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F86" w:rsidRDefault="00BC6F71" w:rsidP="00141107">
      <w:pPr>
        <w:pStyle w:val="Nzov"/>
        <w:rPr>
          <w:sz w:val="40"/>
        </w:rPr>
      </w:pPr>
      <w:r w:rsidRPr="00CE00E1">
        <w:rPr>
          <w:sz w:val="40"/>
        </w:rPr>
        <w:t>S</w:t>
      </w:r>
      <w:r w:rsidR="004F27ED">
        <w:rPr>
          <w:sz w:val="40"/>
        </w:rPr>
        <w:t>úhrnná s</w:t>
      </w:r>
      <w:r w:rsidRPr="00CE00E1">
        <w:rPr>
          <w:sz w:val="40"/>
        </w:rPr>
        <w:t>práva o</w:t>
      </w:r>
      <w:r w:rsidR="00111F86">
        <w:rPr>
          <w:sz w:val="40"/>
        </w:rPr>
        <w:t xml:space="preserve"> stave </w:t>
      </w:r>
      <w:r w:rsidRPr="00CE00E1">
        <w:rPr>
          <w:sz w:val="40"/>
        </w:rPr>
        <w:t xml:space="preserve">rodovej rovnosti </w:t>
      </w:r>
    </w:p>
    <w:p w:rsidR="00BC6F71" w:rsidRPr="00CE00E1" w:rsidRDefault="00111F86" w:rsidP="00141107">
      <w:pPr>
        <w:pStyle w:val="Nzov"/>
        <w:rPr>
          <w:sz w:val="40"/>
        </w:rPr>
      </w:pPr>
      <w:r>
        <w:rPr>
          <w:sz w:val="40"/>
        </w:rPr>
        <w:t xml:space="preserve">na Slovensku </w:t>
      </w:r>
      <w:r w:rsidR="00BC6F71" w:rsidRPr="00CE00E1">
        <w:rPr>
          <w:sz w:val="40"/>
        </w:rPr>
        <w:t>za rok 2013</w:t>
      </w:r>
    </w:p>
    <w:p w:rsidR="00141107" w:rsidRPr="00CE00E1" w:rsidRDefault="00141107" w:rsidP="00141107">
      <w:pPr>
        <w:pStyle w:val="Nzov"/>
      </w:pPr>
    </w:p>
    <w:p w:rsidR="00BC6F71" w:rsidRPr="00C256CE" w:rsidRDefault="00BC6F71" w:rsidP="00416855">
      <w:pPr>
        <w:pStyle w:val="Nzov"/>
        <w:rPr>
          <w:b w:val="0"/>
        </w:rPr>
      </w:pPr>
      <w:r w:rsidRPr="00C256CE">
        <w:rPr>
          <w:b w:val="0"/>
        </w:rPr>
        <w:t xml:space="preserve">Rodičovstvo </w:t>
      </w:r>
      <w:r w:rsidR="00217843">
        <w:rPr>
          <w:b w:val="0"/>
        </w:rPr>
        <w:t xml:space="preserve"> </w:t>
      </w:r>
      <w:r w:rsidRPr="00C256CE">
        <w:rPr>
          <w:b w:val="0"/>
        </w:rPr>
        <w:t xml:space="preserve">a  </w:t>
      </w:r>
      <w:r w:rsidR="00876B3A" w:rsidRPr="00C256CE">
        <w:rPr>
          <w:b w:val="0"/>
        </w:rPr>
        <w:t>zosúlaďovanie</w:t>
      </w:r>
      <w:r w:rsidRPr="00C256CE">
        <w:rPr>
          <w:b w:val="0"/>
        </w:rPr>
        <w:t> </w:t>
      </w:r>
      <w:r w:rsidR="00876B3A" w:rsidRPr="00C256CE">
        <w:rPr>
          <w:b w:val="0"/>
        </w:rPr>
        <w:br/>
      </w:r>
      <w:r w:rsidRPr="00C256CE">
        <w:rPr>
          <w:b w:val="0"/>
        </w:rPr>
        <w:t xml:space="preserve">rodinného </w:t>
      </w:r>
      <w:r w:rsidR="00876B3A" w:rsidRPr="00C256CE">
        <w:rPr>
          <w:b w:val="0"/>
        </w:rPr>
        <w:t xml:space="preserve">a pracovného </w:t>
      </w:r>
      <w:r w:rsidRPr="00C256CE">
        <w:rPr>
          <w:b w:val="0"/>
        </w:rPr>
        <w:t>života</w:t>
      </w:r>
    </w:p>
    <w:p w:rsidR="00876B3A" w:rsidRPr="00CE00E1" w:rsidRDefault="00876B3A" w:rsidP="00C04989"/>
    <w:p w:rsidR="00206EEC" w:rsidRPr="00CE00E1" w:rsidRDefault="00206EEC" w:rsidP="00C04989">
      <w:r w:rsidRPr="00CE00E1">
        <w:rPr>
          <w:i/>
        </w:rPr>
        <w:t>Súhrnná správa o stave rodovej rovnosti za rok 2013</w:t>
      </w:r>
      <w:r w:rsidRPr="00CE00E1">
        <w:t xml:space="preserve"> (ďalej len „Správa“) </w:t>
      </w:r>
      <w:r w:rsidR="00B91507">
        <w:t>je</w:t>
      </w:r>
      <w:r w:rsidRPr="00CE00E1">
        <w:t xml:space="preserve"> v roku, kedy si pr</w:t>
      </w:r>
      <w:r w:rsidR="00EB03EF" w:rsidRPr="00CE00E1">
        <w:t xml:space="preserve">ipomíname 20. výročie vyhlásenia </w:t>
      </w:r>
      <w:r w:rsidRPr="00CE00E1">
        <w:t xml:space="preserve">OSN </w:t>
      </w:r>
      <w:r w:rsidR="00B91507">
        <w:t>R</w:t>
      </w:r>
      <w:r w:rsidRPr="00CE00E1">
        <w:t>oka rodiny, zameraná na analýzu situácie v oblasti zosúladenia rodinného a pracovného života</w:t>
      </w:r>
      <w:r w:rsidR="00DD414C">
        <w:t xml:space="preserve"> a</w:t>
      </w:r>
      <w:r w:rsidR="00107A22" w:rsidRPr="00CE00E1">
        <w:t xml:space="preserve"> na </w:t>
      </w:r>
      <w:r w:rsidRPr="00CE00E1">
        <w:t>rodičov</w:t>
      </w:r>
      <w:r w:rsidR="00107A22" w:rsidRPr="00CE00E1">
        <w:t>s</w:t>
      </w:r>
      <w:r w:rsidRPr="00CE00E1">
        <w:t>tv</w:t>
      </w:r>
      <w:r w:rsidR="00107A22" w:rsidRPr="00CE00E1">
        <w:t xml:space="preserve">o ako také </w:t>
      </w:r>
      <w:r w:rsidRPr="00CE00E1">
        <w:t>a jeho vplyv na rovnosť mužov a žien</w:t>
      </w:r>
      <w:r w:rsidR="00DD414C" w:rsidRPr="00DD414C">
        <w:t xml:space="preserve"> </w:t>
      </w:r>
      <w:r w:rsidR="00DD414C" w:rsidRPr="00CE00E1">
        <w:t>v kontexte SR</w:t>
      </w:r>
      <w:r w:rsidRPr="00CE00E1">
        <w:t>.</w:t>
      </w:r>
    </w:p>
    <w:p w:rsidR="00832568" w:rsidRPr="00CE00E1" w:rsidRDefault="00DD629F" w:rsidP="00832568">
      <w:r w:rsidRPr="00CE00E1">
        <w:t>Zosúlaďovanie práce a rodinného života sa stalo dôležitou súčasťou mnohých oblastí politiky E</w:t>
      </w:r>
      <w:r w:rsidR="00DD414C">
        <w:t>Ú</w:t>
      </w:r>
      <w:r w:rsidRPr="00CE00E1">
        <w:t xml:space="preserve"> a jej členských štátov</w:t>
      </w:r>
      <w:r w:rsidR="00832568" w:rsidRPr="00CE00E1">
        <w:t xml:space="preserve">. Základný rámec pre opatrenia v oblasti </w:t>
      </w:r>
      <w:r w:rsidR="00DD414C">
        <w:t>z</w:t>
      </w:r>
      <w:r w:rsidR="00DD414C" w:rsidRPr="00DD414C">
        <w:t>osúlaďovani</w:t>
      </w:r>
      <w:r w:rsidR="00DD414C">
        <w:t>a</w:t>
      </w:r>
      <w:r w:rsidR="00832568" w:rsidRPr="00CE00E1">
        <w:t xml:space="preserve"> práce a</w:t>
      </w:r>
      <w:r w:rsidR="00DD414C">
        <w:t> </w:t>
      </w:r>
      <w:r w:rsidR="00832568" w:rsidRPr="00CE00E1">
        <w:t>rodin</w:t>
      </w:r>
      <w:r w:rsidR="00DD414C">
        <w:t>y resp. súkromia (tzv. work-life balance)</w:t>
      </w:r>
      <w:r w:rsidR="00832568" w:rsidRPr="00CE00E1">
        <w:t xml:space="preserve"> bol na pôde E</w:t>
      </w:r>
      <w:r w:rsidR="00DD414C">
        <w:t>urópskeho spoločenstva (ďalej len „E</w:t>
      </w:r>
      <w:r w:rsidR="00832568" w:rsidRPr="00CE00E1">
        <w:t>S</w:t>
      </w:r>
      <w:r w:rsidR="00DD414C">
        <w:t>“)</w:t>
      </w:r>
      <w:r w:rsidR="00832568" w:rsidRPr="00CE00E1">
        <w:t xml:space="preserve"> postavený začiatkom 90. </w:t>
      </w:r>
      <w:r w:rsidR="00DD414C">
        <w:t>r</w:t>
      </w:r>
      <w:r w:rsidR="00832568" w:rsidRPr="00CE00E1">
        <w:t>okov</w:t>
      </w:r>
      <w:r w:rsidR="00DD414C">
        <w:t>. N</w:t>
      </w:r>
      <w:r w:rsidR="00832568" w:rsidRPr="00CE00E1">
        <w:t>ásledne sa posilňoval a rozpracúval</w:t>
      </w:r>
      <w:r w:rsidR="000974B8" w:rsidRPr="00CE00E1">
        <w:t xml:space="preserve"> a</w:t>
      </w:r>
      <w:r w:rsidR="00DD414C">
        <w:t>ž do dnešnej podoby, kedy sú</w:t>
      </w:r>
      <w:r w:rsidR="00832568" w:rsidRPr="00CE00E1">
        <w:t xml:space="preserve"> politiky </w:t>
      </w:r>
      <w:r w:rsidR="00DD414C">
        <w:t>zosúlaďovania</w:t>
      </w:r>
      <w:r w:rsidR="00832568" w:rsidRPr="00CE00E1">
        <w:t xml:space="preserve"> jednou z významných ciest k naplneniu cieľov stratégie </w:t>
      </w:r>
      <w:r w:rsidR="00832568" w:rsidRPr="00CE00E1">
        <w:rPr>
          <w:i/>
        </w:rPr>
        <w:t>Európa 2020</w:t>
      </w:r>
      <w:r w:rsidR="00832568" w:rsidRPr="00CE00E1">
        <w:t xml:space="preserve">.  </w:t>
      </w:r>
    </w:p>
    <w:p w:rsidR="000B6573" w:rsidRPr="00CE00E1" w:rsidRDefault="000B6573" w:rsidP="00C04989">
      <w:r w:rsidRPr="00CE00E1">
        <w:t xml:space="preserve">Popri politikách zameraných na posilnenie rodovej rovnosti, kde sa </w:t>
      </w:r>
      <w:r w:rsidR="00DD414C">
        <w:t xml:space="preserve">zosúladenie rodiny a práce </w:t>
      </w:r>
      <w:r w:rsidRPr="00CE00E1">
        <w:t>vníma ako základný predpoklad ekonomickej nezávislosti žien a rovnosti medzi ženami a mužmi, je základným pilierom európskych politík pre oblasť zamestnanosti</w:t>
      </w:r>
      <w:r w:rsidR="00DD629F" w:rsidRPr="00CE00E1">
        <w:t>. V</w:t>
      </w:r>
      <w:r w:rsidRPr="00CE00E1">
        <w:t xml:space="preserve">ýznam </w:t>
      </w:r>
      <w:r w:rsidR="00DD414C">
        <w:t>zosúlaďovania</w:t>
      </w:r>
      <w:r w:rsidRPr="00CE00E1">
        <w:t xml:space="preserve"> pracovného a rodinného života sa zdôrazňuje aj v súvislosti s cieľmi pre oblasť demografickej obnovy, v kontexte politík aktívneho začleňovania, politík sociálnej inklúzie a boja s chudobou, vrátane chudoby detí. Stratégie a ciele </w:t>
      </w:r>
      <w:r w:rsidR="00DD414C">
        <w:t>zosúlaďovania</w:t>
      </w:r>
      <w:r w:rsidRPr="00CE00E1">
        <w:t xml:space="preserve"> práce a rodinného života boli významnou súčasťou lisabonského procesu pre obdobie 2000 až 2010 a predstavujú jednu z dôležitých ciest k plneniu viacerých cieľov </w:t>
      </w:r>
      <w:r w:rsidRPr="00CE00E1">
        <w:rPr>
          <w:i/>
        </w:rPr>
        <w:t>Stratégie Európa 2020</w:t>
      </w:r>
      <w:r w:rsidRPr="00CE00E1">
        <w:rPr>
          <w:rStyle w:val="Odkaznapoznmkupodiarou"/>
          <w:i/>
          <w:szCs w:val="22"/>
        </w:rPr>
        <w:footnoteReference w:id="1"/>
      </w:r>
      <w:r w:rsidRPr="00CE00E1">
        <w:t xml:space="preserve"> pre </w:t>
      </w:r>
      <w:r w:rsidR="000974B8" w:rsidRPr="00CE00E1">
        <w:t>na</w:t>
      </w:r>
      <w:r w:rsidRPr="00CE00E1">
        <w:t>stávajúce obdobie do roku 2020 (rast zamestnanosti, redukcia chudoby i zvýšenie vzdelanostnej úrovne).</w:t>
      </w:r>
    </w:p>
    <w:p w:rsidR="00416855" w:rsidRPr="00CE00E1" w:rsidRDefault="000B6573" w:rsidP="00C04989">
      <w:r w:rsidRPr="00CE00E1">
        <w:t xml:space="preserve">V prvej kapitole </w:t>
      </w:r>
      <w:r w:rsidR="00DD629F" w:rsidRPr="00CE00E1">
        <w:t xml:space="preserve">Správy </w:t>
      </w:r>
      <w:r w:rsidRPr="00CE00E1">
        <w:t xml:space="preserve">prinášame </w:t>
      </w:r>
      <w:r w:rsidR="00E02706" w:rsidRPr="00CE00E1">
        <w:t xml:space="preserve">základné pomenovanie problémov rodovej ne/rovnosti na Slovensku, ako aj </w:t>
      </w:r>
      <w:r w:rsidRPr="00CE00E1">
        <w:t xml:space="preserve">súhrnné ukazovatele rodovej rovnosti podľa aktuálnej dostupnosti a porovnávame ich s celoeurópskymi indikátormi. </w:t>
      </w:r>
      <w:r w:rsidR="00DD414C">
        <w:t>Okrem toho uvádzame umiestnenie SR v rámci medzinárodn</w:t>
      </w:r>
      <w:r w:rsidR="00FA42DF">
        <w:t>ých</w:t>
      </w:r>
      <w:r w:rsidR="00DD414C">
        <w:t xml:space="preserve"> </w:t>
      </w:r>
      <w:r w:rsidR="00FA42DF">
        <w:t>hodnotení</w:t>
      </w:r>
      <w:r w:rsidR="00DD414C">
        <w:t xml:space="preserve"> </w:t>
      </w:r>
      <w:r w:rsidR="00FA42DF">
        <w:t xml:space="preserve">na základe </w:t>
      </w:r>
      <w:r w:rsidR="00DD414C">
        <w:t>kompozitný</w:t>
      </w:r>
      <w:r w:rsidR="00FA42DF">
        <w:t>ch</w:t>
      </w:r>
      <w:r w:rsidR="00DD414C">
        <w:t xml:space="preserve"> </w:t>
      </w:r>
      <w:r w:rsidR="00FA42DF">
        <w:t>u</w:t>
      </w:r>
      <w:r w:rsidR="00DD414C">
        <w:t>kazovateľ</w:t>
      </w:r>
      <w:r w:rsidR="00FA42DF">
        <w:t>ov</w:t>
      </w:r>
      <w:r w:rsidR="00DD414C">
        <w:t xml:space="preserve"> rodovej rovnosti</w:t>
      </w:r>
      <w:r w:rsidR="00FA42DF">
        <w:t xml:space="preserve"> resp. nerovnosti</w:t>
      </w:r>
      <w:r w:rsidR="00DD414C">
        <w:t>.</w:t>
      </w:r>
    </w:p>
    <w:p w:rsidR="00E02706" w:rsidRPr="00CE00E1" w:rsidRDefault="000B6573" w:rsidP="00C04989">
      <w:r w:rsidRPr="00CE00E1">
        <w:t>Druhá kapitola je zameraná na analýz</w:t>
      </w:r>
      <w:r w:rsidR="00E02706" w:rsidRPr="00CE00E1">
        <w:t>u</w:t>
      </w:r>
      <w:r w:rsidRPr="00CE00E1">
        <w:t xml:space="preserve"> situácie </w:t>
      </w:r>
      <w:r w:rsidR="00416855" w:rsidRPr="00CE00E1">
        <w:t>v obla</w:t>
      </w:r>
      <w:r w:rsidR="001E228E" w:rsidRPr="00CE00E1">
        <w:t>s</w:t>
      </w:r>
      <w:r w:rsidR="00416855" w:rsidRPr="00CE00E1">
        <w:t>ti zosúladenia rodinného a pracovného života a úlohe rodičov</w:t>
      </w:r>
      <w:r w:rsidR="00107A22" w:rsidRPr="00CE00E1">
        <w:t>s</w:t>
      </w:r>
      <w:r w:rsidR="00416855" w:rsidRPr="00CE00E1">
        <w:t xml:space="preserve">tva v živote </w:t>
      </w:r>
      <w:r w:rsidRPr="00CE00E1">
        <w:t>žien a</w:t>
      </w:r>
      <w:r w:rsidR="00416855" w:rsidRPr="00CE00E1">
        <w:t> </w:t>
      </w:r>
      <w:r w:rsidRPr="00CE00E1">
        <w:t>mu</w:t>
      </w:r>
      <w:r w:rsidR="00416855" w:rsidRPr="00CE00E1">
        <w:t>žov. Táto analytická kapitola prináša komplexný pohľad; od európskeho kontextu cez slovenskú legislatívu a </w:t>
      </w:r>
      <w:r w:rsidR="007150C9" w:rsidRPr="00CE00E1">
        <w:t>p</w:t>
      </w:r>
      <w:r w:rsidR="00416855" w:rsidRPr="00CE00E1">
        <w:t>odmienky až k analýze existujúcej situácie v službách starostlivosti o</w:t>
      </w:r>
      <w:r w:rsidR="00FA42DF">
        <w:t> </w:t>
      </w:r>
      <w:r w:rsidR="00416855" w:rsidRPr="00CE00E1">
        <w:t>deti</w:t>
      </w:r>
      <w:r w:rsidR="00FA42DF">
        <w:t xml:space="preserve"> a</w:t>
      </w:r>
      <w:r w:rsidR="007150C9" w:rsidRPr="00CE00E1">
        <w:t xml:space="preserve"> rozdelení reproduktívnej práce na úrovni rodín. V závere kapitoly sú uvedené výsledky prieskumu, ktorý mapuje názory verejnosti na úlohu žien v rodine, rodové roly , starostlivosť o deti a starších ľudí  </w:t>
      </w:r>
    </w:p>
    <w:p w:rsidR="000B6573" w:rsidRPr="00CE00E1" w:rsidRDefault="000B6573" w:rsidP="00C04989">
      <w:r w:rsidRPr="00CE00E1">
        <w:t>V štatistickej prílohe dopĺňame správu o ďalšie údaje</w:t>
      </w:r>
      <w:r w:rsidR="00206EEC" w:rsidRPr="00CE00E1">
        <w:t>, šta</w:t>
      </w:r>
      <w:r w:rsidR="00DD629F" w:rsidRPr="00CE00E1">
        <w:t>t</w:t>
      </w:r>
      <w:r w:rsidR="00206EEC" w:rsidRPr="00CE00E1">
        <w:t>istiky a výsledky z výskumu ISSP (</w:t>
      </w:r>
      <w:r w:rsidR="00206EEC" w:rsidRPr="00CE00E1">
        <w:rPr>
          <w:i/>
          <w:iCs/>
        </w:rPr>
        <w:t>International Social Survey Programme</w:t>
      </w:r>
      <w:r w:rsidR="00206EEC" w:rsidRPr="00CE00E1">
        <w:rPr>
          <w:iCs/>
        </w:rPr>
        <w:t>)</w:t>
      </w:r>
      <w:r w:rsidR="00206EEC" w:rsidRPr="00CE00E1">
        <w:t xml:space="preserve">  Slovensko 2012.</w:t>
      </w:r>
      <w:r w:rsidR="00206EEC" w:rsidRPr="00CE00E1">
        <w:rPr>
          <w:rStyle w:val="Odkaznapoznmkupodiarou"/>
        </w:rPr>
        <w:footnoteReference w:id="2"/>
      </w:r>
      <w:r w:rsidRPr="00CE00E1">
        <w:t xml:space="preserve">  </w:t>
      </w:r>
    </w:p>
    <w:p w:rsidR="00B20DC4" w:rsidRPr="00CE00E1" w:rsidRDefault="007150C9" w:rsidP="00B20DC4">
      <w:pPr>
        <w:pStyle w:val="Nadpis1"/>
      </w:pPr>
      <w:r w:rsidRPr="00CE00E1">
        <w:br w:type="page"/>
      </w:r>
      <w:r w:rsidR="00B20DC4" w:rsidRPr="00CE00E1">
        <w:lastRenderedPageBreak/>
        <w:t xml:space="preserve">Rodová rovnosť na </w:t>
      </w:r>
      <w:r w:rsidR="001E228E" w:rsidRPr="00CE00E1">
        <w:t>Slovensku</w:t>
      </w:r>
      <w:r w:rsidR="00B20DC4" w:rsidRPr="00CE00E1">
        <w:t xml:space="preserve"> v roku 2013</w:t>
      </w:r>
    </w:p>
    <w:p w:rsidR="00141107" w:rsidRPr="00CE00E1" w:rsidRDefault="00B20DC4" w:rsidP="00B20DC4">
      <w:pPr>
        <w:pStyle w:val="Nadpis2"/>
        <w:pBdr>
          <w:bottom w:val="none" w:sz="0" w:space="0" w:color="auto"/>
        </w:pBdr>
      </w:pPr>
      <w:r w:rsidRPr="00CE00E1">
        <w:t>Legislatíva</w:t>
      </w:r>
      <w:r w:rsidR="000A4D53" w:rsidRPr="00CE00E1">
        <w:t>,</w:t>
      </w:r>
      <w:r w:rsidR="00EB03EF" w:rsidRPr="00CE00E1">
        <w:t xml:space="preserve"> </w:t>
      </w:r>
      <w:r w:rsidRPr="00CE00E1">
        <w:t>politika</w:t>
      </w:r>
      <w:r w:rsidR="000A4D53" w:rsidRPr="00CE00E1">
        <w:t xml:space="preserve"> a spoločenské dianie</w:t>
      </w:r>
    </w:p>
    <w:p w:rsidR="00832568" w:rsidRPr="00CE00E1" w:rsidRDefault="00832568" w:rsidP="00C04989">
      <w:r w:rsidRPr="00CE00E1">
        <w:t>Rok 2013</w:t>
      </w:r>
      <w:r w:rsidR="00D34B83" w:rsidRPr="00CE00E1">
        <w:t xml:space="preserve"> zaznamenal </w:t>
      </w:r>
      <w:r w:rsidRPr="00CE00E1">
        <w:t xml:space="preserve">v problematike rodovej rovnosti </w:t>
      </w:r>
      <w:r w:rsidR="00EB03EF" w:rsidRPr="00CE00E1">
        <w:t xml:space="preserve">na </w:t>
      </w:r>
      <w:r w:rsidRPr="00CE00E1">
        <w:t>jednej strane pozitívne zmeny vo vývoji legislatívy a strategických materiálov a</w:t>
      </w:r>
      <w:r w:rsidR="001E228E" w:rsidRPr="00CE00E1">
        <w:t>ko aj</w:t>
      </w:r>
      <w:r w:rsidRPr="00CE00E1">
        <w:t> </w:t>
      </w:r>
      <w:r w:rsidR="00FA42DF">
        <w:t xml:space="preserve">konkrétnych výsledkov ako je </w:t>
      </w:r>
      <w:r w:rsidRPr="00CE00E1">
        <w:t>zníženie rodového mzdového rozdielu</w:t>
      </w:r>
      <w:r w:rsidR="00FA42DF">
        <w:t xml:space="preserve">; </w:t>
      </w:r>
      <w:r w:rsidRPr="00CE00E1">
        <w:t>na dr</w:t>
      </w:r>
      <w:r w:rsidR="0048126E" w:rsidRPr="00CE00E1">
        <w:t>u</w:t>
      </w:r>
      <w:r w:rsidRPr="00CE00E1">
        <w:t xml:space="preserve">hej strane priniesol emotívnu a kontroverznú verejnú diskusiu, v ktorej boli </w:t>
      </w:r>
      <w:r w:rsidR="001E228E" w:rsidRPr="00CE00E1">
        <w:t xml:space="preserve">často </w:t>
      </w:r>
      <w:r w:rsidRPr="00CE00E1">
        <w:t xml:space="preserve">spochybňované </w:t>
      </w:r>
      <w:r w:rsidR="001E228E" w:rsidRPr="00CE00E1">
        <w:t xml:space="preserve">aj </w:t>
      </w:r>
      <w:r w:rsidRPr="00CE00E1">
        <w:t>z</w:t>
      </w:r>
      <w:r w:rsidR="0048126E" w:rsidRPr="00CE00E1">
        <w:t>á</w:t>
      </w:r>
      <w:r w:rsidRPr="00CE00E1">
        <w:t>kladné ľ</w:t>
      </w:r>
      <w:r w:rsidR="0048126E" w:rsidRPr="00CE00E1">
        <w:t>u</w:t>
      </w:r>
      <w:r w:rsidRPr="00CE00E1">
        <w:t>dskopr</w:t>
      </w:r>
      <w:r w:rsidR="0048126E" w:rsidRPr="00CE00E1">
        <w:t>á</w:t>
      </w:r>
      <w:r w:rsidRPr="00CE00E1">
        <w:t>vne princípy a základ</w:t>
      </w:r>
      <w:r w:rsidR="0048126E" w:rsidRPr="00CE00E1">
        <w:t>n</w:t>
      </w:r>
      <w:r w:rsidRPr="00CE00E1">
        <w:t>é východisk</w:t>
      </w:r>
      <w:r w:rsidR="0048126E" w:rsidRPr="00CE00E1">
        <w:t>á</w:t>
      </w:r>
      <w:r w:rsidRPr="00CE00E1">
        <w:t xml:space="preserve"> rodovej rovnosti.  </w:t>
      </w:r>
    </w:p>
    <w:p w:rsidR="007150C9" w:rsidRPr="00CE00E1" w:rsidRDefault="007150C9" w:rsidP="00C04989">
      <w:r w:rsidRPr="00CE00E1">
        <w:t>Významným</w:t>
      </w:r>
      <w:r w:rsidR="00D34B83" w:rsidRPr="00CE00E1">
        <w:t xml:space="preserve"> </w:t>
      </w:r>
      <w:r w:rsidRPr="00CE00E1">
        <w:t xml:space="preserve">legislatívnym krokom </w:t>
      </w:r>
      <w:r w:rsidR="00107A22" w:rsidRPr="00CE00E1">
        <w:t xml:space="preserve">v uplynulom roku </w:t>
      </w:r>
      <w:r w:rsidRPr="00CE00E1">
        <w:t xml:space="preserve">bolo </w:t>
      </w:r>
      <w:r w:rsidR="00107A22" w:rsidRPr="00CE00E1">
        <w:t>nadobudnutie účinnosti</w:t>
      </w:r>
      <w:r w:rsidRPr="00CE00E1">
        <w:t xml:space="preserve"> </w:t>
      </w:r>
      <w:r w:rsidR="000B6573" w:rsidRPr="00CE00E1">
        <w:t>novel</w:t>
      </w:r>
      <w:r w:rsidRPr="00CE00E1">
        <w:t>y</w:t>
      </w:r>
      <w:r w:rsidR="000B6573" w:rsidRPr="00CE00E1">
        <w:t xml:space="preserve"> tzv. </w:t>
      </w:r>
      <w:r w:rsidRPr="00CE00E1">
        <w:rPr>
          <w:b/>
        </w:rPr>
        <w:t>A</w:t>
      </w:r>
      <w:r w:rsidR="000B6573" w:rsidRPr="00CE00E1">
        <w:rPr>
          <w:b/>
        </w:rPr>
        <w:t>ntidiskriminačného zákona</w:t>
      </w:r>
      <w:r w:rsidRPr="00CE00E1">
        <w:rPr>
          <w:rStyle w:val="Odkaznapoznmkupodiarou"/>
          <w:b/>
        </w:rPr>
        <w:footnoteReference w:id="3"/>
      </w:r>
      <w:r w:rsidR="00107A22" w:rsidRPr="00CE00E1">
        <w:rPr>
          <w:b/>
        </w:rPr>
        <w:t>.</w:t>
      </w:r>
      <w:r w:rsidR="000B6573" w:rsidRPr="00CE00E1">
        <w:t>  Novelu schválila NR SR na svojej 14. schôdzi</w:t>
      </w:r>
      <w:r w:rsidRPr="00CE00E1">
        <w:t xml:space="preserve"> </w:t>
      </w:r>
      <w:r w:rsidR="00D34B83" w:rsidRPr="00CE00E1">
        <w:t>s</w:t>
      </w:r>
      <w:r w:rsidR="000B6573" w:rsidRPr="00CE00E1">
        <w:t xml:space="preserve"> účinnosť</w:t>
      </w:r>
      <w:r w:rsidRPr="00CE00E1">
        <w:t>ou</w:t>
      </w:r>
      <w:r w:rsidR="000B6573" w:rsidRPr="00CE00E1">
        <w:t xml:space="preserve"> od 1.4.2013.</w:t>
      </w:r>
      <w:r w:rsidRPr="00CE00E1">
        <w:t xml:space="preserve"> Novela rozšírila definíciu nepriamej diskriminácie tak, aby v súlade so smernicami EÚ zahŕňala aj hrozbu vzniku diskriminácie. Schválená novela upravuje negatívne vymedzenie diskriminácie v súvislosti s </w:t>
      </w:r>
      <w:r w:rsidRPr="00CE00E1">
        <w:rPr>
          <w:b/>
        </w:rPr>
        <w:t>dočasnými vyrovnávacími opatreniami</w:t>
      </w:r>
      <w:r w:rsidRPr="00CE00E1">
        <w:t xml:space="preserve">. V tejto súvislosti sa rozširuje možnosť ich prijatia aj </w:t>
      </w:r>
      <w:r w:rsidRPr="00CE00E1">
        <w:rPr>
          <w:i/>
        </w:rPr>
        <w:t>z </w:t>
      </w:r>
      <w:r w:rsidRPr="00CE00E1">
        <w:t>dôvodu pohlavia/rodu, a to pre všetky subjekty verejnej správy a poskytuje túto možnosť aj iným právnickým osobám. Ustanovenie vyhovuje aj odporúčaniam Výboru pre odstránenie diskriminácie žien pri OSN, vyslovených v </w:t>
      </w:r>
      <w:r w:rsidR="0025152A">
        <w:t>Z</w:t>
      </w:r>
      <w:r w:rsidRPr="00CE00E1">
        <w:t>áverečných zisteniach k druhej, tretej a štvrtej periodickej správy SR k Dohovoru o odstránení všetkých foriem diskriminácie žien.</w:t>
      </w:r>
      <w:r w:rsidR="00FA42DF">
        <w:rPr>
          <w:rStyle w:val="Odkaznapoznmkupodiarou"/>
        </w:rPr>
        <w:footnoteReference w:id="4"/>
      </w:r>
    </w:p>
    <w:p w:rsidR="00EE12E8" w:rsidRPr="00CE00E1" w:rsidRDefault="0016631B" w:rsidP="00C04989">
      <w:r w:rsidRPr="00CE00E1">
        <w:t>Novela zákona č. 448 o </w:t>
      </w:r>
      <w:r w:rsidRPr="00CE00E1">
        <w:rPr>
          <w:b/>
        </w:rPr>
        <w:t>sociálnych službách</w:t>
      </w:r>
      <w:r w:rsidRPr="00CE00E1">
        <w:rPr>
          <w:rStyle w:val="Odkaznapoznmkupodiarou"/>
        </w:rPr>
        <w:footnoteReference w:id="5"/>
      </w:r>
      <w:r w:rsidRPr="00CE00E1">
        <w:t xml:space="preserve"> zaviedla pojem „rodovo podmienené násili</w:t>
      </w:r>
      <w:r w:rsidR="00EE12E8" w:rsidRPr="00CE00E1">
        <w:t>e</w:t>
      </w:r>
      <w:r w:rsidRPr="00CE00E1">
        <w:t>“ ako druh krízovej sociálnej situácie, teda ohrozenie života alebo zdravia fyzickej osoby a rodiny, ktoré vyžaduje bezodkladné riešenie sociálnou službou. Novela definovala, že zariadenie núdzového bývania možno poskytovať aj oddelene len pre niektorú vybranú cieľovú skupinu z fyzických osôb, pričom osobe možno zachovať anonymitu. Novela tak umožnila poskytovanie špecializovaného sociálneho poradenstva a poskytovanie služieb v zariaden</w:t>
      </w:r>
      <w:r w:rsidR="00A36898" w:rsidRPr="00CE00E1">
        <w:t>iach</w:t>
      </w:r>
      <w:r w:rsidRPr="00CE00E1">
        <w:t xml:space="preserve"> núdzového ubytovania pre špecifické cieľové skupiny, teda aj ženy ohrozené násilím. </w:t>
      </w:r>
    </w:p>
    <w:p w:rsidR="007150C9" w:rsidRPr="00CE00E1" w:rsidRDefault="007150C9" w:rsidP="00C04989">
      <w:r w:rsidRPr="00CE00E1">
        <w:t xml:space="preserve">MPSVR predložilo v roku 2013 návrh </w:t>
      </w:r>
      <w:r w:rsidRPr="00CE00E1">
        <w:rPr>
          <w:b/>
          <w:bCs/>
        </w:rPr>
        <w:t>Národného akčného plánu pre elimináciu a prevenciu násilia na ženách na roky 2014-2019</w:t>
      </w:r>
      <w:r w:rsidR="00FA42DF">
        <w:rPr>
          <w:b/>
          <w:bCs/>
        </w:rPr>
        <w:t xml:space="preserve"> </w:t>
      </w:r>
      <w:r w:rsidR="00FA42DF" w:rsidRPr="00CE00E1">
        <w:rPr>
          <w:bCs/>
        </w:rPr>
        <w:t>(ďalej len „NAP“)</w:t>
      </w:r>
      <w:r w:rsidRPr="00CE00E1">
        <w:t>, ktorého cieľom je vytvoriť, implementovať a koordinovať komplexnú celoštátnu politiku. Vláda SR na svojom zasadnut</w:t>
      </w:r>
      <w:r w:rsidR="00EE12E8" w:rsidRPr="00CE00E1">
        <w:t>í</w:t>
      </w:r>
      <w:r w:rsidRPr="00CE00E1">
        <w:t xml:space="preserve"> 18. decembra 2013 schválila </w:t>
      </w:r>
      <w:r w:rsidR="00EE12E8" w:rsidRPr="00CE00E1">
        <w:t>predložený návrh</w:t>
      </w:r>
      <w:r w:rsidR="00FA42DF">
        <w:t xml:space="preserve"> NAP.</w:t>
      </w:r>
      <w:r w:rsidR="00EE12E8" w:rsidRPr="00CE00E1">
        <w:t xml:space="preserve">  </w:t>
      </w:r>
      <w:r w:rsidRPr="00CE00E1">
        <w:t>Napriek priebežnému plneniu úloh predchádzajúcich akčných p</w:t>
      </w:r>
      <w:r w:rsidR="00F7000D">
        <w:t>l</w:t>
      </w:r>
      <w:r w:rsidRPr="00CE00E1">
        <w:t>ánov a nespornému posunu v problematike násilia na ženách za ostatné roky je podľa NAPu stále nutné skonštatovať, že na Slovensku chýba systémový prístup a koordinované zabezpečenie jednak pomoci ženám zažívajúcim násilie, ale i systematická primárna prevencia, teda predchádzanie násiliu. Cieľom predkladaného NAPu je preto vytvoriť, implementovať a koordinovať komplexnú celoštátnu politiku pre oblasť prevencie a eliminácie násilia na ženách. Plán obsahuje konkrétne návrhy ako je príprava zákona o domácom násilí a násilí na ženách, vytvorenie koordinačno-metodického centra ale i podpora služieb, vzdelávani</w:t>
      </w:r>
      <w:r w:rsidR="00A36898" w:rsidRPr="00CE00E1">
        <w:t>a</w:t>
      </w:r>
      <w:r w:rsidRPr="00CE00E1">
        <w:t xml:space="preserve"> a osvet</w:t>
      </w:r>
      <w:r w:rsidR="00A36898" w:rsidRPr="00CE00E1">
        <w:t>y</w:t>
      </w:r>
      <w:r w:rsidRPr="00CE00E1">
        <w:t xml:space="preserve"> v tejto oblasti.</w:t>
      </w:r>
    </w:p>
    <w:p w:rsidR="00832568" w:rsidRPr="00CE00E1" w:rsidRDefault="00832568" w:rsidP="00832568">
      <w:r w:rsidRPr="00CE00E1">
        <w:t xml:space="preserve">Slovenská republika (ako 19. členský štát OSN) sa prihlásila k </w:t>
      </w:r>
      <w:r w:rsidRPr="00CE00E1">
        <w:rPr>
          <w:b/>
        </w:rPr>
        <w:t>celosvetovej kampani COMMIT za ukončenie násilia na ženách.</w:t>
      </w:r>
      <w:r w:rsidRPr="00CE00E1">
        <w:t xml:space="preserve"> Kampaň COMMIT je podpornou iniciatívou globálnej kampane Generálneho tajomníka OSN UNITE za ukončenie násilia na ženách. UN WOMEN otvorila túto kampaň pri príležitosti Medzinárodného dňa za ukončenie násilia na ženách (25. november). Ministerstvo práce, sociálnych vecí a rodiny SR vyjadrilo podporu kampani s konkrétnymi záväzkami svojho rezortu. Záväzky sú zverejnené na </w:t>
      </w:r>
      <w:r w:rsidR="00CE00E1" w:rsidRPr="00CE00E1">
        <w:t>web stránke</w:t>
      </w:r>
      <w:r w:rsidRPr="00CE00E1">
        <w:t xml:space="preserve">  UNWOMEN  a boli slávnostne prezentované </w:t>
      </w:r>
      <w:r w:rsidRPr="00CE00E1">
        <w:lastRenderedPageBreak/>
        <w:t>počas  57.  zasadnutia Komisie  pre  postavenie  žien dňa 4. marca 2013 v New Yorku, kde iniciatíva  vrcholila.</w:t>
      </w:r>
      <w:r w:rsidRPr="00CE00E1">
        <w:rPr>
          <w:vertAlign w:val="superscript"/>
        </w:rPr>
        <w:footnoteReference w:id="6"/>
      </w:r>
      <w:r w:rsidRPr="00CE00E1">
        <w:t xml:space="preserve">  </w:t>
      </w:r>
    </w:p>
    <w:p w:rsidR="006317C0" w:rsidRPr="00CE00E1" w:rsidRDefault="00445DBC" w:rsidP="00445DBC">
      <w:pPr>
        <w:rPr>
          <w:i/>
        </w:rPr>
      </w:pPr>
      <w:r w:rsidRPr="00CE00E1">
        <w:t xml:space="preserve">Významným procesom v roku 2013 bola </w:t>
      </w:r>
      <w:r w:rsidRPr="00CE00E1">
        <w:rPr>
          <w:b/>
        </w:rPr>
        <w:t>príprava nového programového obdobia</w:t>
      </w:r>
      <w:r w:rsidRPr="00CE00E1">
        <w:t xml:space="preserve"> </w:t>
      </w:r>
      <w:r w:rsidRPr="00DD2979">
        <w:rPr>
          <w:b/>
        </w:rPr>
        <w:t>2014-2020</w:t>
      </w:r>
      <w:r w:rsidR="00F7000D">
        <w:t xml:space="preserve"> pre čerpanie e</w:t>
      </w:r>
      <w:r w:rsidRPr="00CE00E1">
        <w:t>urópskych štrukturálnych fondov</w:t>
      </w:r>
      <w:r w:rsidR="00DD2979">
        <w:t xml:space="preserve"> (ďalej len „EŠF“)</w:t>
      </w:r>
      <w:r w:rsidRPr="00CE00E1">
        <w:t>. Pozitívnou správou je posilnený dôraz na uplatňovanie nediskriminácie a rovnosti mužov a žien v Partnerskej dohode, ako aj v pripravovaných operačných programoch. Na jeseň 2013 pribudla aj povinnosť uplatňovania tzv. ex-ante podmienky „rodová rovnosť“, ktorá podmieňuje čerpanie štrukturálnych fondov pre členské štáty vytvorením ad</w:t>
      </w:r>
      <w:r w:rsidR="00EE12E8" w:rsidRPr="00CE00E1">
        <w:t>e</w:t>
      </w:r>
      <w:r w:rsidRPr="00CE00E1">
        <w:t>kvátneho inštitucionálneho mechanizmu pre uplatňovanie rodovej rovnosti a vzdelávan</w:t>
      </w:r>
      <w:r w:rsidR="009C1355" w:rsidRPr="00CE00E1">
        <w:t>ia</w:t>
      </w:r>
      <w:r w:rsidRPr="00CE00E1">
        <w:t xml:space="preserve"> hlavných aktérov. </w:t>
      </w:r>
      <w:r w:rsidR="006317C0" w:rsidRPr="00CE00E1">
        <w:t xml:space="preserve">Odstraňovanie rodových </w:t>
      </w:r>
      <w:r w:rsidRPr="00CE00E1">
        <w:t>ro</w:t>
      </w:r>
      <w:r w:rsidR="00EE12E8" w:rsidRPr="00CE00E1">
        <w:t>zd</w:t>
      </w:r>
      <w:r w:rsidRPr="00CE00E1">
        <w:t>ielov</w:t>
      </w:r>
      <w:r w:rsidR="006317C0" w:rsidRPr="00CE00E1">
        <w:t xml:space="preserve"> najmä so zameraním na trh práce a vzdelávanie je integrálnou súčasťou nového </w:t>
      </w:r>
      <w:r w:rsidR="006317C0" w:rsidRPr="00CE00E1">
        <w:rPr>
          <w:b/>
        </w:rPr>
        <w:t>operačného programu Ľudské zdroje</w:t>
      </w:r>
      <w:r w:rsidR="006317C0" w:rsidRPr="00CE00E1">
        <w:t xml:space="preserve">, ktorý je pripravovaný pre nové programové obdobie čerpania štrukturálnych fondov EÚ na roky 2014-2020.  </w:t>
      </w:r>
    </w:p>
    <w:p w:rsidR="007150C9" w:rsidRPr="00CE00E1" w:rsidRDefault="007150C9" w:rsidP="00C04989">
      <w:r w:rsidRPr="00CE00E1">
        <w:t xml:space="preserve">Vláda Slovenskej republiky v novembri 2011 prijala úlohu vypracovať </w:t>
      </w:r>
      <w:r w:rsidRPr="00CE00E1">
        <w:rPr>
          <w:b/>
        </w:rPr>
        <w:t>Celoštátnu stratégiu ochrany a podpory ľudských práv v Slovenskej republike</w:t>
      </w:r>
      <w:r w:rsidRPr="00CE00E1">
        <w:t xml:space="preserve">. Koordinovaním činnosti vypracovania stratégie a predložením stratégie na rokovanie vlády Slovenskej republiky v termíne do konca júna 2014 je poverený podpredseda vlády a minister zahraničných vecí a európskych záležitostí Slovenskej republiky. Cieľom vládneho dokumentu je </w:t>
      </w:r>
      <w:r w:rsidRPr="00CE00E1">
        <w:rPr>
          <w:rStyle w:val="st"/>
          <w:color w:val="222222"/>
        </w:rPr>
        <w:t xml:space="preserve">zdokonaliť systém vnútroštátnej ochrany a podpory </w:t>
      </w:r>
      <w:r w:rsidRPr="00CE00E1">
        <w:rPr>
          <w:bCs/>
        </w:rPr>
        <w:t>ľudských práv, vrátane</w:t>
      </w:r>
      <w:r w:rsidRPr="00CE00E1">
        <w:t xml:space="preserv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Vypracovaniu stratégie predchádzajú odborné podujatia venované jednotlivým tematických oblastiam. Výstupom jednotlivých podujatí je spracovanie podkladov, ktoré budú zahrnuté do znenia stratégie.  Jedno z odborných podujatí </w:t>
      </w:r>
      <w:r w:rsidR="00EE12E8" w:rsidRPr="00CE00E1">
        <w:t>bude</w:t>
      </w:r>
      <w:r w:rsidRPr="00CE00E1">
        <w:t xml:space="preserve"> venované téme rodovej rovnosti.  Odborné </w:t>
      </w:r>
      <w:r w:rsidR="0031509B" w:rsidRPr="00CE00E1">
        <w:t xml:space="preserve">diskusie </w:t>
      </w:r>
      <w:r w:rsidRPr="00CE00E1">
        <w:t xml:space="preserve"> sú určené pre zástupcov štátneho sektora a občianskej spoločnosti. Garancia uvedených podujatí je určená podľa vecného gestora problematiky. Týmito gestormi sú príslušné ministerstvá iné relevantné subjekty. </w:t>
      </w:r>
    </w:p>
    <w:p w:rsidR="00D84E73" w:rsidRPr="00CE00E1" w:rsidRDefault="007150C9" w:rsidP="00C04989">
      <w:r w:rsidRPr="00CE00E1">
        <w:t xml:space="preserve">V rámci prípravy stratégie sa uskutočnili workshopy pre zástupcov občianskej spoločnosti, verejnej správy a odbornej verejnosti v Bratislave, Banskej Bystrici a v Košiciach. Podnety, ktoré na nich odzneli, sú cenným príspevkom do diskusie zameranej na skvalitňovanie verejných politík v oblasti ľudských práv. </w:t>
      </w:r>
      <w:r w:rsidR="00107A22" w:rsidRPr="00CE00E1">
        <w:t>Zároveň však treba uviesť, že spomínané workshopy in</w:t>
      </w:r>
      <w:r w:rsidR="00EE12E8" w:rsidRPr="00CE00E1">
        <w:t>i</w:t>
      </w:r>
      <w:r w:rsidR="00107A22" w:rsidRPr="00CE00E1">
        <w:t xml:space="preserve">ciovali veľmi emotívnu diskusiu o niektorých témach, ktoré sú neoddeliteľnou súčasťou moderného ponímania ľudských práv, a to konkrétne rodovej rovnosti a práv LGBTI ľudí. V konzervatívnej časti </w:t>
      </w:r>
      <w:r w:rsidR="002B7CE2" w:rsidRPr="00CE00E1">
        <w:t>mimovládnych   organizácii (ďalej  len: “</w:t>
      </w:r>
      <w:r w:rsidR="00107A22" w:rsidRPr="00CE00E1">
        <w:t>MVO</w:t>
      </w:r>
      <w:r w:rsidR="002B7CE2" w:rsidRPr="00CE00E1">
        <w:t>“)</w:t>
      </w:r>
      <w:r w:rsidR="00107A22" w:rsidRPr="00CE00E1">
        <w:t xml:space="preserve"> a verejnosti </w:t>
      </w:r>
      <w:r w:rsidR="006B7679" w:rsidRPr="00CE00E1">
        <w:t xml:space="preserve">sa ozvali aj hlasy, spochybňujúce základné ľudsko-právne východiská vychádzajúce z medzinárodných záväzkov SR. </w:t>
      </w:r>
      <w:r w:rsidR="00D84E73" w:rsidRPr="00CE00E1">
        <w:t xml:space="preserve">Protikampaň nadobudla také rozmery, že </w:t>
      </w:r>
      <w:r w:rsidR="00CE00E1" w:rsidRPr="00CE00E1">
        <w:t>M</w:t>
      </w:r>
      <w:r w:rsidR="002B7CE2" w:rsidRPr="00CE00E1">
        <w:t>inisters</w:t>
      </w:r>
      <w:r w:rsidR="00CE00E1" w:rsidRPr="00CE00E1">
        <w:t>t</w:t>
      </w:r>
      <w:r w:rsidR="002B7CE2" w:rsidRPr="00CE00E1">
        <w:t>vo  zahraničných  vecí  a európskych  záležitosti (ďalej   len: “</w:t>
      </w:r>
      <w:r w:rsidR="00D84E73" w:rsidRPr="00CE00E1">
        <w:t>MZVaEZ</w:t>
      </w:r>
      <w:r w:rsidR="002B7CE2" w:rsidRPr="00CE00E1">
        <w:t>“)</w:t>
      </w:r>
      <w:r w:rsidR="00D84E73" w:rsidRPr="00CE00E1">
        <w:t xml:space="preserve"> považovalo za potrebné vydať stanovisko, v ktorom sa o.i. hovorí: „</w:t>
      </w:r>
      <w:r w:rsidR="00D84E73" w:rsidRPr="00CE00E1">
        <w:rPr>
          <w:i/>
        </w:rPr>
        <w:t>Organizovaná kampaň proti Celoštátnej stratégii ochrany a podpory ľudských práv v SR nadobudla v posledných dňoch doslova obludné rozmery: po výzvach na zahlcovanie e-mailových schránok podpredsedu vlády a ministra zahraničných vecí a európskych záležitostí SR Miroslava Lajčáka a ďalších predstaviteľov rezortu (kópie takýchto výziev má MZVaEZ SR k dispozícii), teraz niektorí fanatickí odporcovia ľudských práv na Slovensku pristúpili k osobným invektívam, hrubým urážkam a nenávistným vyhrážkam</w:t>
      </w:r>
      <w:r w:rsidR="00D84E73" w:rsidRPr="00CE00E1">
        <w:t>...</w:t>
      </w:r>
      <w:r w:rsidR="00D84E73" w:rsidRPr="00CE00E1">
        <w:rPr>
          <w:rFonts w:ascii="Arial" w:hAnsi="Arial" w:cs="Arial"/>
          <w:color w:val="2C2B2B"/>
          <w:sz w:val="18"/>
          <w:szCs w:val="18"/>
          <w:shd w:val="clear" w:color="auto" w:fill="FFFFFF"/>
        </w:rPr>
        <w:t xml:space="preserve"> </w:t>
      </w:r>
      <w:r w:rsidR="00D84E73" w:rsidRPr="00CE00E1">
        <w:rPr>
          <w:i/>
        </w:rPr>
        <w:t>Nadávky urážajúce ľudskú dôstojnosť, obviňovanie z pedofílie, korupčného správania a vyhrážanie sa fyzickými útokmi však nielenže prekračujú hranice dobrého vkusu, ale aj napĺňajú skutkové znaky hanobenia osoby a porušovania práv na ľudskú dôstojnosť zakotvených – okrem iného – v Ústave SR aj v príslušných zákonoch</w:t>
      </w:r>
      <w:r w:rsidR="00D84E73" w:rsidRPr="00CE00E1">
        <w:t>.“</w:t>
      </w:r>
      <w:r w:rsidR="00D84E73" w:rsidRPr="00CE00E1">
        <w:rPr>
          <w:rStyle w:val="Odkaznapoznmkupodiarou"/>
        </w:rPr>
        <w:footnoteReference w:id="7"/>
      </w:r>
    </w:p>
    <w:p w:rsidR="00EB6BA7" w:rsidRPr="00CE00E1" w:rsidRDefault="0025152A" w:rsidP="00217843">
      <w:pPr>
        <w:keepNext/>
      </w:pPr>
      <w:r>
        <w:t>Ako z</w:t>
      </w:r>
      <w:r w:rsidR="00EE12E8" w:rsidRPr="00CE00E1">
        <w:t xml:space="preserve">ákladný problém </w:t>
      </w:r>
      <w:r>
        <w:t xml:space="preserve">pri </w:t>
      </w:r>
      <w:r w:rsidR="00EE12E8" w:rsidRPr="00CE00E1">
        <w:t>sa pritom jav</w:t>
      </w:r>
      <w:r>
        <w:t>ia</w:t>
      </w:r>
      <w:r w:rsidR="00EE12E8" w:rsidRPr="00CE00E1">
        <w:t xml:space="preserve"> hodnotov</w:t>
      </w:r>
      <w:r>
        <w:t>é</w:t>
      </w:r>
      <w:r w:rsidR="00EE12E8" w:rsidRPr="00CE00E1">
        <w:t xml:space="preserve"> otázk</w:t>
      </w:r>
      <w:r>
        <w:t xml:space="preserve">y, </w:t>
      </w:r>
      <w:r w:rsidR="00EE12E8" w:rsidRPr="00CE00E1">
        <w:t>najmä z hľadiska reprodukčných práv žien a práv LGBTI ľudí</w:t>
      </w:r>
      <w:r>
        <w:t>, ale</w:t>
      </w:r>
      <w:r w:rsidR="00EE12E8" w:rsidRPr="00CE00E1">
        <w:t xml:space="preserve"> i skresľovanie </w:t>
      </w:r>
      <w:r>
        <w:t xml:space="preserve">a dezinterpretovanie </w:t>
      </w:r>
      <w:r w:rsidR="00EE12E8" w:rsidRPr="00CE00E1">
        <w:t xml:space="preserve">obsahu a posolstva politiky rodovej </w:t>
      </w:r>
      <w:r w:rsidR="00217843">
        <w:lastRenderedPageBreak/>
        <w:t>r</w:t>
      </w:r>
      <w:r w:rsidR="00EE12E8" w:rsidRPr="00CE00E1">
        <w:t>ovnosti.</w:t>
      </w:r>
      <w:r w:rsidR="00EB6BA7" w:rsidRPr="00CE00E1">
        <w:t xml:space="preserve"> Otázku odporu niektorých skupín voči politike rodovej rovnosti si všíma aj </w:t>
      </w:r>
      <w:r w:rsidR="00EB6BA7" w:rsidRPr="00CE00E1">
        <w:rPr>
          <w:i/>
        </w:rPr>
        <w:t>Správa USA o stave ľudských práv v SR</w:t>
      </w:r>
      <w:r w:rsidR="00EB6BA7" w:rsidRPr="00CE00E1">
        <w:t>.</w:t>
      </w:r>
      <w:r w:rsidR="00EB6BA7" w:rsidRPr="00CE00E1">
        <w:rPr>
          <w:rStyle w:val="Odkaznapoznmkupodiarou"/>
          <w:i/>
          <w:iCs/>
        </w:rPr>
        <w:footnoteReference w:id="8"/>
      </w:r>
    </w:p>
    <w:p w:rsidR="007E03E3" w:rsidRPr="00CE00E1" w:rsidRDefault="007E03E3" w:rsidP="00A9454B">
      <w:r w:rsidRPr="00CE00E1">
        <w:rPr>
          <w:b/>
        </w:rPr>
        <w:t>Výbor pre rodovú rovnosť</w:t>
      </w:r>
      <w:r w:rsidRPr="00CE00E1">
        <w:t xml:space="preserve"> zasadal v roku 2013 trikrát. </w:t>
      </w:r>
    </w:p>
    <w:p w:rsidR="007E03E3" w:rsidRPr="00CE00E1" w:rsidRDefault="007E03E3" w:rsidP="007E03E3">
      <w:r w:rsidRPr="00CE00E1">
        <w:rPr>
          <w:b/>
        </w:rPr>
        <w:t xml:space="preserve">25. </w:t>
      </w:r>
      <w:r w:rsidR="00445DBC" w:rsidRPr="00CE00E1">
        <w:rPr>
          <w:b/>
        </w:rPr>
        <w:t>j</w:t>
      </w:r>
      <w:r w:rsidRPr="00CE00E1">
        <w:rPr>
          <w:b/>
        </w:rPr>
        <w:t>anuára</w:t>
      </w:r>
      <w:r w:rsidR="00445DBC" w:rsidRPr="00CE00E1">
        <w:t xml:space="preserve"> </w:t>
      </w:r>
      <w:r w:rsidR="00445DBC" w:rsidRPr="00CE00E1">
        <w:rPr>
          <w:b/>
        </w:rPr>
        <w:t>2013</w:t>
      </w:r>
      <w:r w:rsidRPr="00CE00E1">
        <w:t xml:space="preserve"> výbor prerokoval materiály predložené na zasadnutie výboru podľa prijatého programu zasadnutia a na základe návrhov členov a členiek výboru </w:t>
      </w:r>
      <w:r w:rsidR="00EE12E8" w:rsidRPr="00CE00E1">
        <w:t>prijal</w:t>
      </w:r>
      <w:r w:rsidRPr="00CE00E1">
        <w:t xml:space="preserve"> </w:t>
      </w:r>
      <w:r w:rsidR="00EE12E8" w:rsidRPr="00CE00E1">
        <w:t xml:space="preserve">o.i. </w:t>
      </w:r>
      <w:r w:rsidRPr="00CE00E1">
        <w:t>uzneseni</w:t>
      </w:r>
      <w:r w:rsidR="00EE12E8" w:rsidRPr="00CE00E1">
        <w:t>e</w:t>
      </w:r>
      <w:r w:rsidR="008A0BDD" w:rsidRPr="00CE00E1">
        <w:t xml:space="preserve"> k </w:t>
      </w:r>
      <w:r w:rsidRPr="00CE00E1">
        <w:rPr>
          <w:bCs/>
          <w:i/>
        </w:rPr>
        <w:t>Predbežné</w:t>
      </w:r>
      <w:r w:rsidR="008A0BDD" w:rsidRPr="00CE00E1">
        <w:rPr>
          <w:bCs/>
          <w:i/>
        </w:rPr>
        <w:t>mu</w:t>
      </w:r>
      <w:r w:rsidRPr="00CE00E1">
        <w:rPr>
          <w:bCs/>
          <w:i/>
        </w:rPr>
        <w:t> stanovisk</w:t>
      </w:r>
      <w:r w:rsidR="008A0BDD" w:rsidRPr="00CE00E1">
        <w:rPr>
          <w:bCs/>
          <w:i/>
        </w:rPr>
        <w:t>u</w:t>
      </w:r>
      <w:r w:rsidRPr="00CE00E1">
        <w:rPr>
          <w:bCs/>
          <w:i/>
        </w:rPr>
        <w:t xml:space="preserve"> </w:t>
      </w:r>
      <w:r w:rsidR="002B7CE2" w:rsidRPr="00CE00E1">
        <w:rPr>
          <w:bCs/>
          <w:i/>
        </w:rPr>
        <w:t>Ministerstvo práce,  sociálnych  vecí  a rodiny (ďalej  len: „</w:t>
      </w:r>
      <w:r w:rsidRPr="00CE00E1">
        <w:rPr>
          <w:bCs/>
          <w:i/>
        </w:rPr>
        <w:t xml:space="preserve">MPSVR </w:t>
      </w:r>
      <w:r w:rsidR="002B7CE2" w:rsidRPr="00CE00E1">
        <w:rPr>
          <w:bCs/>
          <w:i/>
        </w:rPr>
        <w:t>“)</w:t>
      </w:r>
      <w:r w:rsidRPr="00CE00E1">
        <w:rPr>
          <w:bCs/>
          <w:i/>
        </w:rPr>
        <w:t xml:space="preserve"> k návrhu smernice Európskeho parlamentu a Rady o zlepšení rodovej vyváženosti medzi nevýkonnými riadiacimi pracovníkmi spoločností kótovaných na burze a súvisiacich opatreniach</w:t>
      </w:r>
      <w:r w:rsidR="00F7000D">
        <w:rPr>
          <w:bCs/>
          <w:i/>
        </w:rPr>
        <w:t xml:space="preserve">. </w:t>
      </w:r>
      <w:r w:rsidR="00F7000D" w:rsidRPr="00F7000D">
        <w:rPr>
          <w:bCs/>
        </w:rPr>
        <w:t>V</w:t>
      </w:r>
      <w:r w:rsidR="008A0BDD" w:rsidRPr="00CE00E1">
        <w:rPr>
          <w:bCs/>
        </w:rPr>
        <w:t>ýbor</w:t>
      </w:r>
      <w:r w:rsidRPr="00CE00E1">
        <w:t xml:space="preserve"> </w:t>
      </w:r>
      <w:r w:rsidR="008A0BDD" w:rsidRPr="00CE00E1">
        <w:t>n</w:t>
      </w:r>
      <w:r w:rsidRPr="00CE00E1">
        <w:t>esúhlas</w:t>
      </w:r>
      <w:r w:rsidR="00F7000D">
        <w:t>il</w:t>
      </w:r>
      <w:r w:rsidRPr="00CE00E1">
        <w:t xml:space="preserve"> s preloženým textom predbežného stanoviska a odporúča</w:t>
      </w:r>
      <w:r w:rsidR="00F7000D">
        <w:t>l</w:t>
      </w:r>
      <w:r w:rsidRPr="00CE00E1">
        <w:t xml:space="preserve"> nespochybňova</w:t>
      </w:r>
      <w:r w:rsidR="00EE12E8" w:rsidRPr="00CE00E1">
        <w:t>ť</w:t>
      </w:r>
      <w:r w:rsidRPr="00CE00E1">
        <w:t xml:space="preserve"> zámer a právny základ  návrhu </w:t>
      </w:r>
      <w:r w:rsidRPr="00CE00E1">
        <w:rPr>
          <w:i/>
        </w:rPr>
        <w:t>smernice Európskeho parlamentu  a Rady o zlepšení rodovej vyváženosti medzi nevýkonnými riadiacimi pracovníkmi spoločností kótovaných na burze a súvisiacich opatreniach</w:t>
      </w:r>
      <w:r w:rsidRPr="00CE00E1">
        <w:t xml:space="preserve"> a podpori</w:t>
      </w:r>
      <w:r w:rsidR="00EE12E8" w:rsidRPr="00CE00E1">
        <w:t>ť</w:t>
      </w:r>
      <w:r w:rsidRPr="00CE00E1">
        <w:t xml:space="preserve"> zámer smernice.</w:t>
      </w:r>
      <w:r w:rsidR="00EE12E8" w:rsidRPr="00CE00E1">
        <w:t xml:space="preserve"> Uznesenie bolo nás</w:t>
      </w:r>
      <w:r w:rsidR="0025152A">
        <w:t>ledne schválené aj na rokovaní R</w:t>
      </w:r>
      <w:r w:rsidR="00EE12E8" w:rsidRPr="00CE00E1">
        <w:t>ady vlády pre ľudské práva, národnostné menšiny a rodovú rovnosť</w:t>
      </w:r>
      <w:r w:rsidR="0025152A">
        <w:t xml:space="preserve"> (ďalej len „Rada vlády“)</w:t>
      </w:r>
      <w:r w:rsidR="00EE12E8" w:rsidRPr="00CE00E1">
        <w:t>.</w:t>
      </w:r>
    </w:p>
    <w:p w:rsidR="007E03E3" w:rsidRPr="00CE00E1" w:rsidRDefault="007E03E3" w:rsidP="00BD3FDC">
      <w:r w:rsidRPr="00CE00E1">
        <w:t>Nad rámec navrhnutého programu prijal výbor uzneseni</w:t>
      </w:r>
      <w:r w:rsidR="00BD3FDC" w:rsidRPr="00CE00E1">
        <w:t>e</w:t>
      </w:r>
      <w:r w:rsidRPr="00CE00E1">
        <w:t> </w:t>
      </w:r>
      <w:r w:rsidRPr="00CE00E1">
        <w:rPr>
          <w:bCs/>
        </w:rPr>
        <w:t>k registrácii prostriedkov pre liekové prerušenie tehotenstva,</w:t>
      </w:r>
      <w:r w:rsidRPr="00CE00E1">
        <w:rPr>
          <w:b/>
          <w:bCs/>
        </w:rPr>
        <w:t> </w:t>
      </w:r>
      <w:r w:rsidRPr="00CE00E1">
        <w:t xml:space="preserve">v ktorom výbor odmieta snahy o ideologické zasahovanie určitých skupín do štandardných procesov registrácie liekov, týkajúcich sa reprodukčného zdravia žien </w:t>
      </w:r>
      <w:r w:rsidR="00BD3FDC" w:rsidRPr="00CE00E1">
        <w:t>a</w:t>
      </w:r>
      <w:r w:rsidRPr="00CE00E1">
        <w:t xml:space="preserve"> </w:t>
      </w:r>
      <w:r w:rsidR="00BD3FDC" w:rsidRPr="00CE00E1">
        <w:t>p</w:t>
      </w:r>
      <w:r w:rsidRPr="00CE00E1">
        <w:t>odporuje rozšírenie možností výberu metódy umelého prerušenia tehotenstva v zmysle ľudsko-právnych štandardov sexuálneho a reprodukčného zdravia a najnovších medicínskych poznatkov</w:t>
      </w:r>
      <w:r w:rsidR="00BD3FDC" w:rsidRPr="00CE00E1">
        <w:t>.</w:t>
      </w:r>
      <w:r w:rsidR="00BD3FDC" w:rsidRPr="00CE00E1">
        <w:rPr>
          <w:rStyle w:val="Odkaznapoznmkupodiarou"/>
        </w:rPr>
        <w:footnoteReference w:id="9"/>
      </w:r>
    </w:p>
    <w:p w:rsidR="007E03E3" w:rsidRPr="00CE00E1" w:rsidRDefault="00BD3FDC" w:rsidP="007E03E3">
      <w:pPr>
        <w:tabs>
          <w:tab w:val="num" w:pos="720"/>
        </w:tabs>
      </w:pPr>
      <w:r w:rsidRPr="00CE00E1">
        <w:t>Na</w:t>
      </w:r>
      <w:r w:rsidR="007E03E3" w:rsidRPr="00CE00E1">
        <w:t xml:space="preserve"> svojom </w:t>
      </w:r>
      <w:r w:rsidR="007E03E3" w:rsidRPr="00CE00E1">
        <w:rPr>
          <w:b/>
        </w:rPr>
        <w:t xml:space="preserve">zasadnutí 21. </w:t>
      </w:r>
      <w:r w:rsidR="00445DBC" w:rsidRPr="00CE00E1">
        <w:rPr>
          <w:b/>
        </w:rPr>
        <w:t>m</w:t>
      </w:r>
      <w:r w:rsidR="007E03E3" w:rsidRPr="00CE00E1">
        <w:rPr>
          <w:b/>
        </w:rPr>
        <w:t>ája</w:t>
      </w:r>
      <w:r w:rsidR="007E03E3" w:rsidRPr="00CE00E1">
        <w:t xml:space="preserve"> výbor rokoval o príprave </w:t>
      </w:r>
      <w:r w:rsidR="007E03E3" w:rsidRPr="00CE00E1">
        <w:rPr>
          <w:i/>
        </w:rPr>
        <w:t xml:space="preserve">Národnej stratégie </w:t>
      </w:r>
      <w:r w:rsidR="00EE12E8" w:rsidRPr="00CE00E1">
        <w:rPr>
          <w:i/>
        </w:rPr>
        <w:t xml:space="preserve">ochrany a  podpory </w:t>
      </w:r>
      <w:r w:rsidR="007E03E3" w:rsidRPr="00CE00E1">
        <w:rPr>
          <w:i/>
        </w:rPr>
        <w:t xml:space="preserve">ľudských práv </w:t>
      </w:r>
      <w:r w:rsidR="00EE12E8" w:rsidRPr="00CE00E1">
        <w:rPr>
          <w:i/>
        </w:rPr>
        <w:t>v SR</w:t>
      </w:r>
      <w:r w:rsidR="007E03E3" w:rsidRPr="00CE00E1">
        <w:rPr>
          <w:i/>
        </w:rPr>
        <w:t xml:space="preserve"> </w:t>
      </w:r>
      <w:r w:rsidR="007E03E3" w:rsidRPr="00CE00E1">
        <w:t>a prijal odporúčacie uznesenie, ktoré bol</w:t>
      </w:r>
      <w:r w:rsidR="009A42B4" w:rsidRPr="00CE00E1">
        <w:t>o</w:t>
      </w:r>
      <w:r w:rsidR="007E03E3" w:rsidRPr="00CE00E1">
        <w:t xml:space="preserve"> pripravené pracovnou skupinou pre stratégie v oblasti rodovej rovnosti. Výbor pre rodovú rovnosť schválil </w:t>
      </w:r>
      <w:r w:rsidR="007E03E3" w:rsidRPr="00CE00E1">
        <w:rPr>
          <w:i/>
        </w:rPr>
        <w:t xml:space="preserve">Súhrnnú správu o stave rodovej rovnosti za rok </w:t>
      </w:r>
      <w:smartTag w:uri="urn:schemas-microsoft-com:office:smarttags" w:element="metricconverter">
        <w:smartTagPr>
          <w:attr w:name="ProductID" w:val="2012 a"/>
        </w:smartTagPr>
        <w:r w:rsidR="007E03E3" w:rsidRPr="00CE00E1">
          <w:rPr>
            <w:i/>
          </w:rPr>
          <w:t>2012</w:t>
        </w:r>
        <w:r w:rsidR="007E03E3" w:rsidRPr="00CE00E1">
          <w:t xml:space="preserve"> a</w:t>
        </w:r>
      </w:smartTag>
      <w:r w:rsidR="007E03E3" w:rsidRPr="00CE00E1">
        <w:t xml:space="preserve"> prerokoval na svojom zasadnutí niekoľko informačných materiálov, ktoré zobral na vedomie, a to </w:t>
      </w:r>
      <w:r w:rsidR="00EE12E8" w:rsidRPr="00CE00E1">
        <w:t>i</w:t>
      </w:r>
      <w:r w:rsidR="007E03E3" w:rsidRPr="00CE00E1">
        <w:t xml:space="preserve">nformáciu zo zasadnutia Rady vlády SR pre ľudské práva, národnostné menšiny a rodovú rovnosť, Informáciu o vyhodnotení plnenia </w:t>
      </w:r>
      <w:r w:rsidR="007E03E3" w:rsidRPr="00CE00E1">
        <w:rPr>
          <w:i/>
        </w:rPr>
        <w:t>Národného akčného plánu na prevenciu a elimináciu násilia páchaného na ženách</w:t>
      </w:r>
      <w:r w:rsidR="007E03E3" w:rsidRPr="00CE00E1">
        <w:t xml:space="preserve"> a Informáci</w:t>
      </w:r>
      <w:r w:rsidR="00CB424A" w:rsidRPr="00CE00E1">
        <w:t>u</w:t>
      </w:r>
      <w:r w:rsidR="007E03E3" w:rsidRPr="00CE00E1">
        <w:t xml:space="preserve"> o príprave nového programového obdobia 2014-2020 a uplatňovaní rodovej rovnosti. </w:t>
      </w:r>
    </w:p>
    <w:p w:rsidR="007A4A93" w:rsidRPr="00CE00E1" w:rsidRDefault="008A0BDD" w:rsidP="007A4A93">
      <w:pPr>
        <w:rPr>
          <w:i/>
        </w:rPr>
      </w:pPr>
      <w:r w:rsidRPr="00CE00E1">
        <w:t>Na poslednom zasadnutí v rok</w:t>
      </w:r>
      <w:r w:rsidR="00CB424A" w:rsidRPr="00CE00E1">
        <w:t>u</w:t>
      </w:r>
      <w:r w:rsidRPr="00CE00E1">
        <w:t xml:space="preserve"> 2013, ktoré sa konalo </w:t>
      </w:r>
      <w:r w:rsidR="00445DBC" w:rsidRPr="00CE00E1">
        <w:rPr>
          <w:b/>
        </w:rPr>
        <w:t>21. o</w:t>
      </w:r>
      <w:r w:rsidRPr="00CE00E1">
        <w:rPr>
          <w:b/>
        </w:rPr>
        <w:t>któbra</w:t>
      </w:r>
      <w:r w:rsidRPr="00CE00E1">
        <w:t>, výbor o.i. schválil návrh Národného akčného plánu na elimináciu a prevenci</w:t>
      </w:r>
      <w:r w:rsidR="00EE12E8" w:rsidRPr="00CE00E1">
        <w:t>u</w:t>
      </w:r>
      <w:r w:rsidRPr="00CE00E1">
        <w:t xml:space="preserve"> násilia na ženách a prijal stanovisko k spochybňovani</w:t>
      </w:r>
      <w:r w:rsidR="00EE12E8" w:rsidRPr="00CE00E1">
        <w:t>u</w:t>
      </w:r>
      <w:r w:rsidRPr="00CE00E1">
        <w:t xml:space="preserve"> princípov rodovej rovnosti. </w:t>
      </w:r>
      <w:r w:rsidR="00BD3FDC" w:rsidRPr="00CE00E1">
        <w:t>V</w:t>
      </w:r>
      <w:r w:rsidRPr="00CE00E1">
        <w:t> stanovisk</w:t>
      </w:r>
      <w:r w:rsidR="00BD3FDC" w:rsidRPr="00CE00E1">
        <w:t>u</w:t>
      </w:r>
      <w:r w:rsidRPr="00CE00E1">
        <w:t xml:space="preserve"> sa o.i. uvádza: „</w:t>
      </w:r>
      <w:r w:rsidR="007A4A93" w:rsidRPr="00CE00E1">
        <w:rPr>
          <w:i/>
        </w:rPr>
        <w:t>Výhrady voči konceptu rodovej rovnosti nemajú žiadne opodstatnenie a zbytočne polarizujú verejnosť.</w:t>
      </w:r>
      <w:r w:rsidR="007A4A93" w:rsidRPr="00CE00E1">
        <w:t xml:space="preserve"> </w:t>
      </w:r>
      <w:r w:rsidR="007A4A93" w:rsidRPr="00CE00E1">
        <w:rPr>
          <w:i/>
        </w:rPr>
        <w:t>Cieľom rodovej rovnosti nie je odstraňovanie resp. popieranie biologických rozdielov medzi mužmi a ženami a presadzovanie rovnakosti, ako sa to mylne šíri vo verejnosti. </w:t>
      </w:r>
      <w:r w:rsidR="007A4A93" w:rsidRPr="00CE00E1">
        <w:rPr>
          <w:b/>
          <w:bCs/>
          <w:i/>
        </w:rPr>
        <w:t>Cieľom je odstraňovanie rodovej hierarchie a presadzovanie spravodlivosti</w:t>
      </w:r>
      <w:r w:rsidR="007A4A93" w:rsidRPr="00CE00E1">
        <w:rPr>
          <w:i/>
        </w:rPr>
        <w:t>. Koncept rodovej rovnosti vychádza z princípu, že všetky ľudské bytosti majú právo slobodne rozvíjať svoje schopnosti a vyberať si z možností bez obmedzení predsudkami, reprodukovanými najmä formou tzv. rodových stereotypov. Najlepšie využitie potenciálu tak mužov ako i žien je nevyhnutnou podmienkou rozvoja vedomostnej spoločnosti ako i zabezpečenia kvality života na individuálnej  úrovni.</w:t>
      </w:r>
    </w:p>
    <w:p w:rsidR="007A4A93" w:rsidRPr="00CE00E1" w:rsidRDefault="007A4A93" w:rsidP="007A4A93">
      <w:pPr>
        <w:rPr>
          <w:i/>
        </w:rPr>
      </w:pPr>
      <w:r w:rsidRPr="00CE00E1">
        <w:rPr>
          <w:i/>
        </w:rPr>
        <w:t xml:space="preserve">Presadzovanie rodovej rovnosti je teda legitímny politický cieľ hodný modernej demokratickej krajiny a členského štátu Európskej únie.  Dosiahnutie tohto práva musí byť nielen formálne právne zakotvené, ale aj efektívne uplatňované vo všetkých oblastiach života spoločnosti. Je preto potrebné prijímať nové prístupy a uskutočňovať štrukturálne zmeny tak, aby sa dosiahla rodová rovnosť ako aj rovnosť príležitostí iných znevýhodnených skupín spoločnosti. Toto je nesporne aj úloha štátu, a to v spolupráci so všetkými </w:t>
      </w:r>
      <w:r w:rsidR="00CB424A" w:rsidRPr="00CE00E1">
        <w:rPr>
          <w:i/>
        </w:rPr>
        <w:t xml:space="preserve">prvkami </w:t>
      </w:r>
      <w:r w:rsidRPr="00CE00E1">
        <w:rPr>
          <w:i/>
        </w:rPr>
        <w:t xml:space="preserve"> občianskej spoločnosti.</w:t>
      </w:r>
    </w:p>
    <w:p w:rsidR="00E662A7" w:rsidRPr="00CE00E1" w:rsidRDefault="00E662A7" w:rsidP="00E662A7">
      <w:pPr>
        <w:rPr>
          <w:i/>
        </w:rPr>
      </w:pPr>
      <w:r w:rsidRPr="00CE00E1">
        <w:t xml:space="preserve">Veľvyslanectvo USA </w:t>
      </w:r>
      <w:r w:rsidR="0025152A">
        <w:t>implementovalo</w:t>
      </w:r>
      <w:r w:rsidRPr="00CE00E1">
        <w:t xml:space="preserve"> na Slovensku </w:t>
      </w:r>
      <w:r w:rsidRPr="00CE00E1">
        <w:rPr>
          <w:b/>
        </w:rPr>
        <w:t>projekt zameraný na podporu podnikania žien</w:t>
      </w:r>
      <w:r w:rsidRPr="00CE00E1">
        <w:t xml:space="preserve">. Na Slovensku pôsobí len niečo vyše 27 </w:t>
      </w:r>
      <w:r w:rsidR="0025152A">
        <w:t xml:space="preserve">% </w:t>
      </w:r>
      <w:r w:rsidRPr="00CE00E1">
        <w:t xml:space="preserve">žien v podnikaní, čo predstavuje približne len niečo vyše 100 000 ľudí. Na základe tejto skutočnosti, v spolupráci s Vidieckou organizáciou pre komunitné </w:t>
      </w:r>
      <w:r w:rsidRPr="00CE00E1">
        <w:lastRenderedPageBreak/>
        <w:t>aktivity (VOKA), Veľvyslanectvo USA realizovalo Mentoringový program pre ženy podnikateľky s názvom </w:t>
      </w:r>
      <w:r w:rsidRPr="00CE00E1">
        <w:rPr>
          <w:i/>
        </w:rPr>
        <w:t>Women Entrepreneurship Forum.</w:t>
      </w:r>
    </w:p>
    <w:p w:rsidR="00E662A7" w:rsidRPr="00CE00E1" w:rsidRDefault="00E662A7" w:rsidP="00E662A7">
      <w:r w:rsidRPr="00CE00E1">
        <w:t xml:space="preserve">Primárnym cieľom projektu </w:t>
      </w:r>
      <w:r w:rsidR="0025152A">
        <w:t>bolo</w:t>
      </w:r>
      <w:r w:rsidRPr="00CE00E1">
        <w:t xml:space="preserve"> podporiť podnikanie žien na Slovensku a dosiahnuť synergie prostredníctvom spolupráce ženských združení a asociácií, ktoré sa tejto problematike dlhodobo venujú. Preto v rámci tohto projektu vznikla aj </w:t>
      </w:r>
      <w:r w:rsidRPr="00CE00E1">
        <w:rPr>
          <w:bCs/>
        </w:rPr>
        <w:t>Výkonná rada tzv. Steering Committee</w:t>
      </w:r>
      <w:r w:rsidRPr="00CE00E1">
        <w:t xml:space="preserve"> v spolupráci so 17 organizáciami na Slovensku reprezentujúcimi vládne inštitúcie, súkromný a tretí sektor. Steering Committee pripravilo </w:t>
      </w:r>
      <w:r w:rsidRPr="00CE00E1">
        <w:rPr>
          <w:b/>
        </w:rPr>
        <w:t>pozičný dokument (White Paper)</w:t>
      </w:r>
      <w:r w:rsidRPr="00CE00E1">
        <w:t xml:space="preserve"> mapujúci súčasnú situáciu podnikateľského prostredia na Slovensku. Zároveň sa zameriava na vyhodnotenie rovnováhy medzi rodinným životom a profesionálnou kariérou, či postavenie žien v spoločnosti. White Paper</w:t>
      </w:r>
      <w:r w:rsidR="00CB424A" w:rsidRPr="00CE00E1">
        <w:t xml:space="preserve"> bol</w:t>
      </w:r>
      <w:r w:rsidRPr="00CE00E1">
        <w:t xml:space="preserve"> prezentovaný vláde SR v októbri 2013.</w:t>
      </w:r>
    </w:p>
    <w:p w:rsidR="002E3C77" w:rsidRPr="00CE00E1" w:rsidRDefault="002E3C77" w:rsidP="00C04989">
      <w:r w:rsidRPr="00CE00E1">
        <w:t>N</w:t>
      </w:r>
      <w:r w:rsidR="00E662A7" w:rsidRPr="00CE00E1">
        <w:t xml:space="preserve">a záverečnej konferencii Fóra podnikateliek Slovenska </w:t>
      </w:r>
      <w:r w:rsidR="00E662A7" w:rsidRPr="00CE00E1">
        <w:rPr>
          <w:b/>
        </w:rPr>
        <w:t>vystúpil aj p</w:t>
      </w:r>
      <w:r w:rsidR="007A4A93" w:rsidRPr="00CE00E1">
        <w:rPr>
          <w:b/>
        </w:rPr>
        <w:t>redseda vlády SR Robert Fico</w:t>
      </w:r>
      <w:r w:rsidR="00E662A7" w:rsidRPr="00CE00E1">
        <w:t>. Vo svojom prejave uviedol, že h</w:t>
      </w:r>
      <w:r w:rsidR="00C27EE7" w:rsidRPr="00CE00E1">
        <w:t xml:space="preserve">oci na Slovensku stále pretrvávajú rodové nerovnosti, za ostatné obdobie je viditeľný pokrok v oblasti rovnosti žien a mužov. </w:t>
      </w:r>
      <w:r w:rsidR="008A445E" w:rsidRPr="00CE00E1">
        <w:t>„</w:t>
      </w:r>
      <w:r w:rsidR="008A445E" w:rsidRPr="00CE00E1">
        <w:rPr>
          <w:i/>
        </w:rPr>
        <w:t>Ide nám o to, aby presadzovanie rodovej rovnosti bolo v našej krajine nielen právne zakotvené, ale aj efektívne uplatňované vo všetkých oblastiach života</w:t>
      </w:r>
      <w:r w:rsidR="008A445E" w:rsidRPr="00CE00E1">
        <w:t>,“ vyhlásil predseda vlády. </w:t>
      </w:r>
    </w:p>
    <w:p w:rsidR="00CB424A" w:rsidRPr="00CE00E1" w:rsidRDefault="007A4A93" w:rsidP="000A4D53">
      <w:r w:rsidRPr="00CE00E1">
        <w:t>M</w:t>
      </w:r>
      <w:r w:rsidR="00F7000D">
        <w:t>imovládne organizácie (ď</w:t>
      </w:r>
      <w:r w:rsidR="0025152A">
        <w:t>alej len „M</w:t>
      </w:r>
      <w:r w:rsidRPr="00CE00E1">
        <w:t>VO</w:t>
      </w:r>
      <w:r w:rsidR="0025152A">
        <w:t>“)</w:t>
      </w:r>
      <w:r w:rsidRPr="00CE00E1">
        <w:t xml:space="preserve"> a záujmové združenia sa podieľajú na príprave a tvorbe koncepcií, plánov a politík v rámci participatívnej demokracie a majú rozhodujúci podiel na vedení verejnej diskusie v tejto oblasti. </w:t>
      </w:r>
      <w:r w:rsidR="0025152A">
        <w:t>MVO</w:t>
      </w:r>
      <w:r w:rsidR="000A4D53" w:rsidRPr="00CE00E1">
        <w:t xml:space="preserve"> zaoberajúce sa právami žien a rodovou rovnosťou už tradične implementovali v roku 2012 celú škálu projektov a aktivít. </w:t>
      </w:r>
    </w:p>
    <w:p w:rsidR="000B6573" w:rsidRPr="00CE00E1" w:rsidRDefault="007A4A93" w:rsidP="00C04989">
      <w:pPr>
        <w:rPr>
          <w:b/>
        </w:rPr>
      </w:pPr>
      <w:r w:rsidRPr="00CE00E1">
        <w:t xml:space="preserve">Na podporu MVO </w:t>
      </w:r>
      <w:r w:rsidR="00EC2A18" w:rsidRPr="00CE00E1">
        <w:t xml:space="preserve">bola vytvorená  </w:t>
      </w:r>
      <w:r w:rsidR="00EC2A18" w:rsidRPr="00CE00E1">
        <w:rPr>
          <w:b/>
        </w:rPr>
        <w:t>d</w:t>
      </w:r>
      <w:r w:rsidR="00EC2A18" w:rsidRPr="00CE00E1">
        <w:rPr>
          <w:b/>
          <w:bCs/>
        </w:rPr>
        <w:t xml:space="preserve">otačná schéma MPSVR SR na podporu rodovej rovnosti. </w:t>
      </w:r>
      <w:r w:rsidR="000B6573" w:rsidRPr="00CE00E1">
        <w:t>Na základe zásadného stanoviska, prijatého na zasadnutí Výboru pre rodovú rovnosť dňa 25. 9. 2012 bolo uznesením vlády SR rozhodnuté o delimitácii 200.000 EUR z dotačnej schémy MZV</w:t>
      </w:r>
      <w:r w:rsidR="002B7CE2" w:rsidRPr="00CE00E1">
        <w:t>aEZ</w:t>
      </w:r>
      <w:r w:rsidR="000B6573" w:rsidRPr="00CE00E1">
        <w:t xml:space="preserve"> SR pre MPSVR SR na vytvorenie dotačnej schémy pre rodovú rovnosť. Dotácie sa poskyt</w:t>
      </w:r>
      <w:r w:rsidR="00EC2A18" w:rsidRPr="00CE00E1">
        <w:t>ujú</w:t>
      </w:r>
      <w:r w:rsidR="000B6573" w:rsidRPr="00CE00E1">
        <w:t xml:space="preserve"> podľa z</w:t>
      </w:r>
      <w:r w:rsidR="000B6573" w:rsidRPr="00CE00E1">
        <w:rPr>
          <w:rStyle w:val="Siln"/>
          <w:bCs/>
        </w:rPr>
        <w:t xml:space="preserve">ákona </w:t>
      </w:r>
      <w:r w:rsidR="000B6573" w:rsidRPr="0025152A">
        <w:rPr>
          <w:rStyle w:val="Siln"/>
          <w:b w:val="0"/>
          <w:bCs/>
        </w:rPr>
        <w:t>č. 544/2010 Z. z. o dotáciách v pôsobnosti Ministerstva práce, sociálnych vecí a rodiny Slovenskej republiky</w:t>
      </w:r>
      <w:r w:rsidR="000B6573" w:rsidRPr="0025152A">
        <w:rPr>
          <w:b/>
        </w:rPr>
        <w:t>,</w:t>
      </w:r>
      <w:r w:rsidR="000B6573" w:rsidRPr="00CE00E1">
        <w:t xml:space="preserve"> ktorý bol v novembri 2012 novelizovaný. V zmysle novely zákona (§ 9a) dotáciu na podporu rodovej rovnosti možno poskytnúť na aktivity alebo činnosti zamerané na dosiahnutie rodovej rovnosti a podporu uplatňovania zásady rovnakého zaobchádzania na základe pohlavia alebo rodu, a to na  vzdelávacie aktivity, poradenskú činnosť, osvetovú činnosť, edičnú činnosť a    analytickú činnosť. MPSVR SR bude každoročne definovať prioritné oblasti pre poskytovanie dotácií so zameraním aj na plnenie odporúčaní vyplývajúcich zo Záverečných zistení Výboru pre odstránenie diskriminácie žien k plneniu Dohovoru o odstránení všetkých foriem diskriminácie žien (CEDAW).</w:t>
      </w:r>
    </w:p>
    <w:p w:rsidR="000A4D53" w:rsidRPr="00CE00E1" w:rsidRDefault="000A4D53" w:rsidP="00C04989">
      <w:r w:rsidRPr="00CE00E1">
        <w:t xml:space="preserve">Podpora práce MVO v oblasti ľudských práv žien, rodovej rovnosti a boja proti rodovo podmienenému a domácemu násiliu bola zabezpečená aj z ďalších zdrojov, najmä vďaka </w:t>
      </w:r>
      <w:r w:rsidRPr="00CE00E1">
        <w:rPr>
          <w:b/>
        </w:rPr>
        <w:t>podpore Nórskeho finančného mechanizmu</w:t>
      </w:r>
      <w:r w:rsidRPr="00CE00E1">
        <w:t xml:space="preserve">. </w:t>
      </w:r>
      <w:r w:rsidR="000B6573" w:rsidRPr="00CE00E1">
        <w:t xml:space="preserve">Program </w:t>
      </w:r>
      <w:r w:rsidRPr="00CE00E1">
        <w:t xml:space="preserve">SK 09 </w:t>
      </w:r>
      <w:r w:rsidRPr="00CE00E1">
        <w:rPr>
          <w:b/>
        </w:rPr>
        <w:t>Rodovo podmienené a domáce násilie</w:t>
      </w:r>
      <w:r w:rsidRPr="00CE00E1">
        <w:t xml:space="preserve"> je</w:t>
      </w:r>
      <w:r w:rsidR="000B6573" w:rsidRPr="00CE00E1">
        <w:t xml:space="preserve"> predovšetkým zameraný na prevenciu domáceho násilia a zmiernenie dopadov vzniknutých domácim násilím. Správcom programu je </w:t>
      </w:r>
      <w:r w:rsidR="000B6573" w:rsidRPr="00CE00E1">
        <w:rPr>
          <w:i/>
        </w:rPr>
        <w:t>Úrad vlády Slovenskej republiky</w:t>
      </w:r>
      <w:r w:rsidR="000B6573" w:rsidRPr="00CE00E1">
        <w:t>; donorskými partnermi programu</w:t>
      </w:r>
      <w:r w:rsidR="000B6573" w:rsidRPr="00CE00E1">
        <w:rPr>
          <w:b/>
        </w:rPr>
        <w:t> </w:t>
      </w:r>
      <w:r w:rsidR="000B6573" w:rsidRPr="00CE00E1">
        <w:t xml:space="preserve">sú </w:t>
      </w:r>
      <w:r w:rsidR="000B6573" w:rsidRPr="00CE00E1">
        <w:rPr>
          <w:i/>
        </w:rPr>
        <w:t>Nórske riaditeľstvo pre zdravie</w:t>
      </w:r>
      <w:r w:rsidR="000B6573" w:rsidRPr="00CE00E1">
        <w:t xml:space="preserve"> a </w:t>
      </w:r>
      <w:r w:rsidR="000B6573" w:rsidRPr="00CE00E1">
        <w:rPr>
          <w:i/>
        </w:rPr>
        <w:t xml:space="preserve">Rada Európy. </w:t>
      </w:r>
      <w:r w:rsidR="000B6573" w:rsidRPr="00CE00E1">
        <w:t xml:space="preserve">Prvá výzva </w:t>
      </w:r>
      <w:r w:rsidRPr="00CE00E1">
        <w:t xml:space="preserve">bola vyhlásená v marci </w:t>
      </w:r>
      <w:r w:rsidR="000B6573" w:rsidRPr="00CE00E1">
        <w:t>2013.</w:t>
      </w:r>
      <w:r w:rsidRPr="00CE00E1">
        <w:t xml:space="preserve"> </w:t>
      </w:r>
    </w:p>
    <w:p w:rsidR="003B7A70" w:rsidRPr="00CE00E1" w:rsidRDefault="003B7A70" w:rsidP="003B7A70">
      <w:r w:rsidRPr="00CE00E1">
        <w:t xml:space="preserve">Program </w:t>
      </w:r>
      <w:r w:rsidRPr="00CE00E1">
        <w:rPr>
          <w:b/>
        </w:rPr>
        <w:t xml:space="preserve">Demokracia a ľudské práva </w:t>
      </w:r>
      <w:r w:rsidRPr="00CE00E1">
        <w:t>je súčasťou implementácie Finančného mechanizmu EHP 2009-2014, prostredníctvom ktorého sa donorské krajiny, Island, Lichtenštajnsko a Nórske kráľovstvo podieľajú na znižovaní hospodárskych a sociálnych rozdielov v Európskom hospodárskom priestore. Program podporí projekty mimovládnych organizácií na Slovensku celkovou sumou 2 888 282 Eur. Program spravuje Nadácia otvorenej spoločnosti</w:t>
      </w:r>
      <w:r w:rsidR="00AB1798">
        <w:t xml:space="preserve"> </w:t>
      </w:r>
      <w:r w:rsidRPr="00CE00E1">
        <w:t>-</w:t>
      </w:r>
      <w:r w:rsidR="00AB1798">
        <w:t xml:space="preserve"> </w:t>
      </w:r>
      <w:r w:rsidRPr="00CE00E1">
        <w:t xml:space="preserve">Open Society Foundation. Prierezovou prioritou programu je rozvoj kapacít mimovládnych organizácií a zlepšenie ich postavenia v spoločnosti. Program venuje pozornosť rozvoju spolupráce medzi občianskou spoločnosťou, verejným a súkromným sektorom prostredníctvom podpory </w:t>
      </w:r>
      <w:r w:rsidR="00CE00E1" w:rsidRPr="00CE00E1">
        <w:t>partnerstiev</w:t>
      </w:r>
      <w:r w:rsidRPr="00CE00E1">
        <w:t xml:space="preserve"> na úrovni projektov vo všetkých podporovaných programových oblastiach. Jednou z podporovaných oblastí je aj rodová rovnosť.</w:t>
      </w:r>
    </w:p>
    <w:p w:rsidR="000B6573" w:rsidRPr="00CE00E1" w:rsidRDefault="000B6573" w:rsidP="00C04989"/>
    <w:p w:rsidR="00526FBF" w:rsidRPr="00CE00E1" w:rsidRDefault="004122CB" w:rsidP="000A4D53">
      <w:pPr>
        <w:pStyle w:val="Nadpis2"/>
      </w:pPr>
      <w:r w:rsidRPr="00CE00E1">
        <w:br w:type="page"/>
      </w:r>
      <w:r w:rsidR="00526FBF" w:rsidRPr="00CE00E1">
        <w:lastRenderedPageBreak/>
        <w:t>Základné zistenia v oblasti rodovej rovnosti</w:t>
      </w:r>
    </w:p>
    <w:p w:rsidR="000B6573" w:rsidRPr="00CE00E1" w:rsidRDefault="00757202" w:rsidP="00C04989">
      <w:pPr>
        <w:rPr>
          <w:b/>
        </w:rPr>
      </w:pPr>
      <w:r w:rsidRPr="00CE00E1">
        <w:t xml:space="preserve">Z hľadiska vývoja v oblasti </w:t>
      </w:r>
      <w:r w:rsidR="00C806B5" w:rsidRPr="00CE00E1">
        <w:t xml:space="preserve">rodovej </w:t>
      </w:r>
      <w:r w:rsidRPr="00CE00E1">
        <w:t>rovnosti m</w:t>
      </w:r>
      <w:r w:rsidR="00C806B5" w:rsidRPr="00CE00E1">
        <w:t>usíme</w:t>
      </w:r>
      <w:r w:rsidRPr="00CE00E1">
        <w:t xml:space="preserve"> konštatovať, že n</w:t>
      </w:r>
      <w:r w:rsidR="000B6573" w:rsidRPr="00CE00E1">
        <w:t xml:space="preserve">apriek nespornému pokroku pretrvávajú  </w:t>
      </w:r>
      <w:r w:rsidRPr="00CE00E1">
        <w:t xml:space="preserve">stále </w:t>
      </w:r>
      <w:r w:rsidR="000B6573" w:rsidRPr="00CE00E1">
        <w:t xml:space="preserve">nerovnosti </w:t>
      </w:r>
      <w:r w:rsidR="00C806B5" w:rsidRPr="00CE00E1">
        <w:t xml:space="preserve">medzi mužmi a ženami </w:t>
      </w:r>
      <w:r w:rsidR="000B6573" w:rsidRPr="00CE00E1">
        <w:t xml:space="preserve">takmer vo všetkých oblastiach súkromného a verejného života. V nasledujúcom texte uvádzame </w:t>
      </w:r>
      <w:r w:rsidRPr="00CE00E1">
        <w:t>hodnotenie dosiahnutého stavu a pomenovanie najmarkantnejších rodových rozdielov v </w:t>
      </w:r>
      <w:r w:rsidR="00C806B5" w:rsidRPr="00CE00E1">
        <w:t>sledovaných</w:t>
      </w:r>
      <w:r w:rsidRPr="00CE00E1">
        <w:t xml:space="preserve"> oblastiach.</w:t>
      </w:r>
    </w:p>
    <w:p w:rsidR="0016631B" w:rsidRPr="00CE00E1" w:rsidRDefault="0016631B" w:rsidP="00C04989">
      <w:pPr>
        <w:pStyle w:val="Default"/>
      </w:pPr>
    </w:p>
    <w:p w:rsidR="000B6573" w:rsidRPr="00CE00E1" w:rsidRDefault="003562BF" w:rsidP="00C04989">
      <w:pPr>
        <w:pStyle w:val="Nadpis4"/>
      </w:pPr>
      <w:r w:rsidRPr="00CE00E1">
        <w:t>Zamestnanie a t</w:t>
      </w:r>
      <w:r w:rsidR="000B6573" w:rsidRPr="00CE00E1">
        <w:t>rh práce</w:t>
      </w:r>
    </w:p>
    <w:p w:rsidR="00345A14" w:rsidRPr="00CE00E1" w:rsidRDefault="00345A14" w:rsidP="00345A14">
      <w:r w:rsidRPr="00CE00E1">
        <w:t xml:space="preserve">Jednou z oblastí, kde je pomerne výrazná </w:t>
      </w:r>
      <w:r w:rsidRPr="00CE00E1">
        <w:rPr>
          <w:b/>
        </w:rPr>
        <w:t>rodová nerovnosť, je zamestnanosť a mzdy</w:t>
      </w:r>
      <w:r w:rsidRPr="00CE00E1">
        <w:t>. V súčasnosti ženy aj muži musia čeliť dôsledkom ekonomickej krízy, ktorá zhoršila ich životné podmienky a oslabila ich pozíciu na trhu práce.</w:t>
      </w:r>
      <w:r w:rsidR="00C806B5" w:rsidRPr="00CE00E1">
        <w:rPr>
          <w:rStyle w:val="Odkaznapoznmkupodiarou"/>
        </w:rPr>
        <w:footnoteReference w:id="10"/>
      </w:r>
      <w:r w:rsidRPr="00CE00E1">
        <w:t xml:space="preserve"> Ženy však už pred krízou boli v porovnaní s mužmi viac zaťažené nezamestnanosťou, častejším prerušovaním pracovnej kariéry, n</w:t>
      </w:r>
      <w:r w:rsidR="0025152A">
        <w:t xml:space="preserve">ižšími </w:t>
      </w:r>
      <w:r w:rsidRPr="00CE00E1">
        <w:t xml:space="preserve">mzdami a neplatenou prácou. </w:t>
      </w:r>
    </w:p>
    <w:p w:rsidR="00345A14" w:rsidRPr="00CE00E1" w:rsidRDefault="00345A14" w:rsidP="00345A14">
      <w:r w:rsidRPr="00CE00E1">
        <w:t>Miera zamestnanosti žien vo veku od 15 rokov dosiahla v roku 2013 hodnotu 43,6</w:t>
      </w:r>
      <w:r w:rsidR="00EB03EF" w:rsidRPr="00CE00E1">
        <w:t xml:space="preserve"> </w:t>
      </w:r>
      <w:r w:rsidRPr="00CE00E1">
        <w:t>% a u mužov 58,6</w:t>
      </w:r>
      <w:r w:rsidR="00EB03EF" w:rsidRPr="00CE00E1">
        <w:t xml:space="preserve"> </w:t>
      </w:r>
      <w:r w:rsidRPr="00CE00E1">
        <w:t>%</w:t>
      </w:r>
      <w:r w:rsidR="00BB06C9">
        <w:t>, u skupiny 15-64 rokov predstavoval tento pomer 53,3% u žien a 66,4% u mužov</w:t>
      </w:r>
      <w:r w:rsidRPr="00CE00E1">
        <w:t>. Podľa toho rodový rozdiel v mierach zamestnanosti medzi ženami a mužmi dosiahol hodnotu 15 p.b. v neprospech žien. Hoci miera zamestnanosti žien poklesla v krízovom období menej intenzívne ako u mužov, stále ďaleko zaostáva za ich úrovňou.</w:t>
      </w:r>
      <w:r w:rsidR="007F0F95" w:rsidRPr="00CE00E1">
        <w:rPr>
          <w:rStyle w:val="Odkaznapoznmkupodiarou"/>
        </w:rPr>
        <w:footnoteReference w:id="11"/>
      </w:r>
      <w:r w:rsidRPr="00CE00E1">
        <w:t xml:space="preserve"> </w:t>
      </w:r>
      <w:r w:rsidR="00BB06C9">
        <w:t>Miera nezamestnanosti u mužov a žien je p</w:t>
      </w:r>
      <w:r w:rsidR="00C256CE">
        <w:t>o</w:t>
      </w:r>
      <w:r w:rsidR="00BB06C9">
        <w:t>rovnateľná (14% u mužov a 14,5% u žien)</w:t>
      </w:r>
      <w:r w:rsidR="00C256CE">
        <w:t>; vyrovnanie nastalo najmä v priebehu krízových rokov</w:t>
      </w:r>
      <w:r w:rsidR="00BB06C9">
        <w:t>.</w:t>
      </w:r>
    </w:p>
    <w:p w:rsidR="00436BE2" w:rsidRDefault="00BD7128" w:rsidP="00436BE2">
      <w:pPr>
        <w:pStyle w:val="Popis"/>
        <w:keepNext/>
      </w:pPr>
      <w:r w:rsidRPr="00CE00E1">
        <w:t xml:space="preserve">Graf </w:t>
      </w:r>
      <w:fldSimple w:instr=" SEQ Graf \* ARABIC ">
        <w:r w:rsidR="001A7FE7">
          <w:rPr>
            <w:noProof/>
          </w:rPr>
          <w:t>1</w:t>
        </w:r>
      </w:fldSimple>
      <w:r w:rsidR="001C3F7A">
        <w:rPr>
          <w:noProof/>
        </w:rPr>
        <w:t xml:space="preserve"> Vývoj nezamestnanosti u mužov a žien za roky 2008-2013</w:t>
      </w:r>
    </w:p>
    <w:p w:rsidR="00BD7128" w:rsidRPr="00CE00E1" w:rsidRDefault="00654D5C" w:rsidP="00BD7128">
      <w:pPr>
        <w:keepNext/>
      </w:pPr>
      <w:r>
        <w:rPr>
          <w:noProof/>
        </w:rPr>
        <w:pict>
          <v:shapetype id="_x0000_t202" coordsize="21600,21600" o:spt="202" path="m,l,21600r21600,l21600,xe">
            <v:stroke joinstyle="miter"/>
            <v:path gradientshapeok="t" o:connecttype="rect"/>
          </v:shapetype>
          <v:shape id="_x0000_s1026" type="#_x0000_t202" style="position:absolute;left:0;text-align:left;margin-left:.15pt;margin-top:143.7pt;width:225.5pt;height:.05pt;z-index:251667456" stroked="f">
            <v:textbox style="mso-fit-shape-to-text:t" inset="0,0,0,0">
              <w:txbxContent>
                <w:p w:rsidR="001A7FE7" w:rsidRPr="00436BE2" w:rsidRDefault="001A7FE7" w:rsidP="00436BE2">
                  <w:pPr>
                    <w:rPr>
                      <w:i/>
                      <w:sz w:val="18"/>
                    </w:rPr>
                  </w:pPr>
                  <w:r w:rsidRPr="00436BE2">
                    <w:rPr>
                      <w:i/>
                      <w:sz w:val="18"/>
                    </w:rPr>
                    <w:t>ženy</w:t>
                  </w:r>
                  <w:r>
                    <w:rPr>
                      <w:i/>
                      <w:sz w:val="18"/>
                    </w:rPr>
                    <w:t>- červ,</w:t>
                  </w:r>
                  <w:r w:rsidRPr="00436BE2">
                    <w:rPr>
                      <w:i/>
                      <w:sz w:val="18"/>
                    </w:rPr>
                    <w:t>1.st</w:t>
                  </w:r>
                  <w:r>
                    <w:rPr>
                      <w:i/>
                      <w:sz w:val="18"/>
                    </w:rPr>
                    <w:t>ĺ</w:t>
                  </w:r>
                  <w:r w:rsidRPr="00436BE2">
                    <w:rPr>
                      <w:i/>
                      <w:sz w:val="18"/>
                    </w:rPr>
                    <w:t xml:space="preserve">pec, muži </w:t>
                  </w:r>
                  <w:r>
                    <w:rPr>
                      <w:i/>
                      <w:sz w:val="18"/>
                    </w:rPr>
                    <w:t>–modrá,</w:t>
                  </w:r>
                  <w:r w:rsidRPr="00436BE2">
                    <w:rPr>
                      <w:i/>
                      <w:sz w:val="18"/>
                    </w:rPr>
                    <w:t xml:space="preserve">2.stĺpec. spolu </w:t>
                  </w:r>
                  <w:r>
                    <w:rPr>
                      <w:i/>
                      <w:sz w:val="18"/>
                    </w:rPr>
                    <w:t>– zel.</w:t>
                  </w:r>
                  <w:r w:rsidRPr="00436BE2">
                    <w:rPr>
                      <w:i/>
                      <w:sz w:val="18"/>
                    </w:rPr>
                    <w:t>3.st</w:t>
                  </w:r>
                  <w:r>
                    <w:rPr>
                      <w:i/>
                      <w:sz w:val="18"/>
                    </w:rPr>
                    <w:t>ĺ</w:t>
                  </w:r>
                  <w:r w:rsidRPr="00436BE2">
                    <w:rPr>
                      <w:i/>
                      <w:sz w:val="18"/>
                    </w:rPr>
                    <w:t>pec</w:t>
                  </w:r>
                </w:p>
                <w:p w:rsidR="001A7FE7" w:rsidRPr="004C62EC" w:rsidRDefault="001A7FE7" w:rsidP="001C3F7A">
                  <w:pPr>
                    <w:pStyle w:val="Popis"/>
                    <w:rPr>
                      <w:noProof/>
                      <w:color w:val="000000"/>
                      <w:szCs w:val="20"/>
                    </w:rPr>
                  </w:pPr>
                  <w:r>
                    <w:t xml:space="preserve">Zdroj: </w:t>
                  </w:r>
                  <w:fldSimple w:instr=" SEQ Zdroj: \* ARABIC ">
                    <w:r>
                      <w:rPr>
                        <w:noProof/>
                      </w:rPr>
                      <w:t>1</w:t>
                    </w:r>
                  </w:fldSimple>
                  <w:r>
                    <w:t xml:space="preserve"> údaje ŠÚ SR. graf ORRRP</w:t>
                  </w: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5pt;margin-top:.2pt;width:225.5pt;height:139pt;z-index:251665408;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A37LvvwAAAAyQEAACAAAABkcnMvY2hhcnRzL19yZWxzL2NoYXJ0MS54bWwu&#10;cmVsc6yRwUoDMRCG74LvEOZustuDiDTbiwo9SEHqxVtMZnej2SQko7SP48P4Xk6VBQsFL14Ck3/m&#10;+39mlqvdFMQ7lupT1NDKBgRGm5yPg4bH7d3FFYhKJjoTUkQNe6yw6s7Plg8YDPFQHX2ugimxahiJ&#10;8rVS1Y44mSpTxshKn8pkiMsyqGzsqxlQLZrmUpXfDOiOmGLtNJS1W4DY7jM7/81Ofe8t3iT7NmGk&#10;ExYqBdw8v6AlhpoyIGl4Sp8fntr54z459rrdEZZoAqjToQ7t/xaKeFm44RsU73DOoUFK9a38vLPe&#10;Sl7oIZY6OkD3BQ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fYKH94AAAAFAQAADwAA&#10;AGRycy9kb3ducmV2LnhtbEyPzU7DMBCE70h9B2srcaNOW37SEKdCSEj02FIJuG3tbZI2Xkexmwae&#10;HpcLXFYazWjm23w52Eb01PnasYLpJAFBrJ2puVSwfXu5SUH4gGywcUwKvsjDshhd5ZgZd+Y19ZtQ&#10;iljCPkMFVQhtJqXXFVn0E9cSR2/vOoshyq6UpsNzLLeNnCXJvbRYc1yosKXnivRxc7IK0n59GLZa&#10;3+1xlbym3++f/mPVKnU9Hp4eQQQawl8YLvgRHYrItHMnNl40CuIj4fdG72E2XYDYKbidzxcgi1z+&#10;py9+AAAA//8DAFBLAwQUAAYACAAAACEA0at8rYcFAABNFgAAFQAAAGRycy9jaGFydHMvY2hhcnQx&#10;LnhtbOxYUW/bNhB+H7D/oAl9jW3JjuMYdQrHhtugSRMkaQfsjZJomzMlaiTt2P03+y37Y7sjKVmK&#10;oy4rFmAbkoeEOh6Px++OX3j39t025d6GSsVENvKDVsf3aBaLhGWLkf/5fnY08D2lSZYQLjI68ndU&#10;+e/OfvzhbTyMl0Tqu5zE1AMjmRrGI3+pdT5st1W8pClRLZHTDObmQqZEw6dctBNJHsB4ytthp9Nv&#10;GyO+M0C+w0BKWFasl89ZL+ZzFtOpiNcpzbT1QlJONCCglixX/hkcLiGaBqednrchfOR3/DYKOckW&#10;VqBWR3cfrVCKdZbQZCJkBjBW9NN4OOaaygxMTUSmYTd3zvRZSKVErtb5USzSHJyLGGd6Z9wFB8H2&#10;ZCngHN4t/W3NJFUjPw56BRAwPIAiZbEUSsx1Cyy2LQpFNNDsSXvQDl084LBBb6j0jlN7oKAT4mnb&#10;5b7GhRnhPCLxCrGpKJeq+3lc+BgMXBVzeUXy6430okUw8rkOfE9vYZSsYBQtQpSFKINRsoIRiWMA&#10;EjTcoJDAvJWUOt1C0i10ABSrA0DZwXEhOS4k/ULS970lZ9kKgMQ/vjcX/IMVFCObACaF8TBkrcU9&#10;05xOKaeaJpVciIc5F3osKUFFTnZirU1KRURO8B6hGMZTJu2qWHBrfQH5lcOFcWK+VpBSNLGTGyJ3&#10;E8FFLe8gFlSiPZZsay4ImVBn3iW0ym9AkwyV4CyZMc7Nh1xEE+4UZ7MO/JjY19TasItZDNtkwB/6&#10;Yv6JLiBPNy5j3A7JZcQVOqO3dqtIJLsbCWcnQ670HaaY+chR4txJ6Pz2Rnrq68gflJu7OZolN0QS&#10;nMfrOPLLq9iG9ZCixVbg4FI8XNIFrPhIdzUkcOYLAeLDyx1YLFE2IfoTSesnQPkdlU/Kb6jEbDyw&#10;fb6OIk7v2NdDU5eUQBQuWUarXAFel0jFxGRDtk5v6Ryhm599+ON3KVbBT2/Gb8Ih/DrBY5o50JoQ&#10;YFujZ2h2IhJ69p4CGRFu1PZSsJXrCfCV87hvT55rD1IFWQ6tbM6ADAa4cmPQzI03hU6w1zlt0glL&#10;naDTpNPd6wRNOr29Ttikc7zX6dZ14AB7cOyHwROGDmGIPh74SaDPEejzFwY6CFqNhy+ADsLWXwId&#10;9Fr9+uEx0DaoBdBBt1mnABrsHDfZKYA+1PkG0AZhmHeE9JiX3M2r8FJxF5/kJXxU0JKZ4F8CxB5Y&#10;ZJ1eCce1/YKsjPh6Prc3s1eIgSLM0wStQHK/MtoBc70y2lOs939gtAky2uSFGW3Q6jURSEloQbNO&#10;gTOQTCPjVwitkaxKQus+h9DqHn8/nZl3bzys0JmTvL6QDnjm9YVkX1r/3RfSFPlk+sJ8ctr8aCn5&#10;JGx+RFX4pJGX/hafNFqpPI8eMdfz+aSsAJ5ZuBRF3EsXLnCC0rUFyX9miV7aCx0cOx/I9sI9wcKT&#10;sN8Lep2BrS2qEye9Y3yg4QSYrFa+8CAfb/EtXlWv2VExgdp7gTpCMqi5TL/GepGy7IpsndmKYmLK&#10;8Br1kO2NcHVXZB2E1/8s1VDcY4sKa6eR74onaHyJNdR3UKutaFLWiSn5Vch7Fq+uoD9jjUMxb42B&#10;J4/nMmib2UkNa6AaLh3I6FbfCzuHrRk1duV6eFJBCqoVnCuqRewx/EKlW4ZfLhLWDo/4mC8yK4u1&#10;LKXwFlbUlX2BjQFUPuJqzTW73HDwq4ITRKeMCDzhD0NT86+C+D8UGtf6MEi/lyyByFNl2iX/ymjV&#10;EvUb0TJT51Q/UOoiFNkPjBJg7qCGUbVZhOMvTF1n3PUwXI2UMJWfQwtkpcYuo+Fu2ngjf0yx8XIN&#10;nRm4Go9CW/SbIP+wO8mnRBNPQrto5MuLxHImZtbnHLug9cXVNcbpfRf47E8AAAD//wMAUEsDBBQA&#10;BgAIAAAAIQA+32lIbwYAAAAbAAAcAAAAZHJzL3RoZW1lL3RoZW1lT3ZlcnJpZGUxLnhtbOxZT2/b&#10;NhS/D9h3IHRvYyd2mgR1itixm61NGyRuhx5piZbYUKJA0kl9G9rjgAHDumGHFdhth2FbgRbYpfs0&#10;2TpsHdCvsEdSUshYXtI22IqtPtgS+eP7/x4f6ctX7qUMHRAhKc86QfNiI0AkC3lEs7gT3BoOLqwE&#10;SCqcRZjxjHSCKZHBlfX337uM11RCUnIT1goaEQR0MrmGO0GiVL62sCBDmMbyIs9JBnNjLlKs4FXE&#10;C5HAh0A/ZQuLjcbyQoppFqwDwZCJPb2KoAynwOvmeExDYqai/aZGyKnsMYEOMOsEQCLih0NyTwWI&#10;YalgohM0zCdYWL+8gNeKRUzNWeusG5hPsa5YEO0vGp4iHlVMm4PW6qXNir4BMDWL6/f7vX6zomcA&#10;OAxJVsji0mwNVprdkqYDso+ztHuNdqPl4x36SzMyr3a73fZqIYslakD2sTWDX2kstzYWPbwBWXx7&#10;Bt/qbvR6yx7egCx+eQY/uLS63PLxBpQwmu3PoLVDB4OCegUZc7ZVC18B+EqjgB+jIBqq6NIsxjxT&#10;82ItxXe5GABAAxlWNENqmpMxDiEmezgdCYo1A7xGsDNjh0I5M6R5IRkKmqtO8GGOs8CBvHz2/ctn&#10;T9DR/adH9386evDg6P6PlpC3agtnsbvqxbef/fnoY/THk29ePPyiHi9d/K8/fPLLz5/XAyF9jtV7&#10;/uXj354+fv7Vp79/97AGviHwyIUPaUokukEO0S5PQTFjFV9yMhKvtmKYYOqu2MhiiTOsudTQ76vE&#10;Q9+YYlZ4x5OjS3wL3hZQPuqAVyd3PYH3EjFRtIbztST1gNucsy4XtVa4pnk5Zh5OsrieuZi4uF2M&#10;D+p493Dm+bc/yaFulmHpKd5LiCfmDsOZwjHJiEJ6ju8TUqPdHUo9u27TUHDJxwrdoaiLaa1JhnTk&#10;RdPxoi2agl+mdTqDvz3bbN9GXc7qtN4kBz4SsgKzGuGHhHlmvIonCqd1JIc4Za7Br2OV1Am5NxWh&#10;i+tLBZ6OCeOoHxEp69bcFKCv4/RrGCpWrdu32TT1kULR/Tqa1zHnLnKT7/cSnOZ12D2aJS72A7kP&#10;IYrRDld18G3uZ4h+Bz/gbK67b1Piufv0anCLxp5IxwGiZyZC+xJKtVeBU5r9XTlmFOqxjYHzK8dQ&#10;AJ9//agmst7WQrwBe1JdJmydKL/zcCeLbo+LiL79NXcTT7IdAmE+u/G8K7nvSm7wny+58/L5rIX2&#10;uLZC2dV9g22KTYuczu2Qx5SxPTVl5Lo0TbKEfSIawKBeZw5+pDox5Qk8FnXdw8UCmzVIcPURVcle&#10;gnNosJuBJhLLgnQsUc4lHOzMcC1tjYcmXdljYVsfGGw9kFht88gOL+nh8lxQkTG7TSwtR8toSRM4&#10;K7OlSwVRUPt1mDW1UGfm1jSimVLncatUBh/OqgaDlTWhAUHQtoCVl+HorVnDwQQzEmm72723dIux&#10;yXm6SCYYrgnM0b2t9Z71UdM4qYwVcxMAsVPjI33IO8VqDrdVTfYNuJ3FSS671hx2pffexEtlBB97&#10;SeftiXRkmZucLEOHnWC1vdgOUIjzTjCGMy08pjl4XeqeD7MY7n5CJWzYn5rMOjRchUvF/CRowjWF&#10;tfuMwl4dyIVUm1gmNjTMVBECLNOcrPyLbTDreSlgI/01pFhagWD416QAO/quJeMxCZXrbGdE286+&#10;FqWUTxQRe0l0iEZsInYxuF+HKugTUQlXE6Yi6Be4R9PWNlN+cS6Szr29Mjg7jlme4KLc6hQtM9nC&#10;TR5XMpg3RzzQrVZ2o9yrq2JS/pxUccP4f6aK3k/gpmAp0h4I4VJWYKTztRNwoRIOVShPaDgQ0DiY&#10;2gHRAnexMA1BBffF5leQA/1rc87SMGkNBz61S2MkKOxHKhGE7EBZMtF3CrFmsXdZkqwgZCLKEVfm&#10;VuwROSBsqGvgst7bA5RAqJtqUpQBgzsZf/57kUGjWDc5br55NaTae20O/NOdj01mUMqvw6ahKe1f&#10;iVizq9r1Znm597qK6InjNqtVZoW/FawWaf+aIrziVmsr1ozGi+1SOPDirMYwWDVEOdz3IP0F+x8V&#10;IbP/NugNdch3obYi+KNBE4Owgai+YBsPpAukHRxB42QHbTBpUta0ReukrVZu1ufc6VZ8TxhbS3YW&#10;f7+isavmzGfn5eJ5GruwsGdrOzbX1ODZkykKQ+PyIGMc4/1rtf4XAAAA//8DAFBLAQItABQABgAI&#10;AAAAIQBAH/RBMAEAAOACAAATAAAAAAAAAAAAAAAAAAAAAABbQ29udGVudF9UeXBlc10ueG1sUEsB&#10;Ai0AFAAGAAgAAAAhADj9If/WAAAAlAEAAAsAAAAAAAAAAAAAAAAAYQEAAF9yZWxzLy5yZWxzUEsB&#10;Ai0AFAAGAAgAAAAhAMlaurUDAQAANgIAAA4AAAAAAAAAAAAAAAAAYAIAAGRycy9lMm9Eb2MueG1s&#10;UEsBAi0AFAAGAAgAAAAhAA37LvvwAAAAyQEAACAAAAAAAAAAAAAAAAAAjwMAAGRycy9jaGFydHMv&#10;X3JlbHMvY2hhcnQxLnhtbC5yZWxzUEsBAi0AFAAGAAgAAAAhAKsWzUa5AAAAIgEAABkAAAAAAAAA&#10;AAAAAAAAvQQAAGRycy9fcmVscy9lMm9Eb2MueG1sLnJlbHNQSwECLQAUAAYACAAAACEA/fYKH94A&#10;AAAFAQAADwAAAAAAAAAAAAAAAACtBQAAZHJzL2Rvd25yZXYueG1sUEsBAi0AFAAGAAgAAAAhANGr&#10;fK2HBQAATRYAABUAAAAAAAAAAAAAAAAAuAYAAGRycy9jaGFydHMvY2hhcnQxLnhtbFBLAQItABQA&#10;BgAIAAAAIQA+32lIbwYAAAAbAAAcAAAAAAAAAAAAAAAAAHIMAABkcnMvdGhlbWUvdGhlbWVPdmVy&#10;cmlkZTEueG1sUEsFBgAAAAAIAAgAFQIAABsTAAAAAA==&#10;">
            <v:imagedata r:id="rId8" o:title=""/>
            <o:lock v:ext="edit" aspectratio="f"/>
            <w10:wrap type="square"/>
          </v:shape>
        </w:pict>
      </w:r>
      <w:r w:rsidR="00345A14" w:rsidRPr="00CE00E1">
        <w:t xml:space="preserve">V pracovnom procese sú ženy konfrontované </w:t>
      </w:r>
      <w:r w:rsidR="00345A14" w:rsidRPr="00CE00E1">
        <w:rPr>
          <w:b/>
        </w:rPr>
        <w:t>s horizontálnou i vertikálnou rodovou segregáciou</w:t>
      </w:r>
      <w:r w:rsidR="00345A14" w:rsidRPr="00CE00E1">
        <w:t xml:space="preserve">. V oblastiach ako zdravotníctvo, sociálna pomoc a vzdelávanie ženy tvoria viac než štyri pätiny pracovnej sily, v sektore verejnej správy tri pätiny. V súkromnom sektore s vyššími priemernými zárobkami ženy predstavujú necelých 41 % zamestnancov. Iba 9,8 % žien (oproti 19,8 % mužov) sa v roku 2012 venovalo v rámci hlavného zamestnania podnikaniu. </w:t>
      </w:r>
      <w:r w:rsidR="000B6573" w:rsidRPr="00CE00E1">
        <w:t>Rodové rozdiely sú najmarkantnejšie v podnikateľskej sfére, kde na jednu podnikateľku pripadajú traja muži - podnikatelia. Slovenský trh práce patrí medzi rodovo najsegregovanejšie trhy práce v Európe,  t. j. ženy napriek zvyš</w:t>
      </w:r>
      <w:r w:rsidR="00EB03EF" w:rsidRPr="00CE00E1">
        <w:t xml:space="preserve">ovaniu svojho </w:t>
      </w:r>
      <w:r w:rsidR="000B6573" w:rsidRPr="00CE00E1">
        <w:t xml:space="preserve">podielu vo vedúcich a manažérskych pozíciách pracujú výrazne častejšie na nižších pozíciách v porovnaní s mužmi. </w:t>
      </w:r>
      <w:r w:rsidR="00E45BCC" w:rsidRPr="00CE00E1">
        <w:t xml:space="preserve"> </w:t>
      </w:r>
    </w:p>
    <w:p w:rsidR="000B6573" w:rsidRPr="00CE00E1" w:rsidRDefault="000B6573" w:rsidP="00C04989">
      <w:pPr>
        <w:pStyle w:val="Default"/>
      </w:pPr>
      <w:r w:rsidRPr="00CE00E1">
        <w:t xml:space="preserve">S rodovou segregáciou úzko súvisia aj </w:t>
      </w:r>
      <w:r w:rsidRPr="00CE00E1">
        <w:rPr>
          <w:b/>
        </w:rPr>
        <w:t>celkovo nižšie príjmy žien</w:t>
      </w:r>
      <w:r w:rsidRPr="00CE00E1">
        <w:t>, keď stále pretrvávajú výrazné rozdiely v platovom ohodnotení žien a mužov. Ženy patria častejšie medzi nízkopríjmové skupiny zamestnan</w:t>
      </w:r>
      <w:r w:rsidR="0025152A">
        <w:t>ých</w:t>
      </w:r>
      <w:r w:rsidRPr="00CE00E1">
        <w:t xml:space="preserve">, t.j. ich hodinová mzda nedosahuje ani 2/3 mediánu hodinovej mzdy v hospodárstve Slovenskej republiky. Napriek veľmi dobrej vzdelanostnej úrovni žien (na Slovensku dokonca vyššej ako u mužov) ženy nedosahujú porovnateľné zárobky s mužmi, nakoľko vzdelanie v „typicky ženských oblastiach“ je oceňované nižšie. </w:t>
      </w:r>
    </w:p>
    <w:p w:rsidR="00EF6C4D" w:rsidRDefault="00E1477C" w:rsidP="00C04989">
      <w:pPr>
        <w:pStyle w:val="Default"/>
      </w:pPr>
      <w:r>
        <w:rPr>
          <w:b/>
        </w:rPr>
        <w:br w:type="page"/>
      </w:r>
      <w:r w:rsidR="000B6573" w:rsidRPr="00CE00E1">
        <w:rPr>
          <w:b/>
        </w:rPr>
        <w:lastRenderedPageBreak/>
        <w:t>Rodový mzdový rozdiel</w:t>
      </w:r>
      <w:r w:rsidR="000B6573" w:rsidRPr="00CE00E1">
        <w:t xml:space="preserve"> na Slovensku sa už dlhodobo pohybuje nad priemerom EÚ-27</w:t>
      </w:r>
      <w:r w:rsidR="002C48C4" w:rsidRPr="00CE00E1">
        <w:t>, p</w:t>
      </w:r>
      <w:r w:rsidR="00416855" w:rsidRPr="00CE00E1">
        <w:t>ozitívny je však neustály pokles tohto rozdielu</w:t>
      </w:r>
      <w:r w:rsidR="002C48C4" w:rsidRPr="00CE00E1">
        <w:t>.</w:t>
      </w:r>
      <w:r w:rsidR="00416855" w:rsidRPr="00CE00E1">
        <w:t xml:space="preserve"> </w:t>
      </w:r>
    </w:p>
    <w:p w:rsidR="00EF6C4D" w:rsidRPr="00EF6C4D" w:rsidRDefault="00EF6C4D" w:rsidP="00EF6C4D">
      <w:pPr>
        <w:pStyle w:val="Popis"/>
      </w:pPr>
      <w:r>
        <w:t xml:space="preserve">Graf </w:t>
      </w:r>
      <w:fldSimple w:instr=" SEQ Graf \* ARABIC ">
        <w:r w:rsidR="001A7FE7">
          <w:rPr>
            <w:noProof/>
          </w:rPr>
          <w:t>2</w:t>
        </w:r>
      </w:fldSimple>
      <w:r>
        <w:t xml:space="preserve"> Vývoj rodového mzdového rozdielu v rozmedzí rokov 2005-2013</w:t>
      </w:r>
      <w:r w:rsidR="00377B09">
        <w:t xml:space="preserve"> (vo vyjadrení hodinovej a mesačnej mzdy)</w:t>
      </w:r>
    </w:p>
    <w:p w:rsidR="000B6573" w:rsidRDefault="00654D5C" w:rsidP="00C04989">
      <w:pPr>
        <w:pStyle w:val="Default"/>
      </w:pPr>
      <w:r>
        <w:rPr>
          <w:noProof/>
        </w:rPr>
        <w:pict>
          <v:shape id="Graf 14" o:spid="_x0000_s1028" type="#_x0000_t75" style="position:absolute;left:0;text-align:left;margin-left:.15pt;margin-top:.2pt;width:264.5pt;height:131.5pt;z-index:251663360;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IXrIUL&#10;AQAANgIAAA4AAABkcnMvZTJvRG9jLnhtbJyRwU7DMBBE70j8g7V36rSIKER1eomQOHGBD1jsdWMp&#10;sa2128DfY9qAygmpt9lZ6Wl2drv7mEZxJE4ueAXrVQWCvA7G+b2Ct9enuwZEyugNjsGTgk9KsOtu&#10;b7ZzbGkThjAaYlEgPrVzVDDkHFspkx5owrQKkXxZ2sAT5jLyXhrGudCnUW6qqpZzYBM5aEqpuP15&#10;Cd2Jby3p/GJtoixGBXX1WIPIP4IVNPV9cd6L0zw0ILsttnvGODi9RMIrEk3ofAnwi+oxoziwuwKl&#10;B+RcWLo9qSWUvpq0AMrl//ccrHWa+qAPE/l8LptpxFw+nQYXEwhunVHAz2b93Z38c/HlXPTlu7sv&#10;AAAA//8DAFBLAwQUAAYACAAAACEAKUE6O04BAABXAgAAIAAAAGRycy9jaGFydHMvX3JlbHMvY2hh&#10;cnQxLnhtbC5yZWxzrJJNawIxEIbvhf6HJdCjm3VLSxFXKX6AoBWsthRySbOzbmo2E5LY6r/v2CIo&#10;CL30MiSZ5Jk370y3v2tM8gk+aLQFa6cZS8AqLLVdF2y1HLceWBKitKU0aKFgewis37u+6i7AyEiP&#10;Qq1dSIhiQ8HqGF2H86BqaGRI0YGlTIW+kZG2fs2dVBu5Bp5n2T33pwzWO2Mmk7JgflLmLFnuHVX+&#10;m41VpRUMUW0bsPFCCY4G5u8foCJBpV9DLFilDZBkPuiIVSAfhNMQ/VbV+CnFo3NDGaWYopJGzLTy&#10;GLCK4lXbEr+CWELj0Eu/v8mziY3gLURajokZxADpxMZ0vo0GcSOmb9PR8+Tl6bQCXV7MFhTJj7tW&#10;nrVv050Ju6O8GZb089HuQJaG8csWtf/TokitgzlNhNclHHUULE35T+Y3HvPtlNp7kMXPxqH3DQ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UAAYACAAAACEAXe4W090AAAAFAQAADwAAAGRycy9kb3ducmV2&#10;LnhtbEyPzU7DMBCE70i8g7VI3KjT0vQnZFNBBUJCSKilD+DGSxxhr6PYTcPbY7jAZaXRjGa+LTej&#10;s2KgPrSeEaaTDARx7XXLDcLh/elmBSJExVpZz4TwRQE21eVFqQrtz7yjYR8bkUo4FArBxNgVUoba&#10;kFNh4jvi5H343qmYZN9I3atzKndWzrJsIZ1qOS0Y1dHWUP25PzmEfFg/Tul5+/qyfrAr7Q9vDZkB&#10;8fpqvL8DEWmMf2H4wU/oUCWmoz+xDsIipEfi703eIp8vQRwRbvP5DGRVyv/01TcAAAD//wMAUEsD&#10;BBQABgAIAAAAIQAhTD1hWAUAAAQSAAAVAAAAZHJzL2NoYXJ0cy9jaGFydDEueG1s7FjNbhs3EL4X&#10;6DtsFwFy8mp3JUuyYDmQZeQHsevAdnJo0QPFpSRWXHJDUrLUt+mz9MU6/Nk/OZsGaQP0EB9k7vCb&#10;4XC+4exwz1/scxbsiFRU8GmYRHEYEI5FRvlqGr5/eHkyDgOlEc8QE5xMwwNR4YuLH384xxO8RlLf&#10;FwiTAIxwNcHTcK11Men1FF6THKlIFITD3FLIHGl4lKteJtEjGM9ZL43jYc8aCb0B9BUGckR5qS+/&#10;RF8slxSTK4G3OeHaeSEJQxoioNa0UOEFbC5DmiRn8SDYITYN47BnhAzxlROozcn9WyeUYsszks2F&#10;5BDGBj7HkxnTRHIwNRdcw2p+n/kXRSpHcrMtTrDIC3BuQRnVB+suOAi252sB+wjuyMctlURNQ5wM&#10;ykDA8EkocoqlUGKpI7DYc1Eo2TBmR71xL/V8wGaTwUTpAyNuQ0mcmt32qnWtCy8RYwuENyY2DXAF&#10;reeN4nEwjBZm8gYVtzsZLFbJNGQ6CQO9h1G2gdFilRpZamQwyjYwQhhDIAHhB6UE5p2kwvRLSb/E&#10;QFAcBgLlBqel5LSUDEvJMAzWjPINBNL8C4OlYK+doBy5BLApbDaDtlo8UM3IFWFEk6yRC3hSMKFn&#10;kiADZOggttqlFOVkbg6Ska8glwo4HD7H7LGTmVtlh+RhLphopRiEnUijSbO9J8qhhcyIbK2v9wa3&#10;u7i7uQtyoijC5z3zbH7dnMk3Z00d8oWAsmBSn8Oxt9TjSQ3AyPrLt/kdWRq7y4vnvxaUaLnFa7FD&#10;gVkFcur0JI2TfrRnav/b67/+lGKTPv/p2exZfwI/SWLWtupgaI6gZlhTtljMRUYuXhE4UohZWC2F&#10;5Qo9h1OnnYdnbsuFDiAK5qy6jZrl6y0W1uESk9SYYRcmrTGjLky/xoy7MIMac9aFOa0wSdyFGdYY&#10;GzhHXXtfoxqTdtkZ15h+GwNs1ES4B0svDD3hkBEmuF/J+6Xh/fKb8z6Khp2kVsQPo84gVsSfRvFR&#10;hEzmuSyrmO9HSSeoon4QDTqXq7jvR4NO0iry02g0aLNW+1Sx3+lQzX00PlrrM+R71lUuhF43igqo&#10;+PJzXIXsGwBPGlUocYe0WYXWpstA9Wa+VyFbjNsnukpGeEHXoWpjqlyM4+9V6B/fPnNThebfvAoN&#10;v6QK9T9zmivm02jc+SKrqIfOvfPtUpWhJOrMoaoKxdGwc7WqCsVRMoobf0e15BMlKY76nWuXVSkZ&#10;ReOz1l874/9VicquF0yZl5dai8drsiI8e0sOjWrmZj4g3/f4lt+g50j/jHLfCTfk90R+Uv6OSNOj&#10;PrF9uV0sGLmnfzRNwaYq11yD5fR8wXxSdKHN3L/xrSU0VwOoC/HAFdejiXSY2glYAdrWusuEd/nM&#10;NoNH+NqQwgg0ViZaQlLYir0cOb9yym/Q3neEDWBme97WntH+nfAXooXzEBqHl7mGTtrcB02LNw19&#10;jwe3TLGFsF1Dq00yuIk6hRz9LuQDxZsbaE6dceic/Rzlx3NlswotLegA45UDnOz1g3CK5h6kZr5h&#10;tjEsQwWNjpkj3mvT0P9CpFczTy1u2ILN2Io7GdbSWQfp7XKpiOc/iX3GcHGzZZpe7xj41YgT0FMx&#10;Am/aT1JT+9eI+H9EDWtE+pWkmckVZe8m/1e26kT9DFt26pLoR0I8Qwv3YLYLMfehhlHrZmYLg0l8&#10;ZkdV/pTk1jc3AV9N4CLXZtJpGX1j9QNVt5x5iM/ojKriEj4kbNTMZ9kKFY4CU2uuIDnULZiGQ9Y2&#10;XV0zIZPNRwV2hTQKJFz9pqF8k7nXhcnR94X5eNFWburY7Vtr9uPNxd8AAAD//wMAUEsDBBQABgAI&#10;AAAAIQAjbAUngAYAAFQbAAAcAAAAZHJzL3RoZW1lL3RoZW1lT3ZlcnJpZGUxLnhtbOxZTW8bRRi+&#10;I/EfRntvYyd2Gkd1qtixG0jTRrFb1ON4d7w7zezOamac1DfUHpGQEAVxoBI3Dgio1Epcyq8JFEGR&#10;+hd4Z2Z3vROvSdJGUEF9SLyzz7zf7zMfvnrtfszQIRGS8qTt1S/XPEQSnwc0Cdve7WH/0pqHpMJJ&#10;gBlPSNubEuld23j/vat4XUUkJrdgrqABQSAnkeu47UVKpetLS9KH11he5ilJ4N2YixgreBThUiDw&#10;EciP2dJyrba6FGOaeBsg0GdioGcRlOAYdN0aj6lPzKvgoK4Rciq7TKBDzNoeiAj40ZDcVx5iWCp4&#10;0fZq5uMtbVxdwuvZJKYWzC3N65tPNi+bEBwsG50iHBVK6/1G68pWId8AmJrH9Xq9bq9eyDMA7Psk&#10;yWwpy2z01+qdXGYJZL/Oy+7WmrWGiy/JX5mzudXpdJqtzBYr1IDs18Ycfq222thcdvAGZPHNOXyj&#10;s9ntrjp4A7L41Tl8/0prteHiDShiNDmYQ+uE9vuZ9AIy5my7Er4G8LVaBp+hoBqK6tIqxjxRi2ot&#10;xve46ANAAxlWNEFqmpIx9qEmuzgeCYq1ArxOcOmNHfLl3JDWhaQvaKra3ocpTrwS5NXz7189f4qO&#10;Hzw7fvDT8cOHxw9+tIKcWds4CcuzXn772Z+PP0Z/PP3m5aMvqvGyjP/1h09++fnzaiC0z8y9F18+&#10;+e3Zkxdfffr7d48q4JsCj8rwIY2JRDfJEdrnMThmouJaTkbifDOGEablGZtJKHGCtZYK+T0VOeib&#10;U8yy7Dh2dIgbwTsC6KMKeH1yzzF4EImJohWad6LYAe5yzjpcVEZhR+sqhXk4ScJq5WJSxu1jfFil&#10;u4sTJ7+9SQq8mZel43g3Io6ZewwnCockIQrpd/yAkArv7lLqxHWX+oJLPlboLkUdTCtDMqQjp5pm&#10;k7ZpDHmZVvkM+XZis3sHdTir8nqLHLpI6ArMKowfEuaE8TqeKBxXiRzimJUDfgOrqMrIwVT4ZVxP&#10;Ksh0SBhHvYBIWTXnlgB/S0nfwcBYlWnfZdPYRQpFD6pk3sCcl5Fb/KAb4Titwg5oEpWxH8gDKFGM&#10;9riqgu9yt0P0M+QBJwvTfYcSJ92ns8FtGjomzQpEv5mIilxeJ9yp38GUjTExVAOk7nB1TJO/I25G&#10;gbmthosjbqDKF18/rrD7baXsTVi9qnpm+wRRL8KdpOcuFwF9+9l5C0+SPQINMb9EvSPnd+Ts/efJ&#10;eVE/Xzwlz1gYCFrvRexG22y744W77jFlbKCmjNyQZuMtYe0J+jCo55nDJClOYWkEX3UngwIHFwps&#10;5iDB1UdURYMIp7Bpr3taSCgz0aFEKZdwWDTDlbI1Hjb+yh41m/oQYplDYrXLAzu8oofzs0YhxlgV&#10;SqvRKlrRAs6qbOVKJhR8ex1ldW3UmbXVjWmGFB1thcs6xOZQDiEvXIPBIpqwqUGwFYIor8JxXquG&#10;ww5mJNBxtznK02JicpEpkhGGqwdzHdDUfs/nqG6SlNfKnCPaD5sjfXA8JWolbS0t9g20nSVJZXWN&#10;Bery7L1JlvIKnmUJpJ1sR5aUm5Ml6KjttZrLTQ/5OG17Yzgnw9c4haxLvY/ELIT7JF8JW/anNrMu&#10;jbLDuWNuE9Th6sPGfc5hhwdSIdUWlpEtDfMqKwGWaE3W/uUmhPWiHKhgo7NZsbIGxfCvWQFxdFNL&#10;xmPiq3KySyM6dvYxo1I+UUQMouAIjdhE7GNIvy5V8CegEq47DCPoB7ib09E2r1xyzpqufCNmcHYc&#10;szTCGd3qFs072cINIRU2mKeSeeBbpe3GufO7Ylr+glwpl/H/zBW9nsDtw0qgM+DDRa/ASHdK2+NC&#10;RRxYKI2o3xewcTDcAdUC97vwGooK7qDNf0EO9X/bc1aGaWs4RKp9GiJBYT1SkSBkD2jJVN8pwurZ&#10;2mVFskyQqaiSuTK1Zo/IIWFDzYGrem33UASlbtgkowGDO1l/7nPWQaNQb3LK/eYwWbH22h74p3c+&#10;tpnBKZeHzYYmj39hYrE9mK2qdr6Znq+9ZUf0i9k2q5F3hbsUtLK2f00TzrnUWsaa83i5mRsHWZz3&#10;GAaLDVEKd0hI/4H1jwqf2V8w9II65PvArQh+vNDCoGygqi/ZjQfSBGkHR7BxsoO2mLQoG9ps66Sj&#10;li/WF7zTLfSeCLa27Cz5Pmewi82Zq87pxYsMdhZhJ9Z2bGGoIbMnWxSGxvlBxiTG+SVs4y8AAAD/&#10;/wMAUEsBAi0AFAAGAAgAAAAhAEAf9EEwAQAA4AIAABMAAAAAAAAAAAAAAAAAAAAAAFtDb250ZW50&#10;X1R5cGVzXS54bWxQSwECLQAUAAYACAAAACEAOP0h/9YAAACUAQAACwAAAAAAAAAAAAAAAABhAQAA&#10;X3JlbHMvLnJlbHNQSwECLQAUAAYACAAAACEAcheshQsBAAA2AgAADgAAAAAAAAAAAAAAAABgAgAA&#10;ZHJzL2Uyb0RvYy54bWxQSwECLQAUAAYACAAAACEAKUE6O04BAABXAgAAIAAAAAAAAAAAAAAAAACX&#10;AwAAZHJzL2NoYXJ0cy9fcmVscy9jaGFydDEueG1sLnJlbHNQSwECLQAUAAYACAAAACEAqxbNRrkA&#10;AAAiAQAAGQAAAAAAAAAAAAAAAAAjBQAAZHJzL19yZWxzL2Uyb0RvYy54bWwucmVsc1BLAQItABQA&#10;BgAIAAAAIQBd7hbT3QAAAAUBAAAPAAAAAAAAAAAAAAAAABMGAABkcnMvZG93bnJldi54bWxQSwEC&#10;LQAUAAYACAAAACEAIUw9YVgFAAAEEgAAFQAAAAAAAAAAAAAAAAAdBwAAZHJzL2NoYXJ0cy9jaGFy&#10;dDEueG1sUEsBAi0AFAAGAAgAAAAhACNsBSeABgAAVBsAABwAAAAAAAAAAAAAAAAAqAwAAGRycy90&#10;aGVtZS90aGVtZU92ZXJyaWRlMS54bWxQSwUGAAAAAAgACAAVAgAAYhMAAAAA&#10;">
            <v:imagedata r:id="rId9" o:title=""/>
            <o:lock v:ext="edit" aspectratio="f"/>
            <w10:wrap type="square"/>
          </v:shape>
        </w:pict>
      </w:r>
      <w:r w:rsidR="002C48C4" w:rsidRPr="00CE00E1">
        <w:t xml:space="preserve">Pri porovnávaní hodinovej mzdy žien a mužov bol </w:t>
      </w:r>
      <w:r w:rsidR="00416855" w:rsidRPr="00CE00E1">
        <w:t>v roku 2013 na úrovni 17,9</w:t>
      </w:r>
      <w:r w:rsidR="002C48C4" w:rsidRPr="00CE00E1">
        <w:t xml:space="preserve"> </w:t>
      </w:r>
      <w:r w:rsidR="00416855" w:rsidRPr="00CE00E1">
        <w:t>%</w:t>
      </w:r>
      <w:r w:rsidR="00416855" w:rsidRPr="00CE00E1">
        <w:rPr>
          <w:rStyle w:val="Odkaznapoznmkupodiarou"/>
        </w:rPr>
        <w:footnoteReference w:id="12"/>
      </w:r>
      <w:r w:rsidR="00A34EEF" w:rsidRPr="00CE00E1">
        <w:t>, kým v roku 2012 21,5%</w:t>
      </w:r>
      <w:r w:rsidR="00416855" w:rsidRPr="00CE00E1">
        <w:t>. V súkromnom sektore mzdové rozdiely na Slovenku dosiahli v roku 2013 úroveň 19,2 %, vo verejnom 11</w:t>
      </w:r>
      <w:r w:rsidR="002C48C4" w:rsidRPr="00CE00E1">
        <w:t xml:space="preserve"> </w:t>
      </w:r>
      <w:r w:rsidR="00416855" w:rsidRPr="00CE00E1">
        <w:t xml:space="preserve">%.  </w:t>
      </w:r>
      <w:r w:rsidR="000B6573" w:rsidRPr="00CE00E1">
        <w:t>Rodová štruktúra zamestnancov v oboch sektoroch vykazuje značné rozdiely, keď v nepodnikateľskom sektore predstavuje podiel žien 68</w:t>
      </w:r>
      <w:r w:rsidR="002C48C4" w:rsidRPr="00CE00E1">
        <w:t xml:space="preserve"> </w:t>
      </w:r>
      <w:r w:rsidR="000B6573" w:rsidRPr="00CE00E1">
        <w:t>%, kým v podnikateľskom iba 42</w:t>
      </w:r>
      <w:r w:rsidR="002C48C4" w:rsidRPr="00CE00E1">
        <w:t xml:space="preserve"> </w:t>
      </w:r>
      <w:r w:rsidR="000B6573" w:rsidRPr="00CE00E1">
        <w:t xml:space="preserve">%. </w:t>
      </w:r>
    </w:p>
    <w:p w:rsidR="00377B09" w:rsidRPr="00EF6C4D" w:rsidRDefault="00377B09" w:rsidP="00377B09">
      <w:pPr>
        <w:pStyle w:val="Popis"/>
      </w:pPr>
      <w:r>
        <w:t xml:space="preserve">Zdroj: </w:t>
      </w:r>
      <w:fldSimple w:instr=" SEQ Zdroj: \* ARABIC ">
        <w:r w:rsidR="001A7FE7">
          <w:rPr>
            <w:noProof/>
          </w:rPr>
          <w:t>2</w:t>
        </w:r>
      </w:fldSimple>
      <w:r w:rsidR="00E1477C">
        <w:rPr>
          <w:noProof/>
        </w:rPr>
        <w:t xml:space="preserve"> údaje </w:t>
      </w:r>
      <w:r>
        <w:t>Trexima, spracovanie do grafu ORRRP</w:t>
      </w:r>
    </w:p>
    <w:p w:rsidR="00E1477C" w:rsidRPr="00CE00E1" w:rsidRDefault="00E1477C" w:rsidP="00E1477C">
      <w:pPr>
        <w:pStyle w:val="Default"/>
      </w:pPr>
      <w:r w:rsidRPr="00CE00E1">
        <w:t xml:space="preserve">Vyšší rodový rozdiel v zárobkoch je markantný pri </w:t>
      </w:r>
      <w:r w:rsidRPr="00CE00E1">
        <w:rPr>
          <w:b/>
        </w:rPr>
        <w:t>porovnávaní mesačných miezd</w:t>
      </w:r>
      <w:r w:rsidRPr="00CE00E1">
        <w:t xml:space="preserve">; v priemere bola </w:t>
      </w:r>
      <w:r>
        <w:t xml:space="preserve">v roku 2013 </w:t>
      </w:r>
      <w:r w:rsidRPr="00CE00E1">
        <w:t>hrubá mesačná mzda žien o</w:t>
      </w:r>
      <w:r>
        <w:t xml:space="preserve"> 20,8% (v roku 2012 23 % podľa Treximy a </w:t>
      </w:r>
      <w:r w:rsidRPr="00CE00E1">
        <w:t>24,1 %</w:t>
      </w:r>
      <w:r>
        <w:t xml:space="preserve"> podľa ŠÚ SR)</w:t>
      </w:r>
      <w:r w:rsidRPr="00CE00E1">
        <w:t xml:space="preserve"> pod úrovňou priemernej hrubej mesačnej mzdy mužov. Najvyššie mzdové rozdiely medzi pohlaviami boli vo vekovej kategórii 35-39-ročných (31,5 %) a u osôb s ukončeným učňovským vzdelaním bez maturity (31 %). Z hľadiska klasifikácie zamestnaní (SK ISCO-08) sú priemerné mzdy žien nižšie než u mužov vo všetkých triedach, najvýraznejšie (o 31,7 %) u zákonodarcov a riadiacich pracovníkov a u kvalifikovaných pracovníkov a remeselníkov.</w:t>
      </w:r>
      <w:r w:rsidRPr="00CE00E1">
        <w:rPr>
          <w:rStyle w:val="Odkaznapoznmkupodiarou"/>
        </w:rPr>
        <w:footnoteReference w:id="13"/>
      </w:r>
      <w:r w:rsidRPr="00CE00E1">
        <w:t xml:space="preserve"> Rodový mzdový rozdiel v neprospech žien platí takisto pre všetky segmenty trhu práce na základe klasifikácie KZAM, najvyšší je za oblasť finančné a poisťovacie činnosti (40,4 %) a informácie a komunikácia (31,4 %).</w:t>
      </w:r>
    </w:p>
    <w:p w:rsidR="001C0C73" w:rsidRPr="00CE00E1" w:rsidRDefault="001C0C73" w:rsidP="00C04989">
      <w:pPr>
        <w:pStyle w:val="Popis"/>
      </w:pPr>
      <w:r w:rsidRPr="00CE00E1">
        <w:t xml:space="preserve">Tabuľka </w:t>
      </w:r>
      <w:fldSimple w:instr=" SEQ Tabuľka \* ARABIC ">
        <w:r w:rsidR="001A7FE7">
          <w:rPr>
            <w:noProof/>
          </w:rPr>
          <w:t>1</w:t>
        </w:r>
      </w:fldSimple>
      <w:r w:rsidR="00F12D94" w:rsidRPr="00CE00E1">
        <w:t xml:space="preserve"> </w:t>
      </w:r>
      <w:r w:rsidRPr="00CE00E1">
        <w:t>Rodový mzdový rozdiel v roku 2013</w:t>
      </w:r>
      <w:r w:rsidR="00345A14" w:rsidRPr="00CE00E1">
        <w:t xml:space="preserve"> (hodinová mzda)</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038"/>
        <w:gridCol w:w="1323"/>
        <w:gridCol w:w="1449"/>
        <w:gridCol w:w="1276"/>
      </w:tblGrid>
      <w:tr w:rsidR="00AB618E" w:rsidRPr="00CE00E1" w:rsidTr="00A448EA">
        <w:tc>
          <w:tcPr>
            <w:tcW w:w="3038" w:type="dxa"/>
            <w:shd w:val="solid" w:color="000000" w:fill="FFFFFF"/>
          </w:tcPr>
          <w:p w:rsidR="00AB618E" w:rsidRPr="00AA763D" w:rsidRDefault="00AB618E" w:rsidP="001A77C8">
            <w:pPr>
              <w:pStyle w:val="tabulka"/>
              <w:rPr>
                <w:noProof w:val="0"/>
                <w:color w:val="FFFFFF"/>
              </w:rPr>
            </w:pPr>
            <w:r w:rsidRPr="00AA763D">
              <w:rPr>
                <w:noProof w:val="0"/>
                <w:color w:val="FFFFFF"/>
              </w:rPr>
              <w:t xml:space="preserve">Priemerná hod. mzda EUR </w:t>
            </w:r>
          </w:p>
        </w:tc>
        <w:tc>
          <w:tcPr>
            <w:tcW w:w="1323" w:type="dxa"/>
            <w:shd w:val="solid" w:color="000000" w:fill="FFFFFF"/>
          </w:tcPr>
          <w:p w:rsidR="00AB618E" w:rsidRPr="00AA763D" w:rsidRDefault="00AB618E" w:rsidP="001A77C8">
            <w:pPr>
              <w:pStyle w:val="tabulka"/>
              <w:rPr>
                <w:noProof w:val="0"/>
                <w:color w:val="FFFFFF"/>
              </w:rPr>
            </w:pPr>
            <w:r w:rsidRPr="00AA763D">
              <w:rPr>
                <w:noProof w:val="0"/>
                <w:color w:val="FFFFFF"/>
              </w:rPr>
              <w:t>spolu</w:t>
            </w:r>
          </w:p>
        </w:tc>
        <w:tc>
          <w:tcPr>
            <w:tcW w:w="1134" w:type="dxa"/>
            <w:shd w:val="solid" w:color="000000" w:fill="FFFFFF"/>
          </w:tcPr>
          <w:p w:rsidR="00AB618E" w:rsidRPr="00AA763D" w:rsidRDefault="00AB618E" w:rsidP="001A77C8">
            <w:pPr>
              <w:pStyle w:val="tabulka"/>
              <w:rPr>
                <w:noProof w:val="0"/>
                <w:color w:val="FFFFFF"/>
              </w:rPr>
            </w:pPr>
            <w:r w:rsidRPr="00AA763D">
              <w:rPr>
                <w:noProof w:val="0"/>
                <w:color w:val="FFFFFF"/>
              </w:rPr>
              <w:t>Nepodnikateľská</w:t>
            </w:r>
          </w:p>
          <w:p w:rsidR="00AB618E" w:rsidRPr="00AA763D" w:rsidRDefault="00AB618E" w:rsidP="001A77C8">
            <w:pPr>
              <w:pStyle w:val="tabulka"/>
              <w:rPr>
                <w:noProof w:val="0"/>
                <w:color w:val="FFFFFF"/>
              </w:rPr>
            </w:pPr>
            <w:r w:rsidRPr="00AA763D">
              <w:rPr>
                <w:noProof w:val="0"/>
                <w:color w:val="FFFFFF"/>
              </w:rPr>
              <w:t>sféra</w:t>
            </w:r>
          </w:p>
        </w:tc>
        <w:tc>
          <w:tcPr>
            <w:tcW w:w="1276" w:type="dxa"/>
            <w:shd w:val="solid" w:color="000000" w:fill="FFFFFF"/>
          </w:tcPr>
          <w:p w:rsidR="00AB618E" w:rsidRPr="00AA763D" w:rsidRDefault="00AB618E" w:rsidP="001A77C8">
            <w:pPr>
              <w:pStyle w:val="tabulka"/>
              <w:rPr>
                <w:noProof w:val="0"/>
                <w:color w:val="FFFFFF"/>
              </w:rPr>
            </w:pPr>
            <w:r w:rsidRPr="00AA763D">
              <w:rPr>
                <w:noProof w:val="0"/>
                <w:color w:val="FFFFFF"/>
              </w:rPr>
              <w:t>Podnikateľská</w:t>
            </w:r>
          </w:p>
          <w:p w:rsidR="00AB618E" w:rsidRPr="00AA763D" w:rsidRDefault="00AB618E" w:rsidP="001A77C8">
            <w:pPr>
              <w:pStyle w:val="tabulka"/>
              <w:rPr>
                <w:noProof w:val="0"/>
                <w:color w:val="FFFFFF"/>
              </w:rPr>
            </w:pPr>
            <w:r w:rsidRPr="00AA763D">
              <w:rPr>
                <w:noProof w:val="0"/>
                <w:color w:val="FFFFFF"/>
              </w:rPr>
              <w:t>sféra</w:t>
            </w:r>
          </w:p>
        </w:tc>
      </w:tr>
      <w:tr w:rsidR="00AB618E" w:rsidRPr="00CE00E1" w:rsidTr="00A448EA">
        <w:tc>
          <w:tcPr>
            <w:tcW w:w="3038" w:type="dxa"/>
            <w:shd w:val="clear" w:color="auto" w:fill="BFBFBF"/>
          </w:tcPr>
          <w:p w:rsidR="00AB618E" w:rsidRPr="00AA763D" w:rsidRDefault="00AB618E" w:rsidP="001A77C8">
            <w:pPr>
              <w:pStyle w:val="tabulka"/>
              <w:rPr>
                <w:noProof w:val="0"/>
              </w:rPr>
            </w:pPr>
            <w:r w:rsidRPr="00AA763D">
              <w:rPr>
                <w:noProof w:val="0"/>
              </w:rPr>
              <w:t xml:space="preserve">Muži </w:t>
            </w:r>
          </w:p>
        </w:tc>
        <w:tc>
          <w:tcPr>
            <w:tcW w:w="1323" w:type="dxa"/>
          </w:tcPr>
          <w:p w:rsidR="00AB618E" w:rsidRPr="00AA763D" w:rsidRDefault="00AB618E" w:rsidP="001A77C8">
            <w:pPr>
              <w:pStyle w:val="tabulka"/>
              <w:rPr>
                <w:noProof w:val="0"/>
              </w:rPr>
            </w:pPr>
            <w:r w:rsidRPr="00AA763D">
              <w:rPr>
                <w:noProof w:val="0"/>
              </w:rPr>
              <w:t>5,86</w:t>
            </w:r>
          </w:p>
        </w:tc>
        <w:tc>
          <w:tcPr>
            <w:tcW w:w="1134" w:type="dxa"/>
          </w:tcPr>
          <w:p w:rsidR="00AB618E" w:rsidRPr="00AA763D" w:rsidRDefault="00AB618E" w:rsidP="001A77C8">
            <w:pPr>
              <w:pStyle w:val="tabulka"/>
              <w:rPr>
                <w:noProof w:val="0"/>
              </w:rPr>
            </w:pPr>
            <w:r w:rsidRPr="00AA763D">
              <w:rPr>
                <w:noProof w:val="0"/>
              </w:rPr>
              <w:t>5,48</w:t>
            </w:r>
          </w:p>
        </w:tc>
        <w:tc>
          <w:tcPr>
            <w:tcW w:w="1276" w:type="dxa"/>
          </w:tcPr>
          <w:p w:rsidR="00AB618E" w:rsidRPr="00AA763D" w:rsidRDefault="00AB618E" w:rsidP="001A77C8">
            <w:pPr>
              <w:pStyle w:val="tabulka"/>
              <w:rPr>
                <w:noProof w:val="0"/>
              </w:rPr>
            </w:pPr>
            <w:r w:rsidRPr="00AA763D">
              <w:rPr>
                <w:noProof w:val="0"/>
              </w:rPr>
              <w:t>5,92</w:t>
            </w:r>
          </w:p>
        </w:tc>
      </w:tr>
      <w:tr w:rsidR="00AB618E" w:rsidRPr="00CE00E1" w:rsidTr="00A448EA">
        <w:tc>
          <w:tcPr>
            <w:tcW w:w="3038" w:type="dxa"/>
            <w:shd w:val="clear" w:color="auto" w:fill="BFBFBF"/>
          </w:tcPr>
          <w:p w:rsidR="00AB618E" w:rsidRPr="00AA763D" w:rsidRDefault="00AB618E" w:rsidP="001A77C8">
            <w:pPr>
              <w:pStyle w:val="tabulka"/>
              <w:rPr>
                <w:noProof w:val="0"/>
              </w:rPr>
            </w:pPr>
            <w:r w:rsidRPr="00AA763D">
              <w:rPr>
                <w:noProof w:val="0"/>
              </w:rPr>
              <w:t>Ženy</w:t>
            </w:r>
          </w:p>
        </w:tc>
        <w:tc>
          <w:tcPr>
            <w:tcW w:w="1323" w:type="dxa"/>
          </w:tcPr>
          <w:p w:rsidR="00AB618E" w:rsidRPr="00AA763D" w:rsidRDefault="00AB618E" w:rsidP="001A77C8">
            <w:pPr>
              <w:pStyle w:val="tabulka"/>
              <w:rPr>
                <w:noProof w:val="0"/>
              </w:rPr>
            </w:pPr>
            <w:r w:rsidRPr="00AA763D">
              <w:rPr>
                <w:noProof w:val="0"/>
              </w:rPr>
              <w:t>4,81</w:t>
            </w:r>
          </w:p>
        </w:tc>
        <w:tc>
          <w:tcPr>
            <w:tcW w:w="1134" w:type="dxa"/>
          </w:tcPr>
          <w:p w:rsidR="00AB618E" w:rsidRPr="00AA763D" w:rsidRDefault="00AB618E" w:rsidP="001A77C8">
            <w:pPr>
              <w:pStyle w:val="tabulka"/>
              <w:rPr>
                <w:noProof w:val="0"/>
              </w:rPr>
            </w:pPr>
            <w:r w:rsidRPr="00AA763D">
              <w:rPr>
                <w:noProof w:val="0"/>
              </w:rPr>
              <w:t>4,88</w:t>
            </w:r>
          </w:p>
        </w:tc>
        <w:tc>
          <w:tcPr>
            <w:tcW w:w="1276" w:type="dxa"/>
          </w:tcPr>
          <w:p w:rsidR="00AB618E" w:rsidRPr="00AA763D" w:rsidRDefault="00AB618E" w:rsidP="001A77C8">
            <w:pPr>
              <w:pStyle w:val="tabulka"/>
              <w:rPr>
                <w:noProof w:val="0"/>
              </w:rPr>
            </w:pPr>
            <w:r w:rsidRPr="00AA763D">
              <w:rPr>
                <w:noProof w:val="0"/>
              </w:rPr>
              <w:t>4,78</w:t>
            </w:r>
          </w:p>
        </w:tc>
      </w:tr>
      <w:tr w:rsidR="00AB618E" w:rsidRPr="00CE00E1" w:rsidTr="00A448EA">
        <w:tc>
          <w:tcPr>
            <w:tcW w:w="3038" w:type="dxa"/>
            <w:shd w:val="clear" w:color="auto" w:fill="BFBFBF"/>
          </w:tcPr>
          <w:p w:rsidR="00AB618E" w:rsidRPr="00AA763D" w:rsidRDefault="00AB618E" w:rsidP="001A77C8">
            <w:pPr>
              <w:pStyle w:val="tabulka"/>
              <w:rPr>
                <w:noProof w:val="0"/>
              </w:rPr>
            </w:pPr>
            <w:r w:rsidRPr="00AA763D">
              <w:rPr>
                <w:noProof w:val="0"/>
              </w:rPr>
              <w:t>Rodový mzdový rozdiel</w:t>
            </w:r>
          </w:p>
        </w:tc>
        <w:tc>
          <w:tcPr>
            <w:tcW w:w="1323" w:type="dxa"/>
          </w:tcPr>
          <w:p w:rsidR="00AB618E" w:rsidRPr="00AA763D" w:rsidRDefault="00AB618E" w:rsidP="001A77C8">
            <w:pPr>
              <w:pStyle w:val="tabulka"/>
              <w:rPr>
                <w:noProof w:val="0"/>
              </w:rPr>
            </w:pPr>
            <w:r w:rsidRPr="00AA763D">
              <w:rPr>
                <w:noProof w:val="0"/>
              </w:rPr>
              <w:t>17,90%</w:t>
            </w:r>
          </w:p>
        </w:tc>
        <w:tc>
          <w:tcPr>
            <w:tcW w:w="1134" w:type="dxa"/>
          </w:tcPr>
          <w:p w:rsidR="00AB618E" w:rsidRPr="00AA763D" w:rsidRDefault="00AB618E" w:rsidP="001A77C8">
            <w:pPr>
              <w:pStyle w:val="tabulka"/>
              <w:rPr>
                <w:noProof w:val="0"/>
              </w:rPr>
            </w:pPr>
            <w:r w:rsidRPr="00AA763D">
              <w:rPr>
                <w:noProof w:val="0"/>
              </w:rPr>
              <w:t>10,96%</w:t>
            </w:r>
          </w:p>
        </w:tc>
        <w:tc>
          <w:tcPr>
            <w:tcW w:w="1276" w:type="dxa"/>
          </w:tcPr>
          <w:p w:rsidR="00AB618E" w:rsidRPr="00AA763D" w:rsidRDefault="00AB618E" w:rsidP="001A77C8">
            <w:pPr>
              <w:pStyle w:val="tabulka"/>
              <w:rPr>
                <w:noProof w:val="0"/>
              </w:rPr>
            </w:pPr>
            <w:r w:rsidRPr="00AA763D">
              <w:rPr>
                <w:noProof w:val="0"/>
              </w:rPr>
              <w:t>19,20%</w:t>
            </w:r>
          </w:p>
        </w:tc>
      </w:tr>
    </w:tbl>
    <w:p w:rsidR="001C0C73" w:rsidRPr="00CE00E1" w:rsidRDefault="001C0C73" w:rsidP="00C04989">
      <w:pPr>
        <w:pStyle w:val="Popis"/>
      </w:pPr>
      <w:r w:rsidRPr="00CE00E1">
        <w:t xml:space="preserve">Zdroj: </w:t>
      </w:r>
      <w:fldSimple w:instr=" SEQ Zdroj: \* ARABIC ">
        <w:r w:rsidR="001A7FE7">
          <w:rPr>
            <w:noProof/>
          </w:rPr>
          <w:t>3</w:t>
        </w:r>
      </w:fldSimple>
      <w:r w:rsidR="007F0F95" w:rsidRPr="00CE00E1">
        <w:t xml:space="preserve"> </w:t>
      </w:r>
      <w:r w:rsidRPr="00CE00E1">
        <w:t>Trexima: Informačný systém o priemerných zárobkoch 2013</w:t>
      </w:r>
    </w:p>
    <w:p w:rsidR="000B6573" w:rsidRPr="00CE00E1" w:rsidRDefault="000B6573" w:rsidP="00C04989">
      <w:pPr>
        <w:pStyle w:val="Default"/>
      </w:pPr>
      <w:r w:rsidRPr="00CE00E1">
        <w:t xml:space="preserve">K udržovaniu rodového mzdového rozdielu prispieva </w:t>
      </w:r>
      <w:r w:rsidR="00CE4AC6" w:rsidRPr="00CE00E1">
        <w:t>množstvo</w:t>
      </w:r>
      <w:r w:rsidRPr="00CE00E1">
        <w:t xml:space="preserve"> faktorov, medzi inými je to </w:t>
      </w:r>
      <w:r w:rsidRPr="00CE00E1">
        <w:rPr>
          <w:b/>
        </w:rPr>
        <w:t>vertikálna segregácia</w:t>
      </w:r>
      <w:r w:rsidRPr="00CE00E1">
        <w:t xml:space="preserve"> – tzv. sklený strop, determinujúci množstvo žien dosahujúcich najvyššie (a najlepšie odmeňované) pozície i v inak prefeminizovaných oblastiach. </w:t>
      </w:r>
      <w:r w:rsidR="00CE4AC6" w:rsidRPr="00CE00E1">
        <w:t>Významným dôvodom je tiež nerovnomerná deľba práce medzi ženy a mužov a podstatne silnejšie dopady rodičovstva na ženy</w:t>
      </w:r>
      <w:r w:rsidR="007554F1">
        <w:t xml:space="preserve"> (viď Kap. 2 správy)</w:t>
      </w:r>
      <w:r w:rsidR="00CE4AC6" w:rsidRPr="00CE00E1">
        <w:t>.</w:t>
      </w:r>
    </w:p>
    <w:p w:rsidR="00BD7128" w:rsidRPr="00CE00E1" w:rsidRDefault="00BD7128" w:rsidP="00BD7128">
      <w:r w:rsidRPr="00CE00E1">
        <w:t xml:space="preserve">Ďalším faktorom prispievajúcim k rodovým mzdovým rozdielom je </w:t>
      </w:r>
      <w:r w:rsidRPr="00CE00E1">
        <w:rPr>
          <w:b/>
        </w:rPr>
        <w:t>horizontálna segregácia na pracovnom trhu</w:t>
      </w:r>
      <w:r w:rsidRPr="00CE00E1">
        <w:t xml:space="preserve">; zamestnanosť žien najmä vo feminizovaných oblastiach národného hospodárstva s nízkou mzdovou úrovňou a sektorová segregácia najmä v súkromnom sektore. Príkladom takejto </w:t>
      </w:r>
      <w:r w:rsidRPr="00CE00E1">
        <w:rPr>
          <w:b/>
        </w:rPr>
        <w:t xml:space="preserve">štrukturálnej devalvácie práce  žien </w:t>
      </w:r>
      <w:r w:rsidRPr="00CE00E1">
        <w:t>je práca zdravotných sestier a pôrodných asistentiek, ktoré sa už od roku 2011 snažia o zvýšenie a garantovanie svojich minimálnych mzdových nárokov a zlepšenie pracovných podmienok.</w:t>
      </w:r>
      <w:r w:rsidRPr="00CE00E1">
        <w:rPr>
          <w:rStyle w:val="Odkaznapoznmkupodiarou"/>
        </w:rPr>
        <w:footnoteReference w:id="14"/>
      </w:r>
      <w:r w:rsidRPr="00CE00E1">
        <w:t xml:space="preserve">  Napriek petícií podporenej 240 tisíc občanmi, snahe o dialóg a vyjednávanie boli niektorým zdravotným sestrám po prijatí dnes už protiústavného zákona zo strany neverejných prevádzkovateľov nemocníc a zdravotníckych zariadení delené úväzky na zdravotnú </w:t>
      </w:r>
      <w:r w:rsidRPr="00CE00E1">
        <w:lastRenderedPageBreak/>
        <w:t>a administratívnu činnosť alebo zastieraná ich pracovná náplň, a to často pod hrozbou výpovede.</w:t>
      </w:r>
      <w:r w:rsidRPr="00CE00E1">
        <w:rPr>
          <w:rStyle w:val="Odkaznapoznmkupodiarou"/>
        </w:rPr>
        <w:footnoteReference w:id="15"/>
      </w:r>
      <w:r w:rsidRPr="00CE00E1">
        <w:t xml:space="preserve"> Dnes sa navyše otvára diskusia aj o kompetencií zdravotných sestier ako kvalifikovanej odbornej sily. Problém súvisí však aj so včasným a celkovým finančným krytím zvýšených mzdových nárokov sestier aj lekárov, ale aj s konsolidáciou verejného zdravotníctvo s dôrazom na jeho finančnú stabilizáciu.</w:t>
      </w:r>
      <w:r w:rsidRPr="00CE00E1">
        <w:rPr>
          <w:rStyle w:val="Odkaznapoznmkupodiarou"/>
        </w:rPr>
        <w:footnoteReference w:id="16"/>
      </w:r>
      <w:r w:rsidRPr="00CE00E1">
        <w:t xml:space="preserve">  </w:t>
      </w:r>
    </w:p>
    <w:p w:rsidR="00C04989" w:rsidRPr="00CE00E1" w:rsidRDefault="00C04989" w:rsidP="00C04989">
      <w:r w:rsidRPr="00CE00E1">
        <w:rPr>
          <w:b/>
          <w:szCs w:val="22"/>
        </w:rPr>
        <w:t>Inšpektoráty práce</w:t>
      </w:r>
      <w:r w:rsidRPr="00CE00E1">
        <w:rPr>
          <w:szCs w:val="22"/>
        </w:rPr>
        <w:t xml:space="preserve"> </w:t>
      </w:r>
      <w:r w:rsidR="00377B09">
        <w:rPr>
          <w:szCs w:val="22"/>
        </w:rPr>
        <w:t xml:space="preserve">(ďalej len „IP“) </w:t>
      </w:r>
      <w:r w:rsidRPr="00CE00E1">
        <w:rPr>
          <w:szCs w:val="22"/>
        </w:rPr>
        <w:t xml:space="preserve">vykonali v roku 2013 z podnetu NIP dve celoslovenské systémové kontroly dodržiavania rovnosti odmeňovania žien a mužov za rovnakú prácu a prácu rovnakej hodnoty. Inšpekciami práce vykonanými v rámci systémových previerok, ako aj na základe podnetov zamestnancov či zástupcov zamestnancov, bolo zistených 44 porušení ustanovení Zákonníka práce, ktoré upravujú práva a povinnosti účastníkov pracovného pomeru v súvislosti s uplatňovaním zásady rovnakého odmeňovania. </w:t>
      </w:r>
      <w:r w:rsidR="00377B09">
        <w:rPr>
          <w:szCs w:val="22"/>
        </w:rPr>
        <w:t>IP</w:t>
      </w:r>
      <w:r w:rsidRPr="00CE00E1">
        <w:rPr>
          <w:szCs w:val="22"/>
        </w:rPr>
        <w:t xml:space="preserve"> v zmysle svojich oprávnení poskytovali bezplatné poradenstvo v rozsahu základných odborných informácií a rád o spôsoboch, ako najúčinnejšie dodržiavať predpisy upravujúce uvedenú oblasť.</w:t>
      </w:r>
      <w:r w:rsidR="00291DFF" w:rsidRPr="00CE00E1">
        <w:rPr>
          <w:szCs w:val="22"/>
        </w:rPr>
        <w:t xml:space="preserve"> </w:t>
      </w:r>
      <w:r w:rsidR="00377B09">
        <w:rPr>
          <w:szCs w:val="22"/>
        </w:rPr>
        <w:t>IP</w:t>
      </w:r>
      <w:r w:rsidRPr="00CE00E1">
        <w:rPr>
          <w:szCs w:val="22"/>
        </w:rPr>
        <w:t xml:space="preserve"> bolo v roku 2013 doručených 39 podnetov zamestnancov </w:t>
      </w:r>
      <w:r w:rsidR="00377B09">
        <w:rPr>
          <w:szCs w:val="22"/>
        </w:rPr>
        <w:t>o</w:t>
      </w:r>
      <w:r w:rsidRPr="00CE00E1">
        <w:rPr>
          <w:szCs w:val="22"/>
        </w:rPr>
        <w:t xml:space="preserve"> porušen</w:t>
      </w:r>
      <w:r w:rsidR="00377B09">
        <w:rPr>
          <w:szCs w:val="22"/>
        </w:rPr>
        <w:t>í</w:t>
      </w:r>
      <w:r w:rsidRPr="00CE00E1">
        <w:rPr>
          <w:szCs w:val="22"/>
        </w:rPr>
        <w:t xml:space="preserve"> zásady rovnakého zaobchádzania ustanoveného pre oblasť pracovnoprávnych vzťahov a diskriminácie v odmeňovaní.</w:t>
      </w:r>
      <w:r w:rsidR="00860E8C" w:rsidRPr="00CE00E1">
        <w:rPr>
          <w:szCs w:val="22"/>
        </w:rPr>
        <w:t xml:space="preserve"> </w:t>
      </w:r>
      <w:r w:rsidRPr="00CE00E1">
        <w:rPr>
          <w:szCs w:val="22"/>
        </w:rPr>
        <w:t>Vykonanými inšpekciami práce bolo zistených 62 porušení povinnosti zamestnávateľov ustanovených Zákonníkom práce v sledovaných oblastiach.</w:t>
      </w:r>
    </w:p>
    <w:p w:rsidR="00C04989" w:rsidRPr="00CE00E1" w:rsidRDefault="00C04989" w:rsidP="00C04989">
      <w:r w:rsidRPr="00CE00E1">
        <w:rPr>
          <w:szCs w:val="22"/>
        </w:rPr>
        <w:t xml:space="preserve">Nárast počtov podnetov oproti roku 2012 poukazuje na trend spoločnosti s neustále sa </w:t>
      </w:r>
      <w:r w:rsidRPr="00CE00E1">
        <w:rPr>
          <w:b/>
          <w:szCs w:val="22"/>
        </w:rPr>
        <w:t>zvyšujúcim právnym povedomím občanov</w:t>
      </w:r>
      <w:r w:rsidR="00CE4AC6" w:rsidRPr="00CE00E1">
        <w:rPr>
          <w:b/>
          <w:szCs w:val="22"/>
        </w:rPr>
        <w:t xml:space="preserve"> a občianok</w:t>
      </w:r>
      <w:r w:rsidRPr="00CE00E1">
        <w:rPr>
          <w:b/>
          <w:szCs w:val="22"/>
        </w:rPr>
        <w:t xml:space="preserve"> Slovenskej republiky</w:t>
      </w:r>
      <w:r w:rsidRPr="00CE00E1">
        <w:rPr>
          <w:szCs w:val="22"/>
        </w:rPr>
        <w:t>, ktorí sa aj prostredníctvom orgánov inšpekcie práce domáhajú ochrany svojich práv a právom chránených záujmov.</w:t>
      </w:r>
    </w:p>
    <w:p w:rsidR="000B6573" w:rsidRPr="00CE00E1" w:rsidRDefault="000B6573" w:rsidP="00C04989">
      <w:pPr>
        <w:pStyle w:val="Default"/>
      </w:pPr>
      <w:r w:rsidRPr="00CE00E1">
        <w:t xml:space="preserve">Z hľadiska </w:t>
      </w:r>
      <w:r w:rsidRPr="00CE00E1">
        <w:rPr>
          <w:b/>
        </w:rPr>
        <w:t>zosúladeni</w:t>
      </w:r>
      <w:r w:rsidR="009567C2" w:rsidRPr="00CE00E1">
        <w:rPr>
          <w:b/>
        </w:rPr>
        <w:t>a</w:t>
      </w:r>
      <w:r w:rsidRPr="00CE00E1">
        <w:rPr>
          <w:b/>
        </w:rPr>
        <w:t xml:space="preserve"> rodinného a pracovného života</w:t>
      </w:r>
      <w:r w:rsidRPr="00CE00E1">
        <w:t xml:space="preserve"> existujú v SR ešte značné bariéry a nedostatky. Najčastejším zavedeným a aj využívaným opatrením na zosúlaďovanie práce a rodiny je pružný pracovný čas.  Za starostlivosť o deti a o iných členov rodiny zodpovedajú v dôsledku pretrvávajúcich rodových stereotypov naďalej prevažne ženy. Len veľmi málo otcov zostáva na rodičovskej dovolenke. Nízky podiel mužov na domácich prácach a absentujúce verejné aj súkromné služby (resp. ich finančná nedostupnosť) mnohým ženám bráni v návrate na trh práce.</w:t>
      </w:r>
      <w:r w:rsidRPr="00CE00E1">
        <w:rPr>
          <w:vertAlign w:val="superscript"/>
        </w:rPr>
        <w:t xml:space="preserve"> </w:t>
      </w:r>
      <w:r w:rsidRPr="00CE00E1">
        <w:t xml:space="preserve"> Nakoľko väčšina zodpovednosti za starostlivosť o závislých členov rodiny pripadá na Slovensku stále ženám, ich rastúca úloha v</w:t>
      </w:r>
      <w:r w:rsidR="009567C2" w:rsidRPr="00CE00E1">
        <w:t>o</w:t>
      </w:r>
      <w:r w:rsidRPr="00CE00E1">
        <w:t xml:space="preserve"> svete platenej práce znamená, že sú </w:t>
      </w:r>
      <w:r w:rsidRPr="00CE00E1">
        <w:rPr>
          <w:b/>
        </w:rPr>
        <w:t>stále viac konfrontované s dvojitým bremenom.</w:t>
      </w:r>
      <w:r w:rsidRPr="00CE00E1">
        <w:t xml:space="preserve"> Mnohé ženy poskytujú starostlivosť starším členom rodiny bez zodpovedajúceho vybavenia alebo dostupných služieb.</w:t>
      </w:r>
    </w:p>
    <w:p w:rsidR="000B6573" w:rsidRPr="00CE00E1" w:rsidRDefault="000B6573" w:rsidP="00C04989">
      <w:pPr>
        <w:pStyle w:val="Default"/>
      </w:pPr>
      <w:r w:rsidRPr="00CE00E1">
        <w:t xml:space="preserve">Pritom treba brať do úvahy aj výrazný </w:t>
      </w:r>
      <w:r w:rsidRPr="00CE00E1">
        <w:rPr>
          <w:b/>
        </w:rPr>
        <w:t>rodový rozmer dopadu rodičovstva</w:t>
      </w:r>
      <w:r w:rsidRPr="00CE00E1">
        <w:t xml:space="preserve"> na zamestnanosť žien a mužov. Celkovo však možno konštatovať, že prítomnosť detí mladších ako 6 rokov v rodine významne znižuje mieru zamestnanosti žien, ale </w:t>
      </w:r>
      <w:r w:rsidR="007554F1">
        <w:t>kým</w:t>
      </w:r>
      <w:r w:rsidRPr="00CE00E1">
        <w:t xml:space="preserve"> zamestnanosť mužov</w:t>
      </w:r>
      <w:r w:rsidR="007554F1">
        <w:t xml:space="preserve"> skôr zvyšuje</w:t>
      </w:r>
      <w:r w:rsidRPr="00CE00E1">
        <w:t>. Miera zamestnanosti žien 25–49 ročných s dieťaťom mladším ako 6 rokov je nižšia ako  40 %, u mužov tej istej vekovej kategórie a v tej istej fáze rodičovstva však viac ako 83 %. Nožnice medzi odmenou za prácu sa medzi mužmi a ženami roztvárajú viac a viac po narodení každého dieťaťa. V tejto súvislosti sa potom za jednu z pretrvávajúcich príčin štrukturálnych problémov považuje fakt, že prechod žien na trh práce nebol dostatočne prepojený s prechodom mužov do neplatenej práce v domácnosti.</w:t>
      </w:r>
      <w:r w:rsidRPr="00CE00E1">
        <w:rPr>
          <w:rStyle w:val="Odkaznapoznmkupodiarou"/>
        </w:rPr>
        <w:footnoteReference w:id="17"/>
      </w:r>
    </w:p>
    <w:p w:rsidR="006317C0" w:rsidRPr="00CE00E1" w:rsidRDefault="006317C0" w:rsidP="006317C0">
      <w:pPr>
        <w:pStyle w:val="Popis"/>
      </w:pPr>
      <w:r w:rsidRPr="00CE00E1">
        <w:t xml:space="preserve">Tabuľka </w:t>
      </w:r>
      <w:fldSimple w:instr=" SEQ Tabuľka \* ARABIC ">
        <w:r w:rsidR="001A7FE7">
          <w:rPr>
            <w:noProof/>
          </w:rPr>
          <w:t>2</w:t>
        </w:r>
      </w:fldSimple>
      <w:r w:rsidRPr="00CE00E1">
        <w:t xml:space="preserve"> Počet poberateľov rodičovského príspevku podľa pohlavia</w:t>
      </w:r>
    </w:p>
    <w:tbl>
      <w:tblPr>
        <w:tblW w:w="0" w:type="auto"/>
        <w:tblBorders>
          <w:top w:val="single" w:sz="18" w:space="0" w:color="000000"/>
          <w:left w:val="single" w:sz="18" w:space="0" w:color="000000"/>
          <w:bottom w:val="single" w:sz="18" w:space="0" w:color="000000"/>
          <w:right w:val="single" w:sz="18" w:space="0" w:color="000000"/>
        </w:tblBorders>
        <w:tblLayout w:type="fixed"/>
        <w:tblLook w:val="00A0"/>
      </w:tblPr>
      <w:tblGrid>
        <w:gridCol w:w="2309"/>
        <w:gridCol w:w="966"/>
        <w:gridCol w:w="966"/>
        <w:gridCol w:w="966"/>
        <w:gridCol w:w="966"/>
        <w:gridCol w:w="966"/>
        <w:gridCol w:w="966"/>
        <w:gridCol w:w="966"/>
      </w:tblGrid>
      <w:tr w:rsidR="006317C0" w:rsidRPr="00CE00E1" w:rsidTr="00495CEE">
        <w:tc>
          <w:tcPr>
            <w:tcW w:w="2309" w:type="dxa"/>
            <w:tcBorders>
              <w:top w:val="single" w:sz="18" w:space="0" w:color="000000"/>
            </w:tcBorders>
            <w:shd w:val="clear" w:color="auto" w:fill="404040"/>
          </w:tcPr>
          <w:p w:rsidR="006317C0" w:rsidRPr="00CE00E1" w:rsidRDefault="006317C0" w:rsidP="00495CEE">
            <w:pPr>
              <w:spacing w:after="0"/>
              <w:jc w:val="left"/>
              <w:rPr>
                <w:b/>
                <w:bCs/>
                <w:color w:val="FFFFFF"/>
                <w:sz w:val="20"/>
                <w:szCs w:val="24"/>
              </w:rPr>
            </w:pPr>
            <w:r w:rsidRPr="00CE00E1">
              <w:rPr>
                <w:b/>
                <w:bCs/>
                <w:color w:val="FFFFFF"/>
                <w:sz w:val="20"/>
                <w:szCs w:val="24"/>
              </w:rPr>
              <w:t>Rok</w:t>
            </w:r>
          </w:p>
        </w:tc>
        <w:tc>
          <w:tcPr>
            <w:tcW w:w="966" w:type="dxa"/>
            <w:tcBorders>
              <w:top w:val="single" w:sz="18" w:space="0" w:color="000000"/>
            </w:tcBorders>
            <w:shd w:val="clear" w:color="auto" w:fill="404040"/>
          </w:tcPr>
          <w:p w:rsidR="006317C0" w:rsidRPr="00CE00E1" w:rsidRDefault="006317C0" w:rsidP="00495CEE">
            <w:pPr>
              <w:spacing w:after="0"/>
              <w:jc w:val="center"/>
              <w:rPr>
                <w:b/>
                <w:bCs/>
                <w:color w:val="FFFFFF"/>
                <w:sz w:val="20"/>
                <w:szCs w:val="24"/>
              </w:rPr>
            </w:pPr>
            <w:r w:rsidRPr="00CE00E1">
              <w:rPr>
                <w:b/>
                <w:bCs/>
                <w:color w:val="FFFFFF"/>
                <w:sz w:val="20"/>
                <w:szCs w:val="24"/>
              </w:rPr>
              <w:t>2007</w:t>
            </w:r>
          </w:p>
        </w:tc>
        <w:tc>
          <w:tcPr>
            <w:tcW w:w="966" w:type="dxa"/>
            <w:tcBorders>
              <w:top w:val="single" w:sz="18" w:space="0" w:color="000000"/>
            </w:tcBorders>
            <w:shd w:val="clear" w:color="auto" w:fill="404040"/>
          </w:tcPr>
          <w:p w:rsidR="006317C0" w:rsidRPr="00CE00E1" w:rsidRDefault="006317C0" w:rsidP="00495CEE">
            <w:pPr>
              <w:spacing w:after="0"/>
              <w:jc w:val="center"/>
              <w:rPr>
                <w:b/>
                <w:bCs/>
                <w:color w:val="FFFFFF"/>
                <w:sz w:val="20"/>
                <w:szCs w:val="24"/>
              </w:rPr>
            </w:pPr>
            <w:r w:rsidRPr="00CE00E1">
              <w:rPr>
                <w:b/>
                <w:bCs/>
                <w:color w:val="FFFFFF"/>
                <w:sz w:val="20"/>
                <w:szCs w:val="24"/>
              </w:rPr>
              <w:t>2008</w:t>
            </w:r>
          </w:p>
        </w:tc>
        <w:tc>
          <w:tcPr>
            <w:tcW w:w="966" w:type="dxa"/>
            <w:tcBorders>
              <w:top w:val="single" w:sz="18" w:space="0" w:color="000000"/>
            </w:tcBorders>
            <w:shd w:val="clear" w:color="auto" w:fill="404040"/>
          </w:tcPr>
          <w:p w:rsidR="006317C0" w:rsidRPr="00CE00E1" w:rsidRDefault="006317C0" w:rsidP="00495CEE">
            <w:pPr>
              <w:spacing w:after="0"/>
              <w:jc w:val="center"/>
              <w:rPr>
                <w:b/>
                <w:bCs/>
                <w:color w:val="FFFFFF"/>
                <w:sz w:val="20"/>
                <w:szCs w:val="24"/>
              </w:rPr>
            </w:pPr>
            <w:r w:rsidRPr="00CE00E1">
              <w:rPr>
                <w:b/>
                <w:bCs/>
                <w:color w:val="FFFFFF"/>
                <w:sz w:val="20"/>
                <w:szCs w:val="24"/>
              </w:rPr>
              <w:t>2009</w:t>
            </w:r>
          </w:p>
        </w:tc>
        <w:tc>
          <w:tcPr>
            <w:tcW w:w="966" w:type="dxa"/>
            <w:tcBorders>
              <w:top w:val="single" w:sz="18" w:space="0" w:color="000000"/>
            </w:tcBorders>
            <w:shd w:val="clear" w:color="auto" w:fill="404040"/>
          </w:tcPr>
          <w:p w:rsidR="006317C0" w:rsidRPr="00CE00E1" w:rsidRDefault="006317C0" w:rsidP="00495CEE">
            <w:pPr>
              <w:spacing w:after="0"/>
              <w:jc w:val="center"/>
              <w:rPr>
                <w:b/>
                <w:bCs/>
                <w:color w:val="FFFFFF"/>
                <w:sz w:val="20"/>
                <w:szCs w:val="24"/>
              </w:rPr>
            </w:pPr>
            <w:r w:rsidRPr="00CE00E1">
              <w:rPr>
                <w:b/>
                <w:bCs/>
                <w:color w:val="FFFFFF"/>
                <w:sz w:val="20"/>
                <w:szCs w:val="24"/>
              </w:rPr>
              <w:t>2010</w:t>
            </w:r>
          </w:p>
        </w:tc>
        <w:tc>
          <w:tcPr>
            <w:tcW w:w="966" w:type="dxa"/>
            <w:tcBorders>
              <w:top w:val="single" w:sz="18" w:space="0" w:color="000000"/>
            </w:tcBorders>
            <w:shd w:val="clear" w:color="auto" w:fill="404040"/>
          </w:tcPr>
          <w:p w:rsidR="006317C0" w:rsidRPr="00CE00E1" w:rsidRDefault="006317C0" w:rsidP="00495CEE">
            <w:pPr>
              <w:spacing w:after="0"/>
              <w:jc w:val="center"/>
              <w:rPr>
                <w:b/>
                <w:bCs/>
                <w:color w:val="FFFFFF"/>
                <w:sz w:val="20"/>
                <w:szCs w:val="24"/>
              </w:rPr>
            </w:pPr>
            <w:r w:rsidRPr="00CE00E1">
              <w:rPr>
                <w:b/>
                <w:bCs/>
                <w:color w:val="FFFFFF"/>
                <w:sz w:val="20"/>
                <w:szCs w:val="24"/>
              </w:rPr>
              <w:t>2011</w:t>
            </w:r>
          </w:p>
        </w:tc>
        <w:tc>
          <w:tcPr>
            <w:tcW w:w="966" w:type="dxa"/>
            <w:tcBorders>
              <w:top w:val="single" w:sz="18" w:space="0" w:color="000000"/>
            </w:tcBorders>
            <w:shd w:val="clear" w:color="auto" w:fill="404040"/>
          </w:tcPr>
          <w:p w:rsidR="006317C0" w:rsidRPr="00CE00E1" w:rsidRDefault="006317C0" w:rsidP="00495CEE">
            <w:pPr>
              <w:spacing w:after="0"/>
              <w:jc w:val="center"/>
              <w:rPr>
                <w:b/>
                <w:bCs/>
                <w:color w:val="FFFFFF"/>
                <w:sz w:val="20"/>
                <w:szCs w:val="24"/>
              </w:rPr>
            </w:pPr>
            <w:r w:rsidRPr="00CE00E1">
              <w:rPr>
                <w:b/>
                <w:bCs/>
                <w:color w:val="FFFFFF"/>
                <w:sz w:val="20"/>
                <w:szCs w:val="24"/>
              </w:rPr>
              <w:t>2012</w:t>
            </w:r>
          </w:p>
        </w:tc>
        <w:tc>
          <w:tcPr>
            <w:tcW w:w="966" w:type="dxa"/>
            <w:tcBorders>
              <w:top w:val="single" w:sz="18" w:space="0" w:color="000000"/>
            </w:tcBorders>
            <w:shd w:val="clear" w:color="auto" w:fill="404040"/>
          </w:tcPr>
          <w:p w:rsidR="006317C0" w:rsidRPr="00CE00E1" w:rsidRDefault="006317C0" w:rsidP="00495CEE">
            <w:pPr>
              <w:spacing w:after="0"/>
              <w:jc w:val="center"/>
              <w:rPr>
                <w:b/>
                <w:bCs/>
                <w:color w:val="FFFFFF"/>
                <w:sz w:val="20"/>
                <w:szCs w:val="24"/>
              </w:rPr>
            </w:pPr>
            <w:r w:rsidRPr="00CE00E1">
              <w:rPr>
                <w:b/>
                <w:bCs/>
                <w:color w:val="FFFFFF"/>
                <w:sz w:val="20"/>
                <w:szCs w:val="24"/>
              </w:rPr>
              <w:t>2013</w:t>
            </w:r>
          </w:p>
        </w:tc>
      </w:tr>
      <w:tr w:rsidR="006317C0" w:rsidRPr="00CE00E1" w:rsidTr="00495CEE">
        <w:tc>
          <w:tcPr>
            <w:tcW w:w="2309" w:type="dxa"/>
            <w:shd w:val="clear" w:color="auto" w:fill="D9D9D9"/>
          </w:tcPr>
          <w:p w:rsidR="006317C0" w:rsidRPr="00CE00E1" w:rsidRDefault="006317C0" w:rsidP="00495CEE">
            <w:pPr>
              <w:spacing w:after="0"/>
              <w:jc w:val="left"/>
              <w:rPr>
                <w:b/>
                <w:bCs/>
                <w:sz w:val="20"/>
                <w:szCs w:val="24"/>
              </w:rPr>
            </w:pPr>
            <w:r w:rsidRPr="00CE00E1">
              <w:rPr>
                <w:b/>
                <w:bCs/>
                <w:sz w:val="20"/>
                <w:szCs w:val="24"/>
              </w:rPr>
              <w:t>Počet poberateľov rodičovského príspevku</w:t>
            </w:r>
          </w:p>
        </w:tc>
        <w:tc>
          <w:tcPr>
            <w:tcW w:w="966" w:type="dxa"/>
          </w:tcPr>
          <w:p w:rsidR="006317C0" w:rsidRPr="00CE00E1" w:rsidRDefault="006317C0" w:rsidP="00495CEE">
            <w:pPr>
              <w:spacing w:after="0"/>
              <w:rPr>
                <w:sz w:val="20"/>
                <w:szCs w:val="24"/>
              </w:rPr>
            </w:pPr>
            <w:r w:rsidRPr="00CE00E1">
              <w:rPr>
                <w:sz w:val="20"/>
                <w:szCs w:val="24"/>
              </w:rPr>
              <w:t>135 083</w:t>
            </w:r>
          </w:p>
        </w:tc>
        <w:tc>
          <w:tcPr>
            <w:tcW w:w="966" w:type="dxa"/>
          </w:tcPr>
          <w:p w:rsidR="006317C0" w:rsidRPr="00CE00E1" w:rsidRDefault="006317C0" w:rsidP="00495CEE">
            <w:pPr>
              <w:spacing w:after="0"/>
              <w:rPr>
                <w:sz w:val="20"/>
                <w:szCs w:val="24"/>
              </w:rPr>
            </w:pPr>
            <w:r w:rsidRPr="00CE00E1">
              <w:rPr>
                <w:sz w:val="20"/>
                <w:szCs w:val="24"/>
              </w:rPr>
              <w:t>134 050</w:t>
            </w:r>
          </w:p>
        </w:tc>
        <w:tc>
          <w:tcPr>
            <w:tcW w:w="966" w:type="dxa"/>
          </w:tcPr>
          <w:p w:rsidR="006317C0" w:rsidRPr="00CE00E1" w:rsidRDefault="006317C0" w:rsidP="00495CEE">
            <w:pPr>
              <w:spacing w:after="0"/>
              <w:rPr>
                <w:sz w:val="20"/>
                <w:szCs w:val="24"/>
              </w:rPr>
            </w:pPr>
            <w:r w:rsidRPr="00CE00E1">
              <w:rPr>
                <w:sz w:val="20"/>
                <w:szCs w:val="24"/>
              </w:rPr>
              <w:t>135 374</w:t>
            </w:r>
          </w:p>
        </w:tc>
        <w:tc>
          <w:tcPr>
            <w:tcW w:w="966" w:type="dxa"/>
          </w:tcPr>
          <w:p w:rsidR="006317C0" w:rsidRPr="00CE00E1" w:rsidRDefault="006317C0" w:rsidP="00495CEE">
            <w:pPr>
              <w:spacing w:after="0"/>
              <w:rPr>
                <w:sz w:val="20"/>
                <w:szCs w:val="24"/>
              </w:rPr>
            </w:pPr>
            <w:r w:rsidRPr="00CE00E1">
              <w:rPr>
                <w:sz w:val="20"/>
                <w:szCs w:val="24"/>
              </w:rPr>
              <w:t>138 830</w:t>
            </w:r>
          </w:p>
        </w:tc>
        <w:tc>
          <w:tcPr>
            <w:tcW w:w="966" w:type="dxa"/>
          </w:tcPr>
          <w:p w:rsidR="006317C0" w:rsidRPr="00CE00E1" w:rsidRDefault="006317C0" w:rsidP="00495CEE">
            <w:pPr>
              <w:spacing w:after="0"/>
              <w:rPr>
                <w:sz w:val="20"/>
                <w:szCs w:val="24"/>
              </w:rPr>
            </w:pPr>
            <w:r w:rsidRPr="00CE00E1">
              <w:rPr>
                <w:sz w:val="20"/>
                <w:szCs w:val="24"/>
              </w:rPr>
              <w:t>141 846</w:t>
            </w:r>
          </w:p>
        </w:tc>
        <w:tc>
          <w:tcPr>
            <w:tcW w:w="966" w:type="dxa"/>
          </w:tcPr>
          <w:p w:rsidR="006317C0" w:rsidRPr="00CE00E1" w:rsidRDefault="006317C0" w:rsidP="00495CEE">
            <w:pPr>
              <w:spacing w:after="0"/>
              <w:rPr>
                <w:sz w:val="20"/>
                <w:szCs w:val="24"/>
              </w:rPr>
            </w:pPr>
            <w:r w:rsidRPr="00CE00E1">
              <w:rPr>
                <w:sz w:val="20"/>
                <w:szCs w:val="24"/>
              </w:rPr>
              <w:t>142 274</w:t>
            </w:r>
          </w:p>
        </w:tc>
        <w:tc>
          <w:tcPr>
            <w:tcW w:w="966" w:type="dxa"/>
          </w:tcPr>
          <w:p w:rsidR="006317C0" w:rsidRPr="00CE00E1" w:rsidRDefault="006317C0" w:rsidP="00495CEE">
            <w:pPr>
              <w:spacing w:after="0"/>
              <w:rPr>
                <w:sz w:val="20"/>
                <w:szCs w:val="24"/>
              </w:rPr>
            </w:pPr>
            <w:r w:rsidRPr="00CE00E1">
              <w:rPr>
                <w:sz w:val="20"/>
                <w:szCs w:val="24"/>
              </w:rPr>
              <w:t>142 904</w:t>
            </w:r>
          </w:p>
        </w:tc>
      </w:tr>
      <w:tr w:rsidR="006317C0" w:rsidRPr="00CE00E1" w:rsidTr="00495CEE">
        <w:tc>
          <w:tcPr>
            <w:tcW w:w="2309" w:type="dxa"/>
            <w:shd w:val="clear" w:color="auto" w:fill="D9D9D9"/>
          </w:tcPr>
          <w:p w:rsidR="006317C0" w:rsidRPr="00CE00E1" w:rsidRDefault="006317C0" w:rsidP="00EB6BA7">
            <w:pPr>
              <w:numPr>
                <w:ilvl w:val="0"/>
                <w:numId w:val="10"/>
              </w:numPr>
              <w:spacing w:after="0"/>
              <w:jc w:val="left"/>
              <w:rPr>
                <w:b/>
                <w:bCs/>
                <w:sz w:val="20"/>
                <w:szCs w:val="24"/>
              </w:rPr>
            </w:pPr>
            <w:r w:rsidRPr="00CE00E1">
              <w:rPr>
                <w:b/>
                <w:bCs/>
                <w:sz w:val="20"/>
                <w:szCs w:val="24"/>
              </w:rPr>
              <w:t>z toho mužov</w:t>
            </w:r>
          </w:p>
        </w:tc>
        <w:tc>
          <w:tcPr>
            <w:tcW w:w="966" w:type="dxa"/>
            <w:shd w:val="clear" w:color="auto" w:fill="D9D9D9"/>
          </w:tcPr>
          <w:p w:rsidR="006317C0" w:rsidRPr="00CE00E1" w:rsidRDefault="006317C0" w:rsidP="00495CEE">
            <w:pPr>
              <w:spacing w:after="0"/>
              <w:rPr>
                <w:sz w:val="20"/>
                <w:szCs w:val="24"/>
              </w:rPr>
            </w:pPr>
            <w:r w:rsidRPr="00CE00E1">
              <w:rPr>
                <w:sz w:val="20"/>
                <w:szCs w:val="24"/>
              </w:rPr>
              <w:t>2 743</w:t>
            </w:r>
          </w:p>
        </w:tc>
        <w:tc>
          <w:tcPr>
            <w:tcW w:w="966" w:type="dxa"/>
            <w:shd w:val="clear" w:color="auto" w:fill="D9D9D9"/>
          </w:tcPr>
          <w:p w:rsidR="006317C0" w:rsidRPr="00CE00E1" w:rsidRDefault="006317C0" w:rsidP="00495CEE">
            <w:pPr>
              <w:spacing w:after="0"/>
              <w:rPr>
                <w:sz w:val="20"/>
                <w:szCs w:val="24"/>
              </w:rPr>
            </w:pPr>
            <w:r w:rsidRPr="00CE00E1">
              <w:rPr>
                <w:sz w:val="20"/>
                <w:szCs w:val="24"/>
              </w:rPr>
              <w:t>2 558</w:t>
            </w:r>
          </w:p>
        </w:tc>
        <w:tc>
          <w:tcPr>
            <w:tcW w:w="966" w:type="dxa"/>
            <w:shd w:val="clear" w:color="auto" w:fill="D9D9D9"/>
          </w:tcPr>
          <w:p w:rsidR="006317C0" w:rsidRPr="00CE00E1" w:rsidRDefault="006317C0" w:rsidP="00495CEE">
            <w:pPr>
              <w:spacing w:after="0"/>
              <w:rPr>
                <w:sz w:val="20"/>
                <w:szCs w:val="24"/>
              </w:rPr>
            </w:pPr>
            <w:r w:rsidRPr="00CE00E1">
              <w:rPr>
                <w:sz w:val="20"/>
                <w:szCs w:val="24"/>
              </w:rPr>
              <w:t>2 514</w:t>
            </w:r>
          </w:p>
        </w:tc>
        <w:tc>
          <w:tcPr>
            <w:tcW w:w="966" w:type="dxa"/>
            <w:shd w:val="clear" w:color="auto" w:fill="D9D9D9"/>
          </w:tcPr>
          <w:p w:rsidR="006317C0" w:rsidRPr="00CE00E1" w:rsidRDefault="006317C0" w:rsidP="00495CEE">
            <w:pPr>
              <w:spacing w:after="0"/>
              <w:rPr>
                <w:sz w:val="20"/>
                <w:szCs w:val="24"/>
              </w:rPr>
            </w:pPr>
            <w:r w:rsidRPr="00CE00E1">
              <w:rPr>
                <w:sz w:val="20"/>
                <w:szCs w:val="24"/>
              </w:rPr>
              <w:t>2 889</w:t>
            </w:r>
          </w:p>
        </w:tc>
        <w:tc>
          <w:tcPr>
            <w:tcW w:w="966" w:type="dxa"/>
            <w:shd w:val="clear" w:color="auto" w:fill="D9D9D9"/>
          </w:tcPr>
          <w:p w:rsidR="006317C0" w:rsidRPr="00CE00E1" w:rsidRDefault="006317C0" w:rsidP="00495CEE">
            <w:pPr>
              <w:spacing w:after="0"/>
              <w:rPr>
                <w:sz w:val="20"/>
                <w:szCs w:val="24"/>
              </w:rPr>
            </w:pPr>
            <w:r w:rsidRPr="00CE00E1">
              <w:rPr>
                <w:sz w:val="20"/>
                <w:szCs w:val="24"/>
              </w:rPr>
              <w:t>3 235</w:t>
            </w:r>
          </w:p>
        </w:tc>
        <w:tc>
          <w:tcPr>
            <w:tcW w:w="966" w:type="dxa"/>
            <w:shd w:val="clear" w:color="auto" w:fill="D9D9D9"/>
          </w:tcPr>
          <w:p w:rsidR="006317C0" w:rsidRPr="00CE00E1" w:rsidRDefault="006317C0" w:rsidP="00495CEE">
            <w:pPr>
              <w:spacing w:after="0"/>
              <w:rPr>
                <w:sz w:val="20"/>
                <w:szCs w:val="24"/>
              </w:rPr>
            </w:pPr>
            <w:r w:rsidRPr="00CE00E1">
              <w:rPr>
                <w:sz w:val="20"/>
                <w:szCs w:val="24"/>
              </w:rPr>
              <w:t>3 131</w:t>
            </w:r>
          </w:p>
        </w:tc>
        <w:tc>
          <w:tcPr>
            <w:tcW w:w="966" w:type="dxa"/>
            <w:shd w:val="clear" w:color="auto" w:fill="D9D9D9"/>
          </w:tcPr>
          <w:p w:rsidR="006317C0" w:rsidRPr="00CE00E1" w:rsidRDefault="006317C0" w:rsidP="00495CEE">
            <w:pPr>
              <w:spacing w:after="0"/>
              <w:rPr>
                <w:sz w:val="20"/>
                <w:szCs w:val="24"/>
              </w:rPr>
            </w:pPr>
            <w:r w:rsidRPr="00CE00E1">
              <w:rPr>
                <w:sz w:val="20"/>
                <w:szCs w:val="24"/>
              </w:rPr>
              <w:t>3 193</w:t>
            </w:r>
          </w:p>
        </w:tc>
      </w:tr>
      <w:tr w:rsidR="006317C0" w:rsidRPr="00CE00E1" w:rsidTr="00495CEE">
        <w:tc>
          <w:tcPr>
            <w:tcW w:w="2309" w:type="dxa"/>
            <w:tcBorders>
              <w:bottom w:val="single" w:sz="18" w:space="0" w:color="000000"/>
            </w:tcBorders>
            <w:shd w:val="clear" w:color="auto" w:fill="D9D9D9"/>
          </w:tcPr>
          <w:p w:rsidR="006317C0" w:rsidRPr="00CE00E1" w:rsidRDefault="006317C0" w:rsidP="00495CEE">
            <w:pPr>
              <w:numPr>
                <w:ilvl w:val="0"/>
                <w:numId w:val="10"/>
              </w:numPr>
              <w:spacing w:after="0"/>
              <w:jc w:val="left"/>
              <w:rPr>
                <w:b/>
                <w:bCs/>
                <w:sz w:val="20"/>
                <w:szCs w:val="24"/>
              </w:rPr>
            </w:pPr>
            <w:r w:rsidRPr="00CE00E1">
              <w:rPr>
                <w:b/>
                <w:bCs/>
                <w:sz w:val="20"/>
                <w:szCs w:val="24"/>
              </w:rPr>
              <w:t>vyjadrené v %</w:t>
            </w:r>
          </w:p>
        </w:tc>
        <w:tc>
          <w:tcPr>
            <w:tcW w:w="966" w:type="dxa"/>
            <w:tcBorders>
              <w:bottom w:val="single" w:sz="18" w:space="0" w:color="000000"/>
            </w:tcBorders>
          </w:tcPr>
          <w:p w:rsidR="006317C0" w:rsidRPr="00CE00E1" w:rsidRDefault="006317C0" w:rsidP="00495CEE">
            <w:pPr>
              <w:spacing w:after="0"/>
              <w:rPr>
                <w:sz w:val="20"/>
                <w:szCs w:val="24"/>
              </w:rPr>
            </w:pPr>
            <w:r w:rsidRPr="00CE00E1">
              <w:rPr>
                <w:sz w:val="20"/>
                <w:szCs w:val="24"/>
              </w:rPr>
              <w:t>2,03 %</w:t>
            </w:r>
          </w:p>
        </w:tc>
        <w:tc>
          <w:tcPr>
            <w:tcW w:w="966" w:type="dxa"/>
            <w:tcBorders>
              <w:bottom w:val="single" w:sz="18" w:space="0" w:color="000000"/>
            </w:tcBorders>
          </w:tcPr>
          <w:p w:rsidR="006317C0" w:rsidRPr="00CE00E1" w:rsidRDefault="006317C0" w:rsidP="00495CEE">
            <w:pPr>
              <w:spacing w:after="0"/>
              <w:rPr>
                <w:sz w:val="20"/>
                <w:szCs w:val="24"/>
              </w:rPr>
            </w:pPr>
            <w:r w:rsidRPr="00CE00E1">
              <w:rPr>
                <w:sz w:val="20"/>
                <w:szCs w:val="24"/>
              </w:rPr>
              <w:t>1,91 %</w:t>
            </w:r>
          </w:p>
        </w:tc>
        <w:tc>
          <w:tcPr>
            <w:tcW w:w="966" w:type="dxa"/>
            <w:tcBorders>
              <w:bottom w:val="single" w:sz="18" w:space="0" w:color="000000"/>
            </w:tcBorders>
          </w:tcPr>
          <w:p w:rsidR="006317C0" w:rsidRPr="00CE00E1" w:rsidRDefault="006317C0" w:rsidP="00495CEE">
            <w:pPr>
              <w:spacing w:after="0"/>
              <w:rPr>
                <w:sz w:val="20"/>
                <w:szCs w:val="24"/>
              </w:rPr>
            </w:pPr>
            <w:r w:rsidRPr="00CE00E1">
              <w:rPr>
                <w:sz w:val="20"/>
                <w:szCs w:val="24"/>
              </w:rPr>
              <w:t>1,86 %</w:t>
            </w:r>
          </w:p>
        </w:tc>
        <w:tc>
          <w:tcPr>
            <w:tcW w:w="966" w:type="dxa"/>
            <w:tcBorders>
              <w:bottom w:val="single" w:sz="18" w:space="0" w:color="000000"/>
            </w:tcBorders>
          </w:tcPr>
          <w:p w:rsidR="006317C0" w:rsidRPr="00CE00E1" w:rsidRDefault="006317C0" w:rsidP="00495CEE">
            <w:pPr>
              <w:spacing w:after="0"/>
              <w:rPr>
                <w:sz w:val="20"/>
                <w:szCs w:val="24"/>
              </w:rPr>
            </w:pPr>
            <w:r w:rsidRPr="00CE00E1">
              <w:rPr>
                <w:sz w:val="20"/>
                <w:szCs w:val="24"/>
              </w:rPr>
              <w:t>2,08 %</w:t>
            </w:r>
          </w:p>
        </w:tc>
        <w:tc>
          <w:tcPr>
            <w:tcW w:w="966" w:type="dxa"/>
            <w:tcBorders>
              <w:bottom w:val="single" w:sz="18" w:space="0" w:color="000000"/>
            </w:tcBorders>
          </w:tcPr>
          <w:p w:rsidR="006317C0" w:rsidRPr="00CE00E1" w:rsidRDefault="006317C0" w:rsidP="00495CEE">
            <w:pPr>
              <w:spacing w:after="0"/>
              <w:rPr>
                <w:sz w:val="20"/>
                <w:szCs w:val="24"/>
              </w:rPr>
            </w:pPr>
            <w:r w:rsidRPr="00CE00E1">
              <w:rPr>
                <w:sz w:val="20"/>
                <w:szCs w:val="24"/>
              </w:rPr>
              <w:t>2,28 %</w:t>
            </w:r>
          </w:p>
        </w:tc>
        <w:tc>
          <w:tcPr>
            <w:tcW w:w="966" w:type="dxa"/>
            <w:tcBorders>
              <w:bottom w:val="single" w:sz="18" w:space="0" w:color="000000"/>
            </w:tcBorders>
          </w:tcPr>
          <w:p w:rsidR="006317C0" w:rsidRPr="00CE00E1" w:rsidRDefault="006317C0" w:rsidP="00495CEE">
            <w:pPr>
              <w:spacing w:after="0"/>
              <w:rPr>
                <w:sz w:val="20"/>
                <w:szCs w:val="24"/>
              </w:rPr>
            </w:pPr>
            <w:r w:rsidRPr="00CE00E1">
              <w:rPr>
                <w:sz w:val="20"/>
                <w:szCs w:val="24"/>
              </w:rPr>
              <w:t>2,20 %</w:t>
            </w:r>
          </w:p>
        </w:tc>
        <w:tc>
          <w:tcPr>
            <w:tcW w:w="966" w:type="dxa"/>
            <w:tcBorders>
              <w:bottom w:val="single" w:sz="18" w:space="0" w:color="000000"/>
            </w:tcBorders>
          </w:tcPr>
          <w:p w:rsidR="006317C0" w:rsidRPr="00CE00E1" w:rsidRDefault="006317C0" w:rsidP="00495CEE">
            <w:pPr>
              <w:spacing w:after="0"/>
              <w:rPr>
                <w:sz w:val="20"/>
                <w:szCs w:val="24"/>
              </w:rPr>
            </w:pPr>
            <w:r w:rsidRPr="00CE00E1">
              <w:rPr>
                <w:sz w:val="20"/>
                <w:szCs w:val="24"/>
              </w:rPr>
              <w:t>2,23 %</w:t>
            </w:r>
          </w:p>
        </w:tc>
      </w:tr>
    </w:tbl>
    <w:p w:rsidR="006317C0" w:rsidRPr="00CE00E1" w:rsidRDefault="006317C0" w:rsidP="006317C0">
      <w:pPr>
        <w:pStyle w:val="Popis"/>
      </w:pPr>
      <w:r w:rsidRPr="00CE00E1">
        <w:t xml:space="preserve">Zdroj: </w:t>
      </w:r>
      <w:fldSimple w:instr=" SEQ Zdroj: \* ARABIC ">
        <w:r w:rsidR="001A7FE7">
          <w:rPr>
            <w:noProof/>
          </w:rPr>
          <w:t>4</w:t>
        </w:r>
      </w:fldSimple>
      <w:r w:rsidRPr="00CE00E1">
        <w:t xml:space="preserve"> Ústredie práce, sociálnych vecí a rodiny SR</w:t>
      </w:r>
    </w:p>
    <w:p w:rsidR="00A92A27" w:rsidRPr="00CE00E1" w:rsidRDefault="00E1477C" w:rsidP="00A34EEF">
      <w:pPr>
        <w:pStyle w:val="Popis"/>
      </w:pPr>
      <w:r>
        <w:br w:type="page"/>
      </w:r>
      <w:r w:rsidR="00A34EEF" w:rsidRPr="00CE00E1">
        <w:lastRenderedPageBreak/>
        <w:t xml:space="preserve">Tabuľka </w:t>
      </w:r>
      <w:fldSimple w:instr=" SEQ Tabuľka \* ARABIC ">
        <w:r w:rsidR="001A7FE7">
          <w:rPr>
            <w:noProof/>
          </w:rPr>
          <w:t>3</w:t>
        </w:r>
      </w:fldSimple>
      <w:r w:rsidR="00A34EEF" w:rsidRPr="00CE00E1">
        <w:t xml:space="preserve"> </w:t>
      </w:r>
      <w:r w:rsidR="00A92A27" w:rsidRPr="00CE00E1">
        <w:t xml:space="preserve">  Počet osôb na rodičovskej dovolenke podľa pohlavia</w:t>
      </w:r>
    </w:p>
    <w:tbl>
      <w:tblPr>
        <w:tblW w:w="0" w:type="auto"/>
        <w:tblBorders>
          <w:top w:val="single" w:sz="18" w:space="0" w:color="000000"/>
          <w:left w:val="single" w:sz="18" w:space="0" w:color="000000"/>
          <w:bottom w:val="single" w:sz="18" w:space="0" w:color="000000"/>
          <w:right w:val="single" w:sz="18" w:space="0" w:color="000000"/>
        </w:tblBorders>
        <w:tblLayout w:type="fixed"/>
        <w:tblLook w:val="00A0"/>
      </w:tblPr>
      <w:tblGrid>
        <w:gridCol w:w="2309"/>
        <w:gridCol w:w="966"/>
        <w:gridCol w:w="966"/>
        <w:gridCol w:w="966"/>
        <w:gridCol w:w="966"/>
        <w:gridCol w:w="966"/>
        <w:gridCol w:w="966"/>
        <w:gridCol w:w="966"/>
      </w:tblGrid>
      <w:tr w:rsidR="00A92A27" w:rsidRPr="00CE00E1" w:rsidTr="00B26AAC">
        <w:tc>
          <w:tcPr>
            <w:tcW w:w="2309" w:type="dxa"/>
            <w:tcBorders>
              <w:top w:val="single" w:sz="18" w:space="0" w:color="000000"/>
            </w:tcBorders>
            <w:shd w:val="clear" w:color="auto" w:fill="404040"/>
          </w:tcPr>
          <w:p w:rsidR="00A92A27" w:rsidRPr="00CE00E1" w:rsidRDefault="00A92A27" w:rsidP="00B26AAC">
            <w:pPr>
              <w:spacing w:after="0"/>
              <w:jc w:val="left"/>
              <w:rPr>
                <w:b/>
                <w:bCs/>
                <w:color w:val="FFFFFF"/>
                <w:sz w:val="20"/>
              </w:rPr>
            </w:pPr>
            <w:r w:rsidRPr="00CE00E1">
              <w:rPr>
                <w:b/>
                <w:bCs/>
                <w:color w:val="FFFFFF"/>
                <w:sz w:val="20"/>
              </w:rPr>
              <w:t>Rok</w:t>
            </w:r>
          </w:p>
        </w:tc>
        <w:tc>
          <w:tcPr>
            <w:tcW w:w="966" w:type="dxa"/>
            <w:tcBorders>
              <w:top w:val="single" w:sz="18" w:space="0" w:color="000000"/>
            </w:tcBorders>
            <w:shd w:val="clear" w:color="auto" w:fill="404040"/>
          </w:tcPr>
          <w:p w:rsidR="00A92A27" w:rsidRPr="00CE00E1" w:rsidRDefault="00A92A27" w:rsidP="00B26AAC">
            <w:pPr>
              <w:spacing w:after="0"/>
              <w:jc w:val="center"/>
              <w:rPr>
                <w:b/>
                <w:bCs/>
                <w:color w:val="FFFFFF"/>
                <w:sz w:val="20"/>
              </w:rPr>
            </w:pPr>
            <w:r w:rsidRPr="00CE00E1">
              <w:rPr>
                <w:b/>
                <w:bCs/>
                <w:color w:val="FFFFFF"/>
                <w:sz w:val="20"/>
              </w:rPr>
              <w:t>2007</w:t>
            </w:r>
          </w:p>
        </w:tc>
        <w:tc>
          <w:tcPr>
            <w:tcW w:w="966" w:type="dxa"/>
            <w:tcBorders>
              <w:top w:val="single" w:sz="18" w:space="0" w:color="000000"/>
            </w:tcBorders>
            <w:shd w:val="clear" w:color="auto" w:fill="404040"/>
          </w:tcPr>
          <w:p w:rsidR="00A92A27" w:rsidRPr="00CE00E1" w:rsidRDefault="00A92A27" w:rsidP="00B26AAC">
            <w:pPr>
              <w:spacing w:after="0"/>
              <w:jc w:val="center"/>
              <w:rPr>
                <w:b/>
                <w:bCs/>
                <w:color w:val="FFFFFF"/>
                <w:sz w:val="20"/>
              </w:rPr>
            </w:pPr>
            <w:r w:rsidRPr="00CE00E1">
              <w:rPr>
                <w:b/>
                <w:bCs/>
                <w:color w:val="FFFFFF"/>
                <w:sz w:val="20"/>
              </w:rPr>
              <w:t>2008</w:t>
            </w:r>
          </w:p>
        </w:tc>
        <w:tc>
          <w:tcPr>
            <w:tcW w:w="966" w:type="dxa"/>
            <w:tcBorders>
              <w:top w:val="single" w:sz="18" w:space="0" w:color="000000"/>
            </w:tcBorders>
            <w:shd w:val="clear" w:color="auto" w:fill="404040"/>
          </w:tcPr>
          <w:p w:rsidR="00A92A27" w:rsidRPr="00CE00E1" w:rsidRDefault="00A92A27" w:rsidP="00B26AAC">
            <w:pPr>
              <w:spacing w:after="0"/>
              <w:jc w:val="center"/>
              <w:rPr>
                <w:b/>
                <w:bCs/>
                <w:color w:val="FFFFFF"/>
                <w:sz w:val="20"/>
              </w:rPr>
            </w:pPr>
            <w:r w:rsidRPr="00CE00E1">
              <w:rPr>
                <w:b/>
                <w:bCs/>
                <w:color w:val="FFFFFF"/>
                <w:sz w:val="20"/>
              </w:rPr>
              <w:t>2009</w:t>
            </w:r>
          </w:p>
        </w:tc>
        <w:tc>
          <w:tcPr>
            <w:tcW w:w="966" w:type="dxa"/>
            <w:tcBorders>
              <w:top w:val="single" w:sz="18" w:space="0" w:color="000000"/>
            </w:tcBorders>
            <w:shd w:val="clear" w:color="auto" w:fill="404040"/>
          </w:tcPr>
          <w:p w:rsidR="00A92A27" w:rsidRPr="00CE00E1" w:rsidRDefault="00A92A27" w:rsidP="00B26AAC">
            <w:pPr>
              <w:spacing w:after="0"/>
              <w:jc w:val="center"/>
              <w:rPr>
                <w:b/>
                <w:bCs/>
                <w:color w:val="FFFFFF"/>
                <w:sz w:val="20"/>
              </w:rPr>
            </w:pPr>
            <w:r w:rsidRPr="00CE00E1">
              <w:rPr>
                <w:b/>
                <w:bCs/>
                <w:color w:val="FFFFFF"/>
                <w:sz w:val="20"/>
              </w:rPr>
              <w:t>2010</w:t>
            </w:r>
          </w:p>
        </w:tc>
        <w:tc>
          <w:tcPr>
            <w:tcW w:w="966" w:type="dxa"/>
            <w:tcBorders>
              <w:top w:val="single" w:sz="18" w:space="0" w:color="000000"/>
            </w:tcBorders>
            <w:shd w:val="clear" w:color="auto" w:fill="404040"/>
          </w:tcPr>
          <w:p w:rsidR="00A92A27" w:rsidRPr="00CE00E1" w:rsidRDefault="00A92A27" w:rsidP="00B26AAC">
            <w:pPr>
              <w:spacing w:after="0"/>
              <w:jc w:val="center"/>
              <w:rPr>
                <w:b/>
                <w:bCs/>
                <w:color w:val="FFFFFF"/>
                <w:sz w:val="20"/>
              </w:rPr>
            </w:pPr>
            <w:r w:rsidRPr="00CE00E1">
              <w:rPr>
                <w:b/>
                <w:bCs/>
                <w:color w:val="FFFFFF"/>
                <w:sz w:val="20"/>
              </w:rPr>
              <w:t>2011</w:t>
            </w:r>
          </w:p>
        </w:tc>
        <w:tc>
          <w:tcPr>
            <w:tcW w:w="966" w:type="dxa"/>
            <w:tcBorders>
              <w:top w:val="single" w:sz="18" w:space="0" w:color="000000"/>
            </w:tcBorders>
            <w:shd w:val="clear" w:color="auto" w:fill="404040"/>
          </w:tcPr>
          <w:p w:rsidR="00A92A27" w:rsidRPr="00CE00E1" w:rsidRDefault="00A92A27" w:rsidP="00B26AAC">
            <w:pPr>
              <w:spacing w:after="0"/>
              <w:jc w:val="center"/>
              <w:rPr>
                <w:b/>
                <w:bCs/>
                <w:color w:val="FFFFFF"/>
                <w:sz w:val="20"/>
              </w:rPr>
            </w:pPr>
            <w:r w:rsidRPr="00CE00E1">
              <w:rPr>
                <w:b/>
                <w:bCs/>
                <w:color w:val="FFFFFF"/>
                <w:sz w:val="20"/>
              </w:rPr>
              <w:t>2012</w:t>
            </w:r>
          </w:p>
        </w:tc>
        <w:tc>
          <w:tcPr>
            <w:tcW w:w="966" w:type="dxa"/>
            <w:tcBorders>
              <w:top w:val="single" w:sz="18" w:space="0" w:color="000000"/>
            </w:tcBorders>
            <w:shd w:val="clear" w:color="auto" w:fill="404040"/>
          </w:tcPr>
          <w:p w:rsidR="00A92A27" w:rsidRPr="00CE00E1" w:rsidRDefault="00A92A27" w:rsidP="00B26AAC">
            <w:pPr>
              <w:spacing w:after="0"/>
              <w:jc w:val="center"/>
              <w:rPr>
                <w:b/>
                <w:bCs/>
                <w:color w:val="FFFFFF"/>
                <w:sz w:val="20"/>
              </w:rPr>
            </w:pPr>
            <w:r w:rsidRPr="00CE00E1">
              <w:rPr>
                <w:b/>
                <w:bCs/>
                <w:color w:val="FFFFFF"/>
                <w:sz w:val="20"/>
              </w:rPr>
              <w:t>2013</w:t>
            </w:r>
          </w:p>
        </w:tc>
      </w:tr>
      <w:tr w:rsidR="00A92A27" w:rsidRPr="00CE00E1" w:rsidTr="00B26AAC">
        <w:tc>
          <w:tcPr>
            <w:tcW w:w="2309" w:type="dxa"/>
            <w:shd w:val="clear" w:color="auto" w:fill="D9D9D9"/>
          </w:tcPr>
          <w:p w:rsidR="00A92A27" w:rsidRPr="00CE00E1" w:rsidRDefault="00A92A27" w:rsidP="00CD73C1">
            <w:pPr>
              <w:spacing w:after="0"/>
              <w:jc w:val="left"/>
              <w:rPr>
                <w:b/>
                <w:bCs/>
                <w:sz w:val="20"/>
              </w:rPr>
            </w:pPr>
            <w:r w:rsidRPr="00CE00E1">
              <w:rPr>
                <w:b/>
                <w:bCs/>
                <w:sz w:val="20"/>
              </w:rPr>
              <w:t>Počet osôb na rodičovskej dovolenke</w:t>
            </w:r>
          </w:p>
        </w:tc>
        <w:tc>
          <w:tcPr>
            <w:tcW w:w="966" w:type="dxa"/>
          </w:tcPr>
          <w:p w:rsidR="00A92A27" w:rsidRPr="00CE00E1" w:rsidRDefault="00A92A27" w:rsidP="00A92A27">
            <w:pPr>
              <w:spacing w:after="0"/>
              <w:rPr>
                <w:sz w:val="20"/>
              </w:rPr>
            </w:pPr>
            <w:r w:rsidRPr="00CE00E1">
              <w:rPr>
                <w:sz w:val="20"/>
              </w:rPr>
              <w:t>64 500</w:t>
            </w:r>
          </w:p>
        </w:tc>
        <w:tc>
          <w:tcPr>
            <w:tcW w:w="966" w:type="dxa"/>
          </w:tcPr>
          <w:p w:rsidR="00A92A27" w:rsidRPr="00CE00E1" w:rsidRDefault="00A92A27" w:rsidP="00A92A27">
            <w:pPr>
              <w:spacing w:after="0"/>
              <w:rPr>
                <w:sz w:val="20"/>
              </w:rPr>
            </w:pPr>
            <w:r w:rsidRPr="00CE00E1">
              <w:rPr>
                <w:sz w:val="20"/>
              </w:rPr>
              <w:t>68 400</w:t>
            </w:r>
          </w:p>
        </w:tc>
        <w:tc>
          <w:tcPr>
            <w:tcW w:w="966" w:type="dxa"/>
          </w:tcPr>
          <w:p w:rsidR="00A92A27" w:rsidRPr="00CE00E1" w:rsidRDefault="00A92A27" w:rsidP="00A92A27">
            <w:pPr>
              <w:spacing w:after="0"/>
              <w:rPr>
                <w:sz w:val="20"/>
              </w:rPr>
            </w:pPr>
            <w:r w:rsidRPr="00CE00E1">
              <w:rPr>
                <w:sz w:val="20"/>
              </w:rPr>
              <w:t>77 000</w:t>
            </w:r>
          </w:p>
        </w:tc>
        <w:tc>
          <w:tcPr>
            <w:tcW w:w="966" w:type="dxa"/>
          </w:tcPr>
          <w:p w:rsidR="00A92A27" w:rsidRPr="00CE00E1" w:rsidRDefault="00A92A27" w:rsidP="00A92A27">
            <w:pPr>
              <w:spacing w:after="0"/>
              <w:rPr>
                <w:sz w:val="20"/>
              </w:rPr>
            </w:pPr>
            <w:r w:rsidRPr="00CE00E1">
              <w:rPr>
                <w:sz w:val="20"/>
              </w:rPr>
              <w:t>74 900</w:t>
            </w:r>
          </w:p>
        </w:tc>
        <w:tc>
          <w:tcPr>
            <w:tcW w:w="966" w:type="dxa"/>
          </w:tcPr>
          <w:p w:rsidR="00A92A27" w:rsidRPr="00CE00E1" w:rsidRDefault="00A92A27" w:rsidP="00A92A27">
            <w:pPr>
              <w:spacing w:after="0"/>
              <w:rPr>
                <w:sz w:val="20"/>
              </w:rPr>
            </w:pPr>
            <w:r w:rsidRPr="00CE00E1">
              <w:rPr>
                <w:sz w:val="20"/>
              </w:rPr>
              <w:t>78 900</w:t>
            </w:r>
          </w:p>
        </w:tc>
        <w:tc>
          <w:tcPr>
            <w:tcW w:w="966" w:type="dxa"/>
          </w:tcPr>
          <w:p w:rsidR="00A92A27" w:rsidRPr="00CE00E1" w:rsidRDefault="00A92A27" w:rsidP="00A92A27">
            <w:pPr>
              <w:spacing w:after="0"/>
              <w:rPr>
                <w:sz w:val="20"/>
              </w:rPr>
            </w:pPr>
            <w:r w:rsidRPr="00CE00E1">
              <w:rPr>
                <w:sz w:val="20"/>
              </w:rPr>
              <w:t>72 400</w:t>
            </w:r>
          </w:p>
        </w:tc>
        <w:tc>
          <w:tcPr>
            <w:tcW w:w="966" w:type="dxa"/>
          </w:tcPr>
          <w:p w:rsidR="00A92A27" w:rsidRPr="00CE00E1" w:rsidRDefault="00A92A27" w:rsidP="00A92A27">
            <w:pPr>
              <w:spacing w:after="0"/>
              <w:rPr>
                <w:sz w:val="20"/>
              </w:rPr>
            </w:pPr>
            <w:r w:rsidRPr="00CE00E1">
              <w:rPr>
                <w:sz w:val="20"/>
              </w:rPr>
              <w:t>78 900</w:t>
            </w:r>
          </w:p>
        </w:tc>
      </w:tr>
      <w:tr w:rsidR="00A92A27" w:rsidRPr="00CE00E1" w:rsidTr="00B26AAC">
        <w:tc>
          <w:tcPr>
            <w:tcW w:w="2309" w:type="dxa"/>
            <w:shd w:val="clear" w:color="auto" w:fill="D9D9D9"/>
          </w:tcPr>
          <w:p w:rsidR="00A92A27" w:rsidRPr="00CE00E1" w:rsidRDefault="00A92A27" w:rsidP="00EB6BA7">
            <w:pPr>
              <w:numPr>
                <w:ilvl w:val="0"/>
                <w:numId w:val="10"/>
              </w:numPr>
              <w:spacing w:after="0"/>
              <w:jc w:val="left"/>
              <w:rPr>
                <w:b/>
                <w:bCs/>
                <w:sz w:val="20"/>
              </w:rPr>
            </w:pPr>
            <w:r w:rsidRPr="00CE00E1">
              <w:rPr>
                <w:b/>
                <w:bCs/>
                <w:sz w:val="20"/>
              </w:rPr>
              <w:t>z toho mužov</w:t>
            </w:r>
          </w:p>
        </w:tc>
        <w:tc>
          <w:tcPr>
            <w:tcW w:w="966" w:type="dxa"/>
            <w:shd w:val="clear" w:color="auto" w:fill="D9D9D9"/>
          </w:tcPr>
          <w:p w:rsidR="00A92A27" w:rsidRPr="00CE00E1" w:rsidRDefault="00A92A27" w:rsidP="00A92A27">
            <w:pPr>
              <w:spacing w:after="0"/>
              <w:rPr>
                <w:sz w:val="20"/>
              </w:rPr>
            </w:pPr>
            <w:r w:rsidRPr="00CE00E1">
              <w:rPr>
                <w:sz w:val="20"/>
              </w:rPr>
              <w:t>200</w:t>
            </w:r>
          </w:p>
        </w:tc>
        <w:tc>
          <w:tcPr>
            <w:tcW w:w="966" w:type="dxa"/>
            <w:shd w:val="clear" w:color="auto" w:fill="D9D9D9"/>
          </w:tcPr>
          <w:p w:rsidR="00A92A27" w:rsidRPr="00CE00E1" w:rsidRDefault="00A92A27" w:rsidP="00A92A27">
            <w:pPr>
              <w:spacing w:after="0"/>
              <w:rPr>
                <w:sz w:val="20"/>
              </w:rPr>
            </w:pPr>
            <w:r w:rsidRPr="00CE00E1">
              <w:rPr>
                <w:sz w:val="20"/>
              </w:rPr>
              <w:t>100</w:t>
            </w:r>
          </w:p>
        </w:tc>
        <w:tc>
          <w:tcPr>
            <w:tcW w:w="966" w:type="dxa"/>
            <w:shd w:val="clear" w:color="auto" w:fill="D9D9D9"/>
          </w:tcPr>
          <w:p w:rsidR="00A92A27" w:rsidRPr="00CE00E1" w:rsidRDefault="00A92A27" w:rsidP="00A92A27">
            <w:pPr>
              <w:spacing w:after="0"/>
              <w:rPr>
                <w:sz w:val="20"/>
              </w:rPr>
            </w:pPr>
            <w:r w:rsidRPr="00CE00E1">
              <w:rPr>
                <w:sz w:val="20"/>
              </w:rPr>
              <w:t>400</w:t>
            </w:r>
          </w:p>
        </w:tc>
        <w:tc>
          <w:tcPr>
            <w:tcW w:w="966" w:type="dxa"/>
            <w:shd w:val="clear" w:color="auto" w:fill="D9D9D9"/>
          </w:tcPr>
          <w:p w:rsidR="00A92A27" w:rsidRPr="00CE00E1" w:rsidRDefault="00A92A27" w:rsidP="00A92A27">
            <w:pPr>
              <w:spacing w:after="0"/>
              <w:rPr>
                <w:sz w:val="20"/>
              </w:rPr>
            </w:pPr>
            <w:r w:rsidRPr="00CE00E1">
              <w:rPr>
                <w:sz w:val="20"/>
              </w:rPr>
              <w:t>700</w:t>
            </w:r>
          </w:p>
        </w:tc>
        <w:tc>
          <w:tcPr>
            <w:tcW w:w="966" w:type="dxa"/>
            <w:shd w:val="clear" w:color="auto" w:fill="D9D9D9"/>
          </w:tcPr>
          <w:p w:rsidR="00A92A27" w:rsidRPr="00CE00E1" w:rsidRDefault="00A92A27" w:rsidP="00A92A27">
            <w:pPr>
              <w:spacing w:after="0"/>
              <w:rPr>
                <w:sz w:val="20"/>
              </w:rPr>
            </w:pPr>
            <w:r w:rsidRPr="00CE00E1">
              <w:rPr>
                <w:sz w:val="20"/>
              </w:rPr>
              <w:t>1 000</w:t>
            </w:r>
          </w:p>
        </w:tc>
        <w:tc>
          <w:tcPr>
            <w:tcW w:w="966" w:type="dxa"/>
            <w:shd w:val="clear" w:color="auto" w:fill="D9D9D9"/>
          </w:tcPr>
          <w:p w:rsidR="00A92A27" w:rsidRPr="00CE00E1" w:rsidRDefault="00A92A27" w:rsidP="00A92A27">
            <w:pPr>
              <w:spacing w:after="0"/>
              <w:rPr>
                <w:sz w:val="20"/>
              </w:rPr>
            </w:pPr>
            <w:r w:rsidRPr="00CE00E1">
              <w:rPr>
                <w:sz w:val="20"/>
              </w:rPr>
              <w:t>700</w:t>
            </w:r>
          </w:p>
        </w:tc>
        <w:tc>
          <w:tcPr>
            <w:tcW w:w="966" w:type="dxa"/>
            <w:shd w:val="clear" w:color="auto" w:fill="D9D9D9"/>
          </w:tcPr>
          <w:p w:rsidR="00A92A27" w:rsidRPr="00CE00E1" w:rsidRDefault="00A92A27" w:rsidP="00A92A27">
            <w:pPr>
              <w:spacing w:after="0"/>
              <w:rPr>
                <w:sz w:val="20"/>
              </w:rPr>
            </w:pPr>
            <w:r w:rsidRPr="00CE00E1">
              <w:rPr>
                <w:sz w:val="20"/>
              </w:rPr>
              <w:t>600</w:t>
            </w:r>
          </w:p>
        </w:tc>
      </w:tr>
      <w:tr w:rsidR="00A92A27" w:rsidRPr="00CE00E1" w:rsidTr="00B26AAC">
        <w:tc>
          <w:tcPr>
            <w:tcW w:w="2309" w:type="dxa"/>
            <w:tcBorders>
              <w:bottom w:val="single" w:sz="18" w:space="0" w:color="000000"/>
            </w:tcBorders>
            <w:shd w:val="clear" w:color="auto" w:fill="D9D9D9"/>
          </w:tcPr>
          <w:p w:rsidR="00A92A27" w:rsidRPr="00CE00E1" w:rsidRDefault="00A92A27" w:rsidP="00A92A27">
            <w:pPr>
              <w:numPr>
                <w:ilvl w:val="0"/>
                <w:numId w:val="10"/>
              </w:numPr>
              <w:spacing w:after="0"/>
              <w:jc w:val="left"/>
              <w:rPr>
                <w:b/>
                <w:bCs/>
                <w:sz w:val="20"/>
              </w:rPr>
            </w:pPr>
            <w:r w:rsidRPr="00CE00E1">
              <w:rPr>
                <w:b/>
                <w:bCs/>
                <w:sz w:val="20"/>
              </w:rPr>
              <w:t>vyjadrené v %</w:t>
            </w:r>
          </w:p>
        </w:tc>
        <w:tc>
          <w:tcPr>
            <w:tcW w:w="966" w:type="dxa"/>
            <w:tcBorders>
              <w:bottom w:val="single" w:sz="18" w:space="0" w:color="000000"/>
            </w:tcBorders>
          </w:tcPr>
          <w:p w:rsidR="00A92A27" w:rsidRPr="00CE00E1" w:rsidRDefault="00A92A27" w:rsidP="00A92A27">
            <w:pPr>
              <w:spacing w:after="0"/>
              <w:rPr>
                <w:sz w:val="20"/>
              </w:rPr>
            </w:pPr>
            <w:r w:rsidRPr="00CE00E1">
              <w:rPr>
                <w:sz w:val="20"/>
              </w:rPr>
              <w:t>0,31%</w:t>
            </w:r>
          </w:p>
        </w:tc>
        <w:tc>
          <w:tcPr>
            <w:tcW w:w="966" w:type="dxa"/>
            <w:tcBorders>
              <w:bottom w:val="single" w:sz="18" w:space="0" w:color="000000"/>
            </w:tcBorders>
          </w:tcPr>
          <w:p w:rsidR="00A92A27" w:rsidRPr="00CE00E1" w:rsidRDefault="00A92A27" w:rsidP="00A92A27">
            <w:pPr>
              <w:spacing w:after="0"/>
              <w:rPr>
                <w:sz w:val="20"/>
              </w:rPr>
            </w:pPr>
            <w:r w:rsidRPr="00CE00E1">
              <w:rPr>
                <w:sz w:val="20"/>
              </w:rPr>
              <w:t>0,15%</w:t>
            </w:r>
          </w:p>
        </w:tc>
        <w:tc>
          <w:tcPr>
            <w:tcW w:w="966" w:type="dxa"/>
            <w:tcBorders>
              <w:bottom w:val="single" w:sz="18" w:space="0" w:color="000000"/>
            </w:tcBorders>
          </w:tcPr>
          <w:p w:rsidR="00A92A27" w:rsidRPr="00CE00E1" w:rsidRDefault="00A92A27" w:rsidP="00A92A27">
            <w:pPr>
              <w:spacing w:after="0"/>
              <w:rPr>
                <w:sz w:val="20"/>
              </w:rPr>
            </w:pPr>
            <w:r w:rsidRPr="00CE00E1">
              <w:rPr>
                <w:sz w:val="20"/>
              </w:rPr>
              <w:t>0,52%</w:t>
            </w:r>
          </w:p>
        </w:tc>
        <w:tc>
          <w:tcPr>
            <w:tcW w:w="966" w:type="dxa"/>
            <w:tcBorders>
              <w:bottom w:val="single" w:sz="18" w:space="0" w:color="000000"/>
            </w:tcBorders>
          </w:tcPr>
          <w:p w:rsidR="00A92A27" w:rsidRPr="00CE00E1" w:rsidRDefault="00A92A27" w:rsidP="00A92A27">
            <w:pPr>
              <w:spacing w:after="0"/>
              <w:rPr>
                <w:sz w:val="20"/>
              </w:rPr>
            </w:pPr>
            <w:r w:rsidRPr="00CE00E1">
              <w:rPr>
                <w:sz w:val="20"/>
              </w:rPr>
              <w:t>0,93%</w:t>
            </w:r>
          </w:p>
        </w:tc>
        <w:tc>
          <w:tcPr>
            <w:tcW w:w="966" w:type="dxa"/>
            <w:tcBorders>
              <w:bottom w:val="single" w:sz="18" w:space="0" w:color="000000"/>
            </w:tcBorders>
          </w:tcPr>
          <w:p w:rsidR="00A92A27" w:rsidRPr="00CE00E1" w:rsidRDefault="00A92A27" w:rsidP="00A92A27">
            <w:pPr>
              <w:spacing w:after="0"/>
              <w:rPr>
                <w:sz w:val="20"/>
              </w:rPr>
            </w:pPr>
            <w:r w:rsidRPr="00CE00E1">
              <w:rPr>
                <w:sz w:val="20"/>
              </w:rPr>
              <w:t>1,27%</w:t>
            </w:r>
          </w:p>
        </w:tc>
        <w:tc>
          <w:tcPr>
            <w:tcW w:w="966" w:type="dxa"/>
            <w:tcBorders>
              <w:bottom w:val="single" w:sz="18" w:space="0" w:color="000000"/>
            </w:tcBorders>
          </w:tcPr>
          <w:p w:rsidR="00A92A27" w:rsidRPr="00CE00E1" w:rsidRDefault="00A92A27" w:rsidP="00A92A27">
            <w:pPr>
              <w:spacing w:after="0"/>
              <w:rPr>
                <w:sz w:val="20"/>
              </w:rPr>
            </w:pPr>
            <w:r w:rsidRPr="00CE00E1">
              <w:rPr>
                <w:sz w:val="20"/>
              </w:rPr>
              <w:t>0,97%</w:t>
            </w:r>
          </w:p>
        </w:tc>
        <w:tc>
          <w:tcPr>
            <w:tcW w:w="966" w:type="dxa"/>
            <w:tcBorders>
              <w:bottom w:val="single" w:sz="18" w:space="0" w:color="000000"/>
            </w:tcBorders>
          </w:tcPr>
          <w:p w:rsidR="00A92A27" w:rsidRPr="00CE00E1" w:rsidRDefault="00A92A27" w:rsidP="00A92A27">
            <w:pPr>
              <w:spacing w:after="0"/>
              <w:rPr>
                <w:sz w:val="20"/>
              </w:rPr>
            </w:pPr>
            <w:r w:rsidRPr="00CE00E1">
              <w:rPr>
                <w:sz w:val="20"/>
              </w:rPr>
              <w:t>0,76%</w:t>
            </w:r>
          </w:p>
        </w:tc>
      </w:tr>
    </w:tbl>
    <w:p w:rsidR="00A92A27" w:rsidRPr="00CE00E1" w:rsidRDefault="00A34EEF" w:rsidP="00A34EEF">
      <w:pPr>
        <w:pStyle w:val="Popis"/>
      </w:pPr>
      <w:r w:rsidRPr="00CE00E1">
        <w:t xml:space="preserve">Zdroj: </w:t>
      </w:r>
      <w:fldSimple w:instr=" SEQ Zdroj: \* ARABIC ">
        <w:r w:rsidR="001A7FE7">
          <w:rPr>
            <w:noProof/>
          </w:rPr>
          <w:t>5</w:t>
        </w:r>
      </w:fldSimple>
      <w:r w:rsidRPr="00CE00E1">
        <w:t xml:space="preserve"> </w:t>
      </w:r>
      <w:r w:rsidR="00A92A27" w:rsidRPr="00CE00E1">
        <w:t xml:space="preserve"> Štatistický úrad Slovenskej republiky, podľa metodiky VZPS</w:t>
      </w:r>
    </w:p>
    <w:p w:rsidR="000B6573" w:rsidRPr="00CE00E1" w:rsidRDefault="000B6573" w:rsidP="00C04989">
      <w:pPr>
        <w:pStyle w:val="Default"/>
      </w:pPr>
      <w:r w:rsidRPr="00CE00E1">
        <w:t xml:space="preserve">Kľúčovým faktorom postavenia žien a mužov </w:t>
      </w:r>
      <w:r w:rsidR="000E320A" w:rsidRPr="00CE00E1">
        <w:t xml:space="preserve">v </w:t>
      </w:r>
      <w:r w:rsidRPr="00CE00E1">
        <w:t xml:space="preserve">spoločnosti, resp.  rovnakej ekonomickej nezávislosti je  vzťah medzi platenou a neplatenou prácou, ako aj </w:t>
      </w:r>
      <w:r w:rsidRPr="00CE00E1">
        <w:rPr>
          <w:b/>
        </w:rPr>
        <w:t>distribúcia neplatenej práce medzi mužov a ženy.</w:t>
      </w:r>
      <w:r w:rsidRPr="00CE00E1">
        <w:t xml:space="preserve"> </w:t>
      </w:r>
      <w:r w:rsidR="00AB618E" w:rsidRPr="00CE00E1">
        <w:t>Celková časová alokácia na neplatenú prácu je dlhodobo výrazne rodovo nevyvážená. V roku 201</w:t>
      </w:r>
      <w:r w:rsidR="00291DFF" w:rsidRPr="00CE00E1">
        <w:t>2</w:t>
      </w:r>
      <w:r w:rsidR="00AB618E" w:rsidRPr="00CE00E1">
        <w:t xml:space="preserve"> zamestnané ženy venovali starostlivosti o deti, starostlivosti o dospelých a domácim prácam, teda neplatenej práci,  týždenne priemerne </w:t>
      </w:r>
      <w:r w:rsidR="00291DFF" w:rsidRPr="00CE00E1">
        <w:t>2</w:t>
      </w:r>
      <w:r w:rsidR="00AB618E" w:rsidRPr="00CE00E1">
        <w:t xml:space="preserve"> krát viac času ako zamestnaní muži. </w:t>
      </w:r>
      <w:r w:rsidRPr="00CE00E1">
        <w:t>V tomto kontexte treba vnímať aj opatrenia na zosúlaďovanie práce a rodiny, ktoré  by mali podporovať mužov v ich väčšej účasti v starostlivosti o závislé osoby a zároveň zabezpečili, aby ženy a muži využívali možnosti na zosúladenie práce  a rodiny rovnako. Bez takejto podpory sa len reprodukuje neúmerná záťaž žien neplatenou prácou.</w:t>
      </w:r>
      <w:r w:rsidR="007554F1">
        <w:t xml:space="preserve"> Z uvedených dôvodov sa v analytickej časti správy venujeme podrobnejšie týmto fenoménom.</w:t>
      </w:r>
    </w:p>
    <w:p w:rsidR="000B6573" w:rsidRPr="00CE00E1" w:rsidRDefault="000B6573" w:rsidP="00C04989"/>
    <w:p w:rsidR="000B6573" w:rsidRPr="00CE00E1" w:rsidRDefault="00E45BCC" w:rsidP="00C04989">
      <w:pPr>
        <w:pStyle w:val="Nadpis4"/>
      </w:pPr>
      <w:r w:rsidRPr="00CE00E1">
        <w:br w:type="page"/>
      </w:r>
      <w:r w:rsidR="000B6573" w:rsidRPr="00CE00E1">
        <w:lastRenderedPageBreak/>
        <w:t>Vzdelanie</w:t>
      </w:r>
      <w:r w:rsidR="000526E8" w:rsidRPr="00CE00E1">
        <w:t>, veda a výskum</w:t>
      </w:r>
    </w:p>
    <w:p w:rsidR="006317C0" w:rsidRPr="00CE00E1" w:rsidRDefault="000B6573" w:rsidP="00C04989">
      <w:pPr>
        <w:pStyle w:val="Default"/>
      </w:pPr>
      <w:r w:rsidRPr="00CE00E1">
        <w:t>Z hľadiska vzdelania prevláda na Slovensku lepšia vzdelanostná úroveň žien.</w:t>
      </w:r>
      <w:r w:rsidR="00176F89" w:rsidRPr="00CE00E1">
        <w:t xml:space="preserve"> </w:t>
      </w:r>
      <w:r w:rsidR="00FA4E81" w:rsidRPr="00CE00E1">
        <w:t xml:space="preserve">Podľa Sčítania obyvateľov v roku 2011 malo z celkovej populácie vysokoškolské vzdelanie 13,3 % mužov a 14,4 % žien. </w:t>
      </w:r>
      <w:r w:rsidR="002E3115" w:rsidRPr="00CE00E1">
        <w:t>Z ekonomicky aktívn</w:t>
      </w:r>
      <w:r w:rsidR="001F576A" w:rsidRPr="00CE00E1">
        <w:t xml:space="preserve">eho obyvateľstva malo </w:t>
      </w:r>
      <w:r w:rsidR="002E3115" w:rsidRPr="00CE00E1">
        <w:t>v roku 2012 vysokoško</w:t>
      </w:r>
      <w:r w:rsidR="00E45BCC" w:rsidRPr="00CE00E1">
        <w:t>l</w:t>
      </w:r>
      <w:r w:rsidR="002E3115" w:rsidRPr="00CE00E1">
        <w:t>ské vzdelanie 1. – 3. stupňa 22,5</w:t>
      </w:r>
      <w:r w:rsidR="00FA4E81" w:rsidRPr="00CE00E1">
        <w:t xml:space="preserve"> </w:t>
      </w:r>
      <w:r w:rsidR="002E3115" w:rsidRPr="00CE00E1">
        <w:t>% žien a</w:t>
      </w:r>
      <w:r w:rsidR="00FA4E81" w:rsidRPr="00CE00E1">
        <w:t> </w:t>
      </w:r>
      <w:r w:rsidR="001F576A" w:rsidRPr="00CE00E1">
        <w:t>17</w:t>
      </w:r>
      <w:r w:rsidR="00FA4E81" w:rsidRPr="00CE00E1">
        <w:t xml:space="preserve"> </w:t>
      </w:r>
      <w:r w:rsidR="001F576A" w:rsidRPr="00CE00E1">
        <w:t>% mužov</w:t>
      </w:r>
      <w:r w:rsidR="00FA4E81" w:rsidRPr="00CE00E1">
        <w:t xml:space="preserve">; spomedzi pracujúcich </w:t>
      </w:r>
      <w:r w:rsidR="00453AEA" w:rsidRPr="00CE00E1">
        <w:t>23,6 % žien a 17,1 % mužov</w:t>
      </w:r>
      <w:r w:rsidR="001F576A" w:rsidRPr="00CE00E1">
        <w:t>.  To s</w:t>
      </w:r>
      <w:r w:rsidRPr="00CE00E1">
        <w:t>a však neodráža v úrovni ich zárobkov, naopak. Najvyšší rodový mzdový rozdiel sa prejavuj</w:t>
      </w:r>
      <w:r w:rsidR="00453AEA" w:rsidRPr="00CE00E1">
        <w:t>e</w:t>
      </w:r>
      <w:r w:rsidRPr="00CE00E1">
        <w:t xml:space="preserve"> pri vysokoškolsky vzdelaných mužoch a ženách, a to hlavne v podnikateľskej sfére, kde tento rozdiel je </w:t>
      </w:r>
      <w:r w:rsidR="00453AEA" w:rsidRPr="00CE00E1">
        <w:t xml:space="preserve">za ženy o </w:t>
      </w:r>
      <w:r w:rsidRPr="00CE00E1">
        <w:t xml:space="preserve">štvrtinu nižší </w:t>
      </w:r>
      <w:r w:rsidR="00453AEA" w:rsidRPr="00CE00E1">
        <w:t xml:space="preserve">ako </w:t>
      </w:r>
      <w:r w:rsidRPr="00CE00E1">
        <w:t xml:space="preserve">priemerný zárobok </w:t>
      </w:r>
      <w:r w:rsidR="00453AEA" w:rsidRPr="00CE00E1">
        <w:t>mužov</w:t>
      </w:r>
      <w:r w:rsidRPr="00CE00E1">
        <w:t xml:space="preserve">. Tento rozdiel poukazuje na fakt, že investícia do vzdelania - ľudského kapitálu sa lepšie vypláca a zhodnocuje u mužov ako u žien. Rodový mzdový rozdiel u vysokoškolsky vzdelaných odráža najmä </w:t>
      </w:r>
      <w:r w:rsidRPr="00CE00E1">
        <w:rPr>
          <w:b/>
        </w:rPr>
        <w:t>horizontálnu segregáciu sektorov založenú na stereotypných predstavách o „práci vhodnej pre ženy“,</w:t>
      </w:r>
      <w:r w:rsidRPr="00CE00E1">
        <w:t xml:space="preserve"> ktoré sa odrážajú pri výbere študijných odborov. Nevyvážené zaťaženie žien rodičovskými povinnosťami a iné štrukturálne bariéry znehodnocujú investovanie do vzdelania, talentov žien a využívanie ich ľudského kapitálu. </w:t>
      </w:r>
    </w:p>
    <w:p w:rsidR="00DA23B9" w:rsidRPr="00CE00E1" w:rsidRDefault="00E45BCC" w:rsidP="00A34EEF">
      <w:pPr>
        <w:spacing w:after="0"/>
      </w:pPr>
      <w:r w:rsidRPr="00CE00E1">
        <w:t xml:space="preserve">Podiel študujúcich žien na vysokých školách tvorí dlhodobo viac ako 60 % zo všetkých študujúcich. </w:t>
      </w:r>
      <w:r w:rsidR="000B6573" w:rsidRPr="00CE00E1">
        <w:t>V roku 201</w:t>
      </w:r>
      <w:r w:rsidR="00FF52EF" w:rsidRPr="00CE00E1">
        <w:t>2</w:t>
      </w:r>
      <w:r w:rsidR="000B6573" w:rsidRPr="00CE00E1">
        <w:t xml:space="preserve"> študovalo na vysokých školách celkovo</w:t>
      </w:r>
      <w:r w:rsidR="002E3115" w:rsidRPr="00CE00E1">
        <w:t xml:space="preserve"> </w:t>
      </w:r>
      <w:r w:rsidR="00FF52EF" w:rsidRPr="00CE00E1">
        <w:rPr>
          <w:szCs w:val="22"/>
        </w:rPr>
        <w:t>74</w:t>
      </w:r>
      <w:r w:rsidR="002E3115" w:rsidRPr="00CE00E1">
        <w:rPr>
          <w:szCs w:val="22"/>
        </w:rPr>
        <w:t> </w:t>
      </w:r>
      <w:r w:rsidR="00FF52EF" w:rsidRPr="00CE00E1">
        <w:rPr>
          <w:szCs w:val="22"/>
        </w:rPr>
        <w:t>819</w:t>
      </w:r>
      <w:r w:rsidR="002E3115" w:rsidRPr="00CE00E1">
        <w:rPr>
          <w:szCs w:val="22"/>
        </w:rPr>
        <w:t xml:space="preserve"> </w:t>
      </w:r>
      <w:r w:rsidR="00FF52EF" w:rsidRPr="00CE00E1">
        <w:t>mužov a </w:t>
      </w:r>
      <w:r w:rsidR="002E3115" w:rsidRPr="00CE00E1">
        <w:rPr>
          <w:szCs w:val="22"/>
        </w:rPr>
        <w:t>114 522</w:t>
      </w:r>
      <w:r w:rsidR="00FF52EF" w:rsidRPr="00CE00E1">
        <w:t xml:space="preserve"> žien.</w:t>
      </w:r>
      <w:r w:rsidR="002E3115" w:rsidRPr="00CE00E1">
        <w:rPr>
          <w:rStyle w:val="Odkaznapoznmkupodiarou"/>
        </w:rPr>
        <w:footnoteReference w:id="18"/>
      </w:r>
      <w:r w:rsidR="00FF52EF" w:rsidRPr="00CE00E1">
        <w:t xml:space="preserve"> </w:t>
      </w:r>
      <w:r w:rsidR="001F576A" w:rsidRPr="00CE00E1">
        <w:t xml:space="preserve">Aj </w:t>
      </w:r>
      <w:r w:rsidR="001F576A" w:rsidRPr="00CE00E1">
        <w:rPr>
          <w:b/>
        </w:rPr>
        <w:t>p</w:t>
      </w:r>
      <w:r w:rsidR="00DA23B9" w:rsidRPr="00CE00E1">
        <w:rPr>
          <w:b/>
        </w:rPr>
        <w:t xml:space="preserve">odiel žien absolventiek vysokoškolského štúdia </w:t>
      </w:r>
      <w:r w:rsidR="00DA23B9" w:rsidRPr="00CE00E1">
        <w:t>na Slovensku síce prevyšuje už niekoľko rokov podiel mužov</w:t>
      </w:r>
      <w:r w:rsidR="001F576A" w:rsidRPr="00CE00E1">
        <w:t xml:space="preserve"> (64</w:t>
      </w:r>
      <w:r w:rsidR="00FA4E81" w:rsidRPr="00CE00E1">
        <w:t xml:space="preserve"> </w:t>
      </w:r>
      <w:r w:rsidR="001F576A" w:rsidRPr="00CE00E1">
        <w:t>% ku 36</w:t>
      </w:r>
      <w:r w:rsidR="00FA4E81" w:rsidRPr="00CE00E1">
        <w:t xml:space="preserve"> </w:t>
      </w:r>
      <w:r w:rsidR="001F576A" w:rsidRPr="00CE00E1">
        <w:t>% v roku 2012)</w:t>
      </w:r>
      <w:r w:rsidR="00DA23B9" w:rsidRPr="00CE00E1">
        <w:t>, dôležité je však poz</w:t>
      </w:r>
      <w:r w:rsidR="00EF25A0" w:rsidRPr="00CE00E1">
        <w:t>rieť sa aj na štruktúru odborov</w:t>
      </w:r>
      <w:r w:rsidR="00DA23B9" w:rsidRPr="00CE00E1">
        <w:t xml:space="preserve">. Medzi najlukratívnejšie odbory v zmysle ďalšieho a ľahšieho uplatnenia </w:t>
      </w:r>
      <w:r w:rsidR="00F66A73" w:rsidRPr="00CE00E1">
        <w:t xml:space="preserve">patria </w:t>
      </w:r>
      <w:r w:rsidR="00DA23B9" w:rsidRPr="00CE00E1">
        <w:t>technické a matematické odbory</w:t>
      </w:r>
      <w:r w:rsidR="00EF25A0" w:rsidRPr="00CE00E1">
        <w:t xml:space="preserve"> </w:t>
      </w:r>
      <w:r w:rsidR="00DA23B9" w:rsidRPr="00CE00E1">
        <w:t>(ISCED 5 – 6)</w:t>
      </w:r>
      <w:r w:rsidR="00EF25A0" w:rsidRPr="00CE00E1">
        <w:t>, ktoré</w:t>
      </w:r>
      <w:r w:rsidR="00DA23B9" w:rsidRPr="00CE00E1">
        <w:t xml:space="preserve"> absolvovalo v roku 2011 približne 37</w:t>
      </w:r>
      <w:r w:rsidR="00FA4E81" w:rsidRPr="00CE00E1">
        <w:t xml:space="preserve"> </w:t>
      </w:r>
      <w:r w:rsidR="00DA23B9" w:rsidRPr="00CE00E1">
        <w:t>% mužov zo všetkých absolventov vysokoškolského štúdia a tento podiel je pomerne stabilný. U žien to bolo</w:t>
      </w:r>
      <w:r w:rsidR="009D5656" w:rsidRPr="00CE00E1">
        <w:t xml:space="preserve"> iba</w:t>
      </w:r>
      <w:r w:rsidR="00DA23B9" w:rsidRPr="00CE00E1">
        <w:t xml:space="preserve"> 11,6</w:t>
      </w:r>
      <w:r w:rsidR="00FA4E81" w:rsidRPr="00CE00E1">
        <w:t xml:space="preserve"> </w:t>
      </w:r>
      <w:r w:rsidR="00DA23B9" w:rsidRPr="00CE00E1">
        <w:t>%  z absolventiek ISCED 5 – 6 všetkých odborov a podiel  za ostatných  desať rokov variuje medzi 16 – 11 %.</w:t>
      </w:r>
      <w:r w:rsidR="00DA23B9" w:rsidRPr="00CE00E1">
        <w:rPr>
          <w:rStyle w:val="Odkaznapoznmkupodiarou"/>
        </w:rPr>
        <w:footnoteReference w:id="19"/>
      </w:r>
      <w:r w:rsidR="00DA23B9" w:rsidRPr="00CE00E1">
        <w:t xml:space="preserve"> Vzdelávací systém  je zároveň aj ekonomickým odvetvím trhu práce, vyznačujúceho sa na jednej strane  celkovou výraznou prevahou žien - pedagogičiek, ale taktiež hierarchickou štruktúrou: čím vyšší stupeň vzdelávania, tým nižší podiel žien</w:t>
      </w:r>
      <w:r w:rsidR="000E320A" w:rsidRPr="00CE00E1">
        <w:t xml:space="preserve"> </w:t>
      </w:r>
      <w:r w:rsidR="00DA23B9" w:rsidRPr="00CE00E1">
        <w:t xml:space="preserve">- pedagogičiek. </w:t>
      </w:r>
    </w:p>
    <w:p w:rsidR="00DA23B9" w:rsidRPr="00CE00E1" w:rsidRDefault="00DA23B9" w:rsidP="00C04989">
      <w:pPr>
        <w:pStyle w:val="Popis"/>
      </w:pPr>
      <w:r w:rsidRPr="00CE00E1">
        <w:t xml:space="preserve">Graf </w:t>
      </w:r>
      <w:fldSimple w:instr=" SEQ Graf \* ARABIC ">
        <w:r w:rsidR="001A7FE7">
          <w:rPr>
            <w:noProof/>
          </w:rPr>
          <w:t>3</w:t>
        </w:r>
      </w:fldSimple>
      <w:r w:rsidRPr="00CE00E1">
        <w:t xml:space="preserve"> </w:t>
      </w:r>
    </w:p>
    <w:p w:rsidR="00DA23B9" w:rsidRPr="00CE00E1" w:rsidRDefault="003E7EB3" w:rsidP="00C04989">
      <w:r>
        <w:pict>
          <v:shape id="Obrázok 6" o:spid="_x0000_i1025" type="#_x0000_t75" alt="Popis: Graf - Študenti vysokých škôl - ženy podľa odborov štúdia v školskom roku 2012/2013" style="width:337.5pt;height:132pt;visibility:visible">
            <v:imagedata r:id="rId10" o:title=""/>
          </v:shape>
        </w:pict>
      </w:r>
    </w:p>
    <w:p w:rsidR="00DA23B9" w:rsidRPr="00CE00E1" w:rsidRDefault="00DA23B9" w:rsidP="00C04989">
      <w:pPr>
        <w:pStyle w:val="Popis"/>
      </w:pPr>
      <w:r w:rsidRPr="00CE00E1">
        <w:t xml:space="preserve">Zdroj: </w:t>
      </w:r>
      <w:fldSimple w:instr=" SEQ Zdroj: \* ARABIC ">
        <w:r w:rsidR="001A7FE7">
          <w:rPr>
            <w:noProof/>
          </w:rPr>
          <w:t>6</w:t>
        </w:r>
      </w:fldSimple>
      <w:r w:rsidRPr="00CE00E1">
        <w:t xml:space="preserve"> Ministerstvo školstva, vedy, výskumu a športu SR</w:t>
      </w:r>
    </w:p>
    <w:p w:rsidR="003A3E8D" w:rsidRPr="00CE00E1" w:rsidRDefault="003A3E8D" w:rsidP="006317C0">
      <w:pPr>
        <w:rPr>
          <w:rFonts w:ascii="Tahoma" w:hAnsi="Tahoma" w:cs="Tahoma"/>
          <w:color w:val="084887"/>
          <w:sz w:val="17"/>
          <w:szCs w:val="17"/>
        </w:rPr>
      </w:pPr>
      <w:r w:rsidRPr="00CE00E1">
        <w:t xml:space="preserve">Do činnosti výskumu a vývoja je zahrnutý základný výskum, aplikovaný výskum a experimentálny vývoj. </w:t>
      </w:r>
      <w:r w:rsidRPr="00CE00E1">
        <w:rPr>
          <w:b/>
        </w:rPr>
        <w:t>V oblasti výskumu a vývoja</w:t>
      </w:r>
      <w:r w:rsidRPr="00CE00E1">
        <w:t xml:space="preserve"> v roku 2012 pracovalo 43,1 % žien z celkového počtu zamestnancov v tomto odvetví.  Podľa pracovného zaradenia podiel žien</w:t>
      </w:r>
      <w:r w:rsidR="00E45BCC" w:rsidRPr="00CE00E1">
        <w:t xml:space="preserve"> </w:t>
      </w:r>
      <w:r w:rsidRPr="00CE00E1">
        <w:t xml:space="preserve">-výskumníčok bol 85,2 %, oproti 88 % mužov. </w:t>
      </w:r>
      <w:r w:rsidRPr="00CE00E1">
        <w:rPr>
          <w:b/>
        </w:rPr>
        <w:t>Využívanie informačných a komunikačných technológií</w:t>
      </w:r>
      <w:r w:rsidR="00E45BCC" w:rsidRPr="00CE00E1">
        <w:rPr>
          <w:rStyle w:val="Odkaznapoznmkupodiarou"/>
        </w:rPr>
        <w:footnoteReference w:id="20"/>
      </w:r>
      <w:r w:rsidRPr="00CE00E1">
        <w:t xml:space="preserve"> každoročne rastie, pričom medzi užívateľmi počítača a internetu je podiel žien a mužov vyrovnaný. Podľa výsledkov zisťovania v 1. štvrťroku 2012 osobný počítač využívalo každý  deň alebo skoro  každý deň 79,3 %  žien a 78,2 % mužov. Internet využívalo každý deň alebo skoro každý deň 77,1 % žien a 78,8 % mužov. </w:t>
      </w:r>
    </w:p>
    <w:p w:rsidR="000B6573" w:rsidRPr="00CE00E1" w:rsidRDefault="000B6573" w:rsidP="003562BF">
      <w:pPr>
        <w:pStyle w:val="Nadpis4"/>
      </w:pPr>
      <w:r w:rsidRPr="00CE00E1">
        <w:lastRenderedPageBreak/>
        <w:t>Participácia na rozhodovaní</w:t>
      </w:r>
    </w:p>
    <w:p w:rsidR="000B6573" w:rsidRPr="00CE00E1" w:rsidRDefault="00654D5C" w:rsidP="00C04989">
      <w:r>
        <w:rPr>
          <w:noProof/>
        </w:rPr>
        <w:pict>
          <v:shape id="_x0000_s1029" type="#_x0000_t75" alt="Graf - Zvolení zastupcovia podľa pohlavia" style="position:absolute;left:0;text-align:left;margin-left:241.6pt;margin-top:22.95pt;width:214.9pt;height:311.9pt;z-index:251652096">
            <v:imagedata r:id="rId11" o:title=""/>
            <w10:wrap type="square"/>
          </v:shape>
        </w:pict>
      </w:r>
      <w:r>
        <w:rPr>
          <w:noProof/>
        </w:rPr>
        <w:pict>
          <v:shape id="_x0000_s1030" type="#_x0000_t202" style="position:absolute;left:0;text-align:left;margin-left:241.6pt;margin-top:6.95pt;width:214.9pt;height:16pt;z-index:251656192" stroked="f">
            <v:textbox inset="0,0,0,0">
              <w:txbxContent>
                <w:p w:rsidR="001A7FE7" w:rsidRPr="00A448EA" w:rsidRDefault="001A7FE7" w:rsidP="00F12D94">
                  <w:pPr>
                    <w:pStyle w:val="Popis"/>
                    <w:rPr>
                      <w:color w:val="000000"/>
                      <w:szCs w:val="20"/>
                    </w:rPr>
                  </w:pPr>
                  <w:r>
                    <w:t xml:space="preserve">Graf </w:t>
                  </w:r>
                  <w:fldSimple w:instr=" SEQ Graf \* ARABIC ">
                    <w:r>
                      <w:rPr>
                        <w:noProof/>
                      </w:rPr>
                      <w:t>4</w:t>
                    </w:r>
                  </w:fldSimple>
                </w:p>
              </w:txbxContent>
            </v:textbox>
            <w10:wrap type="square"/>
          </v:shape>
        </w:pict>
      </w:r>
      <w:r w:rsidR="000B6573" w:rsidRPr="00CE00E1">
        <w:t xml:space="preserve">Medzi základné princípy demokratickej spoločnosti patrí požiadavka vytvárať všetkým </w:t>
      </w:r>
      <w:r w:rsidR="00F7000D">
        <w:t xml:space="preserve">ľuďom </w:t>
      </w:r>
      <w:r w:rsidR="000B6573" w:rsidRPr="00CE00E1">
        <w:t>rovnak</w:t>
      </w:r>
      <w:r w:rsidR="00F7000D">
        <w:t>é</w:t>
      </w:r>
      <w:r w:rsidR="000B6573" w:rsidRPr="00CE00E1">
        <w:t xml:space="preserve"> príležitos</w:t>
      </w:r>
      <w:r w:rsidR="00F7000D">
        <w:t>ti</w:t>
      </w:r>
      <w:r w:rsidR="000B6573" w:rsidRPr="00CE00E1">
        <w:t xml:space="preserve">  k uskutočneniu ich pracovných, či spoločenských ambícií, a to bez ohľadu</w:t>
      </w:r>
      <w:r w:rsidR="00F7000D">
        <w:t xml:space="preserve"> </w:t>
      </w:r>
      <w:r w:rsidR="000B6573" w:rsidRPr="00CE00E1">
        <w:t xml:space="preserve">na </w:t>
      </w:r>
      <w:r w:rsidR="00F7000D">
        <w:t>ich pohlavie</w:t>
      </w:r>
      <w:r w:rsidR="000B6573" w:rsidRPr="00CE00E1">
        <w:t>. Ženy  však stále tvoria iba tretinu zo všetkých zákonodarcov a riadiacich zamestnancov a majú menšinové zastúpenie vo väčšine vrcholových  orgáno</w:t>
      </w:r>
      <w:r w:rsidR="00BB06C9">
        <w:t>v</w:t>
      </w:r>
      <w:r w:rsidR="000B6573" w:rsidRPr="00CE00E1">
        <w:t xml:space="preserve"> a ústredných orgánov štátnej správy. Najvýraznejšie zastúpenie majú na Ústavnom súde</w:t>
      </w:r>
      <w:r w:rsidR="007554F1">
        <w:t xml:space="preserve"> (ďalej len“ Ú</w:t>
      </w:r>
      <w:r w:rsidR="00500217" w:rsidRPr="00CE00E1">
        <w:t>S“)</w:t>
      </w:r>
      <w:r w:rsidR="000B6573" w:rsidRPr="00CE00E1">
        <w:t xml:space="preserve"> SR, kde zároveň aj funkciu predsed</w:t>
      </w:r>
      <w:r w:rsidR="007554F1">
        <w:t>níčky</w:t>
      </w:r>
      <w:r w:rsidR="000B6573" w:rsidRPr="00CE00E1">
        <w:t xml:space="preserve"> ÚS SR vykonáva žena.</w:t>
      </w:r>
    </w:p>
    <w:p w:rsidR="00A87C8D" w:rsidRPr="00CE00E1" w:rsidRDefault="00654D5C" w:rsidP="00A87C8D">
      <w:r>
        <w:rPr>
          <w:noProof/>
        </w:rPr>
        <w:pict>
          <v:shape id="_x0000_s1031" type="#_x0000_t202" style="position:absolute;left:0;text-align:left;margin-left:245.15pt;margin-top:194.7pt;width:201.35pt;height:18.95pt;z-index:251653120" stroked="f">
            <v:textbox inset="0,0,0,0">
              <w:txbxContent>
                <w:p w:rsidR="001A7FE7" w:rsidRPr="008C54FB" w:rsidRDefault="001A7FE7" w:rsidP="00C04989">
                  <w:pPr>
                    <w:pStyle w:val="Popis"/>
                    <w:rPr>
                      <w:snapToGrid w:val="0"/>
                      <w:color w:val="000000"/>
                      <w:spacing w:val="-2"/>
                      <w:szCs w:val="24"/>
                    </w:rPr>
                  </w:pPr>
                  <w:r>
                    <w:t xml:space="preserve">Zdroj: </w:t>
                  </w:r>
                  <w:fldSimple w:instr=" SEQ Zdroj: \* ARABIC ">
                    <w:r>
                      <w:rPr>
                        <w:noProof/>
                      </w:rPr>
                      <w:t>7</w:t>
                    </w:r>
                  </w:fldSimple>
                  <w:r>
                    <w:t xml:space="preserve"> ŠÚ SR</w:t>
                  </w:r>
                </w:p>
              </w:txbxContent>
            </v:textbox>
            <w10:wrap type="square"/>
          </v:shape>
        </w:pict>
      </w:r>
      <w:r w:rsidR="007554F1">
        <w:t>U mužov i žien sa z</w:t>
      </w:r>
      <w:r w:rsidR="00A87C8D" w:rsidRPr="00CE00E1">
        <w:t>vyšuje záujem o volené funkcie v</w:t>
      </w:r>
      <w:r w:rsidR="007554F1">
        <w:t> </w:t>
      </w:r>
      <w:r w:rsidR="00A87C8D" w:rsidRPr="00CE00E1">
        <w:t>samospráve</w:t>
      </w:r>
      <w:r w:rsidR="007554F1">
        <w:t xml:space="preserve"> a </w:t>
      </w:r>
      <w:r w:rsidR="00A87C8D" w:rsidRPr="00CE00E1">
        <w:t xml:space="preserve">v parlamente, čo sa prejavuje rastúcim počtom kandidátov vo všetkých typoch volieb. </w:t>
      </w:r>
      <w:r w:rsidR="00A87C8D" w:rsidRPr="00CE00E1">
        <w:rPr>
          <w:b/>
        </w:rPr>
        <w:t xml:space="preserve">Úspešnosť kandidujúcich žien bola </w:t>
      </w:r>
      <w:r w:rsidR="007554F1">
        <w:rPr>
          <w:b/>
        </w:rPr>
        <w:t xml:space="preserve">však </w:t>
      </w:r>
      <w:r w:rsidR="00A87C8D" w:rsidRPr="00CE00E1">
        <w:rPr>
          <w:b/>
        </w:rPr>
        <w:t>nižšia ako u mužov</w:t>
      </w:r>
      <w:r w:rsidR="00A87C8D" w:rsidRPr="00CE00E1">
        <w:t xml:space="preserve">, ženy sa do verejného života zapájajú v podstatne nižšej miere. Najúspešnejšie (podielom 38,5 %) boli ženy vo voľbách do Európskeho parlamentu, najmenej úspešné boli ženy na funkciu predsedu samosprávneho kraja, kde v žiadnom kraji neboli zvolené do tejto funkcie. Vo voľbách do Národnej rady  Slovenskej republiky v marci 2012 kandidovalo celkom 2 967 osôb, z toho podiel kandidujúcich žien bol 26,2 %. Miera úspešnosti vyjadrená pomerom počtu zvolených osôb k celkovému počtu kandidujúcich osôb bola v týchto voľbách 4,3 % u žien a 7 % u mužov. Za poslancov NR SR bolo zvolených 24 žien (16 %). Priemerný vek zvoleného poslanca NR SR bol u mužov </w:t>
      </w:r>
      <w:smartTag w:uri="urn:schemas-microsoft-com:office:smarttags" w:element="metricconverter">
        <w:smartTagPr>
          <w:attr w:name="ProductID" w:val="47 a"/>
        </w:smartTagPr>
        <w:r w:rsidR="00A87C8D" w:rsidRPr="00CE00E1">
          <w:t>47 a</w:t>
        </w:r>
      </w:smartTag>
      <w:r w:rsidR="00A87C8D" w:rsidRPr="00CE00E1">
        <w:t xml:space="preserve"> žien 49 rokov.</w:t>
      </w:r>
    </w:p>
    <w:p w:rsidR="003F46DE" w:rsidRPr="00CE00E1" w:rsidRDefault="00A87C8D" w:rsidP="00A87C8D">
      <w:r w:rsidRPr="00CE00E1">
        <w:t xml:space="preserve">Na </w:t>
      </w:r>
      <w:r w:rsidRPr="00CE00E1">
        <w:rPr>
          <w:b/>
        </w:rPr>
        <w:t>riadení samosprávneho kraja</w:t>
      </w:r>
      <w:r w:rsidRPr="00CE00E1">
        <w:t xml:space="preserve"> v pozícii predsedu vyššieho územného celku (VÚC) sa zatiaľ nepodieľala ani jedna žena. Podiel žien medzi zvolenými </w:t>
      </w:r>
      <w:r w:rsidRPr="00CE00E1">
        <w:rPr>
          <w:b/>
        </w:rPr>
        <w:t xml:space="preserve">poslancami samospráv na úrovni VÚC a samosprávy </w:t>
      </w:r>
      <w:r w:rsidRPr="00CE00E1">
        <w:t>sa dlhodobo pohybuje na veľmi nízkej úrovni a narastá len veľmi pomaly. Vo všetkých voľbách bol podiel zvolených žien o 4 až 5 % nižší, ako ich zastúpenie na kandidátnych listinách. Vo voľbách v roku 2013 sa tento trend opätovne potvrdil, keď sa na post predsedu VÚC nedostala žiadna žena.</w:t>
      </w:r>
    </w:p>
    <w:p w:rsidR="00A87C8D" w:rsidRPr="00CE00E1" w:rsidRDefault="00A87C8D" w:rsidP="00A87C8D">
      <w:r w:rsidRPr="00CE00E1">
        <w:t>Do funkcie poslanca zastupiteľstva samosprávneho kraja v novembri 2013 bolo zvolených 15,7 % žien.  Funkciu starostu obce, či primátora mesta vykonáva 22,9 % žien a 77,1 % mužov.</w:t>
      </w:r>
    </w:p>
    <w:p w:rsidR="004122CB" w:rsidRPr="00CE00E1" w:rsidRDefault="00A87C8D" w:rsidP="00C04989">
      <w:r w:rsidRPr="00CE00E1">
        <w:rPr>
          <w:b/>
        </w:rPr>
        <w:t>Menšinové zastúpenie žien je výrazné vo väčšine vrcholových a ústredných orgánoch štátnej správy</w:t>
      </w:r>
      <w:r w:rsidRPr="00CE00E1">
        <w:t xml:space="preserve">. Členom Vlády SR je z 15 členov len jedna žena, z počtu štátnych tajomníkov ženy predstavujú 9,1 %. Členmi Bankovej rady NBS sú len muži. Na čele univerzít a vysokých škôl je 14,3 % žien. V súdnictve je </w:t>
      </w:r>
      <w:r w:rsidR="007554F1">
        <w:t xml:space="preserve">naopak </w:t>
      </w:r>
      <w:r w:rsidRPr="00CE00E1">
        <w:t>výrazná feminizácia, funkciu sudcu (koncom septembra 2013) vykonávalo 64,1 % žien a 35,9 % mužov. Čím nižšia je rozhodovacia úroveň súdov, tým vyšší je podiel žien medzi sudcami. Na Najvyššom súde SR ženy tvoria 56 % sudcov, na krajských súdoch 62,9 % a na okresných 66,1 %. Do najvyššej funkcie predsedu Ústavného súdu SR bola zvolená žena. Funkciu sudcu na Špecializovanom trestnom súde vykonávajú 2 ženy (15,4 %).</w:t>
      </w:r>
    </w:p>
    <w:p w:rsidR="000B6573" w:rsidRPr="00CE00E1" w:rsidRDefault="00447B5D" w:rsidP="00C04989">
      <w:pPr>
        <w:pStyle w:val="Nadpis4"/>
      </w:pPr>
      <w:r>
        <w:br w:type="page"/>
      </w:r>
      <w:r w:rsidR="000B6573" w:rsidRPr="00CE00E1">
        <w:lastRenderedPageBreak/>
        <w:t>Sociálne vylúčenie a </w:t>
      </w:r>
      <w:r w:rsidR="003562BF" w:rsidRPr="00CE00E1">
        <w:t>riziko</w:t>
      </w:r>
      <w:r w:rsidR="000B6573" w:rsidRPr="00CE00E1">
        <w:t xml:space="preserve"> chudoby</w:t>
      </w:r>
    </w:p>
    <w:p w:rsidR="00E90184" w:rsidRPr="00CE00E1" w:rsidRDefault="000B6573" w:rsidP="00E90184">
      <w:pPr>
        <w:pStyle w:val="Default"/>
      </w:pPr>
      <w:r w:rsidRPr="00CE00E1">
        <w:t>O dôsledkoch nižšej ekonomickej nezávislosti žien spôsoben</w:t>
      </w:r>
      <w:r w:rsidR="007C50D4" w:rsidRPr="00CE00E1">
        <w:t>ej</w:t>
      </w:r>
      <w:r w:rsidRPr="00CE00E1">
        <w:t xml:space="preserve"> častejším a dlhším prerušovaním plateného zamestnania, nízkym ohodnotením ich práce</w:t>
      </w:r>
      <w:r w:rsidR="00E90184" w:rsidRPr="00CE00E1">
        <w:t xml:space="preserve"> a vyšším </w:t>
      </w:r>
      <w:r w:rsidRPr="00CE00E1">
        <w:t xml:space="preserve">zaťažením neplatenou prácou v porovnaní s mužmi vypovedajú nasledovné ukazovatele. </w:t>
      </w:r>
    </w:p>
    <w:p w:rsidR="007554F1" w:rsidRDefault="00654D5C" w:rsidP="00E90184">
      <w:pPr>
        <w:pStyle w:val="Normlnywebov"/>
        <w:spacing w:before="0" w:beforeAutospacing="0" w:after="120" w:afterAutospacing="0"/>
        <w:textAlignment w:val="top"/>
        <w:rPr>
          <w:lang w:val="sk-SK"/>
        </w:rPr>
      </w:pPr>
      <w:r>
        <w:rPr>
          <w:noProof/>
          <w:lang w:val="sk-SK" w:eastAsia="sk-SK"/>
        </w:rPr>
        <w:pict>
          <v:shape id="_x0000_s1032" type="#_x0000_t75" alt="Graf - Miera rizika chudoby podľa pohlavia v roku 2012" style="position:absolute;left:0;text-align:left;margin-left:-2.55pt;margin-top:30.7pt;width:171.9pt;height:253.9pt;z-index:251655168">
            <v:imagedata r:id="rId12" o:title=""/>
            <w10:wrap type="square"/>
          </v:shape>
        </w:pict>
      </w:r>
      <w:r>
        <w:rPr>
          <w:noProof/>
          <w:lang w:val="sk-SK" w:eastAsia="sk-SK"/>
        </w:rPr>
        <w:pict>
          <v:shape id="_x0000_s1033" type="#_x0000_t202" style="position:absolute;left:0;text-align:left;margin-left:.15pt;margin-top:1.85pt;width:178.2pt;height:22.25pt;z-index:251660288" stroked="f">
            <v:textbox inset="0,0,0,0">
              <w:txbxContent>
                <w:p w:rsidR="001A7FE7" w:rsidRPr="00A448EA" w:rsidRDefault="001A7FE7" w:rsidP="00315AB9">
                  <w:pPr>
                    <w:pStyle w:val="Popis"/>
                    <w:rPr>
                      <w:color w:val="000000"/>
                      <w:szCs w:val="20"/>
                      <w:lang w:val="cs-CZ" w:eastAsia="cs-CZ"/>
                    </w:rPr>
                  </w:pPr>
                  <w:r>
                    <w:t xml:space="preserve">Graf </w:t>
                  </w:r>
                  <w:fldSimple w:instr=" SEQ Graf \* ARABIC ">
                    <w:r>
                      <w:rPr>
                        <w:noProof/>
                      </w:rPr>
                      <w:t>5</w:t>
                    </w:r>
                  </w:fldSimple>
                  <w:r>
                    <w:rPr>
                      <w:noProof/>
                    </w:rPr>
                    <w:t xml:space="preserve"> Miera rizika chudoby podľa pohlavia</w:t>
                  </w:r>
                </w:p>
              </w:txbxContent>
            </v:textbox>
            <w10:wrap type="square"/>
          </v:shape>
        </w:pict>
      </w:r>
      <w:r w:rsidR="007554F1" w:rsidRPr="00CE00E1">
        <w:rPr>
          <w:b/>
          <w:lang w:val="sk-SK"/>
        </w:rPr>
        <w:t>Ženy na Slovensku sú dlhodobo viac ohrozené rizikom chudoby a sociálnym vylúčením ako muži</w:t>
      </w:r>
      <w:r w:rsidR="007554F1" w:rsidRPr="00CE00E1">
        <w:rPr>
          <w:lang w:val="sk-SK"/>
        </w:rPr>
        <w:t xml:space="preserve"> .Vo všeobecnosti platí, že s rastúcim počtom detí v domácnosti sa zvyšuje aj miera rizika chudoby. Ďalšou rizikovou skupinou sú </w:t>
      </w:r>
      <w:r w:rsidR="007554F1" w:rsidRPr="00CE00E1">
        <w:rPr>
          <w:b/>
          <w:lang w:val="sk-SK"/>
        </w:rPr>
        <w:t>neúplné domácnosti</w:t>
      </w:r>
      <w:r w:rsidR="007554F1" w:rsidRPr="00CE00E1">
        <w:rPr>
          <w:lang w:val="sk-SK"/>
        </w:rPr>
        <w:t xml:space="preserve"> (27,5 %), teda domácnosti jedného rodiča s aspoň jedným závislým dieťaťom, z ktorých valnú väčšinu tvoria domácnosti vedené ženami.  Na základe EU SILC 2012 je však zjavné, že </w:t>
      </w:r>
      <w:r w:rsidR="007554F1" w:rsidRPr="00CE00E1">
        <w:rPr>
          <w:b/>
          <w:lang w:val="sk-SK"/>
        </w:rPr>
        <w:t>rodové rozdiely v ohrození rizikom chudoby sa v ostatnom čase takmer vyrovnali</w:t>
      </w:r>
      <w:r w:rsidR="007554F1" w:rsidRPr="00CE00E1">
        <w:rPr>
          <w:lang w:val="sk-SK"/>
        </w:rPr>
        <w:t>; u žien to bolo 13,3 % a u mužov 13,2 %.  Pri posudzovaní jednotlivých statusov ekonomickej aktivity sa rodová disparita najviac zo všetkých prejavila v kategórii neaktívne osoby a</w:t>
      </w:r>
      <w:r w:rsidR="008E2B6C">
        <w:rPr>
          <w:lang w:val="sk-SK"/>
        </w:rPr>
        <w:t> osoby staršie ako 65 rokov</w:t>
      </w:r>
      <w:r w:rsidR="007554F1" w:rsidRPr="00CE00E1">
        <w:rPr>
          <w:lang w:val="sk-SK"/>
        </w:rPr>
        <w:t>. Neaktívne osoby – ženy boli častejšie vystavené riziku chudoby – 20,3 % ako muži 15,0 %. Najmenšia rodová disparita sa prejavila v prípade pracujúcich, kde miera rizika chudoby pracujúcich mužov bola 6,6 % a miera rizika chudoby pracujúcich žien bola 5,6 %.</w:t>
      </w:r>
      <w:r w:rsidR="007554F1" w:rsidRPr="00CE00E1">
        <w:rPr>
          <w:vertAlign w:val="superscript"/>
          <w:lang w:val="sk-SK"/>
        </w:rPr>
        <w:footnoteReference w:id="21"/>
      </w:r>
      <w:r w:rsidR="007554F1" w:rsidRPr="00CE00E1">
        <w:rPr>
          <w:lang w:val="sk-SK"/>
        </w:rPr>
        <w:t xml:space="preserve"> Ak však sledujeme príjem zo zamestnania, pod hranicou chudoby sa v roku 2012 ocitlo 23,9 % žien a 18,2 % mužov.</w:t>
      </w:r>
      <w:r w:rsidR="007554F1" w:rsidRPr="00CE00E1">
        <w:rPr>
          <w:rStyle w:val="Odkaznapoznmkupodiarou"/>
          <w:lang w:val="sk-SK"/>
        </w:rPr>
        <w:footnoteReference w:id="22"/>
      </w:r>
    </w:p>
    <w:p w:rsidR="00AA763D" w:rsidRPr="00900283" w:rsidRDefault="00654D5C" w:rsidP="00447B5D">
      <w:r>
        <w:rPr>
          <w:noProof/>
        </w:rPr>
        <w:pict>
          <v:shape id="_x0000_s1034" type="#_x0000_t202" style="position:absolute;left:0;text-align:left;margin-left:-178.45pt;margin-top:43.05pt;width:169.2pt;height:10.2pt;z-index:251669504" stroked="f">
            <v:textbox inset="0,0,0,0">
              <w:txbxContent>
                <w:p w:rsidR="001A7FE7" w:rsidRPr="00556A51" w:rsidRDefault="001A7FE7" w:rsidP="00AB1798">
                  <w:pPr>
                    <w:pStyle w:val="Popis"/>
                    <w:rPr>
                      <w:color w:val="000000"/>
                      <w:szCs w:val="20"/>
                      <w:lang w:val="cs-CZ" w:eastAsia="cs-CZ"/>
                    </w:rPr>
                  </w:pPr>
                  <w:r>
                    <w:t xml:space="preserve">Zdroj: </w:t>
                  </w:r>
                  <w:fldSimple w:instr=" SEQ Zdroj: \* ARABIC ">
                    <w:r>
                      <w:rPr>
                        <w:noProof/>
                      </w:rPr>
                      <w:t>8</w:t>
                    </w:r>
                  </w:fldSimple>
                  <w:r>
                    <w:t xml:space="preserve"> ŠÚ SR</w:t>
                  </w:r>
                </w:p>
              </w:txbxContent>
            </v:textbox>
            <w10:wrap type="square"/>
          </v:shape>
        </w:pict>
      </w:r>
      <w:r w:rsidR="00AA763D" w:rsidRPr="00900283">
        <w:t xml:space="preserve">Pri odchode do dôchodku a následnom poberaní dôchodku </w:t>
      </w:r>
      <w:r w:rsidR="00AA763D" w:rsidRPr="00447B5D">
        <w:t>vplyvom</w:t>
      </w:r>
      <w:r w:rsidR="00AA763D" w:rsidRPr="00900283">
        <w:t xml:space="preserve"> v priemere nižšieho počtu odpracovaných rokov, v priemere nižších dosahovaných zárobkov počas pracovnej kariéry, výchovy a starostlivosti o deti, dvojnásobnej záťaže neplatenou prácou v domácnosti oproti mužom sa ženy </w:t>
      </w:r>
      <w:smartTag w:uri="urn:schemas-microsoft-com:office:smarttags" w:element="metricconverter">
        <w:smartTagPr>
          <w:attr w:name="ProductID" w:val="65 a"/>
        </w:smartTagPr>
        <w:r w:rsidR="00AA763D" w:rsidRPr="00900283">
          <w:t>65 a</w:t>
        </w:r>
      </w:smartTag>
      <w:r w:rsidR="00AA763D" w:rsidRPr="00900283">
        <w:t xml:space="preserve"> viac ročné ocitajú v riziku príjmovej chudoby 1,5-krát častejšie v porovnaní s mužmi tej istej vekovej kategórie. Ženy prevládajú medzi osobami poberajúcimi starobný a pozostalostný dôchodok, muži zase medzi predčasnými starobnými a invalidnými dôchodcami. Ženy ešte stále v prechodnom období odchádzajú do dôchodku skôr a v priemere sa dožívajú vyššieho veku, čím dôchodok poberajú dlhšie. Ženy v roku 2012 v priemere poberali o 22,1 % nižší sólo starobný dôchodok než muži. </w:t>
      </w:r>
      <w:r w:rsidR="00AA763D" w:rsidRPr="00900283">
        <w:rPr>
          <w:bCs/>
        </w:rPr>
        <w:t xml:space="preserve">Rodový rozdiel v starobných dôchodkoch </w:t>
      </w:r>
      <w:r w:rsidR="00AA763D" w:rsidRPr="00900283">
        <w:t>s prihliadnutím na starobné dôchodky vyplácané v súbehu s vdovským, resp. vdoveckým dôchodkom tento pomer znížil na 15,8 %. Ženy sú výraznejšie zastúpené v nižších výškových pásmach sólo starobných dôchodkov, pričom tvorili približne 75,9 % z celkového počtu sólo starobných dôchodkov pod hranicou životného minima</w:t>
      </w:r>
      <w:r w:rsidR="00AA763D">
        <w:t>.</w:t>
      </w:r>
    </w:p>
    <w:p w:rsidR="00206EEC" w:rsidRPr="00CE00E1" w:rsidRDefault="00B70FB3" w:rsidP="00447B5D">
      <w:pPr>
        <w:pStyle w:val="Normlnywebov"/>
        <w:spacing w:before="0" w:beforeAutospacing="0" w:after="120" w:afterAutospacing="0"/>
        <w:textAlignment w:val="top"/>
      </w:pPr>
      <w:r w:rsidRPr="00CE00E1">
        <w:rPr>
          <w:lang w:val="sk-SK"/>
        </w:rPr>
        <w:t xml:space="preserve">V </w:t>
      </w:r>
      <w:r w:rsidRPr="00CE00E1">
        <w:rPr>
          <w:b/>
          <w:lang w:val="sk-SK"/>
        </w:rPr>
        <w:t>ústavných zariadeniach sociálnych služieb</w:t>
      </w:r>
      <w:r w:rsidRPr="00CE00E1">
        <w:rPr>
          <w:lang w:val="sk-SK"/>
        </w:rPr>
        <w:t xml:space="preserve"> je starostlivosť poskytovaná väčšiemu počtu žien (o 26,4 %) než mužom. V domovoch pre seniorov je umiestnených žien 2,2-krát viac oproti mužom. Muži vo väčšej miere využívajú služby nocľahární (2,4-krát viac než ženy), resocializačných stredísk a útulkov.</w:t>
      </w:r>
      <w:r w:rsidR="00447B5D">
        <w:rPr>
          <w:lang w:val="sk-SK"/>
        </w:rPr>
        <w:t xml:space="preserve"> </w:t>
      </w:r>
      <w:r w:rsidR="00206EEC" w:rsidRPr="00CE00E1">
        <w:t xml:space="preserve">Starnutím a vstupom do dôchodku, napriek odpracovaným rokom a prispievaniu do dôchodkového systému,  výchove a starostlivosti o deti,  dvojnásobnej záťaži neplatenou prácou v domácnosti v porovnaní s mužmi sa </w:t>
      </w:r>
      <w:r w:rsidR="00206EEC" w:rsidRPr="00CE00E1">
        <w:rPr>
          <w:b/>
        </w:rPr>
        <w:t xml:space="preserve">ženy 65 a viac ročné ocitajú v riziku príjmovej chudoby a sociálneho vylúčenia  </w:t>
      </w:r>
      <w:r w:rsidR="00206EEC" w:rsidRPr="00CE00E1">
        <w:t>častejšie v porovnaní s mužmi</w:t>
      </w:r>
      <w:r w:rsidR="00206EEC" w:rsidRPr="00CE00E1">
        <w:rPr>
          <w:b/>
        </w:rPr>
        <w:t xml:space="preserve"> </w:t>
      </w:r>
      <w:r w:rsidR="00206EEC" w:rsidRPr="00CE00E1">
        <w:t xml:space="preserve">tej istej vekovej kategórie. U dôchodcov boli ženy – </w:t>
      </w:r>
      <w:r w:rsidR="008E2B6C">
        <w:t>9</w:t>
      </w:r>
      <w:r w:rsidR="00206EEC" w:rsidRPr="00CE00E1">
        <w:t xml:space="preserve"> % vystavené riziku chudoby 1,5 násobne častejšie ako muži 5,</w:t>
      </w:r>
      <w:r w:rsidR="008E2B6C">
        <w:t>9</w:t>
      </w:r>
      <w:r w:rsidR="00206EEC" w:rsidRPr="00CE00E1">
        <w:t xml:space="preserve"> %. V tomto kontexte hovoríme o </w:t>
      </w:r>
      <w:r w:rsidR="00206EEC" w:rsidRPr="00CE00E1">
        <w:rPr>
          <w:b/>
        </w:rPr>
        <w:t>feminizácii chudoby</w:t>
      </w:r>
      <w:r w:rsidR="00206EEC" w:rsidRPr="00CE00E1">
        <w:t xml:space="preserve"> najmä vo vyššom veku.</w:t>
      </w:r>
    </w:p>
    <w:p w:rsidR="000B6573" w:rsidRPr="00CE00E1" w:rsidRDefault="001550F3" w:rsidP="00C04989">
      <w:pPr>
        <w:pStyle w:val="Nadpis4"/>
      </w:pPr>
      <w:r w:rsidRPr="00CE00E1">
        <w:lastRenderedPageBreak/>
        <w:t>Demografia a z</w:t>
      </w:r>
      <w:r w:rsidR="000B6573" w:rsidRPr="00CE00E1">
        <w:t>dravie</w:t>
      </w:r>
    </w:p>
    <w:p w:rsidR="001550F3" w:rsidRPr="00CE00E1" w:rsidRDefault="001550F3" w:rsidP="001550F3">
      <w:r w:rsidRPr="00CE00E1">
        <w:t xml:space="preserve">Vo väčšine krajín sveta prevládajú početne ženy nad mužmi (55 %), v necelej tretine krajín, najmä v rozvojových, prevládajú muži nad ženami, v ostatných krajinách je ich pomer vyrovnaný. V krajinách Európskej únie na 100 mužov pripadá 104,8 žien, v Slovenskej republike 105,4 žien. Ženy tvoria 51,3 % obyvateľstva Slovenskej republiky. Pomer pohlaví sa v priebehu života každej generácie mení. Rodí sa viac chlapcov ako dievčat, </w:t>
      </w:r>
      <w:r w:rsidRPr="00447B5D">
        <w:t>v roku 201</w:t>
      </w:r>
      <w:r w:rsidR="00447B5D" w:rsidRPr="00447B5D">
        <w:t>3</w:t>
      </w:r>
      <w:r w:rsidRPr="00447B5D">
        <w:t xml:space="preserve"> pripadlo na 1 000 narodených dievčat 1 0</w:t>
      </w:r>
      <w:r w:rsidR="00447B5D" w:rsidRPr="00447B5D">
        <w:t>48</w:t>
      </w:r>
      <w:r w:rsidRPr="00447B5D">
        <w:t xml:space="preserve"> chlapcov</w:t>
      </w:r>
      <w:r w:rsidRPr="00CE00E1">
        <w:t>. V priebehu života generácií v našom geografickom prostredí sa zaznamenáva nadúmrtnosť mužov, i keď s rôznou intenzitou. V roku 201</w:t>
      </w:r>
      <w:r w:rsidR="00447B5D">
        <w:t>3</w:t>
      </w:r>
      <w:r w:rsidRPr="00CE00E1">
        <w:t xml:space="preserve"> pripadlo na 1 000 zomretých žien 1 0</w:t>
      </w:r>
      <w:r w:rsidR="009B6628">
        <w:t>65</w:t>
      </w:r>
      <w:r w:rsidRPr="00CE00E1">
        <w:t xml:space="preserve"> zomretých mužov. Okrem biologicky daných faktorov môžu štruktúry podľa pohlavia ovplyvňovať procesy migrácie, epidémie, vojny atď., avšak v súčasnej dobe k zásadným zmenám u nás nedochádza. Stav rovnováhy oboch pohlaví sa v slovenskej populácii dosahuje okolo 45. roku života generácií, pri pokračujúcom procese demografického starnutia obyvateľstva.</w:t>
      </w:r>
      <w:r w:rsidRPr="00CE00E1">
        <w:rPr>
          <w:rStyle w:val="Odkaznapoznmkupodiarou"/>
        </w:rPr>
        <w:footnoteReference w:id="23"/>
      </w:r>
    </w:p>
    <w:p w:rsidR="00345A14" w:rsidRPr="00CE00E1" w:rsidRDefault="00345A14" w:rsidP="00345A14">
      <w:pPr>
        <w:pStyle w:val="Popis"/>
        <w:keepNext/>
      </w:pPr>
      <w:r w:rsidRPr="00CE00E1">
        <w:t xml:space="preserve">Graf </w:t>
      </w:r>
      <w:fldSimple w:instr=" SEQ Graf \* ARABIC ">
        <w:r w:rsidR="001A7FE7">
          <w:rPr>
            <w:noProof/>
          </w:rPr>
          <w:t>6</w:t>
        </w:r>
      </w:fldSimple>
      <w:r w:rsidRPr="00CE00E1">
        <w:t xml:space="preserve"> Stredná dĺžka života</w:t>
      </w:r>
    </w:p>
    <w:p w:rsidR="00B70FB3" w:rsidRPr="00CE00E1" w:rsidRDefault="00654D5C" w:rsidP="00B70FB3">
      <w:r>
        <w:rPr>
          <w:noProof/>
        </w:rPr>
        <w:pict>
          <v:shape id="_x0000_s1035" type="#_x0000_t75" alt="Graf - Stredná dĺžka života pri narodení podľa pohlavia v rokoch 2004-2012" style="position:absolute;left:0;text-align:left;margin-left:.15pt;margin-top:.55pt;width:178.85pt;height:245.75pt;z-index:251654144">
            <v:imagedata r:id="rId13" o:title=""/>
            <w10:wrap type="square"/>
          </v:shape>
        </w:pict>
      </w:r>
      <w:r w:rsidR="00B70FB3" w:rsidRPr="00CE00E1">
        <w:t xml:space="preserve">Ženy sa v priemere dožívajú vyššieho veku než muži, </w:t>
      </w:r>
      <w:r w:rsidR="00B70FB3" w:rsidRPr="00CE00E1">
        <w:rPr>
          <w:b/>
        </w:rPr>
        <w:t>stredná dĺžka života pri narodení</w:t>
      </w:r>
      <w:r w:rsidR="00B70FB3" w:rsidRPr="00CE00E1">
        <w:t xml:space="preserve"> u žien predstavuje 79,4 rokov a u mužov 72,5 rokov. V ekonomických vekových skupinách muži majú prevahu v predproduktívnej zložke (51,3 %), v produktívnej je pomer pohlaví vyrovnaný a v poproduktívnej majú výraznú prevahu ženy (62,1 %). Priemerný vek je u žien </w:t>
      </w:r>
      <w:smartTag w:uri="urn:schemas-microsoft-com:office:smarttags" w:element="metricconverter">
        <w:smartTagPr>
          <w:attr w:name="ProductID" w:val="40,9 a"/>
        </w:smartTagPr>
        <w:r w:rsidR="00B70FB3" w:rsidRPr="00CE00E1">
          <w:t>40,9 a</w:t>
        </w:r>
      </w:smartTag>
      <w:r w:rsidR="00B70FB3" w:rsidRPr="00CE00E1">
        <w:t xml:space="preserve"> u mužov 37,7 rokov. Pomer generácie prarodičov a generácie detí (index starnutia) v roku 2012 dosiahol 85,5, čo znamená, že na 100 detí (0-14 ročných) v súčasnosti pripadá viac ako 85 obyvateľov vo veku 65 rokov a starších. Výrazné rozdiely hodnôt indexu starnutia sa zaznamenali medzi mužskou a ženskou populáciou. V mužskej časti obyvateľstva stále prevláda detská zložka, v ženskej časti populácie je situácia opačná, na 100 dievčat pripadá 109 žien vo veku </w:t>
      </w:r>
      <w:smartTag w:uri="urn:schemas-microsoft-com:office:smarttags" w:element="metricconverter">
        <w:smartTagPr>
          <w:attr w:name="ProductID" w:val="65 a"/>
        </w:smartTagPr>
        <w:r w:rsidR="00B70FB3" w:rsidRPr="00CE00E1">
          <w:t>65 a</w:t>
        </w:r>
      </w:smartTag>
      <w:r w:rsidR="00B70FB3" w:rsidRPr="00CE00E1">
        <w:t xml:space="preserve"> viac rokov.</w:t>
      </w:r>
    </w:p>
    <w:p w:rsidR="00B70FB3" w:rsidRPr="00CE00E1" w:rsidRDefault="00B20DC4" w:rsidP="00B20DC4">
      <w:r w:rsidRPr="00CE00E1">
        <w:t xml:space="preserve">Hoci je stredná dĺžka života žien je o 7 rokov dlhšia, než u mužov, čaká ich však aj </w:t>
      </w:r>
      <w:r w:rsidRPr="00CE00E1">
        <w:rPr>
          <w:b/>
        </w:rPr>
        <w:t>viac rokov prežitých v horšom zdravotnom stave</w:t>
      </w:r>
      <w:r w:rsidRPr="00CE00E1">
        <w:t xml:space="preserve">. </w:t>
      </w:r>
    </w:p>
    <w:p w:rsidR="00CC515D" w:rsidRPr="00CE00E1" w:rsidRDefault="00CC515D" w:rsidP="00B70FB3">
      <w:pPr>
        <w:pStyle w:val="Popis"/>
      </w:pPr>
    </w:p>
    <w:p w:rsidR="00B70FB3" w:rsidRPr="00CE00E1" w:rsidRDefault="00B70FB3" w:rsidP="00B70FB3">
      <w:pPr>
        <w:pStyle w:val="Popis"/>
      </w:pPr>
      <w:r w:rsidRPr="00CE00E1">
        <w:t xml:space="preserve">Zdroj: </w:t>
      </w:r>
      <w:fldSimple w:instr=" SEQ Zdroj: \* ARABIC ">
        <w:r w:rsidR="001A7FE7">
          <w:rPr>
            <w:noProof/>
          </w:rPr>
          <w:t>9</w:t>
        </w:r>
      </w:fldSimple>
      <w:r w:rsidRPr="00CE00E1">
        <w:t xml:space="preserve"> ŠÚ SR</w:t>
      </w:r>
    </w:p>
    <w:p w:rsidR="00345A14" w:rsidRPr="00CE00E1" w:rsidRDefault="00B20DC4" w:rsidP="00345A14">
      <w:r w:rsidRPr="00CE00E1">
        <w:t>Podľa výberového zisťovania EU SILC v roku 2012 až 34,7 % žien a 25,8 % mužov trpí chronickými chorobami alebo stavmi.</w:t>
      </w:r>
      <w:r w:rsidR="009D5656" w:rsidRPr="00CE00E1">
        <w:t xml:space="preserve"> </w:t>
      </w:r>
      <w:r w:rsidR="00345A14" w:rsidRPr="00CE00E1">
        <w:t>Svoj zdravotný stav hodnotí ako zlý alebo veľmi zlý 14,9 % žien a 10,8 % mužov. Narastá počet diabetikov, pričom žien s týmto ochorením je o 9,5 % viac. Počet prípadov tuberkulózy dlhodobo celkovo ubúda, u mužov má však toto ochorenie 1,8-krát väčší výskyt než u žien. V počte samovrahov je 5,7-krát viac mužov než žien. V prepočte na 100 tisíc obyvateľov pripadá 2,9 samovrah</w:t>
      </w:r>
      <w:r w:rsidR="009D5656" w:rsidRPr="00CE00E1">
        <w:t xml:space="preserve">ýň </w:t>
      </w:r>
      <w:r w:rsidR="00345A14" w:rsidRPr="00CE00E1">
        <w:t>-</w:t>
      </w:r>
      <w:r w:rsidR="009D5656" w:rsidRPr="00CE00E1">
        <w:t xml:space="preserve"> </w:t>
      </w:r>
      <w:r w:rsidR="00345A14" w:rsidRPr="00CE00E1">
        <w:t>žien a 17,4 samovrahov</w:t>
      </w:r>
      <w:r w:rsidR="009D5656" w:rsidRPr="00CE00E1">
        <w:t xml:space="preserve"> </w:t>
      </w:r>
      <w:r w:rsidR="00345A14" w:rsidRPr="00CE00E1">
        <w:t>-</w:t>
      </w:r>
      <w:r w:rsidR="009D5656" w:rsidRPr="00CE00E1">
        <w:t xml:space="preserve"> </w:t>
      </w:r>
      <w:r w:rsidR="00345A14" w:rsidRPr="00CE00E1">
        <w:t>mužov, aj v počte pokusov o samovraždu sú muži dominantnejší. Medzi liečenými užívateľmi drog je 4,5-krát viac mužov oproti ženám.</w:t>
      </w:r>
      <w:r w:rsidR="00345A14" w:rsidRPr="00CE00E1">
        <w:rPr>
          <w:rStyle w:val="Odkaznapoznmkupodiarou"/>
        </w:rPr>
        <w:footnoteReference w:id="24"/>
      </w:r>
    </w:p>
    <w:p w:rsidR="0016631B" w:rsidRPr="00CE00E1" w:rsidRDefault="0016631B" w:rsidP="00C04989">
      <w:r w:rsidRPr="00CE00E1">
        <w:t xml:space="preserve">Úmrtnosť na najčastejšie </w:t>
      </w:r>
      <w:r w:rsidRPr="00CE00E1">
        <w:rPr>
          <w:b/>
        </w:rPr>
        <w:t>príčiny smrti</w:t>
      </w:r>
      <w:r w:rsidRPr="00CE00E1">
        <w:t xml:space="preserve"> sa dlhodobo výrazne nemení. Najviac, 46,2 % mužov a 60,1 % žien zomrelo v roku 2012 na choroby obehovej sústavy. Výrazný je rozdiel v podiele úmrtí medzi pohlaviami v strednom veku. Podiel zomretých mužov na CHOS vo veku 25 – 64 rokov je 25 %, podiel zomretých žien je 7 %. Veľký rozdiel medzi pohlaviami je v úmrtnosti na vonkajšie príčiny úmrtnosti. Kvôli dopravným nehodám, náhodným poraneniam, ale aj úmyselným sebapoškodeniam </w:t>
      </w:r>
      <w:r w:rsidRPr="00CE00E1">
        <w:lastRenderedPageBreak/>
        <w:t>zomrelo 7,7 % mužov (2 069 mužov) a 2,6 % žien (658 žien). Vysoký podiel zomretých mužov (70 %) bol vo veku 14 – 64 rokov.</w:t>
      </w:r>
    </w:p>
    <w:p w:rsidR="00DA23B9" w:rsidRPr="00CE00E1" w:rsidRDefault="0016631B" w:rsidP="00C04989">
      <w:r w:rsidRPr="00CE00E1">
        <w:t xml:space="preserve">V oblasti ukazovateľov </w:t>
      </w:r>
      <w:r w:rsidRPr="00CE00E1">
        <w:rPr>
          <w:b/>
        </w:rPr>
        <w:t>reprodukčného zdravia</w:t>
      </w:r>
      <w:r w:rsidRPr="00CE00E1">
        <w:t xml:space="preserve"> (napr. podľa Miléniových rozvojových cieľov) patrí Slovensko k európskemu štandardu a túto pozíciu si dlhodobo udržuje, s výnimkou niekoľkých ukazovateľov ako dojčenská úmrtnosť, kde Slovensko prevyšuje priemer EÚ o viac ako 1 zomreté dieťa do 1 roka veku na 1 000 živonarodených.</w:t>
      </w:r>
      <w:r w:rsidRPr="00CE00E1">
        <w:rPr>
          <w:vertAlign w:val="superscript"/>
        </w:rPr>
        <w:footnoteReference w:id="25"/>
      </w:r>
      <w:r w:rsidRPr="00CE00E1">
        <w:t xml:space="preserve"> Podľa mapy je zjavné, že zvýšený výskyt dojčenskej úmrtnosti (až desaťnásobne v porovnaní s hlavným mestom a niektorými inými oblasťami) je následkom nižšieho sociálneho statusu matiek resp. rodičov najmä v marginalizovaných komunitách a z neho vyplývajúcich znevýhodnení a obmedzení v prístupe alebo nevyužívaní prenatálnej zdravotníckej starostlivosti.</w:t>
      </w:r>
    </w:p>
    <w:p w:rsidR="0016631B" w:rsidRPr="00CE00E1" w:rsidRDefault="0016631B" w:rsidP="00C04989">
      <w:pPr>
        <w:pStyle w:val="Popis"/>
      </w:pPr>
      <w:bookmarkStart w:id="0" w:name="_Toc322074196"/>
      <w:r w:rsidRPr="00CE00E1">
        <w:t xml:space="preserve">Obrázok </w:t>
      </w:r>
      <w:fldSimple w:instr=" SEQ Obrázok \* ARABIC ">
        <w:r w:rsidR="001A7FE7">
          <w:rPr>
            <w:noProof/>
          </w:rPr>
          <w:t>1</w:t>
        </w:r>
      </w:fldSimple>
      <w:r w:rsidRPr="00CE00E1">
        <w:t xml:space="preserve"> dojčen</w:t>
      </w:r>
      <w:r w:rsidR="009D5656" w:rsidRPr="00CE00E1">
        <w:t>s</w:t>
      </w:r>
      <w:r w:rsidRPr="00CE00E1">
        <w:t>ká úmrtnosť v roku 2012</w:t>
      </w:r>
      <w:bookmarkEnd w:id="0"/>
    </w:p>
    <w:p w:rsidR="0016631B" w:rsidRPr="00CE00E1" w:rsidRDefault="003E7EB3" w:rsidP="00C04989">
      <w:r>
        <w:pict>
          <v:shape id="Obrázok 5" o:spid="_x0000_i1026" type="#_x0000_t75" style="width:288.75pt;height:159.75pt;visibility:visible">
            <v:imagedata r:id="rId14" o:title=""/>
          </v:shape>
        </w:pict>
      </w:r>
    </w:p>
    <w:p w:rsidR="0016631B" w:rsidRPr="00CE00E1" w:rsidRDefault="0016631B" w:rsidP="00C04989">
      <w:pPr>
        <w:pStyle w:val="Popis"/>
      </w:pPr>
      <w:r w:rsidRPr="00CE00E1">
        <w:t xml:space="preserve">Zdroj: </w:t>
      </w:r>
      <w:fldSimple w:instr=" SEQ Zdroj: \* ARABIC ">
        <w:r w:rsidR="001A7FE7">
          <w:rPr>
            <w:noProof/>
          </w:rPr>
          <w:t>10</w:t>
        </w:r>
      </w:fldSimple>
      <w:r w:rsidRPr="00CE00E1">
        <w:t xml:space="preserve"> Národné centrum zdravotníckych informácií: Zdravotnícka ročenka SR za rok 2012</w:t>
      </w:r>
    </w:p>
    <w:p w:rsidR="0016631B" w:rsidRPr="00CE00E1" w:rsidRDefault="0016631B" w:rsidP="00C04989">
      <w:r w:rsidRPr="00CE00E1">
        <w:rPr>
          <w:b/>
        </w:rPr>
        <w:t xml:space="preserve">Znepokojujúci vývoj možno sledovať u iných pohlavne prenosných chorôb, </w:t>
      </w:r>
      <w:r w:rsidRPr="00CE00E1">
        <w:t>ktorých výskyt pomaly pribúda. Napr. v roku 2012 bolo hlásených 1 142 ochorení na pohlavné choroby, čo oproti roku 2009 predstavuje vzostup o 96 prípadov, t. j. o 12,2 %, (v rokoch 2009/2010 to bol vzostup o 7,5 %).  Na tomto počte sa podieľali ženy 420 prípadmi, čo je 36,8%</w:t>
      </w:r>
      <w:r w:rsidRPr="00CE00E1">
        <w:rPr>
          <w:vertAlign w:val="superscript"/>
        </w:rPr>
        <w:footnoteReference w:id="26"/>
      </w:r>
      <w:r w:rsidRPr="00CE00E1">
        <w:t>. Najväčší podiel na pohlavných chorobách u oboch pohlaví má syfilis. Tento trend možno pripísať aj relatívnemu nedostatku osvety a informačných kampaní o predchádzaní pohlavných chorôb a rizikového správania.</w:t>
      </w:r>
    </w:p>
    <w:p w:rsidR="0016631B" w:rsidRPr="00CE00E1" w:rsidRDefault="0016631B" w:rsidP="001550F3">
      <w:pPr>
        <w:rPr>
          <w:rFonts w:cs="Calibri"/>
        </w:rPr>
      </w:pPr>
      <w:r w:rsidRPr="00CE00E1">
        <w:t xml:space="preserve">Z hľadiska </w:t>
      </w:r>
      <w:r w:rsidRPr="00CE00E1">
        <w:rPr>
          <w:b/>
        </w:rPr>
        <w:t>reprodukčných práv</w:t>
      </w:r>
      <w:r w:rsidRPr="00CE00E1">
        <w:t xml:space="preserve"> neexistujú závažnejšie právne bariéry ani obmedzenia brániace ženám prístup k potrebným službám a prostriedkom ako je antikoncepcia a služby plánovania rodičovstva. Odrazom toho je dlhodobý trend narastajúceho počtu používateliek modernej antikoncepcie ako zrejme i iných (na</w:t>
      </w:r>
      <w:r w:rsidR="007554F1">
        <w:t>jmä tzv.</w:t>
      </w:r>
      <w:r w:rsidRPr="00CE00E1">
        <w:t xml:space="preserve"> prirodzených) metód plánovania rodičovstva, čo má za následok aj pozitívny vývoj odrážajúci sa neustál</w:t>
      </w:r>
      <w:r w:rsidR="006118A3" w:rsidRPr="00CE00E1">
        <w:t>y</w:t>
      </w:r>
      <w:r w:rsidRPr="00CE00E1">
        <w:t xml:space="preserve">m poklesom umelých prerušení tehotenstva. </w:t>
      </w:r>
      <w:r w:rsidR="00DA23B9" w:rsidRPr="00CE00E1">
        <w:t xml:space="preserve">Od roku 2008 však badať </w:t>
      </w:r>
      <w:r w:rsidR="007F0F95" w:rsidRPr="00CE00E1">
        <w:t xml:space="preserve">obrat a </w:t>
      </w:r>
      <w:r w:rsidR="00DA23B9" w:rsidRPr="00CE00E1">
        <w:t>mierny trend poklesu užívate</w:t>
      </w:r>
      <w:r w:rsidR="007F0F95" w:rsidRPr="00CE00E1">
        <w:t>l</w:t>
      </w:r>
      <w:r w:rsidR="00DA23B9" w:rsidRPr="00CE00E1">
        <w:t>ie</w:t>
      </w:r>
      <w:r w:rsidR="007F0F95" w:rsidRPr="00CE00E1">
        <w:t xml:space="preserve">k, </w:t>
      </w:r>
      <w:r w:rsidR="00DA23B9" w:rsidRPr="00CE00E1">
        <w:t>hormonálnej antikoncepcie</w:t>
      </w:r>
      <w:r w:rsidR="007F0F95" w:rsidRPr="00CE00E1">
        <w:t>, pričom príčiny nie sú známe</w:t>
      </w:r>
      <w:r w:rsidR="00DA23B9" w:rsidRPr="00CE00E1">
        <w:t xml:space="preserve">. </w:t>
      </w:r>
      <w:r w:rsidRPr="00CE00E1">
        <w:rPr>
          <w:lang w:eastAsia="en-US"/>
        </w:rPr>
        <w:t>Antikoncepciu v roku 2012 užívalo 304 277 žien (22,4 % žien fertilného veku) na Slovensku. Podiel žien užívajúcich hormonálnu antikoncepciu predstavoval 81,1 % a vnútromaternicovú antikoncepciu užívalo 16,5 % žien vo veku 15 – 49 rokov.</w:t>
      </w:r>
      <w:r w:rsidRPr="00CE00E1">
        <w:rPr>
          <w:rFonts w:ascii="Calibri" w:hAnsi="Calibri" w:cs="Calibri"/>
          <w:szCs w:val="22"/>
          <w:lang w:eastAsia="en-US"/>
        </w:rPr>
        <w:t xml:space="preserve"> </w:t>
      </w:r>
      <w:r w:rsidRPr="00CE00E1">
        <w:rPr>
          <w:rFonts w:cs="Calibri"/>
        </w:rPr>
        <w:t>Prípravky hormonálnej antikoncepcie a niektoré iné formy modernej antikoncepcie (vnútromaternicové telieska) sú viazané na lekársky predpis a s výnimkou  zdravotných dôvodov v medicínsky odôvodnených prípadoch nie sú hradené z verejného zdravotného poistenia ani inak dotované v rámci systému sociálnej podpory.</w:t>
      </w:r>
    </w:p>
    <w:p w:rsidR="0016631B" w:rsidRPr="00CE00E1" w:rsidRDefault="0016631B" w:rsidP="001550F3">
      <w:pPr>
        <w:rPr>
          <w:rFonts w:ascii="Calibri" w:hAnsi="Calibri" w:cs="Calibri"/>
          <w:lang w:eastAsia="en-US"/>
        </w:rPr>
      </w:pPr>
      <w:r w:rsidRPr="00CE00E1">
        <w:t xml:space="preserve">V gynekologických ambulanciách bolo v roku 2012 evidovaných 64 725 </w:t>
      </w:r>
      <w:r w:rsidR="00CE00E1" w:rsidRPr="00CE00E1">
        <w:t>novo evidovaných</w:t>
      </w:r>
      <w:r w:rsidRPr="00CE00E1">
        <w:t xml:space="preserve"> tehotných, ktorým bol vydaný preukaz pre tehotné. Z nich bolo až 20 359 s rizikovým a ohrozeným tehotenstvom. </w:t>
      </w:r>
    </w:p>
    <w:p w:rsidR="0016631B" w:rsidRPr="00CE00E1" w:rsidRDefault="0016631B" w:rsidP="00C04989">
      <w:pPr>
        <w:pStyle w:val="Popis"/>
      </w:pPr>
      <w:r w:rsidRPr="00CE00E1">
        <w:lastRenderedPageBreak/>
        <w:t xml:space="preserve">Tabuľka </w:t>
      </w:r>
      <w:fldSimple w:instr=" SEQ Tabuľka \* ARABIC ">
        <w:r w:rsidR="001A7FE7">
          <w:rPr>
            <w:noProof/>
          </w:rPr>
          <w:t>4</w:t>
        </w:r>
      </w:fldSimple>
      <w:r w:rsidRPr="00CE00E1">
        <w:t xml:space="preserve"> Vývoj ambulantnej starostlivosti o ženu</w:t>
      </w:r>
    </w:p>
    <w:tbl>
      <w:tblPr>
        <w:tblW w:w="918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tblPr>
      <w:tblGrid>
        <w:gridCol w:w="1957"/>
        <w:gridCol w:w="1957"/>
        <w:gridCol w:w="1957"/>
        <w:gridCol w:w="3309"/>
      </w:tblGrid>
      <w:tr w:rsidR="0016631B" w:rsidRPr="00CE00E1" w:rsidTr="00A448EA">
        <w:trPr>
          <w:trHeight w:val="367"/>
        </w:trPr>
        <w:tc>
          <w:tcPr>
            <w:tcW w:w="1957" w:type="dxa"/>
            <w:tcBorders>
              <w:top w:val="single" w:sz="8" w:space="0" w:color="000000"/>
              <w:left w:val="single" w:sz="8" w:space="0" w:color="000000"/>
              <w:bottom w:val="single" w:sz="8" w:space="0" w:color="000000"/>
              <w:right w:val="single" w:sz="8" w:space="0" w:color="000000"/>
            </w:tcBorders>
            <w:shd w:val="clear" w:color="auto" w:fill="404040"/>
          </w:tcPr>
          <w:p w:rsidR="0016631B" w:rsidRPr="00AA763D" w:rsidRDefault="0016631B" w:rsidP="001A77C8">
            <w:pPr>
              <w:pStyle w:val="tabulka"/>
              <w:rPr>
                <w:noProof w:val="0"/>
                <w:color w:val="FFFFFF"/>
              </w:rPr>
            </w:pPr>
            <w:r w:rsidRPr="00AA763D">
              <w:rPr>
                <w:noProof w:val="0"/>
                <w:color w:val="FFFFFF"/>
              </w:rPr>
              <w:t xml:space="preserve">Rok </w:t>
            </w:r>
          </w:p>
        </w:tc>
        <w:tc>
          <w:tcPr>
            <w:tcW w:w="1957" w:type="dxa"/>
            <w:tcBorders>
              <w:top w:val="single" w:sz="8" w:space="0" w:color="000000"/>
              <w:left w:val="single" w:sz="8" w:space="0" w:color="000000"/>
              <w:bottom w:val="single" w:sz="8" w:space="0" w:color="000000"/>
              <w:right w:val="single" w:sz="8" w:space="0" w:color="000000"/>
            </w:tcBorders>
            <w:shd w:val="clear" w:color="auto" w:fill="404040"/>
          </w:tcPr>
          <w:p w:rsidR="0016631B" w:rsidRPr="00AA763D" w:rsidRDefault="0016631B" w:rsidP="001A77C8">
            <w:pPr>
              <w:pStyle w:val="tabulka"/>
              <w:rPr>
                <w:noProof w:val="0"/>
                <w:color w:val="FFFFFF"/>
              </w:rPr>
            </w:pPr>
            <w:r w:rsidRPr="00AA763D">
              <w:rPr>
                <w:noProof w:val="0"/>
                <w:color w:val="FFFFFF"/>
              </w:rPr>
              <w:t>Novoprijaté tehotné ženy spolu</w:t>
            </w:r>
          </w:p>
        </w:tc>
        <w:tc>
          <w:tcPr>
            <w:tcW w:w="1957" w:type="dxa"/>
            <w:tcBorders>
              <w:top w:val="single" w:sz="8" w:space="0" w:color="000000"/>
              <w:left w:val="single" w:sz="8" w:space="0" w:color="000000"/>
              <w:bottom w:val="single" w:sz="8" w:space="0" w:color="000000"/>
              <w:right w:val="single" w:sz="8" w:space="0" w:color="000000"/>
            </w:tcBorders>
            <w:shd w:val="clear" w:color="auto" w:fill="404040"/>
          </w:tcPr>
          <w:p w:rsidR="0016631B" w:rsidRPr="00AA763D" w:rsidRDefault="0016631B" w:rsidP="001A77C8">
            <w:pPr>
              <w:pStyle w:val="tabulka"/>
              <w:rPr>
                <w:noProof w:val="0"/>
                <w:color w:val="FFFFFF"/>
              </w:rPr>
            </w:pPr>
            <w:r w:rsidRPr="00AA763D">
              <w:rPr>
                <w:noProof w:val="0"/>
                <w:color w:val="FFFFFF"/>
              </w:rPr>
              <w:t>Novozistené ohrozené tehotenstvá</w:t>
            </w:r>
          </w:p>
        </w:tc>
        <w:tc>
          <w:tcPr>
            <w:tcW w:w="3309" w:type="dxa"/>
            <w:tcBorders>
              <w:top w:val="single" w:sz="8" w:space="0" w:color="000000"/>
              <w:left w:val="single" w:sz="8" w:space="0" w:color="000000"/>
              <w:bottom w:val="single" w:sz="8" w:space="0" w:color="000000"/>
              <w:right w:val="single" w:sz="8" w:space="0" w:color="000000"/>
            </w:tcBorders>
            <w:shd w:val="clear" w:color="auto" w:fill="404040"/>
          </w:tcPr>
          <w:p w:rsidR="0016631B" w:rsidRPr="00AA763D" w:rsidRDefault="0016631B" w:rsidP="001A77C8">
            <w:pPr>
              <w:pStyle w:val="tabulka"/>
              <w:rPr>
                <w:noProof w:val="0"/>
                <w:color w:val="FFFFFF"/>
              </w:rPr>
            </w:pPr>
            <w:r w:rsidRPr="00AA763D">
              <w:rPr>
                <w:noProof w:val="0"/>
                <w:color w:val="FFFFFF"/>
              </w:rPr>
              <w:t>% novozistených ohrozených tehotenstiev z celkového počtu prijatých tehotných žien</w:t>
            </w:r>
          </w:p>
        </w:tc>
      </w:tr>
      <w:tr w:rsidR="0016631B" w:rsidRPr="00CE00E1" w:rsidTr="00A448EA">
        <w:trPr>
          <w:trHeight w:val="78"/>
        </w:trPr>
        <w:tc>
          <w:tcPr>
            <w:tcW w:w="1957" w:type="dxa"/>
            <w:shd w:val="clear" w:color="auto" w:fill="D9D9D9"/>
          </w:tcPr>
          <w:p w:rsidR="0016631B" w:rsidRPr="00AA763D" w:rsidRDefault="0016631B" w:rsidP="001A77C8">
            <w:pPr>
              <w:pStyle w:val="tabulka"/>
              <w:rPr>
                <w:noProof w:val="0"/>
              </w:rPr>
            </w:pPr>
            <w:r w:rsidRPr="00AA763D">
              <w:rPr>
                <w:noProof w:val="0"/>
              </w:rPr>
              <w:t xml:space="preserve">2008 </w:t>
            </w:r>
          </w:p>
        </w:tc>
        <w:tc>
          <w:tcPr>
            <w:tcW w:w="1957" w:type="dxa"/>
            <w:shd w:val="clear" w:color="auto" w:fill="FFFFFF"/>
          </w:tcPr>
          <w:p w:rsidR="0016631B" w:rsidRPr="00AA763D" w:rsidRDefault="0016631B" w:rsidP="001A77C8">
            <w:pPr>
              <w:pStyle w:val="tabulka"/>
              <w:rPr>
                <w:noProof w:val="0"/>
              </w:rPr>
            </w:pPr>
            <w:r w:rsidRPr="00AA763D">
              <w:rPr>
                <w:noProof w:val="0"/>
              </w:rPr>
              <w:t>65 301</w:t>
            </w:r>
          </w:p>
        </w:tc>
        <w:tc>
          <w:tcPr>
            <w:tcW w:w="1957" w:type="dxa"/>
            <w:shd w:val="clear" w:color="auto" w:fill="FFFFFF"/>
          </w:tcPr>
          <w:p w:rsidR="0016631B" w:rsidRPr="00AA763D" w:rsidRDefault="0016631B" w:rsidP="001A77C8">
            <w:pPr>
              <w:pStyle w:val="tabulka"/>
              <w:rPr>
                <w:noProof w:val="0"/>
              </w:rPr>
            </w:pPr>
            <w:r w:rsidRPr="00AA763D">
              <w:rPr>
                <w:noProof w:val="0"/>
              </w:rPr>
              <w:t>19 716</w:t>
            </w:r>
          </w:p>
        </w:tc>
        <w:tc>
          <w:tcPr>
            <w:tcW w:w="3309" w:type="dxa"/>
            <w:shd w:val="clear" w:color="auto" w:fill="FFFFFF"/>
          </w:tcPr>
          <w:p w:rsidR="0016631B" w:rsidRPr="00AA763D" w:rsidRDefault="0016631B" w:rsidP="001A77C8">
            <w:pPr>
              <w:pStyle w:val="tabulka"/>
              <w:rPr>
                <w:noProof w:val="0"/>
              </w:rPr>
            </w:pPr>
            <w:r w:rsidRPr="00AA763D">
              <w:rPr>
                <w:noProof w:val="0"/>
              </w:rPr>
              <w:t>30,2</w:t>
            </w:r>
          </w:p>
        </w:tc>
      </w:tr>
      <w:tr w:rsidR="0016631B" w:rsidRPr="00CE00E1" w:rsidTr="00A448EA">
        <w:trPr>
          <w:trHeight w:val="78"/>
        </w:trPr>
        <w:tc>
          <w:tcPr>
            <w:tcW w:w="1957" w:type="dxa"/>
            <w:shd w:val="clear" w:color="auto" w:fill="D9D9D9"/>
          </w:tcPr>
          <w:p w:rsidR="0016631B" w:rsidRPr="00AA763D" w:rsidRDefault="0016631B" w:rsidP="001A77C8">
            <w:pPr>
              <w:pStyle w:val="tabulka"/>
              <w:rPr>
                <w:noProof w:val="0"/>
              </w:rPr>
            </w:pPr>
            <w:r w:rsidRPr="00AA763D">
              <w:rPr>
                <w:noProof w:val="0"/>
              </w:rPr>
              <w:t xml:space="preserve">2009 </w:t>
            </w:r>
          </w:p>
        </w:tc>
        <w:tc>
          <w:tcPr>
            <w:tcW w:w="1957" w:type="dxa"/>
            <w:shd w:val="clear" w:color="auto" w:fill="C0C0C0"/>
          </w:tcPr>
          <w:p w:rsidR="0016631B" w:rsidRPr="00AA763D" w:rsidRDefault="0016631B" w:rsidP="001A77C8">
            <w:pPr>
              <w:pStyle w:val="tabulka"/>
              <w:rPr>
                <w:noProof w:val="0"/>
              </w:rPr>
            </w:pPr>
            <w:r w:rsidRPr="00AA763D">
              <w:rPr>
                <w:noProof w:val="0"/>
              </w:rPr>
              <w:t>66 695</w:t>
            </w:r>
          </w:p>
        </w:tc>
        <w:tc>
          <w:tcPr>
            <w:tcW w:w="1957" w:type="dxa"/>
            <w:shd w:val="clear" w:color="auto" w:fill="C0C0C0"/>
          </w:tcPr>
          <w:p w:rsidR="0016631B" w:rsidRPr="00AA763D" w:rsidRDefault="0016631B" w:rsidP="001A77C8">
            <w:pPr>
              <w:pStyle w:val="tabulka"/>
              <w:rPr>
                <w:noProof w:val="0"/>
              </w:rPr>
            </w:pPr>
            <w:r w:rsidRPr="00AA763D">
              <w:rPr>
                <w:noProof w:val="0"/>
              </w:rPr>
              <w:t>24 805</w:t>
            </w:r>
          </w:p>
        </w:tc>
        <w:tc>
          <w:tcPr>
            <w:tcW w:w="3309" w:type="dxa"/>
            <w:shd w:val="clear" w:color="auto" w:fill="C0C0C0"/>
          </w:tcPr>
          <w:p w:rsidR="0016631B" w:rsidRPr="00AA763D" w:rsidRDefault="0016631B" w:rsidP="001A77C8">
            <w:pPr>
              <w:pStyle w:val="tabulka"/>
              <w:rPr>
                <w:noProof w:val="0"/>
              </w:rPr>
            </w:pPr>
            <w:r w:rsidRPr="00AA763D">
              <w:rPr>
                <w:noProof w:val="0"/>
              </w:rPr>
              <w:t>37,2</w:t>
            </w:r>
          </w:p>
        </w:tc>
      </w:tr>
      <w:tr w:rsidR="0016631B" w:rsidRPr="00CE00E1" w:rsidTr="00A448EA">
        <w:trPr>
          <w:trHeight w:val="78"/>
        </w:trPr>
        <w:tc>
          <w:tcPr>
            <w:tcW w:w="1957" w:type="dxa"/>
            <w:shd w:val="clear" w:color="auto" w:fill="D9D9D9"/>
          </w:tcPr>
          <w:p w:rsidR="0016631B" w:rsidRPr="00AA763D" w:rsidRDefault="0016631B" w:rsidP="001A77C8">
            <w:pPr>
              <w:pStyle w:val="tabulka"/>
              <w:rPr>
                <w:noProof w:val="0"/>
              </w:rPr>
            </w:pPr>
            <w:r w:rsidRPr="00AA763D">
              <w:rPr>
                <w:noProof w:val="0"/>
              </w:rPr>
              <w:t xml:space="preserve">2010 </w:t>
            </w:r>
          </w:p>
        </w:tc>
        <w:tc>
          <w:tcPr>
            <w:tcW w:w="1957" w:type="dxa"/>
            <w:shd w:val="clear" w:color="auto" w:fill="FFFFFF"/>
          </w:tcPr>
          <w:p w:rsidR="0016631B" w:rsidRPr="00AA763D" w:rsidRDefault="0016631B" w:rsidP="001A77C8">
            <w:pPr>
              <w:pStyle w:val="tabulka"/>
              <w:rPr>
                <w:noProof w:val="0"/>
              </w:rPr>
            </w:pPr>
            <w:r w:rsidRPr="00AA763D">
              <w:rPr>
                <w:noProof w:val="0"/>
              </w:rPr>
              <w:t>77 668</w:t>
            </w:r>
          </w:p>
        </w:tc>
        <w:tc>
          <w:tcPr>
            <w:tcW w:w="1957" w:type="dxa"/>
            <w:shd w:val="clear" w:color="auto" w:fill="FFFFFF"/>
          </w:tcPr>
          <w:p w:rsidR="0016631B" w:rsidRPr="00AA763D" w:rsidRDefault="0016631B" w:rsidP="001A77C8">
            <w:pPr>
              <w:pStyle w:val="tabulka"/>
              <w:rPr>
                <w:noProof w:val="0"/>
              </w:rPr>
            </w:pPr>
            <w:r w:rsidRPr="00AA763D">
              <w:rPr>
                <w:noProof w:val="0"/>
              </w:rPr>
              <w:t>26 610</w:t>
            </w:r>
          </w:p>
        </w:tc>
        <w:tc>
          <w:tcPr>
            <w:tcW w:w="3309" w:type="dxa"/>
            <w:shd w:val="clear" w:color="auto" w:fill="FFFFFF"/>
          </w:tcPr>
          <w:p w:rsidR="0016631B" w:rsidRPr="00AA763D" w:rsidRDefault="0016631B" w:rsidP="001A77C8">
            <w:pPr>
              <w:pStyle w:val="tabulka"/>
              <w:rPr>
                <w:noProof w:val="0"/>
              </w:rPr>
            </w:pPr>
            <w:r w:rsidRPr="00AA763D">
              <w:rPr>
                <w:noProof w:val="0"/>
              </w:rPr>
              <w:t>34,3</w:t>
            </w:r>
          </w:p>
        </w:tc>
      </w:tr>
      <w:tr w:rsidR="0016631B" w:rsidRPr="00CE00E1" w:rsidTr="00A448EA">
        <w:trPr>
          <w:trHeight w:val="78"/>
        </w:trPr>
        <w:tc>
          <w:tcPr>
            <w:tcW w:w="1957" w:type="dxa"/>
            <w:shd w:val="clear" w:color="auto" w:fill="D9D9D9"/>
          </w:tcPr>
          <w:p w:rsidR="0016631B" w:rsidRPr="00AA763D" w:rsidRDefault="0016631B" w:rsidP="001A77C8">
            <w:pPr>
              <w:pStyle w:val="tabulka"/>
              <w:rPr>
                <w:noProof w:val="0"/>
              </w:rPr>
            </w:pPr>
            <w:r w:rsidRPr="00AA763D">
              <w:rPr>
                <w:noProof w:val="0"/>
              </w:rPr>
              <w:t xml:space="preserve">2011 </w:t>
            </w:r>
          </w:p>
        </w:tc>
        <w:tc>
          <w:tcPr>
            <w:tcW w:w="1957" w:type="dxa"/>
            <w:shd w:val="clear" w:color="auto" w:fill="C0C0C0"/>
          </w:tcPr>
          <w:p w:rsidR="0016631B" w:rsidRPr="00AA763D" w:rsidRDefault="0016631B" w:rsidP="001A77C8">
            <w:pPr>
              <w:pStyle w:val="tabulka"/>
              <w:rPr>
                <w:noProof w:val="0"/>
              </w:rPr>
            </w:pPr>
            <w:r w:rsidRPr="00AA763D">
              <w:rPr>
                <w:noProof w:val="0"/>
              </w:rPr>
              <w:t>72 142</w:t>
            </w:r>
          </w:p>
        </w:tc>
        <w:tc>
          <w:tcPr>
            <w:tcW w:w="1957" w:type="dxa"/>
            <w:shd w:val="clear" w:color="auto" w:fill="C0C0C0"/>
          </w:tcPr>
          <w:p w:rsidR="0016631B" w:rsidRPr="00AA763D" w:rsidRDefault="0016631B" w:rsidP="001A77C8">
            <w:pPr>
              <w:pStyle w:val="tabulka"/>
              <w:rPr>
                <w:noProof w:val="0"/>
              </w:rPr>
            </w:pPr>
            <w:r w:rsidRPr="00AA763D">
              <w:rPr>
                <w:noProof w:val="0"/>
              </w:rPr>
              <w:t>19 888</w:t>
            </w:r>
          </w:p>
        </w:tc>
        <w:tc>
          <w:tcPr>
            <w:tcW w:w="3309" w:type="dxa"/>
            <w:shd w:val="clear" w:color="auto" w:fill="C0C0C0"/>
          </w:tcPr>
          <w:p w:rsidR="0016631B" w:rsidRPr="00AA763D" w:rsidRDefault="0016631B" w:rsidP="001A77C8">
            <w:pPr>
              <w:pStyle w:val="tabulka"/>
              <w:rPr>
                <w:noProof w:val="0"/>
              </w:rPr>
            </w:pPr>
            <w:r w:rsidRPr="00AA763D">
              <w:rPr>
                <w:noProof w:val="0"/>
              </w:rPr>
              <w:t>27,6</w:t>
            </w:r>
          </w:p>
        </w:tc>
      </w:tr>
      <w:tr w:rsidR="0016631B" w:rsidRPr="00CE00E1" w:rsidTr="00A448EA">
        <w:trPr>
          <w:trHeight w:val="78"/>
        </w:trPr>
        <w:tc>
          <w:tcPr>
            <w:tcW w:w="1957" w:type="dxa"/>
            <w:tcBorders>
              <w:bottom w:val="single" w:sz="18" w:space="0" w:color="000000"/>
            </w:tcBorders>
            <w:shd w:val="clear" w:color="auto" w:fill="D9D9D9"/>
          </w:tcPr>
          <w:p w:rsidR="0016631B" w:rsidRPr="00AA763D" w:rsidRDefault="0016631B" w:rsidP="001A77C8">
            <w:pPr>
              <w:pStyle w:val="tabulka"/>
              <w:rPr>
                <w:noProof w:val="0"/>
              </w:rPr>
            </w:pPr>
            <w:r w:rsidRPr="00AA763D">
              <w:rPr>
                <w:noProof w:val="0"/>
              </w:rPr>
              <w:t xml:space="preserve">2012 </w:t>
            </w:r>
          </w:p>
        </w:tc>
        <w:tc>
          <w:tcPr>
            <w:tcW w:w="1957" w:type="dxa"/>
            <w:tcBorders>
              <w:bottom w:val="single" w:sz="18" w:space="0" w:color="000000"/>
            </w:tcBorders>
            <w:shd w:val="clear" w:color="auto" w:fill="FFFFFF"/>
          </w:tcPr>
          <w:p w:rsidR="0016631B" w:rsidRPr="00AA763D" w:rsidRDefault="0016631B" w:rsidP="001A77C8">
            <w:pPr>
              <w:pStyle w:val="tabulka"/>
              <w:rPr>
                <w:noProof w:val="0"/>
              </w:rPr>
            </w:pPr>
            <w:r w:rsidRPr="00AA763D">
              <w:rPr>
                <w:noProof w:val="0"/>
              </w:rPr>
              <w:t>64 725</w:t>
            </w:r>
          </w:p>
        </w:tc>
        <w:tc>
          <w:tcPr>
            <w:tcW w:w="1957" w:type="dxa"/>
            <w:tcBorders>
              <w:bottom w:val="single" w:sz="18" w:space="0" w:color="000000"/>
            </w:tcBorders>
            <w:shd w:val="clear" w:color="auto" w:fill="FFFFFF"/>
          </w:tcPr>
          <w:p w:rsidR="0016631B" w:rsidRPr="00AA763D" w:rsidRDefault="0016631B" w:rsidP="001A77C8">
            <w:pPr>
              <w:pStyle w:val="tabulka"/>
              <w:rPr>
                <w:noProof w:val="0"/>
              </w:rPr>
            </w:pPr>
            <w:r w:rsidRPr="00AA763D">
              <w:rPr>
                <w:noProof w:val="0"/>
              </w:rPr>
              <w:t>20 359</w:t>
            </w:r>
          </w:p>
        </w:tc>
        <w:tc>
          <w:tcPr>
            <w:tcW w:w="3309" w:type="dxa"/>
            <w:tcBorders>
              <w:bottom w:val="single" w:sz="18" w:space="0" w:color="000000"/>
            </w:tcBorders>
            <w:shd w:val="clear" w:color="auto" w:fill="FFFFFF"/>
          </w:tcPr>
          <w:p w:rsidR="0016631B" w:rsidRPr="00AA763D" w:rsidRDefault="0016631B" w:rsidP="001A77C8">
            <w:pPr>
              <w:pStyle w:val="tabulka"/>
              <w:rPr>
                <w:noProof w:val="0"/>
              </w:rPr>
            </w:pPr>
            <w:r w:rsidRPr="00AA763D">
              <w:rPr>
                <w:noProof w:val="0"/>
              </w:rPr>
              <w:t>31,5</w:t>
            </w:r>
          </w:p>
        </w:tc>
      </w:tr>
    </w:tbl>
    <w:p w:rsidR="0016631B" w:rsidRPr="00CE00E1" w:rsidRDefault="001C0C73" w:rsidP="00C04989">
      <w:pPr>
        <w:pStyle w:val="Popis"/>
      </w:pPr>
      <w:r w:rsidRPr="00CE00E1">
        <w:t xml:space="preserve">Zdroj: </w:t>
      </w:r>
      <w:fldSimple w:instr=" SEQ Zdroj: \* ARABIC ">
        <w:r w:rsidR="001A7FE7">
          <w:rPr>
            <w:noProof/>
          </w:rPr>
          <w:t>11</w:t>
        </w:r>
      </w:fldSimple>
      <w:r w:rsidRPr="00CE00E1">
        <w:t xml:space="preserve"> </w:t>
      </w:r>
      <w:r w:rsidR="0016631B" w:rsidRPr="00CE00E1">
        <w:t>Národné centrum zdravotníckych informácií: Činnosť gynekologických ambulancií v SR 2012</w:t>
      </w:r>
    </w:p>
    <w:p w:rsidR="00DF0B4F" w:rsidRPr="00CE00E1" w:rsidRDefault="007554F1" w:rsidP="00603390">
      <w:r w:rsidRPr="007554F1">
        <w:rPr>
          <w:b/>
        </w:rPr>
        <w:t>Počet umelých prerušení tehotenstva (UPT) naďalej výrazne klesá</w:t>
      </w:r>
      <w:r w:rsidRPr="00CE00E1">
        <w:t xml:space="preserve">. </w:t>
      </w:r>
      <w:r w:rsidR="0016631B" w:rsidRPr="00CE00E1">
        <w:t>Potratom bolo ukončených 16 3</w:t>
      </w:r>
      <w:r w:rsidR="00DF0B4F" w:rsidRPr="00CE00E1">
        <w:t>62</w:t>
      </w:r>
      <w:r w:rsidR="0016631B" w:rsidRPr="00CE00E1">
        <w:t xml:space="preserve"> tehotenstiev</w:t>
      </w:r>
      <w:r w:rsidR="00DF0B4F" w:rsidRPr="00CE00E1">
        <w:t xml:space="preserve"> ( vrátane mimomaternicových tehotenstiev)</w:t>
      </w:r>
      <w:r w:rsidR="0016631B" w:rsidRPr="00CE00E1">
        <w:t>, čo je o</w:t>
      </w:r>
      <w:r w:rsidR="00DF0B4F" w:rsidRPr="00CE00E1">
        <w:t xml:space="preserve"> 30 </w:t>
      </w:r>
      <w:r w:rsidR="0016631B" w:rsidRPr="00CE00E1">
        <w:t xml:space="preserve"> menej ako v roku 201</w:t>
      </w:r>
      <w:r w:rsidR="00DF0B4F" w:rsidRPr="00CE00E1">
        <w:t>2</w:t>
      </w:r>
      <w:r w:rsidR="0016631B" w:rsidRPr="00CE00E1">
        <w:t xml:space="preserve">. </w:t>
      </w:r>
      <w:r>
        <w:t>V roku 2013</w:t>
      </w:r>
      <w:r w:rsidR="00DF0B4F" w:rsidRPr="00CE00E1">
        <w:t xml:space="preserve"> bolo evidovaných 7</w:t>
      </w:r>
      <w:r>
        <w:t> </w:t>
      </w:r>
      <w:r w:rsidR="00DF0B4F" w:rsidRPr="00CE00E1">
        <w:t>999</w:t>
      </w:r>
      <w:r>
        <w:t xml:space="preserve"> UPT</w:t>
      </w:r>
      <w:r w:rsidR="00DF0B4F" w:rsidRPr="00CE00E1">
        <w:t>, čo je o 444 menej ako v roku 2012. Počet spontánnych potratov (5 248) sa naop</w:t>
      </w:r>
      <w:r w:rsidR="009C3CBE" w:rsidRPr="00CE00E1">
        <w:t>ak</w:t>
      </w:r>
      <w:r w:rsidR="00DF0B4F" w:rsidRPr="00CE00E1">
        <w:t xml:space="preserve"> medziročne zvýšil o 76 spontánnych potratov. </w:t>
      </w:r>
      <w:r w:rsidR="00603390" w:rsidRPr="00CE00E1">
        <w:rPr>
          <w:b/>
        </w:rPr>
        <w:t xml:space="preserve">Úbytok počtu UPT za posledných 10 rokov predstavuje 39 %. </w:t>
      </w:r>
      <w:r w:rsidR="00603390" w:rsidRPr="007554F1">
        <w:t>Zo zdravotných dôvodov bolo nahlásených 14 % umelých potratov.</w:t>
      </w:r>
      <w:r w:rsidR="00603390" w:rsidRPr="00CE00E1">
        <w:t xml:space="preserve"> Na 1 000 žien v reprodukčnom veku pripadá, rovnako ako v roku 2012, 12 potratov. Index umelej potratovosti klesol o 0,7 bodu na hodnotu 14,5 UPT na 100 narodených. Spontánna potratovosť je charakterizovaná miernym zvýšením indexu z 9,3 (2012) na 9,5 v roku 2013. V dôsledku ohrozenia žien násilím (fyzickým, psychickým, fyzickým aj psychickým) bolo za rok </w:t>
      </w:r>
      <w:r w:rsidR="005F0A24" w:rsidRPr="00CE00E1">
        <w:t xml:space="preserve">2013 </w:t>
      </w:r>
      <w:r w:rsidR="00603390" w:rsidRPr="00CE00E1">
        <w:t>vykonaných 255 potratov, čo je o 2 prípady menej ako v roku 2012.</w:t>
      </w:r>
      <w:r w:rsidR="005F0A24" w:rsidRPr="00CE00E1">
        <w:t xml:space="preserve"> </w:t>
      </w:r>
      <w:r w:rsidR="005F0A24" w:rsidRPr="00CE00E1">
        <w:rPr>
          <w:b/>
        </w:rPr>
        <w:t>V priebehu rokov 2009 – 2013 bolo u žien s podozrením na ohrozenie násilím evidovaných celkovo 1 451 potratov</w:t>
      </w:r>
      <w:r w:rsidR="005F0A24" w:rsidRPr="00CE00E1">
        <w:t xml:space="preserve"> ( spontánnych a umelých).</w:t>
      </w:r>
      <w:r w:rsidR="005F0A24" w:rsidRPr="00CE00E1">
        <w:rPr>
          <w:rStyle w:val="Odkaznapoznmkupodiarou"/>
        </w:rPr>
        <w:footnoteReference w:id="27"/>
      </w:r>
    </w:p>
    <w:p w:rsidR="009C3CBE" w:rsidRPr="00CE00E1" w:rsidRDefault="00CC515D" w:rsidP="00CC515D">
      <w:pPr>
        <w:pStyle w:val="Popis"/>
        <w:rPr>
          <w:b w:val="0"/>
          <w:szCs w:val="22"/>
        </w:rPr>
      </w:pPr>
      <w:r w:rsidRPr="00CE00E1">
        <w:t xml:space="preserve">Tabuľka </w:t>
      </w:r>
      <w:fldSimple w:instr=" SEQ Tabuľka \* ARABIC ">
        <w:r w:rsidR="001A7FE7">
          <w:rPr>
            <w:noProof/>
          </w:rPr>
          <w:t>5</w:t>
        </w:r>
      </w:fldSimple>
      <w:r w:rsidRPr="00CE00E1">
        <w:t xml:space="preserve"> </w:t>
      </w:r>
      <w:r w:rsidR="009C3CBE" w:rsidRPr="00CE00E1">
        <w:rPr>
          <w:b w:val="0"/>
          <w:szCs w:val="22"/>
        </w:rPr>
        <w:t xml:space="preserve">Počet </w:t>
      </w:r>
      <w:r w:rsidR="000E320A" w:rsidRPr="00CE00E1">
        <w:rPr>
          <w:b w:val="0"/>
          <w:szCs w:val="22"/>
        </w:rPr>
        <w:t xml:space="preserve">vyšetrených </w:t>
      </w:r>
      <w:r w:rsidR="009C3CBE" w:rsidRPr="00CE00E1">
        <w:rPr>
          <w:b w:val="0"/>
          <w:szCs w:val="22"/>
        </w:rPr>
        <w:t xml:space="preserve">žien  s podozrením na ohrozenie násilím v rokoch 2009 -2012 </w:t>
      </w: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0A0"/>
      </w:tblPr>
      <w:tblGrid>
        <w:gridCol w:w="3245"/>
        <w:gridCol w:w="1387"/>
        <w:gridCol w:w="1417"/>
        <w:gridCol w:w="1276"/>
        <w:gridCol w:w="1035"/>
      </w:tblGrid>
      <w:tr w:rsidR="006F6F75" w:rsidRPr="00CE00E1" w:rsidTr="00B26AAC">
        <w:trPr>
          <w:trHeight w:val="20"/>
        </w:trPr>
        <w:tc>
          <w:tcPr>
            <w:tcW w:w="0" w:type="auto"/>
            <w:tcBorders>
              <w:top w:val="single" w:sz="4" w:space="0" w:color="000000"/>
              <w:left w:val="single" w:sz="4" w:space="0" w:color="000000"/>
              <w:bottom w:val="single" w:sz="4" w:space="0" w:color="000000"/>
              <w:right w:val="nil"/>
            </w:tcBorders>
            <w:shd w:val="clear" w:color="auto" w:fill="000000"/>
            <w:noWrap/>
          </w:tcPr>
          <w:p w:rsidR="009C3CBE" w:rsidRPr="00CE00E1" w:rsidRDefault="009C3CBE" w:rsidP="00B26AAC">
            <w:pPr>
              <w:spacing w:after="0"/>
              <w:ind w:firstLine="360"/>
              <w:jc w:val="left"/>
              <w:rPr>
                <w:bCs/>
                <w:color w:val="FFFFFF"/>
                <w:sz w:val="18"/>
                <w:szCs w:val="18"/>
              </w:rPr>
            </w:pPr>
            <w:r w:rsidRPr="00CE00E1">
              <w:rPr>
                <w:bCs/>
                <w:color w:val="FFFFFF"/>
                <w:sz w:val="18"/>
                <w:szCs w:val="18"/>
              </w:rPr>
              <w:t>Druh ambulancie</w:t>
            </w:r>
          </w:p>
        </w:tc>
        <w:tc>
          <w:tcPr>
            <w:tcW w:w="1387" w:type="dxa"/>
            <w:tcBorders>
              <w:top w:val="single" w:sz="4" w:space="0" w:color="000000"/>
              <w:left w:val="nil"/>
              <w:bottom w:val="single" w:sz="4" w:space="0" w:color="000000"/>
              <w:right w:val="nil"/>
            </w:tcBorders>
            <w:shd w:val="clear" w:color="auto" w:fill="000000"/>
            <w:noWrap/>
          </w:tcPr>
          <w:p w:rsidR="009C3CBE" w:rsidRPr="00CE00E1" w:rsidRDefault="009C3CBE" w:rsidP="00BB06C9">
            <w:pPr>
              <w:spacing w:after="0"/>
              <w:ind w:firstLine="360"/>
              <w:rPr>
                <w:bCs/>
                <w:color w:val="FFFFFF"/>
                <w:sz w:val="18"/>
                <w:szCs w:val="18"/>
              </w:rPr>
            </w:pPr>
            <w:r w:rsidRPr="00CE00E1">
              <w:rPr>
                <w:bCs/>
                <w:color w:val="FFFFFF"/>
                <w:sz w:val="18"/>
                <w:szCs w:val="18"/>
              </w:rPr>
              <w:t>2009</w:t>
            </w:r>
          </w:p>
        </w:tc>
        <w:tc>
          <w:tcPr>
            <w:tcW w:w="1417" w:type="dxa"/>
            <w:tcBorders>
              <w:top w:val="single" w:sz="4" w:space="0" w:color="000000"/>
              <w:left w:val="nil"/>
              <w:bottom w:val="single" w:sz="4" w:space="0" w:color="000000"/>
              <w:right w:val="nil"/>
            </w:tcBorders>
            <w:shd w:val="clear" w:color="auto" w:fill="000000"/>
            <w:noWrap/>
          </w:tcPr>
          <w:p w:rsidR="009C3CBE" w:rsidRPr="00CE00E1" w:rsidRDefault="009C3CBE" w:rsidP="00BB06C9">
            <w:pPr>
              <w:spacing w:after="0"/>
              <w:ind w:firstLine="360"/>
              <w:rPr>
                <w:bCs/>
                <w:color w:val="FFFFFF"/>
                <w:sz w:val="18"/>
                <w:szCs w:val="18"/>
              </w:rPr>
            </w:pPr>
            <w:r w:rsidRPr="00CE00E1">
              <w:rPr>
                <w:bCs/>
                <w:color w:val="FFFFFF"/>
                <w:sz w:val="18"/>
                <w:szCs w:val="18"/>
              </w:rPr>
              <w:t>2010</w:t>
            </w:r>
          </w:p>
        </w:tc>
        <w:tc>
          <w:tcPr>
            <w:tcW w:w="1276" w:type="dxa"/>
            <w:tcBorders>
              <w:top w:val="single" w:sz="4" w:space="0" w:color="000000"/>
              <w:left w:val="nil"/>
              <w:bottom w:val="single" w:sz="4" w:space="0" w:color="000000"/>
              <w:right w:val="nil"/>
            </w:tcBorders>
            <w:shd w:val="clear" w:color="auto" w:fill="000000"/>
          </w:tcPr>
          <w:p w:rsidR="009C3CBE" w:rsidRPr="00CE00E1" w:rsidRDefault="009C3CBE" w:rsidP="00BB06C9">
            <w:pPr>
              <w:spacing w:after="0"/>
              <w:ind w:firstLine="360"/>
              <w:rPr>
                <w:bCs/>
                <w:color w:val="FFFFFF"/>
                <w:sz w:val="18"/>
                <w:szCs w:val="18"/>
              </w:rPr>
            </w:pPr>
            <w:r w:rsidRPr="00CE00E1">
              <w:rPr>
                <w:bCs/>
                <w:color w:val="FFFFFF"/>
                <w:sz w:val="18"/>
                <w:szCs w:val="18"/>
              </w:rPr>
              <w:t>2011</w:t>
            </w:r>
          </w:p>
        </w:tc>
        <w:tc>
          <w:tcPr>
            <w:tcW w:w="1035" w:type="dxa"/>
            <w:tcBorders>
              <w:top w:val="single" w:sz="4" w:space="0" w:color="000000"/>
              <w:left w:val="nil"/>
              <w:bottom w:val="single" w:sz="4" w:space="0" w:color="000000"/>
              <w:right w:val="single" w:sz="4" w:space="0" w:color="000000"/>
            </w:tcBorders>
            <w:shd w:val="clear" w:color="auto" w:fill="000000"/>
          </w:tcPr>
          <w:p w:rsidR="009C3CBE" w:rsidRPr="00CE00E1" w:rsidRDefault="009C3CBE" w:rsidP="00BB06C9">
            <w:pPr>
              <w:spacing w:after="0"/>
              <w:ind w:firstLine="360"/>
              <w:rPr>
                <w:bCs/>
                <w:color w:val="FFFFFF"/>
                <w:sz w:val="18"/>
                <w:szCs w:val="18"/>
              </w:rPr>
            </w:pPr>
            <w:r w:rsidRPr="00CE00E1">
              <w:rPr>
                <w:bCs/>
                <w:color w:val="FFFFFF"/>
                <w:sz w:val="18"/>
                <w:szCs w:val="18"/>
              </w:rPr>
              <w:t>2012</w:t>
            </w:r>
          </w:p>
        </w:tc>
      </w:tr>
      <w:tr w:rsidR="009C3CBE" w:rsidRPr="00CE00E1" w:rsidTr="00B26AAC">
        <w:trPr>
          <w:trHeight w:val="20"/>
        </w:trPr>
        <w:tc>
          <w:tcPr>
            <w:tcW w:w="0" w:type="auto"/>
            <w:shd w:val="clear" w:color="auto" w:fill="CCCCCC"/>
            <w:noWrap/>
            <w:vAlign w:val="center"/>
          </w:tcPr>
          <w:p w:rsidR="009C3CBE" w:rsidRPr="00CE00E1" w:rsidRDefault="009C3CBE" w:rsidP="00B26AAC">
            <w:pPr>
              <w:spacing w:after="0"/>
              <w:jc w:val="left"/>
              <w:rPr>
                <w:bCs/>
                <w:sz w:val="18"/>
                <w:szCs w:val="18"/>
              </w:rPr>
            </w:pPr>
            <w:r w:rsidRPr="00CE00E1">
              <w:rPr>
                <w:bCs/>
                <w:sz w:val="18"/>
                <w:szCs w:val="18"/>
              </w:rPr>
              <w:t>Všeobecné ambulancie</w:t>
            </w:r>
          </w:p>
        </w:tc>
        <w:tc>
          <w:tcPr>
            <w:tcW w:w="1387" w:type="dxa"/>
            <w:shd w:val="clear" w:color="auto" w:fill="CCCCCC"/>
            <w:noWrap/>
          </w:tcPr>
          <w:p w:rsidR="009C3CBE" w:rsidRPr="00CE00E1" w:rsidRDefault="009C3CBE" w:rsidP="00B26AAC">
            <w:pPr>
              <w:spacing w:after="0"/>
              <w:ind w:firstLine="360"/>
              <w:jc w:val="left"/>
              <w:rPr>
                <w:sz w:val="18"/>
                <w:szCs w:val="18"/>
              </w:rPr>
            </w:pPr>
            <w:r w:rsidRPr="00CE00E1">
              <w:rPr>
                <w:sz w:val="18"/>
                <w:szCs w:val="18"/>
              </w:rPr>
              <w:t>4 430</w:t>
            </w:r>
          </w:p>
        </w:tc>
        <w:tc>
          <w:tcPr>
            <w:tcW w:w="1417" w:type="dxa"/>
            <w:shd w:val="clear" w:color="auto" w:fill="CCCCCC"/>
            <w:noWrap/>
          </w:tcPr>
          <w:p w:rsidR="009C3CBE" w:rsidRPr="00CE00E1" w:rsidRDefault="009C3CBE" w:rsidP="00B26AAC">
            <w:pPr>
              <w:spacing w:after="0"/>
              <w:ind w:firstLine="360"/>
              <w:jc w:val="left"/>
              <w:rPr>
                <w:sz w:val="18"/>
                <w:szCs w:val="18"/>
                <w:lang w:eastAsia="en-GB"/>
              </w:rPr>
            </w:pPr>
            <w:r w:rsidRPr="00CE00E1">
              <w:rPr>
                <w:sz w:val="18"/>
                <w:szCs w:val="18"/>
                <w:lang w:eastAsia="en-GB"/>
              </w:rPr>
              <w:t>2 205</w:t>
            </w:r>
          </w:p>
        </w:tc>
        <w:tc>
          <w:tcPr>
            <w:tcW w:w="1276" w:type="dxa"/>
            <w:shd w:val="clear" w:color="auto" w:fill="CCCCCC"/>
          </w:tcPr>
          <w:p w:rsidR="009C3CBE" w:rsidRPr="00CE00E1" w:rsidRDefault="009C3CBE" w:rsidP="00B26AAC">
            <w:pPr>
              <w:spacing w:after="0"/>
              <w:ind w:firstLine="360"/>
              <w:jc w:val="left"/>
              <w:rPr>
                <w:sz w:val="18"/>
                <w:szCs w:val="18"/>
              </w:rPr>
            </w:pPr>
            <w:r w:rsidRPr="00CE00E1">
              <w:rPr>
                <w:sz w:val="18"/>
                <w:szCs w:val="18"/>
              </w:rPr>
              <w:t>3 424</w:t>
            </w:r>
          </w:p>
        </w:tc>
        <w:tc>
          <w:tcPr>
            <w:tcW w:w="1035" w:type="dxa"/>
            <w:shd w:val="clear" w:color="auto" w:fill="CCCCCC"/>
          </w:tcPr>
          <w:p w:rsidR="009C3CBE" w:rsidRPr="00CE00E1" w:rsidRDefault="009C3CBE" w:rsidP="00B26AAC">
            <w:pPr>
              <w:spacing w:after="0"/>
              <w:ind w:firstLine="360"/>
              <w:jc w:val="left"/>
              <w:rPr>
                <w:sz w:val="18"/>
                <w:szCs w:val="18"/>
              </w:rPr>
            </w:pPr>
            <w:r w:rsidRPr="00CE00E1">
              <w:rPr>
                <w:sz w:val="18"/>
                <w:szCs w:val="18"/>
              </w:rPr>
              <w:t>1028</w:t>
            </w:r>
          </w:p>
        </w:tc>
      </w:tr>
      <w:tr w:rsidR="009C3CBE" w:rsidRPr="00CE00E1" w:rsidTr="00B26AAC">
        <w:trPr>
          <w:trHeight w:val="20"/>
        </w:trPr>
        <w:tc>
          <w:tcPr>
            <w:tcW w:w="0" w:type="auto"/>
            <w:noWrap/>
            <w:vAlign w:val="center"/>
          </w:tcPr>
          <w:p w:rsidR="009C3CBE" w:rsidRPr="00CE00E1" w:rsidRDefault="009C3CBE" w:rsidP="00B26AAC">
            <w:pPr>
              <w:spacing w:after="0"/>
              <w:jc w:val="left"/>
              <w:rPr>
                <w:bCs/>
                <w:sz w:val="18"/>
                <w:szCs w:val="18"/>
              </w:rPr>
            </w:pPr>
            <w:r w:rsidRPr="00CE00E1">
              <w:rPr>
                <w:bCs/>
                <w:sz w:val="18"/>
                <w:szCs w:val="18"/>
              </w:rPr>
              <w:t>Psychiatrické  ambulancie</w:t>
            </w:r>
          </w:p>
        </w:tc>
        <w:tc>
          <w:tcPr>
            <w:tcW w:w="1387" w:type="dxa"/>
            <w:shd w:val="clear" w:color="auto" w:fill="CCCCCC"/>
            <w:noWrap/>
          </w:tcPr>
          <w:p w:rsidR="009C3CBE" w:rsidRPr="00CE00E1" w:rsidRDefault="009C3CBE" w:rsidP="00B26AAC">
            <w:pPr>
              <w:spacing w:after="0"/>
              <w:ind w:firstLine="360"/>
              <w:jc w:val="left"/>
              <w:rPr>
                <w:sz w:val="18"/>
                <w:szCs w:val="18"/>
              </w:rPr>
            </w:pPr>
            <w:r w:rsidRPr="00CE00E1">
              <w:rPr>
                <w:sz w:val="18"/>
                <w:szCs w:val="18"/>
              </w:rPr>
              <w:t>2 120</w:t>
            </w:r>
          </w:p>
        </w:tc>
        <w:tc>
          <w:tcPr>
            <w:tcW w:w="1417" w:type="dxa"/>
            <w:noWrap/>
          </w:tcPr>
          <w:p w:rsidR="009C3CBE" w:rsidRPr="00CE00E1" w:rsidRDefault="009C3CBE" w:rsidP="00B26AAC">
            <w:pPr>
              <w:spacing w:after="0"/>
              <w:ind w:firstLine="360"/>
              <w:jc w:val="left"/>
              <w:rPr>
                <w:sz w:val="18"/>
                <w:szCs w:val="18"/>
              </w:rPr>
            </w:pPr>
            <w:r w:rsidRPr="00CE00E1">
              <w:rPr>
                <w:sz w:val="18"/>
                <w:szCs w:val="18"/>
              </w:rPr>
              <w:t>1 487</w:t>
            </w:r>
          </w:p>
        </w:tc>
        <w:tc>
          <w:tcPr>
            <w:tcW w:w="1276" w:type="dxa"/>
            <w:shd w:val="clear" w:color="auto" w:fill="CCCCCC"/>
          </w:tcPr>
          <w:p w:rsidR="009C3CBE" w:rsidRPr="00CE00E1" w:rsidRDefault="009C3CBE" w:rsidP="00B26AAC">
            <w:pPr>
              <w:spacing w:after="0"/>
              <w:ind w:firstLine="360"/>
              <w:jc w:val="left"/>
              <w:rPr>
                <w:sz w:val="18"/>
                <w:szCs w:val="18"/>
              </w:rPr>
            </w:pPr>
            <w:r w:rsidRPr="00CE00E1">
              <w:rPr>
                <w:sz w:val="18"/>
                <w:szCs w:val="18"/>
              </w:rPr>
              <w:t>1521</w:t>
            </w:r>
          </w:p>
        </w:tc>
        <w:tc>
          <w:tcPr>
            <w:tcW w:w="1035" w:type="dxa"/>
          </w:tcPr>
          <w:p w:rsidR="009C3CBE" w:rsidRPr="00CE00E1" w:rsidRDefault="009C3CBE" w:rsidP="00B26AAC">
            <w:pPr>
              <w:spacing w:after="0"/>
              <w:ind w:firstLine="360"/>
              <w:jc w:val="left"/>
              <w:rPr>
                <w:sz w:val="18"/>
                <w:szCs w:val="18"/>
              </w:rPr>
            </w:pPr>
            <w:r w:rsidRPr="00CE00E1">
              <w:rPr>
                <w:sz w:val="18"/>
                <w:szCs w:val="18"/>
              </w:rPr>
              <w:t>661</w:t>
            </w:r>
          </w:p>
        </w:tc>
      </w:tr>
      <w:tr w:rsidR="009C3CBE" w:rsidRPr="00CE00E1" w:rsidTr="00B26AAC">
        <w:trPr>
          <w:trHeight w:val="20"/>
        </w:trPr>
        <w:tc>
          <w:tcPr>
            <w:tcW w:w="0" w:type="auto"/>
            <w:shd w:val="clear" w:color="auto" w:fill="CCCCCC"/>
            <w:noWrap/>
            <w:vAlign w:val="center"/>
          </w:tcPr>
          <w:p w:rsidR="009C3CBE" w:rsidRPr="00CE00E1" w:rsidRDefault="009C3CBE" w:rsidP="00B26AAC">
            <w:pPr>
              <w:spacing w:after="0"/>
              <w:jc w:val="left"/>
              <w:rPr>
                <w:bCs/>
                <w:sz w:val="18"/>
                <w:szCs w:val="18"/>
              </w:rPr>
            </w:pPr>
            <w:r w:rsidRPr="00CE00E1">
              <w:rPr>
                <w:bCs/>
                <w:sz w:val="18"/>
                <w:szCs w:val="18"/>
              </w:rPr>
              <w:t xml:space="preserve">Gynekologické  ambulancie </w:t>
            </w:r>
          </w:p>
        </w:tc>
        <w:tc>
          <w:tcPr>
            <w:tcW w:w="1387" w:type="dxa"/>
            <w:shd w:val="clear" w:color="auto" w:fill="CCCCCC"/>
            <w:noWrap/>
          </w:tcPr>
          <w:p w:rsidR="009C3CBE" w:rsidRPr="00CE00E1" w:rsidRDefault="009C3CBE" w:rsidP="00B26AAC">
            <w:pPr>
              <w:spacing w:after="0"/>
              <w:ind w:firstLine="360"/>
              <w:jc w:val="left"/>
              <w:rPr>
                <w:sz w:val="18"/>
                <w:szCs w:val="18"/>
              </w:rPr>
            </w:pPr>
            <w:r w:rsidRPr="00CE00E1">
              <w:rPr>
                <w:sz w:val="18"/>
                <w:szCs w:val="18"/>
              </w:rPr>
              <w:t>287</w:t>
            </w:r>
          </w:p>
        </w:tc>
        <w:tc>
          <w:tcPr>
            <w:tcW w:w="1417" w:type="dxa"/>
            <w:shd w:val="clear" w:color="auto" w:fill="CCCCCC"/>
            <w:noWrap/>
          </w:tcPr>
          <w:p w:rsidR="009C3CBE" w:rsidRPr="00CE00E1" w:rsidRDefault="009C3CBE" w:rsidP="00B26AAC">
            <w:pPr>
              <w:spacing w:after="0"/>
              <w:ind w:firstLine="360"/>
              <w:jc w:val="left"/>
              <w:rPr>
                <w:sz w:val="18"/>
                <w:szCs w:val="18"/>
              </w:rPr>
            </w:pPr>
            <w:r w:rsidRPr="00CE00E1">
              <w:rPr>
                <w:sz w:val="18"/>
                <w:szCs w:val="18"/>
              </w:rPr>
              <w:t>168</w:t>
            </w:r>
          </w:p>
        </w:tc>
        <w:tc>
          <w:tcPr>
            <w:tcW w:w="1276" w:type="dxa"/>
            <w:shd w:val="clear" w:color="auto" w:fill="CCCCCC"/>
          </w:tcPr>
          <w:p w:rsidR="009C3CBE" w:rsidRPr="00CE00E1" w:rsidRDefault="009C3CBE" w:rsidP="00B26AAC">
            <w:pPr>
              <w:spacing w:after="0"/>
              <w:ind w:firstLine="360"/>
              <w:jc w:val="left"/>
              <w:rPr>
                <w:sz w:val="18"/>
                <w:szCs w:val="18"/>
              </w:rPr>
            </w:pPr>
            <w:r w:rsidRPr="00CE00E1">
              <w:rPr>
                <w:sz w:val="18"/>
                <w:szCs w:val="18"/>
              </w:rPr>
              <w:t>183</w:t>
            </w:r>
          </w:p>
        </w:tc>
        <w:tc>
          <w:tcPr>
            <w:tcW w:w="1035" w:type="dxa"/>
            <w:shd w:val="clear" w:color="auto" w:fill="CCCCCC"/>
          </w:tcPr>
          <w:p w:rsidR="009C3CBE" w:rsidRPr="00CE00E1" w:rsidRDefault="009C3CBE" w:rsidP="00B26AAC">
            <w:pPr>
              <w:spacing w:after="0"/>
              <w:ind w:firstLine="360"/>
              <w:jc w:val="left"/>
              <w:rPr>
                <w:sz w:val="18"/>
                <w:szCs w:val="18"/>
              </w:rPr>
            </w:pPr>
            <w:r w:rsidRPr="00CE00E1">
              <w:rPr>
                <w:sz w:val="18"/>
                <w:szCs w:val="18"/>
              </w:rPr>
              <w:t>186</w:t>
            </w:r>
          </w:p>
        </w:tc>
      </w:tr>
      <w:tr w:rsidR="009C3CBE" w:rsidRPr="00CE00E1" w:rsidTr="00B26AAC">
        <w:trPr>
          <w:trHeight w:val="20"/>
        </w:trPr>
        <w:tc>
          <w:tcPr>
            <w:tcW w:w="0" w:type="auto"/>
            <w:noWrap/>
            <w:vAlign w:val="center"/>
          </w:tcPr>
          <w:p w:rsidR="009C3CBE" w:rsidRPr="00CE00E1" w:rsidRDefault="009C3CBE" w:rsidP="00B26AAC">
            <w:pPr>
              <w:spacing w:after="0"/>
              <w:jc w:val="left"/>
              <w:rPr>
                <w:bCs/>
                <w:sz w:val="18"/>
                <w:szCs w:val="18"/>
              </w:rPr>
            </w:pPr>
            <w:r w:rsidRPr="00CE00E1">
              <w:rPr>
                <w:bCs/>
                <w:sz w:val="18"/>
                <w:szCs w:val="18"/>
              </w:rPr>
              <w:t xml:space="preserve">Spontánne a umelé prerušenia tehotenstva </w:t>
            </w:r>
          </w:p>
        </w:tc>
        <w:tc>
          <w:tcPr>
            <w:tcW w:w="1387" w:type="dxa"/>
            <w:shd w:val="clear" w:color="auto" w:fill="CCCCCC"/>
            <w:noWrap/>
          </w:tcPr>
          <w:p w:rsidR="009C3CBE" w:rsidRPr="00CE00E1" w:rsidRDefault="009C3CBE" w:rsidP="00B26AAC">
            <w:pPr>
              <w:spacing w:after="0"/>
              <w:ind w:firstLine="360"/>
              <w:jc w:val="left"/>
              <w:rPr>
                <w:sz w:val="18"/>
                <w:szCs w:val="18"/>
              </w:rPr>
            </w:pPr>
            <w:r w:rsidRPr="00CE00E1">
              <w:rPr>
                <w:sz w:val="18"/>
                <w:szCs w:val="18"/>
              </w:rPr>
              <w:t>317</w:t>
            </w:r>
          </w:p>
        </w:tc>
        <w:tc>
          <w:tcPr>
            <w:tcW w:w="1417" w:type="dxa"/>
            <w:noWrap/>
          </w:tcPr>
          <w:p w:rsidR="009C3CBE" w:rsidRPr="00CE00E1" w:rsidRDefault="009C3CBE" w:rsidP="00B26AAC">
            <w:pPr>
              <w:spacing w:after="0"/>
              <w:ind w:firstLine="360"/>
              <w:jc w:val="left"/>
              <w:rPr>
                <w:sz w:val="18"/>
                <w:szCs w:val="18"/>
              </w:rPr>
            </w:pPr>
            <w:r w:rsidRPr="00CE00E1">
              <w:rPr>
                <w:sz w:val="18"/>
                <w:szCs w:val="18"/>
              </w:rPr>
              <w:t>322</w:t>
            </w:r>
          </w:p>
        </w:tc>
        <w:tc>
          <w:tcPr>
            <w:tcW w:w="1276" w:type="dxa"/>
            <w:shd w:val="clear" w:color="auto" w:fill="CCCCCC"/>
          </w:tcPr>
          <w:p w:rsidR="009C3CBE" w:rsidRPr="00CE00E1" w:rsidRDefault="009C3CBE" w:rsidP="00B26AAC">
            <w:pPr>
              <w:spacing w:after="0"/>
              <w:ind w:firstLine="360"/>
              <w:jc w:val="left"/>
              <w:rPr>
                <w:sz w:val="18"/>
                <w:szCs w:val="18"/>
              </w:rPr>
            </w:pPr>
            <w:r w:rsidRPr="00CE00E1">
              <w:rPr>
                <w:sz w:val="18"/>
                <w:szCs w:val="18"/>
              </w:rPr>
              <w:t>300</w:t>
            </w:r>
          </w:p>
        </w:tc>
        <w:tc>
          <w:tcPr>
            <w:tcW w:w="1035" w:type="dxa"/>
          </w:tcPr>
          <w:p w:rsidR="009C3CBE" w:rsidRPr="00CE00E1" w:rsidRDefault="009C3CBE" w:rsidP="00B26AAC">
            <w:pPr>
              <w:spacing w:after="0"/>
              <w:ind w:firstLine="360"/>
              <w:jc w:val="left"/>
              <w:rPr>
                <w:sz w:val="18"/>
                <w:szCs w:val="18"/>
              </w:rPr>
            </w:pPr>
            <w:r w:rsidRPr="00CE00E1">
              <w:rPr>
                <w:sz w:val="18"/>
                <w:szCs w:val="18"/>
              </w:rPr>
              <w:t>257</w:t>
            </w:r>
          </w:p>
        </w:tc>
      </w:tr>
    </w:tbl>
    <w:p w:rsidR="009C3CBE" w:rsidRPr="00CE00E1" w:rsidRDefault="00CC515D" w:rsidP="00CC515D">
      <w:pPr>
        <w:pStyle w:val="Popis"/>
      </w:pPr>
      <w:r w:rsidRPr="00CE00E1">
        <w:t xml:space="preserve">Zdroj: </w:t>
      </w:r>
      <w:fldSimple w:instr=" SEQ Zdroj: \* ARABIC ">
        <w:r w:rsidR="001A7FE7">
          <w:rPr>
            <w:noProof/>
          </w:rPr>
          <w:t>12</w:t>
        </w:r>
      </w:fldSimple>
      <w:r w:rsidRPr="00CE00E1">
        <w:t xml:space="preserve"> </w:t>
      </w:r>
      <w:r w:rsidR="009C3CBE" w:rsidRPr="00CE00E1">
        <w:t>NCZI  2009, 2010, 2011, 2012</w:t>
      </w:r>
    </w:p>
    <w:p w:rsidR="00AB1798" w:rsidRDefault="00AB1798" w:rsidP="00C04989">
      <w:pPr>
        <w:pStyle w:val="Nadpis4"/>
      </w:pPr>
    </w:p>
    <w:p w:rsidR="000B6573" w:rsidRPr="00CE00E1" w:rsidRDefault="0027597F" w:rsidP="00C04989">
      <w:pPr>
        <w:pStyle w:val="Nadpis4"/>
      </w:pPr>
      <w:r w:rsidRPr="00CE00E1">
        <w:t xml:space="preserve">Rodovo podmienené násilie </w:t>
      </w:r>
      <w:r w:rsidR="003562BF" w:rsidRPr="00CE00E1">
        <w:t>a kriminalita</w:t>
      </w:r>
    </w:p>
    <w:p w:rsidR="00DA23B9" w:rsidRPr="00CE00E1" w:rsidRDefault="00DA23B9" w:rsidP="00C04989">
      <w:r w:rsidRPr="00CE00E1">
        <w:t xml:space="preserve">Výsledky prieskumu </w:t>
      </w:r>
      <w:r w:rsidRPr="00CE00E1">
        <w:rPr>
          <w:b/>
        </w:rPr>
        <w:t>Agentúry EÚ pre základné práva o násilí páchanom na ženách</w:t>
      </w:r>
      <w:r w:rsidRPr="00CE00E1">
        <w:rPr>
          <w:rStyle w:val="Odkaznapoznmkupodiarou"/>
          <w:rFonts w:cs="DaxlinePro-Regular"/>
        </w:rPr>
        <w:footnoteReference w:id="28"/>
      </w:r>
      <w:r w:rsidRPr="00CE00E1">
        <w:t xml:space="preserve"> ukázali, že SR sa výskytom násilia na ženách približuje priemeru EÚ. 23% respondentiek zo SR uviedlo, že zažilo v dospelom veku fyzické alebo sexuálne násilie zo strany partnera (priemer EÚ 22%), zo strany akéhokoľvek muža to bolo až 34% (EÚ priemer 33). Výs</w:t>
      </w:r>
      <w:r w:rsidR="00326EC3">
        <w:t>kyt násilia v ostatnom roku z</w:t>
      </w:r>
      <w:r w:rsidRPr="00CE00E1">
        <w:t xml:space="preserve">o strany partnera </w:t>
      </w:r>
      <w:r w:rsidR="00326EC3">
        <w:t>bol</w:t>
      </w:r>
      <w:r w:rsidR="00326EC3" w:rsidRPr="00CE00E1">
        <w:t xml:space="preserve"> </w:t>
      </w:r>
      <w:r w:rsidR="00326EC3">
        <w:t xml:space="preserve">u </w:t>
      </w:r>
      <w:r w:rsidRPr="00CE00E1">
        <w:t>6% žien, zo strany akéhokoľvek muža 10%. Za znepokojujúce považujeme výsledky výskumu aj v oblasti pomoci obetiam, nakoľko iba 8% žien kontaktovalo políciu a iba čosi viac ako štvrtina (27%) žien pozná aspoň jednu inštitúciu, ktorá poskytuje pomoc ženám ohrozený</w:t>
      </w:r>
      <w:r w:rsidR="006118A3" w:rsidRPr="00CE00E1">
        <w:t>m</w:t>
      </w:r>
      <w:r w:rsidRPr="00CE00E1">
        <w:t xml:space="preserve"> násilím.  40% slovenských žien zažilo počas svojho dospelého veku sexuálne obťažovanie, z toho 22% závažnejšiu, teda neverbálnu formu sexuálneho obťažovania. </w:t>
      </w:r>
    </w:p>
    <w:p w:rsidR="001C0C73" w:rsidRPr="00CE00E1" w:rsidRDefault="001C0C73" w:rsidP="00C04989">
      <w:r w:rsidRPr="00CE00E1">
        <w:rPr>
          <w:b/>
        </w:rPr>
        <w:t>Políciu kontaktovala iba necelá pätina obetí týran</w:t>
      </w:r>
      <w:r w:rsidR="006E53FE">
        <w:rPr>
          <w:b/>
        </w:rPr>
        <w:t>ia</w:t>
      </w:r>
      <w:r w:rsidRPr="00CE00E1">
        <w:rPr>
          <w:b/>
        </w:rPr>
        <w:t xml:space="preserve"> – 19 %.</w:t>
      </w:r>
      <w:r w:rsidRPr="00CE00E1">
        <w:t xml:space="preserve"> Najčastejšími dôvodmi kontaktovania bola potreba pomoci (70,8 %) a snaha zabrániť opakovaniu (50 %). Tretina obetí kontaktovala políciu z dôvodu želania, že páchateľ bude potrestaný.</w:t>
      </w:r>
      <w:r w:rsidR="00EC2A18" w:rsidRPr="00CE00E1">
        <w:rPr>
          <w:rStyle w:val="Odkaznapoznmkupodiarou"/>
        </w:rPr>
        <w:footnoteReference w:id="29"/>
      </w:r>
    </w:p>
    <w:p w:rsidR="003562BF" w:rsidRPr="00CE00E1" w:rsidRDefault="003562BF" w:rsidP="003562BF">
      <w:r w:rsidRPr="00CE00E1">
        <w:rPr>
          <w:b/>
        </w:rPr>
        <w:lastRenderedPageBreak/>
        <w:t>Za trestný čin týrania blízkej a zverenej osoby</w:t>
      </w:r>
      <w:r w:rsidRPr="00CE00E1">
        <w:t xml:space="preserve"> (§ 208 Trestného zákona) bolo v roku 2012 právoplatne odsúdených 116 páchateľov, z nich 108 mužov. Za trestné činy so sexuálnym motívom bolo celkom právoplatne odsúdených 350 osôb, čo je 1 % z počtu právoplatne odsúdených. Uvedené údaje neodrážajú skutočnú realitu súčasnej kriminality obyvateľstva. Pri trestných činoch proti životu a zdraviu a činoch so sexuálnym motívom možno roky hovoriť o </w:t>
      </w:r>
      <w:r w:rsidRPr="00CE00E1">
        <w:rPr>
          <w:b/>
        </w:rPr>
        <w:t>latentnej trestnej činnosti</w:t>
      </w:r>
      <w:r w:rsidRPr="00CE00E1">
        <w:t>, keď nezriedka obeťami sú osoby, ktoré sú buď na páchateľa odkázané alebo sú v jeho priamej starostlivosti (deti, manželka, súrodenci, rodičia, družka a pod.), ktoré nie sú schopné samostatného konania alebo im v samostatnom konaní bráni presvedčenie, že konanie páchateľa zavinili alebo vyprovokovali svojim správaním, pocit hanby, pocit strachu pred odsúdením okolím, v ktorom žijú alebo presvedčenie, že aj tak im nikto nemôže pomôcť. Poškodení sa často obávajú splnenia vyhrážok voči ich zdraviu alebo životu, alebo voči zdraviu a životu ich blízkych. Aj z týchto dôvodov je ťažké získať reálny obraz o domácom násilí a týraní blízkej a zverenej osoby.</w:t>
      </w:r>
    </w:p>
    <w:p w:rsidR="00DA23B9" w:rsidRPr="00CE00E1" w:rsidRDefault="00DA23B9" w:rsidP="00C04989">
      <w:r w:rsidRPr="00CE00E1">
        <w:t xml:space="preserve">Vzhľadom na  reálnu prevalenciu je  </w:t>
      </w:r>
      <w:r w:rsidRPr="00CE00E1">
        <w:rPr>
          <w:b/>
        </w:rPr>
        <w:t>počet vykázaní  násilnej osoby zo spoločného obydlia podľa § 27 zákona o Policajnom zbore nízky.</w:t>
      </w:r>
      <w:r w:rsidRPr="00CE00E1">
        <w:t xml:space="preserve"> Ročne ide od 230 – 280 vykázaní,  </w:t>
      </w:r>
      <w:r w:rsidR="00EE58C9" w:rsidRPr="00CE00E1">
        <w:t>v</w:t>
      </w:r>
      <w:r w:rsidRPr="00CE00E1">
        <w:t xml:space="preserve"> 98 % ide  o mužov a 76 % tvoria  intímni partneri poškodených žien. Efektivita  vykázania pri súčasnom nastavení (48 hodinová lehota)  ako nástroja  stabilizácie ženy a ďalšieho riešenia  prípadu násilia je otázna vzhľadom na nízky počet návrhov na predbežné opatrenia  a ešte nižšieho počtu </w:t>
      </w:r>
      <w:r w:rsidR="00CC515D" w:rsidRPr="00CE00E1">
        <w:t xml:space="preserve">ich </w:t>
      </w:r>
      <w:r w:rsidRPr="00CE00E1">
        <w:t xml:space="preserve">vydaní súdmi. </w:t>
      </w:r>
    </w:p>
    <w:p w:rsidR="001C0C73" w:rsidRPr="00CE00E1" w:rsidRDefault="001C0C73" w:rsidP="00C04989">
      <w:pPr>
        <w:pStyle w:val="Popis"/>
        <w:rPr>
          <w:i/>
          <w:sz w:val="24"/>
        </w:rPr>
      </w:pPr>
      <w:r w:rsidRPr="00CE00E1">
        <w:t xml:space="preserve">Tabuľka </w:t>
      </w:r>
      <w:fldSimple w:instr=" SEQ Tabuľka \* ARABIC ">
        <w:r w:rsidR="001A7FE7">
          <w:rPr>
            <w:noProof/>
          </w:rPr>
          <w:t>6</w:t>
        </w:r>
      </w:fldSimple>
      <w:r w:rsidRPr="00CE00E1">
        <w:t xml:space="preserve"> Celkový počet obetí (2008 – 2013)</w:t>
      </w:r>
      <w:r w:rsidR="004122CB" w:rsidRPr="00CE00E1">
        <w:t xml:space="preserve"> vybraných násilných a mravnostných trestných činov za obdobie rokov 200</w:t>
      </w:r>
      <w:r w:rsidR="00BB17D2" w:rsidRPr="00CE00E1">
        <w:t>8</w:t>
      </w:r>
      <w:r w:rsidR="004122CB" w:rsidRPr="00CE00E1">
        <w:t xml:space="preserve"> – 2013</w:t>
      </w:r>
    </w:p>
    <w:tbl>
      <w:tblPr>
        <w:tblW w:w="0" w:type="auto"/>
        <w:jc w:val="center"/>
        <w:tblInd w:w="-27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tblPr>
      <w:tblGrid>
        <w:gridCol w:w="3589"/>
        <w:gridCol w:w="836"/>
        <w:gridCol w:w="836"/>
        <w:gridCol w:w="784"/>
        <w:gridCol w:w="784"/>
        <w:gridCol w:w="919"/>
        <w:gridCol w:w="1186"/>
      </w:tblGrid>
      <w:tr w:rsidR="000526E8" w:rsidRPr="00CE00E1" w:rsidTr="001C0C73">
        <w:trPr>
          <w:jc w:val="center"/>
        </w:trPr>
        <w:tc>
          <w:tcPr>
            <w:tcW w:w="3589" w:type="dxa"/>
            <w:tcBorders>
              <w:top w:val="single" w:sz="18" w:space="0" w:color="auto"/>
            </w:tcBorders>
            <w:shd w:val="clear" w:color="auto" w:fill="404040"/>
          </w:tcPr>
          <w:p w:rsidR="001C0C73" w:rsidRPr="00AA763D" w:rsidRDefault="001C0C73" w:rsidP="001A77C8">
            <w:pPr>
              <w:pStyle w:val="tabulka"/>
              <w:rPr>
                <w:noProof w:val="0"/>
              </w:rPr>
            </w:pPr>
          </w:p>
        </w:tc>
        <w:tc>
          <w:tcPr>
            <w:tcW w:w="836" w:type="dxa"/>
            <w:tcBorders>
              <w:top w:val="single" w:sz="18" w:space="0" w:color="auto"/>
            </w:tcBorders>
            <w:shd w:val="clear" w:color="auto" w:fill="404040"/>
          </w:tcPr>
          <w:p w:rsidR="001C0C73" w:rsidRPr="00AA763D" w:rsidRDefault="001C0C73" w:rsidP="001A77C8">
            <w:pPr>
              <w:pStyle w:val="tabulka"/>
              <w:rPr>
                <w:noProof w:val="0"/>
                <w:color w:val="FFFFFF"/>
              </w:rPr>
            </w:pPr>
            <w:r w:rsidRPr="00AA763D">
              <w:rPr>
                <w:noProof w:val="0"/>
                <w:color w:val="FFFFFF"/>
              </w:rPr>
              <w:t>2008</w:t>
            </w:r>
          </w:p>
        </w:tc>
        <w:tc>
          <w:tcPr>
            <w:tcW w:w="836" w:type="dxa"/>
            <w:tcBorders>
              <w:top w:val="single" w:sz="18" w:space="0" w:color="auto"/>
            </w:tcBorders>
            <w:shd w:val="clear" w:color="auto" w:fill="404040"/>
          </w:tcPr>
          <w:p w:rsidR="001C0C73" w:rsidRPr="00AA763D" w:rsidRDefault="001C0C73" w:rsidP="001A77C8">
            <w:pPr>
              <w:pStyle w:val="tabulka"/>
              <w:rPr>
                <w:noProof w:val="0"/>
                <w:color w:val="FFFFFF"/>
              </w:rPr>
            </w:pPr>
            <w:r w:rsidRPr="00AA763D">
              <w:rPr>
                <w:noProof w:val="0"/>
                <w:color w:val="FFFFFF"/>
              </w:rPr>
              <w:t>2009</w:t>
            </w:r>
          </w:p>
        </w:tc>
        <w:tc>
          <w:tcPr>
            <w:tcW w:w="784" w:type="dxa"/>
            <w:tcBorders>
              <w:top w:val="single" w:sz="18" w:space="0" w:color="auto"/>
            </w:tcBorders>
            <w:shd w:val="clear" w:color="auto" w:fill="404040"/>
          </w:tcPr>
          <w:p w:rsidR="001C0C73" w:rsidRPr="00AA763D" w:rsidRDefault="001C0C73" w:rsidP="001A77C8">
            <w:pPr>
              <w:pStyle w:val="tabulka"/>
              <w:rPr>
                <w:noProof w:val="0"/>
                <w:color w:val="FFFFFF"/>
              </w:rPr>
            </w:pPr>
            <w:r w:rsidRPr="00AA763D">
              <w:rPr>
                <w:noProof w:val="0"/>
                <w:color w:val="FFFFFF"/>
              </w:rPr>
              <w:t>2010</w:t>
            </w:r>
          </w:p>
        </w:tc>
        <w:tc>
          <w:tcPr>
            <w:tcW w:w="784" w:type="dxa"/>
            <w:tcBorders>
              <w:top w:val="single" w:sz="18" w:space="0" w:color="auto"/>
            </w:tcBorders>
            <w:shd w:val="clear" w:color="auto" w:fill="404040"/>
          </w:tcPr>
          <w:p w:rsidR="001C0C73" w:rsidRPr="00AA763D" w:rsidRDefault="001C0C73" w:rsidP="001A77C8">
            <w:pPr>
              <w:pStyle w:val="tabulka"/>
              <w:rPr>
                <w:noProof w:val="0"/>
                <w:color w:val="FFFFFF"/>
              </w:rPr>
            </w:pPr>
            <w:r w:rsidRPr="00AA763D">
              <w:rPr>
                <w:noProof w:val="0"/>
                <w:color w:val="FFFFFF"/>
              </w:rPr>
              <w:t>2011</w:t>
            </w:r>
          </w:p>
        </w:tc>
        <w:tc>
          <w:tcPr>
            <w:tcW w:w="919" w:type="dxa"/>
            <w:tcBorders>
              <w:top w:val="single" w:sz="18" w:space="0" w:color="auto"/>
            </w:tcBorders>
            <w:shd w:val="clear" w:color="auto" w:fill="404040"/>
          </w:tcPr>
          <w:p w:rsidR="001C0C73" w:rsidRPr="00AA763D" w:rsidRDefault="001C0C73" w:rsidP="001A77C8">
            <w:pPr>
              <w:pStyle w:val="tabulka"/>
              <w:rPr>
                <w:noProof w:val="0"/>
                <w:color w:val="FFFFFF"/>
              </w:rPr>
            </w:pPr>
            <w:r w:rsidRPr="00AA763D">
              <w:rPr>
                <w:noProof w:val="0"/>
                <w:color w:val="FFFFFF"/>
              </w:rPr>
              <w:t xml:space="preserve">  2012</w:t>
            </w:r>
          </w:p>
        </w:tc>
        <w:tc>
          <w:tcPr>
            <w:tcW w:w="1186" w:type="dxa"/>
            <w:tcBorders>
              <w:top w:val="single" w:sz="18" w:space="0" w:color="auto"/>
            </w:tcBorders>
            <w:shd w:val="clear" w:color="auto" w:fill="404040"/>
          </w:tcPr>
          <w:p w:rsidR="001C0C73" w:rsidRPr="00AA763D" w:rsidRDefault="001C0C73" w:rsidP="001A77C8">
            <w:pPr>
              <w:pStyle w:val="tabulka"/>
              <w:rPr>
                <w:noProof w:val="0"/>
                <w:color w:val="FFFFFF"/>
              </w:rPr>
            </w:pPr>
            <w:r w:rsidRPr="00AA763D">
              <w:rPr>
                <w:noProof w:val="0"/>
                <w:color w:val="FFFFFF"/>
              </w:rPr>
              <w:t>2013</w:t>
            </w:r>
          </w:p>
        </w:tc>
      </w:tr>
      <w:tr w:rsidR="000526E8" w:rsidRPr="00CE00E1" w:rsidTr="001C0C73">
        <w:trPr>
          <w:jc w:val="center"/>
        </w:trPr>
        <w:tc>
          <w:tcPr>
            <w:tcW w:w="8934" w:type="dxa"/>
            <w:gridSpan w:val="7"/>
            <w:shd w:val="clear" w:color="auto" w:fill="BFBFBF"/>
          </w:tcPr>
          <w:p w:rsidR="001C0C73" w:rsidRPr="00AA763D" w:rsidRDefault="001C0C73" w:rsidP="001A77C8">
            <w:pPr>
              <w:pStyle w:val="tabulka"/>
              <w:rPr>
                <w:noProof w:val="0"/>
              </w:rPr>
            </w:pPr>
            <w:r w:rsidRPr="00AA763D">
              <w:rPr>
                <w:noProof w:val="0"/>
              </w:rPr>
              <w:t>násilná kriminalita</w:t>
            </w:r>
          </w:p>
        </w:tc>
      </w:tr>
      <w:tr w:rsidR="000526E8" w:rsidRPr="00CE00E1" w:rsidTr="001C0C73">
        <w:trPr>
          <w:jc w:val="center"/>
        </w:trPr>
        <w:tc>
          <w:tcPr>
            <w:tcW w:w="3589" w:type="dxa"/>
            <w:shd w:val="clear" w:color="auto" w:fill="BFBFBF"/>
          </w:tcPr>
          <w:p w:rsidR="001C0C73" w:rsidRPr="00AA763D" w:rsidRDefault="001C0C73" w:rsidP="001A77C8">
            <w:pPr>
              <w:pStyle w:val="tabulka"/>
              <w:rPr>
                <w:noProof w:val="0"/>
              </w:rPr>
            </w:pPr>
            <w:r w:rsidRPr="00AA763D">
              <w:rPr>
                <w:noProof w:val="0"/>
              </w:rPr>
              <w:t>vraždy</w:t>
            </w:r>
          </w:p>
          <w:p w:rsidR="001C0C73" w:rsidRPr="00AA763D" w:rsidRDefault="001C0C73" w:rsidP="001A77C8">
            <w:pPr>
              <w:pStyle w:val="tabulka"/>
              <w:rPr>
                <w:noProof w:val="0"/>
              </w:rPr>
            </w:pPr>
            <w:r w:rsidRPr="00AA763D">
              <w:rPr>
                <w:noProof w:val="0"/>
              </w:rPr>
              <w:t>z toho ženy</w:t>
            </w:r>
          </w:p>
        </w:tc>
        <w:tc>
          <w:tcPr>
            <w:tcW w:w="836" w:type="dxa"/>
          </w:tcPr>
          <w:p w:rsidR="001C0C73" w:rsidRPr="00AA763D" w:rsidRDefault="001C0C73" w:rsidP="001A77C8">
            <w:pPr>
              <w:pStyle w:val="tabulka"/>
              <w:rPr>
                <w:noProof w:val="0"/>
              </w:rPr>
            </w:pPr>
            <w:r w:rsidRPr="00AA763D">
              <w:rPr>
                <w:noProof w:val="0"/>
              </w:rPr>
              <w:t>94</w:t>
            </w:r>
          </w:p>
          <w:p w:rsidR="001C0C73" w:rsidRPr="00AA763D" w:rsidRDefault="001C0C73" w:rsidP="001A77C8">
            <w:pPr>
              <w:pStyle w:val="tabulka"/>
              <w:rPr>
                <w:noProof w:val="0"/>
              </w:rPr>
            </w:pPr>
            <w:r w:rsidRPr="00AA763D">
              <w:rPr>
                <w:noProof w:val="0"/>
              </w:rPr>
              <w:t>24</w:t>
            </w:r>
          </w:p>
        </w:tc>
        <w:tc>
          <w:tcPr>
            <w:tcW w:w="836" w:type="dxa"/>
          </w:tcPr>
          <w:p w:rsidR="001C0C73" w:rsidRPr="00AA763D" w:rsidRDefault="001C0C73" w:rsidP="001A77C8">
            <w:pPr>
              <w:pStyle w:val="tabulka"/>
              <w:rPr>
                <w:noProof w:val="0"/>
              </w:rPr>
            </w:pPr>
            <w:r w:rsidRPr="00AA763D">
              <w:rPr>
                <w:noProof w:val="0"/>
              </w:rPr>
              <w:t>78</w:t>
            </w:r>
          </w:p>
          <w:p w:rsidR="001C0C73" w:rsidRPr="00AA763D" w:rsidRDefault="001C0C73" w:rsidP="001A77C8">
            <w:pPr>
              <w:pStyle w:val="tabulka"/>
              <w:rPr>
                <w:noProof w:val="0"/>
              </w:rPr>
            </w:pPr>
            <w:r w:rsidRPr="00AA763D">
              <w:rPr>
                <w:noProof w:val="0"/>
              </w:rPr>
              <w:t>32</w:t>
            </w:r>
          </w:p>
        </w:tc>
        <w:tc>
          <w:tcPr>
            <w:tcW w:w="784" w:type="dxa"/>
          </w:tcPr>
          <w:p w:rsidR="001C0C73" w:rsidRPr="00AA763D" w:rsidRDefault="001C0C73" w:rsidP="001A77C8">
            <w:pPr>
              <w:pStyle w:val="tabulka"/>
              <w:rPr>
                <w:noProof w:val="0"/>
              </w:rPr>
            </w:pPr>
            <w:r w:rsidRPr="00AA763D">
              <w:rPr>
                <w:noProof w:val="0"/>
              </w:rPr>
              <w:t>82</w:t>
            </w:r>
          </w:p>
          <w:p w:rsidR="001C0C73" w:rsidRPr="00AA763D" w:rsidRDefault="001C0C73" w:rsidP="001A77C8">
            <w:pPr>
              <w:pStyle w:val="tabulka"/>
              <w:rPr>
                <w:noProof w:val="0"/>
              </w:rPr>
            </w:pPr>
            <w:r w:rsidRPr="00AA763D">
              <w:rPr>
                <w:noProof w:val="0"/>
              </w:rPr>
              <w:t>31</w:t>
            </w:r>
          </w:p>
        </w:tc>
        <w:tc>
          <w:tcPr>
            <w:tcW w:w="784" w:type="dxa"/>
          </w:tcPr>
          <w:p w:rsidR="001C0C73" w:rsidRPr="00AA763D" w:rsidRDefault="001C0C73" w:rsidP="001A77C8">
            <w:pPr>
              <w:pStyle w:val="tabulka"/>
              <w:rPr>
                <w:noProof w:val="0"/>
              </w:rPr>
            </w:pPr>
            <w:r w:rsidRPr="00AA763D">
              <w:rPr>
                <w:noProof w:val="0"/>
              </w:rPr>
              <w:t>88</w:t>
            </w:r>
          </w:p>
          <w:p w:rsidR="001C0C73" w:rsidRPr="00AA763D" w:rsidRDefault="001C0C73" w:rsidP="001A77C8">
            <w:pPr>
              <w:pStyle w:val="tabulka"/>
              <w:rPr>
                <w:noProof w:val="0"/>
              </w:rPr>
            </w:pPr>
            <w:r w:rsidRPr="00AA763D">
              <w:rPr>
                <w:noProof w:val="0"/>
              </w:rPr>
              <w:t>31</w:t>
            </w:r>
          </w:p>
        </w:tc>
        <w:tc>
          <w:tcPr>
            <w:tcW w:w="919" w:type="dxa"/>
          </w:tcPr>
          <w:p w:rsidR="001C0C73" w:rsidRPr="00AA763D" w:rsidRDefault="001C0C73" w:rsidP="001A77C8">
            <w:pPr>
              <w:pStyle w:val="tabulka"/>
              <w:rPr>
                <w:noProof w:val="0"/>
              </w:rPr>
            </w:pPr>
            <w:r w:rsidRPr="00AA763D">
              <w:rPr>
                <w:noProof w:val="0"/>
              </w:rPr>
              <w:t>63</w:t>
            </w:r>
          </w:p>
          <w:p w:rsidR="001C0C73" w:rsidRPr="00AA763D" w:rsidRDefault="001C0C73" w:rsidP="001A77C8">
            <w:pPr>
              <w:pStyle w:val="tabulka"/>
              <w:rPr>
                <w:noProof w:val="0"/>
              </w:rPr>
            </w:pPr>
            <w:r w:rsidRPr="00AA763D">
              <w:rPr>
                <w:noProof w:val="0"/>
              </w:rPr>
              <w:t>18</w:t>
            </w:r>
          </w:p>
        </w:tc>
        <w:tc>
          <w:tcPr>
            <w:tcW w:w="1186" w:type="dxa"/>
          </w:tcPr>
          <w:p w:rsidR="001C0C73" w:rsidRPr="00AA763D" w:rsidRDefault="001C0C73" w:rsidP="001A77C8">
            <w:pPr>
              <w:pStyle w:val="tabulka"/>
              <w:rPr>
                <w:noProof w:val="0"/>
              </w:rPr>
            </w:pPr>
            <w:r w:rsidRPr="00AA763D">
              <w:rPr>
                <w:noProof w:val="0"/>
              </w:rPr>
              <w:t>78</w:t>
            </w:r>
          </w:p>
          <w:p w:rsidR="001C0C73" w:rsidRPr="00AA763D" w:rsidRDefault="001C0C73" w:rsidP="001A77C8">
            <w:pPr>
              <w:pStyle w:val="tabulka"/>
              <w:rPr>
                <w:noProof w:val="0"/>
              </w:rPr>
            </w:pPr>
            <w:r w:rsidRPr="00AA763D">
              <w:rPr>
                <w:noProof w:val="0"/>
              </w:rPr>
              <w:t>23</w:t>
            </w:r>
          </w:p>
        </w:tc>
      </w:tr>
      <w:tr w:rsidR="000526E8" w:rsidRPr="00CE00E1" w:rsidTr="001C0C73">
        <w:trPr>
          <w:jc w:val="center"/>
        </w:trPr>
        <w:tc>
          <w:tcPr>
            <w:tcW w:w="3589" w:type="dxa"/>
            <w:shd w:val="clear" w:color="auto" w:fill="BFBFBF"/>
          </w:tcPr>
          <w:p w:rsidR="001C0C73" w:rsidRPr="00AA763D" w:rsidRDefault="001C0C73" w:rsidP="001A77C8">
            <w:pPr>
              <w:pStyle w:val="tabulka"/>
              <w:rPr>
                <w:noProof w:val="0"/>
              </w:rPr>
            </w:pPr>
            <w:r w:rsidRPr="00AA763D">
              <w:rPr>
                <w:noProof w:val="0"/>
              </w:rPr>
              <w:t>lúpeže na osobách</w:t>
            </w:r>
          </w:p>
          <w:p w:rsidR="001C0C73" w:rsidRPr="00AA763D" w:rsidRDefault="001C0C73" w:rsidP="001A77C8">
            <w:pPr>
              <w:pStyle w:val="tabulka"/>
              <w:rPr>
                <w:noProof w:val="0"/>
              </w:rPr>
            </w:pPr>
            <w:r w:rsidRPr="00AA763D">
              <w:rPr>
                <w:noProof w:val="0"/>
              </w:rPr>
              <w:t>z toho ženy</w:t>
            </w:r>
          </w:p>
        </w:tc>
        <w:tc>
          <w:tcPr>
            <w:tcW w:w="836" w:type="dxa"/>
            <w:shd w:val="clear" w:color="auto" w:fill="F2F2F2"/>
          </w:tcPr>
          <w:p w:rsidR="001C0C73" w:rsidRPr="00AA763D" w:rsidRDefault="001C0C73" w:rsidP="001A77C8">
            <w:pPr>
              <w:pStyle w:val="tabulka"/>
              <w:rPr>
                <w:noProof w:val="0"/>
              </w:rPr>
            </w:pPr>
            <w:r w:rsidRPr="00AA763D">
              <w:rPr>
                <w:noProof w:val="0"/>
              </w:rPr>
              <w:t>1217</w:t>
            </w:r>
          </w:p>
          <w:p w:rsidR="001C0C73" w:rsidRPr="00AA763D" w:rsidRDefault="001C0C73" w:rsidP="001A77C8">
            <w:pPr>
              <w:pStyle w:val="tabulka"/>
              <w:rPr>
                <w:noProof w:val="0"/>
              </w:rPr>
            </w:pPr>
            <w:r w:rsidRPr="00AA763D">
              <w:rPr>
                <w:noProof w:val="0"/>
              </w:rPr>
              <w:t>353</w:t>
            </w:r>
          </w:p>
        </w:tc>
        <w:tc>
          <w:tcPr>
            <w:tcW w:w="836" w:type="dxa"/>
            <w:shd w:val="clear" w:color="auto" w:fill="F2F2F2"/>
          </w:tcPr>
          <w:p w:rsidR="001C0C73" w:rsidRPr="00AA763D" w:rsidRDefault="001C0C73" w:rsidP="001A77C8">
            <w:pPr>
              <w:pStyle w:val="tabulka"/>
              <w:rPr>
                <w:noProof w:val="0"/>
              </w:rPr>
            </w:pPr>
            <w:r w:rsidRPr="00AA763D">
              <w:rPr>
                <w:noProof w:val="0"/>
              </w:rPr>
              <w:t>1078</w:t>
            </w:r>
          </w:p>
          <w:p w:rsidR="001C0C73" w:rsidRPr="00AA763D" w:rsidRDefault="001C0C73" w:rsidP="001A77C8">
            <w:pPr>
              <w:pStyle w:val="tabulka"/>
              <w:rPr>
                <w:noProof w:val="0"/>
              </w:rPr>
            </w:pPr>
            <w:r w:rsidRPr="00AA763D">
              <w:rPr>
                <w:noProof w:val="0"/>
              </w:rPr>
              <w:t>366</w:t>
            </w:r>
          </w:p>
        </w:tc>
        <w:tc>
          <w:tcPr>
            <w:tcW w:w="784" w:type="dxa"/>
            <w:shd w:val="clear" w:color="auto" w:fill="F2F2F2"/>
          </w:tcPr>
          <w:p w:rsidR="001C0C73" w:rsidRPr="00AA763D" w:rsidRDefault="001C0C73" w:rsidP="001A77C8">
            <w:pPr>
              <w:pStyle w:val="tabulka"/>
              <w:rPr>
                <w:noProof w:val="0"/>
              </w:rPr>
            </w:pPr>
            <w:r w:rsidRPr="00AA763D">
              <w:rPr>
                <w:noProof w:val="0"/>
              </w:rPr>
              <w:t>908</w:t>
            </w:r>
          </w:p>
          <w:p w:rsidR="001C0C73" w:rsidRPr="00AA763D" w:rsidRDefault="001C0C73" w:rsidP="001A77C8">
            <w:pPr>
              <w:pStyle w:val="tabulka"/>
              <w:rPr>
                <w:noProof w:val="0"/>
              </w:rPr>
            </w:pPr>
            <w:r w:rsidRPr="00AA763D">
              <w:rPr>
                <w:noProof w:val="0"/>
              </w:rPr>
              <w:t>307</w:t>
            </w:r>
          </w:p>
        </w:tc>
        <w:tc>
          <w:tcPr>
            <w:tcW w:w="784" w:type="dxa"/>
            <w:shd w:val="clear" w:color="auto" w:fill="F2F2F2"/>
          </w:tcPr>
          <w:p w:rsidR="001C0C73" w:rsidRPr="00AA763D" w:rsidRDefault="001C0C73" w:rsidP="001A77C8">
            <w:pPr>
              <w:pStyle w:val="tabulka"/>
              <w:rPr>
                <w:noProof w:val="0"/>
              </w:rPr>
            </w:pPr>
            <w:r w:rsidRPr="00AA763D">
              <w:rPr>
                <w:noProof w:val="0"/>
              </w:rPr>
              <w:t>671</w:t>
            </w:r>
          </w:p>
          <w:p w:rsidR="001C0C73" w:rsidRPr="00AA763D" w:rsidRDefault="001C0C73" w:rsidP="001A77C8">
            <w:pPr>
              <w:pStyle w:val="tabulka"/>
              <w:rPr>
                <w:noProof w:val="0"/>
              </w:rPr>
            </w:pPr>
            <w:r w:rsidRPr="00AA763D">
              <w:rPr>
                <w:noProof w:val="0"/>
              </w:rPr>
              <w:t>260</w:t>
            </w:r>
          </w:p>
        </w:tc>
        <w:tc>
          <w:tcPr>
            <w:tcW w:w="919" w:type="dxa"/>
            <w:shd w:val="clear" w:color="auto" w:fill="F2F2F2"/>
          </w:tcPr>
          <w:p w:rsidR="001C0C73" w:rsidRPr="00AA763D" w:rsidRDefault="001C0C73" w:rsidP="001A77C8">
            <w:pPr>
              <w:pStyle w:val="tabulka"/>
              <w:rPr>
                <w:noProof w:val="0"/>
              </w:rPr>
            </w:pPr>
            <w:r w:rsidRPr="00AA763D">
              <w:rPr>
                <w:noProof w:val="0"/>
              </w:rPr>
              <w:t>764</w:t>
            </w:r>
          </w:p>
          <w:p w:rsidR="001C0C73" w:rsidRPr="00AA763D" w:rsidRDefault="001C0C73" w:rsidP="001A77C8">
            <w:pPr>
              <w:pStyle w:val="tabulka"/>
              <w:rPr>
                <w:noProof w:val="0"/>
              </w:rPr>
            </w:pPr>
            <w:r w:rsidRPr="00AA763D">
              <w:rPr>
                <w:noProof w:val="0"/>
              </w:rPr>
              <w:t>253</w:t>
            </w:r>
          </w:p>
        </w:tc>
        <w:tc>
          <w:tcPr>
            <w:tcW w:w="1186" w:type="dxa"/>
            <w:shd w:val="clear" w:color="auto" w:fill="F2F2F2"/>
          </w:tcPr>
          <w:p w:rsidR="001C0C73" w:rsidRPr="00AA763D" w:rsidRDefault="001C0C73" w:rsidP="001A77C8">
            <w:pPr>
              <w:pStyle w:val="tabulka"/>
              <w:rPr>
                <w:noProof w:val="0"/>
              </w:rPr>
            </w:pPr>
            <w:r w:rsidRPr="00AA763D">
              <w:rPr>
                <w:noProof w:val="0"/>
              </w:rPr>
              <w:t>637</w:t>
            </w:r>
          </w:p>
          <w:p w:rsidR="001C0C73" w:rsidRPr="00AA763D" w:rsidRDefault="001C0C73" w:rsidP="001A77C8">
            <w:pPr>
              <w:pStyle w:val="tabulka"/>
              <w:rPr>
                <w:noProof w:val="0"/>
              </w:rPr>
            </w:pPr>
            <w:r w:rsidRPr="00AA763D">
              <w:rPr>
                <w:noProof w:val="0"/>
              </w:rPr>
              <w:t>203</w:t>
            </w:r>
          </w:p>
        </w:tc>
      </w:tr>
      <w:tr w:rsidR="000526E8" w:rsidRPr="00CE00E1" w:rsidTr="001C0C73">
        <w:trPr>
          <w:jc w:val="center"/>
        </w:trPr>
        <w:tc>
          <w:tcPr>
            <w:tcW w:w="3589" w:type="dxa"/>
            <w:shd w:val="clear" w:color="auto" w:fill="BFBFBF"/>
          </w:tcPr>
          <w:p w:rsidR="001C0C73" w:rsidRPr="00AA763D" w:rsidRDefault="001C0C73" w:rsidP="001A77C8">
            <w:pPr>
              <w:pStyle w:val="tabulka"/>
              <w:rPr>
                <w:noProof w:val="0"/>
              </w:rPr>
            </w:pPr>
            <w:r w:rsidRPr="00AA763D">
              <w:rPr>
                <w:noProof w:val="0"/>
              </w:rPr>
              <w:t>týranie blízkej osoby a zverenej  osoby</w:t>
            </w:r>
          </w:p>
          <w:p w:rsidR="001C0C73" w:rsidRPr="00AA763D" w:rsidRDefault="001C0C73" w:rsidP="001A77C8">
            <w:pPr>
              <w:pStyle w:val="tabulka"/>
              <w:rPr>
                <w:noProof w:val="0"/>
              </w:rPr>
            </w:pPr>
            <w:r w:rsidRPr="00AA763D">
              <w:rPr>
                <w:noProof w:val="0"/>
              </w:rPr>
              <w:t>z toho ženy</w:t>
            </w:r>
          </w:p>
        </w:tc>
        <w:tc>
          <w:tcPr>
            <w:tcW w:w="836" w:type="dxa"/>
          </w:tcPr>
          <w:p w:rsidR="001C0C73" w:rsidRPr="00AA763D" w:rsidRDefault="001C0C73" w:rsidP="001A77C8">
            <w:pPr>
              <w:pStyle w:val="tabulka"/>
              <w:rPr>
                <w:noProof w:val="0"/>
              </w:rPr>
            </w:pPr>
            <w:r w:rsidRPr="00AA763D">
              <w:rPr>
                <w:noProof w:val="0"/>
              </w:rPr>
              <w:t>497</w:t>
            </w:r>
          </w:p>
          <w:p w:rsidR="001C0C73" w:rsidRPr="00AA763D" w:rsidRDefault="001C0C73" w:rsidP="001A77C8">
            <w:pPr>
              <w:pStyle w:val="tabulka"/>
              <w:rPr>
                <w:noProof w:val="0"/>
              </w:rPr>
            </w:pPr>
            <w:r w:rsidRPr="00AA763D">
              <w:rPr>
                <w:noProof w:val="0"/>
              </w:rPr>
              <w:t>377</w:t>
            </w:r>
          </w:p>
        </w:tc>
        <w:tc>
          <w:tcPr>
            <w:tcW w:w="836" w:type="dxa"/>
          </w:tcPr>
          <w:p w:rsidR="001C0C73" w:rsidRPr="00AA763D" w:rsidRDefault="001C0C73" w:rsidP="001A77C8">
            <w:pPr>
              <w:pStyle w:val="tabulka"/>
              <w:rPr>
                <w:noProof w:val="0"/>
              </w:rPr>
            </w:pPr>
            <w:r w:rsidRPr="00AA763D">
              <w:rPr>
                <w:noProof w:val="0"/>
              </w:rPr>
              <w:t>371</w:t>
            </w:r>
          </w:p>
          <w:p w:rsidR="001C0C73" w:rsidRPr="00AA763D" w:rsidRDefault="001C0C73" w:rsidP="001A77C8">
            <w:pPr>
              <w:pStyle w:val="tabulka"/>
              <w:rPr>
                <w:noProof w:val="0"/>
              </w:rPr>
            </w:pPr>
            <w:r w:rsidRPr="00AA763D">
              <w:rPr>
                <w:noProof w:val="0"/>
              </w:rPr>
              <w:t>277</w:t>
            </w:r>
          </w:p>
        </w:tc>
        <w:tc>
          <w:tcPr>
            <w:tcW w:w="784" w:type="dxa"/>
          </w:tcPr>
          <w:p w:rsidR="001C0C73" w:rsidRPr="00AA763D" w:rsidRDefault="001C0C73" w:rsidP="001A77C8">
            <w:pPr>
              <w:pStyle w:val="tabulka"/>
              <w:rPr>
                <w:noProof w:val="0"/>
              </w:rPr>
            </w:pPr>
            <w:r w:rsidRPr="00AA763D">
              <w:rPr>
                <w:noProof w:val="0"/>
              </w:rPr>
              <w:t>279</w:t>
            </w:r>
          </w:p>
          <w:p w:rsidR="001C0C73" w:rsidRPr="00AA763D" w:rsidRDefault="001C0C73" w:rsidP="001A77C8">
            <w:pPr>
              <w:pStyle w:val="tabulka"/>
              <w:rPr>
                <w:noProof w:val="0"/>
              </w:rPr>
            </w:pPr>
            <w:r w:rsidRPr="00AA763D">
              <w:rPr>
                <w:noProof w:val="0"/>
              </w:rPr>
              <w:t>207</w:t>
            </w:r>
          </w:p>
        </w:tc>
        <w:tc>
          <w:tcPr>
            <w:tcW w:w="784" w:type="dxa"/>
          </w:tcPr>
          <w:p w:rsidR="001C0C73" w:rsidRPr="00AA763D" w:rsidRDefault="001C0C73" w:rsidP="001A77C8">
            <w:pPr>
              <w:pStyle w:val="tabulka"/>
              <w:rPr>
                <w:noProof w:val="0"/>
              </w:rPr>
            </w:pPr>
            <w:r w:rsidRPr="00AA763D">
              <w:rPr>
                <w:noProof w:val="0"/>
              </w:rPr>
              <w:t>343</w:t>
            </w:r>
          </w:p>
          <w:p w:rsidR="001C0C73" w:rsidRPr="00AA763D" w:rsidRDefault="001C0C73" w:rsidP="001A77C8">
            <w:pPr>
              <w:pStyle w:val="tabulka"/>
              <w:rPr>
                <w:noProof w:val="0"/>
              </w:rPr>
            </w:pPr>
            <w:r w:rsidRPr="00AA763D">
              <w:rPr>
                <w:noProof w:val="0"/>
              </w:rPr>
              <w:t>246</w:t>
            </w:r>
          </w:p>
        </w:tc>
        <w:tc>
          <w:tcPr>
            <w:tcW w:w="919" w:type="dxa"/>
          </w:tcPr>
          <w:p w:rsidR="001C0C73" w:rsidRPr="00AA763D" w:rsidRDefault="001C0C73" w:rsidP="001A77C8">
            <w:pPr>
              <w:pStyle w:val="tabulka"/>
              <w:rPr>
                <w:noProof w:val="0"/>
              </w:rPr>
            </w:pPr>
            <w:r w:rsidRPr="00AA763D">
              <w:rPr>
                <w:noProof w:val="0"/>
              </w:rPr>
              <w:t>284</w:t>
            </w:r>
          </w:p>
          <w:p w:rsidR="001C0C73" w:rsidRPr="00AA763D" w:rsidRDefault="001C0C73" w:rsidP="001A77C8">
            <w:pPr>
              <w:pStyle w:val="tabulka"/>
              <w:rPr>
                <w:noProof w:val="0"/>
              </w:rPr>
            </w:pPr>
            <w:r w:rsidRPr="00AA763D">
              <w:rPr>
                <w:noProof w:val="0"/>
              </w:rPr>
              <w:t>209</w:t>
            </w:r>
          </w:p>
        </w:tc>
        <w:tc>
          <w:tcPr>
            <w:tcW w:w="1186" w:type="dxa"/>
          </w:tcPr>
          <w:p w:rsidR="001C0C73" w:rsidRPr="00AA763D" w:rsidRDefault="001C0C73" w:rsidP="001A77C8">
            <w:pPr>
              <w:pStyle w:val="tabulka"/>
              <w:rPr>
                <w:noProof w:val="0"/>
              </w:rPr>
            </w:pPr>
            <w:r w:rsidRPr="00AA763D">
              <w:rPr>
                <w:noProof w:val="0"/>
              </w:rPr>
              <w:t>268</w:t>
            </w:r>
          </w:p>
          <w:p w:rsidR="001C0C73" w:rsidRPr="00AA763D" w:rsidRDefault="001C0C73" w:rsidP="001A77C8">
            <w:pPr>
              <w:pStyle w:val="tabulka"/>
              <w:rPr>
                <w:noProof w:val="0"/>
              </w:rPr>
            </w:pPr>
            <w:r w:rsidRPr="00AA763D">
              <w:rPr>
                <w:noProof w:val="0"/>
              </w:rPr>
              <w:t>184</w:t>
            </w:r>
          </w:p>
        </w:tc>
      </w:tr>
      <w:tr w:rsidR="000526E8" w:rsidRPr="00CE00E1" w:rsidTr="001C0C73">
        <w:trPr>
          <w:jc w:val="center"/>
        </w:trPr>
        <w:tc>
          <w:tcPr>
            <w:tcW w:w="8934" w:type="dxa"/>
            <w:gridSpan w:val="7"/>
            <w:shd w:val="clear" w:color="auto" w:fill="BFBFBF"/>
          </w:tcPr>
          <w:p w:rsidR="001C0C73" w:rsidRPr="00AA763D" w:rsidRDefault="001C0C73" w:rsidP="001A77C8">
            <w:pPr>
              <w:pStyle w:val="tabulka"/>
              <w:rPr>
                <w:noProof w:val="0"/>
              </w:rPr>
            </w:pPr>
            <w:r w:rsidRPr="00AA763D">
              <w:rPr>
                <w:noProof w:val="0"/>
              </w:rPr>
              <w:t>mravnostná kriminalita</w:t>
            </w:r>
          </w:p>
        </w:tc>
      </w:tr>
      <w:tr w:rsidR="000526E8" w:rsidRPr="00CE00E1" w:rsidTr="001C0C73">
        <w:trPr>
          <w:jc w:val="center"/>
        </w:trPr>
        <w:tc>
          <w:tcPr>
            <w:tcW w:w="3589" w:type="dxa"/>
            <w:shd w:val="clear" w:color="auto" w:fill="BFBFBF"/>
          </w:tcPr>
          <w:p w:rsidR="001C0C73" w:rsidRPr="00AA763D" w:rsidRDefault="001C0C73" w:rsidP="001A77C8">
            <w:pPr>
              <w:pStyle w:val="tabulka"/>
              <w:rPr>
                <w:noProof w:val="0"/>
              </w:rPr>
            </w:pPr>
            <w:r w:rsidRPr="00AA763D">
              <w:rPr>
                <w:noProof w:val="0"/>
              </w:rPr>
              <w:t>znásilnenie (iba ženy obete)</w:t>
            </w:r>
          </w:p>
          <w:p w:rsidR="001C0C73" w:rsidRPr="00AA763D" w:rsidRDefault="001C0C73" w:rsidP="001A77C8">
            <w:pPr>
              <w:pStyle w:val="tabulka"/>
              <w:rPr>
                <w:noProof w:val="0"/>
              </w:rPr>
            </w:pPr>
            <w:r w:rsidRPr="00AA763D">
              <w:rPr>
                <w:noProof w:val="0"/>
              </w:rPr>
              <w:t>z toho ženy</w:t>
            </w:r>
          </w:p>
        </w:tc>
        <w:tc>
          <w:tcPr>
            <w:tcW w:w="836" w:type="dxa"/>
            <w:shd w:val="clear" w:color="auto" w:fill="F2F2F2"/>
          </w:tcPr>
          <w:p w:rsidR="001C0C73" w:rsidRPr="00AA763D" w:rsidRDefault="001C0C73" w:rsidP="001A77C8">
            <w:pPr>
              <w:pStyle w:val="tabulka"/>
              <w:rPr>
                <w:noProof w:val="0"/>
              </w:rPr>
            </w:pPr>
            <w:r w:rsidRPr="00AA763D">
              <w:rPr>
                <w:noProof w:val="0"/>
              </w:rPr>
              <w:t>152</w:t>
            </w:r>
          </w:p>
          <w:p w:rsidR="001C0C73" w:rsidRPr="00AA763D" w:rsidRDefault="001C0C73" w:rsidP="001A77C8">
            <w:pPr>
              <w:pStyle w:val="tabulka"/>
              <w:rPr>
                <w:noProof w:val="0"/>
              </w:rPr>
            </w:pPr>
            <w:r w:rsidRPr="00AA763D">
              <w:rPr>
                <w:noProof w:val="0"/>
              </w:rPr>
              <w:t>152</w:t>
            </w:r>
          </w:p>
        </w:tc>
        <w:tc>
          <w:tcPr>
            <w:tcW w:w="836" w:type="dxa"/>
            <w:shd w:val="clear" w:color="auto" w:fill="F2F2F2"/>
          </w:tcPr>
          <w:p w:rsidR="001C0C73" w:rsidRPr="00AA763D" w:rsidRDefault="001C0C73" w:rsidP="001A77C8">
            <w:pPr>
              <w:pStyle w:val="tabulka"/>
              <w:rPr>
                <w:noProof w:val="0"/>
              </w:rPr>
            </w:pPr>
            <w:r w:rsidRPr="00AA763D">
              <w:rPr>
                <w:noProof w:val="0"/>
              </w:rPr>
              <w:t>142</w:t>
            </w:r>
          </w:p>
          <w:p w:rsidR="001C0C73" w:rsidRPr="00AA763D" w:rsidRDefault="001C0C73" w:rsidP="001A77C8">
            <w:pPr>
              <w:pStyle w:val="tabulka"/>
              <w:rPr>
                <w:noProof w:val="0"/>
              </w:rPr>
            </w:pPr>
            <w:r w:rsidRPr="00AA763D">
              <w:rPr>
                <w:noProof w:val="0"/>
              </w:rPr>
              <w:t>142</w:t>
            </w:r>
          </w:p>
        </w:tc>
        <w:tc>
          <w:tcPr>
            <w:tcW w:w="784" w:type="dxa"/>
            <w:shd w:val="clear" w:color="auto" w:fill="F2F2F2"/>
          </w:tcPr>
          <w:p w:rsidR="001C0C73" w:rsidRPr="00AA763D" w:rsidRDefault="001C0C73" w:rsidP="001A77C8">
            <w:pPr>
              <w:pStyle w:val="tabulka"/>
              <w:rPr>
                <w:noProof w:val="0"/>
              </w:rPr>
            </w:pPr>
            <w:r w:rsidRPr="00AA763D">
              <w:rPr>
                <w:noProof w:val="0"/>
              </w:rPr>
              <w:t>117</w:t>
            </w:r>
          </w:p>
          <w:p w:rsidR="001C0C73" w:rsidRPr="00AA763D" w:rsidRDefault="001C0C73" w:rsidP="001A77C8">
            <w:pPr>
              <w:pStyle w:val="tabulka"/>
              <w:rPr>
                <w:noProof w:val="0"/>
              </w:rPr>
            </w:pPr>
            <w:r w:rsidRPr="00AA763D">
              <w:rPr>
                <w:noProof w:val="0"/>
              </w:rPr>
              <w:t>117</w:t>
            </w:r>
          </w:p>
        </w:tc>
        <w:tc>
          <w:tcPr>
            <w:tcW w:w="784" w:type="dxa"/>
            <w:shd w:val="clear" w:color="auto" w:fill="F2F2F2"/>
          </w:tcPr>
          <w:p w:rsidR="001C0C73" w:rsidRPr="00AA763D" w:rsidRDefault="001C0C73" w:rsidP="001A77C8">
            <w:pPr>
              <w:pStyle w:val="tabulka"/>
              <w:rPr>
                <w:noProof w:val="0"/>
              </w:rPr>
            </w:pPr>
            <w:r w:rsidRPr="00AA763D">
              <w:rPr>
                <w:noProof w:val="0"/>
              </w:rPr>
              <w:t>150</w:t>
            </w:r>
          </w:p>
          <w:p w:rsidR="001C0C73" w:rsidRPr="00AA763D" w:rsidRDefault="001C0C73" w:rsidP="001A77C8">
            <w:pPr>
              <w:pStyle w:val="tabulka"/>
              <w:rPr>
                <w:noProof w:val="0"/>
              </w:rPr>
            </w:pPr>
            <w:r w:rsidRPr="00AA763D">
              <w:rPr>
                <w:noProof w:val="0"/>
              </w:rPr>
              <w:t>150</w:t>
            </w:r>
          </w:p>
        </w:tc>
        <w:tc>
          <w:tcPr>
            <w:tcW w:w="919" w:type="dxa"/>
            <w:shd w:val="clear" w:color="auto" w:fill="F2F2F2"/>
          </w:tcPr>
          <w:p w:rsidR="001C0C73" w:rsidRPr="00AA763D" w:rsidRDefault="001C0C73" w:rsidP="001A77C8">
            <w:pPr>
              <w:pStyle w:val="tabulka"/>
              <w:rPr>
                <w:noProof w:val="0"/>
              </w:rPr>
            </w:pPr>
            <w:r w:rsidRPr="00AA763D">
              <w:rPr>
                <w:noProof w:val="0"/>
              </w:rPr>
              <w:t>88</w:t>
            </w:r>
          </w:p>
          <w:p w:rsidR="001C0C73" w:rsidRPr="00AA763D" w:rsidRDefault="001C0C73" w:rsidP="001A77C8">
            <w:pPr>
              <w:pStyle w:val="tabulka"/>
              <w:rPr>
                <w:noProof w:val="0"/>
              </w:rPr>
            </w:pPr>
            <w:r w:rsidRPr="00AA763D">
              <w:rPr>
                <w:noProof w:val="0"/>
              </w:rPr>
              <w:t>88</w:t>
            </w:r>
          </w:p>
        </w:tc>
        <w:tc>
          <w:tcPr>
            <w:tcW w:w="1186" w:type="dxa"/>
            <w:shd w:val="clear" w:color="auto" w:fill="F2F2F2"/>
          </w:tcPr>
          <w:p w:rsidR="001C0C73" w:rsidRPr="00AA763D" w:rsidRDefault="001C0C73" w:rsidP="001A77C8">
            <w:pPr>
              <w:pStyle w:val="tabulka"/>
              <w:rPr>
                <w:noProof w:val="0"/>
              </w:rPr>
            </w:pPr>
            <w:r w:rsidRPr="00AA763D">
              <w:rPr>
                <w:noProof w:val="0"/>
              </w:rPr>
              <w:t>91</w:t>
            </w:r>
          </w:p>
          <w:p w:rsidR="001C0C73" w:rsidRPr="00AA763D" w:rsidRDefault="001C0C73" w:rsidP="001A77C8">
            <w:pPr>
              <w:pStyle w:val="tabulka"/>
              <w:rPr>
                <w:noProof w:val="0"/>
              </w:rPr>
            </w:pPr>
            <w:r w:rsidRPr="00AA763D">
              <w:rPr>
                <w:noProof w:val="0"/>
              </w:rPr>
              <w:t>91</w:t>
            </w:r>
          </w:p>
        </w:tc>
      </w:tr>
      <w:tr w:rsidR="000526E8" w:rsidRPr="00CE00E1" w:rsidTr="001C0C73">
        <w:trPr>
          <w:jc w:val="center"/>
        </w:trPr>
        <w:tc>
          <w:tcPr>
            <w:tcW w:w="3589" w:type="dxa"/>
            <w:shd w:val="clear" w:color="auto" w:fill="BFBFBF"/>
          </w:tcPr>
          <w:p w:rsidR="001C0C73" w:rsidRPr="00AA763D" w:rsidRDefault="001C0C73" w:rsidP="001A77C8">
            <w:pPr>
              <w:pStyle w:val="tabulka"/>
              <w:rPr>
                <w:noProof w:val="0"/>
              </w:rPr>
            </w:pPr>
            <w:r w:rsidRPr="00AA763D">
              <w:rPr>
                <w:noProof w:val="0"/>
              </w:rPr>
              <w:t>sexuálne zneužívanie</w:t>
            </w:r>
          </w:p>
          <w:p w:rsidR="001C0C73" w:rsidRPr="00AA763D" w:rsidRDefault="001C0C73" w:rsidP="001A77C8">
            <w:pPr>
              <w:pStyle w:val="tabulka"/>
              <w:rPr>
                <w:noProof w:val="0"/>
              </w:rPr>
            </w:pPr>
            <w:r w:rsidRPr="00AA763D">
              <w:rPr>
                <w:noProof w:val="0"/>
              </w:rPr>
              <w:t>z toho ženy</w:t>
            </w:r>
          </w:p>
        </w:tc>
        <w:tc>
          <w:tcPr>
            <w:tcW w:w="836" w:type="dxa"/>
          </w:tcPr>
          <w:p w:rsidR="001C0C73" w:rsidRPr="00AA763D" w:rsidRDefault="001C0C73" w:rsidP="001A77C8">
            <w:pPr>
              <w:pStyle w:val="tabulka"/>
              <w:rPr>
                <w:noProof w:val="0"/>
              </w:rPr>
            </w:pPr>
            <w:r w:rsidRPr="00AA763D">
              <w:rPr>
                <w:noProof w:val="0"/>
              </w:rPr>
              <w:t>387</w:t>
            </w:r>
          </w:p>
          <w:p w:rsidR="001C0C73" w:rsidRPr="00AA763D" w:rsidRDefault="001C0C73" w:rsidP="001A77C8">
            <w:pPr>
              <w:pStyle w:val="tabulka"/>
              <w:rPr>
                <w:noProof w:val="0"/>
              </w:rPr>
            </w:pPr>
            <w:r w:rsidRPr="00AA763D">
              <w:rPr>
                <w:noProof w:val="0"/>
              </w:rPr>
              <w:t>333</w:t>
            </w:r>
          </w:p>
        </w:tc>
        <w:tc>
          <w:tcPr>
            <w:tcW w:w="836" w:type="dxa"/>
          </w:tcPr>
          <w:p w:rsidR="001C0C73" w:rsidRPr="00AA763D" w:rsidRDefault="001C0C73" w:rsidP="001A77C8">
            <w:pPr>
              <w:pStyle w:val="tabulka"/>
              <w:rPr>
                <w:noProof w:val="0"/>
              </w:rPr>
            </w:pPr>
            <w:r w:rsidRPr="00AA763D">
              <w:rPr>
                <w:noProof w:val="0"/>
              </w:rPr>
              <w:t>396</w:t>
            </w:r>
          </w:p>
          <w:p w:rsidR="001C0C73" w:rsidRPr="00AA763D" w:rsidRDefault="001C0C73" w:rsidP="001A77C8">
            <w:pPr>
              <w:pStyle w:val="tabulka"/>
              <w:rPr>
                <w:noProof w:val="0"/>
              </w:rPr>
            </w:pPr>
            <w:r w:rsidRPr="00AA763D">
              <w:rPr>
                <w:noProof w:val="0"/>
              </w:rPr>
              <w:t>225</w:t>
            </w:r>
          </w:p>
        </w:tc>
        <w:tc>
          <w:tcPr>
            <w:tcW w:w="784" w:type="dxa"/>
          </w:tcPr>
          <w:p w:rsidR="001C0C73" w:rsidRPr="00AA763D" w:rsidRDefault="001C0C73" w:rsidP="001A77C8">
            <w:pPr>
              <w:pStyle w:val="tabulka"/>
              <w:rPr>
                <w:noProof w:val="0"/>
              </w:rPr>
            </w:pPr>
            <w:r w:rsidRPr="00AA763D">
              <w:rPr>
                <w:noProof w:val="0"/>
              </w:rPr>
              <w:t>369</w:t>
            </w:r>
          </w:p>
          <w:p w:rsidR="001C0C73" w:rsidRPr="00AA763D" w:rsidRDefault="001C0C73" w:rsidP="001A77C8">
            <w:pPr>
              <w:pStyle w:val="tabulka"/>
              <w:rPr>
                <w:noProof w:val="0"/>
              </w:rPr>
            </w:pPr>
            <w:r w:rsidRPr="00AA763D">
              <w:rPr>
                <w:noProof w:val="0"/>
              </w:rPr>
              <w:t>309</w:t>
            </w:r>
          </w:p>
        </w:tc>
        <w:tc>
          <w:tcPr>
            <w:tcW w:w="784" w:type="dxa"/>
          </w:tcPr>
          <w:p w:rsidR="001C0C73" w:rsidRPr="00AA763D" w:rsidRDefault="001C0C73" w:rsidP="001A77C8">
            <w:pPr>
              <w:pStyle w:val="tabulka"/>
              <w:rPr>
                <w:noProof w:val="0"/>
              </w:rPr>
            </w:pPr>
            <w:r w:rsidRPr="00AA763D">
              <w:rPr>
                <w:noProof w:val="0"/>
              </w:rPr>
              <w:t>542</w:t>
            </w:r>
          </w:p>
          <w:p w:rsidR="001C0C73" w:rsidRPr="00AA763D" w:rsidRDefault="001C0C73" w:rsidP="001A77C8">
            <w:pPr>
              <w:pStyle w:val="tabulka"/>
              <w:rPr>
                <w:noProof w:val="0"/>
              </w:rPr>
            </w:pPr>
            <w:r w:rsidRPr="00AA763D">
              <w:rPr>
                <w:noProof w:val="0"/>
              </w:rPr>
              <w:t>437</w:t>
            </w:r>
          </w:p>
        </w:tc>
        <w:tc>
          <w:tcPr>
            <w:tcW w:w="919" w:type="dxa"/>
          </w:tcPr>
          <w:p w:rsidR="001C0C73" w:rsidRPr="00AA763D" w:rsidRDefault="001C0C73" w:rsidP="001A77C8">
            <w:pPr>
              <w:pStyle w:val="tabulka"/>
              <w:rPr>
                <w:noProof w:val="0"/>
              </w:rPr>
            </w:pPr>
            <w:r w:rsidRPr="00AA763D">
              <w:rPr>
                <w:noProof w:val="0"/>
              </w:rPr>
              <w:t>497</w:t>
            </w:r>
          </w:p>
          <w:p w:rsidR="001C0C73" w:rsidRPr="00AA763D" w:rsidRDefault="001C0C73" w:rsidP="001A77C8">
            <w:pPr>
              <w:pStyle w:val="tabulka"/>
              <w:rPr>
                <w:noProof w:val="0"/>
              </w:rPr>
            </w:pPr>
            <w:r w:rsidRPr="00AA763D">
              <w:rPr>
                <w:noProof w:val="0"/>
              </w:rPr>
              <w:t>412</w:t>
            </w:r>
          </w:p>
        </w:tc>
        <w:tc>
          <w:tcPr>
            <w:tcW w:w="1186" w:type="dxa"/>
          </w:tcPr>
          <w:p w:rsidR="001C0C73" w:rsidRPr="00AA763D" w:rsidRDefault="001C0C73" w:rsidP="001A77C8">
            <w:pPr>
              <w:pStyle w:val="tabulka"/>
              <w:rPr>
                <w:noProof w:val="0"/>
              </w:rPr>
            </w:pPr>
            <w:r w:rsidRPr="00AA763D">
              <w:rPr>
                <w:noProof w:val="0"/>
              </w:rPr>
              <w:t>482</w:t>
            </w:r>
          </w:p>
          <w:p w:rsidR="001C0C73" w:rsidRPr="00AA763D" w:rsidRDefault="001C0C73" w:rsidP="001A77C8">
            <w:pPr>
              <w:pStyle w:val="tabulka"/>
              <w:rPr>
                <w:noProof w:val="0"/>
              </w:rPr>
            </w:pPr>
            <w:r w:rsidRPr="00AA763D">
              <w:rPr>
                <w:noProof w:val="0"/>
              </w:rPr>
              <w:t>414</w:t>
            </w:r>
          </w:p>
        </w:tc>
      </w:tr>
      <w:tr w:rsidR="001C0C73" w:rsidRPr="00CE00E1" w:rsidTr="001C0C73">
        <w:trPr>
          <w:jc w:val="center"/>
        </w:trPr>
        <w:tc>
          <w:tcPr>
            <w:tcW w:w="3589" w:type="dxa"/>
            <w:tcBorders>
              <w:bottom w:val="single" w:sz="18" w:space="0" w:color="auto"/>
            </w:tcBorders>
            <w:shd w:val="clear" w:color="auto" w:fill="BFBFBF"/>
          </w:tcPr>
          <w:p w:rsidR="001C0C73" w:rsidRPr="00AA763D" w:rsidRDefault="001C0C73" w:rsidP="001A77C8">
            <w:pPr>
              <w:pStyle w:val="tabulka"/>
              <w:rPr>
                <w:noProof w:val="0"/>
              </w:rPr>
            </w:pPr>
            <w:r w:rsidRPr="00AA763D">
              <w:rPr>
                <w:noProof w:val="0"/>
              </w:rPr>
              <w:t xml:space="preserve">obchodovanie s ľuďmi </w:t>
            </w:r>
          </w:p>
          <w:p w:rsidR="001C0C73" w:rsidRPr="00AA763D" w:rsidRDefault="001C0C73" w:rsidP="001A77C8">
            <w:pPr>
              <w:pStyle w:val="tabulka"/>
              <w:rPr>
                <w:noProof w:val="0"/>
              </w:rPr>
            </w:pPr>
            <w:r w:rsidRPr="00AA763D">
              <w:rPr>
                <w:noProof w:val="0"/>
              </w:rPr>
              <w:t>z toho ženy</w:t>
            </w:r>
          </w:p>
        </w:tc>
        <w:tc>
          <w:tcPr>
            <w:tcW w:w="836" w:type="dxa"/>
            <w:tcBorders>
              <w:bottom w:val="single" w:sz="18" w:space="0" w:color="auto"/>
            </w:tcBorders>
            <w:shd w:val="clear" w:color="auto" w:fill="F2F2F2"/>
          </w:tcPr>
          <w:p w:rsidR="001C0C73" w:rsidRPr="00AA763D" w:rsidRDefault="001C0C73" w:rsidP="001A77C8">
            <w:pPr>
              <w:pStyle w:val="tabulka"/>
              <w:rPr>
                <w:noProof w:val="0"/>
              </w:rPr>
            </w:pPr>
            <w:r w:rsidRPr="00AA763D">
              <w:rPr>
                <w:noProof w:val="0"/>
              </w:rPr>
              <w:t>11</w:t>
            </w:r>
          </w:p>
          <w:p w:rsidR="001C0C73" w:rsidRPr="00AA763D" w:rsidRDefault="001C0C73" w:rsidP="001A77C8">
            <w:pPr>
              <w:pStyle w:val="tabulka"/>
              <w:rPr>
                <w:noProof w:val="0"/>
              </w:rPr>
            </w:pPr>
            <w:r w:rsidRPr="00AA763D">
              <w:rPr>
                <w:noProof w:val="0"/>
              </w:rPr>
              <w:t>9</w:t>
            </w:r>
          </w:p>
        </w:tc>
        <w:tc>
          <w:tcPr>
            <w:tcW w:w="836" w:type="dxa"/>
            <w:tcBorders>
              <w:bottom w:val="single" w:sz="18" w:space="0" w:color="auto"/>
            </w:tcBorders>
            <w:shd w:val="clear" w:color="auto" w:fill="F2F2F2"/>
          </w:tcPr>
          <w:p w:rsidR="001C0C73" w:rsidRPr="00AA763D" w:rsidRDefault="001C0C73" w:rsidP="001A77C8">
            <w:pPr>
              <w:pStyle w:val="tabulka"/>
              <w:rPr>
                <w:noProof w:val="0"/>
              </w:rPr>
            </w:pPr>
            <w:r w:rsidRPr="00AA763D">
              <w:rPr>
                <w:noProof w:val="0"/>
              </w:rPr>
              <w:t>9</w:t>
            </w:r>
          </w:p>
          <w:p w:rsidR="001C0C73" w:rsidRPr="00AA763D" w:rsidRDefault="001C0C73" w:rsidP="001A77C8">
            <w:pPr>
              <w:pStyle w:val="tabulka"/>
              <w:rPr>
                <w:noProof w:val="0"/>
              </w:rPr>
            </w:pPr>
            <w:r w:rsidRPr="00AA763D">
              <w:rPr>
                <w:noProof w:val="0"/>
              </w:rPr>
              <w:t>7</w:t>
            </w:r>
          </w:p>
        </w:tc>
        <w:tc>
          <w:tcPr>
            <w:tcW w:w="784" w:type="dxa"/>
            <w:tcBorders>
              <w:bottom w:val="single" w:sz="18" w:space="0" w:color="auto"/>
            </w:tcBorders>
            <w:shd w:val="clear" w:color="auto" w:fill="F2F2F2"/>
          </w:tcPr>
          <w:p w:rsidR="001C0C73" w:rsidRPr="00AA763D" w:rsidRDefault="001C0C73" w:rsidP="001A77C8">
            <w:pPr>
              <w:pStyle w:val="tabulka"/>
              <w:rPr>
                <w:noProof w:val="0"/>
              </w:rPr>
            </w:pPr>
            <w:r w:rsidRPr="00AA763D">
              <w:rPr>
                <w:noProof w:val="0"/>
              </w:rPr>
              <w:t>9</w:t>
            </w:r>
          </w:p>
          <w:p w:rsidR="001C0C73" w:rsidRPr="00AA763D" w:rsidRDefault="001C0C73" w:rsidP="001A77C8">
            <w:pPr>
              <w:pStyle w:val="tabulka"/>
              <w:rPr>
                <w:noProof w:val="0"/>
              </w:rPr>
            </w:pPr>
            <w:r w:rsidRPr="00AA763D">
              <w:rPr>
                <w:noProof w:val="0"/>
              </w:rPr>
              <w:t>4</w:t>
            </w:r>
          </w:p>
        </w:tc>
        <w:tc>
          <w:tcPr>
            <w:tcW w:w="784" w:type="dxa"/>
            <w:tcBorders>
              <w:bottom w:val="single" w:sz="18" w:space="0" w:color="auto"/>
            </w:tcBorders>
            <w:shd w:val="clear" w:color="auto" w:fill="F2F2F2"/>
          </w:tcPr>
          <w:p w:rsidR="001C0C73" w:rsidRPr="00AA763D" w:rsidRDefault="001C0C73" w:rsidP="001A77C8">
            <w:pPr>
              <w:pStyle w:val="tabulka"/>
              <w:rPr>
                <w:noProof w:val="0"/>
              </w:rPr>
            </w:pPr>
            <w:r w:rsidRPr="00AA763D">
              <w:rPr>
                <w:noProof w:val="0"/>
              </w:rPr>
              <w:t>19</w:t>
            </w:r>
          </w:p>
          <w:p w:rsidR="001C0C73" w:rsidRPr="00AA763D" w:rsidRDefault="001C0C73" w:rsidP="001A77C8">
            <w:pPr>
              <w:pStyle w:val="tabulka"/>
              <w:rPr>
                <w:noProof w:val="0"/>
              </w:rPr>
            </w:pPr>
            <w:r w:rsidRPr="00AA763D">
              <w:rPr>
                <w:noProof w:val="0"/>
              </w:rPr>
              <w:t>8</w:t>
            </w:r>
          </w:p>
        </w:tc>
        <w:tc>
          <w:tcPr>
            <w:tcW w:w="919" w:type="dxa"/>
            <w:tcBorders>
              <w:bottom w:val="single" w:sz="18" w:space="0" w:color="auto"/>
            </w:tcBorders>
            <w:shd w:val="clear" w:color="auto" w:fill="F2F2F2"/>
          </w:tcPr>
          <w:p w:rsidR="001C0C73" w:rsidRPr="00AA763D" w:rsidRDefault="001C0C73" w:rsidP="001A77C8">
            <w:pPr>
              <w:pStyle w:val="tabulka"/>
              <w:rPr>
                <w:noProof w:val="0"/>
              </w:rPr>
            </w:pPr>
            <w:r w:rsidRPr="00AA763D">
              <w:rPr>
                <w:noProof w:val="0"/>
              </w:rPr>
              <w:t>23</w:t>
            </w:r>
          </w:p>
          <w:p w:rsidR="001C0C73" w:rsidRPr="00AA763D" w:rsidRDefault="001C0C73" w:rsidP="001A77C8">
            <w:pPr>
              <w:pStyle w:val="tabulka"/>
              <w:rPr>
                <w:noProof w:val="0"/>
              </w:rPr>
            </w:pPr>
            <w:r w:rsidRPr="00AA763D">
              <w:rPr>
                <w:noProof w:val="0"/>
              </w:rPr>
              <w:t>13</w:t>
            </w:r>
          </w:p>
        </w:tc>
        <w:tc>
          <w:tcPr>
            <w:tcW w:w="1186" w:type="dxa"/>
            <w:tcBorders>
              <w:bottom w:val="single" w:sz="18" w:space="0" w:color="auto"/>
            </w:tcBorders>
            <w:shd w:val="clear" w:color="auto" w:fill="F2F2F2"/>
          </w:tcPr>
          <w:p w:rsidR="001C0C73" w:rsidRPr="00AA763D" w:rsidRDefault="001C0C73" w:rsidP="001A77C8">
            <w:pPr>
              <w:pStyle w:val="tabulka"/>
              <w:rPr>
                <w:noProof w:val="0"/>
              </w:rPr>
            </w:pPr>
            <w:r w:rsidRPr="00AA763D">
              <w:rPr>
                <w:noProof w:val="0"/>
              </w:rPr>
              <w:t>11</w:t>
            </w:r>
          </w:p>
          <w:p w:rsidR="001C0C73" w:rsidRPr="00AA763D" w:rsidRDefault="001C0C73" w:rsidP="001A77C8">
            <w:pPr>
              <w:pStyle w:val="tabulka"/>
              <w:rPr>
                <w:noProof w:val="0"/>
              </w:rPr>
            </w:pPr>
            <w:r w:rsidRPr="00AA763D">
              <w:rPr>
                <w:noProof w:val="0"/>
              </w:rPr>
              <w:t>5</w:t>
            </w:r>
          </w:p>
        </w:tc>
      </w:tr>
    </w:tbl>
    <w:p w:rsidR="001C0C73" w:rsidRPr="00CE00E1" w:rsidRDefault="001C0C73" w:rsidP="00C04989">
      <w:pPr>
        <w:pStyle w:val="Popis"/>
      </w:pPr>
      <w:r w:rsidRPr="00CE00E1">
        <w:rPr>
          <w:i/>
          <w:szCs w:val="24"/>
        </w:rPr>
        <w:t xml:space="preserve"> </w:t>
      </w:r>
      <w:r w:rsidRPr="00CE00E1">
        <w:t xml:space="preserve">Zdroj: </w:t>
      </w:r>
      <w:fldSimple w:instr=" SEQ Zdroj: \* ARABIC ">
        <w:r w:rsidR="001A7FE7">
          <w:rPr>
            <w:noProof/>
          </w:rPr>
          <w:t>13</w:t>
        </w:r>
      </w:fldSimple>
      <w:r w:rsidRPr="00CE00E1">
        <w:t xml:space="preserve"> odbor správy informačných systémov polície Prezídia Policajného zboru</w:t>
      </w:r>
    </w:p>
    <w:p w:rsidR="000526E8" w:rsidRPr="00CE00E1" w:rsidRDefault="000526E8" w:rsidP="003562BF">
      <w:r w:rsidRPr="00CE00E1">
        <w:t xml:space="preserve">Medzi </w:t>
      </w:r>
      <w:r w:rsidRPr="00CE00E1">
        <w:rPr>
          <w:b/>
        </w:rPr>
        <w:t>páchateľmi trestných činov výrazne prevládajú muži</w:t>
      </w:r>
      <w:r w:rsidRPr="00CE00E1">
        <w:t>, a to vo všetkých hlavných druhoch trestnej činnosti, s výnimkou trestného činu ohrozovania mravnej výchovy mládeže, kde je podiel žien oproti mužom o dve pätiny vyšší. Podiel žien na trestnej činnosti v SR sa v roku 2012 oproti predchádzajúcemu roku znížil o 0,7 p</w:t>
      </w:r>
      <w:r w:rsidR="009D5656" w:rsidRPr="00CE00E1">
        <w:t>.b.</w:t>
      </w:r>
      <w:r w:rsidRPr="00CE00E1">
        <w:t>, na 14,8 %. Dominantný podiel mužov sa prejavil v prípade trestných činov, ako sú znásilnenie a sexuálne násilie, úkladné vraždy, týranie blízkej a zverenej osoby, nebezpečné vyhrážanie a pod.</w:t>
      </w:r>
    </w:p>
    <w:p w:rsidR="000526E8" w:rsidRPr="00CE00E1" w:rsidRDefault="000526E8" w:rsidP="003562BF">
      <w:r w:rsidRPr="00CE00E1">
        <w:t>Ženy boli najčastejšie odsúdené za hospodársku trestnú činnosť, podvod, spreneveru, úverový podvod, skrátenie daní a poplatkov, ostatné krádeže (podiel 47,4 % ich trestnej činnosti). U odsúdených mužov tiež prevládali trestné činy proti majetku (32,9 %). Za trestné činy proti rodine a mládeži bolo odsúdených 73,5 % mužov, oproti 26,5 % žien. Za trestné činy proti životu a zdraviu bolo odsúdených 10,1 % žien a 89,9 % mužov. Z počtu odsúdených recidivistov ženy tvorili necelú desatinu ich počtu. Z hľadiska najvyššieho dosiahnutého vzdelania odsúdených, u žien podielom 41 % prevládalo základné vzdelanie, u mužov stredoškolské bez maturity (37,9 %).</w:t>
      </w:r>
      <w:r w:rsidR="00CC515D" w:rsidRPr="00CE00E1">
        <w:rPr>
          <w:rStyle w:val="Odkaznapoznmkupodiarou"/>
        </w:rPr>
        <w:footnoteReference w:id="30"/>
      </w:r>
    </w:p>
    <w:p w:rsidR="00B35282" w:rsidRPr="00CE00E1" w:rsidRDefault="00B35282" w:rsidP="00C04989">
      <w:pPr>
        <w:pStyle w:val="Nadpis4"/>
      </w:pPr>
      <w:r w:rsidRPr="00CE00E1">
        <w:br w:type="page"/>
      </w:r>
      <w:r w:rsidRPr="00CE00E1">
        <w:lastRenderedPageBreak/>
        <w:t xml:space="preserve">Súhrn indikátorov rodovej rovnosti  </w:t>
      </w:r>
    </w:p>
    <w:p w:rsidR="00614F86" w:rsidRPr="00CE00E1" w:rsidRDefault="000B6573" w:rsidP="00614F86">
      <w:pPr>
        <w:pStyle w:val="Popis"/>
      </w:pPr>
      <w:r w:rsidRPr="00CE00E1">
        <w:t xml:space="preserve">Tabuľka </w:t>
      </w:r>
      <w:fldSimple w:instr=" SEQ Tabuľka \* ARABIC ">
        <w:r w:rsidR="001A7FE7">
          <w:rPr>
            <w:noProof/>
          </w:rPr>
          <w:t>7</w:t>
        </w:r>
      </w:fldSimple>
      <w:r w:rsidRPr="00CE00E1">
        <w:t xml:space="preserve"> Súhrn indikátorov rodovej rovnosti  </w:t>
      </w: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tblPr>
      <w:tblGrid>
        <w:gridCol w:w="5495"/>
        <w:gridCol w:w="142"/>
        <w:gridCol w:w="567"/>
        <w:gridCol w:w="116"/>
        <w:gridCol w:w="451"/>
        <w:gridCol w:w="57"/>
        <w:gridCol w:w="26"/>
        <w:gridCol w:w="484"/>
        <w:gridCol w:w="124"/>
        <w:gridCol w:w="17"/>
        <w:gridCol w:w="426"/>
        <w:gridCol w:w="141"/>
        <w:gridCol w:w="615"/>
        <w:gridCol w:w="18"/>
        <w:gridCol w:w="609"/>
      </w:tblGrid>
      <w:tr w:rsidR="00614F86" w:rsidRPr="00CE00E1" w:rsidTr="00CC515D">
        <w:trPr>
          <w:trHeight w:val="300"/>
        </w:trPr>
        <w:tc>
          <w:tcPr>
            <w:tcW w:w="5495" w:type="dxa"/>
            <w:vMerge w:val="restart"/>
            <w:tcBorders>
              <w:top w:val="single" w:sz="4" w:space="0" w:color="000000"/>
              <w:left w:val="single" w:sz="4" w:space="0" w:color="000000"/>
              <w:bottom w:val="single" w:sz="4" w:space="0" w:color="000000"/>
              <w:right w:val="nil"/>
            </w:tcBorders>
            <w:shd w:val="clear" w:color="auto" w:fill="000000"/>
            <w:noWrap/>
            <w:vAlign w:val="center"/>
          </w:tcPr>
          <w:p w:rsidR="00614F86" w:rsidRPr="00CE00E1" w:rsidRDefault="00614F86" w:rsidP="00495CEE">
            <w:pPr>
              <w:spacing w:after="0"/>
              <w:ind w:firstLine="360"/>
              <w:jc w:val="center"/>
              <w:rPr>
                <w:b/>
                <w:bCs/>
                <w:color w:val="FFFFFF"/>
                <w:sz w:val="18"/>
                <w:szCs w:val="18"/>
              </w:rPr>
            </w:pPr>
            <w:r w:rsidRPr="00CE00E1">
              <w:rPr>
                <w:b/>
                <w:bCs/>
                <w:color w:val="FFFFFF"/>
                <w:sz w:val="18"/>
                <w:szCs w:val="18"/>
              </w:rPr>
              <w:t>Indikátor</w:t>
            </w:r>
          </w:p>
        </w:tc>
        <w:tc>
          <w:tcPr>
            <w:tcW w:w="1276" w:type="dxa"/>
            <w:gridSpan w:val="4"/>
            <w:tcBorders>
              <w:top w:val="single" w:sz="4" w:space="0" w:color="000000"/>
              <w:left w:val="nil"/>
              <w:bottom w:val="single" w:sz="4" w:space="0" w:color="000000"/>
              <w:right w:val="nil"/>
            </w:tcBorders>
            <w:shd w:val="clear" w:color="auto" w:fill="000000"/>
            <w:noWrap/>
            <w:vAlign w:val="center"/>
          </w:tcPr>
          <w:p w:rsidR="00614F86" w:rsidRPr="00CE00E1" w:rsidRDefault="00614F86" w:rsidP="00495CEE">
            <w:pPr>
              <w:spacing w:after="0"/>
              <w:jc w:val="center"/>
              <w:rPr>
                <w:b/>
                <w:bCs/>
                <w:color w:val="FFFFFF"/>
                <w:sz w:val="18"/>
                <w:szCs w:val="18"/>
              </w:rPr>
            </w:pPr>
            <w:r w:rsidRPr="00CE00E1">
              <w:rPr>
                <w:b/>
                <w:bCs/>
                <w:color w:val="FFFFFF"/>
                <w:sz w:val="18"/>
                <w:szCs w:val="18"/>
              </w:rPr>
              <w:t>Ženy</w:t>
            </w:r>
          </w:p>
        </w:tc>
        <w:tc>
          <w:tcPr>
            <w:tcW w:w="1275" w:type="dxa"/>
            <w:gridSpan w:val="7"/>
            <w:tcBorders>
              <w:top w:val="single" w:sz="4" w:space="0" w:color="000000"/>
              <w:left w:val="nil"/>
              <w:bottom w:val="single" w:sz="4" w:space="0" w:color="000000"/>
              <w:right w:val="nil"/>
            </w:tcBorders>
            <w:shd w:val="clear" w:color="auto" w:fill="000000"/>
            <w:noWrap/>
            <w:vAlign w:val="center"/>
          </w:tcPr>
          <w:p w:rsidR="00614F86" w:rsidRPr="00CE00E1" w:rsidRDefault="00614F86" w:rsidP="00495CEE">
            <w:pPr>
              <w:spacing w:after="0"/>
              <w:ind w:firstLine="360"/>
              <w:jc w:val="center"/>
              <w:rPr>
                <w:b/>
                <w:bCs/>
                <w:color w:val="FFFFFF"/>
                <w:sz w:val="18"/>
                <w:szCs w:val="18"/>
              </w:rPr>
            </w:pPr>
            <w:r w:rsidRPr="00CE00E1">
              <w:rPr>
                <w:b/>
                <w:bCs/>
                <w:color w:val="FFFFFF"/>
                <w:sz w:val="18"/>
                <w:szCs w:val="18"/>
              </w:rPr>
              <w:t>Muži</w:t>
            </w:r>
          </w:p>
        </w:tc>
        <w:tc>
          <w:tcPr>
            <w:tcW w:w="1242" w:type="dxa"/>
            <w:gridSpan w:val="3"/>
            <w:tcBorders>
              <w:top w:val="single" w:sz="4" w:space="0" w:color="000000"/>
              <w:left w:val="nil"/>
              <w:bottom w:val="single" w:sz="4" w:space="0" w:color="000000"/>
              <w:right w:val="single" w:sz="4" w:space="0" w:color="000000"/>
            </w:tcBorders>
            <w:shd w:val="clear" w:color="auto" w:fill="000000"/>
            <w:noWrap/>
            <w:vAlign w:val="center"/>
          </w:tcPr>
          <w:p w:rsidR="00614F86" w:rsidRPr="00CE00E1" w:rsidRDefault="00614F86" w:rsidP="00495CEE">
            <w:pPr>
              <w:spacing w:after="0"/>
              <w:jc w:val="center"/>
              <w:rPr>
                <w:b/>
                <w:bCs/>
                <w:color w:val="FFFFFF"/>
                <w:sz w:val="18"/>
                <w:szCs w:val="18"/>
              </w:rPr>
            </w:pPr>
            <w:r w:rsidRPr="00CE00E1">
              <w:rPr>
                <w:b/>
                <w:bCs/>
                <w:color w:val="FFFFFF"/>
                <w:sz w:val="18"/>
                <w:szCs w:val="18"/>
              </w:rPr>
              <w:t>Rodový rozdiel</w:t>
            </w:r>
          </w:p>
        </w:tc>
      </w:tr>
      <w:tr w:rsidR="00614F86" w:rsidRPr="00CE00E1" w:rsidTr="00CC515D">
        <w:trPr>
          <w:trHeight w:val="300"/>
        </w:trPr>
        <w:tc>
          <w:tcPr>
            <w:tcW w:w="5495" w:type="dxa"/>
            <w:vMerge/>
            <w:shd w:val="clear" w:color="auto" w:fill="CCCCCC"/>
            <w:noWrap/>
          </w:tcPr>
          <w:p w:rsidR="00614F86" w:rsidRPr="00CE00E1" w:rsidRDefault="00614F86" w:rsidP="00495CEE">
            <w:pPr>
              <w:spacing w:after="0"/>
              <w:ind w:firstLine="360"/>
              <w:jc w:val="left"/>
              <w:rPr>
                <w:b/>
                <w:bCs/>
                <w:sz w:val="18"/>
                <w:szCs w:val="18"/>
              </w:rPr>
            </w:pPr>
          </w:p>
        </w:tc>
        <w:tc>
          <w:tcPr>
            <w:tcW w:w="709" w:type="dxa"/>
            <w:gridSpan w:val="2"/>
            <w:shd w:val="clear" w:color="auto" w:fill="CCCCCC"/>
            <w:noWrap/>
            <w:vAlign w:val="center"/>
          </w:tcPr>
          <w:p w:rsidR="00614F86" w:rsidRPr="00CE00E1" w:rsidRDefault="00614F86" w:rsidP="00495CEE">
            <w:pPr>
              <w:spacing w:after="0"/>
              <w:jc w:val="center"/>
              <w:rPr>
                <w:b/>
                <w:bCs/>
                <w:sz w:val="16"/>
                <w:szCs w:val="16"/>
              </w:rPr>
            </w:pPr>
            <w:r w:rsidRPr="00CE00E1">
              <w:rPr>
                <w:b/>
                <w:sz w:val="16"/>
                <w:szCs w:val="16"/>
              </w:rPr>
              <w:t>SK</w:t>
            </w:r>
          </w:p>
        </w:tc>
        <w:tc>
          <w:tcPr>
            <w:tcW w:w="650" w:type="dxa"/>
            <w:gridSpan w:val="4"/>
            <w:shd w:val="clear" w:color="auto" w:fill="CCCCCC"/>
            <w:noWrap/>
            <w:vAlign w:val="center"/>
          </w:tcPr>
          <w:p w:rsidR="00614F86" w:rsidRPr="00CE00E1" w:rsidRDefault="00614F86" w:rsidP="00495CEE">
            <w:pPr>
              <w:spacing w:after="0"/>
              <w:jc w:val="center"/>
              <w:rPr>
                <w:b/>
                <w:bCs/>
                <w:sz w:val="16"/>
                <w:szCs w:val="16"/>
              </w:rPr>
            </w:pPr>
            <w:r w:rsidRPr="00CE00E1">
              <w:rPr>
                <w:b/>
                <w:sz w:val="16"/>
                <w:szCs w:val="16"/>
              </w:rPr>
              <w:t>EÚ-28</w:t>
            </w:r>
          </w:p>
        </w:tc>
        <w:tc>
          <w:tcPr>
            <w:tcW w:w="608" w:type="dxa"/>
            <w:gridSpan w:val="2"/>
            <w:shd w:val="clear" w:color="auto" w:fill="CCCCCC"/>
            <w:noWrap/>
            <w:vAlign w:val="center"/>
          </w:tcPr>
          <w:p w:rsidR="00614F86" w:rsidRPr="00CE00E1" w:rsidRDefault="00614F86" w:rsidP="00495CEE">
            <w:pPr>
              <w:spacing w:after="0"/>
              <w:jc w:val="center"/>
              <w:rPr>
                <w:b/>
                <w:bCs/>
                <w:sz w:val="16"/>
                <w:szCs w:val="16"/>
              </w:rPr>
            </w:pPr>
            <w:r w:rsidRPr="00CE00E1">
              <w:rPr>
                <w:b/>
                <w:sz w:val="16"/>
                <w:szCs w:val="16"/>
              </w:rPr>
              <w:t>SK</w:t>
            </w:r>
          </w:p>
        </w:tc>
        <w:tc>
          <w:tcPr>
            <w:tcW w:w="584" w:type="dxa"/>
            <w:gridSpan w:val="3"/>
            <w:shd w:val="clear" w:color="auto" w:fill="CCCCCC"/>
            <w:noWrap/>
            <w:vAlign w:val="center"/>
          </w:tcPr>
          <w:p w:rsidR="00614F86" w:rsidRPr="00CE00E1" w:rsidRDefault="00614F86" w:rsidP="00495CEE">
            <w:pPr>
              <w:spacing w:after="0"/>
              <w:jc w:val="center"/>
              <w:rPr>
                <w:b/>
                <w:bCs/>
                <w:sz w:val="16"/>
                <w:szCs w:val="16"/>
              </w:rPr>
            </w:pPr>
            <w:r w:rsidRPr="00CE00E1">
              <w:rPr>
                <w:b/>
                <w:sz w:val="16"/>
                <w:szCs w:val="16"/>
              </w:rPr>
              <w:t>EÚ-28</w:t>
            </w:r>
          </w:p>
        </w:tc>
        <w:tc>
          <w:tcPr>
            <w:tcW w:w="633" w:type="dxa"/>
            <w:gridSpan w:val="2"/>
            <w:shd w:val="clear" w:color="auto" w:fill="CCCCCC"/>
            <w:noWrap/>
            <w:vAlign w:val="center"/>
          </w:tcPr>
          <w:p w:rsidR="00614F86" w:rsidRPr="00CE00E1" w:rsidRDefault="00614F86" w:rsidP="00495CEE">
            <w:pPr>
              <w:spacing w:after="0"/>
              <w:jc w:val="center"/>
              <w:rPr>
                <w:b/>
                <w:bCs/>
                <w:sz w:val="16"/>
                <w:szCs w:val="16"/>
              </w:rPr>
            </w:pPr>
            <w:r w:rsidRPr="00CE00E1">
              <w:rPr>
                <w:b/>
                <w:sz w:val="16"/>
                <w:szCs w:val="16"/>
              </w:rPr>
              <w:t>SK</w:t>
            </w:r>
          </w:p>
        </w:tc>
        <w:tc>
          <w:tcPr>
            <w:tcW w:w="609" w:type="dxa"/>
            <w:shd w:val="clear" w:color="auto" w:fill="CCCCCC"/>
            <w:noWrap/>
            <w:vAlign w:val="center"/>
          </w:tcPr>
          <w:p w:rsidR="00614F86" w:rsidRPr="00CE00E1" w:rsidRDefault="00614F86" w:rsidP="00495CEE">
            <w:pPr>
              <w:spacing w:after="0"/>
              <w:jc w:val="center"/>
              <w:rPr>
                <w:b/>
                <w:bCs/>
                <w:sz w:val="16"/>
                <w:szCs w:val="16"/>
              </w:rPr>
            </w:pPr>
            <w:r w:rsidRPr="00CE00E1">
              <w:rPr>
                <w:b/>
                <w:sz w:val="16"/>
                <w:szCs w:val="16"/>
              </w:rPr>
              <w:t>EÚ-28</w:t>
            </w:r>
          </w:p>
        </w:tc>
      </w:tr>
      <w:tr w:rsidR="007F0F95" w:rsidRPr="00CE00E1" w:rsidTr="00CC515D">
        <w:trPr>
          <w:trHeight w:val="283"/>
        </w:trPr>
        <w:tc>
          <w:tcPr>
            <w:tcW w:w="5495" w:type="dxa"/>
            <w:noWrap/>
            <w:vAlign w:val="center"/>
          </w:tcPr>
          <w:p w:rsidR="00614F86" w:rsidRPr="00CE00E1" w:rsidRDefault="00614F86" w:rsidP="00495CEE">
            <w:pPr>
              <w:spacing w:after="0"/>
              <w:jc w:val="left"/>
              <w:rPr>
                <w:b/>
                <w:bCs/>
                <w:sz w:val="18"/>
                <w:szCs w:val="18"/>
              </w:rPr>
            </w:pPr>
            <w:r w:rsidRPr="00CE00E1">
              <w:rPr>
                <w:b/>
                <w:bCs/>
                <w:sz w:val="18"/>
                <w:szCs w:val="18"/>
              </w:rPr>
              <w:t>Miera zamestnanosti (v %,  20 – 64 rokov, 2013,ŠÚ SR a  Eurostat)</w:t>
            </w:r>
          </w:p>
        </w:tc>
        <w:tc>
          <w:tcPr>
            <w:tcW w:w="709" w:type="dxa"/>
            <w:gridSpan w:val="2"/>
            <w:noWrap/>
            <w:vAlign w:val="center"/>
          </w:tcPr>
          <w:p w:rsidR="00614F86" w:rsidRPr="00CE00E1" w:rsidRDefault="00614F86" w:rsidP="00495CEE">
            <w:pPr>
              <w:spacing w:after="0"/>
              <w:jc w:val="center"/>
              <w:rPr>
                <w:bCs/>
                <w:sz w:val="16"/>
                <w:szCs w:val="16"/>
              </w:rPr>
            </w:pPr>
            <w:r w:rsidRPr="00CE00E1">
              <w:rPr>
                <w:sz w:val="16"/>
                <w:szCs w:val="16"/>
              </w:rPr>
              <w:t>57,8</w:t>
            </w:r>
          </w:p>
        </w:tc>
        <w:tc>
          <w:tcPr>
            <w:tcW w:w="650" w:type="dxa"/>
            <w:gridSpan w:val="4"/>
            <w:noWrap/>
            <w:vAlign w:val="center"/>
          </w:tcPr>
          <w:p w:rsidR="00614F86" w:rsidRPr="00CE00E1" w:rsidRDefault="00614F86" w:rsidP="00495CEE">
            <w:pPr>
              <w:spacing w:after="0"/>
              <w:jc w:val="center"/>
              <w:rPr>
                <w:bCs/>
                <w:sz w:val="16"/>
                <w:szCs w:val="16"/>
              </w:rPr>
            </w:pPr>
            <w:r w:rsidRPr="00CE00E1">
              <w:rPr>
                <w:sz w:val="16"/>
                <w:szCs w:val="16"/>
              </w:rPr>
              <w:t>62,3*</w:t>
            </w:r>
          </w:p>
        </w:tc>
        <w:tc>
          <w:tcPr>
            <w:tcW w:w="608" w:type="dxa"/>
            <w:gridSpan w:val="2"/>
            <w:noWrap/>
            <w:vAlign w:val="center"/>
          </w:tcPr>
          <w:p w:rsidR="00614F86" w:rsidRPr="00CE00E1" w:rsidRDefault="00614F86" w:rsidP="00495CEE">
            <w:pPr>
              <w:spacing w:after="0"/>
              <w:jc w:val="center"/>
              <w:rPr>
                <w:bCs/>
                <w:sz w:val="16"/>
                <w:szCs w:val="16"/>
              </w:rPr>
            </w:pPr>
            <w:r w:rsidRPr="00CE00E1">
              <w:rPr>
                <w:sz w:val="16"/>
                <w:szCs w:val="16"/>
              </w:rPr>
              <w:t>72,2</w:t>
            </w:r>
          </w:p>
        </w:tc>
        <w:tc>
          <w:tcPr>
            <w:tcW w:w="584" w:type="dxa"/>
            <w:gridSpan w:val="3"/>
            <w:noWrap/>
            <w:vAlign w:val="center"/>
          </w:tcPr>
          <w:p w:rsidR="00614F86" w:rsidRPr="00CE00E1" w:rsidRDefault="00614F86" w:rsidP="00495CEE">
            <w:pPr>
              <w:spacing w:after="0"/>
              <w:jc w:val="center"/>
              <w:rPr>
                <w:bCs/>
                <w:sz w:val="16"/>
                <w:szCs w:val="16"/>
              </w:rPr>
            </w:pPr>
            <w:r w:rsidRPr="00CE00E1">
              <w:rPr>
                <w:sz w:val="16"/>
                <w:szCs w:val="16"/>
              </w:rPr>
              <w:t>74,5*</w:t>
            </w:r>
          </w:p>
        </w:tc>
        <w:tc>
          <w:tcPr>
            <w:tcW w:w="633" w:type="dxa"/>
            <w:gridSpan w:val="2"/>
            <w:noWrap/>
            <w:vAlign w:val="center"/>
          </w:tcPr>
          <w:p w:rsidR="00614F86" w:rsidRPr="00CE00E1" w:rsidRDefault="00614F86" w:rsidP="00495CEE">
            <w:pPr>
              <w:spacing w:after="0"/>
              <w:jc w:val="center"/>
              <w:rPr>
                <w:b/>
                <w:bCs/>
                <w:sz w:val="16"/>
                <w:szCs w:val="16"/>
              </w:rPr>
            </w:pPr>
            <w:r w:rsidRPr="00CE00E1">
              <w:rPr>
                <w:b/>
                <w:sz w:val="16"/>
                <w:szCs w:val="16"/>
              </w:rPr>
              <w:t>14,4</w:t>
            </w:r>
          </w:p>
        </w:tc>
        <w:tc>
          <w:tcPr>
            <w:tcW w:w="609" w:type="dxa"/>
            <w:noWrap/>
            <w:vAlign w:val="center"/>
          </w:tcPr>
          <w:p w:rsidR="00614F86" w:rsidRPr="00CE00E1" w:rsidRDefault="00614F86" w:rsidP="00495CEE">
            <w:pPr>
              <w:spacing w:after="0"/>
              <w:jc w:val="center"/>
              <w:rPr>
                <w:bCs/>
                <w:sz w:val="16"/>
                <w:szCs w:val="16"/>
              </w:rPr>
            </w:pPr>
            <w:r w:rsidRPr="00CE00E1">
              <w:rPr>
                <w:sz w:val="16"/>
                <w:szCs w:val="16"/>
              </w:rPr>
              <w:t>-12,2</w:t>
            </w:r>
          </w:p>
        </w:tc>
      </w:tr>
      <w:tr w:rsidR="00614F86" w:rsidRPr="00CE00E1" w:rsidTr="00CC515D">
        <w:trPr>
          <w:trHeight w:val="283"/>
        </w:trPr>
        <w:tc>
          <w:tcPr>
            <w:tcW w:w="5495" w:type="dxa"/>
            <w:shd w:val="clear" w:color="auto" w:fill="CCCCCC"/>
            <w:noWrap/>
            <w:vAlign w:val="center"/>
          </w:tcPr>
          <w:p w:rsidR="00614F86" w:rsidRPr="00CE00E1" w:rsidRDefault="00614F86" w:rsidP="00495CEE">
            <w:pPr>
              <w:spacing w:after="0"/>
              <w:jc w:val="left"/>
              <w:rPr>
                <w:b/>
                <w:bCs/>
                <w:sz w:val="18"/>
                <w:szCs w:val="18"/>
              </w:rPr>
            </w:pPr>
            <w:r w:rsidRPr="00CE00E1">
              <w:rPr>
                <w:b/>
                <w:bCs/>
                <w:sz w:val="18"/>
                <w:szCs w:val="18"/>
              </w:rPr>
              <w:t>Miera zamestnanosti (v %,  15 – 64 rokov, 2013, ŠÚ SR a Eurostat)</w:t>
            </w:r>
          </w:p>
        </w:tc>
        <w:tc>
          <w:tcPr>
            <w:tcW w:w="709"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53,3</w:t>
            </w:r>
          </w:p>
        </w:tc>
        <w:tc>
          <w:tcPr>
            <w:tcW w:w="650" w:type="dxa"/>
            <w:gridSpan w:val="4"/>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58,5*</w:t>
            </w:r>
          </w:p>
        </w:tc>
        <w:tc>
          <w:tcPr>
            <w:tcW w:w="608"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66,4</w:t>
            </w:r>
          </w:p>
        </w:tc>
        <w:tc>
          <w:tcPr>
            <w:tcW w:w="584" w:type="dxa"/>
            <w:gridSpan w:val="3"/>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69,6*</w:t>
            </w:r>
          </w:p>
        </w:tc>
        <w:tc>
          <w:tcPr>
            <w:tcW w:w="633" w:type="dxa"/>
            <w:gridSpan w:val="2"/>
            <w:shd w:val="clear" w:color="auto" w:fill="CCCCCC"/>
            <w:noWrap/>
            <w:vAlign w:val="center"/>
          </w:tcPr>
          <w:p w:rsidR="00614F86" w:rsidRPr="00CE00E1" w:rsidRDefault="00614F86" w:rsidP="00495CEE">
            <w:pPr>
              <w:spacing w:after="0"/>
              <w:jc w:val="center"/>
              <w:rPr>
                <w:b/>
                <w:bCs/>
                <w:sz w:val="16"/>
                <w:szCs w:val="16"/>
              </w:rPr>
            </w:pPr>
            <w:r w:rsidRPr="00CE00E1">
              <w:rPr>
                <w:b/>
                <w:sz w:val="16"/>
                <w:szCs w:val="16"/>
              </w:rPr>
              <w:t>13,1</w:t>
            </w:r>
          </w:p>
        </w:tc>
        <w:tc>
          <w:tcPr>
            <w:tcW w:w="609" w:type="dxa"/>
            <w:shd w:val="clear" w:color="auto" w:fill="CCCCCC"/>
            <w:noWrap/>
            <w:vAlign w:val="center"/>
          </w:tcPr>
          <w:p w:rsidR="00614F86" w:rsidRPr="00CE00E1" w:rsidRDefault="00614F86" w:rsidP="00495CEE">
            <w:pPr>
              <w:spacing w:after="0"/>
              <w:jc w:val="center"/>
              <w:rPr>
                <w:bCs/>
                <w:sz w:val="16"/>
                <w:szCs w:val="16"/>
                <w:highlight w:val="yellow"/>
              </w:rPr>
            </w:pPr>
            <w:r w:rsidRPr="00CE00E1">
              <w:rPr>
                <w:sz w:val="16"/>
                <w:szCs w:val="16"/>
              </w:rPr>
              <w:t>-11,1</w:t>
            </w:r>
          </w:p>
        </w:tc>
      </w:tr>
      <w:tr w:rsidR="007F0F95" w:rsidRPr="00CE00E1" w:rsidTr="00CC515D">
        <w:trPr>
          <w:trHeight w:val="283"/>
        </w:trPr>
        <w:tc>
          <w:tcPr>
            <w:tcW w:w="5495" w:type="dxa"/>
            <w:noWrap/>
            <w:vAlign w:val="center"/>
          </w:tcPr>
          <w:p w:rsidR="00614F86" w:rsidRPr="00CE00E1" w:rsidRDefault="00614F86" w:rsidP="00495CEE">
            <w:pPr>
              <w:spacing w:after="0"/>
              <w:jc w:val="left"/>
              <w:rPr>
                <w:b/>
                <w:bCs/>
                <w:sz w:val="18"/>
                <w:szCs w:val="18"/>
              </w:rPr>
            </w:pPr>
            <w:r w:rsidRPr="00CE00E1">
              <w:rPr>
                <w:b/>
                <w:bCs/>
                <w:sz w:val="18"/>
                <w:szCs w:val="18"/>
              </w:rPr>
              <w:t>Miera zamestnanosti mladých (v %, 15 – 24 rokov, 2013, ŠÚ SR a Eurostat)</w:t>
            </w:r>
          </w:p>
        </w:tc>
        <w:tc>
          <w:tcPr>
            <w:tcW w:w="709" w:type="dxa"/>
            <w:gridSpan w:val="2"/>
            <w:noWrap/>
            <w:vAlign w:val="center"/>
          </w:tcPr>
          <w:p w:rsidR="00614F86" w:rsidRPr="00CE00E1" w:rsidRDefault="00614F86" w:rsidP="00495CEE">
            <w:pPr>
              <w:spacing w:after="0"/>
              <w:jc w:val="center"/>
              <w:rPr>
                <w:bCs/>
                <w:sz w:val="16"/>
                <w:szCs w:val="16"/>
              </w:rPr>
            </w:pPr>
            <w:r w:rsidRPr="00CE00E1">
              <w:rPr>
                <w:sz w:val="16"/>
                <w:szCs w:val="16"/>
              </w:rPr>
              <w:t>16,2</w:t>
            </w:r>
          </w:p>
        </w:tc>
        <w:tc>
          <w:tcPr>
            <w:tcW w:w="650" w:type="dxa"/>
            <w:gridSpan w:val="4"/>
            <w:noWrap/>
            <w:vAlign w:val="center"/>
          </w:tcPr>
          <w:p w:rsidR="00614F86" w:rsidRPr="00CE00E1" w:rsidRDefault="00614F86" w:rsidP="00495CEE">
            <w:pPr>
              <w:spacing w:after="0"/>
              <w:jc w:val="center"/>
              <w:rPr>
                <w:bCs/>
                <w:sz w:val="16"/>
                <w:szCs w:val="16"/>
              </w:rPr>
            </w:pPr>
            <w:r w:rsidRPr="00CE00E1">
              <w:rPr>
                <w:sz w:val="16"/>
                <w:szCs w:val="16"/>
              </w:rPr>
              <w:t>30,7*</w:t>
            </w:r>
          </w:p>
        </w:tc>
        <w:tc>
          <w:tcPr>
            <w:tcW w:w="608" w:type="dxa"/>
            <w:gridSpan w:val="2"/>
            <w:noWrap/>
            <w:vAlign w:val="center"/>
          </w:tcPr>
          <w:p w:rsidR="00614F86" w:rsidRPr="00CE00E1" w:rsidRDefault="00614F86" w:rsidP="00495CEE">
            <w:pPr>
              <w:spacing w:after="0"/>
              <w:jc w:val="center"/>
              <w:rPr>
                <w:bCs/>
                <w:sz w:val="16"/>
                <w:szCs w:val="16"/>
              </w:rPr>
            </w:pPr>
            <w:r w:rsidRPr="00CE00E1">
              <w:rPr>
                <w:sz w:val="16"/>
                <w:szCs w:val="16"/>
              </w:rPr>
              <w:t>24,5</w:t>
            </w:r>
          </w:p>
        </w:tc>
        <w:tc>
          <w:tcPr>
            <w:tcW w:w="584" w:type="dxa"/>
            <w:gridSpan w:val="3"/>
            <w:noWrap/>
            <w:vAlign w:val="center"/>
          </w:tcPr>
          <w:p w:rsidR="00614F86" w:rsidRPr="00CE00E1" w:rsidRDefault="00614F86" w:rsidP="00495CEE">
            <w:pPr>
              <w:spacing w:after="0"/>
              <w:jc w:val="center"/>
              <w:rPr>
                <w:bCs/>
                <w:sz w:val="16"/>
                <w:szCs w:val="16"/>
              </w:rPr>
            </w:pPr>
            <w:r w:rsidRPr="00CE00E1">
              <w:rPr>
                <w:sz w:val="16"/>
                <w:szCs w:val="16"/>
              </w:rPr>
              <w:t>34,7*</w:t>
            </w:r>
          </w:p>
        </w:tc>
        <w:tc>
          <w:tcPr>
            <w:tcW w:w="633" w:type="dxa"/>
            <w:gridSpan w:val="2"/>
            <w:noWrap/>
            <w:vAlign w:val="center"/>
          </w:tcPr>
          <w:p w:rsidR="00614F86" w:rsidRPr="00CE00E1" w:rsidRDefault="00614F86" w:rsidP="00495CEE">
            <w:pPr>
              <w:spacing w:after="0"/>
              <w:jc w:val="center"/>
              <w:rPr>
                <w:b/>
                <w:bCs/>
                <w:sz w:val="16"/>
                <w:szCs w:val="16"/>
              </w:rPr>
            </w:pPr>
            <w:r w:rsidRPr="00CE00E1">
              <w:rPr>
                <w:b/>
                <w:sz w:val="16"/>
                <w:szCs w:val="16"/>
              </w:rPr>
              <w:t>8,3</w:t>
            </w:r>
          </w:p>
        </w:tc>
        <w:tc>
          <w:tcPr>
            <w:tcW w:w="609" w:type="dxa"/>
            <w:noWrap/>
            <w:vAlign w:val="center"/>
          </w:tcPr>
          <w:p w:rsidR="00614F86" w:rsidRPr="00CE00E1" w:rsidRDefault="00614F86" w:rsidP="00495CEE">
            <w:pPr>
              <w:spacing w:after="0"/>
              <w:jc w:val="center"/>
              <w:rPr>
                <w:bCs/>
                <w:sz w:val="16"/>
                <w:szCs w:val="16"/>
              </w:rPr>
            </w:pPr>
            <w:r w:rsidRPr="00CE00E1">
              <w:rPr>
                <w:sz w:val="16"/>
                <w:szCs w:val="16"/>
              </w:rPr>
              <w:t>- 4</w:t>
            </w:r>
          </w:p>
        </w:tc>
      </w:tr>
      <w:tr w:rsidR="00614F86" w:rsidRPr="00CE00E1" w:rsidTr="00CC515D">
        <w:trPr>
          <w:trHeight w:val="283"/>
        </w:trPr>
        <w:tc>
          <w:tcPr>
            <w:tcW w:w="5495" w:type="dxa"/>
            <w:shd w:val="clear" w:color="auto" w:fill="CCCCCC"/>
            <w:noWrap/>
            <w:vAlign w:val="center"/>
          </w:tcPr>
          <w:p w:rsidR="00614F86" w:rsidRPr="00CE00E1" w:rsidRDefault="00614F86" w:rsidP="00495CEE">
            <w:pPr>
              <w:spacing w:after="0"/>
              <w:jc w:val="left"/>
              <w:rPr>
                <w:b/>
                <w:bCs/>
                <w:sz w:val="18"/>
                <w:szCs w:val="18"/>
              </w:rPr>
            </w:pPr>
            <w:r w:rsidRPr="00CE00E1">
              <w:rPr>
                <w:b/>
                <w:bCs/>
                <w:sz w:val="18"/>
                <w:szCs w:val="18"/>
              </w:rPr>
              <w:t>Miera zamestnanosti starších (v %, 50 – 64 rokov, 2013, ŠÚ SR)</w:t>
            </w:r>
          </w:p>
        </w:tc>
        <w:tc>
          <w:tcPr>
            <w:tcW w:w="709"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48,7</w:t>
            </w:r>
          </w:p>
        </w:tc>
        <w:tc>
          <w:tcPr>
            <w:tcW w:w="650" w:type="dxa"/>
            <w:gridSpan w:val="4"/>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n.a.</w:t>
            </w:r>
          </w:p>
        </w:tc>
        <w:tc>
          <w:tcPr>
            <w:tcW w:w="608"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62</w:t>
            </w:r>
          </w:p>
        </w:tc>
        <w:tc>
          <w:tcPr>
            <w:tcW w:w="584" w:type="dxa"/>
            <w:gridSpan w:val="3"/>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n.a.</w:t>
            </w:r>
          </w:p>
        </w:tc>
        <w:tc>
          <w:tcPr>
            <w:tcW w:w="633" w:type="dxa"/>
            <w:gridSpan w:val="2"/>
            <w:shd w:val="clear" w:color="auto" w:fill="CCCCCC"/>
            <w:noWrap/>
            <w:vAlign w:val="center"/>
          </w:tcPr>
          <w:p w:rsidR="00614F86" w:rsidRPr="00CE00E1" w:rsidRDefault="00614F86" w:rsidP="00495CEE">
            <w:pPr>
              <w:spacing w:after="0"/>
              <w:jc w:val="center"/>
              <w:rPr>
                <w:b/>
                <w:bCs/>
                <w:sz w:val="16"/>
                <w:szCs w:val="16"/>
              </w:rPr>
            </w:pPr>
            <w:r w:rsidRPr="00CE00E1">
              <w:rPr>
                <w:b/>
                <w:sz w:val="16"/>
                <w:szCs w:val="16"/>
              </w:rPr>
              <w:t>13,3</w:t>
            </w:r>
          </w:p>
        </w:tc>
        <w:tc>
          <w:tcPr>
            <w:tcW w:w="609" w:type="dxa"/>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n.a.</w:t>
            </w:r>
          </w:p>
        </w:tc>
      </w:tr>
      <w:tr w:rsidR="007F0F95" w:rsidRPr="00CE00E1" w:rsidTr="00CC515D">
        <w:trPr>
          <w:trHeight w:val="283"/>
        </w:trPr>
        <w:tc>
          <w:tcPr>
            <w:tcW w:w="5495" w:type="dxa"/>
            <w:noWrap/>
            <w:vAlign w:val="center"/>
          </w:tcPr>
          <w:p w:rsidR="00614F86" w:rsidRPr="00CE00E1" w:rsidRDefault="00614F86" w:rsidP="00495CEE">
            <w:pPr>
              <w:spacing w:after="0"/>
              <w:jc w:val="left"/>
              <w:rPr>
                <w:b/>
                <w:bCs/>
                <w:sz w:val="18"/>
                <w:szCs w:val="18"/>
              </w:rPr>
            </w:pPr>
            <w:r w:rsidRPr="00CE00E1">
              <w:rPr>
                <w:b/>
                <w:bCs/>
                <w:sz w:val="18"/>
                <w:szCs w:val="18"/>
              </w:rPr>
              <w:t>Miera nezamestnanosti  (v %, všetky vekové skupiny, 2013, Eurostat)</w:t>
            </w:r>
          </w:p>
        </w:tc>
        <w:tc>
          <w:tcPr>
            <w:tcW w:w="709" w:type="dxa"/>
            <w:gridSpan w:val="2"/>
            <w:noWrap/>
            <w:vAlign w:val="center"/>
          </w:tcPr>
          <w:p w:rsidR="00614F86" w:rsidRPr="00CE00E1" w:rsidRDefault="00614F86" w:rsidP="00495CEE">
            <w:pPr>
              <w:spacing w:after="0"/>
              <w:jc w:val="center"/>
              <w:rPr>
                <w:bCs/>
                <w:sz w:val="16"/>
                <w:szCs w:val="16"/>
              </w:rPr>
            </w:pPr>
            <w:r w:rsidRPr="00CE00E1">
              <w:rPr>
                <w:sz w:val="16"/>
                <w:szCs w:val="16"/>
              </w:rPr>
              <w:t>14,5</w:t>
            </w:r>
          </w:p>
        </w:tc>
        <w:tc>
          <w:tcPr>
            <w:tcW w:w="650" w:type="dxa"/>
            <w:gridSpan w:val="4"/>
            <w:noWrap/>
            <w:vAlign w:val="center"/>
          </w:tcPr>
          <w:p w:rsidR="00614F86" w:rsidRPr="00CE00E1" w:rsidRDefault="00614F86" w:rsidP="00495CEE">
            <w:pPr>
              <w:spacing w:after="0"/>
              <w:jc w:val="center"/>
              <w:rPr>
                <w:bCs/>
                <w:sz w:val="16"/>
                <w:szCs w:val="16"/>
              </w:rPr>
            </w:pPr>
            <w:r w:rsidRPr="00CE00E1">
              <w:rPr>
                <w:sz w:val="16"/>
                <w:szCs w:val="16"/>
              </w:rPr>
              <w:t>10,9</w:t>
            </w:r>
          </w:p>
        </w:tc>
        <w:tc>
          <w:tcPr>
            <w:tcW w:w="608" w:type="dxa"/>
            <w:gridSpan w:val="2"/>
            <w:noWrap/>
            <w:vAlign w:val="center"/>
          </w:tcPr>
          <w:p w:rsidR="00614F86" w:rsidRPr="00CE00E1" w:rsidRDefault="00614F86" w:rsidP="00495CEE">
            <w:pPr>
              <w:spacing w:after="0"/>
              <w:jc w:val="center"/>
              <w:rPr>
                <w:bCs/>
                <w:sz w:val="16"/>
                <w:szCs w:val="16"/>
              </w:rPr>
            </w:pPr>
            <w:r w:rsidRPr="00CE00E1">
              <w:rPr>
                <w:sz w:val="16"/>
                <w:szCs w:val="16"/>
              </w:rPr>
              <w:t>14</w:t>
            </w:r>
          </w:p>
        </w:tc>
        <w:tc>
          <w:tcPr>
            <w:tcW w:w="584" w:type="dxa"/>
            <w:gridSpan w:val="3"/>
            <w:noWrap/>
            <w:vAlign w:val="center"/>
          </w:tcPr>
          <w:p w:rsidR="00614F86" w:rsidRPr="00CE00E1" w:rsidRDefault="00614F86" w:rsidP="00495CEE">
            <w:pPr>
              <w:spacing w:after="0"/>
              <w:jc w:val="center"/>
              <w:rPr>
                <w:bCs/>
                <w:sz w:val="16"/>
                <w:szCs w:val="16"/>
              </w:rPr>
            </w:pPr>
            <w:r w:rsidRPr="00CE00E1">
              <w:rPr>
                <w:sz w:val="16"/>
                <w:szCs w:val="16"/>
              </w:rPr>
              <w:t>10,9</w:t>
            </w:r>
          </w:p>
        </w:tc>
        <w:tc>
          <w:tcPr>
            <w:tcW w:w="633" w:type="dxa"/>
            <w:gridSpan w:val="2"/>
            <w:noWrap/>
            <w:vAlign w:val="center"/>
          </w:tcPr>
          <w:p w:rsidR="00614F86" w:rsidRPr="00CE00E1" w:rsidRDefault="00CC515D" w:rsidP="00495CEE">
            <w:pPr>
              <w:spacing w:after="0"/>
              <w:jc w:val="center"/>
              <w:rPr>
                <w:b/>
                <w:bCs/>
                <w:sz w:val="16"/>
                <w:szCs w:val="16"/>
              </w:rPr>
            </w:pPr>
            <w:r w:rsidRPr="00CE00E1">
              <w:rPr>
                <w:b/>
                <w:sz w:val="16"/>
                <w:szCs w:val="16"/>
              </w:rPr>
              <w:t>-</w:t>
            </w:r>
            <w:r w:rsidR="00614F86" w:rsidRPr="00CE00E1">
              <w:rPr>
                <w:b/>
                <w:sz w:val="16"/>
                <w:szCs w:val="16"/>
              </w:rPr>
              <w:t>0,5</w:t>
            </w:r>
          </w:p>
        </w:tc>
        <w:tc>
          <w:tcPr>
            <w:tcW w:w="609" w:type="dxa"/>
            <w:noWrap/>
            <w:vAlign w:val="center"/>
          </w:tcPr>
          <w:p w:rsidR="00614F86" w:rsidRPr="00CE00E1" w:rsidRDefault="00614F86" w:rsidP="00495CEE">
            <w:pPr>
              <w:spacing w:after="0"/>
              <w:jc w:val="center"/>
              <w:rPr>
                <w:bCs/>
                <w:sz w:val="16"/>
                <w:szCs w:val="16"/>
              </w:rPr>
            </w:pPr>
            <w:r w:rsidRPr="00CE00E1">
              <w:rPr>
                <w:sz w:val="16"/>
                <w:szCs w:val="16"/>
              </w:rPr>
              <w:t>0</w:t>
            </w:r>
          </w:p>
        </w:tc>
      </w:tr>
      <w:tr w:rsidR="00614F86" w:rsidRPr="00CE00E1" w:rsidTr="00CC515D">
        <w:trPr>
          <w:trHeight w:val="283"/>
        </w:trPr>
        <w:tc>
          <w:tcPr>
            <w:tcW w:w="5495" w:type="dxa"/>
            <w:shd w:val="clear" w:color="auto" w:fill="CCCCCC"/>
            <w:noWrap/>
            <w:vAlign w:val="center"/>
          </w:tcPr>
          <w:p w:rsidR="00614F86" w:rsidRPr="00CE00E1" w:rsidRDefault="00614F86" w:rsidP="00495CEE">
            <w:pPr>
              <w:spacing w:after="0"/>
              <w:jc w:val="left"/>
              <w:rPr>
                <w:b/>
                <w:bCs/>
                <w:sz w:val="18"/>
                <w:szCs w:val="18"/>
              </w:rPr>
            </w:pPr>
            <w:r w:rsidRPr="00CE00E1">
              <w:rPr>
                <w:b/>
                <w:bCs/>
                <w:sz w:val="18"/>
                <w:szCs w:val="18"/>
              </w:rPr>
              <w:t>Miera nezamestnanosti mladých (v %, 15–24 rokov, 2013, ŠÚ SR)</w:t>
            </w:r>
          </w:p>
        </w:tc>
        <w:tc>
          <w:tcPr>
            <w:tcW w:w="709"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31,6</w:t>
            </w:r>
          </w:p>
        </w:tc>
        <w:tc>
          <w:tcPr>
            <w:tcW w:w="650" w:type="dxa"/>
            <w:gridSpan w:val="4"/>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n.a.</w:t>
            </w:r>
          </w:p>
        </w:tc>
        <w:tc>
          <w:tcPr>
            <w:tcW w:w="608"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34,9</w:t>
            </w:r>
          </w:p>
        </w:tc>
        <w:tc>
          <w:tcPr>
            <w:tcW w:w="584" w:type="dxa"/>
            <w:gridSpan w:val="3"/>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n.a</w:t>
            </w:r>
          </w:p>
        </w:tc>
        <w:tc>
          <w:tcPr>
            <w:tcW w:w="633" w:type="dxa"/>
            <w:gridSpan w:val="2"/>
            <w:shd w:val="clear" w:color="auto" w:fill="CCCCCC"/>
            <w:noWrap/>
            <w:vAlign w:val="center"/>
          </w:tcPr>
          <w:p w:rsidR="00614F86" w:rsidRPr="00CE00E1" w:rsidRDefault="00614F86" w:rsidP="00495CEE">
            <w:pPr>
              <w:spacing w:after="0"/>
              <w:jc w:val="center"/>
              <w:rPr>
                <w:b/>
                <w:bCs/>
                <w:sz w:val="16"/>
                <w:szCs w:val="16"/>
              </w:rPr>
            </w:pPr>
            <w:r w:rsidRPr="00CE00E1">
              <w:rPr>
                <w:b/>
                <w:sz w:val="16"/>
                <w:szCs w:val="16"/>
              </w:rPr>
              <w:t>3,3</w:t>
            </w:r>
          </w:p>
        </w:tc>
        <w:tc>
          <w:tcPr>
            <w:tcW w:w="609" w:type="dxa"/>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n.a.</w:t>
            </w:r>
          </w:p>
        </w:tc>
      </w:tr>
      <w:tr w:rsidR="007F0F95" w:rsidRPr="00CE00E1" w:rsidTr="00CC515D">
        <w:trPr>
          <w:trHeight w:val="283"/>
        </w:trPr>
        <w:tc>
          <w:tcPr>
            <w:tcW w:w="5495" w:type="dxa"/>
            <w:noWrap/>
            <w:vAlign w:val="center"/>
          </w:tcPr>
          <w:p w:rsidR="00614F86" w:rsidRPr="00CE00E1" w:rsidRDefault="00614F86" w:rsidP="00495CEE">
            <w:pPr>
              <w:spacing w:after="0"/>
              <w:jc w:val="left"/>
              <w:rPr>
                <w:b/>
                <w:bCs/>
                <w:sz w:val="18"/>
                <w:szCs w:val="18"/>
              </w:rPr>
            </w:pPr>
            <w:r w:rsidRPr="00CE00E1">
              <w:rPr>
                <w:b/>
                <w:bCs/>
                <w:sz w:val="18"/>
                <w:szCs w:val="18"/>
              </w:rPr>
              <w:t>Miera nezamestnanosti starších (v %, 50 – 64 rokov, 2013, ŠÚ SR)</w:t>
            </w:r>
          </w:p>
        </w:tc>
        <w:tc>
          <w:tcPr>
            <w:tcW w:w="709" w:type="dxa"/>
            <w:gridSpan w:val="2"/>
            <w:noWrap/>
            <w:vAlign w:val="center"/>
          </w:tcPr>
          <w:p w:rsidR="00614F86" w:rsidRPr="00CE00E1" w:rsidRDefault="00614F86" w:rsidP="00495CEE">
            <w:pPr>
              <w:spacing w:after="0"/>
              <w:jc w:val="center"/>
              <w:rPr>
                <w:bCs/>
                <w:sz w:val="16"/>
                <w:szCs w:val="16"/>
              </w:rPr>
            </w:pPr>
            <w:r w:rsidRPr="00CE00E1">
              <w:rPr>
                <w:sz w:val="16"/>
                <w:szCs w:val="16"/>
              </w:rPr>
              <w:t>12</w:t>
            </w:r>
          </w:p>
        </w:tc>
        <w:tc>
          <w:tcPr>
            <w:tcW w:w="650" w:type="dxa"/>
            <w:gridSpan w:val="4"/>
            <w:noWrap/>
            <w:vAlign w:val="center"/>
          </w:tcPr>
          <w:p w:rsidR="00614F86" w:rsidRPr="00CE00E1" w:rsidRDefault="00614F86" w:rsidP="00495CEE">
            <w:pPr>
              <w:spacing w:after="0"/>
              <w:jc w:val="center"/>
              <w:rPr>
                <w:bCs/>
                <w:sz w:val="16"/>
                <w:szCs w:val="16"/>
              </w:rPr>
            </w:pPr>
            <w:r w:rsidRPr="00CE00E1">
              <w:rPr>
                <w:sz w:val="16"/>
                <w:szCs w:val="16"/>
              </w:rPr>
              <w:t>n.a.</w:t>
            </w:r>
          </w:p>
        </w:tc>
        <w:tc>
          <w:tcPr>
            <w:tcW w:w="608" w:type="dxa"/>
            <w:gridSpan w:val="2"/>
            <w:noWrap/>
            <w:vAlign w:val="center"/>
          </w:tcPr>
          <w:p w:rsidR="00614F86" w:rsidRPr="00CE00E1" w:rsidRDefault="00614F86" w:rsidP="00495CEE">
            <w:pPr>
              <w:spacing w:after="0"/>
              <w:jc w:val="center"/>
              <w:rPr>
                <w:bCs/>
                <w:sz w:val="16"/>
                <w:szCs w:val="16"/>
              </w:rPr>
            </w:pPr>
            <w:r w:rsidRPr="00CE00E1">
              <w:rPr>
                <w:sz w:val="16"/>
                <w:szCs w:val="16"/>
              </w:rPr>
              <w:t>11,1</w:t>
            </w:r>
          </w:p>
        </w:tc>
        <w:tc>
          <w:tcPr>
            <w:tcW w:w="584" w:type="dxa"/>
            <w:gridSpan w:val="3"/>
            <w:noWrap/>
            <w:vAlign w:val="center"/>
          </w:tcPr>
          <w:p w:rsidR="00614F86" w:rsidRPr="00CE00E1" w:rsidRDefault="00614F86" w:rsidP="00495CEE">
            <w:pPr>
              <w:spacing w:after="0"/>
              <w:jc w:val="center"/>
              <w:rPr>
                <w:bCs/>
                <w:sz w:val="16"/>
                <w:szCs w:val="16"/>
              </w:rPr>
            </w:pPr>
            <w:r w:rsidRPr="00CE00E1">
              <w:rPr>
                <w:sz w:val="16"/>
                <w:szCs w:val="16"/>
              </w:rPr>
              <w:t>n.a</w:t>
            </w:r>
          </w:p>
        </w:tc>
        <w:tc>
          <w:tcPr>
            <w:tcW w:w="633" w:type="dxa"/>
            <w:gridSpan w:val="2"/>
            <w:noWrap/>
            <w:vAlign w:val="center"/>
          </w:tcPr>
          <w:p w:rsidR="00614F86" w:rsidRPr="00CE00E1" w:rsidRDefault="00CC515D" w:rsidP="00495CEE">
            <w:pPr>
              <w:spacing w:after="0"/>
              <w:jc w:val="center"/>
              <w:rPr>
                <w:b/>
                <w:bCs/>
                <w:sz w:val="16"/>
                <w:szCs w:val="16"/>
              </w:rPr>
            </w:pPr>
            <w:r w:rsidRPr="00CE00E1">
              <w:rPr>
                <w:b/>
                <w:sz w:val="16"/>
                <w:szCs w:val="16"/>
              </w:rPr>
              <w:t>-</w:t>
            </w:r>
            <w:r w:rsidR="00614F86" w:rsidRPr="00CE00E1">
              <w:rPr>
                <w:b/>
                <w:sz w:val="16"/>
                <w:szCs w:val="16"/>
              </w:rPr>
              <w:t>0,9</w:t>
            </w:r>
          </w:p>
        </w:tc>
        <w:tc>
          <w:tcPr>
            <w:tcW w:w="609" w:type="dxa"/>
            <w:noWrap/>
            <w:vAlign w:val="center"/>
          </w:tcPr>
          <w:p w:rsidR="00614F86" w:rsidRPr="00CE00E1" w:rsidRDefault="00614F86" w:rsidP="00495CEE">
            <w:pPr>
              <w:spacing w:after="0"/>
              <w:jc w:val="center"/>
              <w:rPr>
                <w:bCs/>
                <w:sz w:val="16"/>
                <w:szCs w:val="16"/>
              </w:rPr>
            </w:pPr>
            <w:r w:rsidRPr="00CE00E1">
              <w:rPr>
                <w:sz w:val="16"/>
                <w:szCs w:val="16"/>
              </w:rPr>
              <w:t>n.a.</w:t>
            </w:r>
          </w:p>
        </w:tc>
      </w:tr>
      <w:tr w:rsidR="00464A0A" w:rsidRPr="00CE00E1" w:rsidTr="00495CEE">
        <w:trPr>
          <w:trHeight w:val="283"/>
        </w:trPr>
        <w:tc>
          <w:tcPr>
            <w:tcW w:w="5495" w:type="dxa"/>
            <w:shd w:val="clear" w:color="auto" w:fill="CCCCCC"/>
            <w:noWrap/>
            <w:vAlign w:val="center"/>
          </w:tcPr>
          <w:p w:rsidR="00464A0A" w:rsidRPr="00CE00E1" w:rsidRDefault="00464A0A" w:rsidP="00495CEE">
            <w:pPr>
              <w:spacing w:after="0"/>
              <w:jc w:val="left"/>
              <w:rPr>
                <w:b/>
                <w:bCs/>
                <w:sz w:val="18"/>
                <w:szCs w:val="18"/>
              </w:rPr>
            </w:pPr>
            <w:r w:rsidRPr="00CE00E1">
              <w:rPr>
                <w:b/>
                <w:bCs/>
                <w:sz w:val="18"/>
                <w:szCs w:val="18"/>
              </w:rPr>
              <w:t>Rodový mzdový rozdiel v neupravenej forme  (v %, 2012, Eurostat)</w:t>
            </w:r>
          </w:p>
        </w:tc>
        <w:tc>
          <w:tcPr>
            <w:tcW w:w="3166" w:type="dxa"/>
            <w:gridSpan w:val="12"/>
            <w:shd w:val="clear" w:color="auto" w:fill="CCCCCC"/>
            <w:noWrap/>
            <w:vAlign w:val="center"/>
          </w:tcPr>
          <w:p w:rsidR="00464A0A" w:rsidRPr="00CE00E1" w:rsidRDefault="00464A0A" w:rsidP="00495CEE">
            <w:pPr>
              <w:spacing w:after="0"/>
              <w:jc w:val="right"/>
              <w:rPr>
                <w:b/>
                <w:bCs/>
                <w:sz w:val="16"/>
                <w:szCs w:val="16"/>
              </w:rPr>
            </w:pPr>
            <w:r w:rsidRPr="00CE00E1">
              <w:rPr>
                <w:b/>
                <w:sz w:val="16"/>
                <w:szCs w:val="16"/>
              </w:rPr>
              <w:t>21,5%</w:t>
            </w:r>
          </w:p>
        </w:tc>
        <w:tc>
          <w:tcPr>
            <w:tcW w:w="627" w:type="dxa"/>
            <w:gridSpan w:val="2"/>
            <w:shd w:val="clear" w:color="auto" w:fill="CCCCCC"/>
            <w:noWrap/>
            <w:vAlign w:val="center"/>
          </w:tcPr>
          <w:p w:rsidR="00464A0A" w:rsidRPr="00CE00E1" w:rsidRDefault="00464A0A" w:rsidP="00495CEE">
            <w:pPr>
              <w:spacing w:after="0"/>
              <w:jc w:val="center"/>
              <w:rPr>
                <w:bCs/>
                <w:sz w:val="16"/>
                <w:szCs w:val="16"/>
              </w:rPr>
            </w:pPr>
            <w:r w:rsidRPr="00CE00E1">
              <w:rPr>
                <w:sz w:val="16"/>
                <w:szCs w:val="16"/>
              </w:rPr>
              <w:t>16,4%</w:t>
            </w:r>
          </w:p>
        </w:tc>
      </w:tr>
      <w:tr w:rsidR="00464A0A" w:rsidRPr="00CE00E1" w:rsidTr="00495CEE">
        <w:trPr>
          <w:trHeight w:val="283"/>
        </w:trPr>
        <w:tc>
          <w:tcPr>
            <w:tcW w:w="5495" w:type="dxa"/>
            <w:noWrap/>
            <w:vAlign w:val="center"/>
          </w:tcPr>
          <w:p w:rsidR="00614F86" w:rsidRPr="00CE00E1" w:rsidRDefault="00464A0A" w:rsidP="00495CEE">
            <w:pPr>
              <w:spacing w:after="0"/>
              <w:jc w:val="left"/>
              <w:rPr>
                <w:b/>
                <w:bCs/>
                <w:sz w:val="18"/>
                <w:szCs w:val="18"/>
              </w:rPr>
            </w:pPr>
            <w:r w:rsidRPr="00CE00E1">
              <w:rPr>
                <w:b/>
                <w:bCs/>
                <w:sz w:val="18"/>
                <w:szCs w:val="18"/>
              </w:rPr>
              <w:t>Rodový mzdový rozdiel v neupravenej forme  (p</w:t>
            </w:r>
            <w:r w:rsidR="00614F86" w:rsidRPr="00CE00E1">
              <w:rPr>
                <w:b/>
                <w:bCs/>
                <w:sz w:val="18"/>
                <w:szCs w:val="18"/>
              </w:rPr>
              <w:t>riemerná hodinová mzda</w:t>
            </w:r>
            <w:r w:rsidRPr="00CE00E1">
              <w:rPr>
                <w:b/>
                <w:bCs/>
                <w:sz w:val="18"/>
                <w:szCs w:val="18"/>
              </w:rPr>
              <w:t>)</w:t>
            </w:r>
            <w:r w:rsidR="00614F86" w:rsidRPr="00CE00E1">
              <w:rPr>
                <w:b/>
                <w:bCs/>
                <w:sz w:val="18"/>
                <w:szCs w:val="18"/>
              </w:rPr>
              <w:t xml:space="preserve">  (v EUR, 2013, Trexima)</w:t>
            </w:r>
          </w:p>
        </w:tc>
        <w:tc>
          <w:tcPr>
            <w:tcW w:w="709" w:type="dxa"/>
            <w:gridSpan w:val="2"/>
            <w:noWrap/>
            <w:vAlign w:val="center"/>
          </w:tcPr>
          <w:p w:rsidR="00614F86" w:rsidRPr="00CE00E1" w:rsidRDefault="00614F86" w:rsidP="00495CEE">
            <w:pPr>
              <w:spacing w:after="0"/>
              <w:jc w:val="center"/>
              <w:rPr>
                <w:bCs/>
                <w:sz w:val="16"/>
                <w:szCs w:val="16"/>
              </w:rPr>
            </w:pPr>
            <w:r w:rsidRPr="00CE00E1">
              <w:rPr>
                <w:sz w:val="16"/>
                <w:szCs w:val="16"/>
              </w:rPr>
              <w:t>4,81</w:t>
            </w:r>
          </w:p>
        </w:tc>
        <w:tc>
          <w:tcPr>
            <w:tcW w:w="624" w:type="dxa"/>
            <w:gridSpan w:val="3"/>
            <w:noWrap/>
            <w:vAlign w:val="center"/>
          </w:tcPr>
          <w:p w:rsidR="00614F86" w:rsidRPr="00CE00E1" w:rsidRDefault="00614F86" w:rsidP="00495CEE">
            <w:pPr>
              <w:spacing w:after="0"/>
              <w:jc w:val="center"/>
              <w:rPr>
                <w:bCs/>
                <w:sz w:val="16"/>
                <w:szCs w:val="16"/>
              </w:rPr>
            </w:pPr>
            <w:r w:rsidRPr="00CE00E1">
              <w:rPr>
                <w:sz w:val="16"/>
                <w:szCs w:val="16"/>
              </w:rPr>
              <w:t>n.a.</w:t>
            </w:r>
          </w:p>
        </w:tc>
        <w:tc>
          <w:tcPr>
            <w:tcW w:w="651" w:type="dxa"/>
            <w:gridSpan w:val="4"/>
            <w:noWrap/>
            <w:vAlign w:val="center"/>
          </w:tcPr>
          <w:p w:rsidR="00614F86" w:rsidRPr="00CE00E1" w:rsidRDefault="00614F86" w:rsidP="00495CEE">
            <w:pPr>
              <w:spacing w:after="0"/>
              <w:jc w:val="center"/>
              <w:rPr>
                <w:bCs/>
                <w:sz w:val="16"/>
                <w:szCs w:val="16"/>
              </w:rPr>
            </w:pPr>
            <w:r w:rsidRPr="00CE00E1">
              <w:rPr>
                <w:sz w:val="16"/>
                <w:szCs w:val="16"/>
              </w:rPr>
              <w:t>5,86</w:t>
            </w:r>
          </w:p>
        </w:tc>
        <w:tc>
          <w:tcPr>
            <w:tcW w:w="426" w:type="dxa"/>
            <w:noWrap/>
            <w:vAlign w:val="center"/>
          </w:tcPr>
          <w:p w:rsidR="00614F86" w:rsidRPr="00CE00E1" w:rsidRDefault="00614F86" w:rsidP="00495CEE">
            <w:pPr>
              <w:spacing w:after="0"/>
              <w:jc w:val="center"/>
              <w:rPr>
                <w:bCs/>
                <w:sz w:val="16"/>
                <w:szCs w:val="16"/>
              </w:rPr>
            </w:pPr>
            <w:r w:rsidRPr="00CE00E1">
              <w:rPr>
                <w:sz w:val="16"/>
                <w:szCs w:val="16"/>
              </w:rPr>
              <w:t>n.a</w:t>
            </w:r>
          </w:p>
        </w:tc>
        <w:tc>
          <w:tcPr>
            <w:tcW w:w="756" w:type="dxa"/>
            <w:gridSpan w:val="2"/>
            <w:noWrap/>
            <w:vAlign w:val="center"/>
          </w:tcPr>
          <w:p w:rsidR="00614F86" w:rsidRPr="00CE00E1" w:rsidRDefault="00614F86" w:rsidP="00495CEE">
            <w:pPr>
              <w:spacing w:after="0"/>
              <w:jc w:val="center"/>
              <w:rPr>
                <w:b/>
                <w:bCs/>
                <w:sz w:val="16"/>
                <w:szCs w:val="16"/>
              </w:rPr>
            </w:pPr>
            <w:r w:rsidRPr="00CE00E1">
              <w:rPr>
                <w:b/>
                <w:sz w:val="16"/>
                <w:szCs w:val="16"/>
              </w:rPr>
              <w:t>17,9%</w:t>
            </w:r>
          </w:p>
        </w:tc>
        <w:tc>
          <w:tcPr>
            <w:tcW w:w="627" w:type="dxa"/>
            <w:gridSpan w:val="2"/>
            <w:noWrap/>
            <w:vAlign w:val="center"/>
          </w:tcPr>
          <w:p w:rsidR="00614F86" w:rsidRPr="00CE00E1" w:rsidRDefault="00614F86" w:rsidP="00495CEE">
            <w:pPr>
              <w:spacing w:after="0"/>
              <w:jc w:val="center"/>
              <w:rPr>
                <w:bCs/>
                <w:sz w:val="16"/>
                <w:szCs w:val="16"/>
              </w:rPr>
            </w:pPr>
            <w:r w:rsidRPr="00CE00E1">
              <w:rPr>
                <w:sz w:val="16"/>
                <w:szCs w:val="16"/>
              </w:rPr>
              <w:t>n.a.</w:t>
            </w:r>
          </w:p>
        </w:tc>
      </w:tr>
      <w:tr w:rsidR="00614F86" w:rsidRPr="00CE00E1" w:rsidTr="00495CEE">
        <w:trPr>
          <w:trHeight w:val="283"/>
        </w:trPr>
        <w:tc>
          <w:tcPr>
            <w:tcW w:w="5495" w:type="dxa"/>
            <w:shd w:val="clear" w:color="auto" w:fill="CCCCCC"/>
            <w:noWrap/>
            <w:vAlign w:val="center"/>
          </w:tcPr>
          <w:p w:rsidR="00614F86" w:rsidRPr="00CE00E1" w:rsidRDefault="00614F86" w:rsidP="00495CEE">
            <w:pPr>
              <w:spacing w:after="0"/>
              <w:jc w:val="left"/>
              <w:rPr>
                <w:b/>
                <w:bCs/>
                <w:sz w:val="18"/>
                <w:szCs w:val="18"/>
              </w:rPr>
            </w:pPr>
            <w:r w:rsidRPr="00CE00E1">
              <w:rPr>
                <w:b/>
                <w:bCs/>
                <w:sz w:val="18"/>
                <w:szCs w:val="18"/>
              </w:rPr>
              <w:t>Priemerná hodinová mzda v nepodnikateľskej sfére  (v EUR, 2013, Trexima)</w:t>
            </w:r>
          </w:p>
        </w:tc>
        <w:tc>
          <w:tcPr>
            <w:tcW w:w="709"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4,88</w:t>
            </w:r>
          </w:p>
        </w:tc>
        <w:tc>
          <w:tcPr>
            <w:tcW w:w="624" w:type="dxa"/>
            <w:gridSpan w:val="3"/>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n.a.</w:t>
            </w:r>
          </w:p>
        </w:tc>
        <w:tc>
          <w:tcPr>
            <w:tcW w:w="651" w:type="dxa"/>
            <w:gridSpan w:val="4"/>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5,48</w:t>
            </w:r>
          </w:p>
        </w:tc>
        <w:tc>
          <w:tcPr>
            <w:tcW w:w="426" w:type="dxa"/>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n.a</w:t>
            </w:r>
          </w:p>
        </w:tc>
        <w:tc>
          <w:tcPr>
            <w:tcW w:w="756" w:type="dxa"/>
            <w:gridSpan w:val="2"/>
            <w:shd w:val="clear" w:color="auto" w:fill="CCCCCC"/>
            <w:noWrap/>
            <w:vAlign w:val="center"/>
          </w:tcPr>
          <w:p w:rsidR="00614F86" w:rsidRPr="00CE00E1" w:rsidRDefault="00614F86" w:rsidP="00495CEE">
            <w:pPr>
              <w:spacing w:after="0"/>
              <w:jc w:val="center"/>
              <w:rPr>
                <w:b/>
                <w:bCs/>
                <w:sz w:val="16"/>
                <w:szCs w:val="16"/>
              </w:rPr>
            </w:pPr>
            <w:r w:rsidRPr="00CE00E1">
              <w:rPr>
                <w:b/>
                <w:sz w:val="16"/>
                <w:szCs w:val="16"/>
              </w:rPr>
              <w:t>1</w:t>
            </w:r>
            <w:r w:rsidR="00464A0A" w:rsidRPr="00CE00E1">
              <w:rPr>
                <w:b/>
                <w:sz w:val="16"/>
                <w:szCs w:val="16"/>
              </w:rPr>
              <w:t>1</w:t>
            </w:r>
            <w:r w:rsidRPr="00CE00E1">
              <w:rPr>
                <w:b/>
                <w:sz w:val="16"/>
                <w:szCs w:val="16"/>
              </w:rPr>
              <w:t>%</w:t>
            </w:r>
          </w:p>
        </w:tc>
        <w:tc>
          <w:tcPr>
            <w:tcW w:w="627"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n.a.</w:t>
            </w:r>
          </w:p>
        </w:tc>
      </w:tr>
      <w:tr w:rsidR="00464A0A" w:rsidRPr="00CE00E1" w:rsidTr="00495CEE">
        <w:trPr>
          <w:trHeight w:val="283"/>
        </w:trPr>
        <w:tc>
          <w:tcPr>
            <w:tcW w:w="5495" w:type="dxa"/>
            <w:noWrap/>
            <w:vAlign w:val="center"/>
          </w:tcPr>
          <w:p w:rsidR="00614F86" w:rsidRPr="00CE00E1" w:rsidRDefault="00614F86" w:rsidP="00495CEE">
            <w:pPr>
              <w:spacing w:after="0"/>
              <w:jc w:val="left"/>
              <w:rPr>
                <w:b/>
                <w:bCs/>
                <w:sz w:val="18"/>
                <w:szCs w:val="18"/>
              </w:rPr>
            </w:pPr>
            <w:r w:rsidRPr="00CE00E1">
              <w:rPr>
                <w:b/>
                <w:bCs/>
                <w:sz w:val="18"/>
                <w:szCs w:val="18"/>
              </w:rPr>
              <w:t>Priemerná hodinová mzda v podnikateľskej sfére (v EUR, 2013, Trexima)</w:t>
            </w:r>
          </w:p>
        </w:tc>
        <w:tc>
          <w:tcPr>
            <w:tcW w:w="709" w:type="dxa"/>
            <w:gridSpan w:val="2"/>
            <w:noWrap/>
            <w:vAlign w:val="center"/>
          </w:tcPr>
          <w:p w:rsidR="00614F86" w:rsidRPr="00CE00E1" w:rsidRDefault="00614F86" w:rsidP="00495CEE">
            <w:pPr>
              <w:spacing w:after="0"/>
              <w:jc w:val="center"/>
              <w:rPr>
                <w:bCs/>
                <w:sz w:val="16"/>
                <w:szCs w:val="16"/>
              </w:rPr>
            </w:pPr>
            <w:r w:rsidRPr="00CE00E1">
              <w:rPr>
                <w:sz w:val="16"/>
                <w:szCs w:val="16"/>
              </w:rPr>
              <w:t>4,78</w:t>
            </w:r>
          </w:p>
        </w:tc>
        <w:tc>
          <w:tcPr>
            <w:tcW w:w="624" w:type="dxa"/>
            <w:gridSpan w:val="3"/>
            <w:noWrap/>
            <w:vAlign w:val="center"/>
          </w:tcPr>
          <w:p w:rsidR="00614F86" w:rsidRPr="00CE00E1" w:rsidRDefault="00614F86" w:rsidP="00495CEE">
            <w:pPr>
              <w:spacing w:after="0"/>
              <w:jc w:val="center"/>
              <w:rPr>
                <w:bCs/>
                <w:sz w:val="16"/>
                <w:szCs w:val="16"/>
              </w:rPr>
            </w:pPr>
            <w:r w:rsidRPr="00CE00E1">
              <w:rPr>
                <w:sz w:val="16"/>
                <w:szCs w:val="16"/>
              </w:rPr>
              <w:t>n.a.</w:t>
            </w:r>
          </w:p>
        </w:tc>
        <w:tc>
          <w:tcPr>
            <w:tcW w:w="651" w:type="dxa"/>
            <w:gridSpan w:val="4"/>
            <w:noWrap/>
            <w:vAlign w:val="center"/>
          </w:tcPr>
          <w:p w:rsidR="00614F86" w:rsidRPr="00CE00E1" w:rsidRDefault="00614F86" w:rsidP="00495CEE">
            <w:pPr>
              <w:spacing w:after="0"/>
              <w:jc w:val="center"/>
              <w:rPr>
                <w:bCs/>
                <w:sz w:val="16"/>
                <w:szCs w:val="16"/>
              </w:rPr>
            </w:pPr>
            <w:r w:rsidRPr="00CE00E1">
              <w:rPr>
                <w:sz w:val="16"/>
                <w:szCs w:val="16"/>
              </w:rPr>
              <w:t>5,92</w:t>
            </w:r>
          </w:p>
        </w:tc>
        <w:tc>
          <w:tcPr>
            <w:tcW w:w="426" w:type="dxa"/>
            <w:noWrap/>
            <w:vAlign w:val="center"/>
          </w:tcPr>
          <w:p w:rsidR="00614F86" w:rsidRPr="00CE00E1" w:rsidRDefault="00614F86" w:rsidP="00495CEE">
            <w:pPr>
              <w:spacing w:after="0"/>
              <w:jc w:val="center"/>
              <w:rPr>
                <w:bCs/>
                <w:sz w:val="16"/>
                <w:szCs w:val="16"/>
              </w:rPr>
            </w:pPr>
            <w:r w:rsidRPr="00CE00E1">
              <w:rPr>
                <w:sz w:val="16"/>
                <w:szCs w:val="16"/>
              </w:rPr>
              <w:t>n.a</w:t>
            </w:r>
          </w:p>
        </w:tc>
        <w:tc>
          <w:tcPr>
            <w:tcW w:w="756" w:type="dxa"/>
            <w:gridSpan w:val="2"/>
            <w:noWrap/>
            <w:vAlign w:val="center"/>
          </w:tcPr>
          <w:p w:rsidR="00614F86" w:rsidRPr="00CE00E1" w:rsidRDefault="00614F86" w:rsidP="00495CEE">
            <w:pPr>
              <w:spacing w:after="0"/>
              <w:jc w:val="center"/>
              <w:rPr>
                <w:b/>
                <w:bCs/>
                <w:sz w:val="16"/>
                <w:szCs w:val="16"/>
              </w:rPr>
            </w:pPr>
            <w:r w:rsidRPr="00CE00E1">
              <w:rPr>
                <w:b/>
                <w:sz w:val="16"/>
                <w:szCs w:val="16"/>
              </w:rPr>
              <w:t>19,2%</w:t>
            </w:r>
          </w:p>
        </w:tc>
        <w:tc>
          <w:tcPr>
            <w:tcW w:w="627" w:type="dxa"/>
            <w:gridSpan w:val="2"/>
            <w:noWrap/>
            <w:vAlign w:val="center"/>
          </w:tcPr>
          <w:p w:rsidR="00614F86" w:rsidRPr="00CE00E1" w:rsidRDefault="00614F86" w:rsidP="00495CEE">
            <w:pPr>
              <w:spacing w:after="0"/>
              <w:jc w:val="center"/>
              <w:rPr>
                <w:bCs/>
                <w:sz w:val="16"/>
                <w:szCs w:val="16"/>
              </w:rPr>
            </w:pPr>
            <w:r w:rsidRPr="00CE00E1">
              <w:rPr>
                <w:sz w:val="16"/>
                <w:szCs w:val="16"/>
              </w:rPr>
              <w:t>n.a.</w:t>
            </w:r>
          </w:p>
        </w:tc>
      </w:tr>
      <w:tr w:rsidR="00614F86" w:rsidRPr="00CE00E1" w:rsidTr="00495CEE">
        <w:trPr>
          <w:trHeight w:val="283"/>
        </w:trPr>
        <w:tc>
          <w:tcPr>
            <w:tcW w:w="5495" w:type="dxa"/>
            <w:shd w:val="clear" w:color="auto" w:fill="CCCCCC"/>
            <w:noWrap/>
            <w:vAlign w:val="center"/>
          </w:tcPr>
          <w:p w:rsidR="00614F86" w:rsidRPr="00CE00E1" w:rsidRDefault="00614F86" w:rsidP="00495CEE">
            <w:pPr>
              <w:spacing w:after="0"/>
              <w:jc w:val="left"/>
              <w:rPr>
                <w:b/>
                <w:bCs/>
                <w:sz w:val="18"/>
                <w:szCs w:val="18"/>
              </w:rPr>
            </w:pPr>
            <w:r w:rsidRPr="00CE00E1">
              <w:rPr>
                <w:b/>
                <w:bCs/>
                <w:sz w:val="18"/>
                <w:szCs w:val="18"/>
              </w:rPr>
              <w:t>Rodová distribúcia neplatenej práce  rodičov detí do 6 rokov (hod./týždeň,  ISSP 2012)</w:t>
            </w:r>
          </w:p>
        </w:tc>
        <w:tc>
          <w:tcPr>
            <w:tcW w:w="709"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59,8</w:t>
            </w:r>
          </w:p>
        </w:tc>
        <w:tc>
          <w:tcPr>
            <w:tcW w:w="624" w:type="dxa"/>
            <w:gridSpan w:val="3"/>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n.a.</w:t>
            </w:r>
          </w:p>
        </w:tc>
        <w:tc>
          <w:tcPr>
            <w:tcW w:w="651" w:type="dxa"/>
            <w:gridSpan w:val="4"/>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27,9</w:t>
            </w:r>
          </w:p>
        </w:tc>
        <w:tc>
          <w:tcPr>
            <w:tcW w:w="426" w:type="dxa"/>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n.a</w:t>
            </w:r>
          </w:p>
        </w:tc>
        <w:tc>
          <w:tcPr>
            <w:tcW w:w="756" w:type="dxa"/>
            <w:gridSpan w:val="2"/>
            <w:shd w:val="clear" w:color="auto" w:fill="CCCCCC"/>
            <w:noWrap/>
            <w:vAlign w:val="center"/>
          </w:tcPr>
          <w:p w:rsidR="00614F86" w:rsidRPr="00CE00E1" w:rsidRDefault="00614F86" w:rsidP="00495CEE">
            <w:pPr>
              <w:spacing w:after="0"/>
              <w:jc w:val="center"/>
              <w:rPr>
                <w:b/>
                <w:bCs/>
                <w:sz w:val="16"/>
                <w:szCs w:val="16"/>
              </w:rPr>
            </w:pPr>
            <w:r w:rsidRPr="00CE00E1">
              <w:rPr>
                <w:b/>
                <w:sz w:val="16"/>
                <w:szCs w:val="16"/>
              </w:rPr>
              <w:t>31,9 hod/týž</w:t>
            </w:r>
          </w:p>
        </w:tc>
        <w:tc>
          <w:tcPr>
            <w:tcW w:w="627"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n.a.</w:t>
            </w:r>
          </w:p>
        </w:tc>
      </w:tr>
      <w:tr w:rsidR="00464A0A" w:rsidRPr="00CE00E1" w:rsidTr="00495CEE">
        <w:trPr>
          <w:trHeight w:val="283"/>
        </w:trPr>
        <w:tc>
          <w:tcPr>
            <w:tcW w:w="5495" w:type="dxa"/>
            <w:noWrap/>
            <w:vAlign w:val="center"/>
          </w:tcPr>
          <w:p w:rsidR="00614F86" w:rsidRPr="00CE00E1" w:rsidRDefault="00614F86" w:rsidP="00495CEE">
            <w:pPr>
              <w:spacing w:after="0"/>
              <w:jc w:val="left"/>
              <w:rPr>
                <w:b/>
                <w:bCs/>
                <w:sz w:val="18"/>
                <w:szCs w:val="18"/>
              </w:rPr>
            </w:pPr>
            <w:r w:rsidRPr="00CE00E1">
              <w:rPr>
                <w:b/>
                <w:bCs/>
                <w:sz w:val="18"/>
                <w:szCs w:val="18"/>
              </w:rPr>
              <w:t>Celková dotácia platenej a neplatenej práce rodičov detí do 6 rokov  (hod./týždeň,  ISSP 2012)</w:t>
            </w:r>
          </w:p>
        </w:tc>
        <w:tc>
          <w:tcPr>
            <w:tcW w:w="709" w:type="dxa"/>
            <w:gridSpan w:val="2"/>
            <w:noWrap/>
            <w:vAlign w:val="center"/>
          </w:tcPr>
          <w:p w:rsidR="00614F86" w:rsidRPr="00CE00E1" w:rsidRDefault="00614F86" w:rsidP="00495CEE">
            <w:pPr>
              <w:spacing w:after="0"/>
              <w:jc w:val="center"/>
              <w:rPr>
                <w:bCs/>
                <w:sz w:val="16"/>
                <w:szCs w:val="16"/>
              </w:rPr>
            </w:pPr>
            <w:r w:rsidRPr="00CE00E1">
              <w:rPr>
                <w:sz w:val="16"/>
                <w:szCs w:val="16"/>
              </w:rPr>
              <w:t>99,3</w:t>
            </w:r>
          </w:p>
        </w:tc>
        <w:tc>
          <w:tcPr>
            <w:tcW w:w="624" w:type="dxa"/>
            <w:gridSpan w:val="3"/>
            <w:noWrap/>
            <w:vAlign w:val="center"/>
          </w:tcPr>
          <w:p w:rsidR="00614F86" w:rsidRPr="00CE00E1" w:rsidRDefault="00614F86" w:rsidP="00495CEE">
            <w:pPr>
              <w:spacing w:after="0"/>
              <w:jc w:val="center"/>
              <w:rPr>
                <w:bCs/>
                <w:sz w:val="16"/>
                <w:szCs w:val="16"/>
              </w:rPr>
            </w:pPr>
            <w:r w:rsidRPr="00CE00E1">
              <w:rPr>
                <w:sz w:val="16"/>
                <w:szCs w:val="16"/>
              </w:rPr>
              <w:t>n.a.</w:t>
            </w:r>
          </w:p>
        </w:tc>
        <w:tc>
          <w:tcPr>
            <w:tcW w:w="651" w:type="dxa"/>
            <w:gridSpan w:val="4"/>
            <w:noWrap/>
            <w:vAlign w:val="center"/>
          </w:tcPr>
          <w:p w:rsidR="00614F86" w:rsidRPr="00CE00E1" w:rsidRDefault="00614F86" w:rsidP="00495CEE">
            <w:pPr>
              <w:spacing w:after="0"/>
              <w:jc w:val="center"/>
              <w:rPr>
                <w:bCs/>
                <w:sz w:val="16"/>
                <w:szCs w:val="16"/>
              </w:rPr>
            </w:pPr>
            <w:r w:rsidRPr="00CE00E1">
              <w:rPr>
                <w:sz w:val="16"/>
                <w:szCs w:val="16"/>
              </w:rPr>
              <w:t>74,6</w:t>
            </w:r>
          </w:p>
        </w:tc>
        <w:tc>
          <w:tcPr>
            <w:tcW w:w="426" w:type="dxa"/>
            <w:noWrap/>
            <w:vAlign w:val="center"/>
          </w:tcPr>
          <w:p w:rsidR="00614F86" w:rsidRPr="00CE00E1" w:rsidRDefault="00614F86" w:rsidP="00495CEE">
            <w:pPr>
              <w:spacing w:after="0"/>
              <w:jc w:val="center"/>
              <w:rPr>
                <w:bCs/>
                <w:sz w:val="16"/>
                <w:szCs w:val="16"/>
              </w:rPr>
            </w:pPr>
            <w:r w:rsidRPr="00CE00E1">
              <w:rPr>
                <w:sz w:val="16"/>
                <w:szCs w:val="16"/>
              </w:rPr>
              <w:t>n.a</w:t>
            </w:r>
          </w:p>
        </w:tc>
        <w:tc>
          <w:tcPr>
            <w:tcW w:w="756" w:type="dxa"/>
            <w:gridSpan w:val="2"/>
            <w:noWrap/>
            <w:vAlign w:val="center"/>
          </w:tcPr>
          <w:p w:rsidR="00614F86" w:rsidRPr="00CE00E1" w:rsidRDefault="00614F86" w:rsidP="00495CEE">
            <w:pPr>
              <w:spacing w:after="0"/>
              <w:jc w:val="center"/>
              <w:rPr>
                <w:b/>
                <w:bCs/>
                <w:sz w:val="16"/>
                <w:szCs w:val="16"/>
              </w:rPr>
            </w:pPr>
            <w:r w:rsidRPr="00CE00E1">
              <w:rPr>
                <w:b/>
                <w:sz w:val="16"/>
                <w:szCs w:val="16"/>
              </w:rPr>
              <w:t>24,7 hod/týž</w:t>
            </w:r>
          </w:p>
        </w:tc>
        <w:tc>
          <w:tcPr>
            <w:tcW w:w="627" w:type="dxa"/>
            <w:gridSpan w:val="2"/>
            <w:noWrap/>
            <w:vAlign w:val="center"/>
          </w:tcPr>
          <w:p w:rsidR="00614F86" w:rsidRPr="00CE00E1" w:rsidRDefault="00614F86" w:rsidP="00495CEE">
            <w:pPr>
              <w:spacing w:after="0"/>
              <w:jc w:val="center"/>
              <w:rPr>
                <w:bCs/>
                <w:sz w:val="16"/>
                <w:szCs w:val="16"/>
              </w:rPr>
            </w:pPr>
            <w:r w:rsidRPr="00CE00E1">
              <w:rPr>
                <w:sz w:val="16"/>
                <w:szCs w:val="16"/>
              </w:rPr>
              <w:t>n.a.</w:t>
            </w:r>
          </w:p>
        </w:tc>
      </w:tr>
      <w:tr w:rsidR="00464A0A" w:rsidRPr="00CE00E1" w:rsidTr="00495CEE">
        <w:trPr>
          <w:trHeight w:val="283"/>
        </w:trPr>
        <w:tc>
          <w:tcPr>
            <w:tcW w:w="5495" w:type="dxa"/>
            <w:shd w:val="clear" w:color="auto" w:fill="CCCCCC"/>
            <w:noWrap/>
            <w:vAlign w:val="center"/>
          </w:tcPr>
          <w:p w:rsidR="00464A0A" w:rsidRPr="00CE00E1" w:rsidRDefault="00464A0A" w:rsidP="00495CEE">
            <w:pPr>
              <w:spacing w:after="0"/>
              <w:jc w:val="left"/>
              <w:rPr>
                <w:b/>
                <w:bCs/>
                <w:sz w:val="18"/>
                <w:szCs w:val="18"/>
              </w:rPr>
            </w:pPr>
            <w:r w:rsidRPr="00CE00E1">
              <w:rPr>
                <w:b/>
                <w:bCs/>
                <w:sz w:val="18"/>
                <w:szCs w:val="18"/>
              </w:rPr>
              <w:t>Rozdiel v mierach zamestnanosti 20 – 49 ročných žien s deťmi od 0-6 rokov veku  a bez deti ( v p.b., 2012, EC)</w:t>
            </w:r>
          </w:p>
        </w:tc>
        <w:tc>
          <w:tcPr>
            <w:tcW w:w="3166" w:type="dxa"/>
            <w:gridSpan w:val="12"/>
            <w:shd w:val="clear" w:color="auto" w:fill="CCCCCC"/>
            <w:noWrap/>
            <w:vAlign w:val="center"/>
          </w:tcPr>
          <w:p w:rsidR="00464A0A" w:rsidRPr="00CE00E1" w:rsidRDefault="00464A0A" w:rsidP="00495CEE">
            <w:pPr>
              <w:spacing w:after="0"/>
              <w:jc w:val="right"/>
              <w:rPr>
                <w:b/>
                <w:bCs/>
                <w:sz w:val="16"/>
                <w:szCs w:val="16"/>
              </w:rPr>
            </w:pPr>
            <w:r w:rsidRPr="00CE00E1">
              <w:rPr>
                <w:b/>
                <w:sz w:val="16"/>
                <w:szCs w:val="16"/>
              </w:rPr>
              <w:t>-31,8</w:t>
            </w:r>
            <w:r w:rsidRPr="00CE00E1">
              <w:rPr>
                <w:b/>
                <w:sz w:val="18"/>
                <w:szCs w:val="18"/>
              </w:rPr>
              <w:t>**</w:t>
            </w:r>
          </w:p>
        </w:tc>
        <w:tc>
          <w:tcPr>
            <w:tcW w:w="627" w:type="dxa"/>
            <w:gridSpan w:val="2"/>
            <w:shd w:val="clear" w:color="auto" w:fill="CCCCCC"/>
            <w:noWrap/>
            <w:vAlign w:val="center"/>
          </w:tcPr>
          <w:p w:rsidR="00464A0A" w:rsidRPr="00CE00E1" w:rsidRDefault="00464A0A" w:rsidP="00495CEE">
            <w:pPr>
              <w:spacing w:after="0"/>
              <w:jc w:val="center"/>
              <w:rPr>
                <w:bCs/>
                <w:sz w:val="16"/>
                <w:szCs w:val="16"/>
              </w:rPr>
            </w:pPr>
            <w:r w:rsidRPr="00CE00E1">
              <w:rPr>
                <w:sz w:val="16"/>
                <w:szCs w:val="16"/>
              </w:rPr>
              <w:t>-9,7</w:t>
            </w:r>
            <w:r w:rsidRPr="00CE00E1">
              <w:rPr>
                <w:sz w:val="14"/>
                <w:szCs w:val="18"/>
              </w:rPr>
              <w:t>**</w:t>
            </w:r>
          </w:p>
        </w:tc>
      </w:tr>
      <w:tr w:rsidR="00614F86" w:rsidRPr="00CE00E1" w:rsidTr="00495CEE">
        <w:trPr>
          <w:trHeight w:val="283"/>
        </w:trPr>
        <w:tc>
          <w:tcPr>
            <w:tcW w:w="5495" w:type="dxa"/>
            <w:noWrap/>
            <w:vAlign w:val="center"/>
          </w:tcPr>
          <w:p w:rsidR="00614F86" w:rsidRPr="00CE00E1" w:rsidRDefault="00614F86" w:rsidP="00495CEE">
            <w:pPr>
              <w:spacing w:after="0"/>
              <w:jc w:val="left"/>
              <w:rPr>
                <w:b/>
                <w:bCs/>
                <w:sz w:val="18"/>
                <w:szCs w:val="18"/>
              </w:rPr>
            </w:pPr>
            <w:r w:rsidRPr="00CE00E1">
              <w:rPr>
                <w:b/>
                <w:bCs/>
                <w:sz w:val="18"/>
                <w:szCs w:val="18"/>
              </w:rPr>
              <w:t>Rozdiel v mierach zamestnanosti  20 – 49 ročných mužov s deťmi od 0-6 rokov a bez detí (v p.b.,  2012, EC)</w:t>
            </w:r>
          </w:p>
        </w:tc>
        <w:tc>
          <w:tcPr>
            <w:tcW w:w="2410" w:type="dxa"/>
            <w:gridSpan w:val="10"/>
            <w:noWrap/>
            <w:vAlign w:val="center"/>
          </w:tcPr>
          <w:p w:rsidR="00614F86" w:rsidRPr="00CE00E1" w:rsidRDefault="00614F86" w:rsidP="00495CEE">
            <w:pPr>
              <w:spacing w:after="0"/>
              <w:jc w:val="center"/>
              <w:rPr>
                <w:bCs/>
                <w:sz w:val="16"/>
                <w:szCs w:val="16"/>
              </w:rPr>
            </w:pPr>
          </w:p>
        </w:tc>
        <w:tc>
          <w:tcPr>
            <w:tcW w:w="756" w:type="dxa"/>
            <w:gridSpan w:val="2"/>
            <w:noWrap/>
            <w:vAlign w:val="center"/>
          </w:tcPr>
          <w:p w:rsidR="00614F86" w:rsidRPr="00CE00E1" w:rsidRDefault="00614F86" w:rsidP="00495CEE">
            <w:pPr>
              <w:spacing w:after="0"/>
              <w:jc w:val="center"/>
              <w:rPr>
                <w:b/>
                <w:bCs/>
                <w:sz w:val="16"/>
                <w:szCs w:val="16"/>
              </w:rPr>
            </w:pPr>
            <w:r w:rsidRPr="00CE00E1">
              <w:rPr>
                <w:b/>
                <w:sz w:val="16"/>
                <w:szCs w:val="16"/>
              </w:rPr>
              <w:t>12,2</w:t>
            </w:r>
            <w:r w:rsidRPr="00CE00E1">
              <w:rPr>
                <w:b/>
                <w:sz w:val="18"/>
                <w:szCs w:val="18"/>
              </w:rPr>
              <w:t>**</w:t>
            </w:r>
          </w:p>
        </w:tc>
        <w:tc>
          <w:tcPr>
            <w:tcW w:w="627" w:type="dxa"/>
            <w:gridSpan w:val="2"/>
            <w:noWrap/>
            <w:vAlign w:val="center"/>
          </w:tcPr>
          <w:p w:rsidR="00614F86" w:rsidRPr="00CE00E1" w:rsidRDefault="00614F86" w:rsidP="00495CEE">
            <w:pPr>
              <w:spacing w:after="0"/>
              <w:jc w:val="center"/>
              <w:rPr>
                <w:bCs/>
                <w:sz w:val="16"/>
                <w:szCs w:val="16"/>
              </w:rPr>
            </w:pPr>
            <w:r w:rsidRPr="00CE00E1">
              <w:rPr>
                <w:sz w:val="16"/>
                <w:szCs w:val="16"/>
              </w:rPr>
              <w:t>11,4</w:t>
            </w:r>
            <w:r w:rsidRPr="00CE00E1">
              <w:rPr>
                <w:sz w:val="12"/>
                <w:szCs w:val="18"/>
              </w:rPr>
              <w:t>**</w:t>
            </w:r>
          </w:p>
        </w:tc>
      </w:tr>
      <w:tr w:rsidR="00614F86" w:rsidRPr="00CE00E1" w:rsidTr="00495CEE">
        <w:trPr>
          <w:trHeight w:val="283"/>
        </w:trPr>
        <w:tc>
          <w:tcPr>
            <w:tcW w:w="5495" w:type="dxa"/>
            <w:shd w:val="clear" w:color="auto" w:fill="CCCCCC"/>
            <w:noWrap/>
            <w:vAlign w:val="center"/>
          </w:tcPr>
          <w:p w:rsidR="00614F86" w:rsidRPr="00CE00E1" w:rsidRDefault="00614F86" w:rsidP="00495CEE">
            <w:pPr>
              <w:spacing w:after="0"/>
              <w:jc w:val="left"/>
              <w:rPr>
                <w:b/>
                <w:bCs/>
                <w:sz w:val="18"/>
                <w:szCs w:val="18"/>
              </w:rPr>
            </w:pPr>
            <w:r w:rsidRPr="00CE00E1">
              <w:rPr>
                <w:b/>
                <w:bCs/>
                <w:sz w:val="18"/>
                <w:szCs w:val="18"/>
              </w:rPr>
              <w:t>Podiel absolventov vysokých škôl ( v %, 2012, všetky školy a všetky formy štúdia, MŠVVaŠ SR)</w:t>
            </w:r>
          </w:p>
        </w:tc>
        <w:tc>
          <w:tcPr>
            <w:tcW w:w="825" w:type="dxa"/>
            <w:gridSpan w:val="3"/>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64</w:t>
            </w:r>
          </w:p>
        </w:tc>
        <w:tc>
          <w:tcPr>
            <w:tcW w:w="508"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n.a.</w:t>
            </w:r>
          </w:p>
        </w:tc>
        <w:tc>
          <w:tcPr>
            <w:tcW w:w="510"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36</w:t>
            </w:r>
          </w:p>
        </w:tc>
        <w:tc>
          <w:tcPr>
            <w:tcW w:w="567" w:type="dxa"/>
            <w:gridSpan w:val="3"/>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n.a.</w:t>
            </w:r>
          </w:p>
        </w:tc>
        <w:tc>
          <w:tcPr>
            <w:tcW w:w="756" w:type="dxa"/>
            <w:gridSpan w:val="2"/>
            <w:shd w:val="clear" w:color="auto" w:fill="CCCCCC"/>
            <w:noWrap/>
            <w:vAlign w:val="center"/>
          </w:tcPr>
          <w:p w:rsidR="00614F86" w:rsidRPr="00CE00E1" w:rsidRDefault="00614F86" w:rsidP="00495CEE">
            <w:pPr>
              <w:spacing w:after="0"/>
              <w:jc w:val="center"/>
              <w:rPr>
                <w:b/>
                <w:bCs/>
                <w:sz w:val="16"/>
                <w:szCs w:val="16"/>
              </w:rPr>
            </w:pPr>
            <w:r w:rsidRPr="00CE00E1">
              <w:rPr>
                <w:b/>
                <w:sz w:val="16"/>
                <w:szCs w:val="16"/>
              </w:rPr>
              <w:t>28</w:t>
            </w:r>
          </w:p>
        </w:tc>
        <w:tc>
          <w:tcPr>
            <w:tcW w:w="627"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n.a.</w:t>
            </w:r>
          </w:p>
        </w:tc>
      </w:tr>
      <w:tr w:rsidR="00464A0A" w:rsidRPr="00CE00E1" w:rsidTr="00495CEE">
        <w:trPr>
          <w:trHeight w:val="283"/>
        </w:trPr>
        <w:tc>
          <w:tcPr>
            <w:tcW w:w="5495" w:type="dxa"/>
            <w:noWrap/>
            <w:vAlign w:val="center"/>
          </w:tcPr>
          <w:p w:rsidR="00614F86" w:rsidRPr="00CE00E1" w:rsidRDefault="00614F86" w:rsidP="00495CEE">
            <w:pPr>
              <w:spacing w:after="0"/>
              <w:jc w:val="left"/>
              <w:rPr>
                <w:b/>
                <w:bCs/>
                <w:sz w:val="18"/>
                <w:szCs w:val="18"/>
              </w:rPr>
            </w:pPr>
            <w:r w:rsidRPr="00CE00E1">
              <w:rPr>
                <w:b/>
                <w:bCs/>
                <w:sz w:val="18"/>
                <w:szCs w:val="18"/>
              </w:rPr>
              <w:t>Miera rizika príjmovej chudoby (v %, 2012, EU SILC, Eurostat)</w:t>
            </w:r>
          </w:p>
        </w:tc>
        <w:tc>
          <w:tcPr>
            <w:tcW w:w="825" w:type="dxa"/>
            <w:gridSpan w:val="3"/>
            <w:noWrap/>
            <w:vAlign w:val="center"/>
          </w:tcPr>
          <w:p w:rsidR="00614F86" w:rsidRPr="00CE00E1" w:rsidRDefault="00614F86" w:rsidP="00495CEE">
            <w:pPr>
              <w:spacing w:after="0"/>
              <w:jc w:val="center"/>
              <w:rPr>
                <w:bCs/>
                <w:sz w:val="16"/>
                <w:szCs w:val="16"/>
              </w:rPr>
            </w:pPr>
            <w:r w:rsidRPr="00CE00E1">
              <w:rPr>
                <w:sz w:val="16"/>
                <w:szCs w:val="16"/>
              </w:rPr>
              <w:t>13,3</w:t>
            </w:r>
          </w:p>
        </w:tc>
        <w:tc>
          <w:tcPr>
            <w:tcW w:w="508" w:type="dxa"/>
            <w:gridSpan w:val="2"/>
            <w:noWrap/>
            <w:vAlign w:val="center"/>
          </w:tcPr>
          <w:p w:rsidR="00614F86" w:rsidRPr="00CE00E1" w:rsidRDefault="00614F86" w:rsidP="00495CEE">
            <w:pPr>
              <w:spacing w:after="0"/>
              <w:jc w:val="center"/>
              <w:rPr>
                <w:bCs/>
                <w:sz w:val="16"/>
                <w:szCs w:val="16"/>
              </w:rPr>
            </w:pPr>
            <w:r w:rsidRPr="00CE00E1">
              <w:rPr>
                <w:sz w:val="16"/>
                <w:szCs w:val="16"/>
              </w:rPr>
              <w:t>17,6</w:t>
            </w:r>
          </w:p>
        </w:tc>
        <w:tc>
          <w:tcPr>
            <w:tcW w:w="510" w:type="dxa"/>
            <w:gridSpan w:val="2"/>
            <w:noWrap/>
            <w:vAlign w:val="center"/>
          </w:tcPr>
          <w:p w:rsidR="00614F86" w:rsidRPr="00CE00E1" w:rsidRDefault="00614F86" w:rsidP="00495CEE">
            <w:pPr>
              <w:spacing w:after="0"/>
              <w:jc w:val="center"/>
              <w:rPr>
                <w:bCs/>
                <w:sz w:val="16"/>
                <w:szCs w:val="16"/>
              </w:rPr>
            </w:pPr>
            <w:r w:rsidRPr="00CE00E1">
              <w:rPr>
                <w:sz w:val="16"/>
                <w:szCs w:val="16"/>
              </w:rPr>
              <w:t>13,2</w:t>
            </w:r>
          </w:p>
        </w:tc>
        <w:tc>
          <w:tcPr>
            <w:tcW w:w="567" w:type="dxa"/>
            <w:gridSpan w:val="3"/>
            <w:noWrap/>
            <w:vAlign w:val="center"/>
          </w:tcPr>
          <w:p w:rsidR="00614F86" w:rsidRPr="00CE00E1" w:rsidRDefault="00614F86" w:rsidP="00495CEE">
            <w:pPr>
              <w:spacing w:after="0"/>
              <w:jc w:val="center"/>
              <w:rPr>
                <w:bCs/>
                <w:sz w:val="16"/>
                <w:szCs w:val="16"/>
              </w:rPr>
            </w:pPr>
            <w:r w:rsidRPr="00CE00E1">
              <w:rPr>
                <w:sz w:val="16"/>
                <w:szCs w:val="16"/>
              </w:rPr>
              <w:t>16,3</w:t>
            </w:r>
          </w:p>
        </w:tc>
        <w:tc>
          <w:tcPr>
            <w:tcW w:w="756" w:type="dxa"/>
            <w:gridSpan w:val="2"/>
            <w:noWrap/>
            <w:vAlign w:val="center"/>
          </w:tcPr>
          <w:p w:rsidR="00614F86" w:rsidRPr="00CE00E1" w:rsidRDefault="00614F86" w:rsidP="00495CEE">
            <w:pPr>
              <w:spacing w:after="0"/>
              <w:jc w:val="center"/>
              <w:rPr>
                <w:b/>
                <w:bCs/>
                <w:sz w:val="16"/>
                <w:szCs w:val="16"/>
              </w:rPr>
            </w:pPr>
            <w:r w:rsidRPr="00CE00E1">
              <w:rPr>
                <w:b/>
                <w:sz w:val="16"/>
                <w:szCs w:val="16"/>
              </w:rPr>
              <w:t>0,1</w:t>
            </w:r>
          </w:p>
        </w:tc>
        <w:tc>
          <w:tcPr>
            <w:tcW w:w="627" w:type="dxa"/>
            <w:gridSpan w:val="2"/>
            <w:noWrap/>
            <w:vAlign w:val="center"/>
          </w:tcPr>
          <w:p w:rsidR="00614F86" w:rsidRPr="00CE00E1" w:rsidRDefault="00614F86" w:rsidP="00495CEE">
            <w:pPr>
              <w:spacing w:after="0"/>
              <w:jc w:val="center"/>
              <w:rPr>
                <w:bCs/>
                <w:sz w:val="16"/>
                <w:szCs w:val="16"/>
              </w:rPr>
            </w:pPr>
            <w:r w:rsidRPr="00CE00E1">
              <w:rPr>
                <w:sz w:val="16"/>
                <w:szCs w:val="16"/>
              </w:rPr>
              <w:t>1,3</w:t>
            </w:r>
          </w:p>
        </w:tc>
      </w:tr>
      <w:tr w:rsidR="00614F86" w:rsidRPr="00CE00E1" w:rsidTr="00495CEE">
        <w:trPr>
          <w:trHeight w:val="283"/>
        </w:trPr>
        <w:tc>
          <w:tcPr>
            <w:tcW w:w="5495" w:type="dxa"/>
            <w:shd w:val="clear" w:color="auto" w:fill="CCCCCC"/>
            <w:noWrap/>
            <w:vAlign w:val="center"/>
          </w:tcPr>
          <w:p w:rsidR="00614F86" w:rsidRPr="00CE00E1" w:rsidRDefault="00614F86" w:rsidP="00495CEE">
            <w:pPr>
              <w:spacing w:after="0"/>
              <w:jc w:val="left"/>
              <w:rPr>
                <w:b/>
                <w:bCs/>
                <w:sz w:val="18"/>
                <w:szCs w:val="18"/>
              </w:rPr>
            </w:pPr>
            <w:r w:rsidRPr="00CE00E1">
              <w:rPr>
                <w:b/>
                <w:bCs/>
                <w:sz w:val="18"/>
                <w:szCs w:val="18"/>
              </w:rPr>
              <w:t>Miera rizika príjmovej chudoby starších (v %, 65 a viac rokov, 2012, EU SILC, Eurostat)</w:t>
            </w:r>
          </w:p>
        </w:tc>
        <w:tc>
          <w:tcPr>
            <w:tcW w:w="825" w:type="dxa"/>
            <w:gridSpan w:val="3"/>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9</w:t>
            </w:r>
          </w:p>
        </w:tc>
        <w:tc>
          <w:tcPr>
            <w:tcW w:w="508"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16,4</w:t>
            </w:r>
          </w:p>
        </w:tc>
        <w:tc>
          <w:tcPr>
            <w:tcW w:w="510"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5,9</w:t>
            </w:r>
          </w:p>
        </w:tc>
        <w:tc>
          <w:tcPr>
            <w:tcW w:w="567" w:type="dxa"/>
            <w:gridSpan w:val="3"/>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12,1</w:t>
            </w:r>
          </w:p>
        </w:tc>
        <w:tc>
          <w:tcPr>
            <w:tcW w:w="756" w:type="dxa"/>
            <w:gridSpan w:val="2"/>
            <w:shd w:val="clear" w:color="auto" w:fill="CCCCCC"/>
            <w:noWrap/>
            <w:vAlign w:val="center"/>
          </w:tcPr>
          <w:p w:rsidR="00614F86" w:rsidRPr="00CE00E1" w:rsidRDefault="00614F86" w:rsidP="00495CEE">
            <w:pPr>
              <w:spacing w:after="0"/>
              <w:jc w:val="center"/>
              <w:rPr>
                <w:b/>
                <w:bCs/>
                <w:sz w:val="16"/>
                <w:szCs w:val="16"/>
              </w:rPr>
            </w:pPr>
            <w:r w:rsidRPr="00CE00E1">
              <w:rPr>
                <w:b/>
                <w:sz w:val="16"/>
                <w:szCs w:val="16"/>
              </w:rPr>
              <w:t>3,1</w:t>
            </w:r>
          </w:p>
        </w:tc>
        <w:tc>
          <w:tcPr>
            <w:tcW w:w="627"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0</w:t>
            </w:r>
          </w:p>
        </w:tc>
      </w:tr>
      <w:tr w:rsidR="00614F86" w:rsidRPr="00CE00E1" w:rsidTr="00495CEE">
        <w:trPr>
          <w:trHeight w:val="283"/>
        </w:trPr>
        <w:tc>
          <w:tcPr>
            <w:tcW w:w="7905" w:type="dxa"/>
            <w:gridSpan w:val="11"/>
            <w:noWrap/>
            <w:vAlign w:val="center"/>
          </w:tcPr>
          <w:p w:rsidR="00614F86" w:rsidRPr="00CE00E1" w:rsidRDefault="00614F86" w:rsidP="00495CEE">
            <w:pPr>
              <w:spacing w:after="0"/>
              <w:jc w:val="left"/>
              <w:rPr>
                <w:b/>
                <w:bCs/>
                <w:sz w:val="16"/>
                <w:szCs w:val="16"/>
              </w:rPr>
            </w:pPr>
            <w:r w:rsidRPr="00CE00E1">
              <w:rPr>
                <w:b/>
                <w:bCs/>
                <w:sz w:val="16"/>
                <w:szCs w:val="16"/>
              </w:rPr>
              <w:t>Miera rizika  príjmovej chudoby neúplných rodín (v %, najmenej 1 dieťa, 2012, EU SILC, Eurostat)</w:t>
            </w:r>
          </w:p>
        </w:tc>
        <w:tc>
          <w:tcPr>
            <w:tcW w:w="756" w:type="dxa"/>
            <w:gridSpan w:val="2"/>
            <w:noWrap/>
            <w:vAlign w:val="center"/>
          </w:tcPr>
          <w:p w:rsidR="00614F86" w:rsidRPr="00CE00E1" w:rsidRDefault="00614F86" w:rsidP="00495CEE">
            <w:pPr>
              <w:spacing w:after="0"/>
              <w:jc w:val="center"/>
              <w:rPr>
                <w:b/>
                <w:bCs/>
                <w:sz w:val="16"/>
                <w:szCs w:val="16"/>
              </w:rPr>
            </w:pPr>
            <w:r w:rsidRPr="00CE00E1">
              <w:rPr>
                <w:b/>
                <w:sz w:val="16"/>
                <w:szCs w:val="16"/>
              </w:rPr>
              <w:t>27,5</w:t>
            </w:r>
          </w:p>
        </w:tc>
        <w:tc>
          <w:tcPr>
            <w:tcW w:w="627" w:type="dxa"/>
            <w:gridSpan w:val="2"/>
            <w:noWrap/>
            <w:vAlign w:val="center"/>
          </w:tcPr>
          <w:p w:rsidR="00614F86" w:rsidRPr="00CE00E1" w:rsidRDefault="00614F86" w:rsidP="00495CEE">
            <w:pPr>
              <w:spacing w:after="0"/>
              <w:jc w:val="center"/>
              <w:rPr>
                <w:bCs/>
                <w:sz w:val="16"/>
                <w:szCs w:val="16"/>
              </w:rPr>
            </w:pPr>
            <w:r w:rsidRPr="00CE00E1">
              <w:rPr>
                <w:sz w:val="16"/>
                <w:szCs w:val="16"/>
              </w:rPr>
              <w:t>34,2</w:t>
            </w:r>
          </w:p>
        </w:tc>
      </w:tr>
      <w:tr w:rsidR="00614F86" w:rsidRPr="00CE00E1" w:rsidTr="00495CEE">
        <w:trPr>
          <w:trHeight w:val="283"/>
        </w:trPr>
        <w:tc>
          <w:tcPr>
            <w:tcW w:w="5637" w:type="dxa"/>
            <w:gridSpan w:val="2"/>
            <w:shd w:val="clear" w:color="auto" w:fill="CCCCCC"/>
            <w:noWrap/>
            <w:vAlign w:val="center"/>
          </w:tcPr>
          <w:p w:rsidR="00614F86" w:rsidRPr="00CE00E1" w:rsidRDefault="00614F86" w:rsidP="00495CEE">
            <w:pPr>
              <w:spacing w:after="0"/>
              <w:jc w:val="left"/>
              <w:rPr>
                <w:b/>
                <w:bCs/>
                <w:sz w:val="18"/>
                <w:szCs w:val="18"/>
              </w:rPr>
            </w:pPr>
            <w:r w:rsidRPr="00CE00E1">
              <w:rPr>
                <w:b/>
                <w:bCs/>
                <w:sz w:val="18"/>
                <w:szCs w:val="18"/>
              </w:rPr>
              <w:t>Miera rizika príjmovej chudoby jednočlennej domácnosti (v %, 2012, EU SILC, Eurostat)</w:t>
            </w:r>
          </w:p>
        </w:tc>
        <w:tc>
          <w:tcPr>
            <w:tcW w:w="683"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17,5</w:t>
            </w:r>
          </w:p>
        </w:tc>
        <w:tc>
          <w:tcPr>
            <w:tcW w:w="508"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25,8</w:t>
            </w:r>
          </w:p>
        </w:tc>
        <w:tc>
          <w:tcPr>
            <w:tcW w:w="510"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23,5</w:t>
            </w:r>
          </w:p>
        </w:tc>
        <w:tc>
          <w:tcPr>
            <w:tcW w:w="567" w:type="dxa"/>
            <w:gridSpan w:val="3"/>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24,8</w:t>
            </w:r>
          </w:p>
        </w:tc>
        <w:tc>
          <w:tcPr>
            <w:tcW w:w="756" w:type="dxa"/>
            <w:gridSpan w:val="2"/>
            <w:shd w:val="clear" w:color="auto" w:fill="CCCCCC"/>
            <w:noWrap/>
            <w:vAlign w:val="center"/>
          </w:tcPr>
          <w:p w:rsidR="00614F86" w:rsidRPr="00CE00E1" w:rsidRDefault="00614F86" w:rsidP="00495CEE">
            <w:pPr>
              <w:spacing w:after="0"/>
              <w:jc w:val="center"/>
              <w:rPr>
                <w:b/>
                <w:bCs/>
                <w:sz w:val="16"/>
                <w:szCs w:val="16"/>
              </w:rPr>
            </w:pPr>
            <w:r w:rsidRPr="00CE00E1">
              <w:rPr>
                <w:b/>
                <w:sz w:val="16"/>
                <w:szCs w:val="16"/>
              </w:rPr>
              <w:t>6</w:t>
            </w:r>
          </w:p>
        </w:tc>
        <w:tc>
          <w:tcPr>
            <w:tcW w:w="627"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-1</w:t>
            </w:r>
          </w:p>
        </w:tc>
      </w:tr>
      <w:tr w:rsidR="00614F86" w:rsidRPr="00CE00E1" w:rsidTr="00495CEE">
        <w:trPr>
          <w:trHeight w:val="283"/>
        </w:trPr>
        <w:tc>
          <w:tcPr>
            <w:tcW w:w="5637" w:type="dxa"/>
            <w:gridSpan w:val="2"/>
            <w:noWrap/>
            <w:vAlign w:val="center"/>
          </w:tcPr>
          <w:p w:rsidR="00614F86" w:rsidRPr="00CE00E1" w:rsidRDefault="00614F86" w:rsidP="00495CEE">
            <w:pPr>
              <w:spacing w:after="0"/>
              <w:jc w:val="left"/>
              <w:rPr>
                <w:b/>
                <w:bCs/>
                <w:sz w:val="18"/>
                <w:szCs w:val="18"/>
              </w:rPr>
            </w:pPr>
            <w:r w:rsidRPr="00CE00E1">
              <w:rPr>
                <w:b/>
                <w:bCs/>
                <w:sz w:val="18"/>
                <w:szCs w:val="18"/>
              </w:rPr>
              <w:t>Miera rizika chudoby z príjmu zo zamestnania ( v %, 2012, EU SILC)</w:t>
            </w:r>
          </w:p>
        </w:tc>
        <w:tc>
          <w:tcPr>
            <w:tcW w:w="683" w:type="dxa"/>
            <w:gridSpan w:val="2"/>
            <w:noWrap/>
            <w:vAlign w:val="center"/>
          </w:tcPr>
          <w:p w:rsidR="00614F86" w:rsidRPr="00CE00E1" w:rsidRDefault="00614F86" w:rsidP="00495CEE">
            <w:pPr>
              <w:spacing w:after="0"/>
              <w:jc w:val="center"/>
              <w:rPr>
                <w:bCs/>
                <w:sz w:val="16"/>
                <w:szCs w:val="16"/>
              </w:rPr>
            </w:pPr>
            <w:r w:rsidRPr="00CE00E1">
              <w:rPr>
                <w:sz w:val="16"/>
                <w:szCs w:val="16"/>
              </w:rPr>
              <w:t>23,9</w:t>
            </w:r>
          </w:p>
        </w:tc>
        <w:tc>
          <w:tcPr>
            <w:tcW w:w="508" w:type="dxa"/>
            <w:gridSpan w:val="2"/>
            <w:noWrap/>
            <w:vAlign w:val="center"/>
          </w:tcPr>
          <w:p w:rsidR="00614F86" w:rsidRPr="00CE00E1" w:rsidRDefault="00614F86" w:rsidP="00495CEE">
            <w:pPr>
              <w:spacing w:after="0"/>
              <w:jc w:val="center"/>
              <w:rPr>
                <w:bCs/>
                <w:sz w:val="16"/>
                <w:szCs w:val="16"/>
              </w:rPr>
            </w:pPr>
            <w:r w:rsidRPr="00CE00E1">
              <w:rPr>
                <w:sz w:val="16"/>
                <w:szCs w:val="16"/>
              </w:rPr>
              <w:t>n.a.</w:t>
            </w:r>
          </w:p>
        </w:tc>
        <w:tc>
          <w:tcPr>
            <w:tcW w:w="510" w:type="dxa"/>
            <w:gridSpan w:val="2"/>
            <w:noWrap/>
            <w:vAlign w:val="center"/>
          </w:tcPr>
          <w:p w:rsidR="00614F86" w:rsidRPr="00CE00E1" w:rsidRDefault="00614F86" w:rsidP="00495CEE">
            <w:pPr>
              <w:spacing w:after="0"/>
              <w:jc w:val="center"/>
              <w:rPr>
                <w:bCs/>
                <w:sz w:val="16"/>
                <w:szCs w:val="16"/>
              </w:rPr>
            </w:pPr>
            <w:r w:rsidRPr="00CE00E1">
              <w:rPr>
                <w:sz w:val="16"/>
                <w:szCs w:val="16"/>
              </w:rPr>
              <w:t>18,2</w:t>
            </w:r>
          </w:p>
        </w:tc>
        <w:tc>
          <w:tcPr>
            <w:tcW w:w="567" w:type="dxa"/>
            <w:gridSpan w:val="3"/>
            <w:noWrap/>
            <w:vAlign w:val="center"/>
          </w:tcPr>
          <w:p w:rsidR="00614F86" w:rsidRPr="00CE00E1" w:rsidRDefault="00614F86" w:rsidP="00495CEE">
            <w:pPr>
              <w:spacing w:after="0"/>
              <w:jc w:val="center"/>
              <w:rPr>
                <w:bCs/>
                <w:sz w:val="16"/>
                <w:szCs w:val="16"/>
              </w:rPr>
            </w:pPr>
            <w:r w:rsidRPr="00CE00E1">
              <w:rPr>
                <w:sz w:val="16"/>
                <w:szCs w:val="16"/>
              </w:rPr>
              <w:t>n.a.</w:t>
            </w:r>
          </w:p>
        </w:tc>
        <w:tc>
          <w:tcPr>
            <w:tcW w:w="756" w:type="dxa"/>
            <w:gridSpan w:val="2"/>
            <w:noWrap/>
            <w:vAlign w:val="center"/>
          </w:tcPr>
          <w:p w:rsidR="00614F86" w:rsidRPr="00CE00E1" w:rsidRDefault="00614F86" w:rsidP="00495CEE">
            <w:pPr>
              <w:spacing w:after="0"/>
              <w:jc w:val="center"/>
              <w:rPr>
                <w:b/>
                <w:bCs/>
                <w:sz w:val="16"/>
                <w:szCs w:val="16"/>
              </w:rPr>
            </w:pPr>
            <w:r w:rsidRPr="00CE00E1">
              <w:rPr>
                <w:b/>
                <w:sz w:val="16"/>
                <w:szCs w:val="16"/>
              </w:rPr>
              <w:t>5,7</w:t>
            </w:r>
          </w:p>
        </w:tc>
        <w:tc>
          <w:tcPr>
            <w:tcW w:w="627" w:type="dxa"/>
            <w:gridSpan w:val="2"/>
            <w:noWrap/>
            <w:vAlign w:val="center"/>
          </w:tcPr>
          <w:p w:rsidR="00614F86" w:rsidRPr="00CE00E1" w:rsidRDefault="00614F86" w:rsidP="00495CEE">
            <w:pPr>
              <w:spacing w:after="0"/>
              <w:jc w:val="center"/>
              <w:rPr>
                <w:bCs/>
                <w:sz w:val="16"/>
                <w:szCs w:val="16"/>
              </w:rPr>
            </w:pPr>
            <w:r w:rsidRPr="00CE00E1">
              <w:rPr>
                <w:sz w:val="16"/>
                <w:szCs w:val="16"/>
              </w:rPr>
              <w:t>n.a.</w:t>
            </w:r>
          </w:p>
        </w:tc>
      </w:tr>
      <w:tr w:rsidR="00614F86" w:rsidRPr="00CE00E1" w:rsidTr="00495CEE">
        <w:trPr>
          <w:trHeight w:val="283"/>
        </w:trPr>
        <w:tc>
          <w:tcPr>
            <w:tcW w:w="5637" w:type="dxa"/>
            <w:gridSpan w:val="2"/>
            <w:shd w:val="clear" w:color="auto" w:fill="CCCCCC"/>
            <w:noWrap/>
            <w:vAlign w:val="center"/>
          </w:tcPr>
          <w:p w:rsidR="00614F86" w:rsidRPr="00CE00E1" w:rsidRDefault="00614F86" w:rsidP="00495CEE">
            <w:pPr>
              <w:spacing w:after="0"/>
              <w:jc w:val="left"/>
              <w:rPr>
                <w:b/>
                <w:bCs/>
                <w:sz w:val="18"/>
                <w:szCs w:val="18"/>
              </w:rPr>
            </w:pPr>
            <w:r w:rsidRPr="00CE00E1">
              <w:rPr>
                <w:b/>
                <w:bCs/>
                <w:sz w:val="18"/>
                <w:szCs w:val="18"/>
              </w:rPr>
              <w:t>Miera pretrvávajúcej príjmovej chudoby (v %, 2011, EU SILC, Eurostat)</w:t>
            </w:r>
          </w:p>
        </w:tc>
        <w:tc>
          <w:tcPr>
            <w:tcW w:w="683"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8</w:t>
            </w:r>
          </w:p>
        </w:tc>
        <w:tc>
          <w:tcPr>
            <w:tcW w:w="508"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10,1</w:t>
            </w:r>
          </w:p>
        </w:tc>
        <w:tc>
          <w:tcPr>
            <w:tcW w:w="510"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7,6</w:t>
            </w:r>
          </w:p>
        </w:tc>
        <w:tc>
          <w:tcPr>
            <w:tcW w:w="567" w:type="dxa"/>
            <w:gridSpan w:val="3"/>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9,1</w:t>
            </w:r>
          </w:p>
        </w:tc>
        <w:tc>
          <w:tcPr>
            <w:tcW w:w="756" w:type="dxa"/>
            <w:gridSpan w:val="2"/>
            <w:shd w:val="clear" w:color="auto" w:fill="CCCCCC"/>
            <w:noWrap/>
            <w:vAlign w:val="center"/>
          </w:tcPr>
          <w:p w:rsidR="00614F86" w:rsidRPr="00CE00E1" w:rsidRDefault="00614F86" w:rsidP="00495CEE">
            <w:pPr>
              <w:spacing w:after="0"/>
              <w:jc w:val="center"/>
              <w:rPr>
                <w:b/>
                <w:bCs/>
                <w:sz w:val="16"/>
                <w:szCs w:val="16"/>
              </w:rPr>
            </w:pPr>
            <w:r w:rsidRPr="00CE00E1">
              <w:rPr>
                <w:b/>
                <w:sz w:val="16"/>
                <w:szCs w:val="16"/>
              </w:rPr>
              <w:t>0,4</w:t>
            </w:r>
          </w:p>
        </w:tc>
        <w:tc>
          <w:tcPr>
            <w:tcW w:w="627"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1</w:t>
            </w:r>
          </w:p>
        </w:tc>
      </w:tr>
      <w:tr w:rsidR="00614F86" w:rsidRPr="00CE00E1" w:rsidTr="00495CEE">
        <w:trPr>
          <w:trHeight w:val="283"/>
        </w:trPr>
        <w:tc>
          <w:tcPr>
            <w:tcW w:w="5637" w:type="dxa"/>
            <w:gridSpan w:val="2"/>
            <w:noWrap/>
            <w:vAlign w:val="center"/>
          </w:tcPr>
          <w:p w:rsidR="00614F86" w:rsidRPr="00CE00E1" w:rsidRDefault="00614F86" w:rsidP="00495CEE">
            <w:pPr>
              <w:spacing w:after="0"/>
              <w:jc w:val="left"/>
              <w:rPr>
                <w:b/>
                <w:bCs/>
                <w:sz w:val="18"/>
                <w:szCs w:val="18"/>
              </w:rPr>
            </w:pPr>
            <w:r w:rsidRPr="00CE00E1">
              <w:rPr>
                <w:b/>
                <w:bCs/>
                <w:sz w:val="18"/>
                <w:szCs w:val="18"/>
              </w:rPr>
              <w:t>Miera materiálnej deprivácie (v %,4 a viac položiek, 2012, EU SILC, Eurostat)</w:t>
            </w:r>
          </w:p>
        </w:tc>
        <w:tc>
          <w:tcPr>
            <w:tcW w:w="683" w:type="dxa"/>
            <w:gridSpan w:val="2"/>
            <w:noWrap/>
            <w:vAlign w:val="center"/>
          </w:tcPr>
          <w:p w:rsidR="00614F86" w:rsidRPr="00CE00E1" w:rsidRDefault="00614F86" w:rsidP="00495CEE">
            <w:pPr>
              <w:spacing w:after="0"/>
              <w:jc w:val="center"/>
              <w:rPr>
                <w:bCs/>
                <w:sz w:val="16"/>
                <w:szCs w:val="16"/>
              </w:rPr>
            </w:pPr>
            <w:r w:rsidRPr="00CE00E1">
              <w:rPr>
                <w:sz w:val="16"/>
                <w:szCs w:val="16"/>
              </w:rPr>
              <w:t>10,8</w:t>
            </w:r>
          </w:p>
        </w:tc>
        <w:tc>
          <w:tcPr>
            <w:tcW w:w="508" w:type="dxa"/>
            <w:gridSpan w:val="2"/>
            <w:noWrap/>
            <w:vAlign w:val="center"/>
          </w:tcPr>
          <w:p w:rsidR="00614F86" w:rsidRPr="00CE00E1" w:rsidRDefault="00614F86" w:rsidP="00495CEE">
            <w:pPr>
              <w:spacing w:after="0"/>
              <w:jc w:val="center"/>
              <w:rPr>
                <w:bCs/>
                <w:sz w:val="16"/>
                <w:szCs w:val="16"/>
              </w:rPr>
            </w:pPr>
            <w:r w:rsidRPr="00CE00E1">
              <w:rPr>
                <w:sz w:val="16"/>
                <w:szCs w:val="16"/>
              </w:rPr>
              <w:t>10,2</w:t>
            </w:r>
          </w:p>
        </w:tc>
        <w:tc>
          <w:tcPr>
            <w:tcW w:w="510" w:type="dxa"/>
            <w:gridSpan w:val="2"/>
            <w:noWrap/>
            <w:vAlign w:val="center"/>
          </w:tcPr>
          <w:p w:rsidR="00614F86" w:rsidRPr="00CE00E1" w:rsidRDefault="00614F86" w:rsidP="00495CEE">
            <w:pPr>
              <w:spacing w:after="0"/>
              <w:jc w:val="center"/>
              <w:rPr>
                <w:bCs/>
                <w:sz w:val="16"/>
                <w:szCs w:val="16"/>
              </w:rPr>
            </w:pPr>
            <w:r w:rsidRPr="00CE00E1">
              <w:rPr>
                <w:sz w:val="16"/>
                <w:szCs w:val="16"/>
              </w:rPr>
              <w:t>10,1</w:t>
            </w:r>
          </w:p>
        </w:tc>
        <w:tc>
          <w:tcPr>
            <w:tcW w:w="567" w:type="dxa"/>
            <w:gridSpan w:val="3"/>
            <w:noWrap/>
            <w:vAlign w:val="center"/>
          </w:tcPr>
          <w:p w:rsidR="00614F86" w:rsidRPr="00CE00E1" w:rsidRDefault="00614F86" w:rsidP="00495CEE">
            <w:pPr>
              <w:spacing w:after="0"/>
              <w:jc w:val="center"/>
              <w:rPr>
                <w:bCs/>
                <w:sz w:val="16"/>
                <w:szCs w:val="16"/>
              </w:rPr>
            </w:pPr>
            <w:r w:rsidRPr="00CE00E1">
              <w:rPr>
                <w:sz w:val="16"/>
                <w:szCs w:val="16"/>
              </w:rPr>
              <w:t>9,6</w:t>
            </w:r>
          </w:p>
        </w:tc>
        <w:tc>
          <w:tcPr>
            <w:tcW w:w="756" w:type="dxa"/>
            <w:gridSpan w:val="2"/>
            <w:noWrap/>
            <w:vAlign w:val="center"/>
          </w:tcPr>
          <w:p w:rsidR="00614F86" w:rsidRPr="00CE00E1" w:rsidRDefault="00614F86" w:rsidP="00495CEE">
            <w:pPr>
              <w:spacing w:after="0"/>
              <w:jc w:val="center"/>
              <w:rPr>
                <w:b/>
                <w:bCs/>
                <w:sz w:val="16"/>
                <w:szCs w:val="16"/>
              </w:rPr>
            </w:pPr>
            <w:r w:rsidRPr="00CE00E1">
              <w:rPr>
                <w:b/>
                <w:sz w:val="16"/>
                <w:szCs w:val="16"/>
              </w:rPr>
              <w:t>0,7</w:t>
            </w:r>
          </w:p>
        </w:tc>
        <w:tc>
          <w:tcPr>
            <w:tcW w:w="627" w:type="dxa"/>
            <w:gridSpan w:val="2"/>
            <w:noWrap/>
            <w:vAlign w:val="center"/>
          </w:tcPr>
          <w:p w:rsidR="00614F86" w:rsidRPr="00CE00E1" w:rsidRDefault="00614F86" w:rsidP="00495CEE">
            <w:pPr>
              <w:spacing w:after="0"/>
              <w:jc w:val="center"/>
              <w:rPr>
                <w:bCs/>
                <w:sz w:val="16"/>
                <w:szCs w:val="16"/>
              </w:rPr>
            </w:pPr>
            <w:r w:rsidRPr="00CE00E1">
              <w:rPr>
                <w:sz w:val="16"/>
                <w:szCs w:val="16"/>
              </w:rPr>
              <w:t>0,6</w:t>
            </w:r>
          </w:p>
        </w:tc>
      </w:tr>
      <w:tr w:rsidR="00614F86" w:rsidRPr="00CE00E1" w:rsidTr="00495CEE">
        <w:trPr>
          <w:trHeight w:val="283"/>
        </w:trPr>
        <w:tc>
          <w:tcPr>
            <w:tcW w:w="5637" w:type="dxa"/>
            <w:gridSpan w:val="2"/>
            <w:shd w:val="clear" w:color="auto" w:fill="CCCCCC"/>
            <w:noWrap/>
            <w:vAlign w:val="center"/>
          </w:tcPr>
          <w:p w:rsidR="00614F86" w:rsidRPr="00CE00E1" w:rsidRDefault="00614F86" w:rsidP="00495CEE">
            <w:pPr>
              <w:spacing w:after="0"/>
              <w:jc w:val="left"/>
              <w:rPr>
                <w:b/>
                <w:bCs/>
                <w:sz w:val="18"/>
                <w:szCs w:val="18"/>
              </w:rPr>
            </w:pPr>
            <w:r w:rsidRPr="00CE00E1">
              <w:rPr>
                <w:b/>
                <w:bCs/>
                <w:sz w:val="18"/>
                <w:szCs w:val="18"/>
              </w:rPr>
              <w:t>Miera rizika chudoby a sociálneho vylúčenia (v %, 2012, EU SILC, Eurostat)</w:t>
            </w:r>
          </w:p>
        </w:tc>
        <w:tc>
          <w:tcPr>
            <w:tcW w:w="683"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21,3</w:t>
            </w:r>
          </w:p>
        </w:tc>
        <w:tc>
          <w:tcPr>
            <w:tcW w:w="508"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25,7</w:t>
            </w:r>
          </w:p>
        </w:tc>
        <w:tc>
          <w:tcPr>
            <w:tcW w:w="510"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19,7</w:t>
            </w:r>
          </w:p>
        </w:tc>
        <w:tc>
          <w:tcPr>
            <w:tcW w:w="567" w:type="dxa"/>
            <w:gridSpan w:val="3"/>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23,8</w:t>
            </w:r>
          </w:p>
        </w:tc>
        <w:tc>
          <w:tcPr>
            <w:tcW w:w="756" w:type="dxa"/>
            <w:gridSpan w:val="2"/>
            <w:shd w:val="clear" w:color="auto" w:fill="CCCCCC"/>
            <w:noWrap/>
            <w:vAlign w:val="center"/>
          </w:tcPr>
          <w:p w:rsidR="00614F86" w:rsidRPr="00CE00E1" w:rsidRDefault="00614F86" w:rsidP="00495CEE">
            <w:pPr>
              <w:spacing w:after="0"/>
              <w:jc w:val="center"/>
              <w:rPr>
                <w:b/>
                <w:bCs/>
                <w:sz w:val="16"/>
                <w:szCs w:val="16"/>
              </w:rPr>
            </w:pPr>
            <w:r w:rsidRPr="00CE00E1">
              <w:rPr>
                <w:b/>
                <w:sz w:val="16"/>
                <w:szCs w:val="16"/>
              </w:rPr>
              <w:t>1,6</w:t>
            </w:r>
          </w:p>
        </w:tc>
        <w:tc>
          <w:tcPr>
            <w:tcW w:w="627"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1,9</w:t>
            </w:r>
          </w:p>
        </w:tc>
      </w:tr>
      <w:tr w:rsidR="00614F86" w:rsidRPr="00CE00E1" w:rsidTr="00495CEE">
        <w:trPr>
          <w:trHeight w:val="283"/>
        </w:trPr>
        <w:tc>
          <w:tcPr>
            <w:tcW w:w="5637" w:type="dxa"/>
            <w:gridSpan w:val="2"/>
            <w:noWrap/>
            <w:vAlign w:val="center"/>
          </w:tcPr>
          <w:p w:rsidR="00614F86" w:rsidRPr="00CE00E1" w:rsidRDefault="00614F86" w:rsidP="00495CEE">
            <w:pPr>
              <w:spacing w:after="0"/>
              <w:jc w:val="left"/>
              <w:rPr>
                <w:b/>
                <w:bCs/>
                <w:sz w:val="18"/>
                <w:szCs w:val="18"/>
              </w:rPr>
            </w:pPr>
            <w:r w:rsidRPr="00CE00E1">
              <w:rPr>
                <w:b/>
                <w:bCs/>
                <w:sz w:val="18"/>
                <w:szCs w:val="18"/>
              </w:rPr>
              <w:t>Miera rizika chudoby a sociálneho vylúčenia  starších (v %, 65+ rokov, 2012, EU SILC, Eurostat)</w:t>
            </w:r>
          </w:p>
        </w:tc>
        <w:tc>
          <w:tcPr>
            <w:tcW w:w="683" w:type="dxa"/>
            <w:gridSpan w:val="2"/>
            <w:noWrap/>
            <w:vAlign w:val="center"/>
          </w:tcPr>
          <w:p w:rsidR="00614F86" w:rsidRPr="00CE00E1" w:rsidRDefault="00614F86" w:rsidP="00495CEE">
            <w:pPr>
              <w:spacing w:after="0"/>
              <w:jc w:val="center"/>
              <w:rPr>
                <w:bCs/>
                <w:sz w:val="16"/>
                <w:szCs w:val="16"/>
              </w:rPr>
            </w:pPr>
            <w:r w:rsidRPr="00CE00E1">
              <w:rPr>
                <w:sz w:val="16"/>
                <w:szCs w:val="16"/>
              </w:rPr>
              <w:t>19</w:t>
            </w:r>
          </w:p>
        </w:tc>
        <w:tc>
          <w:tcPr>
            <w:tcW w:w="508" w:type="dxa"/>
            <w:gridSpan w:val="2"/>
            <w:noWrap/>
            <w:vAlign w:val="center"/>
          </w:tcPr>
          <w:p w:rsidR="00614F86" w:rsidRPr="00CE00E1" w:rsidRDefault="00614F86" w:rsidP="00495CEE">
            <w:pPr>
              <w:spacing w:after="0"/>
              <w:jc w:val="center"/>
              <w:rPr>
                <w:bCs/>
                <w:sz w:val="16"/>
                <w:szCs w:val="16"/>
              </w:rPr>
            </w:pPr>
            <w:r w:rsidRPr="00CE00E1">
              <w:rPr>
                <w:sz w:val="16"/>
                <w:szCs w:val="16"/>
              </w:rPr>
              <w:t>21,7</w:t>
            </w:r>
          </w:p>
        </w:tc>
        <w:tc>
          <w:tcPr>
            <w:tcW w:w="510" w:type="dxa"/>
            <w:gridSpan w:val="2"/>
            <w:noWrap/>
            <w:vAlign w:val="center"/>
          </w:tcPr>
          <w:p w:rsidR="00614F86" w:rsidRPr="00CE00E1" w:rsidRDefault="00614F86" w:rsidP="00495CEE">
            <w:pPr>
              <w:spacing w:after="0"/>
              <w:jc w:val="center"/>
              <w:rPr>
                <w:bCs/>
                <w:sz w:val="16"/>
                <w:szCs w:val="16"/>
              </w:rPr>
            </w:pPr>
            <w:r w:rsidRPr="00CE00E1">
              <w:rPr>
                <w:sz w:val="16"/>
                <w:szCs w:val="16"/>
              </w:rPr>
              <w:t>11,9</w:t>
            </w:r>
          </w:p>
        </w:tc>
        <w:tc>
          <w:tcPr>
            <w:tcW w:w="567" w:type="dxa"/>
            <w:gridSpan w:val="3"/>
            <w:noWrap/>
            <w:vAlign w:val="center"/>
          </w:tcPr>
          <w:p w:rsidR="00614F86" w:rsidRPr="00CE00E1" w:rsidRDefault="00614F86" w:rsidP="00495CEE">
            <w:pPr>
              <w:spacing w:after="0"/>
              <w:jc w:val="center"/>
              <w:rPr>
                <w:bCs/>
                <w:sz w:val="16"/>
                <w:szCs w:val="16"/>
              </w:rPr>
            </w:pPr>
            <w:r w:rsidRPr="00CE00E1">
              <w:rPr>
                <w:sz w:val="16"/>
                <w:szCs w:val="16"/>
              </w:rPr>
              <w:t>16,3</w:t>
            </w:r>
          </w:p>
        </w:tc>
        <w:tc>
          <w:tcPr>
            <w:tcW w:w="756" w:type="dxa"/>
            <w:gridSpan w:val="2"/>
            <w:noWrap/>
            <w:vAlign w:val="center"/>
          </w:tcPr>
          <w:p w:rsidR="00614F86" w:rsidRPr="00CE00E1" w:rsidRDefault="00614F86" w:rsidP="00495CEE">
            <w:pPr>
              <w:spacing w:after="0"/>
              <w:jc w:val="center"/>
              <w:rPr>
                <w:b/>
                <w:bCs/>
                <w:sz w:val="16"/>
                <w:szCs w:val="16"/>
              </w:rPr>
            </w:pPr>
            <w:r w:rsidRPr="00CE00E1">
              <w:rPr>
                <w:b/>
                <w:sz w:val="16"/>
                <w:szCs w:val="16"/>
              </w:rPr>
              <w:t>7,1</w:t>
            </w:r>
          </w:p>
        </w:tc>
        <w:tc>
          <w:tcPr>
            <w:tcW w:w="627" w:type="dxa"/>
            <w:gridSpan w:val="2"/>
            <w:noWrap/>
            <w:vAlign w:val="center"/>
          </w:tcPr>
          <w:p w:rsidR="00614F86" w:rsidRPr="00CE00E1" w:rsidRDefault="00614F86" w:rsidP="00495CEE">
            <w:pPr>
              <w:spacing w:after="0"/>
              <w:jc w:val="center"/>
              <w:rPr>
                <w:bCs/>
                <w:sz w:val="16"/>
                <w:szCs w:val="16"/>
              </w:rPr>
            </w:pPr>
            <w:r w:rsidRPr="00CE00E1">
              <w:rPr>
                <w:sz w:val="16"/>
                <w:szCs w:val="16"/>
              </w:rPr>
              <w:t>5,4</w:t>
            </w:r>
          </w:p>
        </w:tc>
      </w:tr>
      <w:tr w:rsidR="00614F86" w:rsidRPr="00CE00E1" w:rsidTr="00495CEE">
        <w:trPr>
          <w:trHeight w:val="283"/>
        </w:trPr>
        <w:tc>
          <w:tcPr>
            <w:tcW w:w="5637" w:type="dxa"/>
            <w:gridSpan w:val="2"/>
            <w:shd w:val="clear" w:color="auto" w:fill="CCCCCC"/>
            <w:noWrap/>
            <w:vAlign w:val="center"/>
          </w:tcPr>
          <w:p w:rsidR="00614F86" w:rsidRPr="00CE00E1" w:rsidRDefault="00614F86" w:rsidP="00495CEE">
            <w:pPr>
              <w:spacing w:after="0"/>
              <w:jc w:val="left"/>
              <w:rPr>
                <w:b/>
                <w:bCs/>
                <w:sz w:val="18"/>
                <w:szCs w:val="18"/>
              </w:rPr>
            </w:pPr>
            <w:r w:rsidRPr="00CE00E1">
              <w:rPr>
                <w:b/>
                <w:bCs/>
                <w:sz w:val="18"/>
                <w:szCs w:val="18"/>
              </w:rPr>
              <w:t>Priemerná mesačná výška sólo starobných dôchodkov ( v EUR,  2012, Sociálna poisťovňa)</w:t>
            </w:r>
          </w:p>
        </w:tc>
        <w:tc>
          <w:tcPr>
            <w:tcW w:w="683"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333,4</w:t>
            </w:r>
          </w:p>
        </w:tc>
        <w:tc>
          <w:tcPr>
            <w:tcW w:w="508"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n.a.</w:t>
            </w:r>
          </w:p>
        </w:tc>
        <w:tc>
          <w:tcPr>
            <w:tcW w:w="510"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427,8</w:t>
            </w:r>
          </w:p>
        </w:tc>
        <w:tc>
          <w:tcPr>
            <w:tcW w:w="567" w:type="dxa"/>
            <w:gridSpan w:val="3"/>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n.a.</w:t>
            </w:r>
          </w:p>
        </w:tc>
        <w:tc>
          <w:tcPr>
            <w:tcW w:w="756" w:type="dxa"/>
            <w:gridSpan w:val="2"/>
            <w:shd w:val="clear" w:color="auto" w:fill="CCCCCC"/>
            <w:noWrap/>
            <w:vAlign w:val="center"/>
          </w:tcPr>
          <w:p w:rsidR="00614F86" w:rsidRPr="00CE00E1" w:rsidRDefault="00614F86" w:rsidP="00495CEE">
            <w:pPr>
              <w:spacing w:after="0"/>
              <w:jc w:val="center"/>
              <w:rPr>
                <w:b/>
                <w:bCs/>
                <w:sz w:val="16"/>
                <w:szCs w:val="16"/>
              </w:rPr>
            </w:pPr>
            <w:r w:rsidRPr="00CE00E1">
              <w:rPr>
                <w:b/>
                <w:sz w:val="16"/>
                <w:szCs w:val="16"/>
              </w:rPr>
              <w:t>22%</w:t>
            </w:r>
          </w:p>
        </w:tc>
        <w:tc>
          <w:tcPr>
            <w:tcW w:w="627"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n.a.</w:t>
            </w:r>
          </w:p>
        </w:tc>
      </w:tr>
      <w:tr w:rsidR="00614F86" w:rsidRPr="00CE00E1" w:rsidTr="00495CEE">
        <w:trPr>
          <w:trHeight w:val="283"/>
        </w:trPr>
        <w:tc>
          <w:tcPr>
            <w:tcW w:w="5637" w:type="dxa"/>
            <w:gridSpan w:val="2"/>
            <w:noWrap/>
            <w:vAlign w:val="center"/>
          </w:tcPr>
          <w:p w:rsidR="00614F86" w:rsidRPr="00CE00E1" w:rsidRDefault="00614F86" w:rsidP="00495CEE">
            <w:pPr>
              <w:spacing w:after="0"/>
              <w:jc w:val="left"/>
              <w:rPr>
                <w:b/>
                <w:bCs/>
                <w:sz w:val="18"/>
                <w:szCs w:val="18"/>
              </w:rPr>
            </w:pPr>
            <w:r w:rsidRPr="00CE00E1">
              <w:rPr>
                <w:b/>
                <w:bCs/>
                <w:sz w:val="18"/>
                <w:szCs w:val="18"/>
              </w:rPr>
              <w:t>Stredná dĺžka života pri narodení (v rokoch, 2012, ŠÚ SR)</w:t>
            </w:r>
          </w:p>
        </w:tc>
        <w:tc>
          <w:tcPr>
            <w:tcW w:w="683" w:type="dxa"/>
            <w:gridSpan w:val="2"/>
            <w:noWrap/>
            <w:vAlign w:val="center"/>
          </w:tcPr>
          <w:p w:rsidR="00614F86" w:rsidRPr="00CE00E1" w:rsidRDefault="00614F86" w:rsidP="00495CEE">
            <w:pPr>
              <w:spacing w:after="0"/>
              <w:jc w:val="center"/>
              <w:rPr>
                <w:bCs/>
                <w:sz w:val="16"/>
                <w:szCs w:val="16"/>
              </w:rPr>
            </w:pPr>
            <w:r w:rsidRPr="00CE00E1">
              <w:rPr>
                <w:sz w:val="16"/>
                <w:szCs w:val="16"/>
              </w:rPr>
              <w:t>79,45</w:t>
            </w:r>
          </w:p>
        </w:tc>
        <w:tc>
          <w:tcPr>
            <w:tcW w:w="508" w:type="dxa"/>
            <w:gridSpan w:val="2"/>
            <w:noWrap/>
            <w:vAlign w:val="center"/>
          </w:tcPr>
          <w:p w:rsidR="00614F86" w:rsidRPr="00CE00E1" w:rsidRDefault="00614F86" w:rsidP="00495CEE">
            <w:pPr>
              <w:spacing w:after="0"/>
              <w:jc w:val="center"/>
              <w:rPr>
                <w:bCs/>
                <w:sz w:val="16"/>
                <w:szCs w:val="16"/>
              </w:rPr>
            </w:pPr>
            <w:r w:rsidRPr="00CE00E1">
              <w:rPr>
                <w:sz w:val="16"/>
                <w:szCs w:val="16"/>
              </w:rPr>
              <w:t>82,4</w:t>
            </w:r>
          </w:p>
        </w:tc>
        <w:tc>
          <w:tcPr>
            <w:tcW w:w="510" w:type="dxa"/>
            <w:gridSpan w:val="2"/>
            <w:noWrap/>
            <w:vAlign w:val="center"/>
          </w:tcPr>
          <w:p w:rsidR="00614F86" w:rsidRPr="00CE00E1" w:rsidRDefault="00614F86" w:rsidP="00495CEE">
            <w:pPr>
              <w:spacing w:after="0"/>
              <w:jc w:val="center"/>
              <w:rPr>
                <w:bCs/>
                <w:sz w:val="16"/>
                <w:szCs w:val="16"/>
              </w:rPr>
            </w:pPr>
            <w:r w:rsidRPr="00CE00E1">
              <w:rPr>
                <w:sz w:val="16"/>
                <w:szCs w:val="16"/>
              </w:rPr>
              <w:t>72,47</w:t>
            </w:r>
          </w:p>
        </w:tc>
        <w:tc>
          <w:tcPr>
            <w:tcW w:w="567" w:type="dxa"/>
            <w:gridSpan w:val="3"/>
            <w:noWrap/>
            <w:vAlign w:val="center"/>
          </w:tcPr>
          <w:p w:rsidR="00614F86" w:rsidRPr="00CE00E1" w:rsidRDefault="00614F86" w:rsidP="00495CEE">
            <w:pPr>
              <w:spacing w:after="0"/>
              <w:jc w:val="center"/>
              <w:rPr>
                <w:bCs/>
                <w:sz w:val="16"/>
                <w:szCs w:val="16"/>
              </w:rPr>
            </w:pPr>
            <w:r w:rsidRPr="00CE00E1">
              <w:rPr>
                <w:sz w:val="16"/>
                <w:szCs w:val="16"/>
              </w:rPr>
              <w:t>76,8</w:t>
            </w:r>
          </w:p>
        </w:tc>
        <w:tc>
          <w:tcPr>
            <w:tcW w:w="756" w:type="dxa"/>
            <w:gridSpan w:val="2"/>
            <w:noWrap/>
            <w:vAlign w:val="center"/>
          </w:tcPr>
          <w:p w:rsidR="00614F86" w:rsidRPr="00CE00E1" w:rsidRDefault="00614F86" w:rsidP="00495CEE">
            <w:pPr>
              <w:spacing w:after="0"/>
              <w:jc w:val="center"/>
              <w:rPr>
                <w:b/>
                <w:bCs/>
                <w:sz w:val="16"/>
                <w:szCs w:val="16"/>
              </w:rPr>
            </w:pPr>
            <w:r w:rsidRPr="00CE00E1">
              <w:rPr>
                <w:b/>
                <w:sz w:val="16"/>
                <w:szCs w:val="16"/>
              </w:rPr>
              <w:t>6,98 rokov</w:t>
            </w:r>
          </w:p>
        </w:tc>
        <w:tc>
          <w:tcPr>
            <w:tcW w:w="627" w:type="dxa"/>
            <w:gridSpan w:val="2"/>
            <w:noWrap/>
            <w:vAlign w:val="center"/>
          </w:tcPr>
          <w:p w:rsidR="00614F86" w:rsidRPr="00CE00E1" w:rsidRDefault="00614F86" w:rsidP="00495CEE">
            <w:pPr>
              <w:spacing w:after="0"/>
              <w:jc w:val="center"/>
              <w:rPr>
                <w:bCs/>
                <w:sz w:val="16"/>
                <w:szCs w:val="16"/>
              </w:rPr>
            </w:pPr>
            <w:r w:rsidRPr="00CE00E1">
              <w:rPr>
                <w:sz w:val="16"/>
                <w:szCs w:val="16"/>
              </w:rPr>
              <w:t>5,6 rokov</w:t>
            </w:r>
          </w:p>
        </w:tc>
      </w:tr>
      <w:tr w:rsidR="00614F86" w:rsidRPr="00CE00E1" w:rsidTr="00495CEE">
        <w:trPr>
          <w:trHeight w:val="283"/>
        </w:trPr>
        <w:tc>
          <w:tcPr>
            <w:tcW w:w="5637" w:type="dxa"/>
            <w:gridSpan w:val="2"/>
            <w:shd w:val="clear" w:color="auto" w:fill="CCCCCC"/>
            <w:noWrap/>
            <w:vAlign w:val="center"/>
          </w:tcPr>
          <w:p w:rsidR="00614F86" w:rsidRPr="00CE00E1" w:rsidRDefault="00614F86" w:rsidP="00495CEE">
            <w:pPr>
              <w:spacing w:after="0"/>
              <w:jc w:val="left"/>
              <w:rPr>
                <w:b/>
                <w:bCs/>
                <w:sz w:val="18"/>
                <w:szCs w:val="18"/>
              </w:rPr>
            </w:pPr>
            <w:r w:rsidRPr="00CE00E1">
              <w:rPr>
                <w:b/>
                <w:bCs/>
                <w:sz w:val="18"/>
                <w:szCs w:val="18"/>
              </w:rPr>
              <w:t>Prípady pracovnej neschopnosti pre pracovné úrazy na 100 obyv</w:t>
            </w:r>
            <w:r w:rsidR="00464A0A" w:rsidRPr="00CE00E1">
              <w:rPr>
                <w:b/>
                <w:bCs/>
                <w:sz w:val="18"/>
                <w:szCs w:val="18"/>
              </w:rPr>
              <w:t>. (</w:t>
            </w:r>
            <w:r w:rsidRPr="00CE00E1">
              <w:rPr>
                <w:b/>
                <w:bCs/>
                <w:sz w:val="18"/>
                <w:szCs w:val="18"/>
              </w:rPr>
              <w:t>2012, ŠÚ SR)</w:t>
            </w:r>
          </w:p>
        </w:tc>
        <w:tc>
          <w:tcPr>
            <w:tcW w:w="683"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0,25</w:t>
            </w:r>
          </w:p>
        </w:tc>
        <w:tc>
          <w:tcPr>
            <w:tcW w:w="508"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n.a.</w:t>
            </w:r>
          </w:p>
        </w:tc>
        <w:tc>
          <w:tcPr>
            <w:tcW w:w="510"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0,5</w:t>
            </w:r>
          </w:p>
        </w:tc>
        <w:tc>
          <w:tcPr>
            <w:tcW w:w="567" w:type="dxa"/>
            <w:gridSpan w:val="3"/>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n.a.</w:t>
            </w:r>
          </w:p>
        </w:tc>
        <w:tc>
          <w:tcPr>
            <w:tcW w:w="756" w:type="dxa"/>
            <w:gridSpan w:val="2"/>
            <w:shd w:val="clear" w:color="auto" w:fill="CCCCCC"/>
            <w:noWrap/>
            <w:vAlign w:val="center"/>
          </w:tcPr>
          <w:p w:rsidR="00614F86" w:rsidRPr="00CE00E1" w:rsidRDefault="00614F86" w:rsidP="00495CEE">
            <w:pPr>
              <w:spacing w:after="0"/>
              <w:jc w:val="center"/>
              <w:rPr>
                <w:b/>
                <w:bCs/>
                <w:sz w:val="16"/>
                <w:szCs w:val="16"/>
              </w:rPr>
            </w:pPr>
            <w:r w:rsidRPr="00CE00E1">
              <w:rPr>
                <w:b/>
                <w:sz w:val="16"/>
                <w:szCs w:val="16"/>
              </w:rPr>
              <w:t>n.a.</w:t>
            </w:r>
          </w:p>
        </w:tc>
        <w:tc>
          <w:tcPr>
            <w:tcW w:w="627"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n.a.</w:t>
            </w:r>
          </w:p>
        </w:tc>
      </w:tr>
      <w:tr w:rsidR="00614F86" w:rsidRPr="00CE00E1" w:rsidTr="00495CEE">
        <w:trPr>
          <w:trHeight w:val="283"/>
        </w:trPr>
        <w:tc>
          <w:tcPr>
            <w:tcW w:w="5637" w:type="dxa"/>
            <w:gridSpan w:val="2"/>
            <w:noWrap/>
            <w:vAlign w:val="center"/>
          </w:tcPr>
          <w:p w:rsidR="00614F86" w:rsidRPr="00CE00E1" w:rsidRDefault="00614F86" w:rsidP="00495CEE">
            <w:pPr>
              <w:spacing w:after="0"/>
              <w:jc w:val="left"/>
              <w:rPr>
                <w:b/>
                <w:bCs/>
                <w:sz w:val="18"/>
                <w:szCs w:val="18"/>
              </w:rPr>
            </w:pPr>
            <w:r w:rsidRPr="00CE00E1">
              <w:rPr>
                <w:b/>
                <w:bCs/>
                <w:sz w:val="18"/>
                <w:szCs w:val="18"/>
              </w:rPr>
              <w:t>Samovraždy na 100 000 obyvateľov  ( 2011, ŠÚ SR)</w:t>
            </w:r>
          </w:p>
        </w:tc>
        <w:tc>
          <w:tcPr>
            <w:tcW w:w="683" w:type="dxa"/>
            <w:gridSpan w:val="2"/>
            <w:noWrap/>
            <w:vAlign w:val="center"/>
          </w:tcPr>
          <w:p w:rsidR="00614F86" w:rsidRPr="00CE00E1" w:rsidRDefault="00614F86" w:rsidP="00495CEE">
            <w:pPr>
              <w:spacing w:after="0"/>
              <w:jc w:val="center"/>
              <w:rPr>
                <w:bCs/>
                <w:sz w:val="16"/>
                <w:szCs w:val="16"/>
              </w:rPr>
            </w:pPr>
            <w:r w:rsidRPr="00CE00E1">
              <w:rPr>
                <w:sz w:val="16"/>
                <w:szCs w:val="16"/>
              </w:rPr>
              <w:t>2,9</w:t>
            </w:r>
          </w:p>
        </w:tc>
        <w:tc>
          <w:tcPr>
            <w:tcW w:w="508" w:type="dxa"/>
            <w:gridSpan w:val="2"/>
            <w:noWrap/>
            <w:vAlign w:val="center"/>
          </w:tcPr>
          <w:p w:rsidR="00614F86" w:rsidRPr="00CE00E1" w:rsidRDefault="00614F86" w:rsidP="00495CEE">
            <w:pPr>
              <w:spacing w:after="0"/>
              <w:jc w:val="center"/>
              <w:rPr>
                <w:bCs/>
                <w:sz w:val="16"/>
                <w:szCs w:val="16"/>
              </w:rPr>
            </w:pPr>
            <w:r w:rsidRPr="00CE00E1">
              <w:rPr>
                <w:sz w:val="16"/>
                <w:szCs w:val="16"/>
              </w:rPr>
              <w:t>n.a.</w:t>
            </w:r>
          </w:p>
        </w:tc>
        <w:tc>
          <w:tcPr>
            <w:tcW w:w="510" w:type="dxa"/>
            <w:gridSpan w:val="2"/>
            <w:noWrap/>
            <w:vAlign w:val="center"/>
          </w:tcPr>
          <w:p w:rsidR="00614F86" w:rsidRPr="00CE00E1" w:rsidRDefault="00614F86" w:rsidP="00495CEE">
            <w:pPr>
              <w:spacing w:after="0"/>
              <w:jc w:val="center"/>
              <w:rPr>
                <w:bCs/>
                <w:sz w:val="16"/>
                <w:szCs w:val="16"/>
              </w:rPr>
            </w:pPr>
            <w:r w:rsidRPr="00CE00E1">
              <w:rPr>
                <w:sz w:val="16"/>
                <w:szCs w:val="16"/>
              </w:rPr>
              <w:t>17,4</w:t>
            </w:r>
          </w:p>
        </w:tc>
        <w:tc>
          <w:tcPr>
            <w:tcW w:w="567" w:type="dxa"/>
            <w:gridSpan w:val="3"/>
            <w:noWrap/>
            <w:vAlign w:val="center"/>
          </w:tcPr>
          <w:p w:rsidR="00614F86" w:rsidRPr="00CE00E1" w:rsidRDefault="00614F86" w:rsidP="00495CEE">
            <w:pPr>
              <w:spacing w:after="0"/>
              <w:jc w:val="center"/>
              <w:rPr>
                <w:bCs/>
                <w:sz w:val="16"/>
                <w:szCs w:val="16"/>
              </w:rPr>
            </w:pPr>
            <w:r w:rsidRPr="00CE00E1">
              <w:rPr>
                <w:sz w:val="16"/>
                <w:szCs w:val="16"/>
              </w:rPr>
              <w:t>n.a.</w:t>
            </w:r>
          </w:p>
        </w:tc>
        <w:tc>
          <w:tcPr>
            <w:tcW w:w="756" w:type="dxa"/>
            <w:gridSpan w:val="2"/>
            <w:noWrap/>
            <w:vAlign w:val="center"/>
          </w:tcPr>
          <w:p w:rsidR="00614F86" w:rsidRPr="00CE00E1" w:rsidRDefault="00614F86" w:rsidP="00495CEE">
            <w:pPr>
              <w:spacing w:after="0"/>
              <w:jc w:val="center"/>
              <w:rPr>
                <w:b/>
                <w:bCs/>
                <w:sz w:val="16"/>
                <w:szCs w:val="16"/>
              </w:rPr>
            </w:pPr>
            <w:r w:rsidRPr="00CE00E1">
              <w:rPr>
                <w:b/>
                <w:sz w:val="16"/>
                <w:szCs w:val="16"/>
              </w:rPr>
              <w:t>n.a.</w:t>
            </w:r>
          </w:p>
        </w:tc>
        <w:tc>
          <w:tcPr>
            <w:tcW w:w="627" w:type="dxa"/>
            <w:gridSpan w:val="2"/>
            <w:noWrap/>
            <w:vAlign w:val="center"/>
          </w:tcPr>
          <w:p w:rsidR="00614F86" w:rsidRPr="00CE00E1" w:rsidRDefault="00614F86" w:rsidP="00495CEE">
            <w:pPr>
              <w:spacing w:after="0"/>
              <w:jc w:val="center"/>
              <w:rPr>
                <w:bCs/>
                <w:sz w:val="16"/>
                <w:szCs w:val="16"/>
              </w:rPr>
            </w:pPr>
            <w:r w:rsidRPr="00CE00E1">
              <w:rPr>
                <w:sz w:val="16"/>
                <w:szCs w:val="16"/>
              </w:rPr>
              <w:t>n.a.</w:t>
            </w:r>
          </w:p>
        </w:tc>
      </w:tr>
      <w:tr w:rsidR="00614F86" w:rsidRPr="00CE00E1" w:rsidTr="00495CEE">
        <w:trPr>
          <w:trHeight w:val="283"/>
        </w:trPr>
        <w:tc>
          <w:tcPr>
            <w:tcW w:w="5637" w:type="dxa"/>
            <w:gridSpan w:val="2"/>
            <w:shd w:val="clear" w:color="auto" w:fill="CCCCCC"/>
            <w:noWrap/>
            <w:vAlign w:val="center"/>
          </w:tcPr>
          <w:p w:rsidR="00614F86" w:rsidRPr="00CE00E1" w:rsidRDefault="00614F86" w:rsidP="00495CEE">
            <w:pPr>
              <w:spacing w:after="0"/>
              <w:jc w:val="left"/>
              <w:rPr>
                <w:b/>
                <w:bCs/>
                <w:sz w:val="18"/>
                <w:szCs w:val="18"/>
              </w:rPr>
            </w:pPr>
            <w:r w:rsidRPr="00CE00E1">
              <w:rPr>
                <w:b/>
                <w:bCs/>
                <w:sz w:val="18"/>
                <w:szCs w:val="18"/>
              </w:rPr>
              <w:t>Politická participácia na  európskej úrovni (v %, Európsky parlament, 02/2014, EC)</w:t>
            </w:r>
          </w:p>
        </w:tc>
        <w:tc>
          <w:tcPr>
            <w:tcW w:w="683"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38</w:t>
            </w:r>
          </w:p>
        </w:tc>
        <w:tc>
          <w:tcPr>
            <w:tcW w:w="508"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36</w:t>
            </w:r>
          </w:p>
        </w:tc>
        <w:tc>
          <w:tcPr>
            <w:tcW w:w="510"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62</w:t>
            </w:r>
          </w:p>
        </w:tc>
        <w:tc>
          <w:tcPr>
            <w:tcW w:w="567" w:type="dxa"/>
            <w:gridSpan w:val="3"/>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64</w:t>
            </w:r>
          </w:p>
        </w:tc>
        <w:tc>
          <w:tcPr>
            <w:tcW w:w="756" w:type="dxa"/>
            <w:gridSpan w:val="2"/>
            <w:shd w:val="clear" w:color="auto" w:fill="CCCCCC"/>
            <w:noWrap/>
            <w:vAlign w:val="center"/>
          </w:tcPr>
          <w:p w:rsidR="00614F86" w:rsidRPr="00CE00E1" w:rsidRDefault="00614F86" w:rsidP="00495CEE">
            <w:pPr>
              <w:spacing w:after="0"/>
              <w:jc w:val="center"/>
              <w:rPr>
                <w:b/>
                <w:bCs/>
                <w:sz w:val="16"/>
                <w:szCs w:val="16"/>
              </w:rPr>
            </w:pPr>
            <w:r w:rsidRPr="00CE00E1">
              <w:rPr>
                <w:b/>
                <w:sz w:val="16"/>
                <w:szCs w:val="16"/>
              </w:rPr>
              <w:t>24</w:t>
            </w:r>
          </w:p>
        </w:tc>
        <w:tc>
          <w:tcPr>
            <w:tcW w:w="627"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-28</w:t>
            </w:r>
          </w:p>
        </w:tc>
      </w:tr>
      <w:tr w:rsidR="00614F86" w:rsidRPr="00CE00E1" w:rsidTr="00495CEE">
        <w:trPr>
          <w:trHeight w:val="283"/>
        </w:trPr>
        <w:tc>
          <w:tcPr>
            <w:tcW w:w="5637" w:type="dxa"/>
            <w:gridSpan w:val="2"/>
            <w:noWrap/>
            <w:vAlign w:val="center"/>
          </w:tcPr>
          <w:p w:rsidR="00614F86" w:rsidRPr="00CE00E1" w:rsidRDefault="00614F86" w:rsidP="00495CEE">
            <w:pPr>
              <w:spacing w:after="0"/>
              <w:jc w:val="left"/>
              <w:rPr>
                <w:b/>
                <w:bCs/>
                <w:sz w:val="18"/>
                <w:szCs w:val="18"/>
              </w:rPr>
            </w:pPr>
            <w:r w:rsidRPr="00CE00E1">
              <w:rPr>
                <w:b/>
                <w:bCs/>
                <w:sz w:val="18"/>
                <w:szCs w:val="18"/>
              </w:rPr>
              <w:t>Politická participácia na národnej úrovni (v %,  národné parlamenty, 02/2014, EC)</w:t>
            </w:r>
          </w:p>
        </w:tc>
        <w:tc>
          <w:tcPr>
            <w:tcW w:w="683" w:type="dxa"/>
            <w:gridSpan w:val="2"/>
            <w:noWrap/>
            <w:vAlign w:val="center"/>
          </w:tcPr>
          <w:p w:rsidR="00614F86" w:rsidRPr="00CE00E1" w:rsidRDefault="00614F86" w:rsidP="00495CEE">
            <w:pPr>
              <w:spacing w:after="0"/>
              <w:jc w:val="center"/>
              <w:rPr>
                <w:bCs/>
                <w:sz w:val="16"/>
                <w:szCs w:val="16"/>
              </w:rPr>
            </w:pPr>
            <w:r w:rsidRPr="00CE00E1">
              <w:rPr>
                <w:sz w:val="16"/>
                <w:szCs w:val="16"/>
              </w:rPr>
              <w:t>19</w:t>
            </w:r>
          </w:p>
        </w:tc>
        <w:tc>
          <w:tcPr>
            <w:tcW w:w="508" w:type="dxa"/>
            <w:gridSpan w:val="2"/>
            <w:noWrap/>
            <w:vAlign w:val="center"/>
          </w:tcPr>
          <w:p w:rsidR="00614F86" w:rsidRPr="00CE00E1" w:rsidRDefault="00614F86" w:rsidP="00495CEE">
            <w:pPr>
              <w:spacing w:after="0"/>
              <w:jc w:val="center"/>
              <w:rPr>
                <w:bCs/>
                <w:sz w:val="16"/>
                <w:szCs w:val="16"/>
              </w:rPr>
            </w:pPr>
            <w:r w:rsidRPr="00CE00E1">
              <w:rPr>
                <w:sz w:val="16"/>
                <w:szCs w:val="16"/>
              </w:rPr>
              <w:t>27</w:t>
            </w:r>
          </w:p>
        </w:tc>
        <w:tc>
          <w:tcPr>
            <w:tcW w:w="510" w:type="dxa"/>
            <w:gridSpan w:val="2"/>
            <w:noWrap/>
            <w:vAlign w:val="center"/>
          </w:tcPr>
          <w:p w:rsidR="00614F86" w:rsidRPr="00CE00E1" w:rsidRDefault="00614F86" w:rsidP="00495CEE">
            <w:pPr>
              <w:spacing w:after="0"/>
              <w:jc w:val="center"/>
              <w:rPr>
                <w:bCs/>
                <w:sz w:val="16"/>
                <w:szCs w:val="16"/>
              </w:rPr>
            </w:pPr>
            <w:r w:rsidRPr="00CE00E1">
              <w:rPr>
                <w:sz w:val="16"/>
                <w:szCs w:val="16"/>
              </w:rPr>
              <w:t>81</w:t>
            </w:r>
          </w:p>
        </w:tc>
        <w:tc>
          <w:tcPr>
            <w:tcW w:w="567" w:type="dxa"/>
            <w:gridSpan w:val="3"/>
            <w:noWrap/>
            <w:vAlign w:val="center"/>
          </w:tcPr>
          <w:p w:rsidR="00614F86" w:rsidRPr="00CE00E1" w:rsidRDefault="00614F86" w:rsidP="00495CEE">
            <w:pPr>
              <w:spacing w:after="0"/>
              <w:jc w:val="center"/>
              <w:rPr>
                <w:bCs/>
                <w:sz w:val="16"/>
                <w:szCs w:val="16"/>
              </w:rPr>
            </w:pPr>
            <w:r w:rsidRPr="00CE00E1">
              <w:rPr>
                <w:sz w:val="16"/>
                <w:szCs w:val="16"/>
              </w:rPr>
              <w:t>73</w:t>
            </w:r>
          </w:p>
        </w:tc>
        <w:tc>
          <w:tcPr>
            <w:tcW w:w="756" w:type="dxa"/>
            <w:gridSpan w:val="2"/>
            <w:noWrap/>
            <w:vAlign w:val="center"/>
          </w:tcPr>
          <w:p w:rsidR="00614F86" w:rsidRPr="00CE00E1" w:rsidRDefault="00614F86" w:rsidP="00495CEE">
            <w:pPr>
              <w:spacing w:after="0"/>
              <w:jc w:val="center"/>
              <w:rPr>
                <w:b/>
                <w:bCs/>
                <w:sz w:val="16"/>
                <w:szCs w:val="16"/>
              </w:rPr>
            </w:pPr>
            <w:r w:rsidRPr="00CE00E1">
              <w:rPr>
                <w:b/>
                <w:sz w:val="16"/>
                <w:szCs w:val="16"/>
              </w:rPr>
              <w:t>62</w:t>
            </w:r>
          </w:p>
        </w:tc>
        <w:tc>
          <w:tcPr>
            <w:tcW w:w="627" w:type="dxa"/>
            <w:gridSpan w:val="2"/>
            <w:noWrap/>
            <w:vAlign w:val="center"/>
          </w:tcPr>
          <w:p w:rsidR="00614F86" w:rsidRPr="00CE00E1" w:rsidRDefault="00614F86" w:rsidP="00495CEE">
            <w:pPr>
              <w:spacing w:after="0"/>
              <w:jc w:val="center"/>
              <w:rPr>
                <w:bCs/>
                <w:sz w:val="16"/>
                <w:szCs w:val="16"/>
              </w:rPr>
            </w:pPr>
            <w:r w:rsidRPr="00CE00E1">
              <w:rPr>
                <w:sz w:val="16"/>
                <w:szCs w:val="16"/>
              </w:rPr>
              <w:t>-46</w:t>
            </w:r>
          </w:p>
        </w:tc>
      </w:tr>
      <w:tr w:rsidR="00614F86" w:rsidRPr="00CE00E1" w:rsidTr="00495CEE">
        <w:trPr>
          <w:trHeight w:val="283"/>
        </w:trPr>
        <w:tc>
          <w:tcPr>
            <w:tcW w:w="5637" w:type="dxa"/>
            <w:gridSpan w:val="2"/>
            <w:shd w:val="clear" w:color="auto" w:fill="CCCCCC"/>
            <w:noWrap/>
            <w:vAlign w:val="center"/>
          </w:tcPr>
          <w:p w:rsidR="00614F86" w:rsidRPr="00CE00E1" w:rsidRDefault="00614F86" w:rsidP="00495CEE">
            <w:pPr>
              <w:spacing w:after="0"/>
              <w:jc w:val="left"/>
              <w:rPr>
                <w:b/>
                <w:bCs/>
                <w:sz w:val="18"/>
                <w:szCs w:val="18"/>
              </w:rPr>
            </w:pPr>
            <w:r w:rsidRPr="00CE00E1">
              <w:rPr>
                <w:b/>
                <w:bCs/>
                <w:sz w:val="18"/>
                <w:szCs w:val="18"/>
              </w:rPr>
              <w:t>Politická participácia v národných vládach (v %, 02/2014, EC)</w:t>
            </w:r>
          </w:p>
        </w:tc>
        <w:tc>
          <w:tcPr>
            <w:tcW w:w="683"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7</w:t>
            </w:r>
          </w:p>
        </w:tc>
        <w:tc>
          <w:tcPr>
            <w:tcW w:w="508"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28</w:t>
            </w:r>
          </w:p>
        </w:tc>
        <w:tc>
          <w:tcPr>
            <w:tcW w:w="510"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93</w:t>
            </w:r>
          </w:p>
        </w:tc>
        <w:tc>
          <w:tcPr>
            <w:tcW w:w="567" w:type="dxa"/>
            <w:gridSpan w:val="3"/>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72</w:t>
            </w:r>
          </w:p>
        </w:tc>
        <w:tc>
          <w:tcPr>
            <w:tcW w:w="756" w:type="dxa"/>
            <w:gridSpan w:val="2"/>
            <w:shd w:val="clear" w:color="auto" w:fill="CCCCCC"/>
            <w:noWrap/>
            <w:vAlign w:val="center"/>
          </w:tcPr>
          <w:p w:rsidR="00614F86" w:rsidRPr="00CE00E1" w:rsidRDefault="00614F86" w:rsidP="00495CEE">
            <w:pPr>
              <w:spacing w:after="0"/>
              <w:jc w:val="center"/>
              <w:rPr>
                <w:b/>
                <w:bCs/>
                <w:sz w:val="16"/>
                <w:szCs w:val="16"/>
              </w:rPr>
            </w:pPr>
            <w:r w:rsidRPr="00CE00E1">
              <w:rPr>
                <w:b/>
                <w:sz w:val="16"/>
                <w:szCs w:val="16"/>
              </w:rPr>
              <w:t>86</w:t>
            </w:r>
          </w:p>
        </w:tc>
        <w:tc>
          <w:tcPr>
            <w:tcW w:w="627"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-44</w:t>
            </w:r>
          </w:p>
        </w:tc>
      </w:tr>
      <w:tr w:rsidR="00614F86" w:rsidRPr="00CE00E1" w:rsidTr="00495CEE">
        <w:trPr>
          <w:trHeight w:val="283"/>
        </w:trPr>
        <w:tc>
          <w:tcPr>
            <w:tcW w:w="5637" w:type="dxa"/>
            <w:gridSpan w:val="2"/>
            <w:noWrap/>
            <w:vAlign w:val="center"/>
          </w:tcPr>
          <w:p w:rsidR="00614F86" w:rsidRPr="00CE00E1" w:rsidRDefault="00614F86" w:rsidP="00495CEE">
            <w:pPr>
              <w:spacing w:after="0"/>
              <w:jc w:val="left"/>
              <w:rPr>
                <w:b/>
                <w:bCs/>
                <w:sz w:val="18"/>
                <w:szCs w:val="18"/>
              </w:rPr>
            </w:pPr>
            <w:r w:rsidRPr="00CE00E1">
              <w:rPr>
                <w:b/>
                <w:bCs/>
                <w:sz w:val="18"/>
                <w:szCs w:val="18"/>
              </w:rPr>
              <w:lastRenderedPageBreak/>
              <w:t>Politická participácia vo vedení regionálnych zastupiteľstiev (v %, 02/2014, EC)</w:t>
            </w:r>
          </w:p>
        </w:tc>
        <w:tc>
          <w:tcPr>
            <w:tcW w:w="683" w:type="dxa"/>
            <w:gridSpan w:val="2"/>
            <w:noWrap/>
            <w:vAlign w:val="center"/>
          </w:tcPr>
          <w:p w:rsidR="00614F86" w:rsidRPr="00CE00E1" w:rsidRDefault="00614F86" w:rsidP="00495CEE">
            <w:pPr>
              <w:spacing w:after="0"/>
              <w:jc w:val="center"/>
              <w:rPr>
                <w:bCs/>
                <w:sz w:val="16"/>
                <w:szCs w:val="16"/>
              </w:rPr>
            </w:pPr>
            <w:r w:rsidRPr="00CE00E1">
              <w:rPr>
                <w:sz w:val="16"/>
                <w:szCs w:val="16"/>
              </w:rPr>
              <w:t>0</w:t>
            </w:r>
          </w:p>
        </w:tc>
        <w:tc>
          <w:tcPr>
            <w:tcW w:w="508" w:type="dxa"/>
            <w:gridSpan w:val="2"/>
            <w:noWrap/>
            <w:vAlign w:val="center"/>
          </w:tcPr>
          <w:p w:rsidR="00614F86" w:rsidRPr="00CE00E1" w:rsidRDefault="00614F86" w:rsidP="00495CEE">
            <w:pPr>
              <w:spacing w:after="0"/>
              <w:jc w:val="center"/>
              <w:rPr>
                <w:bCs/>
                <w:sz w:val="16"/>
                <w:szCs w:val="16"/>
              </w:rPr>
            </w:pPr>
            <w:r w:rsidRPr="00CE00E1">
              <w:rPr>
                <w:sz w:val="16"/>
                <w:szCs w:val="16"/>
              </w:rPr>
              <w:t>14</w:t>
            </w:r>
          </w:p>
        </w:tc>
        <w:tc>
          <w:tcPr>
            <w:tcW w:w="510" w:type="dxa"/>
            <w:gridSpan w:val="2"/>
            <w:noWrap/>
            <w:vAlign w:val="center"/>
          </w:tcPr>
          <w:p w:rsidR="00614F86" w:rsidRPr="00CE00E1" w:rsidRDefault="00614F86" w:rsidP="00495CEE">
            <w:pPr>
              <w:spacing w:after="0"/>
              <w:jc w:val="center"/>
              <w:rPr>
                <w:bCs/>
                <w:sz w:val="16"/>
                <w:szCs w:val="16"/>
              </w:rPr>
            </w:pPr>
            <w:r w:rsidRPr="00CE00E1">
              <w:rPr>
                <w:sz w:val="16"/>
                <w:szCs w:val="16"/>
              </w:rPr>
              <w:t>100</w:t>
            </w:r>
          </w:p>
        </w:tc>
        <w:tc>
          <w:tcPr>
            <w:tcW w:w="567" w:type="dxa"/>
            <w:gridSpan w:val="3"/>
            <w:noWrap/>
            <w:vAlign w:val="center"/>
          </w:tcPr>
          <w:p w:rsidR="00614F86" w:rsidRPr="00CE00E1" w:rsidRDefault="00614F86" w:rsidP="00495CEE">
            <w:pPr>
              <w:spacing w:after="0"/>
              <w:jc w:val="center"/>
              <w:rPr>
                <w:bCs/>
                <w:sz w:val="16"/>
                <w:szCs w:val="16"/>
              </w:rPr>
            </w:pPr>
            <w:r w:rsidRPr="00CE00E1">
              <w:rPr>
                <w:sz w:val="16"/>
                <w:szCs w:val="16"/>
              </w:rPr>
              <w:t>86</w:t>
            </w:r>
          </w:p>
        </w:tc>
        <w:tc>
          <w:tcPr>
            <w:tcW w:w="756" w:type="dxa"/>
            <w:gridSpan w:val="2"/>
            <w:noWrap/>
            <w:vAlign w:val="center"/>
          </w:tcPr>
          <w:p w:rsidR="00614F86" w:rsidRPr="00CE00E1" w:rsidRDefault="00614F86" w:rsidP="00495CEE">
            <w:pPr>
              <w:spacing w:after="0"/>
              <w:jc w:val="center"/>
              <w:rPr>
                <w:b/>
                <w:bCs/>
                <w:sz w:val="16"/>
                <w:szCs w:val="16"/>
              </w:rPr>
            </w:pPr>
            <w:r w:rsidRPr="00CE00E1">
              <w:rPr>
                <w:b/>
                <w:sz w:val="16"/>
                <w:szCs w:val="16"/>
              </w:rPr>
              <w:t>100</w:t>
            </w:r>
          </w:p>
        </w:tc>
        <w:tc>
          <w:tcPr>
            <w:tcW w:w="627" w:type="dxa"/>
            <w:gridSpan w:val="2"/>
            <w:noWrap/>
            <w:vAlign w:val="center"/>
          </w:tcPr>
          <w:p w:rsidR="00614F86" w:rsidRPr="00CE00E1" w:rsidRDefault="00614F86" w:rsidP="00495CEE">
            <w:pPr>
              <w:spacing w:after="0"/>
              <w:jc w:val="center"/>
              <w:rPr>
                <w:bCs/>
                <w:sz w:val="16"/>
                <w:szCs w:val="16"/>
              </w:rPr>
            </w:pPr>
            <w:r w:rsidRPr="00CE00E1">
              <w:rPr>
                <w:sz w:val="16"/>
                <w:szCs w:val="16"/>
              </w:rPr>
              <w:t>-72</w:t>
            </w:r>
          </w:p>
        </w:tc>
      </w:tr>
      <w:tr w:rsidR="00614F86" w:rsidRPr="00CE00E1" w:rsidTr="00495CEE">
        <w:trPr>
          <w:trHeight w:val="283"/>
        </w:trPr>
        <w:tc>
          <w:tcPr>
            <w:tcW w:w="5637" w:type="dxa"/>
            <w:gridSpan w:val="2"/>
            <w:shd w:val="clear" w:color="auto" w:fill="CCCCCC"/>
            <w:noWrap/>
            <w:vAlign w:val="center"/>
          </w:tcPr>
          <w:p w:rsidR="00614F86" w:rsidRPr="00CE00E1" w:rsidRDefault="00614F86" w:rsidP="00495CEE">
            <w:pPr>
              <w:spacing w:after="0"/>
              <w:jc w:val="left"/>
              <w:rPr>
                <w:b/>
                <w:bCs/>
                <w:sz w:val="18"/>
                <w:szCs w:val="18"/>
              </w:rPr>
            </w:pPr>
            <w:r w:rsidRPr="00CE00E1">
              <w:rPr>
                <w:b/>
                <w:bCs/>
                <w:sz w:val="18"/>
                <w:szCs w:val="18"/>
              </w:rPr>
              <w:t>Politická participácia na regionálnej úrovni ( v %,  regionálne zastupiteľstvá, 02/2014, EC)</w:t>
            </w:r>
          </w:p>
        </w:tc>
        <w:tc>
          <w:tcPr>
            <w:tcW w:w="683"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16</w:t>
            </w:r>
          </w:p>
        </w:tc>
        <w:tc>
          <w:tcPr>
            <w:tcW w:w="508"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32</w:t>
            </w:r>
          </w:p>
        </w:tc>
        <w:tc>
          <w:tcPr>
            <w:tcW w:w="510"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84</w:t>
            </w:r>
          </w:p>
        </w:tc>
        <w:tc>
          <w:tcPr>
            <w:tcW w:w="567" w:type="dxa"/>
            <w:gridSpan w:val="3"/>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68</w:t>
            </w:r>
          </w:p>
        </w:tc>
        <w:tc>
          <w:tcPr>
            <w:tcW w:w="756" w:type="dxa"/>
            <w:gridSpan w:val="2"/>
            <w:shd w:val="clear" w:color="auto" w:fill="CCCCCC"/>
            <w:noWrap/>
            <w:vAlign w:val="center"/>
          </w:tcPr>
          <w:p w:rsidR="00614F86" w:rsidRPr="00CE00E1" w:rsidRDefault="00614F86" w:rsidP="00495CEE">
            <w:pPr>
              <w:spacing w:after="0"/>
              <w:jc w:val="center"/>
              <w:rPr>
                <w:b/>
                <w:bCs/>
                <w:sz w:val="16"/>
                <w:szCs w:val="16"/>
              </w:rPr>
            </w:pPr>
            <w:r w:rsidRPr="00CE00E1">
              <w:rPr>
                <w:b/>
                <w:sz w:val="16"/>
                <w:szCs w:val="16"/>
              </w:rPr>
              <w:t>68</w:t>
            </w:r>
          </w:p>
        </w:tc>
        <w:tc>
          <w:tcPr>
            <w:tcW w:w="627"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-36</w:t>
            </w:r>
          </w:p>
        </w:tc>
      </w:tr>
      <w:tr w:rsidR="00614F86" w:rsidRPr="00CE00E1" w:rsidTr="00495CEE">
        <w:trPr>
          <w:trHeight w:val="283"/>
        </w:trPr>
        <w:tc>
          <w:tcPr>
            <w:tcW w:w="5637" w:type="dxa"/>
            <w:gridSpan w:val="2"/>
            <w:noWrap/>
            <w:vAlign w:val="center"/>
          </w:tcPr>
          <w:p w:rsidR="00614F86" w:rsidRPr="00CE00E1" w:rsidRDefault="00614F86" w:rsidP="00495CEE">
            <w:pPr>
              <w:spacing w:after="0"/>
              <w:jc w:val="left"/>
              <w:rPr>
                <w:b/>
                <w:bCs/>
                <w:sz w:val="18"/>
                <w:szCs w:val="18"/>
              </w:rPr>
            </w:pPr>
            <w:r w:rsidRPr="00CE00E1">
              <w:rPr>
                <w:b/>
                <w:bCs/>
                <w:sz w:val="18"/>
                <w:szCs w:val="18"/>
              </w:rPr>
              <w:t>Politická participácia na úrovni miest a obcí  - primátori/</w:t>
            </w:r>
            <w:r w:rsidR="00CE00E1" w:rsidRPr="00CE00E1">
              <w:rPr>
                <w:b/>
                <w:bCs/>
                <w:sz w:val="18"/>
                <w:szCs w:val="18"/>
              </w:rPr>
              <w:t>ky</w:t>
            </w:r>
            <w:r w:rsidRPr="00CE00E1">
              <w:rPr>
                <w:b/>
                <w:bCs/>
                <w:sz w:val="18"/>
                <w:szCs w:val="18"/>
              </w:rPr>
              <w:t xml:space="preserve"> a starostovia/tky  (  v %, 07/2013, EC)</w:t>
            </w:r>
          </w:p>
        </w:tc>
        <w:tc>
          <w:tcPr>
            <w:tcW w:w="683" w:type="dxa"/>
            <w:gridSpan w:val="2"/>
            <w:noWrap/>
            <w:vAlign w:val="center"/>
          </w:tcPr>
          <w:p w:rsidR="00614F86" w:rsidRPr="00CE00E1" w:rsidRDefault="00614F86" w:rsidP="00495CEE">
            <w:pPr>
              <w:spacing w:after="0"/>
              <w:jc w:val="center"/>
              <w:rPr>
                <w:bCs/>
                <w:sz w:val="16"/>
                <w:szCs w:val="16"/>
              </w:rPr>
            </w:pPr>
            <w:r w:rsidRPr="00CE00E1">
              <w:rPr>
                <w:sz w:val="16"/>
                <w:szCs w:val="16"/>
              </w:rPr>
              <w:t>22</w:t>
            </w:r>
          </w:p>
        </w:tc>
        <w:tc>
          <w:tcPr>
            <w:tcW w:w="508" w:type="dxa"/>
            <w:gridSpan w:val="2"/>
            <w:noWrap/>
            <w:vAlign w:val="center"/>
          </w:tcPr>
          <w:p w:rsidR="00614F86" w:rsidRPr="00CE00E1" w:rsidRDefault="00614F86" w:rsidP="00495CEE">
            <w:pPr>
              <w:spacing w:after="0"/>
              <w:jc w:val="center"/>
              <w:rPr>
                <w:bCs/>
                <w:sz w:val="16"/>
                <w:szCs w:val="16"/>
              </w:rPr>
            </w:pPr>
            <w:r w:rsidRPr="00CE00E1">
              <w:rPr>
                <w:sz w:val="16"/>
                <w:szCs w:val="16"/>
              </w:rPr>
              <w:t>14</w:t>
            </w:r>
          </w:p>
        </w:tc>
        <w:tc>
          <w:tcPr>
            <w:tcW w:w="510" w:type="dxa"/>
            <w:gridSpan w:val="2"/>
            <w:noWrap/>
            <w:vAlign w:val="center"/>
          </w:tcPr>
          <w:p w:rsidR="00614F86" w:rsidRPr="00CE00E1" w:rsidRDefault="00614F86" w:rsidP="00495CEE">
            <w:pPr>
              <w:spacing w:after="0"/>
              <w:jc w:val="center"/>
              <w:rPr>
                <w:bCs/>
                <w:sz w:val="16"/>
                <w:szCs w:val="16"/>
              </w:rPr>
            </w:pPr>
            <w:r w:rsidRPr="00CE00E1">
              <w:rPr>
                <w:sz w:val="16"/>
                <w:szCs w:val="16"/>
              </w:rPr>
              <w:t>78</w:t>
            </w:r>
          </w:p>
        </w:tc>
        <w:tc>
          <w:tcPr>
            <w:tcW w:w="567" w:type="dxa"/>
            <w:gridSpan w:val="3"/>
            <w:noWrap/>
            <w:vAlign w:val="center"/>
          </w:tcPr>
          <w:p w:rsidR="00614F86" w:rsidRPr="00CE00E1" w:rsidRDefault="00614F86" w:rsidP="00495CEE">
            <w:pPr>
              <w:spacing w:after="0"/>
              <w:jc w:val="center"/>
              <w:rPr>
                <w:bCs/>
                <w:sz w:val="16"/>
                <w:szCs w:val="16"/>
              </w:rPr>
            </w:pPr>
            <w:r w:rsidRPr="00CE00E1">
              <w:rPr>
                <w:sz w:val="16"/>
                <w:szCs w:val="16"/>
              </w:rPr>
              <w:t>86</w:t>
            </w:r>
          </w:p>
        </w:tc>
        <w:tc>
          <w:tcPr>
            <w:tcW w:w="756" w:type="dxa"/>
            <w:gridSpan w:val="2"/>
            <w:noWrap/>
            <w:vAlign w:val="center"/>
          </w:tcPr>
          <w:p w:rsidR="00614F86" w:rsidRPr="00CE00E1" w:rsidRDefault="00614F86" w:rsidP="00495CEE">
            <w:pPr>
              <w:spacing w:after="0"/>
              <w:jc w:val="center"/>
              <w:rPr>
                <w:b/>
                <w:bCs/>
                <w:sz w:val="16"/>
                <w:szCs w:val="16"/>
              </w:rPr>
            </w:pPr>
            <w:r w:rsidRPr="00CE00E1">
              <w:rPr>
                <w:b/>
                <w:sz w:val="16"/>
                <w:szCs w:val="16"/>
              </w:rPr>
              <w:t>56</w:t>
            </w:r>
          </w:p>
        </w:tc>
        <w:tc>
          <w:tcPr>
            <w:tcW w:w="627" w:type="dxa"/>
            <w:gridSpan w:val="2"/>
            <w:noWrap/>
            <w:vAlign w:val="center"/>
          </w:tcPr>
          <w:p w:rsidR="00614F86" w:rsidRPr="00CE00E1" w:rsidRDefault="00614F86" w:rsidP="00495CEE">
            <w:pPr>
              <w:spacing w:after="0"/>
              <w:jc w:val="center"/>
              <w:rPr>
                <w:bCs/>
                <w:sz w:val="16"/>
                <w:szCs w:val="16"/>
              </w:rPr>
            </w:pPr>
            <w:r w:rsidRPr="00CE00E1">
              <w:rPr>
                <w:sz w:val="16"/>
                <w:szCs w:val="16"/>
              </w:rPr>
              <w:t>-72</w:t>
            </w:r>
          </w:p>
        </w:tc>
      </w:tr>
      <w:tr w:rsidR="00614F86" w:rsidRPr="00CE00E1" w:rsidTr="00495CEE">
        <w:trPr>
          <w:trHeight w:val="283"/>
        </w:trPr>
        <w:tc>
          <w:tcPr>
            <w:tcW w:w="5637" w:type="dxa"/>
            <w:gridSpan w:val="2"/>
            <w:shd w:val="clear" w:color="auto" w:fill="CCCCCC"/>
            <w:noWrap/>
            <w:vAlign w:val="center"/>
          </w:tcPr>
          <w:p w:rsidR="00614F86" w:rsidRPr="00CE00E1" w:rsidRDefault="00614F86" w:rsidP="00495CEE">
            <w:pPr>
              <w:spacing w:after="0"/>
              <w:jc w:val="left"/>
              <w:rPr>
                <w:b/>
                <w:bCs/>
                <w:sz w:val="18"/>
                <w:szCs w:val="18"/>
              </w:rPr>
            </w:pPr>
            <w:r w:rsidRPr="00CE00E1">
              <w:rPr>
                <w:b/>
                <w:bCs/>
                <w:sz w:val="18"/>
                <w:szCs w:val="18"/>
              </w:rPr>
              <w:t>Politická participácia - vedenie politických strán s najmenej 5% miest v nár. parl</w:t>
            </w:r>
            <w:r w:rsidR="00464A0A" w:rsidRPr="00CE00E1">
              <w:rPr>
                <w:b/>
                <w:bCs/>
                <w:sz w:val="18"/>
                <w:szCs w:val="18"/>
              </w:rPr>
              <w:t>amentoch</w:t>
            </w:r>
            <w:r w:rsidRPr="00CE00E1">
              <w:rPr>
                <w:b/>
                <w:bCs/>
                <w:sz w:val="18"/>
                <w:szCs w:val="18"/>
              </w:rPr>
              <w:t xml:space="preserve"> ( v %, 04/2013, EC)</w:t>
            </w:r>
          </w:p>
        </w:tc>
        <w:tc>
          <w:tcPr>
            <w:tcW w:w="683"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0</w:t>
            </w:r>
          </w:p>
        </w:tc>
        <w:tc>
          <w:tcPr>
            <w:tcW w:w="508"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12</w:t>
            </w:r>
          </w:p>
        </w:tc>
        <w:tc>
          <w:tcPr>
            <w:tcW w:w="510"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100</w:t>
            </w:r>
          </w:p>
        </w:tc>
        <w:tc>
          <w:tcPr>
            <w:tcW w:w="567" w:type="dxa"/>
            <w:gridSpan w:val="3"/>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88</w:t>
            </w:r>
          </w:p>
        </w:tc>
        <w:tc>
          <w:tcPr>
            <w:tcW w:w="756" w:type="dxa"/>
            <w:gridSpan w:val="2"/>
            <w:shd w:val="clear" w:color="auto" w:fill="CCCCCC"/>
            <w:noWrap/>
            <w:vAlign w:val="center"/>
          </w:tcPr>
          <w:p w:rsidR="00614F86" w:rsidRPr="00CE00E1" w:rsidRDefault="00614F86" w:rsidP="00495CEE">
            <w:pPr>
              <w:spacing w:after="0"/>
              <w:jc w:val="center"/>
              <w:rPr>
                <w:b/>
                <w:bCs/>
                <w:sz w:val="16"/>
                <w:szCs w:val="16"/>
              </w:rPr>
            </w:pPr>
            <w:r w:rsidRPr="00CE00E1">
              <w:rPr>
                <w:b/>
                <w:sz w:val="16"/>
                <w:szCs w:val="16"/>
              </w:rPr>
              <w:t>100</w:t>
            </w:r>
          </w:p>
        </w:tc>
        <w:tc>
          <w:tcPr>
            <w:tcW w:w="627"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-76</w:t>
            </w:r>
          </w:p>
        </w:tc>
      </w:tr>
      <w:tr w:rsidR="00614F86" w:rsidRPr="00CE00E1" w:rsidTr="00495CEE">
        <w:trPr>
          <w:trHeight w:val="283"/>
        </w:trPr>
        <w:tc>
          <w:tcPr>
            <w:tcW w:w="5637" w:type="dxa"/>
            <w:gridSpan w:val="2"/>
            <w:noWrap/>
            <w:vAlign w:val="center"/>
          </w:tcPr>
          <w:p w:rsidR="00614F86" w:rsidRPr="00CE00E1" w:rsidRDefault="00614F86" w:rsidP="00495CEE">
            <w:pPr>
              <w:spacing w:after="0"/>
              <w:jc w:val="left"/>
              <w:rPr>
                <w:b/>
                <w:bCs/>
                <w:sz w:val="18"/>
                <w:szCs w:val="18"/>
              </w:rPr>
            </w:pPr>
            <w:r w:rsidRPr="00CE00E1">
              <w:rPr>
                <w:b/>
                <w:bCs/>
                <w:sz w:val="18"/>
                <w:szCs w:val="18"/>
              </w:rPr>
              <w:t>Miera participácie na riadení v najväčších firmách kótovaných na burze (v %, 10/2013, EC)</w:t>
            </w:r>
          </w:p>
        </w:tc>
        <w:tc>
          <w:tcPr>
            <w:tcW w:w="683" w:type="dxa"/>
            <w:gridSpan w:val="2"/>
            <w:noWrap/>
            <w:vAlign w:val="center"/>
          </w:tcPr>
          <w:p w:rsidR="00614F86" w:rsidRPr="00CE00E1" w:rsidRDefault="00614F86" w:rsidP="00495CEE">
            <w:pPr>
              <w:spacing w:after="0"/>
              <w:jc w:val="center"/>
              <w:rPr>
                <w:bCs/>
                <w:sz w:val="16"/>
                <w:szCs w:val="16"/>
              </w:rPr>
            </w:pPr>
            <w:r w:rsidRPr="00CE00E1">
              <w:rPr>
                <w:sz w:val="16"/>
                <w:szCs w:val="16"/>
              </w:rPr>
              <w:t>24</w:t>
            </w:r>
          </w:p>
        </w:tc>
        <w:tc>
          <w:tcPr>
            <w:tcW w:w="508" w:type="dxa"/>
            <w:gridSpan w:val="2"/>
            <w:noWrap/>
            <w:vAlign w:val="center"/>
          </w:tcPr>
          <w:p w:rsidR="00614F86" w:rsidRPr="00CE00E1" w:rsidRDefault="00614F86" w:rsidP="00495CEE">
            <w:pPr>
              <w:spacing w:after="0"/>
              <w:jc w:val="center"/>
              <w:rPr>
                <w:bCs/>
                <w:sz w:val="16"/>
                <w:szCs w:val="16"/>
              </w:rPr>
            </w:pPr>
            <w:r w:rsidRPr="00CE00E1">
              <w:rPr>
                <w:sz w:val="16"/>
                <w:szCs w:val="16"/>
              </w:rPr>
              <w:t>26</w:t>
            </w:r>
          </w:p>
        </w:tc>
        <w:tc>
          <w:tcPr>
            <w:tcW w:w="510" w:type="dxa"/>
            <w:gridSpan w:val="2"/>
            <w:noWrap/>
            <w:vAlign w:val="center"/>
          </w:tcPr>
          <w:p w:rsidR="00614F86" w:rsidRPr="00CE00E1" w:rsidRDefault="00614F86" w:rsidP="00495CEE">
            <w:pPr>
              <w:spacing w:after="0"/>
              <w:jc w:val="center"/>
              <w:rPr>
                <w:bCs/>
                <w:sz w:val="16"/>
                <w:szCs w:val="16"/>
              </w:rPr>
            </w:pPr>
            <w:r w:rsidRPr="00CE00E1">
              <w:rPr>
                <w:sz w:val="16"/>
                <w:szCs w:val="16"/>
              </w:rPr>
              <w:t>76</w:t>
            </w:r>
          </w:p>
        </w:tc>
        <w:tc>
          <w:tcPr>
            <w:tcW w:w="567" w:type="dxa"/>
            <w:gridSpan w:val="3"/>
            <w:noWrap/>
            <w:vAlign w:val="center"/>
          </w:tcPr>
          <w:p w:rsidR="00614F86" w:rsidRPr="00CE00E1" w:rsidRDefault="00614F86" w:rsidP="00495CEE">
            <w:pPr>
              <w:spacing w:after="0"/>
              <w:jc w:val="center"/>
              <w:rPr>
                <w:bCs/>
                <w:sz w:val="16"/>
                <w:szCs w:val="16"/>
              </w:rPr>
            </w:pPr>
            <w:r w:rsidRPr="00CE00E1">
              <w:rPr>
                <w:sz w:val="16"/>
                <w:szCs w:val="16"/>
              </w:rPr>
              <w:t>74</w:t>
            </w:r>
          </w:p>
        </w:tc>
        <w:tc>
          <w:tcPr>
            <w:tcW w:w="756" w:type="dxa"/>
            <w:gridSpan w:val="2"/>
            <w:noWrap/>
            <w:vAlign w:val="center"/>
          </w:tcPr>
          <w:p w:rsidR="00614F86" w:rsidRPr="00CE00E1" w:rsidRDefault="00614F86" w:rsidP="00495CEE">
            <w:pPr>
              <w:spacing w:after="0"/>
              <w:jc w:val="center"/>
              <w:rPr>
                <w:b/>
                <w:bCs/>
                <w:sz w:val="16"/>
                <w:szCs w:val="16"/>
              </w:rPr>
            </w:pPr>
            <w:r w:rsidRPr="00CE00E1">
              <w:rPr>
                <w:b/>
                <w:sz w:val="16"/>
                <w:szCs w:val="16"/>
              </w:rPr>
              <w:t>52</w:t>
            </w:r>
          </w:p>
        </w:tc>
        <w:tc>
          <w:tcPr>
            <w:tcW w:w="627" w:type="dxa"/>
            <w:gridSpan w:val="2"/>
            <w:noWrap/>
            <w:vAlign w:val="center"/>
          </w:tcPr>
          <w:p w:rsidR="00614F86" w:rsidRPr="00CE00E1" w:rsidRDefault="00614F86" w:rsidP="00495CEE">
            <w:pPr>
              <w:spacing w:after="0"/>
              <w:jc w:val="center"/>
              <w:rPr>
                <w:bCs/>
                <w:sz w:val="16"/>
                <w:szCs w:val="16"/>
              </w:rPr>
            </w:pPr>
            <w:r w:rsidRPr="00CE00E1">
              <w:rPr>
                <w:sz w:val="16"/>
                <w:szCs w:val="16"/>
              </w:rPr>
              <w:t>-48</w:t>
            </w:r>
          </w:p>
        </w:tc>
      </w:tr>
      <w:tr w:rsidR="00614F86" w:rsidRPr="00CE00E1" w:rsidTr="00495CEE">
        <w:trPr>
          <w:trHeight w:val="283"/>
        </w:trPr>
        <w:tc>
          <w:tcPr>
            <w:tcW w:w="5637" w:type="dxa"/>
            <w:gridSpan w:val="2"/>
            <w:shd w:val="clear" w:color="auto" w:fill="CCCCCC"/>
            <w:noWrap/>
            <w:vAlign w:val="center"/>
          </w:tcPr>
          <w:p w:rsidR="00614F86" w:rsidRPr="00CE00E1" w:rsidRDefault="00614F86" w:rsidP="00495CEE">
            <w:pPr>
              <w:spacing w:after="0"/>
              <w:jc w:val="left"/>
              <w:rPr>
                <w:b/>
                <w:bCs/>
                <w:sz w:val="18"/>
                <w:szCs w:val="18"/>
              </w:rPr>
            </w:pPr>
            <w:r w:rsidRPr="00CE00E1">
              <w:rPr>
                <w:b/>
                <w:bCs/>
                <w:sz w:val="18"/>
                <w:szCs w:val="18"/>
              </w:rPr>
              <w:t>Rodová skladba najvyššieho súdu (v %, 08/2013, EC)</w:t>
            </w:r>
          </w:p>
        </w:tc>
        <w:tc>
          <w:tcPr>
            <w:tcW w:w="683"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54</w:t>
            </w:r>
          </w:p>
        </w:tc>
        <w:tc>
          <w:tcPr>
            <w:tcW w:w="508"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35</w:t>
            </w:r>
          </w:p>
        </w:tc>
        <w:tc>
          <w:tcPr>
            <w:tcW w:w="510"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46</w:t>
            </w:r>
          </w:p>
        </w:tc>
        <w:tc>
          <w:tcPr>
            <w:tcW w:w="567" w:type="dxa"/>
            <w:gridSpan w:val="3"/>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65</w:t>
            </w:r>
          </w:p>
        </w:tc>
        <w:tc>
          <w:tcPr>
            <w:tcW w:w="756" w:type="dxa"/>
            <w:gridSpan w:val="2"/>
            <w:shd w:val="clear" w:color="auto" w:fill="CCCCCC"/>
            <w:noWrap/>
            <w:vAlign w:val="center"/>
          </w:tcPr>
          <w:p w:rsidR="00614F86" w:rsidRPr="00CE00E1" w:rsidRDefault="00CC515D" w:rsidP="00495CEE">
            <w:pPr>
              <w:spacing w:after="0"/>
              <w:jc w:val="center"/>
              <w:rPr>
                <w:b/>
                <w:bCs/>
                <w:sz w:val="16"/>
                <w:szCs w:val="16"/>
              </w:rPr>
            </w:pPr>
            <w:r w:rsidRPr="00CE00E1">
              <w:rPr>
                <w:b/>
                <w:sz w:val="16"/>
                <w:szCs w:val="16"/>
              </w:rPr>
              <w:t>-</w:t>
            </w:r>
            <w:r w:rsidR="00614F86" w:rsidRPr="00CE00E1">
              <w:rPr>
                <w:b/>
                <w:sz w:val="16"/>
                <w:szCs w:val="16"/>
              </w:rPr>
              <w:t>8</w:t>
            </w:r>
          </w:p>
        </w:tc>
        <w:tc>
          <w:tcPr>
            <w:tcW w:w="627" w:type="dxa"/>
            <w:gridSpan w:val="2"/>
            <w:shd w:val="clear" w:color="auto" w:fill="CCCCCC"/>
            <w:noWrap/>
            <w:vAlign w:val="center"/>
          </w:tcPr>
          <w:p w:rsidR="00614F86" w:rsidRPr="00CE00E1" w:rsidRDefault="00614F86" w:rsidP="00495CEE">
            <w:pPr>
              <w:spacing w:after="0"/>
              <w:jc w:val="center"/>
              <w:rPr>
                <w:bCs/>
                <w:sz w:val="16"/>
                <w:szCs w:val="16"/>
              </w:rPr>
            </w:pPr>
            <w:r w:rsidRPr="00CE00E1">
              <w:rPr>
                <w:sz w:val="16"/>
                <w:szCs w:val="16"/>
              </w:rPr>
              <w:t>-30</w:t>
            </w:r>
          </w:p>
        </w:tc>
      </w:tr>
    </w:tbl>
    <w:p w:rsidR="00614F86" w:rsidRPr="00CE00E1" w:rsidRDefault="00614F86" w:rsidP="00614F86">
      <w:pPr>
        <w:spacing w:after="0"/>
        <w:jc w:val="left"/>
        <w:rPr>
          <w:sz w:val="18"/>
          <w:szCs w:val="18"/>
        </w:rPr>
      </w:pPr>
      <w:r w:rsidRPr="00CE00E1">
        <w:rPr>
          <w:sz w:val="18"/>
          <w:szCs w:val="18"/>
        </w:rPr>
        <w:t>Vysvetlivky:</w:t>
      </w:r>
    </w:p>
    <w:p w:rsidR="00614F86" w:rsidRPr="00CE00E1" w:rsidRDefault="00614F86" w:rsidP="00614F86">
      <w:pPr>
        <w:spacing w:after="0"/>
        <w:rPr>
          <w:bCs/>
          <w:sz w:val="18"/>
          <w:szCs w:val="18"/>
        </w:rPr>
      </w:pPr>
      <w:r w:rsidRPr="00CE00E1">
        <w:rPr>
          <w:sz w:val="18"/>
          <w:szCs w:val="18"/>
        </w:rPr>
        <w:t xml:space="preserve">Rodový rozdiel = hodnoty </w:t>
      </w:r>
      <w:r w:rsidR="00CC515D" w:rsidRPr="00CE00E1">
        <w:rPr>
          <w:sz w:val="18"/>
          <w:szCs w:val="18"/>
        </w:rPr>
        <w:t xml:space="preserve">mužov mínus hodnoty </w:t>
      </w:r>
      <w:r w:rsidRPr="00CE00E1">
        <w:rPr>
          <w:sz w:val="18"/>
          <w:szCs w:val="18"/>
        </w:rPr>
        <w:t>žien, v percentuálnych bodoch (p. b.), ak nie je uvedené inak.</w:t>
      </w:r>
    </w:p>
    <w:p w:rsidR="00614F86" w:rsidRPr="00CE00E1" w:rsidRDefault="00614F86" w:rsidP="00614F86">
      <w:pPr>
        <w:spacing w:after="0"/>
        <w:rPr>
          <w:sz w:val="18"/>
          <w:szCs w:val="18"/>
        </w:rPr>
      </w:pPr>
      <w:r w:rsidRPr="00CE00E1">
        <w:rPr>
          <w:sz w:val="18"/>
          <w:szCs w:val="18"/>
        </w:rPr>
        <w:t>* rok 2012, ročný priemer</w:t>
      </w:r>
    </w:p>
    <w:p w:rsidR="00614F86" w:rsidRPr="00CE00E1" w:rsidRDefault="00614F86" w:rsidP="00614F86">
      <w:pPr>
        <w:spacing w:after="0"/>
        <w:rPr>
          <w:bCs/>
          <w:sz w:val="18"/>
          <w:szCs w:val="18"/>
        </w:rPr>
      </w:pPr>
      <w:r w:rsidRPr="00CE00E1">
        <w:rPr>
          <w:sz w:val="18"/>
          <w:szCs w:val="18"/>
        </w:rPr>
        <w:t>n.a. = nedostupný údaj</w:t>
      </w:r>
    </w:p>
    <w:p w:rsidR="00614F86" w:rsidRPr="00CE00E1" w:rsidRDefault="00614F86" w:rsidP="00614F86">
      <w:pPr>
        <w:spacing w:after="0"/>
        <w:rPr>
          <w:sz w:val="18"/>
          <w:szCs w:val="18"/>
        </w:rPr>
      </w:pPr>
      <w:r w:rsidRPr="00CE00E1">
        <w:rPr>
          <w:sz w:val="18"/>
          <w:szCs w:val="18"/>
        </w:rPr>
        <w:t>ISSP = International Social Survey Programme, Slovensko 2012</w:t>
      </w:r>
    </w:p>
    <w:p w:rsidR="00614F86" w:rsidRPr="00CE00E1" w:rsidRDefault="00614F86" w:rsidP="00614F86">
      <w:pPr>
        <w:spacing w:after="0"/>
        <w:rPr>
          <w:sz w:val="18"/>
          <w:szCs w:val="18"/>
        </w:rPr>
      </w:pPr>
      <w:r w:rsidRPr="00CE00E1">
        <w:rPr>
          <w:sz w:val="18"/>
          <w:szCs w:val="18"/>
        </w:rPr>
        <w:t xml:space="preserve">** rozdiel v percentuálnych bodoch medzi ženami/mužmi s deťmi a ženami/mužmi bez detí </w:t>
      </w:r>
    </w:p>
    <w:p w:rsidR="00614F86" w:rsidRPr="00CE00E1" w:rsidRDefault="00614F86" w:rsidP="00614F86">
      <w:pPr>
        <w:spacing w:after="0"/>
        <w:rPr>
          <w:sz w:val="18"/>
          <w:szCs w:val="18"/>
        </w:rPr>
      </w:pPr>
      <w:r w:rsidRPr="00CE00E1">
        <w:rPr>
          <w:sz w:val="18"/>
          <w:szCs w:val="18"/>
        </w:rPr>
        <w:t xml:space="preserve">Riziko príjmovej chudoby = príjem pod hranicou 60% mediánu národného disponibilného príjmu po sociálnych transferoch </w:t>
      </w:r>
    </w:p>
    <w:p w:rsidR="00614F86" w:rsidRPr="00CE00E1" w:rsidRDefault="00614F86" w:rsidP="00614F86">
      <w:pPr>
        <w:spacing w:after="0"/>
        <w:rPr>
          <w:bCs/>
          <w:sz w:val="18"/>
          <w:szCs w:val="18"/>
        </w:rPr>
      </w:pPr>
      <w:r w:rsidRPr="00CE00E1">
        <w:rPr>
          <w:sz w:val="18"/>
          <w:szCs w:val="18"/>
        </w:rPr>
        <w:t>EC = Databáza Európskej komisie Muži a ženy v riadiacich pozíciách</w:t>
      </w:r>
    </w:p>
    <w:p w:rsidR="00614F86" w:rsidRPr="00CE00E1" w:rsidRDefault="00614F86" w:rsidP="00614F86">
      <w:pPr>
        <w:spacing w:after="0"/>
        <w:rPr>
          <w:bCs/>
          <w:sz w:val="18"/>
          <w:szCs w:val="18"/>
        </w:rPr>
      </w:pPr>
    </w:p>
    <w:p w:rsidR="00614F86" w:rsidRPr="00CE00E1" w:rsidRDefault="00614F86" w:rsidP="00614F86">
      <w:pPr>
        <w:spacing w:after="0"/>
        <w:rPr>
          <w:bCs/>
          <w:sz w:val="18"/>
          <w:szCs w:val="18"/>
        </w:rPr>
      </w:pPr>
    </w:p>
    <w:p w:rsidR="00614F86" w:rsidRPr="00CE00E1" w:rsidRDefault="00614F86" w:rsidP="00614F86">
      <w:pPr>
        <w:pStyle w:val="Nadpis5"/>
        <w:rPr>
          <w:lang w:val="sk-SK"/>
        </w:rPr>
      </w:pPr>
      <w:r w:rsidRPr="00CE00E1">
        <w:rPr>
          <w:lang w:val="sk-SK"/>
        </w:rPr>
        <w:t>Kompozitné ukazovatele rodovej rovnosti</w:t>
      </w:r>
    </w:p>
    <w:p w:rsidR="00614F86" w:rsidRPr="00CE00E1" w:rsidRDefault="00614F86" w:rsidP="00614F86">
      <w:r w:rsidRPr="00CE00E1">
        <w:t>Európsky inštitút rodovej rovnosti (</w:t>
      </w:r>
      <w:r w:rsidR="006E53FE">
        <w:t>ďalej len „</w:t>
      </w:r>
      <w:r w:rsidRPr="00CE00E1">
        <w:t>EIGE</w:t>
      </w:r>
      <w:r w:rsidR="006E53FE">
        <w:t>!</w:t>
      </w:r>
      <w:r w:rsidRPr="00CE00E1">
        <w:t xml:space="preserve">) v júni 2013 predstavil </w:t>
      </w:r>
      <w:r w:rsidRPr="00CE00E1">
        <w:rPr>
          <w:b/>
        </w:rPr>
        <w:t>Index rodovej rovnosti</w:t>
      </w:r>
      <w:r w:rsidRPr="00CE00E1">
        <w:t xml:space="preserve"> (</w:t>
      </w:r>
      <w:r w:rsidR="006E53FE">
        <w:t>ďalej len „</w:t>
      </w:r>
      <w:r w:rsidRPr="00CE00E1">
        <w:t>GEI</w:t>
      </w:r>
      <w:r w:rsidR="006E53FE">
        <w:t>“</w:t>
      </w:r>
      <w:r w:rsidRPr="00CE00E1">
        <w:t>)</w:t>
      </w:r>
      <w:r w:rsidRPr="00CE00E1">
        <w:rPr>
          <w:rStyle w:val="Odkaznapoznmkupodiarou"/>
        </w:rPr>
        <w:footnoteReference w:id="31"/>
      </w:r>
      <w:r w:rsidRPr="00CE00E1">
        <w:t xml:space="preserve"> pre Európsku úniu. Inštitút vypracoval GEI na návrh Európskej komisie. GEI sleduje a porovnáva situáciu rodovej rovnosti v niekoľkých kľúčových oblastiach, ktoré EIGE rozdelilo do kategórií práca, peniaze, znalosti, čas, moc a zdravie. Téme rodového násilia sa venovali samostatne vzhľadom na odlišnú perspektívu. Prvý index rodovej rovnosti pre EÚ ohodnotil každý členský štát. Najlepšie dopadli severské krajiny, </w:t>
      </w:r>
      <w:r w:rsidRPr="00CE00E1">
        <w:rPr>
          <w:b/>
        </w:rPr>
        <w:t>Slovensko sa spolu s Talianskom umiestnilo na 4. mieste od konca.</w:t>
      </w:r>
      <w:r w:rsidRPr="00CE00E1">
        <w:t xml:space="preserve"> </w:t>
      </w:r>
    </w:p>
    <w:p w:rsidR="00614F86" w:rsidRDefault="00614F86" w:rsidP="00614F86">
      <w:r w:rsidRPr="00CE00E1">
        <w:t xml:space="preserve">Únia ako celok dopadla najlepšie v kategórii Zdravie, kde sa merali rozdiely medzi ženami a mužmi v statuse a prístupe k zdravotníckym štruktúram – skóre EÚ bolo 90,1, Slovenska 85,8. Naopak, najmenší pokrok v rodovej rovnosti potvrdili odborníci z EIGE v oblasti politickej a ekonomickej rozhodovacej moci, kde bolo priemerné skóre celej EÚ na úrovni 38. Najmenej rodovo vyvážené zastúpenie je v predstavenstvách najväčších kótovaných spoločností, tu bolo priemerné skóre Únie len 23,3 %. Slovensko ale z tohto pohľadu vyšlo nadpriemerne. Zatiaľ čo skóre rodovej rovnosti EÚ z pohľadu ekonomickej moci bol 29, na Slovensku to bolo 34,4. Ako vyplýva z Indexu rodovej rovnosti, najslabším článok na Slovensku je rodová ne/rovnováha časového rozdelenia aktivít pracovného a súkromného života, zaťaženie medzi povinnosťami v práci, starostlivosti o domácnosť a rodinu, ale tiež sociálnych aktivít, v kultúrnej, charitatívnej a inej </w:t>
      </w:r>
      <w:r w:rsidR="00CE00E1" w:rsidRPr="00CE00E1">
        <w:t>voľno časovej</w:t>
      </w:r>
      <w:r w:rsidRPr="00CE00E1">
        <w:t xml:space="preserve"> oblasti. Zatiaľ čo Holandsko získalo skóre na úrovni 71,3, Slovensko spolu s Rumunskom len 17,8.</w:t>
      </w:r>
    </w:p>
    <w:p w:rsidR="006E53FE" w:rsidRPr="00CE00E1" w:rsidRDefault="006E53FE" w:rsidP="00614F86">
      <w:r>
        <w:t>Neuspokojivé je aj umiestnenie SR v rámci ukazovateľa Svetového ekonomického fóra o rodových rozdieloch (Gender Gap Index)</w:t>
      </w:r>
      <w:r>
        <w:rPr>
          <w:rStyle w:val="Odkaznapoznmkupodiarou"/>
        </w:rPr>
        <w:footnoteReference w:id="32"/>
      </w:r>
      <w:r>
        <w:t xml:space="preserve">, kde sa </w:t>
      </w:r>
      <w:r w:rsidRPr="006E53FE">
        <w:rPr>
          <w:b/>
        </w:rPr>
        <w:t>Slovensko umiestnilo na nelichotivom 74. mieste</w:t>
      </w:r>
      <w:r>
        <w:t>, pričom úroveň samotného indexu za SR sa od roku 200</w:t>
      </w:r>
      <w:r w:rsidR="00CD35A5">
        <w:t>0</w:t>
      </w:r>
      <w:r>
        <w:t xml:space="preserve"> vôbec nezmenila.</w:t>
      </w:r>
    </w:p>
    <w:p w:rsidR="00614F86" w:rsidRPr="00CE00E1" w:rsidRDefault="00614F86" w:rsidP="00614F86">
      <w:pPr>
        <w:pStyle w:val="Popis"/>
        <w:rPr>
          <w:bCs w:val="0"/>
          <w:color w:val="000000"/>
        </w:rPr>
      </w:pPr>
      <w:r w:rsidRPr="00CE00E1">
        <w:t xml:space="preserve">Tabuľka </w:t>
      </w:r>
      <w:fldSimple w:instr=" SEQ Tabuľka \* ARABIC ">
        <w:r w:rsidR="001A7FE7">
          <w:rPr>
            <w:noProof/>
          </w:rPr>
          <w:t>8</w:t>
        </w:r>
      </w:fldSimple>
      <w:r w:rsidRPr="00CE00E1">
        <w:t xml:space="preserve"> </w:t>
      </w:r>
      <w:r w:rsidRPr="00CE00E1">
        <w:rPr>
          <w:bCs w:val="0"/>
          <w:color w:val="000000"/>
          <w:sz w:val="20"/>
          <w:szCs w:val="20"/>
        </w:rPr>
        <w:t>Súhrnné indexy – umiestnenie SR</w:t>
      </w: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tblPr>
      <w:tblGrid>
        <w:gridCol w:w="3448"/>
        <w:gridCol w:w="666"/>
        <w:gridCol w:w="1000"/>
        <w:gridCol w:w="1798"/>
        <w:gridCol w:w="2376"/>
      </w:tblGrid>
      <w:tr w:rsidR="00614F86" w:rsidRPr="00CE00E1" w:rsidTr="00495CEE">
        <w:tc>
          <w:tcPr>
            <w:tcW w:w="0" w:type="auto"/>
            <w:tcBorders>
              <w:top w:val="single" w:sz="4" w:space="0" w:color="000000"/>
              <w:left w:val="single" w:sz="4" w:space="0" w:color="000000"/>
              <w:bottom w:val="single" w:sz="4" w:space="0" w:color="000000"/>
              <w:right w:val="nil"/>
            </w:tcBorders>
            <w:shd w:val="clear" w:color="auto" w:fill="000000"/>
          </w:tcPr>
          <w:p w:rsidR="00614F86" w:rsidRPr="00CE00E1" w:rsidRDefault="00614F86" w:rsidP="00495CEE">
            <w:pPr>
              <w:spacing w:after="0"/>
              <w:jc w:val="left"/>
              <w:rPr>
                <w:color w:val="FFFFFF"/>
                <w:sz w:val="18"/>
                <w:szCs w:val="18"/>
              </w:rPr>
            </w:pPr>
          </w:p>
        </w:tc>
        <w:tc>
          <w:tcPr>
            <w:tcW w:w="0" w:type="auto"/>
            <w:tcBorders>
              <w:top w:val="single" w:sz="4" w:space="0" w:color="000000"/>
              <w:left w:val="nil"/>
              <w:bottom w:val="single" w:sz="4" w:space="0" w:color="000000"/>
              <w:right w:val="nil"/>
            </w:tcBorders>
            <w:shd w:val="clear" w:color="auto" w:fill="000000"/>
          </w:tcPr>
          <w:p w:rsidR="00614F86" w:rsidRPr="00CE00E1" w:rsidRDefault="00614F86" w:rsidP="00495CEE">
            <w:pPr>
              <w:spacing w:after="0"/>
              <w:jc w:val="center"/>
              <w:rPr>
                <w:color w:val="FFFFFF"/>
                <w:sz w:val="18"/>
                <w:szCs w:val="18"/>
              </w:rPr>
            </w:pPr>
            <w:r w:rsidRPr="00CE00E1">
              <w:rPr>
                <w:b/>
                <w:color w:val="FFFFFF"/>
                <w:sz w:val="18"/>
                <w:szCs w:val="18"/>
              </w:rPr>
              <w:t>Skóre</w:t>
            </w:r>
          </w:p>
        </w:tc>
        <w:tc>
          <w:tcPr>
            <w:tcW w:w="0" w:type="auto"/>
            <w:tcBorders>
              <w:top w:val="single" w:sz="4" w:space="0" w:color="000000"/>
              <w:left w:val="nil"/>
              <w:bottom w:val="single" w:sz="4" w:space="0" w:color="000000"/>
              <w:right w:val="nil"/>
            </w:tcBorders>
            <w:shd w:val="clear" w:color="auto" w:fill="000000"/>
          </w:tcPr>
          <w:p w:rsidR="00614F86" w:rsidRPr="00CE00E1" w:rsidRDefault="00614F86" w:rsidP="00495CEE">
            <w:pPr>
              <w:spacing w:after="0"/>
              <w:jc w:val="center"/>
              <w:rPr>
                <w:color w:val="FFFFFF"/>
                <w:sz w:val="18"/>
                <w:szCs w:val="18"/>
              </w:rPr>
            </w:pPr>
            <w:r w:rsidRPr="00CE00E1">
              <w:rPr>
                <w:b/>
                <w:color w:val="FFFFFF"/>
                <w:sz w:val="18"/>
                <w:szCs w:val="18"/>
              </w:rPr>
              <w:t>Poradie SR</w:t>
            </w:r>
          </w:p>
        </w:tc>
        <w:tc>
          <w:tcPr>
            <w:tcW w:w="1798" w:type="dxa"/>
            <w:tcBorders>
              <w:top w:val="single" w:sz="4" w:space="0" w:color="000000"/>
              <w:left w:val="nil"/>
              <w:bottom w:val="single" w:sz="4" w:space="0" w:color="000000"/>
              <w:right w:val="nil"/>
            </w:tcBorders>
            <w:shd w:val="clear" w:color="auto" w:fill="000000"/>
          </w:tcPr>
          <w:p w:rsidR="00614F86" w:rsidRPr="00CE00E1" w:rsidRDefault="00614F86" w:rsidP="00495CEE">
            <w:pPr>
              <w:spacing w:after="0"/>
              <w:jc w:val="center"/>
              <w:rPr>
                <w:color w:val="FFFFFF"/>
                <w:sz w:val="18"/>
                <w:szCs w:val="18"/>
              </w:rPr>
            </w:pPr>
            <w:r w:rsidRPr="00CE00E1">
              <w:rPr>
                <w:b/>
                <w:color w:val="FFFFFF"/>
                <w:sz w:val="18"/>
                <w:szCs w:val="18"/>
              </w:rPr>
              <w:t>Počet zúčastnených  krajín</w:t>
            </w:r>
          </w:p>
        </w:tc>
        <w:tc>
          <w:tcPr>
            <w:tcW w:w="2376" w:type="dxa"/>
            <w:tcBorders>
              <w:top w:val="single" w:sz="4" w:space="0" w:color="000000"/>
              <w:left w:val="nil"/>
              <w:bottom w:val="single" w:sz="4" w:space="0" w:color="000000"/>
              <w:right w:val="single" w:sz="4" w:space="0" w:color="000000"/>
            </w:tcBorders>
            <w:shd w:val="clear" w:color="auto" w:fill="000000"/>
          </w:tcPr>
          <w:p w:rsidR="00614F86" w:rsidRPr="00CE00E1" w:rsidRDefault="00614F86" w:rsidP="00495CEE">
            <w:pPr>
              <w:spacing w:after="0"/>
              <w:jc w:val="center"/>
              <w:rPr>
                <w:color w:val="FFFFFF"/>
                <w:sz w:val="18"/>
                <w:szCs w:val="18"/>
              </w:rPr>
            </w:pPr>
            <w:r w:rsidRPr="00CE00E1">
              <w:rPr>
                <w:b/>
                <w:color w:val="FFFFFF"/>
                <w:sz w:val="18"/>
                <w:szCs w:val="18"/>
              </w:rPr>
              <w:t>Miera</w:t>
            </w:r>
          </w:p>
        </w:tc>
      </w:tr>
      <w:tr w:rsidR="00614F86" w:rsidRPr="00CE00E1" w:rsidTr="00495CEE">
        <w:tc>
          <w:tcPr>
            <w:tcW w:w="0" w:type="auto"/>
            <w:shd w:val="clear" w:color="auto" w:fill="CCCCCC"/>
          </w:tcPr>
          <w:p w:rsidR="00614F86" w:rsidRPr="00CE00E1" w:rsidRDefault="00614F86" w:rsidP="00495CEE">
            <w:pPr>
              <w:spacing w:after="0"/>
              <w:jc w:val="left"/>
              <w:rPr>
                <w:b/>
                <w:bCs/>
                <w:sz w:val="18"/>
                <w:szCs w:val="18"/>
              </w:rPr>
            </w:pPr>
            <w:r w:rsidRPr="00CE00E1">
              <w:rPr>
                <w:b/>
                <w:bCs/>
                <w:sz w:val="18"/>
                <w:szCs w:val="18"/>
              </w:rPr>
              <w:t>Index rodovej rovnosti ( 2012, EIGE,  údaje z roku 2010)</w:t>
            </w:r>
          </w:p>
        </w:tc>
        <w:tc>
          <w:tcPr>
            <w:tcW w:w="0" w:type="auto"/>
            <w:shd w:val="clear" w:color="auto" w:fill="CCCCCC"/>
          </w:tcPr>
          <w:p w:rsidR="00614F86" w:rsidRPr="00CE00E1" w:rsidRDefault="00614F86" w:rsidP="00495CEE">
            <w:pPr>
              <w:spacing w:after="0"/>
              <w:jc w:val="left"/>
              <w:rPr>
                <w:bCs/>
                <w:sz w:val="18"/>
                <w:szCs w:val="18"/>
              </w:rPr>
            </w:pPr>
            <w:r w:rsidRPr="00CE00E1">
              <w:rPr>
                <w:sz w:val="18"/>
                <w:szCs w:val="18"/>
              </w:rPr>
              <w:t>40,9</w:t>
            </w:r>
          </w:p>
        </w:tc>
        <w:tc>
          <w:tcPr>
            <w:tcW w:w="0" w:type="auto"/>
            <w:shd w:val="clear" w:color="auto" w:fill="CCCCCC"/>
          </w:tcPr>
          <w:p w:rsidR="00614F86" w:rsidRPr="00CE00E1" w:rsidRDefault="00614F86" w:rsidP="00495CEE">
            <w:pPr>
              <w:spacing w:after="0"/>
              <w:jc w:val="left"/>
              <w:rPr>
                <w:b/>
                <w:bCs/>
                <w:sz w:val="18"/>
                <w:szCs w:val="18"/>
              </w:rPr>
            </w:pPr>
            <w:r w:rsidRPr="00CE00E1">
              <w:rPr>
                <w:b/>
                <w:sz w:val="18"/>
                <w:szCs w:val="18"/>
              </w:rPr>
              <w:t>24.</w:t>
            </w:r>
          </w:p>
        </w:tc>
        <w:tc>
          <w:tcPr>
            <w:tcW w:w="1798" w:type="dxa"/>
            <w:shd w:val="clear" w:color="auto" w:fill="CCCCCC"/>
          </w:tcPr>
          <w:p w:rsidR="00614F86" w:rsidRPr="00CE00E1" w:rsidRDefault="00614F86" w:rsidP="00495CEE">
            <w:pPr>
              <w:spacing w:after="0"/>
              <w:jc w:val="left"/>
              <w:rPr>
                <w:bCs/>
                <w:sz w:val="18"/>
                <w:szCs w:val="18"/>
              </w:rPr>
            </w:pPr>
            <w:r w:rsidRPr="00CE00E1">
              <w:rPr>
                <w:sz w:val="18"/>
                <w:szCs w:val="18"/>
              </w:rPr>
              <w:t xml:space="preserve"> EÚ-27</w:t>
            </w:r>
          </w:p>
        </w:tc>
        <w:tc>
          <w:tcPr>
            <w:tcW w:w="2376" w:type="dxa"/>
            <w:shd w:val="clear" w:color="auto" w:fill="CCCCCC"/>
          </w:tcPr>
          <w:p w:rsidR="00614F86" w:rsidRPr="00CE00E1" w:rsidRDefault="00614F86" w:rsidP="00495CEE">
            <w:pPr>
              <w:spacing w:after="0"/>
              <w:jc w:val="left"/>
              <w:rPr>
                <w:bCs/>
                <w:sz w:val="18"/>
                <w:szCs w:val="18"/>
              </w:rPr>
            </w:pPr>
            <w:r w:rsidRPr="00CE00E1">
              <w:rPr>
                <w:sz w:val="18"/>
                <w:szCs w:val="18"/>
              </w:rPr>
              <w:t xml:space="preserve">1 = nerovnosť, 100  = rovnosť </w:t>
            </w:r>
          </w:p>
        </w:tc>
      </w:tr>
      <w:tr w:rsidR="00614F86" w:rsidRPr="00CE00E1" w:rsidTr="00495CEE">
        <w:tc>
          <w:tcPr>
            <w:tcW w:w="0" w:type="auto"/>
          </w:tcPr>
          <w:p w:rsidR="00614F86" w:rsidRPr="00CE00E1" w:rsidRDefault="00614F86" w:rsidP="00495CEE">
            <w:pPr>
              <w:spacing w:after="0"/>
              <w:jc w:val="left"/>
              <w:rPr>
                <w:b/>
                <w:bCs/>
                <w:sz w:val="18"/>
                <w:szCs w:val="18"/>
              </w:rPr>
            </w:pPr>
            <w:r w:rsidRPr="00CE00E1">
              <w:rPr>
                <w:b/>
                <w:bCs/>
                <w:sz w:val="18"/>
                <w:szCs w:val="18"/>
              </w:rPr>
              <w:t>Gender Gap Index (  2013, Svetové ekonomické fórum )</w:t>
            </w:r>
          </w:p>
        </w:tc>
        <w:tc>
          <w:tcPr>
            <w:tcW w:w="0" w:type="auto"/>
          </w:tcPr>
          <w:p w:rsidR="00614F86" w:rsidRPr="00CE00E1" w:rsidRDefault="00614F86" w:rsidP="00495CEE">
            <w:pPr>
              <w:spacing w:after="0"/>
              <w:jc w:val="left"/>
              <w:rPr>
                <w:bCs/>
                <w:sz w:val="18"/>
                <w:szCs w:val="18"/>
              </w:rPr>
            </w:pPr>
            <w:r w:rsidRPr="00CE00E1">
              <w:rPr>
                <w:sz w:val="18"/>
                <w:szCs w:val="18"/>
              </w:rPr>
              <w:t>0,686</w:t>
            </w:r>
          </w:p>
        </w:tc>
        <w:tc>
          <w:tcPr>
            <w:tcW w:w="0" w:type="auto"/>
          </w:tcPr>
          <w:p w:rsidR="00614F86" w:rsidRPr="00CE00E1" w:rsidRDefault="00614F86" w:rsidP="00495CEE">
            <w:pPr>
              <w:spacing w:after="0"/>
              <w:jc w:val="left"/>
              <w:rPr>
                <w:b/>
                <w:bCs/>
                <w:sz w:val="18"/>
                <w:szCs w:val="18"/>
              </w:rPr>
            </w:pPr>
            <w:r w:rsidRPr="00CE00E1">
              <w:rPr>
                <w:b/>
                <w:sz w:val="18"/>
                <w:szCs w:val="18"/>
              </w:rPr>
              <w:t>74.</w:t>
            </w:r>
          </w:p>
        </w:tc>
        <w:tc>
          <w:tcPr>
            <w:tcW w:w="1798" w:type="dxa"/>
          </w:tcPr>
          <w:p w:rsidR="00614F86" w:rsidRPr="00CE00E1" w:rsidRDefault="00614F86" w:rsidP="00495CEE">
            <w:pPr>
              <w:spacing w:after="0"/>
              <w:jc w:val="left"/>
              <w:rPr>
                <w:bCs/>
                <w:sz w:val="18"/>
                <w:szCs w:val="18"/>
              </w:rPr>
            </w:pPr>
            <w:r w:rsidRPr="00CE00E1">
              <w:rPr>
                <w:sz w:val="18"/>
                <w:szCs w:val="18"/>
              </w:rPr>
              <w:t>136</w:t>
            </w:r>
          </w:p>
        </w:tc>
        <w:tc>
          <w:tcPr>
            <w:tcW w:w="2376" w:type="dxa"/>
          </w:tcPr>
          <w:p w:rsidR="00614F86" w:rsidRPr="00CE00E1" w:rsidRDefault="00614F86" w:rsidP="00495CEE">
            <w:pPr>
              <w:spacing w:after="0"/>
              <w:jc w:val="left"/>
              <w:rPr>
                <w:bCs/>
                <w:sz w:val="18"/>
                <w:szCs w:val="18"/>
              </w:rPr>
            </w:pPr>
            <w:r w:rsidRPr="00CE00E1">
              <w:rPr>
                <w:sz w:val="18"/>
                <w:szCs w:val="18"/>
              </w:rPr>
              <w:t xml:space="preserve">0,00 = nerovnosť; 1,00 = rovnosť </w:t>
            </w:r>
          </w:p>
        </w:tc>
      </w:tr>
      <w:tr w:rsidR="00614F86" w:rsidRPr="00CE00E1" w:rsidTr="00495CEE">
        <w:tc>
          <w:tcPr>
            <w:tcW w:w="0" w:type="auto"/>
            <w:shd w:val="clear" w:color="auto" w:fill="CCCCCC"/>
          </w:tcPr>
          <w:p w:rsidR="00614F86" w:rsidRPr="00CE00E1" w:rsidRDefault="00614F86" w:rsidP="00495CEE">
            <w:pPr>
              <w:spacing w:after="0"/>
              <w:jc w:val="left"/>
              <w:rPr>
                <w:b/>
                <w:bCs/>
                <w:sz w:val="18"/>
                <w:szCs w:val="18"/>
              </w:rPr>
            </w:pPr>
            <w:r w:rsidRPr="00CE00E1">
              <w:rPr>
                <w:b/>
                <w:bCs/>
                <w:sz w:val="18"/>
                <w:szCs w:val="18"/>
              </w:rPr>
              <w:t>Gender Inequality Index ( 2012, UNDP)</w:t>
            </w:r>
          </w:p>
        </w:tc>
        <w:tc>
          <w:tcPr>
            <w:tcW w:w="0" w:type="auto"/>
            <w:shd w:val="clear" w:color="auto" w:fill="CCCCCC"/>
          </w:tcPr>
          <w:p w:rsidR="00614F86" w:rsidRPr="00CE00E1" w:rsidRDefault="00614F86" w:rsidP="00495CEE">
            <w:pPr>
              <w:spacing w:after="0"/>
              <w:jc w:val="left"/>
              <w:rPr>
                <w:bCs/>
                <w:sz w:val="18"/>
                <w:szCs w:val="18"/>
              </w:rPr>
            </w:pPr>
            <w:r w:rsidRPr="00CE00E1">
              <w:rPr>
                <w:sz w:val="18"/>
                <w:szCs w:val="18"/>
              </w:rPr>
              <w:t>0,171</w:t>
            </w:r>
          </w:p>
        </w:tc>
        <w:tc>
          <w:tcPr>
            <w:tcW w:w="0" w:type="auto"/>
            <w:shd w:val="clear" w:color="auto" w:fill="CCCCCC"/>
          </w:tcPr>
          <w:p w:rsidR="00614F86" w:rsidRPr="00CE00E1" w:rsidRDefault="00614F86" w:rsidP="00495CEE">
            <w:pPr>
              <w:spacing w:after="0"/>
              <w:jc w:val="left"/>
              <w:rPr>
                <w:b/>
                <w:bCs/>
                <w:sz w:val="18"/>
                <w:szCs w:val="18"/>
              </w:rPr>
            </w:pPr>
            <w:r w:rsidRPr="00CE00E1">
              <w:rPr>
                <w:b/>
                <w:sz w:val="18"/>
                <w:szCs w:val="18"/>
              </w:rPr>
              <w:t>32.</w:t>
            </w:r>
          </w:p>
        </w:tc>
        <w:tc>
          <w:tcPr>
            <w:tcW w:w="1798" w:type="dxa"/>
            <w:shd w:val="clear" w:color="auto" w:fill="CCCCCC"/>
          </w:tcPr>
          <w:p w:rsidR="00614F86" w:rsidRPr="00CE00E1" w:rsidRDefault="00614F86" w:rsidP="00495CEE">
            <w:pPr>
              <w:spacing w:after="0"/>
              <w:jc w:val="left"/>
              <w:rPr>
                <w:bCs/>
                <w:sz w:val="18"/>
                <w:szCs w:val="18"/>
              </w:rPr>
            </w:pPr>
            <w:r w:rsidRPr="00CE00E1">
              <w:rPr>
                <w:sz w:val="18"/>
                <w:szCs w:val="18"/>
              </w:rPr>
              <w:t>148</w:t>
            </w:r>
          </w:p>
        </w:tc>
        <w:tc>
          <w:tcPr>
            <w:tcW w:w="2376" w:type="dxa"/>
            <w:shd w:val="clear" w:color="auto" w:fill="CCCCCC"/>
          </w:tcPr>
          <w:p w:rsidR="00614F86" w:rsidRPr="00CE00E1" w:rsidRDefault="00614F86" w:rsidP="00495CEE">
            <w:pPr>
              <w:spacing w:after="0"/>
              <w:jc w:val="left"/>
              <w:rPr>
                <w:bCs/>
                <w:sz w:val="18"/>
                <w:szCs w:val="18"/>
              </w:rPr>
            </w:pPr>
            <w:r w:rsidRPr="00CE00E1">
              <w:rPr>
                <w:sz w:val="18"/>
                <w:szCs w:val="18"/>
              </w:rPr>
              <w:t>0 = rovnosť, 1 = nerovnosť</w:t>
            </w:r>
          </w:p>
        </w:tc>
      </w:tr>
    </w:tbl>
    <w:p w:rsidR="00141107" w:rsidRPr="00CE00E1" w:rsidRDefault="00E02706" w:rsidP="00614F86">
      <w:pPr>
        <w:pStyle w:val="Nadpis1"/>
      </w:pPr>
      <w:r w:rsidRPr="00CE00E1">
        <w:lastRenderedPageBreak/>
        <w:t xml:space="preserve">Analytická časť: </w:t>
      </w:r>
      <w:r w:rsidR="009B681D" w:rsidRPr="00CE00E1">
        <w:br/>
      </w:r>
      <w:r w:rsidR="00FC5256" w:rsidRPr="00CE00E1">
        <w:t>Rodová rovnosť, rodina a </w:t>
      </w:r>
      <w:r w:rsidR="00141107" w:rsidRPr="00CE00E1">
        <w:t>z</w:t>
      </w:r>
      <w:r w:rsidR="00FC5256" w:rsidRPr="00CE00E1">
        <w:t>os</w:t>
      </w:r>
      <w:r w:rsidR="009D5656" w:rsidRPr="00CE00E1">
        <w:t>ú</w:t>
      </w:r>
      <w:r w:rsidR="00FC5256" w:rsidRPr="00CE00E1">
        <w:t>laďo</w:t>
      </w:r>
      <w:r w:rsidR="00141107" w:rsidRPr="00CE00E1">
        <w:t>vani</w:t>
      </w:r>
      <w:r w:rsidR="00FC5256" w:rsidRPr="00CE00E1">
        <w:t>e</w:t>
      </w:r>
      <w:r w:rsidR="00141107" w:rsidRPr="00CE00E1">
        <w:t xml:space="preserve"> pr</w:t>
      </w:r>
      <w:r w:rsidR="00FC5256" w:rsidRPr="00CE00E1">
        <w:t>acov</w:t>
      </w:r>
      <w:r w:rsidR="009D5656" w:rsidRPr="00CE00E1">
        <w:t>n</w:t>
      </w:r>
      <w:r w:rsidR="00FC5256" w:rsidRPr="00CE00E1">
        <w:t xml:space="preserve">ého </w:t>
      </w:r>
      <w:r w:rsidR="00141107" w:rsidRPr="00CE00E1">
        <w:t>a rodinného života</w:t>
      </w:r>
    </w:p>
    <w:p w:rsidR="00141107" w:rsidRPr="00CE00E1" w:rsidRDefault="006E53FE" w:rsidP="00614F86">
      <w:pPr>
        <w:pStyle w:val="Nadpis2"/>
      </w:pPr>
      <w:r>
        <w:t>Formy a premeny rodiny</w:t>
      </w:r>
    </w:p>
    <w:p w:rsidR="001550F3" w:rsidRPr="00CE00E1" w:rsidRDefault="001550F3" w:rsidP="001550F3">
      <w:r w:rsidRPr="00CE00E1">
        <w:t>Inštitúcia rodiny prechádza mnohými premenami</w:t>
      </w:r>
      <w:r w:rsidR="006E53FE">
        <w:t>. P</w:t>
      </w:r>
      <w:r w:rsidRPr="00CE00E1">
        <w:t>re súčasnosť sú typické premeny najmä v rol</w:t>
      </w:r>
      <w:r w:rsidR="006E53FE">
        <w:t>ia</w:t>
      </w:r>
      <w:r w:rsidRPr="00CE00E1">
        <w:t>ch členov rodiny (ustupuje dominantné postavenie otca, matky sa viac venujú profesijnej kariére), vo funkciách (socializačno-výchovnú čiastočne preberajú školy a ďalšie inštitúcie) a vo veľkosti rodiny. Zmeny v rodinnom správaní sa prejavujú v odkladaní zakladania rodiny, zániku širších rodinných zväzkov, k vzniku tzv. malých rodín, založených len na zväzkoch priamej príbuznosti a pod. Ženy aj muži vstupujú do prvého manželstva v neskoršom veku, tiež sa zvyšuje priemerný vek žien pri prvom pôrode. V súčasnosti ženy na Slovensku rodia svoje prvé dieťa v priemere ako 27-ročné. Proces vzdelávania sa matiek sa s požiadavkou trhu práce na vyššiu kvalifikáciu zamestnancov taktiež predlžuje. Podiel vysokoškolsky vzdelaných matiek vzrástol z 11 % v roku 2001, na 32,6 % v roku 2012. Zvyšovanie priemerného veku žien pri pôrode signalizuje stále prebiehajúce zmeny v rodinnom a reprodukčnom správaní spojené s druhým demografickým prechodom.</w:t>
      </w:r>
      <w:r w:rsidRPr="00CE00E1">
        <w:rPr>
          <w:rStyle w:val="Odkaznapoznmkupodiarou"/>
        </w:rPr>
        <w:footnoteReference w:id="33"/>
      </w:r>
    </w:p>
    <w:p w:rsidR="001550F3" w:rsidRPr="00CE00E1" w:rsidRDefault="001550F3" w:rsidP="001550F3">
      <w:r w:rsidRPr="00CE00E1">
        <w:t xml:space="preserve">Jedným z dôsledkov procesu rozvodovosti je </w:t>
      </w:r>
      <w:r w:rsidR="00CC515D" w:rsidRPr="00CE00E1">
        <w:rPr>
          <w:b/>
        </w:rPr>
        <w:t xml:space="preserve">transformácia modelu </w:t>
      </w:r>
      <w:r w:rsidRPr="00CE00E1">
        <w:rPr>
          <w:b/>
        </w:rPr>
        <w:t>rodiny</w:t>
      </w:r>
      <w:r w:rsidR="00CC515D" w:rsidRPr="00CE00E1">
        <w:rPr>
          <w:b/>
        </w:rPr>
        <w:t xml:space="preserve"> z tradičného manželstva na jej </w:t>
      </w:r>
      <w:r w:rsidR="006E53FE" w:rsidRPr="00CE00E1">
        <w:rPr>
          <w:b/>
        </w:rPr>
        <w:t xml:space="preserve">rôzne </w:t>
      </w:r>
      <w:r w:rsidR="00CC515D" w:rsidRPr="00CE00E1">
        <w:rPr>
          <w:b/>
        </w:rPr>
        <w:t>formy</w:t>
      </w:r>
      <w:r w:rsidR="006E53FE">
        <w:rPr>
          <w:b/>
        </w:rPr>
        <w:t xml:space="preserve"> a podoby</w:t>
      </w:r>
      <w:r w:rsidRPr="00CE00E1">
        <w:t>. V roku 2012 bolo rozvodom ukončených približne 33 % manželstiev</w:t>
      </w:r>
      <w:r w:rsidR="006E53FE">
        <w:rPr>
          <w:rStyle w:val="Odkaznapoznmkupodiarou"/>
        </w:rPr>
        <w:footnoteReference w:id="34"/>
      </w:r>
      <w:r w:rsidR="006E53FE">
        <w:t>;</w:t>
      </w:r>
      <w:r w:rsidRPr="00CE00E1">
        <w:t xml:space="preserve"> rozvody viac iniciujú ženy, ktoré podali 65,9 % návrhov na rozvod. Podiel rozvedených manželstiev s maloletými deťmi postupne klesol zo 68,1 % v roku 2001, na 61,8 % v roku 2012. Stúpa podiel rozvodov po dlhšej dobe trvania</w:t>
      </w:r>
      <w:r w:rsidR="00575820" w:rsidRPr="00CE00E1">
        <w:t xml:space="preserve"> manželstva</w:t>
      </w:r>
      <w:r w:rsidRPr="00CE00E1">
        <w:t xml:space="preserve">, kedy </w:t>
      </w:r>
      <w:r w:rsidR="00575820" w:rsidRPr="00CE00E1">
        <w:t xml:space="preserve">už sú </w:t>
      </w:r>
      <w:r w:rsidRPr="00CE00E1">
        <w:t xml:space="preserve">deti nezávislými. V priemere na jedno rozvedené manželstvo pripadá 1,5 maloletých detí, pričom </w:t>
      </w:r>
      <w:r w:rsidRPr="00CE00E1">
        <w:rPr>
          <w:b/>
        </w:rPr>
        <w:t xml:space="preserve">na čele </w:t>
      </w:r>
      <w:r w:rsidR="00575820" w:rsidRPr="00CE00E1">
        <w:rPr>
          <w:b/>
        </w:rPr>
        <w:t xml:space="preserve">jednorodičovských </w:t>
      </w:r>
      <w:r w:rsidRPr="00CE00E1">
        <w:rPr>
          <w:b/>
        </w:rPr>
        <w:t>rodín sú v prevažujúcej miere ženy.</w:t>
      </w:r>
      <w:r w:rsidRPr="00CE00E1">
        <w:rPr>
          <w:rStyle w:val="Odkaznapoznmkupodiarou"/>
        </w:rPr>
        <w:footnoteReference w:id="35"/>
      </w:r>
    </w:p>
    <w:p w:rsidR="001550F3" w:rsidRPr="00CE00E1" w:rsidRDefault="001550F3" w:rsidP="001550F3">
      <w:r w:rsidRPr="00CE00E1">
        <w:t>Z hľadiska rodinného stavu v manželstve žije 41,7 % obyvateľov SR, podiel vydatých žien (40,9 %) je nižší, ako podiel ženatých mužov (42,6 %). Zvyšuje sa tolerancia k iným formám partnerského spolužitia. Mimomanželská plodnosť si aj v roku 2012 zachovala rastúci trend, mimo manželstva sa narodilo 35,4 % živých detí</w:t>
      </w:r>
      <w:r w:rsidR="00AC75E9" w:rsidRPr="00CE00E1">
        <w:t>.</w:t>
      </w:r>
      <w:r w:rsidRPr="00CE00E1">
        <w:t>.</w:t>
      </w:r>
    </w:p>
    <w:p w:rsidR="00141107" w:rsidRPr="00CE00E1" w:rsidRDefault="00141107" w:rsidP="00C04989">
      <w:pPr>
        <w:rPr>
          <w:rFonts w:ascii="TimesNewRoman" w:hAnsi="TimesNewRoman" w:cs="TimesNewRoman"/>
          <w:lang w:eastAsia="cs-CZ"/>
        </w:rPr>
      </w:pPr>
      <w:r w:rsidRPr="00CE00E1">
        <w:rPr>
          <w:b/>
        </w:rPr>
        <w:t>Starostlivosť o deti a </w:t>
      </w:r>
      <w:r w:rsidR="00AC75E9" w:rsidRPr="00CE00E1">
        <w:rPr>
          <w:b/>
        </w:rPr>
        <w:t>domácnosť</w:t>
      </w:r>
      <w:r w:rsidR="00AC75E9" w:rsidRPr="00CE00E1">
        <w:t xml:space="preserve"> </w:t>
      </w:r>
      <w:r w:rsidRPr="00CE00E1">
        <w:t xml:space="preserve">je na Slovensku najčastejším dôvodom ekonomickej neaktivity žien v produktívnom veku. V roku 2012 bolo z dôvodu starostlivosti o dieťa a domácnosť ekonomicky neaktívnych 188,2 tis. žien, ale iba 16 tis. mužov. </w:t>
      </w:r>
    </w:p>
    <w:p w:rsidR="00141107" w:rsidRPr="00CE00E1" w:rsidRDefault="006E53FE" w:rsidP="00C04989">
      <w:r w:rsidRPr="006E53FE">
        <w:rPr>
          <w:b/>
        </w:rPr>
        <w:t>Z</w:t>
      </w:r>
      <w:r w:rsidR="00141107" w:rsidRPr="00CE00E1">
        <w:rPr>
          <w:b/>
        </w:rPr>
        <w:t>amestnanosť žien</w:t>
      </w:r>
      <w:r w:rsidR="00141107" w:rsidRPr="00CE00E1">
        <w:t xml:space="preserve"> výrazne zaostáva za zamestnanosťou mužov: Slovensko má spomedzi členských štátov EÚ siedmu najnižšiu zamestnanosť žien a piaty najvyšší rodový rozdiel v zamestnanosti. Najväčšia rodová priepasť sa dlhodobo prejavuje u skupín vo veku 25 až 34 rokov. V roku 2012 zaostávala miera zamestnanosti žien vo veku 25-29 rokov o 21,1 a vo veku 30-34 rokov až o 26,9 percentuálnych bodov. Rodové nožnice v miere zamestnanosti roztvára v tejto etape starostlivosť žien o deti. Porovnanie roku </w:t>
      </w:r>
      <w:smartTag w:uri="urn:schemas-microsoft-com:office:smarttags" w:element="metricconverter">
        <w:smartTagPr>
          <w:attr w:name="ProductID" w:val="2012 a"/>
        </w:smartTagPr>
        <w:r w:rsidR="00141107" w:rsidRPr="00CE00E1">
          <w:t>2012 a</w:t>
        </w:r>
      </w:smartTag>
      <w:r w:rsidR="00141107" w:rsidRPr="00CE00E1">
        <w:t xml:space="preserve"> 2004 naznačuje prehĺbenie zaostávania, nie stieranie rozdielu. </w:t>
      </w:r>
    </w:p>
    <w:p w:rsidR="00141107" w:rsidRPr="00CE00E1" w:rsidRDefault="00141107" w:rsidP="00C04989">
      <w:pPr>
        <w:rPr>
          <w:szCs w:val="22"/>
        </w:rPr>
      </w:pPr>
      <w:r w:rsidRPr="00CE00E1">
        <w:rPr>
          <w:b/>
        </w:rPr>
        <w:t>Dopady rodičovstva</w:t>
      </w:r>
      <w:r w:rsidRPr="00CE00E1">
        <w:t xml:space="preserve"> sú na ženy a mužov Slovenska výrazne rozdielne. U žien s dieťaťom vo veku 20-49 rokov oproti ženám bez detí miera zamestnanosti klesá o viac ako 30 </w:t>
      </w:r>
      <w:r w:rsidR="00CE00E1" w:rsidRPr="00CE00E1">
        <w:t>p.b.</w:t>
      </w:r>
      <w:r w:rsidRPr="00CE00E1">
        <w:t xml:space="preserve">, otcom sa oproti bezdetným mužom zamestnanosť zvyšuje približne o 12 </w:t>
      </w:r>
      <w:r w:rsidR="00CE00E1" w:rsidRPr="00CE00E1">
        <w:t>p.b.</w:t>
      </w:r>
      <w:r w:rsidRPr="00CE00E1">
        <w:t xml:space="preserve"> Takýto „efekt rodičovstva“ sa prejavuje takmer vo všetkých krajinách EÚ, na Slovensku je ale extrémne silný. </w:t>
      </w:r>
      <w:r w:rsidRPr="00CE00E1">
        <w:rPr>
          <w:szCs w:val="22"/>
        </w:rPr>
        <w:t>Dôvody efektu rodičovstva na zamestnanosť žien môžu byť rôzne, od nedostatku služieb starostlivosti o deti, resp. služieb požadovanej kvality</w:t>
      </w:r>
      <w:r w:rsidR="00326EC3">
        <w:rPr>
          <w:szCs w:val="22"/>
        </w:rPr>
        <w:t xml:space="preserve"> a ich dostupnosti</w:t>
      </w:r>
      <w:r w:rsidRPr="00CE00E1">
        <w:rPr>
          <w:szCs w:val="22"/>
        </w:rPr>
        <w:t xml:space="preserve">, cez nerovný prístup k ženám s malými deťmi, zlú celkovú situáciu na trhu práce, malých šancí na flexibilnú prácu alebo nevýhodnosť takéhoto riešenia, cez nastavenie podpory rodičom malých detí, až po hodnotové preferencie v otázke starostlivosti o deti. </w:t>
      </w:r>
    </w:p>
    <w:p w:rsidR="00141107" w:rsidRPr="00CE00E1" w:rsidRDefault="00141107" w:rsidP="00C04989">
      <w:r w:rsidRPr="00CE00E1">
        <w:lastRenderedPageBreak/>
        <w:t xml:space="preserve">Dlhý čas mimo aktívnej participácie na trhu práce pre starostlivosť o deti má negatívne dopady na kariéru žien: v podobe zvýšenia nezamestnanosti žien v čase návratu na trh práce po ukončení rodičovskej dovolenky, vykonávania práce pod dosiahnutou kvalifikáciou, horšieho postavenia na trhu práce a sociálnej situácie žien vo vyššom veku (vykonávanie menej kvalitných a nestabilných pracovných pozícií, nižšie pracovné odmeny a následne nižšie dôchodky a pod.). Negatívny vplyv na zamestnanosť má aj prerušenie pracovnej kariéry z dôvodu starostlivosti o iné závislé osoby. </w:t>
      </w:r>
      <w:r w:rsidR="00326EC3">
        <w:t xml:space="preserve">Tento jav nemá však </w:t>
      </w:r>
      <w:r w:rsidRPr="00CE00E1">
        <w:t>v súčasnosti taký rozsah, aký sa prejavuje pri starostlivosti o</w:t>
      </w:r>
      <w:r w:rsidR="00326EC3">
        <w:t> </w:t>
      </w:r>
      <w:r w:rsidRPr="00CE00E1">
        <w:t>deti</w:t>
      </w:r>
      <w:r w:rsidR="00326EC3">
        <w:t>;</w:t>
      </w:r>
      <w:r w:rsidRPr="00CE00E1">
        <w:t xml:space="preserve"> s prehlbovaním starnutia populácie sa však očakáva rast vplyvu tohto faktora.</w:t>
      </w:r>
    </w:p>
    <w:p w:rsidR="00141107" w:rsidRPr="00CE00E1" w:rsidRDefault="00141107" w:rsidP="00C04989">
      <w:r w:rsidRPr="00CE00E1">
        <w:t>Flexibilné formy práce a úpravy pracovného času, ktoré by mohli napomôcť zamestnanosti ľudí s rodičovskými povinnosťami, sú na Slovensku využívané iba minimálne, napriek tomu, že právny poriadok SR ich umožňuje. Podiel práce na čiastočný úväzok patrí u žien i u mužov k najnižším v EÚ.</w:t>
      </w:r>
    </w:p>
    <w:p w:rsidR="00141107" w:rsidRPr="00CE00E1" w:rsidRDefault="00141107" w:rsidP="00C04989">
      <w:r w:rsidRPr="00CE00E1">
        <w:t xml:space="preserve">Hoci Slovensko v zamestnanosti zaostáva už v priemernom vyjadrení, niektoré skupiny populácie sú podľa vylúčenia z trhu práce v podstatne horšej situácii ako priemer. Extrémne vylúčenie zažívajú obyvatelia rómskej národnosti, obzvlášť v priestorovo vylúčených lokalitách. Mimoriadne nepriaznivé hodnoty dosahujú rómske ženy – aj v porovnaní s rómskymi mužmi. </w:t>
      </w:r>
    </w:p>
    <w:p w:rsidR="00141107" w:rsidRPr="00CE00E1" w:rsidRDefault="00141107" w:rsidP="00C04989">
      <w:pPr>
        <w:rPr>
          <w:b/>
        </w:rPr>
      </w:pPr>
      <w:r w:rsidRPr="00CE00E1">
        <w:t xml:space="preserve">K zlému výsledku Slovenska v ekonomickej aktivite, zamestnanosti a ekonomickej nezávislosti žien negatívne prispieva aj nedostatok služieb starostlivosti o deti. Záujem o služby starostlivosti je trvalo vyšší ako ponuka a situácia v dostupnosti sa výraznejšie nezlepšuje. Od naplnenia Barcelonského cieľa zameraného na deti do 3 rokov (podiel detí navštevujúcich predškolské zariadenie 33 %) má Slovensko veľmi ďaleko a v porovnaní krajín zaujíma posledné priečky, za deti vo veku od 3 rokov do veku povinnej školskej dochádzky (cieľových 90 %), je Slovensko na 8. priečke od konca. </w:t>
      </w:r>
    </w:p>
    <w:p w:rsidR="00141107" w:rsidRPr="00CE00E1" w:rsidRDefault="00141107" w:rsidP="00C04989">
      <w:pPr>
        <w:pStyle w:val="Default"/>
      </w:pPr>
      <w:r w:rsidRPr="00CE00E1">
        <w:t xml:space="preserve">Kvalitná a finančne dostupná starostlivosť o deti podporuje účasť rodičov na trhu práce a deťom poskytuje lepšie životné príležitosti, prejavujú sa ale problémy z hľadiska dostupnosti, prístupu, aj spôsobilosti a voľby rodičov. Najzraniteľnejšie rodiny (s viacerými deťmi, osamelí rodičia, rómske rodiny z vylúčeného prostredia) majú všeobecne nižšiu mieru účasti v dôsledku obmedzenej priestorovej dostupnosti a prístupu, finančnej dostupnosti, spôsobilosti a rodičovskej voľby. </w:t>
      </w:r>
    </w:p>
    <w:p w:rsidR="00141107" w:rsidRPr="00CE00E1" w:rsidRDefault="00141107" w:rsidP="00C04989">
      <w:r w:rsidRPr="00CE00E1">
        <w:t>Skúsenosti mnohých krajín naznačujú, že okrem zabezpečenia služieb starostlivosti o deti a rodičovskej dovolenky je účelné vytvoriť možnosť dovolenky na opatrovanie pre otcov. Viaceré štáty zaviedli „otcovské kvóty“, t.j. neprenositeľných mesiacov rodičovského voľna vymedzených iba pre otcov, čo sa viaže s pozitívnymi efektmi. Slovensko takúto možnosť nepozná.</w:t>
      </w:r>
    </w:p>
    <w:p w:rsidR="006A39C6" w:rsidRPr="00CE00E1" w:rsidRDefault="006A39C6" w:rsidP="00C04989"/>
    <w:p w:rsidR="006A39C6" w:rsidRPr="00CE00E1" w:rsidRDefault="00614F86" w:rsidP="00C04989">
      <w:pPr>
        <w:pStyle w:val="Nadpis2"/>
      </w:pPr>
      <w:r w:rsidRPr="00CE00E1">
        <w:br w:type="page"/>
      </w:r>
      <w:r w:rsidR="006A39C6" w:rsidRPr="00CE00E1">
        <w:lastRenderedPageBreak/>
        <w:t xml:space="preserve">Prehľad a rekapitulácia </w:t>
      </w:r>
      <w:r w:rsidR="005A0D38" w:rsidRPr="00CE00E1">
        <w:t>záväzkov</w:t>
      </w:r>
      <w:r w:rsidR="003A5E41" w:rsidRPr="00CE00E1">
        <w:t xml:space="preserve"> členských krajín EÚ</w:t>
      </w:r>
    </w:p>
    <w:p w:rsidR="00ED5678" w:rsidRDefault="006A39C6" w:rsidP="00C04989">
      <w:r w:rsidRPr="00CE00E1">
        <w:t xml:space="preserve">Základný rámec pre opatrenia v oblasti </w:t>
      </w:r>
      <w:r w:rsidR="00031A62" w:rsidRPr="00CE00E1">
        <w:t xml:space="preserve"> zosúlaďovania</w:t>
      </w:r>
      <w:r w:rsidRPr="00CE00E1">
        <w:t xml:space="preserve"> práce a rodinného života bol na pôde </w:t>
      </w:r>
      <w:r w:rsidR="00ED5678">
        <w:t>Európskej únie (ďalej len „</w:t>
      </w:r>
      <w:r w:rsidRPr="00CE00E1">
        <w:t>E</w:t>
      </w:r>
      <w:r w:rsidR="00ED5678">
        <w:t>Ú“ resp. ES)</w:t>
      </w:r>
      <w:r w:rsidRPr="00CE00E1">
        <w:t xml:space="preserve"> po</w:t>
      </w:r>
      <w:r w:rsidR="005A0D38" w:rsidRPr="00CE00E1">
        <w:t xml:space="preserve">ložený </w:t>
      </w:r>
      <w:r w:rsidR="0027597F" w:rsidRPr="00CE00E1">
        <w:t>už v jeho začiatkoch;</w:t>
      </w:r>
      <w:r w:rsidR="005A0D38" w:rsidRPr="00CE00E1">
        <w:t xml:space="preserve"> rodová rovnosť sa spomína už v zakladajúcich zmluvách o ES (napríklad rovnaké odmeňovanie za prácu)</w:t>
      </w:r>
      <w:r w:rsidRPr="00CE00E1">
        <w:t>.</w:t>
      </w:r>
      <w:r w:rsidR="005A0D38" w:rsidRPr="00CE00E1">
        <w:t xml:space="preserve"> </w:t>
      </w:r>
    </w:p>
    <w:p w:rsidR="00ED5678" w:rsidRDefault="00ED5678" w:rsidP="00C04989">
      <w:r>
        <w:t>Pre k</w:t>
      </w:r>
      <w:r w:rsidR="005A0D38" w:rsidRPr="00CE00E1">
        <w:t xml:space="preserve">onkrétne politiky </w:t>
      </w:r>
      <w:r w:rsidR="00DD414C">
        <w:t>zosúlaďovania</w:t>
      </w:r>
      <w:r w:rsidR="005A0D38" w:rsidRPr="00CE00E1">
        <w:t xml:space="preserve"> práce a rodinných povinností sa stalo v</w:t>
      </w:r>
      <w:r w:rsidR="006A39C6" w:rsidRPr="00CE00E1">
        <w:t>ýznamný</w:t>
      </w:r>
      <w:r w:rsidR="005A0D38" w:rsidRPr="00CE00E1">
        <w:t>m</w:t>
      </w:r>
      <w:r w:rsidR="006A39C6" w:rsidRPr="00CE00E1">
        <w:t xml:space="preserve"> medzník</w:t>
      </w:r>
      <w:r w:rsidR="005A0D38" w:rsidRPr="00CE00E1">
        <w:t xml:space="preserve">om </w:t>
      </w:r>
      <w:r w:rsidR="006A39C6" w:rsidRPr="00ED5678">
        <w:rPr>
          <w:b/>
        </w:rPr>
        <w:t>Odporúčanie Rady EÚ o starostlivosti o</w:t>
      </w:r>
      <w:r w:rsidR="0029248F" w:rsidRPr="00ED5678">
        <w:rPr>
          <w:b/>
        </w:rPr>
        <w:t> </w:t>
      </w:r>
      <w:r w:rsidR="006A39C6" w:rsidRPr="00ED5678">
        <w:rPr>
          <w:b/>
        </w:rPr>
        <w:t>d</w:t>
      </w:r>
      <w:r w:rsidR="0029248F" w:rsidRPr="00ED5678">
        <w:rPr>
          <w:b/>
        </w:rPr>
        <w:t>eti</w:t>
      </w:r>
      <w:r w:rsidR="0029248F" w:rsidRPr="00CE00E1">
        <w:rPr>
          <w:i/>
        </w:rPr>
        <w:t xml:space="preserve"> </w:t>
      </w:r>
      <w:r w:rsidR="006A39C6" w:rsidRPr="00CE00E1">
        <w:t>z 31. marca l992 (92/241/EHS),</w:t>
      </w:r>
      <w:r w:rsidR="005A0D38" w:rsidRPr="00CE00E1">
        <w:rPr>
          <w:rStyle w:val="Odkaznapoznmkupodiarou"/>
          <w:szCs w:val="22"/>
        </w:rPr>
        <w:footnoteReference w:id="36"/>
      </w:r>
      <w:r w:rsidR="006A39C6" w:rsidRPr="00CE00E1">
        <w:t xml:space="preserve"> ktoré definovalo „starostlivosť o dieťa“ ako široký koncept, ktorý môže zahŕňať poskytovanie služieb starostlivosti o d</w:t>
      </w:r>
      <w:r w:rsidR="0029248F" w:rsidRPr="00CE00E1">
        <w:t>eti</w:t>
      </w:r>
      <w:r w:rsidR="006A39C6" w:rsidRPr="00CE00E1">
        <w:t xml:space="preserve"> zodpovedajúcich potrebám detí, príspevok alebo špeciálnu dovolenku pre rodičov, ako aj vytváranie prostredia, štruktúr a organizácie práce prispôsobených rozdeleniu pracovných, rodinných a výchovných zodpovedností za starostlivosť o deti medzi ženy a mužov.</w:t>
      </w:r>
      <w:r w:rsidR="005A0D38" w:rsidRPr="00CE00E1">
        <w:t xml:space="preserve"> </w:t>
      </w:r>
    </w:p>
    <w:p w:rsidR="002104DB" w:rsidRPr="00CE00E1" w:rsidRDefault="002104DB" w:rsidP="00C04989">
      <w:r w:rsidRPr="00CE00E1">
        <w:t xml:space="preserve">V priebehu 90. rokov sa zosúladenie rodinného, súkromného a pracovného života stalo základným pilierom európskych politík zamestnanosti. Dôležitý krok v presadzovaní </w:t>
      </w:r>
      <w:r w:rsidR="00ED5678">
        <w:t>týchto poli</w:t>
      </w:r>
      <w:r w:rsidRPr="00CE00E1">
        <w:t xml:space="preserve">tík predstavovalo na úrovni EÚ prijatie </w:t>
      </w:r>
      <w:r w:rsidRPr="00ED5678">
        <w:rPr>
          <w:b/>
        </w:rPr>
        <w:t>Smernice o rodičovskej dovolenke</w:t>
      </w:r>
      <w:r w:rsidRPr="00CE00E1">
        <w:rPr>
          <w:i/>
        </w:rPr>
        <w:t xml:space="preserve"> </w:t>
      </w:r>
      <w:r w:rsidRPr="00CE00E1">
        <w:t>v roku 1996,</w:t>
      </w:r>
      <w:r w:rsidRPr="00CE00E1">
        <w:rPr>
          <w:rStyle w:val="Odkaznapoznmkupodiarou"/>
          <w:szCs w:val="22"/>
        </w:rPr>
        <w:footnoteReference w:id="37"/>
      </w:r>
      <w:r w:rsidRPr="00CE00E1">
        <w:t xml:space="preserve"> ktorá stanovila pre členské štáty </w:t>
      </w:r>
      <w:r w:rsidRPr="00ED5678">
        <w:t>povinnosť implementovať politiku zamestnanosti ústretovú k rodinám</w:t>
      </w:r>
      <w:r w:rsidRPr="00CE00E1">
        <w:t xml:space="preserve">. Rodičia – matky i otcovia – získali nárok na voľno z práce pri narodení dieťaťa. </w:t>
      </w:r>
      <w:r w:rsidR="00925AA9" w:rsidRPr="00CE00E1">
        <w:t>Z</w:t>
      </w:r>
      <w:r w:rsidRPr="00CE00E1">
        <w:t xml:space="preserve">ámerom </w:t>
      </w:r>
      <w:r w:rsidR="00ED5678">
        <w:t>danej s</w:t>
      </w:r>
      <w:r w:rsidR="00925AA9" w:rsidRPr="00CE00E1">
        <w:t xml:space="preserve">mernice </w:t>
      </w:r>
      <w:r w:rsidRPr="00CE00E1">
        <w:t xml:space="preserve">tiež bolo zvýšiť možnosti </w:t>
      </w:r>
      <w:r w:rsidR="00AC4D24" w:rsidRPr="00CE00E1">
        <w:t xml:space="preserve">zosúladenia </w:t>
      </w:r>
      <w:r w:rsidRPr="00CE00E1">
        <w:t xml:space="preserve"> pracovného a rodinného života a vyváženejšej deľby práce medzi ženami a mužmi. </w:t>
      </w:r>
      <w:r w:rsidRPr="00ED5678">
        <w:t>Smernica</w:t>
      </w:r>
      <w:r w:rsidRPr="00CE00E1">
        <w:rPr>
          <w:i/>
        </w:rPr>
        <w:t xml:space="preserve"> </w:t>
      </w:r>
      <w:r w:rsidRPr="00CE00E1">
        <w:t>bola v roku 2010 v rámci lisabonského procesu revidovaná</w:t>
      </w:r>
      <w:r w:rsidR="00E7781B" w:rsidRPr="00CE00E1">
        <w:t>,</w:t>
      </w:r>
      <w:r w:rsidRPr="00CE00E1">
        <w:rPr>
          <w:rStyle w:val="Odkaznapoznmkupodiarou"/>
          <w:szCs w:val="22"/>
        </w:rPr>
        <w:footnoteReference w:id="38"/>
      </w:r>
      <w:r w:rsidR="00E7781B" w:rsidRPr="00CE00E1">
        <w:t xml:space="preserve"> nová smernica garantuje minimálne štyri mesiace rodičovského voľna pre rodičov po narodení alebo adoptovaní dieťaťa, pričom je jeden mesiac neprenosný – určený pre druhého z rodičov (spravidla pre otcov) so zámerom podporiť otcov, aby čerpali toto voľno. Súčasne dáva rodičom právo na zmenu pracovného režimu po návrate z rodičovskej dovolenky do zamestnania a na uvoľnenie z práce z vážnych rodinných dôvodov.</w:t>
      </w:r>
    </w:p>
    <w:p w:rsidR="00704B46" w:rsidRPr="00CE00E1" w:rsidRDefault="002E00B0" w:rsidP="00C04989">
      <w:r w:rsidRPr="00CE00E1">
        <w:t>Počas</w:t>
      </w:r>
      <w:r w:rsidR="002104DB" w:rsidRPr="00CE00E1">
        <w:t xml:space="preserve"> deväťdesiatych rokov a neskôr boli prijaté viaceré ďalšie smernice zabezpečujúce rovnaké práva žien a mužov v zamestnaní i v prístupe k tovarom a službám.</w:t>
      </w:r>
      <w:r w:rsidR="002104DB" w:rsidRPr="00CE00E1">
        <w:rPr>
          <w:rStyle w:val="Odkaznapoznmkupodiarou"/>
          <w:szCs w:val="22"/>
        </w:rPr>
        <w:footnoteReference w:id="39"/>
      </w:r>
      <w:r w:rsidR="002104DB" w:rsidRPr="00CE00E1">
        <w:t xml:space="preserve"> </w:t>
      </w:r>
      <w:r w:rsidRPr="00CE00E1">
        <w:t xml:space="preserve">Pre oblasť </w:t>
      </w:r>
      <w:r w:rsidR="00DD414C">
        <w:t>zosúlaďovania</w:t>
      </w:r>
      <w:r w:rsidR="002104DB" w:rsidRPr="00CE00E1">
        <w:t xml:space="preserve"> práce a rodiny je dôležitá </w:t>
      </w:r>
      <w:r w:rsidR="002104DB" w:rsidRPr="00ED5678">
        <w:rPr>
          <w:b/>
        </w:rPr>
        <w:t>Smernica Rady 96/97/ES o vykonávaní zásady rovnakého zaobchádzania s mužmi a ženami v zamestnaneckých systémoch sociálneho zabezpečenia a</w:t>
      </w:r>
      <w:r w:rsidRPr="00ED5678">
        <w:rPr>
          <w:b/>
        </w:rPr>
        <w:t> </w:t>
      </w:r>
      <w:r w:rsidR="002104DB" w:rsidRPr="00ED5678">
        <w:rPr>
          <w:b/>
        </w:rPr>
        <w:t>Smernic</w:t>
      </w:r>
      <w:r w:rsidRPr="00ED5678">
        <w:rPr>
          <w:b/>
        </w:rPr>
        <w:t xml:space="preserve">a </w:t>
      </w:r>
      <w:r w:rsidR="002104DB" w:rsidRPr="00ED5678">
        <w:rPr>
          <w:b/>
        </w:rPr>
        <w:t>Európskeho parlamentu a Rady 2006/54/ES o vykonávaní zásady rovnosti príležitostí a rovnakého zaobchádzania s mužmi a ženami vo veciach zamestnanosti a povolania (prepracované znenie)</w:t>
      </w:r>
      <w:r w:rsidR="00157623" w:rsidRPr="00ED5678">
        <w:rPr>
          <w:b/>
        </w:rPr>
        <w:t>,</w:t>
      </w:r>
      <w:r w:rsidR="00157623" w:rsidRPr="00CE00E1">
        <w:t xml:space="preserve"> ale tiež </w:t>
      </w:r>
      <w:r w:rsidR="002104DB" w:rsidRPr="00ED5678">
        <w:rPr>
          <w:b/>
        </w:rPr>
        <w:t>Smernica 2003/88/EC o pracovnom čase</w:t>
      </w:r>
      <w:r w:rsidR="002104DB" w:rsidRPr="00CE00E1">
        <w:t xml:space="preserve"> (limituje priemerný pracovný týždeň na 48 hodín) a </w:t>
      </w:r>
      <w:r w:rsidR="002104DB" w:rsidRPr="00ED5678">
        <w:rPr>
          <w:b/>
        </w:rPr>
        <w:t>Smernica 97/81/EC o práci na skrátený úväzok</w:t>
      </w:r>
      <w:r w:rsidR="002104DB" w:rsidRPr="00CE00E1">
        <w:t xml:space="preserve"> (zakazuje diskrimináciu pracovníkov na skrátený úväzok a garantuje prechod z plného </w:t>
      </w:r>
      <w:r w:rsidR="00157623" w:rsidRPr="00CE00E1">
        <w:t xml:space="preserve">úväzku </w:t>
      </w:r>
      <w:r w:rsidR="002104DB" w:rsidRPr="00CE00E1">
        <w:t>na skrátený a naopak).</w:t>
      </w:r>
      <w:r w:rsidR="00704B46" w:rsidRPr="00CE00E1">
        <w:t xml:space="preserve"> </w:t>
      </w:r>
      <w:r w:rsidR="00DA7043" w:rsidRPr="00CE00E1">
        <w:t xml:space="preserve">Význam problematiky podčiarkuje fakt, že </w:t>
      </w:r>
      <w:r w:rsidR="00256695" w:rsidRPr="00CE00E1">
        <w:t xml:space="preserve">Európska komisia </w:t>
      </w:r>
      <w:r w:rsidR="00DA7043" w:rsidRPr="00CE00E1">
        <w:t>uznala harmonizáciu</w:t>
      </w:r>
      <w:r w:rsidR="00ED5678">
        <w:t xml:space="preserve"> a</w:t>
      </w:r>
      <w:r w:rsidR="00DA7043" w:rsidRPr="00CE00E1">
        <w:t xml:space="preserve"> vyváženie práce a rodiny </w:t>
      </w:r>
      <w:r w:rsidR="00256695" w:rsidRPr="00CE00E1">
        <w:t xml:space="preserve">za kľúčový indikátor kvality zamestnania. </w:t>
      </w:r>
    </w:p>
    <w:p w:rsidR="00256695" w:rsidRPr="00CE00E1" w:rsidRDefault="006660C7" w:rsidP="00C04989">
      <w:r w:rsidRPr="00CE00E1">
        <w:t>Na obdobie 2000 – 2010 sa h</w:t>
      </w:r>
      <w:r w:rsidR="00256695" w:rsidRPr="00CE00E1">
        <w:t xml:space="preserve">lavným rámcom politík </w:t>
      </w:r>
      <w:r w:rsidR="00DD414C">
        <w:t>zosúlaďovania</w:t>
      </w:r>
      <w:r w:rsidR="00256695" w:rsidRPr="00CE00E1">
        <w:t xml:space="preserve"> práce a rodiny </w:t>
      </w:r>
      <w:r w:rsidR="00256695" w:rsidRPr="00ED5678">
        <w:t xml:space="preserve">stala </w:t>
      </w:r>
      <w:r w:rsidR="00256695" w:rsidRPr="00ED5678">
        <w:rPr>
          <w:b/>
        </w:rPr>
        <w:t>Lisabonská stratégia.</w:t>
      </w:r>
      <w:r w:rsidR="00256695" w:rsidRPr="00CE00E1">
        <w:rPr>
          <w:rStyle w:val="Odkaznapoznmkupodiarou"/>
          <w:szCs w:val="22"/>
        </w:rPr>
        <w:footnoteReference w:id="40"/>
      </w:r>
      <w:r w:rsidR="00256695" w:rsidRPr="00CE00E1">
        <w:t xml:space="preserve"> Lisabonský summit v máji 2000, ktorý popri ekonomickom raste položil rovnaký dôraz aj </w:t>
      </w:r>
      <w:r w:rsidR="00256695" w:rsidRPr="00CE00E1">
        <w:lastRenderedPageBreak/>
        <w:t>na udržanie sociálnej kohézie,</w:t>
      </w:r>
      <w:r w:rsidR="00256695" w:rsidRPr="00CE00E1">
        <w:rPr>
          <w:rStyle w:val="Odkaznapoznmkupodiarou"/>
          <w:szCs w:val="22"/>
        </w:rPr>
        <w:footnoteReference w:id="41"/>
      </w:r>
      <w:r w:rsidR="00256695" w:rsidRPr="00CE00E1">
        <w:t xml:space="preserve"> uznal dôležitosť tejto agendy</w:t>
      </w:r>
      <w:r w:rsidR="00ED5678">
        <w:t xml:space="preserve"> a</w:t>
      </w:r>
      <w:r w:rsidR="00256695" w:rsidRPr="00CE00E1">
        <w:t xml:space="preserve"> </w:t>
      </w:r>
      <w:r w:rsidRPr="00CE00E1">
        <w:t>zdôraznil</w:t>
      </w:r>
      <w:r w:rsidR="00256695" w:rsidRPr="00CE00E1">
        <w:t xml:space="preserve"> význam podpory všetkých aspektov rodovej rovnosti vrátane zosúladenia pracovného a rodinného života. </w:t>
      </w:r>
    </w:p>
    <w:p w:rsidR="00256695" w:rsidRPr="00CE00E1" w:rsidRDefault="00256695" w:rsidP="00C04989">
      <w:r w:rsidRPr="00CE00E1">
        <w:t xml:space="preserve">Na Lisabonský summit nadviazala </w:t>
      </w:r>
      <w:r w:rsidRPr="00ED5678">
        <w:rPr>
          <w:b/>
        </w:rPr>
        <w:t>Rezolúcia Rady EÚ</w:t>
      </w:r>
      <w:r w:rsidRPr="00CE00E1">
        <w:rPr>
          <w:i/>
        </w:rPr>
        <w:t xml:space="preserve"> </w:t>
      </w:r>
      <w:r w:rsidRPr="00CE00E1">
        <w:t>prijatá na stretnutí ministrov zamestnanosti a sociálnej politiky 29. júna 2000, ktorá vyzvala k vyváženej účasti žien a mužov na rodinnom a pracovnom živote.</w:t>
      </w:r>
      <w:r w:rsidRPr="00CE00E1">
        <w:rPr>
          <w:rStyle w:val="Odkaznapoznmkupodiarou"/>
          <w:bCs/>
          <w:szCs w:val="22"/>
        </w:rPr>
        <w:footnoteReference w:id="42"/>
      </w:r>
      <w:r w:rsidRPr="00CE00E1">
        <w:t xml:space="preserve"> </w:t>
      </w:r>
      <w:r w:rsidR="006B766B" w:rsidRPr="00ED5678">
        <w:t>Rezolúcia</w:t>
      </w:r>
      <w:r w:rsidR="006B766B" w:rsidRPr="00CE00E1">
        <w:t xml:space="preserve"> z</w:t>
      </w:r>
      <w:r w:rsidRPr="00CE00E1">
        <w:t xml:space="preserve">dôraznila, že dodržiavanie princípu rovnosti príležitostí žien a mužov znamená </w:t>
      </w:r>
      <w:r w:rsidR="006B766B" w:rsidRPr="00CE00E1">
        <w:t xml:space="preserve">na jednej strane </w:t>
      </w:r>
      <w:r w:rsidRPr="00CE00E1">
        <w:t>vyrovnávať znevýhodnenia, ktorým čelia ženy pri vstupe a pri účasti na trh práce, a</w:t>
      </w:r>
      <w:r w:rsidR="006B766B" w:rsidRPr="00CE00E1">
        <w:t xml:space="preserve"> na strane druhej </w:t>
      </w:r>
      <w:r w:rsidRPr="00CE00E1">
        <w:t xml:space="preserve">aj nevýhody mužov, ktorým musia čeliť pri participácii na rodinnom živote. </w:t>
      </w:r>
      <w:r w:rsidR="006B766B" w:rsidRPr="00CE00E1">
        <w:t>T</w:t>
      </w:r>
      <w:r w:rsidRPr="00CE00E1">
        <w:t xml:space="preserve">akéto rodové znevýhodnenia </w:t>
      </w:r>
      <w:r w:rsidR="006B766B" w:rsidRPr="00CE00E1">
        <w:t xml:space="preserve">označila za </w:t>
      </w:r>
      <w:r w:rsidRPr="00CE00E1">
        <w:t>výsledok prežívajúcich vzor</w:t>
      </w:r>
      <w:r w:rsidR="006B766B" w:rsidRPr="00CE00E1">
        <w:t>c</w:t>
      </w:r>
      <w:r w:rsidRPr="00CE00E1">
        <w:t>ov konštruovaných na stereotypnej predstave, že ženy zodpoved</w:t>
      </w:r>
      <w:r w:rsidR="006B766B" w:rsidRPr="00CE00E1">
        <w:t>ajú</w:t>
      </w:r>
      <w:r w:rsidRPr="00CE00E1">
        <w:t xml:space="preserve"> </w:t>
      </w:r>
      <w:r w:rsidR="006B766B" w:rsidRPr="00CE00E1">
        <w:t xml:space="preserve">predovšetkým </w:t>
      </w:r>
      <w:r w:rsidRPr="00CE00E1">
        <w:t xml:space="preserve">za neplatenú prácu súvisiacu so starostlivosťou o rodinu a platená práca je výsostnou zodpovednosťou mužov. </w:t>
      </w:r>
      <w:r w:rsidR="006B766B" w:rsidRPr="00CE00E1">
        <w:t>Ministri vo vyhlásení d</w:t>
      </w:r>
      <w:r w:rsidRPr="00CE00E1">
        <w:t>eklaroval</w:t>
      </w:r>
      <w:r w:rsidR="006B766B" w:rsidRPr="00CE00E1">
        <w:t>i</w:t>
      </w:r>
      <w:r w:rsidRPr="00CE00E1">
        <w:t>, že vyvážená účasť žien a mužov na trhu práce a v rodinnom živote je pre rozvoj spoločnosti podstatná</w:t>
      </w:r>
      <w:r w:rsidR="006B766B" w:rsidRPr="00CE00E1">
        <w:t xml:space="preserve">; zároveň uznali </w:t>
      </w:r>
      <w:r w:rsidRPr="00CE00E1">
        <w:t xml:space="preserve">materstvo, otcovstvo a práva detí </w:t>
      </w:r>
      <w:r w:rsidR="006B766B" w:rsidRPr="00CE00E1">
        <w:t>za</w:t>
      </w:r>
      <w:r w:rsidRPr="00CE00E1">
        <w:t xml:space="preserve"> základné hodnoty, ktoré musí zabezpečiť Európske spoločenstvo i členské štáty.</w:t>
      </w:r>
    </w:p>
    <w:p w:rsidR="00253421" w:rsidRPr="00CE00E1" w:rsidRDefault="00DA7043" w:rsidP="00C04989">
      <w:r w:rsidRPr="00CE00E1">
        <w:t xml:space="preserve">Následne </w:t>
      </w:r>
      <w:r w:rsidR="00253421" w:rsidRPr="00CE00E1">
        <w:t>Rada EÚ v Barcelone definovala v roku 2002 jednu z ciest dos</w:t>
      </w:r>
      <w:r w:rsidRPr="00CE00E1">
        <w:t xml:space="preserve">ahovania zámerov </w:t>
      </w:r>
      <w:r w:rsidR="00253421" w:rsidRPr="00CE00E1">
        <w:t xml:space="preserve">v oblasti </w:t>
      </w:r>
      <w:r w:rsidR="00DD414C">
        <w:t>zosúlaďovania</w:t>
      </w:r>
      <w:r w:rsidR="00253421" w:rsidRPr="00CE00E1">
        <w:t xml:space="preserve"> práce a rodiny a odstraňovania prekážok zamestnanosti žien – poskytovanie služieb starostlivosti o deti. Predstavitelia</w:t>
      </w:r>
      <w:r w:rsidR="00253421" w:rsidRPr="00CE00E1">
        <w:rPr>
          <w:rStyle w:val="at1"/>
          <w:szCs w:val="22"/>
        </w:rPr>
        <w:t xml:space="preserve"> krajín EÚ sa v </w:t>
      </w:r>
      <w:hyperlink r:id="rId15" w:history="1">
        <w:r w:rsidR="00253421" w:rsidRPr="00CE00E1">
          <w:rPr>
            <w:rStyle w:val="at1"/>
            <w:szCs w:val="22"/>
          </w:rPr>
          <w:t xml:space="preserve">záveroch zo zasadnutia Rady </w:t>
        </w:r>
      </w:hyperlink>
      <w:r w:rsidR="00253421" w:rsidRPr="00CE00E1">
        <w:rPr>
          <w:rStyle w:val="at1"/>
          <w:szCs w:val="22"/>
        </w:rPr>
        <w:t>zhodli</w:t>
      </w:r>
      <w:r w:rsidR="00253421" w:rsidRPr="00CE00E1">
        <w:t xml:space="preserve"> na cieľoch v oblasti starostlivosti o deti, ktoré sa stali súčasťou </w:t>
      </w:r>
      <w:r w:rsidR="00253421" w:rsidRPr="00ED5678">
        <w:rPr>
          <w:b/>
        </w:rPr>
        <w:t>Lisabonskej stratégie</w:t>
      </w:r>
      <w:r w:rsidR="00253421" w:rsidRPr="00CE00E1">
        <w:t xml:space="preserve">. Sú to nasledovné úlohy: zaručiť dostupnosť, cenovú prijateľnosť a vysokú kvalitu starostlivosti o dieťa; poskytovať </w:t>
      </w:r>
      <w:r w:rsidR="00253421" w:rsidRPr="00CE00E1">
        <w:rPr>
          <w:rStyle w:val="at1"/>
          <w:szCs w:val="22"/>
        </w:rPr>
        <w:t xml:space="preserve">starostlivosť </w:t>
      </w:r>
      <w:r w:rsidR="00253421" w:rsidRPr="00CE00E1">
        <w:rPr>
          <w:rStyle w:val="at3"/>
          <w:szCs w:val="22"/>
        </w:rPr>
        <w:t>90 % detí vo veku od troch rokov do veku povinnej školskej dochádzky</w:t>
      </w:r>
      <w:r w:rsidR="00253421" w:rsidRPr="00CE00E1">
        <w:rPr>
          <w:rStyle w:val="at1"/>
          <w:szCs w:val="22"/>
        </w:rPr>
        <w:t xml:space="preserve"> a </w:t>
      </w:r>
      <w:r w:rsidR="00253421" w:rsidRPr="00CE00E1">
        <w:rPr>
          <w:rStyle w:val="at3"/>
          <w:szCs w:val="22"/>
        </w:rPr>
        <w:t>33 % detí mladších ako tri roky.</w:t>
      </w:r>
      <w:r w:rsidR="00253421" w:rsidRPr="00CE00E1">
        <w:rPr>
          <w:rStyle w:val="Odkaznapoznmkupodiarou"/>
          <w:szCs w:val="22"/>
        </w:rPr>
        <w:footnoteReference w:id="43"/>
      </w:r>
      <w:r w:rsidR="00253421" w:rsidRPr="00CE00E1">
        <w:rPr>
          <w:rStyle w:val="at3"/>
          <w:szCs w:val="22"/>
        </w:rPr>
        <w:t xml:space="preserve"> </w:t>
      </w:r>
      <w:r w:rsidR="00253421" w:rsidRPr="00CE00E1">
        <w:rPr>
          <w:rStyle w:val="at1"/>
          <w:szCs w:val="22"/>
        </w:rPr>
        <w:t xml:space="preserve">Odvtedy sú známe ako </w:t>
      </w:r>
      <w:r w:rsidR="00253421" w:rsidRPr="00CE00E1">
        <w:rPr>
          <w:rStyle w:val="at3"/>
          <w:szCs w:val="22"/>
        </w:rPr>
        <w:t>„barcelonské ciele“ o zariadeniach starostlivosti o deti</w:t>
      </w:r>
      <w:r w:rsidR="00253421" w:rsidRPr="00CE00E1">
        <w:rPr>
          <w:rStyle w:val="at1"/>
          <w:szCs w:val="22"/>
        </w:rPr>
        <w:t xml:space="preserve"> a ich dosahovanie predstavuje základ politík zameraných na z</w:t>
      </w:r>
      <w:r w:rsidR="00AC4D24" w:rsidRPr="00CE00E1">
        <w:rPr>
          <w:rStyle w:val="at1"/>
          <w:szCs w:val="22"/>
        </w:rPr>
        <w:t xml:space="preserve">osúladenie </w:t>
      </w:r>
      <w:r w:rsidR="00253421" w:rsidRPr="00CE00E1">
        <w:rPr>
          <w:rStyle w:val="at1"/>
          <w:szCs w:val="22"/>
        </w:rPr>
        <w:t xml:space="preserve"> pracovného, súkromného a rodinného života na úrovni EÚ aj členských štátov. </w:t>
      </w:r>
    </w:p>
    <w:p w:rsidR="00C20089" w:rsidRPr="00CE00E1" w:rsidRDefault="00C20089" w:rsidP="00C04989">
      <w:r w:rsidRPr="00CE00E1">
        <w:t xml:space="preserve">Dôležitosť zosúladenia pracovného a rodinného života ako základný predpoklad ekonomickej nezávislosti žien a rovnosti medzi ženami a mužmi sa odrazila v </w:t>
      </w:r>
      <w:r w:rsidRPr="00ED5678">
        <w:rPr>
          <w:b/>
        </w:rPr>
        <w:t>Pláne uplatňovania rovnosti žien a mužov 2006 – 2010</w:t>
      </w:r>
      <w:r w:rsidRPr="00CE00E1">
        <w:rPr>
          <w:rStyle w:val="Odkaznapoznmkupodiarou"/>
          <w:szCs w:val="22"/>
        </w:rPr>
        <w:footnoteReference w:id="44"/>
      </w:r>
      <w:r w:rsidRPr="00CE00E1">
        <w:rPr>
          <w:i/>
        </w:rPr>
        <w:t xml:space="preserve"> </w:t>
      </w:r>
      <w:r w:rsidRPr="00CE00E1">
        <w:t xml:space="preserve">a v </w:t>
      </w:r>
      <w:r w:rsidRPr="00ED5678">
        <w:rPr>
          <w:b/>
        </w:rPr>
        <w:t>Európskom pakte pre rodovú rovnosť</w:t>
      </w:r>
      <w:r w:rsidRPr="00CE00E1">
        <w:t>.</w:t>
      </w:r>
      <w:r w:rsidRPr="00CE00E1">
        <w:rPr>
          <w:rStyle w:val="Odkaznapoznmkupodiarou"/>
          <w:szCs w:val="22"/>
        </w:rPr>
        <w:footnoteReference w:id="45"/>
      </w:r>
      <w:r w:rsidRPr="00CE00E1">
        <w:t xml:space="preserve"> V dokumentoch sa zlepšenie zosúladenia pracovného, súkromného a rodinného života stalo jednou zo šiestich priorít politík rodovej rovnosti, pri ktorej sa zdôraznili tri okruhy nástrojov. Prvým sú pružné pracovné podmienky pre ženy i mužov: „</w:t>
      </w:r>
      <w:r w:rsidRPr="00CE00E1">
        <w:rPr>
          <w:i/>
          <w:lang w:eastAsia="cs-CZ"/>
        </w:rPr>
        <w:t>Politiky zosúladenia pomáhajú vytvoriť pružné hospodárstvo a zlepšujú kvalitu života mužov i žien. Pomáhajú ľuďom vstúpiť na trh práce a udržať sa na ňom, pričom využívajú úplný potenciál pracovnej sily a musia byť rovnako dostupné pre ženy i mužov. Pružné pracovné podmienky zlepšujú produktivitu, zvyšujú uspokojenie z práce a prispievajú k dobrému menu zamestnávateľov</w:t>
      </w:r>
      <w:r w:rsidRPr="00CE00E1">
        <w:rPr>
          <w:lang w:eastAsia="cs-CZ"/>
        </w:rPr>
        <w:t xml:space="preserve">.“ </w:t>
      </w:r>
      <w:r w:rsidRPr="00CE00E1">
        <w:t xml:space="preserve"> Druhý okruh nástrojov bol zameraný na zlepšenie služieb starostlivosti, okrem služieb starostlivosti o deti sa zdôrazňujú aj služby starostlivosti o starších ľudí a o ľudí so zdravotným postihnutím. Posledný, tretí okruh nástrojov sa venoval podpore mužov pri plnení rodinných povinností: </w:t>
      </w:r>
      <w:r w:rsidRPr="00ED5678">
        <w:rPr>
          <w:i/>
        </w:rPr>
        <w:t>„...</w:t>
      </w:r>
      <w:r w:rsidRPr="00ED5678">
        <w:rPr>
          <w:i/>
          <w:lang w:eastAsia="cs-CZ"/>
        </w:rPr>
        <w:t>aby muži odchádzali na rodičovskú a otcovskú dovolenku a aby sa o nárok na dovolenku delili so ženami</w:t>
      </w:r>
      <w:r w:rsidRPr="00CE00E1">
        <w:t>.</w:t>
      </w:r>
      <w:r w:rsidR="00ED5678">
        <w:t>“</w:t>
      </w:r>
    </w:p>
    <w:p w:rsidR="00C20089" w:rsidRPr="00CE00E1" w:rsidRDefault="00C20089" w:rsidP="00C04989">
      <w:pPr>
        <w:rPr>
          <w:lang w:eastAsia="cs-CZ"/>
        </w:rPr>
      </w:pPr>
      <w:r w:rsidRPr="00CE00E1">
        <w:rPr>
          <w:lang w:eastAsia="cs-CZ"/>
        </w:rPr>
        <w:lastRenderedPageBreak/>
        <w:t xml:space="preserve">V roku 2007 sa na úrovni EÚ význam politík zameraných na </w:t>
      </w:r>
      <w:r w:rsidR="00A82336" w:rsidRPr="00CE00E1">
        <w:rPr>
          <w:lang w:eastAsia="cs-CZ"/>
        </w:rPr>
        <w:t>z</w:t>
      </w:r>
      <w:r w:rsidR="00876B3A" w:rsidRPr="00CE00E1">
        <w:rPr>
          <w:lang w:eastAsia="cs-CZ"/>
        </w:rPr>
        <w:t>osúlaďovanie</w:t>
      </w:r>
      <w:r w:rsidRPr="00CE00E1">
        <w:rPr>
          <w:lang w:eastAsia="cs-CZ"/>
        </w:rPr>
        <w:t xml:space="preserve"> pracovného a súkromného života explicitne deklaroval aj v súvislosti s cieľmi v oblasti demografickej obnovy</w:t>
      </w:r>
      <w:r w:rsidRPr="00CE00E1">
        <w:rPr>
          <w:rStyle w:val="Odkaznapoznmkupodiarou"/>
          <w:szCs w:val="22"/>
          <w:lang w:eastAsia="cs-CZ"/>
        </w:rPr>
        <w:footnoteReference w:id="46"/>
      </w:r>
      <w:r w:rsidRPr="00CE00E1">
        <w:rPr>
          <w:lang w:eastAsia="cs-CZ"/>
        </w:rPr>
        <w:t xml:space="preserve"> a v kontexte politík aktívneho začleňovania.</w:t>
      </w:r>
      <w:r w:rsidRPr="00CE00E1">
        <w:rPr>
          <w:rStyle w:val="Odkaznapoznmkupodiarou"/>
          <w:szCs w:val="22"/>
          <w:lang w:eastAsia="cs-CZ"/>
        </w:rPr>
        <w:footnoteReference w:id="47"/>
      </w:r>
      <w:r w:rsidRPr="00CE00E1">
        <w:rPr>
          <w:lang w:eastAsia="cs-CZ"/>
        </w:rPr>
        <w:t xml:space="preserve"> </w:t>
      </w:r>
      <w:r w:rsidRPr="00CE00E1">
        <w:t>V súvislosti s chudobou a sociálnym vylúčením extrémne či viacnásobne znevýhodnených skupín sa zdôraznila potreba synergického prístupu.</w:t>
      </w:r>
      <w:r w:rsidRPr="00CE00E1">
        <w:rPr>
          <w:rStyle w:val="Odkaznapoznmkupodiarou"/>
          <w:szCs w:val="22"/>
        </w:rPr>
        <w:footnoteReference w:id="48"/>
      </w:r>
      <w:r w:rsidRPr="00CE00E1">
        <w:t xml:space="preserve"> </w:t>
      </w:r>
      <w:r w:rsidRPr="00CE00E1">
        <w:rPr>
          <w:lang w:eastAsia="cs-CZ"/>
        </w:rPr>
        <w:t>Koncept aktívneho začleňovania vychádza z úzkej previazanosti s</w:t>
      </w:r>
      <w:r w:rsidRPr="00CE00E1">
        <w:t xml:space="preserve">ociálneho začlenenia s účasťou na trhu práce a v záujme udržateľného začlenenia znevýhodnených ľudí na trh práce dáva </w:t>
      </w:r>
      <w:r w:rsidRPr="00CE00E1">
        <w:rPr>
          <w:lang w:eastAsia="cs-CZ"/>
        </w:rPr>
        <w:t xml:space="preserve">dôraz na </w:t>
      </w:r>
      <w:r w:rsidRPr="00CE00E1">
        <w:t>potrebu prepájať poskytovanie primeraných zdrojov s individuálne prispôsobeným zamestnaním a sociálnymi službami vrátane zabezpečenia dostupnej starostlivosti o deti.</w:t>
      </w:r>
      <w:r w:rsidRPr="00CE00E1">
        <w:rPr>
          <w:lang w:eastAsia="cs-CZ"/>
        </w:rPr>
        <w:t xml:space="preserve"> </w:t>
      </w:r>
    </w:p>
    <w:p w:rsidR="00C20089" w:rsidRPr="00CE00E1" w:rsidRDefault="00C20089" w:rsidP="00C04989">
      <w:pPr>
        <w:rPr>
          <w:lang w:eastAsia="cs-CZ"/>
        </w:rPr>
      </w:pPr>
      <w:r w:rsidRPr="00ED5678">
        <w:rPr>
          <w:b/>
          <w:lang w:eastAsia="cs-CZ"/>
        </w:rPr>
        <w:t>Spoločná správa o sociálnej ochrane a sociálnom začleňovaní</w:t>
      </w:r>
      <w:r w:rsidRPr="00CE00E1">
        <w:rPr>
          <w:lang w:eastAsia="cs-CZ"/>
        </w:rPr>
        <w:t xml:space="preserve"> z roku 2008</w:t>
      </w:r>
      <w:r w:rsidR="0027597F" w:rsidRPr="00CE00E1">
        <w:rPr>
          <w:rStyle w:val="Odkaznapoznmkupodiarou"/>
          <w:szCs w:val="22"/>
          <w:lang w:eastAsia="cs-CZ"/>
        </w:rPr>
        <w:footnoteReference w:id="49"/>
      </w:r>
      <w:r w:rsidR="0027597F" w:rsidRPr="00CE00E1">
        <w:rPr>
          <w:lang w:eastAsia="cs-CZ"/>
        </w:rPr>
        <w:t xml:space="preserve"> </w:t>
      </w:r>
      <w:r w:rsidRPr="00CE00E1">
        <w:rPr>
          <w:lang w:eastAsia="cs-CZ"/>
        </w:rPr>
        <w:t xml:space="preserve"> konštatuje, že stratégie zlepšovania prístupu rodičov na trh práce a ich zotrvanie na trhu práce, napríklad i prostredníctvom podporných služieb a flexibilným pracovným časom, spolu s primeranou podporou ich príjmu, sú obzvlášť dôležitým prvkom v boji s detskou chudobou. </w:t>
      </w:r>
    </w:p>
    <w:p w:rsidR="00C20089" w:rsidRPr="00CE00E1" w:rsidRDefault="00ED5678" w:rsidP="00C04989">
      <w:r>
        <w:t>P</w:t>
      </w:r>
      <w:r w:rsidR="00C20089" w:rsidRPr="00CE00E1">
        <w:t xml:space="preserve">olitikám </w:t>
      </w:r>
      <w:r w:rsidR="00DD414C">
        <w:t>zosúlaďovania</w:t>
      </w:r>
      <w:r w:rsidR="00C20089" w:rsidRPr="00CE00E1">
        <w:t xml:space="preserve"> práce a rodinného života deklarovala </w:t>
      </w:r>
      <w:r>
        <w:t>e</w:t>
      </w:r>
      <w:r w:rsidRPr="00CE00E1">
        <w:t xml:space="preserve">xplicitnú a súhrnnú podporu </w:t>
      </w:r>
      <w:r w:rsidR="00C20089" w:rsidRPr="00CE00E1">
        <w:t>E</w:t>
      </w:r>
      <w:r>
        <w:t>urópska komisia (ďalej len „E</w:t>
      </w:r>
      <w:r w:rsidR="00C20089" w:rsidRPr="00CE00E1">
        <w:t>K</w:t>
      </w:r>
      <w:r>
        <w:t>“)</w:t>
      </w:r>
      <w:r w:rsidR="00C20089" w:rsidRPr="00CE00E1">
        <w:t xml:space="preserve"> špeciálne vo svojom oznámení z októbra 2008.</w:t>
      </w:r>
      <w:r w:rsidR="00C20089" w:rsidRPr="00CE00E1">
        <w:rPr>
          <w:rStyle w:val="Odkaznapoznmkupodiarou"/>
          <w:szCs w:val="22"/>
          <w:lang w:eastAsia="cs-CZ"/>
        </w:rPr>
        <w:footnoteReference w:id="50"/>
      </w:r>
      <w:r w:rsidR="00C20089" w:rsidRPr="00CE00E1">
        <w:t xml:space="preserve"> Rekapituluje v</w:t>
      </w:r>
      <w:r w:rsidR="004904BB" w:rsidRPr="00CE00E1">
        <w:t> </w:t>
      </w:r>
      <w:r w:rsidR="00C20089" w:rsidRPr="00CE00E1">
        <w:t>ňom</w:t>
      </w:r>
      <w:r w:rsidR="004904BB" w:rsidRPr="00CE00E1">
        <w:t xml:space="preserve"> relevanciu </w:t>
      </w:r>
      <w:r w:rsidR="00C20089" w:rsidRPr="00CE00E1">
        <w:t>úspešné</w:t>
      </w:r>
      <w:r w:rsidR="004904BB" w:rsidRPr="00CE00E1">
        <w:t>ho zladenia</w:t>
      </w:r>
      <w:r w:rsidR="00C20089" w:rsidRPr="00CE00E1">
        <w:t xml:space="preserve"> pracovného</w:t>
      </w:r>
      <w:r w:rsidR="004904BB" w:rsidRPr="00CE00E1">
        <w:t xml:space="preserve">, rodinného </w:t>
      </w:r>
      <w:r w:rsidR="00C20089" w:rsidRPr="00CE00E1">
        <w:t>a súkromného života pre viacero kľúčových cieľov</w:t>
      </w:r>
      <w:r w:rsidR="004904BB" w:rsidRPr="00CE00E1">
        <w:t xml:space="preserve"> Európskeho spoločenstva</w:t>
      </w:r>
      <w:r w:rsidR="00C20089" w:rsidRPr="00CE00E1">
        <w:t xml:space="preserve">: v oblasti zamestnanosti, demografického vývoja a jeho dopadov, rodovej rovnosti, chudoby a inklúzie vrátane znižovania detskej chudoby. Pripomína </w:t>
      </w:r>
      <w:r w:rsidR="004904BB" w:rsidRPr="00CE00E1">
        <w:t>dôležitú</w:t>
      </w:r>
      <w:r w:rsidR="00C20089" w:rsidRPr="00CE00E1">
        <w:t xml:space="preserve"> úlohu takto </w:t>
      </w:r>
      <w:r>
        <w:t xml:space="preserve">zameraných opatrení </w:t>
      </w:r>
      <w:r w:rsidR="004904BB" w:rsidRPr="00CE00E1">
        <w:t xml:space="preserve">a </w:t>
      </w:r>
      <w:r w:rsidR="00C20089" w:rsidRPr="00CE00E1">
        <w:t xml:space="preserve">vyzdvihuje </w:t>
      </w:r>
      <w:r w:rsidR="004904BB" w:rsidRPr="00CE00E1">
        <w:t xml:space="preserve">zároveň potrebu </w:t>
      </w:r>
      <w:r w:rsidR="00C20089" w:rsidRPr="00CE00E1">
        <w:t xml:space="preserve">posudzovať pri nich aj intenzitu práce a kvalitu pracovných miest. Zasadzuje sa za zlepšenie podpory </w:t>
      </w:r>
      <w:r w:rsidR="00DD414C">
        <w:t>zosúlaďovania</w:t>
      </w:r>
      <w:r w:rsidR="00C20089" w:rsidRPr="00CE00E1">
        <w:t xml:space="preserve"> súkromného a pracovného života cez posilnenie právneho nároku na dovolenku z rodinných dôvodov a</w:t>
      </w:r>
      <w:r w:rsidR="004904BB" w:rsidRPr="00CE00E1">
        <w:t> prostredníctvom zabezpečenia</w:t>
      </w:r>
      <w:r w:rsidR="00C20089" w:rsidRPr="00CE00E1">
        <w:t xml:space="preserve"> rovnakého zaobchádzania pre samostatne zárobkovo činné osoby a vypomáhajúcich členov,</w:t>
      </w:r>
      <w:r w:rsidR="00C20089" w:rsidRPr="00CE00E1">
        <w:rPr>
          <w:rStyle w:val="Odkaznapoznmkupodiarou"/>
          <w:szCs w:val="22"/>
        </w:rPr>
        <w:footnoteReference w:id="51"/>
      </w:r>
      <w:r w:rsidR="007D7A62" w:rsidRPr="00CE00E1">
        <w:t xml:space="preserve"> </w:t>
      </w:r>
      <w:r w:rsidR="00C20089" w:rsidRPr="00CE00E1">
        <w:t xml:space="preserve">ale tiež prostredníctvom posilnenia realizácie cieľov v oblasti starostlivosti o deti v členských štátoch. </w:t>
      </w:r>
      <w:r>
        <w:t>EK</w:t>
      </w:r>
      <w:r w:rsidR="00C20089" w:rsidRPr="00CE00E1">
        <w:t xml:space="preserve"> zdôraznila </w:t>
      </w:r>
      <w:r>
        <w:t xml:space="preserve">aj </w:t>
      </w:r>
      <w:r w:rsidR="00C20089" w:rsidRPr="00CE00E1">
        <w:t>potrebu väčšej angažovanosti členských štátov pri plnení barcelonských cieľov, pri zvyšovaní finančnej dostupnosti služieb a flexibility režimu a zvyšovania kvality zariadení; posilnil sa tiež monitorovací proces politík členských štátov v tejto oblasti (pravidelné správy) a výmena osvedčených postupov.</w:t>
      </w:r>
    </w:p>
    <w:p w:rsidR="007D7A62" w:rsidRPr="00CE00E1" w:rsidRDefault="00C20089" w:rsidP="00C04989">
      <w:r w:rsidRPr="00CE00E1">
        <w:t xml:space="preserve">Súčasné ciele v oblasti </w:t>
      </w:r>
      <w:r w:rsidR="00DD414C">
        <w:t>zosúlaďovania</w:t>
      </w:r>
      <w:r w:rsidRPr="00CE00E1">
        <w:t xml:space="preserve"> práce a rodinného života na obdobie do roku 2020 v nadväznosti na lisabonský proces rámcuje stratégia </w:t>
      </w:r>
      <w:r w:rsidRPr="00ED5678">
        <w:rPr>
          <w:b/>
        </w:rPr>
        <w:t>Európa 2020</w:t>
      </w:r>
      <w:r w:rsidRPr="00CE00E1">
        <w:t xml:space="preserve">. Rada EÚ formálne prijala novú stratégiu zamestnanosti a rastu počas júnového </w:t>
      </w:r>
      <w:r w:rsidR="00326EC3">
        <w:t>summitu</w:t>
      </w:r>
      <w:r w:rsidRPr="00CE00E1">
        <w:t xml:space="preserve"> v roku 2010.</w:t>
      </w:r>
      <w:r w:rsidRPr="00CE00E1">
        <w:rPr>
          <w:rStyle w:val="Odkaznapoznmkupodiarou"/>
        </w:rPr>
        <w:footnoteReference w:id="52"/>
      </w:r>
      <w:r w:rsidRPr="00CE00E1">
        <w:t xml:space="preserve"> </w:t>
      </w:r>
      <w:r w:rsidR="007D7A62" w:rsidRPr="00CE00E1">
        <w:t xml:space="preserve">V usmerneniach </w:t>
      </w:r>
      <w:r w:rsidR="00D97822" w:rsidRPr="00CE00E1">
        <w:t xml:space="preserve">členských štátov </w:t>
      </w:r>
      <w:r w:rsidR="007D7A62" w:rsidRPr="00CE00E1">
        <w:t>pre politiky zamestnanosti</w:t>
      </w:r>
      <w:r w:rsidR="007D7A62" w:rsidRPr="00CE00E1">
        <w:rPr>
          <w:rStyle w:val="Odkaznapoznmkupodiarou"/>
        </w:rPr>
        <w:footnoteReference w:id="53"/>
      </w:r>
      <w:r w:rsidR="007D7A62" w:rsidRPr="00CE00E1">
        <w:t xml:space="preserve"> zdôraznila popri zvyšovaní zamestnanosti žien a mužov aj podporu kvality pracovných miest (usmernenie č. 7) prostredníctvom politík harmonizácie práce a rodiny, </w:t>
      </w:r>
      <w:r w:rsidR="007D7A62" w:rsidRPr="00CE00E1">
        <w:lastRenderedPageBreak/>
        <w:t>vrátane dostupnej starostlivosti a inovácií v organizácii práce.</w:t>
      </w:r>
      <w:r w:rsidR="007D7A62" w:rsidRPr="00CE00E1">
        <w:rPr>
          <w:rStyle w:val="Odkaznapoznmkupodiarou"/>
        </w:rPr>
        <w:footnoteReference w:id="54"/>
      </w:r>
      <w:r w:rsidR="007D7A62" w:rsidRPr="00CE00E1">
        <w:t xml:space="preserve"> Na potrebu stratégií </w:t>
      </w:r>
      <w:r w:rsidR="00DD414C">
        <w:t>zosúlaďovania</w:t>
      </w:r>
      <w:r w:rsidR="007D7A62" w:rsidRPr="00CE00E1">
        <w:t xml:space="preserve"> práce a rodinného života rovnako odkazuje v usmernení pre politiky sociálnej inklúzie a boja s chudobou (usmernenie č. 10). Pripomína, že rozširovanie príležitostí zamestnania zostáva kľúčový</w:t>
      </w:r>
      <w:r w:rsidR="00A82336" w:rsidRPr="00CE00E1">
        <w:t>m</w:t>
      </w:r>
      <w:r w:rsidR="00D97822" w:rsidRPr="00CE00E1">
        <w:t xml:space="preserve"> </w:t>
      </w:r>
      <w:r w:rsidR="007D7A62" w:rsidRPr="00CE00E1">
        <w:t>aspekt</w:t>
      </w:r>
      <w:r w:rsidR="00A82336" w:rsidRPr="00CE00E1">
        <w:t>om</w:t>
      </w:r>
      <w:r w:rsidR="007D7A62" w:rsidRPr="00CE00E1">
        <w:t xml:space="preserve"> integrovaných stratégií členských štátov na prevenciu a znižovanie chudoby a</w:t>
      </w:r>
      <w:r w:rsidR="00D97822" w:rsidRPr="00CE00E1">
        <w:t xml:space="preserve"> na </w:t>
      </w:r>
      <w:r w:rsidR="007D7A62" w:rsidRPr="00CE00E1">
        <w:t xml:space="preserve">podporu plnej účasti v spoločnosti a ekonomike, preto by </w:t>
      </w:r>
      <w:r w:rsidR="00D97822" w:rsidRPr="00CE00E1">
        <w:t>mali</w:t>
      </w:r>
      <w:r w:rsidR="007D7A62" w:rsidRPr="00CE00E1">
        <w:t xml:space="preserve"> sústrediť </w:t>
      </w:r>
      <w:r w:rsidR="00D97822" w:rsidRPr="00CE00E1">
        <w:t xml:space="preserve">úsilie </w:t>
      </w:r>
      <w:r w:rsidR="007D7A62" w:rsidRPr="00CE00E1">
        <w:t>na zabezpečenie rovn</w:t>
      </w:r>
      <w:r w:rsidR="00ED5678">
        <w:t xml:space="preserve">osti </w:t>
      </w:r>
      <w:r w:rsidR="007D7A62" w:rsidRPr="00CE00E1">
        <w:t xml:space="preserve"> príležitostí vrátane prístupu všetkých</w:t>
      </w:r>
      <w:r w:rsidR="00D97822" w:rsidRPr="00CE00E1">
        <w:t xml:space="preserve"> </w:t>
      </w:r>
      <w:r w:rsidR="007D7A62" w:rsidRPr="00CE00E1">
        <w:t xml:space="preserve">ku kvalitným, dostupným a udržateľným službám </w:t>
      </w:r>
      <w:r w:rsidR="00D97822" w:rsidRPr="00CE00E1">
        <w:t xml:space="preserve">aj </w:t>
      </w:r>
      <w:r w:rsidR="007D7A62" w:rsidRPr="00CE00E1">
        <w:t>v sociálnej oblasti.</w:t>
      </w:r>
    </w:p>
    <w:p w:rsidR="007D7A62" w:rsidRPr="00CE00E1" w:rsidRDefault="007D7A62" w:rsidP="00C04989">
      <w:r w:rsidRPr="00CE00E1">
        <w:t>Potrebu odstraňovania bariér pri zosúlaďovaní pracovného, rodinného a súkromného života opätovne rozpracovalo zasadnutie Rady EÚ pre zamestnanosť, sociálnu politiku, zdravie a záležitosti týkajúce sa spotrebiteľa z júna 2012, kde sa tieto politiky roz</w:t>
      </w:r>
      <w:r w:rsidR="00A82336" w:rsidRPr="00CE00E1">
        <w:t>analyzovali</w:t>
      </w:r>
      <w:r w:rsidRPr="00CE00E1">
        <w:t xml:space="preserve"> predovšetkým v súvislosti so zvyšovaním zamestnanosti (hlavne žien), ale aj v súvislosti s demografickými výzvami (starnutie populácie) a aktívnym začleňovan</w:t>
      </w:r>
      <w:r w:rsidR="00C80473" w:rsidRPr="00CE00E1">
        <w:t>ím</w:t>
      </w:r>
      <w:r w:rsidRPr="00CE00E1">
        <w:t>. Ako sa píše v </w:t>
      </w:r>
      <w:r w:rsidRPr="00ED5678">
        <w:rPr>
          <w:b/>
        </w:rPr>
        <w:t>Záveroch Rady</w:t>
      </w:r>
      <w:r w:rsidRPr="00CE00E1">
        <w:t>:</w:t>
      </w:r>
      <w:r w:rsidRPr="00CE00E1">
        <w:rPr>
          <w:rStyle w:val="Odkaznapoznmkupodiarou"/>
          <w:szCs w:val="22"/>
        </w:rPr>
        <w:footnoteReference w:id="55"/>
      </w:r>
      <w:r w:rsidRPr="00CE00E1">
        <w:t xml:space="preserve"> „</w:t>
      </w:r>
      <w:r w:rsidR="00C80473" w:rsidRPr="00CE00E1">
        <w:t>...</w:t>
      </w:r>
      <w:r w:rsidRPr="00ED5678">
        <w:rPr>
          <w:i/>
        </w:rPr>
        <w:t>aktívne politiky a inovatívne riešenia by sa mali definovať a realizovať aj v takej kľúčovej politickej oblasti, akou sú opatrenia podporujúce lepšie podmienky pre rodiny a výchovu dieťaťa a lepšie zosúladenie pracovného, rodinného a súkromného života žien a mužov, vrátane ich rovnakého podielu zodpovednosti ... zlepšiť kariéru a znížiť negatívny dopad rodičovskej starostlivosti na zamestnanosť a naopak</w:t>
      </w:r>
      <w:r w:rsidRPr="00CE00E1">
        <w:t>“. V časti venovanej aktívnemu začleňovaniu a účasti na trhu práce sa opätovne zdôrazňuje</w:t>
      </w:r>
      <w:r w:rsidR="00C80473" w:rsidRPr="00CE00E1">
        <w:t>:</w:t>
      </w:r>
      <w:r w:rsidRPr="00CE00E1">
        <w:t xml:space="preserve"> „</w:t>
      </w:r>
      <w:r w:rsidRPr="00ED5678">
        <w:rPr>
          <w:i/>
        </w:rPr>
        <w:t>podpora rodinnej starostlivosti s cieľom uľahčiť účasť na trhu práce tým, ktorí sa o niekoho musia starať, vrátane prístupu ku kvalitným službám</w:t>
      </w:r>
      <w:r w:rsidRPr="00CE00E1">
        <w:t xml:space="preserve">“. Rada vyzvala členské štáty a Európsku komisiu k urýchleniu opatrení na dosiahnutie cieľov v oblasti starostlivosti o deti v rámci </w:t>
      </w:r>
      <w:r w:rsidRPr="00ED5678">
        <w:rPr>
          <w:b/>
        </w:rPr>
        <w:t>Barcelon</w:t>
      </w:r>
      <w:r w:rsidR="00ED5678">
        <w:rPr>
          <w:b/>
        </w:rPr>
        <w:t>ských cieľov</w:t>
      </w:r>
      <w:r w:rsidRPr="00ED5678">
        <w:rPr>
          <w:b/>
        </w:rPr>
        <w:t xml:space="preserve"> </w:t>
      </w:r>
      <w:r w:rsidR="00ED5678">
        <w:rPr>
          <w:b/>
        </w:rPr>
        <w:t xml:space="preserve">z roku </w:t>
      </w:r>
      <w:r w:rsidRPr="00ED5678">
        <w:rPr>
          <w:b/>
        </w:rPr>
        <w:t>2002</w:t>
      </w:r>
      <w:r w:rsidRPr="00CE00E1">
        <w:t>.</w:t>
      </w:r>
      <w:r w:rsidRPr="00CE00E1">
        <w:rPr>
          <w:rStyle w:val="Odkaznapoznmkupodiarou"/>
          <w:szCs w:val="22"/>
        </w:rPr>
        <w:footnoteReference w:id="56"/>
      </w:r>
      <w:r w:rsidRPr="00CE00E1">
        <w:t xml:space="preserve"> Rada zároveň zdôraznila nevyhnutnosť presadzovania takého prístupu v politikách </w:t>
      </w:r>
      <w:r w:rsidR="00DD414C">
        <w:t>zosúlaďovania</w:t>
      </w:r>
      <w:r w:rsidRPr="00CE00E1">
        <w:t xml:space="preserve"> práce a rodiny, ktorý bude akcentovať a zohľadňovať „celý pracovný život“ a „celý životný cyklus“. V záujme podstatného zvýšenia účasti žien na trhu práce je potrebné „podporovať zamestnateľnosť žien počas celého ich pracovného života a rozvinúť politiky pre rodiny, ktoré podporia zosúladenie pracovného, rodinného a súkromného života žien a mužov počas celého životného cyklu“.</w:t>
      </w:r>
      <w:r w:rsidR="005F26A5" w:rsidRPr="00CE00E1">
        <w:rPr>
          <w:rStyle w:val="Odkaznapoznmkupodiarou"/>
          <w:szCs w:val="22"/>
        </w:rPr>
        <w:footnoteReference w:id="57"/>
      </w:r>
    </w:p>
    <w:p w:rsidR="007D7A62" w:rsidRPr="00CE00E1" w:rsidRDefault="007D7A62" w:rsidP="00C04989">
      <w:pPr>
        <w:rPr>
          <w:rStyle w:val="at1"/>
        </w:rPr>
      </w:pPr>
      <w:r w:rsidRPr="00CE00E1">
        <w:t xml:space="preserve">Z hľadiska presadzovania politík </w:t>
      </w:r>
      <w:r w:rsidR="00DD414C">
        <w:t>zosúlaďovania</w:t>
      </w:r>
      <w:r w:rsidRPr="00CE00E1">
        <w:t xml:space="preserve"> práce a rodinného života </w:t>
      </w:r>
      <w:r w:rsidR="00A304A5" w:rsidRPr="00CE00E1">
        <w:t xml:space="preserve">bol </w:t>
      </w:r>
      <w:r w:rsidRPr="00CE00E1">
        <w:t>na úrovni Európskeho spoločenstva rok 2013 mimoriadne</w:t>
      </w:r>
      <w:r w:rsidR="00B2178D" w:rsidRPr="00CE00E1">
        <w:t xml:space="preserve"> aktívny</w:t>
      </w:r>
      <w:r w:rsidR="00ED5678">
        <w:t>;</w:t>
      </w:r>
      <w:r w:rsidR="00B2178D" w:rsidRPr="00CE00E1">
        <w:t xml:space="preserve"> obnovili a posilnili </w:t>
      </w:r>
      <w:r w:rsidRPr="00CE00E1">
        <w:t xml:space="preserve">sa záväzky </w:t>
      </w:r>
      <w:r w:rsidR="001958B1" w:rsidRPr="00CE00E1">
        <w:t>za túto</w:t>
      </w:r>
      <w:r w:rsidRPr="00CE00E1">
        <w:t xml:space="preserve"> oblas</w:t>
      </w:r>
      <w:r w:rsidR="001958B1" w:rsidRPr="00CE00E1">
        <w:t>ť</w:t>
      </w:r>
      <w:r w:rsidRPr="00CE00E1">
        <w:t xml:space="preserve"> vo všetkých známych súvislostiach. Hneď v januári bola publikovaná správa o hodnotení implementácie odporúčania o aktívnej inklúzii v členských štátoch EÚ.</w:t>
      </w:r>
      <w:r w:rsidRPr="00CE00E1">
        <w:rPr>
          <w:rStyle w:val="Odkaznapoznmkupodiarou"/>
        </w:rPr>
        <w:footnoteReference w:id="58"/>
      </w:r>
      <w:r w:rsidRPr="00CE00E1">
        <w:t xml:space="preserve"> Správa </w:t>
      </w:r>
      <w:r w:rsidR="002A5CD0" w:rsidRPr="00CE00E1">
        <w:t xml:space="preserve">za mnohé </w:t>
      </w:r>
      <w:r w:rsidR="00AF3396" w:rsidRPr="00CE00E1">
        <w:t xml:space="preserve">z nich </w:t>
      </w:r>
      <w:r w:rsidR="001958B1" w:rsidRPr="00CE00E1">
        <w:t xml:space="preserve">konštatuje </w:t>
      </w:r>
      <w:r w:rsidRPr="00CE00E1">
        <w:t>„nevyvážený prístup“</w:t>
      </w:r>
      <w:r w:rsidRPr="00CE00E1">
        <w:rPr>
          <w:rStyle w:val="Odkaznapoznmkupodiarou"/>
        </w:rPr>
        <w:footnoteReference w:id="59"/>
      </w:r>
      <w:r w:rsidRPr="00CE00E1">
        <w:t xml:space="preserve"> a nedostatok „integrovaného prístupu“ pri tvorbe a implementácii stratégie.</w:t>
      </w:r>
      <w:r w:rsidRPr="00CE00E1">
        <w:rPr>
          <w:rStyle w:val="Odkaznapoznmkupodiarou"/>
        </w:rPr>
        <w:footnoteReference w:id="60"/>
      </w:r>
      <w:r w:rsidRPr="00CE00E1">
        <w:t xml:space="preserve"> </w:t>
      </w:r>
      <w:r w:rsidRPr="00CE00E1">
        <w:rPr>
          <w:rStyle w:val="at1"/>
        </w:rPr>
        <w:lastRenderedPageBreak/>
        <w:t xml:space="preserve">Čo sa týka prístupu ku kvalitným službám, správa priradila </w:t>
      </w:r>
      <w:r w:rsidR="00B011C9" w:rsidRPr="00CE00E1">
        <w:rPr>
          <w:rStyle w:val="at1"/>
        </w:rPr>
        <w:t xml:space="preserve">Slovensko </w:t>
      </w:r>
      <w:r w:rsidRPr="00CE00E1">
        <w:rPr>
          <w:rStyle w:val="at1"/>
        </w:rPr>
        <w:t>k</w:t>
      </w:r>
      <w:r w:rsidR="00AF3396" w:rsidRPr="00CE00E1">
        <w:rPr>
          <w:rStyle w:val="at1"/>
        </w:rPr>
        <w:t xml:space="preserve"> deviatim </w:t>
      </w:r>
      <w:r w:rsidRPr="00CE00E1">
        <w:rPr>
          <w:rStyle w:val="at1"/>
        </w:rPr>
        <w:t>krajinám, kde sa v období 2008 až 2012 sociálne služby kríz</w:t>
      </w:r>
      <w:r w:rsidR="00AF3396" w:rsidRPr="00CE00E1">
        <w:rPr>
          <w:rStyle w:val="at1"/>
        </w:rPr>
        <w:t>ou</w:t>
      </w:r>
      <w:r w:rsidRPr="00CE00E1">
        <w:rPr>
          <w:rStyle w:val="at1"/>
        </w:rPr>
        <w:t xml:space="preserve"> oslabili (s. 13). </w:t>
      </w:r>
      <w:r w:rsidR="00AF3396" w:rsidRPr="00CE00E1">
        <w:rPr>
          <w:rStyle w:val="at1"/>
        </w:rPr>
        <w:t>O</w:t>
      </w:r>
      <w:r w:rsidRPr="00CE00E1">
        <w:rPr>
          <w:rStyle w:val="at1"/>
        </w:rPr>
        <w:t>dporúčania</w:t>
      </w:r>
      <w:r w:rsidR="00B011C9" w:rsidRPr="00CE00E1">
        <w:rPr>
          <w:rStyle w:val="at1"/>
        </w:rPr>
        <w:t xml:space="preserve"> preto </w:t>
      </w:r>
      <w:r w:rsidRPr="00CE00E1">
        <w:rPr>
          <w:rStyle w:val="at1"/>
        </w:rPr>
        <w:t xml:space="preserve">vzhľadom na súčasnú situáciu </w:t>
      </w:r>
      <w:r w:rsidR="00AF3396" w:rsidRPr="00CE00E1">
        <w:rPr>
          <w:rStyle w:val="at1"/>
        </w:rPr>
        <w:t>a</w:t>
      </w:r>
      <w:r w:rsidRPr="00CE00E1">
        <w:rPr>
          <w:rStyle w:val="at1"/>
        </w:rPr>
        <w:t> budúci vývoj</w:t>
      </w:r>
      <w:r w:rsidRPr="00CE00E1">
        <w:rPr>
          <w:rStyle w:val="Odkaznapoznmkupodiarou"/>
        </w:rPr>
        <w:footnoteReference w:id="61"/>
      </w:r>
      <w:r w:rsidR="00AF3396" w:rsidRPr="00CE00E1">
        <w:rPr>
          <w:rStyle w:val="at1"/>
        </w:rPr>
        <w:t xml:space="preserve"> zdôrazňujú</w:t>
      </w:r>
      <w:r w:rsidRPr="00CE00E1">
        <w:rPr>
          <w:rStyle w:val="at1"/>
        </w:rPr>
        <w:t xml:space="preserve"> nevyhnutnosť podpory sociálnych služieb (vrátane služieb starostlivosti – o deti i dlhodobej starostlivosti) v</w:t>
      </w:r>
      <w:r w:rsidR="00AF3396" w:rsidRPr="00CE00E1">
        <w:rPr>
          <w:rStyle w:val="at1"/>
        </w:rPr>
        <w:t> </w:t>
      </w:r>
      <w:r w:rsidRPr="00CE00E1">
        <w:rPr>
          <w:rStyle w:val="at1"/>
        </w:rPr>
        <w:t>pre</w:t>
      </w:r>
      <w:r w:rsidR="00A82336" w:rsidRPr="00CE00E1">
        <w:rPr>
          <w:rStyle w:val="at1"/>
        </w:rPr>
        <w:t>pojení</w:t>
      </w:r>
      <w:r w:rsidR="00AF3396" w:rsidRPr="00CE00E1">
        <w:rPr>
          <w:rStyle w:val="at1"/>
        </w:rPr>
        <w:t xml:space="preserve"> s </w:t>
      </w:r>
      <w:r w:rsidRPr="00CE00E1">
        <w:rPr>
          <w:rStyle w:val="at1"/>
        </w:rPr>
        <w:t>podpor</w:t>
      </w:r>
      <w:r w:rsidR="00AF3396" w:rsidRPr="00CE00E1">
        <w:rPr>
          <w:rStyle w:val="at1"/>
        </w:rPr>
        <w:t>o</w:t>
      </w:r>
      <w:r w:rsidRPr="00CE00E1">
        <w:rPr>
          <w:rStyle w:val="at1"/>
        </w:rPr>
        <w:t>u dostatočného príjmu.</w:t>
      </w:r>
    </w:p>
    <w:p w:rsidR="00A51197" w:rsidRPr="00CE00E1" w:rsidRDefault="00B2178D" w:rsidP="00A51197">
      <w:r w:rsidRPr="00CE00E1">
        <w:rPr>
          <w:rStyle w:val="at1"/>
          <w:szCs w:val="22"/>
        </w:rPr>
        <w:t xml:space="preserve">Záväzky v oblasti </w:t>
      </w:r>
      <w:r w:rsidR="00DD414C">
        <w:rPr>
          <w:rStyle w:val="at1"/>
          <w:szCs w:val="22"/>
        </w:rPr>
        <w:t>zosúlaďovania</w:t>
      </w:r>
      <w:r w:rsidRPr="00CE00E1">
        <w:rPr>
          <w:rStyle w:val="at1"/>
          <w:szCs w:val="22"/>
        </w:rPr>
        <w:t xml:space="preserve"> práce a rodinného života sa v roku 2013 obnovili aj v súvislosti s chudobou a sociálnym vylúčením</w:t>
      </w:r>
      <w:r w:rsidRPr="00CE00E1">
        <w:rPr>
          <w:rStyle w:val="Odkaznapoznmkupodiarou"/>
          <w:szCs w:val="22"/>
        </w:rPr>
        <w:footnoteReference w:id="62"/>
      </w:r>
      <w:r w:rsidRPr="00CE00E1">
        <w:rPr>
          <w:rStyle w:val="at1"/>
          <w:szCs w:val="22"/>
        </w:rPr>
        <w:t xml:space="preserve"> a</w:t>
      </w:r>
      <w:r w:rsidR="002A5CD0" w:rsidRPr="00CE00E1">
        <w:rPr>
          <w:rStyle w:val="at1"/>
          <w:szCs w:val="22"/>
        </w:rPr>
        <w:t xml:space="preserve"> špeciálne </w:t>
      </w:r>
      <w:r w:rsidR="00B64F33" w:rsidRPr="00CE00E1">
        <w:rPr>
          <w:rStyle w:val="at1"/>
          <w:szCs w:val="22"/>
        </w:rPr>
        <w:t>so</w:t>
      </w:r>
      <w:r w:rsidRPr="00CE00E1">
        <w:rPr>
          <w:rStyle w:val="at1"/>
          <w:szCs w:val="22"/>
        </w:rPr>
        <w:t> znižovaním chudoby detí.</w:t>
      </w:r>
      <w:r w:rsidRPr="00CE00E1">
        <w:rPr>
          <w:rStyle w:val="Odkaznapoznmkupodiarou"/>
          <w:szCs w:val="22"/>
        </w:rPr>
        <w:footnoteReference w:id="63"/>
      </w:r>
      <w:r w:rsidRPr="00CE00E1">
        <w:rPr>
          <w:rStyle w:val="at1"/>
          <w:szCs w:val="22"/>
        </w:rPr>
        <w:t xml:space="preserve"> </w:t>
      </w:r>
      <w:r w:rsidR="00326EC3">
        <w:rPr>
          <w:rStyle w:val="at1"/>
          <w:szCs w:val="22"/>
        </w:rPr>
        <w:t xml:space="preserve">Commission </w:t>
      </w:r>
      <w:r w:rsidRPr="00ED5678">
        <w:rPr>
          <w:b/>
        </w:rPr>
        <w:t>Staff Working Document</w:t>
      </w:r>
      <w:r w:rsidRPr="00CE00E1">
        <w:rPr>
          <w:i/>
        </w:rPr>
        <w:t xml:space="preserve"> </w:t>
      </w:r>
      <w:r w:rsidRPr="00CE00E1">
        <w:t>z 20. februára 2013 rekapituluje a aktualizuje dlhodobé demografické trendy a sociálne výzvy, ktorým je súčasná Európa vystavená,</w:t>
      </w:r>
      <w:r w:rsidRPr="00CE00E1">
        <w:rPr>
          <w:rStyle w:val="Odkaznapoznmkupodiarou"/>
          <w:szCs w:val="22"/>
        </w:rPr>
        <w:footnoteReference w:id="64"/>
      </w:r>
      <w:r w:rsidRPr="00CE00E1">
        <w:t xml:space="preserve"> a prináša aktuálne hodnotenie chudoby a sociálneho vylúčenia.</w:t>
      </w:r>
      <w:r w:rsidRPr="00CE00E1">
        <w:rPr>
          <w:rStyle w:val="Odkaznapoznmkupodiarou"/>
          <w:szCs w:val="22"/>
        </w:rPr>
        <w:footnoteReference w:id="65"/>
      </w:r>
      <w:r w:rsidRPr="00CE00E1">
        <w:t xml:space="preserve"> </w:t>
      </w:r>
      <w:r w:rsidR="002810CA" w:rsidRPr="00CE00E1">
        <w:t xml:space="preserve">Pri </w:t>
      </w:r>
      <w:r w:rsidRPr="00CE00E1">
        <w:t>chudob</w:t>
      </w:r>
      <w:r w:rsidR="002810CA" w:rsidRPr="00CE00E1">
        <w:t>e</w:t>
      </w:r>
      <w:r w:rsidRPr="00CE00E1">
        <w:t xml:space="preserve"> detí sú politiky </w:t>
      </w:r>
      <w:r w:rsidR="00DD414C">
        <w:t>zosúlaďovania</w:t>
      </w:r>
      <w:r w:rsidRPr="00CE00E1">
        <w:t xml:space="preserve"> práce a rodinného života nevyhnutné </w:t>
      </w:r>
      <w:r w:rsidR="002810CA" w:rsidRPr="00CE00E1">
        <w:t>na</w:t>
      </w:r>
      <w:r w:rsidRPr="00CE00E1">
        <w:t xml:space="preserve"> podporu zamestnanosti rodičov – hlavnej záruky predchádzania detskej chudobe,</w:t>
      </w:r>
      <w:r w:rsidRPr="00CE00E1">
        <w:rPr>
          <w:rStyle w:val="Odkaznapoznmkupodiarou"/>
          <w:szCs w:val="22"/>
        </w:rPr>
        <w:footnoteReference w:id="66"/>
      </w:r>
      <w:r w:rsidRPr="00CE00E1">
        <w:t xml:space="preserve"> konkrétne kvalitné služby starostlivosti o</w:t>
      </w:r>
      <w:r w:rsidR="002A5CD0" w:rsidRPr="00CE00E1">
        <w:t> </w:t>
      </w:r>
      <w:r w:rsidRPr="00CE00E1">
        <w:t>d</w:t>
      </w:r>
      <w:r w:rsidR="002A5CD0" w:rsidRPr="00CE00E1">
        <w:t xml:space="preserve">eti, </w:t>
      </w:r>
      <w:r w:rsidR="0065759D" w:rsidRPr="00CE00E1">
        <w:t xml:space="preserve">a to </w:t>
      </w:r>
      <w:r w:rsidRPr="00CE00E1">
        <w:t xml:space="preserve">aj ako „výťah“ k lepším výsledkom detí </w:t>
      </w:r>
      <w:r w:rsidR="0065759D" w:rsidRPr="00CE00E1">
        <w:t xml:space="preserve">z hľadiska </w:t>
      </w:r>
      <w:r w:rsidR="002A5CD0" w:rsidRPr="00CE00E1">
        <w:t>dosiahnut</w:t>
      </w:r>
      <w:r w:rsidR="0065759D" w:rsidRPr="00CE00E1">
        <w:t>ého</w:t>
      </w:r>
      <w:r w:rsidR="002A5CD0" w:rsidRPr="00CE00E1">
        <w:t xml:space="preserve"> </w:t>
      </w:r>
      <w:r w:rsidRPr="00CE00E1">
        <w:t>vzdelan</w:t>
      </w:r>
      <w:r w:rsidR="0065759D" w:rsidRPr="00CE00E1">
        <w:t>ia</w:t>
      </w:r>
      <w:r w:rsidRPr="00CE00E1">
        <w:t xml:space="preserve"> a realizácie svojho potenciálu v dospelom živote.</w:t>
      </w:r>
      <w:r w:rsidRPr="00CE00E1">
        <w:rPr>
          <w:rStyle w:val="Odkaznapoznmkupodiarou"/>
          <w:szCs w:val="22"/>
        </w:rPr>
        <w:footnoteReference w:id="67"/>
      </w:r>
      <w:r w:rsidRPr="00CE00E1">
        <w:t xml:space="preserve"> U populácie v produktívnom veku môže byť status pracujúceho v riziku chudoby, dlhodobo nezamestnaného alebo vôbec ekonomicky neaktívneho </w:t>
      </w:r>
      <w:r w:rsidR="00B3597D" w:rsidRPr="00CE00E1">
        <w:t xml:space="preserve">jednotlivca </w:t>
      </w:r>
      <w:r w:rsidRPr="00CE00E1">
        <w:t>dôsledkom povinností starostlivosti v rámci rodiny</w:t>
      </w:r>
      <w:r w:rsidR="00B3597D" w:rsidRPr="00CE00E1">
        <w:t xml:space="preserve">; </w:t>
      </w:r>
      <w:r w:rsidRPr="00CE00E1">
        <w:t xml:space="preserve">k redukcii týchto javov a k zvýšeniu zamestnanosti môže prispieť </w:t>
      </w:r>
      <w:r w:rsidR="00B3597D" w:rsidRPr="00CE00E1">
        <w:t xml:space="preserve">práve </w:t>
      </w:r>
      <w:r w:rsidRPr="00CE00E1">
        <w:t xml:space="preserve">podpora zosúladenia pracovnej a rodinnej sféry. </w:t>
      </w:r>
    </w:p>
    <w:p w:rsidR="003562BF" w:rsidRPr="00CE00E1" w:rsidRDefault="005C5A3B" w:rsidP="00A51197">
      <w:r w:rsidRPr="00CE00E1">
        <w:t>V</w:t>
      </w:r>
      <w:r w:rsidR="00254A50" w:rsidRPr="00CE00E1">
        <w:t xml:space="preserve"> máji 2013 </w:t>
      </w:r>
      <w:r w:rsidR="00254A50" w:rsidRPr="00CE00E1">
        <w:rPr>
          <w:rStyle w:val="at1"/>
          <w:szCs w:val="22"/>
        </w:rPr>
        <w:t>EK</w:t>
      </w:r>
      <w:r w:rsidR="00254A50" w:rsidRPr="00CE00E1">
        <w:t xml:space="preserve"> vyzvala členské štáty k zvýšeniu úsilia v oblasti starostlivosti o deti a k naplneniu barcelonských cieľov.</w:t>
      </w:r>
      <w:r w:rsidR="00254A50" w:rsidRPr="00CE00E1">
        <w:rPr>
          <w:rStyle w:val="Odkaznapoznmkupodiarou"/>
          <w:szCs w:val="22"/>
        </w:rPr>
        <w:footnoteReference w:id="68"/>
      </w:r>
      <w:r w:rsidR="00254A50" w:rsidRPr="00CE00E1">
        <w:t xml:space="preserve"> </w:t>
      </w:r>
      <w:r w:rsidR="00D67FD1" w:rsidRPr="00CE00E1">
        <w:t>V predloženej správe o pokroku k</w:t>
      </w:r>
      <w:r w:rsidR="00254A50" w:rsidRPr="00CE00E1">
        <w:rPr>
          <w:rStyle w:val="at1"/>
          <w:szCs w:val="22"/>
        </w:rPr>
        <w:t xml:space="preserve">onštatuje, že ak má EÚ do roku 2020 dosiahnuť </w:t>
      </w:r>
      <w:r w:rsidR="00D67FD1" w:rsidRPr="00CE00E1">
        <w:rPr>
          <w:rStyle w:val="at1"/>
          <w:szCs w:val="22"/>
        </w:rPr>
        <w:t xml:space="preserve">stanovený </w:t>
      </w:r>
      <w:r w:rsidR="00254A50" w:rsidRPr="00CE00E1">
        <w:rPr>
          <w:rStyle w:val="at1"/>
          <w:szCs w:val="22"/>
        </w:rPr>
        <w:t xml:space="preserve">cieľ rastu zamestnanosti, členské štáty musia vynaložiť väčšie úsilie na opatrenia </w:t>
      </w:r>
      <w:r w:rsidR="00254A50" w:rsidRPr="00CE00E1">
        <w:rPr>
          <w:rStyle w:val="at1"/>
          <w:szCs w:val="22"/>
        </w:rPr>
        <w:lastRenderedPageBreak/>
        <w:t>týkajúce sa starostlivosti o deti.</w:t>
      </w:r>
      <w:r w:rsidR="00254A50" w:rsidRPr="00CE00E1">
        <w:t xml:space="preserve"> </w:t>
      </w:r>
      <w:r w:rsidR="00D67FD1" w:rsidRPr="00CE00E1">
        <w:t xml:space="preserve">A ako </w:t>
      </w:r>
      <w:r w:rsidR="00D67FD1" w:rsidRPr="00CE00E1">
        <w:rPr>
          <w:rStyle w:val="at1"/>
          <w:szCs w:val="22"/>
        </w:rPr>
        <w:t>v tlačovej správe upozornila podpredsedníčka Komisie a komisárka pre spravodlivosť, základné práva a občianstvo Viviane Redingová: „</w:t>
      </w:r>
      <w:r w:rsidR="00254A50" w:rsidRPr="00CE00E1">
        <w:rPr>
          <w:rStyle w:val="at4"/>
          <w:i/>
          <w:szCs w:val="22"/>
        </w:rPr>
        <w:t>Opatrenia týkajúce sa starostlivosti o deti by sa nemali vnímať ako náklady, ale ako investícia do budúcnosti</w:t>
      </w:r>
      <w:r w:rsidR="00D67FD1" w:rsidRPr="00CE00E1">
        <w:rPr>
          <w:rStyle w:val="at4"/>
          <w:szCs w:val="22"/>
        </w:rPr>
        <w:t>.“</w:t>
      </w:r>
      <w:r w:rsidR="00D67FD1" w:rsidRPr="00CE00E1">
        <w:rPr>
          <w:rStyle w:val="Odkaznapoznmkupodiarou"/>
          <w:szCs w:val="22"/>
        </w:rPr>
        <w:footnoteReference w:id="69"/>
      </w:r>
      <w:r w:rsidR="00254A50" w:rsidRPr="00CE00E1">
        <w:rPr>
          <w:rStyle w:val="at1"/>
          <w:szCs w:val="22"/>
        </w:rPr>
        <w:t xml:space="preserve"> </w:t>
      </w:r>
      <w:r w:rsidR="005F26A5" w:rsidRPr="00CE00E1">
        <w:rPr>
          <w:rStyle w:val="at1"/>
          <w:szCs w:val="22"/>
        </w:rPr>
        <w:t>S</w:t>
      </w:r>
      <w:r w:rsidR="00254A50" w:rsidRPr="00CE00E1">
        <w:rPr>
          <w:rStyle w:val="at1"/>
          <w:szCs w:val="22"/>
        </w:rPr>
        <w:t>práv</w:t>
      </w:r>
      <w:r w:rsidR="005F26A5" w:rsidRPr="00CE00E1">
        <w:rPr>
          <w:rStyle w:val="at1"/>
          <w:szCs w:val="22"/>
        </w:rPr>
        <w:t>a</w:t>
      </w:r>
      <w:r w:rsidR="00254A50" w:rsidRPr="00CE00E1">
        <w:rPr>
          <w:rStyle w:val="at1"/>
          <w:szCs w:val="22"/>
        </w:rPr>
        <w:t xml:space="preserve"> uvádza, že </w:t>
      </w:r>
      <w:r w:rsidR="00254A50" w:rsidRPr="00CE00E1">
        <w:rPr>
          <w:rStyle w:val="at3"/>
          <w:szCs w:val="22"/>
        </w:rPr>
        <w:t>oba ciele</w:t>
      </w:r>
      <w:r w:rsidR="00254A50" w:rsidRPr="00CE00E1">
        <w:rPr>
          <w:rStyle w:val="at1"/>
          <w:szCs w:val="22"/>
        </w:rPr>
        <w:t xml:space="preserve"> týkajúce sa dostupnosti a prístupnosti služieb starostlivosti o deti dohodnuté na úrovni EÚ </w:t>
      </w:r>
      <w:r w:rsidR="00254A50" w:rsidRPr="00CE00E1">
        <w:rPr>
          <w:rStyle w:val="at3"/>
          <w:szCs w:val="22"/>
        </w:rPr>
        <w:t xml:space="preserve">splnilo </w:t>
      </w:r>
      <w:r w:rsidR="005F26A5" w:rsidRPr="00CE00E1">
        <w:rPr>
          <w:rStyle w:val="at3"/>
          <w:szCs w:val="22"/>
        </w:rPr>
        <w:t>iba</w:t>
      </w:r>
      <w:r w:rsidR="00254A50" w:rsidRPr="00CE00E1">
        <w:rPr>
          <w:rStyle w:val="at3"/>
          <w:szCs w:val="22"/>
        </w:rPr>
        <w:t xml:space="preserve"> osem krajín</w:t>
      </w:r>
      <w:r w:rsidR="00254A50" w:rsidRPr="00CE00E1">
        <w:rPr>
          <w:rStyle w:val="at1"/>
          <w:szCs w:val="22"/>
        </w:rPr>
        <w:t>. Komisia pripomenula, že politiky pre vytvorenie lepšej rovnováhy medzi súkromným a pracovným životom – najmä služby starostlivosti o deti – sú pre presadzovanie zamestnanosti žien kľúčové.</w:t>
      </w:r>
      <w:r w:rsidR="00254A50" w:rsidRPr="00CE00E1">
        <w:t xml:space="preserve"> A v</w:t>
      </w:r>
      <w:r w:rsidR="00254A50" w:rsidRPr="00CE00E1">
        <w:rPr>
          <w:rStyle w:val="at1"/>
          <w:szCs w:val="22"/>
        </w:rPr>
        <w:t>äčšia miera zamestnanosti žien je dôležitá pre dosiahnutie cieľov EÚ v oblasti zamestnanosti a zlepšeni</w:t>
      </w:r>
      <w:r w:rsidR="009734CE" w:rsidRPr="00CE00E1">
        <w:rPr>
          <w:rStyle w:val="at1"/>
          <w:szCs w:val="22"/>
        </w:rPr>
        <w:t>a</w:t>
      </w:r>
      <w:r w:rsidR="00254A50" w:rsidRPr="00CE00E1">
        <w:rPr>
          <w:rStyle w:val="at1"/>
          <w:szCs w:val="22"/>
        </w:rPr>
        <w:t xml:space="preserve"> celkovej ekonomickej situácie.</w:t>
      </w:r>
      <w:r w:rsidR="00254A50" w:rsidRPr="00CE00E1">
        <w:t xml:space="preserve"> </w:t>
      </w:r>
      <w:r w:rsidR="00254A50" w:rsidRPr="00CE00E1">
        <w:rPr>
          <w:rStyle w:val="at1"/>
          <w:szCs w:val="22"/>
        </w:rPr>
        <w:t xml:space="preserve">Komisia preto v rámci tretieho </w:t>
      </w:r>
      <w:r w:rsidR="00326EC3">
        <w:rPr>
          <w:rStyle w:val="at1"/>
          <w:szCs w:val="22"/>
        </w:rPr>
        <w:t>cyklu e</w:t>
      </w:r>
      <w:hyperlink r:id="rId16" w:history="1">
        <w:r w:rsidR="00254A50" w:rsidRPr="00ED5678">
          <w:rPr>
            <w:rStyle w:val="at1"/>
            <w:szCs w:val="22"/>
          </w:rPr>
          <w:t>urópskeho semestra</w:t>
        </w:r>
      </w:hyperlink>
      <w:r w:rsidR="00254A50" w:rsidRPr="00CE00E1">
        <w:rPr>
          <w:rStyle w:val="at1"/>
          <w:i/>
          <w:szCs w:val="22"/>
        </w:rPr>
        <w:t xml:space="preserve"> </w:t>
      </w:r>
      <w:r w:rsidR="00254A50" w:rsidRPr="00CE00E1">
        <w:rPr>
          <w:rStyle w:val="at1"/>
          <w:szCs w:val="22"/>
        </w:rPr>
        <w:t>na rok 2013</w:t>
      </w:r>
      <w:r w:rsidR="00254A50" w:rsidRPr="00CE00E1">
        <w:rPr>
          <w:rStyle w:val="Odkaznapoznmkupodiarou"/>
          <w:szCs w:val="22"/>
        </w:rPr>
        <w:footnoteReference w:id="70"/>
      </w:r>
      <w:r w:rsidR="00254A50" w:rsidRPr="00CE00E1">
        <w:rPr>
          <w:rStyle w:val="at1"/>
          <w:szCs w:val="22"/>
        </w:rPr>
        <w:t xml:space="preserve"> navrhla </w:t>
      </w:r>
      <w:r w:rsidR="00326EC3" w:rsidRPr="00CE00E1">
        <w:rPr>
          <w:rStyle w:val="at1"/>
          <w:szCs w:val="22"/>
        </w:rPr>
        <w:t xml:space="preserve">29. mája </w:t>
      </w:r>
      <w:r w:rsidR="00254A50" w:rsidRPr="00CE00E1">
        <w:rPr>
          <w:rStyle w:val="at1"/>
          <w:szCs w:val="22"/>
        </w:rPr>
        <w:t>Rade odporúčania pre jednotlivé krajiny</w:t>
      </w:r>
      <w:r w:rsidR="00254A50" w:rsidRPr="00CE00E1">
        <w:rPr>
          <w:rStyle w:val="at3"/>
          <w:szCs w:val="22"/>
        </w:rPr>
        <w:t>,</w:t>
      </w:r>
      <w:r w:rsidR="00254A50" w:rsidRPr="00CE00E1">
        <w:rPr>
          <w:rStyle w:val="Odkaznapoznmkupodiarou"/>
          <w:szCs w:val="22"/>
        </w:rPr>
        <w:footnoteReference w:id="71"/>
      </w:r>
      <w:r w:rsidR="00254A50" w:rsidRPr="00CE00E1">
        <w:rPr>
          <w:rStyle w:val="at3"/>
          <w:szCs w:val="22"/>
        </w:rPr>
        <w:t xml:space="preserve"> </w:t>
      </w:r>
      <w:r w:rsidR="00254A50" w:rsidRPr="00CE00E1">
        <w:rPr>
          <w:rStyle w:val="at1"/>
          <w:szCs w:val="22"/>
        </w:rPr>
        <w:t>pokiaľ ide o oblasť zamestnanosti žien, dostupnosti a kvality starostlivosti o deti a/alebo celodennej školskej starostlivosti a služieb opatrovania detí.</w:t>
      </w:r>
      <w:r w:rsidR="00254A50" w:rsidRPr="00CE00E1">
        <w:t xml:space="preserve"> </w:t>
      </w:r>
    </w:p>
    <w:p w:rsidR="00B04139" w:rsidRPr="00CE00E1" w:rsidRDefault="006C2F56" w:rsidP="003562BF">
      <w:r w:rsidRPr="00CE00E1">
        <w:rPr>
          <w:rStyle w:val="at1"/>
          <w:szCs w:val="22"/>
        </w:rPr>
        <w:t xml:space="preserve">Podpora </w:t>
      </w:r>
      <w:r w:rsidR="00254A50" w:rsidRPr="00CE00E1">
        <w:rPr>
          <w:rStyle w:val="at1"/>
          <w:szCs w:val="22"/>
        </w:rPr>
        <w:t xml:space="preserve">zamestnanosti </w:t>
      </w:r>
      <w:r w:rsidR="00C23471" w:rsidRPr="00CE00E1">
        <w:rPr>
          <w:rStyle w:val="at1"/>
          <w:szCs w:val="22"/>
        </w:rPr>
        <w:t xml:space="preserve">žien </w:t>
      </w:r>
      <w:r w:rsidR="00254A50" w:rsidRPr="00CE00E1">
        <w:rPr>
          <w:rStyle w:val="at1"/>
          <w:szCs w:val="22"/>
        </w:rPr>
        <w:t>a</w:t>
      </w:r>
      <w:r w:rsidRPr="00CE00E1">
        <w:rPr>
          <w:rStyle w:val="at1"/>
          <w:szCs w:val="22"/>
        </w:rPr>
        <w:t xml:space="preserve"> lepšia harmonizácia pracovného, rodinného a súkromného života žien a mužov </w:t>
      </w:r>
      <w:r w:rsidR="00254A50" w:rsidRPr="00CE00E1">
        <w:rPr>
          <w:rStyle w:val="at1"/>
          <w:szCs w:val="22"/>
        </w:rPr>
        <w:t xml:space="preserve">sú prioritou aj v rámci nových stratégií </w:t>
      </w:r>
      <w:r w:rsidRPr="00CE00E1">
        <w:rPr>
          <w:rStyle w:val="at1"/>
          <w:szCs w:val="22"/>
        </w:rPr>
        <w:t>E</w:t>
      </w:r>
      <w:r w:rsidR="00C25671" w:rsidRPr="00CE00E1">
        <w:rPr>
          <w:rStyle w:val="at1"/>
          <w:szCs w:val="22"/>
        </w:rPr>
        <w:t>S</w:t>
      </w:r>
      <w:r w:rsidRPr="00CE00E1">
        <w:rPr>
          <w:rStyle w:val="at1"/>
          <w:szCs w:val="22"/>
        </w:rPr>
        <w:t xml:space="preserve"> pre oblasť</w:t>
      </w:r>
      <w:r w:rsidR="00254A50" w:rsidRPr="00CE00E1">
        <w:rPr>
          <w:rStyle w:val="at1"/>
          <w:szCs w:val="22"/>
        </w:rPr>
        <w:t xml:space="preserve"> rodovej rovnosti.</w:t>
      </w:r>
      <w:r w:rsidR="00254A50" w:rsidRPr="00CE00E1">
        <w:rPr>
          <w:rStyle w:val="Odkaznapoznmkupodiarou"/>
          <w:szCs w:val="22"/>
        </w:rPr>
        <w:footnoteReference w:id="72"/>
      </w:r>
      <w:r w:rsidR="00254A50" w:rsidRPr="00CE00E1">
        <w:rPr>
          <w:rStyle w:val="at1"/>
          <w:szCs w:val="22"/>
        </w:rPr>
        <w:t xml:space="preserve"> </w:t>
      </w:r>
      <w:r w:rsidR="0061563F" w:rsidRPr="00CE00E1">
        <w:rPr>
          <w:rStyle w:val="at1"/>
          <w:szCs w:val="22"/>
        </w:rPr>
        <w:t xml:space="preserve">Prostredníctvom </w:t>
      </w:r>
      <w:r w:rsidR="00254A50" w:rsidRPr="00ED5678">
        <w:rPr>
          <w:b/>
          <w:bCs/>
        </w:rPr>
        <w:t>Európsk</w:t>
      </w:r>
      <w:r w:rsidR="0061563F" w:rsidRPr="00ED5678">
        <w:rPr>
          <w:b/>
          <w:bCs/>
        </w:rPr>
        <w:t>eho</w:t>
      </w:r>
      <w:r w:rsidR="00254A50" w:rsidRPr="00ED5678">
        <w:rPr>
          <w:b/>
          <w:bCs/>
        </w:rPr>
        <w:t xml:space="preserve"> pakt</w:t>
      </w:r>
      <w:r w:rsidR="0061563F" w:rsidRPr="00ED5678">
        <w:rPr>
          <w:b/>
          <w:bCs/>
        </w:rPr>
        <w:t>u</w:t>
      </w:r>
      <w:r w:rsidR="00254A50" w:rsidRPr="00ED5678">
        <w:rPr>
          <w:b/>
          <w:bCs/>
        </w:rPr>
        <w:t xml:space="preserve"> pre rodovú rovnosť 2011 – 2020</w:t>
      </w:r>
      <w:r w:rsidR="00254A50" w:rsidRPr="00CE00E1">
        <w:rPr>
          <w:bCs/>
          <w:i/>
        </w:rPr>
        <w:t xml:space="preserve"> </w:t>
      </w:r>
      <w:r w:rsidR="00877FCC" w:rsidRPr="00CE00E1">
        <w:rPr>
          <w:bCs/>
        </w:rPr>
        <w:t xml:space="preserve">sa </w:t>
      </w:r>
      <w:r w:rsidR="0061563F" w:rsidRPr="00CE00E1">
        <w:rPr>
          <w:bCs/>
        </w:rPr>
        <w:t xml:space="preserve">Rada EÚ </w:t>
      </w:r>
      <w:r w:rsidR="00877FCC" w:rsidRPr="00CE00E1">
        <w:rPr>
          <w:bCs/>
        </w:rPr>
        <w:t>prihlásil</w:t>
      </w:r>
      <w:r w:rsidR="0061563F" w:rsidRPr="00CE00E1">
        <w:rPr>
          <w:bCs/>
        </w:rPr>
        <w:t>a</w:t>
      </w:r>
      <w:r w:rsidR="00877FCC" w:rsidRPr="00CE00E1">
        <w:rPr>
          <w:bCs/>
        </w:rPr>
        <w:t xml:space="preserve"> k</w:t>
      </w:r>
      <w:r w:rsidR="0061563F" w:rsidRPr="00CE00E1">
        <w:rPr>
          <w:bCs/>
        </w:rPr>
        <w:t> </w:t>
      </w:r>
      <w:r w:rsidR="00877FCC" w:rsidRPr="00CE00E1">
        <w:rPr>
          <w:bCs/>
        </w:rPr>
        <w:t>svoj</w:t>
      </w:r>
      <w:r w:rsidR="0061563F" w:rsidRPr="00CE00E1">
        <w:rPr>
          <w:bCs/>
        </w:rPr>
        <w:t xml:space="preserve">im záväzkom naplniť ambície EÚ v oblasti rodovej rovnosti, vrátane </w:t>
      </w:r>
      <w:r w:rsidR="00C25671" w:rsidRPr="00CE00E1">
        <w:rPr>
          <w:bCs/>
        </w:rPr>
        <w:t>„</w:t>
      </w:r>
      <w:r w:rsidR="0061563F" w:rsidRPr="00CE00E1">
        <w:rPr>
          <w:bCs/>
        </w:rPr>
        <w:t>p</w:t>
      </w:r>
      <w:r w:rsidR="00877FCC" w:rsidRPr="00CE00E1">
        <w:t>odpor</w:t>
      </w:r>
      <w:r w:rsidR="0061563F" w:rsidRPr="00CE00E1">
        <w:t xml:space="preserve">y </w:t>
      </w:r>
      <w:r w:rsidR="00877FCC" w:rsidRPr="00CE00E1">
        <w:t>lepšie</w:t>
      </w:r>
      <w:r w:rsidR="0061563F" w:rsidRPr="00CE00E1">
        <w:t>ho</w:t>
      </w:r>
      <w:r w:rsidR="00292A51" w:rsidRPr="00CE00E1">
        <w:t xml:space="preserve"> vyváženia</w:t>
      </w:r>
      <w:r w:rsidR="00877FCC" w:rsidRPr="00CE00E1">
        <w:t xml:space="preserve"> pracovného a súkromného života počas celého života, a to aj v prípade žien aj mužov, aby sa tak posilnila rodová rovnosť, zvýšila sa účasť</w:t>
      </w:r>
      <w:r w:rsidR="0061563F" w:rsidRPr="00CE00E1">
        <w:t xml:space="preserve"> </w:t>
      </w:r>
      <w:r w:rsidR="00877FCC" w:rsidRPr="00CE00E1">
        <w:t>žien na trhu práce a prispelo sa k riešeniu demografických výzie</w:t>
      </w:r>
      <w:r w:rsidR="0061563F" w:rsidRPr="00CE00E1">
        <w:t>v</w:t>
      </w:r>
      <w:r w:rsidR="00C25671" w:rsidRPr="00CE00E1">
        <w:t>“</w:t>
      </w:r>
      <w:r w:rsidR="0061563F" w:rsidRPr="00CE00E1">
        <w:t>.</w:t>
      </w:r>
      <w:r w:rsidR="00A35EBA" w:rsidRPr="00CE00E1">
        <w:rPr>
          <w:rStyle w:val="Odkaznapoznmkupodiarou"/>
          <w:szCs w:val="22"/>
        </w:rPr>
        <w:footnoteReference w:id="73"/>
      </w:r>
      <w:r w:rsidR="0061563F" w:rsidRPr="00CE00E1">
        <w:t xml:space="preserve"> </w:t>
      </w:r>
      <w:r w:rsidR="00292A51" w:rsidRPr="00CE00E1">
        <w:t xml:space="preserve">V súvislosti s tým </w:t>
      </w:r>
      <w:r w:rsidR="00254A50" w:rsidRPr="00CE00E1">
        <w:rPr>
          <w:bCs/>
        </w:rPr>
        <w:t>vytýčil</w:t>
      </w:r>
      <w:r w:rsidR="00292A51" w:rsidRPr="00CE00E1">
        <w:rPr>
          <w:bCs/>
        </w:rPr>
        <w:t>a</w:t>
      </w:r>
      <w:r w:rsidR="00254A50" w:rsidRPr="00CE00E1">
        <w:rPr>
          <w:bCs/>
        </w:rPr>
        <w:t xml:space="preserve"> nasledovné tri </w:t>
      </w:r>
      <w:r w:rsidR="00C23471" w:rsidRPr="00CE00E1">
        <w:rPr>
          <w:bCs/>
        </w:rPr>
        <w:t xml:space="preserve">okruhy </w:t>
      </w:r>
      <w:r w:rsidR="00292A51" w:rsidRPr="00CE00E1">
        <w:rPr>
          <w:bCs/>
        </w:rPr>
        <w:t xml:space="preserve">aktivít a </w:t>
      </w:r>
      <w:r w:rsidR="00254A50" w:rsidRPr="00CE00E1">
        <w:rPr>
          <w:bCs/>
        </w:rPr>
        <w:t>o</w:t>
      </w:r>
      <w:r w:rsidR="00254A50" w:rsidRPr="00CE00E1">
        <w:t>patren</w:t>
      </w:r>
      <w:r w:rsidR="00C23471" w:rsidRPr="00CE00E1">
        <w:t>í</w:t>
      </w:r>
      <w:r w:rsidR="00254A50" w:rsidRPr="00CE00E1">
        <w:t>: a) zlepšiť poskytovanie adekvátnych, dostupných vysokokvalitných služieb starostlivosti o deti predškolského veku s cieľom dosiahnuť ciele vytýčené na zasadnutí Európskej rady v Barcelone v marci 2002; b) zlepšiť poskytovanie služieb zariadení starostlivosti o iné závislé osoby; c) podporovať pružné pracovné podmienky a rôzne formy dovolenky pre ženy i mužov.</w:t>
      </w:r>
      <w:r w:rsidR="00C23471" w:rsidRPr="00CE00E1">
        <w:t xml:space="preserve"> </w:t>
      </w:r>
    </w:p>
    <w:p w:rsidR="00254A50" w:rsidRPr="00CE00E1" w:rsidRDefault="00B04139" w:rsidP="00C04989">
      <w:r w:rsidRPr="00CE00E1">
        <w:t xml:space="preserve">V </w:t>
      </w:r>
      <w:r w:rsidRPr="00ED5678">
        <w:rPr>
          <w:b/>
        </w:rPr>
        <w:t>Stratégii rovnosti žien a mužov 2010 – 2015</w:t>
      </w:r>
      <w:r w:rsidRPr="00CE00E1">
        <w:t xml:space="preserve"> sa Európska komisia pre túto oblasť zaviazala skúmať zostávajúce rozdiely v nárokoch na dovolenku z rodinných dôvodov, najmä na otcovskú dovolenku a dovolenku pri starostlivosti o osoby, a možnosti, ako ich odstrániť; ako aj podávať správy o činnosti členských štátov, pokiaľ ide o zariadenia starostlivosti o deti. </w:t>
      </w:r>
      <w:r w:rsidR="00C23471" w:rsidRPr="00CE00E1">
        <w:t>F</w:t>
      </w:r>
      <w:r w:rsidR="00C23471" w:rsidRPr="00CE00E1">
        <w:rPr>
          <w:rStyle w:val="at1"/>
          <w:szCs w:val="22"/>
        </w:rPr>
        <w:t>inančná podpora na zabezpečenie opatrení sa poskytuje v rámci štrukturálnych fondov, ale aj v rámci ďalších programov financovania</w:t>
      </w:r>
      <w:r w:rsidR="00C23471" w:rsidRPr="00CE00E1">
        <w:rPr>
          <w:rStyle w:val="Odkaznapoznmkupodiarou"/>
          <w:szCs w:val="22"/>
        </w:rPr>
        <w:t xml:space="preserve"> </w:t>
      </w:r>
      <w:r w:rsidR="00C23471" w:rsidRPr="00CE00E1">
        <w:t>.</w:t>
      </w:r>
    </w:p>
    <w:p w:rsidR="005051FA" w:rsidRPr="00CE00E1" w:rsidRDefault="005051FA" w:rsidP="00C04989">
      <w:r w:rsidRPr="00CE00E1">
        <w:t xml:space="preserve">Oblasť </w:t>
      </w:r>
      <w:r w:rsidR="00DD414C">
        <w:t>zosúlaďovania</w:t>
      </w:r>
      <w:r w:rsidRPr="00CE00E1">
        <w:t xml:space="preserve"> rodinných a pracovných povinností sa postupne stala jednou z prioritných tém sociálnej agendy súčasnej Európy. Dilema práca verzus rodina nielen pretrváva, ale vzhľadom na zmeny v demografickej, vzdelanostnej a ekonomickej situácii sa ešte prehlbuje. Na všetkých úrovniach sa hľadajú cesty, ako zlepšiť rámcové podmienky tak, aby zohľadňovali požiadavky a potreby zamestnaných osôb so zodpovednosťou za členov rodiny. </w:t>
      </w:r>
    </w:p>
    <w:p w:rsidR="003E772A" w:rsidRPr="00CE00E1" w:rsidRDefault="003562BF" w:rsidP="00C04989">
      <w:pPr>
        <w:pStyle w:val="Nadpis2"/>
      </w:pPr>
      <w:r w:rsidRPr="00CE00E1">
        <w:br w:type="page"/>
      </w:r>
      <w:r w:rsidR="003E772A" w:rsidRPr="00CE00E1">
        <w:lastRenderedPageBreak/>
        <w:t>Agenda z</w:t>
      </w:r>
      <w:r w:rsidR="00B35282" w:rsidRPr="00CE00E1">
        <w:t xml:space="preserve">osúlaďovania </w:t>
      </w:r>
      <w:r w:rsidR="003E772A" w:rsidRPr="00CE00E1">
        <w:t>práce a rodinného života na Slovensku</w:t>
      </w:r>
    </w:p>
    <w:p w:rsidR="008857B9" w:rsidRPr="00CE00E1" w:rsidRDefault="008857B9" w:rsidP="00C04989">
      <w:r w:rsidRPr="00CE00E1">
        <w:t xml:space="preserve">Schopnosť krajiny výrazne a udržateľne zvyšovať mieru zamestnanosti a znižovať riziko chudoby a sociálneho vylúčenia závisí aj od možností, ktoré majú ženy a muži na zosúladenie pracovného a súkromného života. V tomto smere je nevyhnutné, aby boli dostupné kvalitné služby starostlivosti o deti. Spolu s ponukou pružných foriem organizácie práce a zavedením vhodného systému rodičovskej (a inej) dovolenky </w:t>
      </w:r>
      <w:r w:rsidR="009734CE" w:rsidRPr="00CE00E1">
        <w:t xml:space="preserve">predstavujú </w:t>
      </w:r>
      <w:r w:rsidRPr="00CE00E1">
        <w:t xml:space="preserve"> súbor opatrení na zosúladenie pracovného a súkromného života. Zároveň </w:t>
      </w:r>
      <w:r w:rsidR="009734CE" w:rsidRPr="00CE00E1">
        <w:t xml:space="preserve">znamenajú </w:t>
      </w:r>
      <w:r w:rsidRPr="00CE00E1">
        <w:t xml:space="preserve"> základnú investíciu do rozvoja detí – prispievajú k boju proti predčasnému ukončeniu školskej dochádzky a proti rozširovaniu nerovností.</w:t>
      </w:r>
    </w:p>
    <w:p w:rsidR="001F5028" w:rsidRPr="00CE00E1" w:rsidRDefault="001F5028" w:rsidP="00C04989">
      <w:r w:rsidRPr="00CE00E1">
        <w:t xml:space="preserve">Na Slovensku sa otázka zosúladenia rodinného a pracovného života v minulosti riešila ako súčasť politík na podporu rodovej rovnosti a v rámci podpory rodín. Niektoré ciele sa formulovali v rámci </w:t>
      </w:r>
      <w:r w:rsidRPr="00ED5678">
        <w:rPr>
          <w:b/>
        </w:rPr>
        <w:t>Koncepcie rovnosti príležitostí žien a mužov SR</w:t>
      </w:r>
      <w:r w:rsidRPr="00CE00E1">
        <w:t xml:space="preserve"> (2002) i tzv. </w:t>
      </w:r>
      <w:r w:rsidRPr="00ED5678">
        <w:rPr>
          <w:b/>
        </w:rPr>
        <w:t xml:space="preserve">Aktualizovanej koncepcie štátnej rodinnej politiky </w:t>
      </w:r>
      <w:r w:rsidRPr="00CE00E1">
        <w:t xml:space="preserve">(2004). V období 2006 – 2010 mala aj podobu samostatného a explicitného politického dokumentu </w:t>
      </w:r>
      <w:r w:rsidRPr="00ED5678">
        <w:rPr>
          <w:b/>
        </w:rPr>
        <w:t>Opatrenia harmonizácie pracovného a rodinného života na rok 2006 s výhľadom do roku 2010</w:t>
      </w:r>
      <w:r w:rsidRPr="00CE00E1">
        <w:rPr>
          <w:i/>
        </w:rPr>
        <w:t xml:space="preserve"> </w:t>
      </w:r>
      <w:r w:rsidRPr="00CE00E1">
        <w:t>(MPSVR SR, 2006). Následne prestala mať podobu špecifickej politickej stratégie a stala sa súčasťou iných politík. Riešila sa v politikách rodovej rovnosti, ktorej ciele a opatrenia boli prijaté v roku 2009 a 2010,</w:t>
      </w:r>
      <w:r w:rsidRPr="00CE00E1">
        <w:rPr>
          <w:rStyle w:val="Odkaznapoznmkupodiarou"/>
          <w:szCs w:val="22"/>
        </w:rPr>
        <w:footnoteReference w:id="74"/>
      </w:r>
      <w:r w:rsidRPr="00CE00E1">
        <w:t xml:space="preserve"> a v politikách zamestnanosti a sociálnej inklúzie v rámci tzv. lisabonského procesu.</w:t>
      </w:r>
      <w:r w:rsidRPr="00CE00E1">
        <w:rPr>
          <w:rStyle w:val="Odkaznapoznmkupodiarou"/>
          <w:szCs w:val="22"/>
        </w:rPr>
        <w:footnoteReference w:id="75"/>
      </w:r>
    </w:p>
    <w:p w:rsidR="001F5028" w:rsidRPr="00CE00E1" w:rsidRDefault="001F5028" w:rsidP="00C04989">
      <w:pPr>
        <w:rPr>
          <w:lang w:eastAsia="cs-CZ"/>
        </w:rPr>
      </w:pPr>
      <w:r w:rsidRPr="00ED5678">
        <w:rPr>
          <w:b/>
        </w:rPr>
        <w:t>Národná stratégia rodovej rovnosti na roky 2009 – 2013</w:t>
      </w:r>
      <w:r w:rsidRPr="00CE00E1">
        <w:t xml:space="preserve"> v rámci operačného cieľa 4 „</w:t>
      </w:r>
      <w:r w:rsidRPr="00ED5678">
        <w:rPr>
          <w:i/>
          <w:lang w:eastAsia="cs-CZ"/>
        </w:rPr>
        <w:t>Vytvárať podporné mechanizmy pre plnohodnotnú účasť žien a mužov v hospodárskom, ekonomickom a sociálnom rozvoji a pre akúkoľvek distribúciu finančných, technických, materiálnych, priestorových a časových zdrojov a služieb tak, aby bola dosiahnutá rodová spravodlivosť</w:t>
      </w:r>
      <w:r w:rsidRPr="00CE00E1">
        <w:rPr>
          <w:lang w:eastAsia="cs-CZ"/>
        </w:rPr>
        <w:t xml:space="preserve">“ formulovala ambiciózne ciele pre politiky </w:t>
      </w:r>
      <w:r w:rsidR="00DD414C">
        <w:rPr>
          <w:lang w:eastAsia="cs-CZ"/>
        </w:rPr>
        <w:t>zosúlaďovania</w:t>
      </w:r>
      <w:r w:rsidRPr="00CE00E1">
        <w:rPr>
          <w:lang w:eastAsia="cs-CZ"/>
        </w:rPr>
        <w:t xml:space="preserve">, napríklad podporu flexibilných foriem zamestnávania a skvalitnenie služieb (4.5); vytváranie nástrojov zaväzujúcich zamestnávateľov k uplatňovaniu prorodinných a prorodových opatrení v podobe plánov či stratégií rodovej rovnosti na úrovni podnikov (4.8); vytváranie podmienok uľahčujúcich návrat do práce po prerušení zamestnania, predovšetkým z dôvodu materskej a rodičovskej dovolenky alebo iných rodinných a osobných dôvodov (4.9); </w:t>
      </w:r>
      <w:r w:rsidR="009734CE" w:rsidRPr="00CE00E1">
        <w:rPr>
          <w:lang w:eastAsia="cs-CZ"/>
        </w:rPr>
        <w:t xml:space="preserve">ale aj </w:t>
      </w:r>
      <w:r w:rsidRPr="00CE00E1">
        <w:rPr>
          <w:lang w:eastAsia="cs-CZ"/>
        </w:rPr>
        <w:t xml:space="preserve"> zvýšenie počtu dostupných zariadení starostlivosti pre deti, ktoré obom rodičom uľahčia zosúladenie zamestnania a rodiny a vytváranie efektívnych nástrojov pre začleňovanie ľudí s rodičovskými povinnosťami na trh práce (4.10). </w:t>
      </w:r>
      <w:r w:rsidRPr="00ED5678">
        <w:rPr>
          <w:b/>
          <w:lang w:eastAsia="cs-CZ"/>
        </w:rPr>
        <w:t>Národný akčný plán rodovej rovnosti na roky 2010 - 2013</w:t>
      </w:r>
      <w:r w:rsidRPr="00CE00E1">
        <w:rPr>
          <w:i/>
          <w:lang w:eastAsia="cs-CZ"/>
        </w:rPr>
        <w:t xml:space="preserve"> </w:t>
      </w:r>
      <w:r w:rsidR="00DD6FBD" w:rsidRPr="00CE00E1">
        <w:rPr>
          <w:lang w:eastAsia="cs-CZ"/>
        </w:rPr>
        <w:t xml:space="preserve">však tieto ambiciózne ciele </w:t>
      </w:r>
      <w:r w:rsidRPr="00CE00E1">
        <w:rPr>
          <w:lang w:eastAsia="cs-CZ"/>
        </w:rPr>
        <w:t>nepre</w:t>
      </w:r>
      <w:r w:rsidR="009734CE" w:rsidRPr="00CE00E1">
        <w:rPr>
          <w:lang w:eastAsia="cs-CZ"/>
        </w:rPr>
        <w:t>transformoval</w:t>
      </w:r>
      <w:r w:rsidRPr="00CE00E1">
        <w:rPr>
          <w:lang w:eastAsia="cs-CZ"/>
        </w:rPr>
        <w:t xml:space="preserve"> do </w:t>
      </w:r>
      <w:r w:rsidR="00FA10A0" w:rsidRPr="00CE00E1">
        <w:rPr>
          <w:lang w:eastAsia="cs-CZ"/>
        </w:rPr>
        <w:t xml:space="preserve">rovnako ambicióznych </w:t>
      </w:r>
      <w:r w:rsidRPr="00CE00E1">
        <w:rPr>
          <w:lang w:eastAsia="cs-CZ"/>
        </w:rPr>
        <w:t>aktivít a</w:t>
      </w:r>
      <w:r w:rsidR="00FA10A0" w:rsidRPr="00CE00E1">
        <w:rPr>
          <w:lang w:eastAsia="cs-CZ"/>
        </w:rPr>
        <w:t> </w:t>
      </w:r>
      <w:r w:rsidRPr="00CE00E1">
        <w:rPr>
          <w:lang w:eastAsia="cs-CZ"/>
        </w:rPr>
        <w:t>o</w:t>
      </w:r>
      <w:r w:rsidR="00DD6FBD" w:rsidRPr="00CE00E1">
        <w:rPr>
          <w:lang w:eastAsia="cs-CZ"/>
        </w:rPr>
        <w:t>patrení</w:t>
      </w:r>
      <w:r w:rsidR="00FA10A0" w:rsidRPr="00CE00E1">
        <w:rPr>
          <w:lang w:eastAsia="cs-CZ"/>
        </w:rPr>
        <w:t xml:space="preserve">. V pláne do roku 2013 </w:t>
      </w:r>
      <w:r w:rsidRPr="00CE00E1">
        <w:rPr>
          <w:lang w:eastAsia="cs-CZ"/>
        </w:rPr>
        <w:t>ostala iba podpora zamestnávateľov pri uplatňovaní prorodinných a prorodových opatrení a</w:t>
      </w:r>
      <w:r w:rsidR="00FA10A0" w:rsidRPr="00CE00E1">
        <w:rPr>
          <w:lang w:eastAsia="cs-CZ"/>
        </w:rPr>
        <w:t xml:space="preserve"> pri </w:t>
      </w:r>
      <w:r w:rsidRPr="00CE00E1">
        <w:rPr>
          <w:lang w:eastAsia="cs-CZ"/>
        </w:rPr>
        <w:t xml:space="preserve">zosúlaďovaní súkromného a pracovného života (aktivita 21) a posilnenie monitoringu situácie, hodnotenia a sieťovania (aktivity </w:t>
      </w:r>
      <w:smartTag w:uri="urn:schemas-microsoft-com:office:smarttags" w:element="metricconverter">
        <w:smartTagPr>
          <w:attr w:name="ProductID" w:val="16,17 a"/>
        </w:smartTagPr>
        <w:r w:rsidRPr="00CE00E1">
          <w:rPr>
            <w:lang w:eastAsia="cs-CZ"/>
          </w:rPr>
          <w:t>16,17 a</w:t>
        </w:r>
      </w:smartTag>
      <w:r w:rsidRPr="00CE00E1">
        <w:rPr>
          <w:lang w:eastAsia="cs-CZ"/>
        </w:rPr>
        <w:t xml:space="preserve"> 20) cez Národný projekt</w:t>
      </w:r>
      <w:r w:rsidRPr="00CE00E1">
        <w:rPr>
          <w:i/>
          <w:lang w:eastAsia="cs-CZ"/>
        </w:rPr>
        <w:t xml:space="preserve"> </w:t>
      </w:r>
      <w:r w:rsidRPr="00ED5678">
        <w:rPr>
          <w:b/>
          <w:lang w:eastAsia="cs-CZ"/>
        </w:rPr>
        <w:t>Inštitút rodovej rovnosti</w:t>
      </w:r>
      <w:r w:rsidRPr="00CE00E1">
        <w:rPr>
          <w:lang w:eastAsia="cs-CZ"/>
        </w:rPr>
        <w:t xml:space="preserve"> v rámci operačného programu Zamestnanosť a sociálna inklúzia. </w:t>
      </w:r>
    </w:p>
    <w:p w:rsidR="001F5028" w:rsidRPr="00CE00E1" w:rsidRDefault="001F5028" w:rsidP="00C04989">
      <w:r w:rsidRPr="00CE00E1">
        <w:rPr>
          <w:lang w:eastAsia="cs-CZ"/>
        </w:rPr>
        <w:t xml:space="preserve">V súčasnosti sa </w:t>
      </w:r>
      <w:r w:rsidR="009734CE" w:rsidRPr="00CE00E1">
        <w:t>pre</w:t>
      </w:r>
      <w:r w:rsidRPr="00CE00E1">
        <w:t xml:space="preserve"> oba dokumenty – stratégiu i akčný plán rodovej rovnosti – pripravuje aktualizácia cieľov a úloh na nasledujúce obdobie (rok 2014 a</w:t>
      </w:r>
      <w:r w:rsidR="009734CE" w:rsidRPr="00CE00E1">
        <w:t xml:space="preserve"> nasledujúce </w:t>
      </w:r>
      <w:r w:rsidRPr="00CE00E1">
        <w:t>)</w:t>
      </w:r>
      <w:r w:rsidR="009734CE" w:rsidRPr="00CE00E1">
        <w:t>, kde b</w:t>
      </w:r>
      <w:r w:rsidRPr="00CE00E1">
        <w:t xml:space="preserve">ude potrebné oblasť </w:t>
      </w:r>
      <w:r w:rsidR="00DD414C">
        <w:t>zosúlaďovania</w:t>
      </w:r>
      <w:r w:rsidRPr="00CE00E1">
        <w:t xml:space="preserve"> práce a rodinného života posilniť a zosúladiť s odporúčaniami prijatými na úrovni EÚ, predovšetkým v akčnej </w:t>
      </w:r>
      <w:r w:rsidR="00FA10A0" w:rsidRPr="00CE00E1">
        <w:t xml:space="preserve">a implementačnej </w:t>
      </w:r>
      <w:r w:rsidRPr="00CE00E1">
        <w:t>rovine.</w:t>
      </w:r>
    </w:p>
    <w:p w:rsidR="001F5028" w:rsidRPr="00CE00E1" w:rsidRDefault="001F5028" w:rsidP="00C04989">
      <w:r w:rsidRPr="00CE00E1">
        <w:t xml:space="preserve">Na podporu </w:t>
      </w:r>
      <w:r w:rsidR="00DD414C">
        <w:t>zosúlaďovania</w:t>
      </w:r>
      <w:r w:rsidRPr="00CE00E1">
        <w:t xml:space="preserve"> práce a rodinných povinností sa z programu ESF využívala </w:t>
      </w:r>
      <w:r w:rsidR="001E621F" w:rsidRPr="00CE00E1">
        <w:t xml:space="preserve">v minulom období </w:t>
      </w:r>
      <w:r w:rsidRPr="00CE00E1">
        <w:t>oblasť podpory z </w:t>
      </w:r>
      <w:r w:rsidRPr="00944379">
        <w:rPr>
          <w:b/>
        </w:rPr>
        <w:t>Operačného programu Zamestnanosť a</w:t>
      </w:r>
      <w:r w:rsidR="00944379">
        <w:rPr>
          <w:b/>
        </w:rPr>
        <w:t> sociálna inklúzia</w:t>
      </w:r>
      <w:r w:rsidRPr="00CE00E1">
        <w:t xml:space="preserve">. Jeho súčasťou na </w:t>
      </w:r>
      <w:r w:rsidR="001E621F" w:rsidRPr="00CE00E1">
        <w:t xml:space="preserve">roky </w:t>
      </w:r>
      <w:r w:rsidRPr="00CE00E1">
        <w:t>2007 – 2013 bola aj podpora zosúladenia rodinného a pracovného života (opatrenie 2.3). Opatrenie bolo zamerané na „</w:t>
      </w:r>
      <w:r w:rsidRPr="00944379">
        <w:rPr>
          <w:i/>
        </w:rPr>
        <w:t xml:space="preserve">riešenie problémov na trhu práce so zámerom zvyšovania dostupnosti a skvalitňovania služieb zameraných na podporu zosúladenia rodinného a pracovného života. </w:t>
      </w:r>
      <w:r w:rsidRPr="00944379">
        <w:rPr>
          <w:i/>
        </w:rPr>
        <w:lastRenderedPageBreak/>
        <w:t>Harmonizovanie rodinného a pracovného života je základným predpokladom pre plnohodnotné zapojenie potenciálnej pracovnej sily na trh práce</w:t>
      </w:r>
      <w:r w:rsidRPr="00CE00E1">
        <w:t>.“</w:t>
      </w:r>
      <w:r w:rsidRPr="00CE00E1">
        <w:rPr>
          <w:rStyle w:val="Odkaznapoznmkupodiarou"/>
          <w:szCs w:val="22"/>
        </w:rPr>
        <w:footnoteReference w:id="76"/>
      </w:r>
      <w:r w:rsidRPr="00CE00E1">
        <w:t xml:space="preserve"> Oblasť podpory 2.3 mala napomáhať vytváraniu podmienok pre </w:t>
      </w:r>
      <w:r w:rsidR="007361AD" w:rsidRPr="00CE00E1">
        <w:t>z</w:t>
      </w:r>
      <w:r w:rsidR="00876B3A" w:rsidRPr="00CE00E1">
        <w:t>osúlaďovanie</w:t>
      </w:r>
      <w:r w:rsidRPr="00CE00E1">
        <w:t xml:space="preserve"> rodinného a pracovného života a napĺňaniu princípu rovných príležitostí žien a mužov na trhu práce. Cieľovými skupinami boli predovšetkým ženy ohrozené na trhu práce v dôsledku rodinných povinností, ženy a muži s malými deťmi, rodičia samoživitelia a samoživiteľky a ľudia starajúci sa o závislých členov rodiny; a tiež zamestnávateľské organizácie a sociálni partneri. </w:t>
      </w:r>
    </w:p>
    <w:p w:rsidR="0072610C" w:rsidRPr="00CE00E1" w:rsidRDefault="001F5028" w:rsidP="00C04989">
      <w:pPr>
        <w:rPr>
          <w:bCs/>
          <w:iCs/>
          <w:color w:val="auto"/>
        </w:rPr>
      </w:pPr>
      <w:r w:rsidRPr="00CE00E1">
        <w:t xml:space="preserve">Ciele EÚ formulované v stratégii </w:t>
      </w:r>
      <w:r w:rsidRPr="00944379">
        <w:rPr>
          <w:b/>
        </w:rPr>
        <w:t>Európa 2020</w:t>
      </w:r>
      <w:r w:rsidRPr="00CE00E1">
        <w:t xml:space="preserve"> pretransformovali členské štáty na vnútroštátne ciele a postupy a každý členský štát prispôsobil stratégiu </w:t>
      </w:r>
      <w:r w:rsidRPr="00944379">
        <w:t>Európa 2020</w:t>
      </w:r>
      <w:r w:rsidRPr="00CE00E1">
        <w:t xml:space="preserve"> svojim podmienkam zohľadňujúc svoju aktuálnu situáciu a úroveň, ktorú je schopný dosiahnuť v rámci širšej snahy EÚ zameranej na dosiahnutie vytýčených cieľov.</w:t>
      </w:r>
      <w:r w:rsidR="0072610C" w:rsidRPr="00CE00E1">
        <w:t xml:space="preserve"> </w:t>
      </w:r>
      <w:r w:rsidR="0072610C" w:rsidRPr="00944379">
        <w:rPr>
          <w:b/>
        </w:rPr>
        <w:t>Národný program reforiem Slovenskej republiky 2010 - 2014</w:t>
      </w:r>
      <w:r w:rsidR="0072610C" w:rsidRPr="00CE00E1">
        <w:t>,</w:t>
      </w:r>
      <w:r w:rsidR="0072610C" w:rsidRPr="00CE00E1">
        <w:rPr>
          <w:rStyle w:val="Odkaznapoznmkupodiarou"/>
          <w:szCs w:val="22"/>
        </w:rPr>
        <w:footnoteReference w:id="77"/>
      </w:r>
      <w:r w:rsidR="0072610C" w:rsidRPr="00CE00E1">
        <w:t xml:space="preserve"> ktorý obsahuje priority a ciele vlády v rámci </w:t>
      </w:r>
      <w:r w:rsidR="00CE00E1" w:rsidRPr="00CE00E1">
        <w:t>napĺňania</w:t>
      </w:r>
      <w:r w:rsidR="0072610C" w:rsidRPr="00CE00E1">
        <w:t xml:space="preserve"> stratégie </w:t>
      </w:r>
      <w:r w:rsidR="0072610C" w:rsidRPr="00944379">
        <w:t>Európa 2020</w:t>
      </w:r>
      <w:r w:rsidR="0072610C" w:rsidRPr="00CE00E1">
        <w:t>,</w:t>
      </w:r>
      <w:r w:rsidR="0072610C" w:rsidRPr="00CE00E1">
        <w:rPr>
          <w:rStyle w:val="Odkaznapoznmkupodiarou"/>
          <w:szCs w:val="22"/>
        </w:rPr>
        <w:footnoteReference w:id="78"/>
      </w:r>
      <w:r w:rsidR="0072610C" w:rsidRPr="00CE00E1">
        <w:t xml:space="preserve"> zahŕňa aj opatrenia v oblasti </w:t>
      </w:r>
      <w:r w:rsidR="00DD414C">
        <w:t>zosúlaďovania</w:t>
      </w:r>
      <w:r w:rsidR="0072610C" w:rsidRPr="00CE00E1">
        <w:t xml:space="preserve"> práce a rodinného života. Konkrétne v oblasti zamestnanosti a trhu práce („</w:t>
      </w:r>
      <w:r w:rsidR="0072610C" w:rsidRPr="00944379">
        <w:rPr>
          <w:i/>
        </w:rPr>
        <w:t>z</w:t>
      </w:r>
      <w:r w:rsidR="0072610C" w:rsidRPr="00944379">
        <w:rPr>
          <w:bCs/>
          <w:i/>
          <w:iCs/>
        </w:rPr>
        <w:t>abezpečiť poskytovanie zariadení starostlivosti o deti</w:t>
      </w:r>
      <w:r w:rsidR="0072610C" w:rsidRPr="00CE00E1">
        <w:rPr>
          <w:bCs/>
          <w:iCs/>
        </w:rPr>
        <w:t>“</w:t>
      </w:r>
      <w:r w:rsidR="009E1397" w:rsidRPr="00CE00E1">
        <w:rPr>
          <w:bCs/>
          <w:iCs/>
        </w:rPr>
        <w:t xml:space="preserve">) a </w:t>
      </w:r>
      <w:r w:rsidR="009E1397" w:rsidRPr="00CE00E1">
        <w:t>v oblasti sociálnej inklúzie a vzdelávania („</w:t>
      </w:r>
      <w:r w:rsidR="0072610C" w:rsidRPr="00944379">
        <w:rPr>
          <w:bCs/>
          <w:i/>
          <w:iCs/>
        </w:rPr>
        <w:t xml:space="preserve">prijať aktívne opatrenia, aby mali zraniteľné skupiny vrátane Rómov </w:t>
      </w:r>
      <w:r w:rsidR="0072610C" w:rsidRPr="00944379">
        <w:rPr>
          <w:bCs/>
          <w:i/>
          <w:iCs/>
          <w:color w:val="auto"/>
        </w:rPr>
        <w:t>prístup ku školskému a predškolskému vzdelávaniu lepšej kvality</w:t>
      </w:r>
      <w:r w:rsidR="0072610C" w:rsidRPr="00CE00E1">
        <w:rPr>
          <w:bCs/>
          <w:iCs/>
          <w:color w:val="auto"/>
        </w:rPr>
        <w:t>“).</w:t>
      </w:r>
    </w:p>
    <w:p w:rsidR="006C49A3" w:rsidRPr="00CE00E1" w:rsidRDefault="006C49A3" w:rsidP="00C04989">
      <w:r w:rsidRPr="00CE00E1">
        <w:t xml:space="preserve">Pri revízii </w:t>
      </w:r>
      <w:r w:rsidRPr="00944379">
        <w:rPr>
          <w:b/>
        </w:rPr>
        <w:t>Národného programu reforiem</w:t>
      </w:r>
      <w:r w:rsidRPr="00CE00E1">
        <w:t xml:space="preserve"> v roku 2013</w:t>
      </w:r>
      <w:r w:rsidRPr="00CE00E1">
        <w:rPr>
          <w:rStyle w:val="Odkaznapoznmkupodiarou"/>
          <w:szCs w:val="22"/>
        </w:rPr>
        <w:footnoteReference w:id="79"/>
      </w:r>
      <w:r w:rsidRPr="00CE00E1">
        <w:t xml:space="preserve"> sa vláda v rámci opatrení v oblasti sociálnej inklúzie (4.3.2) prihlásila k svojim záväzkom v záujme podpory rovnováhy medzi zamestnaním a starostlivosťou o deti. Dôraz sa kladie na príspevok na starostlivosť o dieťa</w:t>
      </w:r>
      <w:r w:rsidR="007361AD" w:rsidRPr="00CE00E1">
        <w:t>, ktorý sa  plánuje</w:t>
      </w:r>
      <w:r w:rsidRPr="00CE00E1">
        <w:t xml:space="preserve"> financovať  z prostriedkov E</w:t>
      </w:r>
      <w:r w:rsidR="00944379">
        <w:t>urópskeho sociálneho fondu (ďalej len „E</w:t>
      </w:r>
      <w:r w:rsidRPr="00CE00E1">
        <w:t>SF</w:t>
      </w:r>
      <w:r w:rsidR="00944379">
        <w:t>“)</w:t>
      </w:r>
      <w:r w:rsidRPr="00CE00E1">
        <w:t xml:space="preserve"> aj v programovom období 2014 – 2020, zvýšiť príspevok i vekovú hranicu poskytovania na päť rokov veku dieťaťa, ako aj znížiť administratívnu záťaž rodičov i platiteľov príspevku a zosúladiť ho s rodičovským príspevkom;</w:t>
      </w:r>
      <w:r w:rsidRPr="00CE00E1">
        <w:rPr>
          <w:rStyle w:val="Odkaznapoznmkupodiarou"/>
          <w:szCs w:val="22"/>
        </w:rPr>
        <w:footnoteReference w:id="80"/>
      </w:r>
      <w:r w:rsidRPr="00CE00E1">
        <w:t xml:space="preserve"> a na podporou služieb starostlivosti o dieťa – zvýšiť dostupnosť kvalitných, udržateľných a cenovo dostupných zariadení starostlivosti o deti a vytvoriť podmienky na ich čiastočné financovanie zo štrukturálnych fondov.</w:t>
      </w:r>
      <w:r w:rsidRPr="00CE00E1">
        <w:rPr>
          <w:rStyle w:val="Odkaznapoznmkupodiarou"/>
          <w:szCs w:val="22"/>
        </w:rPr>
        <w:footnoteReference w:id="81"/>
      </w:r>
      <w:r w:rsidRPr="00CE00E1">
        <w:t xml:space="preserve"> V rámci opatrenia „</w:t>
      </w:r>
      <w:r w:rsidRPr="00944379">
        <w:rPr>
          <w:i/>
        </w:rPr>
        <w:t>Podpora marginalizovaných komunít</w:t>
      </w:r>
      <w:r w:rsidRPr="00CE00E1">
        <w:t>“ sa deklaruje úsilie o zlepšenie prístupu zraniteľných skupín ku kvalitnému predškolskému vzdelávaniu.</w:t>
      </w:r>
      <w:r w:rsidRPr="00CE00E1">
        <w:rPr>
          <w:rStyle w:val="Odkaznapoznmkupodiarou"/>
          <w:szCs w:val="22"/>
        </w:rPr>
        <w:footnoteReference w:id="82"/>
      </w:r>
    </w:p>
    <w:p w:rsidR="008B0D9D" w:rsidRPr="00CE00E1" w:rsidRDefault="00A27429" w:rsidP="00C04989">
      <w:r w:rsidRPr="00CE00E1">
        <w:t>S</w:t>
      </w:r>
      <w:r w:rsidR="008B0D9D" w:rsidRPr="00CE00E1">
        <w:rPr>
          <w:lang w:eastAsia="cs-CZ"/>
        </w:rPr>
        <w:t xml:space="preserve">tratégie podpory možností zladenia pracovného a súkromného života pozostávajú z množstva rôznych prvkov a vyžadujú angažovanosť rôznych aktérov. Kľúčovými </w:t>
      </w:r>
      <w:r w:rsidR="003A5E82" w:rsidRPr="00CE00E1">
        <w:rPr>
          <w:lang w:eastAsia="cs-CZ"/>
        </w:rPr>
        <w:t xml:space="preserve">sú </w:t>
      </w:r>
      <w:r w:rsidR="008B0D9D" w:rsidRPr="00CE00E1">
        <w:rPr>
          <w:lang w:eastAsia="cs-CZ"/>
        </w:rPr>
        <w:t xml:space="preserve">nároky na </w:t>
      </w:r>
      <w:r w:rsidR="00B44C33" w:rsidRPr="00CE00E1">
        <w:rPr>
          <w:lang w:eastAsia="cs-CZ"/>
        </w:rPr>
        <w:t>voľno z práce p</w:t>
      </w:r>
      <w:r w:rsidR="008B0D9D" w:rsidRPr="00CE00E1">
        <w:rPr>
          <w:lang w:eastAsia="cs-CZ"/>
        </w:rPr>
        <w:t>re rodinné povinnosti a pružná úprava pr</w:t>
      </w:r>
      <w:r w:rsidR="00031B6A">
        <w:rPr>
          <w:lang w:eastAsia="cs-CZ"/>
        </w:rPr>
        <w:t>acovného času</w:t>
      </w:r>
      <w:r w:rsidR="008B0D9D" w:rsidRPr="00CE00E1">
        <w:rPr>
          <w:lang w:eastAsia="cs-CZ"/>
        </w:rPr>
        <w:t xml:space="preserve">. </w:t>
      </w:r>
      <w:r w:rsidR="008B0D9D" w:rsidRPr="00CE00E1">
        <w:t xml:space="preserve">Hlavnú zodpovednosť za vývoj a propagáciu opatrení v oblasti </w:t>
      </w:r>
      <w:r w:rsidR="00DD414C">
        <w:t>zosúlaďovania</w:t>
      </w:r>
      <w:r w:rsidR="008B0D9D" w:rsidRPr="00CE00E1">
        <w:t xml:space="preserve"> pracovného a súkromného života majú členské štáty</w:t>
      </w:r>
      <w:r w:rsidR="00345698" w:rsidRPr="00CE00E1">
        <w:t>; n</w:t>
      </w:r>
      <w:r w:rsidR="008B0D9D" w:rsidRPr="00CE00E1">
        <w:t xml:space="preserve">a národnej úrovni </w:t>
      </w:r>
      <w:r w:rsidR="00BF6F68" w:rsidRPr="00CE00E1">
        <w:t xml:space="preserve">sú </w:t>
      </w:r>
      <w:r w:rsidR="008B0D9D" w:rsidRPr="00CE00E1">
        <w:t>súčasťou štátnej politiky, významné miesto pripadá zamestnávateľom</w:t>
      </w:r>
      <w:r w:rsidR="00BF6F68" w:rsidRPr="00CE00E1">
        <w:t xml:space="preserve">, obciam </w:t>
      </w:r>
      <w:r w:rsidR="008B0D9D" w:rsidRPr="00CE00E1">
        <w:t>a in</w:t>
      </w:r>
      <w:r w:rsidR="00BF6F68" w:rsidRPr="00CE00E1">
        <w:t>ým</w:t>
      </w:r>
      <w:r w:rsidR="008B0D9D" w:rsidRPr="00CE00E1">
        <w:t xml:space="preserve"> aktér</w:t>
      </w:r>
      <w:r w:rsidR="00BF6F68" w:rsidRPr="00CE00E1">
        <w:t>om</w:t>
      </w:r>
      <w:r w:rsidR="008B0D9D" w:rsidRPr="00CE00E1">
        <w:t xml:space="preserve"> (odbory, MVO a pod.). </w:t>
      </w:r>
    </w:p>
    <w:p w:rsidR="00345698" w:rsidRPr="00CE00E1" w:rsidRDefault="00345698" w:rsidP="00C04989"/>
    <w:p w:rsidR="003A5E82" w:rsidRPr="00CE00E1" w:rsidRDefault="00FC5256" w:rsidP="00C04989">
      <w:pPr>
        <w:pStyle w:val="Nadpis4"/>
      </w:pPr>
      <w:r w:rsidRPr="00CE00E1">
        <w:br w:type="page"/>
      </w:r>
      <w:r w:rsidR="00AA3769" w:rsidRPr="00CE00E1">
        <w:lastRenderedPageBreak/>
        <w:t>Aktuálna l</w:t>
      </w:r>
      <w:r w:rsidR="003A5E82" w:rsidRPr="00CE00E1">
        <w:t>egislatíva</w:t>
      </w:r>
      <w:r w:rsidR="00141107" w:rsidRPr="00CE00E1">
        <w:t xml:space="preserve"> v SR</w:t>
      </w:r>
    </w:p>
    <w:p w:rsidR="00345698" w:rsidRPr="00CE00E1" w:rsidRDefault="003A5E82" w:rsidP="00C04989">
      <w:pPr>
        <w:pStyle w:val="Nadpis5"/>
        <w:rPr>
          <w:lang w:val="sk-SK"/>
        </w:rPr>
      </w:pPr>
      <w:r w:rsidRPr="00CE00E1">
        <w:rPr>
          <w:lang w:val="sk-SK"/>
        </w:rPr>
        <w:t xml:space="preserve">Uvoľnenie z práce z rodinných dôvodov </w:t>
      </w:r>
    </w:p>
    <w:p w:rsidR="00AA3769" w:rsidRPr="00CE00E1" w:rsidRDefault="003A5E82" w:rsidP="00C04989">
      <w:r w:rsidRPr="00CE00E1">
        <w:t xml:space="preserve">Uvoľnenie z práce a pracovné podmienky žien a mužov, ktorí sa starajú o dieťa, upravuje </w:t>
      </w:r>
      <w:r w:rsidRPr="00EF6C4D">
        <w:rPr>
          <w:b/>
        </w:rPr>
        <w:t>Zákonník práce</w:t>
      </w:r>
      <w:r w:rsidRPr="00CE00E1">
        <w:rPr>
          <w:i/>
        </w:rPr>
        <w:t xml:space="preserve"> </w:t>
      </w:r>
      <w:r w:rsidRPr="00EF6C4D">
        <w:t>(Zákon č. 311/2001 Z. z.). Zákonník práce</w:t>
      </w:r>
      <w:r w:rsidRPr="00CE00E1">
        <w:rPr>
          <w:i/>
        </w:rPr>
        <w:t xml:space="preserve"> </w:t>
      </w:r>
      <w:r w:rsidRPr="00CE00E1">
        <w:t>ako základn</w:t>
      </w:r>
      <w:r w:rsidR="007361AD" w:rsidRPr="00CE00E1">
        <w:t xml:space="preserve">ý predpis </w:t>
      </w:r>
      <w:r w:rsidRPr="00CE00E1">
        <w:t xml:space="preserve">  upravujúc</w:t>
      </w:r>
      <w:r w:rsidR="007361AD" w:rsidRPr="00CE00E1">
        <w:t>i</w:t>
      </w:r>
      <w:r w:rsidRPr="00CE00E1">
        <w:t xml:space="preserve"> </w:t>
      </w:r>
      <w:r w:rsidRPr="00CE00E1">
        <w:rPr>
          <w:rStyle w:val="st"/>
          <w:szCs w:val="22"/>
        </w:rPr>
        <w:t xml:space="preserve">právne postavenie zamestnancov </w:t>
      </w:r>
      <w:r w:rsidRPr="00CE00E1">
        <w:t>zakazuje diskrimináciu vo všeobecnosti</w:t>
      </w:r>
      <w:r w:rsidRPr="00CE00E1">
        <w:rPr>
          <w:rStyle w:val="Odkaznapoznmkupodiarou"/>
          <w:szCs w:val="22"/>
        </w:rPr>
        <w:footnoteReference w:id="83"/>
      </w:r>
      <w:r w:rsidRPr="00CE00E1">
        <w:t xml:space="preserve"> a garantuje právo na rovnaké zaobchádzanie – aj podľa pohlavia a rodinného stavu. Zároveň upravuje pracovné podmienky tehotným ženám, matkám do konca deviateho mesiaca po pôrode a dojčiacim ženám, aj ženám a mužom starajúcim sa o deti,</w:t>
      </w:r>
      <w:r w:rsidRPr="00CE00E1">
        <w:rPr>
          <w:rStyle w:val="Odkaznapoznmkupodiarou"/>
          <w:szCs w:val="22"/>
        </w:rPr>
        <w:footnoteReference w:id="84"/>
      </w:r>
      <w:r w:rsidRPr="00CE00E1">
        <w:t xml:space="preserve"> rieši uvoľnenie z práce z rodinných dôvodov a z dôvodu starostlivosti o malé deti.</w:t>
      </w:r>
      <w:r w:rsidRPr="00CE00E1">
        <w:rPr>
          <w:rStyle w:val="Odkaznapoznmkupodiarou"/>
          <w:szCs w:val="22"/>
        </w:rPr>
        <w:footnoteReference w:id="85"/>
      </w:r>
      <w:r w:rsidRPr="00CE00E1">
        <w:t xml:space="preserve"> </w:t>
      </w:r>
    </w:p>
    <w:p w:rsidR="00AA3769" w:rsidRPr="00CE00E1" w:rsidRDefault="003A5E82" w:rsidP="00C04989">
      <w:r w:rsidRPr="00EF6C4D">
        <w:t>Zákonník práce</w:t>
      </w:r>
      <w:r w:rsidRPr="00CE00E1">
        <w:rPr>
          <w:i/>
        </w:rPr>
        <w:t xml:space="preserve"> </w:t>
      </w:r>
      <w:r w:rsidR="007361AD" w:rsidRPr="00CE00E1">
        <w:t xml:space="preserve">bol </w:t>
      </w:r>
      <w:r w:rsidRPr="00CE00E1">
        <w:t xml:space="preserve"> posled</w:t>
      </w:r>
      <w:r w:rsidR="007361AD" w:rsidRPr="00CE00E1">
        <w:t xml:space="preserve">ný </w:t>
      </w:r>
      <w:r w:rsidR="00031B6A">
        <w:t>raz</w:t>
      </w:r>
      <w:r w:rsidRPr="00CE00E1">
        <w:t xml:space="preserve"> novelizova</w:t>
      </w:r>
      <w:r w:rsidR="007361AD" w:rsidRPr="00CE00E1">
        <w:t>ný</w:t>
      </w:r>
      <w:r w:rsidRPr="00CE00E1">
        <w:t xml:space="preserve"> v roku 2012 s účinnosťou od 1. 1. 2013, </w:t>
      </w:r>
      <w:r w:rsidR="00EF6C4D">
        <w:t>pričom</w:t>
      </w:r>
      <w:r w:rsidR="007361AD" w:rsidRPr="00CE00E1">
        <w:t xml:space="preserve"> </w:t>
      </w:r>
      <w:r w:rsidRPr="00CE00E1">
        <w:t>vymedzenie materskej a rodičovskej dovolenky (§166-169) sa  posledn</w:t>
      </w:r>
      <w:r w:rsidR="00F71DF6" w:rsidRPr="00CE00E1">
        <w:t>ou</w:t>
      </w:r>
      <w:r w:rsidRPr="00CE00E1">
        <w:t xml:space="preserve"> novel</w:t>
      </w:r>
      <w:r w:rsidR="00F71DF6" w:rsidRPr="00CE00E1">
        <w:t>ou</w:t>
      </w:r>
      <w:r w:rsidRPr="00CE00E1">
        <w:rPr>
          <w:i/>
        </w:rPr>
        <w:t xml:space="preserve"> </w:t>
      </w:r>
      <w:r w:rsidRPr="00CE00E1">
        <w:t>nemenilo.</w:t>
      </w:r>
      <w:r w:rsidR="00AA3769" w:rsidRPr="00CE00E1">
        <w:t xml:space="preserve"> Nárok na materskú dovolenku má žena v trvaní 34 týždňov,</w:t>
      </w:r>
      <w:r w:rsidR="00AA3769" w:rsidRPr="00CE00E1">
        <w:rPr>
          <w:rStyle w:val="Odkaznapoznmkupodiarou"/>
          <w:szCs w:val="22"/>
        </w:rPr>
        <w:footnoteReference w:id="86"/>
      </w:r>
      <w:r w:rsidR="00AA3769" w:rsidRPr="00CE00E1">
        <w:t xml:space="preserve"> (z toho 6 týždňov, resp. maximálne 8 týždňov pred očakávaným dňom pôrodu); nárok na rodičovskú dovolenku je vymedzený dovŕšením troch rokov veku dieťaťa, resp. šesť rokov pri nepriaznivom zdravotnom stave dieťaťa. Rodičovskú dovolenku je možné po dohode zamestnanca so zamestnávateľom prerušiť a dočerpať si nárokovateľný rozsah neskôr, ale najdlhšie do päť rokov veku dieťaťa (v prípade nepriaznivého zdravotného stavu dieťaťa do osem rokov). </w:t>
      </w:r>
    </w:p>
    <w:p w:rsidR="00AA3769" w:rsidRPr="00CE00E1" w:rsidRDefault="00AA3769" w:rsidP="00C04989">
      <w:r w:rsidRPr="00CE00E1">
        <w:t>Materská dovolenka je v celom rozsahu dostupná len matkám dieťaťa, otcom až od narodenia  dieťaťa v prípade nepriaznivých okolností (ako smrť alebo vážne ochorenie matky dieťaťa) alebo po dohode s matkou dieťaťa po uplynutí 6 týždňov od pôrodu.</w:t>
      </w:r>
      <w:r w:rsidRPr="00CE00E1">
        <w:rPr>
          <w:rStyle w:val="Odkaznapoznmkupodiarou"/>
          <w:szCs w:val="22"/>
        </w:rPr>
        <w:footnoteReference w:id="87"/>
      </w:r>
      <w:r w:rsidRPr="00CE00E1">
        <w:t xml:space="preserve"> Rodičovská dovolenka je dostupná rovnako ženám i mužom – avšak iba jednému z rodičov alebo iný</w:t>
      </w:r>
      <w:r w:rsidR="00F71DF6" w:rsidRPr="00CE00E1">
        <w:t>m</w:t>
      </w:r>
      <w:r w:rsidRPr="00CE00E1">
        <w:t xml:space="preserve"> oprávnený</w:t>
      </w:r>
      <w:r w:rsidR="00F71DF6" w:rsidRPr="00CE00E1">
        <w:t>m</w:t>
      </w:r>
      <w:r w:rsidRPr="00CE00E1">
        <w:t xml:space="preserve"> os</w:t>
      </w:r>
      <w:r w:rsidR="00F71DF6" w:rsidRPr="00CE00E1">
        <w:t>o</w:t>
      </w:r>
      <w:r w:rsidRPr="00CE00E1">
        <w:t>b</w:t>
      </w:r>
      <w:r w:rsidR="00F71DF6" w:rsidRPr="00CE00E1">
        <w:t>ám</w:t>
      </w:r>
      <w:r w:rsidRPr="00CE00E1">
        <w:t xml:space="preserve">. Viazané voľno na starostlivosť o dieťa pre otcov – tzv. „otcovskú dovolenku“ či neprenosnú „kvótu pre otcov“ – naša legislatíva nepozná. </w:t>
      </w:r>
    </w:p>
    <w:p w:rsidR="00AA3769" w:rsidRDefault="00AA3769" w:rsidP="00C04989">
      <w:r w:rsidRPr="00CE00E1">
        <w:t>Náhradu straty pr</w:t>
      </w:r>
      <w:r w:rsidR="00AA763D">
        <w:t>íjmu zo zárobkovej činnosti</w:t>
      </w:r>
      <w:r w:rsidRPr="00CE00E1">
        <w:t xml:space="preserve"> z dôvodu starostlivosti o deti definujú viaceré sociálne normy. </w:t>
      </w:r>
    </w:p>
    <w:p w:rsidR="009C672A" w:rsidRPr="004F27ED" w:rsidRDefault="009C672A" w:rsidP="00C04989">
      <w:r w:rsidRPr="004F27ED">
        <w:t xml:space="preserve">Podľa zákona č. 461/2003 Z. z. o sociálnom poistení v znení neskorších predpisov (ďalej len „zákon o sociálnom poistení“) </w:t>
      </w:r>
      <w:r w:rsidRPr="004F27ED">
        <w:rPr>
          <w:shd w:val="clear" w:color="auto" w:fill="FFFFFF"/>
        </w:rPr>
        <w:t xml:space="preserve">z dôvodu tehotenstva alebo starostlivosti o narodené dieťa sa zo systému sociálneho poistenia poskytuje nemocenská dávka materské. </w:t>
      </w:r>
      <w:r w:rsidRPr="004F27ED">
        <w:t xml:space="preserve">Podľa zákona o sociálnom poistení poistenkyňa, ktorá je tehotná alebo ktorá sa stará o narodené dieťa má nárok na materské, ak v posledných dvoch rokoch pred pôrodom bola nemocensky poistená najmenej 270 dní. S účinnosťou od 1. januára 2011 došlo k predĺženiu doby poberania materského – z pôvodných 28 týždňov došlo k predĺženiu tohto obdobia na 34 týždňov. U ženy, ktorá porodila dve alebo viac detí a aspoň o dve z nich sa stará sa doba poberania materského predĺžila z 37 týždňov na 43 týždňov. </w:t>
      </w:r>
      <w:r w:rsidRPr="004F27ED">
        <w:rPr>
          <w:bCs/>
        </w:rPr>
        <w:t>Osamelá matka má nárok na materské do uplynutia 37. týždňa od vzniku nároku na materské.</w:t>
      </w:r>
      <w:r w:rsidRPr="004F27ED">
        <w:t xml:space="preserve"> Významnou zmenou </w:t>
      </w:r>
      <w:r w:rsidRPr="004F27ED">
        <w:lastRenderedPageBreak/>
        <w:t>v rámci zákona o sociálnom poistení, účinnou od januára 2011, bolo zvýšenie materského, ktorý bol dovtedy vypočítavaný ako 55% denného vymeriavacieho základu na 60% denného vymeriavacieho základu. Od 1. januára 2012 došlo k opätovnému zvýšeniu sumy materského na 65% denného vymeriavacieho základu. Ďalším krokom, vedúcim k posilneniu postavenia tehotných pracujúcich žien bolo predĺženie ochrannej lehoty zo 6 mesiacov na 8 mesiacov, čo v praxi znamenalo, že ak im zaniklo nemocenské počas obdobia tehotenstva, mali nárok na materské, lebo im nemocenské poistenie trvalo v podstate až do nástupu na materskú dovolenku.</w:t>
      </w:r>
    </w:p>
    <w:p w:rsidR="00EF6C4D" w:rsidRDefault="00EF6C4D" w:rsidP="00EF6C4D">
      <w:pPr>
        <w:pStyle w:val="Popis"/>
      </w:pPr>
      <w:r>
        <w:t xml:space="preserve">Tabuľka </w:t>
      </w:r>
      <w:fldSimple w:instr=" SEQ Tabuľka \* ARABIC ">
        <w:r w:rsidR="001A7FE7">
          <w:rPr>
            <w:noProof/>
          </w:rPr>
          <w:t>9</w:t>
        </w:r>
      </w:fldSimple>
      <w:r>
        <w:t xml:space="preserve"> Poberanie materského v SR</w:t>
      </w:r>
    </w:p>
    <w:tbl>
      <w:tblP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tblPr>
      <w:tblGrid>
        <w:gridCol w:w="4323"/>
        <w:gridCol w:w="1222"/>
        <w:gridCol w:w="1222"/>
        <w:gridCol w:w="1222"/>
        <w:gridCol w:w="1223"/>
      </w:tblGrid>
      <w:tr w:rsidR="00EF6C4D" w:rsidTr="00C75ED8">
        <w:tc>
          <w:tcPr>
            <w:tcW w:w="4323" w:type="dxa"/>
            <w:tcBorders>
              <w:top w:val="single" w:sz="8" w:space="0" w:color="000000"/>
              <w:left w:val="nil"/>
              <w:bottom w:val="single" w:sz="8" w:space="0" w:color="000000"/>
              <w:right w:val="nil"/>
            </w:tcBorders>
            <w:shd w:val="clear" w:color="auto" w:fill="000000"/>
          </w:tcPr>
          <w:p w:rsidR="00EF6C4D" w:rsidRPr="00C75ED8" w:rsidRDefault="00EF6C4D" w:rsidP="00C75ED8">
            <w:pPr>
              <w:rPr>
                <w:b/>
                <w:bCs/>
                <w:color w:val="FFFFFF"/>
                <w:sz w:val="20"/>
              </w:rPr>
            </w:pPr>
          </w:p>
        </w:tc>
        <w:tc>
          <w:tcPr>
            <w:tcW w:w="1222" w:type="dxa"/>
            <w:tcBorders>
              <w:top w:val="single" w:sz="8" w:space="0" w:color="000000"/>
              <w:left w:val="nil"/>
              <w:bottom w:val="single" w:sz="8" w:space="0" w:color="000000"/>
              <w:right w:val="nil"/>
            </w:tcBorders>
            <w:shd w:val="clear" w:color="auto" w:fill="000000"/>
          </w:tcPr>
          <w:p w:rsidR="00EF6C4D" w:rsidRPr="00C75ED8" w:rsidRDefault="00EF6C4D" w:rsidP="00C75ED8">
            <w:pPr>
              <w:jc w:val="center"/>
              <w:rPr>
                <w:b/>
                <w:bCs/>
                <w:color w:val="FFFFFF"/>
                <w:sz w:val="20"/>
              </w:rPr>
            </w:pPr>
            <w:r w:rsidRPr="00C75ED8">
              <w:rPr>
                <w:b/>
                <w:bCs/>
                <w:color w:val="FFFFFF"/>
                <w:sz w:val="20"/>
              </w:rPr>
              <w:t>2010</w:t>
            </w:r>
          </w:p>
        </w:tc>
        <w:tc>
          <w:tcPr>
            <w:tcW w:w="1222" w:type="dxa"/>
            <w:tcBorders>
              <w:top w:val="single" w:sz="8" w:space="0" w:color="000000"/>
              <w:left w:val="nil"/>
              <w:bottom w:val="single" w:sz="8" w:space="0" w:color="000000"/>
              <w:right w:val="nil"/>
            </w:tcBorders>
            <w:shd w:val="clear" w:color="auto" w:fill="000000"/>
          </w:tcPr>
          <w:p w:rsidR="00EF6C4D" w:rsidRPr="00C75ED8" w:rsidRDefault="00EF6C4D" w:rsidP="00C75ED8">
            <w:pPr>
              <w:jc w:val="center"/>
              <w:rPr>
                <w:b/>
                <w:bCs/>
                <w:color w:val="FFFFFF"/>
                <w:sz w:val="20"/>
              </w:rPr>
            </w:pPr>
            <w:r w:rsidRPr="00C75ED8">
              <w:rPr>
                <w:b/>
                <w:bCs/>
                <w:color w:val="FFFFFF"/>
                <w:sz w:val="20"/>
              </w:rPr>
              <w:t>2011</w:t>
            </w:r>
          </w:p>
        </w:tc>
        <w:tc>
          <w:tcPr>
            <w:tcW w:w="1222" w:type="dxa"/>
            <w:tcBorders>
              <w:top w:val="single" w:sz="8" w:space="0" w:color="000000"/>
              <w:left w:val="nil"/>
              <w:bottom w:val="single" w:sz="8" w:space="0" w:color="000000"/>
              <w:right w:val="nil"/>
            </w:tcBorders>
            <w:shd w:val="clear" w:color="auto" w:fill="000000"/>
          </w:tcPr>
          <w:p w:rsidR="00EF6C4D" w:rsidRPr="00C75ED8" w:rsidRDefault="00EF6C4D" w:rsidP="00C75ED8">
            <w:pPr>
              <w:jc w:val="center"/>
              <w:rPr>
                <w:b/>
                <w:bCs/>
                <w:color w:val="FFFFFF"/>
                <w:sz w:val="20"/>
              </w:rPr>
            </w:pPr>
            <w:r w:rsidRPr="00C75ED8">
              <w:rPr>
                <w:b/>
                <w:bCs/>
                <w:color w:val="FFFFFF"/>
                <w:sz w:val="20"/>
              </w:rPr>
              <w:t>2012</w:t>
            </w:r>
          </w:p>
        </w:tc>
        <w:tc>
          <w:tcPr>
            <w:tcW w:w="1223" w:type="dxa"/>
            <w:tcBorders>
              <w:top w:val="single" w:sz="8" w:space="0" w:color="000000"/>
              <w:left w:val="nil"/>
              <w:bottom w:val="single" w:sz="8" w:space="0" w:color="000000"/>
              <w:right w:val="nil"/>
            </w:tcBorders>
            <w:shd w:val="clear" w:color="auto" w:fill="000000"/>
          </w:tcPr>
          <w:p w:rsidR="00EF6C4D" w:rsidRPr="00C75ED8" w:rsidRDefault="00EF6C4D" w:rsidP="00C75ED8">
            <w:pPr>
              <w:jc w:val="center"/>
              <w:rPr>
                <w:b/>
                <w:bCs/>
                <w:color w:val="FFFFFF"/>
                <w:sz w:val="20"/>
              </w:rPr>
            </w:pPr>
            <w:r w:rsidRPr="00C75ED8">
              <w:rPr>
                <w:b/>
                <w:bCs/>
                <w:color w:val="FFFFFF"/>
                <w:sz w:val="20"/>
              </w:rPr>
              <w:t>2013</w:t>
            </w:r>
          </w:p>
        </w:tc>
      </w:tr>
      <w:tr w:rsidR="00EF6C4D" w:rsidTr="00C75ED8">
        <w:tc>
          <w:tcPr>
            <w:tcW w:w="4323" w:type="dxa"/>
            <w:tcBorders>
              <w:left w:val="nil"/>
              <w:right w:val="nil"/>
            </w:tcBorders>
            <w:shd w:val="clear" w:color="auto" w:fill="C0C0C0"/>
          </w:tcPr>
          <w:p w:rsidR="00EF6C4D" w:rsidRPr="00C75ED8" w:rsidRDefault="00EF6C4D" w:rsidP="00C75ED8">
            <w:pPr>
              <w:rPr>
                <w:b/>
                <w:bCs/>
                <w:sz w:val="20"/>
              </w:rPr>
            </w:pPr>
            <w:r w:rsidRPr="00C75ED8">
              <w:rPr>
                <w:b/>
                <w:bCs/>
                <w:sz w:val="20"/>
              </w:rPr>
              <w:t>Priemerný počet poberateliek materského</w:t>
            </w:r>
          </w:p>
        </w:tc>
        <w:tc>
          <w:tcPr>
            <w:tcW w:w="1222" w:type="dxa"/>
            <w:tcBorders>
              <w:left w:val="nil"/>
              <w:right w:val="nil"/>
            </w:tcBorders>
            <w:shd w:val="clear" w:color="auto" w:fill="C0C0C0"/>
          </w:tcPr>
          <w:p w:rsidR="00EF6C4D" w:rsidRPr="00C75ED8" w:rsidRDefault="00EF6C4D" w:rsidP="00C75ED8">
            <w:pPr>
              <w:jc w:val="center"/>
              <w:rPr>
                <w:sz w:val="20"/>
              </w:rPr>
            </w:pPr>
            <w:r w:rsidRPr="00C75ED8">
              <w:rPr>
                <w:sz w:val="20"/>
              </w:rPr>
              <w:t>20 093</w:t>
            </w:r>
          </w:p>
        </w:tc>
        <w:tc>
          <w:tcPr>
            <w:tcW w:w="1222" w:type="dxa"/>
            <w:tcBorders>
              <w:left w:val="nil"/>
              <w:right w:val="nil"/>
            </w:tcBorders>
            <w:shd w:val="clear" w:color="auto" w:fill="C0C0C0"/>
          </w:tcPr>
          <w:p w:rsidR="00EF6C4D" w:rsidRPr="00C75ED8" w:rsidRDefault="00EF6C4D" w:rsidP="00C75ED8">
            <w:pPr>
              <w:jc w:val="center"/>
              <w:rPr>
                <w:sz w:val="20"/>
              </w:rPr>
            </w:pPr>
            <w:r w:rsidRPr="00C75ED8">
              <w:rPr>
                <w:sz w:val="20"/>
              </w:rPr>
              <w:t>23 213</w:t>
            </w:r>
          </w:p>
        </w:tc>
        <w:tc>
          <w:tcPr>
            <w:tcW w:w="1222" w:type="dxa"/>
            <w:tcBorders>
              <w:left w:val="nil"/>
              <w:right w:val="nil"/>
            </w:tcBorders>
            <w:shd w:val="clear" w:color="auto" w:fill="C0C0C0"/>
          </w:tcPr>
          <w:p w:rsidR="00EF6C4D" w:rsidRPr="00C75ED8" w:rsidRDefault="00EF6C4D" w:rsidP="00C75ED8">
            <w:pPr>
              <w:jc w:val="center"/>
              <w:rPr>
                <w:sz w:val="20"/>
              </w:rPr>
            </w:pPr>
            <w:r w:rsidRPr="00C75ED8">
              <w:rPr>
                <w:sz w:val="20"/>
              </w:rPr>
              <w:t>24 221</w:t>
            </w:r>
          </w:p>
        </w:tc>
        <w:tc>
          <w:tcPr>
            <w:tcW w:w="1223" w:type="dxa"/>
            <w:tcBorders>
              <w:left w:val="nil"/>
              <w:right w:val="nil"/>
            </w:tcBorders>
            <w:shd w:val="clear" w:color="auto" w:fill="C0C0C0"/>
          </w:tcPr>
          <w:p w:rsidR="00EF6C4D" w:rsidRPr="00C75ED8" w:rsidRDefault="00EF6C4D" w:rsidP="00C75ED8">
            <w:pPr>
              <w:jc w:val="center"/>
              <w:rPr>
                <w:sz w:val="20"/>
              </w:rPr>
            </w:pPr>
            <w:r w:rsidRPr="00C75ED8">
              <w:rPr>
                <w:sz w:val="20"/>
              </w:rPr>
              <w:t>23 858</w:t>
            </w:r>
          </w:p>
        </w:tc>
      </w:tr>
      <w:tr w:rsidR="00EF6C4D" w:rsidTr="00C75ED8">
        <w:tc>
          <w:tcPr>
            <w:tcW w:w="4323" w:type="dxa"/>
            <w:tcBorders>
              <w:bottom w:val="single" w:sz="18" w:space="0" w:color="000000"/>
            </w:tcBorders>
          </w:tcPr>
          <w:p w:rsidR="00EF6C4D" w:rsidRPr="00C75ED8" w:rsidRDefault="00EF6C4D" w:rsidP="00C75ED8">
            <w:pPr>
              <w:rPr>
                <w:b/>
                <w:bCs/>
                <w:sz w:val="20"/>
              </w:rPr>
            </w:pPr>
            <w:r w:rsidRPr="00C75ED8">
              <w:rPr>
                <w:b/>
                <w:bCs/>
                <w:sz w:val="20"/>
              </w:rPr>
              <w:t>Priemerná výška materského (Eur)</w:t>
            </w:r>
          </w:p>
        </w:tc>
        <w:tc>
          <w:tcPr>
            <w:tcW w:w="1222" w:type="dxa"/>
            <w:tcBorders>
              <w:bottom w:val="single" w:sz="18" w:space="0" w:color="000000"/>
            </w:tcBorders>
          </w:tcPr>
          <w:p w:rsidR="00EF6C4D" w:rsidRPr="00C75ED8" w:rsidRDefault="00EF6C4D" w:rsidP="00C75ED8">
            <w:pPr>
              <w:jc w:val="center"/>
              <w:rPr>
                <w:sz w:val="20"/>
              </w:rPr>
            </w:pPr>
            <w:r w:rsidRPr="00C75ED8">
              <w:rPr>
                <w:sz w:val="20"/>
              </w:rPr>
              <w:t>317,91</w:t>
            </w:r>
          </w:p>
        </w:tc>
        <w:tc>
          <w:tcPr>
            <w:tcW w:w="1222" w:type="dxa"/>
            <w:tcBorders>
              <w:bottom w:val="single" w:sz="18" w:space="0" w:color="000000"/>
            </w:tcBorders>
          </w:tcPr>
          <w:p w:rsidR="00EF6C4D" w:rsidRPr="00C75ED8" w:rsidRDefault="00EF6C4D" w:rsidP="00C75ED8">
            <w:pPr>
              <w:jc w:val="center"/>
              <w:rPr>
                <w:sz w:val="20"/>
              </w:rPr>
            </w:pPr>
            <w:r w:rsidRPr="00C75ED8">
              <w:rPr>
                <w:sz w:val="20"/>
              </w:rPr>
              <w:t>384,58</w:t>
            </w:r>
          </w:p>
        </w:tc>
        <w:tc>
          <w:tcPr>
            <w:tcW w:w="1222" w:type="dxa"/>
            <w:tcBorders>
              <w:bottom w:val="single" w:sz="18" w:space="0" w:color="000000"/>
            </w:tcBorders>
          </w:tcPr>
          <w:p w:rsidR="00EF6C4D" w:rsidRPr="00C75ED8" w:rsidRDefault="00EF6C4D" w:rsidP="00C75ED8">
            <w:pPr>
              <w:jc w:val="center"/>
              <w:rPr>
                <w:sz w:val="20"/>
              </w:rPr>
            </w:pPr>
            <w:r w:rsidRPr="00C75ED8">
              <w:rPr>
                <w:sz w:val="20"/>
              </w:rPr>
              <w:t>443,39</w:t>
            </w:r>
          </w:p>
        </w:tc>
        <w:tc>
          <w:tcPr>
            <w:tcW w:w="1223" w:type="dxa"/>
            <w:tcBorders>
              <w:bottom w:val="single" w:sz="18" w:space="0" w:color="000000"/>
            </w:tcBorders>
          </w:tcPr>
          <w:p w:rsidR="00EF6C4D" w:rsidRPr="00C75ED8" w:rsidRDefault="00EF6C4D" w:rsidP="00C75ED8">
            <w:pPr>
              <w:jc w:val="center"/>
              <w:rPr>
                <w:sz w:val="20"/>
              </w:rPr>
            </w:pPr>
            <w:r w:rsidRPr="00C75ED8">
              <w:rPr>
                <w:sz w:val="20"/>
              </w:rPr>
              <w:t>440,69</w:t>
            </w:r>
          </w:p>
        </w:tc>
      </w:tr>
    </w:tbl>
    <w:p w:rsidR="00EF6C4D" w:rsidRPr="00393185" w:rsidRDefault="00EF6C4D" w:rsidP="00EF6C4D">
      <w:pPr>
        <w:pStyle w:val="Popis"/>
      </w:pPr>
      <w:r>
        <w:t xml:space="preserve">Zdroj: </w:t>
      </w:r>
      <w:fldSimple w:instr=" SEQ Zdroj: \* ARABIC ">
        <w:r w:rsidR="001A7FE7">
          <w:rPr>
            <w:noProof/>
          </w:rPr>
          <w:t>14</w:t>
        </w:r>
      </w:fldSimple>
      <w:r>
        <w:t xml:space="preserve"> </w:t>
      </w:r>
      <w:r w:rsidR="009C672A">
        <w:t>Sociálna poisťovňa</w:t>
      </w:r>
    </w:p>
    <w:p w:rsidR="00AA3769" w:rsidRPr="00CE00E1" w:rsidRDefault="00AA3769" w:rsidP="00C04989">
      <w:r w:rsidRPr="00CE00E1">
        <w:t>Po uplynutí nároku na materskú dovolenku má jeden z rodičov dieťaťa, prípadne osoba, ktorej bolo dieťa zverené do starostlivosti</w:t>
      </w:r>
      <w:r w:rsidR="004F27ED">
        <w:t xml:space="preserve"> prípadne alebo osoba nahrádzajúca starostlivosť rodičov</w:t>
      </w:r>
      <w:r w:rsidRPr="00CE00E1">
        <w:t xml:space="preserve">, možnosť čerpať rodičovskú dovolenku a poberať rodičovský príspevok. Rodičovský príspevok v jeho základných rámcoch vymedzil </w:t>
      </w:r>
      <w:r w:rsidRPr="00EF6C4D">
        <w:rPr>
          <w:b/>
        </w:rPr>
        <w:t>Zákon č. 382/l990 Zb. o rodičovskom príspevku,</w:t>
      </w:r>
      <w:r w:rsidRPr="00CE00E1">
        <w:rPr>
          <w:i/>
        </w:rPr>
        <w:t xml:space="preserve"> </w:t>
      </w:r>
      <w:r w:rsidR="00054864" w:rsidRPr="00CE00E1">
        <w:t xml:space="preserve"> ktorý</w:t>
      </w:r>
      <w:r w:rsidRPr="00CE00E1">
        <w:t xml:space="preserve"> prešiel </w:t>
      </w:r>
      <w:r w:rsidR="00054864" w:rsidRPr="00CE00E1">
        <w:t xml:space="preserve">značnými (zásadnými) </w:t>
      </w:r>
      <w:r w:rsidRPr="00CE00E1">
        <w:t xml:space="preserve"> zmenami v určení sumy príspevku, menili sa aj podmienky nároku, platiteľ dávky i základná filozofia. Súčasnú podobu rodičovského príspevku </w:t>
      </w:r>
      <w:r w:rsidR="00054864" w:rsidRPr="00CE00E1">
        <w:t xml:space="preserve">určuje </w:t>
      </w:r>
      <w:r w:rsidRPr="00CE00E1">
        <w:t xml:space="preserve"> </w:t>
      </w:r>
      <w:r w:rsidRPr="00EF6C4D">
        <w:rPr>
          <w:b/>
        </w:rPr>
        <w:t>Zákon č. 571/2009 Z. z. o rodičovskom príspevku a o zmene a doplnení niektorých zákonov</w:t>
      </w:r>
      <w:r w:rsidRPr="00CE00E1">
        <w:rPr>
          <w:i/>
        </w:rPr>
        <w:t xml:space="preserve">, </w:t>
      </w:r>
      <w:r w:rsidRPr="00CE00E1">
        <w:t xml:space="preserve">ktorý sa už viac krát zásadne novelizoval. V súčasnosti sa rodičovský príspevok definuje  ako štátna sociálna dávka, ktorou štát prispieva oprávnenej osobe na zabezpečenie riadnej starostlivosti o dieťa, </w:t>
      </w:r>
      <w:r w:rsidR="00054864" w:rsidRPr="00CE00E1">
        <w:t xml:space="preserve">avšak tá </w:t>
      </w:r>
      <w:r w:rsidRPr="00CE00E1">
        <w:t>nemusí byť osobná, ako</w:t>
      </w:r>
      <w:r w:rsidR="00054864" w:rsidRPr="00CE00E1">
        <w:t xml:space="preserve"> to </w:t>
      </w:r>
      <w:r w:rsidRPr="00CE00E1">
        <w:t xml:space="preserve"> vymedzovali predchádzajúce verzie zákona.  </w:t>
      </w:r>
      <w:r w:rsidR="00054864" w:rsidRPr="00CE00E1">
        <w:t>S</w:t>
      </w:r>
      <w:r w:rsidRPr="00CE00E1">
        <w:t>účasťou definície riadnej starostlivosti o dieťa je dodržiavanie preventívnych prehliadok dieťaťa.</w:t>
      </w:r>
      <w:r w:rsidRPr="00EF6C4D">
        <w:rPr>
          <w:rStyle w:val="Odkaznapoznmkupodiarou"/>
          <w:szCs w:val="22"/>
        </w:rPr>
        <w:footnoteReference w:id="88"/>
      </w:r>
      <w:r w:rsidRPr="00CE00E1">
        <w:t xml:space="preserve"> Nárok na rodičovský príspevok má len jedna oprávnená osoba a v prípade viacerých detí v rodine vzniká len jeden nárok na príspevok. Zákon umožňuje rodičom v období poberania rodičovského príspevku vykonávať zárobkovú činnosť akoukoľvek formou, pričom výška príjmu z tejto činnosti ani doba vykonávania práce neovplyvňuje nárok na rodičovský príspevok a ani jeho výšku. Rodičia v čase vykonávania zárobkovej činnosti môžu zabezpečiť starostlivosť o svoje dieťa buď druhým rodičom, starým rodičom alebo inou plnoletou fyzickou alebo právnickou osobou. </w:t>
      </w:r>
    </w:p>
    <w:p w:rsidR="00AA3769" w:rsidRPr="00CE00E1" w:rsidRDefault="00AA3769" w:rsidP="00C04989">
      <w:r w:rsidRPr="00CE00E1">
        <w:t>Príspevok sa aktuálne poskytuje v jednotnej sume – od 1.1.2014 je to 203,20 eur. Ak sa rodičom narodia súčasne dve a viac detí – rodičovský príspevok sa zvyšuje o 25 % na každé ďalšie dieťa, ktoré sa narodilo súčasne. Rodičovský príspevok sa poskytuje v nižšej sume (len 50 %), ak staršie dieťa v starostlivosti rodiča zanedbáva plnenie povinnej školskej dochádzky.</w:t>
      </w:r>
      <w:r w:rsidRPr="00EF6C4D">
        <w:rPr>
          <w:rStyle w:val="Odkaznapoznmkupodiarou"/>
          <w:szCs w:val="22"/>
        </w:rPr>
        <w:footnoteReference w:id="89"/>
      </w:r>
    </w:p>
    <w:p w:rsidR="00AA3769" w:rsidRPr="00CE00E1" w:rsidRDefault="00AA3769" w:rsidP="00C04989">
      <w:pPr>
        <w:pStyle w:val="Default"/>
      </w:pPr>
      <w:r w:rsidRPr="00CE00E1">
        <w:t>S účinnosťou od 1.1. 2013 aj počas roka 2013 (s účinnosťou od 1.1.2014) zákonodarca pristúpil k ďalším zmenám v príspevku. Obmedzil sa nárok na rodičovský príspevok: k doterajším obmedzeniam</w:t>
      </w:r>
      <w:r w:rsidRPr="00CE00E1">
        <w:rPr>
          <w:rStyle w:val="Odkaznapoznmkupodiarou"/>
          <w:szCs w:val="22"/>
        </w:rPr>
        <w:footnoteReference w:id="90"/>
      </w:r>
      <w:r w:rsidRPr="00CE00E1">
        <w:t xml:space="preserve"> pribudla situácia, ak je oprávnená osoba rodičom ďalšieho dieťaťa, ktoré je v náhradnej starostlivosti</w:t>
      </w:r>
      <w:r w:rsidRPr="00CE00E1">
        <w:rPr>
          <w:rStyle w:val="Odkaznapoznmkupodiarou"/>
          <w:szCs w:val="22"/>
        </w:rPr>
        <w:footnoteReference w:id="91"/>
      </w:r>
      <w:r w:rsidRPr="00CE00E1">
        <w:t xml:space="preserve"> a</w:t>
      </w:r>
      <w:r w:rsidR="00857242">
        <w:t xml:space="preserve"> na</w:t>
      </w:r>
      <w:r w:rsidRPr="00CE00E1">
        <w:t xml:space="preserve"> zabezpečenie starostlivosti o toto dieťa sa poskytuje rodičovský príspevok. Rozšírila sa výplata </w:t>
      </w:r>
      <w:r w:rsidRPr="00CE00E1">
        <w:lastRenderedPageBreak/>
        <w:t>rodičovského príspevku o možnosť cez tzv. osobitného príjemcu:</w:t>
      </w:r>
      <w:r w:rsidRPr="00CE00E1">
        <w:rPr>
          <w:rStyle w:val="Odkaznapoznmkupodiarou"/>
          <w:szCs w:val="22"/>
        </w:rPr>
        <w:footnoteReference w:id="92"/>
      </w:r>
      <w:r w:rsidRPr="00CE00E1">
        <w:t xml:space="preserve"> ak zabezpečuje dávku v hmotnej núdzi alebo prídavok na dieťa osobitný príjemca, úrad práce vydá rozhodnutie o určení osobitného príjemcu rodičovského príspevku (prípadne aj na žiadosť oprávnenej osoby).</w:t>
      </w:r>
    </w:p>
    <w:p w:rsidR="00AA3769" w:rsidRPr="00CE00E1" w:rsidRDefault="00AA3769" w:rsidP="00C04989">
      <w:pPr>
        <w:pStyle w:val="Default"/>
      </w:pPr>
      <w:r w:rsidRPr="00CE00E1">
        <w:t xml:space="preserve">Zmeny sa </w:t>
      </w:r>
      <w:r w:rsidR="00054864" w:rsidRPr="00CE00E1">
        <w:t xml:space="preserve">týkali </w:t>
      </w:r>
      <w:r w:rsidRPr="00CE00E1">
        <w:t xml:space="preserve"> aj § 7, ktorý </w:t>
      </w:r>
      <w:r w:rsidR="0055754F" w:rsidRPr="00CE00E1">
        <w:t>u</w:t>
      </w:r>
      <w:r w:rsidRPr="00CE00E1">
        <w:t>pravuje zvýšenie, zníženie, odňatie a vrátenie rodičovského príspevku. Rozšírila sa definícia správania oprávnenej osoby pri neoprávnenom vyplatení rodičovského príspevku (k formulácii „svojim konaním spôsobila“ pribudlo „vedela, alebo musela z okolností predpokladať“); vo väzbe na zákon o priestupkoch sa tiež vytvorila možnosť postihnúť rodičovský príspevok výkonom rozhodnutia o pokute (suma pokuty sa môže stiahnuť z rodičovského príspevku).</w:t>
      </w:r>
    </w:p>
    <w:p w:rsidR="00AA3769" w:rsidRDefault="00AA3769" w:rsidP="00C04989">
      <w:pPr>
        <w:pStyle w:val="Default"/>
      </w:pPr>
      <w:r w:rsidRPr="00CE00E1">
        <w:t>V roku 201</w:t>
      </w:r>
      <w:r w:rsidR="00857242">
        <w:t>3</w:t>
      </w:r>
      <w:r w:rsidRPr="00CE00E1">
        <w:t xml:space="preserve"> bol rodičovský príspevok poskytnutý priemerne 142 </w:t>
      </w:r>
      <w:r w:rsidR="00857242">
        <w:t>904</w:t>
      </w:r>
      <w:r w:rsidRPr="00CE00E1">
        <w:t xml:space="preserve"> poberateľom mesačne, čo bol oproti roku 201</w:t>
      </w:r>
      <w:r w:rsidR="00857242">
        <w:t>2</w:t>
      </w:r>
      <w:r w:rsidRPr="00CE00E1">
        <w:t xml:space="preserve"> nárast o </w:t>
      </w:r>
      <w:r w:rsidR="00857242">
        <w:t>630</w:t>
      </w:r>
      <w:r w:rsidRPr="00CE00E1">
        <w:t xml:space="preserve"> poberateľov. </w:t>
      </w:r>
      <w:r w:rsidRPr="00EF6C4D">
        <w:rPr>
          <w:b/>
        </w:rPr>
        <w:t>Osoby na rodičovskej dovolenke vykazujú veľký nepomer medzi mužmi a ženami, na Slovensku rodičovské voľno na starostlivosť o narodené dieťa čerpajú stále takmer výlučne iba ženy.</w:t>
      </w:r>
      <w:r w:rsidRPr="00CE00E1">
        <w:rPr>
          <w:rStyle w:val="Odkaznapoznmkupodiarou"/>
          <w:szCs w:val="22"/>
        </w:rPr>
        <w:footnoteReference w:id="93"/>
      </w:r>
      <w:r w:rsidRPr="00CE00E1">
        <w:t xml:space="preserve"> V roku 201</w:t>
      </w:r>
      <w:r w:rsidR="00857242">
        <w:t>3</w:t>
      </w:r>
      <w:r w:rsidRPr="00CE00E1">
        <w:t xml:space="preserve"> bolo na rodičovský príspevok vyplatených spolu približne 34</w:t>
      </w:r>
      <w:r w:rsidR="00857242">
        <w:t>9</w:t>
      </w:r>
      <w:r w:rsidRPr="00CE00E1">
        <w:t xml:space="preserve"> </w:t>
      </w:r>
      <w:r w:rsidR="00857242">
        <w:t>466</w:t>
      </w:r>
      <w:r w:rsidRPr="00CE00E1">
        <w:t xml:space="preserve"> tis. eur, čo znamenalo medziročný </w:t>
      </w:r>
      <w:r w:rsidR="00857242">
        <w:t>nárast</w:t>
      </w:r>
      <w:r w:rsidRPr="00CE00E1">
        <w:t xml:space="preserve"> o</w:t>
      </w:r>
      <w:r w:rsidR="00857242">
        <w:t> 5 779</w:t>
      </w:r>
      <w:r w:rsidRPr="00CE00E1">
        <w:t xml:space="preserve"> tis. eur.</w:t>
      </w:r>
      <w:r w:rsidRPr="00CE00E1">
        <w:rPr>
          <w:rStyle w:val="Odkaznapoznmkupodiarou"/>
          <w:szCs w:val="22"/>
        </w:rPr>
        <w:footnoteReference w:id="94"/>
      </w:r>
      <w:r w:rsidRPr="00CE00E1">
        <w:t xml:space="preserve"> </w:t>
      </w:r>
      <w:r w:rsidR="00377B09">
        <w:t>(Bližie údaje viď Tab. 2 a Tab.3)</w:t>
      </w:r>
    </w:p>
    <w:p w:rsidR="00AA3769" w:rsidRPr="00CE00E1" w:rsidRDefault="00AA3769" w:rsidP="00C04989">
      <w:pPr>
        <w:pStyle w:val="Default"/>
      </w:pPr>
      <w:r w:rsidRPr="00CE00E1">
        <w:t xml:space="preserve">Pomerne novou dávkou v systéme štátnej rodinnej podpory je príspevok na starostlivosť o dieťa. Zaviedol sa </w:t>
      </w:r>
      <w:r w:rsidR="00857242">
        <w:t>s účinnosťou od 1. 1. 2009</w:t>
      </w:r>
      <w:r w:rsidRPr="00CE00E1">
        <w:t xml:space="preserve"> </w:t>
      </w:r>
      <w:r w:rsidRPr="00377B09">
        <w:rPr>
          <w:b/>
        </w:rPr>
        <w:t>Zákonom č. 561/2008 Z. z. o príspevku na starostlivosť o dieťa a o zmene a doplnení niektorých zákonov</w:t>
      </w:r>
      <w:r w:rsidR="0055754F" w:rsidRPr="00CE00E1">
        <w:t> a je v definovaný</w:t>
      </w:r>
      <w:r w:rsidRPr="00CE00E1">
        <w:t xml:space="preserve"> ako sociálna dávka určená rodičovi či inej oprávnenej osobe na úhradu výdavkov vynaložených na starostlivosť o dieťa do veku troch rokov. Je určený pre rodičov dieťaťa do troch rokov</w:t>
      </w:r>
      <w:r w:rsidR="00B77342">
        <w:t xml:space="preserve"> alebo do šiestich rokov veku dieťaťa s dlhodobo nepriaznivým zdravotným stavom</w:t>
      </w:r>
      <w:r w:rsidRPr="00CE00E1">
        <w:t xml:space="preserve">, ktorí začnú vykonávať </w:t>
      </w:r>
      <w:r w:rsidRPr="00CE00E1">
        <w:rPr>
          <w:bCs/>
        </w:rPr>
        <w:t>zárobkovú činnosť</w:t>
      </w:r>
      <w:r w:rsidRPr="00CE00E1">
        <w:rPr>
          <w:b/>
          <w:bCs/>
        </w:rPr>
        <w:t xml:space="preserve"> </w:t>
      </w:r>
      <w:r w:rsidRPr="00CE00E1">
        <w:t>alebo študujú, a v čase vykonávania pracovnej činnosti zabezpečia starostlivosť o svoje dieťa inou fyzickou osobou alebo právnickou osobou, napr. umiestením dieťaťa v zariadení ako materská škola či detské jasle. Príspevok patrí na každé dieťa spĺňajúce nárok, vylučuje sa ale jeho súbežné poberanie s</w:t>
      </w:r>
      <w:r w:rsidR="00391F39">
        <w:t> </w:t>
      </w:r>
      <w:r w:rsidRPr="00CE00E1">
        <w:t>materským</w:t>
      </w:r>
      <w:r w:rsidR="00391F39">
        <w:t xml:space="preserve"> a rodičovským príspevkom</w:t>
      </w:r>
      <w:r w:rsidRPr="00CE00E1">
        <w:t>.</w:t>
      </w:r>
    </w:p>
    <w:p w:rsidR="00AA3769" w:rsidRPr="00CE00E1" w:rsidRDefault="00AA3769" w:rsidP="00C04989">
      <w:pPr>
        <w:rPr>
          <w:sz w:val="20"/>
        </w:rPr>
      </w:pPr>
      <w:r w:rsidRPr="00CE00E1">
        <w:t>Zákon upravujúci príspevok na starostlivosť o dieťa bol v priebehu rokov 2009 až 2011 viackrát novelizovaný. V rámci zmien sa upravovala suma poskytovaného príspevku,</w:t>
      </w:r>
      <w:r w:rsidR="0055754F" w:rsidRPr="00CE00E1">
        <w:t xml:space="preserve"> ale</w:t>
      </w:r>
      <w:r w:rsidRPr="00CE00E1">
        <w:t xml:space="preserve"> vek dieťaťa, do akého je príspevok možné poskytovať, sa zatiaľ nepredĺžil. Zmeny v príspevku na starostlivosť o dieťa </w:t>
      </w:r>
      <w:r w:rsidR="00F54E6D" w:rsidRPr="00CE00E1">
        <w:t xml:space="preserve">vznikli </w:t>
      </w:r>
      <w:r w:rsidRPr="00CE00E1">
        <w:t xml:space="preserve"> naposledy v roku 2013 (s účinnosťou od 1. 1. 2014). Novelizácia sa </w:t>
      </w:r>
      <w:r w:rsidR="00F54E6D" w:rsidRPr="00CE00E1">
        <w:t xml:space="preserve">týkala </w:t>
      </w:r>
      <w:r w:rsidRPr="00CE00E1">
        <w:t xml:space="preserve"> najmä administrácie príspevku a povinností poberateľa (§ 8 odňatie a vrátenie príspevku, § 9 konanie o príspevku a § 10 povinnosti oprávnenej osoby).</w:t>
      </w:r>
    </w:p>
    <w:p w:rsidR="00AA3769" w:rsidRPr="00CE00E1" w:rsidRDefault="00AA3769" w:rsidP="00C04989">
      <w:pPr>
        <w:pStyle w:val="Default"/>
      </w:pPr>
      <w:r w:rsidRPr="00CE00E1">
        <w:t xml:space="preserve">Podľa aktuálnej legislatívy štát prispieva rodičom na výdavky za starostlivosť na každé dieťa vo výške preukázaných výdavkov, najviac </w:t>
      </w:r>
      <w:r w:rsidRPr="00CE00E1">
        <w:rPr>
          <w:bCs/>
        </w:rPr>
        <w:t>v sume 230 eur mesačne</w:t>
      </w:r>
      <w:r w:rsidRPr="00CE00E1">
        <w:t xml:space="preserve">. Ak starostlivosť o dieťa zabezpečuje fyzická osoba bez živnostenského oprávnenia (napr. príbuzný rodiča dieťaťa), výška príspevku na starostlivosť o dieťa je </w:t>
      </w:r>
      <w:r w:rsidRPr="00CE00E1">
        <w:rPr>
          <w:bCs/>
        </w:rPr>
        <w:t xml:space="preserve">41,06 eur mesačne </w:t>
      </w:r>
      <w:r w:rsidRPr="00CE00E1">
        <w:t>bez preukazovania výdavkov. V záujme zvýšenia dostupnosti služieb starostlivosti o deti aj pre rodičov s nízkymi príjmami sa horná hranica príspevku môže upraviť vždy k 1. januáru kalendárneho roka nariadením</w:t>
      </w:r>
      <w:r w:rsidR="00391F39">
        <w:t xml:space="preserve"> vlády Slovenskej republiky</w:t>
      </w:r>
      <w:r w:rsidRPr="00CE00E1">
        <w:t xml:space="preserve">. </w:t>
      </w:r>
    </w:p>
    <w:p w:rsidR="00AA3769" w:rsidRPr="00CE00E1" w:rsidRDefault="00AA3769" w:rsidP="00C04989">
      <w:pPr>
        <w:pStyle w:val="Default"/>
      </w:pPr>
      <w:r w:rsidRPr="00CE00E1">
        <w:t xml:space="preserve">Rodič, ktorý zabezpečuje starostlivosť o dieťa do troch rokov veku </w:t>
      </w:r>
      <w:r w:rsidR="00B77342">
        <w:t>alebo do šiestich rokov veku dieťaťa s dlhodobo nepriaznivým zdravotným stavom</w:t>
      </w:r>
      <w:r w:rsidR="00B77342" w:rsidRPr="00CE00E1">
        <w:t xml:space="preserve"> </w:t>
      </w:r>
      <w:r w:rsidR="00B77342">
        <w:t xml:space="preserve"> </w:t>
      </w:r>
      <w:r w:rsidRPr="00CE00E1">
        <w:t xml:space="preserve">a rozhodne sa vrátiť späť do práce skôr ako dieťa dovŕši vek tri </w:t>
      </w:r>
      <w:r w:rsidR="00B77342">
        <w:t xml:space="preserve">alebo šesť </w:t>
      </w:r>
      <w:r w:rsidRPr="00CE00E1">
        <w:t>rok</w:t>
      </w:r>
      <w:r w:rsidR="00B77342">
        <w:t>ov</w:t>
      </w:r>
      <w:r w:rsidRPr="00CE00E1">
        <w:t xml:space="preserve"> sa teda môže rozhodnúť, či bude poberať rodičovský príspevok alebo požiada o príspevok na starostlivosť o dieťa. Príspevok na starostlivosť o dieťa je výhodnejší v tých prípadoch, ak má rodič viac detí do troch rokov a starostlivosť o dieťa zabezpečuje prostredníctvom zariadení. </w:t>
      </w:r>
    </w:p>
    <w:p w:rsidR="00AA3769" w:rsidRPr="00CE00E1" w:rsidRDefault="00AA3769" w:rsidP="00C04989">
      <w:pPr>
        <w:pStyle w:val="Default"/>
      </w:pPr>
      <w:r w:rsidRPr="00CE00E1">
        <w:lastRenderedPageBreak/>
        <w:t>Príspevok na starostlivosť o dieťa nie je veľmi rozšírený</w:t>
      </w:r>
      <w:r w:rsidR="00377B09">
        <w:t>;</w:t>
      </w:r>
      <w:r w:rsidRPr="00CE00E1">
        <w:rPr>
          <w:rStyle w:val="Odkaznapoznmkupodiarou"/>
          <w:szCs w:val="22"/>
        </w:rPr>
        <w:footnoteReference w:id="95"/>
      </w:r>
      <w:r w:rsidRPr="00CE00E1">
        <w:t xml:space="preserve"> v roku 201</w:t>
      </w:r>
      <w:r w:rsidR="00391F39">
        <w:t>3</w:t>
      </w:r>
      <w:r w:rsidRPr="00CE00E1">
        <w:t xml:space="preserve"> bol poskytnutý </w:t>
      </w:r>
      <w:r w:rsidR="00391F39">
        <w:t xml:space="preserve">príspevok na starostlivosť o dieťa </w:t>
      </w:r>
      <w:r w:rsidRPr="00CE00E1">
        <w:t xml:space="preserve">priemerne mesačne 1 </w:t>
      </w:r>
      <w:r w:rsidR="00391F39">
        <w:t>808</w:t>
      </w:r>
      <w:r w:rsidRPr="00CE00E1">
        <w:t xml:space="preserve"> poberateľom, čo </w:t>
      </w:r>
      <w:r w:rsidR="00391F39">
        <w:t xml:space="preserve">bol </w:t>
      </w:r>
      <w:r w:rsidRPr="00CE00E1">
        <w:t>oproti roku 201</w:t>
      </w:r>
      <w:r w:rsidR="00391F39">
        <w:t>2</w:t>
      </w:r>
      <w:r w:rsidRPr="00CE00E1">
        <w:t xml:space="preserve"> </w:t>
      </w:r>
      <w:r w:rsidR="00391F39">
        <w:t xml:space="preserve">nárast o 56 </w:t>
      </w:r>
      <w:r w:rsidRPr="00CE00E1">
        <w:t xml:space="preserve"> poberateľov.</w:t>
      </w:r>
    </w:p>
    <w:p w:rsidR="003A5E82" w:rsidRPr="00CE00E1" w:rsidRDefault="003A5E82" w:rsidP="00C04989"/>
    <w:p w:rsidR="003A5E82" w:rsidRPr="00CE00E1" w:rsidRDefault="003A5E82" w:rsidP="00C04989">
      <w:pPr>
        <w:pStyle w:val="Nadpis5"/>
        <w:rPr>
          <w:lang w:val="sk-SK"/>
        </w:rPr>
      </w:pPr>
      <w:r w:rsidRPr="00CE00E1">
        <w:rPr>
          <w:lang w:val="sk-SK"/>
        </w:rPr>
        <w:t>Flexibilita pracovného času a organizácie práce</w:t>
      </w:r>
    </w:p>
    <w:p w:rsidR="003A5E82" w:rsidRPr="00CE00E1" w:rsidRDefault="003A5E82" w:rsidP="00C04989">
      <w:pPr>
        <w:pStyle w:val="Default"/>
      </w:pPr>
      <w:r w:rsidRPr="00CE00E1">
        <w:t xml:space="preserve">Flexibilné formy práce a úpravy pracovného času vymedzuje </w:t>
      </w:r>
      <w:r w:rsidR="00F54E6D" w:rsidRPr="00CE00E1">
        <w:t xml:space="preserve">okrem iného aj </w:t>
      </w:r>
      <w:r w:rsidRPr="00CE00E1">
        <w:t xml:space="preserve"> </w:t>
      </w:r>
      <w:r w:rsidRPr="00377B09">
        <w:rPr>
          <w:b/>
        </w:rPr>
        <w:t>Zákonník práce</w:t>
      </w:r>
      <w:r w:rsidRPr="00CE00E1">
        <w:t>. Jednou z foriem zefektívnenia prístupu k zamestnaniu a jeho vykonávaniu vo väzbe na zosúladenie pracovných a rodinných povinností zamestnancov starajúcich sa o deti je možnosť uzatvoriť pracovný pomer na kratší pracovný čas. Tak</w:t>
      </w:r>
      <w:r w:rsidR="00F54E6D" w:rsidRPr="00CE00E1">
        <w:t>áto</w:t>
      </w:r>
      <w:r w:rsidRPr="00CE00E1">
        <w:t xml:space="preserve"> možnosť </w:t>
      </w:r>
      <w:r w:rsidR="00F54E6D" w:rsidRPr="00CE00E1">
        <w:t xml:space="preserve"> je definovaná   v</w:t>
      </w:r>
      <w:r w:rsidRPr="00CE00E1">
        <w:t xml:space="preserve"> § 49, ktorý zároveň zakotvuje zákaz porušenia zásady rovnakého zaobchádzania zamestnancov pracujúcich na kratší pracovný čas oproti porovnateľným zamestnancom pracujúcim na ustanovený týždenný pracovný čas. Upravuje</w:t>
      </w:r>
      <w:r w:rsidR="00F54E6D" w:rsidRPr="00CE00E1">
        <w:t xml:space="preserve"> sa </w:t>
      </w:r>
      <w:r w:rsidRPr="00CE00E1">
        <w:t xml:space="preserve"> tiež možnosť „</w:t>
      </w:r>
      <w:r w:rsidRPr="00377B09">
        <w:rPr>
          <w:i/>
        </w:rPr>
        <w:t xml:space="preserve">deleného pracovného miesta“ </w:t>
      </w:r>
      <w:r w:rsidRPr="00CE00E1">
        <w:t xml:space="preserve">(§ 49a). Zamestnávateľ a zamestnanec majú možnosť dohodnúť aj pracovný pomer na dobu určitú (§ 48), pracovný pomer s výkonom práce doma (domácka práca a telepráca – § 52), pracovnoprávny vzťah na základe dohody o vykonaní práce a o pracovnej činnosti (§ 226) a zaviesť pružný pracovný čas (§ </w:t>
      </w:r>
      <w:smartTag w:uri="urn:schemas-microsoft-com:office:smarttags" w:element="metricconverter">
        <w:smartTagPr>
          <w:attr w:name="ProductID" w:val="88 a"/>
        </w:smartTagPr>
        <w:r w:rsidRPr="00CE00E1">
          <w:t>88 a</w:t>
        </w:r>
      </w:smartTag>
      <w:r w:rsidRPr="00CE00E1">
        <w:t xml:space="preserve"> § 89).</w:t>
      </w:r>
    </w:p>
    <w:p w:rsidR="00873A11" w:rsidRPr="00CE00E1" w:rsidRDefault="00873A11" w:rsidP="00C04989">
      <w:r w:rsidRPr="00377B09">
        <w:t>Zmeny</w:t>
      </w:r>
      <w:r w:rsidR="00F54E6D" w:rsidRPr="00377B09">
        <w:t xml:space="preserve"> v </w:t>
      </w:r>
      <w:r w:rsidR="00377B09" w:rsidRPr="00377B09">
        <w:t>Z</w:t>
      </w:r>
      <w:r w:rsidRPr="00377B09">
        <w:t>ákonník</w:t>
      </w:r>
      <w:r w:rsidR="00F54E6D" w:rsidRPr="00377B09">
        <w:t>u</w:t>
      </w:r>
      <w:r w:rsidRPr="00377B09">
        <w:t xml:space="preserve"> práce</w:t>
      </w:r>
      <w:r w:rsidRPr="00CE00E1">
        <w:rPr>
          <w:i/>
        </w:rPr>
        <w:t xml:space="preserve"> </w:t>
      </w:r>
      <w:r w:rsidRPr="00CE00E1">
        <w:t xml:space="preserve">z roku 2012 (s účinnosťou od 1. 1. 2013) sa prevažne týkali všeobecnej definície pracovno-právnych vzťahov, z dotknutých paragrafov relevantných pre oblasť </w:t>
      </w:r>
      <w:r w:rsidR="00DD414C">
        <w:t>zosúlaďovania</w:t>
      </w:r>
      <w:r w:rsidRPr="00CE00E1">
        <w:t xml:space="preserve"> práce a rodinného života</w:t>
      </w:r>
      <w:r w:rsidR="00035426" w:rsidRPr="00CE00E1">
        <w:t xml:space="preserve"> sa</w:t>
      </w:r>
      <w:r w:rsidRPr="00CE00E1">
        <w:t xml:space="preserve"> upravoval</w:t>
      </w:r>
      <w:r w:rsidR="00035426" w:rsidRPr="00CE00E1">
        <w:t>a</w:t>
      </w:r>
      <w:r w:rsidRPr="00CE00E1">
        <w:t xml:space="preserve"> podob</w:t>
      </w:r>
      <w:r w:rsidR="00035426" w:rsidRPr="00CE00E1">
        <w:t>a</w:t>
      </w:r>
      <w:r w:rsidRPr="00CE00E1">
        <w:t xml:space="preserve"> pracovného pomeru na dobu určitú (§ 48 – zaviedol jeho obmedzenie na dva roky a v rámci dvoch rokov opakovane maximálne dva krát), tiež deleného pracovného miesta (§ 49a – povinnosť uzavrieť písomnú dohodu o zaradení zamestnanca na delené pracovné miesto a písomnej výpovede); konto pracovného času (§ 87a – jeho podmienenie kolektívnou zmluvou alebo dohodou so zástupcami zamestnancov a obmedzil vyrovnávacie obdobie medzi odpracovaným a ustanoveným týždenným pracovným časom na maximálne 30 mesiacov), ako aj pružný pracovný čas (§ 88 – podmienil sa kolektívnou zmluvou alebo dohodou so zástupcami zamestnancov). </w:t>
      </w:r>
    </w:p>
    <w:p w:rsidR="00B86E71" w:rsidRPr="00CE00E1" w:rsidRDefault="00B86E71" w:rsidP="00C04989">
      <w:pPr>
        <w:pStyle w:val="Default"/>
      </w:pPr>
      <w:r w:rsidRPr="00377B09">
        <w:rPr>
          <w:b/>
        </w:rPr>
        <w:t>Pracovná legislatíva na Slovensku teda poskytuje pomerne dostatočné predpoklady na vytváranie pracovných príležitostí a podmienok pre zamestnávanie občanov s rodinnými povinnosťami</w:t>
      </w:r>
      <w:r w:rsidRPr="00CE00E1">
        <w:t xml:space="preserve">. Je nespochybniteľné, že ústretové prostredie práce významne prispieva k spokojnosti zamestnancov, k zníženiu fluktuácie a podporuje výkonnosť, a tým aj úspešnosť zamestnávateľa. Napriek dostupnosti nie sú neštandardné formy práce a úpravy pracovného času v praxi často využívané. Konštatuje to napríklad </w:t>
      </w:r>
      <w:r w:rsidRPr="00377B09">
        <w:rPr>
          <w:b/>
        </w:rPr>
        <w:t>správa Národného inšpektorátu</w:t>
      </w:r>
      <w:r w:rsidRPr="00CE00E1">
        <w:t xml:space="preserve"> práce z roku 2010,</w:t>
      </w:r>
      <w:r w:rsidRPr="00CE00E1">
        <w:rPr>
          <w:rStyle w:val="Odkaznapoznmkupodiarou"/>
          <w:szCs w:val="22"/>
        </w:rPr>
        <w:footnoteReference w:id="96"/>
      </w:r>
      <w:r w:rsidRPr="00CE00E1">
        <w:t xml:space="preserve"> ktorá uvádza, že nedostatočné využívanie flexibilných formátov zostáva problémom, ako aj nedodržiavanie dotknutých ustanovení Zákonníka práce zamestnávateľmi v praxi. Flexibilné úpravy práce a pracovného času v sebe skrývajú mnohé nevýhody, najväčšou nevýhodou napríklad pracovného pomeru na kratší pracovný čas je nižšia mzda zodpovedajúca skrátenému počtu pracovných hodín. Všeobecná obava zamestnancov zo straty zamestnania v krízovej dobe je pre zam</w:t>
      </w:r>
      <w:r w:rsidR="00CE00E1">
        <w:t>estnávateľov obrovskou výhodou</w:t>
      </w:r>
      <w:r w:rsidRPr="00CE00E1">
        <w:t>.</w:t>
      </w:r>
    </w:p>
    <w:p w:rsidR="00B86E71" w:rsidRPr="00CE00E1" w:rsidRDefault="00B86E71" w:rsidP="00C04989">
      <w:r w:rsidRPr="00CE00E1">
        <w:t xml:space="preserve">Z dostupných  údajov je zrejmé, že veľká časť dospelej populácie Slovenska si uchováva pozitívny vzťah ku klasickej úprave pracovného času – plná pracovná doba s pevným pracovným časom. Popri tom by ale pomerne veľké skupiny obyvateľov uprednostnili v ideálnom prípade iné pracovné režimy ako napríklad kĺzavý pracovný čas, prácu doma, </w:t>
      </w:r>
      <w:r w:rsidR="00CE00E1" w:rsidRPr="00CE00E1">
        <w:t>teleprácu</w:t>
      </w:r>
      <w:r w:rsidRPr="00CE00E1">
        <w:t xml:space="preserve"> alebo skrátený pracovný úväzok.</w:t>
      </w:r>
      <w:r w:rsidRPr="00CE00E1">
        <w:rPr>
          <w:rStyle w:val="Odkaznapoznmkupodiarou"/>
          <w:szCs w:val="22"/>
        </w:rPr>
        <w:footnoteReference w:id="97"/>
      </w:r>
      <w:r w:rsidRPr="00CE00E1">
        <w:t xml:space="preserve"> V preferenciách úpravy práce sa prejavili významné rozdiely podľa pohlavia, vzdelania, veku </w:t>
      </w:r>
      <w:r w:rsidRPr="00CE00E1">
        <w:lastRenderedPageBreak/>
        <w:t>i bydliska, ale hlavne podľa rodičovstva. Respondenti s deťmi podstatne častejšie uprednostňovali kĺzavú pracovnú dobu, ale aj prácu doma a skrátený úväzok.</w:t>
      </w:r>
      <w:r w:rsidRPr="00CE00E1">
        <w:rPr>
          <w:rStyle w:val="Odkaznapoznmkupodiarou"/>
          <w:szCs w:val="22"/>
        </w:rPr>
        <w:footnoteReference w:id="98"/>
      </w:r>
      <w:r w:rsidRPr="00CE00E1">
        <w:t xml:space="preserve"> </w:t>
      </w:r>
    </w:p>
    <w:p w:rsidR="00B86E71" w:rsidRPr="00CE00E1" w:rsidRDefault="00B86E71" w:rsidP="00C04989">
      <w:r w:rsidRPr="00CE00E1">
        <w:t>Aktivity mnohých subjektov smerujú dnes k tomu, aby zamestnávatelia vo väčšej miere zohľadňovali rodinné zázemie svojich zamestnancov a zamestnankýň, ich rodinné povinnosti, problémy a záväzky. Ako ukázali viaceré iniciatívy z posledných rokov, takéto opatrenia vedú v konečnom dôsledku k zvýšeniu produktivity práce a k pozitívnejším výsledkom firiem, kde ich uplatňujú.</w:t>
      </w:r>
      <w:r w:rsidRPr="00CE00E1">
        <w:rPr>
          <w:rStyle w:val="Odkaznapoznmkupodiarou"/>
          <w:szCs w:val="22"/>
        </w:rPr>
        <w:footnoteReference w:id="99"/>
      </w:r>
      <w:r w:rsidRPr="00CE00E1">
        <w:t xml:space="preserve"> Z hľadiska firemnej úrovne pôjde v budúcnosti aj o otázku konkurenčných výhod, pretože vzdelaná a kvalifikovaná pracovná sila bude vyhľadávať také zamestnávateľské prostredie, ktoré preukáže flexibilitu a zohľadní potreby rodín.</w:t>
      </w:r>
    </w:p>
    <w:p w:rsidR="00B86E71" w:rsidRPr="00CE00E1" w:rsidRDefault="00B86E71" w:rsidP="00C04989">
      <w:r w:rsidRPr="00CE00E1">
        <w:t xml:space="preserve">Politiky samotných zamestnávateľov teda zohrávajú v procese </w:t>
      </w:r>
      <w:r w:rsidR="00DD414C">
        <w:t>zosúlaďovania</w:t>
      </w:r>
      <w:r w:rsidRPr="00CE00E1">
        <w:t xml:space="preserve"> práce a rodiny dôležitú úlohu, na Slovensku sú zatiaľ skôr v menšinovej pozícii a v podobe náhodného riešenia akútnych problémov, než v rovine trvalej, explicitnej a systematickej firemnej politiky.</w:t>
      </w:r>
      <w:r w:rsidRPr="00CE00E1">
        <w:rPr>
          <w:rStyle w:val="Odkaznapoznmkupodiarou"/>
          <w:szCs w:val="22"/>
        </w:rPr>
        <w:footnoteReference w:id="100"/>
      </w:r>
      <w:r w:rsidRPr="00CE00E1">
        <w:t xml:space="preserve"> Ako ukázali viaceré výskumy, politiky zamestnávateľských organizácií ústretové k rodinným povinnostiam svojich pracovníkov a pracovníčok majú na Slovensku stále veľké rezervy.</w:t>
      </w:r>
      <w:r w:rsidRPr="00CE00E1">
        <w:rPr>
          <w:rStyle w:val="Odkaznapoznmkupodiarou"/>
          <w:szCs w:val="22"/>
        </w:rPr>
        <w:footnoteReference w:id="101"/>
      </w:r>
      <w:r w:rsidRPr="00CE00E1">
        <w:t xml:space="preserve"> Zmena situácie si bude vyžadovať množstvo úsilia zo strany zainteresovaných aktérov. </w:t>
      </w:r>
    </w:p>
    <w:p w:rsidR="00B86E71" w:rsidRPr="00CE00E1" w:rsidRDefault="00B86E71" w:rsidP="00C04989">
      <w:r w:rsidRPr="00CE00E1">
        <w:t xml:space="preserve">Na úrovni zamestnávateľskej organizácie je pritom možné uplatňovať viacero podporných opatrení a nástrojov, ktoré môžu napomôcť zamestnaným rodičom pri hľadaní súladu a pri odstraňovaní napätia medzi pracovnými a rodinnými povinnosťami. Dajú sa rozdeliť do dvoch základných skupín. Po prvé, sú to </w:t>
      </w:r>
      <w:r w:rsidRPr="00377B09">
        <w:rPr>
          <w:b/>
        </w:rPr>
        <w:t>opatrenia súvisiace s flexibilizáciou práce</w:t>
      </w:r>
      <w:r w:rsidRPr="00CE00E1">
        <w:t xml:space="preserve"> (pracovného času, organizácie práce či úväzkov); po druhé, ide o </w:t>
      </w:r>
      <w:r w:rsidRPr="00377B09">
        <w:rPr>
          <w:b/>
        </w:rPr>
        <w:t>podporné služby a príspevky pre rodiny</w:t>
      </w:r>
      <w:r w:rsidRPr="00CE00E1">
        <w:t xml:space="preserve">. </w:t>
      </w:r>
    </w:p>
    <w:p w:rsidR="00B86E71" w:rsidRPr="00CE00E1" w:rsidRDefault="00B86E71" w:rsidP="00C04989"/>
    <w:p w:rsidR="00B7405C" w:rsidRPr="00CE00E1" w:rsidRDefault="00B7405C" w:rsidP="00C04989">
      <w:pPr>
        <w:pStyle w:val="Nadpis2"/>
      </w:pPr>
      <w:r w:rsidRPr="00CE00E1">
        <w:br w:type="page"/>
      </w:r>
      <w:r w:rsidR="00614F86" w:rsidRPr="00CE00E1">
        <w:lastRenderedPageBreak/>
        <w:t>Starostlivosť</w:t>
      </w:r>
      <w:r w:rsidRPr="00CE00E1">
        <w:t xml:space="preserve"> o</w:t>
      </w:r>
      <w:r w:rsidR="00614F86" w:rsidRPr="00CE00E1">
        <w:t> </w:t>
      </w:r>
      <w:r w:rsidRPr="00CE00E1">
        <w:t>deti</w:t>
      </w:r>
      <w:r w:rsidR="00614F86" w:rsidRPr="00CE00E1">
        <w:t xml:space="preserve"> a závislých členov</w:t>
      </w:r>
      <w:r w:rsidR="00AC75E9" w:rsidRPr="00CE00E1">
        <w:t xml:space="preserve"> alebo členky</w:t>
      </w:r>
      <w:r w:rsidR="00614F86" w:rsidRPr="00CE00E1">
        <w:t xml:space="preserve"> rodiny</w:t>
      </w:r>
    </w:p>
    <w:p w:rsidR="00DC4133" w:rsidRPr="00CE00E1" w:rsidRDefault="00DC4133" w:rsidP="00C04989"/>
    <w:p w:rsidR="00B86E71" w:rsidRPr="00CE00E1" w:rsidRDefault="00B86E71" w:rsidP="00C04989">
      <w:pPr>
        <w:pStyle w:val="Nadpis4"/>
      </w:pPr>
      <w:r w:rsidRPr="00CE00E1">
        <w:t>Rámcovanie služieb starostlivosti</w:t>
      </w:r>
    </w:p>
    <w:p w:rsidR="00B86E71" w:rsidRPr="00CE00E1" w:rsidRDefault="00B86E71" w:rsidP="00C04989">
      <w:r w:rsidRPr="00CE00E1">
        <w:t xml:space="preserve">Popri domácej starostlivosti sú na Slovensku hlavnou formou starostlivosti o deti zariadenia pre deti. Sú známe dva druhy zariadení: </w:t>
      </w:r>
      <w:r w:rsidRPr="00377B09">
        <w:rPr>
          <w:b/>
        </w:rPr>
        <w:t>jasle určené pre deti do troch rokov a materské školy pre deti od troch (resp. dvoch) rokov do začiatku povinnej školskej dochádzky</w:t>
      </w:r>
      <w:r w:rsidRPr="00CE00E1">
        <w:t xml:space="preserve"> (spravidla šesť rokov).</w:t>
      </w:r>
    </w:p>
    <w:p w:rsidR="00B86E71" w:rsidRPr="00CE00E1" w:rsidRDefault="00B86E71" w:rsidP="00C04989">
      <w:pPr>
        <w:rPr>
          <w:rStyle w:val="Zvraznenie"/>
          <w:bCs/>
          <w:i/>
          <w:szCs w:val="22"/>
        </w:rPr>
      </w:pPr>
      <w:r w:rsidRPr="00CE00E1">
        <w:t>Jasle sú v zriaďovateľskej pôsobnosti miest a obcí,</w:t>
      </w:r>
      <w:r w:rsidRPr="00CE00E1">
        <w:rPr>
          <w:rStyle w:val="Odkaznapoznmkupodiarou"/>
          <w:szCs w:val="22"/>
        </w:rPr>
        <w:footnoteReference w:id="102"/>
      </w:r>
      <w:r w:rsidRPr="00CE00E1">
        <w:t xml:space="preserve"> ktoré spravidla nedisponujú dostatočnými finančnými prostriedkami na ich zriadenie a prevádzkovanie. Postupne sa preto presunuli takmer výlučne do súkromnej </w:t>
      </w:r>
      <w:r w:rsidR="00CE00E1" w:rsidRPr="00CE00E1">
        <w:t>sféry,</w:t>
      </w:r>
      <w:r w:rsidR="00CE00E1">
        <w:t xml:space="preserve"> </w:t>
      </w:r>
      <w:r w:rsidR="00CE00E1" w:rsidRPr="00CE00E1">
        <w:t>a</w:t>
      </w:r>
      <w:r w:rsidRPr="00CE00E1">
        <w:t> ich zriadenie  určuje živnostenský zákon.</w:t>
      </w:r>
      <w:r w:rsidRPr="00CE00E1">
        <w:rPr>
          <w:rStyle w:val="Odkaznapoznmkupodiarou"/>
          <w:szCs w:val="22"/>
        </w:rPr>
        <w:footnoteReference w:id="103"/>
      </w:r>
      <w:r w:rsidRPr="00CE00E1">
        <w:t xml:space="preserve"> Absencia </w:t>
      </w:r>
      <w:r w:rsidR="00377B09">
        <w:t xml:space="preserve">legislatívy a </w:t>
      </w:r>
      <w:r w:rsidRPr="00CE00E1">
        <w:t xml:space="preserve">centrálneho orgánu, ktorý by zodpovedal za vývoj tejto služby, má množstvo negatívnych dôsledkov ako </w:t>
      </w:r>
      <w:r w:rsidR="00035426" w:rsidRPr="00CE00E1">
        <w:t xml:space="preserve">napríklad </w:t>
      </w:r>
      <w:r w:rsidRPr="00CE00E1">
        <w:t>nedostupnosť zariadení, nejednotné štandardy, problémy so zberom údajov a monitorovaním činnosti a pod.</w:t>
      </w:r>
      <w:r w:rsidRPr="00CE00E1">
        <w:rPr>
          <w:rStyle w:val="Zvraznenie"/>
          <w:bCs/>
          <w:i/>
          <w:szCs w:val="22"/>
        </w:rPr>
        <w:t xml:space="preserve"> Z</w:t>
      </w:r>
      <w:r w:rsidRPr="00CE00E1">
        <w:t xml:space="preserve">riadenie jaslí čiastočne upravuje Ministerstvo zdravotníctva SR prostredníctvom </w:t>
      </w:r>
      <w:r w:rsidRPr="00377B09">
        <w:rPr>
          <w:b/>
        </w:rPr>
        <w:t>Vyhlášky Ministerstva zdravotníctva SR č. 527/2007 Z. z. o podrobnostiach o požiadavkách na zariadenia pre deti a mládež</w:t>
      </w:r>
      <w:r w:rsidRPr="00CE00E1">
        <w:t>. Obsah činnosti a výchovný program sa môže opierať o Štátny vzdelávací program ISCED 0 – predprimárne vzdelávanie, určen</w:t>
      </w:r>
      <w:r w:rsidR="00035426" w:rsidRPr="00CE00E1">
        <w:t>é</w:t>
      </w:r>
      <w:r w:rsidRPr="00CE00E1">
        <w:t xml:space="preserve"> pre materské školy</w:t>
      </w:r>
      <w:r w:rsidRPr="00CE00E1">
        <w:rPr>
          <w:rStyle w:val="Zvraznenie"/>
          <w:bCs/>
          <w:i/>
          <w:szCs w:val="22"/>
        </w:rPr>
        <w:t>.</w:t>
      </w:r>
      <w:r w:rsidRPr="00CE00E1">
        <w:rPr>
          <w:rStyle w:val="Odkaznapoznmkupodiarou"/>
          <w:iCs/>
          <w:szCs w:val="22"/>
        </w:rPr>
        <w:footnoteReference w:id="104"/>
      </w:r>
      <w:r w:rsidRPr="00CE00E1">
        <w:rPr>
          <w:rStyle w:val="Zvraznenie"/>
          <w:bCs/>
          <w:i/>
          <w:szCs w:val="22"/>
        </w:rPr>
        <w:t xml:space="preserve"> </w:t>
      </w:r>
    </w:p>
    <w:p w:rsidR="00B7405C" w:rsidRPr="00CE00E1" w:rsidRDefault="00035426" w:rsidP="00C04989">
      <w:r w:rsidRPr="00CE00E1">
        <w:t>V</w:t>
      </w:r>
      <w:r w:rsidR="00B86E71" w:rsidRPr="00CE00E1">
        <w:t> materských šk</w:t>
      </w:r>
      <w:r w:rsidRPr="00CE00E1">
        <w:t>o</w:t>
      </w:r>
      <w:r w:rsidR="00B86E71" w:rsidRPr="00CE00E1">
        <w:t>l</w:t>
      </w:r>
      <w:r w:rsidRPr="00CE00E1">
        <w:t>ách</w:t>
      </w:r>
      <w:r w:rsidR="00B86E71" w:rsidRPr="00CE00E1">
        <w:t xml:space="preserve"> </w:t>
      </w:r>
      <w:r w:rsidR="00ED30E8">
        <w:t>(ďalej len „MŠ“)</w:t>
      </w:r>
      <w:r w:rsidR="00B86E71" w:rsidRPr="00CE00E1">
        <w:t xml:space="preserve">je situácia iná, spadajú pod Ministerstvo školstva, vedy, výskumu a športu SR a ich činnosť vymedzuje </w:t>
      </w:r>
      <w:r w:rsidR="00B86E71" w:rsidRPr="00377B09">
        <w:rPr>
          <w:b/>
        </w:rPr>
        <w:t>Zákon č. 245/2008 Z. z. o výchove a vzdelávaní (školský zákon)</w:t>
      </w:r>
      <w:r w:rsidR="00B86E71" w:rsidRPr="00CE00E1">
        <w:t xml:space="preserve"> v znení neskorších predpisov. Podľa </w:t>
      </w:r>
      <w:r w:rsidRPr="00CE00E1">
        <w:t xml:space="preserve">zákona </w:t>
      </w:r>
      <w:r w:rsidR="00377B09">
        <w:t>m</w:t>
      </w:r>
      <w:r w:rsidR="00B86E71" w:rsidRPr="00CE00E1">
        <w:t xml:space="preserve">aterská škola podporuje osobnostný rozvoj detí v oblasti sociálno-emocionálnej, intelektuálnej, telesnej, morálnej, estetickej, rozvíja schopnosti a zručnosti, utvára predpoklady na ďalšie </w:t>
      </w:r>
      <w:r w:rsidR="00CE00E1" w:rsidRPr="00CE00E1">
        <w:t>vzdelávanie a</w:t>
      </w:r>
      <w:r w:rsidRPr="00CE00E1">
        <w:t xml:space="preserve"> p</w:t>
      </w:r>
      <w:r w:rsidR="00B86E71" w:rsidRPr="00CE00E1">
        <w:t>ripravuje na život v spoločnosti v súlade s individuálnymi a vekovými osobitosťami detí.</w:t>
      </w:r>
      <w:r w:rsidR="00B86E71" w:rsidRPr="00CE00E1">
        <w:rPr>
          <w:rStyle w:val="Odkaznapoznmkupodiarou"/>
          <w:szCs w:val="22"/>
        </w:rPr>
        <w:footnoteReference w:id="105"/>
      </w:r>
      <w:r w:rsidR="00B86E71" w:rsidRPr="00CE00E1">
        <w:t xml:space="preserve"> </w:t>
      </w:r>
    </w:p>
    <w:p w:rsidR="00B7405C" w:rsidRPr="00CE00E1" w:rsidRDefault="00B86E71" w:rsidP="00C04989">
      <w:r w:rsidRPr="00CE00E1">
        <w:t>Na predprimárne vzdelávanie v materských školách sa prijíma spravidla dieťa od troch do šiestich rokov jeho veku; výnimočne možno prijať dieťa od dvoch rokov veku. Prednostne sa prijíma dieťa, ktoré dovŕšilo piaty rok veku, dieťa s odloženým začiatkom plnenia povinnej školskej dochádzky a dieťa s dodatočne odloženým začiatkom plnenia povinnej školskej dochádzky. Dieťa môže byť do materskej školy prijaté k začiatku školského roka ale aj v priebehu školského roka. Za služby materských škôl rodičia platia, bezplatnosť vzdelania v materských školách je podľa školského zákona garantovaná jeden rok pred plnením povinnej školskej dochádzky (§ 3, písmeno a).</w:t>
      </w:r>
    </w:p>
    <w:p w:rsidR="00B7405C" w:rsidRPr="00CE00E1" w:rsidRDefault="00B86E71" w:rsidP="00C04989">
      <w:r w:rsidRPr="00CE00E1">
        <w:t>Čo sa týka kvality zariadení MŠ, v roku 2012 bola vypracovaná štúdia mapujúca kvalitu ranného vzdelávania a starostlivosti o deti, ktorá poukazuje na silné a slabé stránky v tejto oblasti v SR.</w:t>
      </w:r>
      <w:r w:rsidRPr="00CE00E1">
        <w:rPr>
          <w:rStyle w:val="Odkaznapoznmkupodiarou"/>
          <w:szCs w:val="22"/>
        </w:rPr>
        <w:footnoteReference w:id="106"/>
      </w:r>
    </w:p>
    <w:p w:rsidR="00B86E71" w:rsidRPr="00CE00E1" w:rsidRDefault="00B86E71" w:rsidP="00C04989">
      <w:pPr>
        <w:rPr>
          <w:b/>
        </w:rPr>
      </w:pPr>
      <w:r w:rsidRPr="00CE00E1">
        <w:t xml:space="preserve">V roku 2013 prebiehala diskusia o </w:t>
      </w:r>
      <w:r w:rsidRPr="00CE00E1">
        <w:rPr>
          <w:rStyle w:val="Siln"/>
          <w:b w:val="0"/>
          <w:bCs/>
          <w:szCs w:val="22"/>
        </w:rPr>
        <w:t>návrhu nového štátneho vzdelávacieho programu pre materskú školu, ktorý by mal vstúpiť do platnosti v septembri 2014. Program by mal posilniť v MŠ vzdelávanie a prípravu na základnú školu. V tejto súvislosti existuje riziko prehlbovania nerovností medzi deťmi, ktoré budú MŠ navštevovať a ktoré nie.</w:t>
      </w:r>
      <w:r w:rsidRPr="00CE00E1">
        <w:rPr>
          <w:rStyle w:val="Odkaznapoznmkupodiarou"/>
          <w:bCs/>
          <w:szCs w:val="22"/>
        </w:rPr>
        <w:footnoteReference w:id="107"/>
      </w:r>
      <w:r w:rsidRPr="00CE00E1">
        <w:rPr>
          <w:rStyle w:val="Siln"/>
          <w:b w:val="0"/>
          <w:bCs/>
          <w:szCs w:val="22"/>
        </w:rPr>
        <w:t xml:space="preserve"> </w:t>
      </w:r>
      <w:r w:rsidR="00035426" w:rsidRPr="00CE00E1">
        <w:rPr>
          <w:rStyle w:val="Siln"/>
          <w:b w:val="0"/>
          <w:bCs/>
          <w:szCs w:val="22"/>
        </w:rPr>
        <w:t>V</w:t>
      </w:r>
      <w:r w:rsidRPr="00CE00E1">
        <w:rPr>
          <w:rStyle w:val="Siln"/>
          <w:b w:val="0"/>
          <w:bCs/>
          <w:szCs w:val="22"/>
        </w:rPr>
        <w:t> tomto ohľade</w:t>
      </w:r>
      <w:r w:rsidR="00035426" w:rsidRPr="00CE00E1">
        <w:rPr>
          <w:b/>
          <w:szCs w:val="22"/>
        </w:rPr>
        <w:t xml:space="preserve"> </w:t>
      </w:r>
      <w:r w:rsidR="00035426" w:rsidRPr="00CE00E1">
        <w:rPr>
          <w:rStyle w:val="Siln"/>
          <w:b w:val="0"/>
          <w:bCs/>
          <w:szCs w:val="22"/>
        </w:rPr>
        <w:t xml:space="preserve">bude potrebné posilniť </w:t>
      </w:r>
      <w:r w:rsidRPr="00CE00E1">
        <w:rPr>
          <w:rStyle w:val="Siln"/>
          <w:b w:val="0"/>
          <w:bCs/>
          <w:szCs w:val="22"/>
        </w:rPr>
        <w:t xml:space="preserve"> </w:t>
      </w:r>
      <w:r w:rsidR="00CE00E1" w:rsidRPr="00CE00E1">
        <w:rPr>
          <w:rStyle w:val="Siln"/>
          <w:b w:val="0"/>
          <w:bCs/>
          <w:szCs w:val="22"/>
        </w:rPr>
        <w:t>monitoring</w:t>
      </w:r>
      <w:r w:rsidRPr="00CE00E1">
        <w:rPr>
          <w:rStyle w:val="Siln"/>
          <w:b w:val="0"/>
          <w:bCs/>
          <w:szCs w:val="22"/>
        </w:rPr>
        <w:t>.</w:t>
      </w:r>
    </w:p>
    <w:p w:rsidR="00B35282" w:rsidRPr="00CE00E1" w:rsidRDefault="00B86E71" w:rsidP="00C04989">
      <w:r w:rsidRPr="00CE00E1">
        <w:lastRenderedPageBreak/>
        <w:t>Vláda SR deklarovala v záujme zvýšenia účasti žien na trhu práce i integrácie marginalizovaných rómskych komunít pokračovať v podpore predprimárneho vzdelávania v materských školách</w:t>
      </w:r>
      <w:r w:rsidRPr="00CE00E1">
        <w:rPr>
          <w:rStyle w:val="Odkaznapoznmkupodiarou"/>
          <w:szCs w:val="22"/>
        </w:rPr>
        <w:footnoteReference w:id="108"/>
      </w:r>
      <w:r w:rsidRPr="00CE00E1">
        <w:t xml:space="preserve"> rozširovaním existujúcich foriem výchovy a vzdelávania. Sľúbila prijímať systémové opatrenia tak, aby sa postupne, do roku 2020, dosiahla 95 % účasť detí od 4 rokov na predprimárnom vzdelávaní v materskej škole. Plán bol rozšíriť najmä existujúce formy výchovy a vzdelávania o prípravné triedy materskej školy. V spolupráci so zriaďovateľmi materských škôl sa majú naďalej upravovať kapacity materských škôl tak, aby naplnili uvedený cieľ. </w:t>
      </w:r>
    </w:p>
    <w:p w:rsidR="00B86E71" w:rsidRPr="00CE00E1" w:rsidRDefault="00B86E71" w:rsidP="00C04989">
      <w:r w:rsidRPr="00CE00E1">
        <w:t>Financovanie materských škôl je vo veľkej časti zabezpečované obcami. Zriaďovatelia sa snažia nepriaznivú situáciu pri prijímaní detí riešiť rozširovaním kapacít už existujúcich materských škôl, prípadne adaptáciou vhodných priestorov na triedy materských škôl. Od septembra 2013 je v platnosti ustanovenie, v zmysle ktorého bude môcť riaditeľ z niektorých dôvodov zvýšiť najvyšší počet detí</w:t>
      </w:r>
      <w:r w:rsidR="009D5656" w:rsidRPr="00CE00E1">
        <w:t>.</w:t>
      </w:r>
    </w:p>
    <w:p w:rsidR="00B86E71" w:rsidRPr="00CE00E1" w:rsidRDefault="00B86E71" w:rsidP="00C04989">
      <w:r w:rsidRPr="00CE00E1">
        <w:t>Počet tried v materských školách sa v školskom roku 2012/2013 zvýšil oproti školskému roku 2011/2012 zo 7 277 na 7 395 (o 118 tried) a k začiatku ďalšieho školského roku na 7 525 tried (o ďalších 130 tried). V roku 2013 sa zvýšil tiež počet zariadení MŠ z 2 861 na 2 890, ale počet detí sa znížil: v roku 2012 to bolo 149 511 detí a v roku 2013 už 147 616 detí.</w:t>
      </w:r>
      <w:r w:rsidRPr="00CE00E1">
        <w:rPr>
          <w:rStyle w:val="Odkaznapoznmkupodiarou"/>
          <w:szCs w:val="22"/>
        </w:rPr>
        <w:footnoteReference w:id="109"/>
      </w:r>
      <w:r w:rsidRPr="00CE00E1">
        <w:t xml:space="preserve"> Napriek rozšíreniu kapacít počet miest nepostačuje, o čom svedčí počet evidovaných žiadostí o prijatie do materskej školy – spolu 9 682.</w:t>
      </w:r>
    </w:p>
    <w:p w:rsidR="00B86E71" w:rsidRPr="00CE00E1" w:rsidRDefault="00B86E71" w:rsidP="00C04989">
      <w:r w:rsidRPr="00CE00E1">
        <w:t>V záujme podpory inklúzie obyvateľov marginalizovaných komunít sa od školského roku 2012/2013 overuje celodenný výchovný systém na 200 základných školách zapojených do špeciálneho národného projektu. Jeho cieľom je odbremeniť rodičov od pomoci pri príprave dieťaťa na vyučovanie, intenzívne vzdelávanie detí zo sociálne znevýhodneného prostredia a v konečnom dôsledku aj ich prospech, správanie i dochádzka.</w:t>
      </w:r>
      <w:r w:rsidRPr="00CE00E1">
        <w:rPr>
          <w:rStyle w:val="Odkaznapoznmkupodiarou"/>
          <w:szCs w:val="22"/>
        </w:rPr>
        <w:footnoteReference w:id="110"/>
      </w:r>
      <w:r w:rsidRPr="00CE00E1">
        <w:t xml:space="preserve"> </w:t>
      </w:r>
    </w:p>
    <w:p w:rsidR="00B86E71" w:rsidRPr="00CE00E1" w:rsidRDefault="00B86E71" w:rsidP="00C04989">
      <w:pPr>
        <w:pStyle w:val="Normlnywebov"/>
        <w:rPr>
          <w:lang w:val="sk-SK"/>
        </w:rPr>
      </w:pPr>
    </w:p>
    <w:p w:rsidR="00B86E71" w:rsidRPr="00CE00E1" w:rsidRDefault="00B86E71" w:rsidP="00C04989">
      <w:pPr>
        <w:pStyle w:val="Nadpis4"/>
      </w:pPr>
      <w:r w:rsidRPr="00CE00E1">
        <w:t xml:space="preserve">Dostupnosť a kvalita sociálnych služieb </w:t>
      </w:r>
    </w:p>
    <w:p w:rsidR="00B86E71" w:rsidRPr="00CE00E1" w:rsidRDefault="00B86E71" w:rsidP="00C04989">
      <w:r w:rsidRPr="00CE00E1">
        <w:rPr>
          <w:bCs/>
          <w:iCs/>
        </w:rPr>
        <w:t xml:space="preserve">Rámec pre vývoj v oblasti sociálnych služieb určujú v posledných rokoch opatrenia </w:t>
      </w:r>
      <w:r w:rsidRPr="00CE00E1">
        <w:t>deinštitucionalizácie systému sociálnych služieb a náhradnej starostlivosti v SR</w:t>
      </w:r>
      <w:r w:rsidRPr="00CE00E1">
        <w:rPr>
          <w:i/>
        </w:rPr>
        <w:t xml:space="preserve"> </w:t>
      </w:r>
      <w:r w:rsidRPr="00CE00E1">
        <w:t>z novembra 2011.</w:t>
      </w:r>
      <w:r w:rsidRPr="00CE00E1">
        <w:rPr>
          <w:rStyle w:val="Odkaznapoznmkupodiarou"/>
          <w:szCs w:val="22"/>
        </w:rPr>
        <w:footnoteReference w:id="111"/>
      </w:r>
      <w:r w:rsidRPr="00CE00E1">
        <w:t xml:space="preserve"> Jej cieľom je so zapojením sociálnych partnerov, neziskových organizácií, regionálnej a miestnej samosprávy okrem iného náhrada inštitucionálnej izolácie a segregácie ľudí v špecializovaných zariadeniach alternatívnym modelom siete spolupracujúcich a navzájom prepojených sociálnych služieb poskytovaných v integrovaných domácich podmienkach miestnych komunít. </w:t>
      </w:r>
    </w:p>
    <w:p w:rsidR="00B86E71" w:rsidRPr="00CE00E1" w:rsidRDefault="00B86E71" w:rsidP="00C04989">
      <w:r w:rsidRPr="00CE00E1">
        <w:t xml:space="preserve">Ako hovorí </w:t>
      </w:r>
      <w:r w:rsidRPr="00ED30E8">
        <w:rPr>
          <w:b/>
        </w:rPr>
        <w:t>Národný referenčný rámec SR 2013</w:t>
      </w:r>
      <w:r w:rsidRPr="00CE00E1">
        <w:rPr>
          <w:i/>
        </w:rPr>
        <w:t xml:space="preserve">, </w:t>
      </w:r>
      <w:r w:rsidRPr="00CE00E1">
        <w:t xml:space="preserve">kvalita a dostupnosť sociálnych služieb sa zlepší zefektívnením viaczdrojového financovania sociálnych služieb a objektívnym hodnotením kvality poskytovanej sociálnej služby. </w:t>
      </w:r>
    </w:p>
    <w:p w:rsidR="00B86E71" w:rsidRPr="00CE00E1" w:rsidRDefault="00B86E71" w:rsidP="00C04989">
      <w:pPr>
        <w:rPr>
          <w:lang w:eastAsia="cs-CZ"/>
        </w:rPr>
      </w:pPr>
      <w:r w:rsidRPr="00CE00E1">
        <w:t xml:space="preserve">V priebehu roka 2013 sa pripravila a prijala </w:t>
      </w:r>
      <w:r w:rsidR="00D33B5A" w:rsidRPr="00CE00E1">
        <w:t xml:space="preserve"> novela </w:t>
      </w:r>
      <w:r w:rsidR="00D33B5A" w:rsidRPr="00ED30E8">
        <w:rPr>
          <w:b/>
        </w:rPr>
        <w:t>Zákona č 448/2008 Z. z. o sociálnych službách</w:t>
      </w:r>
      <w:r w:rsidR="00D33B5A" w:rsidRPr="00CE00E1">
        <w:t xml:space="preserve"> </w:t>
      </w:r>
      <w:r w:rsidRPr="00CE00E1">
        <w:t>(s účinnosťou od 1. 1. 2014</w:t>
      </w:r>
      <w:r w:rsidR="00D33B5A" w:rsidRPr="00CE00E1">
        <w:t>)</w:t>
      </w:r>
      <w:r w:rsidRPr="00CE00E1">
        <w:t xml:space="preserve"> . Z</w:t>
      </w:r>
      <w:r w:rsidRPr="00CE00E1">
        <w:rPr>
          <w:lang w:eastAsia="cs-CZ"/>
        </w:rPr>
        <w:t>ákon upravuje právne vzťahy pri poskytovaní sociálnych služieb, financovanie sociálnych služieb a dohľad nad poskytovaním sociálnych služieb. Definuje s</w:t>
      </w:r>
      <w:r w:rsidRPr="00CE00E1">
        <w:t xml:space="preserve">ociálnu službu ako odbornú činnosť, obslužnú činnosť alebo ďalšiu činnosť alebo súbor týchto činností, ktoré sú zamerané na prevenciu, zmiernenie alebo riešenie nepriaznivej situácie; obnovu alebo rozvoj schopnosti fyzickej osoby viesť samostatný život a na podporu jej začlenenia do spoločnosti; zabezpečenie nevyhnutných podmienok na uspokojovanie základných životných potrieb fyzickej </w:t>
      </w:r>
      <w:r w:rsidRPr="00CE00E1">
        <w:lastRenderedPageBreak/>
        <w:t>osoby; riešenie krízovej sociálnej situácie fyzickej osoby a rodiny; alebo na prevenciu sociálneho vylúčenia fyzickej osoby a rodiny (§ 2, písmeno a až e).</w:t>
      </w:r>
    </w:p>
    <w:p w:rsidR="00B86E71" w:rsidRPr="00CE00E1" w:rsidRDefault="00FA5574" w:rsidP="00C04989">
      <w:r w:rsidRPr="00CE00E1">
        <w:t>N</w:t>
      </w:r>
      <w:r w:rsidR="00B86E71" w:rsidRPr="00CE00E1">
        <w:t>ajnovšia úprava rozšírila taxatívne vymedzenie sociálne nepriaznivej situácie</w:t>
      </w:r>
      <w:r w:rsidRPr="00CE00E1">
        <w:t xml:space="preserve"> – k nedostatku prostriedkov, zdravotnému postihnutiu, vysokému veku a opatrovaniu zdravotne postihnutého pribudli škodlivé životné návyky a spôsob života, dieťa do siedmich rokov so zdravotným postihnutím, obete správania iných fyzických osôb (obete násilia a rodovo podmieneného násilia) a zotrvávanie v priestorovo segregovanej lokalite s podmienkami pre reprodukciu chudoby (§ 2). Novela tým </w:t>
      </w:r>
      <w:r w:rsidR="00B86E71" w:rsidRPr="00CE00E1">
        <w:t>poskytla priestor pre širší okruh možností intervencie a služieb. Zákon definuje aj „</w:t>
      </w:r>
      <w:r w:rsidR="00B86E71" w:rsidRPr="00ED30E8">
        <w:rPr>
          <w:i/>
        </w:rPr>
        <w:t>priestorovo segregované lokality</w:t>
      </w:r>
      <w:r w:rsidR="00B86E71" w:rsidRPr="00CE00E1">
        <w:t xml:space="preserve">“ ako priestor vymedzený bytovým domom, ulicou, mestskou časťou, obcou alebo zotrvávanie v lokalite mimo územia obce bez základnej občianskej vybavenosti (§2, písmeno 7). </w:t>
      </w:r>
    </w:p>
    <w:p w:rsidR="00B86E71" w:rsidRPr="00CE00E1" w:rsidRDefault="00CE00E1" w:rsidP="00C04989">
      <w:r w:rsidRPr="00CE00E1">
        <w:t>Vymedzuje tiež „</w:t>
      </w:r>
      <w:r w:rsidRPr="00ED30E8">
        <w:rPr>
          <w:i/>
        </w:rPr>
        <w:t>koncentrovanú a generačne reprodukovanú chudobu</w:t>
      </w:r>
      <w:r w:rsidRPr="00CE00E1">
        <w:t>“ ako dlhodobo pretrvávajúca nepriaznivá sociálna situácia skupiny fyzických osôb z dôvodu výskytu viacerých negatívnych javov súčasne, ktorými sú najmä vysoká miera dlhodobej nezamestnanosti, hmotná núdza, nízka úroveň vzdelanosti, nedostatočné hygienické návyky, nedostupnosť tovarov a služieb a výskyt sociálno</w:t>
      </w:r>
      <w:r>
        <w:t>-</w:t>
      </w:r>
      <w:r w:rsidRPr="00CE00E1">
        <w:t xml:space="preserve">patologických javov s vysokou toleranciou k nim (§ 2, písmeno 8). </w:t>
      </w:r>
      <w:r w:rsidR="00B86E71" w:rsidRPr="00CE00E1">
        <w:t>Možnosti intervencie v oblasti sociálneho vylúčenia a možnosti poskytovania služieb sa tým výrazne posilnili a hlavne rozšírili.</w:t>
      </w:r>
    </w:p>
    <w:p w:rsidR="00B86E71" w:rsidRPr="00CE00E1" w:rsidRDefault="00B86E71" w:rsidP="00C04989">
      <w:r w:rsidRPr="00CE00E1">
        <w:t>Novým zákonom o sociálnych službách sa komplexne upravila sociálna práca tak, aby bola využiteľná vo všetkých oblastiach, v ktorých sa vykonáva vrátane sociálnej inklúzie a boja s chudobou. Stanovili sa podmienky vykonávania sociálnej práce a vytvorili sa podmienky pre profesijné zabezpečenie výkonu sociálnej práce.</w:t>
      </w:r>
    </w:p>
    <w:p w:rsidR="00A51197" w:rsidRPr="00CE00E1" w:rsidRDefault="00A51197" w:rsidP="00C04989">
      <w:pPr>
        <w:pStyle w:val="Nadpis4"/>
      </w:pPr>
    </w:p>
    <w:p w:rsidR="003E5D75" w:rsidRPr="00CE00E1" w:rsidRDefault="003E5D75" w:rsidP="00C04989">
      <w:pPr>
        <w:pStyle w:val="Nadpis4"/>
      </w:pPr>
      <w:r w:rsidRPr="00CE00E1">
        <w:t xml:space="preserve">Využívanie služieb starostlivosti o deti </w:t>
      </w:r>
    </w:p>
    <w:p w:rsidR="003E5D75" w:rsidRPr="00CE00E1" w:rsidRDefault="003E5D75" w:rsidP="00C04989">
      <w:r w:rsidRPr="00CE00E1">
        <w:t xml:space="preserve">K situácii narastajúcej nezamestnanosti a slabšej ekonomickej nezávislosti žien negatívne prispieva aj </w:t>
      </w:r>
      <w:r w:rsidRPr="00ED30E8">
        <w:rPr>
          <w:b/>
        </w:rPr>
        <w:t>nedostatok služieb starostlivosti o deti</w:t>
      </w:r>
      <w:r w:rsidRPr="00CE00E1">
        <w:t>. Od roku 2006 sa každý rok zhoršuje dostupnosť predškolských zariadení. Počet nevybavených žiadostí dosiahol k septembru 2012 v štátnych škôlkach 7,5 tisíc,</w:t>
      </w:r>
      <w:r w:rsidRPr="00CE00E1">
        <w:rPr>
          <w:rStyle w:val="Odkaznapoznmkupodiarou"/>
          <w:szCs w:val="22"/>
        </w:rPr>
        <w:footnoteReference w:id="112"/>
      </w:r>
      <w:r w:rsidRPr="00CE00E1">
        <w:t xml:space="preserve"> pričom situácia bola kritická hlavne v Bratislavskom kraji (46 % zo všetkých žiadostí). K septembru 2013 dosiahol počet evidovaných žiadostí spolu 9 682, v štátnych škôlkach to bolo 8 952. Čiže záujem o služby zariadení starostlivosti je trvalo vyšší ako ponuka.</w:t>
      </w:r>
    </w:p>
    <w:p w:rsidR="003E5D75" w:rsidRPr="00CE00E1" w:rsidRDefault="003E5D75" w:rsidP="00C04989">
      <w:r w:rsidRPr="00CE00E1">
        <w:t xml:space="preserve">Umiestnenie detí do kvalitnej a dostupnej inštitucionálnej starostlivosti vedie k zníženiu rizika rodových príjmových rozdielov medzi partnermi a rizika dlhodobej nezamestnanosti či ekonomickej neaktivity žien a ich následnej odkázanosti na sociálny systém.  </w:t>
      </w:r>
    </w:p>
    <w:p w:rsidR="003E5D75" w:rsidRPr="00CE00E1" w:rsidRDefault="003E5D75" w:rsidP="00C04989">
      <w:r w:rsidRPr="00CE00E1">
        <w:t>Kvalitná a finančne dostupná starostlivosť o deti podporuje účasť rodičov na trhu práce a deťom poskytuje najlepšie životné príležitosti, prejavujú sa ale viaceré problémy z hľadiska dostupnosti, prístupu, ale aj spôsobilosti a voľby rodičov. Najzraniteľnejšie rodiny (s viacerými deťmi, osamelí rodičia, rómske rodiny z priestorovo vylúčeného prostredia) majú všeobecne nižšiu mieru účasti v dôsledku obmedzenej priestorovej dostupnosti a prístupu, finančnej dostupnosti, spôsobilosti a rodičovskej voľby.</w:t>
      </w:r>
    </w:p>
    <w:p w:rsidR="00B35282" w:rsidRPr="00CE00E1" w:rsidRDefault="003E5D75" w:rsidP="00C04989">
      <w:r w:rsidRPr="00CE00E1">
        <w:t xml:space="preserve">Barcelonský cieľ zameraný na deti do 3 rokov dosiahlo v roku 2010 len 10 členských štátov, pätnásť bolo stále pod úrovňou 25 %. Dostupnosť a využívanie týchto služieb </w:t>
      </w:r>
      <w:r w:rsidR="00D33B5A" w:rsidRPr="00CE00E1">
        <w:t>je</w:t>
      </w:r>
      <w:r w:rsidRPr="00CE00E1">
        <w:t xml:space="preserve"> </w:t>
      </w:r>
      <w:r w:rsidR="00CE00E1" w:rsidRPr="00CE00E1">
        <w:t>veľmi</w:t>
      </w:r>
      <w:r w:rsidRPr="00CE00E1">
        <w:t xml:space="preserve"> nízk</w:t>
      </w:r>
      <w:r w:rsidR="00D33B5A" w:rsidRPr="00CE00E1">
        <w:t>e</w:t>
      </w:r>
      <w:r w:rsidRPr="00CE00E1">
        <w:t xml:space="preserve"> najmä v Poľsku, Českej republike a na Slovensku, kde je miera účasti nižšia ako 5 %. </w:t>
      </w:r>
    </w:p>
    <w:p w:rsidR="003E5D75" w:rsidRPr="00CE00E1" w:rsidRDefault="003E5D75" w:rsidP="00C04989">
      <w:pPr>
        <w:rPr>
          <w:b/>
        </w:rPr>
      </w:pPr>
      <w:r w:rsidRPr="00CE00E1">
        <w:t>V kategórii detí vo veku od 3 rokov do veku povinnej školskej dochádzky 11 členských štátov dosiahlo v roku 2010 cieľových 90 %, nezávisle od počtu hodín strávených v príslušnom zariadení. V roku 2011 tento cieľ  dosiahlo Taliansko. Trinásť členských štátov sa nachádza pod hranicou 80 % a musí ešte vynaložiť značné úsilie. Slovensko je na 8. priečke od konca rebríčka, Poľsko a Chorvátsko sa nachádzajú pod hranicou 50 %.</w:t>
      </w:r>
    </w:p>
    <w:p w:rsidR="003E5D75" w:rsidRPr="00CE00E1" w:rsidRDefault="003E5D75" w:rsidP="00C04989">
      <w:r w:rsidRPr="00CE00E1">
        <w:lastRenderedPageBreak/>
        <w:t xml:space="preserve">Výskumy potvrdili značný rozdiel medzi mestskými a vidieckejšími oblasťami v dostupnosti škôlok. </w:t>
      </w:r>
      <w:r w:rsidR="00D33B5A" w:rsidRPr="00CE00E1">
        <w:t xml:space="preserve">V </w:t>
      </w:r>
      <w:r w:rsidRPr="00CE00E1">
        <w:t xml:space="preserve"> mnohých </w:t>
      </w:r>
      <w:r w:rsidR="00CE00E1" w:rsidRPr="00CE00E1">
        <w:t>rodinách</w:t>
      </w:r>
      <w:r w:rsidRPr="00CE00E1">
        <w:t xml:space="preserve"> sú problémom vysoké náklady, ktoré musia znášať rodičia, ako aj dĺžka otváracích hodín služieb starostlivosti, ktoré často neboli dostatočné na to, aby ich bolo možné zosúladiť s prácou na plný úväzok.</w:t>
      </w:r>
    </w:p>
    <w:p w:rsidR="003E5D75" w:rsidRPr="00CE00E1" w:rsidRDefault="003E5D75" w:rsidP="00C04989">
      <w:r w:rsidRPr="00CE00E1">
        <w:t>Formálne služby starostlivosti o deti pomáhajú rodičom vstúpiť a/alebo udržať sa na pracovnom trhu len vtedy, keď sú finančne prístupné. Nedostatok služieb na plný čas môže pôsobiť ako prekážka pri vykonávaní zamestnania na plný úväzok, najmä pre osamelé matky.</w:t>
      </w:r>
    </w:p>
    <w:p w:rsidR="003E5D75" w:rsidRPr="00CE00E1" w:rsidRDefault="003E5D75" w:rsidP="00C04989">
      <w:r w:rsidRPr="00CE00E1">
        <w:t>Využívanie neformálnej starostlivosti (zväčša starí rodičia) sa v obidvoch vekových kategóriách využíva vo veľkej miere, ale iba na obmedzený čas a nemôže sa považovať za dostatočné riešenie, ktoré rodičom umožní pracovať na plný úväzok. Trend predlžovania aktívneho života môže spôsobiť, že</w:t>
      </w:r>
      <w:r w:rsidR="00D33B5A" w:rsidRPr="00CE00E1">
        <w:t xml:space="preserve"> sa</w:t>
      </w:r>
      <w:r w:rsidRPr="00CE00E1">
        <w:t xml:space="preserve"> bude čoraz ťažšie spoliehať  na pomoc starých rodičov.</w:t>
      </w:r>
    </w:p>
    <w:p w:rsidR="003E5D75" w:rsidRPr="00CE00E1" w:rsidRDefault="003E5D75" w:rsidP="00C04989">
      <w:r w:rsidRPr="00CE00E1">
        <w:t>V prípade nedostatočnej ponuky a najmä pre neaktívnych alebo nezamestnaných rodičov, keď sa priorita udeľuje zamestnaným rodičom a predovšetkým domácnostiam s dvoma príjmami, a znemožňuje sa tak druhému tvorcovi príjmov opätovne sa zapojiť do aktívneho života.</w:t>
      </w:r>
    </w:p>
    <w:p w:rsidR="003E5D75" w:rsidRPr="00CE00E1" w:rsidRDefault="003E5D75" w:rsidP="00C04989">
      <w:r w:rsidRPr="00CE00E1">
        <w:t>Relatívne slabá miera účasti v MŠ sa nemusí nevyhnutne spájať s nedostatkom služieb starostlivosti o deti. Na dopyt po starostlivosti o najmenšie deti môže mať vplyv vymedzenie nároku na rodičovskú dovolenku.</w:t>
      </w:r>
      <w:r w:rsidRPr="00CE00E1">
        <w:rPr>
          <w:rStyle w:val="Odkaznapoznmkupodiarou"/>
          <w:szCs w:val="22"/>
        </w:rPr>
        <w:footnoteReference w:id="113"/>
      </w:r>
      <w:r w:rsidRPr="00CE00E1">
        <w:t xml:space="preserve"> Na Slovensku je hradená dovolenka oveľa dlhšia, ak ju sprevádza nedostatok služieb starostlivosti, môže to mať vplyv na účasť žien na pracovnom trhu. </w:t>
      </w:r>
    </w:p>
    <w:p w:rsidR="003E5D75" w:rsidRPr="00CE00E1" w:rsidRDefault="003E5D75" w:rsidP="00C04989">
      <w:r w:rsidRPr="00CE00E1">
        <w:t>Na dosiahnutie barcelonských cieľov je potrebné zabezpečiť dostupnosť a finančnú prístupnosť služieb. Priame verejné financovanie služieb umožňuje účinnejšie riadenie zo strany verejných orgánov, úspory z rozsahu, vytváranie kvalitnejšieho národného plánu, efektívnejšie vzdelávanie vychovávateľov a spravodlivejší prístup pre rodičov k systémom dávok starostlivosti pre všetky sociálne skupiny.</w:t>
      </w:r>
    </w:p>
    <w:p w:rsidR="003E5D75" w:rsidRPr="00CE00E1" w:rsidRDefault="003E5D75" w:rsidP="00C04989">
      <w:bookmarkStart w:id="1" w:name="_Ref334230026"/>
      <w:r w:rsidRPr="00CE00E1">
        <w:t xml:space="preserve">Zodpovednosť za vykonávanie politiky v oblasti vzdelávania a starostlivosti v ranom detstve je rozdelená </w:t>
      </w:r>
      <w:bookmarkEnd w:id="1"/>
      <w:r w:rsidRPr="00CE00E1">
        <w:t xml:space="preserve">medzi vládu a miestne samosprávy. Jedným z pozitívnych dôsledkov decentralizácie bolo integrovanie služieb vzdelávania a starostlivosti v ranom detstve na miestnej úrovni a lepšie zohľadňovanie miestnych potrieb. </w:t>
      </w:r>
    </w:p>
    <w:p w:rsidR="003E5D75" w:rsidRPr="00CE00E1" w:rsidRDefault="003E5D75" w:rsidP="00C04989">
      <w:r w:rsidRPr="00CE00E1">
        <w:t>Decentralizácia má ale aj určité riziká: delegovaním právomocí a povinností sa môžu posilniť medziregionálne rozdiely v prístup</w:t>
      </w:r>
      <w:r w:rsidR="001D3007" w:rsidRPr="00CE00E1">
        <w:t>e</w:t>
      </w:r>
      <w:r w:rsidRPr="00CE00E1">
        <w:t xml:space="preserve"> a kvalit</w:t>
      </w:r>
      <w:r w:rsidR="001D3007" w:rsidRPr="00CE00E1">
        <w:t>e</w:t>
      </w:r>
      <w:r w:rsidRPr="00CE00E1">
        <w:t xml:space="preserve"> služieb. Bolo by preto vhodné prijať všeobecný a integrovanejší prístup k službám vzdelávania a starostlivosti, do ktorého sa zahrnú všetky dotknuté strany vrátane rodín, a rozvíjať úzku medzisektorovú spoluprácu medzi jednotlivými akčnými oblasťami, medzi ktoré patrí vzdelávanie, kultúra, sociálne otázky, zamestnanosť, zdravie a spravodlivosť.</w:t>
      </w:r>
      <w:r w:rsidR="00ED30E8">
        <w:rPr>
          <w:rStyle w:val="Odkaznapoznmkupodiarou"/>
        </w:rPr>
        <w:footnoteReference w:id="114"/>
      </w:r>
    </w:p>
    <w:p w:rsidR="003E5D75" w:rsidRPr="00CE00E1" w:rsidRDefault="003E5D75" w:rsidP="00C04989"/>
    <w:p w:rsidR="003E5D75" w:rsidRPr="00CE00E1" w:rsidRDefault="00493E7E" w:rsidP="00C04989">
      <w:pPr>
        <w:pStyle w:val="Nadpis4"/>
      </w:pPr>
      <w:r w:rsidRPr="00CE00E1">
        <w:br w:type="page"/>
      </w:r>
      <w:r w:rsidR="00ED01B1" w:rsidRPr="00CE00E1">
        <w:lastRenderedPageBreak/>
        <w:t>Domáca</w:t>
      </w:r>
      <w:r w:rsidR="003E5D75" w:rsidRPr="00CE00E1">
        <w:t xml:space="preserve"> sfér</w:t>
      </w:r>
      <w:r w:rsidR="00ED01B1" w:rsidRPr="00CE00E1">
        <w:t>a a starostlivosť o deti</w:t>
      </w:r>
    </w:p>
    <w:p w:rsidR="003E5D75" w:rsidRPr="00CE00E1" w:rsidRDefault="003E5D75" w:rsidP="00C04989">
      <w:r w:rsidRPr="00CE00E1">
        <w:t xml:space="preserve">Okrem zabezpečenia služieb starostlivosti o deti zároveň s rodičovskou dovolenkou sa zdá byť nevyhnutné, aby sa vytvorila </w:t>
      </w:r>
      <w:r w:rsidRPr="00ED30E8">
        <w:rPr>
          <w:b/>
        </w:rPr>
        <w:t>možnosť dovolenky na opatrovanie pre otcov</w:t>
      </w:r>
      <w:r w:rsidRPr="00CE00E1">
        <w:t xml:space="preserve">. Súčasné nastavenie schém rodičovskej dovolenky, </w:t>
      </w:r>
      <w:r w:rsidR="009C672A">
        <w:t>dávok zo sociálneho poistenia a štátnych sociálnych dávok</w:t>
      </w:r>
      <w:r w:rsidRPr="00CE00E1">
        <w:t xml:space="preserve"> na podporu rodiny bez zámernej a vyššej podpory otcov bude viesť k ďalším štrukturálnym rodovým nerovnostiam. </w:t>
      </w:r>
    </w:p>
    <w:p w:rsidR="003E5D75" w:rsidRPr="00CE00E1" w:rsidRDefault="003E5D75" w:rsidP="00C04989">
      <w:r w:rsidRPr="00CE00E1">
        <w:t>Pritom viaceré štáty už pristúpili, podľa vzoru severských štátov, k zavedeniu „otcovských kvót“, t.j. neprenositeľných mesiacov rodičovského voľna vymedzených iba pre otcov. V období 2011/2012 malo otcovskú dovolenku zavedenú 22 štátov s priemernou dĺžkou 4,8 týždňa, z toho preplácaných 100 % predchádzajúcej mzdy 2,8 týždňa.</w:t>
      </w:r>
    </w:p>
    <w:p w:rsidR="003E5D75" w:rsidRPr="00CE00E1" w:rsidRDefault="003E5D75" w:rsidP="00C04989"/>
    <w:p w:rsidR="003E5D75" w:rsidRPr="00CE00E1" w:rsidRDefault="00B35282" w:rsidP="00C04989">
      <w:pPr>
        <w:pStyle w:val="Popis"/>
      </w:pPr>
      <w:r w:rsidRPr="00CE00E1">
        <w:t xml:space="preserve">Graf </w:t>
      </w:r>
      <w:fldSimple w:instr=" SEQ Graf \* ARABIC ">
        <w:r w:rsidR="001A7FE7">
          <w:rPr>
            <w:noProof/>
          </w:rPr>
          <w:t>7</w:t>
        </w:r>
      </w:fldSimple>
      <w:r w:rsidRPr="00CE00E1">
        <w:t xml:space="preserve"> </w:t>
      </w:r>
      <w:r w:rsidR="003E5D75" w:rsidRPr="00CE00E1">
        <w:t>Počet týždňov otcovskej dovolenky v krajinách OECD</w:t>
      </w:r>
    </w:p>
    <w:p w:rsidR="003E5D75" w:rsidRPr="00CE00E1" w:rsidRDefault="003E7EB3" w:rsidP="00C04989">
      <w:r>
        <w:pict>
          <v:shape id="Graf 6" o:spid="_x0000_i1027" type="#_x0000_t75" style="width:40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Gs+E83gAAAAUBAAAPAAAAZHJzL2Rvd25y&#10;ZXYueG1sTI/dSsNAEIXvBd9hGcEbaTdp7Q8xmyKCgqVYjT7ANDtmg9nZkN020ad39UZvBg7ncM43&#10;+Wa0rThR7xvHCtJpAoK4crrhWsHb6/1kDcIHZI2tY1LwSR42xflZjpl2A7/QqQy1iCXsM1RgQugy&#10;KX1lyKKfuo44eu+utxii7GupexxiuW3lLEmW0mLDccFgR3eGqo/yaBX05vFrNeBzJ2dXZdin++3T&#10;7mGr1OXFeHsDItAY/sLwgx/RoYhMB3dk7UWrID4Sfm/01ulqAeKg4Ho+X4AscvmfvvgGAAD//wMA&#10;UEsDBBQABgAIAAAAIQB0X45WDgEAADQCAAAOAAAAZHJzL2Uyb0RvYy54bWyckU1qwzAQhfeF3kHM&#10;vpFtSGiM5WxMoatu2gNMpZEtsCUxUur29lWTUNJVIbv5gW/ee9MdPpdZfBAnF7yCelOBIK+DcX5U&#10;8Pb69PAIImX0BufgScEXJTj093fdGltqwhRmQywKxKd2jQqmnGMrZdITLZg2IZIvSxt4wVxaHqVh&#10;XAt9mWVTVTu5BjaRg6aUynQ4L6E/8a0lnV+sTZTFXNQ19b4BkRXsqv0OBCvY1vstiHcFFci+w3Zk&#10;jJPTF0F4g54FnS/nf1EDZhRHdjeg9IScC0u3p+oiSt9MugCK7f9TDtY6TUPQx4V8PkfNNGMuf06T&#10;i6nE1zqjgJ9N/ZOd/OP4ui/19bP7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NOK&#10;KLwAAQAAdAEAACAAAABkcnMvY2hhcnRzL19yZWxzL2NoYXJ0MS54bWwucmVsc4SQwUrDQBCG74Lv&#10;EAY8mk17ECnZFESFCkWQestluztJttnshN1tSB/CV/Kk7+UgCBYELwM/w3z/P3+5ngeXTRiiJS9h&#10;kReQoddkrG8lvO4er28hi0l5oxx5lHDCCOvq8qJ8QacSH8XOjjFjio8SupTGlRBRdziomNOInjcN&#10;hUEllqEVo9K9alEsi+JGhN8MqM6Y2cZICBuzgGx3Gtn5fzY1jdV4T/o4oE9/WAhy+Lw/oE4MVaHF&#10;JKGxDjmyeFrVdyrsKaja2IghfX9Xb4+f7/ZqWXjFI3AvH280xR4PLA1NDPQ95rOL8w9yS4bTPswJ&#10;g1cORFWKs66qLwAAAP//AwBQSwMEFAAGAAgAAAAhAKrh+fR5BwAAnR4AABUAAABkcnMvY2hhcnRz&#10;L2NoYXJ0MS54bWzsWd1u2zYUvh+wd9CMDF0vqoiyZUlGkyE/TVY0aYM23YDe0RJtq5ZIgaIdu0+w&#10;mz5EH2S9afteO/yT7Sx0m3bDsCEGEknkIXn4feTRp8OHPy+q0psT3hSM7nWQH3Q8QjOWF3S813l5&#10;efIg6XiNwDTHJaNkr7MkTefn/e+/e5gNsgnm4kWNM+JBJ7QZZHudiRD1YHe3ySakwo3PakKhbsR4&#10;hQU88vFuzvEVdF6Vu2EQ9HdVJx3TAf6KDipcUNuef0l7NhoVGTlm2awiVGgvOCmxAASaSVE3nX2Y&#10;XI4FQWnQ8+a4BFw6u7KwxHSsC5rpgxdPdKGagawVhSiJulnI/7zIJvsP8WDI8uUFh/Z4UDbihViW&#10;RD3UsqS+4PKSk9HzC+7J/vc6hD44PZR977b1yoi3Fu3oeCD2L9jHt0R44sMfn97nn35nc6+GyRBK&#10;XnveTx4Kgh+96k2+vO9hj5JVFf3wjrMpm4Ppx/dgLEcTakw9mHTr+ojeEDekLOQ6CKSDsoX3JQ2t&#10;LRMZmzdT6VrO5qwkdLr0vLk35fh1AR5lE+/Zo6Nj8DsMEAJuUHh/cwCJCXhp4YUbodAu8ZLNhARt&#10;jYi6ZOKAE6y5MwbZYIj5kVy7shjujwuuSc1YqSkdczarYZEargXOpiTXVQ0BeLJBkS90pcIhGzCe&#10;E9OLKdFuNYI/JyPZYrR/73z26X3hUexx2F8f3xokLBDk3g87Jzv9npyBagFtjzBsJNm6FkdsRoUe&#10;06zGWnjghqRCWsz3Ty4fGeo/vAPQZJH8X0tWs8GqN/2g3IJb7WeGFRq3dPd4px8Ndo530vDzToeJ&#10;BvC6108Zv8LLTXel03puyMztsdyhNHeZhdYs22rWNWYvSjYntMCu7nrW7orkhLqsImN1SiC6UecU&#10;+sbspKDbphAbswvGxWyMS9eoibE7K8RkhrdMIjWGEKEL5xxQu3g4phlxDYosDxds2xyQ5eFwVo4x&#10;dwOMLBNnWMy3mFkiDkk5LmaV0z1LxTGhFeZTp53l4iUtBMm9J7DHc+bu1nLyqBFsC9LIcvKUXHmv&#10;CN4KkaXllxkFiJyrJrTEHE2K0slLaHk5my1INWQzPnbNPbTcPGEQEZ1WlphTToh7PYSWmKdETAiX&#10;E26cXVpyDmYQXtxkhxZt+QZ4EIZezQtSQVTd7HhLKDNBDN7YMiDSWXXL0Aux7GQ9lkEPbQDWEuaI&#10;5WQ/8APp0lrJ9QDtinVIxclVWP5rnFM932Rg2Ut89YK4ycRS1/WjTchWw1jaYj+NkyAJUYrkNUq7&#10;rhaWvMjvpi4bu6t6fhps/JyuWqr7ri7tjnL2YLeR0/E2srkxt5vHbWFRR37i8rQNZch3zgZZ3JEf&#10;9iIUBf2kl3ZRhFDs7NYCj3yQcOs/5GxieQjcawRZ5J0LrQ1mbguLvdOTNng5+2gD1xZf24i1zcYu&#10;+m02Fv1tNhbubTYWu9CP+0mcdLsojOI46cXXFhAEh1Xo0A9WbanYJEOYlpHX1aRRdmtq0pR8lZo8&#10;/RY1ab8V7rTkupBehVK78O60ZKvVrWQ5udOSsMXld9dqubSB905LXkPmf6glIfCCljz9R7XktXfO&#10;2koz333IqZ2squn5UbrxcwoYG+zSz0tL5KdpLwqDqBera+qUOPaVG/r9TYnj1HRW4IR+sOF34lRn&#10;9pXtFCJWaDoNrNhxGrRC021hhabbwlIS+G5eLQlbJEorNAM/jnpaZCqxmabObwJkeQh8p8JHFvlt&#10;Itdi7Z6BBdtt8Vm0V9LSj/pp0u8GqKuucOMSxiux6bRo8XdatOg7LVqZ6bRokXZatBj6QRCuzS+8&#10;tou+XGKOcf1bkYuJTh1Gkc7CQf4Lvtprk08MTM4SLx7nuqgbhCF8qITaerO8309ULg98WM+kwtf3&#10;gUrFblqvemkyDLnjsXwrMvi0p0Kl3PV4VUHP8UKOJsXxyhAvLlijTYbalwq/ZvyyyKbnkOjRNRRO&#10;JnSlgPKzYdm2oWQhLpmpW+hc+9+Rjyc0v8Acr3L2bUa+zU8LNRycknDWNAcmWyxhtfCZKmKmh2eC&#10;vSLcOCuf9OTs0cOwPCjHVJdlgus5lcPy2WjUQPpfH1NoIgHClgwov4mVlRNrYH8NKyZjrlg55UUu&#10;TwcaoFF9Ap1UwlulSSBTLY+XGshSZeSsoJBTb09W/vOsrpa5IvxmVlXVIRFXhBgmh/pBsgmsGbLg&#10;buPkgoxhvUlIS3XXrm67CNTRh6yHNPQMl2ft8+Ic8lV6aZB8bPbI8qZCe5oBX7Yo7kU9JP+CKISk&#10;nCJzqXuB11PUTaM0CXrdbhSmkUnqX9lq1A2CKO7FSQS/II7M6jXRJ/BRGPTjJE2ibg/yH2mcmplv&#10;eg4A6PMcFStUqDIOtJ/D/8Jell61VEiCfi2aZ7Tc9CwvmvoQ8qHT5sBsbAjAZpKrk8Lbh6LmzV4n&#10;ge0tD93kWSX1xLImIzh83etcFhWsN5l8fs4AyI5XFyKbnOCqKJeww+AEV44MUaI9tsuab2gOIU6f&#10;V8KabU8obxERISYTTnF5jAUchcFR2l6HP84VswCxAkmdKu//CQAA//8DAFBLAQItABQABgAIAAAA&#10;IQCk8pWRHAEAAF4CAAATAAAAAAAAAAAAAAAAAAAAAABbQ29udGVudF9UeXBlc10ueG1sUEsBAi0A&#10;FAAGAAgAAAAhADj9If/WAAAAlAEAAAsAAAAAAAAAAAAAAAAATQEAAF9yZWxzLy5yZWxzUEsBAi0A&#10;FAAGAAgAAAAhAEaz4TzeAAAABQEAAA8AAAAAAAAAAAAAAAAATAIAAGRycy9kb3ducmV2LnhtbFBL&#10;AQItABQABgAIAAAAIQB0X45WDgEAADQCAAAOAAAAAAAAAAAAAAAAAFcDAABkcnMvZTJvRG9jLnht&#10;bFBLAQItABQABgAIAAAAIQCrFs1GuQAAACIBAAAZAAAAAAAAAAAAAAAAAJEEAABkcnMvX3JlbHMv&#10;ZTJvRG9jLnhtbC5yZWxzUEsBAi0AFAAGAAgAAAAhANOKKLwAAQAAdAEAACAAAAAAAAAAAAAAAAAA&#10;gQUAAGRycy9jaGFydHMvX3JlbHMvY2hhcnQxLnhtbC5yZWxzUEsBAi0AFAAGAAgAAAAhAKrh+fR5&#10;BwAAnR4AABUAAAAAAAAAAAAAAAAAvwYAAGRycy9jaGFydHMvY2hhcnQxLnhtbFBLBQYAAAAABwAH&#10;AMsBAABrDgAAAAA=&#10;">
            <v:imagedata r:id="rId17" o:title=""/>
            <o:lock v:ext="edit" aspectratio="f"/>
          </v:shape>
        </w:pict>
      </w:r>
    </w:p>
    <w:p w:rsidR="003E5D75" w:rsidRPr="00DE6BAA" w:rsidRDefault="003E5D75" w:rsidP="00C04989">
      <w:pPr>
        <w:rPr>
          <w:i/>
          <w:sz w:val="20"/>
        </w:rPr>
      </w:pPr>
      <w:r w:rsidRPr="00DE6BAA">
        <w:rPr>
          <w:i/>
          <w:sz w:val="20"/>
        </w:rPr>
        <w:t>Poznámka: FTE (full time equivalent)  = 100 % preplácania predchádzajúcej mzdy.</w:t>
      </w:r>
    </w:p>
    <w:p w:rsidR="003E5D75" w:rsidRPr="00CE00E1" w:rsidRDefault="003E5D75" w:rsidP="00C04989">
      <w:pPr>
        <w:pStyle w:val="Popis"/>
      </w:pPr>
      <w:r w:rsidRPr="00CE00E1">
        <w:t>Zdroj: OECD Family database</w:t>
      </w:r>
      <w:r w:rsidRPr="00CE00E1">
        <w:rPr>
          <w:rStyle w:val="Odkaznapoznmkupodiarou"/>
          <w:b w:val="0"/>
          <w:sz w:val="20"/>
        </w:rPr>
        <w:footnoteReference w:id="115"/>
      </w:r>
      <w:r w:rsidRPr="00CE00E1">
        <w:t xml:space="preserve"> </w:t>
      </w:r>
    </w:p>
    <w:p w:rsidR="003E5D75" w:rsidRPr="00CE00E1" w:rsidRDefault="003E5D75" w:rsidP="00C04989"/>
    <w:p w:rsidR="003E5D75" w:rsidRPr="00CE00E1" w:rsidRDefault="003E5D75" w:rsidP="00C04989">
      <w:r w:rsidRPr="00CE00E1">
        <w:t xml:space="preserve">Hoci dĺžka a miera náhrady mzdy „otcovských mesiacov“, ako aj reálna miera čerpania voľna otcami v rámci krajín výrazne variuje, štáty s dlhšou skúsenosťou zaznamenávajú prvé pozitívne efekty. </w:t>
      </w:r>
      <w:r w:rsidRPr="00ED30E8">
        <w:rPr>
          <w:b/>
        </w:rPr>
        <w:t>Čerpanie rodičovského voľna otcami je asociované s nižšou mierou rozvodovosti, zlepšením zdravia a znížením úmrtnosti mužov, z hľadiská detí ide o zlepšenie ich prístupu k obom rodičom</w:t>
      </w:r>
      <w:r w:rsidRPr="00CE00E1">
        <w:t>.</w:t>
      </w:r>
      <w:r w:rsidRPr="00CE00E1">
        <w:rPr>
          <w:rStyle w:val="Odkaznapoznmkupodiarou"/>
          <w:szCs w:val="22"/>
        </w:rPr>
        <w:footnoteReference w:id="116"/>
      </w:r>
      <w:r w:rsidRPr="00CE00E1">
        <w:t xml:space="preserve"> </w:t>
      </w:r>
    </w:p>
    <w:p w:rsidR="003E5D75" w:rsidRPr="00ED30E8" w:rsidRDefault="003E5D75" w:rsidP="00C04989">
      <w:pPr>
        <w:rPr>
          <w:b/>
        </w:rPr>
      </w:pPr>
      <w:r w:rsidRPr="00ED30E8">
        <w:rPr>
          <w:b/>
        </w:rPr>
        <w:t xml:space="preserve">Z hľadiska žien ide o zmierňovanie rizík zo straty ľudského kapitálu so sekundárnym vplyvom na znižovanie rizika chudoby žien a detí a vo viacerých krajinách opakovaný pozitívny efekt zvyšovania počtu plánovaných detí v domácnosti. </w:t>
      </w:r>
    </w:p>
    <w:p w:rsidR="003E5D75" w:rsidRPr="00CE00E1" w:rsidRDefault="003E5D75" w:rsidP="00C04989">
      <w:r w:rsidRPr="00CE00E1">
        <w:t>Dlhodobý efekt vyváženejšej deľby neplatenej práce v domácnosti však nastáva až pri čerpaní 90 a viacdňovej otcovskej dovolenky, kratšie obdobie nevedie k narušeniu tradičných rodových očakávaní.</w:t>
      </w:r>
      <w:r w:rsidRPr="00CE00E1">
        <w:rPr>
          <w:rStyle w:val="Odkaznapoznmkupodiarou"/>
          <w:szCs w:val="22"/>
        </w:rPr>
        <w:footnoteReference w:id="117"/>
      </w:r>
      <w:r w:rsidRPr="00CE00E1">
        <w:t xml:space="preserve"> </w:t>
      </w:r>
    </w:p>
    <w:p w:rsidR="003E5D75" w:rsidRPr="00CE00E1" w:rsidRDefault="003E5D75" w:rsidP="00C04989"/>
    <w:p w:rsidR="003E5D75" w:rsidRPr="00CE00E1" w:rsidRDefault="00B35282" w:rsidP="00C04989">
      <w:pPr>
        <w:pStyle w:val="Nadpis2"/>
      </w:pPr>
      <w:r w:rsidRPr="00CE00E1">
        <w:br w:type="page"/>
      </w:r>
      <w:r w:rsidR="005C7689" w:rsidRPr="00CE00E1">
        <w:lastRenderedPageBreak/>
        <w:t xml:space="preserve"> R</w:t>
      </w:r>
      <w:r w:rsidR="003E5D75" w:rsidRPr="00CE00E1">
        <w:t>odičovs</w:t>
      </w:r>
      <w:r w:rsidR="005C7689" w:rsidRPr="00CE00E1">
        <w:t>tvo</w:t>
      </w:r>
      <w:r w:rsidR="007F0F95" w:rsidRPr="00CE00E1">
        <w:t xml:space="preserve"> </w:t>
      </w:r>
      <w:r w:rsidR="005C7689" w:rsidRPr="00CE00E1">
        <w:t>a neplatená práca</w:t>
      </w:r>
      <w:r w:rsidR="003E5D75" w:rsidRPr="00CE00E1">
        <w:t xml:space="preserve"> </w:t>
      </w:r>
    </w:p>
    <w:p w:rsidR="003E5D75" w:rsidRPr="00CE00E1" w:rsidRDefault="003E5D75" w:rsidP="00C04989"/>
    <w:p w:rsidR="003E5D75" w:rsidRPr="00CE00E1" w:rsidRDefault="003E5D75" w:rsidP="00C04989">
      <w:r w:rsidRPr="00CE00E1">
        <w:t xml:space="preserve">Nasledovné názory Slovákov a Sloveniek  na úlohu žien v rodine, rodové roly , starostlivosť o deti a starších ľudí  čerpáme  z výskumu </w:t>
      </w:r>
      <w:r w:rsidRPr="00ED30E8">
        <w:rPr>
          <w:b/>
        </w:rPr>
        <w:t>ISSP</w:t>
      </w:r>
      <w:r w:rsidR="00B35282" w:rsidRPr="00ED30E8">
        <w:rPr>
          <w:b/>
        </w:rPr>
        <w:t xml:space="preserve"> (</w:t>
      </w:r>
      <w:r w:rsidR="00B35282" w:rsidRPr="00ED30E8">
        <w:rPr>
          <w:b/>
          <w:iCs/>
        </w:rPr>
        <w:t>International Social Survey Programme)</w:t>
      </w:r>
      <w:r w:rsidRPr="00ED30E8">
        <w:rPr>
          <w:b/>
        </w:rPr>
        <w:t xml:space="preserve">  Slovensko 2012</w:t>
      </w:r>
      <w:r w:rsidRPr="00CE00E1">
        <w:t>.</w:t>
      </w:r>
      <w:r w:rsidRPr="00CE00E1">
        <w:rPr>
          <w:rStyle w:val="Odkaznapoznmkupodiarou"/>
        </w:rPr>
        <w:footnoteReference w:id="118"/>
      </w:r>
      <w:r w:rsidRPr="00CE00E1">
        <w:t xml:space="preserve"> Ide na najaktuálnejšie  dostupné údaje z tejto oblasti </w:t>
      </w:r>
      <w:r w:rsidR="001D3007" w:rsidRPr="00CE00E1">
        <w:t xml:space="preserve">, ktoré </w:t>
      </w:r>
      <w:r w:rsidRPr="00CE00E1">
        <w:t xml:space="preserve"> umožňujú   navyše v niektorých otázkach aj porovnanie s rokom 2002 ( teda  sledovať zmeny za dekádu 2002 a 2012). Nasledujúce názory slovenskej populácie sú zväčša názormi za celú dospelú populáciu a iba výberovo ponúkame triedenie podľa pohlavia či podľa veku dieťaťa v domácnosti. K otázkam napr. o čerpaní rodičovského voľna sa vyjadrovali teda aj respondenti a respondentky, ktorí  deti majú už odrastené, alebo ich ešte nemajú a pod. Pritom  z výskumov vyplýva, že </w:t>
      </w:r>
      <w:r w:rsidRPr="00ED30E8">
        <w:rPr>
          <w:b/>
        </w:rPr>
        <w:t>názory sa  rôznia hlavne podľa  aktuálneho  rodinného statusu, vzdelania a iných socio-demografických znakov</w:t>
      </w:r>
      <w:r w:rsidRPr="00CE00E1">
        <w:t xml:space="preserve">. Z tohto hľadiska by si predmetné údaje vyžadovali ďalšiu analýzu. </w:t>
      </w:r>
    </w:p>
    <w:p w:rsidR="003E5D75" w:rsidRPr="00CE00E1" w:rsidRDefault="003E5D75" w:rsidP="00C04989"/>
    <w:p w:rsidR="003E5D75" w:rsidRPr="00CE00E1" w:rsidRDefault="003E5D75" w:rsidP="00C04989">
      <w:pPr>
        <w:pStyle w:val="Nadpis4"/>
      </w:pPr>
      <w:r w:rsidRPr="00CE00E1">
        <w:t xml:space="preserve">Názory  na úlohu žien v rodine </w:t>
      </w:r>
    </w:p>
    <w:p w:rsidR="00E947E7" w:rsidRDefault="00031B6A" w:rsidP="00C04989">
      <w:r>
        <w:t>S</w:t>
      </w:r>
      <w:r w:rsidRPr="00CE00E1">
        <w:t xml:space="preserve">lovenská  verejnosť zastáva </w:t>
      </w:r>
      <w:r>
        <w:t>n</w:t>
      </w:r>
      <w:r w:rsidR="003E5D75" w:rsidRPr="00CE00E1">
        <w:t xml:space="preserve">a úlohu žien v rodine jednoznačné, ale aj rozporuplné názory. </w:t>
      </w:r>
      <w:r w:rsidR="003E5D75" w:rsidRPr="00ED30E8">
        <w:rPr>
          <w:b/>
        </w:rPr>
        <w:t>Jednoznačne súhlasný názor má na to, že pracujúca matka dokáže mať rovnako vrúcny vzťah ako matka, ktorá nepracuje</w:t>
      </w:r>
      <w:r w:rsidR="003E5D75" w:rsidRPr="00CE00E1">
        <w:t xml:space="preserve">  (  celkovo súhlasí 75,8%, z toho 51,6% úplne a 24,2% skúr súhlasí)</w:t>
      </w:r>
      <w:r w:rsidR="003E5D75" w:rsidRPr="00CE00E1">
        <w:rPr>
          <w:rStyle w:val="Odkaznapoznmkupodiarou"/>
        </w:rPr>
        <w:footnoteReference w:id="119"/>
      </w:r>
      <w:r w:rsidR="003E5D75" w:rsidRPr="00CE00E1">
        <w:t xml:space="preserve">.  Takisto takmer 65% populácie Slovenska súhlasí s tým, že mať zamestnanie je pre ženu najlepší spôsob ako byť nezávislou, ale  zároveň  takmer 61% súhlasí  aj s tým, že ženy v skutočnosti chcú mať domov a deti, hoci mať zamestnanie </w:t>
      </w:r>
      <w:r w:rsidR="001D3007" w:rsidRPr="00CE00E1">
        <w:t>považujú taktiež  za správne</w:t>
      </w:r>
      <w:r w:rsidR="003E5D75" w:rsidRPr="00CE00E1">
        <w:t xml:space="preserve">. </w:t>
      </w:r>
    </w:p>
    <w:p w:rsidR="00ED30E8" w:rsidRPr="00CE00E1" w:rsidRDefault="00ED30E8" w:rsidP="00C04989"/>
    <w:p w:rsidR="00DC4133" w:rsidRPr="00CE00E1" w:rsidRDefault="00DC4133" w:rsidP="00C04989">
      <w:pPr>
        <w:pStyle w:val="Popis"/>
      </w:pPr>
      <w:r w:rsidRPr="00CE00E1">
        <w:t xml:space="preserve">Graf </w:t>
      </w:r>
      <w:fldSimple w:instr=" SEQ Graf \* ARABIC ">
        <w:r w:rsidR="001A7FE7">
          <w:rPr>
            <w:noProof/>
          </w:rPr>
          <w:t>8</w:t>
        </w:r>
      </w:fldSimple>
      <w:r w:rsidRPr="00CE00E1">
        <w:t xml:space="preserve"> Názory na úlohu ženy v rodine (v %, 2012)</w:t>
      </w:r>
    </w:p>
    <w:p w:rsidR="003E5D75" w:rsidRPr="00CE00E1" w:rsidRDefault="003E7EB3" w:rsidP="00C04989">
      <w:r>
        <w:pict>
          <v:shape id="Graf 1" o:spid="_x0000_i1028" type="#_x0000_t75" style="width:405pt;height:153.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TTevQM&#10;AQAANgIAAA4AAABkcnMvZTJvRG9jLnhtbJyRwU7DMBBE70j8g7V36qRSSxvF6aVC4sQFPmCx14ml&#10;xLbWbgN/j2kLKiek3mZ3pKfZ2Xb3MY3iSJxc8ArqRQWCvA7G+V7B2+vTwwZEyugNjsGTgk9KsOvu&#10;79o5NrQMQxgNsSgQn5o5Khhyjo2USQ80YVqESL6YNvCEuYzcS8M4F/o0ymVVreUc2EQOmlIq2/3Z&#10;hO7Et5Z0frE2URajgnW1XYPIP4KL2G5WIN4VrB7rFciuxaZnjIPTl0h4Q6IJnS8BflF7zCgO7G5A&#10;6QE5F5ZuTuoSSt9MugDK5f/3HKx1mvZBHyby+Vw204i5fDoNLiYQ3DijgJ9N/d2d/HPx9Vz09bu7&#10;LwAAAP//AwBQSwMEFAAGAAgAAAAhAA37LvvwAAAAyQEAACAAAABkcnMvY2hhcnRzL19yZWxzL2No&#10;YXJ0MS54bWwucmVsc6yRwUoDMRCG74LvEOZustuDiDTbiwo9SEHqxVtMZnej2SQko7SP48P4Xk6V&#10;BQsFL14Ck3/m+39mlqvdFMQ7lupT1NDKBgRGm5yPg4bH7d3FFYhKJjoTUkQNe6yw6s7Plg8YDPFQ&#10;HX2ugimxahiJ8rVS1Y44mSpTxshKn8pkiMsyqGzsqxlQLZrmUpXfDOiOmGLtNJS1W4DY7jM7/81O&#10;fe8t3iT7NmGkExYqBdw8v6AlhpoyIGl4Sp8fntr54z459rrdEZZoAqjToQ7t/xaKeFm44RsU73DO&#10;oUFK9a38vLPeSl7oIZY6OkD3B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rggDhuAA&#10;AAAFAQAADwAAAGRycy9kb3ducmV2LnhtbEyPzU7DMBCE70i8g7VI3KgD9I80m4pSIQ5VD5RI0JsT&#10;L0lEvA6x26Y8PaYXellpNKOZb5N5bxqxp87VlhFuBxEI4sLqmkuE7O35ZgrCecVaNZYJ4UgO5unl&#10;RaJibQ/8SvuNL0UoYRcrhMr7NpbSFRUZ5Qa2JQ7ep+2M8kF2pdSdOoRy08i7KBpLo2oOC5Vq6ami&#10;4muzMwjr5Q+tvlcfx2GW5S/r7ftimrULxOur/nEGwlPv/8Pwhx/QIQ1Mud2xdqJBCI/40w3ew2h8&#10;DyJHGI4mEcg0kef06S8AAAD//wMAUEsDBBQABgAIAAAAIQCyUE2sBA0AAGtpAAAVAAAAZHJzL2No&#10;YXJ0cy9jaGFydDEueG1s7F1Lb+NGEr4vsP+BK8wCu9ixbOplW4gceOQ4j/EL40kC7K1FtiSOSDZD&#10;tuTHYu97yX+IgcxhD7nlNEByiOL/tV91syVKMjX2eLxWDE4Qu1nsR3V1VXV9bLL8yafngW+NeJx4&#10;ImyV7PJGyeKhI1wv7LVKX7/eX9sqWYlkoct8EfJW6YInpU93/vynT5ym02exPI2Ywy10EiZNp1Xq&#10;Sxk119cTp88DlpRFxEPc64o4YBKXcW/djdkZOg/89crGRmNddVJKO2Af0EHAvNC0j2/TXnS7nsP3&#10;hDMMeCg1FzH3mYQEkr4XJaUdTM5lktvbGzVrxPxWaaO0TkSfhT1NSAZrpy81MRbD0OVuW8QhxJip&#10;HzjNXV/yOERXbRFKjJbOM7iVpAIWD4bRmiOCCMx1PN+TF4pdMIi+232BeViv+HdDL+ZJq+TYNSMI&#10;FBdEEXhOLBLRlWX0uK6lYFaDut1c31qvpOuBydq1ZiIvfK4nZG9s0WzXJ+MqFvaZ73eYMyDZZCpP&#10;qk7vU8N5YVArx48PWXQ8iq1Oz26VfGmXLHmOkjtAqdOrEK1CNJTcAUrMcSBI1EgLhoL7mjKpUzWU&#10;qqkDoeg6EJQu1A2lbigNQ2mUrL7vhQMIkn6VrK7wv9AEU9IKoFSYJiM96XNVOKefsef0dz5hzY5w&#10;L05iKxaSFMlKImffixN5wBJ5wmLoPGYKC5TH+NH1xVmrxH0feuglmg4GRHxZss5iFrVKyXdDFnNw&#10;GzogY9VlbC7aEtc2McWafiJPafnURUSU6CSmXy7vvgI3ySWq2hvgp6MY8BRvw1YphJmTycfeAOYe&#10;ilNVKlkDKDJqQlFKlkOMpBUj6HKFumEJh3TQZgP6yZqJ8D133/N9dXGRtP1YqxKs3xVnr/m5LFk+&#10;ZIAbaKP+KRWba0qGGVryIuJdeJpW6bUX8MQ64mfWKxEwmH7EQpHQsBX819iobtQ3avi/ghKWOfKk&#10;099ngedfgHs4M1qthKulULLhLNP5P4JwjTMtQSfJ3Pi4o66bZYBFTRZGrU6MpSEvg3VWHmZ+nRTL&#10;cudofHUp4gsrZNb4nS/6Q+v6V4+H1ghaBtfNrb+h+NfnVmXDrvydxpBqJAxB4+Gn0U4UpFJWn12I&#10;oUT3TlNAD3GZ8WSw7lR7QkFLqrjwQ1rZCQEdawrvdrkjDxLqDN3rljSOsQ42lOI1Xexxn0vuzgwU&#10;+ULuxpwRIxmeOixu03ZDZJT3vFSZUNZG2IMbjrCv6M6wYzkD7upbIxZftIUvZpwzGOMQh9P03PMZ&#10;BkTs8rTz1OtrAcEiXvEutejufDG+isWg8pdnL59VaI6KjApthn2PqkSyjV1B6o6VRRLNwljaPJzm&#10;aGf8LvKxUsn4XR9mMP4psKirkRJaROtFPtV0qS8UAyimHKVr0ouZMjTyMN96sn/aZxHswVZm2Euw&#10;ErRQvcSKBHaJ1Dppg+YTm9TOsKFaJH3mpl6/TlaprcEfBociXSryG4aeMDmlw+wMHUabTr+xmRKh&#10;ISouoGExPWIpy5geTHmLezGXYWKWueoNzG0a4nuYUzP+GKLL5W77Bu62aFiS/43cKQmmqwvPix0B&#10;bqNeQxM0shKH+dyl9dbtjZaQgP3Qwi6zXa9g11O+vAsvi2IQoUES9rCh+D14ewd7i1qQGV9+19XJ&#10;KNS2UZCFCc1sFyqk0mwv8Smw3ZD2zS+7R7yHXWKUam1qtu5Bx4eCGQ+UcVXGU93Sd5G96b1zZXdy&#10;KI/ayPHzTht5sWnfPlSAyurYSZlj6nt56FIMRxFVdtvWuqs3Wq08QBTQxxORAgSyLFSCcvbF2QHv&#10;oZ+XfG7LxZ1vGMAZAZB0D6HabSaPWDCr60Q/5fGN9BMeU8Q8s8lR/RfDTsfnp97lYlcHHFtAfIBA&#10;IotnnCZiNuVvVMkaxtC1f7U/a9Srm7v22l5jv71W6zbqa9t72/baZqVSa9e2a/WtFy/+PcUl9bvi&#10;EjuLSeqZmMCup8Kb41WLCnf96SyybiDj/N7n24BElP/Lbn5V48LgRYbBcberBdsw5GWeDfeW+LN1&#10;Z55pbPUQuQoFjOhBmjg2h6l4CFHCYmTy1bNq89lXz7beH540tCLOhycnMXOGb8bvHGYBuw+Y5YrB&#10;+Or6V47L67dWIqxkJN54gWe5/PotfsViFLKBsEYxGoUXFvvtBy+RQg4p7hhcSNWZZ40ur9+yvkU1&#10;Vb/PrYEU8fjKCnmkhuSzYdA0cKK1oABpz8OAzBr99kMUc/f6aiD8ZCACYKgBxorZyOWRcEUHwZWM&#10;o/FPzzGY9Yb30wGpCmaWO0wlHabN/YEYCXA/4i4Lx/99roPrcPwLRdsjIdGpNRyAd0D78S/pMKm0&#10;LmGiiQzRDjNjFkI9NKORISWUxu9G4x8vxSBvrtWUiUOS9aQvj9OQNHERe8wdDDEmEPrv30Pq4x9/&#10;//76ysNYGgokA4TZv38PITh9hz+nhmrhXBGIES2Oy6WXN3wtHf7FBYbHmodiSMOi7fjKAdySHvVn&#10;VjxkkX/9H7W+GIhWVk9U827hGZDHLnPlXV8yVSywGn5oyfEvAQT5xufR9RUFy0k0/jkRHaw7Ddgh&#10;RkN+Ob4aeYkPbvGkoyOGs/PTQXQapOsLE1GnpgRfSzoWDoNFi3pJFvUyY1GoNQn49ROutnD5zucc&#10;z4GYT0NnqOh1BhTkWF3dLjdmmV7Uf9suK9QxhQrTOkZ57Wp5M68fo1uVarmeV8cogN0oN1RAaX7Y&#10;eS3MMla25rmDIKai0hdG7EretBIai81DsnTXy0CylLIEkh3cA5Ilg/HPeDQyRWSkWtgEJ4TZyRPj&#10;j4zQCFutLELLYy4XAxkwhucVE/j4YAjtztw9MYSWmX+B0B78WWuB0BjFmaz5/36sWiC0AqEpCF0g&#10;NBOvFwiN8OwEVRUI7YkgtANCaAcPjNAqtXl8M0Vf5glFxS6rBy/LEBr6qc3CiWk/BqFVN8sUEk//&#10;5bYweA0j52I6g9CqjfmRPxyhVfTDowxCSylLENrhPRCacWFTSKbgfxajrd4xGgGHlQVpecytBki7&#10;M3fUQAeaUwj5Bz5Gy8y/AGkFSHuq774UIK0AaQVIK47RimO0J3+Mdkgg7fCBQdp2eWsKmqiUexhm&#10;IJu9cGw1hWPmUG0ZuDKQrVLPP3ibgLRcbgxEQy9zB20fDtGqCxAtpSyBaEf3gGj6EG0GkdExWgax&#10;zcLexzpFm+KDTJCdfdPjEV9zfD9vjwjP7sHcU0BnN06/AGcFOCvAWfGOI30FZxfvONJBb853IMU7&#10;jstePjThaPGOY/GO4yO843hE4OzogcHZZnl7FgFMkZZR/0ouQppgsUr+i5IGi+V2MgFidrmax4qB&#10;YrX5o7wPR2K1BSSWUpYgseN7ILHR+OcOd1bwBcZpCJ15CW3loFcebysBve7M3NOCXpnpF9CrgF4F&#10;9CqgVwG9is/Lis/Lis/L8J0VfcNlvmc0cfxNX9Kt0udlxwS9jh8Yei0BTQZ64YuvXNxkwJd9i3cX&#10;l7yIaODX5vvfVbQ/3quK9QX0lVKWoK+Te6CvkI88HtDHr+N3rnf9dhZoPv6pl863ob7JWDnolcfb&#10;SkCvOzP3tKBXZvoF9CqgVwG9CuhVQK8CehXQq4Bef1DodULQ6+SBoVf1/ade9fwvywzyquYfWJlT&#10;r9zvvwzsasy/W7gIlmvlje2Zf3NJSW5/BjZJVrRiia4wgwlrPRZ967myn6baqqcJ5HQezCil6s+K&#10;nCY7/zJNg1ipblbshl1R6W4Xbmw2Gup0DwNlk1ci0cyuSriZ2w8l7kMiS3qGgSw/yNylMhNrLgIv&#10;PGTnBGQJP04ruiqTpq6Tcs/OJ8nGfI18kYRlP5BIY0vJmClVTauU5qpBtkAxRJYwZPxC1sxJtrGA&#10;vRHxa88ZHCITse5cJX1VicvASv5NiUbZdGch0le9FpqNG1OJfrx8hDfl7LIJs9Doszm7tgx5Wc4u&#10;1rxtNsKbsgSumew5EPHK5P0FHi2yBa54LgrK1Z3spqlplacxDgVJs+meSc1H2XT/yePUuOgqdVja&#10;2vyOv4tcnpqWOgLQkLcOSZDTmsa1heJw6EvvYOTDdvU9ZTXwNRO3ha90bvRfU+4ybmmJ/3KaAUtn&#10;R1mo7+jROnpyykF9HnsuHCafyfWZSfJ37wynj+VRIPbFCa6yEyeTuldO1cJbFgnRsRffPbfqorec&#10;xmVLvKW69YLLM0650ynPakdfpP5o4uxujFnuoO4w5ZnE5irhK0V4vipNIrXUr2USnz9EMvYioXGr&#10;VPwVAkoqfo+ExlBprbzqsBVZ+7/xkuPQT3MYp3kaXS+JXiAx8iDZTTMJA2vpvZvw4B7ijOQYObwB&#10;aubiDZPs31jeTH7wSRr51Gh7ajiK4rOJyp9CDDBvqhrDLP/bHuSXZgSRrO5f31jhbHCArPS3e/w9&#10;JpkV4+9EtErxl65+EENh9tcR/Y2gWbXNtlEY3Zn8jaSd/wEAAP//AwBQSwMEFAAGAAgAAAAhACNs&#10;BSeABgAAVBsAABwAAABkcnMvdGhlbWUvdGhlbWVPdmVycmlkZTEueG1s7FlNbxtFGL4j8R9Ge29j&#10;J3YaR3Wq2LEbSNNGsVvU43h3vDvN7M5qZpzUN9QekZAQBXGgEjcOCKjUSlzKrwkUQZH6F3hnZne9&#10;E69J0kZQQX1IvLPPvN/vMx++eu1+zNAhEZLypO3VL9c8RBKfBzQJ297tYf/SmoekwkmAGU9I25sS&#10;6V3beP+9q3hdRSQmt2CuoAFBICeR67jtRUql60tL0ofXWF7mKUng3ZiLGCt4FOFSIPARyI/Z0nKt&#10;troUY5p4GyDQZ2KgZxGU4Bh03RqPqU/Mq+CgrhFyKrtMoEPM2h6ICPjRkNxXHmJYKnjR9mrm4y1t&#10;XF3C69kkphbMLc3rm082L5sQHCwbnSIcFUrr/UbrylYh3wCYmsf1er1ur17IMwDs+yTJbCnLbPTX&#10;6p1cZglkv87L7taatYaLL8lfmbO51el0mq3MFivUgOzXxhx+rbba2Fx28AZk8c05fKOz2e2uOngD&#10;svjVOXz/Smu14eINKGI0OZhD64T2+5n0AjLmbLsSvgbwtVoGn6GgGorq0irGPFGLai3G97joA0AD&#10;GVY0QWqakjH2oSa7OB4JirUCvE5w6Y0d8uXckNaFpC9oqtrehylOvBLk1fPvXz1/io4fPDt+8NPx&#10;w4fHD360gpxZ2zgJy7NefvvZn48/Rn88/ebloy+q8bKM//WHT375+fNqILTPzL0XXz757dmTF199&#10;+vt3jyrgmwKPyvAhjYlEN8kR2ucxOGai4lpORuJ8M4YRpuUZm0kocYK1lgr5PRU56JtTzLLsOHZ0&#10;iBvBOwLoowp4fXLPMXgQiYmiFZp3otgB7nLOOlxURmFH6yqFeThJwmrlYlLG7WN8WKW7ixMnv71J&#10;CryZl6XjeDcijpl7DCcKhyQhCul3/ICQCu/uUurEdZf6gks+VuguRR1MK0MypCOnmmaTtmkMeZlW&#10;+Qz5dmKzewd1OKvyeoscukjoCswqjB8S5oTxOp4oHFeJHOKYlQN+A6uoysjBVPhlXE8qyHRIGEe9&#10;gEhZNeeWAH9LSd/BwFiVad9l09hFCkUPqmTewJyXkVv8oBvhOK3CDmgSlbEfyAMoUYz2uKqC73K3&#10;Q/Qz5AEnC9N9hxIn3aezwW0aOibNCkS/mYiKXF4n3KnfwZSNMTFUA6TucHVMk78jbkaBua2GiyNu&#10;oMoXXz+usPttpexNWL2qemb7BFEvwp2k5y4XAX372XkLT5I9Ag0xv0S9I+d35Oz958l5UT9fPCXP&#10;WBgIWu9F7EbbbLvjhbvuMWVsoKaM3JBm4y1h7Qn6MKjnmcMkKU5haQRfdSeDAgcXCmzmIMHVR1RF&#10;gwinsGmve1pIKDPRoUQpl3BYNMOVsjUeNv7KHjWb+hBimUNitcsDO7yih/OzRiHGWBVKq9EqWtEC&#10;zqps5UomFHx7HWV1bdSZtdWNaYYUHW2FyzrE5lAOIS9cg8EimrCpQbAVgiivwnFeq4bDDmYk0HG3&#10;OcrTYmJykSmSEYarB3Md0NR+z+eobpKU18qcI9oPmyN9cDwlaiVtLS32DbSdJUlldY0F6vLsvUmW&#10;8gqeZQmknWxHlpSbkyXoqO21mstND/k4bXtjOCfD1ziFrEu9j8QshPskXwlb9qc2sy6NssO5Y24T&#10;1OHqw8Z9zmGHB1Ih1RaWkS0N8yorAZZoTdb+5SaE9aIcqGCjs1mxsgbF8K9ZAXF0U0vGY+KrcrJL&#10;Izp29jGjUj5RRAyi4AiN2ETsY0i/LlXwJ6ASrjsMI+gHuJvT0TavXHLOmq58I2ZwdhyzNMIZ3eoW&#10;zTvZwg0hFTaYp5J54Ful7ca587tiWv6CXCmX8f/MFb2ewO3DSqAz4MNFr8BId0rb40JFHFgojajf&#10;F7BxMNwB1QL3u/AaigruoM1/QQ71f9tzVoZpazhEqn0aIkFhPVKRIGQPaMlU3ynC6tnaZUWyTJCp&#10;qJK5MrVmj8ghYUPNgat6bfdQBKVu2CSjAYM7WX/uc9ZBo1Bvcsr95jBZsfbaHvindz62mcEpl4fN&#10;hiaPf2FisT2Yrap2vpmer71lR/SL2TarkXeFuxS0srZ/TRPOudRaxprzeLmZGwdZnPcYBosNUQp3&#10;SEj/gfWPCp/ZXzD0gjrk+8CtCH680MKgbKCqL9mNB9IEaQdHsHGyg7aYtCgb2mzrpKOWL9YXvNMt&#10;9J4ItrbsLPk+Z7CLzZmrzunFiwx2FmEn1nZsYaghsydbFIbG+UHGJMb5JWzjLwAAAP//AwBQSwEC&#10;LQAUAAYACAAAACEAQB/0QTABAADgAgAAEwAAAAAAAAAAAAAAAAAAAAAAW0NvbnRlbnRfVHlwZXNd&#10;LnhtbFBLAQItABQABgAIAAAAIQA4/SH/1gAAAJQBAAALAAAAAAAAAAAAAAAAAGEBAABfcmVscy8u&#10;cmVsc1BLAQItABQABgAIAAAAIQCE03r0DAEAADYCAAAOAAAAAAAAAAAAAAAAAGACAABkcnMvZTJv&#10;RG9jLnhtbFBLAQItABQABgAIAAAAIQAN+y778AAAAMkBAAAgAAAAAAAAAAAAAAAAAJgDAABkcnMv&#10;Y2hhcnRzL19yZWxzL2NoYXJ0MS54bWwucmVsc1BLAQItABQABgAIAAAAIQCrFs1GuQAAACIBAAAZ&#10;AAAAAAAAAAAAAAAAAMYEAABkcnMvX3JlbHMvZTJvRG9jLnhtbC5yZWxzUEsBAi0AFAAGAAgAAAAh&#10;AK4IA4bgAAAABQEAAA8AAAAAAAAAAAAAAAAAtgUAAGRycy9kb3ducmV2LnhtbFBLAQItABQABgAI&#10;AAAAIQCyUE2sBA0AAGtpAAAVAAAAAAAAAAAAAAAAAMMGAABkcnMvY2hhcnRzL2NoYXJ0MS54bWxQ&#10;SwECLQAUAAYACAAAACEAI2wFJ4AGAABUGwAAHAAAAAAAAAAAAAAAAAD6EwAAZHJzL3RoZW1lL3Ro&#10;ZW1lT3ZlcnJpZGUxLnhtbFBLBQYAAAAACAAIABUCAAC0GgAAAAA=&#10;">
            <v:imagedata r:id="rId18" o:title="" croptop="6453f" cropbottom="272f" cropleft="363f" cropright="651f"/>
            <v:shadow on="t" opacity=".5" offset="3pt,3pt" offset2="-6pt,-6pt"/>
            <o:lock v:ext="edit" aspectratio="f"/>
          </v:shape>
        </w:pict>
      </w:r>
    </w:p>
    <w:p w:rsidR="003E5D75" w:rsidRPr="00CE00E1" w:rsidRDefault="00DC4133" w:rsidP="00C04989">
      <w:pPr>
        <w:pStyle w:val="Popis"/>
      </w:pPr>
      <w:r w:rsidRPr="00CE00E1">
        <w:t xml:space="preserve">Zdroj: </w:t>
      </w:r>
      <w:fldSimple w:instr=" SEQ Zdroj: \* ARABIC ">
        <w:r w:rsidR="001A7FE7">
          <w:rPr>
            <w:noProof/>
          </w:rPr>
          <w:t>15</w:t>
        </w:r>
      </w:fldSimple>
      <w:r w:rsidRPr="00CE00E1">
        <w:t xml:space="preserve"> </w:t>
      </w:r>
      <w:r w:rsidR="003E5D75" w:rsidRPr="00CE00E1">
        <w:t>ISSP Slovensko 2012</w:t>
      </w:r>
    </w:p>
    <w:p w:rsidR="00E947E7" w:rsidRPr="00CE00E1" w:rsidRDefault="00E947E7" w:rsidP="00C04989">
      <w:r w:rsidRPr="00CE00E1">
        <w:lastRenderedPageBreak/>
        <w:t xml:space="preserve">Nejednoznačné názory zastáva slovenská populácia </w:t>
      </w:r>
      <w:r w:rsidR="001D3007" w:rsidRPr="00CE00E1">
        <w:t>aj  v</w:t>
      </w:r>
      <w:r w:rsidRPr="00CE00E1">
        <w:t xml:space="preserve"> to</w:t>
      </w:r>
      <w:r w:rsidR="001D3007" w:rsidRPr="00CE00E1">
        <w:t>m</w:t>
      </w:r>
      <w:r w:rsidRPr="00CE00E1">
        <w:t xml:space="preserve">, </w:t>
      </w:r>
      <w:r w:rsidR="001D3007" w:rsidRPr="00CE00E1">
        <w:t xml:space="preserve"> že</w:t>
      </w:r>
      <w:r w:rsidRPr="00CE00E1">
        <w:t xml:space="preserve"> </w:t>
      </w:r>
      <w:r w:rsidRPr="00ED30E8">
        <w:rPr>
          <w:b/>
        </w:rPr>
        <w:t>byť ženou v domácnosti  je rovnako naplňujúce, ako pracovať za peniaze</w:t>
      </w:r>
      <w:r w:rsidRPr="00CE00E1">
        <w:t xml:space="preserve">  ( súhlasí 38% populácie, 27% rovnako súhlasí ako nesúhlasí a 29% nesúhlasí). Podobne rozporuplné sú názory aj na to, či dieťa v predškolskom veku trpí, ak matka pracuje ( 33% súhlasí, 18% aj súhlasí aj nesúhlasí a 44% nesúhlasí), aj na to, že  rodinný život je ukrátený ak  matka pracuje na plný úväzok ( 38% súhlasí, 26% aj súhlasí aj nesúhlasí, 37% nesúhlasí). </w:t>
      </w:r>
    </w:p>
    <w:p w:rsidR="003E5D75" w:rsidRPr="00CE00E1" w:rsidRDefault="003E5D75" w:rsidP="00C04989">
      <w:r w:rsidRPr="00CE00E1">
        <w:t xml:space="preserve">V porovnaní s názormi spred 10 rokov možno konštatovať, že  </w:t>
      </w:r>
      <w:r w:rsidRPr="00ED30E8">
        <w:rPr>
          <w:b/>
        </w:rPr>
        <w:t>súhlas s názorom na zamestnanie ženy ako cest</w:t>
      </w:r>
      <w:r w:rsidR="001D3007" w:rsidRPr="00ED30E8">
        <w:rPr>
          <w:b/>
        </w:rPr>
        <w:t>y</w:t>
      </w:r>
      <w:r w:rsidRPr="00ED30E8">
        <w:rPr>
          <w:b/>
        </w:rPr>
        <w:t xml:space="preserve"> k jej nezávislosti</w:t>
      </w:r>
      <w:r w:rsidR="001D3007" w:rsidRPr="00ED30E8">
        <w:rPr>
          <w:b/>
        </w:rPr>
        <w:t xml:space="preserve">, </w:t>
      </w:r>
      <w:r w:rsidRPr="00ED30E8">
        <w:rPr>
          <w:b/>
        </w:rPr>
        <w:t>a</w:t>
      </w:r>
      <w:r w:rsidR="001D3007" w:rsidRPr="00ED30E8">
        <w:rPr>
          <w:b/>
        </w:rPr>
        <w:t>le taktiež aj to,</w:t>
      </w:r>
      <w:r w:rsidRPr="00ED30E8">
        <w:rPr>
          <w:b/>
        </w:rPr>
        <w:t xml:space="preserve">  že pracujúca matka môže mať vrúcny vzťah  rovnako ako nepracujúca matka</w:t>
      </w:r>
      <w:r w:rsidR="00ED30E8" w:rsidRPr="00ED30E8">
        <w:rPr>
          <w:b/>
        </w:rPr>
        <w:t>,</w:t>
      </w:r>
      <w:r w:rsidR="00ED30E8">
        <w:rPr>
          <w:b/>
        </w:rPr>
        <w:t xml:space="preserve"> </w:t>
      </w:r>
      <w:r w:rsidRPr="00ED30E8">
        <w:rPr>
          <w:b/>
        </w:rPr>
        <w:t>sa v populácii posilnil.</w:t>
      </w:r>
      <w:r w:rsidRPr="00CE00E1">
        <w:t xml:space="preserve"> Zároveň sa výrazne oslabil súhlas s názorom, že rodinný život je ukrátený ak matka pracuje na plný pracovný úväzok  ( z 53% na 38%) a že dieťa v predškolskom veku trpí, ak matka pracuje ( 50% na 33%). </w:t>
      </w:r>
    </w:p>
    <w:p w:rsidR="00E947E7" w:rsidRPr="00CE00E1" w:rsidRDefault="00E947E7" w:rsidP="00C04989"/>
    <w:p w:rsidR="00DC4133" w:rsidRPr="00CE00E1" w:rsidRDefault="00654D5C" w:rsidP="00C04989">
      <w:pPr>
        <w:pStyle w:val="Popis"/>
      </w:pPr>
      <w:r>
        <w:rPr>
          <w:noProof/>
        </w:rPr>
        <w:pict>
          <v:shape id="Graf 1" o:spid="_x0000_s1036" type="#_x0000_t75" style="position:absolute;left:0;text-align:left;margin-left:15.85pt;margin-top:19.85pt;width:405.5pt;height:269.65pt;z-index:251661312;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E90dCAEAADYCAAAOAAAAZHJzL2Uyb0RvYy54bWyckcFO&#10;wzAQRO9I/IO1d+q0QmmJ6vRSIXHiAh+w2OvEUmJba7eBv8e0KSonpN5md6Sn2dnt7nMcxJE4ueAV&#10;LBcVCPI6GOc7Be9vzw8bECmjNzgETwq+KMGuvb/bTrGhVejDYIhFgfjUTFFBn3NspEy6pxHTIkTy&#10;xbSBR8xl5E4axqnQx0GuqqqWU2ATOWhKqWz3ZxPaE99a0vnV2kRZDArq6qkGkS+CL+JDwXqzfgTZ&#10;brHpGGPv9BwJb0g0ovMlwC9qjxnFgd0NKN0j58LSzUnNofTNpBlQLv+/52Ct07QP+jCSz+eymQbM&#10;5dOpdzGB4MYZBfxilj/dyT8XX89FX7+7/QYAAP//AwBQSwMEFAAGAAgAAAAhALZTPKJ6AQAANwMA&#10;ACAAAABkcnMvY2hhcnRzL19yZWxzL2NoYXJ0MS54bWwucmVsc6yS307CMBTG7018h6WJl6wMiTGE&#10;wYVKgomQIN6YJaZ2ZzDtepa2EMbbcOFLeLv4Xp5JVDD8ufGi29rTft+vO1+7u8iUNwdjU9QhC/w6&#10;80BLjFM9CdnDuFe7ZJ51QsdCoYaQFWBZt3N60h6BEo4O2WmaW49UtA3Z1Lm8xbmVU8iE9TEHTZUE&#10;TSYcTc2E50K+ignwRr1+wc2mButsaXr9OGSmH58zb1zk5HxcG5MklXCNcpaBdjssuCMuGNJ1TRoD&#10;CQszARcy319XtuuBT+yM78Zq7MHKUmnQYuJ8iRlfExFJEGxflsupMO4KFZp7V6gNFlmt2YPewX94&#10;/7G1FcVB1+Ye1x1NPt4IVDB8fgHpfpuQpAooO/y2FdnciLmIRhjjvFydNeoG5xrtxxt91mhQvVzR&#10;hv6gN6RpboCe9JOb0SPa8l0JOid0Wq2SkqzegoapYl1Eg3K1RFM8LdHOfrb6C2UX3zB3GFPgbhYO&#10;jBZfEeBbce98Ag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al+84vYFAAAlGQAAHAAA&#10;AGRycy90aGVtZS90aGVtZU92ZXJyaWRlMS54bWzsWc+PGzUUviPxP4zmDkl286NZNVvt5kcXuttW&#10;TVrUo5NxZtx4xiPb2W1uqD0iISEK4kAlbhwQUKmVuJS/ZqEIitR/gWfPZMZOHLZdFWmFmkirjOd7&#10;z5/fe/6eZ/bylfsx9Y4xF4QlHb/2YdX3cDJhAUnCjn97NPjgku8JiZIAUZbgjr/Awr+y+/57l9GO&#10;jHCMb4AtJwH2wE8idlDHj6RMdyoVMYHbSHzIUpzAvSnjMZJwycNKwNEJ+I9pZatabVZiRBJ/FxxO&#10;KB8qK+wlKIa5bkynZIL1rWBWUwixEF3KvWNEOz64CNjJCN+XvkeRkHCj41f1x6/sXq6gndyIyg22&#10;ht1Af3K73CCYbek5eTguJq3XG/XmXuFfA6hcx/Vb/Wa/WfjTADSZ4CTnYvps7Lf3e40ca4Cynw7f&#10;vVZvu2bhDf/ba5z3Gupr4TUo819fww8GXYiihdegDN9Yw9frra1u3cJrUIZvruFb1b1evWXhNSii&#10;JJmtoauN5nZ3udoCMmX0wAlvN+qD1lbuvERBNRTVpaaYskRuqrUY3WN8AAAFpEiSxJOLFE/RBGqy&#10;iygZc+IdkjCCwktRwgQMV7eqg+o2/FXfuv6lI4J2MDKsFS9gItaGFB9PTDhJZcf/GLz6BuTV8x9f&#10;PX/qnT54dvrgl9OHD08f/Jw5sqwOUBKaVi+//+Lvx596fz397uWjr9x4YeJ//+mz33790g2ElZYh&#10;ePH1kz+ePXnxzed//vDIAd/jaGzCRyTGwruOT7xbLIaF6RDYzPGYv5nFKELEtNhLQoESpGZx+O/L&#10;yEJfXyCKHLh9bEfwDgeJcQGvzu9ZhIcRn0vi8Hgtii3gEWN0n3FnFK6puYwwj+ZJ6J6cz03cLYSO&#10;XXN3UWLltz9PQVuJy2U3whbNmxQlEoU4wdJT99gMY8fq7hJixfWITDgTbCq9u8TbR8QZkhEZW9VU&#10;Gh2QGPKycBGEfFuxObrj7TPqWnUPH9tI2BWIOsiPMLXCeBXNJYpdLkcopmbAD5GMXCSHCz4xcX0h&#10;IdMhpszrB1gIl80NDus1kn4N5MWd9iO6iG0kl2Tm8nmIGDORPTbrRihOXdghSSIT+5GYQYki7yaT&#10;LvgRs3eIuoY8oGRjuu8QbKX7bDW4DcpqUioLRN2Zc0cur2Jm1e9wQacIa6kB4bf0PCbJmeK+IuuN&#10;/1bWQUhffPvYsaqLKuh7nDh31MGKjG/CrYp3l/GAXHzt7qF5chPDdllvYO+k+510+/976d60n9++&#10;YJcaDfKtjorZUV0f3OON5/YpoXQoFxQfCn10F9CZggEMKjv9OIqL57g0gp9qJ8MEFi7kSNt4nMlP&#10;iIyGEUrhfF/zlZNQ5K5D4aVMwLFfDzt9Kzydx0csyB5XazX1aJqJh0CyHK82inF41JAZutkqH8EK&#10;95ptKDImGQFl+yYkjMlsEtsOEq3loAqSfjCHoDlI6JW9FRZtB4tLyv0yVWssgFqRFTg6eXDg6viN&#10;OpiAETxRIYoDlacs1cvs6hC+zUxvCqZVAXCOWFZAmem24rpxeWp1r51pi4RRbjYJHRndw0SE4MWN&#10;fpmSpzDfEGtRLmm8aa7bZUoteioUy91Q0mhd+rdgnDfXYLeqDTQxlYIm3knHb243oGQmKO34U3js&#10;h59xCrUj1JEX0RBej00kzzb8eZQl5UL2kIiygGvRydQgJhJzj5K446vlF9VAE60hmlttCwThwpJr&#10;g6xcNHKQdDvJeDrFE2mm3RhRkc4uQeGzXeC8q83PD1aWbA7pHkbBiTemc34LQYk1WjUVwIAIePtT&#10;y6IZEHidWQhZWX8rjSmXXfN9oq6hbBzRNEJ5RzHFPINrKS/o6KsiBsZVvmYIqBGSvBGOQ9VgzaBa&#10;3bToGhmHjV33bCMVOUM0y55pqYrqmm4xtWZYtoGVWJ6vyRusliGGdml2+KxJr0pue6l1K+eEoktA&#10;wIv4Obrua7R+g1o5mUVNMV6XYaXZ+ajdO5YLPIPa6zQJo/k0l25X4lb0COd0MHiuzg92q1ULQ9Pl&#10;uVJH2vrXxu4/AAAA//8DAFBLAwQUAAYACAAAACEAV+aMs6kAAADmAAAAFgAAAGRycy9jaGFydHMv&#10;Y29sb3JzMS54bWxkzzFuwzAMBdCrGDyA6WroYNheumZKTkDQtCVAEgOKcNrb1wiSoej6h/f/n7iN&#10;rFnt5j9Zuu+S6xm0GaL7fURsHKVQ60ti06ab96wFddsSC65Gj1R3DMNHQI5k/lTgxdA/Re9Sz4pN&#10;rZC3Xm1/GyWfyvCJhVKFrojHGR7JY6qXVIXsKodYkxW6tM4QAiwTjc9x8pWtOyjPQMxSPQAuE/65&#10;tfwCAAD//wMAUEsDBBQABgAIAAAAIQCX5LbL+gQAACMnAAAVAAAAZHJzL2NoYXJ0cy9zdHlsZTEu&#10;eG1s7FptT+M4EP4rkX8AoWULpaJIHGillcot2ltpP7uJ0+bWsXO2uwV+/Y3txImTtLQLFNqln+pJ&#10;4njmGT/z4lxEchTNsVD/qAdKgvuMMhDIMZorlY/CUEZzkmF5lKWR4JIn6ijiWciTJI1IGAu8TNks&#10;7B/3+mE1Cyqmwa1ZeE4YvCLhIsNKHnExK+fIKMxyfBpmOGUoSOMx6vfO0eUFLA/fp/J7qigxI8q+&#10;kQRuuB+jYxQaUZJS2hKSJCGRaokTziphljIu4CV4ZNQk11QEvzAdI3XfM2K6yG55bGWDY/jpN+IR&#10;iL8mSUMc1ma5vAhh4cW7zBpjkny7E4F8HKNzmCb4SQQbox7ojIII52OEKdWT6+d8hSOsyIyLhysw&#10;wz5bQOZ3whiPBUswwqA/KDRPKFbwN8sBdMlmKMB0BraJVAENp2n8GSDeEKeeBqqN07AUN3AC1Oov&#10;EHzBYo0DoMwsHHbhgMsaDAvkWliZTXElCA4yHsOuApT58m+u1fn6iwiRxgTUNbJJykgps46/E1eP&#10;f/ZKv6v7a4mWZ5zGLpnO7KMNE9JDBlhTpcbTbmqs8ARPCbgmuMdO4NopMxVeHXtqutG1dtyF2p3u&#10;2lUL+nWsfFpua5+VT0pxY7c3WHkTL6dqhZcbPqpzR2N7dC23X67LX+5ZKW4s19tZ21MSaDvl8QPE&#10;HcGVjpeBzKPPqZBqgqW6wwIidA8FQERKM08CPAS8S9McBXMuHpsyfR+EdLiCgqXQQUv+t8CCoIB+&#10;YUBuJ6eDs1MUKDPoDfvDIQpE/cq0fgWzCKayPB/YwbWCscVY5lcLBTypCh+0elhC7vRALbzjKevw&#10;R+OhUuc3LsBjmLykPbNvzT1eItG3JLz6ueJu82Qj2zAeU/maTVdWZhtPUPBL8mk+BxOYTSTnGGKP&#10;yXbON/E+PFoZGnXO4pvfjU5u2vTwAYdzw9eHowDAAaKzjAOFpDcYnpU5pWCx9fI1/GyNb3M9L83Z&#10;zNGdJZ1tb7GAtP5ArfsyCfvrO3wNhAYwE/wA6UogH7IphxovSkVEIXbJ9JGM0ScdDeo89iMVJBE4&#10;e8HdYt/QCBWuiN2oMN02VOxgH/iG0jb/jqf7XayXaWEt8j6V7HXl5c+pRLdP9sooXFk/5kv2F+4g&#10;JOuIXrZTuuFreqdHshskyy4r9pNll0OvS5Z1+e76DL8Dns6JOtoITrzu5S3wDDY1NGLBcxc/dlI3&#10;bk4cv2MsV275SLnibJ2x8CiHguQGy7nNRmP4Z1JzDWG9A2OMWDcc9E+4eE8O/t5czjMQVHf8jblA&#10;I1gtYwbdLwrp6C3+960XBuvq4HzbmN2P9qQ2bdugTqIb3e3E9I3igN7WXmcDBvqYoSrPu6JpWaT6&#10;FLNR7drJx23bzNMJPyRWdrHKN5kTvxgr+4Yj0FgQh2TH50S3TtejDRORGWHx7rbnqt21RbqjidwW&#10;LLZqWn26BRyjuYlWOuaUmxb6Xh2JaB3KhRuVy8HJzd7qUfSGJBEpkR/Hi5sdAz+nqFvTQwX3evp4&#10;sYGUHX4wrT5N1RnFFnVEw3TqgD4v6H3q/L6AcaabXXkEX1bAQdAUS6KT7+IrCk1vlRGUgHikr7Zj&#10;kpGsPhNZeZayX72vzqjtW8WN/oAD4A5dF/l7KrzXdZZWnt++r/ZQZVA4k1uQfQ/HTwczX80lfEzQ&#10;ZptdFqiaAu0q9L/qa7bL/wEAAP//AwBQSwMEFAAGAAgAAAAhAO0B3ao0CgAA6S8AABUAAABkcnMv&#10;Y2hhcnRzL2NoYXJ0MS54bWzsWs1yGzcSvm/VvsPslG9riT8iKYllKiVRUeKKZKssJ6nNDZwBxfFg&#10;BhMApH5Se9+L3yGqig978G1PrnIOofVe+zWAoYaSqJUTZ+1yUS5LmAbQ3Wh0N7rRePTFaSaCCVc6&#10;kXkvbKzWw4DnkYyT/LgXfvt8b2UjDLRhecyEzHkvPOM6/GLrr395FHWjEVPmqGARD4Ak192oF46M&#10;Kbq1mo5GPGN6VRY8R99QqowZfKrjWqzYCZBnotas1zs1iyT0CNjvQJCxJC/nq/vMl8NhEvFdGY0z&#10;nhvHheKCGUhAj5JCh1tYXMwMb2zWW8GEiV5YD2sEFCw/dgCdrhx944BKjvOYx32pcoixMj6LutvC&#10;cJUDVV/mBtT8OrN7SSpjKh0XK5HMCjA3SERiziy7YBC4+yOJdQTP+I/jRHHdC6NGqxQEmjdEkSWR&#10;kloOzSow1pwUyt0gtOu1jVrT7wcW22h1tTkT3C2oUW/RamszupaFPSbEgEUpyaYyeDb0qp8mXhcG&#10;zYqEOmDF04kKBseNXihMIwzMKVpxitbguEmwJsHQilO0WBRBkBjhGyUE/Q4yG7NWQtbKMRCKGwNB&#10;uUa7hLRLSKeEdMJgJJI8hSDpTxgMpfjaAcqWUwCrwrQYNjbyeWIE3+WCGx570blRhZBmW3FGAwU7&#10;k2NjVWrAVJ/siMBo7ybKzULbzTuGfhUwGAeOxFhDpXjsOidMnfWlkHN6h73givAl8amb5dVXqph7&#10;9B5iTmmcNuoZH1JruPX19ELJtPm3Bz88aNS79LvxqEYdblyfwbKpXZg+9N44/E2/RBOAJFkLjZhs&#10;6embkWB6+powTKA9NM1NdgMbfiC0rzk/BkPBlafmPiyLaHqei0OskXWPFYv3EiECJc33iRkdjVgB&#10;N0WY0an3NQhSIygkTIQ4Y13rnXhfeFmUakNdJinXtL5er1spsa4YZwey3M0GwB6umbmC19sz+BWS&#10;TomkVqEKQRBHVb5o7gfgrcLDPG9rt/C2XgL/B292wX8mc5u3MLdBVEmrbmXOys9vLSwygFvuhe0W&#10;pmBSoCMmeOydNg31KkICF3lw0gs3203Ye8SKXjiE40czKzBB58fwAuIYB2FklFMVKRKrX79Hb/SI&#10;xd5/bpbacWM9ukrBniVu1SInknw45JHBUgkIm7BaD8vOcWSbx8Mn/BhHw8QT8UYd7w8EtKsczbq5&#10;JAsBBlo//Z4BwM2ddMyps7KBjM8OFdkYiTXQRbSXKG32mTaHTOHYhrMmjp7i11BIiJgLgaM00Q4O&#10;HyrVeRicKJK5/nHMFIeo8whgJ2z/0Tf4btDGgzNtjugEsh8FQbzNx3z4DNzo8164QRs+sPQTy9q4&#10;F+YIVChoUUkKT5DLI9sKgxRHMUbC2WAK0xyag36v2dVduOYfcB6VmlgdRRFDHpizgg8RAvXC50nG&#10;dfCEnwTPZMYQkxQsl5ooNPGvU1+Ddbbwv4kWzp8iMdFoj2WJOANTiLLoGNHcCtiumLMK8r9n+Qpn&#10;Ti6RrnR8WKrQBydca3he3DyPaZNJ5BQAYf/K4AfDsS/WJ5OeIGqC6h1KHwThiPsy9weVHsmTfX4M&#10;VN/ws7lDiXq+Y4hBKc6ygobiAtZn5gnL5jWb4Edc3Qo/5IoCgxu4d8aDgeBHyflNVPsc9qn2oQbV&#10;sC3q8lOyOFoPWsFYQbN+6n/Zaa+tbzdWdjt7/ZXWsNNe2dzdbKysN5utfmuz1d7Y2fnnVfjVft/w&#10;q1ENvdqVCKHRtuK4wasTFXrF1SqqRl/xdGQ6c27mFgW3Blc559ZKhwU7HGdPh0Mn2E4JvsuP3e1V&#10;atF1pqFAELRVpFL0AM3cWMTsXsCgb0Yp/3jQaHYf4Pc6qeHdUUqHzIdCkPko5VCxaPxi+iZiAZKU&#10;lAWxTKcXl79yfF6+CrQM9ES+SLIkiPnlK/xRcpKzVAYThUn5WcB++znRRpoxxRjpmbHIkmByfvmK&#10;jQIaafE+DFIj1fQiyHlhSfL5kOeKszIs2k1AkAWT334uEPFdXqRS6FRm8LQpaCk2iXkhYznIeWBU&#10;MX39EMSCF3zkCdIQrGwhmSZOOIrL+lykciLB/YTHLJ/++yGWiAQwn74NLn9NJtIAaTBOwTtymOlb&#10;T8ZL6xxGqk2OeVgZCwpB04gypITW9M1k+su5TBetdc0zcUCynuFKOJGkhUuVsDgdgyZSkXcvIfXp&#10;L+9eXl4koAXmeB7oFGH3u5cQQjSK+EOaaDculpmc0ObE3CSLyLc8+Z0zkMee53JMZDF3ehHBfZuE&#10;8JU7nrNCXP7L7i8I0c66hTreAyS7CTtfKO/2HUvFBlvy48BM32YQ5AvBi8uL6esMh+30P1oOsO9E&#10;cECM5vx8ejFJtAC3SOkGcjy/PpgCrOXW6NkbE7wtbX4+zm7aFGJ+2BR+X9kUxs0if5fM92XMt77i&#10;SHmZIOIVqLWxSnawwO46m/NM39T/dn21sVn96SyaUapyu7m6EGupaZ3OKkWcVz8LsZbK0aqvrlfZ&#10;2LSCuS2hKbe4vb66Ns8rRHQlRPdRJjR2L2jLXNZ2PXnzZ2IlefOQO5K37W2bvdGf/0v61vhE0rdK&#10;xL3ewQ77QLJyrjU+Xv52D+Y+YgL3R7j7HDK429dfgS5TuGUKt0zhlincwhv0ZQq3TOHK5HKZwi1T&#10;uI+YwlHgjxyO/vy5Sdx6e3VjPtG5mcatXUuFrkaUadvaxmp9LsFqLcI5S+Lqi+mWaRuw2uTnrkSt&#10;01pt30X5/mnb7LrqE7vqxApmrB2z4vskNiN/2eryI9QtTx/76lZns7O20W60fUHvesfmms3lgbJa&#10;tsSVwratI14fPsNDFRmUMOnGAfc5uKW1xXbHRZbkB+zUXrAjBb4aGNsa6tx1Ljud3S0Ld5eHlHov&#10;M6jM0vsCupLohf5OAgUAOcaNMG53UyoG+Zw5Yy+kep5E6QGK6w65LRfYm0GwsrjTYFL1djvHVeVz&#10;6dhwZZlKXYXKKh+u0EQFiOv3s43yInb+fnajBN91P8u6960z3Vb/WaHEmn6WdSDcoUH8yzrQjToQ&#10;vTTR2/71gXMq3nfgyQf1lRUXejLxA1fejujL+yZnWGIgtlGPdbAINVlrp4CiIIFamR9b+rFcHoyF&#10;SfYnAobq+lwNGURLH4XLttud1Yy/ig/6QM5q4Ni2vucrlcRUeJwr0H4OzgKHws0Ffsr+mWz3DxXC&#10;l45wvqq4dIT0WmW+IH6LI5xFRXc4Qtu1w80JR4HLVsYH7oM8CSxt5sVujTzeQ7OBa+5hmi3RU5wm&#10;bGsWb3kXVnm4hmKhwmfFzSJ88y8GZmZFcdB7cEOPu5YPTsLlg5N7PjiB9jo9JY0lPf4u0U9z4ZXS&#10;h/xxoosdPFxJ9bZ/5oE0yJ3IlKrtIlbQ9G4JWUhFmYE6Kt9llmp91xsKPF+1tnntpcXncLJft0q4&#10;INj1ez3Oohl3Se8jafwn/JIK2SW9HBe7zLBA4SlvL1SPY3e1QWHytwW9UJ9X2Ooce0xYDbYv9Lf+&#10;CwAA//8DAFBLAwQUAAYACAAAACEAuriV6NkAAAAFAQAADwAAAGRycy9kb3ducmV2LnhtbEyPwU7D&#10;MBBE70j8g7VI3KiTHmga4lSoEiCOmIqzG2/jqPE6ijdt8vcYLnBZaTSjmbfVbva9uOAYu0AK8lUG&#10;AqkJtqNWweHz5aEAEdmQNX0gVLBghF19e1OZ0oYrfeBFcytSCcXSKHDMQyllbBx6E1dhQEreKYze&#10;cJJjK+1orqnc93KdZY/Sm47SgjMD7h02Zz15BW97N30V6DF/p9dFL0HLhbVS93fz8xMIxpn/wvCD&#10;n9ChTkzHMJGNoleQHuHfm7xtts1BHBVsNusCZF3J//T1NwAAAP//AwBQSwECLQAUAAYACAAAACEA&#10;gEX0XkwBAACuAwAAEwAAAAAAAAAAAAAAAAAAAAAAW0NvbnRlbnRfVHlwZXNdLnhtbFBLAQItABQA&#10;BgAIAAAAIQA4/SH/1gAAAJQBAAALAAAAAAAAAAAAAAAAAH0BAABfcmVscy8ucmVsc1BLAQItABQA&#10;BgAIAAAAIQDhE90dCAEAADYCAAAOAAAAAAAAAAAAAAAAAHwCAABkcnMvZTJvRG9jLnhtbFBLAQIt&#10;ABQABgAIAAAAIQC2UzyiegEAADcDAAAgAAAAAAAAAAAAAAAAALADAABkcnMvY2hhcnRzL19yZWxz&#10;L2NoYXJ0MS54bWwucmVsc1BLAQItABQABgAIAAAAIQCrFs1GuQAAACIBAAAZAAAAAAAAAAAAAAAA&#10;AGgFAABkcnMvX3JlbHMvZTJvRG9jLnhtbC5yZWxzUEsBAi0AFAAGAAgAAAAhAGpfvOL2BQAAJRkA&#10;ABwAAAAAAAAAAAAAAAAAWAYAAGRycy90aGVtZS90aGVtZU92ZXJyaWRlMS54bWxQSwECLQAUAAYA&#10;CAAAACEAV+aMs6kAAADmAAAAFgAAAAAAAAAAAAAAAACIDAAAZHJzL2NoYXJ0cy9jb2xvcnMxLnht&#10;bFBLAQItABQABgAIAAAAIQCX5LbL+gQAACMnAAAVAAAAAAAAAAAAAAAAAGUNAABkcnMvY2hhcnRz&#10;L3N0eWxlMS54bWxQSwECLQAUAAYACAAAACEA7QHdqjQKAADpLwAAFQAAAAAAAAAAAAAAAACSEgAA&#10;ZHJzL2NoYXJ0cy9jaGFydDEueG1sUEsBAi0AFAAGAAgAAAAhALq4lejZAAAABQEAAA8AAAAAAAAA&#10;AAAAAAAA+RwAAGRycy9kb3ducmV2LnhtbFBLBQYAAAAACgAKAJwCAAD/HQAAAAA=&#10;">
            <v:imagedata r:id="rId19" o:title=""/>
            <o:lock v:ext="edit" aspectratio="f"/>
            <w10:wrap type="square"/>
          </v:shape>
        </w:pict>
      </w:r>
      <w:r w:rsidR="00DC4133" w:rsidRPr="00CE00E1">
        <w:t xml:space="preserve">Graf </w:t>
      </w:r>
      <w:fldSimple w:instr=" SEQ Graf \* ARABIC ">
        <w:r w:rsidR="001A7FE7">
          <w:rPr>
            <w:noProof/>
          </w:rPr>
          <w:t>9</w:t>
        </w:r>
      </w:fldSimple>
      <w:r w:rsidR="00DC4133" w:rsidRPr="00CE00E1">
        <w:t xml:space="preserve"> Názory na úlohu žien v rodine (v%, </w:t>
      </w:r>
      <w:smartTag w:uri="urn:schemas-microsoft-com:office:smarttags" w:element="metricconverter">
        <w:smartTagPr>
          <w:attr w:name="ProductID" w:val="2012 a"/>
        </w:smartTagPr>
        <w:r w:rsidR="00DC4133" w:rsidRPr="00CE00E1">
          <w:t>2012 a</w:t>
        </w:r>
      </w:smartTag>
      <w:r w:rsidR="00DC4133" w:rsidRPr="00CE00E1">
        <w:t xml:space="preserve"> 2002)</w:t>
      </w:r>
    </w:p>
    <w:p w:rsidR="00FD4115" w:rsidRPr="00CE00E1" w:rsidRDefault="00FD4115" w:rsidP="00A34EEF"/>
    <w:p w:rsidR="00FD4115" w:rsidRPr="00CE00E1" w:rsidRDefault="00FD4115" w:rsidP="00A34EEF"/>
    <w:p w:rsidR="00FD4115" w:rsidRPr="00CE00E1" w:rsidRDefault="00FD4115" w:rsidP="00A34EEF"/>
    <w:p w:rsidR="00FD4115" w:rsidRPr="00CE00E1" w:rsidRDefault="00FD4115" w:rsidP="00A34EEF"/>
    <w:p w:rsidR="00FD4115" w:rsidRPr="00CE00E1" w:rsidRDefault="00FD4115" w:rsidP="00A34EEF"/>
    <w:p w:rsidR="00FD4115" w:rsidRPr="00CE00E1" w:rsidRDefault="00FD4115" w:rsidP="00A34EEF"/>
    <w:p w:rsidR="0048126E" w:rsidRPr="00CE00E1" w:rsidRDefault="0048126E" w:rsidP="00A34EEF"/>
    <w:p w:rsidR="001D3007" w:rsidRPr="00CE00E1" w:rsidRDefault="001D3007" w:rsidP="00C04989">
      <w:pPr>
        <w:rPr>
          <w:sz w:val="20"/>
        </w:rPr>
      </w:pPr>
    </w:p>
    <w:p w:rsidR="001D3007" w:rsidRPr="00CE00E1" w:rsidRDefault="001D3007" w:rsidP="00C04989">
      <w:pPr>
        <w:rPr>
          <w:sz w:val="20"/>
        </w:rPr>
      </w:pPr>
    </w:p>
    <w:p w:rsidR="001D3007" w:rsidRPr="00CE00E1" w:rsidRDefault="001D3007" w:rsidP="00C04989">
      <w:pPr>
        <w:rPr>
          <w:sz w:val="20"/>
        </w:rPr>
      </w:pPr>
    </w:p>
    <w:p w:rsidR="001D3007" w:rsidRPr="00CE00E1" w:rsidRDefault="001D3007" w:rsidP="00C04989">
      <w:pPr>
        <w:rPr>
          <w:sz w:val="20"/>
        </w:rPr>
      </w:pPr>
    </w:p>
    <w:p w:rsidR="001D3007" w:rsidRPr="00CE00E1" w:rsidRDefault="001D3007" w:rsidP="00C04989">
      <w:pPr>
        <w:rPr>
          <w:sz w:val="20"/>
        </w:rPr>
      </w:pPr>
    </w:p>
    <w:p w:rsidR="001D3007" w:rsidRPr="00CE00E1" w:rsidRDefault="001D3007" w:rsidP="00C04989">
      <w:pPr>
        <w:rPr>
          <w:sz w:val="20"/>
        </w:rPr>
      </w:pPr>
    </w:p>
    <w:p w:rsidR="001D3007" w:rsidRPr="00CE00E1" w:rsidRDefault="001D3007" w:rsidP="00C04989">
      <w:pPr>
        <w:rPr>
          <w:sz w:val="20"/>
        </w:rPr>
      </w:pPr>
    </w:p>
    <w:p w:rsidR="001D3007" w:rsidRPr="00CE00E1" w:rsidRDefault="001D3007" w:rsidP="00C04989">
      <w:pPr>
        <w:rPr>
          <w:sz w:val="20"/>
        </w:rPr>
      </w:pPr>
    </w:p>
    <w:p w:rsidR="00ED30E8" w:rsidRDefault="00ED30E8" w:rsidP="00C04989">
      <w:pPr>
        <w:rPr>
          <w:sz w:val="20"/>
        </w:rPr>
      </w:pPr>
    </w:p>
    <w:p w:rsidR="003E5D75" w:rsidRPr="00DE6BAA" w:rsidRDefault="003E5D75" w:rsidP="00C04989">
      <w:pPr>
        <w:rPr>
          <w:i/>
          <w:sz w:val="20"/>
        </w:rPr>
      </w:pPr>
      <w:r w:rsidRPr="00DE6BAA">
        <w:rPr>
          <w:i/>
          <w:sz w:val="20"/>
        </w:rPr>
        <w:t>Poznámka: odpovede  sú súčtom odpovedí  „úplne súhlasím a skôr súhlasím ako nesúhlasím“ v %</w:t>
      </w:r>
    </w:p>
    <w:p w:rsidR="003E5D75" w:rsidRPr="00CE00E1" w:rsidRDefault="00DC4133" w:rsidP="00C04989">
      <w:pPr>
        <w:pStyle w:val="Popis"/>
      </w:pPr>
      <w:r w:rsidRPr="00CE00E1">
        <w:t xml:space="preserve">Zdroj: </w:t>
      </w:r>
      <w:fldSimple w:instr=" SEQ Zdroj: \* ARABIC ">
        <w:r w:rsidR="001A7FE7">
          <w:rPr>
            <w:noProof/>
          </w:rPr>
          <w:t>16</w:t>
        </w:r>
      </w:fldSimple>
      <w:r w:rsidRPr="00CE00E1">
        <w:t xml:space="preserve"> </w:t>
      </w:r>
      <w:r w:rsidR="003E5D75" w:rsidRPr="00CE00E1">
        <w:t xml:space="preserve">ISSP Slovensko 2002 a ISSP Slovensko 2012 </w:t>
      </w:r>
    </w:p>
    <w:p w:rsidR="003E5D75" w:rsidRPr="00CE00E1" w:rsidRDefault="003E5D75" w:rsidP="00C04989"/>
    <w:p w:rsidR="003E5D75" w:rsidRPr="00CE00E1" w:rsidRDefault="003E5D75" w:rsidP="00C04989">
      <w:r w:rsidRPr="00CE00E1">
        <w:t>Predchádzajúca batéria názorov na úlohu žien v rodine vychádza z predpokladu, že žena je ten z </w:t>
      </w:r>
      <w:r w:rsidR="001D3007" w:rsidRPr="00CE00E1">
        <w:t>dv</w:t>
      </w:r>
      <w:r w:rsidRPr="00CE00E1">
        <w:t xml:space="preserve">och rodičov, ktorý by mal riešiť konflikt rodina – práca, alebo sa obávať  toho, že deti budú trpieť ak bude pracovať a pod. </w:t>
      </w:r>
      <w:r w:rsidRPr="00CE00E1">
        <w:rPr>
          <w:b/>
        </w:rPr>
        <w:t>Ak by rovnosť žien a mužov bola skutočná, kládli by sme si rovnaké otázky aj o úlohe mužov v rodine,</w:t>
      </w:r>
      <w:r w:rsidRPr="00CE00E1">
        <w:t xml:space="preserve"> t.j. napríklad „</w:t>
      </w:r>
      <w:r w:rsidRPr="00ED30E8">
        <w:rPr>
          <w:i/>
        </w:rPr>
        <w:t>dokáže mať  pracujúci otec so svojimi deťmi rovnako vrúcny a istotu poskytujúci vzťah ako otec, ktorý nepracuje</w:t>
      </w:r>
      <w:r w:rsidRPr="00CE00E1">
        <w:t>?“ Alebo „</w:t>
      </w:r>
      <w:r w:rsidRPr="00ED30E8">
        <w:rPr>
          <w:i/>
        </w:rPr>
        <w:t>trpí dieťa v predškolskom veku, ak jeho otec pracuje</w:t>
      </w:r>
      <w:r w:rsidRPr="00CE00E1">
        <w:t xml:space="preserve">?“ Ak prijmeme predpoklad, že dieťa potrebuje oboch rodičov, otca aj matku,  a zároveň aby obaja rodičia boli aktívnymi, nielen symbolickými rodičmi, tak nie je dôvod aby sme neskúmali podobné názory o úlohe mužov v rodine rovnako ako </w:t>
      </w:r>
      <w:r w:rsidR="001D3007" w:rsidRPr="00CE00E1">
        <w:t xml:space="preserve">aj </w:t>
      </w:r>
      <w:r w:rsidRPr="00CE00E1">
        <w:t xml:space="preserve">o ženách. </w:t>
      </w:r>
    </w:p>
    <w:p w:rsidR="003E5D75" w:rsidRPr="00CE00E1" w:rsidRDefault="003E5D75" w:rsidP="00C04989"/>
    <w:p w:rsidR="003E5D75" w:rsidRPr="00CE00E1" w:rsidRDefault="00493E7E" w:rsidP="00C04989">
      <w:pPr>
        <w:pStyle w:val="Nadpis4"/>
      </w:pPr>
      <w:r w:rsidRPr="00CE00E1">
        <w:br w:type="page"/>
      </w:r>
      <w:r w:rsidR="003E5D75" w:rsidRPr="00CE00E1">
        <w:lastRenderedPageBreak/>
        <w:t xml:space="preserve">Názory na rodové roly v rodine </w:t>
      </w:r>
    </w:p>
    <w:p w:rsidR="003E5D75" w:rsidRPr="00CE00E1" w:rsidRDefault="003E5D75" w:rsidP="00C04989">
      <w:r w:rsidRPr="00CE00E1">
        <w:t xml:space="preserve">V roku 2002 program ISSP skúmal, či by sa muži mali viac podieľať na domácich prácach  a na starostlivosti o deti vo väčšej miere ako doteraz. S väčším podielom mužov na domácich prácach súhlasilo 54% populácie a 27% bolo ambivalentných. </w:t>
      </w:r>
      <w:r w:rsidRPr="00CE00E1">
        <w:rPr>
          <w:b/>
        </w:rPr>
        <w:t>S väčším angažovaním mužov v starostlivosti o deti súhlasilo 60% a ambivalentných bolo 26% slovenskej populácie</w:t>
      </w:r>
      <w:r w:rsidRPr="00CE00E1">
        <w:t>. V roku 2012 sa tieto otázky už nezopakovali, ale nahradili ich nasledujúce:</w:t>
      </w:r>
    </w:p>
    <w:p w:rsidR="003E5D75" w:rsidRPr="00CE00E1" w:rsidRDefault="003E5D75" w:rsidP="00C04989">
      <w:r w:rsidRPr="00CE00E1">
        <w:t>a) muž by mal byť hlavným živiteľom rodiny a to aj v prípade ak žena taktiež pracuje</w:t>
      </w:r>
      <w:r w:rsidR="00ED30E8">
        <w:t>;</w:t>
      </w:r>
      <w:r w:rsidRPr="00CE00E1">
        <w:t xml:space="preserve"> </w:t>
      </w:r>
    </w:p>
    <w:p w:rsidR="003E5D75" w:rsidRPr="00CE00E1" w:rsidRDefault="003E5D75" w:rsidP="00C04989">
      <w:r w:rsidRPr="00CE00E1">
        <w:t>b) v čase vysokej nezamestnanosti by vydaté ženy mali zostať v</w:t>
      </w:r>
      <w:r w:rsidR="00ED30E8">
        <w:t> </w:t>
      </w:r>
      <w:r w:rsidRPr="00CE00E1">
        <w:t>domácnosti</w:t>
      </w:r>
      <w:r w:rsidR="00ED30E8">
        <w:t>.</w:t>
      </w:r>
    </w:p>
    <w:p w:rsidR="003E5D75" w:rsidRPr="00CE00E1" w:rsidRDefault="003E5D75" w:rsidP="00C04989">
      <w:r w:rsidRPr="00CE00E1">
        <w:t xml:space="preserve">S prvým výrokom súhlasilo až 72% populácie, s druhým iba 16%. Zároveň však výraznú podporu v populácií má už dlhodobo názor, že </w:t>
      </w:r>
      <w:r w:rsidRPr="00ED30E8">
        <w:rPr>
          <w:b/>
        </w:rPr>
        <w:t>do príjmu domácnosti majú prispievať obaja</w:t>
      </w:r>
      <w:r w:rsidRPr="00CE00E1">
        <w:t xml:space="preserve"> (muž aj žena, 81%). S výrokom, že  poslaním muža je zarábať peniaze a poslaním ženy je postarať sa o domácnosť a rodinu súhlasilo 51% populácie, ambivalentný názor malo 26% populácie ( ISSP Slovensko 2012). </w:t>
      </w:r>
    </w:p>
    <w:p w:rsidR="00E947E7" w:rsidRPr="00CE00E1" w:rsidRDefault="00E947E7" w:rsidP="00C04989"/>
    <w:p w:rsidR="003E5D75" w:rsidRPr="00CE00E1" w:rsidRDefault="00E947E7" w:rsidP="00C04989">
      <w:pPr>
        <w:pStyle w:val="Popis"/>
      </w:pPr>
      <w:r w:rsidRPr="00CE00E1">
        <w:t xml:space="preserve">Graf </w:t>
      </w:r>
      <w:fldSimple w:instr=" SEQ Graf \* ARABIC ">
        <w:r w:rsidR="001A7FE7">
          <w:rPr>
            <w:noProof/>
          </w:rPr>
          <w:t>10</w:t>
        </w:r>
      </w:fldSimple>
      <w:r w:rsidRPr="00CE00E1">
        <w:t xml:space="preserve"> Názory na rodové roly v rodine (v %, 2012)</w:t>
      </w:r>
    </w:p>
    <w:p w:rsidR="003E5D75" w:rsidRPr="00CE00E1" w:rsidRDefault="003E7EB3" w:rsidP="00C04989">
      <w:r>
        <w:pict>
          <v:shape id="Chart 1" o:spid="_x0000_i1029" type="#_x0000_t75" style="width:433.5pt;height:15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wFH2AH&#10;AQAANgIAAA4AAABkcnMvZTJvRG9jLnhtbJyRT0sDMRDF74LfIczdZluh1GWzvZSCJy/6AcZksgns&#10;JmGSuvrtjf0j9ST09mYe/Hjzptt+TqP4IM4+BgXLRQOCgo7Gh0HB2+v+YQMiFwwGxxhIwRdl2Pb3&#10;d92cWlpFF0dDLCok5HZOClwpqZUya0cT5kVMFKppI09Y6siDNIxzpU+jXDXNWs6RTeKoKee63Z1M&#10;6I98a0mXF2szFTEqWDdPaxDlIvgi3hU8bpYNyL7DdmBMzutzJLwh0YQ+1AC/qB0WFAf2N6C0Qy6V&#10;pdujOofSN5POgHr5/z1Ha72mXdSHiUI5lc00Yqmfzs6nDIJbbxTws1n+dCf/XHw9V3397v4bAAD/&#10;/wMAUEsDBBQABgAIAAAAIQBa2WftRQEAAEUCAAAgAAAAZHJzL2NoYXJ0cy9fcmVscy9jaGFydDEu&#10;eG1sLnJlbHOsUcFqwzAMvQ/2D8GwY+MkjDFK017WQg9roXSXERieo6TZHCvYbkj6NznsJ3YN+68p&#10;Gx0rFHbZQbJlSU/PepNZUyqvBmML1DEL/YB5oCWmhc5j9rBdjG6ZZ53QqVCoIWYtWDabXl5MNqCE&#10;oya7KyrrEYq2Mds5V405t3IHpbA+VqApk6EphaPQ5LwS8lXkwKMguOHmNwabnmB6yzRmZplGzNu2&#10;FU3+GxuzrJBwh3JfgnZnRnBUsH5+AekIVJgcXMyyQgFR5vNxYisjapFsMMW6766iwGCt0X680XVE&#10;Rvm+o4LlarGmsDJAPgrC6+QRbf+uBPUJXQyvhCSHU5CZYZttsuq7A5r26YB2/1PqN8o2RzL3mNI/&#10;540Do4Vi/PxCwv9ciCOhYE36myKFI4+Y+T7/ynz7Yz70ScyBFj8Rf/oJ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C79DHe2QAAAAUBAAAPAAAAZHJzL2Rvd25yZXYueG1sTI5BS8NAEIXv&#10;gv9hmYI3uxtbgonZlCJ4VGgrnjfZaRKanQ3Zbbv66x296GXg8R7ffNUmuVFccA6DJw3ZUoFAar0d&#10;qNPwfni5fwQRoiFrRk+o4RMDbOrbm8qU1l9ph5d97ARDKJRGQx/jVEoZ2h6dCUs/IXF39LMzkePc&#10;STubK8PdKB+UyqUzA/GH3kz43GN72p+dBnXYrdJHtm1T95revtZz3hyzXOu7Rdo+gYiY4t8YfvRZ&#10;HWp2avyZbBAjM3j3e7krVJGBaDSsinUOsq7kf/v6GwAA//8DAFBLAwQUAAYACAAAACEAapIAMs8H&#10;AAC4HQAAFQAAAGRycy9jaGFydHMvY2hhcnQxLnhtbOxZwW4bORK9LzD/wG04wC4wsrplSbaFSANb&#10;HmeDsWPH9mSAuVHdlESL3ewlKUXyYoH9gT3tDySHPexhfmCBzSGe/Mh8yVSR7FZLtibGZDLAAtbB&#10;ZleTRdarYlXz8elX81SQGVOay6wbRNthQFgWy4Rno27w7dVxbS8g2tAsoUJmrBssmA6+6n3xh6dx&#10;Jx5TZS5zGjMCSjLdibvB2Ji8U6/reMxSqrdlzjJ4N5QqpQYe1aieKPoalKei3gjDdt0qCbwC+isU&#10;pJRnxXj1kPFyOOQxO5LxNGWZcatQTFADCOgxz3XQA+MSali0HzbJjIpuEAZ1FAqajZxAT2qX3zih&#10;ktMsYUlfqgxgrPRP486BMExloKovMwOzeTvTByGVUjWZ5rVYpjksbsAFNwu7XFgg6O6PJdhBLthf&#10;p1wx3Q3iqFkAAc07UKQ8VlLLodkGjXWHQuENVLtb36s3vD/A2KjZ0WYhmDMoaloI6uW8dgnHVIgB&#10;jSeITaXzsu+yA45cRwOHxUKd0vxspshgFHUDYaKAmDm0kgm0BqMGyhoog1YygRaNY0ASevhGIYH3&#10;TlL22SkkO0UfQMX1AaRco1VIWoWkXUjaARkLnk0ASfwXkKEUf3GCouUiwMYwGmO4Ecw25vhX8Xjc&#10;e0o7A5kszhVEEO0IbS4RVfuQoyQ/V/gvYcML26deiqxcnSuCYdcNypCjHdN7cfv2RqoFyShRMpGz&#10;2//Af7EgM3zkGSN/mpEnX5JGGDX+TMhTUGp6+NfqZFlyThWF+bxqltWeHaItODn8LZYODWMtEXQh&#10;p8buAQnJAh4rcY69CsPp1MgrfDhighmWVLrFnVxIc6AYRWwqGgdU9TGVoBjaR1y5UdB2+I5gi+WQ&#10;M5w4ZwoD4NJA4LHE9ZhRtehLIVf2H8QkA3vjDk/mK+uQKmF+Dr+xnZXaqAs2xBHDHqDJ/rh1vtVC&#10;NKwM3vYp5DV8n5s+7HrjtEZuDbkhMBHmCuwx6+nb/44F1bc/pKhiZmHN0Qu4VwpV7sHOCk23DJ4B&#10;xOb58AUbwb6f+R3oV5qcDITGCbQPnEwecyFccGUYSaUAnCmshA2HLDYnGh2IE9qRkOJA1bn0GSs2&#10;Hmw9lq9P2Ahi5BtW9TKMgzevKFQLzIjeaJT1qXlB09VlovySqXvl586BKy7B/ofTwUCwS35zV9UJ&#10;o+CyEwjsaoKNO2yOZiEc0CJTxbvB3/pft1s7uwdR7ah93K81h+1Wbf9oP6rtNhrNfnO/2do7PPz7&#10;MlFCAlgrWh9JlFE1SbYqgRy1LET3rxVwhyVa/ItFg6j0ZkytFXcj8Gyr3dk629r/eBg27w/DswG9&#10;puSnf/yLpNMP7wi9Jh/eMUgbgwVJqeAkV1znnM3oh3+TRMLj7Q/X6RSa6e3bOJPa8NXwxeB3gR75&#10;QIcYggwFcW5noOSakRuqbt8OUCV8AHB6w74kedkL519gL/iuUNhHUyLfv4EZ5YzQ929sBptumrXh&#10;Zz1Fa5wR8A+0wGabZbf/S8E+PuOG/fhOpi4bLlCrkWj77P0btDCHcCJ04qEwdGI4A3W5ovEUFrZp&#10;7h0/96v3b378J9UQpwstJ+yaZOwGdoA2GbWI4bpmC/iEgLTsrLVQ3wCaaC8sYiO8uD83ZAcfI7D9&#10;MOCzaXonWUGonFdCBbqUGct9gvVlwnrhExtM9pvMCkDbSkLbEEnh9l7U2K/+mpuAKkIj3G5FO2H1&#10;F20aUvg13N6F767KL7Kxv8yfywAs3BFuR+1mZUQYrs0CoC6xcA9FyrVoIuiuVKxXDJ/mKhXDSzZV&#10;jJefUDEgPpdFA6MV0t1jEXksIuUJBOL0sYi4UvNYRD5PEXmJ3xsvP2cRiZqrufoBRaTRhvNp5beW&#10;3pcVYVlEot12ZUAY2u/4jxSR3dbKkLWF/foi0nBfZpUi4iWbisjFJxSRx5rxePCoHpIea8bjweMz&#10;HzwusGZcfL6asbO9mpijr2uNTceI5cmjEa2O2lgBKkUjXK0zG2dZnjzaYVQtGmsjHl4zSibg/4KV&#10;AbvKBY9o/h1PzNjzQi1PVDmeMPfS0Evp/LnnBBvNqLkX7u34Urj2orHT3sOqCRNV6UE4Ah9YQnKt&#10;+1KPjoHUyEZ4QpaKA09oeX23ipRnp3Tu1VY6JparXOGj6LxkxoSr3nCAPE4NcMB4lYHH5m7wjAHj&#10;TwVckMgpcJJATwEhWV4WpPRaqiseT06Bx3fKgUN1ymAl6+8yuF5xLw2MqVJzGXzzX0n3Dil8feDp&#10;TAthgRRQ6fiuIMiQiP2eKT8Mn7wnnB4xEAdilDlZyf2B9Gw41KwgNguvZfJ0Kgw/mQlYVwUn8E7p&#10;EThI3+ua5foqiP9Grhl4NBHpZ4on4HmmLUt9j7fCJ+uO8kf538lRyxj9BUfZV4fMvGbMO2fgHtBS&#10;gNujDK0VMt3ytRjzwrbK2PUAVcj2e+l7NwrHo9ZXXJ9leJdQ4XkTIAkPgeWb6AP/cQHb3qGP1O0R&#10;xIU+A9oa9tdafBTMvpm7i46HX4YQfdMNgAoC0g2YbNjHGTGLnA3hwrEbXHHg28gL9ppcyJTCDWDO&#10;TTw+pikXC2Cn4dYSb2UglP1+pJ1Yf8Jw4NLdDQ14obyguXOPUl7RlPcozmp7bMeLQHFEDdzYwI1E&#10;N1DPE1d5cHN+m+OF4yp0sO3LMdb59p7JXrj2fgYAAP//AwBQSwMEFAAGAAgAAAAhACNsBSeABgAA&#10;VBsAABwAAABkcnMvdGhlbWUvdGhlbWVPdmVycmlkZTEueG1s7FlNbxtFGL4j8R9Ge29jJ3YaR3Wq&#10;2LEbSNNGsVvU43h3vDvN7M5qZpzUN9QekZAQBXGgEjcOCKjUSlzKrwkUQZH6F3hnZne9E69J0kZQ&#10;QX1IvLPPvN/vMx++eu1+zNAhEZLypO3VL9c8RBKfBzQJ297tYf/SmoekwkmAGU9I25sS6V3beP+9&#10;q3hdRSQmt2CuoAFBICeR67jtRUql60tL0ofXWF7mKUng3ZiLGCt4FOFSIPARyI/Z0nKttroUY5p4&#10;GyDQZ2KgZxGU4Bh03RqPqU/Mq+CgrhFyKrtMoEPM2h6ICPjRkNxXHmJYKnjR9mrm4y1tXF3C69kk&#10;phbMLc3rm082L5sQHCwbnSIcFUrr/UbrylYh3wCYmsf1er1ur17IMwDs+yTJbCnLbPTX6p1cZglk&#10;v87L7taatYaLL8lfmbO51el0mq3MFivUgOzXxhx+rbba2Fx28AZk8c05fKOz2e2uOngDsvjVOXz/&#10;Smu14eINKGI0OZhD64T2+5n0AjLmbLsSvgbwtVoGn6GgGorq0irGPFGLai3G97joA0ADGVY0QWqa&#10;kjH2oSa7OB4JirUCvE5w6Y0d8uXckNaFpC9oqtrehylOvBLk1fPvXz1/io4fPDt+8NPxw4fHD360&#10;gpxZ2zgJy7NefvvZn48/Rn88/ebloy+q8bKM//WHT375+fNqILTPzL0XXz757dmTF199+vt3jyrg&#10;mwKPyvAhjYlEN8kR2ucxOGai4lpORuJ8M4YRpuUZm0kocYK1lgr5PRU56JtTzLLsOHZ0iBvBOwLo&#10;owp4fXLPMXgQiYmiFZp3otgB7nLOOlxURmFH6yqFeThJwmrlYlLG7WN8WKW7ixMnv71JCryZl6Xj&#10;eDcijpl7DCcKhyQhCul3/ICQCu/uUurEdZf6gks+VuguRR1MK0MypCOnmmaTtmkMeZlW+Qz5dmKz&#10;ewd1OKvyeoscukjoCswqjB8S5oTxOp4oHFeJHOKYlQN+A6uoysjBVPhlXE8qyHRIGEe9gEhZNeeW&#10;AH9LSd/BwFiVad9l09hFCkUPqmTewJyXkVv8oBvhOK3CDmgSlbEfyAMoUYz2uKqC73K3Q/Qz5AEn&#10;C9N9hxIn3aezwW0aOibNCkS/mYiKXF4n3KnfwZSNMTFUA6TucHVMk78jbkaBua2GiyNuoMoXXz+u&#10;sPttpexNWL2qemb7BFEvwp2k5y4XAX372XkLT5I9Ag0xv0S9I+d35Oz958l5UT9fPCXPWBgIWu9F&#10;7EbbbLvjhbvuMWVsoKaM3JBm4y1h7Qn6MKjnmcMkKU5haQRfdSeDAgcXCmzmIMHVR1RFgwinsGmv&#10;e1pIKDPRoUQpl3BYNMOVsjUeNv7KHjWb+hBimUNitcsDO7yih/OzRiHGWBVKq9EqWtECzqps5Uom&#10;FHx7HWV1bdSZtdWNaYYUHW2FyzrE5lAOIS9cg8EimrCpQbAVgiivwnFeq4bDDmYk0HG3OcrTYmJy&#10;kSmSEYarB3Md0NR+z+eobpKU18qcI9oPmyN9cDwlaiVtLS32DbSdJUlldY0F6vLsvUmW8gqeZQmk&#10;nWxHlpSbkyXoqO21mstND/k4bXtjOCfD1ziFrEu9j8QshPskXwlb9qc2sy6NssO5Y24T1OHqw8Z9&#10;zmGHB1Ih1RaWkS0N8yorAZZoTdb+5SaE9aIcqGCjs1mxsgbF8K9ZAXF0U0vGY+KrcrJLIzp29jGj&#10;Uj5RRAyi4AiN2ETsY0i/LlXwJ6ASrjsMI+gHuJvT0TavXHLOmq58I2ZwdhyzNMIZ3eoWzTvZwg0h&#10;FTaYp5J54Ful7ca587tiWv6CXCmX8f/MFb2ewO3DSqAz4MNFr8BId0rb40JFHFgojajfF7BxMNwB&#10;1QL3u/AaigruoM1/QQ71f9tzVoZpazhEqn0aIkFhPVKRIGQPaMlU3ynC6tnaZUWyTJCpqJK5MrVm&#10;j8ghYUPNgat6bfdQBKVu2CSjAYM7WX/uc9ZBo1Bvcsr95jBZsfbaHvindz62mcEpl4fNhiaPf2Fi&#10;sT2Yrap2vpmer71lR/SL2TarkXeFuxS0srZ/TRPOudRaxprzeLmZGwdZnPcYBosNUQp3SEj/gfWP&#10;Cp/ZXzD0gjrk+8CtCH680MKgbKCqL9mNB9IEaQdHsHGyg7aYtCgb2mzrpKOWL9YXvNMt9J4Itrbs&#10;LPk+Z7CLzZmrzunFiwx2FmEn1nZsYaghsydbFIbG+UHGJMb5JWzjLwAAAP//AwBQSwECLQAUAAYA&#10;CAAAACEAQB/0QTABAADgAgAAEwAAAAAAAAAAAAAAAAAAAAAAW0NvbnRlbnRfVHlwZXNdLnhtbFBL&#10;AQItABQABgAIAAAAIQA4/SH/1gAAAJQBAAALAAAAAAAAAAAAAAAAAGEBAABfcmVscy8ucmVsc1BL&#10;AQItABQABgAIAAAAIQBcBR9gBwEAADYCAAAOAAAAAAAAAAAAAAAAAGACAABkcnMvZTJvRG9jLnht&#10;bFBLAQItABQABgAIAAAAIQBa2WftRQEAAEUCAAAgAAAAAAAAAAAAAAAAAJMDAABkcnMvY2hhcnRz&#10;L19yZWxzL2NoYXJ0MS54bWwucmVsc1BLAQItABQABgAIAAAAIQCrFs1GuQAAACIBAAAZAAAAAAAA&#10;AAAAAAAAABYFAABkcnMvX3JlbHMvZTJvRG9jLnhtbC5yZWxzUEsBAi0AFAAGAAgAAAAhALv0Md7Z&#10;AAAABQEAAA8AAAAAAAAAAAAAAAAABgYAAGRycy9kb3ducmV2LnhtbFBLAQItABQABgAIAAAAIQBq&#10;kgAyzwcAALgdAAAVAAAAAAAAAAAAAAAAAAwHAABkcnMvY2hhcnRzL2NoYXJ0MS54bWxQSwECLQAU&#10;AAYACAAAACEAI2wFJ4AGAABUGwAAHAAAAAAAAAAAAAAAAAAODwAAZHJzL3RoZW1lL3RoZW1lT3Zl&#10;cnJpZGUxLnhtbFBLBQYAAAAACAAIABUCAADIFQAAAAA=&#10;">
            <v:imagedata r:id="rId20" o:title="" croptop="7490f" cropbottom="1744f" cropleft="735f" cropright="1031f"/>
            <v:shadow on="t" opacity=".5" offset="3pt,3pt" offset2="-6pt,-6pt"/>
            <o:lock v:ext="edit" aspectratio="f"/>
          </v:shape>
        </w:pict>
      </w:r>
    </w:p>
    <w:p w:rsidR="00E947E7" w:rsidRPr="00CE00E1" w:rsidRDefault="00E947E7" w:rsidP="00C04989">
      <w:pPr>
        <w:pStyle w:val="Popis"/>
      </w:pPr>
      <w:r w:rsidRPr="00CE00E1">
        <w:t xml:space="preserve">Zdroj: </w:t>
      </w:r>
      <w:fldSimple w:instr=" SEQ Zdroj: \* ARABIC ">
        <w:r w:rsidR="001A7FE7">
          <w:rPr>
            <w:noProof/>
          </w:rPr>
          <w:t>17</w:t>
        </w:r>
      </w:fldSimple>
      <w:r w:rsidRPr="00CE00E1">
        <w:t xml:space="preserve"> ISSP Slovensko 2012</w:t>
      </w:r>
    </w:p>
    <w:p w:rsidR="003E5D75" w:rsidRPr="00CE00E1" w:rsidRDefault="003E5D75" w:rsidP="00C04989"/>
    <w:p w:rsidR="003E5D75" w:rsidRPr="00CE00E1" w:rsidRDefault="003E5D75" w:rsidP="00C04989">
      <w:r w:rsidRPr="00CE00E1">
        <w:t xml:space="preserve">Model rodiny, kde </w:t>
      </w:r>
      <w:r w:rsidRPr="00ED30E8">
        <w:rPr>
          <w:b/>
        </w:rPr>
        <w:t>obaja partneri majú  rovnako náročné zamestnanie a starostlivosť o deti si medzi sebou delia rovnakým dielom je ideálnou rodinou pre takmer 45% slovenskej  dospelej populácie</w:t>
      </w:r>
      <w:r w:rsidRPr="00CE00E1">
        <w:t xml:space="preserve"> ( viac pre ženy, ako pre mužov). Model, v ktorom má žena menej náročné zamestnanie  a aj väčšiu časť zodpovednosti za deti preferuje takmer 41% populácie, viac mužov ako žien ( 42,5%  mužov ku 39,3% žien). </w:t>
      </w:r>
      <w:r w:rsidRPr="00ED30E8">
        <w:rPr>
          <w:b/>
        </w:rPr>
        <w:t>Tradičný model rodiny, v ktorom je iba  manžel zamestnaný a žena  v domácnosti je ideálom pre necelých 10% slovenskej populácie</w:t>
      </w:r>
      <w:r w:rsidRPr="00CE00E1">
        <w:t xml:space="preserve">. Model nerovných rodových rodičovských rolí, teda keď žena nesie úplnú alebo väčšiu časť zodpovednosti za starostlivosť o deti a domácnosť </w:t>
      </w:r>
      <w:r w:rsidR="001D3007" w:rsidRPr="00CE00E1">
        <w:t>u</w:t>
      </w:r>
      <w:r w:rsidRPr="00CE00E1">
        <w:t xml:space="preserve">znáva ako ideálny model takmer 51% slovenskej populácie ( 47,6% žien a 54% mužov). </w:t>
      </w:r>
    </w:p>
    <w:p w:rsidR="003E5D75" w:rsidRPr="00CE00E1" w:rsidRDefault="003E5D75" w:rsidP="00C04989">
      <w:r w:rsidRPr="00CE00E1">
        <w:rPr>
          <w:b/>
        </w:rPr>
        <w:t>Manželstvo ako ideálny typ partnerského života považuje 78,2% obyvateľov Slovenska</w:t>
      </w:r>
      <w:r w:rsidRPr="00CE00E1">
        <w:t>, neformálne spolužitie bez sobáša 14,1%, partnerský vzťah s oddeleným bývaním aj hospodárením 2,4% a život bez dlhodobého partnera iba 0,5% opýtaných. Pritom 4,8%  populácie nevedelo posúdiť, ktorý typ</w:t>
      </w:r>
      <w:r w:rsidR="00ED30E8">
        <w:t xml:space="preserve"> partnerského života preferujú</w:t>
      </w:r>
      <w:r w:rsidRPr="00CE00E1">
        <w:rPr>
          <w:sz w:val="18"/>
          <w:szCs w:val="18"/>
        </w:rPr>
        <w:t xml:space="preserve">. </w:t>
      </w:r>
      <w:r w:rsidRPr="00CE00E1">
        <w:rPr>
          <w:b/>
        </w:rPr>
        <w:t xml:space="preserve">Obava o klesajúcom význame manželstva </w:t>
      </w:r>
      <w:r w:rsidR="00ED30E8">
        <w:rPr>
          <w:b/>
        </w:rPr>
        <w:t xml:space="preserve">teda </w:t>
      </w:r>
      <w:r w:rsidRPr="00CE00E1">
        <w:rPr>
          <w:b/>
        </w:rPr>
        <w:t>nie je namieste.</w:t>
      </w:r>
      <w:r w:rsidRPr="00CE00E1">
        <w:t xml:space="preserve"> Potvrdzuje to aj nesúhlas viac ako 71% obyvateľstva s tým, že by manželstvo bola zastaraná inštitúcia. Takmer 42% si myslí, že ženatí/vydatí ľudia sú vo všeobecnosti šťastnejší než slobodní ľudia a 64% zastáva názor, že ľudia ktorí chcú mať deti, by mali manželstvo aj uzavrieť. Zároveň však 33% ľudí nemá problém s tým, ak pár žije spolu bez úmyslu uzavrieť manželstvo, 26% má k tejto otázke ambivalentný vzťah a 37% ľudí s tým nesúhlasí ( v roku 2002 súhlasilo 32%, nesúhlasilo 47%). Rozvod ako najlepšie riešenie, keď pár nevidí východisko pri riešení svojich manželských problémov, uznáva viac ako 49% slovenskej populácie, 24% s tým aj súhlasí aj nesúhlasí </w:t>
      </w:r>
      <w:r w:rsidRPr="00CE00E1">
        <w:lastRenderedPageBreak/>
        <w:t xml:space="preserve">a 19% nesúhlasí (v roku 2002 súhlasilo s touto otázkou 53%, 19% súhlasilo aj nesúhlasilo a 24% nesúhlasilo). </w:t>
      </w:r>
    </w:p>
    <w:p w:rsidR="003E5D75" w:rsidRPr="00CE00E1" w:rsidRDefault="003E5D75" w:rsidP="00C04989">
      <w:r w:rsidRPr="00ED30E8">
        <w:rPr>
          <w:b/>
        </w:rPr>
        <w:t>Dôvody nižšej pôrodnosti  prikladá slovenská populácia najčastejšie  nedostatku dostatočne platenej prác</w:t>
      </w:r>
      <w:r w:rsidR="001D3007" w:rsidRPr="00ED30E8">
        <w:rPr>
          <w:b/>
        </w:rPr>
        <w:t>e</w:t>
      </w:r>
      <w:r w:rsidRPr="00ED30E8">
        <w:rPr>
          <w:b/>
        </w:rPr>
        <w:t xml:space="preserve"> na zabezpečenie rodiny</w:t>
      </w:r>
      <w:r w:rsidRPr="00CE00E1">
        <w:t xml:space="preserve"> (41%) </w:t>
      </w:r>
      <w:r w:rsidRPr="00ED30E8">
        <w:rPr>
          <w:b/>
        </w:rPr>
        <w:t>a samostatného bývania</w:t>
      </w:r>
      <w:r w:rsidRPr="00CE00E1">
        <w:t xml:space="preserve"> ( 23%) a názor, že ľudia uprednostňujú život bez záväzkov a bez detí ( 16%). </w:t>
      </w:r>
    </w:p>
    <w:p w:rsidR="00ED01B1" w:rsidRPr="00CE00E1" w:rsidRDefault="00ED01B1" w:rsidP="00C04989"/>
    <w:p w:rsidR="003E5D75" w:rsidRPr="00CE00E1" w:rsidRDefault="003E5D75" w:rsidP="00C04989">
      <w:pPr>
        <w:pStyle w:val="Nadpis4"/>
      </w:pPr>
      <w:r w:rsidRPr="00CE00E1">
        <w:t xml:space="preserve">Názory na starostlivosť o deti predškolského veku </w:t>
      </w:r>
    </w:p>
    <w:p w:rsidR="003E5D75" w:rsidRPr="00CE00E1" w:rsidRDefault="003E5D75" w:rsidP="00C04989">
      <w:r w:rsidRPr="00CE00E1">
        <w:t>Predstavy slovenskej dospelej populácie o tom, ako a kto by sa mal starať o deti predškolského veku sú nasledovné</w:t>
      </w:r>
      <w:r w:rsidR="00ED30E8">
        <w:t>: o</w:t>
      </w:r>
      <w:r w:rsidRPr="00CE00E1">
        <w:t xml:space="preserve"> nároku na platenú rodičovskú/materskú dovolenku nemá slovenská populácia pochybnosť. Až 98,8% ľudí si myslí, že jeden z rodičov práve narodeného dieťaťa by mal mať nárok  na platenú materskú/rodičovskú dovolenku. O počte platených mesiacov sa však už názory rôznia. </w:t>
      </w:r>
      <w:r w:rsidRPr="00CE00E1">
        <w:rPr>
          <w:b/>
        </w:rPr>
        <w:t>Dvojročné platené obdobie materskej/rodičovskej dovolenky je prijateľné pre 14% ľudí, trojročné však až pre takmer 50%, päťročné obdobie pri privítalo 8,% slovenskej populácie</w:t>
      </w:r>
      <w:r w:rsidRPr="00CE00E1">
        <w:t>.  Podľa  respondentov a respondentiek dávky počas platenej materskej či rodičovskej dovolenky by mal uhrádzať štát ( názor 60,4%  populácie), podľa 35% populácie štát spolu so zamestnávateľom a 2,5% populácie si myslí, že dávky by</w:t>
      </w:r>
      <w:r w:rsidR="00ED30E8">
        <w:t xml:space="preserve"> mal hradiť iba zamestnávateľ.</w:t>
      </w:r>
    </w:p>
    <w:p w:rsidR="003E5D75" w:rsidRPr="00CE00E1" w:rsidRDefault="003E5D75" w:rsidP="00C04989">
      <w:r w:rsidRPr="00CE00E1">
        <w:t xml:space="preserve">Rovnomerné rozdelenie čerpania rodičovského voľna medzi oboma rodičmi preferuje iba 8,6% slovenskej populácie. Väčšina, až </w:t>
      </w:r>
      <w:r w:rsidRPr="00CE00E1">
        <w:rPr>
          <w:b/>
        </w:rPr>
        <w:t>64%  ľudí sa však domnieva, že jedine matka by si mala vybrať celé obdobie platenej dovolenky</w:t>
      </w:r>
      <w:r w:rsidRPr="00CE00E1">
        <w:t xml:space="preserve"> a 20,2% zase že matka väčšinu a otec len menšiu časť. Predstavy o reverzných ( obrátených) rodičovských rolách neuznáva ani 1% slovenskej populácie.  </w:t>
      </w:r>
    </w:p>
    <w:p w:rsidR="003E5D75" w:rsidRPr="00CE00E1" w:rsidRDefault="003E5D75" w:rsidP="00C04989">
      <w:r w:rsidRPr="00CE00E1">
        <w:t>Predstavu, že matka je doma s</w:t>
      </w:r>
      <w:r w:rsidR="00ED30E8">
        <w:t xml:space="preserve"> malým </w:t>
      </w:r>
      <w:r w:rsidRPr="00CE00E1">
        <w:t xml:space="preserve">dieťaťom a otec pracuje na plný úväzok považuje za ideálne usporiadanie pracovného a rodinného života rodiny s dieťaťom v predškolskom veku 52,6% slovenskej populácie, žien však menej ako mužov ( takmer 50% žien ku 56% mužov).  Takmer 30% však preferuje prácu matky na čiastočný a otca na plný úväzok. Prácu oboch rodičov na plný pracovný úväzok  s dieťaťom predškolského veku   vníma ako najlepšiu organizáciu práce a rodiny len necelých 11% ľudí. </w:t>
      </w:r>
    </w:p>
    <w:p w:rsidR="003E5D75" w:rsidRPr="00CE00E1" w:rsidRDefault="003E5D75" w:rsidP="00C04989">
      <w:r w:rsidRPr="00CE00E1">
        <w:t xml:space="preserve">Za najmenej vhodnú  možnosť označili ľudia, keď by otec zostal doma a matka by pracovala na plný pracovný úväzok (39,8%) a ak matka a otec pracujú na plný úväzok (24%).  Na treťom mieste skončila možnosť, keď by  otec pracoval na čiastočný úväzok a matka na plný ( 10,%). </w:t>
      </w:r>
    </w:p>
    <w:p w:rsidR="003E5D75" w:rsidRPr="00CE00E1" w:rsidRDefault="003E5D75" w:rsidP="00C04989">
      <w:r w:rsidRPr="00CE00E1">
        <w:t xml:space="preserve">Takmer 50% slovenskej populácie si myslí, že </w:t>
      </w:r>
      <w:r w:rsidRPr="00C363E8">
        <w:rPr>
          <w:b/>
        </w:rPr>
        <w:t>starostlivosť o deti predškolského veku by mali primárne poskytovať verejné predškolské zariadenia</w:t>
      </w:r>
      <w:r w:rsidRPr="00CE00E1">
        <w:t xml:space="preserve"> a takmer 45%  si myslí, že by to mali byť členovia rodiny. So súkromnými poskytovateľmi ako primárnymi poskytovateľmi súhlasí 1,6% a zamestnávateľmi 0,4%. Neziskové  (cirkevné a charitatívne) organizácie ako primárni poskytovatelia sú vnímané 0,4% populácie. </w:t>
      </w:r>
    </w:p>
    <w:p w:rsidR="003E5D75" w:rsidRPr="00CE00E1" w:rsidRDefault="003E5D75" w:rsidP="00C04989">
      <w:r w:rsidRPr="00CE00E1">
        <w:t xml:space="preserve">Tomu zodpovedná aj predstava o tom, kto by mal hradiť náklady na starostlivosť o malé deti. </w:t>
      </w:r>
      <w:r w:rsidRPr="00C363E8">
        <w:rPr>
          <w:b/>
        </w:rPr>
        <w:t>Náklady na starostlivosť o deti v predškolskom veku by mal primárne hradiť  štát alebo obec</w:t>
      </w:r>
      <w:r w:rsidRPr="00CE00E1">
        <w:t xml:space="preserve"> ( teda z verejných zdrojov (57,5% populácie ), a potom rodina ( 37% populácie).  S názorom, aby na nákladoch podieľali zamestnávatelia  súhlasí iba  1,9% ľudí. </w:t>
      </w:r>
    </w:p>
    <w:p w:rsidR="003E5D75" w:rsidRPr="00CE00E1" w:rsidRDefault="003E5D75" w:rsidP="00C04989">
      <w:r w:rsidRPr="00CE00E1">
        <w:rPr>
          <w:b/>
        </w:rPr>
        <w:t>O starších ľudí by sa však mali postarať primárne členovia rodiny. To je názor 57% populácie</w:t>
      </w:r>
      <w:r w:rsidRPr="00CE00E1">
        <w:t xml:space="preserve">.  Viac ako 35% ľudí si však myslí, že by to primárne mali byť verejné zariadenia. Pritom náklady za túto starostlivosť by mal primárne znášať štát zo svojich verejných zdrojov ( názor 61% populácie). Viac než 34% ľudí si však myslí, že by si náklady na  starostlivosť o seba mali hradiť starší ľudia samotní alebo ich rodinní príslušníci. </w:t>
      </w:r>
    </w:p>
    <w:p w:rsidR="003E5D75" w:rsidRPr="00CE00E1" w:rsidRDefault="003E5D75" w:rsidP="00C04989"/>
    <w:p w:rsidR="003E5D75" w:rsidRPr="00CE00E1" w:rsidRDefault="00493E7E" w:rsidP="00C04989">
      <w:pPr>
        <w:pStyle w:val="Nadpis4"/>
      </w:pPr>
      <w:r w:rsidRPr="00CE00E1">
        <w:br w:type="page"/>
      </w:r>
      <w:r w:rsidR="003E5D75" w:rsidRPr="00CE00E1">
        <w:lastRenderedPageBreak/>
        <w:t xml:space="preserve">Distribúcia </w:t>
      </w:r>
      <w:r w:rsidR="00ED01B1" w:rsidRPr="00CE00E1">
        <w:t>neplatenej práce</w:t>
      </w:r>
      <w:r w:rsidR="003E5D75" w:rsidRPr="00CE00E1">
        <w:t xml:space="preserve"> </w:t>
      </w:r>
    </w:p>
    <w:p w:rsidR="003E5D75" w:rsidRPr="00CE00E1" w:rsidRDefault="003E5D75" w:rsidP="00C04989">
      <w:r w:rsidRPr="00CE00E1">
        <w:t xml:space="preserve">Preferencia slovenskej populácie klásť na ženy – matky väčšinu zodpovednosti za starostlivosť  o domácnosť, deti a iných závislých členov rodiny sa prejavuje aj na odhade priemerného počtu hodín venovanému týmto prácam. Významnú úlohu tu však zohráva vek dieťaťa v domácnosti. Matky detí do 6 rokov veku venujú  v priemere domácim práca a starostlivosti o deti takmer 60 hodín za týždeň. Otcovia detí tej istej vekovej kategórie v priemere necelých 28 hodín za týždeň.  Matky starších detí  od 6 do 17 rokov venujú neplatenej práci 42 hodín a otcovia 23 hodín. </w:t>
      </w:r>
    </w:p>
    <w:p w:rsidR="003E5D75" w:rsidRPr="00CE00E1" w:rsidRDefault="003E5D75" w:rsidP="00C04989">
      <w:r w:rsidRPr="00CE00E1">
        <w:t xml:space="preserve">Možno konštatovať, že matky vo všeobecnosti venujú starostlivosti o deti a iných závislých členov rodiny približne o 50% viac času a zároveň pracujú v priemere len o 6 – 7 hodín za týždeň menej ako otcovia rodín. Celkovo </w:t>
      </w:r>
      <w:r w:rsidRPr="00CE00E1">
        <w:rPr>
          <w:b/>
        </w:rPr>
        <w:t>matky malých detí do 6 rokov veku v priemere odpracujú za týždeň 99 hodín platenej a neplatenej práce, čo denne predstavuje v priemere viac ako 14 hodín</w:t>
      </w:r>
      <w:r w:rsidRPr="00CE00E1">
        <w:t xml:space="preserve">. Otcovia malých detí do 6 rokov v priemere necelých 11 hodín denne. </w:t>
      </w:r>
    </w:p>
    <w:p w:rsidR="003E5D75" w:rsidRPr="00CE00E1" w:rsidRDefault="00493E7E" w:rsidP="00493E7E">
      <w:pPr>
        <w:pStyle w:val="Popis"/>
      </w:pPr>
      <w:r w:rsidRPr="00CE00E1">
        <w:t xml:space="preserve">Graf </w:t>
      </w:r>
      <w:fldSimple w:instr=" SEQ Graf \* ARABIC ">
        <w:r w:rsidR="001A7FE7">
          <w:rPr>
            <w:noProof/>
          </w:rPr>
          <w:t>11</w:t>
        </w:r>
      </w:fldSimple>
    </w:p>
    <w:p w:rsidR="003E5D75" w:rsidRPr="00CE00E1" w:rsidRDefault="003E7EB3" w:rsidP="00C04989">
      <w:r>
        <w:pict>
          <v:shape id="Graf 7" o:spid="_x0000_i1030" type="#_x0000_t75" style="width:303pt;height:173.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OQDTsxFAQAARQIAACAAAABkcnMvY2hhcnRzL19yZWxzL2NoYXJ0MS54bWwu&#10;cmVsc6xRwUrDQBC9C/5DWPDYbBJEpDTpRQsVbKHUiwRk3UzS6GYn7G5D0r/pwZ/wGvwvJ0rFQsGL&#10;h5nd2Zl583beZNpWymvA2BJ1zEI/YB5oiVmpi5g9rGeja+ZZJ3QmFGqIWQeWTZPzs8kKlHDUZDdl&#10;bT1C0TZmG+fqMedWbqAS1scaNGVyNJVwFJqC10K+igJ4FARX3PzGYMkRpjfPYmbmWcS8dVfT5L+x&#10;Mc9LCTcotxVod2IERwXL5xeQjkCFKcDFLC8VEGV+N05tbUQj0hVm2PT7iygw2Gi0H290HZFRvt9T&#10;wXwxW1JYGyAfBeFl+oi2f1eC+oQuh1dCksMpyMywzS5d9Psdmu5ph3b7U+q3yrYHMveY0T9vWwdG&#10;C8X46YWE/7kQR0LBkvQ3ZQYHHjHzff6V+faHfOiTmAMtfiR+8gk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Im+OrjdAAAABQEAAA8AAABkcnMvZG93bnJldi54bWxMj8FOwzAQRO9I/IO1&#10;SFxQ67SFQkM2FUIiEse2CHp04yWJsNeR7TaBr8dwgctKoxnNvC3WozXiRD50jhFm0wwEce10xw3C&#10;y+5pcgciRMVaGceE8EkB1uX5WaFy7Qbe0GkbG5FKOOQKoY2xz6UMdUtWhanriZP37rxVMUnfSO3V&#10;kMqtkfMsW0qrOk4LrerpsaX6Y3u0CJW5GtzY+Wr/TF9v+2pn4w29Il5ejA/3ICKN8S8MP/gJHcrE&#10;dHBH1kEYhPRI/L3Ju53PViAOCNeLxQpkWcj/9OU3AAAA//8DAFBLAwQUAAYACAAAACEAKo2die8I&#10;AAAoIgAAFQAAAGRycy9jaGFydHMvY2hhcnQxLnhtbOxazW7jRhK+L5B34BI5bBDIEmX9WMLIgS3H&#10;ySD2jDF2EiC3FtmSuGqymWZLtmax97zGHHLcF1hgfXH8Xvmqm01RsuyxF96sEYwHIzWr/6rr56vq&#10;ol59dZUIb8FVHst04Ac7Dd/jaSijOJ0M/O8vjmt7vpdrlkZMyJQP/CXP/a/2P/vLq7AfTpnS5xkL&#10;uYdF0rwfDvyp1lm/Xs/DKU9YviMznqJvLFXCNB7VpB4pdonFE1FvNhqdulnELxZg/8UCCYtTN189&#10;Zr4cj+OQH8lwnvBUWy4UF0xDAvk0znJ/H4eLmOZBr9HyFkwM/IZfJ6Jg6cQS8lnt/DtLVHKeRjwa&#10;SpVCjJXxSdg/EJqrFEsNZaqxW3HO5FGSSpiazbNaKJMMzI1iEeulYRcMYu3hVOIc3jv+8zxWPB/4&#10;YdBygkDzjiiSOFQyl2O9gxXrVgpOG7Rst75Xbxb6wGGDVj/XS8HtgYJGk05bL/c1LBwzIUYsnJFs&#10;KoPLoat+mrgpDJoVCnXKsrcL5Y0mwcAXOvA9fYVWNENrNGkSrUk0tKIZWiwMIUiMKBqOgn5LKcfs&#10;OsquGwOh2DEQlG20HaXtKB1H6fjeVMTpDIKkL98bS/GtJbiWNQBjwnQYHWvBTeOKPlUcTvdfsf5I&#10;Rssz5SmpyZC8PAuPY5XrE5brM6Zg8zgpPFC/xcdYyMuBz4WAHca5pYMBqd773qVi2cDPf54zxcFt&#10;GoIMrWvlHoYazwExxfoi1+ekPvOQESU7U/QV8fE7cJO/x9BGA/yMDAOx4W0+8FO4Obm8imdw91Se&#10;m5bvzWDIGAlD8b2QGCkGZrDlJi3Dcg7pYE4D9sn6uRRxdBwLYR6W+VAoa0rw/kheXvAr7XsCMkAH&#10;5pg/Y2IbU8kxU08vMz4G0gz8izjhufeGX3rvZMLg+hlLZU7bNvGv09httBst/G+iBTVnsQ6nxyyJ&#10;xRLcA8xIWzk3qjCy4ayy+JdJWuPMSjDMKx3Pu2vdqQEeVSrGaEdBNYQy0LNBmE09PZ9ksTE2o/X0&#10;/pCLmVzcfPAyxUK5SNFaLG9/ZbfXHLK9/dW7vY556hGz2rBseaXJH2P4f2QXVe495iXz22u58FLm&#10;ZbAXnt78G8SUlw+ZuvkQzr1MRr9dMzjbbO5FXMfewotkgi6cEk9/86Yyquub/9xeR/z2ly82zsvT&#10;iPyVvOcPU9FqT2sq+HTAgoY2OCPYUs41jDnsS0AIHitBCMBcOH4qyRstOKSkupIAYQpD4eMxD/VJ&#10;TotheTuT9nHAxuZaXtDDERdc82hto0xIfaA4I0YqPI2YGlKmQGS0j+ICB9C2+DlBBM2QEtjFQjHP&#10;ETR5ZDsXTC2HUsi1yArWOEww7MfR1RoLUkW8WL4I2e70E8UMGhEM/xjr6fmUZQCNwCdJTHKc2TZg&#10;IwilBYRRFsNL4HLhhQaKeXIqi+MHhKNmO0AX0ys6UMjRgWHactrpFkRI3aRJtIFR7iSvskBzn8ZG&#10;Zbt1Nna3sNF1xI+wYc72THz0tvCxZ4IQ2ds2cYBY6gbBBUEPyNhukWgokoZM8Ii0Zec7HRsFpR4C&#10;aa/dRGA34WoMYEAzyTAhTyeImWKCgEbhk8avh6v7FZ9PWVTkRD2n3jusry1m8kPL4ANeBltOKQl4&#10;PX7DJwh5i2KTwoyjk5GAeTifrDiv891HejOBhoX9F5uWwExMVoLPJ2UlnzKQx+c9MFmbCBrHKyLE&#10;KtisBThru8ghTcQh48H1CPZ4JovbDqLP12mB1/lUXp7wCZb6jm/EIfT8wHDZpAuVyVJhzaANmX7D&#10;knVzJ/o5V1vpZ1zRDWAN92n84Xw0Evw8fn93qRMOp1UnyE6r97OwjxzUAL9peXMFc/vH8OtOe7d7&#10;ENSOOsfDWmvcadd6R72g1m02W8NWr9XeOzz85+qe1X7qPSuo3rHalUAZtI047vBqRYVesTpFFQnE&#10;Cuk+BmS4WRmwq0avXYdiJqi9HY+LMOXID4Eb+h6AtHq4yTQMCCI3huRED1KJbSEzSQLuHu/4mI44&#10;3v/25oOSs9ZfPz/8PAiCvvnaI0M0/Rg5ZMBqGpvpIS7ihVns2eQh0x4yBBvOw/5iX2pktzGj3O/m&#10;X0j9vA7SAWS+tODCsJUZDtw8khb1oHgxW3qPnrZbTFvfDulCh/YMunZTpNPbd22t7Wp53Zx839yO&#10;m4uEOPZG/P2K6XLftaT3voW6xUJ0BVjeWeiBJXColVrsg9EmmoV+AQAk1nSe3FXz0KqZvlZqxshS&#10;zbaUNJQR3/+Go+DCBJ2gQn2kKXRbO3utXuWvdZ8knBH0ejvN3n2DnMo7rZ3ufWOcXveaOy2bVpk8&#10;phEE981w2uwEO6hFVf7a981waus2dxpGgCuzhphWgrQPTjFGIyAVWXXpkC8MzMFhydqEZT/GkZ4W&#10;4cTm2WGfXb0usvJmK+j0UAzoWCjY6Gi1e7ZKZe4k5f0EFnpg7lQbw1frUM6JuwoZsFS4FGtTN7Rc&#10;JHF6yq5MMgpZrgZG5rK0FrDYVRk9hWUQujlONIpMVCol+x74hYEj0ZVzxDzErxmlu0XsTNjfpbqI&#10;w9kp6oR2cVOSQbgO+2Dl/k6NSdX4nQKML6Rlw92XynSSIP75UultEShwoWY9Au058kMRCAUIKr8+&#10;Ir3elvbWOoVPQcQvpir3Kf39PxXgnpD+UiU9PyhqDwZpHKAgylGfSzSpYPITV4Vz0VMBWNbbxEgc&#10;4BpqaXQVNc4LKvIwFCmLsQ7cUnk6Fzo+WQh4r+2zV18TWi1wAcq3ItiKvwowPROCjSzbBpC+UXEE&#10;gORrl9U/A4Ig+Nw94EsGbboMlCj+cKa+vSjwCR0/vZ6A3Ty9OHAXHVf50wPoaLoOub7keNdgqgQj&#10;+0DwAvcroW1rjvIEc8da1Vo1tX+I87epKAoWRYIVxXl2iEr/LD8oygZIOi3UUWJ8BBDO6Z0dcr4N&#10;MHblbsfoWj2wLPoWZ5yY7SjJqb4x+zNA5iasQI1I8R5+MXm3hPFyXx3+0W8In5CgIKOnHx6II6aZ&#10;p/CeZOCr11HTXOopC/k+ox84rJttdY5xuLD8gcf+7wAAAP//AwBQSwMEFAAGAAgAAAAhACNsBSeA&#10;BgAAVBsAABwAAABkcnMvdGhlbWUvdGhlbWVPdmVycmlkZTEueG1s7FlNbxtFGL4j8R9Ge29jJ3Ya&#10;R3Wq2LEbSNNGsVvU43h3vDvN7M5qZpzUN9QekZAQBXGgEjcOCKjUSlzKrwkUQZH6F3hnZne9E69J&#10;0kZQQX1IvLPPvN/vMx++eu1+zNAhEZLypO3VL9c8RBKfBzQJ297tYf/SmoekwkmAGU9I25sS6V3b&#10;eP+9q3hdRSQmt2CuoAFBICeR67jtRUql60tL0ofXWF7mKUng3ZiLGCt4FOFSIPARyI/Z0nKttroU&#10;Y5p4GyDQZ2KgZxGU4Bh03RqPqU/Mq+CgrhFyKrtMoEPM2h6ICPjRkNxXHmJYKnjR9mrm4y1tXF3C&#10;69kkphbMLc3rm082L5sQHCwbnSIcFUrr/UbrylYh3wCYmsf1er1ur17IMwDs+yTJbCnLbPTX6p1c&#10;Zglkv87L7taatYaLL8lfmbO51el0mq3MFivUgOzXxhx+rbba2Fx28AZk8c05fKOz2e2uOngDsvjV&#10;OXz/Smu14eINKGI0OZhD64T2+5n0AjLmbLsSvgbwtVoGn6GgGorq0irGPFGLai3G97joA0ADGVY0&#10;QWqakjH2oSa7OB4JirUCvE5w6Y0d8uXckNaFpC9oqtrehylOvBLk1fPvXz1/io4fPDt+8NPxw4fH&#10;D360gpxZ2zgJy7NefvvZn48/Rn88/ebloy+q8bKM//WHT375+fNqILTPzL0XXz757dmTF199+vt3&#10;jyrgmwKPyvAhjYlEN8kR2ucxOGai4lpORuJ8M4YRpuUZm0kocYK1lgr5PRU56JtTzLLsOHZ0iBvB&#10;OwLoowp4fXLPMXgQiYmiFZp3otgB7nLOOlxURmFH6yqFeThJwmrlYlLG7WN8WKW7ixMnv71JCryZ&#10;l6XjeDcijpl7DCcKhyQhCul3/ICQCu/uUurEdZf6gks+VuguRR1MK0MypCOnmmaTtmkMeZlW+Qz5&#10;dmKzewd1OKvyeoscukjoCswqjB8S5oTxOp4oHFeJHOKYlQN+A6uoysjBVPhlXE8qyHRIGEe9gEhZ&#10;NeeWAH9LSd/BwFiVad9l09hFCkUPqmTewJyXkVv8oBvhOK3CDmgSlbEfyAMoUYz2uKqC73K3Q/Qz&#10;5AEnC9N9hxIn3aezwW0aOibNCkS/mYiKXF4n3KnfwZSNMTFUA6TucHVMk78jbkaBua2GiyNuoMoX&#10;Xz+usPttpexNWL2qemb7BFEvwp2k5y4XAX372XkLT5I9Ag0xv0S9I+d35Oz958l5UT9fPCXPWBgI&#10;Wu9F7EbbbLvjhbvuMWVsoKaM3JBm4y1h7Qn6MKjnmcMkKU5haQRfdSeDAgcXCmzmIMHVR1RFgwin&#10;sGmve1pIKDPRoUQpl3BYNMOVsjUeNv7KHjWb+hBimUNitcsDO7yih/OzRiHGWBVKq9EqWtECzqps&#10;5UomFHx7HWV1bdSZtdWNaYYUHW2FyzrE5lAOIS9cg8EimrCpQbAVgiivwnFeq4bDDmYk0HG3OcrT&#10;YmJykSmSEYarB3Md0NR+z+eobpKU18qcI9oPmyN9cDwlaiVtLS32DbSdJUlldY0F6vLsvUmW8gqe&#10;ZQmknWxHlpSbkyXoqO21mstND/k4bXtjOCfD1ziFrEu9j8QshPskXwlb9qc2sy6NssO5Y24T1OHq&#10;w8Z9zmGHB1Ih1RaWkS0N8yorAZZoTdb+5SaE9aIcqGCjs1mxsgbF8K9ZAXF0U0vGY+KrcrJLIzp2&#10;9jGjUj5RRAyi4AiN2ETsY0i/LlXwJ6ASrjsMI+gHuJvT0TavXHLOmq58I2ZwdhyzNMIZ3eoWzTvZ&#10;wg0hFTaYp5J54Ful7ca587tiWv6CXCmX8f/MFb2ewO3DSqAz4MNFr8BId0rb40JFHFgojajfF7Bx&#10;MNwB1QL3u/AaigruoM1/QQ71f9tzVoZpazhEqn0aIkFhPVKRIGQPaMlU3ynC6tnaZUWyTJCpqJK5&#10;MrVmj8ghYUPNgat6bfdQBKVu2CSjAYM7WX/uc9ZBo1Bvcsr95jBZsfbaHvindz62mcEpl4fNhiaP&#10;f2FisT2Yrap2vpmer71lR/SL2TarkXeFuxS0srZ/TRPOudRaxprzeLmZGwdZnPcYBosNUQp3SEj/&#10;gfWPCp/ZXzD0gjrk+8CtCH680MKgbKCqL9mNB9IEaQdHsHGyg7aYtCgb2mzrpKOWL9YXvNMt9J4I&#10;trbsLPk+Z7CLzZmrzunFiwx2FmEn1nZsYaghsydbFIbG+UHGJMb5JWzjLwAAAP//AwBQSwECLQAU&#10;AAYACAAAACEAQB/0QTABAADgAgAAEwAAAAAAAAAAAAAAAAAAAAAAW0NvbnRlbnRfVHlwZXNdLnht&#10;bFBLAQItABQABgAIAAAAIQA4/SH/1gAAAJQBAAALAAAAAAAAAAAAAAAAAGEBAABfcmVscy8ucmVs&#10;c1BLAQItABQABgAIAAAAIQDJWrq1AwEAADYCAAAOAAAAAAAAAAAAAAAAAGACAABkcnMvZTJvRG9j&#10;LnhtbFBLAQItABQABgAIAAAAIQDkA07MRQEAAEUCAAAgAAAAAAAAAAAAAAAAAI8DAABkcnMvY2hh&#10;cnRzL19yZWxzL2NoYXJ0MS54bWwucmVsc1BLAQItABQABgAIAAAAIQCrFs1GuQAAACIBAAAZAAAA&#10;AAAAAAAAAAAAABIFAABkcnMvX3JlbHMvZTJvRG9jLnhtbC5yZWxzUEsBAi0AFAAGAAgAAAAhAIm+&#10;OrjdAAAABQEAAA8AAAAAAAAAAAAAAAAAAgYAAGRycy9kb3ducmV2LnhtbFBLAQItABQABgAIAAAA&#10;IQAqjZ2J7wgAACgiAAAVAAAAAAAAAAAAAAAAAAwHAABkcnMvY2hhcnRzL2NoYXJ0MS54bWxQSwEC&#10;LQAUAAYACAAAACEAI2wFJ4AGAABUGwAAHAAAAAAAAAAAAAAAAAAuEAAAZHJzL3RoZW1lL3RoZW1l&#10;T3ZlcnJpZGUxLnhtbFBLBQYAAAAACAAIABUCAADoFgAAAAA=&#10;">
            <v:imagedata r:id="rId21" o:title=""/>
            <o:lock v:ext="edit" aspectratio="f"/>
          </v:shape>
        </w:pict>
      </w:r>
    </w:p>
    <w:p w:rsidR="003E5D75" w:rsidRPr="00CE00E1" w:rsidRDefault="00493E7E" w:rsidP="00493E7E">
      <w:pPr>
        <w:pStyle w:val="Popis"/>
      </w:pPr>
      <w:r w:rsidRPr="00CE00E1">
        <w:t xml:space="preserve">Zdroj: </w:t>
      </w:r>
      <w:fldSimple w:instr=" SEQ Zdroj: \* ARABIC ">
        <w:r w:rsidR="001A7FE7">
          <w:rPr>
            <w:noProof/>
          </w:rPr>
          <w:t>18</w:t>
        </w:r>
      </w:fldSimple>
      <w:r w:rsidRPr="00CE00E1">
        <w:t xml:space="preserve"> ISSP SLOVENSKO 2012 </w:t>
      </w:r>
    </w:p>
    <w:p w:rsidR="003E5D75" w:rsidRPr="00CE00E1" w:rsidRDefault="003E5D75" w:rsidP="00C04989">
      <w:r w:rsidRPr="00CE00E1">
        <w:t>Navyše pravidelné domáce práce, nevyhnutné pre zabezpečenie chodu domácnosti a starostlivosti o členov rodiny</w:t>
      </w:r>
      <w:r w:rsidR="00C363E8">
        <w:t>,</w:t>
      </w:r>
      <w:r w:rsidRPr="00CE00E1">
        <w:t xml:space="preserve"> sú vykonávané  takmer  výlučne ženami. S výnimkou malých opráv a styk</w:t>
      </w:r>
      <w:r w:rsidR="00C363E8">
        <w:t>u</w:t>
      </w:r>
      <w:r w:rsidRPr="00CE00E1">
        <w:t xml:space="preserve"> s úradmi  delegujú muži bežné domáce práce vždy alebo </w:t>
      </w:r>
      <w:r w:rsidR="001D3007" w:rsidRPr="00CE00E1">
        <w:t>zv</w:t>
      </w:r>
      <w:r w:rsidRPr="00CE00E1">
        <w:t xml:space="preserve">yčajne na manželku. Pranie, upratovanie a príprava jedál sú takmer výlučne vykonávané  manželkami. Rovnako alebo spoločne sú najviac vykonávané styk s úradmi, nákupy a starostlivosť o chorých. Vykonávanie daných prác treťou osobou tvorí iba nezanedbateľný podiel. </w:t>
      </w:r>
      <w:r w:rsidR="00CE00E1" w:rsidRPr="00CE00E1">
        <w:t>Priemerné odpovede žien na tú istú otázku sa líšia v porovnaní s odpoveďami mužov v tom, že v</w:t>
      </w:r>
      <w:r w:rsidR="00CE00E1">
        <w:t>ýhradnosť</w:t>
      </w:r>
      <w:r w:rsidR="00CE00E1" w:rsidRPr="00CE00E1">
        <w:t xml:space="preserve"> vykonávaných prác takmer výlučne ženami sa ešte viac posilnila, pomerne  rovnako alebo spoločne vykonávané práce sa oslabili a mierne sa zvýšila účasť na vykonávaní prác niekoho iného (tretej osoby).  </w:t>
      </w:r>
      <w:r w:rsidRPr="00CE00E1">
        <w:t>Napríklad vykonávanie malých opráv v domácnosti tretími osobami a vykonávanie ženami samotnými sa v odpovedaniach žien  zdvojnásobilo.</w:t>
      </w:r>
    </w:p>
    <w:p w:rsidR="003E5D75" w:rsidRPr="00CE00E1" w:rsidRDefault="003E5D75" w:rsidP="00C04989">
      <w:r w:rsidRPr="00CE00E1">
        <w:t xml:space="preserve">Vzhľadom na nerovnomerné rozdelenie domácich prác nás zaujímalo, ako toto rozdelenie ženy a muži vnímajú. V roku 2012  takmer 54%  populácie si myslelo, že sa podieľa na domácich prácach takou mierou, ako im prislúcha ( tento názor zastávalo 56% mužov a 51% žien). Možno teda konštatovať, že </w:t>
      </w:r>
      <w:r w:rsidRPr="00CE00E1">
        <w:rPr>
          <w:b/>
        </w:rPr>
        <w:t>viac ako polovica slovenskej populácie  je s nerovnomerným rozdelením domácich prác na úkor žien spokojná</w:t>
      </w:r>
      <w:r w:rsidRPr="00CE00E1">
        <w:t xml:space="preserve">  a je presvedčená, že takýto vysoký či nízky diel im prislúcha. Presvedčenie, že robia oveľa viac, alebo o niečo viac domácich prác ako im prislúcha má celkovo takmer 28% populácie, výrazne viac ženy ako muži. Sebakriticky priznáva svoj nízky podiel na domácich prácach celkovo 18,% populácie, takmer  výlučne iba muži. </w:t>
      </w:r>
    </w:p>
    <w:p w:rsidR="003E5D75" w:rsidRPr="00CE00E1" w:rsidRDefault="003E5D75" w:rsidP="00C04989">
      <w:r w:rsidRPr="00CE00E1">
        <w:t>Podiel žien, ktoré zastávajú názor, že sa podieľajú na domácich prácach viac ako im prislúcha</w:t>
      </w:r>
      <w:r w:rsidR="00C363E8">
        <w:t>,</w:t>
      </w:r>
      <w:r w:rsidRPr="00CE00E1">
        <w:t xml:space="preserve"> sa v priebehu rokov 2002 a 2012 znížil z 55% na 47,4% a podiel mužov, ktorí si myslia, že sa podieľajú menej ako majú sa zas zvýšil z 31% na 35%. Zároveň podiel žien ktoré sa podieľajú akurát sa za sledované obdobie zvýšil o 10 p.b. zo 40,8%  v roku 2002 na 51% v roku 2012. </w:t>
      </w:r>
    </w:p>
    <w:p w:rsidR="009D5656" w:rsidRPr="00CE00E1" w:rsidRDefault="009D5656" w:rsidP="00C04989">
      <w:pPr>
        <w:pStyle w:val="Nadpis4"/>
      </w:pPr>
    </w:p>
    <w:p w:rsidR="003E5D75" w:rsidRPr="00CE00E1" w:rsidRDefault="003E5D75" w:rsidP="00C04989">
      <w:pPr>
        <w:pStyle w:val="Nadpis4"/>
      </w:pPr>
      <w:r w:rsidRPr="00CE00E1">
        <w:t xml:space="preserve">Príjmová rovnováha medzi partnermi </w:t>
      </w:r>
    </w:p>
    <w:p w:rsidR="00493E7E" w:rsidRPr="00CE00E1" w:rsidRDefault="003E5D75" w:rsidP="00C04989">
      <w:pPr>
        <w:rPr>
          <w:b/>
        </w:rPr>
      </w:pPr>
      <w:r w:rsidRPr="00CE00E1">
        <w:t xml:space="preserve">Porovnanie výšky príjmov medzi manželmi/partnermi  prinieslo zistenie, že len  približne 20% párov má  zhruba rovnaký príjem.  </w:t>
      </w:r>
      <w:r w:rsidRPr="00CE00E1">
        <w:rPr>
          <w:b/>
        </w:rPr>
        <w:t>Vo viac ako 65% párov majú muži (manžel/partner) vyšší alebo aj oveľa vyšší príjem ako ich partnerka/manželka</w:t>
      </w:r>
      <w:r w:rsidRPr="00CE00E1">
        <w:t xml:space="preserve">.  Ženy majú vyšší alebo oveľa vyšší príjem ako ich mužský partneri/ manželia v 10%  – 12%.  Prevaha párov, kde má muž vyšší príjem sa v priebehu rokov 2002 a 2012 ešte posilnila ( zo 65,8% na 70,9%), pričom  podiel párov, kde má vyšší príjem žena klesol v priebehu sledovaného obdobia z 12,3% na 10,8%. </w:t>
      </w:r>
      <w:r w:rsidRPr="00CE00E1">
        <w:rPr>
          <w:b/>
        </w:rPr>
        <w:t xml:space="preserve">Posilňuje sa teda skôr trend ekonomickej závislosti žien od svojich manželov. </w:t>
      </w:r>
    </w:p>
    <w:p w:rsidR="003E5D75" w:rsidRPr="00CE00E1" w:rsidRDefault="00493E7E" w:rsidP="00493E7E">
      <w:pPr>
        <w:pStyle w:val="Popis"/>
      </w:pPr>
      <w:r w:rsidRPr="00CE00E1">
        <w:t xml:space="preserve">Graf </w:t>
      </w:r>
      <w:fldSimple w:instr=" SEQ Graf \* ARABIC ">
        <w:r w:rsidR="001A7FE7">
          <w:rPr>
            <w:noProof/>
          </w:rPr>
          <w:t>12</w:t>
        </w:r>
      </w:fldSimple>
      <w:r w:rsidR="003E5D75" w:rsidRPr="00CE00E1">
        <w:t xml:space="preserve"> </w:t>
      </w:r>
    </w:p>
    <w:tbl>
      <w:tblPr>
        <w:tblW w:w="9180" w:type="dxa"/>
        <w:tblInd w:w="-38" w:type="dxa"/>
        <w:tblLayout w:type="fixed"/>
        <w:tblCellMar>
          <w:left w:w="70" w:type="dxa"/>
          <w:right w:w="70" w:type="dxa"/>
        </w:tblCellMar>
        <w:tblLook w:val="04A0"/>
      </w:tblPr>
      <w:tblGrid>
        <w:gridCol w:w="4503"/>
        <w:gridCol w:w="4677"/>
      </w:tblGrid>
      <w:tr w:rsidR="003E5D75" w:rsidRPr="00CE00E1" w:rsidTr="00E46176">
        <w:tc>
          <w:tcPr>
            <w:tcW w:w="4503" w:type="dxa"/>
          </w:tcPr>
          <w:p w:rsidR="003E5D75" w:rsidRPr="00CE00E1" w:rsidRDefault="003E7EB3" w:rsidP="00A448EA">
            <w:pPr>
              <w:pStyle w:val="Popis"/>
              <w:spacing w:after="0"/>
              <w:rPr>
                <w:lang w:eastAsia="en-US"/>
              </w:rPr>
            </w:pPr>
            <w:r w:rsidRPr="00CE00E1">
              <w:rPr>
                <w:lang w:eastAsia="en-US"/>
              </w:rPr>
              <w:object w:dxaOrig="4622" w:dyaOrig="4314">
                <v:shape id="_x0000_i1031" type="#_x0000_t75" style="width:231pt;height:3in" o:ole="">
                  <v:imagedata r:id="rId22" o:title=""/>
                  <o:lock v:ext="edit" aspectratio="f"/>
                </v:shape>
                <o:OLEObject Type="Embed" ProgID="Excel.Sheet.8" ShapeID="_x0000_i1031" DrawAspect="Content" ObjectID="_1463464251" r:id="rId23">
                  <o:FieldCodes>\s</o:FieldCodes>
                </o:OLEObject>
              </w:object>
            </w:r>
            <w:r w:rsidR="00493E7E" w:rsidRPr="00CE00E1">
              <w:rPr>
                <w:lang w:eastAsia="en-US"/>
              </w:rPr>
              <w:t xml:space="preserve"> Zdroj: </w:t>
            </w:r>
            <w:r w:rsidR="00493E7E" w:rsidRPr="00CE00E1">
              <w:rPr>
                <w:lang w:eastAsia="en-US"/>
              </w:rPr>
              <w:fldChar w:fldCharType="begin"/>
            </w:r>
            <w:r w:rsidR="00493E7E" w:rsidRPr="00CE00E1">
              <w:rPr>
                <w:lang w:eastAsia="en-US"/>
              </w:rPr>
              <w:instrText xml:space="preserve"> SEQ Zdroj: \* ARABIC </w:instrText>
            </w:r>
            <w:r w:rsidR="00493E7E" w:rsidRPr="00CE00E1">
              <w:rPr>
                <w:lang w:eastAsia="en-US"/>
              </w:rPr>
              <w:fldChar w:fldCharType="separate"/>
            </w:r>
            <w:r w:rsidR="001A7FE7">
              <w:rPr>
                <w:noProof/>
                <w:lang w:eastAsia="en-US"/>
              </w:rPr>
              <w:t>19</w:t>
            </w:r>
            <w:r w:rsidR="00493E7E" w:rsidRPr="00CE00E1">
              <w:rPr>
                <w:lang w:eastAsia="en-US"/>
              </w:rPr>
              <w:fldChar w:fldCharType="end"/>
            </w:r>
            <w:r w:rsidR="00493E7E" w:rsidRPr="00CE00E1">
              <w:rPr>
                <w:lang w:eastAsia="en-US"/>
              </w:rPr>
              <w:t xml:space="preserve"> </w:t>
            </w:r>
            <w:r w:rsidR="003E5D75" w:rsidRPr="00CE00E1">
              <w:rPr>
                <w:lang w:eastAsia="en-US"/>
              </w:rPr>
              <w:t xml:space="preserve">Zdroj: ISSP Slovensko </w:t>
            </w:r>
            <w:smartTag w:uri="urn:schemas-microsoft-com:office:smarttags" w:element="metricconverter">
              <w:smartTagPr>
                <w:attr w:name="ProductID" w:val="2002 A"/>
              </w:smartTagPr>
              <w:r w:rsidR="003E5D75" w:rsidRPr="00CE00E1">
                <w:rPr>
                  <w:lang w:eastAsia="en-US"/>
                </w:rPr>
                <w:t>2002</w:t>
              </w:r>
              <w:r w:rsidR="00493E7E" w:rsidRPr="00CE00E1">
                <w:rPr>
                  <w:lang w:eastAsia="en-US"/>
                </w:rPr>
                <w:t xml:space="preserve"> a</w:t>
              </w:r>
            </w:smartTag>
            <w:r w:rsidR="00493E7E" w:rsidRPr="00CE00E1">
              <w:rPr>
                <w:lang w:eastAsia="en-US"/>
              </w:rPr>
              <w:t xml:space="preserve"> 2012</w:t>
            </w:r>
          </w:p>
        </w:tc>
        <w:tc>
          <w:tcPr>
            <w:tcW w:w="4677" w:type="dxa"/>
          </w:tcPr>
          <w:p w:rsidR="003E5D75" w:rsidRPr="00CE00E1" w:rsidRDefault="00654D5C" w:rsidP="00A448EA">
            <w:pPr>
              <w:spacing w:after="0"/>
              <w:rPr>
                <w:szCs w:val="22"/>
                <w:lang w:eastAsia="en-US"/>
              </w:rPr>
            </w:pPr>
            <w:r>
              <w:rPr>
                <w:noProof/>
              </w:rPr>
              <w:pict>
                <v:shape id="Graf 10" o:spid="_x0000_s1037" type="#_x0000_t75" style="position:absolute;left:0;text-align:left;margin-left:0;margin-top:0;width:227.6pt;height:214.4pt;z-index:251651072;visibility:visible;mso-position-horizontal:center;mso-position-horizontal-relative:margin;mso-position-vertical:top;mso-position-vertical-relative:margin">
                  <v:imagedata r:id="rId24" o:title=""/>
                  <w10:wrap type="square" anchorx="margin" anchory="margin"/>
                </v:shape>
                <o:OLEObject Type="Embed" ProgID="Excel.Sheet.8" ShapeID="Graf 10" DrawAspect="Content" ObjectID="_1463464252" r:id="rId25">
                  <o:FieldCodes>\s</o:FieldCodes>
                </o:OLEObject>
              </w:pict>
            </w:r>
          </w:p>
          <w:p w:rsidR="003E5D75" w:rsidRPr="00CE00E1" w:rsidRDefault="003E5D75" w:rsidP="00A448EA">
            <w:pPr>
              <w:keepNext/>
              <w:spacing w:after="0"/>
              <w:rPr>
                <w:szCs w:val="22"/>
                <w:lang w:eastAsia="en-US"/>
              </w:rPr>
            </w:pPr>
          </w:p>
        </w:tc>
      </w:tr>
    </w:tbl>
    <w:p w:rsidR="003E5D75" w:rsidRPr="00CE00E1" w:rsidRDefault="003E5D75" w:rsidP="00C04989">
      <w:pPr>
        <w:rPr>
          <w:b/>
        </w:rPr>
      </w:pPr>
      <w:r w:rsidRPr="00CE00E1">
        <w:rPr>
          <w:b/>
        </w:rPr>
        <w:t>Napriek pomerne výraznej príjmovej nerovnováhe medzi partnermi, hospodárenie s príjmami je pomerne vyrovnané</w:t>
      </w:r>
      <w:r w:rsidRPr="00CE00E1">
        <w:t>.  Viac ako 60% párov dáva všetky peniaze dokopy a každý si zoberie toľko, koľko potrebuje. Približne 16% párov zas časť peňazí dáva dohromady a časť si každý drží oddelenie. Dokonca u viac ako 13% manželských  alebo partnerských párov spravuje žena všetky peniaze a dáva manželovi jeho diel.</w:t>
      </w:r>
    </w:p>
    <w:p w:rsidR="00841828" w:rsidRPr="00CE00E1" w:rsidRDefault="00841828" w:rsidP="00C04989">
      <w:pPr>
        <w:pStyle w:val="Nadpis1"/>
      </w:pPr>
      <w:r w:rsidRPr="00CE00E1">
        <w:br w:type="page"/>
      </w:r>
      <w:r w:rsidRPr="00CE00E1">
        <w:lastRenderedPageBreak/>
        <w:t>Štatistická príloha</w:t>
      </w:r>
    </w:p>
    <w:p w:rsidR="00D4604A" w:rsidRPr="00CE00E1" w:rsidRDefault="00A51197" w:rsidP="00A51197">
      <w:pPr>
        <w:pStyle w:val="Popis"/>
      </w:pPr>
      <w:r w:rsidRPr="00CE00E1">
        <w:t xml:space="preserve">Graf </w:t>
      </w:r>
      <w:fldSimple w:instr=" SEQ Graf \* ARABIC ">
        <w:r w:rsidR="001A7FE7">
          <w:rPr>
            <w:noProof/>
          </w:rPr>
          <w:t>13</w:t>
        </w:r>
      </w:fldSimple>
      <w:r w:rsidRPr="00CE00E1">
        <w:t xml:space="preserve"> </w:t>
      </w:r>
    </w:p>
    <w:p w:rsidR="00D4604A" w:rsidRPr="00CE00E1" w:rsidRDefault="003E7EB3" w:rsidP="00C04989">
      <w:r>
        <w:pict>
          <v:shape id="Image 3" o:spid="_x0000_i1034" type="#_x0000_t75" alt="obrázok 1.png" style="width:373.5pt;height:256.5pt;visibility:visible" o:bordertopcolor="black" o:borderleftcolor="black" o:borderbottomcolor="black" o:borderrightcolor="black">
            <v:imagedata r:id="rId26" o:title=""/>
            <w10:bordertop type="single" width="2"/>
            <w10:borderleft type="single" width="2"/>
            <w10:borderbottom type="single" width="2"/>
            <w10:borderright type="single" width="2"/>
          </v:shape>
        </w:pict>
      </w:r>
    </w:p>
    <w:p w:rsidR="00D4604A" w:rsidRPr="00CE00E1" w:rsidRDefault="00D4604A" w:rsidP="00C04989">
      <w:r w:rsidRPr="00CE00E1">
        <w:t xml:space="preserve">Poznámka: Graf prebratý z dokumentu </w:t>
      </w:r>
      <w:r w:rsidRPr="00CE00E1">
        <w:rPr>
          <w:i/>
        </w:rPr>
        <w:t xml:space="preserve">Barcelonské ciele..., </w:t>
      </w:r>
      <w:r w:rsidRPr="00CE00E1">
        <w:t>2013.</w:t>
      </w:r>
    </w:p>
    <w:p w:rsidR="00D4604A" w:rsidRPr="00CE00E1" w:rsidRDefault="00D4604A" w:rsidP="00C04989"/>
    <w:p w:rsidR="00894F9C" w:rsidRPr="00CE00E1" w:rsidRDefault="00A51197" w:rsidP="00A51197">
      <w:pPr>
        <w:pStyle w:val="Popis"/>
      </w:pPr>
      <w:r w:rsidRPr="00CE00E1">
        <w:t xml:space="preserve">Graf </w:t>
      </w:r>
      <w:fldSimple w:instr=" SEQ Graf \* ARABIC ">
        <w:r w:rsidR="001A7FE7">
          <w:rPr>
            <w:noProof/>
          </w:rPr>
          <w:t>14</w:t>
        </w:r>
      </w:fldSimple>
      <w:r w:rsidRPr="00CE00E1">
        <w:t xml:space="preserve"> </w:t>
      </w:r>
      <w:r w:rsidR="00D4604A" w:rsidRPr="00CE00E1">
        <w:t>Rodová priepasť v zamestnanosti (</w:t>
      </w:r>
      <w:r w:rsidR="00894F9C" w:rsidRPr="00CE00E1">
        <w:t xml:space="preserve">2012, </w:t>
      </w:r>
      <w:r w:rsidR="00D4604A" w:rsidRPr="00CE00E1">
        <w:t xml:space="preserve">rozdiel </w:t>
      </w:r>
      <w:r w:rsidR="00894F9C" w:rsidRPr="00CE00E1">
        <w:t>oproti</w:t>
      </w:r>
      <w:r w:rsidR="00D4604A" w:rsidRPr="00CE00E1">
        <w:t> priemer</w:t>
      </w:r>
      <w:r w:rsidR="00894F9C" w:rsidRPr="00CE00E1">
        <w:t xml:space="preserve">u EÚ) </w:t>
      </w:r>
    </w:p>
    <w:p w:rsidR="00D4604A" w:rsidRPr="00CE00E1" w:rsidRDefault="003E7EB3" w:rsidP="00C04989">
      <w:r>
        <w:pict>
          <v:shape id="_x0000_i1035" type="#_x0000_t75" style="width:246.75pt;height:281.25pt">
            <v:imagedata r:id="rId27" o:title="" croptop="6185f"/>
          </v:shape>
        </w:pict>
      </w:r>
    </w:p>
    <w:p w:rsidR="00D4604A" w:rsidRPr="00CE00E1" w:rsidRDefault="00D4604A" w:rsidP="00C04989">
      <w:pPr>
        <w:rPr>
          <w:sz w:val="20"/>
        </w:rPr>
      </w:pPr>
      <w:r w:rsidRPr="00CE00E1">
        <w:rPr>
          <w:b/>
          <w:sz w:val="20"/>
        </w:rPr>
        <w:t>Poznámka:</w:t>
      </w:r>
      <w:r w:rsidRPr="00CE00E1">
        <w:rPr>
          <w:sz w:val="20"/>
        </w:rPr>
        <w:t xml:space="preserve"> Graf prebratý z dokumentu </w:t>
      </w:r>
      <w:r w:rsidRPr="00CE00E1">
        <w:rPr>
          <w:i/>
          <w:sz w:val="20"/>
        </w:rPr>
        <w:t xml:space="preserve">Female Labour Market Participation..., </w:t>
      </w:r>
      <w:r w:rsidRPr="00CE00E1">
        <w:rPr>
          <w:sz w:val="20"/>
        </w:rPr>
        <w:t>2013.</w:t>
      </w:r>
    </w:p>
    <w:p w:rsidR="00540654" w:rsidRPr="00CE00E1" w:rsidRDefault="00540654" w:rsidP="00540654">
      <w:pPr>
        <w:pStyle w:val="Nadpis4"/>
      </w:pPr>
      <w:r w:rsidRPr="00CE00E1">
        <w:br w:type="page"/>
      </w:r>
      <w:r w:rsidRPr="00CE00E1">
        <w:lastRenderedPageBreak/>
        <w:t>Ku Kapitole 2.3</w:t>
      </w:r>
    </w:p>
    <w:p w:rsidR="00D4604A" w:rsidRPr="00CE00E1" w:rsidRDefault="00A51197" w:rsidP="00A51197">
      <w:pPr>
        <w:pStyle w:val="Popis"/>
      </w:pPr>
      <w:r w:rsidRPr="00CE00E1">
        <w:t xml:space="preserve">Graf </w:t>
      </w:r>
      <w:fldSimple w:instr=" SEQ Graf \* ARABIC ">
        <w:r w:rsidR="001A7FE7">
          <w:rPr>
            <w:noProof/>
          </w:rPr>
          <w:t>15</w:t>
        </w:r>
      </w:fldSimple>
      <w:r w:rsidRPr="00CE00E1">
        <w:t xml:space="preserve"> </w:t>
      </w:r>
      <w:r w:rsidR="00D4604A" w:rsidRPr="00CE00E1">
        <w:t>Vplyv rodičovstva na zamestnanosť v roku 2012 (rozdiel v percentuálnych bodoch medzi zamestnanosťou žien a mužov vo veku 20-49 rokov bez dieťaťa a s dieťaťom)</w:t>
      </w:r>
    </w:p>
    <w:p w:rsidR="00D4604A" w:rsidRPr="00CE00E1" w:rsidRDefault="00D4604A" w:rsidP="00C04989"/>
    <w:p w:rsidR="00D4604A" w:rsidRPr="00CE00E1" w:rsidRDefault="003E7EB3" w:rsidP="00C04989">
      <w:r>
        <w:pict>
          <v:shape id="_x0000_i1036" type="#_x0000_t75" style="width:431.25pt;height:216.75pt">
            <v:imagedata r:id="rId28" o:title="" croptop="8614f"/>
          </v:shape>
        </w:pict>
      </w:r>
    </w:p>
    <w:p w:rsidR="00D4604A" w:rsidRPr="00CE00E1" w:rsidRDefault="00D4604A" w:rsidP="00C04989">
      <w:r w:rsidRPr="00CE00E1">
        <w:rPr>
          <w:b/>
        </w:rPr>
        <w:t>Poznámka:</w:t>
      </w:r>
      <w:r w:rsidRPr="00CE00E1">
        <w:t xml:space="preserve"> Graf prebratý z dokumentu </w:t>
      </w:r>
      <w:r w:rsidRPr="00CE00E1">
        <w:rPr>
          <w:i/>
        </w:rPr>
        <w:t xml:space="preserve">Female Labour Market Participation..., </w:t>
      </w:r>
      <w:r w:rsidRPr="00CE00E1">
        <w:t>2013.</w:t>
      </w:r>
    </w:p>
    <w:p w:rsidR="00D4604A" w:rsidRPr="00CE00E1" w:rsidRDefault="00D4604A" w:rsidP="00C04989"/>
    <w:p w:rsidR="00D4604A" w:rsidRPr="00CE00E1" w:rsidRDefault="00A51197" w:rsidP="00A51197">
      <w:pPr>
        <w:pStyle w:val="Popis"/>
      </w:pPr>
      <w:r w:rsidRPr="00CE00E1">
        <w:t xml:space="preserve">Graf </w:t>
      </w:r>
      <w:fldSimple w:instr=" SEQ Graf \* ARABIC ">
        <w:r w:rsidR="001A7FE7">
          <w:rPr>
            <w:noProof/>
          </w:rPr>
          <w:t>16</w:t>
        </w:r>
      </w:fldSimple>
      <w:r w:rsidRPr="00CE00E1">
        <w:t xml:space="preserve"> </w:t>
      </w:r>
      <w:r w:rsidR="00D4604A" w:rsidRPr="00CE00E1">
        <w:t>Miera zamestnanosti a podiel pracovníkov na čiastočný úväzok podľa pohlavia v roku 2012 (% z populácie žien a mužov vo veku 20-64 rokov)</w:t>
      </w:r>
    </w:p>
    <w:p w:rsidR="00D4604A" w:rsidRPr="00CE00E1" w:rsidRDefault="003E7EB3" w:rsidP="00C04989">
      <w:r>
        <w:pict>
          <v:shape id="_x0000_i1037" type="#_x0000_t75" style="width:438pt;height:261.75pt">
            <v:imagedata r:id="rId29" o:title="" croptop="7109f"/>
          </v:shape>
        </w:pict>
      </w:r>
    </w:p>
    <w:p w:rsidR="00D4604A" w:rsidRPr="00CE00E1" w:rsidRDefault="00D4604A" w:rsidP="00C04989">
      <w:pPr>
        <w:rPr>
          <w:sz w:val="20"/>
        </w:rPr>
      </w:pPr>
      <w:r w:rsidRPr="00CE00E1">
        <w:rPr>
          <w:b/>
          <w:sz w:val="20"/>
        </w:rPr>
        <w:t>Poznámka:</w:t>
      </w:r>
      <w:r w:rsidRPr="00CE00E1">
        <w:rPr>
          <w:sz w:val="20"/>
        </w:rPr>
        <w:t xml:space="preserve"> Graf prebratý z dokumentu </w:t>
      </w:r>
      <w:r w:rsidRPr="00CE00E1">
        <w:rPr>
          <w:i/>
          <w:sz w:val="20"/>
        </w:rPr>
        <w:t xml:space="preserve">Female Labour Market Participation..., </w:t>
      </w:r>
      <w:r w:rsidRPr="00CE00E1">
        <w:rPr>
          <w:sz w:val="20"/>
        </w:rPr>
        <w:t>2013.</w:t>
      </w:r>
    </w:p>
    <w:p w:rsidR="00D4604A" w:rsidRPr="00CE00E1" w:rsidRDefault="00D4604A" w:rsidP="00C04989"/>
    <w:p w:rsidR="005C7689" w:rsidRPr="00CE00E1" w:rsidRDefault="00A51197" w:rsidP="00A51197">
      <w:pPr>
        <w:pStyle w:val="Popis"/>
        <w:jc w:val="left"/>
        <w:rPr>
          <w:rStyle w:val="at3"/>
          <w:b w:val="0"/>
          <w:szCs w:val="22"/>
        </w:rPr>
      </w:pPr>
      <w:r w:rsidRPr="00CE00E1">
        <w:br w:type="page"/>
      </w:r>
      <w:r w:rsidR="005C7689" w:rsidRPr="00CE00E1">
        <w:lastRenderedPageBreak/>
        <w:t xml:space="preserve">Graf </w:t>
      </w:r>
      <w:fldSimple w:instr=" SEQ Graf \* ARABIC ">
        <w:r w:rsidR="001A7FE7">
          <w:rPr>
            <w:noProof/>
          </w:rPr>
          <w:t>17</w:t>
        </w:r>
      </w:fldSimple>
      <w:r w:rsidR="005C7689" w:rsidRPr="00CE00E1">
        <w:t xml:space="preserve"> </w:t>
      </w:r>
      <w:r w:rsidR="005C7689" w:rsidRPr="00CE00E1">
        <w:rPr>
          <w:rStyle w:val="at3"/>
          <w:b w:val="0"/>
          <w:szCs w:val="22"/>
        </w:rPr>
        <w:t>Percentuálny podiel detí mladších ako tri roky, ktorým sa poskytuje starostlivosť v rámci oficiálnych štruktúr (pre informáciu sa uvádza aj počet hodín strávených týždenne v zariadeniach starostlivosti o deti) 2010–11</w:t>
      </w:r>
    </w:p>
    <w:p w:rsidR="005C7689" w:rsidRPr="00CE00E1" w:rsidRDefault="003E7EB3" w:rsidP="005C7689">
      <w:r>
        <w:pict>
          <v:shape id="_x0000_i1038" type="#_x0000_t75" style="width:427.5pt;height:224.25pt">
            <v:imagedata r:id="rId30" o:title="" croptop="9142f"/>
          </v:shape>
        </w:pict>
      </w:r>
    </w:p>
    <w:p w:rsidR="005C7689" w:rsidRPr="00CE00E1" w:rsidRDefault="005C7689" w:rsidP="00A51197">
      <w:pPr>
        <w:pStyle w:val="Popis"/>
        <w:jc w:val="left"/>
      </w:pPr>
      <w:r w:rsidRPr="00CE00E1">
        <w:t xml:space="preserve">Graf </w:t>
      </w:r>
      <w:fldSimple w:instr=" SEQ Graf \* ARABIC ">
        <w:r w:rsidR="001A7FE7">
          <w:rPr>
            <w:noProof/>
          </w:rPr>
          <w:t>18</w:t>
        </w:r>
      </w:fldSimple>
      <w:r w:rsidRPr="00CE00E1">
        <w:t xml:space="preserve"> </w:t>
      </w:r>
      <w:r w:rsidRPr="00CE00E1">
        <w:rPr>
          <w:b w:val="0"/>
        </w:rPr>
        <w:t>Percentuálny podiel detí vo veku od troch rokov do veku povinnej školskej dochádzky, ktorým sa poskytuje starostlivosť v rámci oficiálnych štruktúr (pre informáciu sa uvádza aj počet hodín strávených týždenne v zariadeniach starostlivosti o deti) 2010–11</w:t>
      </w:r>
      <w:r w:rsidRPr="00CE00E1">
        <w:t xml:space="preserve"> </w:t>
      </w:r>
      <w:r w:rsidR="003E7EB3">
        <w:pict>
          <v:shape id="_x0000_i1039" type="#_x0000_t75" style="width:423pt;height:217.5pt">
            <v:imagedata r:id="rId31" o:title="" croptop="9743f"/>
          </v:shape>
        </w:pict>
      </w:r>
    </w:p>
    <w:p w:rsidR="005C7689" w:rsidRPr="00CE00E1" w:rsidRDefault="005C7689" w:rsidP="00C04989">
      <w:pPr>
        <w:pStyle w:val="a3520normalp9"/>
        <w:rPr>
          <w:rStyle w:val="at3"/>
          <w:b/>
          <w:szCs w:val="22"/>
        </w:rPr>
      </w:pPr>
    </w:p>
    <w:p w:rsidR="00D4604A" w:rsidRPr="00CE00E1" w:rsidRDefault="00A51197" w:rsidP="00A51197">
      <w:pPr>
        <w:pStyle w:val="Popis"/>
        <w:rPr>
          <w:rStyle w:val="at3"/>
          <w:b w:val="0"/>
          <w:szCs w:val="22"/>
        </w:rPr>
      </w:pPr>
      <w:r w:rsidRPr="00CE00E1">
        <w:rPr>
          <w:rStyle w:val="at3"/>
          <w:b w:val="0"/>
          <w:szCs w:val="22"/>
        </w:rPr>
        <w:br w:type="page"/>
      </w:r>
      <w:r w:rsidRPr="00CE00E1">
        <w:lastRenderedPageBreak/>
        <w:t xml:space="preserve">Graf </w:t>
      </w:r>
      <w:fldSimple w:instr=" SEQ Graf \* ARABIC ">
        <w:r w:rsidR="001A7FE7">
          <w:rPr>
            <w:noProof/>
          </w:rPr>
          <w:t>19</w:t>
        </w:r>
      </w:fldSimple>
      <w:r w:rsidRPr="00CE00E1">
        <w:t xml:space="preserve"> </w:t>
      </w:r>
      <w:r w:rsidR="00D4604A" w:rsidRPr="00CE00E1">
        <w:rPr>
          <w:rStyle w:val="at3"/>
          <w:b w:val="0"/>
          <w:szCs w:val="22"/>
        </w:rPr>
        <w:t>Percentuálny podiel detí mladších ako tri roky, ktorým sa poskytuje starostlivosť v rámci oficiálnych štruktúr (pre informáciu sa uvádza aj počet hodín strávených týždenne v zariadeniach starostlivosti o deti) 2010–11</w:t>
      </w:r>
    </w:p>
    <w:p w:rsidR="00D4604A" w:rsidRPr="00CE00E1" w:rsidRDefault="003E7EB3" w:rsidP="00C04989">
      <w:r>
        <w:pict>
          <v:shape id="_x0000_i1040" type="#_x0000_t75" style="width:441.75pt;height:269.25pt">
            <v:imagedata r:id="rId30" o:title=""/>
          </v:shape>
        </w:pict>
      </w:r>
    </w:p>
    <w:p w:rsidR="00D4604A" w:rsidRPr="00CE00E1" w:rsidRDefault="00D4604A" w:rsidP="00C04989"/>
    <w:p w:rsidR="00D4604A" w:rsidRPr="00CE00E1" w:rsidRDefault="00A51197" w:rsidP="00A51197">
      <w:pPr>
        <w:pStyle w:val="Popis"/>
      </w:pPr>
      <w:r w:rsidRPr="00CE00E1">
        <w:t xml:space="preserve">Graf </w:t>
      </w:r>
      <w:fldSimple w:instr=" SEQ Graf \* ARABIC ">
        <w:r w:rsidR="001A7FE7">
          <w:rPr>
            <w:noProof/>
          </w:rPr>
          <w:t>20</w:t>
        </w:r>
      </w:fldSimple>
      <w:r w:rsidRPr="00CE00E1">
        <w:t xml:space="preserve"> </w:t>
      </w:r>
      <w:r w:rsidR="00D4604A" w:rsidRPr="00CE00E1">
        <w:rPr>
          <w:b w:val="0"/>
        </w:rPr>
        <w:t>Percentuálny podiel detí vo veku od troch rokov do veku povinnej školskej dochádzky, ktorým sa poskytuje starostlivosť v rámci oficiálnych štruktúr (pre informáciu sa uvádza aj počet hodín strávených týždenne v zariadeniach starostlivosti o deti) 2010–11</w:t>
      </w:r>
    </w:p>
    <w:p w:rsidR="00D4604A" w:rsidRPr="00CE00E1" w:rsidRDefault="003E7EB3" w:rsidP="00C04989">
      <w:r>
        <w:pict>
          <v:shape id="_x0000_i1041" type="#_x0000_t75" style="width:441pt;height:270pt">
            <v:imagedata r:id="rId32" o:title=""/>
          </v:shape>
        </w:pict>
      </w:r>
    </w:p>
    <w:p w:rsidR="00D4604A" w:rsidRPr="00CE00E1" w:rsidRDefault="00D4604A" w:rsidP="00C04989"/>
    <w:p w:rsidR="00D4604A" w:rsidRPr="00CE00E1" w:rsidRDefault="00D4604A" w:rsidP="00C04989"/>
    <w:p w:rsidR="00D4604A" w:rsidRPr="00CE00E1" w:rsidRDefault="00A51197" w:rsidP="00C04989">
      <w:pPr>
        <w:pStyle w:val="Popis"/>
      </w:pPr>
      <w:r w:rsidRPr="00CE00E1">
        <w:br w:type="page"/>
      </w:r>
      <w:r w:rsidR="00FE04DA" w:rsidRPr="00CE00E1">
        <w:lastRenderedPageBreak/>
        <w:t>Graf 7</w:t>
      </w:r>
    </w:p>
    <w:p w:rsidR="00D4604A" w:rsidRPr="00CE00E1" w:rsidRDefault="003E7EB3" w:rsidP="00C04989">
      <w:r>
        <w:pict>
          <v:shape id="_x0000_i1042" type="#_x0000_t75" style="width:40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Gs+E83gAAAAUBAAAPAAAAZHJzL2Rvd25y&#10;ZXYueG1sTI/dSsNAEIXvBd9hGcEbaTdp7Q8xmyKCgqVYjT7ANDtmg9nZkN020ad39UZvBg7ncM43&#10;+Wa0rThR7xvHCtJpAoK4crrhWsHb6/1kDcIHZI2tY1LwSR42xflZjpl2A7/QqQy1iCXsM1RgQugy&#10;KX1lyKKfuo44eu+utxii7GupexxiuW3lLEmW0mLDccFgR3eGqo/yaBX05vFrNeBzJ2dXZdin++3T&#10;7mGr1OXFeHsDItAY/sLwgx/RoYhMB3dk7UWrID4Sfm/01ulqAeKg4Ho+X4AscvmfvvgGAAD//wMA&#10;UEsDBBQABgAIAAAAIQB0X45WDgEAADQCAAAOAAAAZHJzL2Uyb0RvYy54bWyckU1qwzAQhfeF3kHM&#10;vpFtSGiM5WxMoatu2gNMpZEtsCUxUur29lWTUNJVIbv5gW/ee9MdPpdZfBAnF7yCelOBIK+DcX5U&#10;8Pb69PAIImX0BufgScEXJTj093fdGltqwhRmQywKxKd2jQqmnGMrZdITLZg2IZIvSxt4wVxaHqVh&#10;XAt9mWVTVTu5BjaRg6aUynQ4L6E/8a0lnV+sTZTFXNQ19b4BkRXsqv0OBCvY1vstiHcFFci+w3Zk&#10;jJPTF0F4g54FnS/nf1EDZhRHdjeg9IScC0u3p+oiSt9MugCK7f9TDtY6TUPQx4V8PkfNNGMuf06T&#10;i6nE1zqjgJ9N/ZOd/OP4ui/19bP7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NOK&#10;KLwAAQAAdAEAACAAAABkcnMvY2hhcnRzL19yZWxzL2NoYXJ0MS54bWwucmVsc4SQwUrDQBCG74Lv&#10;EAY8mk17ECnZFESFCkWQestluztJttnshN1tSB/CV/Kk7+UgCBYELwM/w3z/P3+5ngeXTRiiJS9h&#10;kReQoddkrG8lvO4er28hi0l5oxx5lHDCCOvq8qJ8QacSH8XOjjFjio8SupTGlRBRdziomNOInjcN&#10;hUEllqEVo9K9alEsi+JGhN8MqM6Y2cZICBuzgGx3Gtn5fzY1jdV4T/o4oE9/WAhy+Lw/oE4MVaHF&#10;JKGxDjmyeFrVdyrsKaja2IghfX9Xb4+f7/ZqWXjFI3AvH280xR4PLA1NDPQ95rOL8w9yS4bTPswJ&#10;g1cORFWKs66qLwAAAP//AwBQSwMEFAAGAAgAAAAhAKrh+fR5BwAAnR4AABUAAABkcnMvY2hhcnRz&#10;L2NoYXJ0MS54bWzsWd1u2zYUvh+wd9CMDF0vqoiyZUlGkyE/TVY0aYM23YDe0RJtq5ZIgaIdu0+w&#10;mz5EH2S9afteO/yT7Sx0m3bDsCEGEknkIXn4feTRp8OHPy+q0psT3hSM7nWQH3Q8QjOWF3S813l5&#10;efIg6XiNwDTHJaNkr7MkTefn/e+/e5gNsgnm4kWNM+JBJ7QZZHudiRD1YHe3ySakwo3PakKhbsR4&#10;hQU88vFuzvEVdF6Vu2EQ9HdVJx3TAf6KDipcUNuef0l7NhoVGTlm2awiVGgvOCmxAASaSVE3nX2Y&#10;XI4FQWnQ8+a4BFw6u7KwxHSsC5rpgxdPdKGagawVhSiJulnI/7zIJvsP8WDI8uUFh/Z4UDbihViW&#10;RD3UsqS+4PKSk9HzC+7J/vc6hD44PZR977b1yoi3Fu3oeCD2L9jHt0R44sMfn97nn35nc6+GyRBK&#10;XnveTx4Kgh+96k2+vO9hj5JVFf3wjrMpm4Ppx/dgLEcTakw9mHTr+ojeEDekLOQ6CKSDsoX3JQ2t&#10;LRMZmzdT6VrO5qwkdLr0vLk35fh1AR5lE+/Zo6Nj8DsMEAJuUHh/cwCJCXhp4YUbodAu8ZLNhARt&#10;jYi6ZOKAE6y5MwbZYIj5kVy7shjujwuuSc1YqSkdczarYZEargXOpiTXVQ0BeLJBkS90pcIhGzCe&#10;E9OLKdFuNYI/JyPZYrR/73z26X3hUexx2F8f3xokLBDk3g87Jzv9npyBagFtjzBsJNm6FkdsRoUe&#10;06zGWnjghqRCWsz3Ty4fGeo/vAPQZJH8X0tWs8GqN/2g3IJb7WeGFRq3dPd4px8Ndo530vDzToeJ&#10;BvC6108Zv8LLTXel03puyMztsdyhNHeZhdYs22rWNWYvSjYntMCu7nrW7orkhLqsImN1SiC6UecU&#10;+sbspKDbphAbswvGxWyMS9eoibE7K8RkhrdMIjWGEKEL5xxQu3g4phlxDYosDxds2xyQ5eFwVo4x&#10;dwOMLBNnWMy3mFkiDkk5LmaV0z1LxTGhFeZTp53l4iUtBMm9J7DHc+bu1nLyqBFsC9LIcvKUXHmv&#10;CN4KkaXllxkFiJyrJrTEHE2K0slLaHk5my1INWQzPnbNPbTcPGEQEZ1WlphTToh7PYSWmKdETAiX&#10;E26cXVpyDmYQXtxkhxZt+QZ4EIZezQtSQVTd7HhLKDNBDN7YMiDSWXXL0Aux7GQ9lkEPbQDWEuaI&#10;5WQ/8APp0lrJ9QDtinVIxclVWP5rnFM932Rg2Ut89YK4ycRS1/WjTchWw1jaYj+NkyAJUYrkNUq7&#10;rhaWvMjvpi4bu6t6fhps/JyuWqr7ri7tjnL2YLeR0/E2srkxt5vHbWFRR37i8rQNZch3zgZZ3JEf&#10;9iIUBf2kl3ZRhFDs7NYCj3yQcOs/5GxieQjcawRZ5J0LrQ1mbguLvdOTNng5+2gD1xZf24i1zcYu&#10;+m02Fv1tNhbubTYWu9CP+0mcdLsojOI46cXXFhAEh1Xo0A9WbanYJEOYlpHX1aRRdmtq0pR8lZo8&#10;/RY1ab8V7rTkupBehVK78O60ZKvVrWQ5udOSsMXld9dqubSB905LXkPmf6glIfCCljz9R7XktXfO&#10;2koz333IqZ2squn5UbrxcwoYG+zSz0tL5KdpLwqDqBera+qUOPaVG/r9TYnj1HRW4IR+sOF34lRn&#10;9pXtFCJWaDoNrNhxGrRC021hhabbwlIS+G5eLQlbJEorNAM/jnpaZCqxmabObwJkeQh8p8JHFvlt&#10;Itdi7Z6BBdtt8Vm0V9LSj/pp0u8GqKuucOMSxiux6bRo8XdatOg7LVqZ6bRokXZatBj6QRCuzS+8&#10;tou+XGKOcf1bkYuJTh1Gkc7CQf4Lvtprk08MTM4SLx7nuqgbhCF8qITaerO8309ULg98WM+kwtf3&#10;gUrFblqvemkyDLnjsXwrMvi0p0Kl3PV4VUHP8UKOJsXxyhAvLlijTYbalwq/ZvyyyKbnkOjRNRRO&#10;JnSlgPKzYdm2oWQhLpmpW+hc+9+Rjyc0v8Acr3L2bUa+zU8LNRycknDWNAcmWyxhtfCZKmKmh2eC&#10;vSLcOCuf9OTs0cOwPCjHVJdlgus5lcPy2WjUQPpfH1NoIgHClgwov4mVlRNrYH8NKyZjrlg55UUu&#10;TwcaoFF9Ap1UwlulSSBTLY+XGshSZeSsoJBTb09W/vOsrpa5IvxmVlXVIRFXhBgmh/pBsgmsGbLg&#10;buPkgoxhvUlIS3XXrm67CNTRh6yHNPQMl2ft8+Ic8lV6aZB8bPbI8qZCe5oBX7Yo7kU9JP+CKISk&#10;nCJzqXuB11PUTaM0CXrdbhSmkUnqX9lq1A2CKO7FSQS/II7M6jXRJ/BRGPTjJE2ibg/yH2mcmplv&#10;eg4A6PMcFStUqDIOtJ/D/8Jell61VEiCfi2aZ7Tc9CwvmvoQ8qHT5sBsbAjAZpKrk8Lbh6LmzV4n&#10;ge0tD93kWSX1xLImIzh83etcFhWsN5l8fs4AyI5XFyKbnOCqKJeww+AEV44MUaI9tsuab2gOIU6f&#10;V8KabU8obxERISYTTnF5jAUchcFR2l6HP84VswCxAkmdKu//CQAA//8DAFBLAQItABQABgAIAAAA&#10;IQCk8pWRHAEAAF4CAAATAAAAAAAAAAAAAAAAAAAAAABbQ29udGVudF9UeXBlc10ueG1sUEsBAi0A&#10;FAAGAAgAAAAhADj9If/WAAAAlAEAAAsAAAAAAAAAAAAAAAAATQEAAF9yZWxzLy5yZWxzUEsBAi0A&#10;FAAGAAgAAAAhAEaz4TzeAAAABQEAAA8AAAAAAAAAAAAAAAAATAIAAGRycy9kb3ducmV2LnhtbFBL&#10;AQItABQABgAIAAAAIQB0X45WDgEAADQCAAAOAAAAAAAAAAAAAAAAAFcDAABkcnMvZTJvRG9jLnht&#10;bFBLAQItABQABgAIAAAAIQCrFs1GuQAAACIBAAAZAAAAAAAAAAAAAAAAAJEEAABkcnMvX3JlbHMv&#10;ZTJvRG9jLnhtbC5yZWxzUEsBAi0AFAAGAAgAAAAhANOKKLwAAQAAdAEAACAAAAAAAAAAAAAAAAAA&#10;gQUAAGRycy9jaGFydHMvX3JlbHMvY2hhcnQxLnhtbC5yZWxzUEsBAi0AFAAGAAgAAAAhAKrh+fR5&#10;BwAAnR4AABUAAAAAAAAAAAAAAAAAvwYAAGRycy9jaGFydHMvY2hhcnQxLnhtbFBLBQYAAAAABwAH&#10;AMsBAABrDgAAAAA=&#10;">
            <v:imagedata r:id="rId17" o:title=""/>
            <o:lock v:ext="edit" aspectratio="f"/>
          </v:shape>
        </w:pict>
      </w:r>
    </w:p>
    <w:p w:rsidR="00D4604A" w:rsidRPr="00CE00E1" w:rsidRDefault="00D4604A" w:rsidP="00C04989">
      <w:pPr>
        <w:rPr>
          <w:sz w:val="18"/>
        </w:rPr>
      </w:pPr>
      <w:r w:rsidRPr="00CE00E1">
        <w:rPr>
          <w:b/>
          <w:sz w:val="18"/>
        </w:rPr>
        <w:t>Poznámka:</w:t>
      </w:r>
      <w:r w:rsidRPr="00CE00E1">
        <w:rPr>
          <w:sz w:val="18"/>
        </w:rPr>
        <w:t xml:space="preserve"> FTE (full time equivalent)  = 100 % preplácania predchádzajúcej mzdy.</w:t>
      </w:r>
    </w:p>
    <w:p w:rsidR="00D4604A" w:rsidRPr="00CE00E1" w:rsidRDefault="00D4604A" w:rsidP="009B681D">
      <w:pPr>
        <w:pStyle w:val="Popis"/>
        <w:jc w:val="left"/>
      </w:pPr>
      <w:r w:rsidRPr="00CE00E1">
        <w:t>Zdroj: OECD Family database (</w:t>
      </w:r>
      <w:hyperlink r:id="rId33" w:anchor="public_policy" w:history="1">
        <w:r w:rsidRPr="00CE00E1">
          <w:rPr>
            <w:rStyle w:val="Hypertextovprepojenie"/>
            <w:b w:val="0"/>
            <w:sz w:val="20"/>
            <w:szCs w:val="20"/>
          </w:rPr>
          <w:t>http://www.oecd.org/els/soc/oecdfamilydatabase.htm#public_policy</w:t>
        </w:r>
      </w:hyperlink>
      <w:r w:rsidRPr="00CE00E1">
        <w:t xml:space="preserve">). </w:t>
      </w:r>
    </w:p>
    <w:p w:rsidR="00D4604A" w:rsidRPr="00CE00E1" w:rsidRDefault="00D4604A" w:rsidP="00C04989"/>
    <w:p w:rsidR="00A51197" w:rsidRPr="00CE00E1" w:rsidRDefault="00A51197" w:rsidP="00A51197">
      <w:pPr>
        <w:pStyle w:val="Nadpis4"/>
      </w:pPr>
      <w:r w:rsidRPr="00CE00E1">
        <w:t>Ku kapitole 2.4</w:t>
      </w:r>
    </w:p>
    <w:p w:rsidR="00ED01B1" w:rsidRPr="00CE00E1" w:rsidRDefault="00ED01B1" w:rsidP="00C04989">
      <w:pPr>
        <w:pStyle w:val="Popis"/>
      </w:pPr>
      <w:r w:rsidRPr="00CE00E1">
        <w:t xml:space="preserve">Tabuľka </w:t>
      </w:r>
      <w:fldSimple w:instr=" SEQ Tabuľka \* ARABIC ">
        <w:r w:rsidR="001A7FE7">
          <w:rPr>
            <w:noProof/>
          </w:rPr>
          <w:t>10</w:t>
        </w:r>
      </w:fldSimple>
      <w:r w:rsidRPr="00CE00E1">
        <w:t xml:space="preserve"> Ako by podľa Vás mala byť táto materská/rodičovská dovolenka rozdelená medzi matku a otca dieťaťa? ( %, podľa pohlavia) </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tblBorders>
        <w:tblLook w:val="04A0"/>
      </w:tblPr>
      <w:tblGrid>
        <w:gridCol w:w="6986"/>
        <w:gridCol w:w="816"/>
        <w:gridCol w:w="616"/>
        <w:gridCol w:w="607"/>
      </w:tblGrid>
      <w:tr w:rsidR="00ED01B1" w:rsidRPr="00CE00E1" w:rsidTr="00A448EA">
        <w:trPr>
          <w:trHeight w:val="57"/>
        </w:trPr>
        <w:tc>
          <w:tcPr>
            <w:tcW w:w="6986" w:type="dxa"/>
            <w:tcBorders>
              <w:top w:val="single" w:sz="12" w:space="0" w:color="000000"/>
              <w:bottom w:val="single" w:sz="12" w:space="0" w:color="000000"/>
            </w:tcBorders>
            <w:shd w:val="solid" w:color="808080" w:fill="FFFFFF"/>
          </w:tcPr>
          <w:p w:rsidR="00ED01B1" w:rsidRPr="00CE00E1" w:rsidRDefault="00ED01B1" w:rsidP="00C04989">
            <w:pPr>
              <w:rPr>
                <w:b/>
                <w:bCs/>
                <w:sz w:val="18"/>
              </w:rPr>
            </w:pPr>
          </w:p>
        </w:tc>
        <w:tc>
          <w:tcPr>
            <w:tcW w:w="0" w:type="auto"/>
            <w:tcBorders>
              <w:top w:val="single" w:sz="12" w:space="0" w:color="000000"/>
              <w:bottom w:val="single" w:sz="12" w:space="0" w:color="000000"/>
            </w:tcBorders>
            <w:shd w:val="solid" w:color="808080" w:fill="FFFFFF"/>
          </w:tcPr>
          <w:p w:rsidR="00ED01B1" w:rsidRPr="00CE00E1" w:rsidRDefault="00ED01B1" w:rsidP="00C04989">
            <w:pPr>
              <w:rPr>
                <w:b/>
                <w:bCs/>
                <w:sz w:val="18"/>
              </w:rPr>
            </w:pPr>
            <w:r w:rsidRPr="00CE00E1">
              <w:rPr>
                <w:b/>
                <w:bCs/>
                <w:sz w:val="18"/>
              </w:rPr>
              <w:t xml:space="preserve">Celkom </w:t>
            </w:r>
          </w:p>
        </w:tc>
        <w:tc>
          <w:tcPr>
            <w:tcW w:w="0" w:type="auto"/>
            <w:tcBorders>
              <w:top w:val="single" w:sz="12" w:space="0" w:color="000000"/>
              <w:bottom w:val="single" w:sz="12" w:space="0" w:color="000000"/>
            </w:tcBorders>
            <w:shd w:val="solid" w:color="808080" w:fill="FFFFFF"/>
          </w:tcPr>
          <w:p w:rsidR="00ED01B1" w:rsidRPr="00CE00E1" w:rsidRDefault="00ED01B1" w:rsidP="00C04989">
            <w:pPr>
              <w:rPr>
                <w:b/>
                <w:bCs/>
                <w:sz w:val="18"/>
              </w:rPr>
            </w:pPr>
            <w:r w:rsidRPr="00CE00E1">
              <w:rPr>
                <w:b/>
                <w:bCs/>
                <w:sz w:val="18"/>
              </w:rPr>
              <w:t>Muži</w:t>
            </w:r>
          </w:p>
        </w:tc>
        <w:tc>
          <w:tcPr>
            <w:tcW w:w="0" w:type="auto"/>
            <w:tcBorders>
              <w:top w:val="single" w:sz="12" w:space="0" w:color="000000"/>
              <w:bottom w:val="single" w:sz="12" w:space="0" w:color="000000"/>
            </w:tcBorders>
            <w:shd w:val="solid" w:color="808080" w:fill="FFFFFF"/>
          </w:tcPr>
          <w:p w:rsidR="00ED01B1" w:rsidRPr="00CE00E1" w:rsidRDefault="00ED01B1" w:rsidP="00C04989">
            <w:pPr>
              <w:rPr>
                <w:b/>
                <w:bCs/>
                <w:sz w:val="18"/>
              </w:rPr>
            </w:pPr>
            <w:r w:rsidRPr="00CE00E1">
              <w:rPr>
                <w:b/>
                <w:bCs/>
                <w:sz w:val="18"/>
              </w:rPr>
              <w:t>Ženy</w:t>
            </w:r>
          </w:p>
        </w:tc>
      </w:tr>
      <w:tr w:rsidR="00ED01B1" w:rsidRPr="00CE00E1" w:rsidTr="00A448EA">
        <w:trPr>
          <w:trHeight w:val="57"/>
        </w:trPr>
        <w:tc>
          <w:tcPr>
            <w:tcW w:w="6986" w:type="dxa"/>
          </w:tcPr>
          <w:p w:rsidR="00ED01B1" w:rsidRPr="00CE00E1" w:rsidRDefault="00ED01B1" w:rsidP="00A448EA">
            <w:pPr>
              <w:spacing w:after="0"/>
              <w:rPr>
                <w:sz w:val="18"/>
              </w:rPr>
            </w:pPr>
            <w:r w:rsidRPr="00CE00E1">
              <w:rPr>
                <w:sz w:val="18"/>
              </w:rPr>
              <w:t>Matka by si mala vybrať celé obdobie platenej materskej/rodičovskej dovolenky a otec by si nemal vybrať žiadnu</w:t>
            </w:r>
          </w:p>
        </w:tc>
        <w:tc>
          <w:tcPr>
            <w:tcW w:w="0" w:type="auto"/>
            <w:shd w:val="clear" w:color="auto" w:fill="BFBFBF"/>
          </w:tcPr>
          <w:p w:rsidR="00ED01B1" w:rsidRPr="00CE00E1" w:rsidRDefault="00ED01B1" w:rsidP="00A448EA">
            <w:pPr>
              <w:spacing w:after="0"/>
              <w:rPr>
                <w:sz w:val="18"/>
              </w:rPr>
            </w:pPr>
            <w:r w:rsidRPr="00CE00E1">
              <w:rPr>
                <w:sz w:val="18"/>
              </w:rPr>
              <w:t>64,1</w:t>
            </w:r>
          </w:p>
        </w:tc>
        <w:tc>
          <w:tcPr>
            <w:tcW w:w="0" w:type="auto"/>
          </w:tcPr>
          <w:p w:rsidR="00ED01B1" w:rsidRPr="00CE00E1" w:rsidRDefault="00ED01B1" w:rsidP="00A448EA">
            <w:pPr>
              <w:spacing w:after="0"/>
              <w:rPr>
                <w:sz w:val="18"/>
              </w:rPr>
            </w:pPr>
            <w:r w:rsidRPr="00CE00E1">
              <w:rPr>
                <w:sz w:val="18"/>
              </w:rPr>
              <w:t>66,1</w:t>
            </w:r>
          </w:p>
        </w:tc>
        <w:tc>
          <w:tcPr>
            <w:tcW w:w="0" w:type="auto"/>
          </w:tcPr>
          <w:p w:rsidR="00ED01B1" w:rsidRPr="00CE00E1" w:rsidRDefault="00ED01B1" w:rsidP="00A448EA">
            <w:pPr>
              <w:spacing w:after="0"/>
              <w:rPr>
                <w:sz w:val="18"/>
              </w:rPr>
            </w:pPr>
            <w:r w:rsidRPr="00CE00E1">
              <w:rPr>
                <w:sz w:val="18"/>
              </w:rPr>
              <w:t>62,1</w:t>
            </w:r>
          </w:p>
        </w:tc>
      </w:tr>
      <w:tr w:rsidR="00ED01B1" w:rsidRPr="00CE00E1" w:rsidTr="00A448EA">
        <w:trPr>
          <w:trHeight w:val="57"/>
        </w:trPr>
        <w:tc>
          <w:tcPr>
            <w:tcW w:w="6986" w:type="dxa"/>
          </w:tcPr>
          <w:p w:rsidR="00ED01B1" w:rsidRPr="00CE00E1" w:rsidRDefault="00ED01B1" w:rsidP="00A448EA">
            <w:pPr>
              <w:spacing w:after="0"/>
              <w:rPr>
                <w:sz w:val="18"/>
              </w:rPr>
            </w:pPr>
            <w:r w:rsidRPr="00CE00E1">
              <w:rPr>
                <w:sz w:val="18"/>
              </w:rPr>
              <w:t>Matka by si mala vybrať väčšinu platenej materskej/rodičovskej dovolenky a otec by si mal vybrať len menšiu časť</w:t>
            </w:r>
          </w:p>
        </w:tc>
        <w:tc>
          <w:tcPr>
            <w:tcW w:w="0" w:type="auto"/>
            <w:shd w:val="clear" w:color="auto" w:fill="BFBFBF"/>
          </w:tcPr>
          <w:p w:rsidR="00ED01B1" w:rsidRPr="00CE00E1" w:rsidRDefault="00ED01B1" w:rsidP="00A448EA">
            <w:pPr>
              <w:spacing w:after="0"/>
              <w:rPr>
                <w:sz w:val="18"/>
              </w:rPr>
            </w:pPr>
            <w:r w:rsidRPr="00CE00E1">
              <w:rPr>
                <w:sz w:val="18"/>
              </w:rPr>
              <w:t>20,2</w:t>
            </w:r>
          </w:p>
        </w:tc>
        <w:tc>
          <w:tcPr>
            <w:tcW w:w="0" w:type="auto"/>
          </w:tcPr>
          <w:p w:rsidR="00ED01B1" w:rsidRPr="00CE00E1" w:rsidRDefault="00ED01B1" w:rsidP="00A448EA">
            <w:pPr>
              <w:spacing w:after="0"/>
              <w:rPr>
                <w:sz w:val="18"/>
              </w:rPr>
            </w:pPr>
            <w:r w:rsidRPr="00CE00E1">
              <w:rPr>
                <w:sz w:val="18"/>
              </w:rPr>
              <w:t>17,6</w:t>
            </w:r>
          </w:p>
        </w:tc>
        <w:tc>
          <w:tcPr>
            <w:tcW w:w="0" w:type="auto"/>
          </w:tcPr>
          <w:p w:rsidR="00ED01B1" w:rsidRPr="00CE00E1" w:rsidRDefault="00ED01B1" w:rsidP="00A448EA">
            <w:pPr>
              <w:spacing w:after="0"/>
              <w:rPr>
                <w:sz w:val="18"/>
              </w:rPr>
            </w:pPr>
            <w:r w:rsidRPr="00CE00E1">
              <w:rPr>
                <w:sz w:val="18"/>
              </w:rPr>
              <w:t>22,5</w:t>
            </w:r>
          </w:p>
        </w:tc>
      </w:tr>
      <w:tr w:rsidR="00ED01B1" w:rsidRPr="00CE00E1" w:rsidTr="00A448EA">
        <w:trPr>
          <w:trHeight w:val="57"/>
        </w:trPr>
        <w:tc>
          <w:tcPr>
            <w:tcW w:w="6986" w:type="dxa"/>
          </w:tcPr>
          <w:p w:rsidR="00ED01B1" w:rsidRPr="00CE00E1" w:rsidRDefault="00ED01B1" w:rsidP="00A448EA">
            <w:pPr>
              <w:spacing w:after="0"/>
              <w:rPr>
                <w:sz w:val="18"/>
              </w:rPr>
            </w:pPr>
            <w:r w:rsidRPr="00CE00E1">
              <w:rPr>
                <w:sz w:val="18"/>
              </w:rPr>
              <w:t>Matka a otec by si mali vybrať platenú materskú/rodičovskú dovolenku rovným dielom</w:t>
            </w:r>
          </w:p>
        </w:tc>
        <w:tc>
          <w:tcPr>
            <w:tcW w:w="0" w:type="auto"/>
            <w:shd w:val="clear" w:color="auto" w:fill="BFBFBF"/>
          </w:tcPr>
          <w:p w:rsidR="00ED01B1" w:rsidRPr="00CE00E1" w:rsidRDefault="00ED01B1" w:rsidP="00A448EA">
            <w:pPr>
              <w:spacing w:after="0"/>
              <w:rPr>
                <w:sz w:val="18"/>
              </w:rPr>
            </w:pPr>
            <w:r w:rsidRPr="00CE00E1">
              <w:rPr>
                <w:sz w:val="18"/>
              </w:rPr>
              <w:t>8,6</w:t>
            </w:r>
          </w:p>
        </w:tc>
        <w:tc>
          <w:tcPr>
            <w:tcW w:w="0" w:type="auto"/>
          </w:tcPr>
          <w:p w:rsidR="00ED01B1" w:rsidRPr="00CE00E1" w:rsidRDefault="00ED01B1" w:rsidP="00A448EA">
            <w:pPr>
              <w:spacing w:after="0"/>
              <w:rPr>
                <w:sz w:val="18"/>
              </w:rPr>
            </w:pPr>
            <w:r w:rsidRPr="00CE00E1">
              <w:rPr>
                <w:sz w:val="18"/>
              </w:rPr>
              <w:t>8,8</w:t>
            </w:r>
          </w:p>
        </w:tc>
        <w:tc>
          <w:tcPr>
            <w:tcW w:w="0" w:type="auto"/>
          </w:tcPr>
          <w:p w:rsidR="00ED01B1" w:rsidRPr="00CE00E1" w:rsidRDefault="00ED01B1" w:rsidP="00A448EA">
            <w:pPr>
              <w:spacing w:after="0"/>
              <w:rPr>
                <w:sz w:val="18"/>
              </w:rPr>
            </w:pPr>
            <w:r w:rsidRPr="00CE00E1">
              <w:rPr>
                <w:sz w:val="18"/>
              </w:rPr>
              <w:t>8,6</w:t>
            </w:r>
          </w:p>
        </w:tc>
      </w:tr>
      <w:tr w:rsidR="00ED01B1" w:rsidRPr="00CE00E1" w:rsidTr="00A448EA">
        <w:trPr>
          <w:trHeight w:val="57"/>
        </w:trPr>
        <w:tc>
          <w:tcPr>
            <w:tcW w:w="6986" w:type="dxa"/>
          </w:tcPr>
          <w:p w:rsidR="00ED01B1" w:rsidRPr="00CE00E1" w:rsidRDefault="00ED01B1" w:rsidP="00A448EA">
            <w:pPr>
              <w:spacing w:after="0"/>
              <w:rPr>
                <w:sz w:val="18"/>
              </w:rPr>
            </w:pPr>
            <w:r w:rsidRPr="00CE00E1">
              <w:rPr>
                <w:sz w:val="18"/>
              </w:rPr>
              <w:t>Otec by si mal vybrať väčšinu platenej materskej/rodičovskej dovolenky a matka by si mala vybrať len menšiu časť</w:t>
            </w:r>
          </w:p>
        </w:tc>
        <w:tc>
          <w:tcPr>
            <w:tcW w:w="0" w:type="auto"/>
            <w:shd w:val="clear" w:color="auto" w:fill="BFBFBF"/>
          </w:tcPr>
          <w:p w:rsidR="00ED01B1" w:rsidRPr="00CE00E1" w:rsidRDefault="00ED01B1" w:rsidP="00A448EA">
            <w:pPr>
              <w:spacing w:after="0"/>
              <w:rPr>
                <w:sz w:val="18"/>
              </w:rPr>
            </w:pPr>
            <w:r w:rsidRPr="00CE00E1">
              <w:rPr>
                <w:sz w:val="18"/>
              </w:rPr>
              <w:t>0,6</w:t>
            </w:r>
          </w:p>
        </w:tc>
        <w:tc>
          <w:tcPr>
            <w:tcW w:w="0" w:type="auto"/>
          </w:tcPr>
          <w:p w:rsidR="00ED01B1" w:rsidRPr="00CE00E1" w:rsidRDefault="00ED01B1" w:rsidP="00A448EA">
            <w:pPr>
              <w:spacing w:after="0"/>
              <w:rPr>
                <w:sz w:val="18"/>
              </w:rPr>
            </w:pPr>
            <w:r w:rsidRPr="00CE00E1">
              <w:rPr>
                <w:sz w:val="18"/>
              </w:rPr>
              <w:t>0,2</w:t>
            </w:r>
          </w:p>
        </w:tc>
        <w:tc>
          <w:tcPr>
            <w:tcW w:w="0" w:type="auto"/>
          </w:tcPr>
          <w:p w:rsidR="00ED01B1" w:rsidRPr="00CE00E1" w:rsidRDefault="00ED01B1" w:rsidP="00A448EA">
            <w:pPr>
              <w:spacing w:after="0"/>
              <w:rPr>
                <w:sz w:val="18"/>
              </w:rPr>
            </w:pPr>
            <w:r w:rsidRPr="00CE00E1">
              <w:rPr>
                <w:sz w:val="18"/>
              </w:rPr>
              <w:t>0,9</w:t>
            </w:r>
          </w:p>
        </w:tc>
      </w:tr>
      <w:tr w:rsidR="00ED01B1" w:rsidRPr="00CE00E1" w:rsidTr="00A448EA">
        <w:trPr>
          <w:trHeight w:val="57"/>
        </w:trPr>
        <w:tc>
          <w:tcPr>
            <w:tcW w:w="6986" w:type="dxa"/>
          </w:tcPr>
          <w:p w:rsidR="00ED01B1" w:rsidRPr="00CE00E1" w:rsidRDefault="00ED01B1" w:rsidP="00A448EA">
            <w:pPr>
              <w:spacing w:after="0"/>
              <w:rPr>
                <w:sz w:val="18"/>
              </w:rPr>
            </w:pPr>
            <w:r w:rsidRPr="00CE00E1">
              <w:rPr>
                <w:sz w:val="18"/>
              </w:rPr>
              <w:t>Otec by si mal vybrať celé obdobie platenej materskej/rodičovskej dovolenky a matka by si nemala vybrať žiadnu</w:t>
            </w:r>
          </w:p>
        </w:tc>
        <w:tc>
          <w:tcPr>
            <w:tcW w:w="0" w:type="auto"/>
            <w:shd w:val="clear" w:color="auto" w:fill="BFBFBF"/>
          </w:tcPr>
          <w:p w:rsidR="00ED01B1" w:rsidRPr="00CE00E1" w:rsidRDefault="00ED01B1" w:rsidP="00A448EA">
            <w:pPr>
              <w:spacing w:after="0"/>
              <w:rPr>
                <w:sz w:val="18"/>
              </w:rPr>
            </w:pPr>
            <w:r w:rsidRPr="00CE00E1">
              <w:rPr>
                <w:sz w:val="18"/>
              </w:rPr>
              <w:t>0,1</w:t>
            </w:r>
          </w:p>
        </w:tc>
        <w:tc>
          <w:tcPr>
            <w:tcW w:w="0" w:type="auto"/>
          </w:tcPr>
          <w:p w:rsidR="00ED01B1" w:rsidRPr="00CE00E1" w:rsidRDefault="00ED01B1" w:rsidP="00A448EA">
            <w:pPr>
              <w:spacing w:after="0"/>
              <w:rPr>
                <w:sz w:val="18"/>
              </w:rPr>
            </w:pPr>
            <w:r w:rsidRPr="00CE00E1">
              <w:rPr>
                <w:sz w:val="18"/>
              </w:rPr>
              <w:t>0,2</w:t>
            </w:r>
          </w:p>
        </w:tc>
        <w:tc>
          <w:tcPr>
            <w:tcW w:w="0" w:type="auto"/>
          </w:tcPr>
          <w:p w:rsidR="00ED01B1" w:rsidRPr="00CE00E1" w:rsidRDefault="00ED01B1" w:rsidP="00A448EA">
            <w:pPr>
              <w:spacing w:after="0"/>
              <w:rPr>
                <w:sz w:val="18"/>
              </w:rPr>
            </w:pPr>
          </w:p>
        </w:tc>
      </w:tr>
      <w:tr w:rsidR="00ED01B1" w:rsidRPr="00CE00E1" w:rsidTr="00A448EA">
        <w:trPr>
          <w:trHeight w:val="57"/>
        </w:trPr>
        <w:tc>
          <w:tcPr>
            <w:tcW w:w="6986" w:type="dxa"/>
            <w:tcBorders>
              <w:bottom w:val="single" w:sz="12" w:space="0" w:color="000000"/>
            </w:tcBorders>
          </w:tcPr>
          <w:p w:rsidR="00ED01B1" w:rsidRPr="00CE00E1" w:rsidRDefault="00ED01B1" w:rsidP="00A448EA">
            <w:pPr>
              <w:spacing w:after="0"/>
              <w:rPr>
                <w:sz w:val="18"/>
              </w:rPr>
            </w:pPr>
            <w:r w:rsidRPr="00CE00E1">
              <w:rPr>
                <w:sz w:val="18"/>
              </w:rPr>
              <w:t>Neviem posúdiť</w:t>
            </w:r>
          </w:p>
        </w:tc>
        <w:tc>
          <w:tcPr>
            <w:tcW w:w="0" w:type="auto"/>
            <w:tcBorders>
              <w:bottom w:val="single" w:sz="12" w:space="0" w:color="000000"/>
            </w:tcBorders>
            <w:shd w:val="clear" w:color="auto" w:fill="BFBFBF"/>
          </w:tcPr>
          <w:p w:rsidR="00ED01B1" w:rsidRPr="00CE00E1" w:rsidRDefault="00ED01B1" w:rsidP="00A448EA">
            <w:pPr>
              <w:spacing w:after="0"/>
              <w:rPr>
                <w:sz w:val="18"/>
              </w:rPr>
            </w:pPr>
            <w:r w:rsidRPr="00CE00E1">
              <w:rPr>
                <w:sz w:val="18"/>
              </w:rPr>
              <w:t>6,4</w:t>
            </w:r>
          </w:p>
        </w:tc>
        <w:tc>
          <w:tcPr>
            <w:tcW w:w="0" w:type="auto"/>
            <w:tcBorders>
              <w:bottom w:val="single" w:sz="12" w:space="0" w:color="000000"/>
            </w:tcBorders>
          </w:tcPr>
          <w:p w:rsidR="00ED01B1" w:rsidRPr="00CE00E1" w:rsidRDefault="00ED01B1" w:rsidP="00A448EA">
            <w:pPr>
              <w:spacing w:after="0"/>
              <w:rPr>
                <w:sz w:val="18"/>
              </w:rPr>
            </w:pPr>
            <w:r w:rsidRPr="00CE00E1">
              <w:rPr>
                <w:sz w:val="18"/>
              </w:rPr>
              <w:t>7,1</w:t>
            </w:r>
          </w:p>
        </w:tc>
        <w:tc>
          <w:tcPr>
            <w:tcW w:w="0" w:type="auto"/>
            <w:tcBorders>
              <w:bottom w:val="single" w:sz="12" w:space="0" w:color="000000"/>
            </w:tcBorders>
          </w:tcPr>
          <w:p w:rsidR="00ED01B1" w:rsidRPr="00CE00E1" w:rsidRDefault="00ED01B1" w:rsidP="00A448EA">
            <w:pPr>
              <w:spacing w:after="0"/>
              <w:rPr>
                <w:sz w:val="18"/>
              </w:rPr>
            </w:pPr>
            <w:r w:rsidRPr="00CE00E1">
              <w:rPr>
                <w:sz w:val="18"/>
              </w:rPr>
              <w:t>5,9</w:t>
            </w:r>
          </w:p>
        </w:tc>
      </w:tr>
    </w:tbl>
    <w:p w:rsidR="00ED01B1" w:rsidRPr="00CE00E1" w:rsidRDefault="00ED01B1" w:rsidP="00C04989">
      <w:pPr>
        <w:pStyle w:val="Popis"/>
      </w:pPr>
      <w:r w:rsidRPr="00CE00E1">
        <w:t xml:space="preserve">Zdroj: </w:t>
      </w:r>
      <w:fldSimple w:instr=" SEQ Zdroj: \* ARABIC ">
        <w:r w:rsidR="001A7FE7">
          <w:rPr>
            <w:noProof/>
          </w:rPr>
          <w:t>20</w:t>
        </w:r>
      </w:fldSimple>
      <w:r w:rsidRPr="00CE00E1">
        <w:t xml:space="preserve"> ISSP  Slovensko 2012</w:t>
      </w:r>
    </w:p>
    <w:p w:rsidR="00ED01B1" w:rsidRPr="00CE00E1" w:rsidRDefault="00ED01B1" w:rsidP="00C04989">
      <w:pPr>
        <w:pStyle w:val="Popis"/>
      </w:pPr>
    </w:p>
    <w:p w:rsidR="00ED01B1" w:rsidRPr="00CE00E1" w:rsidRDefault="00ED01B1" w:rsidP="00C04989">
      <w:pPr>
        <w:pStyle w:val="Popis"/>
      </w:pPr>
      <w:r w:rsidRPr="00CE00E1">
        <w:t xml:space="preserve">Tabuľka </w:t>
      </w:r>
      <w:fldSimple w:instr=" SEQ Tabuľka \* ARABIC ">
        <w:r w:rsidR="001A7FE7">
          <w:rPr>
            <w:noProof/>
          </w:rPr>
          <w:t>11</w:t>
        </w:r>
      </w:fldSimple>
      <w:r w:rsidRPr="00CE00E1">
        <w:t xml:space="preserve"> Priemerný počet hodín za týždeň strávený platenou a neplatenou prácou podľa pohlavia a veku detí v domácnosti (v hod/týždeň).</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4A0"/>
      </w:tblPr>
      <w:tblGrid>
        <w:gridCol w:w="817"/>
        <w:gridCol w:w="2410"/>
        <w:gridCol w:w="981"/>
        <w:gridCol w:w="866"/>
        <w:gridCol w:w="912"/>
        <w:gridCol w:w="912"/>
        <w:gridCol w:w="1195"/>
        <w:gridCol w:w="1195"/>
      </w:tblGrid>
      <w:tr w:rsidR="00ED01B1" w:rsidRPr="00CE00E1" w:rsidTr="00A448EA">
        <w:trPr>
          <w:trHeight w:val="57"/>
        </w:trPr>
        <w:tc>
          <w:tcPr>
            <w:tcW w:w="3227" w:type="dxa"/>
            <w:gridSpan w:val="2"/>
            <w:vMerge w:val="restart"/>
            <w:tcBorders>
              <w:top w:val="single" w:sz="12" w:space="0" w:color="000000"/>
              <w:bottom w:val="single" w:sz="12" w:space="0" w:color="000000"/>
            </w:tcBorders>
            <w:shd w:val="solid" w:color="808080" w:fill="FFFFFF"/>
          </w:tcPr>
          <w:p w:rsidR="00ED01B1" w:rsidRPr="00CE00E1" w:rsidRDefault="00ED01B1" w:rsidP="00A448EA">
            <w:pPr>
              <w:spacing w:after="0"/>
              <w:rPr>
                <w:b/>
                <w:bCs/>
                <w:sz w:val="18"/>
              </w:rPr>
            </w:pPr>
          </w:p>
        </w:tc>
        <w:tc>
          <w:tcPr>
            <w:tcW w:w="1847" w:type="dxa"/>
            <w:gridSpan w:val="2"/>
            <w:tcBorders>
              <w:top w:val="single" w:sz="12" w:space="0" w:color="000000"/>
              <w:bottom w:val="single" w:sz="12" w:space="0" w:color="000000"/>
            </w:tcBorders>
            <w:shd w:val="solid" w:color="808080" w:fill="FFFFFF"/>
          </w:tcPr>
          <w:p w:rsidR="00ED01B1" w:rsidRPr="00CE00E1" w:rsidRDefault="00ED01B1" w:rsidP="00A448EA">
            <w:pPr>
              <w:spacing w:after="0"/>
              <w:rPr>
                <w:b/>
                <w:bCs/>
                <w:sz w:val="18"/>
              </w:rPr>
            </w:pPr>
            <w:r w:rsidRPr="00CE00E1">
              <w:rPr>
                <w:b/>
                <w:bCs/>
                <w:sz w:val="18"/>
              </w:rPr>
              <w:t>Rodičia s deťmi do 6 rokov veku</w:t>
            </w:r>
          </w:p>
        </w:tc>
        <w:tc>
          <w:tcPr>
            <w:tcW w:w="0" w:type="auto"/>
            <w:gridSpan w:val="2"/>
            <w:tcBorders>
              <w:top w:val="single" w:sz="12" w:space="0" w:color="000000"/>
              <w:bottom w:val="single" w:sz="12" w:space="0" w:color="000000"/>
            </w:tcBorders>
            <w:shd w:val="solid" w:color="808080" w:fill="FFFFFF"/>
          </w:tcPr>
          <w:p w:rsidR="00ED01B1" w:rsidRPr="00CE00E1" w:rsidRDefault="00ED01B1" w:rsidP="00A448EA">
            <w:pPr>
              <w:spacing w:after="0"/>
              <w:rPr>
                <w:b/>
                <w:bCs/>
                <w:sz w:val="18"/>
              </w:rPr>
            </w:pPr>
            <w:r w:rsidRPr="00CE00E1">
              <w:rPr>
                <w:b/>
                <w:bCs/>
                <w:sz w:val="18"/>
              </w:rPr>
              <w:t>Rodičia s deťmi od 6 do 17 rokov veku</w:t>
            </w:r>
          </w:p>
        </w:tc>
        <w:tc>
          <w:tcPr>
            <w:tcW w:w="0" w:type="auto"/>
            <w:gridSpan w:val="2"/>
            <w:tcBorders>
              <w:top w:val="single" w:sz="12" w:space="0" w:color="000000"/>
              <w:bottom w:val="single" w:sz="12" w:space="0" w:color="000000"/>
            </w:tcBorders>
            <w:shd w:val="solid" w:color="808080" w:fill="FFFFFF"/>
          </w:tcPr>
          <w:p w:rsidR="00ED01B1" w:rsidRPr="00CE00E1" w:rsidRDefault="00ED01B1" w:rsidP="00A448EA">
            <w:pPr>
              <w:spacing w:after="0"/>
              <w:rPr>
                <w:b/>
                <w:bCs/>
                <w:sz w:val="18"/>
              </w:rPr>
            </w:pPr>
            <w:r w:rsidRPr="00CE00E1">
              <w:rPr>
                <w:b/>
                <w:bCs/>
                <w:sz w:val="18"/>
              </w:rPr>
              <w:t>Muži a ženy  bez detí  do 17 rokov žijúcich v jednej domácnosti</w:t>
            </w:r>
          </w:p>
        </w:tc>
      </w:tr>
      <w:tr w:rsidR="00ED01B1" w:rsidRPr="00CE00E1" w:rsidTr="00A448EA">
        <w:trPr>
          <w:trHeight w:val="57"/>
        </w:trPr>
        <w:tc>
          <w:tcPr>
            <w:tcW w:w="3227" w:type="dxa"/>
            <w:gridSpan w:val="2"/>
            <w:vMerge/>
          </w:tcPr>
          <w:p w:rsidR="00ED01B1" w:rsidRPr="00CE00E1" w:rsidRDefault="00ED01B1" w:rsidP="00A448EA">
            <w:pPr>
              <w:spacing w:after="0"/>
              <w:rPr>
                <w:sz w:val="18"/>
              </w:rPr>
            </w:pPr>
          </w:p>
        </w:tc>
        <w:tc>
          <w:tcPr>
            <w:tcW w:w="981" w:type="dxa"/>
          </w:tcPr>
          <w:p w:rsidR="00ED01B1" w:rsidRPr="00CE00E1" w:rsidRDefault="00ED01B1" w:rsidP="00A448EA">
            <w:pPr>
              <w:spacing w:after="0"/>
              <w:rPr>
                <w:sz w:val="18"/>
              </w:rPr>
            </w:pPr>
            <w:r w:rsidRPr="00CE00E1">
              <w:rPr>
                <w:sz w:val="18"/>
              </w:rPr>
              <w:t>Muži</w:t>
            </w:r>
          </w:p>
        </w:tc>
        <w:tc>
          <w:tcPr>
            <w:tcW w:w="0" w:type="auto"/>
          </w:tcPr>
          <w:p w:rsidR="00ED01B1" w:rsidRPr="00CE00E1" w:rsidRDefault="00ED01B1" w:rsidP="00A448EA">
            <w:pPr>
              <w:spacing w:after="0"/>
              <w:rPr>
                <w:sz w:val="18"/>
              </w:rPr>
            </w:pPr>
            <w:r w:rsidRPr="00CE00E1">
              <w:rPr>
                <w:sz w:val="18"/>
              </w:rPr>
              <w:t>Ženy</w:t>
            </w:r>
          </w:p>
        </w:tc>
        <w:tc>
          <w:tcPr>
            <w:tcW w:w="0" w:type="auto"/>
          </w:tcPr>
          <w:p w:rsidR="00ED01B1" w:rsidRPr="00CE00E1" w:rsidRDefault="00ED01B1" w:rsidP="00A448EA">
            <w:pPr>
              <w:spacing w:after="0"/>
              <w:rPr>
                <w:sz w:val="18"/>
              </w:rPr>
            </w:pPr>
            <w:r w:rsidRPr="00CE00E1">
              <w:rPr>
                <w:sz w:val="18"/>
              </w:rPr>
              <w:t>Muži</w:t>
            </w:r>
          </w:p>
        </w:tc>
        <w:tc>
          <w:tcPr>
            <w:tcW w:w="0" w:type="auto"/>
          </w:tcPr>
          <w:p w:rsidR="00ED01B1" w:rsidRPr="00CE00E1" w:rsidRDefault="00ED01B1" w:rsidP="00A448EA">
            <w:pPr>
              <w:spacing w:after="0"/>
              <w:rPr>
                <w:sz w:val="18"/>
              </w:rPr>
            </w:pPr>
            <w:r w:rsidRPr="00CE00E1">
              <w:rPr>
                <w:sz w:val="18"/>
              </w:rPr>
              <w:t>Ženy</w:t>
            </w:r>
          </w:p>
        </w:tc>
        <w:tc>
          <w:tcPr>
            <w:tcW w:w="0" w:type="auto"/>
          </w:tcPr>
          <w:p w:rsidR="00ED01B1" w:rsidRPr="00CE00E1" w:rsidRDefault="00ED01B1" w:rsidP="00A448EA">
            <w:pPr>
              <w:spacing w:after="0"/>
              <w:rPr>
                <w:sz w:val="18"/>
              </w:rPr>
            </w:pPr>
            <w:r w:rsidRPr="00CE00E1">
              <w:rPr>
                <w:sz w:val="18"/>
              </w:rPr>
              <w:t>Muži</w:t>
            </w:r>
          </w:p>
        </w:tc>
        <w:tc>
          <w:tcPr>
            <w:tcW w:w="0" w:type="auto"/>
          </w:tcPr>
          <w:p w:rsidR="00ED01B1" w:rsidRPr="00CE00E1" w:rsidRDefault="00ED01B1" w:rsidP="00A448EA">
            <w:pPr>
              <w:spacing w:after="0"/>
              <w:rPr>
                <w:sz w:val="18"/>
              </w:rPr>
            </w:pPr>
            <w:r w:rsidRPr="00CE00E1">
              <w:rPr>
                <w:sz w:val="18"/>
              </w:rPr>
              <w:t>Ženy</w:t>
            </w:r>
          </w:p>
        </w:tc>
      </w:tr>
      <w:tr w:rsidR="00ED01B1" w:rsidRPr="00CE00E1" w:rsidTr="00A448EA">
        <w:trPr>
          <w:trHeight w:val="57"/>
        </w:trPr>
        <w:tc>
          <w:tcPr>
            <w:tcW w:w="817" w:type="dxa"/>
            <w:vMerge w:val="restart"/>
            <w:textDirection w:val="btLr"/>
          </w:tcPr>
          <w:p w:rsidR="00ED01B1" w:rsidRPr="00CE00E1" w:rsidRDefault="00ED01B1" w:rsidP="00A448EA">
            <w:pPr>
              <w:spacing w:after="0"/>
              <w:rPr>
                <w:sz w:val="18"/>
              </w:rPr>
            </w:pPr>
            <w:r w:rsidRPr="00CE00E1">
              <w:rPr>
                <w:sz w:val="18"/>
              </w:rPr>
              <w:t>Neplatená práca</w:t>
            </w:r>
          </w:p>
        </w:tc>
        <w:tc>
          <w:tcPr>
            <w:tcW w:w="2410" w:type="dxa"/>
          </w:tcPr>
          <w:p w:rsidR="00ED01B1" w:rsidRPr="00CE00E1" w:rsidRDefault="00ED01B1" w:rsidP="00A448EA">
            <w:pPr>
              <w:spacing w:after="0"/>
              <w:rPr>
                <w:sz w:val="18"/>
              </w:rPr>
            </w:pPr>
            <w:r w:rsidRPr="00CE00E1">
              <w:rPr>
                <w:sz w:val="18"/>
              </w:rPr>
              <w:t>Domáce práce</w:t>
            </w:r>
          </w:p>
        </w:tc>
        <w:tc>
          <w:tcPr>
            <w:tcW w:w="981" w:type="dxa"/>
          </w:tcPr>
          <w:p w:rsidR="00ED01B1" w:rsidRPr="00CE00E1" w:rsidRDefault="00ED01B1" w:rsidP="00A448EA">
            <w:pPr>
              <w:spacing w:after="0"/>
              <w:rPr>
                <w:sz w:val="18"/>
              </w:rPr>
            </w:pPr>
            <w:r w:rsidRPr="00CE00E1">
              <w:rPr>
                <w:sz w:val="18"/>
              </w:rPr>
              <w:t>11,82</w:t>
            </w:r>
          </w:p>
        </w:tc>
        <w:tc>
          <w:tcPr>
            <w:tcW w:w="0" w:type="auto"/>
          </w:tcPr>
          <w:p w:rsidR="00ED01B1" w:rsidRPr="00CE00E1" w:rsidRDefault="00ED01B1" w:rsidP="00A448EA">
            <w:pPr>
              <w:spacing w:after="0"/>
              <w:rPr>
                <w:sz w:val="18"/>
              </w:rPr>
            </w:pPr>
            <w:r w:rsidRPr="00CE00E1">
              <w:rPr>
                <w:sz w:val="18"/>
              </w:rPr>
              <w:t>23,83</w:t>
            </w:r>
          </w:p>
        </w:tc>
        <w:tc>
          <w:tcPr>
            <w:tcW w:w="0" w:type="auto"/>
          </w:tcPr>
          <w:p w:rsidR="00ED01B1" w:rsidRPr="00CE00E1" w:rsidRDefault="00ED01B1" w:rsidP="00A448EA">
            <w:pPr>
              <w:spacing w:after="0"/>
              <w:rPr>
                <w:sz w:val="18"/>
              </w:rPr>
            </w:pPr>
            <w:r w:rsidRPr="00CE00E1">
              <w:rPr>
                <w:sz w:val="18"/>
              </w:rPr>
              <w:t>13,04</w:t>
            </w:r>
          </w:p>
        </w:tc>
        <w:tc>
          <w:tcPr>
            <w:tcW w:w="0" w:type="auto"/>
          </w:tcPr>
          <w:p w:rsidR="00ED01B1" w:rsidRPr="00CE00E1" w:rsidRDefault="00ED01B1" w:rsidP="00A448EA">
            <w:pPr>
              <w:spacing w:after="0"/>
              <w:rPr>
                <w:sz w:val="18"/>
              </w:rPr>
            </w:pPr>
            <w:r w:rsidRPr="00CE00E1">
              <w:rPr>
                <w:sz w:val="18"/>
              </w:rPr>
              <w:t>21,63</w:t>
            </w:r>
          </w:p>
        </w:tc>
        <w:tc>
          <w:tcPr>
            <w:tcW w:w="0" w:type="auto"/>
          </w:tcPr>
          <w:p w:rsidR="00ED01B1" w:rsidRPr="00CE00E1" w:rsidRDefault="00ED01B1" w:rsidP="00A448EA">
            <w:pPr>
              <w:spacing w:after="0"/>
              <w:rPr>
                <w:sz w:val="18"/>
              </w:rPr>
            </w:pPr>
            <w:r w:rsidRPr="00CE00E1">
              <w:rPr>
                <w:sz w:val="18"/>
              </w:rPr>
              <w:t>13,31</w:t>
            </w:r>
          </w:p>
        </w:tc>
        <w:tc>
          <w:tcPr>
            <w:tcW w:w="0" w:type="auto"/>
          </w:tcPr>
          <w:p w:rsidR="00ED01B1" w:rsidRPr="00CE00E1" w:rsidRDefault="00ED01B1" w:rsidP="00A448EA">
            <w:pPr>
              <w:spacing w:after="0"/>
              <w:rPr>
                <w:sz w:val="18"/>
              </w:rPr>
            </w:pPr>
            <w:r w:rsidRPr="00CE00E1">
              <w:rPr>
                <w:sz w:val="18"/>
              </w:rPr>
              <w:t>20,16</w:t>
            </w:r>
          </w:p>
        </w:tc>
      </w:tr>
      <w:tr w:rsidR="00ED01B1" w:rsidRPr="00CE00E1" w:rsidTr="00A448EA">
        <w:trPr>
          <w:trHeight w:val="57"/>
        </w:trPr>
        <w:tc>
          <w:tcPr>
            <w:tcW w:w="817" w:type="dxa"/>
            <w:vMerge/>
          </w:tcPr>
          <w:p w:rsidR="00ED01B1" w:rsidRPr="00CE00E1" w:rsidRDefault="00ED01B1" w:rsidP="00A448EA">
            <w:pPr>
              <w:spacing w:after="0"/>
              <w:rPr>
                <w:sz w:val="18"/>
              </w:rPr>
            </w:pPr>
          </w:p>
        </w:tc>
        <w:tc>
          <w:tcPr>
            <w:tcW w:w="2410" w:type="dxa"/>
          </w:tcPr>
          <w:p w:rsidR="00ED01B1" w:rsidRPr="00CE00E1" w:rsidRDefault="00ED01B1" w:rsidP="00A448EA">
            <w:pPr>
              <w:spacing w:after="0"/>
              <w:rPr>
                <w:sz w:val="18"/>
              </w:rPr>
            </w:pPr>
            <w:r w:rsidRPr="00CE00E1">
              <w:rPr>
                <w:sz w:val="18"/>
              </w:rPr>
              <w:t>Starostlivosť o členov  rodiny ( o deti, staršie osoby, chorých a nevládnych členov rodiny)</w:t>
            </w:r>
          </w:p>
        </w:tc>
        <w:tc>
          <w:tcPr>
            <w:tcW w:w="981" w:type="dxa"/>
          </w:tcPr>
          <w:p w:rsidR="00ED01B1" w:rsidRPr="00CE00E1" w:rsidRDefault="00ED01B1" w:rsidP="00A448EA">
            <w:pPr>
              <w:spacing w:after="0"/>
              <w:rPr>
                <w:sz w:val="18"/>
              </w:rPr>
            </w:pPr>
            <w:r w:rsidRPr="00CE00E1">
              <w:rPr>
                <w:sz w:val="18"/>
              </w:rPr>
              <w:t>16,14</w:t>
            </w:r>
          </w:p>
        </w:tc>
        <w:tc>
          <w:tcPr>
            <w:tcW w:w="0" w:type="auto"/>
          </w:tcPr>
          <w:p w:rsidR="00ED01B1" w:rsidRPr="00CE00E1" w:rsidRDefault="00ED01B1" w:rsidP="00A448EA">
            <w:pPr>
              <w:spacing w:after="0"/>
              <w:rPr>
                <w:sz w:val="18"/>
              </w:rPr>
            </w:pPr>
            <w:r w:rsidRPr="00CE00E1">
              <w:rPr>
                <w:sz w:val="18"/>
              </w:rPr>
              <w:t>35,98</w:t>
            </w:r>
          </w:p>
        </w:tc>
        <w:tc>
          <w:tcPr>
            <w:tcW w:w="0" w:type="auto"/>
          </w:tcPr>
          <w:p w:rsidR="00ED01B1" w:rsidRPr="00CE00E1" w:rsidRDefault="00ED01B1" w:rsidP="00A448EA">
            <w:pPr>
              <w:spacing w:after="0"/>
              <w:rPr>
                <w:sz w:val="18"/>
              </w:rPr>
            </w:pPr>
            <w:r w:rsidRPr="00CE00E1">
              <w:rPr>
                <w:sz w:val="18"/>
              </w:rPr>
              <w:t>10,05</w:t>
            </w:r>
          </w:p>
        </w:tc>
        <w:tc>
          <w:tcPr>
            <w:tcW w:w="0" w:type="auto"/>
          </w:tcPr>
          <w:p w:rsidR="00ED01B1" w:rsidRPr="00CE00E1" w:rsidRDefault="00ED01B1" w:rsidP="00A448EA">
            <w:pPr>
              <w:spacing w:after="0"/>
              <w:rPr>
                <w:sz w:val="18"/>
              </w:rPr>
            </w:pPr>
            <w:r w:rsidRPr="00CE00E1">
              <w:rPr>
                <w:sz w:val="18"/>
              </w:rPr>
              <w:t>20,4</w:t>
            </w:r>
          </w:p>
        </w:tc>
        <w:tc>
          <w:tcPr>
            <w:tcW w:w="0" w:type="auto"/>
          </w:tcPr>
          <w:p w:rsidR="00ED01B1" w:rsidRPr="00CE00E1" w:rsidRDefault="00ED01B1" w:rsidP="00A448EA">
            <w:pPr>
              <w:spacing w:after="0"/>
              <w:rPr>
                <w:sz w:val="18"/>
              </w:rPr>
            </w:pPr>
            <w:r w:rsidRPr="00CE00E1">
              <w:rPr>
                <w:sz w:val="18"/>
              </w:rPr>
              <w:t>4,42</w:t>
            </w:r>
          </w:p>
        </w:tc>
        <w:tc>
          <w:tcPr>
            <w:tcW w:w="0" w:type="auto"/>
          </w:tcPr>
          <w:p w:rsidR="00ED01B1" w:rsidRPr="00CE00E1" w:rsidRDefault="00ED01B1" w:rsidP="00A448EA">
            <w:pPr>
              <w:spacing w:after="0"/>
              <w:rPr>
                <w:sz w:val="18"/>
              </w:rPr>
            </w:pPr>
            <w:r w:rsidRPr="00CE00E1">
              <w:rPr>
                <w:sz w:val="18"/>
              </w:rPr>
              <w:t>9,26</w:t>
            </w:r>
          </w:p>
        </w:tc>
      </w:tr>
      <w:tr w:rsidR="00ED01B1" w:rsidRPr="00CE00E1" w:rsidTr="00A448EA">
        <w:trPr>
          <w:trHeight w:val="57"/>
        </w:trPr>
        <w:tc>
          <w:tcPr>
            <w:tcW w:w="3227" w:type="dxa"/>
            <w:gridSpan w:val="2"/>
          </w:tcPr>
          <w:p w:rsidR="00ED01B1" w:rsidRPr="00CE00E1" w:rsidRDefault="00ED01B1" w:rsidP="00A448EA">
            <w:pPr>
              <w:spacing w:after="0"/>
              <w:rPr>
                <w:sz w:val="18"/>
              </w:rPr>
            </w:pPr>
            <w:r w:rsidRPr="00CE00E1">
              <w:rPr>
                <w:sz w:val="18"/>
              </w:rPr>
              <w:t xml:space="preserve">Platená práca v zamestnaní </w:t>
            </w:r>
          </w:p>
          <w:p w:rsidR="00ED01B1" w:rsidRPr="00CE00E1" w:rsidRDefault="00ED01B1" w:rsidP="00A448EA">
            <w:pPr>
              <w:spacing w:after="0"/>
              <w:rPr>
                <w:sz w:val="18"/>
              </w:rPr>
            </w:pPr>
            <w:r w:rsidRPr="00CE00E1">
              <w:rPr>
                <w:sz w:val="18"/>
              </w:rPr>
              <w:t xml:space="preserve">(vrátane nadčasov) </w:t>
            </w:r>
          </w:p>
        </w:tc>
        <w:tc>
          <w:tcPr>
            <w:tcW w:w="981" w:type="dxa"/>
          </w:tcPr>
          <w:p w:rsidR="00ED01B1" w:rsidRPr="00CE00E1" w:rsidRDefault="00ED01B1" w:rsidP="00A448EA">
            <w:pPr>
              <w:spacing w:after="0"/>
              <w:rPr>
                <w:sz w:val="18"/>
              </w:rPr>
            </w:pPr>
            <w:r w:rsidRPr="00CE00E1">
              <w:rPr>
                <w:sz w:val="18"/>
              </w:rPr>
              <w:t>46,89</w:t>
            </w:r>
          </w:p>
        </w:tc>
        <w:tc>
          <w:tcPr>
            <w:tcW w:w="0" w:type="auto"/>
          </w:tcPr>
          <w:p w:rsidR="00ED01B1" w:rsidRPr="00CE00E1" w:rsidRDefault="00ED01B1" w:rsidP="00A448EA">
            <w:pPr>
              <w:spacing w:after="0"/>
              <w:rPr>
                <w:sz w:val="18"/>
              </w:rPr>
            </w:pPr>
            <w:r w:rsidRPr="00CE00E1">
              <w:rPr>
                <w:sz w:val="18"/>
              </w:rPr>
              <w:t>39,48</w:t>
            </w:r>
          </w:p>
        </w:tc>
        <w:tc>
          <w:tcPr>
            <w:tcW w:w="0" w:type="auto"/>
          </w:tcPr>
          <w:p w:rsidR="00ED01B1" w:rsidRPr="00CE00E1" w:rsidRDefault="00ED01B1" w:rsidP="00A448EA">
            <w:pPr>
              <w:spacing w:after="0"/>
              <w:rPr>
                <w:sz w:val="18"/>
              </w:rPr>
            </w:pPr>
            <w:r w:rsidRPr="00CE00E1">
              <w:rPr>
                <w:sz w:val="18"/>
              </w:rPr>
              <w:t>41,61</w:t>
            </w:r>
          </w:p>
        </w:tc>
        <w:tc>
          <w:tcPr>
            <w:tcW w:w="0" w:type="auto"/>
          </w:tcPr>
          <w:p w:rsidR="00ED01B1" w:rsidRPr="00CE00E1" w:rsidRDefault="00ED01B1" w:rsidP="00A448EA">
            <w:pPr>
              <w:spacing w:after="0"/>
              <w:rPr>
                <w:sz w:val="18"/>
              </w:rPr>
            </w:pPr>
            <w:r w:rsidRPr="00CE00E1">
              <w:rPr>
                <w:sz w:val="18"/>
              </w:rPr>
              <w:t>40,38</w:t>
            </w:r>
          </w:p>
        </w:tc>
        <w:tc>
          <w:tcPr>
            <w:tcW w:w="0" w:type="auto"/>
          </w:tcPr>
          <w:p w:rsidR="00ED01B1" w:rsidRPr="00CE00E1" w:rsidRDefault="00ED01B1" w:rsidP="00A448EA">
            <w:pPr>
              <w:spacing w:after="0"/>
              <w:rPr>
                <w:sz w:val="18"/>
              </w:rPr>
            </w:pPr>
            <w:r w:rsidRPr="00CE00E1">
              <w:rPr>
                <w:sz w:val="18"/>
              </w:rPr>
              <w:t>43,46</w:t>
            </w:r>
          </w:p>
        </w:tc>
        <w:tc>
          <w:tcPr>
            <w:tcW w:w="0" w:type="auto"/>
          </w:tcPr>
          <w:p w:rsidR="00ED01B1" w:rsidRPr="00CE00E1" w:rsidRDefault="00ED01B1" w:rsidP="00A448EA">
            <w:pPr>
              <w:spacing w:after="0"/>
              <w:rPr>
                <w:sz w:val="18"/>
              </w:rPr>
            </w:pPr>
            <w:r w:rsidRPr="00CE00E1">
              <w:rPr>
                <w:sz w:val="18"/>
              </w:rPr>
              <w:t>42,66</w:t>
            </w:r>
          </w:p>
        </w:tc>
      </w:tr>
      <w:tr w:rsidR="00ED01B1" w:rsidRPr="00CE00E1" w:rsidTr="00A448EA">
        <w:trPr>
          <w:trHeight w:val="57"/>
        </w:trPr>
        <w:tc>
          <w:tcPr>
            <w:tcW w:w="3227" w:type="dxa"/>
            <w:gridSpan w:val="2"/>
            <w:tcBorders>
              <w:bottom w:val="single" w:sz="12" w:space="0" w:color="000000"/>
            </w:tcBorders>
          </w:tcPr>
          <w:p w:rsidR="00ED01B1" w:rsidRPr="00CE00E1" w:rsidRDefault="00ED01B1" w:rsidP="00A448EA">
            <w:pPr>
              <w:spacing w:after="0"/>
              <w:rPr>
                <w:sz w:val="18"/>
              </w:rPr>
            </w:pPr>
            <w:r w:rsidRPr="00CE00E1">
              <w:rPr>
                <w:sz w:val="18"/>
              </w:rPr>
              <w:t>Celkom</w:t>
            </w:r>
          </w:p>
        </w:tc>
        <w:tc>
          <w:tcPr>
            <w:tcW w:w="981" w:type="dxa"/>
            <w:tcBorders>
              <w:bottom w:val="single" w:sz="12" w:space="0" w:color="000000"/>
            </w:tcBorders>
          </w:tcPr>
          <w:p w:rsidR="00ED01B1" w:rsidRPr="00CE00E1" w:rsidRDefault="00ED01B1" w:rsidP="00A448EA">
            <w:pPr>
              <w:spacing w:after="0"/>
              <w:rPr>
                <w:sz w:val="18"/>
              </w:rPr>
            </w:pPr>
            <w:r w:rsidRPr="00CE00E1">
              <w:rPr>
                <w:sz w:val="18"/>
              </w:rPr>
              <w:t>74,85</w:t>
            </w:r>
          </w:p>
        </w:tc>
        <w:tc>
          <w:tcPr>
            <w:tcW w:w="0" w:type="auto"/>
            <w:tcBorders>
              <w:bottom w:val="single" w:sz="12" w:space="0" w:color="000000"/>
            </w:tcBorders>
          </w:tcPr>
          <w:p w:rsidR="00ED01B1" w:rsidRPr="00CE00E1" w:rsidRDefault="00ED01B1" w:rsidP="00A448EA">
            <w:pPr>
              <w:spacing w:after="0"/>
              <w:rPr>
                <w:sz w:val="18"/>
              </w:rPr>
            </w:pPr>
            <w:r w:rsidRPr="00CE00E1">
              <w:rPr>
                <w:sz w:val="18"/>
              </w:rPr>
              <w:t>99,29</w:t>
            </w:r>
          </w:p>
        </w:tc>
        <w:tc>
          <w:tcPr>
            <w:tcW w:w="0" w:type="auto"/>
            <w:tcBorders>
              <w:bottom w:val="single" w:sz="12" w:space="0" w:color="000000"/>
            </w:tcBorders>
          </w:tcPr>
          <w:p w:rsidR="00ED01B1" w:rsidRPr="00CE00E1" w:rsidRDefault="00ED01B1" w:rsidP="00A448EA">
            <w:pPr>
              <w:spacing w:after="0"/>
              <w:rPr>
                <w:sz w:val="18"/>
              </w:rPr>
            </w:pPr>
            <w:r w:rsidRPr="00CE00E1">
              <w:rPr>
                <w:sz w:val="18"/>
              </w:rPr>
              <w:t>64,7</w:t>
            </w:r>
          </w:p>
        </w:tc>
        <w:tc>
          <w:tcPr>
            <w:tcW w:w="0" w:type="auto"/>
            <w:tcBorders>
              <w:bottom w:val="single" w:sz="12" w:space="0" w:color="000000"/>
            </w:tcBorders>
          </w:tcPr>
          <w:p w:rsidR="00ED01B1" w:rsidRPr="00CE00E1" w:rsidRDefault="00ED01B1" w:rsidP="00A448EA">
            <w:pPr>
              <w:spacing w:after="0"/>
              <w:rPr>
                <w:sz w:val="18"/>
              </w:rPr>
            </w:pPr>
            <w:r w:rsidRPr="00CE00E1">
              <w:rPr>
                <w:sz w:val="18"/>
              </w:rPr>
              <w:t>82,41</w:t>
            </w:r>
          </w:p>
        </w:tc>
        <w:tc>
          <w:tcPr>
            <w:tcW w:w="0" w:type="auto"/>
            <w:tcBorders>
              <w:bottom w:val="single" w:sz="12" w:space="0" w:color="000000"/>
            </w:tcBorders>
          </w:tcPr>
          <w:p w:rsidR="00ED01B1" w:rsidRPr="00CE00E1" w:rsidRDefault="00ED01B1" w:rsidP="00A448EA">
            <w:pPr>
              <w:spacing w:after="0"/>
              <w:rPr>
                <w:sz w:val="18"/>
              </w:rPr>
            </w:pPr>
            <w:r w:rsidRPr="00CE00E1">
              <w:rPr>
                <w:sz w:val="18"/>
              </w:rPr>
              <w:t>61,19</w:t>
            </w:r>
          </w:p>
        </w:tc>
        <w:tc>
          <w:tcPr>
            <w:tcW w:w="0" w:type="auto"/>
            <w:tcBorders>
              <w:bottom w:val="single" w:sz="12" w:space="0" w:color="000000"/>
            </w:tcBorders>
          </w:tcPr>
          <w:p w:rsidR="00ED01B1" w:rsidRPr="00CE00E1" w:rsidRDefault="00ED01B1" w:rsidP="00A448EA">
            <w:pPr>
              <w:spacing w:after="0"/>
              <w:rPr>
                <w:sz w:val="18"/>
              </w:rPr>
            </w:pPr>
            <w:r w:rsidRPr="00CE00E1">
              <w:rPr>
                <w:sz w:val="18"/>
              </w:rPr>
              <w:t>72,08</w:t>
            </w:r>
          </w:p>
        </w:tc>
      </w:tr>
    </w:tbl>
    <w:p w:rsidR="00ED01B1" w:rsidRPr="00CE00E1" w:rsidRDefault="00ED01B1" w:rsidP="00C04989">
      <w:pPr>
        <w:pStyle w:val="Popis"/>
      </w:pPr>
      <w:r w:rsidRPr="00CE00E1">
        <w:t xml:space="preserve">Zdroj: </w:t>
      </w:r>
      <w:fldSimple w:instr=" SEQ Zdroj: \* ARABIC ">
        <w:r w:rsidR="001A7FE7">
          <w:rPr>
            <w:noProof/>
          </w:rPr>
          <w:t>21</w:t>
        </w:r>
      </w:fldSimple>
      <w:r w:rsidRPr="00CE00E1">
        <w:t xml:space="preserve"> ISSP  Slovensko 2012</w:t>
      </w:r>
    </w:p>
    <w:p w:rsidR="00ED01B1" w:rsidRPr="00CE00E1" w:rsidRDefault="009B681D" w:rsidP="00C04989">
      <w:pPr>
        <w:pStyle w:val="Popis"/>
      </w:pPr>
      <w:r w:rsidRPr="00CE00E1">
        <w:br w:type="page"/>
      </w:r>
      <w:r w:rsidR="00ED01B1" w:rsidRPr="00CE00E1">
        <w:lastRenderedPageBreak/>
        <w:t xml:space="preserve">Tabuľka </w:t>
      </w:r>
      <w:fldSimple w:instr=" SEQ Tabuľka \* ARABIC ">
        <w:r w:rsidR="001A7FE7">
          <w:rPr>
            <w:noProof/>
          </w:rPr>
          <w:t>12</w:t>
        </w:r>
      </w:fldSimple>
      <w:r w:rsidR="00ED01B1" w:rsidRPr="00CE00E1">
        <w:t xml:space="preserve"> Ponúkame vám tri modely rodiny. Ktorý z nich najlepšie korešponduje s vašou predstavou o ideálnej rodine? ( v %, n = 1128)</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ayout w:type="fixed"/>
        <w:tblLook w:val="04A0"/>
      </w:tblPr>
      <w:tblGrid>
        <w:gridCol w:w="5807"/>
        <w:gridCol w:w="992"/>
        <w:gridCol w:w="1276"/>
        <w:gridCol w:w="987"/>
      </w:tblGrid>
      <w:tr w:rsidR="00ED01B1" w:rsidRPr="00CE00E1" w:rsidTr="00A448EA">
        <w:trPr>
          <w:trHeight w:val="300"/>
        </w:trPr>
        <w:tc>
          <w:tcPr>
            <w:tcW w:w="5807" w:type="dxa"/>
            <w:tcBorders>
              <w:top w:val="single" w:sz="12" w:space="0" w:color="000000"/>
              <w:bottom w:val="single" w:sz="12" w:space="0" w:color="000000"/>
            </w:tcBorders>
            <w:shd w:val="solid" w:color="808080" w:fill="FFFFFF"/>
            <w:noWrap/>
          </w:tcPr>
          <w:p w:rsidR="00ED01B1" w:rsidRPr="00CE00E1" w:rsidRDefault="00ED01B1" w:rsidP="00C04989">
            <w:pPr>
              <w:rPr>
                <w:b/>
                <w:bCs/>
                <w:sz w:val="18"/>
              </w:rPr>
            </w:pPr>
          </w:p>
        </w:tc>
        <w:tc>
          <w:tcPr>
            <w:tcW w:w="992" w:type="dxa"/>
            <w:tcBorders>
              <w:top w:val="single" w:sz="12" w:space="0" w:color="000000"/>
              <w:bottom w:val="single" w:sz="12" w:space="0" w:color="000000"/>
            </w:tcBorders>
            <w:shd w:val="solid" w:color="808080" w:fill="FFFFFF"/>
            <w:noWrap/>
          </w:tcPr>
          <w:p w:rsidR="00ED01B1" w:rsidRPr="00CE00E1" w:rsidRDefault="00ED01B1" w:rsidP="00C04989">
            <w:pPr>
              <w:rPr>
                <w:b/>
                <w:bCs/>
                <w:color w:val="FFFFFF"/>
                <w:sz w:val="18"/>
              </w:rPr>
            </w:pPr>
            <w:r w:rsidRPr="00CE00E1">
              <w:rPr>
                <w:b/>
                <w:bCs/>
                <w:color w:val="FFFFFF"/>
                <w:sz w:val="18"/>
              </w:rPr>
              <w:t>Celkom</w:t>
            </w:r>
          </w:p>
        </w:tc>
        <w:tc>
          <w:tcPr>
            <w:tcW w:w="1276" w:type="dxa"/>
            <w:tcBorders>
              <w:top w:val="single" w:sz="12" w:space="0" w:color="000000"/>
              <w:bottom w:val="single" w:sz="12" w:space="0" w:color="000000"/>
            </w:tcBorders>
            <w:shd w:val="solid" w:color="808080" w:fill="FFFFFF"/>
          </w:tcPr>
          <w:p w:rsidR="00ED01B1" w:rsidRPr="00CE00E1" w:rsidRDefault="00ED01B1" w:rsidP="00C04989">
            <w:pPr>
              <w:rPr>
                <w:b/>
                <w:bCs/>
                <w:color w:val="FFFFFF"/>
                <w:sz w:val="18"/>
              </w:rPr>
            </w:pPr>
            <w:r w:rsidRPr="00CE00E1">
              <w:rPr>
                <w:b/>
                <w:bCs/>
                <w:color w:val="FFFFFF"/>
                <w:sz w:val="18"/>
              </w:rPr>
              <w:t>Ženy</w:t>
            </w:r>
          </w:p>
        </w:tc>
        <w:tc>
          <w:tcPr>
            <w:tcW w:w="987" w:type="dxa"/>
            <w:tcBorders>
              <w:top w:val="single" w:sz="12" w:space="0" w:color="000000"/>
              <w:bottom w:val="single" w:sz="12" w:space="0" w:color="000000"/>
            </w:tcBorders>
            <w:shd w:val="solid" w:color="808080" w:fill="FFFFFF"/>
          </w:tcPr>
          <w:p w:rsidR="00ED01B1" w:rsidRPr="00CE00E1" w:rsidRDefault="00ED01B1" w:rsidP="00C04989">
            <w:pPr>
              <w:rPr>
                <w:b/>
                <w:bCs/>
                <w:color w:val="FFFFFF"/>
                <w:sz w:val="18"/>
              </w:rPr>
            </w:pPr>
            <w:r w:rsidRPr="00CE00E1">
              <w:rPr>
                <w:b/>
                <w:bCs/>
                <w:color w:val="FFFFFF"/>
                <w:sz w:val="18"/>
              </w:rPr>
              <w:t>Muži</w:t>
            </w:r>
          </w:p>
        </w:tc>
      </w:tr>
      <w:tr w:rsidR="00ED01B1" w:rsidRPr="00CE00E1" w:rsidTr="00A448EA">
        <w:trPr>
          <w:trHeight w:val="300"/>
        </w:trPr>
        <w:tc>
          <w:tcPr>
            <w:tcW w:w="5807" w:type="dxa"/>
            <w:noWrap/>
          </w:tcPr>
          <w:p w:rsidR="00ED01B1" w:rsidRPr="00CE00E1" w:rsidRDefault="00ED01B1" w:rsidP="00C04989">
            <w:pPr>
              <w:rPr>
                <w:sz w:val="18"/>
              </w:rPr>
            </w:pPr>
            <w:r w:rsidRPr="00CE00E1">
              <w:rPr>
                <w:sz w:val="18"/>
              </w:rPr>
              <w:t>Rodina, kde obaja partneri majú rovnako náročné zamestnanie a starostlivosť o deti si medzi sebou delia rovnakým dielom</w:t>
            </w:r>
          </w:p>
        </w:tc>
        <w:tc>
          <w:tcPr>
            <w:tcW w:w="992" w:type="dxa"/>
            <w:shd w:val="clear" w:color="auto" w:fill="BFBFBF"/>
            <w:noWrap/>
          </w:tcPr>
          <w:p w:rsidR="00ED01B1" w:rsidRPr="00CE00E1" w:rsidRDefault="00ED01B1" w:rsidP="00C04989">
            <w:pPr>
              <w:rPr>
                <w:sz w:val="18"/>
              </w:rPr>
            </w:pPr>
            <w:r w:rsidRPr="00CE00E1">
              <w:rPr>
                <w:sz w:val="18"/>
              </w:rPr>
              <w:t>44,8</w:t>
            </w:r>
          </w:p>
        </w:tc>
        <w:tc>
          <w:tcPr>
            <w:tcW w:w="1276" w:type="dxa"/>
          </w:tcPr>
          <w:p w:rsidR="00ED01B1" w:rsidRPr="00CE00E1" w:rsidRDefault="00ED01B1" w:rsidP="00C04989">
            <w:pPr>
              <w:rPr>
                <w:sz w:val="18"/>
              </w:rPr>
            </w:pPr>
            <w:r w:rsidRPr="00CE00E1">
              <w:rPr>
                <w:sz w:val="18"/>
              </w:rPr>
              <w:t>48,4</w:t>
            </w:r>
          </w:p>
        </w:tc>
        <w:tc>
          <w:tcPr>
            <w:tcW w:w="987" w:type="dxa"/>
          </w:tcPr>
          <w:p w:rsidR="00ED01B1" w:rsidRPr="00CE00E1" w:rsidRDefault="00ED01B1" w:rsidP="00C04989">
            <w:pPr>
              <w:rPr>
                <w:sz w:val="18"/>
              </w:rPr>
            </w:pPr>
            <w:r w:rsidRPr="00CE00E1">
              <w:rPr>
                <w:sz w:val="18"/>
              </w:rPr>
              <w:t>40,9</w:t>
            </w:r>
          </w:p>
        </w:tc>
      </w:tr>
      <w:tr w:rsidR="00ED01B1" w:rsidRPr="00CE00E1" w:rsidTr="00A448EA">
        <w:trPr>
          <w:trHeight w:val="300"/>
        </w:trPr>
        <w:tc>
          <w:tcPr>
            <w:tcW w:w="5807" w:type="dxa"/>
            <w:noWrap/>
          </w:tcPr>
          <w:p w:rsidR="00ED01B1" w:rsidRPr="00CE00E1" w:rsidRDefault="00ED01B1" w:rsidP="00C04989">
            <w:pPr>
              <w:rPr>
                <w:sz w:val="18"/>
              </w:rPr>
            </w:pPr>
            <w:r w:rsidRPr="00CE00E1">
              <w:rPr>
                <w:sz w:val="18"/>
              </w:rPr>
              <w:t>Rodina, kde má žena menej náročné zamestnanie a kde väčšia časť zodpovednosti o deti a domácnosť pripadá na ženu</w:t>
            </w:r>
          </w:p>
        </w:tc>
        <w:tc>
          <w:tcPr>
            <w:tcW w:w="992" w:type="dxa"/>
            <w:shd w:val="clear" w:color="auto" w:fill="BFBFBF"/>
            <w:noWrap/>
          </w:tcPr>
          <w:p w:rsidR="00ED01B1" w:rsidRPr="00CE00E1" w:rsidRDefault="00ED01B1" w:rsidP="00C04989">
            <w:pPr>
              <w:rPr>
                <w:sz w:val="18"/>
              </w:rPr>
            </w:pPr>
            <w:r w:rsidRPr="00CE00E1">
              <w:rPr>
                <w:sz w:val="18"/>
              </w:rPr>
              <w:t>40,9</w:t>
            </w:r>
          </w:p>
        </w:tc>
        <w:tc>
          <w:tcPr>
            <w:tcW w:w="1276" w:type="dxa"/>
          </w:tcPr>
          <w:p w:rsidR="00ED01B1" w:rsidRPr="00CE00E1" w:rsidRDefault="00ED01B1" w:rsidP="00C04989">
            <w:pPr>
              <w:rPr>
                <w:sz w:val="18"/>
              </w:rPr>
            </w:pPr>
            <w:r w:rsidRPr="00CE00E1">
              <w:rPr>
                <w:sz w:val="18"/>
              </w:rPr>
              <w:t>39,3</w:t>
            </w:r>
          </w:p>
        </w:tc>
        <w:tc>
          <w:tcPr>
            <w:tcW w:w="987" w:type="dxa"/>
          </w:tcPr>
          <w:p w:rsidR="00ED01B1" w:rsidRPr="00CE00E1" w:rsidRDefault="00ED01B1" w:rsidP="00C04989">
            <w:pPr>
              <w:rPr>
                <w:sz w:val="18"/>
              </w:rPr>
            </w:pPr>
            <w:r w:rsidRPr="00CE00E1">
              <w:rPr>
                <w:sz w:val="18"/>
              </w:rPr>
              <w:t>42,5</w:t>
            </w:r>
          </w:p>
        </w:tc>
      </w:tr>
      <w:tr w:rsidR="00ED01B1" w:rsidRPr="00CE00E1" w:rsidTr="00A448EA">
        <w:trPr>
          <w:trHeight w:val="300"/>
        </w:trPr>
        <w:tc>
          <w:tcPr>
            <w:tcW w:w="5807" w:type="dxa"/>
            <w:noWrap/>
          </w:tcPr>
          <w:p w:rsidR="00ED01B1" w:rsidRPr="00CE00E1" w:rsidRDefault="00ED01B1" w:rsidP="00C04989">
            <w:pPr>
              <w:rPr>
                <w:sz w:val="18"/>
              </w:rPr>
            </w:pPr>
            <w:r w:rsidRPr="00CE00E1">
              <w:rPr>
                <w:sz w:val="18"/>
              </w:rPr>
              <w:t>Rodina, kde je zamestnaný iba manžel a žena sa stará o deti a domácnosť</w:t>
            </w:r>
          </w:p>
        </w:tc>
        <w:tc>
          <w:tcPr>
            <w:tcW w:w="992" w:type="dxa"/>
            <w:shd w:val="clear" w:color="auto" w:fill="BFBFBF"/>
            <w:noWrap/>
          </w:tcPr>
          <w:p w:rsidR="00ED01B1" w:rsidRPr="00CE00E1" w:rsidRDefault="00ED01B1" w:rsidP="00C04989">
            <w:pPr>
              <w:rPr>
                <w:sz w:val="18"/>
              </w:rPr>
            </w:pPr>
            <w:r w:rsidRPr="00CE00E1">
              <w:rPr>
                <w:sz w:val="18"/>
              </w:rPr>
              <w:t>9,7</w:t>
            </w:r>
          </w:p>
        </w:tc>
        <w:tc>
          <w:tcPr>
            <w:tcW w:w="1276" w:type="dxa"/>
          </w:tcPr>
          <w:p w:rsidR="00ED01B1" w:rsidRPr="00CE00E1" w:rsidRDefault="00ED01B1" w:rsidP="00C04989">
            <w:pPr>
              <w:rPr>
                <w:sz w:val="18"/>
              </w:rPr>
            </w:pPr>
            <w:r w:rsidRPr="00CE00E1">
              <w:rPr>
                <w:sz w:val="18"/>
              </w:rPr>
              <w:t>8,3</w:t>
            </w:r>
          </w:p>
        </w:tc>
        <w:tc>
          <w:tcPr>
            <w:tcW w:w="987" w:type="dxa"/>
          </w:tcPr>
          <w:p w:rsidR="00ED01B1" w:rsidRPr="00CE00E1" w:rsidRDefault="00ED01B1" w:rsidP="00C04989">
            <w:pPr>
              <w:rPr>
                <w:sz w:val="18"/>
              </w:rPr>
            </w:pPr>
            <w:r w:rsidRPr="00CE00E1">
              <w:rPr>
                <w:sz w:val="18"/>
              </w:rPr>
              <w:t>11,3</w:t>
            </w:r>
          </w:p>
        </w:tc>
      </w:tr>
      <w:tr w:rsidR="00ED01B1" w:rsidRPr="00CE00E1" w:rsidTr="00A448EA">
        <w:trPr>
          <w:trHeight w:val="300"/>
        </w:trPr>
        <w:tc>
          <w:tcPr>
            <w:tcW w:w="5807" w:type="dxa"/>
            <w:tcBorders>
              <w:bottom w:val="single" w:sz="12" w:space="0" w:color="000000"/>
            </w:tcBorders>
            <w:noWrap/>
          </w:tcPr>
          <w:p w:rsidR="00ED01B1" w:rsidRPr="00CE00E1" w:rsidRDefault="00ED01B1" w:rsidP="00C04989">
            <w:pPr>
              <w:rPr>
                <w:sz w:val="18"/>
              </w:rPr>
            </w:pPr>
            <w:r w:rsidRPr="00CE00E1">
              <w:rPr>
                <w:sz w:val="18"/>
              </w:rPr>
              <w:t>Žiadny z uvedených modelov</w:t>
            </w:r>
          </w:p>
        </w:tc>
        <w:tc>
          <w:tcPr>
            <w:tcW w:w="992" w:type="dxa"/>
            <w:tcBorders>
              <w:bottom w:val="single" w:sz="12" w:space="0" w:color="000000"/>
            </w:tcBorders>
            <w:shd w:val="clear" w:color="auto" w:fill="BFBFBF"/>
            <w:noWrap/>
          </w:tcPr>
          <w:p w:rsidR="00ED01B1" w:rsidRPr="00CE00E1" w:rsidRDefault="00ED01B1" w:rsidP="00C04989">
            <w:pPr>
              <w:rPr>
                <w:sz w:val="18"/>
              </w:rPr>
            </w:pPr>
            <w:r w:rsidRPr="00CE00E1">
              <w:rPr>
                <w:sz w:val="18"/>
              </w:rPr>
              <w:t>4,6</w:t>
            </w:r>
          </w:p>
        </w:tc>
        <w:tc>
          <w:tcPr>
            <w:tcW w:w="1276" w:type="dxa"/>
            <w:tcBorders>
              <w:bottom w:val="single" w:sz="12" w:space="0" w:color="000000"/>
            </w:tcBorders>
          </w:tcPr>
          <w:p w:rsidR="00ED01B1" w:rsidRPr="00CE00E1" w:rsidRDefault="00ED01B1" w:rsidP="00C04989">
            <w:pPr>
              <w:rPr>
                <w:sz w:val="18"/>
              </w:rPr>
            </w:pPr>
            <w:r w:rsidRPr="00CE00E1">
              <w:rPr>
                <w:sz w:val="18"/>
              </w:rPr>
              <w:t>4</w:t>
            </w:r>
          </w:p>
        </w:tc>
        <w:tc>
          <w:tcPr>
            <w:tcW w:w="987" w:type="dxa"/>
            <w:tcBorders>
              <w:bottom w:val="single" w:sz="12" w:space="0" w:color="000000"/>
            </w:tcBorders>
          </w:tcPr>
          <w:p w:rsidR="00ED01B1" w:rsidRPr="00CE00E1" w:rsidRDefault="00ED01B1" w:rsidP="00C04989">
            <w:pPr>
              <w:rPr>
                <w:sz w:val="18"/>
              </w:rPr>
            </w:pPr>
            <w:r w:rsidRPr="00CE00E1">
              <w:rPr>
                <w:sz w:val="18"/>
              </w:rPr>
              <w:t>5,3</w:t>
            </w:r>
          </w:p>
        </w:tc>
      </w:tr>
    </w:tbl>
    <w:p w:rsidR="00ED01B1" w:rsidRPr="00CE00E1" w:rsidRDefault="00ED01B1" w:rsidP="00C04989">
      <w:pPr>
        <w:pStyle w:val="Popis"/>
      </w:pPr>
      <w:r w:rsidRPr="00CE00E1">
        <w:t xml:space="preserve">Zdroj: </w:t>
      </w:r>
      <w:fldSimple w:instr=" SEQ Zdroj: \* ARABIC ">
        <w:r w:rsidR="001A7FE7">
          <w:rPr>
            <w:noProof/>
          </w:rPr>
          <w:t>22</w:t>
        </w:r>
      </w:fldSimple>
      <w:r w:rsidRPr="00CE00E1">
        <w:t xml:space="preserve"> ISSP  Slovensko 2012</w:t>
      </w:r>
    </w:p>
    <w:p w:rsidR="00ED01B1" w:rsidRPr="00CE00E1" w:rsidRDefault="00ED01B1" w:rsidP="00C04989">
      <w:pPr>
        <w:pStyle w:val="Popis"/>
      </w:pPr>
      <w:r w:rsidRPr="00CE00E1">
        <w:t xml:space="preserve">Tabuľka </w:t>
      </w:r>
      <w:fldSimple w:instr=" SEQ Tabuľka \* ARABIC ">
        <w:r w:rsidR="001A7FE7">
          <w:rPr>
            <w:noProof/>
          </w:rPr>
          <w:t>13</w:t>
        </w:r>
      </w:fldSimple>
      <w:r w:rsidRPr="00CE00E1">
        <w:t xml:space="preserve"> Ktorý z nasledujúcich výrokov najlepšie vystihuje Vašu predstavu o tom, prečo sa rodí menej detí? ( v %, n =1128, možnosť iba jednej odpovede) </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tblBorders>
        <w:tblLook w:val="04A0"/>
      </w:tblPr>
      <w:tblGrid>
        <w:gridCol w:w="6946"/>
        <w:gridCol w:w="851"/>
      </w:tblGrid>
      <w:tr w:rsidR="00ED01B1" w:rsidRPr="00CE00E1" w:rsidTr="00A448EA">
        <w:trPr>
          <w:trHeight w:val="300"/>
        </w:trPr>
        <w:tc>
          <w:tcPr>
            <w:tcW w:w="6946" w:type="dxa"/>
            <w:tcBorders>
              <w:top w:val="single" w:sz="12" w:space="0" w:color="000000"/>
              <w:bottom w:val="single" w:sz="12" w:space="0" w:color="000000"/>
            </w:tcBorders>
            <w:shd w:val="solid" w:color="808080" w:fill="FFFFFF"/>
            <w:noWrap/>
          </w:tcPr>
          <w:p w:rsidR="00ED01B1" w:rsidRPr="00CE00E1" w:rsidRDefault="00ED01B1" w:rsidP="00A448EA">
            <w:pPr>
              <w:spacing w:after="0"/>
              <w:rPr>
                <w:b/>
                <w:bCs/>
                <w:color w:val="FFFFFF"/>
                <w:sz w:val="18"/>
              </w:rPr>
            </w:pPr>
            <w:r w:rsidRPr="00CE00E1">
              <w:rPr>
                <w:b/>
                <w:bCs/>
                <w:color w:val="FFFFFF"/>
                <w:sz w:val="18"/>
              </w:rPr>
              <w:t xml:space="preserve">Mladí ľudia: </w:t>
            </w:r>
          </w:p>
        </w:tc>
        <w:tc>
          <w:tcPr>
            <w:tcW w:w="851" w:type="dxa"/>
            <w:tcBorders>
              <w:top w:val="single" w:sz="12" w:space="0" w:color="000000"/>
              <w:bottom w:val="single" w:sz="12" w:space="0" w:color="000000"/>
            </w:tcBorders>
            <w:shd w:val="solid" w:color="808080" w:fill="FFFFFF"/>
            <w:noWrap/>
          </w:tcPr>
          <w:p w:rsidR="00ED01B1" w:rsidRPr="00CE00E1" w:rsidRDefault="00ED01B1" w:rsidP="00A448EA">
            <w:pPr>
              <w:spacing w:after="0"/>
              <w:rPr>
                <w:b/>
                <w:bCs/>
                <w:sz w:val="18"/>
              </w:rPr>
            </w:pPr>
            <w:r w:rsidRPr="00CE00E1">
              <w:rPr>
                <w:b/>
                <w:bCs/>
                <w:sz w:val="18"/>
              </w:rPr>
              <w:t>%</w:t>
            </w:r>
          </w:p>
        </w:tc>
      </w:tr>
      <w:tr w:rsidR="00ED01B1" w:rsidRPr="00CE00E1" w:rsidTr="00A448EA">
        <w:trPr>
          <w:trHeight w:val="300"/>
        </w:trPr>
        <w:tc>
          <w:tcPr>
            <w:tcW w:w="6946" w:type="dxa"/>
            <w:noWrap/>
          </w:tcPr>
          <w:p w:rsidR="00ED01B1" w:rsidRPr="00CE00E1" w:rsidRDefault="00ED01B1" w:rsidP="00A448EA">
            <w:pPr>
              <w:spacing w:after="0"/>
              <w:rPr>
                <w:sz w:val="18"/>
              </w:rPr>
            </w:pPr>
            <w:r w:rsidRPr="00CE00E1">
              <w:rPr>
                <w:sz w:val="18"/>
              </w:rPr>
              <w:t>Majú iné možnosti sebarealizácie ako mala generácia ich rodičov a aj ich využívajú</w:t>
            </w:r>
          </w:p>
        </w:tc>
        <w:tc>
          <w:tcPr>
            <w:tcW w:w="851" w:type="dxa"/>
            <w:shd w:val="clear" w:color="auto" w:fill="BFBFBF"/>
            <w:noWrap/>
          </w:tcPr>
          <w:p w:rsidR="00ED01B1" w:rsidRPr="00CE00E1" w:rsidRDefault="00ED01B1" w:rsidP="00A448EA">
            <w:pPr>
              <w:spacing w:after="0"/>
              <w:rPr>
                <w:sz w:val="18"/>
              </w:rPr>
            </w:pPr>
            <w:r w:rsidRPr="00CE00E1">
              <w:rPr>
                <w:sz w:val="18"/>
              </w:rPr>
              <w:t>13,1</w:t>
            </w:r>
          </w:p>
        </w:tc>
      </w:tr>
      <w:tr w:rsidR="00ED01B1" w:rsidRPr="00CE00E1" w:rsidTr="00A448EA">
        <w:trPr>
          <w:trHeight w:val="300"/>
        </w:trPr>
        <w:tc>
          <w:tcPr>
            <w:tcW w:w="6946" w:type="dxa"/>
            <w:noWrap/>
          </w:tcPr>
          <w:p w:rsidR="00ED01B1" w:rsidRPr="00CE00E1" w:rsidRDefault="00ED01B1" w:rsidP="00A448EA">
            <w:pPr>
              <w:spacing w:after="0"/>
              <w:rPr>
                <w:sz w:val="18"/>
              </w:rPr>
            </w:pPr>
            <w:r w:rsidRPr="00CE00E1">
              <w:rPr>
                <w:sz w:val="18"/>
              </w:rPr>
              <w:t>Majú problém zabezpečiť si samostatné bývanie</w:t>
            </w:r>
          </w:p>
        </w:tc>
        <w:tc>
          <w:tcPr>
            <w:tcW w:w="851" w:type="dxa"/>
            <w:shd w:val="clear" w:color="auto" w:fill="BFBFBF"/>
            <w:noWrap/>
          </w:tcPr>
          <w:p w:rsidR="00ED01B1" w:rsidRPr="00CE00E1" w:rsidRDefault="00ED01B1" w:rsidP="00A448EA">
            <w:pPr>
              <w:spacing w:after="0"/>
              <w:rPr>
                <w:sz w:val="18"/>
              </w:rPr>
            </w:pPr>
            <w:r w:rsidRPr="00CE00E1">
              <w:rPr>
                <w:sz w:val="18"/>
              </w:rPr>
              <w:t>23</w:t>
            </w:r>
          </w:p>
        </w:tc>
      </w:tr>
      <w:tr w:rsidR="00ED01B1" w:rsidRPr="00CE00E1" w:rsidTr="00A448EA">
        <w:trPr>
          <w:trHeight w:val="300"/>
        </w:trPr>
        <w:tc>
          <w:tcPr>
            <w:tcW w:w="6946" w:type="dxa"/>
            <w:noWrap/>
          </w:tcPr>
          <w:p w:rsidR="00ED01B1" w:rsidRPr="00CE00E1" w:rsidRDefault="00ED01B1" w:rsidP="00A448EA">
            <w:pPr>
              <w:spacing w:after="0"/>
              <w:rPr>
                <w:sz w:val="18"/>
              </w:rPr>
            </w:pPr>
            <w:r w:rsidRPr="00CE00E1">
              <w:rPr>
                <w:sz w:val="18"/>
              </w:rPr>
              <w:t>Nemajú dostatočne platenú prácu, aby zabezpečili rodinu</w:t>
            </w:r>
          </w:p>
        </w:tc>
        <w:tc>
          <w:tcPr>
            <w:tcW w:w="851" w:type="dxa"/>
            <w:shd w:val="clear" w:color="auto" w:fill="BFBFBF"/>
            <w:noWrap/>
          </w:tcPr>
          <w:p w:rsidR="00ED01B1" w:rsidRPr="00CE00E1" w:rsidRDefault="00ED01B1" w:rsidP="00A448EA">
            <w:pPr>
              <w:spacing w:after="0"/>
              <w:rPr>
                <w:sz w:val="18"/>
              </w:rPr>
            </w:pPr>
            <w:r w:rsidRPr="00CE00E1">
              <w:rPr>
                <w:sz w:val="18"/>
              </w:rPr>
              <w:t>40,6</w:t>
            </w:r>
          </w:p>
        </w:tc>
      </w:tr>
      <w:tr w:rsidR="00ED01B1" w:rsidRPr="00CE00E1" w:rsidTr="00A448EA">
        <w:trPr>
          <w:trHeight w:val="300"/>
        </w:trPr>
        <w:tc>
          <w:tcPr>
            <w:tcW w:w="6946" w:type="dxa"/>
            <w:noWrap/>
          </w:tcPr>
          <w:p w:rsidR="00ED01B1" w:rsidRPr="00CE00E1" w:rsidRDefault="00ED01B1" w:rsidP="00A448EA">
            <w:pPr>
              <w:spacing w:after="0"/>
              <w:rPr>
                <w:sz w:val="18"/>
              </w:rPr>
            </w:pPr>
            <w:r w:rsidRPr="00CE00E1">
              <w:rPr>
                <w:sz w:val="18"/>
              </w:rPr>
              <w:t>Uprednostňujú život bez záväzkov a bez detí</w:t>
            </w:r>
          </w:p>
        </w:tc>
        <w:tc>
          <w:tcPr>
            <w:tcW w:w="851" w:type="dxa"/>
            <w:shd w:val="clear" w:color="auto" w:fill="BFBFBF"/>
            <w:noWrap/>
          </w:tcPr>
          <w:p w:rsidR="00ED01B1" w:rsidRPr="00CE00E1" w:rsidRDefault="00ED01B1" w:rsidP="00A448EA">
            <w:pPr>
              <w:spacing w:after="0"/>
              <w:rPr>
                <w:sz w:val="18"/>
              </w:rPr>
            </w:pPr>
            <w:r w:rsidRPr="00CE00E1">
              <w:rPr>
                <w:sz w:val="18"/>
              </w:rPr>
              <w:t>16</w:t>
            </w:r>
          </w:p>
        </w:tc>
      </w:tr>
      <w:tr w:rsidR="00ED01B1" w:rsidRPr="00CE00E1" w:rsidTr="00A448EA">
        <w:trPr>
          <w:trHeight w:val="300"/>
        </w:trPr>
        <w:tc>
          <w:tcPr>
            <w:tcW w:w="6946" w:type="dxa"/>
            <w:noWrap/>
          </w:tcPr>
          <w:p w:rsidR="00ED01B1" w:rsidRPr="00CE00E1" w:rsidRDefault="00ED01B1" w:rsidP="00A448EA">
            <w:pPr>
              <w:spacing w:after="0"/>
              <w:rPr>
                <w:sz w:val="18"/>
              </w:rPr>
            </w:pPr>
            <w:r w:rsidRPr="00CE00E1">
              <w:rPr>
                <w:sz w:val="18"/>
              </w:rPr>
              <w:t>Iné</w:t>
            </w:r>
            <w:r w:rsidRPr="00CE00E1">
              <w:rPr>
                <w:rStyle w:val="Odkaznapoznmkupodiarou"/>
                <w:b/>
                <w:sz w:val="18"/>
              </w:rPr>
              <w:footnoteReference w:id="120"/>
            </w:r>
          </w:p>
        </w:tc>
        <w:tc>
          <w:tcPr>
            <w:tcW w:w="851" w:type="dxa"/>
            <w:shd w:val="clear" w:color="auto" w:fill="BFBFBF"/>
            <w:noWrap/>
          </w:tcPr>
          <w:p w:rsidR="00ED01B1" w:rsidRPr="00CE00E1" w:rsidRDefault="00ED01B1" w:rsidP="00A448EA">
            <w:pPr>
              <w:spacing w:after="0"/>
              <w:rPr>
                <w:sz w:val="18"/>
              </w:rPr>
            </w:pPr>
            <w:r w:rsidRPr="00CE00E1">
              <w:rPr>
                <w:sz w:val="18"/>
              </w:rPr>
              <w:t>1,6</w:t>
            </w:r>
          </w:p>
        </w:tc>
      </w:tr>
      <w:tr w:rsidR="00ED01B1" w:rsidRPr="00CE00E1" w:rsidTr="00A448EA">
        <w:trPr>
          <w:trHeight w:val="300"/>
        </w:trPr>
        <w:tc>
          <w:tcPr>
            <w:tcW w:w="6946" w:type="dxa"/>
            <w:tcBorders>
              <w:bottom w:val="single" w:sz="12" w:space="0" w:color="000000"/>
            </w:tcBorders>
            <w:noWrap/>
          </w:tcPr>
          <w:p w:rsidR="00ED01B1" w:rsidRPr="00CE00E1" w:rsidRDefault="00ED01B1" w:rsidP="00A448EA">
            <w:pPr>
              <w:spacing w:after="0"/>
              <w:rPr>
                <w:sz w:val="18"/>
              </w:rPr>
            </w:pPr>
            <w:r w:rsidRPr="00CE00E1">
              <w:rPr>
                <w:sz w:val="18"/>
              </w:rPr>
              <w:t>Neviem posúdiť</w:t>
            </w:r>
          </w:p>
        </w:tc>
        <w:tc>
          <w:tcPr>
            <w:tcW w:w="851" w:type="dxa"/>
            <w:tcBorders>
              <w:bottom w:val="single" w:sz="12" w:space="0" w:color="000000"/>
            </w:tcBorders>
            <w:shd w:val="clear" w:color="auto" w:fill="BFBFBF"/>
            <w:noWrap/>
          </w:tcPr>
          <w:p w:rsidR="00ED01B1" w:rsidRPr="00CE00E1" w:rsidRDefault="00ED01B1" w:rsidP="00A448EA">
            <w:pPr>
              <w:spacing w:after="0"/>
              <w:rPr>
                <w:sz w:val="18"/>
              </w:rPr>
            </w:pPr>
            <w:r w:rsidRPr="00CE00E1">
              <w:rPr>
                <w:sz w:val="18"/>
              </w:rPr>
              <w:t>5,7</w:t>
            </w:r>
          </w:p>
        </w:tc>
      </w:tr>
    </w:tbl>
    <w:p w:rsidR="00ED01B1" w:rsidRPr="00CE00E1" w:rsidRDefault="00ED01B1" w:rsidP="00C04989">
      <w:pPr>
        <w:pStyle w:val="Popis"/>
      </w:pPr>
      <w:r w:rsidRPr="00CE00E1">
        <w:t xml:space="preserve">Zdroj: </w:t>
      </w:r>
      <w:fldSimple w:instr=" SEQ Zdroj: \* ARABIC ">
        <w:r w:rsidR="001A7FE7">
          <w:rPr>
            <w:noProof/>
          </w:rPr>
          <w:t>23</w:t>
        </w:r>
      </w:fldSimple>
      <w:r w:rsidRPr="00CE00E1">
        <w:t xml:space="preserve"> ISSP  Slovensko 2012</w:t>
      </w:r>
    </w:p>
    <w:p w:rsidR="00ED01B1" w:rsidRPr="00CE00E1" w:rsidRDefault="00ED01B1" w:rsidP="00C04989">
      <w:pPr>
        <w:pStyle w:val="Popis"/>
      </w:pPr>
      <w:r w:rsidRPr="00CE00E1">
        <w:t xml:space="preserve">Tabuľka </w:t>
      </w:r>
      <w:fldSimple w:instr=" SEQ Tabuľka \* ARABIC ">
        <w:r w:rsidR="001A7FE7">
          <w:rPr>
            <w:noProof/>
          </w:rPr>
          <w:t>14</w:t>
        </w:r>
      </w:fldSimple>
      <w:r w:rsidRPr="00CE00E1">
        <w:t xml:space="preserve"> Predstavte si rodinu s dieťaťom v predškolskom veku. Ako by si mali podľa Vás v tejto rodine zorganizovať svoj rodinný a pracovný život? ( v %, podľa pohlavia)</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4A0"/>
      </w:tblPr>
      <w:tblGrid>
        <w:gridCol w:w="5920"/>
        <w:gridCol w:w="816"/>
        <w:gridCol w:w="616"/>
        <w:gridCol w:w="607"/>
      </w:tblGrid>
      <w:tr w:rsidR="00ED01B1" w:rsidRPr="00CE00E1" w:rsidTr="00A448EA">
        <w:trPr>
          <w:trHeight w:val="227"/>
        </w:trPr>
        <w:tc>
          <w:tcPr>
            <w:tcW w:w="5920" w:type="dxa"/>
            <w:tcBorders>
              <w:top w:val="single" w:sz="12" w:space="0" w:color="000000"/>
              <w:bottom w:val="single" w:sz="12" w:space="0" w:color="000000"/>
            </w:tcBorders>
            <w:shd w:val="solid" w:color="808080" w:fill="FFFFFF"/>
            <w:noWrap/>
          </w:tcPr>
          <w:p w:rsidR="00ED01B1" w:rsidRPr="00CE00E1" w:rsidRDefault="00ED01B1" w:rsidP="00C04989">
            <w:pPr>
              <w:rPr>
                <w:b/>
                <w:bCs/>
                <w:sz w:val="18"/>
              </w:rPr>
            </w:pPr>
          </w:p>
        </w:tc>
        <w:tc>
          <w:tcPr>
            <w:tcW w:w="0" w:type="auto"/>
            <w:tcBorders>
              <w:top w:val="single" w:sz="12" w:space="0" w:color="000000"/>
              <w:bottom w:val="single" w:sz="12" w:space="0" w:color="000000"/>
            </w:tcBorders>
            <w:shd w:val="solid" w:color="808080" w:fill="FFFFFF"/>
            <w:noWrap/>
          </w:tcPr>
          <w:p w:rsidR="00ED01B1" w:rsidRPr="00CE00E1" w:rsidRDefault="00ED01B1" w:rsidP="00C04989">
            <w:pPr>
              <w:rPr>
                <w:b/>
                <w:bCs/>
                <w:color w:val="FFFFFF"/>
                <w:sz w:val="18"/>
              </w:rPr>
            </w:pPr>
            <w:r w:rsidRPr="00CE00E1">
              <w:rPr>
                <w:b/>
                <w:bCs/>
                <w:color w:val="FFFFFF"/>
                <w:sz w:val="18"/>
              </w:rPr>
              <w:t xml:space="preserve">Celkom </w:t>
            </w:r>
          </w:p>
        </w:tc>
        <w:tc>
          <w:tcPr>
            <w:tcW w:w="0" w:type="auto"/>
            <w:tcBorders>
              <w:top w:val="single" w:sz="12" w:space="0" w:color="000000"/>
              <w:bottom w:val="single" w:sz="12" w:space="0" w:color="000000"/>
            </w:tcBorders>
            <w:shd w:val="solid" w:color="808080" w:fill="FFFFFF"/>
          </w:tcPr>
          <w:p w:rsidR="00ED01B1" w:rsidRPr="00CE00E1" w:rsidRDefault="00ED01B1" w:rsidP="00C04989">
            <w:pPr>
              <w:rPr>
                <w:b/>
                <w:bCs/>
                <w:color w:val="FFFFFF"/>
                <w:sz w:val="18"/>
              </w:rPr>
            </w:pPr>
            <w:r w:rsidRPr="00CE00E1">
              <w:rPr>
                <w:b/>
                <w:bCs/>
                <w:color w:val="FFFFFF"/>
                <w:sz w:val="18"/>
              </w:rPr>
              <w:t>Muži</w:t>
            </w:r>
          </w:p>
        </w:tc>
        <w:tc>
          <w:tcPr>
            <w:tcW w:w="0" w:type="auto"/>
            <w:tcBorders>
              <w:top w:val="single" w:sz="12" w:space="0" w:color="000000"/>
              <w:bottom w:val="single" w:sz="12" w:space="0" w:color="000000"/>
            </w:tcBorders>
            <w:shd w:val="solid" w:color="808080" w:fill="FFFFFF"/>
          </w:tcPr>
          <w:p w:rsidR="00ED01B1" w:rsidRPr="00CE00E1" w:rsidRDefault="00ED01B1" w:rsidP="00C04989">
            <w:pPr>
              <w:rPr>
                <w:b/>
                <w:bCs/>
                <w:color w:val="FFFFFF"/>
                <w:sz w:val="18"/>
              </w:rPr>
            </w:pPr>
            <w:r w:rsidRPr="00CE00E1">
              <w:rPr>
                <w:b/>
                <w:bCs/>
                <w:color w:val="FFFFFF"/>
                <w:sz w:val="18"/>
              </w:rPr>
              <w:t xml:space="preserve">Ženy </w:t>
            </w:r>
          </w:p>
        </w:tc>
      </w:tr>
      <w:tr w:rsidR="00ED01B1" w:rsidRPr="00CE00E1" w:rsidTr="00A448EA">
        <w:trPr>
          <w:trHeight w:val="227"/>
        </w:trPr>
        <w:tc>
          <w:tcPr>
            <w:tcW w:w="5920" w:type="dxa"/>
            <w:noWrap/>
          </w:tcPr>
          <w:p w:rsidR="00ED01B1" w:rsidRPr="00CE00E1" w:rsidRDefault="00ED01B1" w:rsidP="00A448EA">
            <w:pPr>
              <w:spacing w:after="0"/>
              <w:rPr>
                <w:sz w:val="18"/>
              </w:rPr>
            </w:pPr>
            <w:r w:rsidRPr="00CE00E1">
              <w:rPr>
                <w:sz w:val="18"/>
              </w:rPr>
              <w:t>Matka je doma s dieťaťom a otec pracuje na plný úväzok</w:t>
            </w:r>
          </w:p>
        </w:tc>
        <w:tc>
          <w:tcPr>
            <w:tcW w:w="0" w:type="auto"/>
            <w:shd w:val="clear" w:color="auto" w:fill="BFBFBF"/>
            <w:noWrap/>
          </w:tcPr>
          <w:p w:rsidR="00ED01B1" w:rsidRPr="00CE00E1" w:rsidRDefault="00ED01B1" w:rsidP="00A448EA">
            <w:pPr>
              <w:spacing w:after="0"/>
              <w:rPr>
                <w:sz w:val="18"/>
              </w:rPr>
            </w:pPr>
            <w:r w:rsidRPr="00CE00E1">
              <w:rPr>
                <w:sz w:val="18"/>
              </w:rPr>
              <w:t>52,6</w:t>
            </w:r>
          </w:p>
        </w:tc>
        <w:tc>
          <w:tcPr>
            <w:tcW w:w="0" w:type="auto"/>
          </w:tcPr>
          <w:p w:rsidR="00ED01B1" w:rsidRPr="00CE00E1" w:rsidRDefault="00ED01B1" w:rsidP="00A448EA">
            <w:pPr>
              <w:spacing w:after="0"/>
              <w:rPr>
                <w:sz w:val="18"/>
              </w:rPr>
            </w:pPr>
            <w:r w:rsidRPr="00CE00E1">
              <w:rPr>
                <w:sz w:val="18"/>
              </w:rPr>
              <w:t>55,7</w:t>
            </w:r>
          </w:p>
        </w:tc>
        <w:tc>
          <w:tcPr>
            <w:tcW w:w="0" w:type="auto"/>
          </w:tcPr>
          <w:p w:rsidR="00ED01B1" w:rsidRPr="00CE00E1" w:rsidRDefault="00ED01B1" w:rsidP="00A448EA">
            <w:pPr>
              <w:spacing w:after="0"/>
              <w:rPr>
                <w:sz w:val="18"/>
              </w:rPr>
            </w:pPr>
            <w:r w:rsidRPr="00CE00E1">
              <w:rPr>
                <w:sz w:val="18"/>
              </w:rPr>
              <w:t>49,7</w:t>
            </w:r>
          </w:p>
        </w:tc>
      </w:tr>
      <w:tr w:rsidR="00ED01B1" w:rsidRPr="00CE00E1" w:rsidTr="00A448EA">
        <w:trPr>
          <w:trHeight w:val="227"/>
        </w:trPr>
        <w:tc>
          <w:tcPr>
            <w:tcW w:w="5920" w:type="dxa"/>
            <w:noWrap/>
          </w:tcPr>
          <w:p w:rsidR="00ED01B1" w:rsidRPr="00CE00E1" w:rsidRDefault="00ED01B1" w:rsidP="00A448EA">
            <w:pPr>
              <w:spacing w:after="0"/>
              <w:rPr>
                <w:sz w:val="18"/>
              </w:rPr>
            </w:pPr>
            <w:r w:rsidRPr="00CE00E1">
              <w:rPr>
                <w:sz w:val="18"/>
              </w:rPr>
              <w:t>Matka pracuje na čiastočný úväzok a otec pracuje na plný úväzok</w:t>
            </w:r>
          </w:p>
        </w:tc>
        <w:tc>
          <w:tcPr>
            <w:tcW w:w="0" w:type="auto"/>
            <w:shd w:val="clear" w:color="auto" w:fill="BFBFBF"/>
            <w:noWrap/>
          </w:tcPr>
          <w:p w:rsidR="00ED01B1" w:rsidRPr="00CE00E1" w:rsidRDefault="00ED01B1" w:rsidP="00A448EA">
            <w:pPr>
              <w:spacing w:after="0"/>
              <w:rPr>
                <w:sz w:val="18"/>
              </w:rPr>
            </w:pPr>
            <w:r w:rsidRPr="00CE00E1">
              <w:rPr>
                <w:sz w:val="18"/>
              </w:rPr>
              <w:t>29,8</w:t>
            </w:r>
          </w:p>
        </w:tc>
        <w:tc>
          <w:tcPr>
            <w:tcW w:w="0" w:type="auto"/>
          </w:tcPr>
          <w:p w:rsidR="00ED01B1" w:rsidRPr="00CE00E1" w:rsidRDefault="00ED01B1" w:rsidP="00A448EA">
            <w:pPr>
              <w:spacing w:after="0"/>
              <w:rPr>
                <w:sz w:val="18"/>
              </w:rPr>
            </w:pPr>
            <w:r w:rsidRPr="00CE00E1">
              <w:rPr>
                <w:sz w:val="18"/>
              </w:rPr>
              <w:t>22,6</w:t>
            </w:r>
          </w:p>
        </w:tc>
        <w:tc>
          <w:tcPr>
            <w:tcW w:w="0" w:type="auto"/>
          </w:tcPr>
          <w:p w:rsidR="00ED01B1" w:rsidRPr="00CE00E1" w:rsidRDefault="00ED01B1" w:rsidP="00A448EA">
            <w:pPr>
              <w:spacing w:after="0"/>
              <w:rPr>
                <w:sz w:val="18"/>
              </w:rPr>
            </w:pPr>
            <w:r w:rsidRPr="00CE00E1">
              <w:rPr>
                <w:sz w:val="18"/>
              </w:rPr>
              <w:t>33,2</w:t>
            </w:r>
          </w:p>
        </w:tc>
      </w:tr>
      <w:tr w:rsidR="00ED01B1" w:rsidRPr="00CE00E1" w:rsidTr="00A448EA">
        <w:trPr>
          <w:trHeight w:val="227"/>
        </w:trPr>
        <w:tc>
          <w:tcPr>
            <w:tcW w:w="5920" w:type="dxa"/>
            <w:noWrap/>
          </w:tcPr>
          <w:p w:rsidR="00ED01B1" w:rsidRPr="00CE00E1" w:rsidRDefault="00ED01B1" w:rsidP="00A448EA">
            <w:pPr>
              <w:spacing w:after="0"/>
              <w:rPr>
                <w:sz w:val="18"/>
              </w:rPr>
            </w:pPr>
            <w:r w:rsidRPr="00CE00E1">
              <w:rPr>
                <w:sz w:val="18"/>
              </w:rPr>
              <w:t>Matka aj otec pracujú na plný úväzok</w:t>
            </w:r>
          </w:p>
        </w:tc>
        <w:tc>
          <w:tcPr>
            <w:tcW w:w="0" w:type="auto"/>
            <w:shd w:val="clear" w:color="auto" w:fill="BFBFBF"/>
            <w:noWrap/>
          </w:tcPr>
          <w:p w:rsidR="00ED01B1" w:rsidRPr="00CE00E1" w:rsidRDefault="00ED01B1" w:rsidP="00A448EA">
            <w:pPr>
              <w:spacing w:after="0"/>
              <w:rPr>
                <w:sz w:val="18"/>
              </w:rPr>
            </w:pPr>
            <w:r w:rsidRPr="00CE00E1">
              <w:rPr>
                <w:sz w:val="18"/>
              </w:rPr>
              <w:t>10,9</w:t>
            </w:r>
          </w:p>
        </w:tc>
        <w:tc>
          <w:tcPr>
            <w:tcW w:w="0" w:type="auto"/>
          </w:tcPr>
          <w:p w:rsidR="00ED01B1" w:rsidRPr="00CE00E1" w:rsidRDefault="00ED01B1" w:rsidP="00A448EA">
            <w:pPr>
              <w:spacing w:after="0"/>
              <w:rPr>
                <w:sz w:val="18"/>
              </w:rPr>
            </w:pPr>
            <w:r w:rsidRPr="00CE00E1">
              <w:rPr>
                <w:sz w:val="18"/>
              </w:rPr>
              <w:t>10,1</w:t>
            </w:r>
          </w:p>
        </w:tc>
        <w:tc>
          <w:tcPr>
            <w:tcW w:w="0" w:type="auto"/>
          </w:tcPr>
          <w:p w:rsidR="00ED01B1" w:rsidRPr="00CE00E1" w:rsidRDefault="00ED01B1" w:rsidP="00A448EA">
            <w:pPr>
              <w:spacing w:after="0"/>
              <w:rPr>
                <w:sz w:val="18"/>
              </w:rPr>
            </w:pPr>
            <w:r w:rsidRPr="00CE00E1">
              <w:rPr>
                <w:sz w:val="18"/>
              </w:rPr>
              <w:t>11,5</w:t>
            </w:r>
          </w:p>
        </w:tc>
      </w:tr>
      <w:tr w:rsidR="00ED01B1" w:rsidRPr="00CE00E1" w:rsidTr="00A448EA">
        <w:trPr>
          <w:trHeight w:val="227"/>
        </w:trPr>
        <w:tc>
          <w:tcPr>
            <w:tcW w:w="5920" w:type="dxa"/>
            <w:noWrap/>
          </w:tcPr>
          <w:p w:rsidR="00ED01B1" w:rsidRPr="00CE00E1" w:rsidRDefault="00ED01B1" w:rsidP="00A448EA">
            <w:pPr>
              <w:spacing w:after="0"/>
              <w:rPr>
                <w:sz w:val="18"/>
              </w:rPr>
            </w:pPr>
            <w:r w:rsidRPr="00CE00E1">
              <w:rPr>
                <w:sz w:val="18"/>
              </w:rPr>
              <w:t>Matka aj otec pracujú na čiastočný úväzok</w:t>
            </w:r>
          </w:p>
        </w:tc>
        <w:tc>
          <w:tcPr>
            <w:tcW w:w="0" w:type="auto"/>
            <w:shd w:val="clear" w:color="auto" w:fill="BFBFBF"/>
            <w:noWrap/>
          </w:tcPr>
          <w:p w:rsidR="00ED01B1" w:rsidRPr="00CE00E1" w:rsidRDefault="00ED01B1" w:rsidP="00A448EA">
            <w:pPr>
              <w:spacing w:after="0"/>
              <w:rPr>
                <w:sz w:val="18"/>
              </w:rPr>
            </w:pPr>
            <w:r w:rsidRPr="00CE00E1">
              <w:rPr>
                <w:sz w:val="18"/>
              </w:rPr>
              <w:t>0,8</w:t>
            </w:r>
          </w:p>
        </w:tc>
        <w:tc>
          <w:tcPr>
            <w:tcW w:w="0" w:type="auto"/>
          </w:tcPr>
          <w:p w:rsidR="00ED01B1" w:rsidRPr="00CE00E1" w:rsidRDefault="00ED01B1" w:rsidP="00A448EA">
            <w:pPr>
              <w:spacing w:after="0"/>
              <w:rPr>
                <w:sz w:val="18"/>
              </w:rPr>
            </w:pPr>
            <w:r w:rsidRPr="00CE00E1">
              <w:rPr>
                <w:sz w:val="18"/>
              </w:rPr>
              <w:t>0,6</w:t>
            </w:r>
          </w:p>
        </w:tc>
        <w:tc>
          <w:tcPr>
            <w:tcW w:w="0" w:type="auto"/>
          </w:tcPr>
          <w:p w:rsidR="00ED01B1" w:rsidRPr="00CE00E1" w:rsidRDefault="00ED01B1" w:rsidP="00A448EA">
            <w:pPr>
              <w:spacing w:after="0"/>
              <w:rPr>
                <w:sz w:val="18"/>
              </w:rPr>
            </w:pPr>
            <w:r w:rsidRPr="00CE00E1">
              <w:rPr>
                <w:sz w:val="18"/>
              </w:rPr>
              <w:t>1</w:t>
            </w:r>
          </w:p>
        </w:tc>
      </w:tr>
      <w:tr w:rsidR="00ED01B1" w:rsidRPr="00CE00E1" w:rsidTr="00A448EA">
        <w:trPr>
          <w:trHeight w:val="227"/>
        </w:trPr>
        <w:tc>
          <w:tcPr>
            <w:tcW w:w="5920" w:type="dxa"/>
            <w:noWrap/>
          </w:tcPr>
          <w:p w:rsidR="00ED01B1" w:rsidRPr="00CE00E1" w:rsidRDefault="00ED01B1" w:rsidP="00A448EA">
            <w:pPr>
              <w:spacing w:after="0"/>
              <w:rPr>
                <w:sz w:val="18"/>
              </w:rPr>
            </w:pPr>
            <w:r w:rsidRPr="00CE00E1">
              <w:rPr>
                <w:sz w:val="18"/>
              </w:rPr>
              <w:t>Otec je doma s dieťaťom a matka pracuje na plný úväzok</w:t>
            </w:r>
          </w:p>
        </w:tc>
        <w:tc>
          <w:tcPr>
            <w:tcW w:w="0" w:type="auto"/>
            <w:shd w:val="clear" w:color="auto" w:fill="BFBFBF"/>
            <w:noWrap/>
          </w:tcPr>
          <w:p w:rsidR="00ED01B1" w:rsidRPr="00CE00E1" w:rsidRDefault="00ED01B1" w:rsidP="00A448EA">
            <w:pPr>
              <w:spacing w:after="0"/>
              <w:rPr>
                <w:sz w:val="18"/>
              </w:rPr>
            </w:pPr>
            <w:r w:rsidRPr="00CE00E1">
              <w:rPr>
                <w:sz w:val="18"/>
              </w:rPr>
              <w:t>0,7</w:t>
            </w:r>
          </w:p>
        </w:tc>
        <w:tc>
          <w:tcPr>
            <w:tcW w:w="0" w:type="auto"/>
          </w:tcPr>
          <w:p w:rsidR="00ED01B1" w:rsidRPr="00CE00E1" w:rsidRDefault="00ED01B1" w:rsidP="00A448EA">
            <w:pPr>
              <w:spacing w:after="0"/>
              <w:rPr>
                <w:sz w:val="18"/>
              </w:rPr>
            </w:pPr>
            <w:r w:rsidRPr="00CE00E1">
              <w:rPr>
                <w:sz w:val="18"/>
              </w:rPr>
              <w:t>0,2</w:t>
            </w:r>
          </w:p>
        </w:tc>
        <w:tc>
          <w:tcPr>
            <w:tcW w:w="0" w:type="auto"/>
          </w:tcPr>
          <w:p w:rsidR="00ED01B1" w:rsidRPr="00CE00E1" w:rsidRDefault="00ED01B1" w:rsidP="00A448EA">
            <w:pPr>
              <w:spacing w:after="0"/>
              <w:rPr>
                <w:sz w:val="18"/>
              </w:rPr>
            </w:pPr>
            <w:r w:rsidRPr="00CE00E1">
              <w:rPr>
                <w:sz w:val="18"/>
              </w:rPr>
              <w:t>1</w:t>
            </w:r>
          </w:p>
        </w:tc>
      </w:tr>
      <w:tr w:rsidR="00ED01B1" w:rsidRPr="00CE00E1" w:rsidTr="00A448EA">
        <w:trPr>
          <w:trHeight w:val="227"/>
        </w:trPr>
        <w:tc>
          <w:tcPr>
            <w:tcW w:w="5920" w:type="dxa"/>
            <w:tcBorders>
              <w:bottom w:val="single" w:sz="12" w:space="0" w:color="000000"/>
            </w:tcBorders>
            <w:noWrap/>
          </w:tcPr>
          <w:p w:rsidR="00ED01B1" w:rsidRPr="00CE00E1" w:rsidRDefault="00ED01B1" w:rsidP="00A448EA">
            <w:pPr>
              <w:spacing w:after="0"/>
              <w:rPr>
                <w:sz w:val="18"/>
              </w:rPr>
            </w:pPr>
            <w:r w:rsidRPr="00CE00E1">
              <w:rPr>
                <w:sz w:val="18"/>
              </w:rPr>
              <w:t>Neviem posúdiť</w:t>
            </w:r>
          </w:p>
        </w:tc>
        <w:tc>
          <w:tcPr>
            <w:tcW w:w="0" w:type="auto"/>
            <w:tcBorders>
              <w:bottom w:val="single" w:sz="12" w:space="0" w:color="000000"/>
            </w:tcBorders>
            <w:shd w:val="clear" w:color="auto" w:fill="BFBFBF"/>
            <w:noWrap/>
          </w:tcPr>
          <w:p w:rsidR="00ED01B1" w:rsidRPr="00CE00E1" w:rsidRDefault="00ED01B1" w:rsidP="00A448EA">
            <w:pPr>
              <w:spacing w:after="0"/>
              <w:rPr>
                <w:sz w:val="18"/>
              </w:rPr>
            </w:pPr>
            <w:r w:rsidRPr="00CE00E1">
              <w:rPr>
                <w:sz w:val="18"/>
              </w:rPr>
              <w:t>5,3</w:t>
            </w:r>
          </w:p>
        </w:tc>
        <w:tc>
          <w:tcPr>
            <w:tcW w:w="0" w:type="auto"/>
            <w:tcBorders>
              <w:bottom w:val="single" w:sz="12" w:space="0" w:color="000000"/>
            </w:tcBorders>
          </w:tcPr>
          <w:p w:rsidR="00ED01B1" w:rsidRPr="00CE00E1" w:rsidRDefault="00ED01B1" w:rsidP="00A448EA">
            <w:pPr>
              <w:spacing w:after="0"/>
              <w:rPr>
                <w:sz w:val="18"/>
              </w:rPr>
            </w:pPr>
            <w:r w:rsidRPr="00CE00E1">
              <w:rPr>
                <w:sz w:val="18"/>
              </w:rPr>
              <w:t>7,2</w:t>
            </w:r>
          </w:p>
        </w:tc>
        <w:tc>
          <w:tcPr>
            <w:tcW w:w="0" w:type="auto"/>
            <w:tcBorders>
              <w:bottom w:val="single" w:sz="12" w:space="0" w:color="000000"/>
            </w:tcBorders>
          </w:tcPr>
          <w:p w:rsidR="00ED01B1" w:rsidRPr="00CE00E1" w:rsidRDefault="00ED01B1" w:rsidP="00A448EA">
            <w:pPr>
              <w:spacing w:after="0"/>
              <w:rPr>
                <w:sz w:val="18"/>
              </w:rPr>
            </w:pPr>
            <w:r w:rsidRPr="00CE00E1">
              <w:rPr>
                <w:sz w:val="18"/>
              </w:rPr>
              <w:t>3,6</w:t>
            </w:r>
          </w:p>
        </w:tc>
      </w:tr>
    </w:tbl>
    <w:p w:rsidR="00ED01B1" w:rsidRPr="00CE00E1" w:rsidRDefault="00ED01B1" w:rsidP="00C04989">
      <w:pPr>
        <w:pStyle w:val="Popis"/>
      </w:pPr>
      <w:r w:rsidRPr="00CE00E1">
        <w:t xml:space="preserve">Zdroj: </w:t>
      </w:r>
      <w:fldSimple w:instr=" SEQ Zdroj: \* ARABIC ">
        <w:r w:rsidR="001A7FE7">
          <w:rPr>
            <w:noProof/>
          </w:rPr>
          <w:t>24</w:t>
        </w:r>
      </w:fldSimple>
      <w:r w:rsidRPr="00CE00E1">
        <w:t xml:space="preserve"> ISSP  Slovensko 2012</w:t>
      </w:r>
    </w:p>
    <w:p w:rsidR="00ED01B1" w:rsidRPr="00CE00E1" w:rsidRDefault="00ED01B1" w:rsidP="00C04989">
      <w:pPr>
        <w:pStyle w:val="Popis"/>
      </w:pPr>
      <w:r w:rsidRPr="00CE00E1">
        <w:t xml:space="preserve">Tabuľka </w:t>
      </w:r>
      <w:fldSimple w:instr=" SEQ Tabuľka \* ARABIC ">
        <w:r w:rsidR="001A7FE7">
          <w:rPr>
            <w:noProof/>
          </w:rPr>
          <w:t>15</w:t>
        </w:r>
      </w:fldSimple>
      <w:r w:rsidRPr="00CE00E1">
        <w:t xml:space="preserve"> Ľudia majú rôzne názory na starostlivosť o deti v predškolskom veku. Kto primárne by mal podľa Vás túto starostlivosť poskytovať? (v %, podľa pohlavia, 2012)</w:t>
      </w:r>
    </w:p>
    <w:tbl>
      <w:tblPr>
        <w:tblW w:w="9288" w:type="dxa"/>
        <w:tblBorders>
          <w:top w:val="single" w:sz="12" w:space="0" w:color="000000"/>
          <w:left w:val="single" w:sz="12" w:space="0" w:color="000000"/>
          <w:bottom w:val="single" w:sz="12" w:space="0" w:color="000000"/>
          <w:right w:val="single" w:sz="12" w:space="0" w:color="000000"/>
          <w:insideH w:val="single" w:sz="6" w:space="0" w:color="000000"/>
        </w:tblBorders>
        <w:tblLayout w:type="fixed"/>
        <w:tblLook w:val="04A0"/>
      </w:tblPr>
      <w:tblGrid>
        <w:gridCol w:w="6771"/>
        <w:gridCol w:w="992"/>
        <w:gridCol w:w="709"/>
        <w:gridCol w:w="816"/>
      </w:tblGrid>
      <w:tr w:rsidR="00ED01B1" w:rsidRPr="00CE00E1" w:rsidTr="00A448EA">
        <w:trPr>
          <w:trHeight w:val="170"/>
        </w:trPr>
        <w:tc>
          <w:tcPr>
            <w:tcW w:w="6771" w:type="dxa"/>
            <w:tcBorders>
              <w:top w:val="single" w:sz="12" w:space="0" w:color="000000"/>
              <w:bottom w:val="single" w:sz="12" w:space="0" w:color="000000"/>
            </w:tcBorders>
            <w:shd w:val="solid" w:color="808080" w:fill="FFFFFF"/>
            <w:noWrap/>
          </w:tcPr>
          <w:p w:rsidR="00ED01B1" w:rsidRPr="00CE00E1" w:rsidRDefault="00ED01B1" w:rsidP="00A448EA">
            <w:pPr>
              <w:spacing w:after="0"/>
              <w:rPr>
                <w:b/>
                <w:bCs/>
                <w:sz w:val="18"/>
              </w:rPr>
            </w:pPr>
          </w:p>
        </w:tc>
        <w:tc>
          <w:tcPr>
            <w:tcW w:w="992" w:type="dxa"/>
            <w:tcBorders>
              <w:top w:val="single" w:sz="12" w:space="0" w:color="000000"/>
              <w:bottom w:val="single" w:sz="12" w:space="0" w:color="000000"/>
            </w:tcBorders>
            <w:shd w:val="solid" w:color="808080" w:fill="FFFFFF"/>
            <w:noWrap/>
          </w:tcPr>
          <w:p w:rsidR="00ED01B1" w:rsidRPr="00CE00E1" w:rsidRDefault="00ED01B1" w:rsidP="00A448EA">
            <w:pPr>
              <w:spacing w:after="0"/>
              <w:rPr>
                <w:b/>
                <w:bCs/>
                <w:sz w:val="18"/>
              </w:rPr>
            </w:pPr>
            <w:r w:rsidRPr="00CE00E1">
              <w:rPr>
                <w:b/>
                <w:bCs/>
                <w:sz w:val="18"/>
              </w:rPr>
              <w:t xml:space="preserve">Celkom </w:t>
            </w:r>
          </w:p>
        </w:tc>
        <w:tc>
          <w:tcPr>
            <w:tcW w:w="709" w:type="dxa"/>
            <w:tcBorders>
              <w:top w:val="single" w:sz="12" w:space="0" w:color="000000"/>
              <w:bottom w:val="single" w:sz="12" w:space="0" w:color="000000"/>
            </w:tcBorders>
            <w:shd w:val="solid" w:color="808080" w:fill="FFFFFF"/>
          </w:tcPr>
          <w:p w:rsidR="00ED01B1" w:rsidRPr="00CE00E1" w:rsidRDefault="00ED01B1" w:rsidP="00A448EA">
            <w:pPr>
              <w:spacing w:after="0"/>
              <w:rPr>
                <w:b/>
                <w:bCs/>
                <w:sz w:val="18"/>
              </w:rPr>
            </w:pPr>
            <w:r w:rsidRPr="00CE00E1">
              <w:rPr>
                <w:b/>
                <w:bCs/>
                <w:sz w:val="18"/>
              </w:rPr>
              <w:t>Muži</w:t>
            </w:r>
          </w:p>
        </w:tc>
        <w:tc>
          <w:tcPr>
            <w:tcW w:w="816" w:type="dxa"/>
            <w:tcBorders>
              <w:top w:val="single" w:sz="12" w:space="0" w:color="000000"/>
              <w:bottom w:val="single" w:sz="12" w:space="0" w:color="000000"/>
            </w:tcBorders>
            <w:shd w:val="solid" w:color="808080" w:fill="FFFFFF"/>
          </w:tcPr>
          <w:p w:rsidR="00ED01B1" w:rsidRPr="00CE00E1" w:rsidRDefault="00ED01B1" w:rsidP="00A448EA">
            <w:pPr>
              <w:spacing w:after="0"/>
              <w:rPr>
                <w:b/>
                <w:bCs/>
                <w:sz w:val="18"/>
              </w:rPr>
            </w:pPr>
            <w:r w:rsidRPr="00CE00E1">
              <w:rPr>
                <w:b/>
                <w:bCs/>
                <w:sz w:val="18"/>
              </w:rPr>
              <w:t xml:space="preserve">Ženy </w:t>
            </w:r>
          </w:p>
        </w:tc>
      </w:tr>
      <w:tr w:rsidR="00ED01B1" w:rsidRPr="00CE00E1" w:rsidTr="00A448EA">
        <w:trPr>
          <w:trHeight w:val="170"/>
        </w:trPr>
        <w:tc>
          <w:tcPr>
            <w:tcW w:w="6771" w:type="dxa"/>
            <w:noWrap/>
          </w:tcPr>
          <w:p w:rsidR="00ED01B1" w:rsidRPr="00CE00E1" w:rsidRDefault="00ED01B1" w:rsidP="00A448EA">
            <w:pPr>
              <w:spacing w:after="0"/>
              <w:rPr>
                <w:sz w:val="18"/>
              </w:rPr>
            </w:pPr>
            <w:r w:rsidRPr="00CE00E1">
              <w:rPr>
                <w:sz w:val="18"/>
              </w:rPr>
              <w:t>Členovia rodiny</w:t>
            </w:r>
          </w:p>
        </w:tc>
        <w:tc>
          <w:tcPr>
            <w:tcW w:w="992" w:type="dxa"/>
            <w:shd w:val="clear" w:color="auto" w:fill="BFBFBF"/>
            <w:noWrap/>
          </w:tcPr>
          <w:p w:rsidR="00ED01B1" w:rsidRPr="00CE00E1" w:rsidRDefault="00ED01B1" w:rsidP="00A448EA">
            <w:pPr>
              <w:spacing w:after="0"/>
              <w:rPr>
                <w:sz w:val="18"/>
              </w:rPr>
            </w:pPr>
            <w:r w:rsidRPr="00CE00E1">
              <w:rPr>
                <w:sz w:val="18"/>
              </w:rPr>
              <w:t>44,7</w:t>
            </w:r>
          </w:p>
        </w:tc>
        <w:tc>
          <w:tcPr>
            <w:tcW w:w="709" w:type="dxa"/>
          </w:tcPr>
          <w:p w:rsidR="00ED01B1" w:rsidRPr="00CE00E1" w:rsidRDefault="00ED01B1" w:rsidP="00A448EA">
            <w:pPr>
              <w:spacing w:after="0"/>
              <w:rPr>
                <w:sz w:val="18"/>
              </w:rPr>
            </w:pPr>
            <w:r w:rsidRPr="00CE00E1">
              <w:rPr>
                <w:sz w:val="18"/>
              </w:rPr>
              <w:t>42,9</w:t>
            </w:r>
          </w:p>
        </w:tc>
        <w:tc>
          <w:tcPr>
            <w:tcW w:w="816" w:type="dxa"/>
          </w:tcPr>
          <w:p w:rsidR="00ED01B1" w:rsidRPr="00CE00E1" w:rsidRDefault="00ED01B1" w:rsidP="00A448EA">
            <w:pPr>
              <w:spacing w:after="0"/>
              <w:rPr>
                <w:sz w:val="18"/>
              </w:rPr>
            </w:pPr>
            <w:r w:rsidRPr="00CE00E1">
              <w:rPr>
                <w:sz w:val="18"/>
              </w:rPr>
              <w:t>46,4</w:t>
            </w:r>
          </w:p>
        </w:tc>
      </w:tr>
      <w:tr w:rsidR="00ED01B1" w:rsidRPr="00CE00E1" w:rsidTr="00A448EA">
        <w:trPr>
          <w:trHeight w:val="170"/>
        </w:trPr>
        <w:tc>
          <w:tcPr>
            <w:tcW w:w="6771" w:type="dxa"/>
            <w:noWrap/>
          </w:tcPr>
          <w:p w:rsidR="00ED01B1" w:rsidRPr="00CE00E1" w:rsidRDefault="00ED01B1" w:rsidP="00A448EA">
            <w:pPr>
              <w:spacing w:after="0"/>
              <w:rPr>
                <w:sz w:val="18"/>
              </w:rPr>
            </w:pPr>
            <w:r w:rsidRPr="00CE00E1">
              <w:rPr>
                <w:sz w:val="18"/>
              </w:rPr>
              <w:t xml:space="preserve">Verejné (štátne, obecné) predškolské zariadenia </w:t>
            </w:r>
          </w:p>
        </w:tc>
        <w:tc>
          <w:tcPr>
            <w:tcW w:w="992" w:type="dxa"/>
            <w:shd w:val="clear" w:color="auto" w:fill="BFBFBF"/>
            <w:noWrap/>
          </w:tcPr>
          <w:p w:rsidR="00ED01B1" w:rsidRPr="00CE00E1" w:rsidRDefault="00ED01B1" w:rsidP="00A448EA">
            <w:pPr>
              <w:spacing w:after="0"/>
              <w:rPr>
                <w:sz w:val="18"/>
              </w:rPr>
            </w:pPr>
            <w:r w:rsidRPr="00CE00E1">
              <w:rPr>
                <w:sz w:val="18"/>
              </w:rPr>
              <w:t>49,8</w:t>
            </w:r>
          </w:p>
        </w:tc>
        <w:tc>
          <w:tcPr>
            <w:tcW w:w="709" w:type="dxa"/>
          </w:tcPr>
          <w:p w:rsidR="00ED01B1" w:rsidRPr="00CE00E1" w:rsidRDefault="00ED01B1" w:rsidP="00A448EA">
            <w:pPr>
              <w:spacing w:after="0"/>
              <w:rPr>
                <w:sz w:val="18"/>
              </w:rPr>
            </w:pPr>
            <w:r w:rsidRPr="00CE00E1">
              <w:rPr>
                <w:sz w:val="18"/>
              </w:rPr>
              <w:t>50,8</w:t>
            </w:r>
          </w:p>
        </w:tc>
        <w:tc>
          <w:tcPr>
            <w:tcW w:w="816" w:type="dxa"/>
          </w:tcPr>
          <w:p w:rsidR="00ED01B1" w:rsidRPr="00CE00E1" w:rsidRDefault="00ED01B1" w:rsidP="00A448EA">
            <w:pPr>
              <w:spacing w:after="0"/>
              <w:rPr>
                <w:sz w:val="18"/>
              </w:rPr>
            </w:pPr>
            <w:r w:rsidRPr="00CE00E1">
              <w:rPr>
                <w:sz w:val="18"/>
              </w:rPr>
              <w:t>48,8</w:t>
            </w:r>
          </w:p>
        </w:tc>
      </w:tr>
      <w:tr w:rsidR="00ED01B1" w:rsidRPr="00CE00E1" w:rsidTr="00A448EA">
        <w:trPr>
          <w:trHeight w:val="170"/>
        </w:trPr>
        <w:tc>
          <w:tcPr>
            <w:tcW w:w="6771" w:type="dxa"/>
            <w:noWrap/>
          </w:tcPr>
          <w:p w:rsidR="00ED01B1" w:rsidRPr="00CE00E1" w:rsidRDefault="00ED01B1" w:rsidP="00A448EA">
            <w:pPr>
              <w:spacing w:after="0"/>
              <w:rPr>
                <w:sz w:val="18"/>
              </w:rPr>
            </w:pPr>
            <w:r w:rsidRPr="00CE00E1">
              <w:rPr>
                <w:sz w:val="18"/>
              </w:rPr>
              <w:t>Neziskové organizácie (charitatívne organizácie, cirkvi a cirkevné organizácie)</w:t>
            </w:r>
          </w:p>
        </w:tc>
        <w:tc>
          <w:tcPr>
            <w:tcW w:w="992" w:type="dxa"/>
            <w:shd w:val="clear" w:color="auto" w:fill="BFBFBF"/>
            <w:noWrap/>
          </w:tcPr>
          <w:p w:rsidR="00ED01B1" w:rsidRPr="00CE00E1" w:rsidRDefault="00ED01B1" w:rsidP="00A448EA">
            <w:pPr>
              <w:spacing w:after="0"/>
              <w:rPr>
                <w:sz w:val="18"/>
              </w:rPr>
            </w:pPr>
            <w:r w:rsidRPr="00CE00E1">
              <w:rPr>
                <w:sz w:val="18"/>
              </w:rPr>
              <w:t>0,4</w:t>
            </w:r>
          </w:p>
        </w:tc>
        <w:tc>
          <w:tcPr>
            <w:tcW w:w="709" w:type="dxa"/>
          </w:tcPr>
          <w:p w:rsidR="00ED01B1" w:rsidRPr="00CE00E1" w:rsidRDefault="00ED01B1" w:rsidP="00A448EA">
            <w:pPr>
              <w:spacing w:after="0"/>
              <w:rPr>
                <w:sz w:val="18"/>
              </w:rPr>
            </w:pPr>
            <w:r w:rsidRPr="00CE00E1">
              <w:rPr>
                <w:sz w:val="18"/>
              </w:rPr>
              <w:t>0,2</w:t>
            </w:r>
          </w:p>
        </w:tc>
        <w:tc>
          <w:tcPr>
            <w:tcW w:w="816" w:type="dxa"/>
          </w:tcPr>
          <w:p w:rsidR="00ED01B1" w:rsidRPr="00CE00E1" w:rsidRDefault="00ED01B1" w:rsidP="00A448EA">
            <w:pPr>
              <w:spacing w:after="0"/>
              <w:rPr>
                <w:sz w:val="18"/>
              </w:rPr>
            </w:pPr>
            <w:r w:rsidRPr="00CE00E1">
              <w:rPr>
                <w:sz w:val="18"/>
              </w:rPr>
              <w:t>0,7</w:t>
            </w:r>
          </w:p>
        </w:tc>
      </w:tr>
      <w:tr w:rsidR="00ED01B1" w:rsidRPr="00CE00E1" w:rsidTr="00A448EA">
        <w:trPr>
          <w:trHeight w:val="170"/>
        </w:trPr>
        <w:tc>
          <w:tcPr>
            <w:tcW w:w="6771" w:type="dxa"/>
            <w:noWrap/>
          </w:tcPr>
          <w:p w:rsidR="00ED01B1" w:rsidRPr="00CE00E1" w:rsidRDefault="00ED01B1" w:rsidP="00A448EA">
            <w:pPr>
              <w:spacing w:after="0"/>
              <w:rPr>
                <w:sz w:val="18"/>
              </w:rPr>
            </w:pPr>
            <w:r w:rsidRPr="00CE00E1">
              <w:rPr>
                <w:sz w:val="18"/>
              </w:rPr>
              <w:t>Súkromní poskytovatelia (súkromné jasle a materské školy, detské opatrovateľky)</w:t>
            </w:r>
          </w:p>
        </w:tc>
        <w:tc>
          <w:tcPr>
            <w:tcW w:w="992" w:type="dxa"/>
            <w:shd w:val="clear" w:color="auto" w:fill="BFBFBF"/>
            <w:noWrap/>
          </w:tcPr>
          <w:p w:rsidR="00ED01B1" w:rsidRPr="00CE00E1" w:rsidRDefault="00ED01B1" w:rsidP="00A448EA">
            <w:pPr>
              <w:spacing w:after="0"/>
              <w:rPr>
                <w:sz w:val="18"/>
              </w:rPr>
            </w:pPr>
            <w:r w:rsidRPr="00CE00E1">
              <w:rPr>
                <w:sz w:val="18"/>
              </w:rPr>
              <w:t>1,6</w:t>
            </w:r>
          </w:p>
        </w:tc>
        <w:tc>
          <w:tcPr>
            <w:tcW w:w="709" w:type="dxa"/>
          </w:tcPr>
          <w:p w:rsidR="00ED01B1" w:rsidRPr="00CE00E1" w:rsidRDefault="00ED01B1" w:rsidP="00A448EA">
            <w:pPr>
              <w:spacing w:after="0"/>
              <w:rPr>
                <w:sz w:val="18"/>
              </w:rPr>
            </w:pPr>
            <w:r w:rsidRPr="00CE00E1">
              <w:rPr>
                <w:sz w:val="18"/>
              </w:rPr>
              <w:t>1,1</w:t>
            </w:r>
          </w:p>
        </w:tc>
        <w:tc>
          <w:tcPr>
            <w:tcW w:w="816" w:type="dxa"/>
          </w:tcPr>
          <w:p w:rsidR="00ED01B1" w:rsidRPr="00CE00E1" w:rsidRDefault="00ED01B1" w:rsidP="00A448EA">
            <w:pPr>
              <w:spacing w:after="0"/>
              <w:rPr>
                <w:sz w:val="18"/>
              </w:rPr>
            </w:pPr>
            <w:r w:rsidRPr="00CE00E1">
              <w:rPr>
                <w:sz w:val="18"/>
              </w:rPr>
              <w:t>2</w:t>
            </w:r>
          </w:p>
        </w:tc>
      </w:tr>
      <w:tr w:rsidR="00ED01B1" w:rsidRPr="00CE00E1" w:rsidTr="00A448EA">
        <w:trPr>
          <w:trHeight w:val="170"/>
        </w:trPr>
        <w:tc>
          <w:tcPr>
            <w:tcW w:w="6771" w:type="dxa"/>
            <w:noWrap/>
          </w:tcPr>
          <w:p w:rsidR="00ED01B1" w:rsidRPr="00CE00E1" w:rsidRDefault="00ED01B1" w:rsidP="00A448EA">
            <w:pPr>
              <w:spacing w:after="0"/>
              <w:rPr>
                <w:sz w:val="18"/>
              </w:rPr>
            </w:pPr>
            <w:r w:rsidRPr="00CE00E1">
              <w:rPr>
                <w:sz w:val="18"/>
              </w:rPr>
              <w:t>Zamestnávatelia</w:t>
            </w:r>
          </w:p>
        </w:tc>
        <w:tc>
          <w:tcPr>
            <w:tcW w:w="992" w:type="dxa"/>
            <w:shd w:val="clear" w:color="auto" w:fill="BFBFBF"/>
            <w:noWrap/>
          </w:tcPr>
          <w:p w:rsidR="00ED01B1" w:rsidRPr="00CE00E1" w:rsidRDefault="00ED01B1" w:rsidP="00A448EA">
            <w:pPr>
              <w:spacing w:after="0"/>
              <w:rPr>
                <w:sz w:val="18"/>
              </w:rPr>
            </w:pPr>
            <w:r w:rsidRPr="00CE00E1">
              <w:rPr>
                <w:sz w:val="18"/>
              </w:rPr>
              <w:t>1</w:t>
            </w:r>
          </w:p>
        </w:tc>
        <w:tc>
          <w:tcPr>
            <w:tcW w:w="709" w:type="dxa"/>
          </w:tcPr>
          <w:p w:rsidR="00ED01B1" w:rsidRPr="00CE00E1" w:rsidRDefault="00ED01B1" w:rsidP="00A448EA">
            <w:pPr>
              <w:spacing w:after="0"/>
              <w:rPr>
                <w:sz w:val="18"/>
              </w:rPr>
            </w:pPr>
            <w:r w:rsidRPr="00CE00E1">
              <w:rPr>
                <w:sz w:val="18"/>
              </w:rPr>
              <w:t>0,9</w:t>
            </w:r>
          </w:p>
        </w:tc>
        <w:tc>
          <w:tcPr>
            <w:tcW w:w="816" w:type="dxa"/>
          </w:tcPr>
          <w:p w:rsidR="00ED01B1" w:rsidRPr="00CE00E1" w:rsidRDefault="00ED01B1" w:rsidP="00A448EA">
            <w:pPr>
              <w:spacing w:after="0"/>
              <w:rPr>
                <w:sz w:val="18"/>
              </w:rPr>
            </w:pPr>
            <w:r w:rsidRPr="00CE00E1">
              <w:rPr>
                <w:sz w:val="18"/>
              </w:rPr>
              <w:t>1,2</w:t>
            </w:r>
          </w:p>
        </w:tc>
      </w:tr>
      <w:tr w:rsidR="00ED01B1" w:rsidRPr="00CE00E1" w:rsidTr="00A448EA">
        <w:trPr>
          <w:trHeight w:val="170"/>
        </w:trPr>
        <w:tc>
          <w:tcPr>
            <w:tcW w:w="6771" w:type="dxa"/>
            <w:tcBorders>
              <w:bottom w:val="single" w:sz="12" w:space="0" w:color="000000"/>
            </w:tcBorders>
            <w:noWrap/>
          </w:tcPr>
          <w:p w:rsidR="00ED01B1" w:rsidRPr="00CE00E1" w:rsidRDefault="00ED01B1" w:rsidP="00A448EA">
            <w:pPr>
              <w:spacing w:after="0"/>
              <w:rPr>
                <w:sz w:val="18"/>
              </w:rPr>
            </w:pPr>
            <w:r w:rsidRPr="00CE00E1">
              <w:rPr>
                <w:sz w:val="18"/>
              </w:rPr>
              <w:t>Neviem posúdiť</w:t>
            </w:r>
          </w:p>
        </w:tc>
        <w:tc>
          <w:tcPr>
            <w:tcW w:w="992" w:type="dxa"/>
            <w:tcBorders>
              <w:bottom w:val="single" w:sz="12" w:space="0" w:color="000000"/>
            </w:tcBorders>
            <w:shd w:val="clear" w:color="auto" w:fill="BFBFBF"/>
            <w:noWrap/>
          </w:tcPr>
          <w:p w:rsidR="00ED01B1" w:rsidRPr="00CE00E1" w:rsidRDefault="00ED01B1" w:rsidP="00A448EA">
            <w:pPr>
              <w:spacing w:after="0"/>
              <w:rPr>
                <w:sz w:val="18"/>
              </w:rPr>
            </w:pPr>
            <w:r w:rsidRPr="00CE00E1">
              <w:rPr>
                <w:sz w:val="18"/>
              </w:rPr>
              <w:t>2,3</w:t>
            </w:r>
          </w:p>
        </w:tc>
        <w:tc>
          <w:tcPr>
            <w:tcW w:w="709" w:type="dxa"/>
            <w:tcBorders>
              <w:bottom w:val="single" w:sz="12" w:space="0" w:color="000000"/>
            </w:tcBorders>
          </w:tcPr>
          <w:p w:rsidR="00ED01B1" w:rsidRPr="00CE00E1" w:rsidRDefault="00ED01B1" w:rsidP="00A448EA">
            <w:pPr>
              <w:spacing w:after="0"/>
              <w:rPr>
                <w:sz w:val="18"/>
              </w:rPr>
            </w:pPr>
            <w:r w:rsidRPr="00CE00E1">
              <w:rPr>
                <w:sz w:val="18"/>
              </w:rPr>
              <w:t>4,1</w:t>
            </w:r>
          </w:p>
        </w:tc>
        <w:tc>
          <w:tcPr>
            <w:tcW w:w="816" w:type="dxa"/>
            <w:tcBorders>
              <w:bottom w:val="single" w:sz="12" w:space="0" w:color="000000"/>
            </w:tcBorders>
          </w:tcPr>
          <w:p w:rsidR="00ED01B1" w:rsidRPr="00CE00E1" w:rsidRDefault="00ED01B1" w:rsidP="00A448EA">
            <w:pPr>
              <w:spacing w:after="0"/>
              <w:rPr>
                <w:sz w:val="18"/>
              </w:rPr>
            </w:pPr>
            <w:r w:rsidRPr="00CE00E1">
              <w:rPr>
                <w:sz w:val="18"/>
              </w:rPr>
              <w:t>0,9</w:t>
            </w:r>
          </w:p>
        </w:tc>
      </w:tr>
    </w:tbl>
    <w:p w:rsidR="00ED01B1" w:rsidRPr="00CE00E1" w:rsidRDefault="00ED01B1" w:rsidP="00C04989">
      <w:pPr>
        <w:pStyle w:val="Popis"/>
      </w:pPr>
      <w:r w:rsidRPr="00CE00E1">
        <w:lastRenderedPageBreak/>
        <w:t xml:space="preserve">Zdroj: </w:t>
      </w:r>
      <w:fldSimple w:instr=" SEQ Zdroj: \* ARABIC ">
        <w:r w:rsidR="001A7FE7">
          <w:rPr>
            <w:noProof/>
          </w:rPr>
          <w:t>25</w:t>
        </w:r>
      </w:fldSimple>
      <w:r w:rsidRPr="00CE00E1">
        <w:t xml:space="preserve"> ISSP  Slovensko 2012</w:t>
      </w:r>
    </w:p>
    <w:p w:rsidR="00ED01B1" w:rsidRPr="00CE00E1" w:rsidRDefault="00ED01B1" w:rsidP="00C04989">
      <w:pPr>
        <w:pStyle w:val="Popis"/>
      </w:pPr>
      <w:r w:rsidRPr="00CE00E1">
        <w:t xml:space="preserve">Tabuľka </w:t>
      </w:r>
      <w:fldSimple w:instr=" SEQ Tabuľka \* ARABIC ">
        <w:r w:rsidR="001A7FE7">
          <w:rPr>
            <w:noProof/>
          </w:rPr>
          <w:t>16</w:t>
        </w:r>
      </w:fldSimple>
      <w:r w:rsidRPr="00CE00E1">
        <w:t xml:space="preserve"> Teraz si predstavte starších ľudí, ktorí potrebujú pomoc pri každodenných aktivitách, ako je napríklad nakupovanie, upratovanie, pranie a iné. Kto by mal podľa Vás primárne poskytovať túto pomoc? ( v %, podľa pohlavia, 2012)</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4A0"/>
      </w:tblPr>
      <w:tblGrid>
        <w:gridCol w:w="6487"/>
        <w:gridCol w:w="816"/>
        <w:gridCol w:w="616"/>
        <w:gridCol w:w="978"/>
      </w:tblGrid>
      <w:tr w:rsidR="00ED01B1" w:rsidRPr="00CE00E1" w:rsidTr="001A77C8">
        <w:trPr>
          <w:trHeight w:val="227"/>
        </w:trPr>
        <w:tc>
          <w:tcPr>
            <w:tcW w:w="6487" w:type="dxa"/>
            <w:tcBorders>
              <w:top w:val="single" w:sz="12" w:space="0" w:color="000000"/>
              <w:bottom w:val="single" w:sz="12" w:space="0" w:color="000000"/>
            </w:tcBorders>
            <w:shd w:val="solid" w:color="808080" w:fill="FFFFFF"/>
            <w:noWrap/>
          </w:tcPr>
          <w:p w:rsidR="00ED01B1" w:rsidRPr="00CE00E1" w:rsidRDefault="00ED01B1" w:rsidP="00A448EA">
            <w:pPr>
              <w:spacing w:after="0"/>
              <w:rPr>
                <w:b/>
                <w:bCs/>
                <w:sz w:val="18"/>
              </w:rPr>
            </w:pPr>
          </w:p>
        </w:tc>
        <w:tc>
          <w:tcPr>
            <w:tcW w:w="816" w:type="dxa"/>
            <w:tcBorders>
              <w:top w:val="single" w:sz="12" w:space="0" w:color="000000"/>
              <w:bottom w:val="single" w:sz="12" w:space="0" w:color="000000"/>
            </w:tcBorders>
            <w:shd w:val="solid" w:color="808080" w:fill="FFFFFF"/>
            <w:noWrap/>
          </w:tcPr>
          <w:p w:rsidR="00ED01B1" w:rsidRPr="00CE00E1" w:rsidRDefault="00ED01B1" w:rsidP="00A448EA">
            <w:pPr>
              <w:spacing w:after="0"/>
              <w:rPr>
                <w:b/>
                <w:bCs/>
                <w:sz w:val="18"/>
              </w:rPr>
            </w:pPr>
            <w:r w:rsidRPr="00CE00E1">
              <w:rPr>
                <w:b/>
                <w:bCs/>
                <w:sz w:val="18"/>
              </w:rPr>
              <w:t xml:space="preserve">Celkom </w:t>
            </w:r>
          </w:p>
        </w:tc>
        <w:tc>
          <w:tcPr>
            <w:tcW w:w="616" w:type="dxa"/>
            <w:tcBorders>
              <w:top w:val="single" w:sz="12" w:space="0" w:color="000000"/>
              <w:bottom w:val="single" w:sz="12" w:space="0" w:color="000000"/>
            </w:tcBorders>
            <w:shd w:val="solid" w:color="808080" w:fill="FFFFFF"/>
          </w:tcPr>
          <w:p w:rsidR="00ED01B1" w:rsidRPr="00CE00E1" w:rsidRDefault="00ED01B1" w:rsidP="00A448EA">
            <w:pPr>
              <w:spacing w:after="0"/>
              <w:rPr>
                <w:b/>
                <w:bCs/>
                <w:sz w:val="18"/>
              </w:rPr>
            </w:pPr>
            <w:r w:rsidRPr="00CE00E1">
              <w:rPr>
                <w:b/>
                <w:bCs/>
                <w:sz w:val="18"/>
              </w:rPr>
              <w:t>Muži</w:t>
            </w:r>
          </w:p>
        </w:tc>
        <w:tc>
          <w:tcPr>
            <w:tcW w:w="978" w:type="dxa"/>
            <w:tcBorders>
              <w:top w:val="single" w:sz="12" w:space="0" w:color="000000"/>
              <w:bottom w:val="single" w:sz="12" w:space="0" w:color="000000"/>
            </w:tcBorders>
            <w:shd w:val="solid" w:color="808080" w:fill="FFFFFF"/>
          </w:tcPr>
          <w:p w:rsidR="00ED01B1" w:rsidRPr="00CE00E1" w:rsidRDefault="00ED01B1" w:rsidP="00A448EA">
            <w:pPr>
              <w:spacing w:after="0"/>
              <w:rPr>
                <w:b/>
                <w:bCs/>
                <w:sz w:val="18"/>
              </w:rPr>
            </w:pPr>
            <w:r w:rsidRPr="00CE00E1">
              <w:rPr>
                <w:b/>
                <w:bCs/>
                <w:sz w:val="18"/>
              </w:rPr>
              <w:t xml:space="preserve">Ženy </w:t>
            </w:r>
          </w:p>
        </w:tc>
      </w:tr>
      <w:tr w:rsidR="00ED01B1" w:rsidRPr="00CE00E1" w:rsidTr="00495CEE">
        <w:trPr>
          <w:trHeight w:val="227"/>
        </w:trPr>
        <w:tc>
          <w:tcPr>
            <w:tcW w:w="6487" w:type="dxa"/>
            <w:noWrap/>
          </w:tcPr>
          <w:p w:rsidR="00ED01B1" w:rsidRPr="00CE00E1" w:rsidRDefault="00ED01B1" w:rsidP="00A448EA">
            <w:pPr>
              <w:spacing w:after="0"/>
              <w:rPr>
                <w:sz w:val="18"/>
              </w:rPr>
            </w:pPr>
            <w:r w:rsidRPr="00CE00E1">
              <w:rPr>
                <w:sz w:val="18"/>
              </w:rPr>
              <w:t>Členovia rodiny</w:t>
            </w:r>
          </w:p>
        </w:tc>
        <w:tc>
          <w:tcPr>
            <w:tcW w:w="816" w:type="dxa"/>
            <w:shd w:val="clear" w:color="auto" w:fill="D9D9D9"/>
            <w:noWrap/>
          </w:tcPr>
          <w:p w:rsidR="00ED01B1" w:rsidRPr="00CE00E1" w:rsidRDefault="00ED01B1" w:rsidP="001A77C8">
            <w:pPr>
              <w:spacing w:after="0"/>
              <w:jc w:val="center"/>
              <w:rPr>
                <w:sz w:val="18"/>
              </w:rPr>
            </w:pPr>
            <w:r w:rsidRPr="00CE00E1">
              <w:rPr>
                <w:sz w:val="18"/>
              </w:rPr>
              <w:t>57,3</w:t>
            </w:r>
          </w:p>
        </w:tc>
        <w:tc>
          <w:tcPr>
            <w:tcW w:w="616" w:type="dxa"/>
          </w:tcPr>
          <w:p w:rsidR="00ED01B1" w:rsidRPr="00CE00E1" w:rsidRDefault="00ED01B1" w:rsidP="001A77C8">
            <w:pPr>
              <w:spacing w:after="0"/>
              <w:jc w:val="center"/>
              <w:rPr>
                <w:sz w:val="18"/>
              </w:rPr>
            </w:pPr>
            <w:r w:rsidRPr="00CE00E1">
              <w:rPr>
                <w:sz w:val="18"/>
              </w:rPr>
              <w:t>56,7</w:t>
            </w:r>
          </w:p>
        </w:tc>
        <w:tc>
          <w:tcPr>
            <w:tcW w:w="978" w:type="dxa"/>
          </w:tcPr>
          <w:p w:rsidR="00ED01B1" w:rsidRPr="00CE00E1" w:rsidRDefault="00ED01B1" w:rsidP="001A77C8">
            <w:pPr>
              <w:spacing w:after="0"/>
              <w:jc w:val="center"/>
              <w:rPr>
                <w:sz w:val="18"/>
              </w:rPr>
            </w:pPr>
            <w:r w:rsidRPr="00CE00E1">
              <w:rPr>
                <w:sz w:val="18"/>
              </w:rPr>
              <w:t>57,9</w:t>
            </w:r>
          </w:p>
        </w:tc>
      </w:tr>
      <w:tr w:rsidR="00ED01B1" w:rsidRPr="00CE00E1" w:rsidTr="00495CEE">
        <w:trPr>
          <w:trHeight w:val="227"/>
        </w:trPr>
        <w:tc>
          <w:tcPr>
            <w:tcW w:w="6487" w:type="dxa"/>
            <w:noWrap/>
          </w:tcPr>
          <w:p w:rsidR="00ED01B1" w:rsidRPr="00CE00E1" w:rsidRDefault="00ED01B1" w:rsidP="00A448EA">
            <w:pPr>
              <w:spacing w:after="0"/>
              <w:rPr>
                <w:sz w:val="18"/>
              </w:rPr>
            </w:pPr>
            <w:r w:rsidRPr="00CE00E1">
              <w:rPr>
                <w:sz w:val="18"/>
              </w:rPr>
              <w:t>Verejné (štátne, obecné) zariadenia</w:t>
            </w:r>
          </w:p>
        </w:tc>
        <w:tc>
          <w:tcPr>
            <w:tcW w:w="816" w:type="dxa"/>
            <w:shd w:val="clear" w:color="auto" w:fill="D9D9D9"/>
            <w:noWrap/>
          </w:tcPr>
          <w:p w:rsidR="00ED01B1" w:rsidRPr="00CE00E1" w:rsidRDefault="00ED01B1" w:rsidP="001A77C8">
            <w:pPr>
              <w:spacing w:after="0"/>
              <w:jc w:val="center"/>
              <w:rPr>
                <w:sz w:val="18"/>
              </w:rPr>
            </w:pPr>
            <w:r w:rsidRPr="00CE00E1">
              <w:rPr>
                <w:sz w:val="18"/>
              </w:rPr>
              <w:t>35,1</w:t>
            </w:r>
          </w:p>
        </w:tc>
        <w:tc>
          <w:tcPr>
            <w:tcW w:w="616" w:type="dxa"/>
          </w:tcPr>
          <w:p w:rsidR="00ED01B1" w:rsidRPr="00CE00E1" w:rsidRDefault="00ED01B1" w:rsidP="001A77C8">
            <w:pPr>
              <w:spacing w:after="0"/>
              <w:jc w:val="center"/>
              <w:rPr>
                <w:sz w:val="18"/>
              </w:rPr>
            </w:pPr>
            <w:r w:rsidRPr="00CE00E1">
              <w:rPr>
                <w:sz w:val="18"/>
              </w:rPr>
              <w:t>34,3</w:t>
            </w:r>
          </w:p>
        </w:tc>
        <w:tc>
          <w:tcPr>
            <w:tcW w:w="978" w:type="dxa"/>
          </w:tcPr>
          <w:p w:rsidR="00ED01B1" w:rsidRPr="00CE00E1" w:rsidRDefault="00ED01B1" w:rsidP="001A77C8">
            <w:pPr>
              <w:spacing w:after="0"/>
              <w:jc w:val="center"/>
              <w:rPr>
                <w:sz w:val="18"/>
              </w:rPr>
            </w:pPr>
            <w:r w:rsidRPr="00CE00E1">
              <w:rPr>
                <w:sz w:val="18"/>
              </w:rPr>
              <w:t>36,1</w:t>
            </w:r>
          </w:p>
        </w:tc>
      </w:tr>
      <w:tr w:rsidR="00ED01B1" w:rsidRPr="00CE00E1" w:rsidTr="00495CEE">
        <w:trPr>
          <w:trHeight w:val="227"/>
        </w:trPr>
        <w:tc>
          <w:tcPr>
            <w:tcW w:w="6487" w:type="dxa"/>
            <w:noWrap/>
          </w:tcPr>
          <w:p w:rsidR="00ED01B1" w:rsidRPr="00AA763D" w:rsidRDefault="00ED01B1" w:rsidP="001A77C8">
            <w:pPr>
              <w:pStyle w:val="tabulka"/>
              <w:rPr>
                <w:noProof w:val="0"/>
              </w:rPr>
            </w:pPr>
            <w:r w:rsidRPr="00AA763D">
              <w:rPr>
                <w:noProof w:val="0"/>
              </w:rPr>
              <w:t>Neziskové organizácie (charitatívne organizácie, cirkvi a cirkevné organizácie)</w:t>
            </w:r>
          </w:p>
        </w:tc>
        <w:tc>
          <w:tcPr>
            <w:tcW w:w="816" w:type="dxa"/>
            <w:shd w:val="clear" w:color="auto" w:fill="D9D9D9"/>
            <w:noWrap/>
          </w:tcPr>
          <w:p w:rsidR="00ED01B1" w:rsidRPr="00CE00E1" w:rsidRDefault="00ED01B1" w:rsidP="001A77C8">
            <w:pPr>
              <w:spacing w:after="0"/>
              <w:jc w:val="center"/>
              <w:rPr>
                <w:sz w:val="18"/>
              </w:rPr>
            </w:pPr>
            <w:r w:rsidRPr="00CE00E1">
              <w:rPr>
                <w:sz w:val="18"/>
              </w:rPr>
              <w:t>4,1</w:t>
            </w:r>
          </w:p>
        </w:tc>
        <w:tc>
          <w:tcPr>
            <w:tcW w:w="616" w:type="dxa"/>
          </w:tcPr>
          <w:p w:rsidR="00ED01B1" w:rsidRPr="00CE00E1" w:rsidRDefault="00ED01B1" w:rsidP="001A77C8">
            <w:pPr>
              <w:spacing w:after="0"/>
              <w:jc w:val="center"/>
              <w:rPr>
                <w:sz w:val="18"/>
              </w:rPr>
            </w:pPr>
            <w:r w:rsidRPr="00CE00E1">
              <w:rPr>
                <w:sz w:val="18"/>
              </w:rPr>
              <w:t>5,3</w:t>
            </w:r>
          </w:p>
        </w:tc>
        <w:tc>
          <w:tcPr>
            <w:tcW w:w="978" w:type="dxa"/>
          </w:tcPr>
          <w:p w:rsidR="00ED01B1" w:rsidRPr="00CE00E1" w:rsidRDefault="00ED01B1" w:rsidP="001A77C8">
            <w:pPr>
              <w:spacing w:after="0"/>
              <w:jc w:val="center"/>
              <w:rPr>
                <w:sz w:val="18"/>
              </w:rPr>
            </w:pPr>
            <w:r w:rsidRPr="00CE00E1">
              <w:rPr>
                <w:sz w:val="18"/>
              </w:rPr>
              <w:t>2,9</w:t>
            </w:r>
          </w:p>
        </w:tc>
      </w:tr>
      <w:tr w:rsidR="00ED01B1" w:rsidRPr="00CE00E1" w:rsidTr="00495CEE">
        <w:trPr>
          <w:trHeight w:val="227"/>
        </w:trPr>
        <w:tc>
          <w:tcPr>
            <w:tcW w:w="6487" w:type="dxa"/>
            <w:noWrap/>
          </w:tcPr>
          <w:p w:rsidR="00ED01B1" w:rsidRPr="00CE00E1" w:rsidRDefault="00ED01B1" w:rsidP="00A448EA">
            <w:pPr>
              <w:spacing w:after="0"/>
              <w:rPr>
                <w:sz w:val="18"/>
              </w:rPr>
            </w:pPr>
            <w:r w:rsidRPr="00CE00E1">
              <w:rPr>
                <w:sz w:val="18"/>
              </w:rPr>
              <w:t>Súkromní poskytovatelia v tejto oblasti</w:t>
            </w:r>
          </w:p>
        </w:tc>
        <w:tc>
          <w:tcPr>
            <w:tcW w:w="816" w:type="dxa"/>
            <w:shd w:val="clear" w:color="auto" w:fill="D9D9D9"/>
            <w:noWrap/>
          </w:tcPr>
          <w:p w:rsidR="00ED01B1" w:rsidRPr="00CE00E1" w:rsidRDefault="00ED01B1" w:rsidP="001A77C8">
            <w:pPr>
              <w:spacing w:after="0"/>
              <w:jc w:val="center"/>
              <w:rPr>
                <w:sz w:val="18"/>
              </w:rPr>
            </w:pPr>
            <w:r w:rsidRPr="00CE00E1">
              <w:rPr>
                <w:sz w:val="18"/>
              </w:rPr>
              <w:t>0,1</w:t>
            </w:r>
          </w:p>
        </w:tc>
        <w:tc>
          <w:tcPr>
            <w:tcW w:w="616" w:type="dxa"/>
          </w:tcPr>
          <w:p w:rsidR="00ED01B1" w:rsidRPr="00CE00E1" w:rsidRDefault="00ED01B1" w:rsidP="001A77C8">
            <w:pPr>
              <w:spacing w:after="0"/>
              <w:jc w:val="center"/>
              <w:rPr>
                <w:sz w:val="18"/>
              </w:rPr>
            </w:pPr>
          </w:p>
        </w:tc>
        <w:tc>
          <w:tcPr>
            <w:tcW w:w="978" w:type="dxa"/>
          </w:tcPr>
          <w:p w:rsidR="00ED01B1" w:rsidRPr="00CE00E1" w:rsidRDefault="00ED01B1" w:rsidP="001A77C8">
            <w:pPr>
              <w:spacing w:after="0"/>
              <w:jc w:val="center"/>
              <w:rPr>
                <w:sz w:val="18"/>
              </w:rPr>
            </w:pPr>
            <w:r w:rsidRPr="00CE00E1">
              <w:rPr>
                <w:sz w:val="18"/>
              </w:rPr>
              <w:t>0,2</w:t>
            </w:r>
          </w:p>
        </w:tc>
      </w:tr>
      <w:tr w:rsidR="00ED01B1" w:rsidRPr="00CE00E1" w:rsidTr="00495CEE">
        <w:trPr>
          <w:trHeight w:val="227"/>
        </w:trPr>
        <w:tc>
          <w:tcPr>
            <w:tcW w:w="6487" w:type="dxa"/>
            <w:tcBorders>
              <w:bottom w:val="single" w:sz="12" w:space="0" w:color="000000"/>
            </w:tcBorders>
            <w:noWrap/>
          </w:tcPr>
          <w:p w:rsidR="00ED01B1" w:rsidRPr="00CE00E1" w:rsidRDefault="00ED01B1" w:rsidP="00A448EA">
            <w:pPr>
              <w:spacing w:after="0"/>
              <w:rPr>
                <w:sz w:val="18"/>
              </w:rPr>
            </w:pPr>
            <w:r w:rsidRPr="00CE00E1">
              <w:rPr>
                <w:sz w:val="18"/>
              </w:rPr>
              <w:t>Neviem posúdiť</w:t>
            </w:r>
          </w:p>
        </w:tc>
        <w:tc>
          <w:tcPr>
            <w:tcW w:w="816" w:type="dxa"/>
            <w:tcBorders>
              <w:bottom w:val="single" w:sz="12" w:space="0" w:color="000000"/>
            </w:tcBorders>
            <w:shd w:val="clear" w:color="auto" w:fill="D9D9D9"/>
            <w:noWrap/>
          </w:tcPr>
          <w:p w:rsidR="00ED01B1" w:rsidRPr="00CE00E1" w:rsidRDefault="00ED01B1" w:rsidP="001A77C8">
            <w:pPr>
              <w:spacing w:after="0"/>
              <w:jc w:val="center"/>
              <w:rPr>
                <w:sz w:val="18"/>
              </w:rPr>
            </w:pPr>
            <w:r w:rsidRPr="00CE00E1">
              <w:rPr>
                <w:sz w:val="18"/>
              </w:rPr>
              <w:t>3,3</w:t>
            </w:r>
          </w:p>
        </w:tc>
        <w:tc>
          <w:tcPr>
            <w:tcW w:w="616" w:type="dxa"/>
            <w:tcBorders>
              <w:bottom w:val="single" w:sz="12" w:space="0" w:color="000000"/>
            </w:tcBorders>
          </w:tcPr>
          <w:p w:rsidR="00ED01B1" w:rsidRPr="00CE00E1" w:rsidRDefault="00ED01B1" w:rsidP="001A77C8">
            <w:pPr>
              <w:spacing w:after="0"/>
              <w:jc w:val="center"/>
              <w:rPr>
                <w:sz w:val="18"/>
              </w:rPr>
            </w:pPr>
            <w:r w:rsidRPr="00CE00E1">
              <w:rPr>
                <w:sz w:val="18"/>
              </w:rPr>
              <w:t>3,7</w:t>
            </w:r>
          </w:p>
        </w:tc>
        <w:tc>
          <w:tcPr>
            <w:tcW w:w="978" w:type="dxa"/>
            <w:tcBorders>
              <w:bottom w:val="single" w:sz="12" w:space="0" w:color="000000"/>
            </w:tcBorders>
          </w:tcPr>
          <w:p w:rsidR="00ED01B1" w:rsidRPr="00CE00E1" w:rsidRDefault="00ED01B1" w:rsidP="001A77C8">
            <w:pPr>
              <w:spacing w:after="0"/>
              <w:jc w:val="center"/>
              <w:rPr>
                <w:sz w:val="18"/>
              </w:rPr>
            </w:pPr>
            <w:r w:rsidRPr="00CE00E1">
              <w:rPr>
                <w:sz w:val="18"/>
              </w:rPr>
              <w:t>2,9</w:t>
            </w:r>
          </w:p>
        </w:tc>
      </w:tr>
    </w:tbl>
    <w:p w:rsidR="00ED01B1" w:rsidRPr="00CE00E1" w:rsidRDefault="00ED01B1" w:rsidP="00C04989">
      <w:pPr>
        <w:pStyle w:val="Popis"/>
      </w:pPr>
      <w:r w:rsidRPr="00CE00E1">
        <w:t xml:space="preserve">Zdroj: </w:t>
      </w:r>
      <w:fldSimple w:instr=" SEQ Zdroj: \* ARABIC ">
        <w:r w:rsidR="001A7FE7">
          <w:rPr>
            <w:noProof/>
          </w:rPr>
          <w:t>26</w:t>
        </w:r>
      </w:fldSimple>
      <w:r w:rsidRPr="00CE00E1">
        <w:t xml:space="preserve"> ISSP  Slovensko 2012</w:t>
      </w:r>
    </w:p>
    <w:p w:rsidR="00ED01B1" w:rsidRPr="00CE00E1" w:rsidRDefault="00ED01B1" w:rsidP="00C04989"/>
    <w:p w:rsidR="00ED01B1" w:rsidRPr="00CE00E1" w:rsidRDefault="0031269E" w:rsidP="0031269E">
      <w:pPr>
        <w:pStyle w:val="Popis"/>
      </w:pPr>
      <w:r w:rsidRPr="00CE00E1">
        <w:t xml:space="preserve">Tabuľka </w:t>
      </w:r>
      <w:fldSimple w:instr=" SEQ Tabuľka \* ARABIC ">
        <w:r w:rsidR="001A7FE7">
          <w:rPr>
            <w:noProof/>
          </w:rPr>
          <w:t>17</w:t>
        </w:r>
      </w:fldSimple>
      <w:r w:rsidRPr="00CE00E1">
        <w:t xml:space="preserve"> </w:t>
      </w:r>
      <w:r w:rsidR="00ED01B1" w:rsidRPr="00CE00E1">
        <w:t xml:space="preserve">Ktorá z nasledujúcich možností najlepšie vystihuje rozdelenie domácich prác medzi vami a vašim manželom/ manželkou, partnerom/ partnerkou? ( v %, 2012) </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4A0"/>
      </w:tblPr>
      <w:tblGrid>
        <w:gridCol w:w="6487"/>
        <w:gridCol w:w="844"/>
        <w:gridCol w:w="844"/>
        <w:gridCol w:w="844"/>
      </w:tblGrid>
      <w:tr w:rsidR="00ED01B1" w:rsidRPr="00CE00E1" w:rsidTr="00495CEE">
        <w:trPr>
          <w:trHeight w:val="300"/>
        </w:trPr>
        <w:tc>
          <w:tcPr>
            <w:tcW w:w="6487" w:type="dxa"/>
            <w:tcBorders>
              <w:top w:val="single" w:sz="12" w:space="0" w:color="000000"/>
              <w:bottom w:val="single" w:sz="12" w:space="0" w:color="000000"/>
            </w:tcBorders>
            <w:shd w:val="solid" w:color="808080" w:fill="FFFFFF"/>
            <w:noWrap/>
          </w:tcPr>
          <w:p w:rsidR="00ED01B1" w:rsidRPr="00AA763D" w:rsidRDefault="00ED01B1" w:rsidP="001A77C8">
            <w:pPr>
              <w:pStyle w:val="tabulka"/>
              <w:rPr>
                <w:bCs/>
                <w:noProof w:val="0"/>
                <w:sz w:val="20"/>
              </w:rPr>
            </w:pPr>
            <w:r w:rsidRPr="00AA763D">
              <w:rPr>
                <w:b/>
                <w:bCs/>
                <w:noProof w:val="0"/>
              </w:rPr>
              <w:t xml:space="preserve"> </w:t>
            </w:r>
          </w:p>
        </w:tc>
        <w:tc>
          <w:tcPr>
            <w:tcW w:w="844" w:type="dxa"/>
            <w:tcBorders>
              <w:top w:val="single" w:sz="12" w:space="0" w:color="000000"/>
              <w:bottom w:val="single" w:sz="12" w:space="0" w:color="000000"/>
            </w:tcBorders>
            <w:shd w:val="solid" w:color="808080" w:fill="FFFFFF"/>
            <w:noWrap/>
          </w:tcPr>
          <w:p w:rsidR="00ED01B1" w:rsidRPr="00AA763D" w:rsidRDefault="00ED01B1" w:rsidP="001A77C8">
            <w:pPr>
              <w:pStyle w:val="tabulka"/>
              <w:rPr>
                <w:b/>
                <w:bCs/>
                <w:noProof w:val="0"/>
              </w:rPr>
            </w:pPr>
            <w:r w:rsidRPr="00AA763D">
              <w:rPr>
                <w:b/>
                <w:bCs/>
                <w:noProof w:val="0"/>
              </w:rPr>
              <w:t>muž</w:t>
            </w:r>
          </w:p>
        </w:tc>
        <w:tc>
          <w:tcPr>
            <w:tcW w:w="844" w:type="dxa"/>
            <w:tcBorders>
              <w:top w:val="single" w:sz="12" w:space="0" w:color="000000"/>
              <w:bottom w:val="single" w:sz="12" w:space="0" w:color="000000"/>
            </w:tcBorders>
            <w:shd w:val="solid" w:color="808080" w:fill="FFFFFF"/>
            <w:noWrap/>
          </w:tcPr>
          <w:p w:rsidR="00ED01B1" w:rsidRPr="00AA763D" w:rsidRDefault="00ED01B1" w:rsidP="001A77C8">
            <w:pPr>
              <w:pStyle w:val="tabulka"/>
              <w:rPr>
                <w:b/>
                <w:bCs/>
                <w:noProof w:val="0"/>
              </w:rPr>
            </w:pPr>
            <w:r w:rsidRPr="00AA763D">
              <w:rPr>
                <w:b/>
                <w:bCs/>
                <w:noProof w:val="0"/>
              </w:rPr>
              <w:t>žena</w:t>
            </w:r>
          </w:p>
        </w:tc>
        <w:tc>
          <w:tcPr>
            <w:tcW w:w="844" w:type="dxa"/>
            <w:tcBorders>
              <w:top w:val="single" w:sz="12" w:space="0" w:color="000000"/>
              <w:bottom w:val="single" w:sz="12" w:space="0" w:color="000000"/>
            </w:tcBorders>
            <w:shd w:val="solid" w:color="808080" w:fill="FFFFFF"/>
            <w:noWrap/>
          </w:tcPr>
          <w:p w:rsidR="00ED01B1" w:rsidRPr="00AA763D" w:rsidRDefault="00ED01B1" w:rsidP="001A77C8">
            <w:pPr>
              <w:pStyle w:val="tabulka"/>
              <w:rPr>
                <w:b/>
                <w:bCs/>
                <w:noProof w:val="0"/>
              </w:rPr>
            </w:pPr>
            <w:r w:rsidRPr="00AA763D">
              <w:rPr>
                <w:b/>
                <w:bCs/>
                <w:noProof w:val="0"/>
              </w:rPr>
              <w:t>Spolu</w:t>
            </w:r>
          </w:p>
        </w:tc>
      </w:tr>
      <w:tr w:rsidR="00ED01B1" w:rsidRPr="00CE00E1" w:rsidTr="00495CEE">
        <w:trPr>
          <w:trHeight w:val="300"/>
        </w:trPr>
        <w:tc>
          <w:tcPr>
            <w:tcW w:w="6487" w:type="dxa"/>
            <w:noWrap/>
          </w:tcPr>
          <w:p w:rsidR="00ED01B1" w:rsidRPr="00AA763D" w:rsidRDefault="00ED01B1" w:rsidP="001A77C8">
            <w:pPr>
              <w:pStyle w:val="tabulka"/>
              <w:rPr>
                <w:noProof w:val="0"/>
              </w:rPr>
            </w:pPr>
            <w:r w:rsidRPr="00AA763D">
              <w:rPr>
                <w:noProof w:val="0"/>
              </w:rPr>
              <w:t>Podieľam sa na domácich prácach oveľa viac, ako mi prislúcha</w:t>
            </w:r>
          </w:p>
        </w:tc>
        <w:tc>
          <w:tcPr>
            <w:tcW w:w="844" w:type="dxa"/>
            <w:noWrap/>
          </w:tcPr>
          <w:p w:rsidR="00ED01B1" w:rsidRPr="00AA763D" w:rsidRDefault="00ED01B1" w:rsidP="001A77C8">
            <w:pPr>
              <w:pStyle w:val="tabulka"/>
              <w:rPr>
                <w:noProof w:val="0"/>
              </w:rPr>
            </w:pPr>
            <w:r w:rsidRPr="00AA763D">
              <w:rPr>
                <w:noProof w:val="0"/>
              </w:rPr>
              <w:t>3,5</w:t>
            </w:r>
          </w:p>
        </w:tc>
        <w:tc>
          <w:tcPr>
            <w:tcW w:w="844" w:type="dxa"/>
            <w:noWrap/>
          </w:tcPr>
          <w:p w:rsidR="00ED01B1" w:rsidRPr="00AA763D" w:rsidRDefault="00ED01B1" w:rsidP="001A77C8">
            <w:pPr>
              <w:pStyle w:val="tabulka"/>
              <w:rPr>
                <w:noProof w:val="0"/>
              </w:rPr>
            </w:pPr>
            <w:r w:rsidRPr="00AA763D">
              <w:rPr>
                <w:noProof w:val="0"/>
              </w:rPr>
              <w:t>19,6</w:t>
            </w:r>
          </w:p>
        </w:tc>
        <w:tc>
          <w:tcPr>
            <w:tcW w:w="844" w:type="dxa"/>
            <w:shd w:val="clear" w:color="auto" w:fill="D9D9D9"/>
            <w:noWrap/>
          </w:tcPr>
          <w:p w:rsidR="00ED01B1" w:rsidRPr="00AA763D" w:rsidRDefault="00ED01B1" w:rsidP="001A77C8">
            <w:pPr>
              <w:pStyle w:val="tabulka"/>
              <w:rPr>
                <w:noProof w:val="0"/>
              </w:rPr>
            </w:pPr>
            <w:r w:rsidRPr="00AA763D">
              <w:rPr>
                <w:noProof w:val="0"/>
              </w:rPr>
              <w:t>11,5</w:t>
            </w:r>
          </w:p>
        </w:tc>
      </w:tr>
      <w:tr w:rsidR="00ED01B1" w:rsidRPr="00CE00E1" w:rsidTr="00495CEE">
        <w:trPr>
          <w:trHeight w:val="300"/>
        </w:trPr>
        <w:tc>
          <w:tcPr>
            <w:tcW w:w="6487" w:type="dxa"/>
            <w:noWrap/>
          </w:tcPr>
          <w:p w:rsidR="00ED01B1" w:rsidRPr="00AA763D" w:rsidRDefault="00ED01B1" w:rsidP="001A77C8">
            <w:pPr>
              <w:pStyle w:val="tabulka"/>
              <w:rPr>
                <w:noProof w:val="0"/>
              </w:rPr>
            </w:pPr>
            <w:r w:rsidRPr="00AA763D">
              <w:rPr>
                <w:noProof w:val="0"/>
              </w:rPr>
              <w:t>Podieľam sa na domácich prácach o niečo viac, ako mi prislúcha</w:t>
            </w:r>
          </w:p>
        </w:tc>
        <w:tc>
          <w:tcPr>
            <w:tcW w:w="844" w:type="dxa"/>
            <w:noWrap/>
          </w:tcPr>
          <w:p w:rsidR="00ED01B1" w:rsidRPr="00AA763D" w:rsidRDefault="00ED01B1" w:rsidP="001A77C8">
            <w:pPr>
              <w:pStyle w:val="tabulka"/>
              <w:rPr>
                <w:noProof w:val="0"/>
              </w:rPr>
            </w:pPr>
            <w:r w:rsidRPr="00AA763D">
              <w:rPr>
                <w:noProof w:val="0"/>
              </w:rPr>
              <w:t>5,3</w:t>
            </w:r>
          </w:p>
        </w:tc>
        <w:tc>
          <w:tcPr>
            <w:tcW w:w="844" w:type="dxa"/>
            <w:noWrap/>
          </w:tcPr>
          <w:p w:rsidR="00ED01B1" w:rsidRPr="00AA763D" w:rsidRDefault="00ED01B1" w:rsidP="001A77C8">
            <w:pPr>
              <w:pStyle w:val="tabulka"/>
              <w:rPr>
                <w:noProof w:val="0"/>
              </w:rPr>
            </w:pPr>
            <w:r w:rsidRPr="00AA763D">
              <w:rPr>
                <w:noProof w:val="0"/>
              </w:rPr>
              <w:t>27,8</w:t>
            </w:r>
          </w:p>
        </w:tc>
        <w:tc>
          <w:tcPr>
            <w:tcW w:w="844" w:type="dxa"/>
            <w:shd w:val="clear" w:color="auto" w:fill="D9D9D9"/>
            <w:noWrap/>
          </w:tcPr>
          <w:p w:rsidR="00ED01B1" w:rsidRPr="00AA763D" w:rsidRDefault="00ED01B1" w:rsidP="001A77C8">
            <w:pPr>
              <w:pStyle w:val="tabulka"/>
              <w:rPr>
                <w:noProof w:val="0"/>
              </w:rPr>
            </w:pPr>
            <w:r w:rsidRPr="00AA763D">
              <w:rPr>
                <w:noProof w:val="0"/>
              </w:rPr>
              <w:t>16,4</w:t>
            </w:r>
          </w:p>
        </w:tc>
      </w:tr>
      <w:tr w:rsidR="00ED01B1" w:rsidRPr="00CE00E1" w:rsidTr="00495CEE">
        <w:trPr>
          <w:trHeight w:val="300"/>
        </w:trPr>
        <w:tc>
          <w:tcPr>
            <w:tcW w:w="6487" w:type="dxa"/>
            <w:noWrap/>
          </w:tcPr>
          <w:p w:rsidR="00ED01B1" w:rsidRPr="00AA763D" w:rsidRDefault="00ED01B1" w:rsidP="001A77C8">
            <w:pPr>
              <w:pStyle w:val="tabulka"/>
              <w:rPr>
                <w:noProof w:val="0"/>
              </w:rPr>
            </w:pPr>
            <w:r w:rsidRPr="00AA763D">
              <w:rPr>
                <w:noProof w:val="0"/>
              </w:rPr>
              <w:t>Podieľam sa na domácich prácach zhruba takou mierou, ako mi prislúcha</w:t>
            </w:r>
          </w:p>
        </w:tc>
        <w:tc>
          <w:tcPr>
            <w:tcW w:w="844" w:type="dxa"/>
            <w:noWrap/>
          </w:tcPr>
          <w:p w:rsidR="00ED01B1" w:rsidRPr="00AA763D" w:rsidRDefault="00ED01B1" w:rsidP="001A77C8">
            <w:pPr>
              <w:pStyle w:val="tabulka"/>
              <w:rPr>
                <w:noProof w:val="0"/>
              </w:rPr>
            </w:pPr>
            <w:r w:rsidRPr="00AA763D">
              <w:rPr>
                <w:noProof w:val="0"/>
              </w:rPr>
              <w:t>56</w:t>
            </w:r>
          </w:p>
        </w:tc>
        <w:tc>
          <w:tcPr>
            <w:tcW w:w="844" w:type="dxa"/>
            <w:noWrap/>
          </w:tcPr>
          <w:p w:rsidR="00ED01B1" w:rsidRPr="00AA763D" w:rsidRDefault="00ED01B1" w:rsidP="001A77C8">
            <w:pPr>
              <w:pStyle w:val="tabulka"/>
              <w:rPr>
                <w:noProof w:val="0"/>
              </w:rPr>
            </w:pPr>
            <w:r w:rsidRPr="00AA763D">
              <w:rPr>
                <w:noProof w:val="0"/>
              </w:rPr>
              <w:t>51,1</w:t>
            </w:r>
          </w:p>
        </w:tc>
        <w:tc>
          <w:tcPr>
            <w:tcW w:w="844" w:type="dxa"/>
            <w:shd w:val="clear" w:color="auto" w:fill="D9D9D9"/>
            <w:noWrap/>
          </w:tcPr>
          <w:p w:rsidR="00ED01B1" w:rsidRPr="00AA763D" w:rsidRDefault="00ED01B1" w:rsidP="001A77C8">
            <w:pPr>
              <w:pStyle w:val="tabulka"/>
              <w:rPr>
                <w:noProof w:val="0"/>
              </w:rPr>
            </w:pPr>
            <w:r w:rsidRPr="00AA763D">
              <w:rPr>
                <w:noProof w:val="0"/>
              </w:rPr>
              <w:t>53,6</w:t>
            </w:r>
          </w:p>
        </w:tc>
      </w:tr>
      <w:tr w:rsidR="00ED01B1" w:rsidRPr="00CE00E1" w:rsidTr="00495CEE">
        <w:trPr>
          <w:trHeight w:val="300"/>
        </w:trPr>
        <w:tc>
          <w:tcPr>
            <w:tcW w:w="6487" w:type="dxa"/>
            <w:noWrap/>
          </w:tcPr>
          <w:p w:rsidR="00ED01B1" w:rsidRPr="00AA763D" w:rsidRDefault="00ED01B1" w:rsidP="001A77C8">
            <w:pPr>
              <w:pStyle w:val="tabulka"/>
              <w:rPr>
                <w:noProof w:val="0"/>
              </w:rPr>
            </w:pPr>
            <w:r w:rsidRPr="00AA763D">
              <w:rPr>
                <w:noProof w:val="0"/>
              </w:rPr>
              <w:t>Podieľam sa na domácich prácach o niečo menej, ako mi prislúcha</w:t>
            </w:r>
          </w:p>
        </w:tc>
        <w:tc>
          <w:tcPr>
            <w:tcW w:w="844" w:type="dxa"/>
            <w:noWrap/>
          </w:tcPr>
          <w:p w:rsidR="00ED01B1" w:rsidRPr="00AA763D" w:rsidRDefault="00ED01B1" w:rsidP="001A77C8">
            <w:pPr>
              <w:pStyle w:val="tabulka"/>
              <w:rPr>
                <w:noProof w:val="0"/>
              </w:rPr>
            </w:pPr>
            <w:r w:rsidRPr="00AA763D">
              <w:rPr>
                <w:noProof w:val="0"/>
              </w:rPr>
              <w:t>25,1</w:t>
            </w:r>
          </w:p>
        </w:tc>
        <w:tc>
          <w:tcPr>
            <w:tcW w:w="844" w:type="dxa"/>
            <w:noWrap/>
          </w:tcPr>
          <w:p w:rsidR="00ED01B1" w:rsidRPr="00AA763D" w:rsidRDefault="00ED01B1" w:rsidP="001A77C8">
            <w:pPr>
              <w:pStyle w:val="tabulka"/>
              <w:rPr>
                <w:noProof w:val="0"/>
              </w:rPr>
            </w:pPr>
            <w:r w:rsidRPr="00AA763D">
              <w:rPr>
                <w:noProof w:val="0"/>
              </w:rPr>
              <w:t>0,9</w:t>
            </w:r>
          </w:p>
        </w:tc>
        <w:tc>
          <w:tcPr>
            <w:tcW w:w="844" w:type="dxa"/>
            <w:shd w:val="clear" w:color="auto" w:fill="D9D9D9"/>
            <w:noWrap/>
          </w:tcPr>
          <w:p w:rsidR="00ED01B1" w:rsidRPr="00AA763D" w:rsidRDefault="00ED01B1" w:rsidP="001A77C8">
            <w:pPr>
              <w:pStyle w:val="tabulka"/>
              <w:rPr>
                <w:noProof w:val="0"/>
              </w:rPr>
            </w:pPr>
            <w:r w:rsidRPr="00AA763D">
              <w:rPr>
                <w:noProof w:val="0"/>
              </w:rPr>
              <w:t>13,1</w:t>
            </w:r>
          </w:p>
        </w:tc>
      </w:tr>
      <w:tr w:rsidR="00ED01B1" w:rsidRPr="00CE00E1" w:rsidTr="00495CEE">
        <w:trPr>
          <w:trHeight w:val="300"/>
        </w:trPr>
        <w:tc>
          <w:tcPr>
            <w:tcW w:w="6487" w:type="dxa"/>
            <w:tcBorders>
              <w:bottom w:val="single" w:sz="12" w:space="0" w:color="000000"/>
            </w:tcBorders>
            <w:noWrap/>
          </w:tcPr>
          <w:p w:rsidR="00ED01B1" w:rsidRPr="00AA763D" w:rsidRDefault="00ED01B1" w:rsidP="001A77C8">
            <w:pPr>
              <w:pStyle w:val="tabulka"/>
              <w:rPr>
                <w:noProof w:val="0"/>
              </w:rPr>
            </w:pPr>
            <w:r w:rsidRPr="00AA763D">
              <w:rPr>
                <w:noProof w:val="0"/>
              </w:rPr>
              <w:t>Podieľam sa na domácich prácach oveľa menej, ako mi prislúcha</w:t>
            </w:r>
          </w:p>
        </w:tc>
        <w:tc>
          <w:tcPr>
            <w:tcW w:w="844" w:type="dxa"/>
            <w:tcBorders>
              <w:bottom w:val="single" w:sz="12" w:space="0" w:color="000000"/>
            </w:tcBorders>
            <w:noWrap/>
          </w:tcPr>
          <w:p w:rsidR="00ED01B1" w:rsidRPr="00AA763D" w:rsidRDefault="00ED01B1" w:rsidP="001A77C8">
            <w:pPr>
              <w:pStyle w:val="tabulka"/>
              <w:rPr>
                <w:noProof w:val="0"/>
              </w:rPr>
            </w:pPr>
            <w:r w:rsidRPr="00AA763D">
              <w:rPr>
                <w:noProof w:val="0"/>
              </w:rPr>
              <w:t>10</w:t>
            </w:r>
          </w:p>
        </w:tc>
        <w:tc>
          <w:tcPr>
            <w:tcW w:w="844" w:type="dxa"/>
            <w:tcBorders>
              <w:bottom w:val="single" w:sz="12" w:space="0" w:color="000000"/>
            </w:tcBorders>
            <w:noWrap/>
          </w:tcPr>
          <w:p w:rsidR="00ED01B1" w:rsidRPr="00AA763D" w:rsidRDefault="00ED01B1" w:rsidP="001A77C8">
            <w:pPr>
              <w:pStyle w:val="tabulka"/>
              <w:rPr>
                <w:noProof w:val="0"/>
              </w:rPr>
            </w:pPr>
            <w:r w:rsidRPr="00AA763D">
              <w:rPr>
                <w:noProof w:val="0"/>
              </w:rPr>
              <w:t>0,6</w:t>
            </w:r>
          </w:p>
        </w:tc>
        <w:tc>
          <w:tcPr>
            <w:tcW w:w="844" w:type="dxa"/>
            <w:tcBorders>
              <w:bottom w:val="single" w:sz="12" w:space="0" w:color="000000"/>
            </w:tcBorders>
            <w:shd w:val="clear" w:color="auto" w:fill="D9D9D9"/>
            <w:noWrap/>
          </w:tcPr>
          <w:p w:rsidR="00ED01B1" w:rsidRPr="00AA763D" w:rsidRDefault="00ED01B1" w:rsidP="001A77C8">
            <w:pPr>
              <w:pStyle w:val="tabulka"/>
              <w:rPr>
                <w:noProof w:val="0"/>
              </w:rPr>
            </w:pPr>
            <w:r w:rsidRPr="00AA763D">
              <w:rPr>
                <w:noProof w:val="0"/>
              </w:rPr>
              <w:t>5,4</w:t>
            </w:r>
          </w:p>
        </w:tc>
      </w:tr>
    </w:tbl>
    <w:p w:rsidR="00ED01B1" w:rsidRPr="00CE00E1" w:rsidRDefault="0031269E" w:rsidP="0031269E">
      <w:pPr>
        <w:pStyle w:val="Popis"/>
      </w:pPr>
      <w:r w:rsidRPr="00CE00E1">
        <w:t xml:space="preserve">Zdroj: </w:t>
      </w:r>
      <w:fldSimple w:instr=" SEQ Zdroj: \* ARABIC ">
        <w:r w:rsidR="001A7FE7">
          <w:rPr>
            <w:noProof/>
          </w:rPr>
          <w:t>27</w:t>
        </w:r>
      </w:fldSimple>
      <w:r w:rsidRPr="00CE00E1">
        <w:t xml:space="preserve"> </w:t>
      </w:r>
      <w:r w:rsidR="00ED01B1" w:rsidRPr="00CE00E1">
        <w:t>Zdroj: ISSP  Slovensko 2012</w:t>
      </w:r>
    </w:p>
    <w:p w:rsidR="00660ED8" w:rsidRPr="00CE00E1" w:rsidRDefault="001A77C8" w:rsidP="001A77C8">
      <w:pPr>
        <w:pStyle w:val="Popis"/>
        <w:rPr>
          <w:b w:val="0"/>
          <w:bCs w:val="0"/>
        </w:rPr>
      </w:pPr>
      <w:r w:rsidRPr="00CE00E1">
        <w:t xml:space="preserve">Graf </w:t>
      </w:r>
      <w:fldSimple w:instr=" SEQ Graf \* ARABIC ">
        <w:r w:rsidR="001A7FE7">
          <w:rPr>
            <w:noProof/>
          </w:rPr>
          <w:t>21</w:t>
        </w:r>
      </w:fldSimple>
      <w:r w:rsidRPr="00CE00E1">
        <w:t xml:space="preserve"> </w:t>
      </w:r>
    </w:p>
    <w:p w:rsidR="00660ED8" w:rsidRPr="00CE00E1" w:rsidRDefault="003E7EB3" w:rsidP="00660ED8">
      <w:r>
        <w:pict>
          <v:shape id="Graf 11" o:spid="_x0000_i1043" type="#_x0000_t75" style="width:418.5pt;height:173.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LdluoJ&#10;AQAANgIAAA4AAABkcnMvZTJvRG9jLnhtbJyRwU7DMBBE70j8g7V36rSFiEZxeqmQOHGBD1jsdWIp&#10;sa21S+DvsdqAygmpt9kd6Wl2tt1/TqP4IE4ueAXrVQWCvA7G+V7B2+vT3SOIlNEbHIMnBV+UYN/d&#10;3rRzbGgThjAaYlEgPjVzVDDkHBspkx5owrQKkXwxbeAJcxm5l4ZxLvRplJuqquUc2EQOmlIq28PZ&#10;hO7Et5Z0frE2URajgrra1SDyj2AFD9vtPYj3ZSO7FpueMQ5OL5HwikQTOl8C/KIOmFEc2V2B0gNy&#10;LizdnNQSSl9NWgDl8v97DtY6TYegjxP5fC6bacRcPp0GFxMIbpxRwM9mDaU7+efiy7noy3d33wAA&#10;AP//AwBQSwMEFAAGAAgAAAAhAOQDTsxFAQAARQIAACAAAABkcnMvY2hhcnRzL19yZWxzL2NoYXJ0&#10;MS54bWwucmVsc6xRwUrDQBC9C/5DWPDYbBJEpDTpRQsVbKHUiwRk3UzS6GYn7G5D0r/pwZ/wGvwv&#10;J0rFQsGLh5nd2Zl583beZNpWymvA2BJ1zEI/YB5oiVmpi5g9rGeja+ZZJ3QmFGqIWQeWTZPzs8kK&#10;lHDUZDdlbT1C0TZmG+fqMedWbqAS1scaNGVyNJVwFJqC10K+igJ4FARX3PzGYMkRpjfPYmbmWcS8&#10;dVfT5L+xMc9LCTcotxVod2IERwXL5xeQjkCFKcDFLC8VEGV+N05tbUQj0hVm2PT7iygw2Gi0H290&#10;HZFRvt9TwXwxW1JYGyAfBeFl+oi2f1eC+oQuh1dCksMpyMywzS5d9Psdmu5ph3b7U+q3yrYHMveY&#10;0T9vWwdGC8X46YWE/7kQR0LBkvQ3ZQYHHjHzff6V+faHfOiTmAMtfiR+8gk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PxTs8vcAAAABQEAAA8AAABkcnMvZG93bnJldi54bWxMj0FLw0AQ&#10;he9C/8MyBW92Y1vExmxKKRb1aAzU4zY7ZkOzsyG7TaK/3tGLXh4Mb3jve9l2cq0YsA+NJwW3iwQE&#10;UuVNQ7WC8u1wcw8iRE1Gt55QwScG2Oazq0ynxo/0ikMRa8EhFFKtwMbYpVKGyqLTYeE7JPY+fO90&#10;5LOvpen1yOGulcskuZNON8QNVne4t1idi4tTMMiX8qn68o8HHI/Fbjqen+17qdT1fNo9gIg4xb9n&#10;+MFndMiZ6eQvZIJoFfCQ+KvsbdYJzzgpWK9WG5B5Jv/T598AAAD//wMAUEsDBBQABgAIAAAAIQCw&#10;zZJL9gkAAPA2AAAVAAAAZHJzL2NoYXJ0cy9jaGFydDEueG1s7Fvrbts4Fv6/wL6DVugAu9h1YvnW&#10;2KgzSJ2mLZq0RdOZAeYfLdG2xpSooehcutiHmRfpn9l5r/0OL7ZkO2m6bbft1ilqU0ckdXh4Lp94&#10;jh98f5WJ4IKrMpX5MIz2mmHA81gmaT4dhj+8PmkchEGpWZ4wIXM+DK95GX5/+Oc/PYgH8YwpfV6w&#10;mAeYJC8H8TCcaV0M9vfLeMYzVu7Jgue4N5EqYxqXarqfKHaJyTOx32o2e/tmktBNwP6LCTKW5n68&#10;ust4OZmkMT+W8SLjubZcKC6YhgTKWVqU4SEWlzDNo36zE1wwMQyb4T4RBcunllDOG+fPLFHJRZ7w&#10;ZCRVDjFW+mfx4EhornJMNZK5xtPcOrM7SSpjar4oGrHMCjA3TkWqrw27YBBzj2YS6whe8V8XqeLl&#10;MIyjjhcEmhuiyNJYyVJO9B5m3LdS8LtB097fP9hvuf3AYqPOoNTXgtsFRc0OrXZ/+VzDwgkTYszi&#10;Ocmm0nnZdXWfBq4Lg0bFQp2x4sWFCsbTaBgKHYWBvkIrmaM1nraI1iIaWskcLRbHECR6uIan4L6l&#10;LPu0PaXt+0Aotg8EZRtdT+l6Ss9TemEwE2k+hyDpKwwmUjyxBN+yCmBUmBajUy24aVzRp0rj2eED&#10;NhjL5PqlCpTUpEhBWcQnqSr1KSv1S6ag81gpLFC/wMdEyMthyIWAHqalpYMBqd6EwaVixTAsf10w&#10;xcFtHoOMXdfKX4w0riNiig1Eqc9p+8xFQZTipaKvhE9egZvyDbo2D8DP2DCQGt4WwzCHmZPJq3QO&#10;c8/luWmFwRyKjJ5QFAxhJYckcL8JXWSDUoo0OUmFMBdk+3wklNUc7JzRnLVeZG95oK8LPoEDGYav&#10;04yXwXN+GbySGYNFFyyXJT2hhX+9ZrvZbXbwv4UWdq9IdTw7YVkqrsEUfBRtQsmNhM2SOatM/vcs&#10;b3BmBROXlRsf96n7XrowlKW8jdAVJE7OA9vnHQcb6MOfZzLJJRxDyoMCPpf/+y3LUxaULMhZkMjs&#10;999iKFFQKDQYdUEHfM0Eu0C3vwYXwXf/CLAlrYDhK2r9jR6szePxXGICn14T0dBGMQW7lgsNMcUD&#10;CZ3DZcVrwZKdpuSSttRqU047uyRgYmEofDLhsT4taTJMb0fSc7wlsIWWr+nimAuueVJ7UCGkPlKc&#10;ESMVnsZMjSi0EBnt49RpUiyFNbgpXG6BGGIni8WihJflib15wdT1SApZc8VgjUMg8SBNrmosSJVw&#10;N73z8VZE0P9XfEIjJodPfv9NyXnvL/ce32v1aZmGjh4jBlWnPoUeIQhoO7MxQKIFeJi1kHhwcej3&#10;lzYXmxcHbC4DbHBAM14Y8RW0c+RJ/cz2wjCCpuPM7c5UMWNy5Fd+SvXsfMYKmEtkDHJaYk9oy6Yl&#10;1AWxwdlp3TS9vzRWO2OJ8/W9bhNGbva9ZPpMuk2LYHmeLhZZhQ4FdP1h004K/Y4jQlcMGiCPgOUR&#10;S1XG6Fkfg7nIzGOVtcbcil6ulmh6G57fwZ7raCT0vsKrCqnfp2VuypRE5+kr9u4fOOpW7owM3f7C&#10;CyMSwK90Sd6YKihjJnhCO042CXE7PaElWKO9oxnDWHIKS08nz/kU3vrCqYeZGADpdCywk97oK97h&#10;vZ+jr2xo+mIDJTbPxEl87uLkh0dnaKVFIUZBnT/jeUJoiLDJWqREdxvGrJ5Y1XspHdRGJHuUO99f&#10;zuTlKZ9iqmd8Labhzo8MbzqE5p2Hpt4jpp+zrK7ZRD/naiv9JVcEP2sxhPo/XIzHgp+nbzanOuXw&#10;rOoUcKn6chAP+BUFTrIgtIKFgmb9c/So123fP4oax72TUaMz6XUb/eN+1LjfanVGnX6ne/Dw4b9W&#10;IL/7viA/qgL8biXoRt2BFd4ar1ZUuCtWq6gavcgD4NV+t9U1ceddQNA4oYp7bq9CDbzli8nECnYZ&#10;gbD19eBReQDu3QpC1plGBIWgTYT1ogdp6cZiZvZia+B/cq91MLj3DJ/vDv/m5Wcz/GeLP96mBqrV&#10;4/2qJ0VuQgK+Z9S6qWfL9fzjLc+vb52zvdZzfU4LMByOsRcebTh5wGCIrXyRbeIhiKVvxLJCRei3&#10;REX2rX8kE37Y3Gt+Z0RnDgIMCZPWYNMNcmvuRXgNr/7dKBYvwIM9Cp+rv1b7UePGQV6Wzb2ugSKr&#10;YZ2bxO+F2tzr3LdR1w8ycqhhuZU8IF0vRDSNWEngFpauo1PnoSro1FFuRaftppGxsc8lhlwTs5vn&#10;NnTK5gu8b+j68q1ybNWUT4tLvxAEWmXjs2LNHap0b6W3+396XdqhyvBbP33Zocodqtyhyq8MVbab&#10;hCoraGaFonD4toKQH4Iqu71+7a9bhzubsBwAsedxnv2+ccgKU3Zwwl79a9/0lBWm7Eb2zMkPi+pD&#10;LIxc4bC7Y0pzDI8T39WJp6PcjinN8z/4xBOpNv6LP/LcWNFnOfFcnVUuXzfxtlnFeZ/vwPPdvH1W&#10;DLqVvR0w3QHTXVpwSzISLyq7487dcScOnnfHnZu46ms67mxHBpiuINEnAKbtNfx3I8r0x53NvXa3&#10;DhlvRJkemHb2TN7RQ8xmdMsBqUem0V6nBpj7BxuD7o5Nl6fuNunwxWRssIIla1NW/JQmeuZyRjZN&#10;6ysmCktttNyxNbt66tLkrU7Ub7f6rQNbjlC/QeDejMCDqmUOOGw/MqUZ9e6VeSiti5IHOtuVKkUK&#10;ytSrWS6yND9jVybfixPlVcfE1FzYPi5ry66WibOxZRAqfJJpFDdRiR6dzA/DxwDrignkkuUC6S6k&#10;ruaUUXZHxxn7RarXaTw/Q32andzUDCHdHA/Ays03NQYha7zkIEce5rW0bGwtOlnmloKYSp8mKBpC&#10;pU9WgJkyn6LsSUxRkxSjAsok6N9RhbSefIq2J58OPPm25BMbmLI/m2K/JQ21/Riy4d8kIeIvphps&#10;l+T+qCVoH4r6qFizPHLVSuRUlr4DVZN0z6eTqcTqZ66cHdGVNUpnrmIsjmAmlkamYuwUVGRbUTDn&#10;+nrvlsuzhdDp6YWAodp7tpAED/U+Crmrbc6qwl/FB30kZ+Uqv4zveazSBL6Q16pPKonor9ZZIChs&#10;LnCLf6Zzr8/vnMmd3rmUaFsyZucF64Wz30xJ7HskZTa8YAUS3eIFza2HXF9y7jzf2F44kLR0YVth&#10;x3toNky2VsVqio8ICAnTWkIdB7YqVa6fovJ2O9qgosAdykC10LdScn5n+4L2Wj0ljSU9/jEtX+TC&#10;lc45AJGkZfEQJXnz8sgVsOHNyIF2VL4dAyiU9NMFvIKsAQZfxO2NrFK8VanrsoPw8w9jm7hRhfH/&#10;D2F93SoBwKCMd/h9BiFy0/cTK+7/+icRd9ZPU7FHP6ASx0yzQKF8fxiqp4k9xyCo+0NBP9Sq6x3e&#10;KpdjTLkf/TbE/lDt8D8AAAD//wMAUEsDBBQABgAIAAAAIQAjbAUngAYAAFQbAAAcAAAAZHJzL3Ro&#10;ZW1lL3RoZW1lT3ZlcnJpZGUxLnhtbOxZTW8bRRi+I/EfRntvYyd2Gkd1qtixG0jTRrFb1ON4d7w7&#10;zezOamac1DfUHpGQEAVxoBI3Dgio1Epcyq8JFEGR+hd4Z2Z3vROvSdJGUEF9SLyzz7zf7zMfvnrt&#10;fszQIRGS8qTt1S/XPEQSnwc0Cdve7WH/0pqHpMJJgBlPSNubEuld23j/vat4XUUkJrdgrqABQSAn&#10;keu47UVKpetLS9KH11he5ilJ4N2YixgreBThUiDwEciP2dJyrba6FGOaeBsg0GdioGcRlOAYdN0a&#10;j6lPzKvgoK4Rciq7TKBDzNoeiAj40ZDcVx5iWCp40fZq5uMtbVxdwuvZJKYWzC3N65tPNi+bEBws&#10;G50iHBVK6/1G68pWId8AmJrH9Xq9bq9eyDMA7PskyWwpy2z01+qdXGYJZL/Oy+7WmrWGiy/JX5mz&#10;udXpdJqtzBYr1IDs18Ycfq222thcdvAGZPHNOXyjs9ntrjp4A7L41Tl8/0prteHiDShiNDmYQ+uE&#10;9vuZ9AIy5my7Er4G8LVaBp+hoBqK6tIqxjxRi2otxve46ANAAxlWNEFqmpIx9qEmuzgeCYq1ArxO&#10;cOmNHfLl3JDWhaQvaKra3ocpTrwS5NXz7189f4qOHzw7fvDT8cOHxw9+tIKcWds4CcuzXn772Z+P&#10;P0Z/PP3m5aMvqvGyjP/1h09++fnzaiC0z8y9F18++e3Zkxdfffr7d48q4JsCj8rwIY2JRDfJEdrn&#10;MThmouJaTkbifDOGEablGZtJKHGCtZYK+T0VOeibU8yy7Dh2dIgbwTsC6KMKeH1yzzF4EImJohWa&#10;d6LYAe5yzjpcVEZhR+sqhXk4ScJq5WJSxu1jfFilu4sTJ7+9SQq8mZel43g3Io6ZewwnCockIQrp&#10;d/yAkArv7lLqxHWX+oJLPlboLkUdTCtDMqQjp5pmk7ZpDHmZVvkM+XZis3sHdTir8nqLHLpI6ArM&#10;KowfEuaE8TqeKBxXiRzimJUDfgOrqMrIwVT4ZVxPKsh0SBhHvYBIWTXnlgB/S0nfwcBYlWnfZdPY&#10;RQpFD6pk3sCcl5Fb/KAb4Titwg5oEpWxH8gDKFGM9riqgu9yt0P0M+QBJwvTfYcSJ92ns8FtGjom&#10;zQpEv5mIilxeJ9yp38GUjTExVAOk7nB1TJO/I25GgbmthosjbqDKF18/rrD7baXsTVi9qnpm+wRR&#10;L8KdpOcuFwF9+9l5C0+SPQINMb9EvSPnd+Ts/efJeVE/Xzwlz1gYCFrvRexG22y744W77jFlbKCm&#10;jNyQZuMtYe0J+jCo55nDJClOYWkEX3UngwIHFwps5iDB1UdURYMIp7Bpr3taSCgz0aFEKZdwWDTD&#10;lbI1Hjb+yh41m/oQYplDYrXLAzu8oofzs0YhxlgVSqvRKlrRAs6qbOVKJhR8ex1ldW3UmbXVjWmG&#10;FB1thcs6xOZQDiEvXIPBIpqwqUGwFYIor8JxXquGww5mJNBxtznK02JicpEpkhGGqwdzHdDUfs/n&#10;qG6SlNfKnCPaD5sjfXA8JWolbS0t9g20nSVJZXWNBery7L1JlvIKnmUJpJ1sR5aUm5Ml6KjttZrL&#10;TQ/5OG17Yzgnw9c4haxLvY/ELIT7JF8JW/anNrMujbLDuWNuE9Th6sPGfc5hhwdSIdUWlpEtDfMq&#10;KwGWaE3W/uUmhPWiHKhgo7NZsbIGxfCvWQFxdFNLxmPiq3KySyM6dvYxo1I+UUQMouAIjdhE7GNI&#10;vy5V8CegEq47DCPoB7ib09E2r1xyzpqufCNmcHYcszTCGd3qFs072cINIRU2mKeSeeBbpe3GufO7&#10;Ylr+glwpl/H/zBW9nsDtw0qgM+DDRa/ASHdK2+NCRRxYKI2o3xewcTDcAdUC97vwGooK7qDNf0EO&#10;9X/bc1aGaWs4RKp9GiJBYT1SkSBkD2jJVN8pwurZ2mVFskyQqaiSuTK1Zo/IIWFDzYGrem33UASl&#10;btgkowGDO1l/7nPWQaNQb3LK/eYwWbH22h74p3c+tpnBKZeHzYYmj39hYrE9mK2qdr6Znq+9ZUf0&#10;i9k2q5F3hbsUtLK2f00TzrnUWsaa83i5mRsHWZz3GAaLDVEKd0hI/4H1jwqf2V8w9II65PvArQh+&#10;vNDCoGygqi/ZjQfSBGkHR7BxsoO2mLQoG9ps66Sjli/WF7zTLfSeCLa27Cz5Pmewi82Zq87pxYsM&#10;dhZhJ9Z2bGGoIbMnWxSGxvlBxiTG+SVs4y8AAAD//wMAUEsBAi0AFAAGAAgAAAAhAEAf9EEwAQAA&#10;4AIAABMAAAAAAAAAAAAAAAAAAAAAAFtDb250ZW50X1R5cGVzXS54bWxQSwECLQAUAAYACAAAACEA&#10;OP0h/9YAAACUAQAACwAAAAAAAAAAAAAAAABhAQAAX3JlbHMvLnJlbHNQSwECLQAUAAYACAAAACEA&#10;st2W6gkBAAA2AgAADgAAAAAAAAAAAAAAAABgAgAAZHJzL2Uyb0RvYy54bWxQSwECLQAUAAYACAAA&#10;ACEA5ANOzEUBAABFAgAAIAAAAAAAAAAAAAAAAACVAwAAZHJzL2NoYXJ0cy9fcmVscy9jaGFydDEu&#10;eG1sLnJlbHNQSwECLQAUAAYACAAAACEAqxbNRrkAAAAiAQAAGQAAAAAAAAAAAAAAAAAYBQAAZHJz&#10;L19yZWxzL2Uyb0RvYy54bWwucmVsc1BLAQItABQABgAIAAAAIQD8U7PL3AAAAAUBAAAPAAAAAAAA&#10;AAAAAAAAAAgGAABkcnMvZG93bnJldi54bWxQSwECLQAUAAYACAAAACEAsM2SS/YJAADwNgAAFQAA&#10;AAAAAAAAAAAAAAARBwAAZHJzL2NoYXJ0cy9jaGFydDEueG1sUEsBAi0AFAAGAAgAAAAhACNsBSeA&#10;BgAAVBsAABwAAAAAAAAAAAAAAAAAOhEAAGRycy90aGVtZS90aGVtZU92ZXJyaWRlMS54bWxQSwUG&#10;AAAAAAgACAAVAgAA9BcAAAAA&#10;">
            <v:imagedata r:id="rId34" o:title=""/>
            <o:lock v:ext="edit" aspectratio="f"/>
          </v:shape>
        </w:pict>
      </w:r>
    </w:p>
    <w:p w:rsidR="00660ED8" w:rsidRPr="00CE00E1" w:rsidRDefault="001A77C8" w:rsidP="001A77C8">
      <w:pPr>
        <w:pStyle w:val="Popis"/>
        <w:rPr>
          <w:b w:val="0"/>
          <w:bCs w:val="0"/>
        </w:rPr>
      </w:pPr>
      <w:r w:rsidRPr="00CE00E1">
        <w:t xml:space="preserve">Zdroj: </w:t>
      </w:r>
      <w:fldSimple w:instr=" SEQ Zdroj: \* ARABIC ">
        <w:r w:rsidR="001A7FE7">
          <w:rPr>
            <w:noProof/>
          </w:rPr>
          <w:t>28</w:t>
        </w:r>
      </w:fldSimple>
      <w:r w:rsidRPr="00CE00E1">
        <w:t xml:space="preserve"> </w:t>
      </w:r>
      <w:r w:rsidR="00660ED8" w:rsidRPr="00CE00E1">
        <w:rPr>
          <w:b w:val="0"/>
          <w:bCs w:val="0"/>
        </w:rPr>
        <w:t>ISPP Slovensko 2002 a ISPP Slovensko 2012</w:t>
      </w:r>
    </w:p>
    <w:p w:rsidR="00660ED8" w:rsidRPr="00CE00E1" w:rsidRDefault="00660ED8" w:rsidP="00660ED8"/>
    <w:p w:rsidR="00ED01B1" w:rsidRPr="00CE00E1" w:rsidRDefault="001A77C8" w:rsidP="001A77C8">
      <w:pPr>
        <w:pStyle w:val="Popis"/>
      </w:pPr>
      <w:r w:rsidRPr="00CE00E1">
        <w:t xml:space="preserve">Tabuľka </w:t>
      </w:r>
      <w:fldSimple w:instr=" SEQ Tabuľka \* ARABIC ">
        <w:r w:rsidR="001A7FE7">
          <w:rPr>
            <w:noProof/>
          </w:rPr>
          <w:t>18</w:t>
        </w:r>
      </w:fldSimple>
      <w:r w:rsidRPr="00CE00E1">
        <w:t xml:space="preserve"> </w:t>
      </w:r>
      <w:r w:rsidR="00ED01B1" w:rsidRPr="00CE00E1">
        <w:t>Ako vy a váš manžel/vaša manželka či partner/ka narábate s príjmom, ktorý jeden alebo obaja z vás dostávate? ( v %, podľa pohlavia)</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4A0"/>
      </w:tblPr>
      <w:tblGrid>
        <w:gridCol w:w="6629"/>
        <w:gridCol w:w="791"/>
        <w:gridCol w:w="791"/>
        <w:gridCol w:w="791"/>
      </w:tblGrid>
      <w:tr w:rsidR="00ED01B1" w:rsidRPr="00CE00E1" w:rsidTr="00495CEE">
        <w:trPr>
          <w:trHeight w:val="300"/>
        </w:trPr>
        <w:tc>
          <w:tcPr>
            <w:tcW w:w="6629" w:type="dxa"/>
            <w:tcBorders>
              <w:top w:val="single" w:sz="12" w:space="0" w:color="000000"/>
              <w:bottom w:val="single" w:sz="12" w:space="0" w:color="000000"/>
            </w:tcBorders>
            <w:shd w:val="solid" w:color="808080" w:fill="FFFFFF"/>
            <w:noWrap/>
          </w:tcPr>
          <w:p w:rsidR="00ED01B1" w:rsidRPr="00CE00E1" w:rsidRDefault="00ED01B1" w:rsidP="00495CEE">
            <w:pPr>
              <w:spacing w:after="0"/>
              <w:rPr>
                <w:b/>
                <w:bCs/>
                <w:szCs w:val="22"/>
                <w:lang w:eastAsia="en-US"/>
              </w:rPr>
            </w:pPr>
          </w:p>
        </w:tc>
        <w:tc>
          <w:tcPr>
            <w:tcW w:w="791" w:type="dxa"/>
            <w:tcBorders>
              <w:top w:val="single" w:sz="12" w:space="0" w:color="000000"/>
              <w:bottom w:val="single" w:sz="12" w:space="0" w:color="000000"/>
            </w:tcBorders>
            <w:shd w:val="solid" w:color="808080" w:fill="FFFFFF"/>
            <w:noWrap/>
          </w:tcPr>
          <w:p w:rsidR="00ED01B1" w:rsidRPr="00CE00E1" w:rsidRDefault="00ED01B1" w:rsidP="00495CEE">
            <w:pPr>
              <w:spacing w:after="0"/>
              <w:rPr>
                <w:b/>
                <w:bCs/>
                <w:sz w:val="20"/>
                <w:szCs w:val="22"/>
                <w:lang w:eastAsia="en-US"/>
              </w:rPr>
            </w:pPr>
            <w:r w:rsidRPr="00CE00E1">
              <w:rPr>
                <w:b/>
                <w:bCs/>
                <w:sz w:val="20"/>
                <w:szCs w:val="22"/>
                <w:lang w:eastAsia="en-US"/>
              </w:rPr>
              <w:t>muž</w:t>
            </w:r>
          </w:p>
        </w:tc>
        <w:tc>
          <w:tcPr>
            <w:tcW w:w="791" w:type="dxa"/>
            <w:tcBorders>
              <w:top w:val="single" w:sz="12" w:space="0" w:color="000000"/>
              <w:bottom w:val="single" w:sz="12" w:space="0" w:color="000000"/>
            </w:tcBorders>
            <w:shd w:val="solid" w:color="808080" w:fill="FFFFFF"/>
            <w:noWrap/>
          </w:tcPr>
          <w:p w:rsidR="00ED01B1" w:rsidRPr="00CE00E1" w:rsidRDefault="00ED01B1" w:rsidP="00495CEE">
            <w:pPr>
              <w:spacing w:after="0"/>
              <w:rPr>
                <w:b/>
                <w:bCs/>
                <w:sz w:val="20"/>
                <w:szCs w:val="22"/>
                <w:lang w:eastAsia="en-US"/>
              </w:rPr>
            </w:pPr>
            <w:r w:rsidRPr="00CE00E1">
              <w:rPr>
                <w:b/>
                <w:bCs/>
                <w:sz w:val="20"/>
                <w:szCs w:val="22"/>
                <w:lang w:eastAsia="en-US"/>
              </w:rPr>
              <w:t>žena</w:t>
            </w:r>
          </w:p>
        </w:tc>
        <w:tc>
          <w:tcPr>
            <w:tcW w:w="791" w:type="dxa"/>
            <w:tcBorders>
              <w:top w:val="single" w:sz="12" w:space="0" w:color="000000"/>
              <w:bottom w:val="single" w:sz="12" w:space="0" w:color="000000"/>
            </w:tcBorders>
            <w:shd w:val="solid" w:color="808080" w:fill="FFFFFF"/>
            <w:noWrap/>
          </w:tcPr>
          <w:p w:rsidR="00ED01B1" w:rsidRPr="00CE00E1" w:rsidRDefault="00ED01B1" w:rsidP="00495CEE">
            <w:pPr>
              <w:spacing w:after="0"/>
              <w:rPr>
                <w:b/>
                <w:bCs/>
                <w:sz w:val="20"/>
                <w:szCs w:val="22"/>
                <w:lang w:eastAsia="en-US"/>
              </w:rPr>
            </w:pPr>
            <w:r w:rsidRPr="00CE00E1">
              <w:rPr>
                <w:b/>
                <w:bCs/>
                <w:sz w:val="20"/>
                <w:szCs w:val="22"/>
                <w:lang w:eastAsia="en-US"/>
              </w:rPr>
              <w:t>spolu</w:t>
            </w:r>
          </w:p>
        </w:tc>
      </w:tr>
      <w:tr w:rsidR="00ED01B1" w:rsidRPr="00CE00E1" w:rsidTr="00495CEE">
        <w:trPr>
          <w:trHeight w:val="300"/>
        </w:trPr>
        <w:tc>
          <w:tcPr>
            <w:tcW w:w="6629" w:type="dxa"/>
            <w:noWrap/>
          </w:tcPr>
          <w:p w:rsidR="00ED01B1" w:rsidRPr="00AA763D" w:rsidRDefault="00ED01B1" w:rsidP="00495CEE">
            <w:pPr>
              <w:pStyle w:val="tabulka"/>
              <w:rPr>
                <w:noProof w:val="0"/>
              </w:rPr>
            </w:pPr>
            <w:r w:rsidRPr="00AA763D">
              <w:rPr>
                <w:noProof w:val="0"/>
              </w:rPr>
              <w:t>Spravujem všetky peniaze a dávam manželovi /manželke / partnerovi/partnerke jeho/jej podiel</w:t>
            </w:r>
          </w:p>
        </w:tc>
        <w:tc>
          <w:tcPr>
            <w:tcW w:w="791" w:type="dxa"/>
            <w:noWrap/>
          </w:tcPr>
          <w:p w:rsidR="00ED01B1" w:rsidRPr="00AA763D" w:rsidRDefault="00ED01B1" w:rsidP="00495CEE">
            <w:pPr>
              <w:pStyle w:val="tabulka"/>
              <w:rPr>
                <w:noProof w:val="0"/>
              </w:rPr>
            </w:pPr>
            <w:r w:rsidRPr="00AA763D">
              <w:rPr>
                <w:noProof w:val="0"/>
              </w:rPr>
              <w:t>5,6%</w:t>
            </w:r>
          </w:p>
        </w:tc>
        <w:tc>
          <w:tcPr>
            <w:tcW w:w="791" w:type="dxa"/>
            <w:noWrap/>
          </w:tcPr>
          <w:p w:rsidR="00ED01B1" w:rsidRPr="00AA763D" w:rsidRDefault="00ED01B1" w:rsidP="00495CEE">
            <w:pPr>
              <w:pStyle w:val="tabulka"/>
              <w:rPr>
                <w:noProof w:val="0"/>
              </w:rPr>
            </w:pPr>
            <w:r w:rsidRPr="00AA763D">
              <w:rPr>
                <w:noProof w:val="0"/>
              </w:rPr>
              <w:t>13,3%</w:t>
            </w:r>
          </w:p>
        </w:tc>
        <w:tc>
          <w:tcPr>
            <w:tcW w:w="791" w:type="dxa"/>
            <w:shd w:val="clear" w:color="auto" w:fill="D9D9D9"/>
            <w:noWrap/>
          </w:tcPr>
          <w:p w:rsidR="00ED01B1" w:rsidRPr="00AA763D" w:rsidRDefault="00ED01B1" w:rsidP="00495CEE">
            <w:pPr>
              <w:pStyle w:val="tabulka"/>
              <w:rPr>
                <w:noProof w:val="0"/>
              </w:rPr>
            </w:pPr>
            <w:r w:rsidRPr="00AA763D">
              <w:rPr>
                <w:noProof w:val="0"/>
              </w:rPr>
              <w:t>9,4%</w:t>
            </w:r>
          </w:p>
        </w:tc>
      </w:tr>
      <w:tr w:rsidR="00ED01B1" w:rsidRPr="00CE00E1" w:rsidTr="00495CEE">
        <w:trPr>
          <w:trHeight w:val="300"/>
        </w:trPr>
        <w:tc>
          <w:tcPr>
            <w:tcW w:w="6629" w:type="dxa"/>
            <w:noWrap/>
          </w:tcPr>
          <w:p w:rsidR="00ED01B1" w:rsidRPr="00AA763D" w:rsidRDefault="00ED01B1" w:rsidP="00495CEE">
            <w:pPr>
              <w:pStyle w:val="tabulka"/>
              <w:rPr>
                <w:noProof w:val="0"/>
              </w:rPr>
            </w:pPr>
            <w:r w:rsidRPr="00AA763D">
              <w:rPr>
                <w:noProof w:val="0"/>
              </w:rPr>
              <w:t>Môj manžel/moja manželka / partner/partnerka spravuje všetky peniaze a dáva mi môj podiel</w:t>
            </w:r>
          </w:p>
        </w:tc>
        <w:tc>
          <w:tcPr>
            <w:tcW w:w="791" w:type="dxa"/>
            <w:noWrap/>
          </w:tcPr>
          <w:p w:rsidR="00ED01B1" w:rsidRPr="00AA763D" w:rsidRDefault="00ED01B1" w:rsidP="00495CEE">
            <w:pPr>
              <w:pStyle w:val="tabulka"/>
              <w:rPr>
                <w:noProof w:val="0"/>
              </w:rPr>
            </w:pPr>
            <w:r w:rsidRPr="00AA763D">
              <w:rPr>
                <w:noProof w:val="0"/>
              </w:rPr>
              <w:t>13,6%</w:t>
            </w:r>
          </w:p>
        </w:tc>
        <w:tc>
          <w:tcPr>
            <w:tcW w:w="791" w:type="dxa"/>
            <w:noWrap/>
          </w:tcPr>
          <w:p w:rsidR="00ED01B1" w:rsidRPr="00AA763D" w:rsidRDefault="00ED01B1" w:rsidP="00495CEE">
            <w:pPr>
              <w:pStyle w:val="tabulka"/>
              <w:rPr>
                <w:noProof w:val="0"/>
              </w:rPr>
            </w:pPr>
            <w:r w:rsidRPr="00AA763D">
              <w:rPr>
                <w:noProof w:val="0"/>
              </w:rPr>
              <w:t>4,8%</w:t>
            </w:r>
          </w:p>
        </w:tc>
        <w:tc>
          <w:tcPr>
            <w:tcW w:w="791" w:type="dxa"/>
            <w:shd w:val="clear" w:color="auto" w:fill="D9D9D9"/>
            <w:noWrap/>
          </w:tcPr>
          <w:p w:rsidR="00ED01B1" w:rsidRPr="00AA763D" w:rsidRDefault="00ED01B1" w:rsidP="00495CEE">
            <w:pPr>
              <w:pStyle w:val="tabulka"/>
              <w:rPr>
                <w:noProof w:val="0"/>
              </w:rPr>
            </w:pPr>
            <w:r w:rsidRPr="00AA763D">
              <w:rPr>
                <w:noProof w:val="0"/>
              </w:rPr>
              <w:t>9,2%</w:t>
            </w:r>
          </w:p>
        </w:tc>
      </w:tr>
      <w:tr w:rsidR="00ED01B1" w:rsidRPr="00CE00E1" w:rsidTr="00495CEE">
        <w:trPr>
          <w:trHeight w:val="300"/>
        </w:trPr>
        <w:tc>
          <w:tcPr>
            <w:tcW w:w="6629" w:type="dxa"/>
            <w:noWrap/>
          </w:tcPr>
          <w:p w:rsidR="00ED01B1" w:rsidRPr="00AA763D" w:rsidRDefault="00ED01B1" w:rsidP="00495CEE">
            <w:pPr>
              <w:pStyle w:val="tabulka"/>
              <w:rPr>
                <w:noProof w:val="0"/>
              </w:rPr>
            </w:pPr>
            <w:r w:rsidRPr="00AA763D">
              <w:rPr>
                <w:noProof w:val="0"/>
              </w:rPr>
              <w:t>Všetky peniaze dávame dohromady a každý si zoberie toľko, koľko potrebuje</w:t>
            </w:r>
          </w:p>
        </w:tc>
        <w:tc>
          <w:tcPr>
            <w:tcW w:w="791" w:type="dxa"/>
            <w:noWrap/>
          </w:tcPr>
          <w:p w:rsidR="00ED01B1" w:rsidRPr="00AA763D" w:rsidRDefault="00ED01B1" w:rsidP="00495CEE">
            <w:pPr>
              <w:pStyle w:val="tabulka"/>
              <w:rPr>
                <w:noProof w:val="0"/>
              </w:rPr>
            </w:pPr>
            <w:r w:rsidRPr="00AA763D">
              <w:rPr>
                <w:noProof w:val="0"/>
              </w:rPr>
              <w:t>61,4%</w:t>
            </w:r>
          </w:p>
        </w:tc>
        <w:tc>
          <w:tcPr>
            <w:tcW w:w="791" w:type="dxa"/>
            <w:noWrap/>
          </w:tcPr>
          <w:p w:rsidR="00ED01B1" w:rsidRPr="00AA763D" w:rsidRDefault="00ED01B1" w:rsidP="00495CEE">
            <w:pPr>
              <w:pStyle w:val="tabulka"/>
              <w:rPr>
                <w:noProof w:val="0"/>
              </w:rPr>
            </w:pPr>
            <w:r w:rsidRPr="00AA763D">
              <w:rPr>
                <w:noProof w:val="0"/>
              </w:rPr>
              <w:t>60,5%</w:t>
            </w:r>
          </w:p>
        </w:tc>
        <w:tc>
          <w:tcPr>
            <w:tcW w:w="791" w:type="dxa"/>
            <w:shd w:val="clear" w:color="auto" w:fill="D9D9D9"/>
            <w:noWrap/>
          </w:tcPr>
          <w:p w:rsidR="00ED01B1" w:rsidRPr="00AA763D" w:rsidRDefault="00ED01B1" w:rsidP="00495CEE">
            <w:pPr>
              <w:pStyle w:val="tabulka"/>
              <w:rPr>
                <w:noProof w:val="0"/>
              </w:rPr>
            </w:pPr>
            <w:r w:rsidRPr="00AA763D">
              <w:rPr>
                <w:noProof w:val="0"/>
              </w:rPr>
              <w:t>61,0%</w:t>
            </w:r>
          </w:p>
        </w:tc>
      </w:tr>
      <w:tr w:rsidR="00ED01B1" w:rsidRPr="00CE00E1" w:rsidTr="00495CEE">
        <w:trPr>
          <w:trHeight w:val="300"/>
        </w:trPr>
        <w:tc>
          <w:tcPr>
            <w:tcW w:w="6629" w:type="dxa"/>
            <w:noWrap/>
          </w:tcPr>
          <w:p w:rsidR="00ED01B1" w:rsidRPr="00AA763D" w:rsidRDefault="00ED01B1" w:rsidP="00495CEE">
            <w:pPr>
              <w:pStyle w:val="tabulka"/>
              <w:rPr>
                <w:noProof w:val="0"/>
              </w:rPr>
            </w:pPr>
            <w:r w:rsidRPr="00AA763D">
              <w:rPr>
                <w:noProof w:val="0"/>
              </w:rPr>
              <w:t>Časť peňazí dávame dohromady a časť si každý drží oddelene</w:t>
            </w:r>
          </w:p>
        </w:tc>
        <w:tc>
          <w:tcPr>
            <w:tcW w:w="791" w:type="dxa"/>
            <w:noWrap/>
          </w:tcPr>
          <w:p w:rsidR="00ED01B1" w:rsidRPr="00AA763D" w:rsidRDefault="00ED01B1" w:rsidP="00495CEE">
            <w:pPr>
              <w:pStyle w:val="tabulka"/>
              <w:rPr>
                <w:noProof w:val="0"/>
              </w:rPr>
            </w:pPr>
            <w:r w:rsidRPr="00AA763D">
              <w:rPr>
                <w:noProof w:val="0"/>
              </w:rPr>
              <w:t>16,5%</w:t>
            </w:r>
          </w:p>
        </w:tc>
        <w:tc>
          <w:tcPr>
            <w:tcW w:w="791" w:type="dxa"/>
            <w:noWrap/>
          </w:tcPr>
          <w:p w:rsidR="00ED01B1" w:rsidRPr="00AA763D" w:rsidRDefault="00ED01B1" w:rsidP="00495CEE">
            <w:pPr>
              <w:pStyle w:val="tabulka"/>
              <w:rPr>
                <w:noProof w:val="0"/>
              </w:rPr>
            </w:pPr>
            <w:r w:rsidRPr="00AA763D">
              <w:rPr>
                <w:noProof w:val="0"/>
              </w:rPr>
              <w:t>16,3%</w:t>
            </w:r>
          </w:p>
        </w:tc>
        <w:tc>
          <w:tcPr>
            <w:tcW w:w="791" w:type="dxa"/>
            <w:shd w:val="clear" w:color="auto" w:fill="D9D9D9"/>
            <w:noWrap/>
          </w:tcPr>
          <w:p w:rsidR="00ED01B1" w:rsidRPr="00AA763D" w:rsidRDefault="00ED01B1" w:rsidP="00495CEE">
            <w:pPr>
              <w:pStyle w:val="tabulka"/>
              <w:rPr>
                <w:noProof w:val="0"/>
              </w:rPr>
            </w:pPr>
            <w:r w:rsidRPr="00AA763D">
              <w:rPr>
                <w:noProof w:val="0"/>
              </w:rPr>
              <w:t>16,4%</w:t>
            </w:r>
          </w:p>
        </w:tc>
      </w:tr>
      <w:tr w:rsidR="00ED01B1" w:rsidRPr="00CE00E1" w:rsidTr="00495CEE">
        <w:trPr>
          <w:trHeight w:val="300"/>
        </w:trPr>
        <w:tc>
          <w:tcPr>
            <w:tcW w:w="6629" w:type="dxa"/>
            <w:tcBorders>
              <w:bottom w:val="single" w:sz="12" w:space="0" w:color="000000"/>
            </w:tcBorders>
            <w:noWrap/>
          </w:tcPr>
          <w:p w:rsidR="00ED01B1" w:rsidRPr="00AA763D" w:rsidRDefault="00ED01B1" w:rsidP="00495CEE">
            <w:pPr>
              <w:pStyle w:val="tabulka"/>
              <w:rPr>
                <w:noProof w:val="0"/>
              </w:rPr>
            </w:pPr>
            <w:r w:rsidRPr="00AA763D">
              <w:rPr>
                <w:noProof w:val="0"/>
              </w:rPr>
              <w:t>Každý z nás drží svoje peniaze oddelene</w:t>
            </w:r>
          </w:p>
        </w:tc>
        <w:tc>
          <w:tcPr>
            <w:tcW w:w="791" w:type="dxa"/>
            <w:tcBorders>
              <w:bottom w:val="single" w:sz="12" w:space="0" w:color="000000"/>
            </w:tcBorders>
            <w:noWrap/>
          </w:tcPr>
          <w:p w:rsidR="00ED01B1" w:rsidRPr="00AA763D" w:rsidRDefault="00ED01B1" w:rsidP="00495CEE">
            <w:pPr>
              <w:pStyle w:val="tabulka"/>
              <w:rPr>
                <w:noProof w:val="0"/>
              </w:rPr>
            </w:pPr>
            <w:r w:rsidRPr="00AA763D">
              <w:rPr>
                <w:noProof w:val="0"/>
              </w:rPr>
              <w:t>2,9%</w:t>
            </w:r>
          </w:p>
        </w:tc>
        <w:tc>
          <w:tcPr>
            <w:tcW w:w="791" w:type="dxa"/>
            <w:tcBorders>
              <w:bottom w:val="single" w:sz="12" w:space="0" w:color="000000"/>
            </w:tcBorders>
            <w:noWrap/>
          </w:tcPr>
          <w:p w:rsidR="00ED01B1" w:rsidRPr="00AA763D" w:rsidRDefault="00ED01B1" w:rsidP="00495CEE">
            <w:pPr>
              <w:pStyle w:val="tabulka"/>
              <w:rPr>
                <w:noProof w:val="0"/>
              </w:rPr>
            </w:pPr>
            <w:r w:rsidRPr="00AA763D">
              <w:rPr>
                <w:noProof w:val="0"/>
              </w:rPr>
              <w:t>5,1%</w:t>
            </w:r>
          </w:p>
        </w:tc>
        <w:tc>
          <w:tcPr>
            <w:tcW w:w="791" w:type="dxa"/>
            <w:tcBorders>
              <w:bottom w:val="single" w:sz="12" w:space="0" w:color="000000"/>
            </w:tcBorders>
            <w:shd w:val="clear" w:color="auto" w:fill="D9D9D9"/>
            <w:noWrap/>
          </w:tcPr>
          <w:p w:rsidR="00ED01B1" w:rsidRPr="00AA763D" w:rsidRDefault="00ED01B1" w:rsidP="00495CEE">
            <w:pPr>
              <w:pStyle w:val="tabulka"/>
              <w:rPr>
                <w:noProof w:val="0"/>
              </w:rPr>
            </w:pPr>
            <w:r w:rsidRPr="00AA763D">
              <w:rPr>
                <w:noProof w:val="0"/>
              </w:rPr>
              <w:t>4,0%</w:t>
            </w:r>
          </w:p>
        </w:tc>
      </w:tr>
    </w:tbl>
    <w:p w:rsidR="00ED01B1" w:rsidRPr="00CE00E1" w:rsidRDefault="001A77C8" w:rsidP="001A77C8">
      <w:pPr>
        <w:pStyle w:val="Popis"/>
      </w:pPr>
      <w:r w:rsidRPr="00CE00E1">
        <w:t xml:space="preserve">Zdroj: </w:t>
      </w:r>
      <w:fldSimple w:instr=" SEQ Zdroj: \* ARABIC ">
        <w:r w:rsidR="001A7FE7">
          <w:rPr>
            <w:noProof/>
          </w:rPr>
          <w:t>29</w:t>
        </w:r>
      </w:fldSimple>
      <w:r w:rsidRPr="00CE00E1">
        <w:t xml:space="preserve"> </w:t>
      </w:r>
      <w:r w:rsidR="00ED01B1" w:rsidRPr="00CE00E1">
        <w:t>Zdroj: ISSP Slovensko 2012</w:t>
      </w:r>
    </w:p>
    <w:p w:rsidR="00ED01B1" w:rsidRPr="00CE00E1" w:rsidRDefault="001A77C8" w:rsidP="001A77C8">
      <w:pPr>
        <w:pStyle w:val="Popis"/>
      </w:pPr>
      <w:r w:rsidRPr="00CE00E1">
        <w:br w:type="page"/>
      </w:r>
      <w:r w:rsidRPr="00CE00E1">
        <w:lastRenderedPageBreak/>
        <w:t xml:space="preserve">Graf </w:t>
      </w:r>
      <w:fldSimple w:instr=" SEQ Graf \* ARABIC ">
        <w:r w:rsidR="001A7FE7">
          <w:rPr>
            <w:noProof/>
          </w:rPr>
          <w:t>22</w:t>
        </w:r>
      </w:fldSimple>
      <w:r w:rsidRPr="00CE00E1">
        <w:t xml:space="preserve"> </w:t>
      </w:r>
    </w:p>
    <w:p w:rsidR="00ED01B1" w:rsidRPr="00CE00E1" w:rsidRDefault="003E7EB3" w:rsidP="00C04989">
      <w:r>
        <w:pict>
          <v:shape id="Graf 12" o:spid="_x0000_i1044" type="#_x0000_t75" style="width:453.75pt;height:29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0d27gK&#10;AQAANgIAAA4AAABkcnMvZTJvRG9jLnhtbJyRQU/DMAyF70j8h8h3lq6IaVRrd5mQOHGBH2ASp43U&#10;JpGTrfDvMdtA44S027Of9On5ebP9mEZ1IM4+hhaWiwoUBROtD30Lb69Pd2tQuWCwOMZALXxShm13&#10;e7OZU0N1HOJoiZVAQm7m1MJQSmq0zmagCfMiJgpiusgTFhm515ZxFvo06rqqVnqObBNHQznLdncy&#10;oTvynSNTXpzLVNTYwqp6XIEqP4JFrB8k37uIur4H3W2w6RnT4M05El6RaEIfJMAvaocF1Z79FSgz&#10;IBdhmeaozqHM1aQzQC7/v+fonDe0i2Y/USinsplGLPLpPPiUQXHjbQv8bJff3ek/F1/Ooi/f3X0B&#10;AAD//wMAUEsDBBQABgAIAAAAIQDkA07MRQEAAEUCAAAgAAAAZHJzL2NoYXJ0cy9fcmVscy9jaGFy&#10;dDEueG1sLnJlbHOsUcFKw0AQvQv+Q1jw2GwSRKQ06UULFWyh1IsEZN1M0uhmJ+xuQ9K/6cGf8Br8&#10;LydKxULBi4eZ3dmZefN23mTaVsprwNgSdcxCP2AeaIlZqYuYPaxno2vmWSd0JhRqiFkHlk2T87PJ&#10;CpRw1GQ3ZW09QtE2Zhvn6jHnVm6gEtbHGjRlcjSVcBSagtdCvooCeBQEV9z8xmDJEaY3z2Jm5lnE&#10;vHVX0+S/sTHPSwk3KLcVaHdiBEcFy+cXkI5AhSnAxSwvFRBlfjdObW1EI9IVZtj0+4soMNhotB9v&#10;dB2RUb7fU8F8MVtSWBsgHwXhZfqItn9XgvqELodXQpLDKcjMsM0uXfT7HZruaYd2+1Pqt8q2BzL3&#10;mNE/b1sHRgvF+OmFhP+5EEdCwZL0N2UGBx4x833+lfn2h3zok5gDLX4kfvIJ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DtLHd43QAAAAUBAAAPAAAAZHJzL2Rvd25yZXYueG1sTI9PS8NA&#10;EMXvgt9hGaE3u9FiqDGbUoq9WKykFoq3bXbyh2ZnQ3abxm/f0YteHjze8N5v0sVoWzFg7xtHCh6m&#10;EQikwpmGKgX7z/X9HIQPmoxuHaGCb/SwyG5vUp0Yd6Ech12oBJeQT7SCOoQukdIXNVrtp65D4qx0&#10;vdWBbV9J0+sLl9tWPkZRLK1uiBdq3eGqxuK0O1sFh3FvZ4ePvNhshzLfrN6Ht6/XUqnJ3bh8ARFw&#10;DH/H8IPP6JAx09GdyXjRKuBHwq9y9jx7YntUEEfzGGSWyv/02RUAAP//AwBQSwMEFAAGAAgAAAAh&#10;AHvFBaC7CQAAqjYAABUAAABkcnMvY2hhcnRzL2NoYXJ0MS54bWzsW91u28gVvi/Qd+ASKdAFNrIo&#10;S7IsRA4cuU6CxIkRe7NA70bkSKI15LDDEW3lHfIQuehFL/YFFmhuHL9Xv/nhj/4c14436tYJwgwP&#10;Zw7PnDnnm0Pq45OnFxFzMirSkMc916vVXYfGPg/CeNRzfz49fNxxnVSSOCCMx7TnzmjqPt3785+e&#10;+F1/TIQ8SYhPHSiJ067fc8dSJt2trdQf04ikNZ7QGNeGXERE4lSMtgJBzqE8YluNer29pZW4VgG5&#10;hYKIhHE+XtxkPB8OQ58ecH8a0VgaKwRlRMID6ThMUncPkwuIpN5uvelkhPXcurulhIzEIyNIJ49P&#10;Xhmh4NM4oEGfixhurPSP/O4+k1TEUNXnscTd7DyjG3kqImIyTR77PEpg3CBkoZxpc2EgdPfHHPNw&#10;3tF/TENB057re83cEWguuSIKfcFTPpQ1aNwyXshXQ6nd2epsNex6YLJes5vKGaNmQl69qWa7VdxX&#10;m3BIGBsQf6J8U+lcdC2vq4GLzlCjfCaOSPI2E85g5PVcJj3XkRdoBRO0BqOGkjWUDK1gghbxfTgS&#10;PWwjl+C6kRR9tnPJdt4HTjF94CjTaOWSVi5p55K264xZGE/gSPWf6ww5e2EEecsEgA5hNRkZSkZ1&#10;40IdReiP956Q7oAHs2PhCC5VIKlkQ2PMxQc1nHRZKk+Uo/VJoiTJsVD/BXT47lgorxciLRdQpiKx&#10;5xZRSLpy75XkTjab8PjyU0acjDvvydUneuYEPLr85Mc8laETk5TRYHp2+Rsi58vHMDbip47zVydz&#10;/vKTw4OEZzSgTjS9+syzn5xG3Wv8qCyQ2g4YoKzBMZ8fGlJPl5EZn0qY63ehQuC0kguIDzurmB+G&#10;jJmZx2qahQCKmZbQ4ZD68nWqlEG9Ganuk/uXTCU/VScHlFFJg7kbJYzLfUGJMqRi04CIvgIsJUb7&#10;IBRmFNpmGUdI5ATIZMQ+m6bIXRqYixkRsz5nfC7BYRqFQ/xuGFzMmcBFQK16ixzGRakU7+hQjRju&#10;vbj8JPhk54dHzx41m2qaWo4efQLwVH0S2Qe0SKPZM3Yk0sHNVBypHtleIkgcUjU8075K1DKpZMzV&#10;mBN9VzStGXYpRoIEajFUaP4SyvHJmCSAeA+6SXeUYgFMw0k44EXdknQ1stM+s9PLU05fGhMEjsbL&#10;5k69rmeOAUQecbtCXn27kLNpVJEDf2x/GeZT3m1aIQKjuC2mp2yrGtZCt29hnKf1mMicM66Up+UU&#10;dW9t81fMsx1v5byqk3Z31TS1eXM+Va7L5aV5Ox0rXWmd9qFdX0Cao9GkpfwNVU7qE6CE3fVUVxsn&#10;agomQ2+Ys8iMWMHdy+EbOsIeltnw0OYC/InOxpVZsf+o2eo+wnHn67mxvTo3sqvPwcxxMJcBd/hg&#10;9uUjOYupc0bm00UlmkkqFfgqkQTPYjLhdmSaIO+/fIwXsqwc1rDDzP0WbxeR+OozZZOFu16TpNYt&#10;SCRlTjyNVmIGvAPkKL2DfgVymHqrzwO695yiKiFMO1FXYVq6iC5rPNioeV/zVbvWWtcl90tnt7Y9&#10;3weTL801JzlC6Vkr5xhkXQRYC4MVgLWSawC2fxeARe2LqkmyMOPp1T8d7vjYuS//7Y+xfTIa8wzg&#10;iWJ5tjTB7w3BbQWLK+BiIyB4nXGbAsEV+x4guAIyZVAvlCdrAOQPDMFAFUAwjvcLwc31+JpvV9ut&#10;mq4B9O6tDgtou7xTedu13SXAuiUiN8zmW0FkK7kGkQ/ugsh4vsFjMWpSKUh2+Wu8NJEySM0mm28t&#10;v1fx2ymL2blCbSOQd51xm4K8FfsekLeCLWVQ/98jL9ADyIvjfSOv1l8+V5c4miNvs1XTj+6r+uTV&#10;b7NTW9Bz++rX7rIVrLWSa7D2b3fB2ineL0iebdA7hg15m1A147tC5wNIVmDgASSLt4pIe4AkjvcL&#10;kl6tM19/LYNkw6u11/XJQXKntVjm3h4k9a8PeAddvoO1kmtA8vAuIJmIy1+Bk3jpfkaDy0/6XUu5&#10;I5ga1L6a+R0L0vI9aqd86boh9ejXbfuumLrSvAegrUDJA9AWQAvoANDieL9A21isIpeB1mutf12b&#10;A23H+3bvYltLT/5Wcg3QPr8L0GazAclMNeoQsBJmEyd1Ln/DrxNROL/DfH/QrbxB3DjQXWfbhoBu&#10;xbwH0K3AygPoFqALGAHo4ni/oLvtrUfU4h3AwtN9ics55jbqi9h9++K2vYS5VnIN5r64C+ZGhF3+&#10;y+GqvgWfo0om2TTEbea/eG8M56CsI9fZtiGIWzHvAXErmPKAuAXiAkSAuDjeL+LuNhbr0xJPc8Td&#10;Xt+lgNxF3L454gavBwz0IjAQxvz8NR3ROHhFF6hsuPKegDZboYaq3n0i35BonuOi5CdUrJQfU6G4&#10;jEt6nk0HA0ZPwg9VVZhBYdqIJL+EgRxbapj5nd/vkouXlmjVaHqdRrve7JjtYu7Cbt1rtfUFqKyy&#10;4nwi9zWTb657VY8iBoEhp7zDRQjTNWnWWBGF8RG5UPeD2krHQFP05uZILo65JcoyYyB+ezyMJBiW&#10;iiesGCo91xJXwEbiU7jpNSiYipNk6R4ROePiNPQnRyDJGuUx+MlGG0xZf1FiEJa4sCCmF/KUm4Er&#10;OYrOec/dbTVAEPVJ0nOHYAqjGSUwJo1HoI2yEZjTvhSGH8dZqEl1K/heILHqPlWM9UqaBsRvh0Mz&#10;mU4uXqJvpdUbaO6xcnlOzFpJnVS8P0MprVJRH7ftD8Z3o6QiP46JIGCqLpJSYZQhipq7g+8FJk26&#10;b6mSCNEyEu01aqNC8Tv/ToVdFXVmvGIXnw3YPpxuZMrx8AC4ngMG96U0J0zmWRHzoymT4euMYdnN&#10;GM2LQZgWEY9MXhH6VfsqEf2NQn9gg1VF8nMRBsgsaoDH0jNZ/L8fenCyTtW5CW5ytqu0vTG7cTPT&#10;qorYOuVWp5W+9IzKc0ptKg3MiYpLrFuREytR8b/wE3TNcbL1nqozVrcKJLYJUeFs3wePfDUY3pGX&#10;f2MQhC9YMX/llfdh+jZmtr6w+BaEafIMDP9Jum8BERu+3aFQThwAx9K34NViv13As5zgni/Z3GZR&#10;cKjNIHxwoVcaj0vVLeWPgDqLa4yA/up3Fk76oefiEXLFLj5LC747Pl0K+PkpagYX210qcQE8af1n&#10;pTNRIMWOnCV0iM+keu5pGCEZ39Bz5x0HMdh1EoIvMHCh3sDfNhhCrXoT/xpo4RuVJJT++JBEIZuh&#10;8sGXWOpTE+xwlppNun56b8qxe5sPUHR1YbekG8e534WL1KdP7IBI4gh8ItFzxcvAFOhqR/85UZ9Y&#10;zcdvdYzGIDVf84nZ3n8AAAD//wMAUEsDBBQABgAIAAAAIQAjbAUngAYAAFQbAAAcAAAAZHJzL3Ro&#10;ZW1lL3RoZW1lT3ZlcnJpZGUxLnhtbOxZTW8bRRi+I/EfRntvYyd2Gkd1qtixG0jTRrFb1ON4d7w7&#10;zezOamac1DfUHpGQEAVxoBI3Dgio1Epcyq8JFEGR+hd4Z2Z3vROvSdJGUEF9SLyzz7zf7zMfvnrt&#10;fszQIRGS8qTt1S/XPEQSnwc0Cdve7WH/0pqHpMJJgBlPSNubEuld23j/vat4XUUkJrdgrqABQSAn&#10;keu47UVKpetLS9KH11he5ilJ4N2YixgreBThUiDwEciP2dJyrba6FGOaeBsg0GdioGcRlOAYdN0a&#10;j6lPzKvgoK4Rciq7TKBDzNoeiAj40ZDcVx5iWCp40fZq5uMtbVxdwuvZJKYWzC3N65tPNi+bEBws&#10;G50iHBVK6/1G68pWId8AmJrH9Xq9bq9eyDMA7PskyWwpy2z01+qdXGYJZL/Oy+7WmrWGiy/JX5mz&#10;udXpdJqtzBYr1IDs18Ycfq222thcdvAGZPHNOXyjs9ntrjp4A7L41Tl8/0prteHiDShiNDmYQ+uE&#10;9vuZ9AIy5my7Er4G8LVaBp+hoBqK6tIqxjxRi2otxve46ANAAxlWNEFqmpIx9qEmuzgeCYq1ArxO&#10;cOmNHfLl3JDWhaQvaKra3ocpTrwS5NXz7189f4qOHzw7fvDT8cOHxw9+tIKcWds4CcuzXn772Z+P&#10;P0Z/PP3m5aMvqvGyjP/1h09++fnzaiC0z8y9F18++e3Zkxdfffr7d48q4JsCj8rwIY2JRDfJEdrn&#10;MThmouJaTkbifDOGEablGZtJKHGCtZYK+T0VOeibU8yy7Dh2dIgbwTsC6KMKeH1yzzF4EImJohWa&#10;d6LYAe5yzjpcVEZhR+sqhXk4ScJq5WJSxu1jfFilu4sTJ7+9SQq8mZel43g3Io6ZewwnCockIQrp&#10;d/yAkArv7lLqxHWX+oJLPlboLkUdTCtDMqQjp5pmk7ZpDHmZVvkM+XZis3sHdTir8nqLHLpI6ArM&#10;KowfEuaE8TqeKBxXiRzimJUDfgOrqMrIwVT4ZVxPKsh0SBhHvYBIWTXnlgB/S0nfwcBYlWnfZdPY&#10;RQpFD6pk3sCcl5Fb/KAb4Titwg5oEpWxH8gDKFGM9riqgu9yt0P0M+QBJwvTfYcSJ92ns8FtGjom&#10;zQpEv5mIilxeJ9yp38GUjTExVAOk7nB1TJO/I25GgbmthosjbqDKF18/rrD7baXsTVi9qnpm+wRR&#10;L8KdpOcuFwF9+9l5C0+SPQINMb9EvSPnd+Ts/efJeVE/Xzwlz1gYCFrvRexG22y744W77jFlbKCm&#10;jNyQZuMtYe0J+jCo55nDJClOYWkEX3UngwIHFwps5iDB1UdURYMIp7Bpr3taSCgz0aFEKZdwWDTD&#10;lbI1Hjb+yh41m/oQYplDYrXLAzu8oofzs0YhxlgVSqvRKlrRAs6qbOVKJhR8ex1ldW3UmbXVjWmG&#10;FB1thcs6xOZQDiEvXIPBIpqwqUGwFYIor8JxXquGww5mJNBxtznK02JicpEpkhGGqwdzHdDUfs/n&#10;qG6SlNfKnCPaD5sjfXA8JWolbS0t9g20nSVJZXWNBery7L1JlvIKnmUJpJ1sR5aUm5Ml6KjttZrL&#10;TQ/5OG17Yzgnw9c4haxLvY/ELIT7JF8JW/anNrMujbLDuWNuE9Th6sPGfc5hhwdSIdUWlpEtDfMq&#10;KwGWaE3W/uUmhPWiHKhgo7NZsbIGxfCvWQFxdFNLxmPiq3KySyM6dvYxo1I+UUQMouAIjdhE7GNI&#10;vy5V8CegEq47DCPoB7ib09E2r1xyzpqufCNmcHYcszTCGd3qFs072cINIRU2mKeSeeBbpe3GufO7&#10;Ylr+glwpl/H/zBW9nsDtw0qgM+DDRa/ASHdK2+NCRRxYKI2o3xewcTDcAdUC97vwGooK7qDNf0EO&#10;9X/bc1aGaWs4RKp9GiJBYT1SkSBkD2jJVN8pwurZ2mVFskyQqaiSuTK1Zo/IIWFDzYGrem33UASl&#10;btgkowGDO1l/7nPWQaNQb3LK/eYwWbH22h74p3c+tpnBKZeHzYYmj39hYrE9mK2qdr6Znq+9ZUf0&#10;i9k2q5F3hbsUtLK2f00TzrnUWsaa83i5mRsHWZz3GAaLDVEKd0hI/4H1jwqf2V8w9II65PvArQh+&#10;vNDCoGygqi/ZjQfSBGkHR7BxsoO2mLQoG9ps66Sjli/WF7zTLfSeCLa27Cz5Pmewi82Zq87pxYsM&#10;dhZhJ9Z2bGGoIbMnWxSGxvlBxiTG+SVs4y8AAAD//wMAUEsBAi0AFAAGAAgAAAAhAEAf9EEwAQAA&#10;4AIAABMAAAAAAAAAAAAAAAAAAAAAAFtDb250ZW50X1R5cGVzXS54bWxQSwECLQAUAAYACAAAACEA&#10;OP0h/9YAAACUAQAACwAAAAAAAAAAAAAAAABhAQAAX3JlbHMvLnJlbHNQSwECLQAUAAYACAAAACEA&#10;zR3buAoBAAA2AgAADgAAAAAAAAAAAAAAAABgAgAAZHJzL2Uyb0RvYy54bWxQSwECLQAUAAYACAAA&#10;ACEA5ANOzEUBAABFAgAAIAAAAAAAAAAAAAAAAACWAwAAZHJzL2NoYXJ0cy9fcmVscy9jaGFydDEu&#10;eG1sLnJlbHNQSwECLQAUAAYACAAAACEAqxbNRrkAAAAiAQAAGQAAAAAAAAAAAAAAAAAZBQAAZHJz&#10;L19yZWxzL2Uyb0RvYy54bWwucmVsc1BLAQItABQABgAIAAAAIQDtLHd43QAAAAUBAAAPAAAAAAAA&#10;AAAAAAAAAAkGAABkcnMvZG93bnJldi54bWxQSwECLQAUAAYACAAAACEAe8UFoLsJAACqNgAAFQAA&#10;AAAAAAAAAAAAAAATBwAAZHJzL2NoYXJ0cy9jaGFydDEueG1sUEsBAi0AFAAGAAgAAAAhACNsBSeA&#10;BgAAVBsAABwAAAAAAAAAAAAAAAAAAREAAGRycy90aGVtZS90aGVtZU92ZXJyaWRlMS54bWxQSwUG&#10;AAAAAAgACAAVAgAAuxcAAAAA&#10;">
            <v:imagedata r:id="rId35" o:title=""/>
            <o:lock v:ext="edit" aspectratio="f"/>
          </v:shape>
        </w:pict>
      </w:r>
    </w:p>
    <w:p w:rsidR="001A77C8" w:rsidRPr="00CE00E1" w:rsidRDefault="001A77C8" w:rsidP="001A77C8">
      <w:pPr>
        <w:pStyle w:val="Popis"/>
      </w:pPr>
      <w:r w:rsidRPr="00CE00E1">
        <w:t xml:space="preserve">Zdroj: </w:t>
      </w:r>
      <w:fldSimple w:instr=" SEQ Zdroj: \* ARABIC ">
        <w:r w:rsidR="001A7FE7">
          <w:rPr>
            <w:noProof/>
          </w:rPr>
          <w:t>30</w:t>
        </w:r>
      </w:fldSimple>
      <w:r w:rsidRPr="00CE00E1">
        <w:t xml:space="preserve">  ISSP  Slovensko 2012</w:t>
      </w:r>
    </w:p>
    <w:p w:rsidR="001A77C8" w:rsidRPr="00CE00E1" w:rsidRDefault="001A77C8" w:rsidP="001A77C8">
      <w:pPr>
        <w:pStyle w:val="Popis"/>
      </w:pPr>
    </w:p>
    <w:p w:rsidR="00206EEC" w:rsidRPr="00CE00E1" w:rsidRDefault="001A77C8" w:rsidP="001A77C8">
      <w:pPr>
        <w:pStyle w:val="Popis"/>
      </w:pPr>
      <w:r w:rsidRPr="00CE00E1">
        <w:t xml:space="preserve">Graf </w:t>
      </w:r>
      <w:fldSimple w:instr=" SEQ Graf \* ARABIC ">
        <w:r w:rsidR="001A7FE7">
          <w:rPr>
            <w:noProof/>
          </w:rPr>
          <w:t>23</w:t>
        </w:r>
      </w:fldSimple>
      <w:r w:rsidRPr="00CE00E1">
        <w:t xml:space="preserve"> </w:t>
      </w:r>
    </w:p>
    <w:p w:rsidR="00206EEC" w:rsidRPr="00CE00E1" w:rsidRDefault="003E7EB3" w:rsidP="00C04989">
      <w:r>
        <w:pict>
          <v:shape id="_x0000_i1045" type="#_x0000_t75" style="width:445.5pt;height:276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C0ThEH&#10;AQAANgIAAA4AAABkcnMvZTJvRG9jLnhtbJyRzU7DMBCE70i8g7V36jSHAFGdXiIkTlzgARZ7XVtK&#10;bGvtEnh7TH9QOSH1NrsjfZqd3Ww/50l8EGcfg4L1qgFBQUfjw07B2+vT3QOIXDAYnGIgBV+UYTvc&#10;3myW1FMbXZwMsaiQkPslKXClpF7KrB3NmFcxUaimjTxjqSPvpGFcKn2eZNs0nVwim8RRU851Ox5N&#10;GA58a0mXF2szFTEp6JrHDkQ5Cz6LdwX3XduAHDbY7xiT8/oUCa9INKMPNcAvasSCYs/+CpR2yKWy&#10;dH9Qp1D6atIJUC//v+dordc0Rr2fKZRj2UwTlvrp7HzKILj3RgE/m/VPd/LPxZdz1ZfvHr4BAAD/&#10;/wMAUEsDBBQABgAIAAAAIQBa2WftRQEAAEUCAAAgAAAAZHJzL2NoYXJ0cy9fcmVscy9jaGFydDEu&#10;eG1sLnJlbHOsUcFqwzAMvQ/2D8GwY+MkjDFK017WQg9roXSXERieo6TZHCvYbkj6NznsJ3YN+68p&#10;Gx0rFHbZQbJlSU/PepNZUyqvBmML1DEL/YB5oCWmhc5j9rBdjG6ZZ53QqVCoIWYtWDabXl5MNqCE&#10;oya7KyrrEYq2Mds5V405t3IHpbA+VqApk6EphaPQ5LwS8lXkwKMguOHmNwabnmB6yzRmZplGzNu2&#10;FU3+GxuzrJBwh3JfgnZnRnBUsH5+AekIVJgcXMyyQgFR5vNxYisjapFsMMW6766iwGCt0X680XVE&#10;Rvm+o4LlarGmsDJAPgrC6+QRbf+uBPUJXQyvhCSHU5CZYZttsuq7A5r26YB2/1PqN8o2RzL3mNI/&#10;540Do4Vi/PxCwv9ciCOhYE36myKFI4+Y+T7/ynz7Yz70ScyBFj8Rf/oJ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Aa/hEE2wAAAAUBAAAPAAAAZHJzL2Rvd25yZXYueG1sTI/NTsMwEITv&#10;SLyDtUjcqBOkQhPiVAiEEByoCH2AbbyNU/wT2c4Pb4/hApeVRjOa+bbaLkaziXzonRWQrzJgZFsn&#10;e9sJ2H88XW2AhYhWonaWBHxRgG19flZhKd1s32lqYsdSiQ0lClAxDiXnoVVkMKzcQDZ5R+cNxiR9&#10;x6XHOZUbza+z7IYb7G1aUDjQg6L2sxmNgEf9NuL0mj8TV8XL3utu15xmIS4vlvs7YJGW+BeGH/yE&#10;DnViOrjRysC0gPRI/L3JK7IiB3YQsF7fboDXFf9PX38DAAD//wMAUEsDBBQABgAIAAAAIQDdbppk&#10;yggAALIoAAAVAAAAZHJzL2NoYXJ0cy9jaGFydDEueG1s7FpPb+O4Fb8X6HdQhTm0QGNbtuzExjiL&#10;xJnsDjaZCSbZLdAbLdG21pSoUrSTTNF7L/0Qc+ixX6DAziWb79XfIynF9tqJp0m2iyIJElFP5CP5&#10;/vM9vv7qKhXenKsikVnfD2oN3+NZJOMkG/f97y6Od/Z8r9Asi5mQGe/717zwv9r/7W9eR71owpQ+&#10;z1nEPSDJil7U9yda5716vYgmPGVFTeY8w7eRVCnTeFXjeqzYJZCnot5sNDp1g8R3CNh/gSBlSVaO&#10;V9uMl6NREvEjGc1Snmm7CsUF06BAMUnywt/H5mKmedBthN6cib7f8OsEFCwbW0Ax3Tn/1gKVnGUx&#10;jwdSZSDjQv806h0IzVUGVAOZaczm9pluRamUqeks34lkmmNxw0Qk+tosFwsE7sFEYh/eB/6XWaJ4&#10;0fejICwJgebPSJEmkZKFHOkaMNYtFUpuENrd+l696fiBzQZhr9DXgtsNBY0O7bZezWuWcMyEGLJo&#10;SrRZ6Fx1vftOA1eJQaMioU5Z/n6uvOE46PtCB76nr9CKp2gNx02CNQmGVjxFi0URCIkerlFC8N1C&#10;qj6tEtIq+4Aotg8IZRvtEtIuIZ0S0vG9iUiyKQhJD98bSfGNBZQtKwBGhGkzOtGCm8YV/VdJNNl/&#10;zXpDGV+fKU9JTYJEyobGRKqPNJz1RKHPidDmJSdIfqboEfPRhzNFVK9ABq6AjCSx71dSyHp6/ygp&#10;tEqGN/+OEubFMr35FGEBXq7Q+CPpMLivRSLneCQe83KIPM/4D7YH93IZ//QZYDkRbA4UDCudzryY&#10;65t/eXOHMTODfz/3JjKu1fXNj7efY3779z/QGrVZKZZI68X/kgJoaEMQwa7lTGNDUU+CCnhd0BZI&#10;kNt3Jo8TISxtMiJEBQBiYSB8NOKRPikIGdDbkTRPyQE20/KCXo644JrHSxPlQuoDxRktZGFNQ6YG&#10;ZNIIjPZRouwotC2jx1D1HLbLgiMxK6DdPLYf50xdD6SQSyYAS+MgSNRL4qulJUgVc4fe2RZLIrDw&#10;Ax/RiNH+NzeflJyGv3s1eBU0G7RP8wFdBgz2lTrlegDroy3qwC4k1x5mI1GjHvN9KwrgLwkC9wjP&#10;3FAtJ4aR4pb47IuZH023IMeUQookJr4QQ4x55wPhdlDqlPk0YbGzGZ12o2E2B7ZVIzAl3haRWY5u&#10;yWNQMiMFejt6x8ewinM3lyNifDIUBW37sbJE27da+ITay7P4jCkGpV7V30pj7KxwP9jImXTeBErz&#10;JnNiVkzk5QkfA9W3fEV98OV7BmdODsvJAvUeMP2Opct0Ivg5V2vhZ1yRhV0SV+p/OBsOBT9PPv4c&#10;1QkH09VJkvFF/xf1+BXpKPEDLW+mkr7/18GbTru1exDsHHWOBzvhqNPe6R51g53dZjMchN2wvXd4&#10;+Lc7PwYDvRJTPODHgkUf1l7Q76Dds8RbWaslFb6Ku10sipDIvMu+32034SIilvf9EQwnmmkewwJn&#10;YzgOMUbsFGkFjVsR7kruLTnh2kwfMUtPpTNKrVJNYNxm6fvRyHbdUntM9GF9xL2mcXV/UHDwxBiA&#10;kksAVfoTMcO2teboEOYo6L2iR+dhq2SCAbJUy1ZJ6kiSl7HuJZZeBw5yKufL5uluHNGNDBfiyOn1&#10;1qOabpSZrZyssxPs3j9Za81kD48Ky1Gz28+JN+Qf75b50IRtN/T2M8+u1w/d3nA73sEOEMmyWbre&#10;o4CF5FjuWIielWOxEftAxny/UbO+x8TwBgKsS45nA4uDoLbXfIifzVZtr7WpU8m+oFVrhJs6lcxq&#10;BrXORkwlb4CpFWzCVHKh2agFhixLfvKOPFCUkqpoGjrj6Tz9qsN3lnjB4TvIPQ7/6FEOvwr1EOnd&#10;/tOTJIYU8CXZzY8ICH/6h+DZqqLR+p8sDrDm6MXJrwTpL07+xckjPnhx8i9O/hdx8uRF4OTp8YxO&#10;vlMLNrrmMmhrtWvd3e7Cz+4mF1x5fEQdFBdXPxudduX+G7XWwgxobpqjjAXCWrgxPClDgW7N0u4p&#10;IoGmPZ8vRAIOck8k8OZRkYBN8dx8smd/tkyQJ3X5dPDRSXlq3PLs8nLyN9kQmyt7Ofm/nPxfTv4m&#10;IUGJyZeTv1cmDZ705E8OBUEBPZ4vKAg7tb2N7rcKCrq18MuCghAn/AfjgBBxwF4VNqDxYE4gbNXC&#10;leP+nfSVgUDYrHVWOsGBbpkTqNJqNgH5q8neYgfV0sYs/1MS64m1Qc2ga6MVdvXW5SmbYdAJg93m&#10;3roPnb1G15b9TO2kqqMgF3Vgaj8b8RQRQ1FtTBovVYLEsynE2lWk7OoU1V1X5LnrGJuiju3jMv/s&#10;qkqXC7tA8OY41ajaUe2Z8lZ9/2vUuxQTqGjLGZLcSFhPOZK4LiGTsh+kukii6SkKrxZ5hpq3xZYm&#10;2eaPGoMWE/YZUqoX0g5cW4l43oxysD6jvFeC76/HbJdRXl8g2ek4zXtcmfMLCiVU0y4OXHGNRLSS&#10;RBSX6VtZkqCK4J+5clyhN8tix3wxFAdI41sYpfIhdKgODgUS8gUvK2y2ngW9l6czoZOTuQDbF+QQ&#10;ClVJPPKC60R/YX33in6SnbIrWgXF6duKvnbCSpL8tUpiaBZfqoc9dzHjlxA9EMSo6tIG12g7jpD/&#10;e02ng9HWtc11NcdfgUotWP17VMp8OuT6knOnRkP74oS40oe1FvEL6AT+L1XwTTXUaKtpVX5g6HT4&#10;eW8drDeEj7znsbUBBC1EtX+iyvdJ8T4TrjLsbFucFPkhktHT4sDVZ+HsLXEoIDmCDSveo6oOg7Ni&#10;y8rrECXLlnL6K7VNXOAxnF6pgP4/WJxVHsMqP3hvxys+9n0EoqjsoS+CmszT1zkf4bpc379IUvil&#10;d/zS+yBThvtrOcPNGnxoNPHbabSQ/Arx10QLd5XyREeTY5Ym4hrRCm7k0ZUjeCV3MY31ouLZkCNY&#10;sBeRbK7CXorYWj5NlZmuwIkjppmncBGm76u3sc3zkRf+Lqerdstyh/CpGmMcoLliZa4a7v8HAAD/&#10;/wMAUEsDBBQABgAIAAAAIQAjbAUngAYAAFQbAAAcAAAAZHJzL3RoZW1lL3RoZW1lT3ZlcnJpZGUx&#10;LnhtbOxZTW8bRRi+I/EfRntvYyd2Gkd1qtixG0jTRrFb1ON4d7w7zezOamac1DfUHpGQEAVxoBI3&#10;Dgio1Epcyq8JFEGR+hd4Z2Z3vROvSdJGUEF9SLyzz7zf7zMfvnrtfszQIRGS8qTt1S/XPEQSnwc0&#10;Cdve7WH/0pqHpMJJgBlPSNubEuld23j/vat4XUUkJrdgrqABQSAnkeu47UVKpetLS9KH11he5ilJ&#10;4N2YixgreBThUiDwEciP2dJyrba6FGOaeBsg0GdioGcRlOAYdN0aj6lPzKvgoK4Rciq7TKBDzNoe&#10;iAj40ZDcVx5iWCp40fZq5uMtbVxdwuvZJKYWzC3N65tPNi+bEBwsG50iHBVK6/1G68pWId8AmJrH&#10;9Xq9bq9eyDMA7PskyWwpy2z01+qdXGYJZL/Oy+7WmrWGiy/JX5mzudXpdJqtzBYr1IDs18Ycfq22&#10;2thcdvAGZPHNOXyjs9ntrjp4A7L41Tl8/0prteHiDShiNDmYQ+uE9vuZ9AIy5my7Er4G8LVaBp+h&#10;oBqK6tIqxjxRi2otxve46ANAAxlWNEFqmpIx9qEmuzgeCYq1ArxOcOmNHfLl3JDWhaQvaKra3ocp&#10;TrwS5NXz7189f4qOHzw7fvDT8cOHxw9+tIKcWds4CcuzXn772Z+PP0Z/PP3m5aMvqvGyjP/1h09+&#10;+fnzaiC0z8y9F18++e3Zkxdfffr7d48q4JsCj8rwIY2JRDfJEdrnMThmouJaTkbifDOGEablGZtJ&#10;KHGCtZYK+T0VOeibU8yy7Dh2dIgbwTsC6KMKeH1yzzF4EImJohWad6LYAe5yzjpcVEZhR+sqhXk4&#10;ScJq5WJSxu1jfFilu4sTJ7+9SQq8mZel43g3Io6ZewwnCockIQrpd/yAkArv7lLqxHWX+oJLPlbo&#10;LkUdTCtDMqQjp5pmk7ZpDHmZVvkM+XZis3sHdTir8nqLHLpI6ArMKowfEuaE8TqeKBxXiRzimJUD&#10;fgOrqMrIwVT4ZVxPKsh0SBhHvYBIWTXnlgB/S0nfwcBYlWnfZdPYRQpFD6pk3sCcl5Fb/KAb4Tit&#10;wg5oEpWxH8gDKFGM9riqgu9yt0P0M+QBJwvTfYcSJ92ns8FtGjomzQpEv5mIilxeJ9yp38GUjTEx&#10;VAOk7nB1TJO/I25GgbmthosjbqDKF18/rrD7baXsTVi9qnpm+wRRL8KdpOcuFwF9+9l5C0+SPQIN&#10;Mb9EvSPnd+Ts/efJeVE/Xzwlz1gYCFrvRexG22y744W77jFlbKCmjNyQZuMtYe0J+jCo55nDJClO&#10;YWkEX3UngwIHFwps5iDB1UdURYMIp7Bpr3taSCgz0aFEKZdwWDTDlbI1Hjb+yh41m/oQYplDYrXL&#10;Azu8oofzs0YhxlgVSqvRKlrRAs6qbOVKJhR8ex1ldW3UmbXVjWmGFB1thcs6xOZQDiEvXIPBIpqw&#10;qUGwFYIor8JxXquGww5mJNBxtznK02JicpEpkhGGqwdzHdDUfs/nqG6SlNfKnCPaD5sjfXA8JWol&#10;bS0t9g20nSVJZXWNBery7L1JlvIKnmUJpJ1sR5aUm5Ml6KjttZrLTQ/5OG17Yzgnw9c4haxLvY/E&#10;LIT7JF8JW/anNrMujbLDuWNuE9Th6sPGfc5hhwdSIdUWlpEtDfMqKwGWaE3W/uUmhPWiHKhgo7NZ&#10;sbIGxfCvWQFxdFNLxmPiq3KySyM6dvYxo1I+UUQMouAIjdhE7GNIvy5V8CegEq47DCPoB7ib09E2&#10;r1xyzpqufCNmcHYcszTCGd3qFs072cINIRU2mKeSeeBbpe3GufO7Ylr+glwpl/H/zBW9nsDtw0qg&#10;M+DDRa/ASHdK2+NCRRxYKI2o3xewcTDcAdUC97vwGooK7qDNf0EO9X/bc1aGaWs4RKp9GiJBYT1S&#10;kSBkD2jJVN8pwurZ2mVFskyQqaiSuTK1Zo/IIWFDzYGrem33UASlbtgkowGDO1l/7nPWQaNQb3LK&#10;/eYwWbH22h74p3c+tpnBKZeHzYYmj39hYrE9mK2qdr6Znq+9ZUf0i9k2q5F3hbsUtLK2f00TzrnU&#10;Wsaa83i5mRsHWZz3GAaLDVEKd0hI/4H1jwqf2V8w9II65PvArQh+vNDCoGygqi/ZjQfSBGkHR7Bx&#10;soO2mLQoG9ps66Sjli/WF7zTLfSeCLa27Cz5Pmewi82Zq87pxYsMdhZhJ9Z2bGGoIbMnWxSGxvlB&#10;xiTG+SVs4y8AAAD//wMAUEsBAi0AFAAGAAgAAAAhAEAf9EEwAQAA4AIAABMAAAAAAAAAAAAAAAAA&#10;AAAAAFtDb250ZW50X1R5cGVzXS54bWxQSwECLQAUAAYACAAAACEAOP0h/9YAAACUAQAACwAAAAAA&#10;AAAAAAAAAABhAQAAX3JlbHMvLnJlbHNQSwECLQAUAAYACAAAACEAoLROEQcBAAA2AgAADgAAAAAA&#10;AAAAAAAAAABgAgAAZHJzL2Uyb0RvYy54bWxQSwECLQAUAAYACAAAACEAWtln7UUBAABFAgAAIAAA&#10;AAAAAAAAAAAAAACTAwAAZHJzL2NoYXJ0cy9fcmVscy9jaGFydDEueG1sLnJlbHNQSwECLQAUAAYA&#10;CAAAACEAqxbNRrkAAAAiAQAAGQAAAAAAAAAAAAAAAAAWBQAAZHJzL19yZWxzL2Uyb0RvYy54bWwu&#10;cmVsc1BLAQItABQABgAIAAAAIQAa/hEE2wAAAAUBAAAPAAAAAAAAAAAAAAAAAAYGAABkcnMvZG93&#10;bnJldi54bWxQSwECLQAUAAYACAAAACEA3W6aZMoIAACyKAAAFQAAAAAAAAAAAAAAAAAOBwAAZHJz&#10;L2NoYXJ0cy9jaGFydDEueG1sUEsBAi0AFAAGAAgAAAAhACNsBSeABgAAVBsAABwAAAAAAAAAAAAA&#10;AAAACxAAAGRycy90aGVtZS90aGVtZU92ZXJyaWRlMS54bWxQSwUGAAAAAAgACAAVAgAAxRYAAAAA&#10;">
            <v:imagedata r:id="rId36" o:title=""/>
            <o:lock v:ext="edit" aspectratio="f"/>
          </v:shape>
        </w:pict>
      </w:r>
    </w:p>
    <w:p w:rsidR="00206EEC" w:rsidRPr="00CE00E1" w:rsidRDefault="001A77C8" w:rsidP="001A77C8">
      <w:pPr>
        <w:pStyle w:val="Popis"/>
      </w:pPr>
      <w:r w:rsidRPr="00CE00E1">
        <w:t xml:space="preserve">Zdroj: </w:t>
      </w:r>
      <w:fldSimple w:instr=" SEQ Zdroj: \* ARABIC ">
        <w:r w:rsidR="001A7FE7">
          <w:rPr>
            <w:noProof/>
          </w:rPr>
          <w:t>31</w:t>
        </w:r>
      </w:fldSimple>
      <w:r w:rsidR="00CE00E1" w:rsidRPr="00CE00E1">
        <w:t xml:space="preserve"> </w:t>
      </w:r>
      <w:r w:rsidR="00206EEC" w:rsidRPr="00CE00E1">
        <w:t>ISSP  Slovensko 2012</w:t>
      </w:r>
    </w:p>
    <w:p w:rsidR="00206EEC" w:rsidRPr="00CE00E1" w:rsidRDefault="00206EEC" w:rsidP="001A77C8"/>
    <w:sectPr w:rsidR="00206EEC" w:rsidRPr="00CE00E1" w:rsidSect="00217843">
      <w:footerReference w:type="default" r:id="rId37"/>
      <w:pgSz w:w="11906" w:h="16838"/>
      <w:pgMar w:top="1417"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2457" w:rsidRDefault="00662457" w:rsidP="00C04989">
      <w:r>
        <w:separator/>
      </w:r>
    </w:p>
  </w:endnote>
  <w:endnote w:type="continuationSeparator" w:id="0">
    <w:p w:rsidR="00662457" w:rsidRDefault="00662457" w:rsidP="00C04989">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EE"/>
    <w:family w:val="roman"/>
    <w:pitch w:val="variable"/>
    <w:sig w:usb0="20002A87" w:usb1="80000000" w:usb2="00000008" w:usb3="00000000" w:csb0="000001FF" w:csb1="00000000"/>
  </w:font>
  <w:font w:name="Symbol">
    <w:altName w:val="Times New Roman"/>
    <w:panose1 w:val="05050102010706020507"/>
    <w:charset w:val="02"/>
    <w:family w:val="roman"/>
    <w:pitch w:val="variable"/>
    <w:sig w:usb0="00000000" w:usb1="10000000" w:usb2="00000000" w:usb3="00000000" w:csb0="80000000" w:csb1="00000000"/>
  </w:font>
  <w:font w:name="Courier New">
    <w:altName w:val="Courier New"/>
    <w:panose1 w:val="02070309020205020404"/>
    <w:charset w:val="EE"/>
    <w:family w:val="modern"/>
    <w:pitch w:val="fixed"/>
    <w:sig w:usb0="20002A87" w:usb1="80000000" w:usb2="00000008"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Verdana">
    <w:panose1 w:val="020B0604030504040204"/>
    <w:charset w:val="EE"/>
    <w:family w:val="swiss"/>
    <w:pitch w:val="variable"/>
    <w:sig w:usb0="20000287" w:usb1="00000000" w:usb2="00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w:altName w:val="Arial Narrow"/>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DaxlinePro-Regular">
    <w:altName w:val="DaxlinePro-Regular"/>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E7" w:rsidRDefault="001A7FE7">
    <w:pPr>
      <w:pStyle w:val="Pta"/>
      <w:jc w:val="right"/>
    </w:pPr>
    <w:fldSimple w:instr=" PAGE   \* MERGEFORMAT ">
      <w:r w:rsidR="00654D5C">
        <w:rPr>
          <w:noProof/>
        </w:rPr>
        <w:t>1</w:t>
      </w:r>
    </w:fldSimple>
  </w:p>
  <w:p w:rsidR="001A7FE7" w:rsidRDefault="001A7FE7">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2457" w:rsidRDefault="00662457" w:rsidP="00C04989">
      <w:r>
        <w:separator/>
      </w:r>
    </w:p>
  </w:footnote>
  <w:footnote w:type="continuationSeparator" w:id="0">
    <w:p w:rsidR="00662457" w:rsidRDefault="00662457" w:rsidP="00C04989">
      <w:r>
        <w:continuationSeparator/>
      </w:r>
    </w:p>
  </w:footnote>
  <w:footnote w:id="1">
    <w:p w:rsidR="00000000" w:rsidRDefault="001A7FE7" w:rsidP="00C04989">
      <w:r w:rsidRPr="007A65FD">
        <w:rPr>
          <w:rStyle w:val="Odkaznapoznmkupodiarou"/>
          <w:sz w:val="20"/>
        </w:rPr>
        <w:footnoteRef/>
      </w:r>
      <w:r w:rsidRPr="007A65FD">
        <w:t xml:space="preserve"> </w:t>
      </w:r>
      <w:r w:rsidRPr="00B7405C">
        <w:rPr>
          <w:rStyle w:val="Jemnodkaz"/>
          <w:iCs/>
          <w:szCs w:val="18"/>
        </w:rPr>
        <w:t>Stratégia Európa 2020 má víziu vytvoriť z EÚ inteligentné, udržateľné a inkluzívne hospodárstvo, ktoré zabezpečí vysokú mieru zamestnanosti, produktivity a sociálnej súdržnosti. Pre naplnenie tejto vízie si vytýčila šesť operatívnych merateľných cieľov: dosiahnuť mieru zamestnanosti obyvateľov vo veku 20-64 rokov 75 %; úroveň investícií do výskumu a vývoja 3 % HDP EÚ; dosiahnuť ciele „20/20/20“ v oblasti klímy/energie; znížiť podiel ľudí, ktorí predčasne ukončia školskú dochádzku, zo súčasných 15 % pod 10 %, a zároveň zvýšiť podiel mladých ľudí 30-34 rokov s vysokoškolským vzdelaním zo súčasných 31 % minimálne na 40 %; a znížiť počet ľudí ohrozených chudobou o 20 miliónov (o 25 %).</w:t>
      </w:r>
      <w:r w:rsidRPr="007A65FD">
        <w:t xml:space="preserve"> </w:t>
      </w:r>
    </w:p>
  </w:footnote>
  <w:footnote w:id="2">
    <w:p w:rsidR="00000000" w:rsidRDefault="001A7FE7" w:rsidP="00C04989">
      <w:pPr>
        <w:pStyle w:val="Textpoznmkypodiarou"/>
      </w:pPr>
      <w:r w:rsidRPr="009346E4">
        <w:rPr>
          <w:rStyle w:val="Odkaznapoznmkupodiarou"/>
          <w:sz w:val="16"/>
          <w:szCs w:val="16"/>
        </w:rPr>
        <w:footnoteRef/>
      </w:r>
      <w:r w:rsidRPr="009346E4">
        <w:t xml:space="preserve"> </w:t>
      </w:r>
      <w:r w:rsidRPr="00B35282">
        <w:rPr>
          <w:rStyle w:val="Jemnodkaz"/>
          <w:iCs/>
          <w:szCs w:val="18"/>
        </w:rPr>
        <w:t>Výskum ISSP Slovensko 2012 je súčasťou pravidelného  modulového zisťovania International Social Surv</w:t>
      </w:r>
      <w:r>
        <w:rPr>
          <w:rStyle w:val="Jemnodkaz"/>
          <w:iCs/>
          <w:szCs w:val="18"/>
        </w:rPr>
        <w:t>e</w:t>
      </w:r>
      <w:r w:rsidRPr="00B35282">
        <w:rPr>
          <w:rStyle w:val="Jemnodkaz"/>
          <w:iCs/>
          <w:szCs w:val="18"/>
        </w:rPr>
        <w:t xml:space="preserve">y Programme, zameriavaný na rôzne oblasti. V roku 2012 bol zopakovaný modul  rodina, práca a rodové roly ( prvý krát v roku 2002). Výber vzorky a terénny zber údajov výskumu ISSP Slovensko 2012 zabezpečovala výskumná agentúra TNS Slovakia. Respondenti boli pre výskum vybraní stratifikovaným viacstupňovým pravdepodobnostným výberom na vzorke  1 128 respondentov a respondentiek 18 a viac ročných. Zber dát sa uskutočnil 25.10.2012 - 10.12.2012. Finančne bol zber dát podporený Agentúrou na podporu výskumu a vývoja ( č. grantu APVV-0309-11), dáta sú verejne dostupné v Slovenskom archíve sociálnych dát ( </w:t>
      </w:r>
      <w:hyperlink r:id="rId1" w:history="1">
        <w:r w:rsidRPr="00B35282">
          <w:rPr>
            <w:rStyle w:val="Jemnodkaz"/>
            <w:iCs/>
            <w:szCs w:val="18"/>
          </w:rPr>
          <w:t>http://sasd.sav.sk/sk/data_katalog_abs.php?id=sasd_2012001</w:t>
        </w:r>
      </w:hyperlink>
      <w:r w:rsidRPr="00B35282">
        <w:rPr>
          <w:rStyle w:val="Jemnodkaz"/>
          <w:iCs/>
          <w:szCs w:val="18"/>
        </w:rPr>
        <w:t xml:space="preserve"> ). Dáta za rok 2012 sú vážené. </w:t>
      </w:r>
    </w:p>
  </w:footnote>
  <w:footnote w:id="3">
    <w:p w:rsidR="00000000" w:rsidRDefault="001A7FE7" w:rsidP="00C04989">
      <w:pPr>
        <w:pStyle w:val="Textpoznmkypodiarou"/>
      </w:pPr>
      <w:r>
        <w:rPr>
          <w:rStyle w:val="Odkaznapoznmkupodiarou"/>
        </w:rPr>
        <w:footnoteRef/>
      </w:r>
      <w:r>
        <w:t xml:space="preserve"> </w:t>
      </w:r>
      <w:r w:rsidRPr="007150C9">
        <w:rPr>
          <w:rStyle w:val="Jemnodkaz"/>
          <w:iCs/>
          <w:szCs w:val="18"/>
        </w:rPr>
        <w:t>Zákon č. 365/2004 Z. z. o rovnakom zaobchádzaní v niektorých oblastiach a o ochrane pred diskrimináciou a o zmene a doplnení niektorých zákonov (antidiskriminačný zákon)</w:t>
      </w:r>
    </w:p>
  </w:footnote>
  <w:footnote w:id="4">
    <w:p w:rsidR="00000000" w:rsidRDefault="001A7FE7" w:rsidP="00FA42DF">
      <w:pPr>
        <w:pStyle w:val="Textpoznmkypodiarou"/>
        <w:jc w:val="left"/>
      </w:pPr>
      <w:r>
        <w:rPr>
          <w:rStyle w:val="Odkaznapoznmkupodiarou"/>
        </w:rPr>
        <w:footnoteRef/>
      </w:r>
      <w:r>
        <w:t xml:space="preserve"> </w:t>
      </w:r>
      <w:r w:rsidRPr="00FA42DF">
        <w:t>http://www.gender.gov.sk/?page_id=301</w:t>
      </w:r>
    </w:p>
  </w:footnote>
  <w:footnote w:id="5">
    <w:p w:rsidR="00000000" w:rsidRDefault="001A7FE7" w:rsidP="00C04989">
      <w:pPr>
        <w:pStyle w:val="Textpoznmkypodiarou"/>
      </w:pPr>
      <w:r>
        <w:rPr>
          <w:rStyle w:val="Odkaznapoznmkupodiarou"/>
        </w:rPr>
        <w:footnoteRef/>
      </w:r>
      <w:r w:rsidRPr="00C12ED7">
        <w:t xml:space="preserve"> </w:t>
      </w:r>
      <w:r w:rsidRPr="00C12ED7">
        <w:rPr>
          <w:rStyle w:val="Jemnodkaz"/>
          <w:iCs/>
          <w:szCs w:val="18"/>
        </w:rPr>
        <w:t>Zákon č. 448/2008 Z. z. o sociálnych službách a o zmene a doplnení zákona č. 455/1991 Zb. o živnostenskom podnikaní (živnostenský zákon) v znení neskorších predpisov v znení neskorších predpisov</w:t>
      </w:r>
    </w:p>
  </w:footnote>
  <w:footnote w:id="6">
    <w:p w:rsidR="00000000" w:rsidRDefault="001A7FE7" w:rsidP="00832568">
      <w:pPr>
        <w:pStyle w:val="Textpoznmkypodiarou"/>
      </w:pPr>
      <w:r>
        <w:rPr>
          <w:rStyle w:val="Odkaznapoznmkupodiarou"/>
        </w:rPr>
        <w:footnoteRef/>
      </w:r>
      <w:r w:rsidRPr="007D7090">
        <w:t xml:space="preserve"> </w:t>
      </w:r>
      <w:r w:rsidRPr="00B70FB3">
        <w:t>Deklarácie  záväzkov sú zverejnené na príslušnej internetovej stránke: http://saynotoviolence.org/commit.</w:t>
      </w:r>
    </w:p>
  </w:footnote>
  <w:footnote w:id="7">
    <w:p w:rsidR="00000000" w:rsidRDefault="001A7FE7">
      <w:pPr>
        <w:pStyle w:val="Textpoznmkypodiarou"/>
      </w:pPr>
      <w:r>
        <w:rPr>
          <w:rStyle w:val="Odkaznapoznmkupodiarou"/>
        </w:rPr>
        <w:footnoteRef/>
      </w:r>
      <w:r>
        <w:t xml:space="preserve"> </w:t>
      </w:r>
      <w:r w:rsidRPr="00D84E73">
        <w:t>Stanovisko MZVaEZ SR k štvavej kampani proti stratégii ľudských práv</w:t>
      </w:r>
    </w:p>
  </w:footnote>
  <w:footnote w:id="8">
    <w:p w:rsidR="00000000" w:rsidRDefault="001A7FE7" w:rsidP="00EB6BA7">
      <w:pPr>
        <w:pStyle w:val="Textpoznmkypodiarou"/>
      </w:pPr>
      <w:r>
        <w:rPr>
          <w:rStyle w:val="Odkaznapoznmkupodiarou"/>
        </w:rPr>
        <w:footnoteRef/>
      </w:r>
      <w:r>
        <w:t xml:space="preserve"> </w:t>
      </w:r>
      <w:r w:rsidRPr="002E3C77">
        <w:t>http://www.state.gov/j/drl/rls/hrrpt/humanrightsreport/index.htm?year=2013&amp;dlid=220330#section6women</w:t>
      </w:r>
    </w:p>
  </w:footnote>
  <w:footnote w:id="9">
    <w:p w:rsidR="00000000" w:rsidRDefault="001A7FE7">
      <w:pPr>
        <w:pStyle w:val="Textpoznmkypodiarou"/>
      </w:pPr>
      <w:r>
        <w:rPr>
          <w:rStyle w:val="Odkaznapoznmkupodiarou"/>
        </w:rPr>
        <w:footnoteRef/>
      </w:r>
      <w:r>
        <w:t xml:space="preserve"> Kompletné materiály z rokovania </w:t>
      </w:r>
      <w:r w:rsidRPr="00BD3FDC">
        <w:t>http://www.gender.gov.sk/?page_id=2314</w:t>
      </w:r>
    </w:p>
  </w:footnote>
  <w:footnote w:id="10">
    <w:p w:rsidR="00000000" w:rsidRDefault="001A7FE7">
      <w:pPr>
        <w:pStyle w:val="Textpoznmkypodiarou"/>
      </w:pPr>
      <w:r>
        <w:rPr>
          <w:rStyle w:val="Odkaznapoznmkupodiarou"/>
        </w:rPr>
        <w:footnoteRef/>
      </w:r>
      <w:r>
        <w:t xml:space="preserve"> Napr. </w:t>
      </w:r>
      <w:r w:rsidRPr="00C806B5">
        <w:rPr>
          <w:i/>
        </w:rPr>
        <w:t>Súhrnná správa o stave rodovej rovnosti na Slovensku za rok 2012</w:t>
      </w:r>
      <w:r>
        <w:rPr>
          <w:i/>
        </w:rPr>
        <w:t>.</w:t>
      </w:r>
      <w:r>
        <w:t>.</w:t>
      </w:r>
    </w:p>
  </w:footnote>
  <w:footnote w:id="11">
    <w:p w:rsidR="00000000" w:rsidRDefault="001A7FE7">
      <w:pPr>
        <w:pStyle w:val="Textpoznmkypodiarou"/>
      </w:pPr>
      <w:r>
        <w:rPr>
          <w:rStyle w:val="Odkaznapoznmkupodiarou"/>
        </w:rPr>
        <w:footnoteRef/>
      </w:r>
      <w:r>
        <w:t xml:space="preserve"> Podrobné údaje k trhu práce sú uvedené v Tab. č. 7</w:t>
      </w:r>
    </w:p>
  </w:footnote>
  <w:footnote w:id="12">
    <w:p w:rsidR="00000000" w:rsidRDefault="001A7FE7" w:rsidP="00C04989">
      <w:pPr>
        <w:pStyle w:val="Textpoznmkypodiarou"/>
      </w:pPr>
      <w:r>
        <w:rPr>
          <w:rStyle w:val="Odkaznapoznmkupodiarou"/>
        </w:rPr>
        <w:footnoteRef/>
      </w:r>
      <w:r w:rsidRPr="00C04E6C">
        <w:t xml:space="preserve"> </w:t>
      </w:r>
      <w:r w:rsidRPr="00C04E6C">
        <w:rPr>
          <w:rStyle w:val="Jemnodkaz"/>
          <w:iCs/>
          <w:szCs w:val="18"/>
        </w:rPr>
        <w:t xml:space="preserve">Všetky údaje k rodovému mzdovému rozdielu: Trexima, </w:t>
      </w:r>
      <w:r w:rsidRPr="00C806B5">
        <w:rPr>
          <w:rStyle w:val="Jemnodkaz"/>
          <w:i/>
          <w:iCs/>
          <w:szCs w:val="18"/>
        </w:rPr>
        <w:t xml:space="preserve">Informačný systém o priemerných zárobkoch </w:t>
      </w:r>
      <w:r w:rsidRPr="00C04E6C">
        <w:rPr>
          <w:rStyle w:val="Jemnodkaz"/>
          <w:iCs/>
          <w:szCs w:val="18"/>
        </w:rPr>
        <w:t>za rok 2013</w:t>
      </w:r>
      <w:r>
        <w:rPr>
          <w:rStyle w:val="Jemnodkaz"/>
          <w:iCs/>
          <w:szCs w:val="18"/>
        </w:rPr>
        <w:t>.</w:t>
      </w:r>
    </w:p>
  </w:footnote>
  <w:footnote w:id="13">
    <w:p w:rsidR="00000000" w:rsidRDefault="001A7FE7" w:rsidP="00E1477C">
      <w:pPr>
        <w:pStyle w:val="Textpoznmkypodiarou"/>
        <w:spacing w:after="60"/>
      </w:pPr>
      <w:r>
        <w:rPr>
          <w:rStyle w:val="Odkaznapoznmkupodiarou"/>
        </w:rPr>
        <w:footnoteRef/>
      </w:r>
      <w:r>
        <w:t xml:space="preserve"> Štatistický úrad SR </w:t>
      </w:r>
      <w:r w:rsidRPr="00B70FB3">
        <w:t>http://portal.statistics.sk/showdoc.do?docid=29762</w:t>
      </w:r>
    </w:p>
  </w:footnote>
  <w:footnote w:id="14">
    <w:p w:rsidR="00000000" w:rsidRDefault="001A7FE7" w:rsidP="00BD7128">
      <w:pPr>
        <w:pStyle w:val="Textpoznmkypodiarou"/>
        <w:spacing w:after="60"/>
      </w:pPr>
      <w:r>
        <w:rPr>
          <w:rStyle w:val="Odkaznapoznmkupodiarou"/>
        </w:rPr>
        <w:footnoteRef/>
      </w:r>
      <w:r>
        <w:t xml:space="preserve"> napr. dodržiavanie personálnych normatívov a  35-hodinový pracovný čas vo viaczmennej prevádzke,</w:t>
      </w:r>
      <w:r w:rsidRPr="00EA12C8">
        <w:t xml:space="preserve"> </w:t>
      </w:r>
      <w:r w:rsidRPr="00BD7128">
        <w:rPr>
          <w:i/>
        </w:rPr>
        <w:t>Deklarácia požiadaviek sestier a pôrodných asistentiek</w:t>
      </w:r>
      <w:r w:rsidRPr="00EA12C8">
        <w:t xml:space="preserve"> ( 10/2013)</w:t>
      </w:r>
    </w:p>
  </w:footnote>
  <w:footnote w:id="15">
    <w:p w:rsidR="00000000" w:rsidRDefault="001A7FE7" w:rsidP="00BD7128">
      <w:pPr>
        <w:pStyle w:val="Textpoznmkypodiarou"/>
        <w:spacing w:after="60"/>
      </w:pPr>
      <w:r>
        <w:rPr>
          <w:rStyle w:val="Odkaznapoznmkupodiarou"/>
        </w:rPr>
        <w:footnoteRef/>
      </w:r>
      <w:r>
        <w:t xml:space="preserve"> napr. </w:t>
      </w:r>
      <w:r w:rsidRPr="00BD7128">
        <w:t>http://spravy.pravda.sk/domace/clanok/313026-prepustene-zdravotne-sestry-zo-ziaru-nad-hronom-definitivne-vyhrali/</w:t>
      </w:r>
    </w:p>
  </w:footnote>
  <w:footnote w:id="16">
    <w:p w:rsidR="00000000" w:rsidRDefault="001A7FE7" w:rsidP="00BD7128">
      <w:pPr>
        <w:pStyle w:val="Textpoznmkypodiarou"/>
        <w:spacing w:after="60"/>
      </w:pPr>
      <w:r>
        <w:rPr>
          <w:rStyle w:val="Odkaznapoznmkupodiarou"/>
        </w:rPr>
        <w:footnoteRef/>
      </w:r>
      <w:r>
        <w:t xml:space="preserve"> </w:t>
      </w:r>
      <w:r w:rsidRPr="00BD7128">
        <w:rPr>
          <w:i/>
        </w:rPr>
        <w:t>Programové vyhlásenie vlády Slovenskej republiky</w:t>
      </w:r>
      <w:r>
        <w:t xml:space="preserve">, </w:t>
      </w:r>
      <w:r w:rsidRPr="00BD7128">
        <w:t>máj 2012</w:t>
      </w:r>
    </w:p>
  </w:footnote>
  <w:footnote w:id="17">
    <w:p w:rsidR="00000000" w:rsidRDefault="001A7FE7" w:rsidP="00C04989">
      <w:pPr>
        <w:pStyle w:val="Textpoznmkypodiarou"/>
      </w:pPr>
      <w:r w:rsidRPr="0016631B">
        <w:rPr>
          <w:rStyle w:val="Jemnodkaz"/>
          <w:iCs/>
          <w:szCs w:val="18"/>
          <w:vertAlign w:val="superscript"/>
        </w:rPr>
        <w:footnoteRef/>
      </w:r>
      <w:r w:rsidRPr="0016631B">
        <w:rPr>
          <w:rStyle w:val="Jemnodkaz"/>
          <w:iCs/>
          <w:szCs w:val="18"/>
          <w:vertAlign w:val="superscript"/>
        </w:rPr>
        <w:t xml:space="preserve"> </w:t>
      </w:r>
      <w:r w:rsidRPr="0016631B">
        <w:rPr>
          <w:rStyle w:val="Jemnodkaz"/>
          <w:iCs/>
          <w:szCs w:val="18"/>
        </w:rPr>
        <w:t>Jarvklo, N., 2013: Parental leave policy in Sweden: evolution, lessons learned. Paper on Fifty-seventh session, March 2013  of United Nations Commission on the Status of Women,  New York</w:t>
      </w:r>
    </w:p>
  </w:footnote>
  <w:footnote w:id="18">
    <w:p w:rsidR="00000000" w:rsidRDefault="001A7FE7">
      <w:pPr>
        <w:pStyle w:val="Textpoznmkypodiarou"/>
      </w:pPr>
      <w:r>
        <w:rPr>
          <w:rStyle w:val="Odkaznapoznmkupodiarou"/>
        </w:rPr>
        <w:footnoteRef/>
      </w:r>
      <w:r>
        <w:t xml:space="preserve"> Študujúci na verejných a súkromných školách dennou alebo externou formou so slov. štát. príslušnosťou (Zdroj: Štatistický úrad SR,</w:t>
      </w:r>
      <w:r w:rsidRPr="002E3115">
        <w:t xml:space="preserve"> http://www.statistics.sk/pls/elisw/objekt.send?uic=1977&amp;m_sso=2&amp;m_so=31&amp;ic=49</w:t>
      </w:r>
      <w:r>
        <w:t xml:space="preserve"> ).</w:t>
      </w:r>
    </w:p>
  </w:footnote>
  <w:footnote w:id="19">
    <w:p w:rsidR="00000000" w:rsidRDefault="001A7FE7" w:rsidP="00C04989">
      <w:pPr>
        <w:pStyle w:val="Textpoznmkypodiarou"/>
      </w:pPr>
      <w:r w:rsidRPr="00FF11A3">
        <w:rPr>
          <w:rStyle w:val="Jemnodkaz"/>
          <w:iCs/>
          <w:szCs w:val="18"/>
          <w:vertAlign w:val="superscript"/>
        </w:rPr>
        <w:footnoteRef/>
      </w:r>
      <w:r>
        <w:rPr>
          <w:rStyle w:val="Jemnodkaz"/>
          <w:iCs/>
          <w:szCs w:val="18"/>
          <w:lang w:val="de-DE"/>
        </w:rPr>
        <w:t xml:space="preserve"> </w:t>
      </w:r>
      <w:r w:rsidRPr="00EB27B0">
        <w:rPr>
          <w:rStyle w:val="Jemnodkaz"/>
          <w:iCs/>
          <w:szCs w:val="18"/>
          <w:lang w:val="de-DE"/>
        </w:rPr>
        <w:t xml:space="preserve">Eurostat, </w:t>
      </w:r>
      <w:hyperlink r:id="rId2" w:history="1">
        <w:r w:rsidRPr="00EB27B0">
          <w:rPr>
            <w:rStyle w:val="Jemnodkaz"/>
            <w:iCs/>
            <w:szCs w:val="18"/>
            <w:lang w:val="de-DE"/>
          </w:rPr>
          <w:t>http://appsso.eurostat.ec.europa.eu/nui/setupModifyTableLayout.do</w:t>
        </w:r>
      </w:hyperlink>
      <w:r>
        <w:rPr>
          <w:rStyle w:val="Jemnodkaz"/>
          <w:iCs/>
          <w:szCs w:val="18"/>
          <w:lang w:val="de-DE"/>
        </w:rPr>
        <w:t xml:space="preserve"> (novšie dáta nie sú dostupné)</w:t>
      </w:r>
    </w:p>
  </w:footnote>
  <w:footnote w:id="20">
    <w:p w:rsidR="00000000" w:rsidRDefault="001A7FE7">
      <w:pPr>
        <w:pStyle w:val="Textpoznmkypodiarou"/>
      </w:pPr>
      <w:r>
        <w:rPr>
          <w:rStyle w:val="Odkaznapoznmkupodiarou"/>
        </w:rPr>
        <w:footnoteRef/>
      </w:r>
      <w:r>
        <w:t xml:space="preserve"> </w:t>
      </w:r>
      <w:r w:rsidRPr="00A34EEF">
        <w:t>Údaje o využívaní počítačov a internetu sú výsledkom štatistického výberového zisťovania o využívaní informačných a komunikačných technológií (IKT)  v domácnostiach a medzi jednotlivcami vo veku 16 - 74 rokov.</w:t>
      </w:r>
    </w:p>
  </w:footnote>
  <w:footnote w:id="21">
    <w:p w:rsidR="00000000" w:rsidRDefault="001A7FE7" w:rsidP="007554F1">
      <w:pPr>
        <w:pStyle w:val="Textpoznmkypodiarou"/>
      </w:pPr>
      <w:r w:rsidRPr="00DE4FB3">
        <w:rPr>
          <w:rStyle w:val="Odkaznapoznmkupodiarou"/>
        </w:rPr>
        <w:footnoteRef/>
      </w:r>
      <w:r w:rsidRPr="007D7090">
        <w:rPr>
          <w:lang w:val="de-DE"/>
        </w:rPr>
        <w:t xml:space="preserve"> </w:t>
      </w:r>
      <w:r w:rsidRPr="00206EEC">
        <w:rPr>
          <w:rStyle w:val="Jemnodkaz"/>
          <w:iCs/>
          <w:szCs w:val="18"/>
        </w:rPr>
        <w:t>Zdroj – EU SILC 2012, ŠÚ SR, 2013</w:t>
      </w:r>
    </w:p>
  </w:footnote>
  <w:footnote w:id="22">
    <w:p w:rsidR="00000000" w:rsidRDefault="001A7FE7" w:rsidP="007554F1">
      <w:pPr>
        <w:pStyle w:val="Textpoznmkypodiarou"/>
      </w:pPr>
      <w:r>
        <w:rPr>
          <w:rStyle w:val="Odkaznapoznmkupodiarou"/>
        </w:rPr>
        <w:footnoteRef/>
      </w:r>
      <w:r>
        <w:t xml:space="preserve"> Na základe údajov EU SILC 2012  ( zdroj: Ivančíková, Vlačuha, Holubová, 2014, S</w:t>
      </w:r>
      <w:r w:rsidRPr="00111768">
        <w:t>ystém indikátorov rodovej rovnosti a metodologické  štandardy ich konštrukcie</w:t>
      </w:r>
      <w:r>
        <w:t>, Centrum vzdelávania MPSVR SR. Publikácia pripravená v rámci národného projektu Inštitútu rodovej rovnosti, finančne podporeného z OP ZaSI (ESF), v tlači.</w:t>
      </w:r>
    </w:p>
  </w:footnote>
  <w:footnote w:id="23">
    <w:p w:rsidR="00000000" w:rsidRDefault="001A7FE7">
      <w:pPr>
        <w:pStyle w:val="Textpoznmkypodiarou"/>
      </w:pPr>
      <w:r>
        <w:rPr>
          <w:rStyle w:val="Odkaznapoznmkupodiarou"/>
        </w:rPr>
        <w:footnoteRef/>
      </w:r>
      <w:r>
        <w:t xml:space="preserve"> </w:t>
      </w:r>
      <w:r w:rsidRPr="001550F3">
        <w:rPr>
          <w:rStyle w:val="Jemnodkaz"/>
          <w:iCs/>
          <w:szCs w:val="18"/>
        </w:rPr>
        <w:t xml:space="preserve">Štatistický úrad SR, </w:t>
      </w:r>
      <w:r>
        <w:rPr>
          <w:rStyle w:val="Jemnodkaz"/>
          <w:iCs/>
          <w:szCs w:val="18"/>
        </w:rPr>
        <w:t>Pohyb obyvateľstva SR v roku 2013, Prvé výsledky</w:t>
      </w:r>
    </w:p>
  </w:footnote>
  <w:footnote w:id="24">
    <w:p w:rsidR="00000000" w:rsidRDefault="001A7FE7" w:rsidP="00345A14">
      <w:pPr>
        <w:pStyle w:val="Textpoznmkypodiarou"/>
      </w:pPr>
      <w:r w:rsidRPr="002D08E2">
        <w:rPr>
          <w:rStyle w:val="Jemnodkaz"/>
          <w:iCs/>
          <w:szCs w:val="18"/>
          <w:vertAlign w:val="superscript"/>
        </w:rPr>
        <w:footnoteRef/>
      </w:r>
      <w:r w:rsidRPr="002D08E2">
        <w:rPr>
          <w:rStyle w:val="Jemnodkaz"/>
          <w:iCs/>
          <w:szCs w:val="18"/>
          <w:vertAlign w:val="superscript"/>
        </w:rPr>
        <w:t xml:space="preserve"> </w:t>
      </w:r>
      <w:r>
        <w:rPr>
          <w:rStyle w:val="Jemnodkaz"/>
          <w:iCs/>
          <w:szCs w:val="18"/>
          <w:vertAlign w:val="superscript"/>
        </w:rPr>
        <w:t xml:space="preserve"> </w:t>
      </w:r>
      <w:r w:rsidRPr="009B6628">
        <w:rPr>
          <w:rStyle w:val="Jemnodkaz"/>
          <w:iCs/>
          <w:szCs w:val="18"/>
        </w:rPr>
        <w:t xml:space="preserve">Štatistický úrad SR </w:t>
      </w:r>
      <w:hyperlink r:id="rId3" w:history="1">
        <w:r w:rsidRPr="00C31CBF">
          <w:rPr>
            <w:rStyle w:val="Hypertextovprepojenie"/>
            <w:szCs w:val="18"/>
          </w:rPr>
          <w:t>http://portal.statistics.sk/showdoc.do?docid=29763</w:t>
        </w:r>
      </w:hyperlink>
      <w:r>
        <w:rPr>
          <w:rStyle w:val="Jemnodkaz"/>
          <w:iCs/>
          <w:szCs w:val="18"/>
        </w:rPr>
        <w:t xml:space="preserve"> (novšie údaje nie sú v čase písania správy k dispozícii)</w:t>
      </w:r>
    </w:p>
  </w:footnote>
  <w:footnote w:id="25">
    <w:p w:rsidR="00000000" w:rsidRDefault="001A7FE7" w:rsidP="007F0F95">
      <w:pPr>
        <w:pStyle w:val="Citcia"/>
        <w:ind w:left="0"/>
        <w:jc w:val="left"/>
      </w:pPr>
      <w:r w:rsidRPr="00CB4819">
        <w:rPr>
          <w:rStyle w:val="Jemnodkaz"/>
          <w:i w:val="0"/>
          <w:iCs/>
          <w:szCs w:val="18"/>
          <w:vertAlign w:val="superscript"/>
        </w:rPr>
        <w:footnoteRef/>
      </w:r>
      <w:r>
        <w:rPr>
          <w:rStyle w:val="Jemnodkaz"/>
          <w:i w:val="0"/>
          <w:iCs/>
          <w:szCs w:val="18"/>
        </w:rPr>
        <w:t xml:space="preserve"> </w:t>
      </w:r>
      <w:r w:rsidRPr="00CB4819">
        <w:rPr>
          <w:rStyle w:val="Jemnodkaz"/>
          <w:i w:val="0"/>
          <w:iCs/>
          <w:szCs w:val="18"/>
        </w:rPr>
        <w:t xml:space="preserve">Národné centrum zdravotníckych informácií: Zdravotnícka ročenka SR za rok 2010,  </w:t>
      </w:r>
      <w:hyperlink r:id="rId4" w:history="1">
        <w:r w:rsidRPr="00CB4819">
          <w:rPr>
            <w:rStyle w:val="Jemnodkaz"/>
            <w:i w:val="0"/>
            <w:iCs/>
            <w:szCs w:val="18"/>
          </w:rPr>
          <w:t>http://www.nczisk.sk/Documents/rocenky/</w:t>
        </w:r>
        <w:r w:rsidRPr="002D08E2">
          <w:rPr>
            <w:rStyle w:val="Jemnodkaz"/>
            <w:iCs/>
            <w:szCs w:val="18"/>
          </w:rPr>
          <w:t>2010</w:t>
        </w:r>
        <w:r w:rsidRPr="00CB4819">
          <w:rPr>
            <w:rStyle w:val="Jemnodkaz"/>
            <w:i w:val="0"/>
            <w:iCs/>
            <w:szCs w:val="18"/>
          </w:rPr>
          <w:t>/1kap.pdf</w:t>
        </w:r>
      </w:hyperlink>
      <w:r w:rsidRPr="00CB4819">
        <w:rPr>
          <w:rStyle w:val="Jemnodkaz"/>
          <w:i w:val="0"/>
          <w:iCs/>
          <w:szCs w:val="18"/>
        </w:rPr>
        <w:t>. Do 1 roka zomrelo 344 detí (195 chlapcov a 149 dievčat), s negatívnym rozdielom 2 detí (chlapcov zomrelo o 14 menej a dievčat o 12 viac). Mierne sa zvýšila novorodenecká úmrtnosť, keď do 28 dní zomrelo medziročne o 29 detí viac (z toho 24 dievčat) a dosiahla hodnotu necelých 3,6 ‰.</w:t>
      </w:r>
    </w:p>
  </w:footnote>
  <w:footnote w:id="26">
    <w:p w:rsidR="00000000" w:rsidRDefault="001A7FE7" w:rsidP="00315AB9">
      <w:pPr>
        <w:pStyle w:val="Citcia"/>
        <w:ind w:left="0"/>
      </w:pPr>
      <w:r w:rsidRPr="002D08E2">
        <w:rPr>
          <w:rStyle w:val="Jemnodkaz"/>
          <w:i w:val="0"/>
          <w:iCs/>
          <w:szCs w:val="18"/>
          <w:vertAlign w:val="superscript"/>
        </w:rPr>
        <w:footnoteRef/>
      </w:r>
      <w:r>
        <w:rPr>
          <w:rStyle w:val="Jemnodkaz"/>
          <w:i w:val="0"/>
          <w:iCs/>
          <w:szCs w:val="18"/>
        </w:rPr>
        <w:t xml:space="preserve"> </w:t>
      </w:r>
      <w:r w:rsidRPr="00CB4819">
        <w:rPr>
          <w:rStyle w:val="Jemnodkaz"/>
          <w:i w:val="0"/>
          <w:iCs/>
          <w:szCs w:val="18"/>
        </w:rPr>
        <w:t xml:space="preserve">Národné centrum zdravotníckych informácií: </w:t>
      </w:r>
      <w:r>
        <w:rPr>
          <w:rStyle w:val="Jemnodkaz"/>
          <w:i w:val="0"/>
          <w:iCs/>
          <w:szCs w:val="18"/>
        </w:rPr>
        <w:t xml:space="preserve">Zdravotnícka ročenka za rok 2012 </w:t>
      </w:r>
    </w:p>
  </w:footnote>
  <w:footnote w:id="27">
    <w:p w:rsidR="00000000" w:rsidRDefault="001A7FE7" w:rsidP="005F0A24">
      <w:pPr>
        <w:pStyle w:val="Textpoznmkypodiarou"/>
      </w:pPr>
      <w:r>
        <w:rPr>
          <w:rStyle w:val="Odkaznapoznmkupodiarou"/>
        </w:rPr>
        <w:footnoteRef/>
      </w:r>
      <w:r>
        <w:t xml:space="preserve"> Národné centrum zdravotníckych informácií, 2013, Potraty v SR 2013</w:t>
      </w:r>
    </w:p>
  </w:footnote>
  <w:footnote w:id="28">
    <w:p w:rsidR="00000000" w:rsidRDefault="001A7FE7" w:rsidP="00315AB9">
      <w:pPr>
        <w:pStyle w:val="Citcia"/>
        <w:ind w:left="0"/>
      </w:pPr>
      <w:r w:rsidRPr="00DA23B9">
        <w:rPr>
          <w:rStyle w:val="Jemnodkaz"/>
          <w:i w:val="0"/>
          <w:iCs/>
          <w:szCs w:val="18"/>
          <w:vertAlign w:val="superscript"/>
        </w:rPr>
        <w:footnoteRef/>
      </w:r>
      <w:r w:rsidRPr="00DA23B9">
        <w:rPr>
          <w:rStyle w:val="Jemnodkaz"/>
          <w:i w:val="0"/>
          <w:iCs/>
          <w:szCs w:val="18"/>
        </w:rPr>
        <w:t xml:space="preserve"> </w:t>
      </w:r>
      <w:hyperlink r:id="rId5" w:tooltip="Home" w:history="1">
        <w:r w:rsidRPr="00DA23B9">
          <w:rPr>
            <w:rStyle w:val="Jemnodkaz"/>
            <w:i w:val="0"/>
            <w:iCs/>
            <w:szCs w:val="18"/>
          </w:rPr>
          <w:t>European Union Agency for Fundamental Rights</w:t>
        </w:r>
      </w:hyperlink>
      <w:r w:rsidRPr="00DA23B9">
        <w:rPr>
          <w:rStyle w:val="Jemnodkaz"/>
          <w:i w:val="0"/>
          <w:iCs/>
          <w:szCs w:val="18"/>
        </w:rPr>
        <w:t>:  Survey data explorer - Violence against women survey, http://fra.europa.eu/DVS/DVT/vaw.php</w:t>
      </w:r>
    </w:p>
  </w:footnote>
  <w:footnote w:id="29">
    <w:p w:rsidR="00000000" w:rsidRDefault="001A7FE7">
      <w:pPr>
        <w:pStyle w:val="Textpoznmkypodiarou"/>
      </w:pPr>
      <w:r>
        <w:rPr>
          <w:rStyle w:val="Odkaznapoznmkupodiarou"/>
        </w:rPr>
        <w:footnoteRef/>
      </w:r>
      <w:r>
        <w:t xml:space="preserve"> Holomek – Košecká: Výskum obetí kriminality na Slovensku, 2012, predbežné údaje, Paneurópska vysoká škola práva, Bratislava </w:t>
      </w:r>
    </w:p>
  </w:footnote>
  <w:footnote w:id="30">
    <w:p w:rsidR="00000000" w:rsidRDefault="001A7FE7">
      <w:pPr>
        <w:pStyle w:val="Textpoznmkypodiarou"/>
      </w:pPr>
      <w:r>
        <w:rPr>
          <w:rStyle w:val="Odkaznapoznmkupodiarou"/>
        </w:rPr>
        <w:footnoteRef/>
      </w:r>
      <w:r>
        <w:t xml:space="preserve"> Štatistický úrad SR, Gender 2013</w:t>
      </w:r>
    </w:p>
  </w:footnote>
  <w:footnote w:id="31">
    <w:p w:rsidR="00000000" w:rsidRDefault="001A7FE7" w:rsidP="00614F86">
      <w:pPr>
        <w:pStyle w:val="Textpoznmkypodiarou"/>
      </w:pPr>
      <w:r>
        <w:rPr>
          <w:rStyle w:val="Odkaznapoznmkupodiarou"/>
        </w:rPr>
        <w:footnoteRef/>
      </w:r>
      <w:r>
        <w:t xml:space="preserve"> </w:t>
      </w:r>
      <w:hyperlink r:id="rId6" w:history="1">
        <w:r w:rsidRPr="000F5912">
          <w:rPr>
            <w:rStyle w:val="Hypertextovprepojenie"/>
          </w:rPr>
          <w:t>http://www.gender.gov.sk/?p=2717m</w:t>
        </w:r>
      </w:hyperlink>
      <w:r>
        <w:t xml:space="preserve"> </w:t>
      </w:r>
      <w:r w:rsidRPr="008742AD">
        <w:t> http://www.euractiv.sk/rovnost-sanci/clanok/unia-je-v-rodovej-rovnosti-na-polceste-slovensko-na-chvoste-021189#sthash.4fow3ud7.dpuf</w:t>
      </w:r>
    </w:p>
  </w:footnote>
  <w:footnote w:id="32">
    <w:p w:rsidR="00000000" w:rsidRDefault="001A7FE7">
      <w:pPr>
        <w:pStyle w:val="Textpoznmkypodiarou"/>
      </w:pPr>
      <w:r>
        <w:rPr>
          <w:rStyle w:val="Odkaznapoznmkupodiarou"/>
        </w:rPr>
        <w:footnoteRef/>
      </w:r>
      <w:r>
        <w:t xml:space="preserve"> </w:t>
      </w:r>
      <w:hyperlink r:id="rId7" w:history="1">
        <w:r w:rsidRPr="00253F38">
          <w:rPr>
            <w:rStyle w:val="Hypertextovprepojenie"/>
          </w:rPr>
          <w:t>http://www.weforum.org/reports/global-gender-gap-report-2013</w:t>
        </w:r>
      </w:hyperlink>
    </w:p>
  </w:footnote>
  <w:footnote w:id="33">
    <w:p w:rsidR="00000000" w:rsidRDefault="001A7FE7" w:rsidP="006E53FE">
      <w:pPr>
        <w:pStyle w:val="Textpoznmkypodiarou"/>
        <w:spacing w:after="60"/>
      </w:pPr>
      <w:r>
        <w:rPr>
          <w:rStyle w:val="Odkaznapoznmkupodiarou"/>
        </w:rPr>
        <w:footnoteRef/>
      </w:r>
      <w:r>
        <w:t xml:space="preserve"> </w:t>
      </w:r>
      <w:r w:rsidRPr="001550F3">
        <w:rPr>
          <w:rStyle w:val="Jemnodkaz"/>
          <w:iCs/>
          <w:szCs w:val="18"/>
        </w:rPr>
        <w:t>Štatistický úrad SR http://portal.statistics.sk/showdoc.do?docid=29761</w:t>
      </w:r>
    </w:p>
  </w:footnote>
  <w:footnote w:id="34">
    <w:p w:rsidR="00000000" w:rsidRDefault="001A7FE7" w:rsidP="006E53FE">
      <w:pPr>
        <w:pStyle w:val="Textpoznmkypodiarou"/>
        <w:spacing w:after="60"/>
      </w:pPr>
      <w:r>
        <w:rPr>
          <w:rStyle w:val="Odkaznapoznmkupodiarou"/>
        </w:rPr>
        <w:footnoteRef/>
      </w:r>
      <w:r>
        <w:t xml:space="preserve"> tamtiež</w:t>
      </w:r>
    </w:p>
  </w:footnote>
  <w:footnote w:id="35">
    <w:p w:rsidR="00000000" w:rsidRDefault="001A7FE7" w:rsidP="006E53FE">
      <w:pPr>
        <w:pStyle w:val="Textpoznmkypodiarou"/>
        <w:spacing w:after="60"/>
      </w:pPr>
      <w:r>
        <w:rPr>
          <w:rStyle w:val="Odkaznapoznmkupodiarou"/>
        </w:rPr>
        <w:footnoteRef/>
      </w:r>
      <w:r>
        <w:t xml:space="preserve"> </w:t>
      </w:r>
      <w:r w:rsidRPr="00345A14">
        <w:rPr>
          <w:rStyle w:val="Jemnodkaz"/>
          <w:iCs/>
          <w:szCs w:val="18"/>
        </w:rPr>
        <w:t>tamtiež</w:t>
      </w:r>
    </w:p>
  </w:footnote>
  <w:footnote w:id="36">
    <w:p w:rsidR="00000000" w:rsidRDefault="001A7FE7" w:rsidP="00C04989">
      <w:pPr>
        <w:pStyle w:val="Textpoznmkypodiarou"/>
      </w:pPr>
      <w:r w:rsidRPr="005A0D38">
        <w:rPr>
          <w:rStyle w:val="Odkaznapoznmkupodiarou"/>
        </w:rPr>
        <w:footnoteRef/>
      </w:r>
      <w:r w:rsidRPr="005A0D38">
        <w:t xml:space="preserve"> </w:t>
      </w:r>
      <w:r w:rsidRPr="00B7405C">
        <w:rPr>
          <w:rStyle w:val="Jemnodkaz"/>
          <w:iCs/>
          <w:szCs w:val="18"/>
        </w:rPr>
        <w:t>Odporúčanie Rady 92/241/EHS z 31. marca l992 o starostlivosti o deti. Rada EÚ, Barcelona 1992.</w:t>
      </w:r>
    </w:p>
  </w:footnote>
  <w:footnote w:id="37">
    <w:p w:rsidR="00000000" w:rsidRDefault="001A7FE7" w:rsidP="005C7689">
      <w:pPr>
        <w:spacing w:after="60"/>
      </w:pPr>
      <w:r w:rsidRPr="007A0200">
        <w:rPr>
          <w:rStyle w:val="Odkaznapoznmkupodiarou"/>
          <w:sz w:val="20"/>
        </w:rPr>
        <w:footnoteRef/>
      </w:r>
      <w:r>
        <w:t xml:space="preserve"> </w:t>
      </w:r>
      <w:r w:rsidRPr="00B7405C">
        <w:rPr>
          <w:rStyle w:val="Jemnodkaz"/>
          <w:iCs/>
          <w:szCs w:val="18"/>
        </w:rPr>
        <w:t xml:space="preserve">Rámcovú dohodu o rodičovskej dovolenke uzavreli európske medziodvetvové organizácie sociálnych partnerov (ETUC, UNICE a CEEP) 14. decembra </w:t>
      </w:r>
      <w:smartTag w:uri="urn:schemas-microsoft-com:office:smarttags" w:element="metricconverter">
        <w:smartTagPr>
          <w:attr w:name="ProductID" w:val="1995 a"/>
        </w:smartTagPr>
        <w:r w:rsidRPr="00B7405C">
          <w:rPr>
            <w:rStyle w:val="Jemnodkaz"/>
            <w:iCs/>
            <w:szCs w:val="18"/>
          </w:rPr>
          <w:t>1995 a</w:t>
        </w:r>
      </w:smartTag>
      <w:r w:rsidRPr="00B7405C">
        <w:rPr>
          <w:rStyle w:val="Jemnodkaz"/>
          <w:iCs/>
          <w:szCs w:val="18"/>
        </w:rPr>
        <w:t xml:space="preserve"> do </w:t>
      </w:r>
      <w:r w:rsidRPr="00FA4F4F">
        <w:rPr>
          <w:rStyle w:val="Jemnodkaz"/>
          <w:iCs/>
          <w:szCs w:val="18"/>
        </w:rPr>
        <w:t>účinnosti</w:t>
      </w:r>
      <w:r w:rsidRPr="00B7405C">
        <w:rPr>
          <w:rStyle w:val="Jemnodkaz"/>
          <w:iCs/>
          <w:szCs w:val="18"/>
        </w:rPr>
        <w:t xml:space="preserve"> ju uviedla Smernica Rady 96/34/ES z 3. júna 1996 o Rámcovej dohode o rodičovskej dovolenke uzavretej medzi UNICE, CEEP a ETUC. Smernica významne prispela k tomu, že pracujúcim rodičom v členských štátoch sa vďaka opatreniam v súvislosti s dovolenkou zlepšili možnosti na zosúladenie pracovných a rodinných povinností.</w:t>
      </w:r>
    </w:p>
  </w:footnote>
  <w:footnote w:id="38">
    <w:p w:rsidR="00000000" w:rsidRDefault="001A7FE7" w:rsidP="005C7689">
      <w:pPr>
        <w:pStyle w:val="Default"/>
        <w:spacing w:after="60"/>
      </w:pPr>
      <w:r w:rsidRPr="00D916DB">
        <w:rPr>
          <w:rStyle w:val="Odkaznapoznmkupodiarou"/>
          <w:sz w:val="20"/>
          <w:szCs w:val="20"/>
        </w:rPr>
        <w:footnoteRef/>
      </w:r>
      <w:r w:rsidRPr="00D916DB">
        <w:t xml:space="preserve"> </w:t>
      </w:r>
      <w:r w:rsidRPr="00B7405C">
        <w:rPr>
          <w:rStyle w:val="Jemnodkaz"/>
          <w:iCs/>
          <w:szCs w:val="18"/>
        </w:rPr>
        <w:t>Nahradila ju Smernica Rady 2010/18/EÚ z 8. marca 2010, ktorou sa vykonáva revidovaná Rámcová dohoda o rodičovskej dovolenke uzavretá medzi BUSINESSEUROPE, UEAPME, CEEP a ETUC a zrušuje smernica 96/34/ES.</w:t>
      </w:r>
    </w:p>
  </w:footnote>
  <w:footnote w:id="39">
    <w:p w:rsidR="00000000" w:rsidRDefault="001A7FE7" w:rsidP="005C7689">
      <w:pPr>
        <w:pStyle w:val="Textpoznmkypodiarou"/>
        <w:spacing w:after="60"/>
      </w:pPr>
      <w:r w:rsidRPr="003658FF">
        <w:rPr>
          <w:rStyle w:val="Odkaznapoznmkupodiarou"/>
        </w:rPr>
        <w:footnoteRef/>
      </w:r>
      <w:r w:rsidRPr="003A5171">
        <w:rPr>
          <w:lang w:val="pl-PL"/>
        </w:rPr>
        <w:t xml:space="preserve"> </w:t>
      </w:r>
      <w:r w:rsidRPr="00B7405C">
        <w:rPr>
          <w:rStyle w:val="Jemnodkaz"/>
          <w:iCs/>
          <w:szCs w:val="18"/>
        </w:rPr>
        <w:t xml:space="preserve">Zoznam smerníc pozri na: </w:t>
      </w:r>
      <w:hyperlink r:id="rId8" w:history="1">
        <w:r w:rsidRPr="00B7405C">
          <w:rPr>
            <w:rStyle w:val="Jemnodkaz"/>
            <w:iCs/>
            <w:szCs w:val="18"/>
          </w:rPr>
          <w:t>http://www.gender.gov.sk/?page_id=787</w:t>
        </w:r>
      </w:hyperlink>
      <w:r w:rsidRPr="003658FF">
        <w:t xml:space="preserve">. </w:t>
      </w:r>
    </w:p>
  </w:footnote>
  <w:footnote w:id="40">
    <w:p w:rsidR="00000000" w:rsidRDefault="001A7FE7" w:rsidP="005C7689">
      <w:pPr>
        <w:pStyle w:val="Textpoznmkypodiarou"/>
        <w:spacing w:after="60"/>
      </w:pPr>
      <w:r>
        <w:rPr>
          <w:rStyle w:val="Odkaznapoznmkupodiarou"/>
        </w:rPr>
        <w:footnoteRef/>
      </w:r>
      <w:r w:rsidRPr="00AB3085">
        <w:rPr>
          <w:lang w:val="pl-PL"/>
        </w:rPr>
        <w:t xml:space="preserve"> </w:t>
      </w:r>
      <w:r w:rsidRPr="00B7405C">
        <w:rPr>
          <w:rStyle w:val="Jemnodkaz"/>
          <w:iCs/>
          <w:szCs w:val="18"/>
        </w:rPr>
        <w:t>S cieľom pre oblasť zamestnanosti – zvýšiť zamestnanosť žien na 60 %.</w:t>
      </w:r>
    </w:p>
  </w:footnote>
  <w:footnote w:id="41">
    <w:p w:rsidR="00000000" w:rsidRDefault="001A7FE7" w:rsidP="005C7689">
      <w:pPr>
        <w:pStyle w:val="Textpoznmkypodiarou"/>
        <w:spacing w:after="60"/>
      </w:pPr>
      <w:r w:rsidRPr="003658FF">
        <w:rPr>
          <w:rStyle w:val="Odkaznapoznmkupodiarou"/>
        </w:rPr>
        <w:footnoteRef/>
      </w:r>
      <w:r w:rsidRPr="003A5171">
        <w:t xml:space="preserve"> </w:t>
      </w:r>
      <w:r w:rsidRPr="00B7405C">
        <w:rPr>
          <w:rStyle w:val="Jemnodkaz"/>
          <w:iCs/>
          <w:szCs w:val="18"/>
        </w:rPr>
        <w:t>Jedným z hlavných záverov Lisabonského summitu štátov ES bolo postupné vytváranie Európy založenej na ekonomike súťaže a na dynamických vedomostiach. Načrtol nový európsky sociálny model, v ktorom má rovnakú dôležitosť ekonomická politika, politika zamestnanosti a sociálna politika; tento trojuholník sa vzájomne dopĺňa a žiadna časť nemôže úspešne fungovať bez prepojenia na ostatné dve súčasti. Sociálnej politike dal summit širší rozmer – chápe sa nie len ako „záchranná súčasť rozvoja ekonomiky“, ale ako priamy produktívny faktor ekonomického rastu.  V tomto sociálnom modeli nejde len o vytváranie nových pracovných príležitostí, ale o tvorbu „dobrého pracovného miesta“, s ktorým by bol spokojný zamestnanec aj zamestnávateľ.</w:t>
      </w:r>
    </w:p>
  </w:footnote>
  <w:footnote w:id="42">
    <w:p w:rsidR="00000000" w:rsidRDefault="001A7FE7" w:rsidP="005C7689">
      <w:pPr>
        <w:pStyle w:val="Textpoznmkypodiarou"/>
        <w:spacing w:after="60"/>
      </w:pPr>
      <w:r w:rsidRPr="00526FBF">
        <w:rPr>
          <w:rStyle w:val="Jemnodkaz"/>
          <w:iCs/>
          <w:szCs w:val="18"/>
          <w:vertAlign w:val="superscript"/>
        </w:rPr>
        <w:footnoteRef/>
      </w:r>
      <w:r w:rsidRPr="00526FBF">
        <w:rPr>
          <w:rStyle w:val="Jemnodkaz"/>
          <w:iCs/>
          <w:szCs w:val="18"/>
          <w:vertAlign w:val="superscript"/>
        </w:rPr>
        <w:t xml:space="preserve"> </w:t>
      </w:r>
      <w:r w:rsidRPr="00B7405C">
        <w:rPr>
          <w:rStyle w:val="Jemnodkaz"/>
          <w:iCs/>
          <w:szCs w:val="18"/>
        </w:rPr>
        <w:t>Resolution of the Council and of the Ministers for Employment and Social Policy Meeting within the Council of 29 June 2000 on the balanced participation of women and men in family and working life. Official Journal C218 z 31.7.2000 (</w:t>
      </w:r>
      <w:hyperlink r:id="rId9" w:history="1">
        <w:r w:rsidRPr="00B7405C">
          <w:rPr>
            <w:rStyle w:val="Jemnodkaz"/>
            <w:iCs/>
            <w:szCs w:val="18"/>
          </w:rPr>
          <w:t>http://eur-lex.europa.eu/LexUriServ/LexUriServ.do?uri=OJ:C:2000:218:0005:0007:EN:PDF</w:t>
        </w:r>
      </w:hyperlink>
      <w:r w:rsidRPr="00B7405C">
        <w:rPr>
          <w:rStyle w:val="Jemnodkaz"/>
          <w:iCs/>
          <w:szCs w:val="18"/>
        </w:rPr>
        <w:t xml:space="preserve">). </w:t>
      </w:r>
    </w:p>
  </w:footnote>
  <w:footnote w:id="43">
    <w:p w:rsidR="00000000" w:rsidRDefault="001A7FE7" w:rsidP="003562BF">
      <w:pPr>
        <w:pStyle w:val="Textpoznmkypodiarou"/>
        <w:spacing w:after="60"/>
      </w:pPr>
      <w:r w:rsidRPr="003562BF">
        <w:rPr>
          <w:rStyle w:val="Jemnodkaz"/>
          <w:iCs/>
          <w:szCs w:val="18"/>
          <w:vertAlign w:val="superscript"/>
        </w:rPr>
        <w:footnoteRef/>
      </w:r>
      <w:r w:rsidRPr="003562BF">
        <w:rPr>
          <w:rStyle w:val="Jemnodkaz"/>
          <w:iCs/>
          <w:szCs w:val="18"/>
        </w:rPr>
        <w:t xml:space="preserve"> Presidency Conclusions – Barcelona European Council, 15 and 16 March 2002. SN 100/1/02 REV 1 (</w:t>
      </w:r>
      <w:hyperlink r:id="rId10" w:history="1">
        <w:r w:rsidRPr="003562BF">
          <w:rPr>
            <w:rStyle w:val="Jemnodkaz"/>
            <w:iCs/>
            <w:szCs w:val="18"/>
          </w:rPr>
          <w:t>http://www.consilium.europa.eu/uedocs/cms_data/docs/pressdata/en/ec/71025.pdf</w:t>
        </w:r>
      </w:hyperlink>
      <w:r w:rsidRPr="003562BF">
        <w:rPr>
          <w:rStyle w:val="Jemnodkaz"/>
          <w:iCs/>
          <w:szCs w:val="18"/>
        </w:rPr>
        <w:t xml:space="preserve">). </w:t>
      </w:r>
    </w:p>
  </w:footnote>
  <w:footnote w:id="44">
    <w:p w:rsidR="00000000" w:rsidRDefault="001A7FE7" w:rsidP="003562BF">
      <w:pPr>
        <w:pStyle w:val="Textpoznmkypodiarou"/>
        <w:spacing w:after="60"/>
      </w:pPr>
      <w:r w:rsidRPr="003562BF">
        <w:rPr>
          <w:rStyle w:val="Jemnodkaz"/>
          <w:iCs/>
          <w:szCs w:val="18"/>
        </w:rPr>
        <w:footnoteRef/>
      </w:r>
      <w:r w:rsidRPr="003562BF">
        <w:rPr>
          <w:rStyle w:val="Jemnodkaz"/>
          <w:iCs/>
          <w:szCs w:val="18"/>
        </w:rPr>
        <w:t xml:space="preserve"> Plán uplatňovania rovnosti žien a mužov 2006 – 2010. SEK(2006) 275.  Oznámenie Komisie Európskemu parlamentu, Rade, Európskemu ekonomickému a sociálnemu výboru a Výboru regiónov. Brusel, 1. marca 2006 (</w:t>
      </w:r>
      <w:hyperlink r:id="rId11" w:history="1">
        <w:r w:rsidRPr="003562BF">
          <w:rPr>
            <w:rStyle w:val="Jemnodkaz"/>
            <w:iCs/>
            <w:szCs w:val="18"/>
          </w:rPr>
          <w:t>http://eur-lex.europa.eu/LexUriServ/LexUriServ.do?uri=COM:2006:0092:FIN:SK:PDF</w:t>
        </w:r>
      </w:hyperlink>
      <w:r w:rsidRPr="003562BF">
        <w:rPr>
          <w:rStyle w:val="Jemnodkaz"/>
          <w:iCs/>
          <w:szCs w:val="18"/>
        </w:rPr>
        <w:t xml:space="preserve">). </w:t>
      </w:r>
    </w:p>
  </w:footnote>
  <w:footnote w:id="45">
    <w:p w:rsidR="00000000" w:rsidRDefault="001A7FE7" w:rsidP="003562BF">
      <w:pPr>
        <w:pStyle w:val="Textpoznmkypodiarou"/>
        <w:spacing w:after="60"/>
      </w:pPr>
      <w:r w:rsidRPr="003562BF">
        <w:rPr>
          <w:rStyle w:val="Jemnodkaz"/>
          <w:iCs/>
          <w:szCs w:val="18"/>
          <w:vertAlign w:val="superscript"/>
        </w:rPr>
        <w:footnoteRef/>
      </w:r>
      <w:r w:rsidRPr="003562BF">
        <w:rPr>
          <w:rStyle w:val="Jemnodkaz"/>
          <w:iCs/>
          <w:szCs w:val="18"/>
        </w:rPr>
        <w:t xml:space="preserve"> Závery Predsedníctva o Európskom pakte pre rodovú rovnosť. 7775/1/06/REV 1. Brusel, január 2006 (</w:t>
      </w:r>
      <w:hyperlink r:id="rId12" w:history="1">
        <w:r w:rsidRPr="003562BF">
          <w:rPr>
            <w:rStyle w:val="Jemnodkaz"/>
            <w:iCs/>
            <w:szCs w:val="18"/>
          </w:rPr>
          <w:t>http://register.consilium.europa.eu/doc/srv?l=EN&amp;t=PDF&amp;gc=true&amp;sc=false&amp;f=ST%207775%202006%20REV%201&amp;r=http%3A%2F%2Fregister.consilium.europa.eu%2Fpd%2Fen%2F06%2Fst07%2Fst07775-re01.en06.pdf</w:t>
        </w:r>
      </w:hyperlink>
      <w:r w:rsidRPr="003562BF">
        <w:rPr>
          <w:rStyle w:val="Jemnodkaz"/>
          <w:iCs/>
          <w:szCs w:val="18"/>
        </w:rPr>
        <w:t xml:space="preserve">). </w:t>
      </w:r>
    </w:p>
  </w:footnote>
  <w:footnote w:id="46">
    <w:p w:rsidR="00000000" w:rsidRDefault="001A7FE7" w:rsidP="003562BF">
      <w:pPr>
        <w:pStyle w:val="Prliminairetype"/>
        <w:spacing w:before="0" w:after="60"/>
        <w:jc w:val="left"/>
      </w:pPr>
      <w:r w:rsidRPr="003562BF">
        <w:rPr>
          <w:rStyle w:val="Jemnodkaz"/>
          <w:b w:val="0"/>
          <w:iCs/>
          <w:szCs w:val="18"/>
          <w:vertAlign w:val="superscript"/>
        </w:rPr>
        <w:footnoteRef/>
      </w:r>
      <w:r w:rsidRPr="003562BF">
        <w:rPr>
          <w:rStyle w:val="Jemnodkaz"/>
          <w:b w:val="0"/>
          <w:iCs/>
          <w:szCs w:val="18"/>
        </w:rPr>
        <w:t xml:space="preserve"> </w:t>
      </w:r>
      <w:r w:rsidRPr="003562BF">
        <w:rPr>
          <w:rStyle w:val="Jemnodkaz"/>
          <w:b w:val="0"/>
          <w:iCs/>
          <w:szCs w:val="18"/>
          <w:lang w:eastAsia="sk-SK"/>
        </w:rPr>
        <w:t>Podporovať solidaritu medzi generáciami. KOM(2007)244 v konečnom znení. Oznámenie Komisie Európskemu parlamentu, Rade, EESV a Výboru regiónov. Brusel, 10. 5. 2007.</w:t>
      </w:r>
    </w:p>
  </w:footnote>
  <w:footnote w:id="47">
    <w:p w:rsidR="00000000" w:rsidRDefault="001A7FE7" w:rsidP="003562BF">
      <w:pPr>
        <w:spacing w:after="60"/>
      </w:pPr>
      <w:r w:rsidRPr="003562BF">
        <w:rPr>
          <w:rStyle w:val="Jemnodkaz"/>
          <w:iCs/>
          <w:szCs w:val="18"/>
          <w:vertAlign w:val="superscript"/>
        </w:rPr>
        <w:footnoteRef/>
      </w:r>
      <w:r w:rsidRPr="003562BF">
        <w:rPr>
          <w:rStyle w:val="Jemnodkaz"/>
          <w:iCs/>
          <w:szCs w:val="18"/>
        </w:rPr>
        <w:t xml:space="preserve"> Modernizácia sociálnej ochrany na dosiahnutie väčšej sociálnej spravodlivosti a hospodárskej súdržnosti: intenzívnejšie presadzovanie aktívneho začlenenia ľudí najviac vzdialených od trhu práce. KOM(2007) 620. Oznámenie Komisie Európskemu parlamentu, Rade, Európskemu ekonomickému a sociálnemu výboru a Výboru regiónov. Brusel, 17. 10. 2007.</w:t>
      </w:r>
    </w:p>
  </w:footnote>
  <w:footnote w:id="48">
    <w:p w:rsidR="00000000" w:rsidRDefault="001A7FE7" w:rsidP="003562BF">
      <w:pPr>
        <w:pStyle w:val="Textpoznmkypodiarou"/>
        <w:spacing w:after="60"/>
      </w:pPr>
      <w:r w:rsidRPr="003562BF">
        <w:rPr>
          <w:rStyle w:val="Jemnodkaz"/>
          <w:iCs/>
          <w:szCs w:val="18"/>
          <w:vertAlign w:val="superscript"/>
        </w:rPr>
        <w:footnoteRef/>
      </w:r>
      <w:r w:rsidRPr="003562BF">
        <w:rPr>
          <w:rStyle w:val="Jemnodkaz"/>
          <w:iCs/>
          <w:szCs w:val="18"/>
        </w:rPr>
        <w:t xml:space="preserve"> T. j. adekvátnu podporu príjmu kombinovať s príležitosťami na trhu práce a s lepším prístupom ku kvalitným službám.</w:t>
      </w:r>
    </w:p>
  </w:footnote>
  <w:footnote w:id="49">
    <w:p w:rsidR="00000000" w:rsidRDefault="001A7FE7" w:rsidP="003562BF">
      <w:pPr>
        <w:spacing w:after="60"/>
      </w:pPr>
      <w:r w:rsidRPr="004A1154">
        <w:rPr>
          <w:rStyle w:val="Odkaznapoznmkupodiarou"/>
          <w:sz w:val="20"/>
        </w:rPr>
        <w:footnoteRef/>
      </w:r>
      <w:r w:rsidRPr="004A1154">
        <w:t xml:space="preserve"> </w:t>
      </w:r>
      <w:r w:rsidRPr="00B7405C">
        <w:rPr>
          <w:rStyle w:val="Jemnodkaz"/>
          <w:iCs/>
          <w:szCs w:val="18"/>
        </w:rPr>
        <w:t>Joint Report on Social Protection and Social Exclusion 2008. Brusel, EK 2008. Detskej chudobe je venovaná prvá kapitola „Tackling and Preventing Child Poverty and Social Exclusion of Children“ (s. 7-37).</w:t>
      </w:r>
    </w:p>
  </w:footnote>
  <w:footnote w:id="50">
    <w:p w:rsidR="00000000" w:rsidRDefault="001A7FE7" w:rsidP="003562BF">
      <w:pPr>
        <w:spacing w:after="60"/>
      </w:pPr>
      <w:r w:rsidRPr="00566716">
        <w:rPr>
          <w:rStyle w:val="Odkaznapoznmkupodiarou"/>
          <w:sz w:val="20"/>
        </w:rPr>
        <w:footnoteRef/>
      </w:r>
      <w:r w:rsidRPr="00566716">
        <w:t xml:space="preserve"> </w:t>
      </w:r>
      <w:r w:rsidRPr="00B7405C">
        <w:rPr>
          <w:rStyle w:val="Jemnodkaz"/>
          <w:iCs/>
          <w:szCs w:val="18"/>
        </w:rPr>
        <w:t xml:space="preserve">A better work-life balance: stronger support for reconciling professional, private and family life. Communication from the European Commission to the European Parliament, the Council, the European Economic and Social Commitee and the Commitee of the Regions: COM(2008) 635 final. Brusel, EK, 3. 10. 2008. </w:t>
      </w:r>
    </w:p>
  </w:footnote>
  <w:footnote w:id="51">
    <w:p w:rsidR="00000000" w:rsidRDefault="001A7FE7" w:rsidP="003562BF">
      <w:pPr>
        <w:spacing w:after="60"/>
      </w:pPr>
      <w:r w:rsidRPr="00800FEB">
        <w:rPr>
          <w:rStyle w:val="Odkaznapoznmkupodiarou"/>
          <w:sz w:val="20"/>
        </w:rPr>
        <w:footnoteRef/>
      </w:r>
      <w:r w:rsidRPr="00AB3085">
        <w:rPr>
          <w:lang w:val="cs-CZ"/>
        </w:rPr>
        <w:t xml:space="preserve"> </w:t>
      </w:r>
      <w:r w:rsidRPr="00B7405C">
        <w:rPr>
          <w:rStyle w:val="Jemnodkaz"/>
          <w:iCs/>
          <w:szCs w:val="18"/>
        </w:rPr>
        <w:t>Hovorí sa tu o revízii smernice o ochrane materstva (92/85/EHS) a smernice o rodičovskej dovolenke (96/34/ES) v zmysle predĺženia minimálnej doby nároku, rozšírenia flexibility pri rozhodovaní o čerpaní voľna, povinného nároku pre otcov a zvýšenia zamestnaneckej ochrany počas dovolenky a po návrate z nej (Tamtiež..., s. 6-7). Ako sa uvádza vyššie, k revízii smernice došlo v roku 2010 (pozri vyššie).</w:t>
      </w:r>
    </w:p>
  </w:footnote>
  <w:footnote w:id="52">
    <w:p w:rsidR="00000000" w:rsidRDefault="001A7FE7" w:rsidP="003562BF">
      <w:pPr>
        <w:spacing w:after="60"/>
      </w:pPr>
      <w:r w:rsidRPr="00566716">
        <w:rPr>
          <w:rStyle w:val="Odkaznapoznmkupodiarou"/>
          <w:sz w:val="20"/>
        </w:rPr>
        <w:footnoteRef/>
      </w:r>
      <w:r w:rsidRPr="00566716">
        <w:t xml:space="preserve"> </w:t>
      </w:r>
      <w:r w:rsidRPr="00B7405C">
        <w:rPr>
          <w:rStyle w:val="Jemnodkaz"/>
          <w:iCs/>
          <w:szCs w:val="18"/>
        </w:rPr>
        <w:t>Rada má hlavnú zodpovednosť a je ústredným bodom novej stratégie zamestnanosti a rastu, v marci 2011 odsúhlasila celkový prístup v rámci stratégie a hlavné ciele EÚ a v júni odsúhlasila podrobné parametre stratégie vrátane integrovaných usmernení a vnútroštátnych cieľov.</w:t>
      </w:r>
    </w:p>
  </w:footnote>
  <w:footnote w:id="53">
    <w:p w:rsidR="00000000" w:rsidRDefault="001A7FE7" w:rsidP="003562BF">
      <w:pPr>
        <w:spacing w:after="60"/>
      </w:pPr>
      <w:r w:rsidRPr="00AB0FB0">
        <w:rPr>
          <w:rStyle w:val="Odkaznapoznmkupodiarou"/>
          <w:sz w:val="20"/>
        </w:rPr>
        <w:footnoteRef/>
      </w:r>
      <w:r w:rsidRPr="00AB0FB0">
        <w:t xml:space="preserve"> </w:t>
      </w:r>
      <w:r w:rsidRPr="00B7405C">
        <w:rPr>
          <w:rStyle w:val="Jemnodkaz"/>
          <w:iCs/>
          <w:szCs w:val="18"/>
        </w:rPr>
        <w:t>Proposal for a Council Decision on Guidelines for the Employment Policies of the Member States: Part II of the Europe 2020 Integrated Guideline. Dokument Rady 10907/10, Brusel, 9.6.2010.</w:t>
      </w:r>
    </w:p>
  </w:footnote>
  <w:footnote w:id="54">
    <w:p w:rsidR="00000000" w:rsidRDefault="001A7FE7" w:rsidP="003562BF">
      <w:pPr>
        <w:spacing w:after="60"/>
      </w:pPr>
      <w:r w:rsidRPr="0094354B">
        <w:rPr>
          <w:rStyle w:val="Odkaznapoznmkupodiarou"/>
          <w:sz w:val="20"/>
        </w:rPr>
        <w:footnoteRef/>
      </w:r>
      <w:r w:rsidRPr="0094354B">
        <w:t xml:space="preserve"> </w:t>
      </w:r>
      <w:r w:rsidRPr="00B7405C">
        <w:rPr>
          <w:rStyle w:val="Jemnodkaz"/>
          <w:iCs/>
          <w:szCs w:val="18"/>
        </w:rPr>
        <w:t>„Work-life balance policies with the provision of affordable care and innovation in work organisation should be geared to raising employment rates, particularly among youth, older workers and women.“ (Tamtiež..., s. 12).</w:t>
      </w:r>
    </w:p>
  </w:footnote>
  <w:footnote w:id="55">
    <w:p w:rsidR="00000000" w:rsidRDefault="001A7FE7" w:rsidP="00C04989">
      <w:r w:rsidRPr="00566716">
        <w:rPr>
          <w:rStyle w:val="Odkaznapoznmkupodiarou"/>
          <w:sz w:val="20"/>
        </w:rPr>
        <w:footnoteRef/>
      </w:r>
      <w:r w:rsidRPr="00F970E6">
        <w:rPr>
          <w:lang w:val="cs-CZ"/>
        </w:rPr>
        <w:t xml:space="preserve"> </w:t>
      </w:r>
      <w:r w:rsidRPr="00B7405C">
        <w:rPr>
          <w:rStyle w:val="Jemnodkaz"/>
          <w:iCs/>
          <w:szCs w:val="18"/>
        </w:rPr>
        <w:t xml:space="preserve">Odpoveď na demografické problémy prostredníctvom posilnenej účasti všetkých na trhu práce a v spoločnosti. Závery Rady. 3177. zasadanie Rady pre Zamestnanosť, sociálnu politiku, zdravie a záležitosti týkajúce sa spotrebiteľa, Luxemburg, 21. jún 2012. </w:t>
      </w:r>
    </w:p>
  </w:footnote>
  <w:footnote w:id="56">
    <w:p w:rsidR="00000000" w:rsidRDefault="001A7FE7" w:rsidP="003562BF">
      <w:pPr>
        <w:pStyle w:val="Textpoznmkypodiarou"/>
        <w:spacing w:after="60"/>
      </w:pPr>
      <w:r w:rsidRPr="002F5245">
        <w:rPr>
          <w:rStyle w:val="Odkaznapoznmkupodiarou"/>
        </w:rPr>
        <w:footnoteRef/>
      </w:r>
      <w:r w:rsidRPr="002F5245">
        <w:t xml:space="preserve"> </w:t>
      </w:r>
      <w:r w:rsidRPr="00B7405C">
        <w:rPr>
          <w:rStyle w:val="Jemnodkaz"/>
          <w:iCs/>
          <w:szCs w:val="18"/>
        </w:rPr>
        <w:t>T. j. vo vzťahu k dopytu po službách starostlivosti o deti a s prihliadnutím na národné modely zabezpečenia tejto starostlivosti zaručiť dostupnosť, cenovú prijateľnosť a vysokú kvalitu starostlivosti o deti; a naplniť kvantitatívne ciele v zaškolenosti detí rôzneho veku.</w:t>
      </w:r>
    </w:p>
  </w:footnote>
  <w:footnote w:id="57">
    <w:p w:rsidR="00000000" w:rsidRDefault="001A7FE7" w:rsidP="003562BF">
      <w:pPr>
        <w:pStyle w:val="a3520normalp10"/>
        <w:spacing w:before="0" w:beforeAutospacing="0" w:after="60" w:afterAutospacing="0"/>
      </w:pPr>
      <w:r w:rsidRPr="005F26A5">
        <w:rPr>
          <w:rStyle w:val="Odkaznapoznmkupodiarou"/>
          <w:sz w:val="20"/>
        </w:rPr>
        <w:footnoteRef/>
      </w:r>
      <w:r w:rsidRPr="005F26A5">
        <w:t xml:space="preserve"> </w:t>
      </w:r>
      <w:r w:rsidRPr="00B7405C">
        <w:rPr>
          <w:rStyle w:val="Jemnodkaz"/>
          <w:iCs/>
          <w:szCs w:val="18"/>
        </w:rPr>
        <w:t>Neskôr sa v intenciách prístupu zohľadňujúceho celý životný cyklus špecifikoval nový európsky indikátor rodovej rovnosti – rozdiel v dôchodkoch žien a mužov (pozri: Bettio, F. – Tinios, P. – Betti, G.: The Gender Gap in Pensions in the EU. Európska komisia 2013). Indikátor pomáha posúdiť rozsah rodovej nerovnosti v priebehu ľudského života. Nižšia miera zamestnanosti žien sa prejavuje aj v dôchodkovom veku a priemerné dôchodky žien sú v porovnaní s dôchodkami mužov podstatne nižšie (v priemere za krajiny EÚ až o 39 %). Rozdiely v dôchodkoch mužov a žien sú dôsledkom troch tendencií na trhu práce: 1) ženy majú menšiu šancu ako muži zamestnať sa; 2) pracujú menej hodín a/alebo rokov; 3) dostávajú v priemere nižšiu mzdu. Dôchodky žien môžu znižovať alebo priepasť medzi mužmi a ženami rozširovať rodové rozdiely na trhu práce a rozdelenie rodičovských povinností medzi ženami a mužmi. Medzi faktory, ktoré prispievajú k narastaniu rozdielov v dôchodkoch žien a mužov, sa zaraďuje aj manželstvo a materstvo. Údaje potvrdzujú jasný „trest za materstvo“: takmer vo všetkých členských štátoch sú ženy kvôli materstvu v dôchodkovom veku znevýhodnené a „trest za materstvo" s počtom detí poväčšine úmerne stúpa (v prípade slobodných žien je rozdiel v dôchodkoch menší ako u žien s deťmi, napriek tomu však zostáva na úrovni 17 %).</w:t>
      </w:r>
    </w:p>
  </w:footnote>
  <w:footnote w:id="58">
    <w:p w:rsidR="00000000" w:rsidRDefault="001A7FE7" w:rsidP="003562BF">
      <w:pPr>
        <w:pStyle w:val="Textpoznmkypodiarou"/>
        <w:spacing w:after="60"/>
      </w:pPr>
      <w:r w:rsidRPr="00AE4470">
        <w:rPr>
          <w:rStyle w:val="Odkaznapoznmkupodiarou"/>
        </w:rPr>
        <w:footnoteRef/>
      </w:r>
      <w:r w:rsidRPr="00AE4470">
        <w:t xml:space="preserve"> </w:t>
      </w:r>
      <w:r w:rsidRPr="00B7405C">
        <w:rPr>
          <w:rStyle w:val="Jemnodkaz"/>
          <w:iCs/>
          <w:szCs w:val="18"/>
        </w:rPr>
        <w:t xml:space="preserve">Frazer, H. – Marlier, E.: Assessment of the implementation of the European Commission recommendation on active inclusion: A study of national policies. Synthesis Report. European Commission, január 2013. </w:t>
      </w:r>
    </w:p>
  </w:footnote>
  <w:footnote w:id="59">
    <w:p w:rsidR="00000000" w:rsidRDefault="001A7FE7" w:rsidP="003562BF">
      <w:pPr>
        <w:pStyle w:val="Textpoznmkypodiarou"/>
        <w:spacing w:after="60"/>
      </w:pPr>
      <w:r w:rsidRPr="00895D40">
        <w:rPr>
          <w:rStyle w:val="Odkaznapoznmkupodiarou"/>
        </w:rPr>
        <w:footnoteRef/>
      </w:r>
      <w:r w:rsidRPr="00895D40">
        <w:t xml:space="preserve"> </w:t>
      </w:r>
      <w:r w:rsidRPr="00B7405C">
        <w:rPr>
          <w:rStyle w:val="Jemnodkaz"/>
          <w:iCs/>
          <w:szCs w:val="18"/>
        </w:rPr>
        <w:t>Teda preferencia inkluzívneho trhu práce s aktivačnými opatreniami a zanedbávanie dvoch ostatných zdrojov aktívnej inklúzie – podpory adekvátneho príjmu a prístupu ku kvalitným službám. Ako správa uvádza, nevyvážený prístup k aktívnemu začleňovaniu je často výsledkom nepochopenia konceptu medzi politikmi – jeho zjednodušené vnímanie a redukcia na aktiváciu na trhu práce (Tamtiež..., s. 7).</w:t>
      </w:r>
    </w:p>
  </w:footnote>
  <w:footnote w:id="60">
    <w:p w:rsidR="00000000" w:rsidRDefault="001A7FE7" w:rsidP="003562BF">
      <w:pPr>
        <w:pStyle w:val="Textpoznmkypodiarou"/>
        <w:spacing w:after="60"/>
      </w:pPr>
      <w:r w:rsidRPr="00895D40">
        <w:rPr>
          <w:rStyle w:val="Odkaznapoznmkupodiarou"/>
        </w:rPr>
        <w:footnoteRef/>
      </w:r>
      <w:r w:rsidRPr="00895D40">
        <w:t xml:space="preserve"> </w:t>
      </w:r>
      <w:r w:rsidRPr="00B7405C">
        <w:rPr>
          <w:rStyle w:val="Jemnodkaz"/>
          <w:iCs/>
          <w:szCs w:val="18"/>
        </w:rPr>
        <w:t>Správa konštatuje, že väčšina členských štátov (i Slovensko) zahŕňa do stratégie iba niektoré časti v rámci každého z troch zdrojov aktívneho začleňovania (podpora adekvátneho príjmu, inkluzívny trh práce a prístup ku kvalitným službám), navyše bez ich vzájomného prepájania. Slovensko radí medzi osem krajín, ktoré rozvinuli len časti integrovanej stratégie v prípade osôb, ktoré môžu pracovať; a medzi 10 krajín s neintegrovaným prístupom v súvislosti s ľuďmi, ktorí pracovať nemôžu. Za hlavnú prekážku autori označili fragmentáciu zodpovednosti medzi rôzne ministerstvá a subjekty a chýbajúce efektívne koordinačné mechanizmy (s. 8).</w:t>
      </w:r>
      <w:r w:rsidRPr="00895D40">
        <w:t xml:space="preserve"> </w:t>
      </w:r>
    </w:p>
  </w:footnote>
  <w:footnote w:id="61">
    <w:p w:rsidR="00000000" w:rsidRDefault="001A7FE7" w:rsidP="003562BF">
      <w:pPr>
        <w:pStyle w:val="Textpoznmkypodiarou"/>
        <w:spacing w:after="60"/>
      </w:pPr>
      <w:r w:rsidRPr="003562BF">
        <w:rPr>
          <w:rStyle w:val="Jemnodkaz"/>
          <w:iCs/>
          <w:szCs w:val="18"/>
          <w:vertAlign w:val="superscript"/>
        </w:rPr>
        <w:footnoteRef/>
      </w:r>
      <w:r w:rsidRPr="003562BF">
        <w:rPr>
          <w:rStyle w:val="Jemnodkaz"/>
          <w:iCs/>
          <w:szCs w:val="18"/>
          <w:vertAlign w:val="superscript"/>
        </w:rPr>
        <w:t xml:space="preserve"> </w:t>
      </w:r>
      <w:r w:rsidRPr="00B7405C">
        <w:rPr>
          <w:rStyle w:val="Jemnodkaz"/>
          <w:iCs/>
          <w:szCs w:val="18"/>
        </w:rPr>
        <w:t xml:space="preserve">Súčasná vysoká úroveň nezamestnanosti a rast dlhodobej nezamestnanosti a nezamestnanosti mladých ľudí; zhoršenie životnej úrovne mnohých rodín s deťmi v dôsledku krízy; v budúcnosti rastúce požiadavky na podporu príjmu a sociálne služby v dôsledku starnutia obyvateľstva a ďalších demografických zmien (s. 13). </w:t>
      </w:r>
    </w:p>
  </w:footnote>
  <w:footnote w:id="62">
    <w:p w:rsidR="00000000" w:rsidRDefault="001A7FE7" w:rsidP="003562BF">
      <w:pPr>
        <w:pStyle w:val="Textpoznmkypodiarou"/>
        <w:spacing w:after="60"/>
      </w:pPr>
      <w:r w:rsidRPr="00866B13">
        <w:rPr>
          <w:rStyle w:val="Odkaznapoznmkupodiarou"/>
        </w:rPr>
        <w:footnoteRef/>
      </w:r>
      <w:r w:rsidRPr="00866B13">
        <w:t xml:space="preserve"> </w:t>
      </w:r>
      <w:r w:rsidRPr="00B7405C">
        <w:rPr>
          <w:rStyle w:val="Jemnodkaz"/>
          <w:iCs/>
          <w:szCs w:val="18"/>
        </w:rPr>
        <w:t>Evidence on Demographic and Social Trends: Social Policies´ Contribution to Inclusion, Employment and the Economy. Social Investment Package. Commission Staff Working Document (SWD(2013)38 final). Brusel, European Commission, 20. 2. 2013.</w:t>
      </w:r>
    </w:p>
  </w:footnote>
  <w:footnote w:id="63">
    <w:p w:rsidR="00000000" w:rsidRDefault="001A7FE7" w:rsidP="003562BF">
      <w:pPr>
        <w:pStyle w:val="Default"/>
        <w:spacing w:after="60"/>
      </w:pPr>
      <w:r w:rsidRPr="005F1EC6">
        <w:rPr>
          <w:rStyle w:val="Odkaznapoznmkupodiarou"/>
          <w:sz w:val="20"/>
          <w:szCs w:val="20"/>
        </w:rPr>
        <w:footnoteRef/>
      </w:r>
      <w:r w:rsidRPr="005F1EC6">
        <w:t xml:space="preserve"> </w:t>
      </w:r>
      <w:r w:rsidRPr="00B7405C">
        <w:rPr>
          <w:rStyle w:val="Jemnodkaz"/>
          <w:iCs/>
          <w:szCs w:val="18"/>
        </w:rPr>
        <w:t>Investovať do detí: východisko z bludného kruhu znevýhodnenia. Odporúčanie EK z 20. 2. 2013. COM(2013) 778. Úradný vestník EÚ (2013/112/EÚ), L 59/5-16. Brusel, EK 2013.</w:t>
      </w:r>
    </w:p>
  </w:footnote>
  <w:footnote w:id="64">
    <w:p w:rsidR="00000000" w:rsidRDefault="001A7FE7" w:rsidP="003562BF">
      <w:pPr>
        <w:pStyle w:val="Textpoznmkypodiarou"/>
        <w:spacing w:after="60"/>
      </w:pPr>
      <w:r w:rsidRPr="005F0654">
        <w:rPr>
          <w:rStyle w:val="Odkaznapoznmkupodiarou"/>
        </w:rPr>
        <w:footnoteRef/>
      </w:r>
      <w:r w:rsidRPr="005F0654">
        <w:t xml:space="preserve"> </w:t>
      </w:r>
      <w:r w:rsidRPr="00B7405C">
        <w:rPr>
          <w:rStyle w:val="Jemnodkaz"/>
          <w:iCs/>
          <w:szCs w:val="18"/>
        </w:rPr>
        <w:t>Starnutie populácie a jeho dopady na ekonomický rast a sociálny štát, predlžovanie aktívneho života, zvyšovanie regionálnych rozdielov, rast diverzity populácie, zmeny v štruktúre rodín či narastajúca rôznorodosť krajín EÚ a zvyšovanie sociálnych nerovností vo väčšine členských štátov v dôsledku krízy (kapitola 3 a 4).</w:t>
      </w:r>
    </w:p>
  </w:footnote>
  <w:footnote w:id="65">
    <w:p w:rsidR="00000000" w:rsidRDefault="001A7FE7" w:rsidP="003562BF">
      <w:pPr>
        <w:pStyle w:val="Textpoznmkypodiarou"/>
        <w:spacing w:after="60"/>
      </w:pPr>
      <w:r w:rsidRPr="00E168A7">
        <w:rPr>
          <w:rStyle w:val="Odkaznapoznmkupodiarou"/>
        </w:rPr>
        <w:footnoteRef/>
      </w:r>
      <w:r w:rsidRPr="00E168A7">
        <w:t xml:space="preserve"> </w:t>
      </w:r>
      <w:r w:rsidRPr="00B7405C">
        <w:rPr>
          <w:rStyle w:val="Jemnodkaz"/>
          <w:iCs/>
          <w:szCs w:val="18"/>
        </w:rPr>
        <w:t>Upozorňuje na rozmanité podoby chudoby a sociálneho vylúčenia (popri relatívnej príjmovej chudobe, materiálnej deprivácii a nízkej pracovnej intenzite domácnosti poukazuje na dôležitosť takých dimenzií sociálneho vylúčenia, ako je oslabené zdravie a dostupnosť zdravotnej starostlivosti, nízke vzdelanie a dostupnosť vzdelania a slabá sociálna participácia), venuje sa rodovej dimenzii chudoby, pretrvávaniu chudoby a jej vyhraneným formám – bezdomovcom, rómskej populácii a migrantom (kapitola 5).</w:t>
      </w:r>
    </w:p>
  </w:footnote>
  <w:footnote w:id="66">
    <w:p w:rsidR="00000000" w:rsidRDefault="001A7FE7" w:rsidP="003562BF">
      <w:pPr>
        <w:pStyle w:val="Textpoznmkypodiarou"/>
        <w:spacing w:after="60"/>
      </w:pPr>
      <w:r w:rsidRPr="003D7BF1">
        <w:rPr>
          <w:rStyle w:val="Odkaznapoznmkupodiarou"/>
        </w:rPr>
        <w:footnoteRef/>
      </w:r>
      <w:r w:rsidRPr="003D7BF1">
        <w:t xml:space="preserve"> </w:t>
      </w:r>
      <w:r w:rsidRPr="00B7405C">
        <w:rPr>
          <w:rStyle w:val="Jemnodkaz"/>
          <w:iCs/>
          <w:szCs w:val="18"/>
        </w:rPr>
        <w:t xml:space="preserve">Ako sa ale pripomína, nie vždy postačujúca záruka, nie vždy zamestnanie rodičov postačuje na vymanenie detí z chudoby. Model rodiny s jedným živiteľom neochraňuje pred chudobou; rozhodnutie rodiča malého dieťaťa o zamestnaní determinuje aj očakávaný príjmový „zisk“ po zvážení zdanenia pracovného príjmu, straty dávok a nákladov na starostlivosť o dieťa (s. 36). Odvoláva sa tu na výskumné zistenia a prijaté dokumenty k detskej chudobe: analýzy OECD Can parents afford tu work? (2005, 2007 a 2011); Tackling child poverty and social exclusion, promoting child well-being. Závery Rady. Rada EÚ (Luxemburg, 17. júna 2011). </w:t>
      </w:r>
    </w:p>
  </w:footnote>
  <w:footnote w:id="67">
    <w:p w:rsidR="00000000" w:rsidRDefault="001A7FE7" w:rsidP="003562BF">
      <w:pPr>
        <w:spacing w:after="60"/>
      </w:pPr>
      <w:r w:rsidRPr="00270FAB">
        <w:rPr>
          <w:rStyle w:val="Odkaznapoznmkupodiarou"/>
          <w:sz w:val="20"/>
        </w:rPr>
        <w:footnoteRef/>
      </w:r>
      <w:r w:rsidRPr="00270FAB">
        <w:t xml:space="preserve"> </w:t>
      </w:r>
      <w:r w:rsidRPr="00B7405C">
        <w:rPr>
          <w:rStyle w:val="Jemnodkaz"/>
          <w:iCs/>
          <w:szCs w:val="18"/>
        </w:rPr>
        <w:t>S odvolaním sa na štúdiu J. Ghysels a W. van Lancker ('The unequal benefits of activation: an analysis of the social distribution of family policy among families with young children.' Journal of European Social Policy, Vol. 21 No. 5, 2011, pp. 472-485) dokument pripomína paradox, keď deti zo znevýhodneného prostredia, ktoré by mohli z kvalitného raného vzdelávania a starostlivosti získať najviac, sú častejšie z možnosti využitia tejto služby vylúčené. Domácnosti s nízkym príjmom majú prístup k službám starostlivosti o deti obmedzený (s. 37).</w:t>
      </w:r>
    </w:p>
  </w:footnote>
  <w:footnote w:id="68">
    <w:p w:rsidR="00000000" w:rsidRDefault="001A7FE7" w:rsidP="003562BF">
      <w:pPr>
        <w:pStyle w:val="astandard3320titre"/>
        <w:spacing w:before="0" w:beforeAutospacing="0" w:after="60" w:afterAutospacing="0"/>
      </w:pPr>
      <w:r w:rsidRPr="00037AF9">
        <w:rPr>
          <w:rStyle w:val="Odkaznapoznmkupodiarou"/>
          <w:sz w:val="20"/>
        </w:rPr>
        <w:footnoteRef/>
      </w:r>
      <w:r w:rsidRPr="00037AF9">
        <w:t xml:space="preserve"> </w:t>
      </w:r>
      <w:r w:rsidRPr="00B7405C">
        <w:rPr>
          <w:rStyle w:val="Jemnodkaz"/>
          <w:iCs/>
          <w:szCs w:val="18"/>
        </w:rPr>
        <w:t>Barcelonské ciele: Rozvoj služieb starostlivosti o deti v Európe na zabezpečenie udržateľného a inkluzívneho rastu (COM(2013)322 final). Správa Komisie Európskemu parlamentu, Rade, Európskemu hospodárskemu a sociálnemu výboru a Výboru regiónov. Brusel, Európska Komisia 29. 5. 2013.</w:t>
      </w:r>
    </w:p>
  </w:footnote>
  <w:footnote w:id="69">
    <w:p w:rsidR="00000000" w:rsidRDefault="001A7FE7" w:rsidP="003562BF">
      <w:pPr>
        <w:pStyle w:val="astandard3520normal"/>
        <w:spacing w:before="0" w:beforeAutospacing="0" w:after="60" w:afterAutospacing="0"/>
      </w:pPr>
      <w:r w:rsidRPr="006D57A3">
        <w:rPr>
          <w:rStyle w:val="Odkaznapoznmkupodiarou"/>
          <w:sz w:val="20"/>
        </w:rPr>
        <w:footnoteRef/>
      </w:r>
      <w:r w:rsidRPr="006D57A3">
        <w:t xml:space="preserve"> </w:t>
      </w:r>
      <w:r w:rsidRPr="00B7405C">
        <w:rPr>
          <w:rStyle w:val="Jemnodkaz"/>
          <w:iCs/>
          <w:szCs w:val="18"/>
        </w:rPr>
        <w:t xml:space="preserve">Pozri: </w:t>
      </w:r>
      <w:hyperlink r:id="rId13" w:history="1">
        <w:r w:rsidRPr="00B7405C">
          <w:rPr>
            <w:rStyle w:val="Jemnodkaz"/>
            <w:iCs/>
            <w:szCs w:val="18"/>
          </w:rPr>
          <w:t>http://europa.eu/rapid/press-release_IP-13-495_sk.htm</w:t>
        </w:r>
      </w:hyperlink>
      <w:r>
        <w:rPr>
          <w:rStyle w:val="at2"/>
          <w:sz w:val="20"/>
        </w:rPr>
        <w:t xml:space="preserve">. </w:t>
      </w:r>
    </w:p>
  </w:footnote>
  <w:footnote w:id="70">
    <w:p w:rsidR="00000000" w:rsidRDefault="001A7FE7" w:rsidP="00C04989">
      <w:pPr>
        <w:pStyle w:val="Textpoznmkypodiarou"/>
      </w:pPr>
      <w:r w:rsidRPr="006D57A3">
        <w:rPr>
          <w:rStyle w:val="Odkaznapoznmkupodiarou"/>
        </w:rPr>
        <w:footnoteRef/>
      </w:r>
      <w:r w:rsidRPr="006D57A3">
        <w:t xml:space="preserve"> </w:t>
      </w:r>
      <w:r w:rsidRPr="00B7405C">
        <w:rPr>
          <w:rStyle w:val="Jemnodkaz"/>
          <w:iCs/>
          <w:szCs w:val="18"/>
        </w:rPr>
        <w:t xml:space="preserve">Pozri </w:t>
      </w:r>
      <w:hyperlink r:id="rId14" w:history="1">
        <w:r w:rsidRPr="00B7405C">
          <w:rPr>
            <w:rStyle w:val="Jemnodkaz"/>
            <w:iCs/>
            <w:szCs w:val="18"/>
          </w:rPr>
          <w:t>IP/13/463</w:t>
        </w:r>
      </w:hyperlink>
      <w:r w:rsidRPr="00B7405C">
        <w:rPr>
          <w:rStyle w:val="Jemnodkaz"/>
          <w:iCs/>
          <w:szCs w:val="18"/>
        </w:rPr>
        <w:t>: Cesta pre Európu z krízy: odporúčania pre jednotlivé krajiny na rok 2013. EK, 29.5.2013.</w:t>
      </w:r>
    </w:p>
  </w:footnote>
  <w:footnote w:id="71">
    <w:p w:rsidR="00000000" w:rsidRDefault="001A7FE7" w:rsidP="00C04989">
      <w:r w:rsidRPr="00C3521F">
        <w:rPr>
          <w:rStyle w:val="Odkaznapoznmkupodiarou"/>
          <w:sz w:val="20"/>
        </w:rPr>
        <w:footnoteRef/>
      </w:r>
      <w:r w:rsidRPr="00C3521F">
        <w:t xml:space="preserve"> </w:t>
      </w:r>
      <w:r w:rsidRPr="00B7405C">
        <w:rPr>
          <w:rStyle w:val="Jemnodkaz"/>
          <w:iCs/>
          <w:szCs w:val="18"/>
        </w:rPr>
        <w:t xml:space="preserve">Odporúčania boli adresované 11 členským štátom, medzi nimi aj Slovensku: ODPORÚČANIA RADY, ktoré sa týka národného programu reforiem Slovenska na rok </w:t>
      </w:r>
      <w:smartTag w:uri="urn:schemas-microsoft-com:office:smarttags" w:element="metricconverter">
        <w:smartTagPr>
          <w:attr w:name="ProductID" w:val="2013 a"/>
        </w:smartTagPr>
        <w:r w:rsidRPr="00B7405C">
          <w:rPr>
            <w:rStyle w:val="Jemnodkaz"/>
            <w:iCs/>
            <w:szCs w:val="18"/>
          </w:rPr>
          <w:t>2013 a</w:t>
        </w:r>
      </w:smartTag>
      <w:r w:rsidRPr="00B7405C">
        <w:rPr>
          <w:rStyle w:val="Jemnodkaz"/>
          <w:iCs/>
          <w:szCs w:val="18"/>
        </w:rPr>
        <w:t xml:space="preserve"> ktorým sa predkladá stanovisko Rady k programu stability Slovenska na roky 2012. COM(2013) 375 final. Brusel, 29. 5. 2013 (</w:t>
      </w:r>
      <w:hyperlink r:id="rId15" w:history="1">
        <w:r w:rsidRPr="00B7405C">
          <w:rPr>
            <w:rStyle w:val="Jemnodkaz"/>
            <w:iCs/>
            <w:szCs w:val="18"/>
          </w:rPr>
          <w:t>http://ec.europa.eu/europe2020/pdf/nd/csr2013_slovakia_sk.pdf</w:t>
        </w:r>
      </w:hyperlink>
      <w:r w:rsidRPr="00B7405C">
        <w:rPr>
          <w:rStyle w:val="Jemnodkaz"/>
          <w:iCs/>
          <w:szCs w:val="18"/>
        </w:rPr>
        <w:t xml:space="preserve">). </w:t>
      </w:r>
    </w:p>
  </w:footnote>
  <w:footnote w:id="72">
    <w:p w:rsidR="00000000" w:rsidRDefault="001A7FE7" w:rsidP="00C04989">
      <w:r w:rsidRPr="00877FCC">
        <w:rPr>
          <w:rStyle w:val="Odkaznapoznmkupodiarou"/>
          <w:sz w:val="20"/>
        </w:rPr>
        <w:footnoteRef/>
      </w:r>
      <w:r w:rsidRPr="00877FCC">
        <w:t xml:space="preserve"> </w:t>
      </w:r>
      <w:r w:rsidRPr="00B7405C">
        <w:rPr>
          <w:rStyle w:val="Jemnodkaz"/>
          <w:iCs/>
          <w:szCs w:val="18"/>
        </w:rPr>
        <w:t>Pripomeňme, že rovnosť žien a mužov je základnou hodnotou Európskej únie zakotvenou v zmluvách a jedným z cieľov a úloh EÚ, uplatňovanie zásady rovnosti žien a mužov pri každej činnosti je jej všeobecným poslaním (čl. 2 a čl. 3 ods. 3 Zmluvy o EÚ a čl. 8 Zmluvy o fungovaní EÚ); rodová rovnosť je zakotvená v čl. 23 Charty základných práv Európskej únie. Európska komisia prijala v roku 2010 Stratégiu rovnosti žien a mužov 2010 – 2015. SEK(2010) 1070, SEK(2010) 1080. Správa Komisie Európskemu parlamentu, Rade, Európskemu hospodárskemu a sociálnemu výboru a Výboru regiónov. Brusel, 21. 9. 2010; následne Rada Európskej únie prijala Európsky pakt pre rodovú rovnosť (2011 – 2020): Závery Rady zo 7. marca 2011 o Európskom pakte pre rodovú rovnosť (2011 – 2020). (2011/C 155/02). Úradný vestník Európskej únie, 25. 5. 2011.</w:t>
      </w:r>
    </w:p>
  </w:footnote>
  <w:footnote w:id="73">
    <w:p w:rsidR="00000000" w:rsidRDefault="001A7FE7" w:rsidP="00C04989">
      <w:r w:rsidRPr="00B7405C">
        <w:rPr>
          <w:rStyle w:val="Jemnodkaz"/>
          <w:iCs/>
          <w:szCs w:val="18"/>
          <w:vertAlign w:val="superscript"/>
        </w:rPr>
        <w:footnoteRef/>
      </w:r>
      <w:r w:rsidRPr="00B7405C">
        <w:rPr>
          <w:rStyle w:val="Jemnodkaz"/>
          <w:iCs/>
          <w:szCs w:val="18"/>
          <w:vertAlign w:val="superscript"/>
        </w:rPr>
        <w:t xml:space="preserve"> </w:t>
      </w:r>
      <w:r w:rsidRPr="00B7405C">
        <w:rPr>
          <w:rStyle w:val="Jemnodkaz"/>
          <w:iCs/>
          <w:szCs w:val="18"/>
        </w:rPr>
        <w:t xml:space="preserve">Popri tomto záväzku sa explicitne uvádza „odstránenie rodových rozdielov v oblasti zamestnanosti a sociálnej ochrany vrátane rozdielneho odmeňovania žien a mužov“ a „boj proti všetkým formám násilia na ženách“. </w:t>
      </w:r>
    </w:p>
  </w:footnote>
  <w:footnote w:id="74">
    <w:p w:rsidR="00000000" w:rsidRDefault="001A7FE7" w:rsidP="005C7689">
      <w:pPr>
        <w:spacing w:after="60"/>
      </w:pPr>
      <w:r w:rsidRPr="00AE2C3F">
        <w:rPr>
          <w:rStyle w:val="Odkaznapoznmkupodiarou"/>
          <w:sz w:val="20"/>
        </w:rPr>
        <w:footnoteRef/>
      </w:r>
      <w:r w:rsidRPr="00AE2C3F">
        <w:t xml:space="preserve"> </w:t>
      </w:r>
      <w:r w:rsidRPr="00B7405C">
        <w:rPr>
          <w:rStyle w:val="Jemnodkaz"/>
          <w:iCs/>
          <w:szCs w:val="18"/>
        </w:rPr>
        <w:t xml:space="preserve">Národná stratégia rodovej rovnosti na roky 2009 – 2013 a Národný akčný plán rodovej rovnosti na roky 2010 – 2013 (bližšie pozri: </w:t>
      </w:r>
      <w:hyperlink r:id="rId16" w:history="1">
        <w:r w:rsidRPr="00B7405C">
          <w:rPr>
            <w:rStyle w:val="Jemnodkaz"/>
            <w:iCs/>
            <w:szCs w:val="18"/>
          </w:rPr>
          <w:t>http://www.gender.gov.sk/?page_id=294</w:t>
        </w:r>
      </w:hyperlink>
      <w:r w:rsidRPr="00B7405C">
        <w:rPr>
          <w:rStyle w:val="Jemnodkaz"/>
          <w:iCs/>
          <w:szCs w:val="18"/>
        </w:rPr>
        <w:t xml:space="preserve">).   </w:t>
      </w:r>
    </w:p>
  </w:footnote>
  <w:footnote w:id="75">
    <w:p w:rsidR="00000000" w:rsidRDefault="001A7FE7" w:rsidP="005C7689">
      <w:pPr>
        <w:spacing w:after="60"/>
      </w:pPr>
      <w:r w:rsidRPr="00B0011A">
        <w:rPr>
          <w:rStyle w:val="Odkaznapoznmkupodiarou"/>
          <w:sz w:val="20"/>
        </w:rPr>
        <w:footnoteRef/>
      </w:r>
      <w:r w:rsidRPr="00B0011A">
        <w:t xml:space="preserve"> </w:t>
      </w:r>
      <w:r w:rsidRPr="00B7405C">
        <w:rPr>
          <w:rStyle w:val="Jemnodkaz"/>
          <w:iCs/>
          <w:szCs w:val="18"/>
        </w:rPr>
        <w:t>Tzv. „lisabonský proces“ mal na národnej úrovni podobu Národných akčných plánov sociálnej inklúzie (roky 2004 až 2010).</w:t>
      </w:r>
      <w:r w:rsidRPr="00B0011A">
        <w:t xml:space="preserve"> </w:t>
      </w:r>
    </w:p>
  </w:footnote>
  <w:footnote w:id="76">
    <w:p w:rsidR="00000000" w:rsidRDefault="001A7FE7" w:rsidP="003562BF">
      <w:pPr>
        <w:pStyle w:val="Textpoznmkypodiarou"/>
        <w:spacing w:after="60"/>
      </w:pPr>
      <w:r>
        <w:rPr>
          <w:rStyle w:val="Odkaznapoznmkupodiarou"/>
        </w:rPr>
        <w:footnoteRef/>
      </w:r>
      <w:r w:rsidRPr="006813CA">
        <w:rPr>
          <w:lang w:val="pl-PL"/>
        </w:rPr>
        <w:t xml:space="preserve"> </w:t>
      </w:r>
      <w:r w:rsidRPr="00B7405C">
        <w:rPr>
          <w:rStyle w:val="Jemnodkaz"/>
          <w:iCs/>
          <w:szCs w:val="18"/>
        </w:rPr>
        <w:t>Programový manuál pre OP Zamestnanosť a sociálna inklúzia. MPSVR SR, December 2007, s. 46.</w:t>
      </w:r>
    </w:p>
  </w:footnote>
  <w:footnote w:id="77">
    <w:p w:rsidR="00000000" w:rsidRDefault="001A7FE7" w:rsidP="003562BF">
      <w:pPr>
        <w:pStyle w:val="Textpoznmkypodiarou"/>
        <w:spacing w:after="60"/>
      </w:pPr>
      <w:r w:rsidRPr="00CB0838">
        <w:rPr>
          <w:rStyle w:val="Odkaznapoznmkupodiarou"/>
        </w:rPr>
        <w:footnoteRef/>
      </w:r>
      <w:r w:rsidRPr="005E05E5">
        <w:rPr>
          <w:lang w:val="pl-PL"/>
        </w:rPr>
        <w:t xml:space="preserve"> </w:t>
      </w:r>
      <w:r w:rsidRPr="00B7405C">
        <w:rPr>
          <w:rStyle w:val="Jemnodkaz"/>
          <w:iCs/>
          <w:szCs w:val="18"/>
        </w:rPr>
        <w:t xml:space="preserve">Pozri: </w:t>
      </w:r>
      <w:hyperlink r:id="rId17" w:history="1">
        <w:r w:rsidRPr="00B7405C">
          <w:rPr>
            <w:rStyle w:val="Jemnodkaz"/>
            <w:iCs/>
            <w:szCs w:val="18"/>
          </w:rPr>
          <w:t>http://ec.europa.eu/europe2020/pdf/nrp/nrp_slovakia_sk.pdf</w:t>
        </w:r>
      </w:hyperlink>
      <w:r w:rsidRPr="00B7405C">
        <w:rPr>
          <w:rStyle w:val="Jemnodkaz"/>
          <w:iCs/>
          <w:szCs w:val="18"/>
        </w:rPr>
        <w:t xml:space="preserve">. </w:t>
      </w:r>
    </w:p>
  </w:footnote>
  <w:footnote w:id="78">
    <w:p w:rsidR="00000000" w:rsidRDefault="001A7FE7" w:rsidP="003562BF">
      <w:pPr>
        <w:pStyle w:val="Textpoznmkypodiarou"/>
        <w:spacing w:after="60"/>
      </w:pPr>
      <w:r w:rsidRPr="00384AC2">
        <w:rPr>
          <w:rStyle w:val="Odkaznapoznmkupodiarou"/>
        </w:rPr>
        <w:footnoteRef/>
      </w:r>
      <w:r w:rsidRPr="00384AC2">
        <w:t xml:space="preserve"> </w:t>
      </w:r>
      <w:r w:rsidRPr="00B7405C">
        <w:rPr>
          <w:rStyle w:val="Jemnodkaz"/>
          <w:iCs/>
          <w:szCs w:val="18"/>
        </w:rPr>
        <w:t>Slovenské ciele pre oblasť zamestnanosti a sociálnej inklúzie: zvýšiť zamestnanosť žien a mužov vo veku 20-64 rokov na 72 %; znížiť mieru dlhodobej nezamestnanosti populácie 15+ rokov na 3 %; znížiť podiel populácie ohrozenej chudobou a vylúčením na 17,2 % (vymaniť najmenej 170 tis. ľudí z chudoby a sociálneho vylúčenia).</w:t>
      </w:r>
    </w:p>
  </w:footnote>
  <w:footnote w:id="79">
    <w:p w:rsidR="00000000" w:rsidRDefault="001A7FE7" w:rsidP="003562BF">
      <w:pPr>
        <w:pStyle w:val="Textpoznmkypodiarou"/>
        <w:spacing w:after="60"/>
      </w:pPr>
      <w:r w:rsidRPr="0059141C">
        <w:rPr>
          <w:rStyle w:val="Odkaznapoznmkupodiarou"/>
        </w:rPr>
        <w:footnoteRef/>
      </w:r>
      <w:r w:rsidRPr="0059141C">
        <w:t xml:space="preserve"> </w:t>
      </w:r>
      <w:r w:rsidRPr="00B7405C">
        <w:rPr>
          <w:rStyle w:val="Jemnodkaz"/>
          <w:iCs/>
          <w:szCs w:val="18"/>
        </w:rPr>
        <w:t>Národný program reforiem Slovenskej republiky 2013. Bratislava, Úrad vlády SR, apríl 2013.</w:t>
      </w:r>
    </w:p>
  </w:footnote>
  <w:footnote w:id="80">
    <w:p w:rsidR="00000000" w:rsidRDefault="001A7FE7" w:rsidP="003562BF">
      <w:pPr>
        <w:pStyle w:val="Normlnywebov"/>
        <w:spacing w:before="0" w:beforeAutospacing="0" w:after="60" w:afterAutospacing="0"/>
      </w:pPr>
      <w:r w:rsidRPr="0059141C">
        <w:rPr>
          <w:rStyle w:val="Odkaznapoznmkupodiarou"/>
          <w:sz w:val="20"/>
        </w:rPr>
        <w:footnoteRef/>
      </w:r>
      <w:r w:rsidRPr="0059141C">
        <w:t xml:space="preserve"> </w:t>
      </w:r>
      <w:r w:rsidRPr="00B7405C">
        <w:rPr>
          <w:rStyle w:val="Jemnodkaz"/>
          <w:iCs/>
          <w:szCs w:val="18"/>
        </w:rPr>
        <w:t xml:space="preserve">„Príspevok na starostlivosť o dieťa financovaný prevažne z prostriedkov ESF sa opätovne zaradí aj na ďalšie programové obdobie 2014 - 2020. Príspevkom štát prispieva rodičovi alebo fyzickej osobe, ktorej je dieťa zverené do starostlivosti, na výdavky na starostlivosť počas zárobkovej činnosti alebo štúdia. V záujme dosiahnutia vyššej efektívnosti príspevku sa uvažuje o zvýšení jeho sumy a vekovej hranice pre poskytovanie z troch na maximálne päť rokov veku dieťaťa. Znížia sa administratívne náklady pre rodičov aj platiteľov, a zároveň sa zosúladí poskytovanie rodičovského príspevku s príspevkom na starostlivosť.“ (opatrenie 4.3.2). </w:t>
      </w:r>
    </w:p>
  </w:footnote>
  <w:footnote w:id="81">
    <w:p w:rsidR="00000000" w:rsidRDefault="001A7FE7" w:rsidP="003562BF">
      <w:pPr>
        <w:pStyle w:val="Normlnywebov"/>
        <w:spacing w:before="0" w:beforeAutospacing="0" w:after="60" w:afterAutospacing="0"/>
      </w:pPr>
      <w:r w:rsidRPr="0077683A">
        <w:rPr>
          <w:rStyle w:val="Odkaznapoznmkupodiarou"/>
          <w:sz w:val="20"/>
        </w:rPr>
        <w:footnoteRef/>
      </w:r>
      <w:r w:rsidRPr="0077683A">
        <w:t xml:space="preserve"> </w:t>
      </w:r>
      <w:r w:rsidRPr="00B7405C">
        <w:rPr>
          <w:rStyle w:val="Jemnodkaz"/>
          <w:iCs/>
          <w:szCs w:val="18"/>
        </w:rPr>
        <w:t>„Súbežne je nevyhnutné vytvoriť podmienky na zvýšenie dostupnosti kvalitných, udržateľných a cenovo dostupných zariadení služieb starostlivosti o deti, najmä jaslí a škôlok, s cieľom rozšíriť okruh poskytovateľov starostlivosti o deti. Bližšie špecifikovanie podmienok poskytovania finančných prostriedkov zo štrukturálnych fondov na dosiahnutie uvedeného cieľa bude uvedené v nových pripravovaných operačných programoch.“</w:t>
      </w:r>
    </w:p>
  </w:footnote>
  <w:footnote w:id="82">
    <w:p w:rsidR="00000000" w:rsidRDefault="001A7FE7" w:rsidP="003562BF">
      <w:pPr>
        <w:pStyle w:val="Normlnywebov"/>
        <w:spacing w:before="0" w:beforeAutospacing="0" w:after="60" w:afterAutospacing="0"/>
      </w:pPr>
      <w:r w:rsidRPr="00735886">
        <w:rPr>
          <w:rStyle w:val="Odkaznapoznmkupodiarou"/>
          <w:sz w:val="20"/>
        </w:rPr>
        <w:footnoteRef/>
      </w:r>
      <w:r w:rsidRPr="00735886">
        <w:t xml:space="preserve"> </w:t>
      </w:r>
      <w:r w:rsidRPr="00B7405C">
        <w:rPr>
          <w:rStyle w:val="Jemnodkaz"/>
          <w:iCs/>
          <w:szCs w:val="18"/>
        </w:rPr>
        <w:t>„Podporou komunitných centier sa vytvoria širšie predpoklady pre zlepšenie prístupu zraniteľných skupín, vrátane rómskych komunít, ku kvalitnému predškolskému a školskému vzdelávaniu. Bude sa pokračovať v národnom projekte Inkluzívny model vzdelávania na predprimárnom stupni školskej sústavy...“</w:t>
      </w:r>
    </w:p>
  </w:footnote>
  <w:footnote w:id="83">
    <w:p w:rsidR="00000000" w:rsidRDefault="001A7FE7" w:rsidP="003562BF">
      <w:pPr>
        <w:spacing w:after="60"/>
      </w:pPr>
      <w:r w:rsidRPr="00B510F7">
        <w:rPr>
          <w:rStyle w:val="Odkaznapoznmkupodiarou"/>
          <w:sz w:val="20"/>
        </w:rPr>
        <w:footnoteRef/>
      </w:r>
      <w:r w:rsidRPr="00B510F7">
        <w:t xml:space="preserve"> </w:t>
      </w:r>
      <w:r w:rsidRPr="00B7405C">
        <w:rPr>
          <w:rStyle w:val="Jemnodkaz"/>
          <w:iCs/>
          <w:szCs w:val="18"/>
        </w:rPr>
        <w:t xml:space="preserve">Podľa čl. 1 má právo na prácu a na slobodnú voľbu zamestnania, na spravodlivé a uspokojivé pracovné podmienky a na ochranu proti svojvoľnému prepusteniu zo zamestnania každý bez akýchkoľvek obmedzení a diskriminácie z dôvodu pohlavia i z dôvodu manželského a rodinného stavu. Zamestnávateľ má podľa Zákonníka práce vytvárať vhodné pracovnoprávne podmienky a aplikovať pracovnoprávne predpisy takým spôsobom, aby nedochádzalo k diskriminácii z uvedených dôvodov. </w:t>
      </w:r>
    </w:p>
  </w:footnote>
  <w:footnote w:id="84">
    <w:p w:rsidR="00000000" w:rsidRDefault="001A7FE7" w:rsidP="003562BF">
      <w:pPr>
        <w:spacing w:after="60"/>
      </w:pPr>
      <w:r w:rsidRPr="00B510F7">
        <w:rPr>
          <w:rStyle w:val="Odkaznapoznmkupodiarou"/>
          <w:sz w:val="20"/>
        </w:rPr>
        <w:footnoteRef/>
      </w:r>
      <w:r w:rsidRPr="00B510F7">
        <w:t xml:space="preserve"> </w:t>
      </w:r>
      <w:r w:rsidRPr="00B7405C">
        <w:rPr>
          <w:rStyle w:val="Jemnodkaz"/>
          <w:iCs/>
          <w:szCs w:val="18"/>
        </w:rPr>
        <w:t>Čl. 6 garantuje právo na rovnaké zaobchádzanie ženám a mužom pri prístupe k zamestnaniu, v odmeňovaní a pracovnom postupe, v odbornom vzdelávaní a v pracovných podmienkach. Zároveň upravuje pracovné podmienky tehotným ženám, matkám do konca deviateho mesiaca po pôrode a dojčiacim ženám (zabezpečuje im pracovné podmienky, ktoré chránia ich biologický stav v súvislosti s tehotenstvom, narodením dieťaťa, starostlivosťou o dieťa po pôrode a ich osobitný vzťah s dieťaťom po jeho narodení) a ženám a mužom starajúcim sa o deti (zabezpečuje pracovné podmienky, ktoré im umožňujú vykonávať spoločenskú funkciu pri výchove detí a pri starostlivosti o ne).</w:t>
      </w:r>
    </w:p>
  </w:footnote>
  <w:footnote w:id="85">
    <w:p w:rsidR="00000000" w:rsidRDefault="001A7FE7" w:rsidP="003562BF">
      <w:pPr>
        <w:spacing w:after="60"/>
      </w:pPr>
      <w:r w:rsidRPr="00141107">
        <w:rPr>
          <w:vertAlign w:val="superscript"/>
        </w:rPr>
        <w:footnoteRef/>
      </w:r>
      <w:r w:rsidRPr="00141107">
        <w:t xml:space="preserve"> </w:t>
      </w:r>
      <w:r w:rsidRPr="00B7405C">
        <w:rPr>
          <w:rStyle w:val="Jemnodkaz"/>
          <w:iCs/>
          <w:szCs w:val="18"/>
        </w:rPr>
        <w:t>Uvoľnenie z práce z osobných dôvodov vrátane rodinných vymedzuje § 141 (dôležité osobné prekážky v práci, aj z rodinných dôvodov); úpravu pracovných podmienok žien a mužov starajúcich sa o deti § 160-162; prestávky na dojčenie § 170. Uvoľnenie z práce z dôvodu starostlivosti o narodené dieťa, t. j. materskú a rodičovskú dovolenku, upravuje § 166-169.</w:t>
      </w:r>
    </w:p>
  </w:footnote>
  <w:footnote w:id="86">
    <w:p w:rsidR="00000000" w:rsidRDefault="001A7FE7" w:rsidP="003562BF">
      <w:pPr>
        <w:spacing w:after="60"/>
      </w:pPr>
      <w:r w:rsidRPr="00B510F7">
        <w:rPr>
          <w:rStyle w:val="Odkaznapoznmkupodiarou"/>
          <w:sz w:val="20"/>
        </w:rPr>
        <w:footnoteRef/>
      </w:r>
      <w:r w:rsidRPr="00B510F7">
        <w:rPr>
          <w:sz w:val="20"/>
        </w:rPr>
        <w:t xml:space="preserve"> </w:t>
      </w:r>
      <w:r w:rsidRPr="00B7405C">
        <w:rPr>
          <w:rStyle w:val="Jemnodkaz"/>
          <w:iCs/>
          <w:szCs w:val="18"/>
        </w:rPr>
        <w:t>Resp. 37 týždňov v prípade osamelých matiek a 43 týždňov pri narodení dvoch a viac detí. Takýto rozsah nároku na materskú dovolenku na Slovensku platí od 1.1.2011; predtým bola materská dovolenka 28 týždňov.</w:t>
      </w:r>
    </w:p>
  </w:footnote>
  <w:footnote w:id="87">
    <w:p w:rsidR="00000000" w:rsidRDefault="001A7FE7" w:rsidP="003562BF">
      <w:pPr>
        <w:pStyle w:val="Textpoznmkypodiarou"/>
        <w:spacing w:after="60"/>
      </w:pPr>
      <w:r w:rsidRPr="0028644E">
        <w:rPr>
          <w:rStyle w:val="Odkaznapoznmkupodiarou"/>
        </w:rPr>
        <w:footnoteRef/>
      </w:r>
      <w:r w:rsidRPr="0028644E">
        <w:t xml:space="preserve"> </w:t>
      </w:r>
      <w:r w:rsidRPr="00B7405C">
        <w:rPr>
          <w:rStyle w:val="Jemnodkaz"/>
          <w:iCs/>
          <w:szCs w:val="18"/>
        </w:rPr>
        <w:t>Tiež iným osobám vo vymedzených prípadoch – od prevzatia dieťaťa do starostlivosti.</w:t>
      </w:r>
    </w:p>
  </w:footnote>
  <w:footnote w:id="88">
    <w:p w:rsidR="00000000" w:rsidRDefault="001A7FE7" w:rsidP="00C04989">
      <w:pPr>
        <w:pStyle w:val="Textpoznmkypodiarou"/>
      </w:pPr>
      <w:r w:rsidRPr="00B7405C">
        <w:rPr>
          <w:rStyle w:val="Jemnodkaz"/>
          <w:iCs/>
          <w:szCs w:val="18"/>
          <w:vertAlign w:val="superscript"/>
        </w:rPr>
        <w:footnoteRef/>
      </w:r>
      <w:r w:rsidRPr="00B7405C">
        <w:rPr>
          <w:rStyle w:val="Jemnodkaz"/>
          <w:iCs/>
          <w:szCs w:val="18"/>
          <w:vertAlign w:val="superscript"/>
        </w:rPr>
        <w:t xml:space="preserve"> </w:t>
      </w:r>
      <w:r w:rsidRPr="00B7405C">
        <w:rPr>
          <w:rStyle w:val="Jemnodkaz"/>
          <w:iCs/>
          <w:szCs w:val="18"/>
        </w:rPr>
        <w:t>Riadna starostlivosť o dieťa podľa tohto zákona je starostlivosť poskytovaná dieťaťu v záujme všestranného fyzického vývinu a psychického vývinu dieťaťa, najmä primeraná výživa dieťaťa, hygiena dieťaťa, výchova dieťaťa a dodržiavanie preventívnych prehliadok dieťaťa podľa osobitného predpisu (§ 3 (3)).</w:t>
      </w:r>
    </w:p>
  </w:footnote>
  <w:footnote w:id="89">
    <w:p w:rsidR="00000000" w:rsidRDefault="001A7FE7" w:rsidP="00C04989">
      <w:pPr>
        <w:pStyle w:val="Default"/>
      </w:pPr>
      <w:r w:rsidRPr="00B7405C">
        <w:rPr>
          <w:rStyle w:val="Jemnodkaz"/>
          <w:iCs/>
          <w:szCs w:val="18"/>
          <w:vertAlign w:val="superscript"/>
        </w:rPr>
        <w:footnoteRef/>
      </w:r>
      <w:r w:rsidRPr="00B7405C">
        <w:rPr>
          <w:rStyle w:val="Jemnodkaz"/>
          <w:iCs/>
          <w:szCs w:val="18"/>
        </w:rPr>
        <w:t xml:space="preserve"> T. j. v mesiaci dieťa vymešká viac ako 15 neospravedlnených vyučovacích hodín, a to najmenej tri po sebe nasledujúce kalendárne mesiace. Znížený rodičovský príspevok sa vypláca rodičovi </w:t>
      </w:r>
      <w:r>
        <w:rPr>
          <w:rStyle w:val="Jemnodkaz"/>
          <w:iCs/>
          <w:szCs w:val="18"/>
        </w:rPr>
        <w:t xml:space="preserve"> najmenej </w:t>
      </w:r>
      <w:r w:rsidRPr="00B7405C">
        <w:rPr>
          <w:rStyle w:val="Jemnodkaz"/>
          <w:iCs/>
          <w:szCs w:val="18"/>
        </w:rPr>
        <w:t xml:space="preserve">počas troch kalendárnych mesiacov. </w:t>
      </w:r>
    </w:p>
  </w:footnote>
  <w:footnote w:id="90">
    <w:p w:rsidR="00000000" w:rsidRDefault="001A7FE7" w:rsidP="00C04989">
      <w:pPr>
        <w:pStyle w:val="Textpoznmkypodiarou"/>
      </w:pPr>
      <w:r w:rsidRPr="00B7405C">
        <w:rPr>
          <w:rStyle w:val="Jemnodkaz"/>
          <w:iCs/>
          <w:szCs w:val="18"/>
          <w:vertAlign w:val="superscript"/>
        </w:rPr>
        <w:footnoteRef/>
      </w:r>
      <w:r w:rsidRPr="00B7405C">
        <w:rPr>
          <w:rStyle w:val="Jemnodkaz"/>
          <w:iCs/>
          <w:szCs w:val="18"/>
        </w:rPr>
        <w:t xml:space="preserve"> Nárok na rodičovský príspevok nevzniká pri pobyte oprávnenej osoby mimo EU bez povinného verejného zdravotného poistenia v SR, pri súbehu s dávkou materské a maloletým matkám</w:t>
      </w:r>
      <w:r>
        <w:rPr>
          <w:rStyle w:val="Jemnodkaz"/>
          <w:iCs/>
          <w:szCs w:val="18"/>
        </w:rPr>
        <w:t>, ktoré nemajú súdom priznané rodičovské práva a povinnosti vo vzťahu k osobnej starostlivosti o dieťa</w:t>
      </w:r>
      <w:r w:rsidRPr="00B7405C">
        <w:rPr>
          <w:rStyle w:val="Jemnodkaz"/>
          <w:iCs/>
          <w:szCs w:val="18"/>
        </w:rPr>
        <w:t>.</w:t>
      </w:r>
    </w:p>
  </w:footnote>
  <w:footnote w:id="91">
    <w:p w:rsidR="00000000" w:rsidRDefault="001A7FE7" w:rsidP="00C04989">
      <w:pPr>
        <w:pStyle w:val="Textpoznmkypodiarou"/>
      </w:pPr>
      <w:r w:rsidRPr="00B7405C">
        <w:rPr>
          <w:rStyle w:val="Jemnodkaz"/>
          <w:iCs/>
          <w:szCs w:val="18"/>
          <w:vertAlign w:val="superscript"/>
        </w:rPr>
        <w:footnoteRef/>
      </w:r>
      <w:r w:rsidRPr="00B7405C">
        <w:rPr>
          <w:rStyle w:val="Jemnodkaz"/>
          <w:iCs/>
          <w:szCs w:val="18"/>
        </w:rPr>
        <w:t xml:space="preserve"> Je zverené do osobnej starostlivosti druhého rodiča, do náhradnej osobnej starostlivosti, do pestúnskej starostlivosti1 alebo do starostlivosti fyzickej osoby, ktorú určil súd nariadením predbežného opatrenia, alebo do starostlivosti budúcich osvojiteľov, alebo je v osobnej starostlivosti poručníka (§ 3 (10)).</w:t>
      </w:r>
    </w:p>
  </w:footnote>
  <w:footnote w:id="92">
    <w:p w:rsidR="00000000" w:rsidRDefault="001A7FE7" w:rsidP="00C04989">
      <w:pPr>
        <w:pStyle w:val="Textpoznmkypodiarou"/>
      </w:pPr>
      <w:r w:rsidRPr="00470724">
        <w:rPr>
          <w:rStyle w:val="Odkaznapoznmkupodiarou"/>
        </w:rPr>
        <w:footnoteRef/>
      </w:r>
      <w:r w:rsidRPr="00470724">
        <w:t xml:space="preserve"> </w:t>
      </w:r>
      <w:r w:rsidRPr="00B7405C">
        <w:rPr>
          <w:rStyle w:val="Jemnodkaz"/>
          <w:iCs/>
          <w:szCs w:val="18"/>
        </w:rPr>
        <w:t>Osobitný príjemca je obec, v ktorej má oprávnená osoba pobyt, alebo ak je to odôvodnené, iná osoba. Osobitný príjemca zabezpečí účelné využitie rodičovského príspevku. Platiteľ rozhodne o uvoľnení osobitného</w:t>
      </w:r>
      <w:r w:rsidRPr="00470724">
        <w:t xml:space="preserve"> </w:t>
      </w:r>
      <w:r w:rsidRPr="00B7405C">
        <w:rPr>
          <w:rStyle w:val="Jemnodkaz"/>
          <w:iCs/>
          <w:szCs w:val="18"/>
        </w:rPr>
        <w:t>príjemcu, ak pominuli dôvody na jeho určenie alebo na žiadosť oprávnenej osoby, ak o určení osobitného príjemcu rozhodol na jej žiadosť (§ 5 (10)).</w:t>
      </w:r>
    </w:p>
  </w:footnote>
  <w:footnote w:id="93">
    <w:p w:rsidR="00000000" w:rsidRDefault="001A7FE7" w:rsidP="00FA4F4F">
      <w:pPr>
        <w:spacing w:after="60"/>
      </w:pPr>
      <w:r w:rsidRPr="00B7405C">
        <w:rPr>
          <w:rStyle w:val="Jemnodkaz"/>
          <w:iCs/>
          <w:szCs w:val="18"/>
          <w:vertAlign w:val="superscript"/>
        </w:rPr>
        <w:footnoteRef/>
      </w:r>
      <w:r w:rsidRPr="00B7405C">
        <w:rPr>
          <w:rStyle w:val="Jemnodkaz"/>
          <w:iCs/>
          <w:szCs w:val="18"/>
        </w:rPr>
        <w:t xml:space="preserve"> V roku 2012 bolo na rodičovskej dovolenke 71,7 tis. žien a 0,7 tis. mužov; v 3. štvrťroku 2013 to bolo 79,0 tis. žien a 0,5 tis. mužov (Databáza Slovstat: </w:t>
      </w:r>
      <w:hyperlink r:id="rId18" w:history="1">
        <w:r w:rsidRPr="00B7405C">
          <w:rPr>
            <w:rStyle w:val="Jemnodkaz"/>
            <w:iCs/>
            <w:szCs w:val="18"/>
          </w:rPr>
          <w:t>http://www.statistics.sk/pls/elisw/casovy_Rad.procDlg</w:t>
        </w:r>
      </w:hyperlink>
      <w:r w:rsidRPr="00B7405C">
        <w:rPr>
          <w:rStyle w:val="Jemnodkaz"/>
          <w:iCs/>
          <w:szCs w:val="18"/>
        </w:rPr>
        <w:t xml:space="preserve">). </w:t>
      </w:r>
    </w:p>
  </w:footnote>
  <w:footnote w:id="94">
    <w:p w:rsidR="00000000" w:rsidRDefault="001A7FE7" w:rsidP="00FA4F4F">
      <w:pPr>
        <w:spacing w:after="60"/>
      </w:pPr>
      <w:r w:rsidRPr="00B7405C">
        <w:rPr>
          <w:rStyle w:val="Jemnodkaz"/>
          <w:iCs/>
          <w:szCs w:val="18"/>
          <w:vertAlign w:val="superscript"/>
        </w:rPr>
        <w:footnoteRef/>
      </w:r>
      <w:r w:rsidRPr="00B7405C">
        <w:rPr>
          <w:rStyle w:val="Jemnodkaz"/>
          <w:iCs/>
          <w:szCs w:val="18"/>
          <w:vertAlign w:val="superscript"/>
        </w:rPr>
        <w:t xml:space="preserve"> </w:t>
      </w:r>
      <w:r w:rsidRPr="00B7405C">
        <w:rPr>
          <w:rStyle w:val="Jemnodkaz"/>
          <w:iCs/>
          <w:szCs w:val="18"/>
        </w:rPr>
        <w:t xml:space="preserve">Správa o sociálnej situácii obyvateľov Slovenskej republiky za rok 2012. Bratislava, MPSVR SR 2013, s. 63-64.  </w:t>
      </w:r>
    </w:p>
  </w:footnote>
  <w:footnote w:id="95">
    <w:p w:rsidR="00000000" w:rsidRDefault="001A7FE7" w:rsidP="00FA4F4F">
      <w:pPr>
        <w:spacing w:after="60"/>
      </w:pPr>
      <w:r w:rsidRPr="00641788">
        <w:rPr>
          <w:rStyle w:val="Odkaznapoznmkupodiarou"/>
          <w:sz w:val="20"/>
        </w:rPr>
        <w:footnoteRef/>
      </w:r>
      <w:r w:rsidRPr="00641788">
        <w:rPr>
          <w:sz w:val="20"/>
        </w:rPr>
        <w:t xml:space="preserve"> </w:t>
      </w:r>
      <w:r w:rsidRPr="00B7405C">
        <w:rPr>
          <w:rStyle w:val="Jemnodkaz"/>
          <w:i/>
          <w:iCs/>
          <w:szCs w:val="18"/>
        </w:rPr>
        <w:t>Správa o sociálnej situácii obyvateľov Slovenskej republiky za rok 2012.</w:t>
      </w:r>
      <w:r w:rsidRPr="00B7405C">
        <w:rPr>
          <w:rStyle w:val="Jemnodkaz"/>
          <w:iCs/>
          <w:szCs w:val="18"/>
        </w:rPr>
        <w:t xml:space="preserve"> Bratislava, MPSVR SR 2013, s. 64.  </w:t>
      </w:r>
    </w:p>
  </w:footnote>
  <w:footnote w:id="96">
    <w:p w:rsidR="00000000" w:rsidRDefault="001A7FE7" w:rsidP="00C04989">
      <w:pPr>
        <w:pStyle w:val="Default"/>
      </w:pPr>
      <w:r w:rsidRPr="00851F27">
        <w:rPr>
          <w:rStyle w:val="Odkaznapoznmkupodiarou"/>
          <w:sz w:val="20"/>
          <w:szCs w:val="20"/>
        </w:rPr>
        <w:footnoteRef/>
      </w:r>
      <w:r w:rsidRPr="00851F27">
        <w:t xml:space="preserve"> </w:t>
      </w:r>
      <w:r w:rsidRPr="00B7405C">
        <w:rPr>
          <w:rStyle w:val="Jemnodkaz"/>
          <w:i/>
          <w:iCs/>
          <w:szCs w:val="18"/>
        </w:rPr>
        <w:t>Správa o výsledkoch inšpekcie práce pre oblasť „opatrenia na zosúladenie rodinného a pracovného života na rok 2006 s výhľadom do roku 2010“ za rok 2010</w:t>
      </w:r>
      <w:r w:rsidRPr="00B7405C">
        <w:rPr>
          <w:rStyle w:val="Jemnodkaz"/>
          <w:iCs/>
          <w:szCs w:val="18"/>
        </w:rPr>
        <w:t>. Košice, Národný inšpektorát práce 2011.</w:t>
      </w:r>
    </w:p>
  </w:footnote>
  <w:footnote w:id="97">
    <w:p w:rsidR="00000000" w:rsidRDefault="001A7FE7" w:rsidP="00E87F40">
      <w:pPr>
        <w:pStyle w:val="Textpoznmkypodiarou"/>
        <w:jc w:val="left"/>
      </w:pPr>
      <w:r w:rsidRPr="004824AB">
        <w:rPr>
          <w:rStyle w:val="Jemnodkaz"/>
          <w:iCs/>
          <w:szCs w:val="18"/>
          <w:vertAlign w:val="subscript"/>
        </w:rPr>
        <w:footnoteRef/>
      </w:r>
      <w:r w:rsidRPr="004824AB">
        <w:rPr>
          <w:rStyle w:val="Jemnodkaz"/>
          <w:iCs/>
          <w:szCs w:val="18"/>
          <w:vertAlign w:val="subscript"/>
        </w:rPr>
        <w:t xml:space="preserve"> </w:t>
      </w:r>
      <w:r w:rsidRPr="004824AB">
        <w:rPr>
          <w:rStyle w:val="Jemnodkaz"/>
          <w:iCs/>
          <w:szCs w:val="18"/>
        </w:rPr>
        <w:t>Pozri výskumy</w:t>
      </w:r>
      <w:r w:rsidRPr="004824AB">
        <w:rPr>
          <w:rStyle w:val="Jemnodkaz"/>
          <w:i/>
          <w:iCs/>
          <w:szCs w:val="18"/>
        </w:rPr>
        <w:t>: Názory obyvateľov SR na firemné politiky</w:t>
      </w:r>
      <w:r w:rsidRPr="004824AB">
        <w:rPr>
          <w:rStyle w:val="Jemnodkaz"/>
          <w:iCs/>
          <w:szCs w:val="18"/>
        </w:rPr>
        <w:t>. Výber z výskumných údajov. Bratislava, Združenie žien v podnikaní 2006; Príloha 2a k Národnej stratégii pre rodovú rovnosť (</w:t>
      </w:r>
      <w:hyperlink r:id="rId19" w:history="1">
        <w:r w:rsidRPr="004824AB">
          <w:rPr>
            <w:rStyle w:val="Jemnodkaz"/>
            <w:iCs/>
            <w:szCs w:val="18"/>
          </w:rPr>
          <w:t>http://www.gender.gov.sk/wp-content/uploads/2012/06/priloha-2-nar-strat-RR.pdf</w:t>
        </w:r>
      </w:hyperlink>
      <w:r w:rsidRPr="004824AB">
        <w:rPr>
          <w:rStyle w:val="Jemnodkaz"/>
          <w:iCs/>
          <w:szCs w:val="18"/>
        </w:rPr>
        <w:t>); Bútorová, Z. – Cimmermanová, K. – Dovaľová, G. – Filadelfiová, J. – Košta, J. – Štefánik, M. – Šumšalová, S.: Analýza exogénnych a endogénnych faktorov ovplyvňujúcich účasť starších na trhu práce. Bratislava, Centrum vzdelávania MPSVR SR 2013 (</w:t>
      </w:r>
      <w:hyperlink r:id="rId20" w:history="1">
        <w:r w:rsidRPr="004824AB">
          <w:rPr>
            <w:rStyle w:val="Jemnodkaz"/>
            <w:iCs/>
            <w:szCs w:val="18"/>
          </w:rPr>
          <w:t>http://30.cvmpsvr.sk/images/projekty/strategiaaktivnehostarnutia/NPSAS_Aktivita3_Analyza.pdf</w:t>
        </w:r>
      </w:hyperlink>
      <w:r w:rsidRPr="004824AB">
        <w:rPr>
          <w:rStyle w:val="Jemnodkaz"/>
          <w:iCs/>
          <w:szCs w:val="18"/>
        </w:rPr>
        <w:t xml:space="preserve">). </w:t>
      </w:r>
    </w:p>
  </w:footnote>
  <w:footnote w:id="98">
    <w:p w:rsidR="00000000" w:rsidRDefault="001A7FE7" w:rsidP="00E87F40">
      <w:pPr>
        <w:pStyle w:val="Textpoznmkypodiarou"/>
        <w:jc w:val="left"/>
      </w:pPr>
      <w:r w:rsidRPr="004824AB">
        <w:rPr>
          <w:rStyle w:val="Jemnodkaz"/>
          <w:iCs/>
          <w:szCs w:val="18"/>
          <w:vertAlign w:val="superscript"/>
        </w:rPr>
        <w:footnoteRef/>
      </w:r>
      <w:r w:rsidRPr="004824AB">
        <w:rPr>
          <w:rStyle w:val="Jemnodkaz"/>
          <w:iCs/>
          <w:szCs w:val="18"/>
          <w:vertAlign w:val="superscript"/>
        </w:rPr>
        <w:t xml:space="preserve"> </w:t>
      </w:r>
      <w:r w:rsidRPr="004824AB">
        <w:rPr>
          <w:rStyle w:val="Jemnodkaz"/>
          <w:iCs/>
          <w:szCs w:val="18"/>
        </w:rPr>
        <w:t xml:space="preserve">Názory obyvateľov SR na firemné politiky. Výber z výskumných údajov. Bratislava, Združenie žien v podnikaní 2006. </w:t>
      </w:r>
    </w:p>
  </w:footnote>
  <w:footnote w:id="99">
    <w:p w:rsidR="00000000" w:rsidRDefault="001A7FE7" w:rsidP="00E87F40">
      <w:pPr>
        <w:pStyle w:val="Textpoznmkypodiarou"/>
        <w:jc w:val="left"/>
      </w:pPr>
      <w:r w:rsidRPr="004824AB">
        <w:rPr>
          <w:rStyle w:val="Jemnodkaz"/>
          <w:iCs/>
          <w:szCs w:val="18"/>
          <w:vertAlign w:val="superscript"/>
        </w:rPr>
        <w:footnoteRef/>
      </w:r>
      <w:r w:rsidRPr="004824AB">
        <w:rPr>
          <w:rStyle w:val="Jemnodkaz"/>
          <w:iCs/>
          <w:szCs w:val="18"/>
          <w:vertAlign w:val="superscript"/>
        </w:rPr>
        <w:t xml:space="preserve"> </w:t>
      </w:r>
      <w:r w:rsidRPr="004824AB">
        <w:rPr>
          <w:rStyle w:val="Jemnodkaz"/>
          <w:iCs/>
          <w:szCs w:val="18"/>
        </w:rPr>
        <w:t>Na národnej úrovni pozri napríklad víťazné zamestnávateľské organizácie súťaže Zamestnávateľ ústretový k rodine, rodovej rovnosti a rovnosti príležitostí. Súťaž organizuje už 14. rok Ministerstvo práce, sociálnych vecí a rodiny SR v spolupráci s neziskovými organizáciami a výskumnými inštitúciami (IVPR) so zámerom motivovať zamestnávateľov k zavádzaniu prorodinných opatrení a k tomu, aby venovali pozornosť rovnosti príležitostí žien a mužov (</w:t>
      </w:r>
      <w:hyperlink r:id="rId21" w:history="1">
        <w:r w:rsidRPr="004824AB">
          <w:rPr>
            <w:rStyle w:val="Jemnodkaz"/>
            <w:iCs/>
            <w:szCs w:val="18"/>
          </w:rPr>
          <w:t>http://www.gender.gov.sk/?page_id=359</w:t>
        </w:r>
      </w:hyperlink>
      <w:r w:rsidRPr="004824AB">
        <w:rPr>
          <w:rStyle w:val="Jemnodkaz"/>
          <w:iCs/>
          <w:szCs w:val="18"/>
        </w:rPr>
        <w:t xml:space="preserve">). </w:t>
      </w:r>
    </w:p>
  </w:footnote>
  <w:footnote w:id="100">
    <w:p w:rsidR="00000000" w:rsidRDefault="001A7FE7" w:rsidP="00E87F40">
      <w:pPr>
        <w:pStyle w:val="Textpoznmkypodiarou"/>
        <w:jc w:val="left"/>
      </w:pPr>
      <w:r w:rsidRPr="004824AB">
        <w:rPr>
          <w:rStyle w:val="Jemnodkaz"/>
          <w:iCs/>
          <w:szCs w:val="18"/>
          <w:vertAlign w:val="superscript"/>
        </w:rPr>
        <w:footnoteRef/>
      </w:r>
      <w:r w:rsidRPr="004824AB">
        <w:rPr>
          <w:rStyle w:val="Jemnodkaz"/>
          <w:iCs/>
          <w:szCs w:val="18"/>
        </w:rPr>
        <w:t xml:space="preserve"> T. j. ako plánovaná implementácia systematických cieľov a zámerov založená na hĺbkovej analýze potrieb svojich zamestnancov a zamestnankýň. </w:t>
      </w:r>
    </w:p>
  </w:footnote>
  <w:footnote w:id="101">
    <w:p w:rsidR="00000000" w:rsidRDefault="001A7FE7" w:rsidP="00E87F40">
      <w:pPr>
        <w:pStyle w:val="Textpoznmkypodiarou"/>
        <w:jc w:val="left"/>
      </w:pPr>
      <w:r w:rsidRPr="004824AB">
        <w:rPr>
          <w:rStyle w:val="Jemnodkaz"/>
          <w:iCs/>
          <w:szCs w:val="18"/>
          <w:vertAlign w:val="superscript"/>
        </w:rPr>
        <w:footnoteRef/>
      </w:r>
      <w:r w:rsidRPr="004824AB">
        <w:rPr>
          <w:rStyle w:val="Jemnodkaz"/>
          <w:iCs/>
          <w:szCs w:val="18"/>
          <w:vertAlign w:val="superscript"/>
        </w:rPr>
        <w:t xml:space="preserve"> </w:t>
      </w:r>
      <w:r w:rsidRPr="004824AB">
        <w:rPr>
          <w:rStyle w:val="Jemnodkaz"/>
          <w:iCs/>
          <w:szCs w:val="18"/>
        </w:rPr>
        <w:t xml:space="preserve">Národný projekt Stratégia aktívneho starnutia: Analýza exogénnych a endogénnych faktorov ovplyvňujúcich účasť starších na trhu práce. Bratislava, Centrum vzdelávania MPSVR SR, máj 2013. Dostupné na:  </w:t>
      </w:r>
      <w:hyperlink r:id="rId22" w:history="1">
        <w:r w:rsidRPr="004824AB">
          <w:rPr>
            <w:rStyle w:val="Jemnodkaz"/>
            <w:iCs/>
            <w:szCs w:val="18"/>
          </w:rPr>
          <w:t>http://30.cvmpsvr.sk/images/projekty/strategiaaktivnehostarnutia/NPSAS_Aktivita3_Analyza.pdf</w:t>
        </w:r>
      </w:hyperlink>
      <w:r w:rsidRPr="004824AB">
        <w:rPr>
          <w:rStyle w:val="Jemnodkaz"/>
          <w:iCs/>
          <w:szCs w:val="18"/>
        </w:rPr>
        <w:t>).</w:t>
      </w:r>
      <w:r>
        <w:t xml:space="preserve"> </w:t>
      </w:r>
    </w:p>
  </w:footnote>
  <w:footnote w:id="102">
    <w:p w:rsidR="00000000" w:rsidRDefault="001A7FE7" w:rsidP="003562BF">
      <w:pPr>
        <w:spacing w:after="60"/>
        <w:jc w:val="left"/>
      </w:pPr>
      <w:r w:rsidRPr="00D75390">
        <w:rPr>
          <w:rStyle w:val="Odkaznapoznmkupodiarou"/>
          <w:sz w:val="20"/>
        </w:rPr>
        <w:footnoteRef/>
      </w:r>
      <w:r w:rsidRPr="00D75390">
        <w:rPr>
          <w:sz w:val="20"/>
          <w:lang w:val="pl-PL"/>
        </w:rPr>
        <w:t xml:space="preserve"> </w:t>
      </w:r>
      <w:r w:rsidRPr="00B35282">
        <w:rPr>
          <w:rStyle w:val="Jemnodkaz"/>
          <w:iCs/>
          <w:szCs w:val="18"/>
        </w:rPr>
        <w:t>Históriu vývoja jaslí po roku 1990 pozri D. Gerbery 2010.</w:t>
      </w:r>
    </w:p>
  </w:footnote>
  <w:footnote w:id="103">
    <w:p w:rsidR="00000000" w:rsidRDefault="001A7FE7" w:rsidP="003562BF">
      <w:pPr>
        <w:pStyle w:val="Textpoznmkypodiarou"/>
        <w:spacing w:after="60"/>
        <w:jc w:val="left"/>
      </w:pPr>
      <w:r w:rsidRPr="00B35282">
        <w:rPr>
          <w:rStyle w:val="Odkaznapoznmkupodiarou"/>
        </w:rPr>
        <w:footnoteRef/>
      </w:r>
      <w:r w:rsidRPr="00B35282">
        <w:t xml:space="preserve"> </w:t>
      </w:r>
      <w:r w:rsidRPr="00B35282">
        <w:rPr>
          <w:rStyle w:val="Jemnodkaz"/>
          <w:iCs/>
          <w:szCs w:val="18"/>
        </w:rPr>
        <w:t>Zákon č. 455/1991 Zb. o živnostenskom podnikaní (živnostenský zákon) v znení neskorších predpisov.</w:t>
      </w:r>
    </w:p>
  </w:footnote>
  <w:footnote w:id="104">
    <w:p w:rsidR="00000000" w:rsidRDefault="001A7FE7" w:rsidP="003562BF">
      <w:pPr>
        <w:spacing w:after="60"/>
        <w:jc w:val="left"/>
      </w:pPr>
      <w:r w:rsidRPr="00B35282">
        <w:rPr>
          <w:rStyle w:val="Odkaznapoznmkupodiarou"/>
          <w:sz w:val="20"/>
        </w:rPr>
        <w:footnoteRef/>
      </w:r>
      <w:r w:rsidRPr="00D75390">
        <w:rPr>
          <w:i/>
          <w:sz w:val="20"/>
        </w:rPr>
        <w:t xml:space="preserve"> </w:t>
      </w:r>
      <w:r w:rsidRPr="00B35282">
        <w:rPr>
          <w:rStyle w:val="Jemnodkaz"/>
          <w:iCs/>
          <w:szCs w:val="18"/>
        </w:rPr>
        <w:t>§ 161 ods. 27 Zákona č. 245/2008 Z. z. o výchove a vzdelávaní (školský zákon). Ministerstvo školstva, vedy, výskumu a športu SR, 2008.</w:t>
      </w:r>
    </w:p>
  </w:footnote>
  <w:footnote w:id="105">
    <w:p w:rsidR="00000000" w:rsidRDefault="001A7FE7" w:rsidP="003562BF">
      <w:pPr>
        <w:pStyle w:val="Textpoznmkypodiarou"/>
        <w:spacing w:after="60"/>
        <w:jc w:val="left"/>
      </w:pPr>
      <w:r w:rsidRPr="0063218B">
        <w:rPr>
          <w:rStyle w:val="Odkaznapoznmkupodiarou"/>
        </w:rPr>
        <w:footnoteRef/>
      </w:r>
      <w:r w:rsidRPr="0063218B">
        <w:t xml:space="preserve"> </w:t>
      </w:r>
      <w:r w:rsidRPr="00B35282">
        <w:rPr>
          <w:rStyle w:val="Jemnodkaz"/>
          <w:iCs/>
          <w:szCs w:val="18"/>
        </w:rPr>
        <w:t xml:space="preserve">Štátny vzdelávací program ISCED 0 – predprimárne vzdelávanie: </w:t>
      </w:r>
      <w:hyperlink r:id="rId23" w:history="1">
        <w:r w:rsidRPr="00B35282">
          <w:rPr>
            <w:rStyle w:val="Jemnodkaz"/>
            <w:iCs/>
            <w:szCs w:val="18"/>
          </w:rPr>
          <w:t>http://www.statpedu.sk/files/documents/svp/ms/isced_0.pdf</w:t>
        </w:r>
      </w:hyperlink>
      <w:r w:rsidRPr="00B35282">
        <w:rPr>
          <w:rStyle w:val="Jemnodkaz"/>
          <w:iCs/>
          <w:szCs w:val="18"/>
        </w:rPr>
        <w:t>.</w:t>
      </w:r>
      <w:r>
        <w:t xml:space="preserve"> </w:t>
      </w:r>
    </w:p>
  </w:footnote>
  <w:footnote w:id="106">
    <w:p w:rsidR="00000000" w:rsidRDefault="001A7FE7" w:rsidP="003562BF">
      <w:pPr>
        <w:spacing w:after="60"/>
        <w:jc w:val="left"/>
      </w:pPr>
      <w:r w:rsidRPr="00D75390">
        <w:rPr>
          <w:rStyle w:val="Odkaznapoznmkupodiarou"/>
          <w:sz w:val="20"/>
        </w:rPr>
        <w:footnoteRef/>
      </w:r>
      <w:r w:rsidRPr="00D75390">
        <w:t xml:space="preserve"> </w:t>
      </w:r>
      <w:r w:rsidRPr="00B35282">
        <w:rPr>
          <w:rStyle w:val="Jemnodkaz"/>
          <w:iCs/>
          <w:szCs w:val="18"/>
        </w:rPr>
        <w:t>Miho Taguma, Ineke Litjens a Kelly Makowiecki: Kvalita ranného vzdelávania a starostlivosti o deti: Slovenská republika. OECD a MŠ SR, 2012.</w:t>
      </w:r>
    </w:p>
  </w:footnote>
  <w:footnote w:id="107">
    <w:p w:rsidR="00000000" w:rsidRDefault="001A7FE7" w:rsidP="003562BF">
      <w:pPr>
        <w:pStyle w:val="Textpoznmkypodiarou"/>
        <w:spacing w:after="60"/>
        <w:jc w:val="left"/>
      </w:pPr>
      <w:r w:rsidRPr="00774848">
        <w:rPr>
          <w:rStyle w:val="Odkaznapoznmkupodiarou"/>
        </w:rPr>
        <w:footnoteRef/>
      </w:r>
      <w:r w:rsidRPr="00774848">
        <w:t xml:space="preserve"> </w:t>
      </w:r>
      <w:r w:rsidRPr="00B35282">
        <w:rPr>
          <w:rStyle w:val="Jemnodkaz"/>
          <w:iCs/>
          <w:szCs w:val="18"/>
        </w:rPr>
        <w:t>Pozri Pravda, 16.2.2014.</w:t>
      </w:r>
    </w:p>
  </w:footnote>
  <w:footnote w:id="108">
    <w:p w:rsidR="00000000" w:rsidRDefault="001A7FE7" w:rsidP="00FA4F4F">
      <w:pPr>
        <w:spacing w:after="60"/>
      </w:pPr>
      <w:r w:rsidRPr="00DC4133">
        <w:rPr>
          <w:rStyle w:val="Jemnodkaz"/>
          <w:iCs/>
          <w:szCs w:val="18"/>
          <w:vertAlign w:val="superscript"/>
        </w:rPr>
        <w:footnoteRef/>
      </w:r>
      <w:r w:rsidRPr="00DC4133">
        <w:rPr>
          <w:rStyle w:val="Jemnodkaz"/>
          <w:iCs/>
          <w:szCs w:val="18"/>
        </w:rPr>
        <w:t xml:space="preserve"> Národný referenčný rámec SR 2013. Vláda SR 2013.</w:t>
      </w:r>
    </w:p>
  </w:footnote>
  <w:footnote w:id="109">
    <w:p w:rsidR="00000000" w:rsidRDefault="001A7FE7" w:rsidP="00FA4F4F">
      <w:pPr>
        <w:spacing w:after="60"/>
        <w:jc w:val="left"/>
      </w:pPr>
      <w:r w:rsidRPr="00D75390">
        <w:rPr>
          <w:rStyle w:val="Odkaznapoznmkupodiarou"/>
          <w:sz w:val="20"/>
        </w:rPr>
        <w:footnoteRef/>
      </w:r>
      <w:r w:rsidRPr="00D75390">
        <w:rPr>
          <w:sz w:val="20"/>
        </w:rPr>
        <w:t xml:space="preserve"> </w:t>
      </w:r>
      <w:r w:rsidRPr="00B35282">
        <w:rPr>
          <w:rStyle w:val="Jemnodkaz"/>
          <w:iCs/>
          <w:szCs w:val="18"/>
        </w:rPr>
        <w:t xml:space="preserve">Zdroj: Štatistická ročenka – </w:t>
      </w:r>
      <w:r w:rsidRPr="00FA4F4F">
        <w:rPr>
          <w:rStyle w:val="Jemnodkaz"/>
          <w:iCs/>
          <w:szCs w:val="18"/>
        </w:rPr>
        <w:t>Materské</w:t>
      </w:r>
      <w:r w:rsidRPr="00B35282">
        <w:rPr>
          <w:rStyle w:val="Jemnodkaz"/>
          <w:iCs/>
          <w:szCs w:val="18"/>
        </w:rPr>
        <w:t xml:space="preserve"> školy. UIPŠ 2013 (</w:t>
      </w:r>
      <w:hyperlink r:id="rId24" w:history="1">
        <w:r w:rsidRPr="00B35282">
          <w:rPr>
            <w:rStyle w:val="Jemnodkaz"/>
            <w:iCs/>
            <w:szCs w:val="18"/>
          </w:rPr>
          <w:t>http://www.uips.sk/prehlady-skol/statisticka-rocenka---materske-skoly</w:t>
        </w:r>
      </w:hyperlink>
      <w:r w:rsidRPr="00B35282">
        <w:rPr>
          <w:rStyle w:val="Jemnodkaz"/>
          <w:iCs/>
          <w:szCs w:val="18"/>
        </w:rPr>
        <w:t>).</w:t>
      </w:r>
      <w:r w:rsidRPr="00D75390">
        <w:rPr>
          <w:sz w:val="20"/>
        </w:rPr>
        <w:t xml:space="preserve"> </w:t>
      </w:r>
    </w:p>
  </w:footnote>
  <w:footnote w:id="110">
    <w:p w:rsidR="00000000" w:rsidRDefault="001A7FE7" w:rsidP="00FA4F4F">
      <w:pPr>
        <w:spacing w:after="60"/>
      </w:pPr>
      <w:r w:rsidRPr="00031F89">
        <w:rPr>
          <w:rStyle w:val="Odkaznapoznmkupodiarou"/>
          <w:sz w:val="20"/>
        </w:rPr>
        <w:footnoteRef/>
      </w:r>
      <w:r w:rsidRPr="00031F89">
        <w:rPr>
          <w:sz w:val="20"/>
        </w:rPr>
        <w:t xml:space="preserve"> </w:t>
      </w:r>
      <w:r w:rsidRPr="00B35282">
        <w:rPr>
          <w:rStyle w:val="Jemnodkaz"/>
          <w:iCs/>
          <w:szCs w:val="18"/>
        </w:rPr>
        <w:t>Národný referenčný rámec SR 2013. Vláda SR 2013.</w:t>
      </w:r>
    </w:p>
  </w:footnote>
  <w:footnote w:id="111">
    <w:p w:rsidR="00000000" w:rsidRDefault="001A7FE7" w:rsidP="00FA4F4F">
      <w:pPr>
        <w:spacing w:after="60"/>
      </w:pPr>
      <w:r w:rsidRPr="00031F89">
        <w:rPr>
          <w:rStyle w:val="Odkaznapoznmkupodiarou"/>
          <w:sz w:val="20"/>
        </w:rPr>
        <w:footnoteRef/>
      </w:r>
      <w:r w:rsidRPr="00031F89">
        <w:rPr>
          <w:sz w:val="20"/>
        </w:rPr>
        <w:t xml:space="preserve"> </w:t>
      </w:r>
      <w:r w:rsidRPr="00B35282">
        <w:rPr>
          <w:rStyle w:val="Jemnodkaz"/>
          <w:iCs/>
          <w:szCs w:val="18"/>
        </w:rPr>
        <w:t>Stratégia deinštitucionalizácie systému sociálnych služieb a náhradnej starostlivosti v SR . MPSVR SR, november 2011 (</w:t>
      </w:r>
      <w:hyperlink r:id="rId25" w:history="1">
        <w:r w:rsidRPr="00B35282">
          <w:rPr>
            <w:rStyle w:val="Jemnodkaz"/>
            <w:iCs/>
            <w:szCs w:val="18"/>
          </w:rPr>
          <w:t>http://www.employment.gov.sk/files/legislativa/dokumenty-zoznamy-pod/strategia-deinstitucionalizacie-systemu-socialnych-sluzieb-nahradnej-starostlivosti-1.pdf</w:t>
        </w:r>
      </w:hyperlink>
      <w:r w:rsidRPr="00B35282">
        <w:rPr>
          <w:rStyle w:val="Jemnodkaz"/>
          <w:iCs/>
          <w:szCs w:val="18"/>
        </w:rPr>
        <w:t>).</w:t>
      </w:r>
    </w:p>
  </w:footnote>
  <w:footnote w:id="112">
    <w:p w:rsidR="00000000" w:rsidRDefault="001A7FE7" w:rsidP="003E5D75">
      <w:pPr>
        <w:spacing w:after="60"/>
      </w:pPr>
      <w:r w:rsidRPr="00B63397">
        <w:rPr>
          <w:rStyle w:val="Odkaznapoznmkupodiarou"/>
          <w:sz w:val="20"/>
        </w:rPr>
        <w:footnoteRef/>
      </w:r>
      <w:r w:rsidRPr="00B63397">
        <w:rPr>
          <w:sz w:val="20"/>
        </w:rPr>
        <w:t xml:space="preserve"> </w:t>
      </w:r>
      <w:r w:rsidRPr="00493E7E">
        <w:rPr>
          <w:rStyle w:val="Jemnodkaz"/>
          <w:iCs/>
          <w:szCs w:val="18"/>
        </w:rPr>
        <w:t>Iba štátne škôlky (Zdroj:  UIPŠ)</w:t>
      </w:r>
    </w:p>
  </w:footnote>
  <w:footnote w:id="113">
    <w:p w:rsidR="00000000" w:rsidRDefault="001A7FE7" w:rsidP="003E5D75">
      <w:r w:rsidRPr="00534575">
        <w:rPr>
          <w:rStyle w:val="Odkaznapoznmkupodiarou"/>
          <w:sz w:val="20"/>
        </w:rPr>
        <w:footnoteRef/>
      </w:r>
      <w:r w:rsidRPr="00534575">
        <w:rPr>
          <w:sz w:val="20"/>
        </w:rPr>
        <w:t xml:space="preserve"> </w:t>
      </w:r>
      <w:r w:rsidRPr="00ED01B1">
        <w:rPr>
          <w:rStyle w:val="Jemnodkaz"/>
          <w:iCs/>
          <w:szCs w:val="18"/>
        </w:rPr>
        <w:t>V severských krajinách či Slovinsku je bežné, že rodičia sa starajú o svoje dieťa počas prvého roku života, na konci ktorého vzniká dieťaťu právo na využívanie kolektívnej starostlivosti.</w:t>
      </w:r>
    </w:p>
  </w:footnote>
  <w:footnote w:id="114">
    <w:p w:rsidR="00000000" w:rsidRDefault="001A7FE7">
      <w:pPr>
        <w:pStyle w:val="Textpoznmkypodiarou"/>
      </w:pPr>
      <w:r>
        <w:rPr>
          <w:rStyle w:val="Odkaznapoznmkupodiarou"/>
        </w:rPr>
        <w:footnoteRef/>
      </w:r>
      <w:r>
        <w:t xml:space="preserve"> Odporúčanie formulované Inštitútom pre výskum práce a rodiny</w:t>
      </w:r>
    </w:p>
  </w:footnote>
  <w:footnote w:id="115">
    <w:p w:rsidR="00000000" w:rsidRDefault="001A7FE7" w:rsidP="003E5D75">
      <w:pPr>
        <w:spacing w:after="60"/>
      </w:pPr>
      <w:r w:rsidRPr="00493E7E">
        <w:rPr>
          <w:rStyle w:val="Jemnodkaz"/>
          <w:iCs/>
          <w:vertAlign w:val="superscript"/>
        </w:rPr>
        <w:footnoteRef/>
      </w:r>
      <w:r w:rsidRPr="00493E7E">
        <w:rPr>
          <w:rStyle w:val="Jemnodkaz"/>
          <w:iCs/>
          <w:vertAlign w:val="superscript"/>
        </w:rPr>
        <w:t xml:space="preserve"> </w:t>
      </w:r>
      <w:r w:rsidRPr="00493E7E">
        <w:rPr>
          <w:rStyle w:val="Jemnodkaz"/>
          <w:iCs/>
          <w:szCs w:val="18"/>
        </w:rPr>
        <w:t xml:space="preserve"> Dostupné na: </w:t>
      </w:r>
      <w:hyperlink r:id="rId26" w:anchor="public_policy" w:history="1">
        <w:r w:rsidRPr="00493E7E">
          <w:rPr>
            <w:rStyle w:val="Jemnodkaz"/>
            <w:iCs/>
            <w:szCs w:val="18"/>
          </w:rPr>
          <w:t>http://www.oecd.org/els/soc/oecdfamilydatabase.htm#public_policy</w:t>
        </w:r>
      </w:hyperlink>
      <w:r w:rsidRPr="00493E7E">
        <w:rPr>
          <w:rStyle w:val="Jemnodkaz"/>
          <w:iCs/>
          <w:szCs w:val="18"/>
        </w:rPr>
        <w:t xml:space="preserve">. </w:t>
      </w:r>
    </w:p>
  </w:footnote>
  <w:footnote w:id="116">
    <w:p w:rsidR="00000000" w:rsidRDefault="001A7FE7" w:rsidP="003E5D75">
      <w:pPr>
        <w:spacing w:after="60"/>
      </w:pPr>
      <w:r w:rsidRPr="00493E7E">
        <w:rPr>
          <w:rStyle w:val="Jemnodkaz"/>
          <w:iCs/>
          <w:szCs w:val="18"/>
          <w:vertAlign w:val="superscript"/>
        </w:rPr>
        <w:footnoteRef/>
      </w:r>
      <w:r w:rsidRPr="00493E7E">
        <w:rPr>
          <w:rStyle w:val="Jemnodkaz"/>
          <w:iCs/>
          <w:szCs w:val="18"/>
        </w:rPr>
        <w:t xml:space="preserve"> Social Insurence Report 2009, Sweden. In: Jarvklo, N., 2013.</w:t>
      </w:r>
    </w:p>
  </w:footnote>
  <w:footnote w:id="117">
    <w:p w:rsidR="00000000" w:rsidRDefault="001A7FE7" w:rsidP="003E5D75">
      <w:pPr>
        <w:spacing w:after="60"/>
      </w:pPr>
      <w:r w:rsidRPr="00493E7E">
        <w:rPr>
          <w:rStyle w:val="Jemnodkaz"/>
          <w:iCs/>
          <w:szCs w:val="18"/>
          <w:vertAlign w:val="superscript"/>
        </w:rPr>
        <w:footnoteRef/>
      </w:r>
      <w:r w:rsidRPr="00493E7E">
        <w:rPr>
          <w:rStyle w:val="Jemnodkaz"/>
          <w:iCs/>
          <w:szCs w:val="18"/>
        </w:rPr>
        <w:t xml:space="preserve"> Klinth, 2008.</w:t>
      </w:r>
    </w:p>
  </w:footnote>
  <w:footnote w:id="118">
    <w:p w:rsidR="00000000" w:rsidRDefault="001A7FE7" w:rsidP="00C04989">
      <w:pPr>
        <w:pStyle w:val="Textpoznmkypodiarou"/>
      </w:pPr>
      <w:r w:rsidRPr="009346E4">
        <w:rPr>
          <w:rStyle w:val="Odkaznapoznmkupodiarou"/>
          <w:sz w:val="16"/>
          <w:szCs w:val="16"/>
        </w:rPr>
        <w:footnoteRef/>
      </w:r>
      <w:r w:rsidRPr="009346E4">
        <w:t xml:space="preserve"> </w:t>
      </w:r>
      <w:r w:rsidRPr="00B35282">
        <w:rPr>
          <w:rStyle w:val="Jemnodkaz"/>
          <w:iCs/>
          <w:szCs w:val="18"/>
        </w:rPr>
        <w:t>Výskum ISSP Slovensko 2012 je súčasťou pravidelného  modulového zisťovania International Social Surv</w:t>
      </w:r>
      <w:r>
        <w:rPr>
          <w:rStyle w:val="Jemnodkaz"/>
          <w:iCs/>
          <w:szCs w:val="18"/>
        </w:rPr>
        <w:t>e</w:t>
      </w:r>
      <w:r w:rsidRPr="00B35282">
        <w:rPr>
          <w:rStyle w:val="Jemnodkaz"/>
          <w:iCs/>
          <w:szCs w:val="18"/>
        </w:rPr>
        <w:t xml:space="preserve">y Programme, zameriavaný na rôzne oblasti. V roku 2012 bol zopakovaný modul  rodina, práca a rodové roly ( prvý krát v roku 2002). Výber vzorky a terénny zber údajov výskumu ISSP Slovensko 2012 zabezpečovala výskumná agentúra TNS Slovakia. Respondenti boli pre výskum vybraní stratifikovaným viacstupňovým pravdepodobnostným výberom na vzorke  1 128 respondentov a respondentiek 18 a viac ročných. Zber dát sa uskutočnil 25.10.2012 - 10.12.2012. Finančne bol zber dát podporený Agentúrou na podporu výskumu a vývoja ( č. grantu APVV-0309-11), dáta sú verejne dostupné v Slovenskom archíve sociálnych dát ( </w:t>
      </w:r>
      <w:hyperlink r:id="rId27" w:history="1">
        <w:r w:rsidRPr="00B35282">
          <w:rPr>
            <w:rStyle w:val="Jemnodkaz"/>
            <w:iCs/>
            <w:szCs w:val="18"/>
          </w:rPr>
          <w:t>http://sasd.sav.sk/sk/data_katalog_abs.php?id=sasd_2012001</w:t>
        </w:r>
      </w:hyperlink>
      <w:r w:rsidRPr="00B35282">
        <w:rPr>
          <w:rStyle w:val="Jemnodkaz"/>
          <w:iCs/>
          <w:szCs w:val="18"/>
        </w:rPr>
        <w:t xml:space="preserve"> ). Dáta za rok 2012 sú vážené. </w:t>
      </w:r>
    </w:p>
  </w:footnote>
  <w:footnote w:id="119">
    <w:p w:rsidR="00000000" w:rsidRDefault="001A7FE7" w:rsidP="00C04989">
      <w:pPr>
        <w:pStyle w:val="Textpoznmkypodiarou"/>
      </w:pPr>
      <w:r w:rsidRPr="009346E4">
        <w:rPr>
          <w:rStyle w:val="Odkaznapoznmkupodiarou"/>
          <w:sz w:val="16"/>
          <w:szCs w:val="16"/>
        </w:rPr>
        <w:footnoteRef/>
      </w:r>
      <w:r w:rsidRPr="009346E4">
        <w:t xml:space="preserve"> </w:t>
      </w:r>
      <w:r w:rsidRPr="00B35282">
        <w:rPr>
          <w:rStyle w:val="Jemnodkaz"/>
          <w:iCs/>
          <w:szCs w:val="18"/>
        </w:rPr>
        <w:t>V ISSP Slovensko  2012 a 2002 bola použitá 5-stupňová škála odstupňovaného súhlasu: úplne súhlasím; skôr súhlasím ako nesúhlasím; rovnako súhlasím ako nesúhlasím; skôr nesúhlasím ako súhlasím;  vôbec nesúhlasím. V texte  pod súhlasom uvádzame súčet frekvencií za kategóriu „ úplne súhlasím“ a „skôr súhlasím ako nesúhlasím“ a pod nesúhlasné názory zase súčet frekvencii „ skôr nesúhlasím ako súhlasím a „ vôbec nesúhlasím“, ak nie je uvedené inak.</w:t>
      </w:r>
      <w:r>
        <w:t xml:space="preserve"> </w:t>
      </w:r>
    </w:p>
  </w:footnote>
  <w:footnote w:id="120">
    <w:p w:rsidR="001A7FE7" w:rsidRPr="009346E4" w:rsidRDefault="001A7FE7" w:rsidP="00C04989">
      <w:r w:rsidRPr="009346E4">
        <w:rPr>
          <w:rStyle w:val="Odkaznapoznmkupodiarou"/>
          <w:sz w:val="16"/>
          <w:szCs w:val="16"/>
        </w:rPr>
        <w:footnoteRef/>
      </w:r>
      <w:r w:rsidRPr="009346E4">
        <w:t xml:space="preserve"> </w:t>
      </w:r>
      <w:r w:rsidRPr="00B35282">
        <w:rPr>
          <w:rStyle w:val="Jemnodkaz"/>
          <w:iCs/>
          <w:szCs w:val="18"/>
        </w:rPr>
        <w:t>Respondenti a respondentky mali možnosť voľných odpovedí ( iné), z ktorých vyberáme: antikoncepcia; je to všetko dohromady a ešte aj akási móda, televízia to propaguje; mnohí chcú najprv zohnať dobru prácu, cestovať, budovať kariéru, zadovážiť bývanie a až potom plánujú deti; najmä muži sa stali nezodpovední a chcú si užívať a nie starať sa o rodinu, mládež je celkovo veľmi promiskuitná, čo spôsobili telenovely a televízne programy pochybnej kvality a nízkej morálky; nemajú možnosť získať adekvátne zamestnanie k svojmu vzdelaniu ani finančne ohodnotene, štát ani nepodporuje adekvátne zakladanie rodín a získanie samostatného bývania; pri práci sa im stal pracovný uraz a teraz majú nízky prijem aby zabezpečili svoju rodinu, lebo sú pohodlní a nechce sa im obmedzovať si svoju slobodu; mladi do 25tky študujú, potom sa snažia zarobiť peniaze a keď sa trochu postavia na nohy, zistia, že majú problémy otehotnieť a potom sú šťastní, keď majú aspoň jedno diéta ( zdroj: ISSP Slovensko 2012).</w:t>
      </w:r>
      <w:r w:rsidRPr="009346E4">
        <w:tab/>
      </w:r>
    </w:p>
    <w:p w:rsidR="00000000" w:rsidRDefault="00654D5C" w:rsidP="00C04989"/>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671A"/>
    <w:multiLevelType w:val="multilevel"/>
    <w:tmpl w:val="6B88ADB4"/>
    <w:lvl w:ilvl="0">
      <w:start w:val="1"/>
      <w:numFmt w:val="decimal"/>
      <w:pStyle w:val="Nadpis1"/>
      <w:lvlText w:val="%1."/>
      <w:lvlJc w:val="left"/>
      <w:pPr>
        <w:ind w:left="720" w:hanging="360"/>
      </w:pPr>
      <w:rPr>
        <w:rFonts w:cs="Times New Roman" w:hint="default"/>
      </w:rPr>
    </w:lvl>
    <w:lvl w:ilvl="1">
      <w:start w:val="1"/>
      <w:numFmt w:val="decimal"/>
      <w:pStyle w:val="Nadpis2"/>
      <w:isLgl/>
      <w:lvlText w:val="%1.%2"/>
      <w:lvlJc w:val="left"/>
      <w:pPr>
        <w:ind w:left="1146" w:hanging="720"/>
      </w:pPr>
      <w:rPr>
        <w:rFonts w:cs="Times New Roman" w:hint="default"/>
      </w:rPr>
    </w:lvl>
    <w:lvl w:ilvl="2">
      <w:start w:val="1"/>
      <w:numFmt w:val="decimal"/>
      <w:isLgl/>
      <w:lvlText w:val="%1.%2.%3"/>
      <w:lvlJc w:val="left"/>
      <w:pPr>
        <w:ind w:left="1572" w:hanging="1080"/>
      </w:pPr>
      <w:rPr>
        <w:rFonts w:cs="Times New Roman" w:hint="default"/>
      </w:rPr>
    </w:lvl>
    <w:lvl w:ilvl="3">
      <w:start w:val="1"/>
      <w:numFmt w:val="decimal"/>
      <w:isLgl/>
      <w:lvlText w:val="%1.%2.%3.%4"/>
      <w:lvlJc w:val="left"/>
      <w:pPr>
        <w:ind w:left="1998" w:hanging="1440"/>
      </w:pPr>
      <w:rPr>
        <w:rFonts w:cs="Times New Roman" w:hint="default"/>
      </w:rPr>
    </w:lvl>
    <w:lvl w:ilvl="4">
      <w:start w:val="1"/>
      <w:numFmt w:val="decimal"/>
      <w:isLgl/>
      <w:lvlText w:val="%1.%2.%3.%4.%5"/>
      <w:lvlJc w:val="left"/>
      <w:pPr>
        <w:ind w:left="2064" w:hanging="1440"/>
      </w:pPr>
      <w:rPr>
        <w:rFonts w:cs="Times New Roman" w:hint="default"/>
      </w:rPr>
    </w:lvl>
    <w:lvl w:ilvl="5">
      <w:start w:val="1"/>
      <w:numFmt w:val="decimal"/>
      <w:isLgl/>
      <w:lvlText w:val="%1.%2.%3.%4.%5.%6"/>
      <w:lvlJc w:val="left"/>
      <w:pPr>
        <w:ind w:left="2490" w:hanging="1800"/>
      </w:pPr>
      <w:rPr>
        <w:rFonts w:cs="Times New Roman" w:hint="default"/>
      </w:rPr>
    </w:lvl>
    <w:lvl w:ilvl="6">
      <w:start w:val="1"/>
      <w:numFmt w:val="decimal"/>
      <w:isLgl/>
      <w:lvlText w:val="%1.%2.%3.%4.%5.%6.%7"/>
      <w:lvlJc w:val="left"/>
      <w:pPr>
        <w:ind w:left="2916" w:hanging="2160"/>
      </w:pPr>
      <w:rPr>
        <w:rFonts w:cs="Times New Roman" w:hint="default"/>
      </w:rPr>
    </w:lvl>
    <w:lvl w:ilvl="7">
      <w:start w:val="1"/>
      <w:numFmt w:val="decimal"/>
      <w:isLgl/>
      <w:lvlText w:val="%1.%2.%3.%4.%5.%6.%7.%8"/>
      <w:lvlJc w:val="left"/>
      <w:pPr>
        <w:ind w:left="3342" w:hanging="2520"/>
      </w:pPr>
      <w:rPr>
        <w:rFonts w:cs="Times New Roman" w:hint="default"/>
      </w:rPr>
    </w:lvl>
    <w:lvl w:ilvl="8">
      <w:start w:val="1"/>
      <w:numFmt w:val="decimal"/>
      <w:isLgl/>
      <w:lvlText w:val="%1.%2.%3.%4.%5.%6.%7.%8.%9"/>
      <w:lvlJc w:val="left"/>
      <w:pPr>
        <w:ind w:left="3768" w:hanging="2880"/>
      </w:pPr>
      <w:rPr>
        <w:rFonts w:cs="Times New Roman" w:hint="default"/>
      </w:rPr>
    </w:lvl>
  </w:abstractNum>
  <w:abstractNum w:abstractNumId="1">
    <w:nsid w:val="0A96486C"/>
    <w:multiLevelType w:val="hybridMultilevel"/>
    <w:tmpl w:val="17A686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13F26F4C"/>
    <w:multiLevelType w:val="hybridMultilevel"/>
    <w:tmpl w:val="5F046FFC"/>
    <w:lvl w:ilvl="0" w:tplc="E9F4BB3C">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1A486307"/>
    <w:multiLevelType w:val="hybridMultilevel"/>
    <w:tmpl w:val="7BFE3F44"/>
    <w:lvl w:ilvl="0" w:tplc="DDCA367E">
      <w:start w:val="1"/>
      <w:numFmt w:val="decimal"/>
      <w:lvlText w:val="%1."/>
      <w:lvlJc w:val="left"/>
      <w:pPr>
        <w:tabs>
          <w:tab w:val="num" w:pos="720"/>
        </w:tabs>
        <w:ind w:left="720" w:hanging="360"/>
      </w:pPr>
      <w:rPr>
        <w:rFonts w:cs="Times New Roman" w:hint="default"/>
        <w:b/>
        <w:i w:val="0"/>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4">
    <w:nsid w:val="1BEB483E"/>
    <w:multiLevelType w:val="multilevel"/>
    <w:tmpl w:val="6FDCB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004EB4"/>
    <w:multiLevelType w:val="multilevel"/>
    <w:tmpl w:val="3F7CE152"/>
    <w:lvl w:ilvl="0">
      <w:start w:val="1"/>
      <w:numFmt w:val="decimal"/>
      <w:lvlText w:val="%1."/>
      <w:lvlJc w:val="left"/>
      <w:pPr>
        <w:ind w:left="720" w:hanging="360"/>
      </w:pPr>
      <w:rPr>
        <w:rFonts w:cs="Times New Roman"/>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nsid w:val="55986BC8"/>
    <w:multiLevelType w:val="hybridMultilevel"/>
    <w:tmpl w:val="5464FAEC"/>
    <w:lvl w:ilvl="0" w:tplc="519656B8">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702F0F9F"/>
    <w:multiLevelType w:val="hybridMultilevel"/>
    <w:tmpl w:val="F66AD4D8"/>
    <w:lvl w:ilvl="0" w:tplc="0522265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7F577A3C"/>
    <w:multiLevelType w:val="hybridMultilevel"/>
    <w:tmpl w:val="821ABB4C"/>
    <w:lvl w:ilvl="0" w:tplc="DDBE41EC">
      <w:start w:val="1"/>
      <w:numFmt w:val="decimal"/>
      <w:pStyle w:val="Odsekzoznamu"/>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num w:numId="1">
    <w:abstractNumId w:val="8"/>
  </w:num>
  <w:num w:numId="2">
    <w:abstractNumId w:val="0"/>
  </w:num>
  <w:num w:numId="3">
    <w:abstractNumId w:val="0"/>
    <w:lvlOverride w:ilvl="0">
      <w:startOverride w:val="1"/>
    </w:lvlOverride>
  </w:num>
  <w:num w:numId="4">
    <w:abstractNumId w:val="0"/>
  </w:num>
  <w:num w:numId="5">
    <w:abstractNumId w:val="1"/>
  </w:num>
  <w:num w:numId="6">
    <w:abstractNumId w:val="5"/>
  </w:num>
  <w:num w:numId="7">
    <w:abstractNumId w:val="7"/>
  </w:num>
  <w:num w:numId="8">
    <w:abstractNumId w:val="2"/>
  </w:num>
  <w:num w:numId="9">
    <w:abstractNumId w:val="4"/>
  </w:num>
  <w:num w:numId="10">
    <w:abstractNumId w:val="6"/>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C6F71"/>
    <w:rsid w:val="000032A3"/>
    <w:rsid w:val="00031A62"/>
    <w:rsid w:val="00031B6A"/>
    <w:rsid w:val="00031F89"/>
    <w:rsid w:val="00035426"/>
    <w:rsid w:val="00037AF9"/>
    <w:rsid w:val="00047DB2"/>
    <w:rsid w:val="000526E8"/>
    <w:rsid w:val="00054864"/>
    <w:rsid w:val="000606AA"/>
    <w:rsid w:val="0008233C"/>
    <w:rsid w:val="00090446"/>
    <w:rsid w:val="000974B8"/>
    <w:rsid w:val="000A4D53"/>
    <w:rsid w:val="000B6573"/>
    <w:rsid w:val="000C1F96"/>
    <w:rsid w:val="000E320A"/>
    <w:rsid w:val="000F5912"/>
    <w:rsid w:val="00101816"/>
    <w:rsid w:val="00107A22"/>
    <w:rsid w:val="00111768"/>
    <w:rsid w:val="00111F86"/>
    <w:rsid w:val="00141107"/>
    <w:rsid w:val="001550F3"/>
    <w:rsid w:val="00156E18"/>
    <w:rsid w:val="00157623"/>
    <w:rsid w:val="00160161"/>
    <w:rsid w:val="001659AC"/>
    <w:rsid w:val="0016631B"/>
    <w:rsid w:val="00170DC9"/>
    <w:rsid w:val="001718D6"/>
    <w:rsid w:val="00176F89"/>
    <w:rsid w:val="001958B1"/>
    <w:rsid w:val="001A77C8"/>
    <w:rsid w:val="001A7FE7"/>
    <w:rsid w:val="001C0C73"/>
    <w:rsid w:val="001C3F7A"/>
    <w:rsid w:val="001D3007"/>
    <w:rsid w:val="001D6E95"/>
    <w:rsid w:val="001E228E"/>
    <w:rsid w:val="001E621F"/>
    <w:rsid w:val="001E6247"/>
    <w:rsid w:val="001F128D"/>
    <w:rsid w:val="001F5028"/>
    <w:rsid w:val="001F576A"/>
    <w:rsid w:val="002040D2"/>
    <w:rsid w:val="00206EEC"/>
    <w:rsid w:val="002104DB"/>
    <w:rsid w:val="00217843"/>
    <w:rsid w:val="0025152A"/>
    <w:rsid w:val="00253421"/>
    <w:rsid w:val="00253F38"/>
    <w:rsid w:val="00254A50"/>
    <w:rsid w:val="00256695"/>
    <w:rsid w:val="00264ECB"/>
    <w:rsid w:val="00270FAB"/>
    <w:rsid w:val="0027597F"/>
    <w:rsid w:val="002810CA"/>
    <w:rsid w:val="0028644E"/>
    <w:rsid w:val="00291DFF"/>
    <w:rsid w:val="0029248F"/>
    <w:rsid w:val="00292A51"/>
    <w:rsid w:val="002A3E07"/>
    <w:rsid w:val="002A5CD0"/>
    <w:rsid w:val="002B7CE2"/>
    <w:rsid w:val="002C38BA"/>
    <w:rsid w:val="002C48C4"/>
    <w:rsid w:val="002D081B"/>
    <w:rsid w:val="002D08E2"/>
    <w:rsid w:val="002E00B0"/>
    <w:rsid w:val="002E3115"/>
    <w:rsid w:val="002E3C77"/>
    <w:rsid w:val="002F5245"/>
    <w:rsid w:val="0030278F"/>
    <w:rsid w:val="0031269E"/>
    <w:rsid w:val="0031509B"/>
    <w:rsid w:val="00315AB9"/>
    <w:rsid w:val="00323075"/>
    <w:rsid w:val="00326EC3"/>
    <w:rsid w:val="00345698"/>
    <w:rsid w:val="00345A14"/>
    <w:rsid w:val="003562BF"/>
    <w:rsid w:val="0035779F"/>
    <w:rsid w:val="003658FF"/>
    <w:rsid w:val="00377B09"/>
    <w:rsid w:val="003832E6"/>
    <w:rsid w:val="00384AC2"/>
    <w:rsid w:val="00391F39"/>
    <w:rsid w:val="00393185"/>
    <w:rsid w:val="003A3E8D"/>
    <w:rsid w:val="003A5171"/>
    <w:rsid w:val="003A5E41"/>
    <w:rsid w:val="003A5E82"/>
    <w:rsid w:val="003B7A70"/>
    <w:rsid w:val="003D1DE0"/>
    <w:rsid w:val="003D2FDD"/>
    <w:rsid w:val="003D7BF1"/>
    <w:rsid w:val="003E5D75"/>
    <w:rsid w:val="003E772A"/>
    <w:rsid w:val="003E7EB3"/>
    <w:rsid w:val="003F46DE"/>
    <w:rsid w:val="004122CB"/>
    <w:rsid w:val="00416855"/>
    <w:rsid w:val="00436BE2"/>
    <w:rsid w:val="00442843"/>
    <w:rsid w:val="00445DBC"/>
    <w:rsid w:val="00447B5D"/>
    <w:rsid w:val="00453AEA"/>
    <w:rsid w:val="00464A0A"/>
    <w:rsid w:val="00470724"/>
    <w:rsid w:val="0048126E"/>
    <w:rsid w:val="004824AB"/>
    <w:rsid w:val="004904BB"/>
    <w:rsid w:val="00493E7E"/>
    <w:rsid w:val="00495CEE"/>
    <w:rsid w:val="004A1154"/>
    <w:rsid w:val="004A46EF"/>
    <w:rsid w:val="004B42D4"/>
    <w:rsid w:val="004B6563"/>
    <w:rsid w:val="004C62EC"/>
    <w:rsid w:val="004F18C0"/>
    <w:rsid w:val="004F27ED"/>
    <w:rsid w:val="00500217"/>
    <w:rsid w:val="0050280D"/>
    <w:rsid w:val="005051FA"/>
    <w:rsid w:val="00522E92"/>
    <w:rsid w:val="00526FBF"/>
    <w:rsid w:val="00534575"/>
    <w:rsid w:val="00540654"/>
    <w:rsid w:val="00556A51"/>
    <w:rsid w:val="0055754F"/>
    <w:rsid w:val="00562063"/>
    <w:rsid w:val="00564CB8"/>
    <w:rsid w:val="00565792"/>
    <w:rsid w:val="00566716"/>
    <w:rsid w:val="00573682"/>
    <w:rsid w:val="00575820"/>
    <w:rsid w:val="005868C5"/>
    <w:rsid w:val="0059141C"/>
    <w:rsid w:val="005A0D38"/>
    <w:rsid w:val="005A5DAC"/>
    <w:rsid w:val="005C5A3B"/>
    <w:rsid w:val="005C7689"/>
    <w:rsid w:val="005E05E5"/>
    <w:rsid w:val="005F0654"/>
    <w:rsid w:val="005F0A24"/>
    <w:rsid w:val="005F1EC6"/>
    <w:rsid w:val="005F26A5"/>
    <w:rsid w:val="006021DE"/>
    <w:rsid w:val="00603390"/>
    <w:rsid w:val="006118A3"/>
    <w:rsid w:val="00614F86"/>
    <w:rsid w:val="0061563F"/>
    <w:rsid w:val="006317C0"/>
    <w:rsid w:val="0063218B"/>
    <w:rsid w:val="00641788"/>
    <w:rsid w:val="00643BF3"/>
    <w:rsid w:val="00647A38"/>
    <w:rsid w:val="00654D5C"/>
    <w:rsid w:val="00656592"/>
    <w:rsid w:val="006565C5"/>
    <w:rsid w:val="0065759D"/>
    <w:rsid w:val="00660ED8"/>
    <w:rsid w:val="00662457"/>
    <w:rsid w:val="006660C7"/>
    <w:rsid w:val="00672FED"/>
    <w:rsid w:val="006813CA"/>
    <w:rsid w:val="006A39C6"/>
    <w:rsid w:val="006A6D3A"/>
    <w:rsid w:val="006B766B"/>
    <w:rsid w:val="006B7679"/>
    <w:rsid w:val="006C2F56"/>
    <w:rsid w:val="006C49A3"/>
    <w:rsid w:val="006D57A3"/>
    <w:rsid w:val="006E500B"/>
    <w:rsid w:val="006E53FE"/>
    <w:rsid w:val="006E6EB4"/>
    <w:rsid w:val="006F6F75"/>
    <w:rsid w:val="00704B46"/>
    <w:rsid w:val="007150C9"/>
    <w:rsid w:val="0072610C"/>
    <w:rsid w:val="00735886"/>
    <w:rsid w:val="00735F4A"/>
    <w:rsid w:val="007361AD"/>
    <w:rsid w:val="00750489"/>
    <w:rsid w:val="007554F1"/>
    <w:rsid w:val="00757202"/>
    <w:rsid w:val="00767BEB"/>
    <w:rsid w:val="00774848"/>
    <w:rsid w:val="0077683A"/>
    <w:rsid w:val="00781D92"/>
    <w:rsid w:val="00793B9E"/>
    <w:rsid w:val="007A0200"/>
    <w:rsid w:val="007A4A93"/>
    <w:rsid w:val="007A65FD"/>
    <w:rsid w:val="007C50D4"/>
    <w:rsid w:val="007D7090"/>
    <w:rsid w:val="007D7A62"/>
    <w:rsid w:val="007E03E3"/>
    <w:rsid w:val="007E63AA"/>
    <w:rsid w:val="007F0F95"/>
    <w:rsid w:val="007F7AB6"/>
    <w:rsid w:val="00800FEB"/>
    <w:rsid w:val="008247F2"/>
    <w:rsid w:val="00832568"/>
    <w:rsid w:val="00841828"/>
    <w:rsid w:val="008440D8"/>
    <w:rsid w:val="00845FC7"/>
    <w:rsid w:val="00851F27"/>
    <w:rsid w:val="00857242"/>
    <w:rsid w:val="00860E8C"/>
    <w:rsid w:val="00866B13"/>
    <w:rsid w:val="00870C30"/>
    <w:rsid w:val="00873A11"/>
    <w:rsid w:val="008742AD"/>
    <w:rsid w:val="00876B3A"/>
    <w:rsid w:val="00877FCC"/>
    <w:rsid w:val="008857B9"/>
    <w:rsid w:val="008907F1"/>
    <w:rsid w:val="00894F9C"/>
    <w:rsid w:val="00895D40"/>
    <w:rsid w:val="00896A35"/>
    <w:rsid w:val="008A0BDD"/>
    <w:rsid w:val="008A445E"/>
    <w:rsid w:val="008B0D9D"/>
    <w:rsid w:val="008C54FB"/>
    <w:rsid w:val="008D25B8"/>
    <w:rsid w:val="008E2B6C"/>
    <w:rsid w:val="008E4FE5"/>
    <w:rsid w:val="008F1701"/>
    <w:rsid w:val="008F2B88"/>
    <w:rsid w:val="00900283"/>
    <w:rsid w:val="00925AA9"/>
    <w:rsid w:val="00926E3B"/>
    <w:rsid w:val="009346E4"/>
    <w:rsid w:val="0094354B"/>
    <w:rsid w:val="00944379"/>
    <w:rsid w:val="009567C2"/>
    <w:rsid w:val="009734CE"/>
    <w:rsid w:val="009A42B4"/>
    <w:rsid w:val="009B349C"/>
    <w:rsid w:val="009B6628"/>
    <w:rsid w:val="009B681D"/>
    <w:rsid w:val="009B73CD"/>
    <w:rsid w:val="009C1355"/>
    <w:rsid w:val="009C3CBE"/>
    <w:rsid w:val="009C5B2D"/>
    <w:rsid w:val="009C672A"/>
    <w:rsid w:val="009D5656"/>
    <w:rsid w:val="009E1397"/>
    <w:rsid w:val="009E5278"/>
    <w:rsid w:val="00A27429"/>
    <w:rsid w:val="00A304A5"/>
    <w:rsid w:val="00A315D5"/>
    <w:rsid w:val="00A34EEF"/>
    <w:rsid w:val="00A35EBA"/>
    <w:rsid w:val="00A36898"/>
    <w:rsid w:val="00A43ECF"/>
    <w:rsid w:val="00A448EA"/>
    <w:rsid w:val="00A51197"/>
    <w:rsid w:val="00A529AF"/>
    <w:rsid w:val="00A61509"/>
    <w:rsid w:val="00A630B2"/>
    <w:rsid w:val="00A82336"/>
    <w:rsid w:val="00A86741"/>
    <w:rsid w:val="00A87C8D"/>
    <w:rsid w:val="00A92A27"/>
    <w:rsid w:val="00A9454B"/>
    <w:rsid w:val="00AA3769"/>
    <w:rsid w:val="00AA4048"/>
    <w:rsid w:val="00AA763D"/>
    <w:rsid w:val="00AB0FB0"/>
    <w:rsid w:val="00AB122D"/>
    <w:rsid w:val="00AB1798"/>
    <w:rsid w:val="00AB3085"/>
    <w:rsid w:val="00AB50E3"/>
    <w:rsid w:val="00AB618E"/>
    <w:rsid w:val="00AC4D24"/>
    <w:rsid w:val="00AC75E9"/>
    <w:rsid w:val="00AE0658"/>
    <w:rsid w:val="00AE2C3F"/>
    <w:rsid w:val="00AE4470"/>
    <w:rsid w:val="00AF3396"/>
    <w:rsid w:val="00B0011A"/>
    <w:rsid w:val="00B011C9"/>
    <w:rsid w:val="00B04139"/>
    <w:rsid w:val="00B061C8"/>
    <w:rsid w:val="00B20DC4"/>
    <w:rsid w:val="00B2178D"/>
    <w:rsid w:val="00B26AAC"/>
    <w:rsid w:val="00B32C09"/>
    <w:rsid w:val="00B35282"/>
    <w:rsid w:val="00B3597D"/>
    <w:rsid w:val="00B44C33"/>
    <w:rsid w:val="00B510F7"/>
    <w:rsid w:val="00B63397"/>
    <w:rsid w:val="00B64F33"/>
    <w:rsid w:val="00B70FB3"/>
    <w:rsid w:val="00B7405C"/>
    <w:rsid w:val="00B77342"/>
    <w:rsid w:val="00B86E71"/>
    <w:rsid w:val="00B91507"/>
    <w:rsid w:val="00BB06C9"/>
    <w:rsid w:val="00BB0FED"/>
    <w:rsid w:val="00BB17D2"/>
    <w:rsid w:val="00BB3B73"/>
    <w:rsid w:val="00BC6F71"/>
    <w:rsid w:val="00BD3FDC"/>
    <w:rsid w:val="00BD7128"/>
    <w:rsid w:val="00BE1DD4"/>
    <w:rsid w:val="00BE3CC2"/>
    <w:rsid w:val="00BF2571"/>
    <w:rsid w:val="00BF540F"/>
    <w:rsid w:val="00BF6F68"/>
    <w:rsid w:val="00C04989"/>
    <w:rsid w:val="00C04E6C"/>
    <w:rsid w:val="00C12ED7"/>
    <w:rsid w:val="00C17DA1"/>
    <w:rsid w:val="00C20089"/>
    <w:rsid w:val="00C23471"/>
    <w:rsid w:val="00C25671"/>
    <w:rsid w:val="00C256CE"/>
    <w:rsid w:val="00C27EE7"/>
    <w:rsid w:val="00C31CBF"/>
    <w:rsid w:val="00C3521F"/>
    <w:rsid w:val="00C363E8"/>
    <w:rsid w:val="00C463E7"/>
    <w:rsid w:val="00C678BC"/>
    <w:rsid w:val="00C75ED8"/>
    <w:rsid w:val="00C80473"/>
    <w:rsid w:val="00C806B5"/>
    <w:rsid w:val="00CB0838"/>
    <w:rsid w:val="00CB424A"/>
    <w:rsid w:val="00CB4819"/>
    <w:rsid w:val="00CC515D"/>
    <w:rsid w:val="00CD35A5"/>
    <w:rsid w:val="00CD73C1"/>
    <w:rsid w:val="00CE00E1"/>
    <w:rsid w:val="00CE4AC6"/>
    <w:rsid w:val="00CE71BA"/>
    <w:rsid w:val="00CF14BF"/>
    <w:rsid w:val="00D0033D"/>
    <w:rsid w:val="00D33B5A"/>
    <w:rsid w:val="00D34B83"/>
    <w:rsid w:val="00D34F52"/>
    <w:rsid w:val="00D4604A"/>
    <w:rsid w:val="00D53B09"/>
    <w:rsid w:val="00D67FD1"/>
    <w:rsid w:val="00D742C0"/>
    <w:rsid w:val="00D75390"/>
    <w:rsid w:val="00D84E73"/>
    <w:rsid w:val="00D916DB"/>
    <w:rsid w:val="00D97822"/>
    <w:rsid w:val="00DA23B9"/>
    <w:rsid w:val="00DA7043"/>
    <w:rsid w:val="00DB5FBD"/>
    <w:rsid w:val="00DC4133"/>
    <w:rsid w:val="00DD2979"/>
    <w:rsid w:val="00DD414C"/>
    <w:rsid w:val="00DD629F"/>
    <w:rsid w:val="00DD6FBD"/>
    <w:rsid w:val="00DE4FB3"/>
    <w:rsid w:val="00DE6BAA"/>
    <w:rsid w:val="00DF0B4F"/>
    <w:rsid w:val="00E02706"/>
    <w:rsid w:val="00E1477C"/>
    <w:rsid w:val="00E168A7"/>
    <w:rsid w:val="00E371AB"/>
    <w:rsid w:val="00E45BCC"/>
    <w:rsid w:val="00E46176"/>
    <w:rsid w:val="00E478B7"/>
    <w:rsid w:val="00E5185C"/>
    <w:rsid w:val="00E662A7"/>
    <w:rsid w:val="00E7781B"/>
    <w:rsid w:val="00E87F40"/>
    <w:rsid w:val="00E90184"/>
    <w:rsid w:val="00E947E7"/>
    <w:rsid w:val="00E972AE"/>
    <w:rsid w:val="00EA12C8"/>
    <w:rsid w:val="00EA466D"/>
    <w:rsid w:val="00EB03EF"/>
    <w:rsid w:val="00EB27B0"/>
    <w:rsid w:val="00EB3DF4"/>
    <w:rsid w:val="00EB6A11"/>
    <w:rsid w:val="00EB6BA7"/>
    <w:rsid w:val="00EC0D27"/>
    <w:rsid w:val="00EC2A18"/>
    <w:rsid w:val="00ED01B1"/>
    <w:rsid w:val="00ED30E8"/>
    <w:rsid w:val="00ED5678"/>
    <w:rsid w:val="00EE12E8"/>
    <w:rsid w:val="00EE58C9"/>
    <w:rsid w:val="00EE6A73"/>
    <w:rsid w:val="00EF25A0"/>
    <w:rsid w:val="00EF6C4D"/>
    <w:rsid w:val="00F12D94"/>
    <w:rsid w:val="00F301F1"/>
    <w:rsid w:val="00F54E6D"/>
    <w:rsid w:val="00F66A73"/>
    <w:rsid w:val="00F7000D"/>
    <w:rsid w:val="00F71DF6"/>
    <w:rsid w:val="00F90955"/>
    <w:rsid w:val="00F91D8C"/>
    <w:rsid w:val="00F970E6"/>
    <w:rsid w:val="00FA10A0"/>
    <w:rsid w:val="00FA42DF"/>
    <w:rsid w:val="00FA4E81"/>
    <w:rsid w:val="00FA4F4F"/>
    <w:rsid w:val="00FA5574"/>
    <w:rsid w:val="00FC5256"/>
    <w:rsid w:val="00FD4115"/>
    <w:rsid w:val="00FE04DA"/>
    <w:rsid w:val="00FF11A3"/>
    <w:rsid w:val="00FF52EF"/>
  </w:rsids>
  <m:mathPr>
    <m:mathFont m:val="Cambria Math"/>
    <m:brkBin m:val="before"/>
    <m:brkBinSub m:val="--"/>
    <m:smallFrac m:val="off"/>
    <m:dispDef/>
    <m:lMargin m:val="0"/>
    <m:rMargin m:val="0"/>
    <m:defJc m:val="centerGroup"/>
    <m:wrapIndent m:val="1440"/>
    <m:intLim m:val="subSup"/>
    <m:naryLim m:val="undOvr"/>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sk-SK" w:eastAsia="sk-SK"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99"/>
    <w:lsdException w:name="footer" w:uiPriority="99"/>
    <w:lsdException w:name="caption" w:uiPriority="35" w:qFormat="1"/>
    <w:lsdException w:name="footnote reference" w:uiPriority="99"/>
    <w:lsdException w:name="Title" w:uiPriority="10" w:qFormat="1"/>
    <w:lsdException w:name="Subtitle" w:uiPriority="11" w:qFormat="1"/>
    <w:lsdException w:name="Strong" w:uiPriority="99"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ny">
    <w:name w:val="Normal"/>
    <w:qFormat/>
    <w:rsid w:val="00C04989"/>
    <w:pPr>
      <w:spacing w:after="120"/>
      <w:jc w:val="both"/>
    </w:pPr>
    <w:rPr>
      <w:rFonts w:ascii="Times New Roman" w:hAnsi="Times New Roman" w:cs="Times New Roman"/>
      <w:color w:val="000000"/>
      <w:sz w:val="22"/>
    </w:rPr>
  </w:style>
  <w:style w:type="paragraph" w:styleId="Nadpis1">
    <w:name w:val="heading 1"/>
    <w:basedOn w:val="Normlny"/>
    <w:next w:val="Normlny"/>
    <w:link w:val="Nadpis1Char"/>
    <w:uiPriority w:val="9"/>
    <w:qFormat/>
    <w:rsid w:val="00526FBF"/>
    <w:pPr>
      <w:numPr>
        <w:numId w:val="2"/>
      </w:numPr>
      <w:pBdr>
        <w:bottom w:val="single" w:sz="4" w:space="1" w:color="auto"/>
      </w:pBdr>
      <w:spacing w:before="400" w:after="240"/>
      <w:contextualSpacing/>
      <w:jc w:val="left"/>
      <w:outlineLvl w:val="0"/>
    </w:pPr>
    <w:rPr>
      <w:b/>
      <w:smallCaps/>
      <w:noProof/>
      <w:color w:val="0F243E"/>
      <w:spacing w:val="20"/>
      <w:sz w:val="36"/>
      <w:szCs w:val="32"/>
    </w:rPr>
  </w:style>
  <w:style w:type="paragraph" w:styleId="Nadpis2">
    <w:name w:val="heading 2"/>
    <w:basedOn w:val="Nadpis1"/>
    <w:next w:val="Normlny"/>
    <w:link w:val="Nadpis2Char"/>
    <w:uiPriority w:val="9"/>
    <w:qFormat/>
    <w:rsid w:val="00526FBF"/>
    <w:pPr>
      <w:numPr>
        <w:ilvl w:val="1"/>
      </w:numPr>
      <w:outlineLvl w:val="1"/>
    </w:pPr>
    <w:rPr>
      <w:sz w:val="32"/>
    </w:rPr>
  </w:style>
  <w:style w:type="paragraph" w:styleId="Nadpis3">
    <w:name w:val="heading 3"/>
    <w:basedOn w:val="Normlny"/>
    <w:next w:val="Normlny"/>
    <w:link w:val="Nadpis3Char"/>
    <w:uiPriority w:val="9"/>
    <w:qFormat/>
    <w:rsid w:val="003E5D75"/>
    <w:pPr>
      <w:spacing w:before="120" w:after="60"/>
      <w:contextualSpacing/>
      <w:outlineLvl w:val="2"/>
    </w:pPr>
    <w:rPr>
      <w:b/>
      <w:smallCaps/>
      <w:spacing w:val="20"/>
      <w:sz w:val="24"/>
      <w:szCs w:val="24"/>
    </w:rPr>
  </w:style>
  <w:style w:type="paragraph" w:styleId="Nadpis4">
    <w:name w:val="heading 4"/>
    <w:basedOn w:val="Normlny"/>
    <w:next w:val="Normlny"/>
    <w:link w:val="Nadpis4Char"/>
    <w:uiPriority w:val="9"/>
    <w:qFormat/>
    <w:rsid w:val="00B7405C"/>
    <w:pPr>
      <w:spacing w:before="200" w:after="240"/>
      <w:contextualSpacing/>
      <w:outlineLvl w:val="3"/>
    </w:pPr>
    <w:rPr>
      <w:b/>
      <w:bCs/>
      <w:smallCaps/>
      <w:noProof/>
      <w:color w:val="auto"/>
      <w:spacing w:val="20"/>
      <w:sz w:val="28"/>
    </w:rPr>
  </w:style>
  <w:style w:type="paragraph" w:styleId="Nadpis5">
    <w:name w:val="heading 5"/>
    <w:basedOn w:val="Normlny"/>
    <w:next w:val="Normlny"/>
    <w:link w:val="Nadpis5Char"/>
    <w:uiPriority w:val="9"/>
    <w:qFormat/>
    <w:rsid w:val="004824AB"/>
    <w:pPr>
      <w:spacing w:before="200" w:after="240"/>
      <w:contextualSpacing/>
      <w:outlineLvl w:val="4"/>
    </w:pPr>
    <w:rPr>
      <w:b/>
      <w:noProof/>
      <w:spacing w:val="20"/>
      <w:sz w:val="24"/>
      <w:lang w:val="pl-PL"/>
    </w:rPr>
  </w:style>
  <w:style w:type="paragraph" w:styleId="Nadpis6">
    <w:name w:val="heading 6"/>
    <w:basedOn w:val="Normlny"/>
    <w:next w:val="Normlny"/>
    <w:link w:val="Nadpis6Char"/>
    <w:uiPriority w:val="9"/>
    <w:qFormat/>
    <w:rsid w:val="003E5D75"/>
    <w:pPr>
      <w:pBdr>
        <w:bottom w:val="dotted" w:sz="8" w:space="1" w:color="938953"/>
      </w:pBdr>
      <w:spacing w:before="200" w:after="100"/>
      <w:contextualSpacing/>
      <w:outlineLvl w:val="5"/>
    </w:pPr>
    <w:rPr>
      <w:rFonts w:ascii="Cambria" w:hAnsi="Cambria"/>
      <w:smallCaps/>
      <w:color w:val="938953"/>
      <w:spacing w:val="20"/>
      <w:sz w:val="20"/>
    </w:rPr>
  </w:style>
  <w:style w:type="paragraph" w:styleId="Nadpis7">
    <w:name w:val="heading 7"/>
    <w:basedOn w:val="Normlny"/>
    <w:next w:val="Normlny"/>
    <w:link w:val="Nadpis7Char"/>
    <w:uiPriority w:val="9"/>
    <w:qFormat/>
    <w:rsid w:val="003E5D75"/>
    <w:pPr>
      <w:pBdr>
        <w:bottom w:val="dotted" w:sz="8" w:space="1" w:color="938953"/>
      </w:pBdr>
      <w:spacing w:before="200" w:after="100"/>
      <w:contextualSpacing/>
      <w:outlineLvl w:val="6"/>
    </w:pPr>
    <w:rPr>
      <w:rFonts w:ascii="Cambria" w:hAnsi="Cambria"/>
      <w:b/>
      <w:bCs/>
      <w:smallCaps/>
      <w:color w:val="938953"/>
      <w:spacing w:val="20"/>
      <w:sz w:val="16"/>
      <w:szCs w:val="16"/>
    </w:rPr>
  </w:style>
  <w:style w:type="paragraph" w:styleId="Nadpis8">
    <w:name w:val="heading 8"/>
    <w:basedOn w:val="Normlny"/>
    <w:next w:val="Normlny"/>
    <w:link w:val="Nadpis8Char"/>
    <w:uiPriority w:val="9"/>
    <w:qFormat/>
    <w:rsid w:val="003E5D75"/>
    <w:pPr>
      <w:spacing w:before="200" w:after="60"/>
      <w:contextualSpacing/>
      <w:outlineLvl w:val="7"/>
    </w:pPr>
    <w:rPr>
      <w:rFonts w:ascii="Cambria" w:hAnsi="Cambria"/>
      <w:b/>
      <w:smallCaps/>
      <w:color w:val="938953"/>
      <w:spacing w:val="20"/>
      <w:sz w:val="16"/>
      <w:szCs w:val="16"/>
    </w:rPr>
  </w:style>
  <w:style w:type="paragraph" w:styleId="Nadpis9">
    <w:name w:val="heading 9"/>
    <w:basedOn w:val="Normlny"/>
    <w:next w:val="Normlny"/>
    <w:link w:val="Nadpis9Char"/>
    <w:uiPriority w:val="9"/>
    <w:qFormat/>
    <w:rsid w:val="003E5D75"/>
    <w:pPr>
      <w:spacing w:before="200" w:after="60"/>
      <w:contextualSpacing/>
      <w:outlineLvl w:val="8"/>
    </w:pPr>
    <w:rPr>
      <w:rFonts w:ascii="Cambria" w:hAnsi="Cambria"/>
      <w:smallCaps/>
      <w:color w:val="938953"/>
      <w:spacing w:val="20"/>
      <w:sz w:val="16"/>
      <w:szCs w:val="1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526FBF"/>
    <w:rPr>
      <w:rFonts w:ascii="Times New Roman" w:hAnsi="Times New Roman" w:cs="Times New Roman"/>
      <w:b/>
      <w:smallCaps/>
      <w:noProof/>
      <w:color w:val="0F243E"/>
      <w:spacing w:val="20"/>
      <w:sz w:val="32"/>
    </w:rPr>
  </w:style>
  <w:style w:type="character" w:customStyle="1" w:styleId="Nadpis2Char">
    <w:name w:val="Nadpis 2 Char"/>
    <w:basedOn w:val="Predvolenpsmoodseku"/>
    <w:link w:val="Nadpis2"/>
    <w:uiPriority w:val="9"/>
    <w:locked/>
    <w:rsid w:val="00526FBF"/>
    <w:rPr>
      <w:rFonts w:ascii="Times New Roman" w:hAnsi="Times New Roman" w:cs="Times New Roman"/>
      <w:b/>
      <w:smallCaps/>
      <w:noProof/>
      <w:color w:val="0F243E"/>
      <w:spacing w:val="20"/>
      <w:sz w:val="32"/>
    </w:rPr>
  </w:style>
  <w:style w:type="character" w:customStyle="1" w:styleId="Nadpis3Char">
    <w:name w:val="Nadpis 3 Char"/>
    <w:basedOn w:val="Predvolenpsmoodseku"/>
    <w:link w:val="Nadpis3"/>
    <w:uiPriority w:val="9"/>
    <w:semiHidden/>
    <w:locked/>
    <w:rsid w:val="003E5D75"/>
    <w:rPr>
      <w:rFonts w:ascii="Times New Roman" w:hAnsi="Times New Roman" w:cs="Times New Roman"/>
      <w:b/>
      <w:smallCaps/>
      <w:color w:val="000000"/>
      <w:spacing w:val="20"/>
      <w:sz w:val="24"/>
    </w:rPr>
  </w:style>
  <w:style w:type="character" w:customStyle="1" w:styleId="Nadpis4Char">
    <w:name w:val="Nadpis 4 Char"/>
    <w:basedOn w:val="Predvolenpsmoodseku"/>
    <w:link w:val="Nadpis4"/>
    <w:uiPriority w:val="9"/>
    <w:locked/>
    <w:rsid w:val="00B7405C"/>
    <w:rPr>
      <w:rFonts w:ascii="Times New Roman" w:hAnsi="Times New Roman" w:cs="Times New Roman"/>
      <w:b/>
      <w:smallCaps/>
      <w:noProof/>
      <w:spacing w:val="20"/>
      <w:sz w:val="28"/>
    </w:rPr>
  </w:style>
  <w:style w:type="character" w:customStyle="1" w:styleId="Nadpis5Char">
    <w:name w:val="Nadpis 5 Char"/>
    <w:basedOn w:val="Predvolenpsmoodseku"/>
    <w:link w:val="Nadpis5"/>
    <w:uiPriority w:val="9"/>
    <w:locked/>
    <w:rsid w:val="004824AB"/>
    <w:rPr>
      <w:rFonts w:ascii="Times New Roman" w:hAnsi="Times New Roman" w:cs="Times New Roman"/>
      <w:b/>
      <w:noProof/>
      <w:color w:val="000000"/>
      <w:spacing w:val="20"/>
      <w:sz w:val="24"/>
      <w:lang w:val="pl-PL"/>
    </w:rPr>
  </w:style>
  <w:style w:type="character" w:customStyle="1" w:styleId="Nadpis6Char">
    <w:name w:val="Nadpis 6 Char"/>
    <w:basedOn w:val="Predvolenpsmoodseku"/>
    <w:link w:val="Nadpis6"/>
    <w:uiPriority w:val="9"/>
    <w:semiHidden/>
    <w:locked/>
    <w:rsid w:val="003E5D75"/>
    <w:rPr>
      <w:rFonts w:ascii="Cambria" w:hAnsi="Cambria" w:cs="Times New Roman"/>
      <w:smallCaps/>
      <w:color w:val="938953"/>
      <w:spacing w:val="20"/>
    </w:rPr>
  </w:style>
  <w:style w:type="character" w:customStyle="1" w:styleId="Nadpis7Char">
    <w:name w:val="Nadpis 7 Char"/>
    <w:basedOn w:val="Predvolenpsmoodseku"/>
    <w:link w:val="Nadpis7"/>
    <w:uiPriority w:val="9"/>
    <w:semiHidden/>
    <w:locked/>
    <w:rsid w:val="003E5D75"/>
    <w:rPr>
      <w:rFonts w:ascii="Cambria" w:hAnsi="Cambria" w:cs="Times New Roman"/>
      <w:b/>
      <w:smallCaps/>
      <w:color w:val="938953"/>
      <w:spacing w:val="20"/>
      <w:sz w:val="16"/>
    </w:rPr>
  </w:style>
  <w:style w:type="character" w:customStyle="1" w:styleId="Nadpis8Char">
    <w:name w:val="Nadpis 8 Char"/>
    <w:basedOn w:val="Predvolenpsmoodseku"/>
    <w:link w:val="Nadpis8"/>
    <w:uiPriority w:val="9"/>
    <w:semiHidden/>
    <w:locked/>
    <w:rsid w:val="003E5D75"/>
    <w:rPr>
      <w:rFonts w:ascii="Cambria" w:hAnsi="Cambria" w:cs="Times New Roman"/>
      <w:b/>
      <w:smallCaps/>
      <w:color w:val="938953"/>
      <w:spacing w:val="20"/>
      <w:sz w:val="16"/>
    </w:rPr>
  </w:style>
  <w:style w:type="character" w:customStyle="1" w:styleId="Nadpis9Char">
    <w:name w:val="Nadpis 9 Char"/>
    <w:basedOn w:val="Predvolenpsmoodseku"/>
    <w:link w:val="Nadpis9"/>
    <w:uiPriority w:val="9"/>
    <w:semiHidden/>
    <w:locked/>
    <w:rsid w:val="003E5D75"/>
    <w:rPr>
      <w:rFonts w:ascii="Cambria" w:hAnsi="Cambria" w:cs="Times New Roman"/>
      <w:smallCaps/>
      <w:color w:val="938953"/>
      <w:spacing w:val="20"/>
      <w:sz w:val="16"/>
    </w:rPr>
  </w:style>
  <w:style w:type="paragraph" w:customStyle="1" w:styleId="1CharCharCharCharCharCharChar">
    <w:name w:val="1 Char Char Char Char Char Char Char"/>
    <w:basedOn w:val="Normlny"/>
    <w:rsid w:val="00BC6F71"/>
    <w:pPr>
      <w:spacing w:after="160" w:line="240" w:lineRule="exact"/>
    </w:pPr>
    <w:rPr>
      <w:rFonts w:ascii="Verdana" w:hAnsi="Verdana" w:cs="Verdana"/>
      <w:sz w:val="20"/>
      <w:lang w:val="en-US" w:eastAsia="en-US"/>
    </w:rPr>
  </w:style>
  <w:style w:type="paragraph" w:styleId="Textpoznmkypodiarou">
    <w:name w:val="footnote text"/>
    <w:aliases w:val="Char,Text poznámky pod čiarou Char1 Char1,Text poznámky pod čiarou Char Char Char1,Text poznámky pod čiarou Char1 Char Char,Text poznámky pod čiarou Char Char Char Char Char Char Char,Char Char Char,Char Char Char Char Char,f"/>
    <w:basedOn w:val="Normlny"/>
    <w:link w:val="TextpoznmkypodiarouChar"/>
    <w:uiPriority w:val="99"/>
    <w:rsid w:val="00B70FB3"/>
    <w:rPr>
      <w:noProof/>
      <w:color w:val="595959"/>
      <w:sz w:val="18"/>
    </w:rPr>
  </w:style>
  <w:style w:type="character" w:customStyle="1" w:styleId="TextpoznmkypodiarouChar">
    <w:name w:val="Text poznámky pod čiarou Char"/>
    <w:aliases w:val="Char Char,Text poznámky pod čiarou Char1 Char1 Char,Text poznámky pod čiarou Char Char Char1 Char,Text poznámky pod čiarou Char1 Char Char Char,Text poznámky pod čiarou Char Char Char Char Char Char Char Char,f Char"/>
    <w:basedOn w:val="Predvolenpsmoodseku"/>
    <w:link w:val="Textpoznmkypodiarou"/>
    <w:uiPriority w:val="99"/>
    <w:locked/>
    <w:rsid w:val="00B70FB3"/>
    <w:rPr>
      <w:rFonts w:ascii="Times New Roman" w:hAnsi="Times New Roman" w:cs="Times New Roman"/>
      <w:noProof/>
      <w:color w:val="595959"/>
      <w:sz w:val="18"/>
    </w:rPr>
  </w:style>
  <w:style w:type="character" w:styleId="Odkaznapoznmkupodiarou">
    <w:name w:val="footnote reference"/>
    <w:aliases w:val="FRef ISO,Footnote,Footnotes refss,Footnote Reference Superscript,BVI fnr,Footnote symbol,Footnote symboFußnotenzeichen,Footnote sign,Footnote Reference text,SUPERS,Footnote reference number,note TESI,-E Fußnotenzeichen,numbe"/>
    <w:basedOn w:val="Predvolenpsmoodseku"/>
    <w:uiPriority w:val="99"/>
    <w:rsid w:val="007A65FD"/>
    <w:rPr>
      <w:rFonts w:cs="Times New Roman"/>
      <w:vertAlign w:val="superscript"/>
    </w:rPr>
  </w:style>
  <w:style w:type="paragraph" w:customStyle="1" w:styleId="Default">
    <w:name w:val="Default"/>
    <w:basedOn w:val="Normlny"/>
    <w:next w:val="Normlny"/>
    <w:qFormat/>
    <w:rsid w:val="003E5D75"/>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utoSpaceDE w:val="0"/>
      <w:autoSpaceDN w:val="0"/>
      <w:adjustRightInd w:val="0"/>
    </w:pPr>
    <w:rPr>
      <w:spacing w:val="-2"/>
      <w:szCs w:val="24"/>
    </w:rPr>
  </w:style>
  <w:style w:type="character" w:styleId="Hypertextovprepojenie">
    <w:name w:val="Hyperlink"/>
    <w:basedOn w:val="Predvolenpsmoodseku"/>
    <w:uiPriority w:val="99"/>
    <w:rsid w:val="002104DB"/>
    <w:rPr>
      <w:rFonts w:cs="Times New Roman"/>
      <w:color w:val="0000FF"/>
      <w:u w:val="single"/>
    </w:rPr>
  </w:style>
  <w:style w:type="paragraph" w:styleId="Zkladntext">
    <w:name w:val="Body Text"/>
    <w:basedOn w:val="Normlny"/>
    <w:link w:val="ZkladntextChar"/>
    <w:uiPriority w:val="99"/>
    <w:rsid w:val="00256695"/>
    <w:rPr>
      <w:rFonts w:ascii="Cambria" w:hAnsi="Cambria"/>
      <w:lang w:val="en-US" w:eastAsia="en-US"/>
    </w:rPr>
  </w:style>
  <w:style w:type="character" w:customStyle="1" w:styleId="ZkladntextChar">
    <w:name w:val="Základný text Char"/>
    <w:basedOn w:val="Predvolenpsmoodseku"/>
    <w:link w:val="Zkladntext"/>
    <w:uiPriority w:val="99"/>
    <w:semiHidden/>
    <w:locked/>
    <w:rPr>
      <w:rFonts w:ascii="Times New Roman" w:hAnsi="Times New Roman" w:cs="Times New Roman"/>
      <w:color w:val="000000"/>
      <w:sz w:val="22"/>
    </w:rPr>
  </w:style>
  <w:style w:type="character" w:customStyle="1" w:styleId="at1">
    <w:name w:val="a__t1"/>
    <w:basedOn w:val="Predvolenpsmoodseku"/>
    <w:rsid w:val="00256695"/>
    <w:rPr>
      <w:rFonts w:cs="Times New Roman"/>
    </w:rPr>
  </w:style>
  <w:style w:type="character" w:customStyle="1" w:styleId="at3">
    <w:name w:val="a__t3"/>
    <w:basedOn w:val="Predvolenpsmoodseku"/>
    <w:rsid w:val="00256695"/>
    <w:rPr>
      <w:rFonts w:cs="Times New Roman"/>
    </w:rPr>
  </w:style>
  <w:style w:type="paragraph" w:customStyle="1" w:styleId="Prliminairetype">
    <w:name w:val="Préliminaire type"/>
    <w:basedOn w:val="Normlny"/>
    <w:next w:val="Normlny"/>
    <w:rsid w:val="00C20089"/>
    <w:pPr>
      <w:spacing w:before="360"/>
      <w:jc w:val="center"/>
    </w:pPr>
    <w:rPr>
      <w:b/>
      <w:bCs/>
      <w:lang w:eastAsia="de-DE"/>
    </w:rPr>
  </w:style>
  <w:style w:type="paragraph" w:customStyle="1" w:styleId="Odstavecseseznamem">
    <w:name w:val="Odstavec se seznamem"/>
    <w:basedOn w:val="Normlny"/>
    <w:qFormat/>
    <w:rsid w:val="00C20089"/>
    <w:pPr>
      <w:ind w:left="708"/>
    </w:pPr>
    <w:rPr>
      <w:szCs w:val="22"/>
      <w:lang w:eastAsia="en-US"/>
    </w:rPr>
  </w:style>
  <w:style w:type="paragraph" w:customStyle="1" w:styleId="a3520normalp10">
    <w:name w:val="a__35__20_normal_p10"/>
    <w:basedOn w:val="Normlny"/>
    <w:rsid w:val="00B2178D"/>
    <w:pPr>
      <w:spacing w:before="100" w:beforeAutospacing="1" w:after="100" w:afterAutospacing="1"/>
    </w:pPr>
  </w:style>
  <w:style w:type="paragraph" w:customStyle="1" w:styleId="astandard3320titre">
    <w:name w:val="a_standard__33__20_titre"/>
    <w:basedOn w:val="Normlny"/>
    <w:rsid w:val="00254A50"/>
    <w:pPr>
      <w:spacing w:before="100" w:beforeAutospacing="1" w:after="100" w:afterAutospacing="1"/>
    </w:pPr>
  </w:style>
  <w:style w:type="character" w:customStyle="1" w:styleId="at2">
    <w:name w:val="a__t2"/>
    <w:basedOn w:val="Predvolenpsmoodseku"/>
    <w:rsid w:val="00254A50"/>
    <w:rPr>
      <w:rFonts w:cs="Times New Roman"/>
    </w:rPr>
  </w:style>
  <w:style w:type="paragraph" w:customStyle="1" w:styleId="astandard3520normal">
    <w:name w:val="a_standard__35__20_normal"/>
    <w:basedOn w:val="Normlny"/>
    <w:rsid w:val="00254A50"/>
    <w:pPr>
      <w:spacing w:before="100" w:beforeAutospacing="1" w:after="100" w:afterAutospacing="1"/>
    </w:pPr>
  </w:style>
  <w:style w:type="character" w:customStyle="1" w:styleId="at4">
    <w:name w:val="a__t4"/>
    <w:basedOn w:val="Predvolenpsmoodseku"/>
    <w:rsid w:val="00254A50"/>
    <w:rPr>
      <w:rFonts w:cs="Times New Roman"/>
    </w:rPr>
  </w:style>
  <w:style w:type="character" w:customStyle="1" w:styleId="at7">
    <w:name w:val="a__t7"/>
    <w:basedOn w:val="Predvolenpsmoodseku"/>
    <w:rsid w:val="00254A50"/>
    <w:rPr>
      <w:rFonts w:cs="Times New Roman"/>
    </w:rPr>
  </w:style>
  <w:style w:type="paragraph" w:customStyle="1" w:styleId="CM1">
    <w:name w:val="CM1"/>
    <w:basedOn w:val="Default"/>
    <w:next w:val="Default"/>
    <w:rsid w:val="00254A50"/>
    <w:rPr>
      <w:rFonts w:ascii="EUAlbertina" w:hAnsi="EUAlbertina"/>
      <w:color w:val="auto"/>
      <w:lang w:val="cs-CZ" w:eastAsia="cs-CZ"/>
    </w:rPr>
  </w:style>
  <w:style w:type="paragraph" w:styleId="Normlnywebov">
    <w:name w:val="Normal (Web)"/>
    <w:basedOn w:val="Normlny"/>
    <w:uiPriority w:val="99"/>
    <w:rsid w:val="006C49A3"/>
    <w:pPr>
      <w:spacing w:before="100" w:beforeAutospacing="1" w:after="100" w:afterAutospacing="1"/>
    </w:pPr>
    <w:rPr>
      <w:lang w:val="cs-CZ" w:eastAsia="cs-CZ"/>
    </w:rPr>
  </w:style>
  <w:style w:type="character" w:customStyle="1" w:styleId="st">
    <w:name w:val="st"/>
    <w:basedOn w:val="Predvolenpsmoodseku"/>
    <w:rsid w:val="003A5E82"/>
    <w:rPr>
      <w:rFonts w:cs="Times New Roman"/>
    </w:rPr>
  </w:style>
  <w:style w:type="paragraph" w:customStyle="1" w:styleId="Texttabulky">
    <w:name w:val="Text tabulky"/>
    <w:basedOn w:val="Normlny"/>
    <w:rsid w:val="00B86E7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rPr>
      <w:rFonts w:ascii="Arial" w:hAnsi="Arial"/>
      <w:lang w:val="en-US" w:eastAsia="cs-CZ"/>
    </w:rPr>
  </w:style>
  <w:style w:type="character" w:styleId="Siln">
    <w:name w:val="Strong"/>
    <w:basedOn w:val="Predvolenpsmoodseku"/>
    <w:uiPriority w:val="99"/>
    <w:qFormat/>
    <w:rsid w:val="003E5D75"/>
    <w:rPr>
      <w:rFonts w:cs="Times New Roman"/>
      <w:b/>
      <w:spacing w:val="0"/>
    </w:rPr>
  </w:style>
  <w:style w:type="character" w:styleId="Zvraznenie">
    <w:name w:val="Emphasis"/>
    <w:basedOn w:val="Predvolenpsmoodseku"/>
    <w:uiPriority w:val="20"/>
    <w:qFormat/>
    <w:rsid w:val="003E5D75"/>
    <w:rPr>
      <w:rFonts w:cs="Times New Roman"/>
      <w:b/>
      <w:smallCaps/>
      <w:color w:val="5A5A5A"/>
      <w:spacing w:val="20"/>
      <w:kern w:val="0"/>
      <w:vertAlign w:val="baseline"/>
    </w:rPr>
  </w:style>
  <w:style w:type="paragraph" w:customStyle="1" w:styleId="a3520normalp9">
    <w:name w:val="a__35__20_normal_p9"/>
    <w:basedOn w:val="Normlny"/>
    <w:rsid w:val="00D4604A"/>
    <w:pPr>
      <w:spacing w:before="100" w:beforeAutospacing="1" w:after="100" w:afterAutospacing="1"/>
    </w:pPr>
  </w:style>
  <w:style w:type="paragraph" w:customStyle="1" w:styleId="a3520normalp15">
    <w:name w:val="a__35__20_normal_p15"/>
    <w:basedOn w:val="Normlny"/>
    <w:rsid w:val="00D4604A"/>
    <w:pPr>
      <w:spacing w:before="100" w:beforeAutospacing="1" w:after="100" w:afterAutospacing="1"/>
    </w:pPr>
  </w:style>
  <w:style w:type="paragraph" w:styleId="Popis">
    <w:name w:val="caption"/>
    <w:aliases w:val="Caption Char3,Caption Char2 Char,Caption Char1 Char Char,Caption Char Char Char Char,Caption Char Char1 Char,Caption Char1 Char1,Caption Char Char Char1,Caption Char Char2"/>
    <w:basedOn w:val="Normlny"/>
    <w:next w:val="Normlny"/>
    <w:uiPriority w:val="35"/>
    <w:qFormat/>
    <w:rsid w:val="003E5D75"/>
    <w:rPr>
      <w:b/>
      <w:bCs/>
      <w:smallCaps/>
      <w:color w:val="595959"/>
      <w:spacing w:val="10"/>
      <w:sz w:val="18"/>
      <w:szCs w:val="18"/>
    </w:rPr>
  </w:style>
  <w:style w:type="paragraph" w:customStyle="1" w:styleId="1CharCharCharCharCharChar">
    <w:name w:val="1 Char Char Char Char Char Char"/>
    <w:basedOn w:val="Normlny"/>
    <w:rsid w:val="003E5D75"/>
    <w:pPr>
      <w:spacing w:after="160" w:line="240" w:lineRule="exact"/>
    </w:pPr>
    <w:rPr>
      <w:rFonts w:ascii="Verdana" w:hAnsi="Verdana" w:cs="Verdana"/>
      <w:sz w:val="20"/>
      <w:lang w:val="en-US" w:eastAsia="en-US"/>
    </w:rPr>
  </w:style>
  <w:style w:type="character" w:customStyle="1" w:styleId="Intenzvnyodkaz1">
    <w:name w:val="Intenzívny odkaz1"/>
    <w:rsid w:val="003E5D75"/>
  </w:style>
  <w:style w:type="paragraph" w:customStyle="1" w:styleId="Olga">
    <w:name w:val="Olga"/>
    <w:basedOn w:val="Normlny"/>
    <w:link w:val="OlgaChar"/>
    <w:qFormat/>
    <w:rsid w:val="003E5D75"/>
    <w:pPr>
      <w:spacing w:after="200" w:line="288" w:lineRule="auto"/>
    </w:pPr>
    <w:rPr>
      <w:rFonts w:ascii="Cambria" w:hAnsi="Cambria"/>
      <w:noProof/>
      <w:color w:val="auto"/>
      <w:sz w:val="24"/>
      <w:szCs w:val="22"/>
    </w:rPr>
  </w:style>
  <w:style w:type="character" w:customStyle="1" w:styleId="OlgaChar">
    <w:name w:val="Olga Char"/>
    <w:link w:val="Olga"/>
    <w:locked/>
    <w:rsid w:val="003E5D75"/>
    <w:rPr>
      <w:rFonts w:ascii="Cambria" w:hAnsi="Cambria"/>
      <w:noProof/>
      <w:sz w:val="22"/>
    </w:rPr>
  </w:style>
  <w:style w:type="paragraph" w:styleId="Nzov">
    <w:name w:val="Title"/>
    <w:basedOn w:val="Normlny"/>
    <w:next w:val="Normlny"/>
    <w:link w:val="NzovChar"/>
    <w:uiPriority w:val="10"/>
    <w:qFormat/>
    <w:rsid w:val="00141107"/>
    <w:pPr>
      <w:contextualSpacing/>
      <w:jc w:val="center"/>
    </w:pPr>
    <w:rPr>
      <w:b/>
      <w:smallCaps/>
      <w:spacing w:val="5"/>
      <w:sz w:val="36"/>
      <w:szCs w:val="36"/>
    </w:rPr>
  </w:style>
  <w:style w:type="character" w:customStyle="1" w:styleId="NzovChar">
    <w:name w:val="Názov Char"/>
    <w:basedOn w:val="Predvolenpsmoodseku"/>
    <w:link w:val="Nzov"/>
    <w:uiPriority w:val="10"/>
    <w:locked/>
    <w:rsid w:val="00141107"/>
    <w:rPr>
      <w:rFonts w:ascii="Times New Roman" w:hAnsi="Times New Roman" w:cs="Times New Roman"/>
      <w:b/>
      <w:smallCaps/>
      <w:color w:val="000000"/>
      <w:spacing w:val="5"/>
      <w:sz w:val="36"/>
    </w:rPr>
  </w:style>
  <w:style w:type="paragraph" w:styleId="Podtitul">
    <w:name w:val="Subtitle"/>
    <w:basedOn w:val="Normlny"/>
    <w:next w:val="Normlny"/>
    <w:link w:val="PodtitulChar"/>
    <w:uiPriority w:val="11"/>
    <w:qFormat/>
    <w:rsid w:val="003E5D75"/>
    <w:pPr>
      <w:numPr>
        <w:ilvl w:val="12"/>
      </w:numPr>
    </w:pPr>
    <w:rPr>
      <w:i/>
      <w:sz w:val="20"/>
      <w:szCs w:val="24"/>
    </w:rPr>
  </w:style>
  <w:style w:type="character" w:customStyle="1" w:styleId="PodtitulChar">
    <w:name w:val="Podtitul Char"/>
    <w:basedOn w:val="Predvolenpsmoodseku"/>
    <w:link w:val="Podtitul"/>
    <w:uiPriority w:val="11"/>
    <w:locked/>
    <w:rsid w:val="003E5D75"/>
    <w:rPr>
      <w:rFonts w:ascii="Times New Roman" w:hAnsi="Times New Roman" w:cs="Times New Roman"/>
      <w:i/>
      <w:color w:val="000000"/>
      <w:sz w:val="24"/>
    </w:rPr>
  </w:style>
  <w:style w:type="paragraph" w:styleId="Bezriadkovania">
    <w:name w:val="No Spacing"/>
    <w:basedOn w:val="Odsekzoznamu"/>
    <w:link w:val="BezriadkovaniaChar"/>
    <w:uiPriority w:val="1"/>
    <w:qFormat/>
    <w:rsid w:val="003E5D75"/>
    <w:rPr>
      <w:sz w:val="23"/>
      <w:szCs w:val="23"/>
    </w:rPr>
  </w:style>
  <w:style w:type="character" w:customStyle="1" w:styleId="BezriadkovaniaChar">
    <w:name w:val="Bez riadkovania Char"/>
    <w:link w:val="Bezriadkovania"/>
    <w:uiPriority w:val="1"/>
    <w:locked/>
    <w:rsid w:val="003E5D75"/>
    <w:rPr>
      <w:rFonts w:ascii="Times New Roman" w:hAnsi="Times New Roman"/>
      <w:sz w:val="23"/>
      <w:lang w:eastAsia="cs-CZ"/>
    </w:rPr>
  </w:style>
  <w:style w:type="paragraph" w:styleId="Odsekzoznamu">
    <w:name w:val="List Paragraph"/>
    <w:basedOn w:val="Normlny"/>
    <w:uiPriority w:val="34"/>
    <w:qFormat/>
    <w:rsid w:val="003E5D75"/>
    <w:pPr>
      <w:numPr>
        <w:numId w:val="1"/>
      </w:numPr>
      <w:autoSpaceDE w:val="0"/>
      <w:autoSpaceDN w:val="0"/>
      <w:adjustRightInd w:val="0"/>
    </w:pPr>
    <w:rPr>
      <w:color w:val="auto"/>
      <w:szCs w:val="24"/>
      <w:lang w:eastAsia="cs-CZ"/>
    </w:rPr>
  </w:style>
  <w:style w:type="paragraph" w:styleId="Citcia">
    <w:name w:val="Quote"/>
    <w:basedOn w:val="Normlny"/>
    <w:next w:val="Normlny"/>
    <w:link w:val="CitciaChar"/>
    <w:uiPriority w:val="29"/>
    <w:qFormat/>
    <w:rsid w:val="003E5D75"/>
    <w:pPr>
      <w:ind w:left="284"/>
    </w:pPr>
    <w:rPr>
      <w:i/>
      <w:sz w:val="24"/>
    </w:rPr>
  </w:style>
  <w:style w:type="character" w:customStyle="1" w:styleId="CitciaChar">
    <w:name w:val="Citácia Char"/>
    <w:basedOn w:val="Predvolenpsmoodseku"/>
    <w:link w:val="Citcia"/>
    <w:uiPriority w:val="29"/>
    <w:locked/>
    <w:rsid w:val="003E5D75"/>
    <w:rPr>
      <w:rFonts w:ascii="Times New Roman" w:hAnsi="Times New Roman" w:cs="Times New Roman"/>
      <w:i/>
      <w:color w:val="000000"/>
      <w:sz w:val="24"/>
    </w:rPr>
  </w:style>
  <w:style w:type="paragraph" w:styleId="Zvraznencitcia">
    <w:name w:val="Intense Quote"/>
    <w:basedOn w:val="Normlny"/>
    <w:next w:val="Normlny"/>
    <w:link w:val="ZvraznencitciaChar"/>
    <w:uiPriority w:val="30"/>
    <w:qFormat/>
    <w:rsid w:val="003E5D75"/>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sz w:val="20"/>
    </w:rPr>
  </w:style>
  <w:style w:type="character" w:customStyle="1" w:styleId="ZvraznencitciaChar">
    <w:name w:val="Zvýraznená citácia Char"/>
    <w:basedOn w:val="Predvolenpsmoodseku"/>
    <w:link w:val="Zvraznencitcia"/>
    <w:uiPriority w:val="30"/>
    <w:locked/>
    <w:rsid w:val="003E5D75"/>
    <w:rPr>
      <w:rFonts w:ascii="Cambria" w:hAnsi="Cambria" w:cs="Times New Roman"/>
      <w:smallCaps/>
      <w:color w:val="365F91"/>
    </w:rPr>
  </w:style>
  <w:style w:type="character" w:styleId="Jemnzvraznenie">
    <w:name w:val="Subtle Emphasis"/>
    <w:basedOn w:val="Predvolenpsmoodseku"/>
    <w:uiPriority w:val="19"/>
    <w:qFormat/>
    <w:rsid w:val="003E5D75"/>
    <w:rPr>
      <w:rFonts w:cs="Times New Roman"/>
      <w:smallCaps/>
      <w:color w:val="5A5A5A"/>
      <w:vertAlign w:val="baseline"/>
    </w:rPr>
  </w:style>
  <w:style w:type="character" w:styleId="Intenzvnezvraznenie">
    <w:name w:val="Intense Emphasis"/>
    <w:basedOn w:val="Predvolenpsmoodseku"/>
    <w:uiPriority w:val="21"/>
    <w:qFormat/>
    <w:rsid w:val="003E5D75"/>
    <w:rPr>
      <w:rFonts w:cs="Times New Roman"/>
      <w:b/>
      <w:smallCaps/>
      <w:color w:val="4F81BD"/>
      <w:spacing w:val="40"/>
    </w:rPr>
  </w:style>
  <w:style w:type="character" w:styleId="Jemnodkaz">
    <w:name w:val="Subtle Reference"/>
    <w:basedOn w:val="Predvolenpsmoodseku"/>
    <w:uiPriority w:val="31"/>
    <w:qFormat/>
    <w:rsid w:val="00FA4F4F"/>
    <w:rPr>
      <w:rFonts w:eastAsia="Times New Roman" w:cs="Times New Roman"/>
      <w:color w:val="5A5A5A"/>
      <w:sz w:val="18"/>
    </w:rPr>
  </w:style>
  <w:style w:type="character" w:styleId="Intenzvnyodkaz">
    <w:name w:val="Intense Reference"/>
    <w:basedOn w:val="Predvolenpsmoodseku"/>
    <w:uiPriority w:val="99"/>
    <w:qFormat/>
    <w:rsid w:val="003E5D75"/>
    <w:rPr>
      <w:rFonts w:ascii="Cambria" w:hAnsi="Cambria" w:cs="Times New Roman"/>
      <w:b/>
      <w:i/>
      <w:smallCaps/>
      <w:color w:val="17365D"/>
      <w:spacing w:val="20"/>
    </w:rPr>
  </w:style>
  <w:style w:type="character" w:styleId="Nzovknihy">
    <w:name w:val="Book Title"/>
    <w:basedOn w:val="Predvolenpsmoodseku"/>
    <w:uiPriority w:val="33"/>
    <w:qFormat/>
    <w:rsid w:val="003E5D75"/>
    <w:rPr>
      <w:rFonts w:ascii="Cambria" w:hAnsi="Cambria" w:cs="Times New Roman"/>
      <w:b/>
      <w:smallCaps/>
      <w:color w:val="17365D"/>
      <w:spacing w:val="10"/>
      <w:u w:val="single"/>
    </w:rPr>
  </w:style>
  <w:style w:type="paragraph" w:styleId="Hlavikaobsahu">
    <w:name w:val="TOC Heading"/>
    <w:basedOn w:val="Nadpis1"/>
    <w:next w:val="Normlny"/>
    <w:uiPriority w:val="39"/>
    <w:qFormat/>
    <w:rsid w:val="003E5D75"/>
    <w:pPr>
      <w:outlineLvl w:val="9"/>
    </w:pPr>
  </w:style>
  <w:style w:type="table" w:styleId="Mriekatabuky">
    <w:name w:val="Table Grid"/>
    <w:basedOn w:val="Normlnatabuka"/>
    <w:uiPriority w:val="59"/>
    <w:rsid w:val="003E5D75"/>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ukasmriekou1svetl1">
    <w:name w:val="Tabuľka s mriežkou 1 – svetlá1"/>
    <w:basedOn w:val="Normlnatabuka"/>
    <w:uiPriority w:val="46"/>
    <w:rsid w:val="003E5D75"/>
    <w:rPr>
      <w:rFonts w:cs="Times New Roman"/>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character" w:customStyle="1" w:styleId="submitted-name">
    <w:name w:val="submitted-name"/>
    <w:rsid w:val="000B6573"/>
  </w:style>
  <w:style w:type="table" w:customStyle="1" w:styleId="Svetlmrieka1">
    <w:name w:val="Svetlá mriežka1"/>
    <w:basedOn w:val="Normlnatabuka"/>
    <w:uiPriority w:val="62"/>
    <w:rsid w:val="0016631B"/>
    <w:pPr>
      <w:ind w:firstLine="360"/>
    </w:pPr>
    <w:rPr>
      <w:rFonts w:ascii="Times New Roman" w:hAnsi="Times New Roman" w:cs="Times New Roman"/>
      <w:sz w:val="24"/>
      <w:szCs w:val="24"/>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Profesionlnatabuka">
    <w:name w:val="Table Professional"/>
    <w:basedOn w:val="Normlnatabuka"/>
    <w:uiPriority w:val="99"/>
    <w:rsid w:val="00AB618E"/>
    <w:pPr>
      <w:jc w:val="both"/>
    </w:pPr>
    <w:rPr>
      <w:rFonts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ukaakozoznam4">
    <w:name w:val="Table List 4"/>
    <w:basedOn w:val="Normlnatabuka"/>
    <w:uiPriority w:val="99"/>
    <w:rsid w:val="00AB618E"/>
    <w:pPr>
      <w:jc w:val="both"/>
    </w:pPr>
    <w:rPr>
      <w:rFonts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tabulka">
    <w:name w:val="tabulka"/>
    <w:basedOn w:val="Normlny"/>
    <w:link w:val="tabulkaChar"/>
    <w:qFormat/>
    <w:rsid w:val="001A77C8"/>
    <w:pPr>
      <w:spacing w:after="0"/>
      <w:jc w:val="left"/>
    </w:pPr>
    <w:rPr>
      <w:noProof/>
      <w:sz w:val="18"/>
      <w:lang w:eastAsia="en-US"/>
    </w:rPr>
  </w:style>
  <w:style w:type="table" w:customStyle="1" w:styleId="GridTable4">
    <w:name w:val="Grid Table 4"/>
    <w:basedOn w:val="Normlnatabuka"/>
    <w:uiPriority w:val="49"/>
    <w:rsid w:val="00614F86"/>
    <w:pPr>
      <w:ind w:firstLine="360"/>
    </w:pPr>
    <w:rPr>
      <w:rFonts w:ascii="Times New Roman" w:hAnsi="Times New Roman" w:cs="Times New Roman"/>
      <w:sz w:val="24"/>
      <w:szCs w:val="24"/>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rFonts w:cs="Times New Roman"/>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rFonts w:cs="Times New Roman"/>
        <w:b/>
        <w:bCs/>
      </w:rPr>
      <w:tblPr/>
      <w:tcPr>
        <w:tcBorders>
          <w:top w:val="double" w:sz="4"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character" w:customStyle="1" w:styleId="tabulkaChar">
    <w:name w:val="tabulka Char"/>
    <w:link w:val="tabulka"/>
    <w:locked/>
    <w:rsid w:val="001A77C8"/>
    <w:rPr>
      <w:rFonts w:ascii="Times New Roman" w:hAnsi="Times New Roman"/>
      <w:noProof/>
      <w:color w:val="000000"/>
      <w:sz w:val="18"/>
      <w:lang w:eastAsia="en-US"/>
    </w:rPr>
  </w:style>
  <w:style w:type="paragraph" w:styleId="Textbubliny">
    <w:name w:val="Balloon Text"/>
    <w:basedOn w:val="Normlny"/>
    <w:link w:val="TextbublinyChar"/>
    <w:uiPriority w:val="99"/>
    <w:rsid w:val="007F0F95"/>
    <w:pPr>
      <w:spacing w:after="0"/>
    </w:pPr>
    <w:rPr>
      <w:rFonts w:ascii="Tahoma" w:hAnsi="Tahoma"/>
      <w:noProof/>
      <w:sz w:val="16"/>
      <w:szCs w:val="16"/>
    </w:rPr>
  </w:style>
  <w:style w:type="character" w:customStyle="1" w:styleId="TextbublinyChar">
    <w:name w:val="Text bubliny Char"/>
    <w:basedOn w:val="Predvolenpsmoodseku"/>
    <w:link w:val="Textbubliny"/>
    <w:uiPriority w:val="99"/>
    <w:locked/>
    <w:rsid w:val="007F0F95"/>
    <w:rPr>
      <w:rFonts w:ascii="Tahoma" w:hAnsi="Tahoma" w:cs="Times New Roman"/>
      <w:noProof/>
      <w:color w:val="000000"/>
      <w:sz w:val="16"/>
    </w:rPr>
  </w:style>
  <w:style w:type="table" w:customStyle="1" w:styleId="Svetlzoznam1">
    <w:name w:val="Svetlý zoznam1"/>
    <w:basedOn w:val="Normlnatabuka"/>
    <w:uiPriority w:val="61"/>
    <w:rsid w:val="006317C0"/>
    <w:rPr>
      <w:rFonts w:cs="Times New Roman"/>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styleId="Odkaznakomentr">
    <w:name w:val="annotation reference"/>
    <w:basedOn w:val="Predvolenpsmoodseku"/>
    <w:uiPriority w:val="99"/>
    <w:rsid w:val="00A92A27"/>
    <w:rPr>
      <w:rFonts w:cs="Times New Roman"/>
      <w:sz w:val="16"/>
    </w:rPr>
  </w:style>
  <w:style w:type="paragraph" w:styleId="Textkomentra">
    <w:name w:val="annotation text"/>
    <w:basedOn w:val="Normlny"/>
    <w:link w:val="TextkomentraChar"/>
    <w:uiPriority w:val="99"/>
    <w:rsid w:val="00A92A27"/>
    <w:rPr>
      <w:noProof/>
      <w:sz w:val="20"/>
    </w:rPr>
  </w:style>
  <w:style w:type="character" w:customStyle="1" w:styleId="TextkomentraChar">
    <w:name w:val="Text komentára Char"/>
    <w:basedOn w:val="Predvolenpsmoodseku"/>
    <w:link w:val="Textkomentra"/>
    <w:uiPriority w:val="99"/>
    <w:locked/>
    <w:rsid w:val="00A92A27"/>
    <w:rPr>
      <w:rFonts w:ascii="Times New Roman" w:hAnsi="Times New Roman" w:cs="Times New Roman"/>
      <w:noProof/>
      <w:color w:val="000000"/>
    </w:rPr>
  </w:style>
  <w:style w:type="paragraph" w:styleId="Predmetkomentra">
    <w:name w:val="annotation subject"/>
    <w:basedOn w:val="Textkomentra"/>
    <w:next w:val="Textkomentra"/>
    <w:link w:val="PredmetkomentraChar"/>
    <w:uiPriority w:val="99"/>
    <w:rsid w:val="00A92A27"/>
    <w:rPr>
      <w:b/>
      <w:bCs/>
    </w:rPr>
  </w:style>
  <w:style w:type="character" w:customStyle="1" w:styleId="PredmetkomentraChar">
    <w:name w:val="Predmet komentára Char"/>
    <w:basedOn w:val="TextkomentraChar"/>
    <w:link w:val="Predmetkomentra"/>
    <w:uiPriority w:val="99"/>
    <w:locked/>
    <w:rsid w:val="00A92A27"/>
    <w:rPr>
      <w:b/>
    </w:rPr>
  </w:style>
  <w:style w:type="table" w:styleId="Mriekatabuky1">
    <w:name w:val="Table Grid 1"/>
    <w:basedOn w:val="Normlnatabuka"/>
    <w:uiPriority w:val="99"/>
    <w:rsid w:val="009C3CBE"/>
    <w:pPr>
      <w:spacing w:before="200" w:after="20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Calibri"/>
        <w:i/>
        <w:iCs/>
      </w:rPr>
      <w:tblPr/>
      <w:tcPr>
        <w:tcBorders>
          <w:tl2br w:val="none" w:sz="0" w:space="0" w:color="auto"/>
          <w:tr2bl w:val="none" w:sz="0" w:space="0" w:color="auto"/>
        </w:tcBorders>
      </w:tcPr>
    </w:tblStylePr>
    <w:tblStylePr w:type="lastCol">
      <w:rPr>
        <w:rFonts w:cs="Calibri"/>
        <w:i/>
        <w:iCs/>
      </w:rPr>
      <w:tblPr/>
      <w:tcPr>
        <w:tcBorders>
          <w:tl2br w:val="none" w:sz="0" w:space="0" w:color="auto"/>
          <w:tr2bl w:val="none" w:sz="0" w:space="0" w:color="auto"/>
        </w:tcBorders>
      </w:tcPr>
    </w:tblStylePr>
  </w:style>
  <w:style w:type="table" w:customStyle="1" w:styleId="Svetlpodfarbenie1">
    <w:name w:val="Svetlé podfarbenie1"/>
    <w:basedOn w:val="Normlnatabuka"/>
    <w:uiPriority w:val="60"/>
    <w:rsid w:val="00EF6C4D"/>
    <w:rPr>
      <w:rFonts w:cs="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Hlavika">
    <w:name w:val="header"/>
    <w:basedOn w:val="Normlny"/>
    <w:link w:val="HlavikaChar"/>
    <w:uiPriority w:val="99"/>
    <w:rsid w:val="00AA763D"/>
    <w:pPr>
      <w:tabs>
        <w:tab w:val="center" w:pos="4536"/>
        <w:tab w:val="right" w:pos="9072"/>
      </w:tabs>
    </w:pPr>
  </w:style>
  <w:style w:type="character" w:customStyle="1" w:styleId="HlavikaChar">
    <w:name w:val="Hlavička Char"/>
    <w:basedOn w:val="Predvolenpsmoodseku"/>
    <w:link w:val="Hlavika"/>
    <w:uiPriority w:val="99"/>
    <w:locked/>
    <w:rsid w:val="00AA763D"/>
    <w:rPr>
      <w:rFonts w:ascii="Times New Roman" w:hAnsi="Times New Roman" w:cs="Times New Roman"/>
      <w:color w:val="000000"/>
      <w:sz w:val="22"/>
    </w:rPr>
  </w:style>
  <w:style w:type="paragraph" w:styleId="Pta">
    <w:name w:val="footer"/>
    <w:basedOn w:val="Normlny"/>
    <w:link w:val="PtaChar"/>
    <w:uiPriority w:val="99"/>
    <w:rsid w:val="00AA763D"/>
    <w:pPr>
      <w:tabs>
        <w:tab w:val="center" w:pos="4536"/>
        <w:tab w:val="right" w:pos="9072"/>
      </w:tabs>
    </w:pPr>
  </w:style>
  <w:style w:type="character" w:customStyle="1" w:styleId="PtaChar">
    <w:name w:val="Päta Char"/>
    <w:basedOn w:val="Predvolenpsmoodseku"/>
    <w:link w:val="Pta"/>
    <w:uiPriority w:val="99"/>
    <w:locked/>
    <w:rsid w:val="00AA763D"/>
    <w:rPr>
      <w:rFonts w:ascii="Times New Roman" w:hAnsi="Times New Roman" w:cs="Times New Roman"/>
      <w:color w:val="000000"/>
      <w:sz w:val="22"/>
    </w:rPr>
  </w:style>
</w:styles>
</file>

<file path=word/webSettings.xml><?xml version="1.0" encoding="utf-8"?>
<w:webSettings xmlns:r="http://schemas.openxmlformats.org/officeDocument/2006/relationships" xmlns:w="http://schemas.openxmlformats.org/wordprocessingml/2006/main">
  <w:divs>
    <w:div w:id="1341590467">
      <w:marLeft w:val="0"/>
      <w:marRight w:val="0"/>
      <w:marTop w:val="0"/>
      <w:marBottom w:val="0"/>
      <w:divBdr>
        <w:top w:val="none" w:sz="0" w:space="0" w:color="auto"/>
        <w:left w:val="none" w:sz="0" w:space="0" w:color="auto"/>
        <w:bottom w:val="none" w:sz="0" w:space="0" w:color="auto"/>
        <w:right w:val="none" w:sz="0" w:space="0" w:color="auto"/>
      </w:divBdr>
    </w:div>
    <w:div w:id="1341590472">
      <w:marLeft w:val="0"/>
      <w:marRight w:val="0"/>
      <w:marTop w:val="0"/>
      <w:marBottom w:val="0"/>
      <w:divBdr>
        <w:top w:val="none" w:sz="0" w:space="0" w:color="auto"/>
        <w:left w:val="none" w:sz="0" w:space="0" w:color="auto"/>
        <w:bottom w:val="none" w:sz="0" w:space="0" w:color="auto"/>
        <w:right w:val="none" w:sz="0" w:space="0" w:color="auto"/>
      </w:divBdr>
    </w:div>
    <w:div w:id="1341590479">
      <w:marLeft w:val="0"/>
      <w:marRight w:val="0"/>
      <w:marTop w:val="0"/>
      <w:marBottom w:val="0"/>
      <w:divBdr>
        <w:top w:val="none" w:sz="0" w:space="0" w:color="auto"/>
        <w:left w:val="none" w:sz="0" w:space="0" w:color="auto"/>
        <w:bottom w:val="none" w:sz="0" w:space="0" w:color="auto"/>
        <w:right w:val="none" w:sz="0" w:space="0" w:color="auto"/>
      </w:divBdr>
    </w:div>
    <w:div w:id="1341590484">
      <w:marLeft w:val="0"/>
      <w:marRight w:val="0"/>
      <w:marTop w:val="0"/>
      <w:marBottom w:val="0"/>
      <w:divBdr>
        <w:top w:val="none" w:sz="0" w:space="0" w:color="auto"/>
        <w:left w:val="none" w:sz="0" w:space="0" w:color="auto"/>
        <w:bottom w:val="none" w:sz="0" w:space="0" w:color="auto"/>
        <w:right w:val="none" w:sz="0" w:space="0" w:color="auto"/>
      </w:divBdr>
      <w:divsChild>
        <w:div w:id="1341590480">
          <w:marLeft w:val="0"/>
          <w:marRight w:val="0"/>
          <w:marTop w:val="0"/>
          <w:marBottom w:val="0"/>
          <w:divBdr>
            <w:top w:val="none" w:sz="0" w:space="0" w:color="auto"/>
            <w:left w:val="none" w:sz="0" w:space="0" w:color="auto"/>
            <w:bottom w:val="none" w:sz="0" w:space="0" w:color="auto"/>
            <w:right w:val="none" w:sz="0" w:space="0" w:color="auto"/>
          </w:divBdr>
          <w:divsChild>
            <w:div w:id="1341590513">
              <w:marLeft w:val="0"/>
              <w:marRight w:val="0"/>
              <w:marTop w:val="0"/>
              <w:marBottom w:val="0"/>
              <w:divBdr>
                <w:top w:val="none" w:sz="0" w:space="0" w:color="auto"/>
                <w:left w:val="none" w:sz="0" w:space="0" w:color="auto"/>
                <w:bottom w:val="none" w:sz="0" w:space="0" w:color="auto"/>
                <w:right w:val="none" w:sz="0" w:space="0" w:color="auto"/>
              </w:divBdr>
              <w:divsChild>
                <w:div w:id="1341590507">
                  <w:marLeft w:val="0"/>
                  <w:marRight w:val="0"/>
                  <w:marTop w:val="0"/>
                  <w:marBottom w:val="0"/>
                  <w:divBdr>
                    <w:top w:val="none" w:sz="0" w:space="0" w:color="auto"/>
                    <w:left w:val="none" w:sz="0" w:space="0" w:color="auto"/>
                    <w:bottom w:val="none" w:sz="0" w:space="0" w:color="auto"/>
                    <w:right w:val="none" w:sz="0" w:space="0" w:color="auto"/>
                  </w:divBdr>
                  <w:divsChild>
                    <w:div w:id="1341590505">
                      <w:marLeft w:val="0"/>
                      <w:marRight w:val="0"/>
                      <w:marTop w:val="0"/>
                      <w:marBottom w:val="0"/>
                      <w:divBdr>
                        <w:top w:val="none" w:sz="0" w:space="0" w:color="auto"/>
                        <w:left w:val="none" w:sz="0" w:space="0" w:color="auto"/>
                        <w:bottom w:val="none" w:sz="0" w:space="0" w:color="auto"/>
                        <w:right w:val="none" w:sz="0" w:space="0" w:color="auto"/>
                      </w:divBdr>
                      <w:divsChild>
                        <w:div w:id="134159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590486">
      <w:marLeft w:val="0"/>
      <w:marRight w:val="0"/>
      <w:marTop w:val="0"/>
      <w:marBottom w:val="0"/>
      <w:divBdr>
        <w:top w:val="none" w:sz="0" w:space="0" w:color="auto"/>
        <w:left w:val="none" w:sz="0" w:space="0" w:color="auto"/>
        <w:bottom w:val="none" w:sz="0" w:space="0" w:color="auto"/>
        <w:right w:val="none" w:sz="0" w:space="0" w:color="auto"/>
      </w:divBdr>
    </w:div>
    <w:div w:id="1341590487">
      <w:marLeft w:val="0"/>
      <w:marRight w:val="0"/>
      <w:marTop w:val="0"/>
      <w:marBottom w:val="0"/>
      <w:divBdr>
        <w:top w:val="none" w:sz="0" w:space="0" w:color="auto"/>
        <w:left w:val="none" w:sz="0" w:space="0" w:color="auto"/>
        <w:bottom w:val="none" w:sz="0" w:space="0" w:color="auto"/>
        <w:right w:val="none" w:sz="0" w:space="0" w:color="auto"/>
      </w:divBdr>
    </w:div>
    <w:div w:id="1341590496">
      <w:marLeft w:val="0"/>
      <w:marRight w:val="0"/>
      <w:marTop w:val="0"/>
      <w:marBottom w:val="0"/>
      <w:divBdr>
        <w:top w:val="none" w:sz="0" w:space="0" w:color="auto"/>
        <w:left w:val="none" w:sz="0" w:space="0" w:color="auto"/>
        <w:bottom w:val="none" w:sz="0" w:space="0" w:color="auto"/>
        <w:right w:val="none" w:sz="0" w:space="0" w:color="auto"/>
      </w:divBdr>
    </w:div>
    <w:div w:id="1341590499">
      <w:marLeft w:val="0"/>
      <w:marRight w:val="0"/>
      <w:marTop w:val="0"/>
      <w:marBottom w:val="0"/>
      <w:divBdr>
        <w:top w:val="none" w:sz="0" w:space="0" w:color="auto"/>
        <w:left w:val="none" w:sz="0" w:space="0" w:color="auto"/>
        <w:bottom w:val="none" w:sz="0" w:space="0" w:color="auto"/>
        <w:right w:val="none" w:sz="0" w:space="0" w:color="auto"/>
      </w:divBdr>
    </w:div>
    <w:div w:id="1341590506">
      <w:marLeft w:val="0"/>
      <w:marRight w:val="0"/>
      <w:marTop w:val="0"/>
      <w:marBottom w:val="0"/>
      <w:divBdr>
        <w:top w:val="none" w:sz="0" w:space="0" w:color="auto"/>
        <w:left w:val="none" w:sz="0" w:space="0" w:color="auto"/>
        <w:bottom w:val="none" w:sz="0" w:space="0" w:color="auto"/>
        <w:right w:val="none" w:sz="0" w:space="0" w:color="auto"/>
      </w:divBdr>
      <w:divsChild>
        <w:div w:id="1341590466">
          <w:marLeft w:val="0"/>
          <w:marRight w:val="0"/>
          <w:marTop w:val="0"/>
          <w:marBottom w:val="0"/>
          <w:divBdr>
            <w:top w:val="none" w:sz="0" w:space="0" w:color="auto"/>
            <w:left w:val="none" w:sz="0" w:space="0" w:color="auto"/>
            <w:bottom w:val="none" w:sz="0" w:space="0" w:color="auto"/>
            <w:right w:val="none" w:sz="0" w:space="0" w:color="auto"/>
          </w:divBdr>
        </w:div>
        <w:div w:id="1341590469">
          <w:marLeft w:val="0"/>
          <w:marRight w:val="0"/>
          <w:marTop w:val="0"/>
          <w:marBottom w:val="0"/>
          <w:divBdr>
            <w:top w:val="none" w:sz="0" w:space="0" w:color="auto"/>
            <w:left w:val="none" w:sz="0" w:space="0" w:color="auto"/>
            <w:bottom w:val="none" w:sz="0" w:space="0" w:color="auto"/>
            <w:right w:val="none" w:sz="0" w:space="0" w:color="auto"/>
          </w:divBdr>
        </w:div>
        <w:div w:id="1341590482">
          <w:marLeft w:val="0"/>
          <w:marRight w:val="0"/>
          <w:marTop w:val="0"/>
          <w:marBottom w:val="0"/>
          <w:divBdr>
            <w:top w:val="none" w:sz="0" w:space="0" w:color="auto"/>
            <w:left w:val="none" w:sz="0" w:space="0" w:color="auto"/>
            <w:bottom w:val="none" w:sz="0" w:space="0" w:color="auto"/>
            <w:right w:val="none" w:sz="0" w:space="0" w:color="auto"/>
          </w:divBdr>
        </w:div>
        <w:div w:id="1341590483">
          <w:marLeft w:val="0"/>
          <w:marRight w:val="0"/>
          <w:marTop w:val="0"/>
          <w:marBottom w:val="0"/>
          <w:divBdr>
            <w:top w:val="none" w:sz="0" w:space="0" w:color="auto"/>
            <w:left w:val="none" w:sz="0" w:space="0" w:color="auto"/>
            <w:bottom w:val="none" w:sz="0" w:space="0" w:color="auto"/>
            <w:right w:val="none" w:sz="0" w:space="0" w:color="auto"/>
          </w:divBdr>
        </w:div>
        <w:div w:id="1341590503">
          <w:marLeft w:val="0"/>
          <w:marRight w:val="0"/>
          <w:marTop w:val="0"/>
          <w:marBottom w:val="0"/>
          <w:divBdr>
            <w:top w:val="none" w:sz="0" w:space="0" w:color="auto"/>
            <w:left w:val="none" w:sz="0" w:space="0" w:color="auto"/>
            <w:bottom w:val="none" w:sz="0" w:space="0" w:color="auto"/>
            <w:right w:val="none" w:sz="0" w:space="0" w:color="auto"/>
          </w:divBdr>
        </w:div>
        <w:div w:id="1341590519">
          <w:marLeft w:val="0"/>
          <w:marRight w:val="0"/>
          <w:marTop w:val="0"/>
          <w:marBottom w:val="0"/>
          <w:divBdr>
            <w:top w:val="none" w:sz="0" w:space="0" w:color="auto"/>
            <w:left w:val="none" w:sz="0" w:space="0" w:color="auto"/>
            <w:bottom w:val="none" w:sz="0" w:space="0" w:color="auto"/>
            <w:right w:val="none" w:sz="0" w:space="0" w:color="auto"/>
          </w:divBdr>
        </w:div>
        <w:div w:id="1341590521">
          <w:marLeft w:val="0"/>
          <w:marRight w:val="0"/>
          <w:marTop w:val="0"/>
          <w:marBottom w:val="0"/>
          <w:divBdr>
            <w:top w:val="none" w:sz="0" w:space="0" w:color="auto"/>
            <w:left w:val="none" w:sz="0" w:space="0" w:color="auto"/>
            <w:bottom w:val="none" w:sz="0" w:space="0" w:color="auto"/>
            <w:right w:val="none" w:sz="0" w:space="0" w:color="auto"/>
          </w:divBdr>
        </w:div>
        <w:div w:id="1341590524">
          <w:marLeft w:val="0"/>
          <w:marRight w:val="0"/>
          <w:marTop w:val="0"/>
          <w:marBottom w:val="0"/>
          <w:divBdr>
            <w:top w:val="none" w:sz="0" w:space="0" w:color="auto"/>
            <w:left w:val="none" w:sz="0" w:space="0" w:color="auto"/>
            <w:bottom w:val="none" w:sz="0" w:space="0" w:color="auto"/>
            <w:right w:val="none" w:sz="0" w:space="0" w:color="auto"/>
          </w:divBdr>
        </w:div>
        <w:div w:id="1341590557">
          <w:marLeft w:val="0"/>
          <w:marRight w:val="0"/>
          <w:marTop w:val="0"/>
          <w:marBottom w:val="0"/>
          <w:divBdr>
            <w:top w:val="none" w:sz="0" w:space="0" w:color="auto"/>
            <w:left w:val="none" w:sz="0" w:space="0" w:color="auto"/>
            <w:bottom w:val="none" w:sz="0" w:space="0" w:color="auto"/>
            <w:right w:val="none" w:sz="0" w:space="0" w:color="auto"/>
          </w:divBdr>
        </w:div>
        <w:div w:id="1341590558">
          <w:marLeft w:val="0"/>
          <w:marRight w:val="0"/>
          <w:marTop w:val="0"/>
          <w:marBottom w:val="0"/>
          <w:divBdr>
            <w:top w:val="none" w:sz="0" w:space="0" w:color="auto"/>
            <w:left w:val="none" w:sz="0" w:space="0" w:color="auto"/>
            <w:bottom w:val="none" w:sz="0" w:space="0" w:color="auto"/>
            <w:right w:val="none" w:sz="0" w:space="0" w:color="auto"/>
          </w:divBdr>
        </w:div>
        <w:div w:id="1341590573">
          <w:marLeft w:val="0"/>
          <w:marRight w:val="0"/>
          <w:marTop w:val="0"/>
          <w:marBottom w:val="0"/>
          <w:divBdr>
            <w:top w:val="none" w:sz="0" w:space="0" w:color="auto"/>
            <w:left w:val="none" w:sz="0" w:space="0" w:color="auto"/>
            <w:bottom w:val="none" w:sz="0" w:space="0" w:color="auto"/>
            <w:right w:val="none" w:sz="0" w:space="0" w:color="auto"/>
          </w:divBdr>
        </w:div>
        <w:div w:id="1341590575">
          <w:marLeft w:val="0"/>
          <w:marRight w:val="0"/>
          <w:marTop w:val="0"/>
          <w:marBottom w:val="0"/>
          <w:divBdr>
            <w:top w:val="none" w:sz="0" w:space="0" w:color="auto"/>
            <w:left w:val="none" w:sz="0" w:space="0" w:color="auto"/>
            <w:bottom w:val="none" w:sz="0" w:space="0" w:color="auto"/>
            <w:right w:val="none" w:sz="0" w:space="0" w:color="auto"/>
          </w:divBdr>
        </w:div>
      </w:divsChild>
    </w:div>
    <w:div w:id="1341590510">
      <w:marLeft w:val="0"/>
      <w:marRight w:val="0"/>
      <w:marTop w:val="0"/>
      <w:marBottom w:val="0"/>
      <w:divBdr>
        <w:top w:val="none" w:sz="0" w:space="0" w:color="auto"/>
        <w:left w:val="none" w:sz="0" w:space="0" w:color="auto"/>
        <w:bottom w:val="none" w:sz="0" w:space="0" w:color="auto"/>
        <w:right w:val="none" w:sz="0" w:space="0" w:color="auto"/>
      </w:divBdr>
      <w:divsChild>
        <w:div w:id="1341590481">
          <w:marLeft w:val="0"/>
          <w:marRight w:val="0"/>
          <w:marTop w:val="0"/>
          <w:marBottom w:val="0"/>
          <w:divBdr>
            <w:top w:val="none" w:sz="0" w:space="0" w:color="auto"/>
            <w:left w:val="none" w:sz="0" w:space="0" w:color="auto"/>
            <w:bottom w:val="none" w:sz="0" w:space="0" w:color="auto"/>
            <w:right w:val="none" w:sz="0" w:space="0" w:color="auto"/>
          </w:divBdr>
          <w:divsChild>
            <w:div w:id="1341590501">
              <w:marLeft w:val="0"/>
              <w:marRight w:val="0"/>
              <w:marTop w:val="0"/>
              <w:marBottom w:val="0"/>
              <w:divBdr>
                <w:top w:val="none" w:sz="0" w:space="0" w:color="auto"/>
                <w:left w:val="none" w:sz="0" w:space="0" w:color="auto"/>
                <w:bottom w:val="none" w:sz="0" w:space="0" w:color="auto"/>
                <w:right w:val="none" w:sz="0" w:space="0" w:color="auto"/>
              </w:divBdr>
              <w:divsChild>
                <w:div w:id="1341590470">
                  <w:marLeft w:val="0"/>
                  <w:marRight w:val="0"/>
                  <w:marTop w:val="0"/>
                  <w:marBottom w:val="0"/>
                  <w:divBdr>
                    <w:top w:val="none" w:sz="0" w:space="0" w:color="auto"/>
                    <w:left w:val="none" w:sz="0" w:space="0" w:color="auto"/>
                    <w:bottom w:val="none" w:sz="0" w:space="0" w:color="auto"/>
                    <w:right w:val="none" w:sz="0" w:space="0" w:color="auto"/>
                  </w:divBdr>
                  <w:divsChild>
                    <w:div w:id="1341590490">
                      <w:marLeft w:val="0"/>
                      <w:marRight w:val="0"/>
                      <w:marTop w:val="0"/>
                      <w:marBottom w:val="0"/>
                      <w:divBdr>
                        <w:top w:val="none" w:sz="0" w:space="0" w:color="auto"/>
                        <w:left w:val="none" w:sz="0" w:space="0" w:color="auto"/>
                        <w:bottom w:val="none" w:sz="0" w:space="0" w:color="auto"/>
                        <w:right w:val="none" w:sz="0" w:space="0" w:color="auto"/>
                      </w:divBdr>
                      <w:divsChild>
                        <w:div w:id="13415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590512">
      <w:marLeft w:val="0"/>
      <w:marRight w:val="0"/>
      <w:marTop w:val="0"/>
      <w:marBottom w:val="0"/>
      <w:divBdr>
        <w:top w:val="none" w:sz="0" w:space="0" w:color="auto"/>
        <w:left w:val="none" w:sz="0" w:space="0" w:color="auto"/>
        <w:bottom w:val="none" w:sz="0" w:space="0" w:color="auto"/>
        <w:right w:val="none" w:sz="0" w:space="0" w:color="auto"/>
      </w:divBdr>
    </w:div>
    <w:div w:id="1341590514">
      <w:marLeft w:val="0"/>
      <w:marRight w:val="0"/>
      <w:marTop w:val="0"/>
      <w:marBottom w:val="0"/>
      <w:divBdr>
        <w:top w:val="none" w:sz="0" w:space="0" w:color="auto"/>
        <w:left w:val="none" w:sz="0" w:space="0" w:color="auto"/>
        <w:bottom w:val="none" w:sz="0" w:space="0" w:color="auto"/>
        <w:right w:val="none" w:sz="0" w:space="0" w:color="auto"/>
      </w:divBdr>
      <w:divsChild>
        <w:div w:id="1341590520">
          <w:marLeft w:val="0"/>
          <w:marRight w:val="0"/>
          <w:marTop w:val="0"/>
          <w:marBottom w:val="0"/>
          <w:divBdr>
            <w:top w:val="none" w:sz="0" w:space="0" w:color="auto"/>
            <w:left w:val="none" w:sz="0" w:space="0" w:color="auto"/>
            <w:bottom w:val="none" w:sz="0" w:space="0" w:color="auto"/>
            <w:right w:val="none" w:sz="0" w:space="0" w:color="auto"/>
          </w:divBdr>
        </w:div>
        <w:div w:id="1341590527">
          <w:marLeft w:val="0"/>
          <w:marRight w:val="0"/>
          <w:marTop w:val="0"/>
          <w:marBottom w:val="0"/>
          <w:divBdr>
            <w:top w:val="none" w:sz="0" w:space="0" w:color="auto"/>
            <w:left w:val="none" w:sz="0" w:space="0" w:color="auto"/>
            <w:bottom w:val="none" w:sz="0" w:space="0" w:color="auto"/>
            <w:right w:val="none" w:sz="0" w:space="0" w:color="auto"/>
          </w:divBdr>
        </w:div>
        <w:div w:id="1341590542">
          <w:marLeft w:val="0"/>
          <w:marRight w:val="0"/>
          <w:marTop w:val="0"/>
          <w:marBottom w:val="0"/>
          <w:divBdr>
            <w:top w:val="none" w:sz="0" w:space="0" w:color="auto"/>
            <w:left w:val="none" w:sz="0" w:space="0" w:color="auto"/>
            <w:bottom w:val="none" w:sz="0" w:space="0" w:color="auto"/>
            <w:right w:val="none" w:sz="0" w:space="0" w:color="auto"/>
          </w:divBdr>
        </w:div>
        <w:div w:id="1341590564">
          <w:marLeft w:val="0"/>
          <w:marRight w:val="0"/>
          <w:marTop w:val="0"/>
          <w:marBottom w:val="0"/>
          <w:divBdr>
            <w:top w:val="none" w:sz="0" w:space="0" w:color="auto"/>
            <w:left w:val="none" w:sz="0" w:space="0" w:color="auto"/>
            <w:bottom w:val="none" w:sz="0" w:space="0" w:color="auto"/>
            <w:right w:val="none" w:sz="0" w:space="0" w:color="auto"/>
          </w:divBdr>
        </w:div>
        <w:div w:id="1341590570">
          <w:marLeft w:val="0"/>
          <w:marRight w:val="0"/>
          <w:marTop w:val="0"/>
          <w:marBottom w:val="0"/>
          <w:divBdr>
            <w:top w:val="none" w:sz="0" w:space="0" w:color="auto"/>
            <w:left w:val="none" w:sz="0" w:space="0" w:color="auto"/>
            <w:bottom w:val="none" w:sz="0" w:space="0" w:color="auto"/>
            <w:right w:val="none" w:sz="0" w:space="0" w:color="auto"/>
          </w:divBdr>
        </w:div>
        <w:div w:id="1341590571">
          <w:marLeft w:val="0"/>
          <w:marRight w:val="0"/>
          <w:marTop w:val="0"/>
          <w:marBottom w:val="0"/>
          <w:divBdr>
            <w:top w:val="none" w:sz="0" w:space="0" w:color="auto"/>
            <w:left w:val="none" w:sz="0" w:space="0" w:color="auto"/>
            <w:bottom w:val="none" w:sz="0" w:space="0" w:color="auto"/>
            <w:right w:val="none" w:sz="0" w:space="0" w:color="auto"/>
          </w:divBdr>
        </w:div>
      </w:divsChild>
    </w:div>
    <w:div w:id="1341590515">
      <w:marLeft w:val="0"/>
      <w:marRight w:val="0"/>
      <w:marTop w:val="0"/>
      <w:marBottom w:val="0"/>
      <w:divBdr>
        <w:top w:val="none" w:sz="0" w:space="0" w:color="auto"/>
        <w:left w:val="none" w:sz="0" w:space="0" w:color="auto"/>
        <w:bottom w:val="none" w:sz="0" w:space="0" w:color="auto"/>
        <w:right w:val="none" w:sz="0" w:space="0" w:color="auto"/>
      </w:divBdr>
      <w:divsChild>
        <w:div w:id="1341590465">
          <w:marLeft w:val="0"/>
          <w:marRight w:val="0"/>
          <w:marTop w:val="0"/>
          <w:marBottom w:val="0"/>
          <w:divBdr>
            <w:top w:val="none" w:sz="0" w:space="0" w:color="auto"/>
            <w:left w:val="none" w:sz="0" w:space="0" w:color="auto"/>
            <w:bottom w:val="none" w:sz="0" w:space="0" w:color="auto"/>
            <w:right w:val="none" w:sz="0" w:space="0" w:color="auto"/>
          </w:divBdr>
        </w:div>
        <w:div w:id="1341590471">
          <w:marLeft w:val="0"/>
          <w:marRight w:val="0"/>
          <w:marTop w:val="0"/>
          <w:marBottom w:val="0"/>
          <w:divBdr>
            <w:top w:val="none" w:sz="0" w:space="0" w:color="auto"/>
            <w:left w:val="none" w:sz="0" w:space="0" w:color="auto"/>
            <w:bottom w:val="none" w:sz="0" w:space="0" w:color="auto"/>
            <w:right w:val="none" w:sz="0" w:space="0" w:color="auto"/>
          </w:divBdr>
        </w:div>
        <w:div w:id="1341590473">
          <w:marLeft w:val="0"/>
          <w:marRight w:val="0"/>
          <w:marTop w:val="0"/>
          <w:marBottom w:val="0"/>
          <w:divBdr>
            <w:top w:val="none" w:sz="0" w:space="0" w:color="auto"/>
            <w:left w:val="none" w:sz="0" w:space="0" w:color="auto"/>
            <w:bottom w:val="none" w:sz="0" w:space="0" w:color="auto"/>
            <w:right w:val="none" w:sz="0" w:space="0" w:color="auto"/>
          </w:divBdr>
        </w:div>
        <w:div w:id="1341590475">
          <w:marLeft w:val="0"/>
          <w:marRight w:val="0"/>
          <w:marTop w:val="0"/>
          <w:marBottom w:val="0"/>
          <w:divBdr>
            <w:top w:val="none" w:sz="0" w:space="0" w:color="auto"/>
            <w:left w:val="none" w:sz="0" w:space="0" w:color="auto"/>
            <w:bottom w:val="none" w:sz="0" w:space="0" w:color="auto"/>
            <w:right w:val="none" w:sz="0" w:space="0" w:color="auto"/>
          </w:divBdr>
        </w:div>
        <w:div w:id="1341590476">
          <w:marLeft w:val="0"/>
          <w:marRight w:val="0"/>
          <w:marTop w:val="0"/>
          <w:marBottom w:val="0"/>
          <w:divBdr>
            <w:top w:val="none" w:sz="0" w:space="0" w:color="auto"/>
            <w:left w:val="none" w:sz="0" w:space="0" w:color="auto"/>
            <w:bottom w:val="none" w:sz="0" w:space="0" w:color="auto"/>
            <w:right w:val="none" w:sz="0" w:space="0" w:color="auto"/>
          </w:divBdr>
        </w:div>
        <w:div w:id="1341590477">
          <w:marLeft w:val="0"/>
          <w:marRight w:val="0"/>
          <w:marTop w:val="0"/>
          <w:marBottom w:val="0"/>
          <w:divBdr>
            <w:top w:val="none" w:sz="0" w:space="0" w:color="auto"/>
            <w:left w:val="none" w:sz="0" w:space="0" w:color="auto"/>
            <w:bottom w:val="none" w:sz="0" w:space="0" w:color="auto"/>
            <w:right w:val="none" w:sz="0" w:space="0" w:color="auto"/>
          </w:divBdr>
        </w:div>
        <w:div w:id="1341590488">
          <w:marLeft w:val="0"/>
          <w:marRight w:val="0"/>
          <w:marTop w:val="0"/>
          <w:marBottom w:val="0"/>
          <w:divBdr>
            <w:top w:val="none" w:sz="0" w:space="0" w:color="auto"/>
            <w:left w:val="none" w:sz="0" w:space="0" w:color="auto"/>
            <w:bottom w:val="none" w:sz="0" w:space="0" w:color="auto"/>
            <w:right w:val="none" w:sz="0" w:space="0" w:color="auto"/>
          </w:divBdr>
        </w:div>
        <w:div w:id="1341590489">
          <w:marLeft w:val="0"/>
          <w:marRight w:val="0"/>
          <w:marTop w:val="0"/>
          <w:marBottom w:val="0"/>
          <w:divBdr>
            <w:top w:val="none" w:sz="0" w:space="0" w:color="auto"/>
            <w:left w:val="none" w:sz="0" w:space="0" w:color="auto"/>
            <w:bottom w:val="none" w:sz="0" w:space="0" w:color="auto"/>
            <w:right w:val="none" w:sz="0" w:space="0" w:color="auto"/>
          </w:divBdr>
        </w:div>
        <w:div w:id="1341590493">
          <w:marLeft w:val="0"/>
          <w:marRight w:val="0"/>
          <w:marTop w:val="0"/>
          <w:marBottom w:val="0"/>
          <w:divBdr>
            <w:top w:val="none" w:sz="0" w:space="0" w:color="auto"/>
            <w:left w:val="none" w:sz="0" w:space="0" w:color="auto"/>
            <w:bottom w:val="none" w:sz="0" w:space="0" w:color="auto"/>
            <w:right w:val="none" w:sz="0" w:space="0" w:color="auto"/>
          </w:divBdr>
        </w:div>
        <w:div w:id="1341590494">
          <w:marLeft w:val="0"/>
          <w:marRight w:val="0"/>
          <w:marTop w:val="0"/>
          <w:marBottom w:val="0"/>
          <w:divBdr>
            <w:top w:val="none" w:sz="0" w:space="0" w:color="auto"/>
            <w:left w:val="none" w:sz="0" w:space="0" w:color="auto"/>
            <w:bottom w:val="none" w:sz="0" w:space="0" w:color="auto"/>
            <w:right w:val="none" w:sz="0" w:space="0" w:color="auto"/>
          </w:divBdr>
        </w:div>
        <w:div w:id="1341590495">
          <w:marLeft w:val="0"/>
          <w:marRight w:val="0"/>
          <w:marTop w:val="0"/>
          <w:marBottom w:val="0"/>
          <w:divBdr>
            <w:top w:val="none" w:sz="0" w:space="0" w:color="auto"/>
            <w:left w:val="none" w:sz="0" w:space="0" w:color="auto"/>
            <w:bottom w:val="none" w:sz="0" w:space="0" w:color="auto"/>
            <w:right w:val="none" w:sz="0" w:space="0" w:color="auto"/>
          </w:divBdr>
        </w:div>
        <w:div w:id="1341590497">
          <w:marLeft w:val="0"/>
          <w:marRight w:val="0"/>
          <w:marTop w:val="0"/>
          <w:marBottom w:val="0"/>
          <w:divBdr>
            <w:top w:val="none" w:sz="0" w:space="0" w:color="auto"/>
            <w:left w:val="none" w:sz="0" w:space="0" w:color="auto"/>
            <w:bottom w:val="none" w:sz="0" w:space="0" w:color="auto"/>
            <w:right w:val="none" w:sz="0" w:space="0" w:color="auto"/>
          </w:divBdr>
        </w:div>
        <w:div w:id="1341590509">
          <w:marLeft w:val="0"/>
          <w:marRight w:val="0"/>
          <w:marTop w:val="0"/>
          <w:marBottom w:val="0"/>
          <w:divBdr>
            <w:top w:val="none" w:sz="0" w:space="0" w:color="auto"/>
            <w:left w:val="none" w:sz="0" w:space="0" w:color="auto"/>
            <w:bottom w:val="none" w:sz="0" w:space="0" w:color="auto"/>
            <w:right w:val="none" w:sz="0" w:space="0" w:color="auto"/>
          </w:divBdr>
        </w:div>
        <w:div w:id="1341590516">
          <w:marLeft w:val="0"/>
          <w:marRight w:val="0"/>
          <w:marTop w:val="0"/>
          <w:marBottom w:val="0"/>
          <w:divBdr>
            <w:top w:val="none" w:sz="0" w:space="0" w:color="auto"/>
            <w:left w:val="none" w:sz="0" w:space="0" w:color="auto"/>
            <w:bottom w:val="none" w:sz="0" w:space="0" w:color="auto"/>
            <w:right w:val="none" w:sz="0" w:space="0" w:color="auto"/>
          </w:divBdr>
        </w:div>
        <w:div w:id="1341590522">
          <w:marLeft w:val="0"/>
          <w:marRight w:val="0"/>
          <w:marTop w:val="0"/>
          <w:marBottom w:val="0"/>
          <w:divBdr>
            <w:top w:val="none" w:sz="0" w:space="0" w:color="auto"/>
            <w:left w:val="none" w:sz="0" w:space="0" w:color="auto"/>
            <w:bottom w:val="none" w:sz="0" w:space="0" w:color="auto"/>
            <w:right w:val="none" w:sz="0" w:space="0" w:color="auto"/>
          </w:divBdr>
        </w:div>
        <w:div w:id="1341590526">
          <w:marLeft w:val="0"/>
          <w:marRight w:val="0"/>
          <w:marTop w:val="0"/>
          <w:marBottom w:val="0"/>
          <w:divBdr>
            <w:top w:val="none" w:sz="0" w:space="0" w:color="auto"/>
            <w:left w:val="none" w:sz="0" w:space="0" w:color="auto"/>
            <w:bottom w:val="none" w:sz="0" w:space="0" w:color="auto"/>
            <w:right w:val="none" w:sz="0" w:space="0" w:color="auto"/>
          </w:divBdr>
        </w:div>
        <w:div w:id="1341590528">
          <w:marLeft w:val="0"/>
          <w:marRight w:val="0"/>
          <w:marTop w:val="0"/>
          <w:marBottom w:val="0"/>
          <w:divBdr>
            <w:top w:val="none" w:sz="0" w:space="0" w:color="auto"/>
            <w:left w:val="none" w:sz="0" w:space="0" w:color="auto"/>
            <w:bottom w:val="none" w:sz="0" w:space="0" w:color="auto"/>
            <w:right w:val="none" w:sz="0" w:space="0" w:color="auto"/>
          </w:divBdr>
        </w:div>
        <w:div w:id="1341590532">
          <w:marLeft w:val="0"/>
          <w:marRight w:val="0"/>
          <w:marTop w:val="0"/>
          <w:marBottom w:val="0"/>
          <w:divBdr>
            <w:top w:val="none" w:sz="0" w:space="0" w:color="auto"/>
            <w:left w:val="none" w:sz="0" w:space="0" w:color="auto"/>
            <w:bottom w:val="none" w:sz="0" w:space="0" w:color="auto"/>
            <w:right w:val="none" w:sz="0" w:space="0" w:color="auto"/>
          </w:divBdr>
        </w:div>
        <w:div w:id="1341590533">
          <w:marLeft w:val="0"/>
          <w:marRight w:val="0"/>
          <w:marTop w:val="0"/>
          <w:marBottom w:val="0"/>
          <w:divBdr>
            <w:top w:val="none" w:sz="0" w:space="0" w:color="auto"/>
            <w:left w:val="none" w:sz="0" w:space="0" w:color="auto"/>
            <w:bottom w:val="none" w:sz="0" w:space="0" w:color="auto"/>
            <w:right w:val="none" w:sz="0" w:space="0" w:color="auto"/>
          </w:divBdr>
        </w:div>
        <w:div w:id="1341590534">
          <w:marLeft w:val="0"/>
          <w:marRight w:val="0"/>
          <w:marTop w:val="0"/>
          <w:marBottom w:val="0"/>
          <w:divBdr>
            <w:top w:val="none" w:sz="0" w:space="0" w:color="auto"/>
            <w:left w:val="none" w:sz="0" w:space="0" w:color="auto"/>
            <w:bottom w:val="none" w:sz="0" w:space="0" w:color="auto"/>
            <w:right w:val="none" w:sz="0" w:space="0" w:color="auto"/>
          </w:divBdr>
        </w:div>
        <w:div w:id="1341590536">
          <w:marLeft w:val="0"/>
          <w:marRight w:val="0"/>
          <w:marTop w:val="0"/>
          <w:marBottom w:val="0"/>
          <w:divBdr>
            <w:top w:val="none" w:sz="0" w:space="0" w:color="auto"/>
            <w:left w:val="none" w:sz="0" w:space="0" w:color="auto"/>
            <w:bottom w:val="none" w:sz="0" w:space="0" w:color="auto"/>
            <w:right w:val="none" w:sz="0" w:space="0" w:color="auto"/>
          </w:divBdr>
        </w:div>
        <w:div w:id="1341590538">
          <w:marLeft w:val="0"/>
          <w:marRight w:val="0"/>
          <w:marTop w:val="0"/>
          <w:marBottom w:val="0"/>
          <w:divBdr>
            <w:top w:val="none" w:sz="0" w:space="0" w:color="auto"/>
            <w:left w:val="none" w:sz="0" w:space="0" w:color="auto"/>
            <w:bottom w:val="none" w:sz="0" w:space="0" w:color="auto"/>
            <w:right w:val="none" w:sz="0" w:space="0" w:color="auto"/>
          </w:divBdr>
        </w:div>
        <w:div w:id="1341590545">
          <w:marLeft w:val="0"/>
          <w:marRight w:val="0"/>
          <w:marTop w:val="0"/>
          <w:marBottom w:val="0"/>
          <w:divBdr>
            <w:top w:val="none" w:sz="0" w:space="0" w:color="auto"/>
            <w:left w:val="none" w:sz="0" w:space="0" w:color="auto"/>
            <w:bottom w:val="none" w:sz="0" w:space="0" w:color="auto"/>
            <w:right w:val="none" w:sz="0" w:space="0" w:color="auto"/>
          </w:divBdr>
        </w:div>
        <w:div w:id="1341590548">
          <w:marLeft w:val="0"/>
          <w:marRight w:val="0"/>
          <w:marTop w:val="0"/>
          <w:marBottom w:val="0"/>
          <w:divBdr>
            <w:top w:val="none" w:sz="0" w:space="0" w:color="auto"/>
            <w:left w:val="none" w:sz="0" w:space="0" w:color="auto"/>
            <w:bottom w:val="none" w:sz="0" w:space="0" w:color="auto"/>
            <w:right w:val="none" w:sz="0" w:space="0" w:color="auto"/>
          </w:divBdr>
        </w:div>
        <w:div w:id="1341590551">
          <w:marLeft w:val="0"/>
          <w:marRight w:val="0"/>
          <w:marTop w:val="0"/>
          <w:marBottom w:val="0"/>
          <w:divBdr>
            <w:top w:val="none" w:sz="0" w:space="0" w:color="auto"/>
            <w:left w:val="none" w:sz="0" w:space="0" w:color="auto"/>
            <w:bottom w:val="none" w:sz="0" w:space="0" w:color="auto"/>
            <w:right w:val="none" w:sz="0" w:space="0" w:color="auto"/>
          </w:divBdr>
        </w:div>
        <w:div w:id="1341590555">
          <w:marLeft w:val="0"/>
          <w:marRight w:val="0"/>
          <w:marTop w:val="0"/>
          <w:marBottom w:val="0"/>
          <w:divBdr>
            <w:top w:val="none" w:sz="0" w:space="0" w:color="auto"/>
            <w:left w:val="none" w:sz="0" w:space="0" w:color="auto"/>
            <w:bottom w:val="none" w:sz="0" w:space="0" w:color="auto"/>
            <w:right w:val="none" w:sz="0" w:space="0" w:color="auto"/>
          </w:divBdr>
        </w:div>
        <w:div w:id="1341590561">
          <w:marLeft w:val="0"/>
          <w:marRight w:val="0"/>
          <w:marTop w:val="0"/>
          <w:marBottom w:val="0"/>
          <w:divBdr>
            <w:top w:val="none" w:sz="0" w:space="0" w:color="auto"/>
            <w:left w:val="none" w:sz="0" w:space="0" w:color="auto"/>
            <w:bottom w:val="none" w:sz="0" w:space="0" w:color="auto"/>
            <w:right w:val="none" w:sz="0" w:space="0" w:color="auto"/>
          </w:divBdr>
        </w:div>
        <w:div w:id="1341590562">
          <w:marLeft w:val="0"/>
          <w:marRight w:val="0"/>
          <w:marTop w:val="0"/>
          <w:marBottom w:val="0"/>
          <w:divBdr>
            <w:top w:val="none" w:sz="0" w:space="0" w:color="auto"/>
            <w:left w:val="none" w:sz="0" w:space="0" w:color="auto"/>
            <w:bottom w:val="none" w:sz="0" w:space="0" w:color="auto"/>
            <w:right w:val="none" w:sz="0" w:space="0" w:color="auto"/>
          </w:divBdr>
        </w:div>
        <w:div w:id="1341590563">
          <w:marLeft w:val="0"/>
          <w:marRight w:val="0"/>
          <w:marTop w:val="0"/>
          <w:marBottom w:val="0"/>
          <w:divBdr>
            <w:top w:val="none" w:sz="0" w:space="0" w:color="auto"/>
            <w:left w:val="none" w:sz="0" w:space="0" w:color="auto"/>
            <w:bottom w:val="none" w:sz="0" w:space="0" w:color="auto"/>
            <w:right w:val="none" w:sz="0" w:space="0" w:color="auto"/>
          </w:divBdr>
        </w:div>
        <w:div w:id="1341590565">
          <w:marLeft w:val="0"/>
          <w:marRight w:val="0"/>
          <w:marTop w:val="0"/>
          <w:marBottom w:val="0"/>
          <w:divBdr>
            <w:top w:val="none" w:sz="0" w:space="0" w:color="auto"/>
            <w:left w:val="none" w:sz="0" w:space="0" w:color="auto"/>
            <w:bottom w:val="none" w:sz="0" w:space="0" w:color="auto"/>
            <w:right w:val="none" w:sz="0" w:space="0" w:color="auto"/>
          </w:divBdr>
        </w:div>
        <w:div w:id="1341590567">
          <w:marLeft w:val="0"/>
          <w:marRight w:val="0"/>
          <w:marTop w:val="0"/>
          <w:marBottom w:val="0"/>
          <w:divBdr>
            <w:top w:val="none" w:sz="0" w:space="0" w:color="auto"/>
            <w:left w:val="none" w:sz="0" w:space="0" w:color="auto"/>
            <w:bottom w:val="none" w:sz="0" w:space="0" w:color="auto"/>
            <w:right w:val="none" w:sz="0" w:space="0" w:color="auto"/>
          </w:divBdr>
        </w:div>
        <w:div w:id="1341590572">
          <w:marLeft w:val="0"/>
          <w:marRight w:val="0"/>
          <w:marTop w:val="0"/>
          <w:marBottom w:val="0"/>
          <w:divBdr>
            <w:top w:val="none" w:sz="0" w:space="0" w:color="auto"/>
            <w:left w:val="none" w:sz="0" w:space="0" w:color="auto"/>
            <w:bottom w:val="none" w:sz="0" w:space="0" w:color="auto"/>
            <w:right w:val="none" w:sz="0" w:space="0" w:color="auto"/>
          </w:divBdr>
        </w:div>
      </w:divsChild>
    </w:div>
    <w:div w:id="1341590525">
      <w:marLeft w:val="0"/>
      <w:marRight w:val="0"/>
      <w:marTop w:val="0"/>
      <w:marBottom w:val="0"/>
      <w:divBdr>
        <w:top w:val="none" w:sz="0" w:space="0" w:color="auto"/>
        <w:left w:val="none" w:sz="0" w:space="0" w:color="auto"/>
        <w:bottom w:val="none" w:sz="0" w:space="0" w:color="auto"/>
        <w:right w:val="none" w:sz="0" w:space="0" w:color="auto"/>
      </w:divBdr>
    </w:div>
    <w:div w:id="1341590529">
      <w:marLeft w:val="0"/>
      <w:marRight w:val="0"/>
      <w:marTop w:val="0"/>
      <w:marBottom w:val="0"/>
      <w:divBdr>
        <w:top w:val="none" w:sz="0" w:space="0" w:color="auto"/>
        <w:left w:val="none" w:sz="0" w:space="0" w:color="auto"/>
        <w:bottom w:val="none" w:sz="0" w:space="0" w:color="auto"/>
        <w:right w:val="none" w:sz="0" w:space="0" w:color="auto"/>
      </w:divBdr>
      <w:divsChild>
        <w:div w:id="1341590491">
          <w:marLeft w:val="0"/>
          <w:marRight w:val="0"/>
          <w:marTop w:val="0"/>
          <w:marBottom w:val="0"/>
          <w:divBdr>
            <w:top w:val="none" w:sz="0" w:space="0" w:color="auto"/>
            <w:left w:val="none" w:sz="0" w:space="0" w:color="auto"/>
            <w:bottom w:val="none" w:sz="0" w:space="0" w:color="auto"/>
            <w:right w:val="none" w:sz="0" w:space="0" w:color="auto"/>
          </w:divBdr>
        </w:div>
      </w:divsChild>
    </w:div>
    <w:div w:id="1341590530">
      <w:marLeft w:val="0"/>
      <w:marRight w:val="0"/>
      <w:marTop w:val="0"/>
      <w:marBottom w:val="0"/>
      <w:divBdr>
        <w:top w:val="none" w:sz="0" w:space="0" w:color="auto"/>
        <w:left w:val="none" w:sz="0" w:space="0" w:color="auto"/>
        <w:bottom w:val="none" w:sz="0" w:space="0" w:color="auto"/>
        <w:right w:val="none" w:sz="0" w:space="0" w:color="auto"/>
      </w:divBdr>
      <w:divsChild>
        <w:div w:id="1341590474">
          <w:marLeft w:val="0"/>
          <w:marRight w:val="0"/>
          <w:marTop w:val="0"/>
          <w:marBottom w:val="0"/>
          <w:divBdr>
            <w:top w:val="none" w:sz="0" w:space="0" w:color="auto"/>
            <w:left w:val="none" w:sz="0" w:space="0" w:color="auto"/>
            <w:bottom w:val="none" w:sz="0" w:space="0" w:color="auto"/>
            <w:right w:val="none" w:sz="0" w:space="0" w:color="auto"/>
          </w:divBdr>
        </w:div>
        <w:div w:id="1341590504">
          <w:marLeft w:val="0"/>
          <w:marRight w:val="0"/>
          <w:marTop w:val="0"/>
          <w:marBottom w:val="0"/>
          <w:divBdr>
            <w:top w:val="none" w:sz="0" w:space="0" w:color="auto"/>
            <w:left w:val="none" w:sz="0" w:space="0" w:color="auto"/>
            <w:bottom w:val="none" w:sz="0" w:space="0" w:color="auto"/>
            <w:right w:val="none" w:sz="0" w:space="0" w:color="auto"/>
          </w:divBdr>
        </w:div>
        <w:div w:id="1341590508">
          <w:marLeft w:val="0"/>
          <w:marRight w:val="0"/>
          <w:marTop w:val="0"/>
          <w:marBottom w:val="0"/>
          <w:divBdr>
            <w:top w:val="none" w:sz="0" w:space="0" w:color="auto"/>
            <w:left w:val="none" w:sz="0" w:space="0" w:color="auto"/>
            <w:bottom w:val="none" w:sz="0" w:space="0" w:color="auto"/>
            <w:right w:val="none" w:sz="0" w:space="0" w:color="auto"/>
          </w:divBdr>
        </w:div>
        <w:div w:id="1341590511">
          <w:marLeft w:val="0"/>
          <w:marRight w:val="0"/>
          <w:marTop w:val="0"/>
          <w:marBottom w:val="0"/>
          <w:divBdr>
            <w:top w:val="none" w:sz="0" w:space="0" w:color="auto"/>
            <w:left w:val="none" w:sz="0" w:space="0" w:color="auto"/>
            <w:bottom w:val="none" w:sz="0" w:space="0" w:color="auto"/>
            <w:right w:val="none" w:sz="0" w:space="0" w:color="auto"/>
          </w:divBdr>
        </w:div>
        <w:div w:id="1341590544">
          <w:marLeft w:val="0"/>
          <w:marRight w:val="0"/>
          <w:marTop w:val="0"/>
          <w:marBottom w:val="0"/>
          <w:divBdr>
            <w:top w:val="none" w:sz="0" w:space="0" w:color="auto"/>
            <w:left w:val="none" w:sz="0" w:space="0" w:color="auto"/>
            <w:bottom w:val="none" w:sz="0" w:space="0" w:color="auto"/>
            <w:right w:val="none" w:sz="0" w:space="0" w:color="auto"/>
          </w:divBdr>
        </w:div>
      </w:divsChild>
    </w:div>
    <w:div w:id="1341590537">
      <w:marLeft w:val="0"/>
      <w:marRight w:val="0"/>
      <w:marTop w:val="0"/>
      <w:marBottom w:val="0"/>
      <w:divBdr>
        <w:top w:val="none" w:sz="0" w:space="0" w:color="auto"/>
        <w:left w:val="none" w:sz="0" w:space="0" w:color="auto"/>
        <w:bottom w:val="none" w:sz="0" w:space="0" w:color="auto"/>
        <w:right w:val="none" w:sz="0" w:space="0" w:color="auto"/>
      </w:divBdr>
    </w:div>
    <w:div w:id="1341590539">
      <w:marLeft w:val="0"/>
      <w:marRight w:val="0"/>
      <w:marTop w:val="0"/>
      <w:marBottom w:val="0"/>
      <w:divBdr>
        <w:top w:val="none" w:sz="0" w:space="0" w:color="auto"/>
        <w:left w:val="none" w:sz="0" w:space="0" w:color="auto"/>
        <w:bottom w:val="none" w:sz="0" w:space="0" w:color="auto"/>
        <w:right w:val="none" w:sz="0" w:space="0" w:color="auto"/>
      </w:divBdr>
    </w:div>
    <w:div w:id="1341590541">
      <w:marLeft w:val="0"/>
      <w:marRight w:val="0"/>
      <w:marTop w:val="0"/>
      <w:marBottom w:val="0"/>
      <w:divBdr>
        <w:top w:val="none" w:sz="0" w:space="0" w:color="auto"/>
        <w:left w:val="none" w:sz="0" w:space="0" w:color="auto"/>
        <w:bottom w:val="none" w:sz="0" w:space="0" w:color="auto"/>
        <w:right w:val="none" w:sz="0" w:space="0" w:color="auto"/>
      </w:divBdr>
    </w:div>
    <w:div w:id="1341590546">
      <w:marLeft w:val="0"/>
      <w:marRight w:val="0"/>
      <w:marTop w:val="0"/>
      <w:marBottom w:val="0"/>
      <w:divBdr>
        <w:top w:val="none" w:sz="0" w:space="0" w:color="auto"/>
        <w:left w:val="none" w:sz="0" w:space="0" w:color="auto"/>
        <w:bottom w:val="none" w:sz="0" w:space="0" w:color="auto"/>
        <w:right w:val="none" w:sz="0" w:space="0" w:color="auto"/>
      </w:divBdr>
      <w:divsChild>
        <w:div w:id="1341590478">
          <w:marLeft w:val="0"/>
          <w:marRight w:val="0"/>
          <w:marTop w:val="0"/>
          <w:marBottom w:val="0"/>
          <w:divBdr>
            <w:top w:val="none" w:sz="0" w:space="0" w:color="auto"/>
            <w:left w:val="none" w:sz="0" w:space="0" w:color="auto"/>
            <w:bottom w:val="none" w:sz="0" w:space="0" w:color="auto"/>
            <w:right w:val="none" w:sz="0" w:space="0" w:color="auto"/>
          </w:divBdr>
        </w:div>
        <w:div w:id="1341590492">
          <w:marLeft w:val="0"/>
          <w:marRight w:val="0"/>
          <w:marTop w:val="0"/>
          <w:marBottom w:val="0"/>
          <w:divBdr>
            <w:top w:val="none" w:sz="0" w:space="0" w:color="auto"/>
            <w:left w:val="none" w:sz="0" w:space="0" w:color="auto"/>
            <w:bottom w:val="none" w:sz="0" w:space="0" w:color="auto"/>
            <w:right w:val="none" w:sz="0" w:space="0" w:color="auto"/>
          </w:divBdr>
        </w:div>
        <w:div w:id="1341590502">
          <w:marLeft w:val="0"/>
          <w:marRight w:val="0"/>
          <w:marTop w:val="0"/>
          <w:marBottom w:val="0"/>
          <w:divBdr>
            <w:top w:val="none" w:sz="0" w:space="0" w:color="auto"/>
            <w:left w:val="none" w:sz="0" w:space="0" w:color="auto"/>
            <w:bottom w:val="none" w:sz="0" w:space="0" w:color="auto"/>
            <w:right w:val="none" w:sz="0" w:space="0" w:color="auto"/>
          </w:divBdr>
        </w:div>
        <w:div w:id="1341590518">
          <w:marLeft w:val="0"/>
          <w:marRight w:val="0"/>
          <w:marTop w:val="0"/>
          <w:marBottom w:val="0"/>
          <w:divBdr>
            <w:top w:val="none" w:sz="0" w:space="0" w:color="auto"/>
            <w:left w:val="none" w:sz="0" w:space="0" w:color="auto"/>
            <w:bottom w:val="none" w:sz="0" w:space="0" w:color="auto"/>
            <w:right w:val="none" w:sz="0" w:space="0" w:color="auto"/>
          </w:divBdr>
        </w:div>
        <w:div w:id="1341590568">
          <w:marLeft w:val="0"/>
          <w:marRight w:val="0"/>
          <w:marTop w:val="0"/>
          <w:marBottom w:val="0"/>
          <w:divBdr>
            <w:top w:val="none" w:sz="0" w:space="0" w:color="auto"/>
            <w:left w:val="none" w:sz="0" w:space="0" w:color="auto"/>
            <w:bottom w:val="none" w:sz="0" w:space="0" w:color="auto"/>
            <w:right w:val="none" w:sz="0" w:space="0" w:color="auto"/>
          </w:divBdr>
        </w:div>
        <w:div w:id="1341590574">
          <w:marLeft w:val="0"/>
          <w:marRight w:val="0"/>
          <w:marTop w:val="0"/>
          <w:marBottom w:val="0"/>
          <w:divBdr>
            <w:top w:val="none" w:sz="0" w:space="0" w:color="auto"/>
            <w:left w:val="none" w:sz="0" w:space="0" w:color="auto"/>
            <w:bottom w:val="none" w:sz="0" w:space="0" w:color="auto"/>
            <w:right w:val="none" w:sz="0" w:space="0" w:color="auto"/>
          </w:divBdr>
        </w:div>
      </w:divsChild>
    </w:div>
    <w:div w:id="1341590547">
      <w:marLeft w:val="0"/>
      <w:marRight w:val="0"/>
      <w:marTop w:val="0"/>
      <w:marBottom w:val="0"/>
      <w:divBdr>
        <w:top w:val="none" w:sz="0" w:space="0" w:color="auto"/>
        <w:left w:val="none" w:sz="0" w:space="0" w:color="auto"/>
        <w:bottom w:val="none" w:sz="0" w:space="0" w:color="auto"/>
        <w:right w:val="none" w:sz="0" w:space="0" w:color="auto"/>
      </w:divBdr>
      <w:divsChild>
        <w:div w:id="1341590549">
          <w:marLeft w:val="0"/>
          <w:marRight w:val="0"/>
          <w:marTop w:val="0"/>
          <w:marBottom w:val="0"/>
          <w:divBdr>
            <w:top w:val="none" w:sz="0" w:space="0" w:color="auto"/>
            <w:left w:val="none" w:sz="0" w:space="0" w:color="auto"/>
            <w:bottom w:val="none" w:sz="0" w:space="0" w:color="auto"/>
            <w:right w:val="none" w:sz="0" w:space="0" w:color="auto"/>
          </w:divBdr>
        </w:div>
      </w:divsChild>
    </w:div>
    <w:div w:id="1341590550">
      <w:marLeft w:val="0"/>
      <w:marRight w:val="0"/>
      <w:marTop w:val="0"/>
      <w:marBottom w:val="0"/>
      <w:divBdr>
        <w:top w:val="none" w:sz="0" w:space="0" w:color="auto"/>
        <w:left w:val="none" w:sz="0" w:space="0" w:color="auto"/>
        <w:bottom w:val="none" w:sz="0" w:space="0" w:color="auto"/>
        <w:right w:val="none" w:sz="0" w:space="0" w:color="auto"/>
      </w:divBdr>
    </w:div>
    <w:div w:id="1341590553">
      <w:marLeft w:val="0"/>
      <w:marRight w:val="0"/>
      <w:marTop w:val="0"/>
      <w:marBottom w:val="0"/>
      <w:divBdr>
        <w:top w:val="none" w:sz="0" w:space="0" w:color="auto"/>
        <w:left w:val="none" w:sz="0" w:space="0" w:color="auto"/>
        <w:bottom w:val="none" w:sz="0" w:space="0" w:color="auto"/>
        <w:right w:val="none" w:sz="0" w:space="0" w:color="auto"/>
      </w:divBdr>
    </w:div>
    <w:div w:id="1341590556">
      <w:marLeft w:val="0"/>
      <w:marRight w:val="0"/>
      <w:marTop w:val="0"/>
      <w:marBottom w:val="0"/>
      <w:divBdr>
        <w:top w:val="none" w:sz="0" w:space="0" w:color="auto"/>
        <w:left w:val="none" w:sz="0" w:space="0" w:color="auto"/>
        <w:bottom w:val="none" w:sz="0" w:space="0" w:color="auto"/>
        <w:right w:val="none" w:sz="0" w:space="0" w:color="auto"/>
      </w:divBdr>
    </w:div>
    <w:div w:id="1341590559">
      <w:marLeft w:val="0"/>
      <w:marRight w:val="0"/>
      <w:marTop w:val="0"/>
      <w:marBottom w:val="0"/>
      <w:divBdr>
        <w:top w:val="none" w:sz="0" w:space="0" w:color="auto"/>
        <w:left w:val="none" w:sz="0" w:space="0" w:color="auto"/>
        <w:bottom w:val="none" w:sz="0" w:space="0" w:color="auto"/>
        <w:right w:val="none" w:sz="0" w:space="0" w:color="auto"/>
      </w:divBdr>
    </w:div>
    <w:div w:id="1341590569">
      <w:marLeft w:val="0"/>
      <w:marRight w:val="0"/>
      <w:marTop w:val="0"/>
      <w:marBottom w:val="0"/>
      <w:divBdr>
        <w:top w:val="none" w:sz="0" w:space="0" w:color="auto"/>
        <w:left w:val="none" w:sz="0" w:space="0" w:color="auto"/>
        <w:bottom w:val="none" w:sz="0" w:space="0" w:color="auto"/>
        <w:right w:val="none" w:sz="0" w:space="0" w:color="auto"/>
      </w:divBdr>
      <w:divsChild>
        <w:div w:id="1341590468">
          <w:marLeft w:val="0"/>
          <w:marRight w:val="0"/>
          <w:marTop w:val="0"/>
          <w:marBottom w:val="0"/>
          <w:divBdr>
            <w:top w:val="none" w:sz="0" w:space="0" w:color="auto"/>
            <w:left w:val="none" w:sz="0" w:space="0" w:color="auto"/>
            <w:bottom w:val="none" w:sz="0" w:space="0" w:color="auto"/>
            <w:right w:val="none" w:sz="0" w:space="0" w:color="auto"/>
          </w:divBdr>
        </w:div>
        <w:div w:id="1341590498">
          <w:marLeft w:val="0"/>
          <w:marRight w:val="0"/>
          <w:marTop w:val="0"/>
          <w:marBottom w:val="0"/>
          <w:divBdr>
            <w:top w:val="none" w:sz="0" w:space="0" w:color="auto"/>
            <w:left w:val="none" w:sz="0" w:space="0" w:color="auto"/>
            <w:bottom w:val="none" w:sz="0" w:space="0" w:color="auto"/>
            <w:right w:val="none" w:sz="0" w:space="0" w:color="auto"/>
          </w:divBdr>
        </w:div>
        <w:div w:id="1341590500">
          <w:marLeft w:val="0"/>
          <w:marRight w:val="0"/>
          <w:marTop w:val="0"/>
          <w:marBottom w:val="0"/>
          <w:divBdr>
            <w:top w:val="none" w:sz="0" w:space="0" w:color="auto"/>
            <w:left w:val="none" w:sz="0" w:space="0" w:color="auto"/>
            <w:bottom w:val="none" w:sz="0" w:space="0" w:color="auto"/>
            <w:right w:val="none" w:sz="0" w:space="0" w:color="auto"/>
          </w:divBdr>
        </w:div>
        <w:div w:id="1341590517">
          <w:marLeft w:val="0"/>
          <w:marRight w:val="0"/>
          <w:marTop w:val="0"/>
          <w:marBottom w:val="0"/>
          <w:divBdr>
            <w:top w:val="none" w:sz="0" w:space="0" w:color="auto"/>
            <w:left w:val="none" w:sz="0" w:space="0" w:color="auto"/>
            <w:bottom w:val="none" w:sz="0" w:space="0" w:color="auto"/>
            <w:right w:val="none" w:sz="0" w:space="0" w:color="auto"/>
          </w:divBdr>
        </w:div>
        <w:div w:id="1341590523">
          <w:marLeft w:val="0"/>
          <w:marRight w:val="0"/>
          <w:marTop w:val="0"/>
          <w:marBottom w:val="0"/>
          <w:divBdr>
            <w:top w:val="none" w:sz="0" w:space="0" w:color="auto"/>
            <w:left w:val="none" w:sz="0" w:space="0" w:color="auto"/>
            <w:bottom w:val="none" w:sz="0" w:space="0" w:color="auto"/>
            <w:right w:val="none" w:sz="0" w:space="0" w:color="auto"/>
          </w:divBdr>
        </w:div>
        <w:div w:id="1341590531">
          <w:marLeft w:val="0"/>
          <w:marRight w:val="0"/>
          <w:marTop w:val="0"/>
          <w:marBottom w:val="0"/>
          <w:divBdr>
            <w:top w:val="none" w:sz="0" w:space="0" w:color="auto"/>
            <w:left w:val="none" w:sz="0" w:space="0" w:color="auto"/>
            <w:bottom w:val="none" w:sz="0" w:space="0" w:color="auto"/>
            <w:right w:val="none" w:sz="0" w:space="0" w:color="auto"/>
          </w:divBdr>
        </w:div>
        <w:div w:id="1341590535">
          <w:marLeft w:val="0"/>
          <w:marRight w:val="0"/>
          <w:marTop w:val="0"/>
          <w:marBottom w:val="0"/>
          <w:divBdr>
            <w:top w:val="none" w:sz="0" w:space="0" w:color="auto"/>
            <w:left w:val="none" w:sz="0" w:space="0" w:color="auto"/>
            <w:bottom w:val="none" w:sz="0" w:space="0" w:color="auto"/>
            <w:right w:val="none" w:sz="0" w:space="0" w:color="auto"/>
          </w:divBdr>
        </w:div>
        <w:div w:id="1341590540">
          <w:marLeft w:val="0"/>
          <w:marRight w:val="0"/>
          <w:marTop w:val="0"/>
          <w:marBottom w:val="0"/>
          <w:divBdr>
            <w:top w:val="none" w:sz="0" w:space="0" w:color="auto"/>
            <w:left w:val="none" w:sz="0" w:space="0" w:color="auto"/>
            <w:bottom w:val="none" w:sz="0" w:space="0" w:color="auto"/>
            <w:right w:val="none" w:sz="0" w:space="0" w:color="auto"/>
          </w:divBdr>
        </w:div>
        <w:div w:id="1341590543">
          <w:marLeft w:val="0"/>
          <w:marRight w:val="0"/>
          <w:marTop w:val="0"/>
          <w:marBottom w:val="0"/>
          <w:divBdr>
            <w:top w:val="none" w:sz="0" w:space="0" w:color="auto"/>
            <w:left w:val="none" w:sz="0" w:space="0" w:color="auto"/>
            <w:bottom w:val="none" w:sz="0" w:space="0" w:color="auto"/>
            <w:right w:val="none" w:sz="0" w:space="0" w:color="auto"/>
          </w:divBdr>
        </w:div>
        <w:div w:id="1341590552">
          <w:marLeft w:val="0"/>
          <w:marRight w:val="0"/>
          <w:marTop w:val="0"/>
          <w:marBottom w:val="0"/>
          <w:divBdr>
            <w:top w:val="none" w:sz="0" w:space="0" w:color="auto"/>
            <w:left w:val="none" w:sz="0" w:space="0" w:color="auto"/>
            <w:bottom w:val="none" w:sz="0" w:space="0" w:color="auto"/>
            <w:right w:val="none" w:sz="0" w:space="0" w:color="auto"/>
          </w:divBdr>
        </w:div>
        <w:div w:id="1341590560">
          <w:marLeft w:val="0"/>
          <w:marRight w:val="0"/>
          <w:marTop w:val="0"/>
          <w:marBottom w:val="0"/>
          <w:divBdr>
            <w:top w:val="none" w:sz="0" w:space="0" w:color="auto"/>
            <w:left w:val="none" w:sz="0" w:space="0" w:color="auto"/>
            <w:bottom w:val="none" w:sz="0" w:space="0" w:color="auto"/>
            <w:right w:val="none" w:sz="0" w:space="0" w:color="auto"/>
          </w:divBdr>
        </w:div>
        <w:div w:id="13415905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oleObject" Target="embeddings/Pracovn__h_rok_programu_Microsoft_Office_Excel_97-20032.xls"/><Relationship Id="rId33" Type="http://schemas.openxmlformats.org/officeDocument/2006/relationships/hyperlink" Target="http://www.oecd.org/els/soc/oecdfamilydatabase.ht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c.europa.eu/europe2020/making-it-happen/index_cs.htm" TargetMode="External"/><Relationship Id="rId20" Type="http://schemas.openxmlformats.org/officeDocument/2006/relationships/image" Target="media/image11.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emf"/><Relationship Id="rId32" Type="http://schemas.openxmlformats.org/officeDocument/2006/relationships/image" Target="media/image21.w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onsilium.europa.eu/uedocs/cms_data/docs/pressdata/en/ec/71025.pdf" TargetMode="External"/><Relationship Id="rId23" Type="http://schemas.openxmlformats.org/officeDocument/2006/relationships/oleObject" Target="embeddings/Pracovn__h_rok_programu_Microsoft_Office_Excel_97-20031.xls"/><Relationship Id="rId28" Type="http://schemas.openxmlformats.org/officeDocument/2006/relationships/image" Target="media/image17.emf"/><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3.png"/></Relationships>
</file>

<file path=word/_rels/footnotes.xml.rels><?xml version="1.0" encoding="UTF-8" standalone="yes"?>
<Relationships xmlns="http://schemas.openxmlformats.org/package/2006/relationships"><Relationship Id="rId8" Type="http://schemas.openxmlformats.org/officeDocument/2006/relationships/hyperlink" Target="http://www.gender.gov.sk/?page_id=787" TargetMode="External"/><Relationship Id="rId13" Type="http://schemas.openxmlformats.org/officeDocument/2006/relationships/hyperlink" Target="http://europa.eu/rapid/press-release_IP-13-495_sk.htm" TargetMode="External"/><Relationship Id="rId18" Type="http://schemas.openxmlformats.org/officeDocument/2006/relationships/hyperlink" Target="http://www.statistics.sk/pls/elisw/casovy_Rad.procDlg" TargetMode="External"/><Relationship Id="rId26" Type="http://schemas.openxmlformats.org/officeDocument/2006/relationships/hyperlink" Target="http://www.oecd.org/els/soc/oecdfamilydatabase.htm" TargetMode="External"/><Relationship Id="rId3" Type="http://schemas.openxmlformats.org/officeDocument/2006/relationships/hyperlink" Target="http://portal.statistics.sk/showdoc.do?docid=29763" TargetMode="External"/><Relationship Id="rId21" Type="http://schemas.openxmlformats.org/officeDocument/2006/relationships/hyperlink" Target="http://www.gender.gov.sk/?page_id=359" TargetMode="External"/><Relationship Id="rId7" Type="http://schemas.openxmlformats.org/officeDocument/2006/relationships/hyperlink" Target="http://www.weforum.org/reports/global-gender-gap-report-2013" TargetMode="External"/><Relationship Id="rId12" Type="http://schemas.openxmlformats.org/officeDocument/2006/relationships/hyperlink" Target="http://register.consilium.europa.eu/doc/srv?l=EN&amp;t=PDF&amp;gc=true&amp;sc=false&amp;f=ST%207775%202006%20REV%201&amp;r=http%3A%2F%2Fregister.consilium.europa.eu%2Fpd%2Fen%2F06%2Fst07%2Fst07775-re01.en06.pdf" TargetMode="External"/><Relationship Id="rId17" Type="http://schemas.openxmlformats.org/officeDocument/2006/relationships/hyperlink" Target="http://ec.europa.eu/europe2020/pdf/nrp/nrp_slovakia_sk.pdf" TargetMode="External"/><Relationship Id="rId25" Type="http://schemas.openxmlformats.org/officeDocument/2006/relationships/hyperlink" Target="http://www.employment.gov.sk/files/legislativa/dokumenty-zoznamy-pod/strategia-deinstitucionalizacie-systemu-socialnych-sluzieb-nahradnej-starostlivosti-1.pdf" TargetMode="External"/><Relationship Id="rId2" Type="http://schemas.openxmlformats.org/officeDocument/2006/relationships/hyperlink" Target="http://appsso.eurostat.ec.europa.eu/nui/setupModifyTableLayout.do" TargetMode="External"/><Relationship Id="rId16" Type="http://schemas.openxmlformats.org/officeDocument/2006/relationships/hyperlink" Target="http://www.gender.gov.sk/?page_id=294" TargetMode="External"/><Relationship Id="rId20" Type="http://schemas.openxmlformats.org/officeDocument/2006/relationships/hyperlink" Target="http://30.cvmpsvr.sk/images/projekty/strategiaaktivnehostarnutia/NPSAS_Aktivita3_Analyza.pdf" TargetMode="External"/><Relationship Id="rId1" Type="http://schemas.openxmlformats.org/officeDocument/2006/relationships/hyperlink" Target="http://sasd.sav.sk/sk/data_katalog_abs.php?id=sasd_2012001" TargetMode="External"/><Relationship Id="rId6" Type="http://schemas.openxmlformats.org/officeDocument/2006/relationships/hyperlink" Target="http://www.gender.gov.sk/?p=2717m" TargetMode="External"/><Relationship Id="rId11" Type="http://schemas.openxmlformats.org/officeDocument/2006/relationships/hyperlink" Target="http://eur-lex.europa.eu/LexUriServ/LexUriServ.do?uri=COM:2006:0092:FIN:SK:PDF" TargetMode="External"/><Relationship Id="rId24" Type="http://schemas.openxmlformats.org/officeDocument/2006/relationships/hyperlink" Target="http://www.uips.sk/prehlady-skol/statisticka-rocenka---materske-skoly" TargetMode="External"/><Relationship Id="rId5" Type="http://schemas.openxmlformats.org/officeDocument/2006/relationships/hyperlink" Target="http://fra.europa.eu/en" TargetMode="External"/><Relationship Id="rId15" Type="http://schemas.openxmlformats.org/officeDocument/2006/relationships/hyperlink" Target="http://ec.europa.eu/europe2020/pdf/nd/csr2013_slovakia_sk.pdf" TargetMode="External"/><Relationship Id="rId23" Type="http://schemas.openxmlformats.org/officeDocument/2006/relationships/hyperlink" Target="http://www.statpedu.sk/files/documents/svp/ms/isced_0.pdf" TargetMode="External"/><Relationship Id="rId10" Type="http://schemas.openxmlformats.org/officeDocument/2006/relationships/hyperlink" Target="http://www.consilium.europa.eu/uedocs/cms_data/docs/pressdata/en/ec/71025.pdf" TargetMode="External"/><Relationship Id="rId19" Type="http://schemas.openxmlformats.org/officeDocument/2006/relationships/hyperlink" Target="http://www.gender.gov.sk/wp-content/uploads/2012/06/priloha-2-nar-strat-RR.pdf" TargetMode="External"/><Relationship Id="rId4" Type="http://schemas.openxmlformats.org/officeDocument/2006/relationships/hyperlink" Target="http://www.nczisk.sk/Documents/rocenky/2010/1kap.pdf" TargetMode="External"/><Relationship Id="rId9" Type="http://schemas.openxmlformats.org/officeDocument/2006/relationships/hyperlink" Target="http://eur-lex.europa.eu/LexUriServ/LexUriServ.do?uri=OJ:C:2000:218:0005:0007:EN:PDF" TargetMode="External"/><Relationship Id="rId14" Type="http://schemas.openxmlformats.org/officeDocument/2006/relationships/hyperlink" Target="http://europa.eu/rapid/press-release_IP-13-463_cs.htm" TargetMode="External"/><Relationship Id="rId22" Type="http://schemas.openxmlformats.org/officeDocument/2006/relationships/hyperlink" Target="http://30.cvmpsvr.sk/images/projekty/strategiaaktivnehostarnutia/NPSAS_Aktivita3_Analyza.pdf" TargetMode="External"/><Relationship Id="rId27" Type="http://schemas.openxmlformats.org/officeDocument/2006/relationships/hyperlink" Target="http://sasd.sav.sk/sk/data_katalog_abs.php?id=sasd_2012001"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9036E-485A-4977-A514-4BFC0F559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20335</Words>
  <Characters>120619</Characters>
  <Application>Microsoft Office Word</Application>
  <DocSecurity>0</DocSecurity>
  <Lines>1005</Lines>
  <Paragraphs>281</Paragraphs>
  <ScaleCrop>false</ScaleCrop>
  <Company/>
  <LinksUpToDate>false</LinksUpToDate>
  <CharactersWithSpaces>140673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Správa o rodovej rovnosti za rok 2013</dc:title>
  <dc:subject/>
  <dc:creator>filadelfiova</dc:creator>
  <cp:keywords/>
  <dc:description/>
  <cp:lastModifiedBy>jackova</cp:lastModifiedBy>
  <cp:revision>2</cp:revision>
  <cp:lastPrinted>2014-04-30T08:28:00Z</cp:lastPrinted>
  <dcterms:created xsi:type="dcterms:W3CDTF">2014-06-05T07:04:00Z</dcterms:created>
  <dcterms:modified xsi:type="dcterms:W3CDTF">2014-06-05T07:04:00Z</dcterms:modified>
</cp:coreProperties>
</file>