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B1" w:rsidRPr="0021390A" w:rsidRDefault="009A253A" w:rsidP="00D40A0A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1390A">
        <w:rPr>
          <w:rFonts w:cs="Times New Roman"/>
          <w:b/>
          <w:sz w:val="24"/>
          <w:szCs w:val="24"/>
          <w:u w:val="single"/>
        </w:rPr>
        <w:t>Informácia o</w:t>
      </w:r>
      <w:r w:rsidR="00D40A0A" w:rsidRPr="0021390A">
        <w:rPr>
          <w:rFonts w:cs="Times New Roman"/>
          <w:b/>
          <w:sz w:val="24"/>
          <w:szCs w:val="24"/>
          <w:u w:val="single"/>
        </w:rPr>
        <w:t xml:space="preserve"> výsledkoch konania technického auditu výskumných organizácií v SR expertmi ESA v dňoch 12. -14. mája 2014 v Bratislave </w:t>
      </w:r>
    </w:p>
    <w:p w:rsidR="00652779" w:rsidRPr="0027078F" w:rsidRDefault="00652779" w:rsidP="00D40A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52779" w:rsidRPr="0027078F" w:rsidRDefault="00652779" w:rsidP="00652779">
      <w:pPr>
        <w:rPr>
          <w:b/>
          <w:bCs/>
          <w:sz w:val="24"/>
          <w:szCs w:val="24"/>
        </w:rPr>
      </w:pPr>
    </w:p>
    <w:p w:rsidR="009907E9" w:rsidRDefault="009907E9" w:rsidP="00882A81">
      <w:pPr>
        <w:rPr>
          <w:b/>
          <w:bCs/>
          <w:sz w:val="24"/>
          <w:szCs w:val="24"/>
        </w:rPr>
      </w:pPr>
    </w:p>
    <w:p w:rsidR="008F029E" w:rsidRPr="0027078F" w:rsidRDefault="008F029E" w:rsidP="00882A81">
      <w:pPr>
        <w:rPr>
          <w:b/>
          <w:bCs/>
          <w:sz w:val="24"/>
          <w:szCs w:val="24"/>
        </w:rPr>
      </w:pPr>
      <w:r w:rsidRPr="0027078F">
        <w:rPr>
          <w:b/>
          <w:bCs/>
          <w:sz w:val="24"/>
          <w:szCs w:val="24"/>
        </w:rPr>
        <w:t xml:space="preserve">Účastníci </w:t>
      </w:r>
      <w:r w:rsidR="008C7E90" w:rsidRPr="0027078F">
        <w:rPr>
          <w:b/>
          <w:bCs/>
          <w:sz w:val="24"/>
          <w:szCs w:val="24"/>
        </w:rPr>
        <w:t xml:space="preserve">technického auditu </w:t>
      </w:r>
      <w:r w:rsidRPr="0027078F">
        <w:rPr>
          <w:b/>
          <w:bCs/>
          <w:sz w:val="24"/>
          <w:szCs w:val="24"/>
        </w:rPr>
        <w:t>za ESA:</w:t>
      </w: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3948"/>
        <w:gridCol w:w="6117"/>
      </w:tblGrid>
      <w:tr w:rsidR="00652779" w:rsidRPr="0027078F" w:rsidTr="00652779">
        <w:tc>
          <w:tcPr>
            <w:tcW w:w="3948" w:type="dxa"/>
          </w:tcPr>
          <w:p w:rsidR="00652779" w:rsidRPr="0027078F" w:rsidRDefault="00652779" w:rsidP="00502451">
            <w:pPr>
              <w:jc w:val="center"/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6117" w:type="dxa"/>
          </w:tcPr>
          <w:p w:rsidR="00652779" w:rsidRPr="0027078F" w:rsidRDefault="00652779" w:rsidP="00502451">
            <w:pPr>
              <w:jc w:val="center"/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>Funkcia</w:t>
            </w:r>
          </w:p>
        </w:tc>
      </w:tr>
      <w:tr w:rsidR="00652779" w:rsidRPr="0027078F" w:rsidTr="00652779">
        <w:tc>
          <w:tcPr>
            <w:tcW w:w="3948" w:type="dxa"/>
          </w:tcPr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  <w:proofErr w:type="spellStart"/>
            <w:r w:rsidRPr="0027078F">
              <w:rPr>
                <w:b/>
                <w:sz w:val="24"/>
                <w:szCs w:val="24"/>
              </w:rPr>
              <w:t>Anabelle</w:t>
            </w:r>
            <w:proofErr w:type="spellEnd"/>
            <w:r w:rsidRPr="002707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078F">
              <w:rPr>
                <w:b/>
                <w:sz w:val="24"/>
                <w:szCs w:val="24"/>
              </w:rPr>
              <w:t>Fonseca</w:t>
            </w:r>
            <w:proofErr w:type="spellEnd"/>
            <w:r w:rsidRPr="0027078F">
              <w:rPr>
                <w:b/>
                <w:sz w:val="24"/>
                <w:szCs w:val="24"/>
              </w:rPr>
              <w:t xml:space="preserve"> </w:t>
            </w: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</w:tc>
        <w:tc>
          <w:tcPr>
            <w:tcW w:w="6117" w:type="dxa"/>
          </w:tcPr>
          <w:p w:rsidR="00652779" w:rsidRPr="0027078F" w:rsidRDefault="00652779" w:rsidP="00502451">
            <w:pPr>
              <w:rPr>
                <w:sz w:val="24"/>
                <w:szCs w:val="24"/>
              </w:rPr>
            </w:pPr>
            <w:r w:rsidRPr="0027078F">
              <w:rPr>
                <w:sz w:val="24"/>
                <w:szCs w:val="24"/>
              </w:rPr>
              <w:t xml:space="preserve">Oddelenie medzinárodných vzťahov ESA, kabinet generálneho riaditeľa ESA </w:t>
            </w:r>
          </w:p>
          <w:p w:rsidR="00652779" w:rsidRPr="0027078F" w:rsidRDefault="00652779" w:rsidP="00502451">
            <w:pPr>
              <w:rPr>
                <w:sz w:val="24"/>
                <w:szCs w:val="24"/>
              </w:rPr>
            </w:pPr>
          </w:p>
        </w:tc>
      </w:tr>
      <w:tr w:rsidR="00652779" w:rsidRPr="0027078F" w:rsidTr="00652779">
        <w:tc>
          <w:tcPr>
            <w:tcW w:w="3948" w:type="dxa"/>
          </w:tcPr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 xml:space="preserve">Bernard </w:t>
            </w:r>
            <w:proofErr w:type="spellStart"/>
            <w:r w:rsidRPr="0027078F">
              <w:rPr>
                <w:b/>
                <w:sz w:val="24"/>
                <w:szCs w:val="24"/>
              </w:rPr>
              <w:t>Zufferey</w:t>
            </w:r>
            <w:proofErr w:type="spellEnd"/>
          </w:p>
        </w:tc>
        <w:tc>
          <w:tcPr>
            <w:tcW w:w="6117" w:type="dxa"/>
          </w:tcPr>
          <w:p w:rsidR="00652779" w:rsidRPr="0027078F" w:rsidRDefault="00652779" w:rsidP="00502451">
            <w:pPr>
              <w:rPr>
                <w:sz w:val="24"/>
                <w:szCs w:val="24"/>
              </w:rPr>
            </w:pPr>
            <w:r w:rsidRPr="0027078F">
              <w:rPr>
                <w:sz w:val="24"/>
                <w:szCs w:val="24"/>
              </w:rPr>
              <w:t xml:space="preserve">Manažér PECS, </w:t>
            </w:r>
            <w:r w:rsidRPr="0027078F">
              <w:rPr>
                <w:rFonts w:eastAsia="Times New Roman"/>
                <w:sz w:val="24"/>
                <w:szCs w:val="24"/>
              </w:rPr>
              <w:t>Priemyselná politika, Implementácia a podpora pre nové členské štáty a Európske spolupracujúce štáty,  riaditeľstvo pre priemysel, verejné obstarávanie a právne záležitosti</w:t>
            </w:r>
            <w:r w:rsidRPr="0027078F">
              <w:rPr>
                <w:sz w:val="24"/>
                <w:szCs w:val="24"/>
              </w:rPr>
              <w:br/>
            </w:r>
          </w:p>
        </w:tc>
      </w:tr>
      <w:tr w:rsidR="00652779" w:rsidRPr="0027078F" w:rsidTr="00652779">
        <w:tc>
          <w:tcPr>
            <w:tcW w:w="3948" w:type="dxa"/>
          </w:tcPr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 xml:space="preserve">Alan </w:t>
            </w:r>
            <w:proofErr w:type="spellStart"/>
            <w:r w:rsidRPr="0027078F">
              <w:rPr>
                <w:b/>
                <w:sz w:val="24"/>
                <w:szCs w:val="24"/>
              </w:rPr>
              <w:t>Owens</w:t>
            </w:r>
            <w:proofErr w:type="spellEnd"/>
          </w:p>
        </w:tc>
        <w:tc>
          <w:tcPr>
            <w:tcW w:w="6117" w:type="dxa"/>
          </w:tcPr>
          <w:p w:rsidR="00652779" w:rsidRPr="0027078F" w:rsidRDefault="00652779" w:rsidP="00502451">
            <w:pPr>
              <w:rPr>
                <w:sz w:val="24"/>
                <w:szCs w:val="24"/>
              </w:rPr>
            </w:pPr>
            <w:r w:rsidRPr="0027078F">
              <w:rPr>
                <w:rFonts w:eastAsia="Times New Roman"/>
                <w:sz w:val="24"/>
                <w:szCs w:val="24"/>
              </w:rPr>
              <w:t>Priemyselná politika, Implementácia a podpora pre nové členské štáty a Európske spolupracujúce štáty,  riaditeľstvo pre priemysel, verejné obstarávanie a právne záležitosti</w:t>
            </w:r>
            <w:r w:rsidRPr="0027078F">
              <w:rPr>
                <w:sz w:val="24"/>
                <w:szCs w:val="24"/>
              </w:rPr>
              <w:t xml:space="preserve"> </w:t>
            </w:r>
          </w:p>
          <w:p w:rsidR="00652779" w:rsidRPr="0027078F" w:rsidRDefault="00652779" w:rsidP="00502451">
            <w:pPr>
              <w:rPr>
                <w:sz w:val="24"/>
                <w:szCs w:val="24"/>
              </w:rPr>
            </w:pPr>
          </w:p>
        </w:tc>
      </w:tr>
      <w:tr w:rsidR="00652779" w:rsidRPr="0027078F" w:rsidTr="00652779">
        <w:tc>
          <w:tcPr>
            <w:tcW w:w="3948" w:type="dxa"/>
          </w:tcPr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</w:p>
          <w:p w:rsidR="00652779" w:rsidRPr="0027078F" w:rsidRDefault="00652779" w:rsidP="00502451">
            <w:pPr>
              <w:rPr>
                <w:b/>
                <w:sz w:val="24"/>
                <w:szCs w:val="24"/>
              </w:rPr>
            </w:pPr>
            <w:proofErr w:type="spellStart"/>
            <w:r w:rsidRPr="0027078F">
              <w:rPr>
                <w:b/>
                <w:sz w:val="24"/>
                <w:szCs w:val="24"/>
              </w:rPr>
              <w:t>Miquel</w:t>
            </w:r>
            <w:proofErr w:type="spellEnd"/>
            <w:r w:rsidRPr="0027078F">
              <w:rPr>
                <w:b/>
                <w:sz w:val="24"/>
                <w:szCs w:val="24"/>
              </w:rPr>
              <w:t xml:space="preserve"> Pastor </w:t>
            </w:r>
            <w:proofErr w:type="spellStart"/>
            <w:r w:rsidRPr="0027078F">
              <w:rPr>
                <w:b/>
                <w:sz w:val="24"/>
                <w:szCs w:val="24"/>
              </w:rPr>
              <w:t>Vinader</w:t>
            </w:r>
            <w:proofErr w:type="spellEnd"/>
          </w:p>
        </w:tc>
        <w:tc>
          <w:tcPr>
            <w:tcW w:w="6117" w:type="dxa"/>
          </w:tcPr>
          <w:p w:rsidR="00652779" w:rsidRPr="0027078F" w:rsidRDefault="00652779" w:rsidP="00502451">
            <w:pPr>
              <w:rPr>
                <w:sz w:val="24"/>
                <w:szCs w:val="24"/>
              </w:rPr>
            </w:pPr>
            <w:r w:rsidRPr="0027078F">
              <w:rPr>
                <w:rFonts w:eastAsia="Times New Roman"/>
                <w:sz w:val="24"/>
                <w:szCs w:val="24"/>
              </w:rPr>
              <w:t>Priemyselná politika, Implementácia a podpora pre nové členské štáty a Európske spolupracujúce štáty,  riaditeľstvo pre priemysel, verejné obstarávanie a právne záležitosti</w:t>
            </w:r>
            <w:r w:rsidRPr="0027078F">
              <w:rPr>
                <w:sz w:val="24"/>
                <w:szCs w:val="24"/>
              </w:rPr>
              <w:t xml:space="preserve"> </w:t>
            </w:r>
          </w:p>
          <w:p w:rsidR="00652779" w:rsidRPr="0027078F" w:rsidRDefault="00652779" w:rsidP="00502451">
            <w:pPr>
              <w:rPr>
                <w:sz w:val="24"/>
                <w:szCs w:val="24"/>
              </w:rPr>
            </w:pPr>
          </w:p>
        </w:tc>
      </w:tr>
    </w:tbl>
    <w:p w:rsidR="00652779" w:rsidRPr="0027078F" w:rsidRDefault="00652779" w:rsidP="00652779">
      <w:pPr>
        <w:rPr>
          <w:sz w:val="24"/>
          <w:szCs w:val="24"/>
        </w:rPr>
      </w:pPr>
    </w:p>
    <w:p w:rsidR="009907E9" w:rsidRDefault="009907E9" w:rsidP="00652779">
      <w:pPr>
        <w:rPr>
          <w:b/>
          <w:bCs/>
          <w:sz w:val="24"/>
          <w:szCs w:val="24"/>
        </w:rPr>
      </w:pPr>
    </w:p>
    <w:p w:rsidR="008F029E" w:rsidRPr="0027078F" w:rsidRDefault="008C7E90" w:rsidP="00652779">
      <w:pPr>
        <w:rPr>
          <w:b/>
          <w:bCs/>
          <w:sz w:val="24"/>
          <w:szCs w:val="24"/>
        </w:rPr>
      </w:pPr>
      <w:r w:rsidRPr="0027078F">
        <w:rPr>
          <w:b/>
          <w:bCs/>
          <w:sz w:val="24"/>
          <w:szCs w:val="24"/>
        </w:rPr>
        <w:t xml:space="preserve">Účastníci technického auditu za </w:t>
      </w:r>
      <w:proofErr w:type="spellStart"/>
      <w:r w:rsidR="008F029E" w:rsidRPr="0027078F">
        <w:rPr>
          <w:b/>
          <w:bCs/>
          <w:sz w:val="24"/>
          <w:szCs w:val="24"/>
        </w:rPr>
        <w:t>MŠVVaŠ</w:t>
      </w:r>
      <w:proofErr w:type="spellEnd"/>
      <w:r w:rsidR="008F029E" w:rsidRPr="0027078F">
        <w:rPr>
          <w:b/>
          <w:bCs/>
          <w:sz w:val="24"/>
          <w:szCs w:val="24"/>
        </w:rPr>
        <w:t xml:space="preserve"> SR:</w:t>
      </w: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3948"/>
        <w:gridCol w:w="6117"/>
      </w:tblGrid>
      <w:tr w:rsidR="008F029E" w:rsidRPr="0027078F" w:rsidTr="00502451">
        <w:tc>
          <w:tcPr>
            <w:tcW w:w="3948" w:type="dxa"/>
          </w:tcPr>
          <w:p w:rsidR="008F029E" w:rsidRPr="0027078F" w:rsidRDefault="008F029E" w:rsidP="00502451">
            <w:pPr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>Róbert Szabó</w:t>
            </w:r>
          </w:p>
        </w:tc>
        <w:tc>
          <w:tcPr>
            <w:tcW w:w="6117" w:type="dxa"/>
          </w:tcPr>
          <w:p w:rsidR="008F029E" w:rsidRPr="0027078F" w:rsidRDefault="008F029E" w:rsidP="00502451">
            <w:pPr>
              <w:rPr>
                <w:sz w:val="24"/>
                <w:szCs w:val="24"/>
              </w:rPr>
            </w:pPr>
            <w:r w:rsidRPr="0027078F">
              <w:rPr>
                <w:sz w:val="24"/>
                <w:szCs w:val="24"/>
              </w:rPr>
              <w:t xml:space="preserve">Generálny riaditeľ Sekcie vedy a techniky </w:t>
            </w:r>
            <w:proofErr w:type="spellStart"/>
            <w:r w:rsidRPr="0027078F">
              <w:rPr>
                <w:sz w:val="24"/>
                <w:szCs w:val="24"/>
              </w:rPr>
              <w:t>MŠVVaŠ</w:t>
            </w:r>
            <w:proofErr w:type="spellEnd"/>
            <w:r w:rsidRPr="0027078F">
              <w:rPr>
                <w:sz w:val="24"/>
                <w:szCs w:val="24"/>
              </w:rPr>
              <w:t xml:space="preserve"> SR</w:t>
            </w:r>
          </w:p>
          <w:p w:rsidR="008F029E" w:rsidRPr="0027078F" w:rsidRDefault="008F029E" w:rsidP="00502451">
            <w:pPr>
              <w:rPr>
                <w:sz w:val="24"/>
                <w:szCs w:val="24"/>
              </w:rPr>
            </w:pPr>
          </w:p>
        </w:tc>
      </w:tr>
      <w:tr w:rsidR="008F029E" w:rsidRPr="0027078F" w:rsidTr="00502451">
        <w:tc>
          <w:tcPr>
            <w:tcW w:w="3948" w:type="dxa"/>
          </w:tcPr>
          <w:p w:rsidR="008F029E" w:rsidRPr="0027078F" w:rsidRDefault="008F029E" w:rsidP="00502451">
            <w:pPr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 xml:space="preserve">Daniel </w:t>
            </w:r>
            <w:proofErr w:type="spellStart"/>
            <w:r w:rsidRPr="0027078F">
              <w:rPr>
                <w:b/>
                <w:sz w:val="24"/>
                <w:szCs w:val="24"/>
              </w:rPr>
              <w:t>Šagath</w:t>
            </w:r>
            <w:proofErr w:type="spellEnd"/>
          </w:p>
        </w:tc>
        <w:tc>
          <w:tcPr>
            <w:tcW w:w="6117" w:type="dxa"/>
          </w:tcPr>
          <w:p w:rsidR="008F029E" w:rsidRPr="0027078F" w:rsidRDefault="008F029E" w:rsidP="00502451">
            <w:pPr>
              <w:rPr>
                <w:sz w:val="24"/>
                <w:szCs w:val="24"/>
              </w:rPr>
            </w:pPr>
            <w:r w:rsidRPr="0027078F">
              <w:rPr>
                <w:sz w:val="24"/>
                <w:szCs w:val="24"/>
              </w:rPr>
              <w:t>Externý člen komisie technického auditu ESA</w:t>
            </w:r>
          </w:p>
          <w:p w:rsidR="008F029E" w:rsidRPr="0027078F" w:rsidRDefault="008F029E" w:rsidP="00502451">
            <w:pPr>
              <w:rPr>
                <w:sz w:val="24"/>
                <w:szCs w:val="24"/>
              </w:rPr>
            </w:pPr>
          </w:p>
        </w:tc>
      </w:tr>
      <w:tr w:rsidR="008F029E" w:rsidRPr="0027078F" w:rsidTr="00502451">
        <w:tc>
          <w:tcPr>
            <w:tcW w:w="3948" w:type="dxa"/>
          </w:tcPr>
          <w:p w:rsidR="008F029E" w:rsidRPr="0027078F" w:rsidRDefault="008F029E" w:rsidP="00502451">
            <w:pPr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>Miriam Horníková</w:t>
            </w:r>
          </w:p>
        </w:tc>
        <w:tc>
          <w:tcPr>
            <w:tcW w:w="6117" w:type="dxa"/>
          </w:tcPr>
          <w:p w:rsidR="008F029E" w:rsidRPr="0027078F" w:rsidRDefault="008F029E" w:rsidP="00502451">
            <w:pPr>
              <w:rPr>
                <w:sz w:val="24"/>
                <w:szCs w:val="24"/>
              </w:rPr>
            </w:pPr>
            <w:r w:rsidRPr="0027078F">
              <w:rPr>
                <w:sz w:val="24"/>
                <w:szCs w:val="24"/>
              </w:rPr>
              <w:t xml:space="preserve">Hlavný štátny radca, Odbor štátnej a európskej politiky vo vede a technike, Sekcia vedy a techniky, </w:t>
            </w:r>
            <w:proofErr w:type="spellStart"/>
            <w:r w:rsidRPr="0027078F">
              <w:rPr>
                <w:sz w:val="24"/>
                <w:szCs w:val="24"/>
              </w:rPr>
              <w:t>MŠVVaŠ</w:t>
            </w:r>
            <w:proofErr w:type="spellEnd"/>
            <w:r w:rsidRPr="0027078F">
              <w:rPr>
                <w:sz w:val="24"/>
                <w:szCs w:val="24"/>
              </w:rPr>
              <w:t xml:space="preserve"> SR, vstup SR do ESA</w:t>
            </w:r>
          </w:p>
          <w:p w:rsidR="008F029E" w:rsidRPr="0027078F" w:rsidRDefault="008F029E" w:rsidP="00502451">
            <w:pPr>
              <w:rPr>
                <w:sz w:val="24"/>
                <w:szCs w:val="24"/>
              </w:rPr>
            </w:pPr>
          </w:p>
        </w:tc>
      </w:tr>
      <w:tr w:rsidR="008F029E" w:rsidRPr="0027078F" w:rsidTr="00502451">
        <w:tc>
          <w:tcPr>
            <w:tcW w:w="3948" w:type="dxa"/>
          </w:tcPr>
          <w:p w:rsidR="008F029E" w:rsidRPr="0027078F" w:rsidRDefault="008F029E" w:rsidP="00502451">
            <w:pPr>
              <w:rPr>
                <w:b/>
                <w:sz w:val="24"/>
                <w:szCs w:val="24"/>
              </w:rPr>
            </w:pPr>
            <w:r w:rsidRPr="0027078F">
              <w:rPr>
                <w:b/>
                <w:sz w:val="24"/>
                <w:szCs w:val="24"/>
              </w:rPr>
              <w:t xml:space="preserve">Alexander Kutka </w:t>
            </w:r>
          </w:p>
        </w:tc>
        <w:tc>
          <w:tcPr>
            <w:tcW w:w="6117" w:type="dxa"/>
          </w:tcPr>
          <w:p w:rsidR="008F029E" w:rsidRPr="0027078F" w:rsidRDefault="008F029E" w:rsidP="00502451">
            <w:pPr>
              <w:rPr>
                <w:sz w:val="24"/>
                <w:szCs w:val="24"/>
              </w:rPr>
            </w:pPr>
            <w:r w:rsidRPr="0027078F">
              <w:rPr>
                <w:sz w:val="24"/>
                <w:szCs w:val="24"/>
              </w:rPr>
              <w:t xml:space="preserve">Konzultant </w:t>
            </w:r>
            <w:proofErr w:type="spellStart"/>
            <w:r w:rsidRPr="0027078F">
              <w:rPr>
                <w:sz w:val="24"/>
                <w:szCs w:val="24"/>
              </w:rPr>
              <w:t>MŠVVaŠ</w:t>
            </w:r>
            <w:proofErr w:type="spellEnd"/>
            <w:r w:rsidRPr="0027078F">
              <w:rPr>
                <w:sz w:val="24"/>
                <w:szCs w:val="24"/>
              </w:rPr>
              <w:t xml:space="preserve"> SR, vstup SR do ESA</w:t>
            </w:r>
          </w:p>
          <w:p w:rsidR="008F029E" w:rsidRPr="0027078F" w:rsidRDefault="008F029E" w:rsidP="00502451">
            <w:pPr>
              <w:rPr>
                <w:sz w:val="24"/>
                <w:szCs w:val="24"/>
              </w:rPr>
            </w:pPr>
          </w:p>
        </w:tc>
      </w:tr>
    </w:tbl>
    <w:p w:rsidR="00882A81" w:rsidRPr="0027078F" w:rsidRDefault="00882A81" w:rsidP="00652779">
      <w:pPr>
        <w:rPr>
          <w:b/>
          <w:bCs/>
          <w:sz w:val="24"/>
          <w:szCs w:val="24"/>
        </w:rPr>
      </w:pPr>
    </w:p>
    <w:p w:rsidR="00652779" w:rsidRPr="0027078F" w:rsidRDefault="00652779" w:rsidP="00652779">
      <w:pPr>
        <w:rPr>
          <w:b/>
          <w:bCs/>
          <w:sz w:val="24"/>
          <w:szCs w:val="24"/>
        </w:rPr>
      </w:pPr>
      <w:r w:rsidRPr="0027078F">
        <w:rPr>
          <w:b/>
          <w:bCs/>
          <w:sz w:val="24"/>
          <w:szCs w:val="24"/>
          <w:u w:val="single"/>
        </w:rPr>
        <w:t>Stručný priebeh hodnotenia</w:t>
      </w:r>
      <w:r w:rsidRPr="0027078F">
        <w:rPr>
          <w:b/>
          <w:bCs/>
          <w:sz w:val="24"/>
          <w:szCs w:val="24"/>
        </w:rPr>
        <w:t>:</w:t>
      </w:r>
    </w:p>
    <w:p w:rsidR="00652779" w:rsidRPr="0027078F" w:rsidRDefault="00652779" w:rsidP="00652779">
      <w:pPr>
        <w:jc w:val="both"/>
        <w:rPr>
          <w:sz w:val="24"/>
          <w:szCs w:val="24"/>
        </w:rPr>
      </w:pPr>
      <w:r w:rsidRPr="0027078F">
        <w:rPr>
          <w:sz w:val="24"/>
          <w:szCs w:val="24"/>
        </w:rPr>
        <w:tab/>
        <w:t xml:space="preserve">Hodnotenie potenciálu </w:t>
      </w:r>
      <w:proofErr w:type="spellStart"/>
      <w:r w:rsidRPr="0027078F">
        <w:rPr>
          <w:sz w:val="24"/>
          <w:szCs w:val="24"/>
        </w:rPr>
        <w:t>VaV</w:t>
      </w:r>
      <w:proofErr w:type="spellEnd"/>
      <w:r w:rsidRPr="0027078F">
        <w:rPr>
          <w:sz w:val="24"/>
          <w:szCs w:val="24"/>
        </w:rPr>
        <w:t xml:space="preserve"> organizácií v SR pre ich účasť v programoch </w:t>
      </w:r>
      <w:r w:rsidR="00690485">
        <w:rPr>
          <w:b/>
          <w:sz w:val="24"/>
          <w:szCs w:val="24"/>
        </w:rPr>
        <w:t xml:space="preserve">ESA otvoril pán generálny riaditeľ Sekcie vedy a techniky </w:t>
      </w:r>
      <w:r w:rsidRPr="0027078F">
        <w:rPr>
          <w:sz w:val="24"/>
          <w:szCs w:val="24"/>
        </w:rPr>
        <w:t xml:space="preserve">privítaním delegácie ESA a oboznámením </w:t>
      </w:r>
      <w:r w:rsidRPr="0027078F">
        <w:rPr>
          <w:sz w:val="24"/>
          <w:szCs w:val="24"/>
        </w:rPr>
        <w:lastRenderedPageBreak/>
        <w:t xml:space="preserve">delegácie s procesom výberu auditovaných organizácií, kde SVT hodnotila predovšetkým úroveň výskumu a vývoja, ako aj predchádzajúce skúsenosti a potenciál v oblasti SPACE. </w:t>
      </w:r>
    </w:p>
    <w:p w:rsidR="00652779" w:rsidRPr="0027078F" w:rsidRDefault="00652779" w:rsidP="00652779">
      <w:pPr>
        <w:jc w:val="both"/>
        <w:rPr>
          <w:b/>
          <w:sz w:val="24"/>
          <w:szCs w:val="24"/>
        </w:rPr>
      </w:pPr>
      <w:r w:rsidRPr="0027078F">
        <w:rPr>
          <w:sz w:val="24"/>
          <w:szCs w:val="24"/>
        </w:rPr>
        <w:tab/>
        <w:t xml:space="preserve">Následne sa počas troch dní tohto hodnotenia zúčastnilo celkovo </w:t>
      </w:r>
      <w:r w:rsidRPr="0027078F">
        <w:rPr>
          <w:b/>
          <w:sz w:val="24"/>
          <w:szCs w:val="24"/>
        </w:rPr>
        <w:t>32 slovenských organizácií výskumu a vývoja</w:t>
      </w:r>
      <w:r w:rsidRPr="0027078F">
        <w:rPr>
          <w:sz w:val="24"/>
          <w:szCs w:val="24"/>
        </w:rPr>
        <w:t xml:space="preserve"> (</w:t>
      </w:r>
      <w:proofErr w:type="spellStart"/>
      <w:r w:rsidRPr="0027078F">
        <w:rPr>
          <w:sz w:val="24"/>
          <w:szCs w:val="24"/>
        </w:rPr>
        <w:t>VaV</w:t>
      </w:r>
      <w:proofErr w:type="spellEnd"/>
      <w:r w:rsidRPr="0027078F">
        <w:rPr>
          <w:sz w:val="24"/>
          <w:szCs w:val="24"/>
        </w:rPr>
        <w:t xml:space="preserve">), ktoré prezentovali pred expertnou komisiou ESA a zástupcami SVT svoje </w:t>
      </w:r>
      <w:r w:rsidRPr="0027078F">
        <w:rPr>
          <w:b/>
          <w:sz w:val="24"/>
          <w:szCs w:val="24"/>
        </w:rPr>
        <w:t>skúsenosti a potenciál v oblasti výskumu vesmíru a vývoja kozmických technológií</w:t>
      </w:r>
      <w:r w:rsidRPr="0027078F">
        <w:rPr>
          <w:sz w:val="24"/>
          <w:szCs w:val="24"/>
        </w:rPr>
        <w:t xml:space="preserve">. Jednotlivé pohovory trvali </w:t>
      </w:r>
      <w:r w:rsidR="00AD3624" w:rsidRPr="0027078F">
        <w:rPr>
          <w:sz w:val="24"/>
          <w:szCs w:val="24"/>
        </w:rPr>
        <w:t>cca</w:t>
      </w:r>
      <w:r w:rsidRPr="0027078F">
        <w:rPr>
          <w:sz w:val="24"/>
          <w:szCs w:val="24"/>
        </w:rPr>
        <w:t xml:space="preserve"> </w:t>
      </w:r>
      <w:r w:rsidRPr="0027078F">
        <w:rPr>
          <w:b/>
          <w:sz w:val="24"/>
          <w:szCs w:val="24"/>
        </w:rPr>
        <w:t>30 minút – každá organizácia dostala asi 15 minútový priestor na svoju prezentáciu, po ktorej nasledovala diskusia a otázky zo strany delegácie ESA.</w:t>
      </w:r>
    </w:p>
    <w:p w:rsidR="00652779" w:rsidRPr="0027078F" w:rsidRDefault="00652779" w:rsidP="00652779">
      <w:pPr>
        <w:ind w:firstLine="708"/>
        <w:jc w:val="both"/>
        <w:rPr>
          <w:sz w:val="24"/>
          <w:szCs w:val="24"/>
        </w:rPr>
      </w:pPr>
      <w:r w:rsidRPr="0027078F">
        <w:rPr>
          <w:sz w:val="24"/>
          <w:szCs w:val="24"/>
        </w:rPr>
        <w:t xml:space="preserve">Hodnotenia sa zúčastnilo </w:t>
      </w:r>
      <w:r w:rsidRPr="0027078F">
        <w:rPr>
          <w:b/>
          <w:sz w:val="24"/>
          <w:szCs w:val="24"/>
        </w:rPr>
        <w:t>5 ústavov Slovenskej akadémie vied, 4 univerzitné katedry, 3 rezortné organizácie a 20 súkromných spoločností</w:t>
      </w:r>
      <w:r w:rsidRPr="0027078F">
        <w:rPr>
          <w:sz w:val="24"/>
          <w:szCs w:val="24"/>
        </w:rPr>
        <w:t xml:space="preserve">. Viaceré pracoviská prezentovali svoju aktuálnu činnosť v oblasti SPACE, z ktorých niektoré sú priamo vhodné na realizáciu v rámci programu ESA PECS. </w:t>
      </w:r>
    </w:p>
    <w:p w:rsidR="00652779" w:rsidRPr="0027078F" w:rsidRDefault="00652779" w:rsidP="00652779">
      <w:pPr>
        <w:jc w:val="both"/>
        <w:rPr>
          <w:sz w:val="24"/>
          <w:szCs w:val="24"/>
        </w:rPr>
      </w:pPr>
      <w:r w:rsidRPr="0027078F">
        <w:rPr>
          <w:sz w:val="24"/>
          <w:szCs w:val="24"/>
        </w:rPr>
        <w:tab/>
        <w:t xml:space="preserve">Hodnotenie bolo ukončené záverečnou poradou delegácie ESA s GR SVT, na ktorej ESA </w:t>
      </w:r>
      <w:proofErr w:type="spellStart"/>
      <w:r w:rsidRPr="0027078F">
        <w:rPr>
          <w:sz w:val="24"/>
          <w:szCs w:val="24"/>
        </w:rPr>
        <w:t>odprezentovala</w:t>
      </w:r>
      <w:proofErr w:type="spellEnd"/>
      <w:r w:rsidRPr="0027078F">
        <w:rPr>
          <w:sz w:val="24"/>
          <w:szCs w:val="24"/>
        </w:rPr>
        <w:t xml:space="preserve"> predbežné závery hodnotenia a informovala o krokoch, ktoré by mali nasledovať pre úspešný vstup SR do programu ESA PECS. </w:t>
      </w:r>
    </w:p>
    <w:p w:rsidR="00652779" w:rsidRPr="0027078F" w:rsidRDefault="00652779" w:rsidP="00652779">
      <w:pPr>
        <w:rPr>
          <w:sz w:val="24"/>
          <w:szCs w:val="24"/>
        </w:rPr>
      </w:pPr>
    </w:p>
    <w:p w:rsidR="00652779" w:rsidRPr="0027078F" w:rsidRDefault="00652779" w:rsidP="00652779">
      <w:pPr>
        <w:rPr>
          <w:b/>
          <w:bCs/>
          <w:sz w:val="24"/>
          <w:szCs w:val="24"/>
        </w:rPr>
      </w:pPr>
      <w:r w:rsidRPr="0027078F">
        <w:rPr>
          <w:b/>
          <w:bCs/>
          <w:sz w:val="24"/>
          <w:szCs w:val="24"/>
          <w:u w:val="single"/>
        </w:rPr>
        <w:t>Predbežné závery hodnotenia</w:t>
      </w:r>
      <w:r w:rsidRPr="0027078F">
        <w:rPr>
          <w:b/>
          <w:bCs/>
          <w:sz w:val="24"/>
          <w:szCs w:val="24"/>
        </w:rPr>
        <w:t>:</w:t>
      </w:r>
    </w:p>
    <w:p w:rsidR="00652779" w:rsidRPr="0027078F" w:rsidRDefault="00652779" w:rsidP="00652779">
      <w:pPr>
        <w:jc w:val="both"/>
        <w:rPr>
          <w:sz w:val="24"/>
          <w:szCs w:val="24"/>
        </w:rPr>
      </w:pPr>
      <w:r w:rsidRPr="0027078F">
        <w:rPr>
          <w:sz w:val="24"/>
          <w:szCs w:val="24"/>
        </w:rPr>
        <w:tab/>
        <w:t xml:space="preserve">Delegácia ESA </w:t>
      </w:r>
      <w:r w:rsidRPr="0027078F">
        <w:rPr>
          <w:b/>
          <w:sz w:val="24"/>
          <w:szCs w:val="24"/>
        </w:rPr>
        <w:t>ocenila vysokú účasť</w:t>
      </w:r>
      <w:r w:rsidRPr="0027078F">
        <w:rPr>
          <w:sz w:val="24"/>
          <w:szCs w:val="24"/>
        </w:rPr>
        <w:t xml:space="preserve"> zo strany slovenských </w:t>
      </w:r>
      <w:proofErr w:type="spellStart"/>
      <w:r w:rsidRPr="0027078F">
        <w:rPr>
          <w:sz w:val="24"/>
          <w:szCs w:val="24"/>
        </w:rPr>
        <w:t>VaV</w:t>
      </w:r>
      <w:proofErr w:type="spellEnd"/>
      <w:r w:rsidRPr="0027078F">
        <w:rPr>
          <w:sz w:val="24"/>
          <w:szCs w:val="24"/>
        </w:rPr>
        <w:t xml:space="preserve"> organizácií a konštatovala, že </w:t>
      </w:r>
      <w:r w:rsidRPr="0027078F">
        <w:rPr>
          <w:b/>
          <w:sz w:val="24"/>
          <w:szCs w:val="24"/>
          <w:u w:val="single"/>
        </w:rPr>
        <w:t xml:space="preserve">slovenské </w:t>
      </w:r>
      <w:proofErr w:type="spellStart"/>
      <w:r w:rsidRPr="0027078F">
        <w:rPr>
          <w:b/>
          <w:sz w:val="24"/>
          <w:szCs w:val="24"/>
          <w:u w:val="single"/>
        </w:rPr>
        <w:t>VaV</w:t>
      </w:r>
      <w:proofErr w:type="spellEnd"/>
      <w:r w:rsidRPr="0027078F">
        <w:rPr>
          <w:b/>
          <w:sz w:val="24"/>
          <w:szCs w:val="24"/>
          <w:u w:val="single"/>
        </w:rPr>
        <w:t xml:space="preserve"> organizácie majú dobrý potenciál pre účasť v programe ESA PECS</w:t>
      </w:r>
      <w:r w:rsidRPr="0027078F">
        <w:rPr>
          <w:b/>
          <w:sz w:val="24"/>
          <w:szCs w:val="24"/>
        </w:rPr>
        <w:t>.</w:t>
      </w:r>
      <w:r w:rsidRPr="0027078F">
        <w:rPr>
          <w:sz w:val="24"/>
          <w:szCs w:val="24"/>
        </w:rPr>
        <w:t xml:space="preserve">  Vychádzali pritom zo skutočnosti, že viaceré slovenské organizácie sú činné v oblasti SPACE a majú buď </w:t>
      </w:r>
      <w:r w:rsidRPr="0027078F">
        <w:rPr>
          <w:b/>
          <w:sz w:val="24"/>
          <w:szCs w:val="24"/>
        </w:rPr>
        <w:t>priamu alebo nepriamu skúsenosť s implementáciou projektov manažovaných ESA.</w:t>
      </w:r>
      <w:r w:rsidRPr="0027078F">
        <w:rPr>
          <w:sz w:val="24"/>
          <w:szCs w:val="24"/>
        </w:rPr>
        <w:t xml:space="preserve"> Na druhej strane, časť hodnotených organizácií zatiaľ nedisponuje priamymi alebo nepriamymi skúsenosťami s implementáciou ESA projektov, preto sa </w:t>
      </w:r>
      <w:r w:rsidR="00C971F6" w:rsidRPr="0027078F">
        <w:rPr>
          <w:sz w:val="24"/>
          <w:szCs w:val="24"/>
        </w:rPr>
        <w:t>odporúča</w:t>
      </w:r>
      <w:r w:rsidRPr="0027078F">
        <w:rPr>
          <w:sz w:val="24"/>
          <w:szCs w:val="24"/>
        </w:rPr>
        <w:t xml:space="preserve"> </w:t>
      </w:r>
      <w:r w:rsidRPr="0027078F">
        <w:rPr>
          <w:b/>
          <w:sz w:val="24"/>
          <w:szCs w:val="24"/>
        </w:rPr>
        <w:t>naďalej zvyšovať povedomie o činnosti ESA a možných spôsoboch spolupráce slovenských organizácií s ESA.</w:t>
      </w:r>
    </w:p>
    <w:p w:rsidR="00652779" w:rsidRDefault="00652779" w:rsidP="00652779">
      <w:pPr>
        <w:jc w:val="both"/>
        <w:rPr>
          <w:sz w:val="24"/>
          <w:szCs w:val="24"/>
        </w:rPr>
      </w:pPr>
      <w:r w:rsidRPr="0027078F">
        <w:rPr>
          <w:sz w:val="24"/>
          <w:szCs w:val="24"/>
        </w:rPr>
        <w:tab/>
        <w:t xml:space="preserve">Delegácia ďalej uviedla, že vypracuje a do dvoch týždňov zašle na SVT </w:t>
      </w:r>
      <w:proofErr w:type="spellStart"/>
      <w:r w:rsidRPr="0027078F">
        <w:rPr>
          <w:sz w:val="24"/>
          <w:szCs w:val="24"/>
        </w:rPr>
        <w:t>MŠVVaŠ</w:t>
      </w:r>
      <w:proofErr w:type="spellEnd"/>
      <w:r w:rsidRPr="0027078F">
        <w:rPr>
          <w:sz w:val="24"/>
          <w:szCs w:val="24"/>
        </w:rPr>
        <w:t xml:space="preserve"> SR </w:t>
      </w:r>
      <w:r w:rsidRPr="0027078F">
        <w:rPr>
          <w:b/>
          <w:sz w:val="24"/>
          <w:szCs w:val="24"/>
        </w:rPr>
        <w:t>návrh spoločnej Správy z</w:t>
      </w:r>
      <w:r w:rsidR="000C1ACF">
        <w:rPr>
          <w:b/>
          <w:sz w:val="24"/>
          <w:szCs w:val="24"/>
        </w:rPr>
        <w:t> </w:t>
      </w:r>
      <w:r w:rsidRPr="0027078F">
        <w:rPr>
          <w:b/>
          <w:sz w:val="24"/>
          <w:szCs w:val="24"/>
        </w:rPr>
        <w:t>hodnotenia</w:t>
      </w:r>
      <w:r w:rsidR="000C1ACF">
        <w:rPr>
          <w:b/>
          <w:sz w:val="24"/>
          <w:szCs w:val="24"/>
        </w:rPr>
        <w:t xml:space="preserve"> (tzv. </w:t>
      </w:r>
      <w:proofErr w:type="spellStart"/>
      <w:r w:rsidR="000C1ACF">
        <w:rPr>
          <w:b/>
          <w:sz w:val="24"/>
          <w:szCs w:val="24"/>
        </w:rPr>
        <w:t>Joint</w:t>
      </w:r>
      <w:proofErr w:type="spellEnd"/>
      <w:r w:rsidR="000C1ACF">
        <w:rPr>
          <w:b/>
          <w:sz w:val="24"/>
          <w:szCs w:val="24"/>
        </w:rPr>
        <w:t xml:space="preserve"> report)</w:t>
      </w:r>
      <w:r w:rsidRPr="0027078F">
        <w:rPr>
          <w:b/>
          <w:sz w:val="24"/>
          <w:szCs w:val="24"/>
        </w:rPr>
        <w:t>, obsahujúcu hlavné ziste</w:t>
      </w:r>
      <w:r w:rsidR="00C971F6" w:rsidRPr="0027078F">
        <w:rPr>
          <w:b/>
          <w:sz w:val="24"/>
          <w:szCs w:val="24"/>
        </w:rPr>
        <w:t xml:space="preserve">nia, zhodnotenie potenciálu a </w:t>
      </w:r>
      <w:proofErr w:type="spellStart"/>
      <w:r w:rsidR="00C971F6" w:rsidRPr="0027078F">
        <w:rPr>
          <w:b/>
          <w:sz w:val="24"/>
          <w:szCs w:val="24"/>
        </w:rPr>
        <w:t>odporáča</w:t>
      </w:r>
      <w:r w:rsidRPr="0027078F">
        <w:rPr>
          <w:b/>
          <w:sz w:val="24"/>
          <w:szCs w:val="24"/>
        </w:rPr>
        <w:t>nia</w:t>
      </w:r>
      <w:proofErr w:type="spellEnd"/>
      <w:r w:rsidRPr="0027078F">
        <w:rPr>
          <w:b/>
          <w:sz w:val="24"/>
          <w:szCs w:val="24"/>
        </w:rPr>
        <w:t xml:space="preserve"> pre jeho ďalšie zvyšovanie, ako aj návrh potenciálnych PECS projektov.</w:t>
      </w:r>
      <w:r w:rsidRPr="0027078F">
        <w:rPr>
          <w:sz w:val="24"/>
          <w:szCs w:val="24"/>
        </w:rPr>
        <w:t xml:space="preserve"> Od </w:t>
      </w:r>
      <w:proofErr w:type="spellStart"/>
      <w:r w:rsidRPr="0027078F">
        <w:rPr>
          <w:sz w:val="24"/>
          <w:szCs w:val="24"/>
        </w:rPr>
        <w:t>MŠVVaŠ</w:t>
      </w:r>
      <w:proofErr w:type="spellEnd"/>
      <w:r w:rsidRPr="0027078F">
        <w:rPr>
          <w:sz w:val="24"/>
          <w:szCs w:val="24"/>
        </w:rPr>
        <w:t xml:space="preserve"> SR sa očakáva následné </w:t>
      </w:r>
      <w:r w:rsidRPr="0027078F">
        <w:rPr>
          <w:b/>
          <w:sz w:val="24"/>
          <w:szCs w:val="24"/>
        </w:rPr>
        <w:t>spripomienkovanie Správy</w:t>
      </w:r>
      <w:r w:rsidRPr="0027078F">
        <w:rPr>
          <w:sz w:val="24"/>
          <w:szCs w:val="24"/>
        </w:rPr>
        <w:t xml:space="preserve"> tak, aby mohla ESA po zapracovaní pripomienok Správu dokončiť a prezentovať ministerstvu ako výsledok hodnotenia. Správa bude určená výlučne pre </w:t>
      </w:r>
      <w:r w:rsidRPr="0027078F">
        <w:rPr>
          <w:b/>
          <w:sz w:val="24"/>
          <w:szCs w:val="24"/>
        </w:rPr>
        <w:t xml:space="preserve">interné potreby </w:t>
      </w:r>
      <w:proofErr w:type="spellStart"/>
      <w:r w:rsidR="00C971F6" w:rsidRPr="0027078F">
        <w:rPr>
          <w:b/>
          <w:sz w:val="24"/>
          <w:szCs w:val="24"/>
        </w:rPr>
        <w:t>MŠVVaŠ</w:t>
      </w:r>
      <w:proofErr w:type="spellEnd"/>
      <w:r w:rsidR="00C971F6" w:rsidRPr="0027078F">
        <w:rPr>
          <w:b/>
          <w:sz w:val="24"/>
          <w:szCs w:val="24"/>
        </w:rPr>
        <w:t xml:space="preserve"> SR</w:t>
      </w:r>
      <w:r w:rsidRPr="0027078F">
        <w:rPr>
          <w:sz w:val="24"/>
          <w:szCs w:val="24"/>
        </w:rPr>
        <w:t>, nakoľko bude obsahovať hodnotiace výroky k jednotlivým auditovaným subjektom ako aj návrh potenciálnych PECS projektov.</w:t>
      </w:r>
    </w:p>
    <w:p w:rsidR="009907E9" w:rsidRDefault="009907E9" w:rsidP="000C1ACF">
      <w:pPr>
        <w:contextualSpacing/>
        <w:jc w:val="both"/>
        <w:rPr>
          <w:sz w:val="24"/>
          <w:szCs w:val="24"/>
        </w:rPr>
      </w:pPr>
    </w:p>
    <w:p w:rsidR="009907E9" w:rsidRDefault="009907E9" w:rsidP="000C1ACF">
      <w:pPr>
        <w:contextualSpacing/>
        <w:jc w:val="both"/>
        <w:rPr>
          <w:sz w:val="24"/>
          <w:szCs w:val="24"/>
        </w:rPr>
      </w:pPr>
    </w:p>
    <w:p w:rsidR="009907E9" w:rsidRDefault="009907E9" w:rsidP="000C1ACF">
      <w:pPr>
        <w:contextualSpacing/>
        <w:jc w:val="both"/>
        <w:rPr>
          <w:sz w:val="24"/>
          <w:szCs w:val="24"/>
        </w:rPr>
      </w:pPr>
    </w:p>
    <w:p w:rsidR="009907E9" w:rsidRDefault="009907E9" w:rsidP="000C1ACF">
      <w:pPr>
        <w:contextualSpacing/>
        <w:jc w:val="both"/>
        <w:rPr>
          <w:sz w:val="24"/>
          <w:szCs w:val="24"/>
        </w:rPr>
      </w:pPr>
    </w:p>
    <w:p w:rsidR="000C1ACF" w:rsidRPr="000C1ACF" w:rsidRDefault="000C1ACF" w:rsidP="000C1AC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Obsah spoločnej Správy</w:t>
      </w:r>
      <w:r w:rsidRPr="000C1ACF">
        <w:rPr>
          <w:sz w:val="24"/>
          <w:szCs w:val="24"/>
        </w:rPr>
        <w:t>:</w:t>
      </w:r>
    </w:p>
    <w:p w:rsidR="000C1ACF" w:rsidRPr="000C1ACF" w:rsidRDefault="000C1ACF" w:rsidP="000C1ACF">
      <w:pPr>
        <w:pStyle w:val="Odsekzoznamu"/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0C1ACF">
        <w:rPr>
          <w:rFonts w:asciiTheme="minorHAnsi" w:hAnsiTheme="minorHAnsi" w:cstheme="minorBidi"/>
          <w:sz w:val="24"/>
          <w:szCs w:val="24"/>
        </w:rPr>
        <w:t xml:space="preserve">Všeobecná časť venujúca sa doterajšiemu priebehu </w:t>
      </w:r>
      <w:r>
        <w:rPr>
          <w:rFonts w:asciiTheme="minorHAnsi" w:hAnsiTheme="minorHAnsi" w:cstheme="minorBidi"/>
          <w:sz w:val="24"/>
          <w:szCs w:val="24"/>
        </w:rPr>
        <w:t>a vývoju vzťahu medzi ESA a SR</w:t>
      </w:r>
    </w:p>
    <w:p w:rsidR="000C1ACF" w:rsidRPr="000C1ACF" w:rsidRDefault="000C1ACF" w:rsidP="000C1ACF">
      <w:pPr>
        <w:pStyle w:val="Odsekzoznamu"/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0C1ACF">
        <w:rPr>
          <w:rFonts w:asciiTheme="minorHAnsi" w:hAnsiTheme="minorHAnsi" w:cstheme="minorBidi"/>
          <w:sz w:val="24"/>
          <w:szCs w:val="24"/>
        </w:rPr>
        <w:t>Progr</w:t>
      </w:r>
      <w:r>
        <w:rPr>
          <w:rFonts w:asciiTheme="minorHAnsi" w:hAnsiTheme="minorHAnsi" w:cstheme="minorBidi"/>
          <w:sz w:val="24"/>
          <w:szCs w:val="24"/>
        </w:rPr>
        <w:t>am práce počas ESA technického auditu</w:t>
      </w:r>
    </w:p>
    <w:p w:rsidR="000C1ACF" w:rsidRPr="000C1ACF" w:rsidRDefault="000C1ACF" w:rsidP="000C1ACF">
      <w:pPr>
        <w:pStyle w:val="Odsekzoznamu"/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000C1ACF">
        <w:rPr>
          <w:rFonts w:asciiTheme="minorHAnsi" w:hAnsiTheme="minorHAnsi" w:cstheme="minorBidi"/>
          <w:sz w:val="24"/>
          <w:szCs w:val="24"/>
        </w:rPr>
        <w:t>Hlavné nálezy možností a oblastí potenciálneho rozvoja spolupráce vychádzajúcej z pohovorov a prezentácií, vrátane názoru ESA na potenciál</w:t>
      </w:r>
      <w:r>
        <w:rPr>
          <w:rFonts w:asciiTheme="minorHAnsi" w:hAnsiTheme="minorHAnsi" w:cstheme="minorBidi"/>
          <w:sz w:val="24"/>
          <w:szCs w:val="24"/>
        </w:rPr>
        <w:t>ne konkrétne oblasti spolupráce</w:t>
      </w:r>
    </w:p>
    <w:p w:rsidR="000C1ACF" w:rsidRPr="000C1ACF" w:rsidRDefault="000C1ACF" w:rsidP="000C1ACF">
      <w:pPr>
        <w:pStyle w:val="Odsekzoznamu"/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Závery a </w:t>
      </w:r>
      <w:r w:rsidRPr="000C1ACF">
        <w:rPr>
          <w:rFonts w:asciiTheme="minorHAnsi" w:hAnsiTheme="minorHAnsi" w:cstheme="minorBidi"/>
          <w:sz w:val="24"/>
          <w:szCs w:val="24"/>
        </w:rPr>
        <w:t>o</w:t>
      </w:r>
      <w:r>
        <w:rPr>
          <w:rFonts w:asciiTheme="minorHAnsi" w:hAnsiTheme="minorHAnsi" w:cstheme="minorBidi"/>
          <w:sz w:val="24"/>
          <w:szCs w:val="24"/>
        </w:rPr>
        <w:t>dporúčan</w:t>
      </w:r>
      <w:r w:rsidRPr="000C1ACF">
        <w:rPr>
          <w:rFonts w:asciiTheme="minorHAnsi" w:hAnsiTheme="minorHAnsi" w:cstheme="minorBidi"/>
          <w:sz w:val="24"/>
          <w:szCs w:val="24"/>
        </w:rPr>
        <w:t>ia</w:t>
      </w:r>
      <w:r>
        <w:rPr>
          <w:rFonts w:asciiTheme="minorHAnsi" w:hAnsiTheme="minorHAnsi" w:cstheme="minorBidi"/>
          <w:sz w:val="24"/>
          <w:szCs w:val="24"/>
        </w:rPr>
        <w:t xml:space="preserve"> (najdôležitejšia časť </w:t>
      </w:r>
      <w:r w:rsidR="00F20301">
        <w:rPr>
          <w:rFonts w:asciiTheme="minorHAnsi" w:hAnsiTheme="minorHAnsi" w:cstheme="minorBidi"/>
          <w:sz w:val="24"/>
          <w:szCs w:val="24"/>
        </w:rPr>
        <w:t>správy</w:t>
      </w:r>
      <w:r>
        <w:rPr>
          <w:rFonts w:asciiTheme="minorHAnsi" w:hAnsiTheme="minorHAnsi" w:cstheme="minorBidi"/>
          <w:sz w:val="24"/>
          <w:szCs w:val="24"/>
        </w:rPr>
        <w:t>)</w:t>
      </w:r>
    </w:p>
    <w:p w:rsidR="000C1ACF" w:rsidRPr="00F20301" w:rsidRDefault="00F20301" w:rsidP="00652779">
      <w:pPr>
        <w:pStyle w:val="Odsekzoznamu"/>
        <w:numPr>
          <w:ilvl w:val="0"/>
          <w:numId w:val="9"/>
        </w:numPr>
        <w:spacing w:after="200" w:line="276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Tabuľ</w:t>
      </w:r>
      <w:r w:rsidR="000C1ACF" w:rsidRPr="000C1ACF">
        <w:rPr>
          <w:rFonts w:asciiTheme="minorHAnsi" w:hAnsiTheme="minorHAnsi" w:cstheme="minorBidi"/>
          <w:sz w:val="24"/>
          <w:szCs w:val="24"/>
        </w:rPr>
        <w:t>ka obsahujúca: a) zoznam všetkých organizácií a podnikateľských subjektov, a k nim b) potenciálne ESA projekty súvisiace s možnosťami jednotlivých organizácií a podnikateľských subjektov.</w:t>
      </w:r>
    </w:p>
    <w:p w:rsidR="00031CF7" w:rsidRPr="0027078F" w:rsidRDefault="00652779" w:rsidP="001523EE">
      <w:pPr>
        <w:ind w:firstLine="360"/>
        <w:jc w:val="both"/>
        <w:rPr>
          <w:sz w:val="24"/>
          <w:szCs w:val="24"/>
        </w:rPr>
      </w:pPr>
      <w:r w:rsidRPr="0027078F">
        <w:rPr>
          <w:sz w:val="24"/>
          <w:szCs w:val="24"/>
        </w:rPr>
        <w:t xml:space="preserve">Na základe hodnotenia delegácia ESA uviedla, že možné slovenské PECS projekty budú pravdepodobne z oblastí: </w:t>
      </w:r>
    </w:p>
    <w:p w:rsidR="00031CF7" w:rsidRPr="0027078F" w:rsidRDefault="00652779" w:rsidP="00031CF7">
      <w:pPr>
        <w:pStyle w:val="Odsekzoznamu"/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27078F">
        <w:rPr>
          <w:rFonts w:asciiTheme="minorHAnsi" w:hAnsiTheme="minorHAnsi"/>
          <w:b/>
          <w:sz w:val="24"/>
          <w:szCs w:val="24"/>
        </w:rPr>
        <w:t xml:space="preserve">Výskum vesmíru (Space 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Science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 xml:space="preserve">), </w:t>
      </w:r>
    </w:p>
    <w:p w:rsidR="00031CF7" w:rsidRPr="0027078F" w:rsidRDefault="00652779" w:rsidP="00031CF7">
      <w:pPr>
        <w:pStyle w:val="Odsekzoznamu"/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27078F">
        <w:rPr>
          <w:rFonts w:asciiTheme="minorHAnsi" w:hAnsiTheme="minorHAnsi"/>
          <w:b/>
          <w:sz w:val="24"/>
          <w:szCs w:val="24"/>
        </w:rPr>
        <w:t>Diaľkové pozorovanie Zeme (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Earth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Observation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 xml:space="preserve">), </w:t>
      </w:r>
    </w:p>
    <w:p w:rsidR="00031CF7" w:rsidRPr="0027078F" w:rsidRDefault="00652779" w:rsidP="00031CF7">
      <w:pPr>
        <w:pStyle w:val="Odsekzoznamu"/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27078F">
        <w:rPr>
          <w:rFonts w:asciiTheme="minorHAnsi" w:hAnsiTheme="minorHAnsi"/>
          <w:b/>
          <w:sz w:val="24"/>
          <w:szCs w:val="24"/>
        </w:rPr>
        <w:t xml:space="preserve">Kozmické technológie (Space 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Technology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>), </w:t>
      </w:r>
    </w:p>
    <w:p w:rsidR="00031CF7" w:rsidRPr="0027078F" w:rsidRDefault="00031CF7" w:rsidP="00031CF7">
      <w:pPr>
        <w:pStyle w:val="Odsekzoznamu"/>
        <w:numPr>
          <w:ilvl w:val="0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27078F">
        <w:rPr>
          <w:rFonts w:asciiTheme="minorHAnsi" w:hAnsiTheme="minorHAnsi"/>
          <w:b/>
          <w:sz w:val="24"/>
          <w:szCs w:val="24"/>
        </w:rPr>
        <w:t>Vedy o živote (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Life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Science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 xml:space="preserve">), </w:t>
      </w:r>
    </w:p>
    <w:p w:rsidR="00F66C82" w:rsidRPr="0027078F" w:rsidRDefault="00652779" w:rsidP="00F66C82">
      <w:pPr>
        <w:pStyle w:val="Odsekzoznamu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27078F">
        <w:rPr>
          <w:rFonts w:asciiTheme="minorHAnsi" w:hAnsiTheme="minorHAnsi"/>
          <w:b/>
          <w:sz w:val="24"/>
          <w:szCs w:val="24"/>
        </w:rPr>
        <w:t>Výskum nových materiálov (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Material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7078F">
        <w:rPr>
          <w:rFonts w:asciiTheme="minorHAnsi" w:hAnsiTheme="minorHAnsi"/>
          <w:b/>
          <w:sz w:val="24"/>
          <w:szCs w:val="24"/>
        </w:rPr>
        <w:t>Science</w:t>
      </w:r>
      <w:proofErr w:type="spellEnd"/>
      <w:r w:rsidRPr="0027078F">
        <w:rPr>
          <w:rFonts w:asciiTheme="minorHAnsi" w:hAnsiTheme="minorHAnsi"/>
          <w:b/>
          <w:sz w:val="24"/>
          <w:szCs w:val="24"/>
        </w:rPr>
        <w:t>).</w:t>
      </w:r>
      <w:r w:rsidRPr="0027078F">
        <w:rPr>
          <w:rFonts w:asciiTheme="minorHAnsi" w:hAnsiTheme="minorHAnsi"/>
          <w:sz w:val="24"/>
          <w:szCs w:val="24"/>
        </w:rPr>
        <w:t xml:space="preserve"> </w:t>
      </w:r>
    </w:p>
    <w:p w:rsidR="00F66C82" w:rsidRPr="0027078F" w:rsidRDefault="00F66C82" w:rsidP="00F66C82">
      <w:pPr>
        <w:jc w:val="both"/>
        <w:rPr>
          <w:sz w:val="24"/>
          <w:szCs w:val="24"/>
        </w:rPr>
      </w:pPr>
    </w:p>
    <w:p w:rsidR="00652779" w:rsidRPr="0027078F" w:rsidRDefault="00652779" w:rsidP="00252BA6">
      <w:pPr>
        <w:ind w:firstLine="360"/>
        <w:jc w:val="both"/>
        <w:rPr>
          <w:sz w:val="24"/>
          <w:szCs w:val="24"/>
        </w:rPr>
      </w:pPr>
      <w:r w:rsidRPr="0027078F">
        <w:rPr>
          <w:sz w:val="24"/>
          <w:szCs w:val="24"/>
        </w:rPr>
        <w:t xml:space="preserve">ESA tiež deklarovala, že je pripravená </w:t>
      </w:r>
      <w:r w:rsidRPr="0027078F">
        <w:rPr>
          <w:b/>
          <w:sz w:val="24"/>
          <w:szCs w:val="24"/>
        </w:rPr>
        <w:t>aktívne pomáhať slovenským organizáciám</w:t>
      </w:r>
      <w:r w:rsidRPr="0027078F">
        <w:rPr>
          <w:sz w:val="24"/>
          <w:szCs w:val="24"/>
        </w:rPr>
        <w:t xml:space="preserve">, ktoré by chceli predkladať PECS projekty, a to predovšetkým konzultáciami o jednotlivých projektových zámeroch tak, aby bolo možné </w:t>
      </w:r>
      <w:r w:rsidRPr="0027078F">
        <w:rPr>
          <w:b/>
          <w:sz w:val="24"/>
          <w:szCs w:val="24"/>
        </w:rPr>
        <w:t>včas identifikovať a rozpracovať perspektívne návrhy PECS projektov</w:t>
      </w:r>
      <w:r w:rsidRPr="0027078F">
        <w:rPr>
          <w:sz w:val="24"/>
          <w:szCs w:val="24"/>
        </w:rPr>
        <w:t xml:space="preserve">, nakoľko po uverejnení Výzvy už nesmú pracovníci ESA s jednotlivými organizáciami komunikovať. </w:t>
      </w:r>
    </w:p>
    <w:p w:rsidR="00652779" w:rsidRPr="0027078F" w:rsidRDefault="00652779" w:rsidP="00652779">
      <w:pPr>
        <w:jc w:val="both"/>
        <w:rPr>
          <w:sz w:val="24"/>
          <w:szCs w:val="24"/>
        </w:rPr>
      </w:pPr>
    </w:p>
    <w:p w:rsidR="00652779" w:rsidRPr="0027078F" w:rsidRDefault="00652779" w:rsidP="00652779">
      <w:pPr>
        <w:rPr>
          <w:sz w:val="24"/>
          <w:szCs w:val="24"/>
        </w:rPr>
      </w:pPr>
      <w:r w:rsidRPr="0027078F">
        <w:rPr>
          <w:b/>
          <w:bCs/>
          <w:sz w:val="24"/>
          <w:szCs w:val="24"/>
          <w:u w:val="single"/>
        </w:rPr>
        <w:t>Ďalšie kroky</w:t>
      </w:r>
      <w:r w:rsidRPr="0027078F">
        <w:rPr>
          <w:b/>
          <w:bCs/>
          <w:sz w:val="24"/>
          <w:szCs w:val="24"/>
        </w:rPr>
        <w:t>:</w:t>
      </w:r>
    </w:p>
    <w:p w:rsidR="00652779" w:rsidRPr="0027078F" w:rsidRDefault="00652779" w:rsidP="00652779">
      <w:pPr>
        <w:ind w:firstLine="708"/>
        <w:jc w:val="both"/>
        <w:rPr>
          <w:sz w:val="24"/>
          <w:szCs w:val="24"/>
        </w:rPr>
      </w:pPr>
      <w:r w:rsidRPr="0027078F">
        <w:rPr>
          <w:sz w:val="24"/>
          <w:szCs w:val="24"/>
        </w:rPr>
        <w:t xml:space="preserve">Po schválení zmluvy ECS bude </w:t>
      </w:r>
      <w:r w:rsidR="0007523C">
        <w:rPr>
          <w:sz w:val="24"/>
          <w:szCs w:val="24"/>
        </w:rPr>
        <w:t>Dohoda podpísaná</w:t>
      </w:r>
      <w:r w:rsidRPr="0027078F">
        <w:rPr>
          <w:sz w:val="24"/>
          <w:szCs w:val="24"/>
        </w:rPr>
        <w:t xml:space="preserve"> </w:t>
      </w:r>
      <w:r w:rsidRPr="0027078F">
        <w:rPr>
          <w:b/>
          <w:sz w:val="24"/>
          <w:szCs w:val="24"/>
        </w:rPr>
        <w:t>zástupcom SR (pravdepodobne p.</w:t>
      </w:r>
      <w:r w:rsidR="00252BA6" w:rsidRPr="0027078F">
        <w:rPr>
          <w:b/>
          <w:sz w:val="24"/>
          <w:szCs w:val="24"/>
        </w:rPr>
        <w:t xml:space="preserve"> </w:t>
      </w:r>
      <w:r w:rsidRPr="0027078F">
        <w:rPr>
          <w:b/>
          <w:sz w:val="24"/>
          <w:szCs w:val="24"/>
        </w:rPr>
        <w:t>minister, alebo iná osoba na to splnomocnená) a ESA (pravdepodobne generálny riaditeľ ESA)</w:t>
      </w:r>
      <w:r w:rsidRPr="0027078F">
        <w:rPr>
          <w:sz w:val="24"/>
          <w:szCs w:val="24"/>
        </w:rPr>
        <w:t xml:space="preserve">. Po podpise zmluvy ECS bude ESA pripravená zverejniť tzv. </w:t>
      </w:r>
      <w:r w:rsidRPr="0027078F">
        <w:rPr>
          <w:b/>
          <w:sz w:val="24"/>
          <w:szCs w:val="24"/>
        </w:rPr>
        <w:t xml:space="preserve">„PECS </w:t>
      </w:r>
      <w:proofErr w:type="spellStart"/>
      <w:r w:rsidRPr="0027078F">
        <w:rPr>
          <w:b/>
          <w:sz w:val="24"/>
          <w:szCs w:val="24"/>
        </w:rPr>
        <w:t>Call</w:t>
      </w:r>
      <w:proofErr w:type="spellEnd"/>
      <w:r w:rsidRPr="0027078F">
        <w:rPr>
          <w:b/>
          <w:sz w:val="24"/>
          <w:szCs w:val="24"/>
        </w:rPr>
        <w:t xml:space="preserve"> </w:t>
      </w:r>
      <w:proofErr w:type="spellStart"/>
      <w:r w:rsidRPr="0027078F">
        <w:rPr>
          <w:b/>
          <w:sz w:val="24"/>
          <w:szCs w:val="24"/>
        </w:rPr>
        <w:t>for</w:t>
      </w:r>
      <w:proofErr w:type="spellEnd"/>
      <w:r w:rsidRPr="0027078F">
        <w:rPr>
          <w:b/>
          <w:sz w:val="24"/>
          <w:szCs w:val="24"/>
        </w:rPr>
        <w:t xml:space="preserve"> </w:t>
      </w:r>
      <w:proofErr w:type="spellStart"/>
      <w:r w:rsidRPr="0027078F">
        <w:rPr>
          <w:b/>
          <w:sz w:val="24"/>
          <w:szCs w:val="24"/>
        </w:rPr>
        <w:t>Proposals</w:t>
      </w:r>
      <w:proofErr w:type="spellEnd"/>
      <w:r w:rsidRPr="0027078F">
        <w:rPr>
          <w:b/>
          <w:sz w:val="24"/>
          <w:szCs w:val="24"/>
        </w:rPr>
        <w:t>“, teda Výzvy na predkladanie projektov PECS.</w:t>
      </w:r>
      <w:r w:rsidRPr="0027078F">
        <w:rPr>
          <w:sz w:val="24"/>
          <w:szCs w:val="24"/>
        </w:rPr>
        <w:t xml:space="preserve"> Bezprostredne pred zverejnením tejto Výzvy by sa mal v Bratislave uskutočniť </w:t>
      </w:r>
      <w:r w:rsidRPr="0027078F">
        <w:rPr>
          <w:b/>
          <w:sz w:val="24"/>
          <w:szCs w:val="24"/>
        </w:rPr>
        <w:t>jednodňový brífing</w:t>
      </w:r>
      <w:r w:rsidRPr="0027078F">
        <w:rPr>
          <w:sz w:val="24"/>
          <w:szCs w:val="24"/>
        </w:rPr>
        <w:t xml:space="preserve"> určený pre záujemcov o predkladanie projektov, na ktorom ESA </w:t>
      </w:r>
      <w:proofErr w:type="spellStart"/>
      <w:r w:rsidRPr="0027078F">
        <w:rPr>
          <w:sz w:val="24"/>
          <w:szCs w:val="24"/>
        </w:rPr>
        <w:t>odprezentuje</w:t>
      </w:r>
      <w:proofErr w:type="spellEnd"/>
      <w:r w:rsidRPr="0027078F">
        <w:rPr>
          <w:sz w:val="24"/>
          <w:szCs w:val="24"/>
        </w:rPr>
        <w:t xml:space="preserve"> podrobné formálne a programové požiadavky Výzvy.</w:t>
      </w:r>
      <w:r w:rsidRPr="0027078F">
        <w:rPr>
          <w:b/>
          <w:sz w:val="24"/>
          <w:szCs w:val="24"/>
        </w:rPr>
        <w:t xml:space="preserve"> Termín na predloženie projektov bude 6 týždňov, nasledovať bude schvaľovanie týchto projektov Programovými komisiami a Radou ESA, v SR bude paralelne prebiehať ratifikačný proces zmluvy ECS v NR SR a u Prezidenta SR.</w:t>
      </w:r>
      <w:r w:rsidRPr="0027078F">
        <w:rPr>
          <w:sz w:val="24"/>
          <w:szCs w:val="24"/>
        </w:rPr>
        <w:t xml:space="preserve"> Po dokončení ratifikačného procesu a schválení PECS projektov orgánmi ESA bude n</w:t>
      </w:r>
      <w:r w:rsidR="006C7986" w:rsidRPr="0027078F">
        <w:rPr>
          <w:sz w:val="24"/>
          <w:szCs w:val="24"/>
        </w:rPr>
        <w:t>a</w:t>
      </w:r>
      <w:r w:rsidRPr="0027078F">
        <w:rPr>
          <w:sz w:val="24"/>
          <w:szCs w:val="24"/>
        </w:rPr>
        <w:t xml:space="preserve">sledovať </w:t>
      </w:r>
      <w:r w:rsidRPr="0027078F">
        <w:rPr>
          <w:b/>
          <w:sz w:val="24"/>
          <w:szCs w:val="24"/>
        </w:rPr>
        <w:t>podpis Charty PECS</w:t>
      </w:r>
      <w:r w:rsidR="00AC434B" w:rsidRPr="0027078F">
        <w:rPr>
          <w:sz w:val="24"/>
          <w:szCs w:val="24"/>
        </w:rPr>
        <w:t>, obsahujúcej schválené</w:t>
      </w:r>
      <w:r w:rsidRPr="0027078F">
        <w:rPr>
          <w:sz w:val="24"/>
          <w:szCs w:val="24"/>
        </w:rPr>
        <w:t xml:space="preserve"> PECS projekty. Po tomto podpise bude </w:t>
      </w:r>
      <w:r w:rsidRPr="0027078F">
        <w:rPr>
          <w:b/>
          <w:sz w:val="24"/>
          <w:szCs w:val="24"/>
        </w:rPr>
        <w:t>SR môcť zaplatiť ročný príspevok</w:t>
      </w:r>
      <w:r w:rsidRPr="0027078F">
        <w:rPr>
          <w:sz w:val="24"/>
          <w:szCs w:val="24"/>
        </w:rPr>
        <w:t xml:space="preserve"> tak, aby ESA mohla začať kontrahovať jednotlivé subjekty implementujúce projekty z Charty PECS.</w:t>
      </w:r>
    </w:p>
    <w:p w:rsidR="00652779" w:rsidRDefault="00652779" w:rsidP="009907E9">
      <w:pPr>
        <w:ind w:firstLine="708"/>
        <w:jc w:val="both"/>
        <w:rPr>
          <w:b/>
          <w:sz w:val="24"/>
          <w:szCs w:val="24"/>
        </w:rPr>
      </w:pPr>
      <w:r w:rsidRPr="0027078F">
        <w:rPr>
          <w:sz w:val="24"/>
          <w:szCs w:val="24"/>
        </w:rPr>
        <w:lastRenderedPageBreak/>
        <w:t>Počas 5-ročného obdobia platnosti zmluvy ECS budú uskutočnené viacer</w:t>
      </w:r>
      <w:r w:rsidR="006C165E" w:rsidRPr="0027078F">
        <w:rPr>
          <w:sz w:val="24"/>
          <w:szCs w:val="24"/>
        </w:rPr>
        <w:t>é</w:t>
      </w:r>
      <w:r w:rsidRPr="0027078F">
        <w:rPr>
          <w:sz w:val="24"/>
          <w:szCs w:val="24"/>
        </w:rPr>
        <w:t xml:space="preserve"> PECS Výzvy, v závislosti od výšky alokácie finančných prostriedkov v jednotlivých výzvach. Medzi jednotlivými výzvami ESA zorganizuje ďalšie </w:t>
      </w:r>
      <w:r w:rsidRPr="0027078F">
        <w:rPr>
          <w:b/>
          <w:sz w:val="24"/>
          <w:szCs w:val="24"/>
        </w:rPr>
        <w:t>školenia</w:t>
      </w:r>
      <w:r w:rsidRPr="0027078F">
        <w:rPr>
          <w:sz w:val="24"/>
          <w:szCs w:val="24"/>
        </w:rPr>
        <w:t xml:space="preserve"> pre slovenské organizácie s cieľom zvýšiť ich </w:t>
      </w:r>
      <w:r w:rsidRPr="0027078F">
        <w:rPr>
          <w:b/>
          <w:sz w:val="24"/>
          <w:szCs w:val="24"/>
        </w:rPr>
        <w:t>informovanosť o činnosti ESA, jej technologických plánoch a formálnych a programových požiadavkách na PECS projekty tak, aby sa úspešnosť a účas</w:t>
      </w:r>
      <w:r w:rsidR="006C165E" w:rsidRPr="0027078F">
        <w:rPr>
          <w:b/>
          <w:sz w:val="24"/>
          <w:szCs w:val="24"/>
        </w:rPr>
        <w:t>ť</w:t>
      </w:r>
      <w:r w:rsidRPr="0027078F">
        <w:rPr>
          <w:b/>
          <w:sz w:val="24"/>
          <w:szCs w:val="24"/>
        </w:rPr>
        <w:t xml:space="preserve"> slovenských projektovýc</w:t>
      </w:r>
      <w:r w:rsidR="006C7986" w:rsidRPr="0027078F">
        <w:rPr>
          <w:b/>
          <w:sz w:val="24"/>
          <w:szCs w:val="24"/>
        </w:rPr>
        <w:t>h náv</w:t>
      </w:r>
      <w:r w:rsidR="006C165E" w:rsidRPr="0027078F">
        <w:rPr>
          <w:b/>
          <w:sz w:val="24"/>
          <w:szCs w:val="24"/>
        </w:rPr>
        <w:t>r</w:t>
      </w:r>
      <w:r w:rsidR="006C7986" w:rsidRPr="0027078F">
        <w:rPr>
          <w:b/>
          <w:sz w:val="24"/>
          <w:szCs w:val="24"/>
        </w:rPr>
        <w:t>h</w:t>
      </w:r>
      <w:r w:rsidRPr="0027078F">
        <w:rPr>
          <w:b/>
          <w:sz w:val="24"/>
          <w:szCs w:val="24"/>
        </w:rPr>
        <w:t xml:space="preserve">ov </w:t>
      </w:r>
      <w:r w:rsidR="006C165E" w:rsidRPr="0027078F">
        <w:rPr>
          <w:b/>
          <w:sz w:val="24"/>
          <w:szCs w:val="24"/>
        </w:rPr>
        <w:t>postupne</w:t>
      </w:r>
      <w:r w:rsidRPr="0027078F">
        <w:rPr>
          <w:b/>
          <w:sz w:val="24"/>
          <w:szCs w:val="24"/>
        </w:rPr>
        <w:t xml:space="preserve"> zvyšovala.</w:t>
      </w:r>
    </w:p>
    <w:p w:rsidR="009907E9" w:rsidRPr="009907E9" w:rsidRDefault="009907E9" w:rsidP="009907E9">
      <w:pPr>
        <w:ind w:firstLine="708"/>
        <w:jc w:val="both"/>
        <w:rPr>
          <w:b/>
          <w:sz w:val="24"/>
          <w:szCs w:val="24"/>
        </w:rPr>
      </w:pPr>
    </w:p>
    <w:p w:rsidR="00652779" w:rsidRPr="0027078F" w:rsidRDefault="00652779" w:rsidP="00652779">
      <w:pPr>
        <w:rPr>
          <w:b/>
          <w:bCs/>
          <w:sz w:val="24"/>
          <w:szCs w:val="24"/>
        </w:rPr>
      </w:pPr>
      <w:r w:rsidRPr="0027078F">
        <w:rPr>
          <w:b/>
          <w:bCs/>
          <w:sz w:val="24"/>
          <w:szCs w:val="24"/>
          <w:u w:val="single"/>
        </w:rPr>
        <w:t>Záver</w:t>
      </w:r>
      <w:r w:rsidRPr="0027078F">
        <w:rPr>
          <w:b/>
          <w:bCs/>
          <w:sz w:val="24"/>
          <w:szCs w:val="24"/>
        </w:rPr>
        <w:t>:</w:t>
      </w:r>
    </w:p>
    <w:p w:rsidR="00652779" w:rsidRPr="0027078F" w:rsidRDefault="00652779" w:rsidP="00652779">
      <w:pPr>
        <w:jc w:val="both"/>
        <w:rPr>
          <w:b/>
          <w:sz w:val="24"/>
          <w:szCs w:val="24"/>
        </w:rPr>
      </w:pPr>
      <w:r w:rsidRPr="0027078F">
        <w:rPr>
          <w:b/>
          <w:bCs/>
          <w:sz w:val="24"/>
          <w:szCs w:val="24"/>
        </w:rPr>
        <w:tab/>
      </w:r>
      <w:r w:rsidRPr="0027078F">
        <w:rPr>
          <w:b/>
          <w:sz w:val="24"/>
          <w:szCs w:val="24"/>
        </w:rPr>
        <w:t>Trojdňové</w:t>
      </w:r>
      <w:r w:rsidRPr="0027078F">
        <w:rPr>
          <w:b/>
          <w:bCs/>
          <w:sz w:val="24"/>
          <w:szCs w:val="24"/>
        </w:rPr>
        <w:t xml:space="preserve"> </w:t>
      </w:r>
      <w:r w:rsidRPr="0027078F">
        <w:rPr>
          <w:b/>
          <w:sz w:val="24"/>
          <w:szCs w:val="24"/>
        </w:rPr>
        <w:t xml:space="preserve">hodnotenie potenciálu slovenských </w:t>
      </w:r>
      <w:proofErr w:type="spellStart"/>
      <w:r w:rsidRPr="0027078F">
        <w:rPr>
          <w:b/>
          <w:sz w:val="24"/>
          <w:szCs w:val="24"/>
        </w:rPr>
        <w:t>VaV</w:t>
      </w:r>
      <w:proofErr w:type="spellEnd"/>
      <w:r w:rsidRPr="0027078F">
        <w:rPr>
          <w:b/>
          <w:sz w:val="24"/>
          <w:szCs w:val="24"/>
        </w:rPr>
        <w:t xml:space="preserve"> organizácií potvrdilo, že </w:t>
      </w:r>
      <w:r w:rsidRPr="0027078F">
        <w:rPr>
          <w:b/>
          <w:sz w:val="24"/>
          <w:szCs w:val="24"/>
          <w:u w:val="single"/>
        </w:rPr>
        <w:t>SR disponuje dobrou pripravenosťou na vstup do programu ESA PECS</w:t>
      </w:r>
      <w:r w:rsidRPr="0027078F">
        <w:rPr>
          <w:b/>
          <w:sz w:val="24"/>
          <w:szCs w:val="24"/>
        </w:rPr>
        <w:t>. Viaceré subjekty sú prakticky okamžite pripravené podať PECS projekt, ostatné môžu účasťou na informačných dňoch a školeniach svoju pripravenosť na predloženie úspešného PECS projektu zvyšovať.</w:t>
      </w:r>
    </w:p>
    <w:p w:rsidR="00C55CF6" w:rsidRDefault="00652779" w:rsidP="00652779">
      <w:pPr>
        <w:jc w:val="both"/>
        <w:rPr>
          <w:sz w:val="24"/>
          <w:szCs w:val="24"/>
        </w:rPr>
      </w:pPr>
      <w:r w:rsidRPr="0027078F">
        <w:rPr>
          <w:sz w:val="24"/>
          <w:szCs w:val="24"/>
        </w:rPr>
        <w:tab/>
      </w:r>
      <w:r w:rsidRPr="00C55CF6">
        <w:rPr>
          <w:sz w:val="24"/>
          <w:szCs w:val="24"/>
        </w:rPr>
        <w:t xml:space="preserve">Na základe skúseností s účasťou ostatných európskych krajín v programe ESA PECS, a vzhľadom na očakávaný nárast agendy spojenej s implementáciou zmluvy ECS, </w:t>
      </w:r>
      <w:r w:rsidR="00A10EF5" w:rsidRPr="00C55CF6">
        <w:rPr>
          <w:sz w:val="24"/>
          <w:szCs w:val="24"/>
        </w:rPr>
        <w:t xml:space="preserve">odporučila </w:t>
      </w:r>
      <w:r w:rsidR="00C55CF6" w:rsidRPr="00C55CF6">
        <w:rPr>
          <w:sz w:val="24"/>
          <w:szCs w:val="24"/>
        </w:rPr>
        <w:t xml:space="preserve">delegácia ESA vyčleniť </w:t>
      </w:r>
      <w:r w:rsidR="00C55CF6" w:rsidRPr="00C55CF6">
        <w:rPr>
          <w:b/>
          <w:sz w:val="24"/>
          <w:szCs w:val="24"/>
        </w:rPr>
        <w:t>potrebnú kapacitu v rámci ľudských zdrojov</w:t>
      </w:r>
      <w:r w:rsidR="00C55CF6" w:rsidRPr="00C55CF6">
        <w:rPr>
          <w:sz w:val="24"/>
          <w:szCs w:val="24"/>
        </w:rPr>
        <w:t xml:space="preserve">, nutnú na zabezpečenie </w:t>
      </w:r>
      <w:r w:rsidR="00C55CF6" w:rsidRPr="00C55CF6">
        <w:rPr>
          <w:b/>
          <w:sz w:val="24"/>
          <w:szCs w:val="24"/>
        </w:rPr>
        <w:t>administratívnych a organizačných úloh vyplývajúcich pre SR zo zmluvy ECS</w:t>
      </w:r>
      <w:r w:rsidR="00C55CF6" w:rsidRPr="00C55CF6">
        <w:rPr>
          <w:sz w:val="24"/>
          <w:szCs w:val="24"/>
        </w:rPr>
        <w:t xml:space="preserve">, riadenie a manažovanie prípravy PECS a zabezpečenia plynulej a relevantnej spolupráce s ESA v ďalšom, minimálne 5 ročnom období. Takýto kontaktný bod musí mať jasne určené kompetencie a dostatočnú alokáciu pracovného času a ľudských zdrojov pre vedenie agendy ESA. Teda, podpisom ECS sa SR zaručuje, že vytvorí dostatočnú </w:t>
      </w:r>
      <w:r w:rsidR="00C55CF6" w:rsidRPr="00C55CF6">
        <w:rPr>
          <w:b/>
          <w:sz w:val="24"/>
          <w:szCs w:val="24"/>
        </w:rPr>
        <w:t>odbornú kapacitu na riadenie ESA agendy a implementácie ESC dohody a PECS Charty</w:t>
      </w:r>
      <w:r w:rsidR="00C55CF6" w:rsidRPr="00C55CF6">
        <w:rPr>
          <w:sz w:val="24"/>
          <w:szCs w:val="24"/>
        </w:rPr>
        <w:t xml:space="preserve">. Takáto kapacita by nemala vykonávať svoje aktivity k ESA len nad rámec svojich ostatných povinností, ale vyžaduje si </w:t>
      </w:r>
      <w:r w:rsidR="00C55CF6" w:rsidRPr="00C55CF6">
        <w:rPr>
          <w:b/>
          <w:sz w:val="24"/>
          <w:szCs w:val="24"/>
        </w:rPr>
        <w:t xml:space="preserve">plné </w:t>
      </w:r>
      <w:r w:rsidR="00C55CF6" w:rsidRPr="007A056C">
        <w:rPr>
          <w:b/>
          <w:sz w:val="24"/>
          <w:szCs w:val="24"/>
        </w:rPr>
        <w:t>časové nasadenie „</w:t>
      </w:r>
      <w:proofErr w:type="spellStart"/>
      <w:r w:rsidR="00C55CF6" w:rsidRPr="007A056C">
        <w:rPr>
          <w:b/>
          <w:sz w:val="24"/>
          <w:szCs w:val="24"/>
        </w:rPr>
        <w:t>full-time</w:t>
      </w:r>
      <w:proofErr w:type="spellEnd"/>
      <w:r w:rsidR="00C55CF6" w:rsidRPr="007A056C">
        <w:rPr>
          <w:b/>
          <w:sz w:val="24"/>
          <w:szCs w:val="24"/>
        </w:rPr>
        <w:t xml:space="preserve"> </w:t>
      </w:r>
      <w:proofErr w:type="spellStart"/>
      <w:r w:rsidR="00C55CF6" w:rsidRPr="007A056C">
        <w:rPr>
          <w:b/>
          <w:sz w:val="24"/>
          <w:szCs w:val="24"/>
        </w:rPr>
        <w:t>job</w:t>
      </w:r>
      <w:proofErr w:type="spellEnd"/>
      <w:r w:rsidR="00C55CF6" w:rsidRPr="007A056C">
        <w:rPr>
          <w:b/>
          <w:sz w:val="24"/>
          <w:szCs w:val="24"/>
        </w:rPr>
        <w:t>“.</w:t>
      </w:r>
    </w:p>
    <w:p w:rsidR="00AB1525" w:rsidRPr="007A056C" w:rsidRDefault="00AB1525" w:rsidP="001216CE">
      <w:pPr>
        <w:ind w:firstLine="708"/>
        <w:contextualSpacing/>
        <w:jc w:val="both"/>
        <w:rPr>
          <w:sz w:val="24"/>
          <w:szCs w:val="24"/>
        </w:rPr>
      </w:pPr>
      <w:r w:rsidRPr="007A056C">
        <w:rPr>
          <w:sz w:val="24"/>
          <w:szCs w:val="24"/>
        </w:rPr>
        <w:t xml:space="preserve">SR by mala </w:t>
      </w:r>
      <w:r w:rsidR="00733CD4">
        <w:rPr>
          <w:sz w:val="24"/>
          <w:szCs w:val="24"/>
        </w:rPr>
        <w:t>zohľadniť</w:t>
      </w:r>
      <w:r w:rsidRPr="007A056C">
        <w:rPr>
          <w:sz w:val="24"/>
          <w:szCs w:val="24"/>
        </w:rPr>
        <w:t xml:space="preserve"> aj vnútorné rozhodovacie procesy ESA (R</w:t>
      </w:r>
      <w:r w:rsidR="00733CD4">
        <w:rPr>
          <w:sz w:val="24"/>
          <w:szCs w:val="24"/>
        </w:rPr>
        <w:t xml:space="preserve">ada ESA, komisie a výbory ESA), </w:t>
      </w:r>
      <w:r w:rsidRPr="007A056C">
        <w:rPr>
          <w:sz w:val="24"/>
          <w:szCs w:val="24"/>
        </w:rPr>
        <w:t>kedy nesprávne načasovanie môže znamenať spomalenie celého integračného procesu</w:t>
      </w:r>
      <w:r w:rsidR="001216CE">
        <w:rPr>
          <w:sz w:val="24"/>
          <w:szCs w:val="24"/>
        </w:rPr>
        <w:t>.</w:t>
      </w:r>
    </w:p>
    <w:p w:rsidR="00AB1525" w:rsidRPr="00C55CF6" w:rsidRDefault="00AB1525" w:rsidP="00AB1525">
      <w:pPr>
        <w:ind w:firstLine="708"/>
        <w:jc w:val="both"/>
        <w:rPr>
          <w:sz w:val="24"/>
          <w:szCs w:val="24"/>
        </w:rPr>
      </w:pPr>
      <w:r w:rsidRPr="007A056C">
        <w:rPr>
          <w:sz w:val="24"/>
          <w:szCs w:val="24"/>
        </w:rPr>
        <w:t xml:space="preserve">Po podpísaní </w:t>
      </w:r>
      <w:r w:rsidR="00733CD4">
        <w:rPr>
          <w:sz w:val="24"/>
          <w:szCs w:val="24"/>
        </w:rPr>
        <w:t xml:space="preserve">Dohody </w:t>
      </w:r>
      <w:r w:rsidRPr="007A056C">
        <w:rPr>
          <w:sz w:val="24"/>
          <w:szCs w:val="24"/>
        </w:rPr>
        <w:t xml:space="preserve">ECS a po uzatvorení PECS Charty, SR bude musieť </w:t>
      </w:r>
      <w:r w:rsidRPr="00374E91">
        <w:rPr>
          <w:b/>
          <w:sz w:val="24"/>
          <w:szCs w:val="24"/>
        </w:rPr>
        <w:t>nominovať svojich zástupcov do ESA výborov a komisií týkajúcich sa daných oblastí PECS projektov</w:t>
      </w:r>
      <w:r w:rsidRPr="007A056C">
        <w:rPr>
          <w:sz w:val="24"/>
          <w:szCs w:val="24"/>
        </w:rPr>
        <w:t>.</w:t>
      </w:r>
    </w:p>
    <w:p w:rsidR="0071150E" w:rsidRPr="0027078F" w:rsidRDefault="0071150E" w:rsidP="00652779">
      <w:pPr>
        <w:jc w:val="both"/>
        <w:rPr>
          <w:b/>
          <w:sz w:val="24"/>
          <w:szCs w:val="24"/>
        </w:rPr>
      </w:pPr>
    </w:p>
    <w:p w:rsidR="00652779" w:rsidRPr="0027078F" w:rsidRDefault="00652779" w:rsidP="00652779">
      <w:pPr>
        <w:rPr>
          <w:i/>
          <w:iCs/>
          <w:sz w:val="24"/>
          <w:szCs w:val="24"/>
          <w:u w:val="single"/>
        </w:rPr>
      </w:pPr>
      <w:r w:rsidRPr="0027078F">
        <w:rPr>
          <w:b/>
          <w:bCs/>
          <w:sz w:val="24"/>
          <w:szCs w:val="24"/>
          <w:u w:val="single"/>
        </w:rPr>
        <w:t xml:space="preserve">Zoznam </w:t>
      </w:r>
      <w:proofErr w:type="spellStart"/>
      <w:r w:rsidRPr="0027078F">
        <w:rPr>
          <w:b/>
          <w:bCs/>
          <w:sz w:val="24"/>
          <w:szCs w:val="24"/>
          <w:u w:val="single"/>
        </w:rPr>
        <w:t>VaV</w:t>
      </w:r>
      <w:proofErr w:type="spellEnd"/>
      <w:r w:rsidRPr="0027078F">
        <w:rPr>
          <w:b/>
          <w:bCs/>
          <w:sz w:val="24"/>
          <w:szCs w:val="24"/>
          <w:u w:val="single"/>
        </w:rPr>
        <w:t xml:space="preserve"> subjektov SR </w:t>
      </w:r>
      <w:r w:rsidR="0071150E" w:rsidRPr="0027078F">
        <w:rPr>
          <w:b/>
          <w:bCs/>
          <w:sz w:val="24"/>
          <w:szCs w:val="24"/>
          <w:u w:val="single"/>
        </w:rPr>
        <w:t xml:space="preserve">, ktoré sa zúčastnili technického auditu </w:t>
      </w:r>
      <w:r w:rsidRPr="0027078F">
        <w:rPr>
          <w:b/>
          <w:bCs/>
          <w:sz w:val="24"/>
          <w:szCs w:val="24"/>
          <w:u w:val="single"/>
        </w:rPr>
        <w:t>ESA</w:t>
      </w:r>
    </w:p>
    <w:tbl>
      <w:tblPr>
        <w:tblStyle w:val="Mriekatabuky"/>
        <w:tblW w:w="65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</w:tblGrid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3D Model s.r.o.</w:t>
            </w:r>
            <w:r w:rsidR="000F1AE0" w:rsidRPr="002F718F">
              <w:rPr>
                <w:sz w:val="24"/>
                <w:szCs w:val="24"/>
              </w:rPr>
              <w:t>, Banská Bystrica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ANASOFT APR, s.r.o.</w:t>
            </w:r>
            <w:r w:rsidR="000F1AE0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Astronomický ústav SAV</w:t>
            </w:r>
            <w:r w:rsidR="002B631B" w:rsidRPr="002F718F">
              <w:rPr>
                <w:sz w:val="24"/>
                <w:szCs w:val="24"/>
              </w:rPr>
              <w:t>, Tatranská Lomnica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CEIT </w:t>
            </w:r>
            <w:proofErr w:type="spellStart"/>
            <w:r w:rsidRPr="002F718F">
              <w:rPr>
                <w:sz w:val="24"/>
                <w:szCs w:val="24"/>
              </w:rPr>
              <w:t>Group</w:t>
            </w:r>
            <w:proofErr w:type="spellEnd"/>
            <w:r w:rsidRPr="002F718F">
              <w:rPr>
                <w:sz w:val="24"/>
                <w:szCs w:val="24"/>
              </w:rPr>
              <w:t>, a.s.</w:t>
            </w:r>
            <w:r w:rsidR="002B631B" w:rsidRPr="002F718F">
              <w:rPr>
                <w:sz w:val="24"/>
                <w:szCs w:val="24"/>
              </w:rPr>
              <w:t>, Žilina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DNB </w:t>
            </w:r>
            <w:proofErr w:type="spellStart"/>
            <w:r w:rsidRPr="002F718F">
              <w:rPr>
                <w:sz w:val="24"/>
                <w:szCs w:val="24"/>
              </w:rPr>
              <w:t>Consult</w:t>
            </w:r>
            <w:proofErr w:type="spellEnd"/>
            <w:r w:rsidRPr="002F718F">
              <w:rPr>
                <w:sz w:val="24"/>
                <w:szCs w:val="24"/>
              </w:rPr>
              <w:t>, s.r.o.</w:t>
            </w:r>
            <w:r w:rsidR="002B631B" w:rsidRPr="002F718F">
              <w:rPr>
                <w:sz w:val="24"/>
                <w:szCs w:val="24"/>
              </w:rPr>
              <w:t>, Pezinok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lastRenderedPageBreak/>
              <w:t>EVPÚ, a.s.</w:t>
            </w:r>
            <w:r w:rsidR="00C57330" w:rsidRPr="002F718F">
              <w:rPr>
                <w:sz w:val="24"/>
                <w:szCs w:val="24"/>
              </w:rPr>
              <w:t>, Nová Dubnica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proofErr w:type="spellStart"/>
            <w:r w:rsidRPr="002F718F">
              <w:rPr>
                <w:sz w:val="24"/>
                <w:szCs w:val="24"/>
              </w:rPr>
              <w:t>Geodeticca</w:t>
            </w:r>
            <w:proofErr w:type="spellEnd"/>
            <w:r w:rsidRPr="002F718F">
              <w:rPr>
                <w:sz w:val="24"/>
                <w:szCs w:val="24"/>
              </w:rPr>
              <w:t>, s.r.o.</w:t>
            </w:r>
            <w:r w:rsidR="00A220F4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Geofyzikálny ústav SAV</w:t>
            </w:r>
            <w:r w:rsidR="000F45A1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Geografický ústav SAV</w:t>
            </w:r>
            <w:r w:rsidR="000F45A1" w:rsidRPr="002F718F">
              <w:rPr>
                <w:sz w:val="24"/>
                <w:szCs w:val="24"/>
              </w:rPr>
              <w:t>, Bratislava  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proofErr w:type="spellStart"/>
            <w:r w:rsidRPr="002F718F">
              <w:rPr>
                <w:sz w:val="24"/>
                <w:szCs w:val="24"/>
              </w:rPr>
              <w:t>GoSpace</w:t>
            </w:r>
            <w:proofErr w:type="spellEnd"/>
            <w:r w:rsidRPr="002F718F">
              <w:rPr>
                <w:sz w:val="24"/>
                <w:szCs w:val="24"/>
              </w:rPr>
              <w:t xml:space="preserve">, s.r.o. </w:t>
            </w:r>
            <w:r w:rsidR="00F01D6D" w:rsidRPr="002F718F">
              <w:rPr>
                <w:sz w:val="24"/>
                <w:szCs w:val="24"/>
              </w:rPr>
              <w:t>, Bratislava  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proofErr w:type="spellStart"/>
            <w:r w:rsidRPr="002F718F">
              <w:rPr>
                <w:sz w:val="24"/>
                <w:szCs w:val="24"/>
              </w:rPr>
              <w:t>Integra</w:t>
            </w:r>
            <w:proofErr w:type="spellEnd"/>
            <w:r w:rsidRPr="002F718F">
              <w:rPr>
                <w:sz w:val="24"/>
                <w:szCs w:val="24"/>
              </w:rPr>
              <w:t>, s.r.o.</w:t>
            </w:r>
            <w:r w:rsidR="00F01D6D" w:rsidRPr="002F718F">
              <w:rPr>
                <w:sz w:val="24"/>
                <w:szCs w:val="24"/>
              </w:rPr>
              <w:t>, Piešťany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IPESOFT s.r.o. </w:t>
            </w:r>
            <w:r w:rsidR="00F01D6D" w:rsidRPr="002F718F">
              <w:rPr>
                <w:sz w:val="24"/>
                <w:szCs w:val="24"/>
              </w:rPr>
              <w:t>, Žilina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MATADOR </w:t>
            </w:r>
            <w:proofErr w:type="spellStart"/>
            <w:r w:rsidRPr="002F718F">
              <w:rPr>
                <w:sz w:val="24"/>
                <w:szCs w:val="24"/>
              </w:rPr>
              <w:t>Industries</w:t>
            </w:r>
            <w:proofErr w:type="spellEnd"/>
            <w:r w:rsidRPr="002F718F">
              <w:rPr>
                <w:sz w:val="24"/>
                <w:szCs w:val="24"/>
              </w:rPr>
              <w:t>, a.s.</w:t>
            </w:r>
            <w:r w:rsidR="00757677" w:rsidRPr="002F718F">
              <w:rPr>
                <w:sz w:val="24"/>
                <w:szCs w:val="24"/>
              </w:rPr>
              <w:t>, Púchov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Národné lesnícke centrum</w:t>
            </w:r>
            <w:r w:rsidR="00757677" w:rsidRPr="002F718F">
              <w:rPr>
                <w:sz w:val="24"/>
                <w:szCs w:val="24"/>
              </w:rPr>
              <w:t>, Zvolen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PRVÁ ZVÁRAČSKÁ, a. s.</w:t>
            </w:r>
            <w:r w:rsidR="00381A74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381A74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Q-PRODUCTS a.s.,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RMC, s.r.o.</w:t>
            </w:r>
            <w:r w:rsidR="00381A74" w:rsidRPr="002F718F">
              <w:rPr>
                <w:sz w:val="24"/>
                <w:szCs w:val="24"/>
              </w:rPr>
              <w:t>, Nová Dubnica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Siemens Program and </w:t>
            </w:r>
            <w:proofErr w:type="spellStart"/>
            <w:r w:rsidRPr="002F718F">
              <w:rPr>
                <w:sz w:val="24"/>
                <w:szCs w:val="24"/>
              </w:rPr>
              <w:t>System</w:t>
            </w:r>
            <w:proofErr w:type="spellEnd"/>
            <w:r w:rsidRPr="002F718F">
              <w:rPr>
                <w:sz w:val="24"/>
                <w:szCs w:val="24"/>
              </w:rPr>
              <w:t xml:space="preserve"> </w:t>
            </w:r>
            <w:proofErr w:type="spellStart"/>
            <w:r w:rsidRPr="002F718F">
              <w:rPr>
                <w:sz w:val="24"/>
                <w:szCs w:val="24"/>
              </w:rPr>
              <w:t>Engineering</w:t>
            </w:r>
            <w:proofErr w:type="spellEnd"/>
            <w:r w:rsidRPr="002F718F">
              <w:rPr>
                <w:sz w:val="24"/>
                <w:szCs w:val="24"/>
              </w:rPr>
              <w:t>, s.r.o.</w:t>
            </w:r>
            <w:r w:rsidR="00381A74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Slovenská technická univer</w:t>
            </w:r>
            <w:r w:rsidR="00381A74" w:rsidRPr="002F718F">
              <w:rPr>
                <w:sz w:val="24"/>
                <w:szCs w:val="24"/>
              </w:rPr>
              <w:t xml:space="preserve">zita, Stavebná fakulta, Katedra </w:t>
            </w:r>
            <w:r w:rsidRPr="002F718F">
              <w:rPr>
                <w:sz w:val="24"/>
                <w:szCs w:val="24"/>
              </w:rPr>
              <w:t>geodézie</w:t>
            </w:r>
            <w:r w:rsidR="00152F3D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Slovenský hydrometeorologický ústav (SHMÚ)</w:t>
            </w:r>
            <w:r w:rsidR="00504B74" w:rsidRPr="002F718F">
              <w:rPr>
                <w:sz w:val="24"/>
                <w:szCs w:val="24"/>
              </w:rPr>
              <w:t>, 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proofErr w:type="spellStart"/>
            <w:r w:rsidRPr="002F718F">
              <w:rPr>
                <w:sz w:val="24"/>
                <w:szCs w:val="24"/>
              </w:rPr>
              <w:t>Spinea</w:t>
            </w:r>
            <w:proofErr w:type="spellEnd"/>
            <w:r w:rsidRPr="002F718F">
              <w:rPr>
                <w:sz w:val="24"/>
                <w:szCs w:val="24"/>
              </w:rPr>
              <w:t>, s.r.o.</w:t>
            </w:r>
            <w:r w:rsidR="003822E4" w:rsidRPr="002F718F">
              <w:rPr>
                <w:sz w:val="24"/>
                <w:szCs w:val="24"/>
              </w:rPr>
              <w:t>, Prešov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SYLEX, s.r.o.</w:t>
            </w:r>
            <w:r w:rsidR="003822E4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Univerzita Komenského, Prírodovedecká fakulta</w:t>
            </w:r>
            <w:r w:rsidR="00D134EC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Univerzita </w:t>
            </w:r>
            <w:proofErr w:type="spellStart"/>
            <w:r w:rsidRPr="002F718F">
              <w:rPr>
                <w:sz w:val="24"/>
                <w:szCs w:val="24"/>
              </w:rPr>
              <w:t>P.J.Šafárika</w:t>
            </w:r>
            <w:proofErr w:type="spellEnd"/>
            <w:r w:rsidRPr="002F718F">
              <w:rPr>
                <w:sz w:val="24"/>
                <w:szCs w:val="24"/>
              </w:rPr>
              <w:t>, Prírodovedecká fakulta, Ústav geografie</w:t>
            </w:r>
            <w:r w:rsidR="00D134EC" w:rsidRPr="002F718F">
              <w:rPr>
                <w:sz w:val="24"/>
                <w:szCs w:val="24"/>
              </w:rPr>
              <w:t>, Košice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Ústav experimentálnej fyziky SAV</w:t>
            </w:r>
            <w:r w:rsidR="0063017B" w:rsidRPr="002F718F">
              <w:rPr>
                <w:sz w:val="24"/>
                <w:szCs w:val="24"/>
              </w:rPr>
              <w:t>, Košice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Ústav materiálov a mechaniky strojov SAV</w:t>
            </w:r>
            <w:r w:rsidR="0063017B" w:rsidRPr="002F718F">
              <w:rPr>
                <w:sz w:val="24"/>
                <w:szCs w:val="24"/>
              </w:rPr>
              <w:t>, Košice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Výskumný ústav papiera a </w:t>
            </w:r>
            <w:proofErr w:type="spellStart"/>
            <w:r w:rsidRPr="002F718F">
              <w:rPr>
                <w:sz w:val="24"/>
                <w:szCs w:val="24"/>
              </w:rPr>
              <w:t>celoulózy</w:t>
            </w:r>
            <w:proofErr w:type="spellEnd"/>
            <w:r w:rsidRPr="002F718F">
              <w:rPr>
                <w:sz w:val="24"/>
                <w:szCs w:val="24"/>
              </w:rPr>
              <w:t>, a.s. (VÚPC)</w:t>
            </w:r>
            <w:r w:rsidR="004A1C7A" w:rsidRPr="002F718F">
              <w:rPr>
                <w:sz w:val="24"/>
                <w:szCs w:val="24"/>
              </w:rPr>
              <w:t>, Bratislava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Výskumný ústav spojov</w:t>
            </w:r>
            <w:r w:rsidR="00036953" w:rsidRPr="002F718F">
              <w:rPr>
                <w:sz w:val="24"/>
                <w:szCs w:val="24"/>
              </w:rPr>
              <w:t xml:space="preserve"> </w:t>
            </w:r>
            <w:proofErr w:type="spellStart"/>
            <w:r w:rsidR="00036953" w:rsidRPr="002F718F">
              <w:rPr>
                <w:sz w:val="24"/>
                <w:szCs w:val="24"/>
              </w:rPr>
              <w:t>n.o</w:t>
            </w:r>
            <w:proofErr w:type="spellEnd"/>
            <w:r w:rsidR="00036953" w:rsidRPr="002F718F">
              <w:rPr>
                <w:sz w:val="24"/>
                <w:szCs w:val="24"/>
              </w:rPr>
              <w:t>., Banská Bystrica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 w:rsidP="00A62A2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Výskumný ústav vodného hospodárstva</w:t>
            </w:r>
            <w:r w:rsidR="00A62A29" w:rsidRPr="002F718F">
              <w:rPr>
                <w:sz w:val="24"/>
                <w:szCs w:val="24"/>
              </w:rPr>
              <w:t xml:space="preserve"> (VÚVH),</w:t>
            </w:r>
            <w:r w:rsidRPr="002F718F">
              <w:rPr>
                <w:sz w:val="24"/>
                <w:szCs w:val="24"/>
              </w:rPr>
              <w:t xml:space="preserve"> Bratislava 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YMS a.s.</w:t>
            </w:r>
            <w:r w:rsidR="006F5BD5" w:rsidRPr="002F718F">
              <w:rPr>
                <w:sz w:val="24"/>
                <w:szCs w:val="24"/>
              </w:rPr>
              <w:t>, Trnava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 xml:space="preserve">ZTS VVU Košice a.s. </w:t>
            </w:r>
          </w:p>
        </w:tc>
      </w:tr>
      <w:tr w:rsidR="00652779" w:rsidRPr="002F718F" w:rsidTr="00652779">
        <w:trPr>
          <w:trHeight w:val="300"/>
        </w:trPr>
        <w:tc>
          <w:tcPr>
            <w:tcW w:w="6500" w:type="dxa"/>
            <w:hideMark/>
          </w:tcPr>
          <w:p w:rsidR="00652779" w:rsidRPr="002F718F" w:rsidRDefault="00652779">
            <w:pPr>
              <w:spacing w:after="120"/>
              <w:rPr>
                <w:sz w:val="24"/>
                <w:szCs w:val="24"/>
              </w:rPr>
            </w:pPr>
            <w:r w:rsidRPr="002F718F">
              <w:rPr>
                <w:sz w:val="24"/>
                <w:szCs w:val="24"/>
              </w:rPr>
              <w:t>Žilinská univerzita, Elektrotechnická fakulta</w:t>
            </w:r>
            <w:r w:rsidR="006F5BD5" w:rsidRPr="002F718F">
              <w:rPr>
                <w:sz w:val="24"/>
                <w:szCs w:val="24"/>
              </w:rPr>
              <w:t>, Žilina</w:t>
            </w:r>
          </w:p>
        </w:tc>
      </w:tr>
    </w:tbl>
    <w:p w:rsidR="00652779" w:rsidRPr="002F718F" w:rsidRDefault="00652779" w:rsidP="00D40A0A">
      <w:pPr>
        <w:spacing w:after="0" w:line="240" w:lineRule="auto"/>
        <w:jc w:val="center"/>
        <w:rPr>
          <w:sz w:val="24"/>
          <w:szCs w:val="24"/>
        </w:rPr>
      </w:pPr>
    </w:p>
    <w:p w:rsidR="00540883" w:rsidRDefault="00540883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B23A72" w:rsidRPr="00B23A72" w:rsidRDefault="00B23A72" w:rsidP="00B23A72">
      <w:pPr>
        <w:spacing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B23A72">
        <w:rPr>
          <w:rFonts w:cs="Times New Roman"/>
          <w:b/>
          <w:sz w:val="24"/>
          <w:szCs w:val="24"/>
          <w:u w:val="single"/>
        </w:rPr>
        <w:t>Informácia o postupe procesu pristúpenia SR k Dohode Európskeho spolupracujúceho štátu (ECS) medzi Európskou ves</w:t>
      </w:r>
      <w:r w:rsidR="00A25E69">
        <w:rPr>
          <w:rFonts w:cs="Times New Roman"/>
          <w:b/>
          <w:sz w:val="24"/>
          <w:szCs w:val="24"/>
          <w:u w:val="single"/>
        </w:rPr>
        <w:t>mírnou agentúrou (ESA) a Slovenskou republikou</w:t>
      </w:r>
    </w:p>
    <w:p w:rsidR="00B23A72" w:rsidRPr="00B23A72" w:rsidRDefault="00B23A72" w:rsidP="00B23A72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Style w:val="Textzstupnhosymbolu"/>
          <w:rFonts w:asciiTheme="minorHAnsi" w:hAnsiTheme="minorHAnsi"/>
          <w:color w:val="000000"/>
        </w:rPr>
      </w:pP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SR v roku 2010 podpísala s ESA </w:t>
      </w:r>
      <w:r w:rsidRPr="00B23A72">
        <w:rPr>
          <w:rStyle w:val="Textzstupnhosymbolu"/>
          <w:rFonts w:asciiTheme="minorHAnsi" w:hAnsiTheme="minorHAnsi"/>
          <w:b/>
          <w:color w:val="000000"/>
          <w:sz w:val="24"/>
          <w:szCs w:val="24"/>
        </w:rPr>
        <w:t>základnú rámcovú Dohodu o spolupráci</w:t>
      </w: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>. V rámci tejto Dohody o spolupráci boli realizované vi</w:t>
      </w:r>
      <w:bookmarkStart w:id="0" w:name="_GoBack"/>
      <w:bookmarkEnd w:id="0"/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>aceré školenia, konferencie a semináre, zástupcovia SR sa zúčastňujú rokovaní rôznych expertných programových rád a komisií ESA v úlohe pozorovateľa, prebieha výmena študentov a pod.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Style w:val="Textzstupnhosymbolu"/>
          <w:rFonts w:asciiTheme="minorHAnsi" w:hAnsiTheme="minorHAnsi"/>
          <w:color w:val="000000"/>
          <w:sz w:val="24"/>
          <w:szCs w:val="24"/>
        </w:rPr>
      </w:pP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Nadväzujúcou fázou spolupráce SR s ESA je </w:t>
      </w:r>
      <w:r w:rsidRPr="00B23A72">
        <w:rPr>
          <w:rStyle w:val="Textzstupnhosymbolu"/>
          <w:rFonts w:asciiTheme="minorHAnsi" w:hAnsiTheme="minorHAnsi"/>
          <w:b/>
          <w:color w:val="000000"/>
          <w:sz w:val="24"/>
          <w:szCs w:val="24"/>
        </w:rPr>
        <w:t xml:space="preserve">štatút tzv. „Európskeho spolupracujúceho štátu - ECS“ a podpis Dohody ECS. </w:t>
      </w: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>Hlavným cieľom ECS je zapojiť krajinu do vybraných programov a aktivít ESA a pripraviť ju na efektívne čerpanie financií pre prípad neskoršieho pristúpenia k Dohovoru o založení ESA, čím sa krajina stáva plnoprávnym členom. Medzi ďalšie ciele ECS patrí predovšetkým rozvoj spolupráce medzi vedeckou obcou a priemyslom ako aj rozvoj prírodovedných vzdelávacích programov na stredných a vysokých školách.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Style w:val="Textzstupnhosymbolu"/>
          <w:rFonts w:asciiTheme="minorHAnsi" w:hAnsiTheme="minorHAnsi"/>
          <w:color w:val="000000"/>
          <w:sz w:val="24"/>
          <w:szCs w:val="24"/>
        </w:rPr>
      </w:pP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 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Style w:val="Textzstupnhosymbolu"/>
          <w:rFonts w:asciiTheme="minorHAnsi" w:hAnsiTheme="minorHAnsi" w:cs="Arial"/>
          <w:color w:val="auto"/>
          <w:sz w:val="24"/>
          <w:szCs w:val="24"/>
        </w:rPr>
      </w:pPr>
      <w:r w:rsidRPr="00B23A72">
        <w:rPr>
          <w:rFonts w:cs="Arial"/>
          <w:b/>
          <w:sz w:val="24"/>
          <w:szCs w:val="24"/>
        </w:rPr>
        <w:t>Účelom podpisu a ratifikácie Dohody a následného vypracovania „Plánu pre európske spolupracujúce štáty/</w:t>
      </w:r>
      <w:proofErr w:type="spellStart"/>
      <w:r w:rsidRPr="00B23A72">
        <w:rPr>
          <w:rFonts w:cs="Arial"/>
          <w:b/>
          <w:sz w:val="24"/>
          <w:szCs w:val="24"/>
        </w:rPr>
        <w:t>Plan</w:t>
      </w:r>
      <w:proofErr w:type="spellEnd"/>
      <w:r w:rsidRPr="00B23A72">
        <w:rPr>
          <w:rFonts w:cs="Arial"/>
          <w:b/>
          <w:sz w:val="24"/>
          <w:szCs w:val="24"/>
        </w:rPr>
        <w:t xml:space="preserve"> </w:t>
      </w:r>
      <w:proofErr w:type="spellStart"/>
      <w:r w:rsidRPr="00B23A72">
        <w:rPr>
          <w:rFonts w:cs="Arial"/>
          <w:b/>
          <w:sz w:val="24"/>
          <w:szCs w:val="24"/>
        </w:rPr>
        <w:t>for</w:t>
      </w:r>
      <w:proofErr w:type="spellEnd"/>
      <w:r w:rsidRPr="00B23A72">
        <w:rPr>
          <w:rFonts w:cs="Arial"/>
          <w:b/>
          <w:sz w:val="24"/>
          <w:szCs w:val="24"/>
        </w:rPr>
        <w:t xml:space="preserve"> </w:t>
      </w:r>
      <w:proofErr w:type="spellStart"/>
      <w:r w:rsidRPr="00B23A72">
        <w:rPr>
          <w:rFonts w:cs="Arial"/>
          <w:b/>
          <w:sz w:val="24"/>
          <w:szCs w:val="24"/>
        </w:rPr>
        <w:t>European</w:t>
      </w:r>
      <w:proofErr w:type="spellEnd"/>
      <w:r w:rsidRPr="00B23A72">
        <w:rPr>
          <w:rFonts w:cs="Arial"/>
          <w:b/>
          <w:sz w:val="24"/>
          <w:szCs w:val="24"/>
        </w:rPr>
        <w:t xml:space="preserve"> </w:t>
      </w:r>
      <w:proofErr w:type="spellStart"/>
      <w:r w:rsidRPr="00B23A72">
        <w:rPr>
          <w:rFonts w:cs="Arial"/>
          <w:b/>
          <w:sz w:val="24"/>
          <w:szCs w:val="24"/>
        </w:rPr>
        <w:t>Coopearting</w:t>
      </w:r>
      <w:proofErr w:type="spellEnd"/>
      <w:r w:rsidRPr="00B23A72">
        <w:rPr>
          <w:rFonts w:cs="Arial"/>
          <w:b/>
          <w:sz w:val="24"/>
          <w:szCs w:val="24"/>
        </w:rPr>
        <w:t xml:space="preserve"> </w:t>
      </w:r>
      <w:proofErr w:type="spellStart"/>
      <w:r w:rsidRPr="00B23A72">
        <w:rPr>
          <w:rFonts w:cs="Arial"/>
          <w:b/>
          <w:sz w:val="24"/>
          <w:szCs w:val="24"/>
        </w:rPr>
        <w:t>States</w:t>
      </w:r>
      <w:proofErr w:type="spellEnd"/>
      <w:r w:rsidRPr="00B23A72">
        <w:rPr>
          <w:rFonts w:cs="Arial"/>
          <w:b/>
          <w:sz w:val="24"/>
          <w:szCs w:val="24"/>
        </w:rPr>
        <w:t xml:space="preserve"> PECS“</w:t>
      </w:r>
      <w:r w:rsidRPr="00B23A72">
        <w:rPr>
          <w:rFonts w:cs="Arial"/>
          <w:sz w:val="24"/>
          <w:szCs w:val="24"/>
        </w:rPr>
        <w:t xml:space="preserve"> (zoznam konkrétnych výskumno-vývojových projektov ESA, ktoré budú realizované v SR) je  pripraviť SR na pristúpenie k Dohode o založení ESA, čím sa stane plnoprávnym členským štátom ESA.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color w:val="000000"/>
        </w:rPr>
      </w:pP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>Text  dohody bol konzultovaný s </w:t>
      </w:r>
      <w:r w:rsidRPr="00B23A72">
        <w:rPr>
          <w:rStyle w:val="Textzstupnhosymbolu"/>
          <w:rFonts w:asciiTheme="minorHAnsi" w:hAnsiTheme="minorHAnsi"/>
          <w:b/>
          <w:color w:val="000000"/>
          <w:sz w:val="24"/>
          <w:szCs w:val="24"/>
        </w:rPr>
        <w:t>členmi Komisie</w:t>
      </w: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 pre účasť  Slovenskej republiky na spolupráci s Európskou vesmírnou agentúrou, ktorú zriadil podpredseda vlády a minister školstva ako poradný orgán </w:t>
      </w:r>
      <w:proofErr w:type="spellStart"/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>MŠVVaŠ</w:t>
      </w:r>
      <w:proofErr w:type="spellEnd"/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 SR podľa bodu B.1 uznesenia vlády SR č. 524/2009. 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Style w:val="Textzstupnhosymbolu"/>
          <w:rFonts w:asciiTheme="minorHAnsi" w:hAnsiTheme="minorHAnsi"/>
          <w:color w:val="000000"/>
        </w:rPr>
      </w:pP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Na základe obsahu dohody bude umožnené priame zapojenie slovenských výskumných a priemyselných kapacít do výskumných a vývojových programov ESA. Finančné prostriedky investované vládou SR do spolupráce s ESA budú použité </w:t>
      </w:r>
      <w:r w:rsidRPr="00B23A72">
        <w:rPr>
          <w:rStyle w:val="Textzstupnhosymbolu"/>
          <w:rFonts w:asciiTheme="minorHAnsi" w:hAnsiTheme="minorHAnsi"/>
          <w:b/>
          <w:color w:val="000000"/>
          <w:sz w:val="24"/>
          <w:szCs w:val="24"/>
        </w:rPr>
        <w:t>na financovanie kontraktov so slovenskými vedecko-výskumnými organizáciami a priemyselnými podnikmi</w:t>
      </w: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, ktoré budú implementovať dohodnuté výskumné a vývojové programy ESA. Finančné prostriedky zo štátneho rozpočtu budú čerpané </w:t>
      </w:r>
      <w:r w:rsidRPr="00B23A72">
        <w:rPr>
          <w:rStyle w:val="Textzstupnhosymbolu"/>
          <w:rFonts w:asciiTheme="minorHAnsi" w:hAnsiTheme="minorHAnsi"/>
          <w:b/>
          <w:color w:val="000000"/>
          <w:sz w:val="24"/>
          <w:szCs w:val="24"/>
        </w:rPr>
        <w:t>výhradne slovenskými</w:t>
      </w:r>
      <w:r w:rsidRPr="00B23A72">
        <w:rPr>
          <w:rStyle w:val="Textzstupnhosymbolu"/>
          <w:rFonts w:asciiTheme="minorHAnsi" w:hAnsiTheme="minorHAnsi"/>
          <w:color w:val="000000"/>
          <w:sz w:val="24"/>
          <w:szCs w:val="24"/>
        </w:rPr>
        <w:t xml:space="preserve"> výskumnými a vývojovými organizáciami. Tiež bude umožnená vzájomná výmena informácií, účasť na školiacich programoch,  výmena výskumných pracovníkov, spolupráca pri organizovaní odborných seminárov a podobných podujatí.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Style w:val="Textzstupnhosymbolu"/>
          <w:rFonts w:asciiTheme="minorHAnsi" w:hAnsiTheme="minorHAnsi"/>
          <w:color w:val="000000"/>
          <w:sz w:val="24"/>
          <w:szCs w:val="24"/>
        </w:rPr>
      </w:pPr>
    </w:p>
    <w:p w:rsidR="00B23A72" w:rsidRPr="00B23A72" w:rsidRDefault="00B23A72" w:rsidP="00B23A72">
      <w:pPr>
        <w:pStyle w:val="Nadpis2"/>
        <w:widowControl/>
        <w:spacing w:before="0" w:after="0" w:line="360" w:lineRule="auto"/>
        <w:ind w:firstLine="708"/>
        <w:jc w:val="both"/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</w:pPr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lastRenderedPageBreak/>
        <w:t xml:space="preserve">Orgánom zodpovedným za vykonávanie tejto dohody bude </w:t>
      </w:r>
      <w:proofErr w:type="spellStart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>MŠVVaŠ</w:t>
      </w:r>
      <w:proofErr w:type="spellEnd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 xml:space="preserve"> SR. Z dohody vyplývajú finančné záväzky vo výške približne 1,45 miliónov EUR ročne v období 2015-2020. Uvedené finančné prostriedky </w:t>
      </w:r>
      <w:proofErr w:type="spellStart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>MŠVVaŠ</w:t>
      </w:r>
      <w:proofErr w:type="spellEnd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 xml:space="preserve"> SR nemá zabezpečené v rámci schválených limitov rozpočtovej kapitoly na príslušné rozpočtové roky. Na základe uvedeného </w:t>
      </w:r>
      <w:proofErr w:type="spellStart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>MŠVVaŠ</w:t>
      </w:r>
      <w:proofErr w:type="spellEnd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 xml:space="preserve"> SR navrhuje uložiť podpredsedovi vlády a ministrovi financií pri rozpise rozpočtu kapitoly </w:t>
      </w:r>
      <w:proofErr w:type="spellStart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>MŠVVaŠ</w:t>
      </w:r>
      <w:proofErr w:type="spellEnd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 xml:space="preserve"> SR na príslušný rozpočtový rok finančné prostriedky počnúc rokom 2015 na financovanie príspevku SR do rozpočtu ESA. Finančné prostriedky budú navýšené v kapitole </w:t>
      </w:r>
      <w:proofErr w:type="spellStart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>MŠVVaŠ</w:t>
      </w:r>
      <w:proofErr w:type="spellEnd"/>
      <w:r w:rsidRPr="00B23A72">
        <w:rPr>
          <w:rStyle w:val="Textzstupnhosymbolu"/>
          <w:rFonts w:asciiTheme="minorHAnsi" w:hAnsiTheme="minorHAnsi"/>
          <w:b w:val="0"/>
          <w:i w:val="0"/>
          <w:color w:val="000000"/>
          <w:sz w:val="24"/>
          <w:szCs w:val="24"/>
        </w:rPr>
        <w:t xml:space="preserve"> SR v podprograme 0970A (Príspevky SR medzinárodným organizáciám). Gestorom rozpočtového programu je Ministerstvo zahraničných vecí a európskych záležitostí SR.</w:t>
      </w:r>
    </w:p>
    <w:p w:rsidR="00B23A72" w:rsidRPr="00B23A72" w:rsidRDefault="00B23A72" w:rsidP="00B23A72">
      <w:pPr>
        <w:spacing w:after="0" w:line="360" w:lineRule="auto"/>
        <w:ind w:firstLine="708"/>
        <w:rPr>
          <w:rStyle w:val="Textzstupnhosymbolu"/>
          <w:rFonts w:asciiTheme="minorHAnsi" w:hAnsiTheme="minorHAnsi"/>
          <w:b/>
          <w:color w:val="000000"/>
          <w:sz w:val="24"/>
          <w:szCs w:val="24"/>
        </w:rPr>
      </w:pPr>
    </w:p>
    <w:p w:rsidR="00B23A72" w:rsidRPr="00B23A72" w:rsidRDefault="00B23A72" w:rsidP="00B23A72">
      <w:pPr>
        <w:spacing w:after="0" w:line="360" w:lineRule="auto"/>
        <w:ind w:firstLine="708"/>
        <w:jc w:val="both"/>
      </w:pPr>
      <w:r w:rsidRPr="00B23A72">
        <w:rPr>
          <w:rStyle w:val="Textzstupnhosymbolu"/>
          <w:rFonts w:asciiTheme="minorHAnsi" w:hAnsiTheme="minorHAnsi"/>
          <w:b/>
          <w:color w:val="000000"/>
          <w:sz w:val="24"/>
          <w:szCs w:val="24"/>
        </w:rPr>
        <w:t>Dohoda ECS má negatívny vplyv na rozpočet verejnej správy a pozitívne sociálne vplyvy, vplyvy na podnikateľské prostredie, vplyvy na životné prostredie a vplyvy na informatizáciu spoločnosti. 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Fonts w:cs="Arial"/>
          <w:b/>
          <w:sz w:val="24"/>
          <w:szCs w:val="24"/>
        </w:rPr>
      </w:pPr>
      <w:r w:rsidRPr="00B23A72">
        <w:rPr>
          <w:rFonts w:cs="Arial"/>
          <w:b/>
          <w:sz w:val="24"/>
          <w:szCs w:val="24"/>
        </w:rPr>
        <w:t>Materiál o Dohode ECS prešiel riadnym predbežným pripomienkovým konaním v dňoch 14.4.2014 – 17.4.2014</w:t>
      </w:r>
      <w:r w:rsidRPr="00B23A72">
        <w:rPr>
          <w:rFonts w:cs="Arial"/>
          <w:sz w:val="24"/>
          <w:szCs w:val="24"/>
        </w:rPr>
        <w:t xml:space="preserve"> </w:t>
      </w:r>
      <w:r w:rsidRPr="003E3B2E">
        <w:rPr>
          <w:rStyle w:val="Textzstupnhosymbolu"/>
          <w:rFonts w:asciiTheme="minorHAnsi" w:eastAsia="Times New Roman" w:hAnsiTheme="minorHAnsi" w:cs="Arial"/>
          <w:bCs/>
          <w:iCs/>
          <w:color w:val="000000"/>
          <w:sz w:val="24"/>
          <w:szCs w:val="24"/>
          <w:lang w:eastAsia="sk-SK"/>
        </w:rPr>
        <w:t xml:space="preserve">s jednou zásadnou pripomienkou MF SR. Po uskutočnení procesu pripomienkového konania bude materiál predložený </w:t>
      </w:r>
      <w:r w:rsidR="003E3B2E" w:rsidRPr="003E3B2E">
        <w:rPr>
          <w:rStyle w:val="Textzstupnhosymbolu"/>
          <w:rFonts w:asciiTheme="minorHAnsi" w:eastAsia="Times New Roman" w:hAnsiTheme="minorHAnsi" w:cs="Arial"/>
          <w:bCs/>
          <w:iCs/>
          <w:color w:val="000000"/>
          <w:sz w:val="24"/>
          <w:szCs w:val="24"/>
          <w:lang w:eastAsia="sk-SK"/>
        </w:rPr>
        <w:t xml:space="preserve">bude materiál predložený do Legislatívnej rady vlády SR a následne do vlády SR. </w:t>
      </w:r>
      <w:r w:rsidRPr="003E3B2E">
        <w:rPr>
          <w:rStyle w:val="Textzstupnhosymbolu"/>
          <w:rFonts w:asciiTheme="minorHAnsi" w:eastAsia="Times New Roman" w:hAnsiTheme="minorHAnsi" w:cs="Arial"/>
          <w:bCs/>
          <w:iCs/>
          <w:color w:val="000000"/>
          <w:sz w:val="24"/>
          <w:szCs w:val="24"/>
          <w:lang w:eastAsia="sk-SK"/>
        </w:rPr>
        <w:t>Po schválení vládou SR bude materiál predložený na odsúhlasenie do Národnej rady SR.</w:t>
      </w:r>
      <w:r w:rsidRPr="00B23A72">
        <w:rPr>
          <w:rFonts w:cs="Arial"/>
          <w:sz w:val="24"/>
          <w:szCs w:val="24"/>
        </w:rPr>
        <w:t xml:space="preserve">  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sz w:val="24"/>
          <w:szCs w:val="24"/>
        </w:rPr>
      </w:pPr>
      <w:r w:rsidRPr="00B23A72">
        <w:rPr>
          <w:sz w:val="24"/>
          <w:szCs w:val="24"/>
        </w:rPr>
        <w:t xml:space="preserve">Po schválení zmluvy ECS bude Dohoda podpísaná </w:t>
      </w:r>
      <w:r w:rsidRPr="00B23A72">
        <w:rPr>
          <w:b/>
          <w:sz w:val="24"/>
          <w:szCs w:val="24"/>
        </w:rPr>
        <w:t>zástupcom SR (pravdepodobne pán minister, alebo iná osoba na to splnomocnená) a ESA (pravdepodobne generálny riaditeľ ESA)</w:t>
      </w:r>
      <w:r w:rsidRPr="00B23A72">
        <w:rPr>
          <w:sz w:val="24"/>
          <w:szCs w:val="24"/>
        </w:rPr>
        <w:t xml:space="preserve">. Po podpise zmluvy ECS bude ESA pripravená zverejniť tzv. </w:t>
      </w:r>
      <w:r w:rsidRPr="00B23A72">
        <w:rPr>
          <w:b/>
          <w:sz w:val="24"/>
          <w:szCs w:val="24"/>
        </w:rPr>
        <w:t xml:space="preserve">„PECS </w:t>
      </w:r>
      <w:proofErr w:type="spellStart"/>
      <w:r w:rsidRPr="00B23A72">
        <w:rPr>
          <w:b/>
          <w:sz w:val="24"/>
          <w:szCs w:val="24"/>
        </w:rPr>
        <w:t>Call</w:t>
      </w:r>
      <w:proofErr w:type="spellEnd"/>
      <w:r w:rsidRPr="00B23A72">
        <w:rPr>
          <w:b/>
          <w:sz w:val="24"/>
          <w:szCs w:val="24"/>
        </w:rPr>
        <w:t xml:space="preserve"> </w:t>
      </w:r>
      <w:proofErr w:type="spellStart"/>
      <w:r w:rsidRPr="00B23A72">
        <w:rPr>
          <w:b/>
          <w:sz w:val="24"/>
          <w:szCs w:val="24"/>
        </w:rPr>
        <w:t>for</w:t>
      </w:r>
      <w:proofErr w:type="spellEnd"/>
      <w:r w:rsidRPr="00B23A72">
        <w:rPr>
          <w:b/>
          <w:sz w:val="24"/>
          <w:szCs w:val="24"/>
        </w:rPr>
        <w:t xml:space="preserve"> </w:t>
      </w:r>
      <w:proofErr w:type="spellStart"/>
      <w:r w:rsidRPr="00B23A72">
        <w:rPr>
          <w:b/>
          <w:sz w:val="24"/>
          <w:szCs w:val="24"/>
        </w:rPr>
        <w:t>Proposals</w:t>
      </w:r>
      <w:proofErr w:type="spellEnd"/>
      <w:r w:rsidRPr="00B23A72">
        <w:rPr>
          <w:b/>
          <w:sz w:val="24"/>
          <w:szCs w:val="24"/>
        </w:rPr>
        <w:t>“, teda Výzvy na predkladanie projektov PECS.</w:t>
      </w:r>
      <w:r w:rsidRPr="00B23A72">
        <w:rPr>
          <w:sz w:val="24"/>
          <w:szCs w:val="24"/>
        </w:rPr>
        <w:t xml:space="preserve"> </w:t>
      </w: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:rsidR="00B23A72" w:rsidRPr="00B23A72" w:rsidRDefault="00B23A72" w:rsidP="00B23A72">
      <w:pPr>
        <w:spacing w:after="0" w:line="360" w:lineRule="auto"/>
        <w:ind w:firstLine="708"/>
        <w:jc w:val="both"/>
        <w:rPr>
          <w:rFonts w:cs="Arial"/>
          <w:b/>
          <w:sz w:val="24"/>
          <w:szCs w:val="24"/>
        </w:rPr>
      </w:pPr>
      <w:r w:rsidRPr="00B23A72">
        <w:rPr>
          <w:rFonts w:cs="Arial"/>
          <w:b/>
          <w:sz w:val="24"/>
          <w:szCs w:val="24"/>
        </w:rPr>
        <w:t>Text Dohody ECS pre SR bol jednohlasne schválený na Výboroch ESA:</w:t>
      </w:r>
    </w:p>
    <w:p w:rsidR="00B23A72" w:rsidRPr="00B23A72" w:rsidRDefault="00B23A72" w:rsidP="00B23A72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B23A72">
        <w:rPr>
          <w:rFonts w:asciiTheme="minorHAnsi" w:hAnsiTheme="minorHAnsi" w:cs="Arial"/>
          <w:b/>
          <w:sz w:val="24"/>
          <w:szCs w:val="24"/>
        </w:rPr>
        <w:t>Administratívny a finančný výbor (</w:t>
      </w:r>
      <w:proofErr w:type="spellStart"/>
      <w:r w:rsidRPr="00B23A72">
        <w:rPr>
          <w:rFonts w:asciiTheme="minorHAnsi" w:hAnsiTheme="minorHAnsi" w:cs="Arial"/>
          <w:b/>
          <w:sz w:val="24"/>
          <w:szCs w:val="24"/>
        </w:rPr>
        <w:t>Administrative</w:t>
      </w:r>
      <w:proofErr w:type="spellEnd"/>
      <w:r w:rsidRPr="00B23A72">
        <w:rPr>
          <w:rFonts w:asciiTheme="minorHAnsi" w:hAnsiTheme="minorHAnsi" w:cs="Arial"/>
          <w:b/>
          <w:sz w:val="24"/>
          <w:szCs w:val="24"/>
        </w:rPr>
        <w:t xml:space="preserve"> and </w:t>
      </w:r>
      <w:proofErr w:type="spellStart"/>
      <w:r w:rsidRPr="00B23A72">
        <w:rPr>
          <w:rFonts w:asciiTheme="minorHAnsi" w:hAnsiTheme="minorHAnsi" w:cs="Arial"/>
          <w:b/>
          <w:sz w:val="24"/>
          <w:szCs w:val="24"/>
        </w:rPr>
        <w:t>Financial</w:t>
      </w:r>
      <w:proofErr w:type="spellEnd"/>
      <w:r w:rsidRPr="00B23A72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B23A72">
        <w:rPr>
          <w:rFonts w:asciiTheme="minorHAnsi" w:hAnsiTheme="minorHAnsi" w:cs="Arial"/>
          <w:b/>
          <w:sz w:val="24"/>
          <w:szCs w:val="24"/>
        </w:rPr>
        <w:t>Committe</w:t>
      </w:r>
      <w:proofErr w:type="spellEnd"/>
      <w:r w:rsidRPr="00B23A72">
        <w:rPr>
          <w:rFonts w:asciiTheme="minorHAnsi" w:hAnsiTheme="minorHAnsi" w:cs="Arial"/>
          <w:b/>
          <w:sz w:val="24"/>
          <w:szCs w:val="24"/>
        </w:rPr>
        <w:t>) 27.5.2014</w:t>
      </w:r>
    </w:p>
    <w:p w:rsidR="00B23A72" w:rsidRPr="00B23A72" w:rsidRDefault="00B23A72" w:rsidP="00B23A72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B23A72">
        <w:rPr>
          <w:rFonts w:asciiTheme="minorHAnsi" w:hAnsiTheme="minorHAnsi" w:cs="Arial"/>
          <w:b/>
          <w:sz w:val="24"/>
          <w:szCs w:val="24"/>
        </w:rPr>
        <w:t xml:space="preserve">Výbor pre medzinárodné vzťahy (International </w:t>
      </w:r>
      <w:proofErr w:type="spellStart"/>
      <w:r w:rsidRPr="00B23A72">
        <w:rPr>
          <w:rFonts w:asciiTheme="minorHAnsi" w:hAnsiTheme="minorHAnsi" w:cs="Arial"/>
          <w:b/>
          <w:sz w:val="24"/>
          <w:szCs w:val="24"/>
        </w:rPr>
        <w:t>Relations</w:t>
      </w:r>
      <w:proofErr w:type="spellEnd"/>
      <w:r w:rsidRPr="00B23A72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B23A72">
        <w:rPr>
          <w:rFonts w:asciiTheme="minorHAnsi" w:hAnsiTheme="minorHAnsi" w:cs="Arial"/>
          <w:b/>
          <w:sz w:val="24"/>
          <w:szCs w:val="24"/>
        </w:rPr>
        <w:t>Committee</w:t>
      </w:r>
      <w:proofErr w:type="spellEnd"/>
      <w:r w:rsidRPr="00B23A72">
        <w:rPr>
          <w:rFonts w:asciiTheme="minorHAnsi" w:hAnsiTheme="minorHAnsi" w:cs="Arial"/>
          <w:b/>
          <w:sz w:val="24"/>
          <w:szCs w:val="24"/>
        </w:rPr>
        <w:t>) 20.-21.5.2014</w:t>
      </w:r>
    </w:p>
    <w:p w:rsidR="00B23A72" w:rsidRPr="00B23A72" w:rsidRDefault="00B23A72" w:rsidP="00B23A72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B23A72">
        <w:rPr>
          <w:rFonts w:asciiTheme="minorHAnsi" w:hAnsiTheme="minorHAnsi"/>
          <w:b/>
          <w:sz w:val="24"/>
          <w:szCs w:val="24"/>
        </w:rPr>
        <w:t>text Dohody ECS bude schvaľovaný na rokovaní Rady ESA 17.-18.6.2014</w:t>
      </w:r>
    </w:p>
    <w:p w:rsidR="00B23A72" w:rsidRPr="00B23A72" w:rsidRDefault="00B23A72" w:rsidP="00B23A7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23A72" w:rsidRPr="00B23A72" w:rsidRDefault="00B23A72" w:rsidP="00B23A7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23A72">
        <w:rPr>
          <w:rFonts w:cs="Times New Roman"/>
          <w:sz w:val="24"/>
          <w:szCs w:val="24"/>
        </w:rPr>
        <w:t xml:space="preserve">Podpis Dohody ECS medzi SR a ESA sa predpokladá </w:t>
      </w:r>
      <w:r>
        <w:rPr>
          <w:rFonts w:cs="Times New Roman"/>
          <w:sz w:val="24"/>
          <w:szCs w:val="24"/>
        </w:rPr>
        <w:t xml:space="preserve">do konca roka 2014. </w:t>
      </w:r>
    </w:p>
    <w:p w:rsidR="00B23A72" w:rsidRPr="002F718F" w:rsidRDefault="00B23A72" w:rsidP="00F328B1">
      <w:pPr>
        <w:spacing w:after="0" w:line="240" w:lineRule="auto"/>
        <w:ind w:left="-284"/>
        <w:jc w:val="both"/>
        <w:rPr>
          <w:sz w:val="24"/>
          <w:szCs w:val="24"/>
        </w:rPr>
      </w:pPr>
    </w:p>
    <w:p w:rsidR="00572DAF" w:rsidRPr="002F718F" w:rsidRDefault="00572DAF" w:rsidP="00C23DD4">
      <w:pPr>
        <w:spacing w:after="0" w:line="240" w:lineRule="auto"/>
        <w:ind w:left="-284"/>
        <w:jc w:val="both"/>
        <w:rPr>
          <w:sz w:val="24"/>
          <w:szCs w:val="24"/>
        </w:rPr>
      </w:pPr>
    </w:p>
    <w:sectPr w:rsidR="00572DAF" w:rsidRPr="002F718F" w:rsidSect="00882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12" w:rsidRDefault="00B94412" w:rsidP="006263F9">
      <w:pPr>
        <w:spacing w:after="0" w:line="240" w:lineRule="auto"/>
      </w:pPr>
      <w:r>
        <w:separator/>
      </w:r>
    </w:p>
  </w:endnote>
  <w:endnote w:type="continuationSeparator" w:id="0">
    <w:p w:rsidR="00B94412" w:rsidRDefault="00B94412" w:rsidP="0062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E9" w:rsidRDefault="009907E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7791"/>
      <w:docPartObj>
        <w:docPartGallery w:val="Page Numbers (Bottom of Page)"/>
        <w:docPartUnique/>
      </w:docPartObj>
    </w:sdtPr>
    <w:sdtEndPr/>
    <w:sdtContent>
      <w:p w:rsidR="00A71256" w:rsidRDefault="00A7125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69">
          <w:rPr>
            <w:noProof/>
          </w:rPr>
          <w:t>6</w:t>
        </w:r>
        <w:r>
          <w:fldChar w:fldCharType="end"/>
        </w:r>
      </w:p>
    </w:sdtContent>
  </w:sdt>
  <w:p w:rsidR="006263F9" w:rsidRDefault="006263F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E9" w:rsidRDefault="009907E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12" w:rsidRDefault="00B94412" w:rsidP="006263F9">
      <w:pPr>
        <w:spacing w:after="0" w:line="240" w:lineRule="auto"/>
      </w:pPr>
      <w:r>
        <w:separator/>
      </w:r>
    </w:p>
  </w:footnote>
  <w:footnote w:type="continuationSeparator" w:id="0">
    <w:p w:rsidR="00B94412" w:rsidRDefault="00B94412" w:rsidP="0062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E9" w:rsidRDefault="009907E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E9" w:rsidRDefault="009907E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E9" w:rsidRDefault="009907E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4B8"/>
    <w:multiLevelType w:val="hybridMultilevel"/>
    <w:tmpl w:val="AFE217A2"/>
    <w:lvl w:ilvl="0" w:tplc="49C45A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3D3B"/>
    <w:multiLevelType w:val="hybridMultilevel"/>
    <w:tmpl w:val="EB6C0E2C"/>
    <w:lvl w:ilvl="0" w:tplc="C26649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91469"/>
    <w:multiLevelType w:val="hybridMultilevel"/>
    <w:tmpl w:val="3228A548"/>
    <w:lvl w:ilvl="0" w:tplc="877629D4">
      <w:start w:val="1"/>
      <w:numFmt w:val="decimal"/>
      <w:lvlText w:val="%1."/>
      <w:lvlJc w:val="left"/>
      <w:pPr>
        <w:ind w:left="1065" w:hanging="36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234BE1"/>
    <w:multiLevelType w:val="hybridMultilevel"/>
    <w:tmpl w:val="604E0D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85E4FC14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5A1978"/>
    <w:multiLevelType w:val="hybridMultilevel"/>
    <w:tmpl w:val="96A228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D06E2A"/>
    <w:multiLevelType w:val="hybridMultilevel"/>
    <w:tmpl w:val="C5804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19513A"/>
    <w:multiLevelType w:val="hybridMultilevel"/>
    <w:tmpl w:val="C51E868A"/>
    <w:lvl w:ilvl="0" w:tplc="7B12D4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110A5"/>
    <w:multiLevelType w:val="hybridMultilevel"/>
    <w:tmpl w:val="54B2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960FB"/>
    <w:multiLevelType w:val="hybridMultilevel"/>
    <w:tmpl w:val="9C46C40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B70D4E"/>
    <w:multiLevelType w:val="hybridMultilevel"/>
    <w:tmpl w:val="66DA398A"/>
    <w:lvl w:ilvl="0" w:tplc="C356569E">
      <w:start w:val="6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7B3913FD"/>
    <w:multiLevelType w:val="hybridMultilevel"/>
    <w:tmpl w:val="B8FC1116"/>
    <w:lvl w:ilvl="0" w:tplc="D7903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E8"/>
    <w:rsid w:val="00031CF7"/>
    <w:rsid w:val="00036953"/>
    <w:rsid w:val="00047A2A"/>
    <w:rsid w:val="000548DF"/>
    <w:rsid w:val="0005679F"/>
    <w:rsid w:val="000570B6"/>
    <w:rsid w:val="00060C6B"/>
    <w:rsid w:val="00061DFC"/>
    <w:rsid w:val="000644F1"/>
    <w:rsid w:val="00065145"/>
    <w:rsid w:val="00073855"/>
    <w:rsid w:val="0007523C"/>
    <w:rsid w:val="000937DE"/>
    <w:rsid w:val="00094BC2"/>
    <w:rsid w:val="000C1ACF"/>
    <w:rsid w:val="000C37C6"/>
    <w:rsid w:val="000C41AE"/>
    <w:rsid w:val="000C4FE1"/>
    <w:rsid w:val="000C71E9"/>
    <w:rsid w:val="000C7E93"/>
    <w:rsid w:val="000E455D"/>
    <w:rsid w:val="000F1AE0"/>
    <w:rsid w:val="000F4219"/>
    <w:rsid w:val="000F45A1"/>
    <w:rsid w:val="00112580"/>
    <w:rsid w:val="001216CE"/>
    <w:rsid w:val="00121CB3"/>
    <w:rsid w:val="00133F57"/>
    <w:rsid w:val="001438AB"/>
    <w:rsid w:val="001523EE"/>
    <w:rsid w:val="00152F3D"/>
    <w:rsid w:val="001628B2"/>
    <w:rsid w:val="00185557"/>
    <w:rsid w:val="00186B5F"/>
    <w:rsid w:val="0019370B"/>
    <w:rsid w:val="00195E9A"/>
    <w:rsid w:val="001A46D4"/>
    <w:rsid w:val="001A5917"/>
    <w:rsid w:val="001B0D83"/>
    <w:rsid w:val="001B337E"/>
    <w:rsid w:val="001B4B4F"/>
    <w:rsid w:val="001B4D17"/>
    <w:rsid w:val="001B6B93"/>
    <w:rsid w:val="001C067A"/>
    <w:rsid w:val="001C092C"/>
    <w:rsid w:val="001C76BA"/>
    <w:rsid w:val="001E39EC"/>
    <w:rsid w:val="001E59C7"/>
    <w:rsid w:val="001F2D24"/>
    <w:rsid w:val="001F4A4E"/>
    <w:rsid w:val="001F53BE"/>
    <w:rsid w:val="002130E6"/>
    <w:rsid w:val="0021390A"/>
    <w:rsid w:val="00230CFD"/>
    <w:rsid w:val="00252BA6"/>
    <w:rsid w:val="0025305E"/>
    <w:rsid w:val="00256936"/>
    <w:rsid w:val="002579E0"/>
    <w:rsid w:val="00265A64"/>
    <w:rsid w:val="0027078F"/>
    <w:rsid w:val="00275ECB"/>
    <w:rsid w:val="0028130C"/>
    <w:rsid w:val="00282E41"/>
    <w:rsid w:val="0029274C"/>
    <w:rsid w:val="002B631B"/>
    <w:rsid w:val="002D2079"/>
    <w:rsid w:val="002F364C"/>
    <w:rsid w:val="002F718F"/>
    <w:rsid w:val="00304A27"/>
    <w:rsid w:val="003109C4"/>
    <w:rsid w:val="003149F2"/>
    <w:rsid w:val="00324B13"/>
    <w:rsid w:val="00374E91"/>
    <w:rsid w:val="00374EBC"/>
    <w:rsid w:val="00381A74"/>
    <w:rsid w:val="003822E4"/>
    <w:rsid w:val="00385267"/>
    <w:rsid w:val="00391984"/>
    <w:rsid w:val="003A7CBD"/>
    <w:rsid w:val="003C340C"/>
    <w:rsid w:val="003E3B2E"/>
    <w:rsid w:val="003F0154"/>
    <w:rsid w:val="003F1D9D"/>
    <w:rsid w:val="00403B2E"/>
    <w:rsid w:val="004052DB"/>
    <w:rsid w:val="00415138"/>
    <w:rsid w:val="0042796A"/>
    <w:rsid w:val="00436739"/>
    <w:rsid w:val="0044477A"/>
    <w:rsid w:val="004620E9"/>
    <w:rsid w:val="00476E57"/>
    <w:rsid w:val="00490196"/>
    <w:rsid w:val="004A1691"/>
    <w:rsid w:val="004A1C7A"/>
    <w:rsid w:val="004C19ED"/>
    <w:rsid w:val="004E0364"/>
    <w:rsid w:val="004F6728"/>
    <w:rsid w:val="004F7423"/>
    <w:rsid w:val="004F75BD"/>
    <w:rsid w:val="00502722"/>
    <w:rsid w:val="00504B74"/>
    <w:rsid w:val="005259C3"/>
    <w:rsid w:val="005356F0"/>
    <w:rsid w:val="00540883"/>
    <w:rsid w:val="005720C7"/>
    <w:rsid w:val="005724A0"/>
    <w:rsid w:val="00572DAF"/>
    <w:rsid w:val="00587F10"/>
    <w:rsid w:val="00590409"/>
    <w:rsid w:val="00592E6E"/>
    <w:rsid w:val="00597EE9"/>
    <w:rsid w:val="005C7D97"/>
    <w:rsid w:val="005D584E"/>
    <w:rsid w:val="005D66A1"/>
    <w:rsid w:val="005E2216"/>
    <w:rsid w:val="005F13C8"/>
    <w:rsid w:val="005F1666"/>
    <w:rsid w:val="0061254A"/>
    <w:rsid w:val="00617C08"/>
    <w:rsid w:val="00622FBF"/>
    <w:rsid w:val="00626264"/>
    <w:rsid w:val="006263F9"/>
    <w:rsid w:val="0063017B"/>
    <w:rsid w:val="006360D7"/>
    <w:rsid w:val="00646BCF"/>
    <w:rsid w:val="00652779"/>
    <w:rsid w:val="00664C50"/>
    <w:rsid w:val="006821B9"/>
    <w:rsid w:val="00690485"/>
    <w:rsid w:val="006A3912"/>
    <w:rsid w:val="006A65E2"/>
    <w:rsid w:val="006B315B"/>
    <w:rsid w:val="006C1620"/>
    <w:rsid w:val="006C165E"/>
    <w:rsid w:val="006C62BC"/>
    <w:rsid w:val="006C7986"/>
    <w:rsid w:val="006F5BD5"/>
    <w:rsid w:val="00706DF0"/>
    <w:rsid w:val="0071150E"/>
    <w:rsid w:val="00715BB0"/>
    <w:rsid w:val="00730364"/>
    <w:rsid w:val="00733CD4"/>
    <w:rsid w:val="00736109"/>
    <w:rsid w:val="007371DF"/>
    <w:rsid w:val="007510EF"/>
    <w:rsid w:val="00753B04"/>
    <w:rsid w:val="00755EE8"/>
    <w:rsid w:val="00757677"/>
    <w:rsid w:val="00760B17"/>
    <w:rsid w:val="0076362C"/>
    <w:rsid w:val="00787711"/>
    <w:rsid w:val="007A056C"/>
    <w:rsid w:val="007A45F5"/>
    <w:rsid w:val="007B31AF"/>
    <w:rsid w:val="007B4A96"/>
    <w:rsid w:val="007B7EC6"/>
    <w:rsid w:val="007C0EDF"/>
    <w:rsid w:val="007D3055"/>
    <w:rsid w:val="007E06BD"/>
    <w:rsid w:val="007E5496"/>
    <w:rsid w:val="007E7C0E"/>
    <w:rsid w:val="007F2719"/>
    <w:rsid w:val="007F4CB0"/>
    <w:rsid w:val="008078FF"/>
    <w:rsid w:val="008118F1"/>
    <w:rsid w:val="00814351"/>
    <w:rsid w:val="0083374E"/>
    <w:rsid w:val="00847236"/>
    <w:rsid w:val="00861CCF"/>
    <w:rsid w:val="00864649"/>
    <w:rsid w:val="00875FC3"/>
    <w:rsid w:val="00882A81"/>
    <w:rsid w:val="00884778"/>
    <w:rsid w:val="00896810"/>
    <w:rsid w:val="008A0DF1"/>
    <w:rsid w:val="008A3694"/>
    <w:rsid w:val="008B0B8D"/>
    <w:rsid w:val="008B1969"/>
    <w:rsid w:val="008C30F2"/>
    <w:rsid w:val="008C7E90"/>
    <w:rsid w:val="008D1833"/>
    <w:rsid w:val="008D1B8F"/>
    <w:rsid w:val="008D6666"/>
    <w:rsid w:val="008F029E"/>
    <w:rsid w:val="00900369"/>
    <w:rsid w:val="009222B4"/>
    <w:rsid w:val="00924FFA"/>
    <w:rsid w:val="0092793C"/>
    <w:rsid w:val="00943082"/>
    <w:rsid w:val="00947CF2"/>
    <w:rsid w:val="00976CA3"/>
    <w:rsid w:val="00980C1B"/>
    <w:rsid w:val="00985EA6"/>
    <w:rsid w:val="00987B38"/>
    <w:rsid w:val="0099046F"/>
    <w:rsid w:val="009907E9"/>
    <w:rsid w:val="009962A9"/>
    <w:rsid w:val="009A0FE4"/>
    <w:rsid w:val="009A253A"/>
    <w:rsid w:val="009C10A2"/>
    <w:rsid w:val="009C2121"/>
    <w:rsid w:val="009C7443"/>
    <w:rsid w:val="00A03336"/>
    <w:rsid w:val="00A036A7"/>
    <w:rsid w:val="00A041B9"/>
    <w:rsid w:val="00A10EF5"/>
    <w:rsid w:val="00A124F5"/>
    <w:rsid w:val="00A13FC6"/>
    <w:rsid w:val="00A220F4"/>
    <w:rsid w:val="00A25E69"/>
    <w:rsid w:val="00A277C3"/>
    <w:rsid w:val="00A41DC7"/>
    <w:rsid w:val="00A429D9"/>
    <w:rsid w:val="00A52997"/>
    <w:rsid w:val="00A62A29"/>
    <w:rsid w:val="00A6686A"/>
    <w:rsid w:val="00A71256"/>
    <w:rsid w:val="00A72E31"/>
    <w:rsid w:val="00A7321E"/>
    <w:rsid w:val="00A82A36"/>
    <w:rsid w:val="00A85DC1"/>
    <w:rsid w:val="00A87F72"/>
    <w:rsid w:val="00AB1525"/>
    <w:rsid w:val="00AC13EC"/>
    <w:rsid w:val="00AC2450"/>
    <w:rsid w:val="00AC434B"/>
    <w:rsid w:val="00AD3624"/>
    <w:rsid w:val="00AE3E32"/>
    <w:rsid w:val="00AF45A2"/>
    <w:rsid w:val="00AF586C"/>
    <w:rsid w:val="00B00D48"/>
    <w:rsid w:val="00B03181"/>
    <w:rsid w:val="00B10F39"/>
    <w:rsid w:val="00B23A72"/>
    <w:rsid w:val="00B45B1A"/>
    <w:rsid w:val="00B549DF"/>
    <w:rsid w:val="00B65E00"/>
    <w:rsid w:val="00B94412"/>
    <w:rsid w:val="00B96EA6"/>
    <w:rsid w:val="00BA58C4"/>
    <w:rsid w:val="00BF1166"/>
    <w:rsid w:val="00BF227E"/>
    <w:rsid w:val="00BF5C5E"/>
    <w:rsid w:val="00C00B23"/>
    <w:rsid w:val="00C13629"/>
    <w:rsid w:val="00C1450C"/>
    <w:rsid w:val="00C23DD4"/>
    <w:rsid w:val="00C51ECA"/>
    <w:rsid w:val="00C55CF6"/>
    <w:rsid w:val="00C57330"/>
    <w:rsid w:val="00C86A02"/>
    <w:rsid w:val="00C9477D"/>
    <w:rsid w:val="00C96607"/>
    <w:rsid w:val="00C971F6"/>
    <w:rsid w:val="00CA36EE"/>
    <w:rsid w:val="00CB05AC"/>
    <w:rsid w:val="00CB5575"/>
    <w:rsid w:val="00CB636D"/>
    <w:rsid w:val="00CB69BA"/>
    <w:rsid w:val="00CB7399"/>
    <w:rsid w:val="00CB7A66"/>
    <w:rsid w:val="00CC406F"/>
    <w:rsid w:val="00CF1AB6"/>
    <w:rsid w:val="00CF654B"/>
    <w:rsid w:val="00D134EC"/>
    <w:rsid w:val="00D13B1F"/>
    <w:rsid w:val="00D20FFC"/>
    <w:rsid w:val="00D26767"/>
    <w:rsid w:val="00D40A0A"/>
    <w:rsid w:val="00D55277"/>
    <w:rsid w:val="00D631F0"/>
    <w:rsid w:val="00D66DE0"/>
    <w:rsid w:val="00D80D83"/>
    <w:rsid w:val="00D86DB4"/>
    <w:rsid w:val="00DA2B4A"/>
    <w:rsid w:val="00DB32A5"/>
    <w:rsid w:val="00DB46EA"/>
    <w:rsid w:val="00DD0AF0"/>
    <w:rsid w:val="00DD4D96"/>
    <w:rsid w:val="00DE27B9"/>
    <w:rsid w:val="00DE4266"/>
    <w:rsid w:val="00DE7B67"/>
    <w:rsid w:val="00DF05FD"/>
    <w:rsid w:val="00DF07C6"/>
    <w:rsid w:val="00DF5ED0"/>
    <w:rsid w:val="00DF6247"/>
    <w:rsid w:val="00DF6E41"/>
    <w:rsid w:val="00E52C2C"/>
    <w:rsid w:val="00E67744"/>
    <w:rsid w:val="00E7565C"/>
    <w:rsid w:val="00EB1652"/>
    <w:rsid w:val="00EC2388"/>
    <w:rsid w:val="00EC271B"/>
    <w:rsid w:val="00EE6FF2"/>
    <w:rsid w:val="00EF2A97"/>
    <w:rsid w:val="00EF7B80"/>
    <w:rsid w:val="00F01D6D"/>
    <w:rsid w:val="00F16E43"/>
    <w:rsid w:val="00F20301"/>
    <w:rsid w:val="00F20593"/>
    <w:rsid w:val="00F328B1"/>
    <w:rsid w:val="00F35ADC"/>
    <w:rsid w:val="00F37E50"/>
    <w:rsid w:val="00F42443"/>
    <w:rsid w:val="00F4290E"/>
    <w:rsid w:val="00F43542"/>
    <w:rsid w:val="00F44FCB"/>
    <w:rsid w:val="00F5322B"/>
    <w:rsid w:val="00F613CC"/>
    <w:rsid w:val="00F66C82"/>
    <w:rsid w:val="00F73DBB"/>
    <w:rsid w:val="00F95A9A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C0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7371DF"/>
    <w:pPr>
      <w:keepNext/>
      <w:widowControl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ogo">
    <w:name w:val="Logo"/>
    <w:basedOn w:val="Normlny"/>
    <w:rsid w:val="00755EE8"/>
    <w:pPr>
      <w:tabs>
        <w:tab w:val="left" w:pos="567"/>
        <w:tab w:val="left" w:pos="5670"/>
      </w:tabs>
      <w:spacing w:after="0" w:line="240" w:lineRule="auto"/>
    </w:pPr>
    <w:rPr>
      <w:rFonts w:ascii="Arial" w:eastAsia="Times New Roman" w:hAnsi="Arial" w:cs="Times New Roman"/>
      <w:b/>
      <w:noProof/>
      <w:color w:val="000000"/>
      <w:sz w:val="24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275E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75ECB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C0E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2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63F9"/>
  </w:style>
  <w:style w:type="paragraph" w:styleId="Pta">
    <w:name w:val="footer"/>
    <w:basedOn w:val="Normlny"/>
    <w:link w:val="PtaChar"/>
    <w:uiPriority w:val="99"/>
    <w:unhideWhenUsed/>
    <w:rsid w:val="0062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63F9"/>
  </w:style>
  <w:style w:type="paragraph" w:styleId="Textbubliny">
    <w:name w:val="Balloon Text"/>
    <w:basedOn w:val="Normlny"/>
    <w:link w:val="TextbublinyChar"/>
    <w:uiPriority w:val="99"/>
    <w:semiHidden/>
    <w:unhideWhenUsed/>
    <w:rsid w:val="000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7C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98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00369"/>
    <w:pPr>
      <w:spacing w:after="0" w:line="240" w:lineRule="auto"/>
    </w:pPr>
  </w:style>
  <w:style w:type="character" w:customStyle="1" w:styleId="hps">
    <w:name w:val="hps"/>
    <w:basedOn w:val="Predvolenpsmoodseku"/>
    <w:rsid w:val="00F35ADC"/>
  </w:style>
  <w:style w:type="table" w:styleId="Mriekatabuky">
    <w:name w:val="Table Grid"/>
    <w:basedOn w:val="Normlnatabuka"/>
    <w:uiPriority w:val="59"/>
    <w:rsid w:val="0065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7371DF"/>
    <w:rPr>
      <w:rFonts w:ascii="Times New Roman" w:hAnsi="Times New Roman"/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rsid w:val="007371DF"/>
    <w:rPr>
      <w:rFonts w:ascii="Arial" w:eastAsia="Times New Roman" w:hAnsi="Arial" w:cs="Arial"/>
      <w:b/>
      <w:bCs/>
      <w:i/>
      <w:iCs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C0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7371DF"/>
    <w:pPr>
      <w:keepNext/>
      <w:widowControl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ogo">
    <w:name w:val="Logo"/>
    <w:basedOn w:val="Normlny"/>
    <w:rsid w:val="00755EE8"/>
    <w:pPr>
      <w:tabs>
        <w:tab w:val="left" w:pos="567"/>
        <w:tab w:val="left" w:pos="5670"/>
      </w:tabs>
      <w:spacing w:after="0" w:line="240" w:lineRule="auto"/>
    </w:pPr>
    <w:rPr>
      <w:rFonts w:ascii="Arial" w:eastAsia="Times New Roman" w:hAnsi="Arial" w:cs="Times New Roman"/>
      <w:b/>
      <w:noProof/>
      <w:color w:val="000000"/>
      <w:sz w:val="24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275E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75ECB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C0E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2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63F9"/>
  </w:style>
  <w:style w:type="paragraph" w:styleId="Pta">
    <w:name w:val="footer"/>
    <w:basedOn w:val="Normlny"/>
    <w:link w:val="PtaChar"/>
    <w:uiPriority w:val="99"/>
    <w:unhideWhenUsed/>
    <w:rsid w:val="0062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63F9"/>
  </w:style>
  <w:style w:type="paragraph" w:styleId="Textbubliny">
    <w:name w:val="Balloon Text"/>
    <w:basedOn w:val="Normlny"/>
    <w:link w:val="TextbublinyChar"/>
    <w:uiPriority w:val="99"/>
    <w:semiHidden/>
    <w:unhideWhenUsed/>
    <w:rsid w:val="000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37C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98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00369"/>
    <w:pPr>
      <w:spacing w:after="0" w:line="240" w:lineRule="auto"/>
    </w:pPr>
  </w:style>
  <w:style w:type="character" w:customStyle="1" w:styleId="hps">
    <w:name w:val="hps"/>
    <w:basedOn w:val="Predvolenpsmoodseku"/>
    <w:rsid w:val="00F35ADC"/>
  </w:style>
  <w:style w:type="table" w:styleId="Mriekatabuky">
    <w:name w:val="Table Grid"/>
    <w:basedOn w:val="Normlnatabuka"/>
    <w:uiPriority w:val="59"/>
    <w:rsid w:val="0065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7371DF"/>
    <w:rPr>
      <w:rFonts w:ascii="Times New Roman" w:hAnsi="Times New Roman"/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rsid w:val="007371DF"/>
    <w:rPr>
      <w:rFonts w:ascii="Arial" w:eastAsia="Times New Roman" w:hAnsi="Arial" w:cs="Arial"/>
      <w:b/>
      <w:bCs/>
      <w:i/>
      <w:iCs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DA1B-944D-484E-B469-4288795C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Miriam</dc:creator>
  <cp:lastModifiedBy>Horníková Miriam</cp:lastModifiedBy>
  <cp:revision>123</cp:revision>
  <cp:lastPrinted>2014-05-28T11:36:00Z</cp:lastPrinted>
  <dcterms:created xsi:type="dcterms:W3CDTF">2014-04-23T11:27:00Z</dcterms:created>
  <dcterms:modified xsi:type="dcterms:W3CDTF">2014-06-06T08:26:00Z</dcterms:modified>
</cp:coreProperties>
</file>