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59" w:rsidRPr="00CD00DE" w:rsidRDefault="000D5B59" w:rsidP="00E945B2">
      <w:pPr>
        <w:pStyle w:val="Nzov"/>
        <w:rPr>
          <w:b/>
          <w:bCs/>
          <w:sz w:val="24"/>
          <w:szCs w:val="24"/>
        </w:rPr>
      </w:pPr>
      <w:r w:rsidRPr="00CD00DE">
        <w:rPr>
          <w:b/>
          <w:bCs/>
          <w:sz w:val="24"/>
          <w:szCs w:val="24"/>
        </w:rPr>
        <w:t>Predkladacia správa</w:t>
      </w:r>
    </w:p>
    <w:p w:rsidR="000D5B59" w:rsidRPr="00CD00DE" w:rsidRDefault="000D5B59" w:rsidP="00E945B2">
      <w:pPr>
        <w:rPr>
          <w:rFonts w:ascii="TimesNewRomanPS-BoldMT" w:hAnsi="TimesNewRomanPS-BoldMT"/>
          <w:b/>
          <w:lang w:val="sk-SK"/>
        </w:rPr>
      </w:pPr>
    </w:p>
    <w:p w:rsidR="000D5B59" w:rsidRPr="00B71341" w:rsidRDefault="000D5B59" w:rsidP="00B71341">
      <w:pPr>
        <w:widowControl w:val="0"/>
        <w:spacing w:after="120"/>
        <w:ind w:firstLine="708"/>
        <w:jc w:val="both"/>
        <w:rPr>
          <w:lang w:val="sk-SK" w:eastAsia="cs-CZ"/>
        </w:rPr>
      </w:pPr>
    </w:p>
    <w:p w:rsidR="000D5B59" w:rsidRPr="00B71341" w:rsidRDefault="000D5B59" w:rsidP="00B71341">
      <w:pPr>
        <w:widowControl w:val="0"/>
        <w:spacing w:after="120"/>
        <w:ind w:firstLine="708"/>
        <w:jc w:val="both"/>
        <w:rPr>
          <w:lang w:val="sk-SK" w:eastAsia="cs-CZ"/>
        </w:rPr>
      </w:pPr>
      <w:r>
        <w:rPr>
          <w:lang w:val="sk-SK" w:eastAsia="cs-CZ"/>
        </w:rPr>
        <w:t>Návrh zákona o energetickej efektívnosti a o zmene a doplnení niektorých zákonov (ďalej len „návrh zákona“) sa predkladá na základe Plánu legislatívnych úloh vlády Slovenskej republiky na rok 2014</w:t>
      </w:r>
      <w:r w:rsidRPr="00B71341">
        <w:rPr>
          <w:lang w:val="sk-SK" w:eastAsia="cs-CZ"/>
        </w:rPr>
        <w:t>. Jeho vecné zameranie je v súlade s</w:t>
      </w:r>
      <w:r>
        <w:rPr>
          <w:lang w:val="sk-SK" w:eastAsia="cs-CZ"/>
        </w:rPr>
        <w:t> </w:t>
      </w:r>
      <w:r w:rsidRPr="00B71341">
        <w:rPr>
          <w:lang w:val="sk-SK" w:eastAsia="cs-CZ"/>
        </w:rPr>
        <w:t>Programovým vyhlásením vlády S</w:t>
      </w:r>
      <w:r>
        <w:rPr>
          <w:lang w:val="sk-SK" w:eastAsia="cs-CZ"/>
        </w:rPr>
        <w:t>lovenskej republiky</w:t>
      </w:r>
      <w:r w:rsidRPr="00B71341">
        <w:rPr>
          <w:lang w:val="sk-SK" w:eastAsia="cs-CZ"/>
        </w:rPr>
        <w:t xml:space="preserve"> a so základnými koncepčnými dokumentmi pre oblasť energetickej efektívnosti, ktorými sú Koncepcia energetickej efektívnosti S</w:t>
      </w:r>
      <w:r>
        <w:rPr>
          <w:lang w:val="sk-SK" w:eastAsia="cs-CZ"/>
        </w:rPr>
        <w:t>lovenskej republiky</w:t>
      </w:r>
      <w:r w:rsidRPr="00B71341">
        <w:rPr>
          <w:lang w:val="sk-SK" w:eastAsia="cs-CZ"/>
        </w:rPr>
        <w:t> a Akčn</w:t>
      </w:r>
      <w:r>
        <w:rPr>
          <w:lang w:val="sk-SK" w:eastAsia="cs-CZ"/>
        </w:rPr>
        <w:t>é</w:t>
      </w:r>
      <w:r w:rsidRPr="00B71341">
        <w:rPr>
          <w:lang w:val="sk-SK" w:eastAsia="cs-CZ"/>
        </w:rPr>
        <w:t xml:space="preserve"> plán</w:t>
      </w:r>
      <w:r>
        <w:rPr>
          <w:lang w:val="sk-SK" w:eastAsia="cs-CZ"/>
        </w:rPr>
        <w:t>y</w:t>
      </w:r>
      <w:r w:rsidRPr="00B71341">
        <w:rPr>
          <w:lang w:val="sk-SK" w:eastAsia="cs-CZ"/>
        </w:rPr>
        <w:t xml:space="preserve"> energetickej efektívnosti na roky 2008 </w:t>
      </w:r>
      <w:r>
        <w:rPr>
          <w:lang w:val="sk-SK" w:eastAsia="cs-CZ"/>
        </w:rPr>
        <w:t>až</w:t>
      </w:r>
      <w:r w:rsidRPr="00B71341">
        <w:rPr>
          <w:lang w:val="sk-SK" w:eastAsia="cs-CZ"/>
        </w:rPr>
        <w:t xml:space="preserve"> 2010</w:t>
      </w:r>
      <w:r>
        <w:rPr>
          <w:lang w:val="sk-SK" w:eastAsia="cs-CZ"/>
        </w:rPr>
        <w:t xml:space="preserve"> a na roky 2011 až 2013</w:t>
      </w:r>
      <w:r w:rsidRPr="00B71341">
        <w:rPr>
          <w:lang w:val="sk-SK" w:eastAsia="cs-CZ"/>
        </w:rPr>
        <w:t>.</w:t>
      </w:r>
    </w:p>
    <w:p w:rsidR="000D5B59" w:rsidRPr="004E7A3A" w:rsidRDefault="000D5B59" w:rsidP="00CE0D36">
      <w:pPr>
        <w:widowControl w:val="0"/>
        <w:spacing w:after="120"/>
        <w:ind w:firstLine="708"/>
        <w:jc w:val="both"/>
        <w:rPr>
          <w:lang w:val="sk-SK" w:eastAsia="cs-CZ"/>
        </w:rPr>
      </w:pPr>
      <w:r>
        <w:rPr>
          <w:lang w:val="sk-SK" w:eastAsia="cs-CZ"/>
        </w:rPr>
        <w:t>Návrhom</w:t>
      </w:r>
      <w:r w:rsidRPr="00B71341">
        <w:rPr>
          <w:lang w:val="sk-SK" w:eastAsia="cs-CZ"/>
        </w:rPr>
        <w:t xml:space="preserve"> zákona </w:t>
      </w:r>
      <w:r>
        <w:rPr>
          <w:lang w:val="sk-SK" w:eastAsia="cs-CZ"/>
        </w:rPr>
        <w:t>sa transponuje s</w:t>
      </w:r>
      <w:r w:rsidRPr="00B71341">
        <w:rPr>
          <w:lang w:val="sk-SK" w:eastAsia="cs-CZ"/>
        </w:rPr>
        <w:t>mernic</w:t>
      </w:r>
      <w:r>
        <w:rPr>
          <w:lang w:val="sk-SK" w:eastAsia="cs-CZ"/>
        </w:rPr>
        <w:t>a</w:t>
      </w:r>
      <w:r w:rsidRPr="00B71341">
        <w:rPr>
          <w:lang w:val="sk-SK" w:eastAsia="cs-CZ"/>
        </w:rPr>
        <w:t xml:space="preserve"> Európskeho parlamentu a Rady Európskej únie 2012/27/EU z 25. októbra 2012 o energetickej efektívnosti, </w:t>
      </w:r>
      <w:r w:rsidRPr="00B35146">
        <w:rPr>
          <w:lang w:val="sk-SK"/>
        </w:rPr>
        <w:t xml:space="preserve"> ktorou sa menia a dopĺňajú smernice 2009/125/ES a 2010/30/EÚ a</w:t>
      </w:r>
      <w:r w:rsidRPr="00B71341">
        <w:rPr>
          <w:lang w:val="sk-SK" w:eastAsia="cs-CZ"/>
        </w:rPr>
        <w:t xml:space="preserve"> ktorou sa zrušujú smernice EP a Rady 2004/8/ES a</w:t>
      </w:r>
      <w:r>
        <w:rPr>
          <w:lang w:val="sk-SK" w:eastAsia="cs-CZ"/>
        </w:rPr>
        <w:t> </w:t>
      </w:r>
      <w:r w:rsidRPr="00B71341">
        <w:rPr>
          <w:lang w:val="sk-SK" w:eastAsia="cs-CZ"/>
        </w:rPr>
        <w:t>2006/32/ES</w:t>
      </w:r>
      <w:r>
        <w:rPr>
          <w:lang w:val="sk-SK" w:eastAsia="cs-CZ"/>
        </w:rPr>
        <w:t xml:space="preserve"> v platnom znení (ďalej len „smernica“). Ostatné ustanovenia smernice sú transponované zákonom, ktorým sa mení a dopĺňa zákon č. 657/2004 o tepelnej energetike v znení neskorších predpisov a tiež možnosťou využitia európskych fondov, najmä pomocou Operačného programu Kvalita životného prostredia. Predmetom predloženého návrhu zákona je taktiež riešenie problémov,</w:t>
      </w:r>
      <w:r w:rsidRPr="00CD00DE">
        <w:rPr>
          <w:lang w:val="sk-SK" w:eastAsia="cs-CZ"/>
        </w:rPr>
        <w:t xml:space="preserve"> ktoré vyplynuli z doterajšej praktickej aplikácie </w:t>
      </w:r>
      <w:r>
        <w:rPr>
          <w:lang w:val="sk-SK" w:eastAsia="cs-CZ"/>
        </w:rPr>
        <w:t xml:space="preserve">energetickej legislatívy, pričom navrhovaná úprava nepresahuje rámec existujúcich povinností a požiadaviek európskej právnej úpravy. </w:t>
      </w:r>
      <w:r w:rsidRPr="00835F4F">
        <w:rPr>
          <w:lang w:val="sk-SK" w:eastAsia="cs-CZ"/>
        </w:rPr>
        <w:t>Vzhľadom na rozsah predmetnej smernice, návrhom zákona sa zároveň novelizujú niektoré ďalšie právne predpisy.</w:t>
      </w:r>
    </w:p>
    <w:p w:rsidR="000D5B59" w:rsidRDefault="000D5B59">
      <w:pPr>
        <w:widowControl w:val="0"/>
        <w:spacing w:after="120"/>
        <w:ind w:firstLine="708"/>
        <w:jc w:val="both"/>
        <w:rPr>
          <w:lang w:val="sk-SK" w:eastAsia="cs-CZ"/>
        </w:rPr>
      </w:pPr>
      <w:r>
        <w:rPr>
          <w:lang w:val="sk-SK" w:eastAsia="cs-CZ"/>
        </w:rPr>
        <w:t xml:space="preserve">Predložený návrh zákona nahrádza zákon č. 476/2008 Z. z. o efektívnosti pri používaní energie </w:t>
      </w:r>
      <w:r w:rsidRPr="004E7A3A">
        <w:rPr>
          <w:lang w:val="sk-SK" w:eastAsia="cs-CZ"/>
        </w:rPr>
        <w:t>(záko</w:t>
      </w:r>
      <w:r>
        <w:rPr>
          <w:lang w:val="sk-SK" w:eastAsia="cs-CZ"/>
        </w:rPr>
        <w:t xml:space="preserve">n o energetickej efektívnosti) </w:t>
      </w:r>
      <w:r w:rsidRPr="004E7A3A">
        <w:rPr>
          <w:lang w:val="sk-SK" w:eastAsia="cs-CZ"/>
        </w:rPr>
        <w:t>a o zmene a doplnení zákona č.</w:t>
      </w:r>
      <w:r>
        <w:rPr>
          <w:lang w:val="sk-SK" w:eastAsia="cs-CZ"/>
        </w:rPr>
        <w:t> </w:t>
      </w:r>
      <w:r w:rsidRPr="004E7A3A">
        <w:rPr>
          <w:lang w:val="sk-SK" w:eastAsia="cs-CZ"/>
        </w:rPr>
        <w:t>555/2005 Z. z. o en</w:t>
      </w:r>
      <w:r>
        <w:rPr>
          <w:lang w:val="sk-SK" w:eastAsia="cs-CZ"/>
        </w:rPr>
        <w:t xml:space="preserve">ergetickej hospodárnosti budov </w:t>
      </w:r>
      <w:r w:rsidRPr="004E7A3A">
        <w:rPr>
          <w:lang w:val="sk-SK" w:eastAsia="cs-CZ"/>
        </w:rPr>
        <w:t>a o zmene a doplnení niektorých zákonov</w:t>
      </w:r>
      <w:r>
        <w:t xml:space="preserve"> v </w:t>
      </w:r>
      <w:r w:rsidRPr="0074761B">
        <w:rPr>
          <w:lang w:val="sk-SK"/>
        </w:rPr>
        <w:t>znení zákona č. 17/2007 Z. z. v znení neskorších predpisov</w:t>
      </w:r>
      <w:r w:rsidRPr="0074761B">
        <w:rPr>
          <w:lang w:val="sk-SK" w:eastAsia="cs-CZ"/>
        </w:rPr>
        <w:t>.</w:t>
      </w:r>
      <w:r>
        <w:rPr>
          <w:lang w:val="sk-SK" w:eastAsia="cs-CZ"/>
        </w:rPr>
        <w:t xml:space="preserve"> Vzhľadom na rozsah smernice, predloženým návrhom zákona sa zároveň novelizujú niektoré ďalšie právne predpisy.</w:t>
      </w:r>
    </w:p>
    <w:p w:rsidR="000D5B59" w:rsidRDefault="000D5B59" w:rsidP="00B71341">
      <w:pPr>
        <w:widowControl w:val="0"/>
        <w:spacing w:after="120"/>
        <w:ind w:firstLine="708"/>
        <w:jc w:val="both"/>
        <w:rPr>
          <w:lang w:val="sk-SK" w:eastAsia="cs-CZ"/>
        </w:rPr>
      </w:pPr>
      <w:r>
        <w:rPr>
          <w:lang w:val="sk-SK" w:eastAsia="cs-CZ"/>
        </w:rPr>
        <w:t>Návrhom zákona sa</w:t>
      </w:r>
      <w:r w:rsidRPr="00B71341">
        <w:rPr>
          <w:lang w:val="sk-SK" w:eastAsia="cs-CZ"/>
        </w:rPr>
        <w:t xml:space="preserve"> </w:t>
      </w:r>
      <w:r>
        <w:rPr>
          <w:lang w:val="sk-SK" w:eastAsia="cs-CZ"/>
        </w:rPr>
        <w:t>u</w:t>
      </w:r>
      <w:r w:rsidRPr="00B71341">
        <w:rPr>
          <w:lang w:val="sk-SK" w:eastAsia="cs-CZ"/>
        </w:rPr>
        <w:t>prav</w:t>
      </w:r>
      <w:r>
        <w:rPr>
          <w:lang w:val="sk-SK" w:eastAsia="cs-CZ"/>
        </w:rPr>
        <w:t>uje</w:t>
      </w:r>
      <w:r w:rsidRPr="00B71341">
        <w:rPr>
          <w:lang w:val="sk-SK" w:eastAsia="cs-CZ"/>
        </w:rPr>
        <w:t xml:space="preserve"> a preciz</w:t>
      </w:r>
      <w:r>
        <w:rPr>
          <w:lang w:val="sk-SK" w:eastAsia="cs-CZ"/>
        </w:rPr>
        <w:t>uje</w:t>
      </w:r>
      <w:r w:rsidRPr="00B71341">
        <w:rPr>
          <w:lang w:val="sk-SK" w:eastAsia="cs-CZ"/>
        </w:rPr>
        <w:t xml:space="preserve"> rám</w:t>
      </w:r>
      <w:r>
        <w:rPr>
          <w:lang w:val="sk-SK" w:eastAsia="cs-CZ"/>
        </w:rPr>
        <w:t>ec</w:t>
      </w:r>
      <w:r w:rsidRPr="00B71341">
        <w:rPr>
          <w:lang w:val="sk-SK" w:eastAsia="cs-CZ"/>
        </w:rPr>
        <w:t xml:space="preserve"> pre racionálne používanie energie, stanov</w:t>
      </w:r>
      <w:r>
        <w:rPr>
          <w:lang w:val="sk-SK" w:eastAsia="cs-CZ"/>
        </w:rPr>
        <w:t>ujú sa</w:t>
      </w:r>
      <w:r w:rsidRPr="00B71341">
        <w:rPr>
          <w:lang w:val="sk-SK" w:eastAsia="cs-CZ"/>
        </w:rPr>
        <w:t xml:space="preserve"> požiadavk</w:t>
      </w:r>
      <w:r>
        <w:rPr>
          <w:lang w:val="sk-SK" w:eastAsia="cs-CZ"/>
        </w:rPr>
        <w:t>y</w:t>
      </w:r>
      <w:r w:rsidRPr="00B71341">
        <w:rPr>
          <w:lang w:val="sk-SK" w:eastAsia="cs-CZ"/>
        </w:rPr>
        <w:t xml:space="preserve"> na energetickú efektívnosť pri premene, prenose, preprave, distribúcii a spotrebe energie, </w:t>
      </w:r>
      <w:r>
        <w:rPr>
          <w:lang w:val="sk-SK" w:eastAsia="cs-CZ"/>
        </w:rPr>
        <w:t xml:space="preserve">upravuje sa </w:t>
      </w:r>
      <w:r w:rsidRPr="00B71341">
        <w:rPr>
          <w:lang w:val="sk-SK" w:eastAsia="cs-CZ"/>
        </w:rPr>
        <w:t>monitorovanie a podpor</w:t>
      </w:r>
      <w:r>
        <w:rPr>
          <w:lang w:val="sk-SK" w:eastAsia="cs-CZ"/>
        </w:rPr>
        <w:t>a</w:t>
      </w:r>
      <w:r w:rsidRPr="00B71341">
        <w:rPr>
          <w:lang w:val="sk-SK" w:eastAsia="cs-CZ"/>
        </w:rPr>
        <w:t xml:space="preserve"> energetickej efektívnosti</w:t>
      </w:r>
      <w:r>
        <w:rPr>
          <w:lang w:val="sk-SK" w:eastAsia="cs-CZ"/>
        </w:rPr>
        <w:t xml:space="preserve"> a ustanovujú sa</w:t>
      </w:r>
      <w:r w:rsidRPr="00B71341">
        <w:rPr>
          <w:lang w:val="sk-SK" w:eastAsia="cs-CZ"/>
        </w:rPr>
        <w:t xml:space="preserve"> povinnost</w:t>
      </w:r>
      <w:r>
        <w:rPr>
          <w:lang w:val="sk-SK" w:eastAsia="cs-CZ"/>
        </w:rPr>
        <w:t>i pre</w:t>
      </w:r>
      <w:r w:rsidRPr="00B71341">
        <w:rPr>
          <w:lang w:val="sk-SK" w:eastAsia="cs-CZ"/>
        </w:rPr>
        <w:t xml:space="preserve"> fyzick</w:t>
      </w:r>
      <w:r>
        <w:rPr>
          <w:lang w:val="sk-SK" w:eastAsia="cs-CZ"/>
        </w:rPr>
        <w:t>é</w:t>
      </w:r>
      <w:r w:rsidRPr="00B71341">
        <w:rPr>
          <w:lang w:val="sk-SK" w:eastAsia="cs-CZ"/>
        </w:rPr>
        <w:t xml:space="preserve"> os</w:t>
      </w:r>
      <w:r>
        <w:rPr>
          <w:lang w:val="sk-SK" w:eastAsia="cs-CZ"/>
        </w:rPr>
        <w:t>oby</w:t>
      </w:r>
      <w:r w:rsidRPr="00B71341">
        <w:rPr>
          <w:lang w:val="sk-SK" w:eastAsia="cs-CZ"/>
        </w:rPr>
        <w:t>, podnikateľov, právnick</w:t>
      </w:r>
      <w:r>
        <w:rPr>
          <w:lang w:val="sk-SK" w:eastAsia="cs-CZ"/>
        </w:rPr>
        <w:t>é</w:t>
      </w:r>
      <w:r w:rsidRPr="00B71341">
        <w:rPr>
          <w:lang w:val="sk-SK" w:eastAsia="cs-CZ"/>
        </w:rPr>
        <w:t xml:space="preserve"> </w:t>
      </w:r>
      <w:r>
        <w:rPr>
          <w:lang w:val="sk-SK" w:eastAsia="cs-CZ"/>
        </w:rPr>
        <w:t>osoby</w:t>
      </w:r>
      <w:r w:rsidRPr="00B71341">
        <w:rPr>
          <w:lang w:val="sk-SK" w:eastAsia="cs-CZ"/>
        </w:rPr>
        <w:t xml:space="preserve"> a orgán</w:t>
      </w:r>
      <w:r>
        <w:rPr>
          <w:lang w:val="sk-SK" w:eastAsia="cs-CZ"/>
        </w:rPr>
        <w:t>y</w:t>
      </w:r>
      <w:r w:rsidRPr="00B71341">
        <w:rPr>
          <w:lang w:val="sk-SK" w:eastAsia="cs-CZ"/>
        </w:rPr>
        <w:t xml:space="preserve"> štátnej správy pri používaní energie. Jeho cieľom je zvýšiť účinnosť využitia energie </w:t>
      </w:r>
      <w:r>
        <w:rPr>
          <w:lang w:val="sk-SK" w:eastAsia="cs-CZ"/>
        </w:rPr>
        <w:t>v celom energetickom reťazci, najmä v oblastiach  konečnej spotreby s vysokým predpokladom úspor energie, ako napríklad budovy alebo priemysel. Návrh umožňuje ministerstvu uzatvárať dohody o úsporách energie na dobrovoľnej báze.</w:t>
      </w:r>
    </w:p>
    <w:p w:rsidR="000D5B59" w:rsidRDefault="000D5B59" w:rsidP="00B71341">
      <w:pPr>
        <w:widowControl w:val="0"/>
        <w:spacing w:after="120"/>
        <w:ind w:firstLine="708"/>
        <w:jc w:val="both"/>
        <w:rPr>
          <w:bCs/>
          <w:lang w:val="sk-SK"/>
        </w:rPr>
      </w:pPr>
      <w:r>
        <w:rPr>
          <w:lang w:val="sk-SK" w:eastAsia="cs-CZ"/>
        </w:rPr>
        <w:t xml:space="preserve">Navrhovaná právna úprava vytvára základný systém na podporu </w:t>
      </w:r>
      <w:r w:rsidRPr="00B71341">
        <w:rPr>
          <w:lang w:val="sk-SK" w:eastAsia="cs-CZ"/>
        </w:rPr>
        <w:t>rozvoj</w:t>
      </w:r>
      <w:r>
        <w:rPr>
          <w:lang w:val="sk-SK" w:eastAsia="cs-CZ"/>
        </w:rPr>
        <w:t>a trhu s </w:t>
      </w:r>
      <w:r w:rsidRPr="00B71341">
        <w:rPr>
          <w:lang w:val="sk-SK" w:eastAsia="cs-CZ"/>
        </w:rPr>
        <w:t>energetický</w:t>
      </w:r>
      <w:r>
        <w:rPr>
          <w:lang w:val="sk-SK" w:eastAsia="cs-CZ"/>
        </w:rPr>
        <w:t>mi</w:t>
      </w:r>
      <w:r w:rsidRPr="00B71341">
        <w:rPr>
          <w:lang w:val="sk-SK" w:eastAsia="cs-CZ"/>
        </w:rPr>
        <w:t xml:space="preserve"> služb</w:t>
      </w:r>
      <w:r>
        <w:rPr>
          <w:lang w:val="sk-SK" w:eastAsia="cs-CZ"/>
        </w:rPr>
        <w:t>ami</w:t>
      </w:r>
      <w:r w:rsidRPr="00B71341">
        <w:rPr>
          <w:bCs/>
          <w:lang w:val="sk-SK"/>
        </w:rPr>
        <w:t xml:space="preserve"> </w:t>
      </w:r>
      <w:r>
        <w:rPr>
          <w:bCs/>
          <w:lang w:val="sk-SK"/>
        </w:rPr>
        <w:t>v podmienkach Slovenskej republiky</w:t>
      </w:r>
      <w:r w:rsidRPr="00B71341">
        <w:rPr>
          <w:lang w:val="sk-SK" w:eastAsia="cs-CZ"/>
        </w:rPr>
        <w:t>.</w:t>
      </w:r>
      <w:r w:rsidRPr="00B71341">
        <w:rPr>
          <w:bCs/>
          <w:lang w:val="sk-SK"/>
        </w:rPr>
        <w:t xml:space="preserve"> </w:t>
      </w:r>
      <w:r>
        <w:rPr>
          <w:bCs/>
          <w:lang w:val="sk-SK"/>
        </w:rPr>
        <w:t>V súlade s požiadavkami smernice návrh zákona upravuje požiadavky na obnovu budov ústredných orgánov štátnej správy a ďalšie opatrenia v oblasti budov. V rámci podpory zvyšovania odbornosti v energetike sú navrhnuté kvalifikačné schémy pre poskytovateľov energetickej služby s garantovanou úsporou energie a vylepšený systém kvalifikácie energetického audítora. Návrh zákona sa plne snaží uplatniť základnú myšlienku smernice o možnosti poskytnúť spotrebiteľovi energie dostatok informácii na to, aby mohol riadiť svoju spotrebu energie čo najúspornejšie. K tomu napomáha aj monitorovací systém energetickej efektívnosti, umožňujúci monitorovať úspory energie v celom národnom hospodárstve, potrebný pre vyhodnotenie národného indikatívneho cieľa energetickej efektívnosti</w:t>
      </w:r>
      <w:r w:rsidRPr="00B71341">
        <w:rPr>
          <w:bCs/>
          <w:lang w:val="sk-SK"/>
        </w:rPr>
        <w:t xml:space="preserve"> </w:t>
      </w:r>
      <w:r>
        <w:rPr>
          <w:bCs/>
          <w:lang w:val="sk-SK"/>
        </w:rPr>
        <w:t xml:space="preserve">stanoveného v rámci Stratégie 2020. Zároveň sú stanovené základné úlohy pre príspevkovú organizáciu Ministerstva hospodárstva Slovenskej republiky, ktorá je prevádzkovateľom monitorovacieho </w:t>
      </w:r>
      <w:r>
        <w:rPr>
          <w:bCs/>
          <w:lang w:val="sk-SK"/>
        </w:rPr>
        <w:lastRenderedPageBreak/>
        <w:t>systému.</w:t>
      </w:r>
    </w:p>
    <w:p w:rsidR="000D5B59" w:rsidRDefault="000D5B59" w:rsidP="00333224">
      <w:pPr>
        <w:spacing w:after="120"/>
        <w:ind w:firstLine="708"/>
        <w:jc w:val="both"/>
        <w:rPr>
          <w:bCs/>
          <w:lang w:val="sk-SK"/>
        </w:rPr>
      </w:pPr>
      <w:r w:rsidRPr="00E04F07">
        <w:rPr>
          <w:bCs/>
          <w:lang w:val="sk-SK"/>
        </w:rPr>
        <w:t xml:space="preserve">Predmetný návrh  zákona bol predmetom medzirezortného pripomienkového konania a po zapracovaní pripomienok </w:t>
      </w:r>
      <w:r>
        <w:rPr>
          <w:bCs/>
          <w:lang w:val="sk-SK"/>
        </w:rPr>
        <w:t>sa predkladá</w:t>
      </w:r>
      <w:r w:rsidRPr="00E04F07">
        <w:rPr>
          <w:bCs/>
          <w:lang w:val="sk-SK"/>
        </w:rPr>
        <w:t xml:space="preserve"> na rokovanie </w:t>
      </w:r>
      <w:r w:rsidR="00E752A6">
        <w:rPr>
          <w:bCs/>
          <w:lang w:val="sk-SK"/>
        </w:rPr>
        <w:t>Hospodárskej a sociálnej rady Slovenskej republiky</w:t>
      </w:r>
      <w:r w:rsidRPr="00E04F07">
        <w:rPr>
          <w:bCs/>
          <w:lang w:val="sk-SK"/>
        </w:rPr>
        <w:t xml:space="preserve"> bez rozporov s ústrednými orgánmi štátnej správy.</w:t>
      </w:r>
    </w:p>
    <w:p w:rsidR="000D5B59" w:rsidRDefault="000D5B59" w:rsidP="00E04F07">
      <w:pPr>
        <w:autoSpaceDE w:val="0"/>
        <w:autoSpaceDN w:val="0"/>
        <w:adjustRightInd w:val="0"/>
        <w:jc w:val="both"/>
        <w:rPr>
          <w:lang w:val="sk-SK"/>
        </w:rPr>
      </w:pPr>
      <w:r w:rsidRPr="00E04F07">
        <w:rPr>
          <w:lang w:val="sk-SK"/>
        </w:rPr>
        <w:tab/>
        <w:t>Predložený návrh zákona je v súlade s Ústavou Slovenskej republiky, ústavnými zákonmi a všeobecne záväznými právnymi predpismi Slovenskej republiky, s medzinárodnými zmluvami, ktorými je Slovenská republika viazaná ako aj s právom Európskej únie.</w:t>
      </w:r>
    </w:p>
    <w:p w:rsidR="000160E1" w:rsidRPr="00E04F07" w:rsidRDefault="000160E1" w:rsidP="00E04F07">
      <w:pPr>
        <w:autoSpaceDE w:val="0"/>
        <w:autoSpaceDN w:val="0"/>
        <w:adjustRightInd w:val="0"/>
        <w:jc w:val="both"/>
        <w:rPr>
          <w:lang w:val="sk-SK"/>
        </w:rPr>
      </w:pPr>
      <w:bookmarkStart w:id="0" w:name="_GoBack"/>
      <w:bookmarkEnd w:id="0"/>
    </w:p>
    <w:p w:rsidR="000D5B59" w:rsidRPr="000160E1" w:rsidRDefault="000D5B59" w:rsidP="000160E1">
      <w:pPr>
        <w:widowControl w:val="0"/>
        <w:tabs>
          <w:tab w:val="left" w:pos="2527"/>
        </w:tabs>
        <w:spacing w:after="120"/>
        <w:ind w:firstLine="708"/>
        <w:jc w:val="both"/>
        <w:rPr>
          <w:rStyle w:val="Textzstupnhosymbolu"/>
          <w:color w:val="auto"/>
          <w:lang w:val="sk-SK"/>
        </w:rPr>
      </w:pPr>
      <w:r w:rsidRPr="00333224">
        <w:rPr>
          <w:lang w:val="sk-SK"/>
        </w:rPr>
        <w:t>Predložený návrh zákona má pozitívne aj negatívne vplyvy na rozpočet verejnej správy, pozitívne aj negatívne vplyvy na podnikateľské prostredie a pozitívne sociálne vplyvy. Predpokladajú sa pozitívne vplyvy na životné prostredie a informatizáciu spoločnosti</w:t>
      </w:r>
      <w:r>
        <w:t xml:space="preserve">. </w:t>
      </w:r>
      <w:r w:rsidRPr="00672DDB">
        <w:rPr>
          <w:lang w:val="sk-SK"/>
        </w:rPr>
        <w:t>Vplyvy návrhu zákona sú konkretizované v doložke vybraných vplyvov.</w:t>
      </w:r>
      <w:r w:rsidRPr="00E04F07">
        <w:rPr>
          <w:rStyle w:val="Textzstupnhosymbolu"/>
          <w:color w:val="000000"/>
          <w:lang w:val="sk-SK"/>
        </w:rPr>
        <w:t xml:space="preserve"> </w:t>
      </w:r>
    </w:p>
    <w:p w:rsidR="000D5B59" w:rsidRDefault="000D5B59" w:rsidP="00E04F07">
      <w:pPr>
        <w:spacing w:after="100" w:afterAutospacing="1"/>
        <w:rPr>
          <w:rStyle w:val="Textzstupnhosymbolu"/>
          <w:color w:val="000000"/>
        </w:rPr>
      </w:pPr>
      <w:r w:rsidRPr="00E04F07">
        <w:rPr>
          <w:color w:val="000000"/>
          <w:lang w:val="sk-SK"/>
        </w:rPr>
        <w:tab/>
        <w:t xml:space="preserve">Materiál nebol predmetom </w:t>
      </w:r>
      <w:proofErr w:type="spellStart"/>
      <w:r w:rsidRPr="00E04F07">
        <w:rPr>
          <w:color w:val="000000"/>
          <w:lang w:val="sk-SK"/>
        </w:rPr>
        <w:t>vnútrokomunitárneho</w:t>
      </w:r>
      <w:proofErr w:type="spellEnd"/>
      <w:r w:rsidRPr="00E04F07">
        <w:rPr>
          <w:color w:val="000000"/>
          <w:lang w:val="sk-SK"/>
        </w:rPr>
        <w:t xml:space="preserve"> pripomienkového konania</w:t>
      </w:r>
      <w:r>
        <w:rPr>
          <w:color w:val="000000"/>
        </w:rPr>
        <w:t>.</w:t>
      </w:r>
    </w:p>
    <w:p w:rsidR="000D5B59" w:rsidRDefault="000D5B59" w:rsidP="00E04F07">
      <w:pPr>
        <w:widowControl w:val="0"/>
        <w:tabs>
          <w:tab w:val="left" w:pos="2527"/>
        </w:tabs>
        <w:spacing w:after="120"/>
        <w:ind w:firstLine="708"/>
        <w:jc w:val="both"/>
      </w:pPr>
    </w:p>
    <w:sectPr w:rsidR="000D5B59" w:rsidSect="006D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B2"/>
    <w:rsid w:val="0000647B"/>
    <w:rsid w:val="000160E1"/>
    <w:rsid w:val="0009013E"/>
    <w:rsid w:val="000C2FF4"/>
    <w:rsid w:val="000D5B59"/>
    <w:rsid w:val="00152707"/>
    <w:rsid w:val="001E4705"/>
    <w:rsid w:val="001F427F"/>
    <w:rsid w:val="0029783A"/>
    <w:rsid w:val="002E1F9E"/>
    <w:rsid w:val="00333224"/>
    <w:rsid w:val="00384009"/>
    <w:rsid w:val="003858FB"/>
    <w:rsid w:val="004470D1"/>
    <w:rsid w:val="00487DBA"/>
    <w:rsid w:val="004D37B9"/>
    <w:rsid w:val="004E7A3A"/>
    <w:rsid w:val="00540D4A"/>
    <w:rsid w:val="00560DA1"/>
    <w:rsid w:val="00672DDB"/>
    <w:rsid w:val="006B5783"/>
    <w:rsid w:val="006D3CF1"/>
    <w:rsid w:val="006E28E9"/>
    <w:rsid w:val="006F7ADF"/>
    <w:rsid w:val="006F7D20"/>
    <w:rsid w:val="007058D1"/>
    <w:rsid w:val="00745770"/>
    <w:rsid w:val="0074761B"/>
    <w:rsid w:val="00747B9C"/>
    <w:rsid w:val="00751A4A"/>
    <w:rsid w:val="007D4527"/>
    <w:rsid w:val="00835F4F"/>
    <w:rsid w:val="00857D5E"/>
    <w:rsid w:val="008761F0"/>
    <w:rsid w:val="008C43A2"/>
    <w:rsid w:val="009B09FA"/>
    <w:rsid w:val="009F569A"/>
    <w:rsid w:val="009F5C72"/>
    <w:rsid w:val="00A075FA"/>
    <w:rsid w:val="00AC7D50"/>
    <w:rsid w:val="00B35146"/>
    <w:rsid w:val="00B71341"/>
    <w:rsid w:val="00BB7AA7"/>
    <w:rsid w:val="00C06AC1"/>
    <w:rsid w:val="00C37341"/>
    <w:rsid w:val="00C70C84"/>
    <w:rsid w:val="00C81172"/>
    <w:rsid w:val="00CD00DE"/>
    <w:rsid w:val="00CE0D36"/>
    <w:rsid w:val="00D43CFA"/>
    <w:rsid w:val="00DC3DCA"/>
    <w:rsid w:val="00E04F07"/>
    <w:rsid w:val="00E752A6"/>
    <w:rsid w:val="00E945B2"/>
    <w:rsid w:val="00E94B08"/>
    <w:rsid w:val="00EB3559"/>
    <w:rsid w:val="00ED6C52"/>
    <w:rsid w:val="00F039C1"/>
    <w:rsid w:val="00F762A3"/>
    <w:rsid w:val="00F817E8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5B2"/>
    <w:rPr>
      <w:rFonts w:ascii="Times New Roman" w:eastAsia="Times New Roman" w:hAnsi="Times New Roman"/>
      <w:sz w:val="24"/>
      <w:szCs w:val="24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E945B2"/>
    <w:pPr>
      <w:jc w:val="center"/>
    </w:pPr>
    <w:rPr>
      <w:rFonts w:eastAsia="Calibri"/>
      <w:sz w:val="20"/>
      <w:szCs w:val="20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E945B2"/>
    <w:rPr>
      <w:rFonts w:ascii="Times New Roman" w:hAnsi="Times New Roman" w:cs="Times New Roman"/>
      <w:sz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B71341"/>
    <w:pPr>
      <w:ind w:firstLine="708"/>
      <w:jc w:val="both"/>
    </w:pPr>
    <w:rPr>
      <w:rFonts w:eastAsia="Calibri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71341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B71341"/>
    <w:pPr>
      <w:tabs>
        <w:tab w:val="center" w:pos="4536"/>
        <w:tab w:val="right" w:pos="9072"/>
      </w:tabs>
    </w:pPr>
    <w:rPr>
      <w:rFonts w:eastAsia="Calibri"/>
      <w:lang w:val="sk-SK"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71341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40D4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40D4A"/>
    <w:rPr>
      <w:rFonts w:ascii="Tahoma" w:hAnsi="Tahoma" w:cs="Times New Roman"/>
      <w:sz w:val="16"/>
      <w:lang w:val="hu-HU" w:eastAsia="sk-SK"/>
    </w:rPr>
  </w:style>
  <w:style w:type="character" w:styleId="Textzstupnhosymbolu">
    <w:name w:val="Placeholder Text"/>
    <w:basedOn w:val="Predvolenpsmoodseku"/>
    <w:uiPriority w:val="99"/>
    <w:semiHidden/>
    <w:rsid w:val="00E04F07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5B2"/>
    <w:rPr>
      <w:rFonts w:ascii="Times New Roman" w:eastAsia="Times New Roman" w:hAnsi="Times New Roman"/>
      <w:sz w:val="24"/>
      <w:szCs w:val="24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E945B2"/>
    <w:pPr>
      <w:jc w:val="center"/>
    </w:pPr>
    <w:rPr>
      <w:rFonts w:eastAsia="Calibri"/>
      <w:sz w:val="20"/>
      <w:szCs w:val="20"/>
      <w:lang w:val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E945B2"/>
    <w:rPr>
      <w:rFonts w:ascii="Times New Roman" w:hAnsi="Times New Roman" w:cs="Times New Roman"/>
      <w:sz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B71341"/>
    <w:pPr>
      <w:ind w:firstLine="708"/>
      <w:jc w:val="both"/>
    </w:pPr>
    <w:rPr>
      <w:rFonts w:eastAsia="Calibri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71341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B71341"/>
    <w:pPr>
      <w:tabs>
        <w:tab w:val="center" w:pos="4536"/>
        <w:tab w:val="right" w:pos="9072"/>
      </w:tabs>
    </w:pPr>
    <w:rPr>
      <w:rFonts w:eastAsia="Calibri"/>
      <w:lang w:val="sk-SK"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71341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40D4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40D4A"/>
    <w:rPr>
      <w:rFonts w:ascii="Tahoma" w:hAnsi="Tahoma" w:cs="Times New Roman"/>
      <w:sz w:val="16"/>
      <w:lang w:val="hu-HU" w:eastAsia="sk-SK"/>
    </w:rPr>
  </w:style>
  <w:style w:type="character" w:styleId="Textzstupnhosymbolu">
    <w:name w:val="Placeholder Text"/>
    <w:basedOn w:val="Predvolenpsmoodseku"/>
    <w:uiPriority w:val="99"/>
    <w:semiHidden/>
    <w:rsid w:val="00E04F07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Miroslav</dc:creator>
  <cp:lastModifiedBy>Franczel Marek</cp:lastModifiedBy>
  <cp:revision>4</cp:revision>
  <dcterms:created xsi:type="dcterms:W3CDTF">2014-06-23T08:37:00Z</dcterms:created>
  <dcterms:modified xsi:type="dcterms:W3CDTF">2014-06-23T11:29:00Z</dcterms:modified>
</cp:coreProperties>
</file>