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D39" w:rsidRDefault="00347D39" w:rsidP="00E961FC">
      <w:pPr>
        <w:pStyle w:val="Nzov"/>
        <w:jc w:val="center"/>
      </w:pPr>
    </w:p>
    <w:p w:rsidR="00347D39" w:rsidRDefault="00347D39" w:rsidP="00E961FC">
      <w:pPr>
        <w:pStyle w:val="Nzov"/>
        <w:jc w:val="center"/>
      </w:pPr>
    </w:p>
    <w:p w:rsidR="00347D39" w:rsidRDefault="00347D39" w:rsidP="00E961FC">
      <w:pPr>
        <w:pStyle w:val="Nzov"/>
        <w:jc w:val="center"/>
      </w:pPr>
    </w:p>
    <w:p w:rsidR="00347D39" w:rsidRDefault="00347D39" w:rsidP="00E961FC">
      <w:pPr>
        <w:pStyle w:val="Nzov"/>
        <w:jc w:val="center"/>
      </w:pPr>
    </w:p>
    <w:p w:rsidR="00347D39" w:rsidRDefault="00347D39" w:rsidP="00E961FC">
      <w:pPr>
        <w:pStyle w:val="Nzov"/>
        <w:jc w:val="center"/>
      </w:pPr>
    </w:p>
    <w:p w:rsidR="00347D39" w:rsidRDefault="00347D39" w:rsidP="00E961FC">
      <w:pPr>
        <w:pStyle w:val="Nzov"/>
        <w:jc w:val="center"/>
      </w:pPr>
    </w:p>
    <w:p w:rsidR="00347D39" w:rsidRDefault="00347D39" w:rsidP="00E961FC">
      <w:pPr>
        <w:pStyle w:val="Nzov"/>
        <w:jc w:val="center"/>
      </w:pPr>
    </w:p>
    <w:p w:rsidR="00347D39" w:rsidRDefault="0090780F" w:rsidP="00E961FC">
      <w:pPr>
        <w:pStyle w:val="Nzov"/>
        <w:jc w:val="center"/>
      </w:pPr>
      <w:r>
        <w:t xml:space="preserve">Akčný plán energetickej efektívnosti na roky 2014-2016 </w:t>
      </w:r>
    </w:p>
    <w:p w:rsidR="0090780F" w:rsidRDefault="0090780F" w:rsidP="00E961FC">
      <w:pPr>
        <w:pStyle w:val="Nzov"/>
        <w:jc w:val="center"/>
      </w:pPr>
      <w:r>
        <w:t>s výhľadom do roku 2020</w:t>
      </w:r>
    </w:p>
    <w:p w:rsidR="00347D39" w:rsidRDefault="00347D39">
      <w:pPr>
        <w:rPr>
          <w:rFonts w:eastAsia="Calibri"/>
          <w:bCs/>
        </w:rPr>
      </w:pPr>
    </w:p>
    <w:p w:rsidR="00347D39" w:rsidRDefault="00347D39">
      <w:pPr>
        <w:rPr>
          <w:rFonts w:eastAsia="Calibri"/>
          <w:bCs/>
        </w:rPr>
      </w:pPr>
    </w:p>
    <w:p w:rsidR="00347D39" w:rsidRDefault="00347D39">
      <w:pPr>
        <w:rPr>
          <w:rFonts w:eastAsia="Calibri"/>
          <w:bCs/>
        </w:rPr>
      </w:pPr>
    </w:p>
    <w:p w:rsidR="00347D39" w:rsidRDefault="00347D39">
      <w:pPr>
        <w:rPr>
          <w:rFonts w:eastAsia="Calibri"/>
          <w:bCs/>
        </w:rPr>
      </w:pPr>
    </w:p>
    <w:p w:rsidR="00347D39" w:rsidRDefault="00347D39">
      <w:pPr>
        <w:rPr>
          <w:rFonts w:eastAsia="Calibri"/>
          <w:bCs/>
        </w:rPr>
      </w:pPr>
    </w:p>
    <w:p w:rsidR="00347D39" w:rsidRDefault="00347D39">
      <w:pPr>
        <w:rPr>
          <w:rFonts w:eastAsia="Calibri"/>
          <w:bCs/>
        </w:rPr>
      </w:pPr>
    </w:p>
    <w:p w:rsidR="00347D39" w:rsidRDefault="00347D39">
      <w:pPr>
        <w:rPr>
          <w:rFonts w:eastAsia="Calibri"/>
          <w:bCs/>
        </w:rPr>
      </w:pPr>
    </w:p>
    <w:p w:rsidR="00347D39" w:rsidRDefault="00347D39">
      <w:pPr>
        <w:rPr>
          <w:rFonts w:eastAsia="Calibri"/>
          <w:bCs/>
        </w:rPr>
      </w:pPr>
    </w:p>
    <w:p w:rsidR="00347D39" w:rsidRDefault="00347D39">
      <w:pPr>
        <w:rPr>
          <w:rFonts w:eastAsia="Calibri"/>
          <w:bCs/>
        </w:rPr>
      </w:pPr>
    </w:p>
    <w:p w:rsidR="00347D39" w:rsidRDefault="00347D39">
      <w:pPr>
        <w:rPr>
          <w:rFonts w:eastAsia="Calibri"/>
          <w:bCs/>
        </w:rPr>
      </w:pPr>
    </w:p>
    <w:p w:rsidR="00347D39" w:rsidRDefault="00347D39">
      <w:pPr>
        <w:rPr>
          <w:rFonts w:eastAsia="Calibri"/>
          <w:bCs/>
        </w:rPr>
      </w:pPr>
    </w:p>
    <w:p w:rsidR="00347D39" w:rsidRDefault="00347D39">
      <w:pPr>
        <w:rPr>
          <w:rFonts w:eastAsia="Calibri"/>
          <w:bCs/>
        </w:rPr>
      </w:pPr>
    </w:p>
    <w:p w:rsidR="00347D39" w:rsidRDefault="00347D39" w:rsidP="0091080D">
      <w:pPr>
        <w:jc w:val="center"/>
        <w:rPr>
          <w:rFonts w:eastAsia="Calibri"/>
          <w:bCs/>
        </w:rPr>
      </w:pPr>
      <w:r>
        <w:rPr>
          <w:rFonts w:eastAsia="Calibri"/>
          <w:bCs/>
        </w:rPr>
        <w:t xml:space="preserve">Bratislava </w:t>
      </w:r>
    </w:p>
    <w:p w:rsidR="00EB7F46" w:rsidRDefault="004E652B" w:rsidP="0091080D">
      <w:pPr>
        <w:jc w:val="center"/>
      </w:pPr>
      <w:r>
        <w:rPr>
          <w:rFonts w:eastAsia="Calibri"/>
        </w:rPr>
        <w:t xml:space="preserve">Jún </w:t>
      </w:r>
      <w:r w:rsidR="00347D39">
        <w:rPr>
          <w:rFonts w:eastAsia="Calibri"/>
        </w:rPr>
        <w:t>2014</w:t>
      </w:r>
    </w:p>
    <w:p w:rsidR="00347D39" w:rsidRPr="0091080D" w:rsidRDefault="00347D39">
      <w:r>
        <w:br w:type="page"/>
      </w:r>
    </w:p>
    <w:p w:rsidR="00BE0132" w:rsidRDefault="00BE0132" w:rsidP="00347D39">
      <w:pPr>
        <w:pStyle w:val="Nadpis1"/>
        <w:keepLines w:val="0"/>
        <w:spacing w:before="0" w:after="40" w:line="240" w:lineRule="auto"/>
        <w:rPr>
          <w:rFonts w:asciiTheme="minorHAnsi" w:eastAsia="Calibri" w:hAnsiTheme="minorHAnsi"/>
          <w:bCs w:val="0"/>
          <w:color w:val="auto"/>
          <w:sz w:val="22"/>
          <w:szCs w:val="22"/>
        </w:rPr>
      </w:pPr>
    </w:p>
    <w:sdt>
      <w:sdtPr>
        <w:rPr>
          <w:rFonts w:asciiTheme="minorHAnsi" w:eastAsiaTheme="minorHAnsi" w:hAnsiTheme="minorHAnsi" w:cstheme="minorBidi"/>
          <w:b w:val="0"/>
          <w:bCs w:val="0"/>
          <w:color w:val="auto"/>
          <w:sz w:val="22"/>
          <w:szCs w:val="22"/>
          <w:lang w:eastAsia="en-US"/>
        </w:rPr>
        <w:id w:val="596604647"/>
        <w:docPartObj>
          <w:docPartGallery w:val="Table of Contents"/>
          <w:docPartUnique/>
        </w:docPartObj>
      </w:sdtPr>
      <w:sdtEndPr/>
      <w:sdtContent>
        <w:p w:rsidR="000D19DF" w:rsidRDefault="000D19DF">
          <w:pPr>
            <w:pStyle w:val="Hlavikaobsahu"/>
          </w:pPr>
          <w:r>
            <w:t>Obsah</w:t>
          </w:r>
        </w:p>
        <w:p w:rsidR="00431525" w:rsidRDefault="000D19DF">
          <w:pPr>
            <w:pStyle w:val="Obsah2"/>
            <w:tabs>
              <w:tab w:val="right" w:leader="dot" w:pos="9062"/>
            </w:tabs>
            <w:rPr>
              <w:rFonts w:eastAsiaTheme="minorEastAsia"/>
              <w:noProof/>
              <w:lang w:eastAsia="sk-SK"/>
            </w:rPr>
          </w:pPr>
          <w:r>
            <w:fldChar w:fldCharType="begin"/>
          </w:r>
          <w:r>
            <w:instrText xml:space="preserve"> TOC \o "1-3" \h \z \u </w:instrText>
          </w:r>
          <w:r>
            <w:fldChar w:fldCharType="separate"/>
          </w:r>
          <w:hyperlink w:anchor="_Toc391369891" w:history="1">
            <w:r w:rsidR="00431525" w:rsidRPr="00F01637">
              <w:rPr>
                <w:rStyle w:val="Hypertextovprepojenie"/>
                <w:noProof/>
              </w:rPr>
              <w:t>Prílohy</w:t>
            </w:r>
            <w:r w:rsidR="00431525">
              <w:rPr>
                <w:noProof/>
                <w:webHidden/>
              </w:rPr>
              <w:tab/>
            </w:r>
            <w:r w:rsidR="00431525">
              <w:rPr>
                <w:noProof/>
                <w:webHidden/>
              </w:rPr>
              <w:fldChar w:fldCharType="begin"/>
            </w:r>
            <w:r w:rsidR="00431525">
              <w:rPr>
                <w:noProof/>
                <w:webHidden/>
              </w:rPr>
              <w:instrText xml:space="preserve"> PAGEREF _Toc391369891 \h </w:instrText>
            </w:r>
            <w:r w:rsidR="00431525">
              <w:rPr>
                <w:noProof/>
                <w:webHidden/>
              </w:rPr>
            </w:r>
            <w:r w:rsidR="00431525">
              <w:rPr>
                <w:noProof/>
                <w:webHidden/>
              </w:rPr>
              <w:fldChar w:fldCharType="separate"/>
            </w:r>
            <w:r w:rsidR="00431525">
              <w:rPr>
                <w:noProof/>
                <w:webHidden/>
              </w:rPr>
              <w:t>3</w:t>
            </w:r>
            <w:r w:rsidR="00431525">
              <w:rPr>
                <w:noProof/>
                <w:webHidden/>
              </w:rPr>
              <w:fldChar w:fldCharType="end"/>
            </w:r>
          </w:hyperlink>
        </w:p>
        <w:p w:rsidR="00431525" w:rsidRDefault="00DD425A">
          <w:pPr>
            <w:pStyle w:val="Obsah1"/>
            <w:tabs>
              <w:tab w:val="right" w:leader="dot" w:pos="9062"/>
            </w:tabs>
            <w:rPr>
              <w:rFonts w:eastAsiaTheme="minorEastAsia"/>
              <w:noProof/>
              <w:lang w:eastAsia="sk-SK"/>
            </w:rPr>
          </w:pPr>
          <w:hyperlink w:anchor="_Toc391369892" w:history="1">
            <w:r w:rsidR="00431525" w:rsidRPr="00F01637">
              <w:rPr>
                <w:rStyle w:val="Hypertextovprepojenie"/>
                <w:noProof/>
              </w:rPr>
              <w:t>Použité skratky</w:t>
            </w:r>
            <w:r w:rsidR="00431525">
              <w:rPr>
                <w:noProof/>
                <w:webHidden/>
              </w:rPr>
              <w:tab/>
            </w:r>
            <w:r w:rsidR="00431525">
              <w:rPr>
                <w:noProof/>
                <w:webHidden/>
              </w:rPr>
              <w:fldChar w:fldCharType="begin"/>
            </w:r>
            <w:r w:rsidR="00431525">
              <w:rPr>
                <w:noProof/>
                <w:webHidden/>
              </w:rPr>
              <w:instrText xml:space="preserve"> PAGEREF _Toc391369892 \h </w:instrText>
            </w:r>
            <w:r w:rsidR="00431525">
              <w:rPr>
                <w:noProof/>
                <w:webHidden/>
              </w:rPr>
            </w:r>
            <w:r w:rsidR="00431525">
              <w:rPr>
                <w:noProof/>
                <w:webHidden/>
              </w:rPr>
              <w:fldChar w:fldCharType="separate"/>
            </w:r>
            <w:r w:rsidR="00431525">
              <w:rPr>
                <w:noProof/>
                <w:webHidden/>
              </w:rPr>
              <w:t>4</w:t>
            </w:r>
            <w:r w:rsidR="00431525">
              <w:rPr>
                <w:noProof/>
                <w:webHidden/>
              </w:rPr>
              <w:fldChar w:fldCharType="end"/>
            </w:r>
          </w:hyperlink>
        </w:p>
        <w:p w:rsidR="00431525" w:rsidRDefault="00DD425A">
          <w:pPr>
            <w:pStyle w:val="Obsah1"/>
            <w:tabs>
              <w:tab w:val="right" w:leader="dot" w:pos="9062"/>
            </w:tabs>
            <w:rPr>
              <w:rFonts w:eastAsiaTheme="minorEastAsia"/>
              <w:noProof/>
              <w:lang w:eastAsia="sk-SK"/>
            </w:rPr>
          </w:pPr>
          <w:hyperlink w:anchor="_Toc391369893" w:history="1">
            <w:r w:rsidR="00431525" w:rsidRPr="00F01637">
              <w:rPr>
                <w:rStyle w:val="Hypertextovprepojenie"/>
                <w:noProof/>
              </w:rPr>
              <w:t>Úvod</w:t>
            </w:r>
            <w:r w:rsidR="00431525">
              <w:rPr>
                <w:noProof/>
                <w:webHidden/>
              </w:rPr>
              <w:tab/>
            </w:r>
            <w:r w:rsidR="00431525">
              <w:rPr>
                <w:noProof/>
                <w:webHidden/>
              </w:rPr>
              <w:fldChar w:fldCharType="begin"/>
            </w:r>
            <w:r w:rsidR="00431525">
              <w:rPr>
                <w:noProof/>
                <w:webHidden/>
              </w:rPr>
              <w:instrText xml:space="preserve"> PAGEREF _Toc391369893 \h </w:instrText>
            </w:r>
            <w:r w:rsidR="00431525">
              <w:rPr>
                <w:noProof/>
                <w:webHidden/>
              </w:rPr>
            </w:r>
            <w:r w:rsidR="00431525">
              <w:rPr>
                <w:noProof/>
                <w:webHidden/>
              </w:rPr>
              <w:fldChar w:fldCharType="separate"/>
            </w:r>
            <w:r w:rsidR="00431525">
              <w:rPr>
                <w:noProof/>
                <w:webHidden/>
              </w:rPr>
              <w:t>5</w:t>
            </w:r>
            <w:r w:rsidR="00431525">
              <w:rPr>
                <w:noProof/>
                <w:webHidden/>
              </w:rPr>
              <w:fldChar w:fldCharType="end"/>
            </w:r>
          </w:hyperlink>
        </w:p>
        <w:p w:rsidR="00431525" w:rsidRDefault="00DD425A">
          <w:pPr>
            <w:pStyle w:val="Obsah1"/>
            <w:tabs>
              <w:tab w:val="left" w:pos="440"/>
              <w:tab w:val="right" w:leader="dot" w:pos="9062"/>
            </w:tabs>
            <w:rPr>
              <w:rFonts w:eastAsiaTheme="minorEastAsia"/>
              <w:noProof/>
              <w:lang w:eastAsia="sk-SK"/>
            </w:rPr>
          </w:pPr>
          <w:hyperlink w:anchor="_Toc391369894" w:history="1">
            <w:r w:rsidR="00431525" w:rsidRPr="00F01637">
              <w:rPr>
                <w:rStyle w:val="Hypertextovprepojenie"/>
                <w:noProof/>
              </w:rPr>
              <w:t>1.</w:t>
            </w:r>
            <w:r w:rsidR="00431525">
              <w:rPr>
                <w:rFonts w:eastAsiaTheme="minorEastAsia"/>
                <w:noProof/>
                <w:lang w:eastAsia="sk-SK"/>
              </w:rPr>
              <w:tab/>
            </w:r>
            <w:r w:rsidR="00431525" w:rsidRPr="00F01637">
              <w:rPr>
                <w:rStyle w:val="Hypertextovprepojenie"/>
                <w:noProof/>
              </w:rPr>
              <w:t>Prehľad národných cieľov energetickej efektívnosti a dosiahnutých úspor energie</w:t>
            </w:r>
            <w:r w:rsidR="00431525">
              <w:rPr>
                <w:noProof/>
                <w:webHidden/>
              </w:rPr>
              <w:tab/>
            </w:r>
            <w:r w:rsidR="00431525">
              <w:rPr>
                <w:noProof/>
                <w:webHidden/>
              </w:rPr>
              <w:fldChar w:fldCharType="begin"/>
            </w:r>
            <w:r w:rsidR="00431525">
              <w:rPr>
                <w:noProof/>
                <w:webHidden/>
              </w:rPr>
              <w:instrText xml:space="preserve"> PAGEREF _Toc391369894 \h </w:instrText>
            </w:r>
            <w:r w:rsidR="00431525">
              <w:rPr>
                <w:noProof/>
                <w:webHidden/>
              </w:rPr>
            </w:r>
            <w:r w:rsidR="00431525">
              <w:rPr>
                <w:noProof/>
                <w:webHidden/>
              </w:rPr>
              <w:fldChar w:fldCharType="separate"/>
            </w:r>
            <w:r w:rsidR="00431525">
              <w:rPr>
                <w:noProof/>
                <w:webHidden/>
              </w:rPr>
              <w:t>6</w:t>
            </w:r>
            <w:r w:rsidR="00431525">
              <w:rPr>
                <w:noProof/>
                <w:webHidden/>
              </w:rPr>
              <w:fldChar w:fldCharType="end"/>
            </w:r>
          </w:hyperlink>
        </w:p>
        <w:p w:rsidR="00431525" w:rsidRDefault="00DD425A">
          <w:pPr>
            <w:pStyle w:val="Obsah2"/>
            <w:tabs>
              <w:tab w:val="left" w:pos="880"/>
              <w:tab w:val="right" w:leader="dot" w:pos="9062"/>
            </w:tabs>
            <w:rPr>
              <w:rFonts w:eastAsiaTheme="minorEastAsia"/>
              <w:noProof/>
              <w:lang w:eastAsia="sk-SK"/>
            </w:rPr>
          </w:pPr>
          <w:hyperlink w:anchor="_Toc391369895" w:history="1">
            <w:r w:rsidR="00431525" w:rsidRPr="00F01637">
              <w:rPr>
                <w:rStyle w:val="Hypertextovprepojenie"/>
                <w:noProof/>
              </w:rPr>
              <w:t>1.1.</w:t>
            </w:r>
            <w:r w:rsidR="00431525">
              <w:rPr>
                <w:rFonts w:eastAsiaTheme="minorEastAsia"/>
                <w:noProof/>
                <w:lang w:eastAsia="sk-SK"/>
              </w:rPr>
              <w:tab/>
            </w:r>
            <w:r w:rsidR="00431525" w:rsidRPr="00F01637">
              <w:rPr>
                <w:rStyle w:val="Hypertextovprepojenie"/>
                <w:noProof/>
              </w:rPr>
              <w:t>Národné ciele úspor energie podľa smernice 2006/32/ES do roku 2016, ich doterajšie vyhodnotenie a projekcie v prípade pokračovania doterajšieho trendu úspor</w:t>
            </w:r>
            <w:r w:rsidR="00431525">
              <w:rPr>
                <w:noProof/>
                <w:webHidden/>
              </w:rPr>
              <w:tab/>
            </w:r>
            <w:r w:rsidR="00431525">
              <w:rPr>
                <w:noProof/>
                <w:webHidden/>
              </w:rPr>
              <w:fldChar w:fldCharType="begin"/>
            </w:r>
            <w:r w:rsidR="00431525">
              <w:rPr>
                <w:noProof/>
                <w:webHidden/>
              </w:rPr>
              <w:instrText xml:space="preserve"> PAGEREF _Toc391369895 \h </w:instrText>
            </w:r>
            <w:r w:rsidR="00431525">
              <w:rPr>
                <w:noProof/>
                <w:webHidden/>
              </w:rPr>
            </w:r>
            <w:r w:rsidR="00431525">
              <w:rPr>
                <w:noProof/>
                <w:webHidden/>
              </w:rPr>
              <w:fldChar w:fldCharType="separate"/>
            </w:r>
            <w:r w:rsidR="00431525">
              <w:rPr>
                <w:noProof/>
                <w:webHidden/>
              </w:rPr>
              <w:t>6</w:t>
            </w:r>
            <w:r w:rsidR="00431525">
              <w:rPr>
                <w:noProof/>
                <w:webHidden/>
              </w:rPr>
              <w:fldChar w:fldCharType="end"/>
            </w:r>
          </w:hyperlink>
        </w:p>
        <w:p w:rsidR="00431525" w:rsidRDefault="00DD425A">
          <w:pPr>
            <w:pStyle w:val="Obsah2"/>
            <w:tabs>
              <w:tab w:val="left" w:pos="880"/>
              <w:tab w:val="right" w:leader="dot" w:pos="9062"/>
            </w:tabs>
            <w:rPr>
              <w:rFonts w:eastAsiaTheme="minorEastAsia"/>
              <w:noProof/>
              <w:lang w:eastAsia="sk-SK"/>
            </w:rPr>
          </w:pPr>
          <w:hyperlink w:anchor="_Toc391369896" w:history="1">
            <w:r w:rsidR="00431525" w:rsidRPr="00F01637">
              <w:rPr>
                <w:rStyle w:val="Hypertextovprepojenie"/>
                <w:noProof/>
              </w:rPr>
              <w:t>1.2.</w:t>
            </w:r>
            <w:r w:rsidR="00431525">
              <w:rPr>
                <w:rFonts w:eastAsiaTheme="minorEastAsia"/>
                <w:noProof/>
                <w:lang w:eastAsia="sk-SK"/>
              </w:rPr>
              <w:tab/>
            </w:r>
            <w:r w:rsidR="00431525" w:rsidRPr="00F01637">
              <w:rPr>
                <w:rStyle w:val="Hypertextovprepojenie"/>
                <w:noProof/>
              </w:rPr>
              <w:t>Národné ciele úspor energie podľa smernice 2012/27/EÚ do roku 2020 a projekcie vývoja konečnej energetickej spotreby a primárnej energetickej spotreby</w:t>
            </w:r>
            <w:r w:rsidR="00431525">
              <w:rPr>
                <w:noProof/>
                <w:webHidden/>
              </w:rPr>
              <w:tab/>
            </w:r>
            <w:r w:rsidR="00431525">
              <w:rPr>
                <w:noProof/>
                <w:webHidden/>
              </w:rPr>
              <w:fldChar w:fldCharType="begin"/>
            </w:r>
            <w:r w:rsidR="00431525">
              <w:rPr>
                <w:noProof/>
                <w:webHidden/>
              </w:rPr>
              <w:instrText xml:space="preserve"> PAGEREF _Toc391369896 \h </w:instrText>
            </w:r>
            <w:r w:rsidR="00431525">
              <w:rPr>
                <w:noProof/>
                <w:webHidden/>
              </w:rPr>
            </w:r>
            <w:r w:rsidR="00431525">
              <w:rPr>
                <w:noProof/>
                <w:webHidden/>
              </w:rPr>
              <w:fldChar w:fldCharType="separate"/>
            </w:r>
            <w:r w:rsidR="00431525">
              <w:rPr>
                <w:noProof/>
                <w:webHidden/>
              </w:rPr>
              <w:t>7</w:t>
            </w:r>
            <w:r w:rsidR="00431525">
              <w:rPr>
                <w:noProof/>
                <w:webHidden/>
              </w:rPr>
              <w:fldChar w:fldCharType="end"/>
            </w:r>
          </w:hyperlink>
        </w:p>
        <w:p w:rsidR="00431525" w:rsidRDefault="00DD425A">
          <w:pPr>
            <w:pStyle w:val="Obsah1"/>
            <w:tabs>
              <w:tab w:val="left" w:pos="440"/>
              <w:tab w:val="right" w:leader="dot" w:pos="9062"/>
            </w:tabs>
            <w:rPr>
              <w:rFonts w:eastAsiaTheme="minorEastAsia"/>
              <w:noProof/>
              <w:lang w:eastAsia="sk-SK"/>
            </w:rPr>
          </w:pPr>
          <w:hyperlink w:anchor="_Toc391369897" w:history="1">
            <w:r w:rsidR="00431525" w:rsidRPr="00F01637">
              <w:rPr>
                <w:rStyle w:val="Hypertextovprepojenie"/>
                <w:noProof/>
              </w:rPr>
              <w:t>2.</w:t>
            </w:r>
            <w:r w:rsidR="00431525">
              <w:rPr>
                <w:rFonts w:eastAsiaTheme="minorEastAsia"/>
                <w:noProof/>
                <w:lang w:eastAsia="sk-SK"/>
              </w:rPr>
              <w:tab/>
            </w:r>
            <w:r w:rsidR="00431525" w:rsidRPr="00F01637">
              <w:rPr>
                <w:rStyle w:val="Hypertextovprepojenie"/>
                <w:noProof/>
              </w:rPr>
              <w:t>Opatrenia energetickej efektívnosti (podľa sektorov)</w:t>
            </w:r>
            <w:r w:rsidR="00431525">
              <w:rPr>
                <w:noProof/>
                <w:webHidden/>
              </w:rPr>
              <w:tab/>
            </w:r>
            <w:r w:rsidR="00431525">
              <w:rPr>
                <w:noProof/>
                <w:webHidden/>
              </w:rPr>
              <w:fldChar w:fldCharType="begin"/>
            </w:r>
            <w:r w:rsidR="00431525">
              <w:rPr>
                <w:noProof/>
                <w:webHidden/>
              </w:rPr>
              <w:instrText xml:space="preserve"> PAGEREF _Toc391369897 \h </w:instrText>
            </w:r>
            <w:r w:rsidR="00431525">
              <w:rPr>
                <w:noProof/>
                <w:webHidden/>
              </w:rPr>
            </w:r>
            <w:r w:rsidR="00431525">
              <w:rPr>
                <w:noProof/>
                <w:webHidden/>
              </w:rPr>
              <w:fldChar w:fldCharType="separate"/>
            </w:r>
            <w:r w:rsidR="00431525">
              <w:rPr>
                <w:noProof/>
                <w:webHidden/>
              </w:rPr>
              <w:t>8</w:t>
            </w:r>
            <w:r w:rsidR="00431525">
              <w:rPr>
                <w:noProof/>
                <w:webHidden/>
              </w:rPr>
              <w:fldChar w:fldCharType="end"/>
            </w:r>
          </w:hyperlink>
        </w:p>
        <w:p w:rsidR="00431525" w:rsidRDefault="00DD425A">
          <w:pPr>
            <w:pStyle w:val="Obsah2"/>
            <w:tabs>
              <w:tab w:val="left" w:pos="880"/>
              <w:tab w:val="right" w:leader="dot" w:pos="9062"/>
            </w:tabs>
            <w:rPr>
              <w:rFonts w:eastAsiaTheme="minorEastAsia"/>
              <w:noProof/>
              <w:lang w:eastAsia="sk-SK"/>
            </w:rPr>
          </w:pPr>
          <w:hyperlink w:anchor="_Toc391369898" w:history="1">
            <w:r w:rsidR="00431525" w:rsidRPr="00F01637">
              <w:rPr>
                <w:rStyle w:val="Hypertextovprepojenie"/>
                <w:noProof/>
              </w:rPr>
              <w:t>2.1</w:t>
            </w:r>
            <w:r w:rsidR="00431525">
              <w:rPr>
                <w:rFonts w:eastAsiaTheme="minorEastAsia"/>
                <w:noProof/>
                <w:lang w:eastAsia="sk-SK"/>
              </w:rPr>
              <w:tab/>
            </w:r>
            <w:r w:rsidR="00431525" w:rsidRPr="00F01637">
              <w:rPr>
                <w:rStyle w:val="Hypertextovprepojenie"/>
                <w:noProof/>
              </w:rPr>
              <w:t>Opatrenia na strane spotreby energie</w:t>
            </w:r>
            <w:r w:rsidR="00431525">
              <w:rPr>
                <w:noProof/>
                <w:webHidden/>
              </w:rPr>
              <w:tab/>
            </w:r>
            <w:r w:rsidR="00431525">
              <w:rPr>
                <w:noProof/>
                <w:webHidden/>
              </w:rPr>
              <w:fldChar w:fldCharType="begin"/>
            </w:r>
            <w:r w:rsidR="00431525">
              <w:rPr>
                <w:noProof/>
                <w:webHidden/>
              </w:rPr>
              <w:instrText xml:space="preserve"> PAGEREF _Toc391369898 \h </w:instrText>
            </w:r>
            <w:r w:rsidR="00431525">
              <w:rPr>
                <w:noProof/>
                <w:webHidden/>
              </w:rPr>
            </w:r>
            <w:r w:rsidR="00431525">
              <w:rPr>
                <w:noProof/>
                <w:webHidden/>
              </w:rPr>
              <w:fldChar w:fldCharType="separate"/>
            </w:r>
            <w:r w:rsidR="00431525">
              <w:rPr>
                <w:noProof/>
                <w:webHidden/>
              </w:rPr>
              <w:t>9</w:t>
            </w:r>
            <w:r w:rsidR="00431525">
              <w:rPr>
                <w:noProof/>
                <w:webHidden/>
              </w:rPr>
              <w:fldChar w:fldCharType="end"/>
            </w:r>
          </w:hyperlink>
        </w:p>
        <w:p w:rsidR="00431525" w:rsidRDefault="00DD425A">
          <w:pPr>
            <w:pStyle w:val="Obsah3"/>
            <w:tabs>
              <w:tab w:val="right" w:leader="dot" w:pos="9062"/>
            </w:tabs>
            <w:rPr>
              <w:rFonts w:eastAsiaTheme="minorEastAsia"/>
              <w:noProof/>
              <w:lang w:eastAsia="sk-SK"/>
            </w:rPr>
          </w:pPr>
          <w:hyperlink w:anchor="_Toc391369899" w:history="1">
            <w:r w:rsidR="00431525" w:rsidRPr="00F01637">
              <w:rPr>
                <w:rStyle w:val="Hypertextovprepojenie"/>
                <w:noProof/>
              </w:rPr>
              <w:t>2.1.1 Opatrenia energetickej efektívnosti v sektore budov</w:t>
            </w:r>
            <w:r w:rsidR="00431525">
              <w:rPr>
                <w:noProof/>
                <w:webHidden/>
              </w:rPr>
              <w:tab/>
            </w:r>
            <w:r w:rsidR="00431525">
              <w:rPr>
                <w:noProof/>
                <w:webHidden/>
              </w:rPr>
              <w:fldChar w:fldCharType="begin"/>
            </w:r>
            <w:r w:rsidR="00431525">
              <w:rPr>
                <w:noProof/>
                <w:webHidden/>
              </w:rPr>
              <w:instrText xml:space="preserve"> PAGEREF _Toc391369899 \h </w:instrText>
            </w:r>
            <w:r w:rsidR="00431525">
              <w:rPr>
                <w:noProof/>
                <w:webHidden/>
              </w:rPr>
            </w:r>
            <w:r w:rsidR="00431525">
              <w:rPr>
                <w:noProof/>
                <w:webHidden/>
              </w:rPr>
              <w:fldChar w:fldCharType="separate"/>
            </w:r>
            <w:r w:rsidR="00431525">
              <w:rPr>
                <w:noProof/>
                <w:webHidden/>
              </w:rPr>
              <w:t>9</w:t>
            </w:r>
            <w:r w:rsidR="00431525">
              <w:rPr>
                <w:noProof/>
                <w:webHidden/>
              </w:rPr>
              <w:fldChar w:fldCharType="end"/>
            </w:r>
          </w:hyperlink>
        </w:p>
        <w:p w:rsidR="00431525" w:rsidRDefault="00DD425A">
          <w:pPr>
            <w:pStyle w:val="Obsah3"/>
            <w:tabs>
              <w:tab w:val="right" w:leader="dot" w:pos="9062"/>
            </w:tabs>
            <w:rPr>
              <w:rFonts w:eastAsiaTheme="minorEastAsia"/>
              <w:noProof/>
              <w:lang w:eastAsia="sk-SK"/>
            </w:rPr>
          </w:pPr>
          <w:hyperlink w:anchor="_Toc391369900" w:history="1">
            <w:r w:rsidR="00431525" w:rsidRPr="00F01637">
              <w:rPr>
                <w:rStyle w:val="Hypertextovprepojenie"/>
                <w:noProof/>
              </w:rPr>
              <w:t>2.1.2 Opatrenia energetickej efektívnosti v sektore priemysel</w:t>
            </w:r>
            <w:r w:rsidR="00431525">
              <w:rPr>
                <w:noProof/>
                <w:webHidden/>
              </w:rPr>
              <w:tab/>
            </w:r>
            <w:r w:rsidR="00431525">
              <w:rPr>
                <w:noProof/>
                <w:webHidden/>
              </w:rPr>
              <w:fldChar w:fldCharType="begin"/>
            </w:r>
            <w:r w:rsidR="00431525">
              <w:rPr>
                <w:noProof/>
                <w:webHidden/>
              </w:rPr>
              <w:instrText xml:space="preserve"> PAGEREF _Toc391369900 \h </w:instrText>
            </w:r>
            <w:r w:rsidR="00431525">
              <w:rPr>
                <w:noProof/>
                <w:webHidden/>
              </w:rPr>
            </w:r>
            <w:r w:rsidR="00431525">
              <w:rPr>
                <w:noProof/>
                <w:webHidden/>
              </w:rPr>
              <w:fldChar w:fldCharType="separate"/>
            </w:r>
            <w:r w:rsidR="00431525">
              <w:rPr>
                <w:noProof/>
                <w:webHidden/>
              </w:rPr>
              <w:t>20</w:t>
            </w:r>
            <w:r w:rsidR="00431525">
              <w:rPr>
                <w:noProof/>
                <w:webHidden/>
              </w:rPr>
              <w:fldChar w:fldCharType="end"/>
            </w:r>
          </w:hyperlink>
        </w:p>
        <w:p w:rsidR="00431525" w:rsidRDefault="00DD425A">
          <w:pPr>
            <w:pStyle w:val="Obsah3"/>
            <w:tabs>
              <w:tab w:val="right" w:leader="dot" w:pos="9062"/>
            </w:tabs>
            <w:rPr>
              <w:rFonts w:eastAsiaTheme="minorEastAsia"/>
              <w:noProof/>
              <w:lang w:eastAsia="sk-SK"/>
            </w:rPr>
          </w:pPr>
          <w:hyperlink w:anchor="_Toc391369901" w:history="1">
            <w:r w:rsidR="00431525" w:rsidRPr="00F01637">
              <w:rPr>
                <w:rStyle w:val="Hypertextovprepojenie"/>
                <w:noProof/>
              </w:rPr>
              <w:t>2.1.3 Opatrenia energetickej efektívnosti vo verejnom sektore</w:t>
            </w:r>
            <w:r w:rsidR="00431525">
              <w:rPr>
                <w:noProof/>
                <w:webHidden/>
              </w:rPr>
              <w:tab/>
            </w:r>
            <w:r w:rsidR="00431525">
              <w:rPr>
                <w:noProof/>
                <w:webHidden/>
              </w:rPr>
              <w:fldChar w:fldCharType="begin"/>
            </w:r>
            <w:r w:rsidR="00431525">
              <w:rPr>
                <w:noProof/>
                <w:webHidden/>
              </w:rPr>
              <w:instrText xml:space="preserve"> PAGEREF _Toc391369901 \h </w:instrText>
            </w:r>
            <w:r w:rsidR="00431525">
              <w:rPr>
                <w:noProof/>
                <w:webHidden/>
              </w:rPr>
            </w:r>
            <w:r w:rsidR="00431525">
              <w:rPr>
                <w:noProof/>
                <w:webHidden/>
              </w:rPr>
              <w:fldChar w:fldCharType="separate"/>
            </w:r>
            <w:r w:rsidR="00431525">
              <w:rPr>
                <w:noProof/>
                <w:webHidden/>
              </w:rPr>
              <w:t>24</w:t>
            </w:r>
            <w:r w:rsidR="00431525">
              <w:rPr>
                <w:noProof/>
                <w:webHidden/>
              </w:rPr>
              <w:fldChar w:fldCharType="end"/>
            </w:r>
          </w:hyperlink>
        </w:p>
        <w:p w:rsidR="00431525" w:rsidRDefault="00DD425A">
          <w:pPr>
            <w:pStyle w:val="Obsah3"/>
            <w:tabs>
              <w:tab w:val="right" w:leader="dot" w:pos="9062"/>
            </w:tabs>
            <w:rPr>
              <w:rFonts w:eastAsiaTheme="minorEastAsia"/>
              <w:noProof/>
              <w:lang w:eastAsia="sk-SK"/>
            </w:rPr>
          </w:pPr>
          <w:hyperlink w:anchor="_Toc391369902" w:history="1">
            <w:r w:rsidR="00431525" w:rsidRPr="00F01637">
              <w:rPr>
                <w:rStyle w:val="Hypertextovprepojenie"/>
                <w:noProof/>
              </w:rPr>
              <w:t>2.1.4 Opatrenia energetickej efektívnosti v sektore doprava</w:t>
            </w:r>
            <w:r w:rsidR="00431525">
              <w:rPr>
                <w:noProof/>
                <w:webHidden/>
              </w:rPr>
              <w:tab/>
            </w:r>
            <w:r w:rsidR="00431525">
              <w:rPr>
                <w:noProof/>
                <w:webHidden/>
              </w:rPr>
              <w:fldChar w:fldCharType="begin"/>
            </w:r>
            <w:r w:rsidR="00431525">
              <w:rPr>
                <w:noProof/>
                <w:webHidden/>
              </w:rPr>
              <w:instrText xml:space="preserve"> PAGEREF _Toc391369902 \h </w:instrText>
            </w:r>
            <w:r w:rsidR="00431525">
              <w:rPr>
                <w:noProof/>
                <w:webHidden/>
              </w:rPr>
            </w:r>
            <w:r w:rsidR="00431525">
              <w:rPr>
                <w:noProof/>
                <w:webHidden/>
              </w:rPr>
              <w:fldChar w:fldCharType="separate"/>
            </w:r>
            <w:r w:rsidR="00431525">
              <w:rPr>
                <w:noProof/>
                <w:webHidden/>
              </w:rPr>
              <w:t>32</w:t>
            </w:r>
            <w:r w:rsidR="00431525">
              <w:rPr>
                <w:noProof/>
                <w:webHidden/>
              </w:rPr>
              <w:fldChar w:fldCharType="end"/>
            </w:r>
          </w:hyperlink>
        </w:p>
        <w:p w:rsidR="00431525" w:rsidRDefault="00DD425A">
          <w:pPr>
            <w:pStyle w:val="Obsah3"/>
            <w:tabs>
              <w:tab w:val="right" w:leader="dot" w:pos="9062"/>
            </w:tabs>
            <w:rPr>
              <w:rFonts w:eastAsiaTheme="minorEastAsia"/>
              <w:noProof/>
              <w:lang w:eastAsia="sk-SK"/>
            </w:rPr>
          </w:pPr>
          <w:hyperlink w:anchor="_Toc391369903" w:history="1">
            <w:r w:rsidR="00431525" w:rsidRPr="00F01637">
              <w:rPr>
                <w:rStyle w:val="Hypertextovprepojenie"/>
                <w:noProof/>
              </w:rPr>
              <w:t>2.1.5 Opatrenia energetickej efektívnosti v sektore spotrebiče</w:t>
            </w:r>
            <w:r w:rsidR="00431525">
              <w:rPr>
                <w:noProof/>
                <w:webHidden/>
              </w:rPr>
              <w:tab/>
            </w:r>
            <w:r w:rsidR="00431525">
              <w:rPr>
                <w:noProof/>
                <w:webHidden/>
              </w:rPr>
              <w:fldChar w:fldCharType="begin"/>
            </w:r>
            <w:r w:rsidR="00431525">
              <w:rPr>
                <w:noProof/>
                <w:webHidden/>
              </w:rPr>
              <w:instrText xml:space="preserve"> PAGEREF _Toc391369903 \h </w:instrText>
            </w:r>
            <w:r w:rsidR="00431525">
              <w:rPr>
                <w:noProof/>
                <w:webHidden/>
              </w:rPr>
            </w:r>
            <w:r w:rsidR="00431525">
              <w:rPr>
                <w:noProof/>
                <w:webHidden/>
              </w:rPr>
              <w:fldChar w:fldCharType="separate"/>
            </w:r>
            <w:r w:rsidR="00431525">
              <w:rPr>
                <w:noProof/>
                <w:webHidden/>
              </w:rPr>
              <w:t>36</w:t>
            </w:r>
            <w:r w:rsidR="00431525">
              <w:rPr>
                <w:noProof/>
                <w:webHidden/>
              </w:rPr>
              <w:fldChar w:fldCharType="end"/>
            </w:r>
          </w:hyperlink>
        </w:p>
        <w:p w:rsidR="00431525" w:rsidRDefault="00DD425A">
          <w:pPr>
            <w:pStyle w:val="Obsah2"/>
            <w:tabs>
              <w:tab w:val="right" w:leader="dot" w:pos="9062"/>
            </w:tabs>
            <w:rPr>
              <w:rFonts w:eastAsiaTheme="minorEastAsia"/>
              <w:noProof/>
              <w:lang w:eastAsia="sk-SK"/>
            </w:rPr>
          </w:pPr>
          <w:hyperlink w:anchor="_Toc391369904" w:history="1">
            <w:r w:rsidR="00431525" w:rsidRPr="00F01637">
              <w:rPr>
                <w:rStyle w:val="Hypertextovprepojenie"/>
                <w:noProof/>
              </w:rPr>
              <w:t>2.2  Opatrenia na strane premeny, prenosu a distribúcie energie</w:t>
            </w:r>
            <w:r w:rsidR="00431525">
              <w:rPr>
                <w:noProof/>
                <w:webHidden/>
              </w:rPr>
              <w:tab/>
            </w:r>
            <w:r w:rsidR="00431525">
              <w:rPr>
                <w:noProof/>
                <w:webHidden/>
              </w:rPr>
              <w:fldChar w:fldCharType="begin"/>
            </w:r>
            <w:r w:rsidR="00431525">
              <w:rPr>
                <w:noProof/>
                <w:webHidden/>
              </w:rPr>
              <w:instrText xml:space="preserve"> PAGEREF _Toc391369904 \h </w:instrText>
            </w:r>
            <w:r w:rsidR="00431525">
              <w:rPr>
                <w:noProof/>
                <w:webHidden/>
              </w:rPr>
            </w:r>
            <w:r w:rsidR="00431525">
              <w:rPr>
                <w:noProof/>
                <w:webHidden/>
              </w:rPr>
              <w:fldChar w:fldCharType="separate"/>
            </w:r>
            <w:r w:rsidR="00431525">
              <w:rPr>
                <w:noProof/>
                <w:webHidden/>
              </w:rPr>
              <w:t>40</w:t>
            </w:r>
            <w:r w:rsidR="00431525">
              <w:rPr>
                <w:noProof/>
                <w:webHidden/>
              </w:rPr>
              <w:fldChar w:fldCharType="end"/>
            </w:r>
          </w:hyperlink>
        </w:p>
        <w:p w:rsidR="00431525" w:rsidRDefault="00DD425A">
          <w:pPr>
            <w:pStyle w:val="Obsah2"/>
            <w:tabs>
              <w:tab w:val="right" w:leader="dot" w:pos="9062"/>
            </w:tabs>
            <w:rPr>
              <w:rFonts w:eastAsiaTheme="minorEastAsia"/>
              <w:noProof/>
              <w:lang w:eastAsia="sk-SK"/>
            </w:rPr>
          </w:pPr>
          <w:hyperlink w:anchor="_Toc391369905" w:history="1">
            <w:r w:rsidR="00431525" w:rsidRPr="00F01637">
              <w:rPr>
                <w:rStyle w:val="Hypertextovprepojenie"/>
                <w:noProof/>
              </w:rPr>
              <w:t>2.3 Horizontálne opatrenia energetickej efektívnosti</w:t>
            </w:r>
            <w:r w:rsidR="00431525">
              <w:rPr>
                <w:noProof/>
                <w:webHidden/>
              </w:rPr>
              <w:tab/>
            </w:r>
            <w:r w:rsidR="00431525">
              <w:rPr>
                <w:noProof/>
                <w:webHidden/>
              </w:rPr>
              <w:fldChar w:fldCharType="begin"/>
            </w:r>
            <w:r w:rsidR="00431525">
              <w:rPr>
                <w:noProof/>
                <w:webHidden/>
              </w:rPr>
              <w:instrText xml:space="preserve"> PAGEREF _Toc391369905 \h </w:instrText>
            </w:r>
            <w:r w:rsidR="00431525">
              <w:rPr>
                <w:noProof/>
                <w:webHidden/>
              </w:rPr>
            </w:r>
            <w:r w:rsidR="00431525">
              <w:rPr>
                <w:noProof/>
                <w:webHidden/>
              </w:rPr>
              <w:fldChar w:fldCharType="separate"/>
            </w:r>
            <w:r w:rsidR="00431525">
              <w:rPr>
                <w:noProof/>
                <w:webHidden/>
              </w:rPr>
              <w:t>42</w:t>
            </w:r>
            <w:r w:rsidR="00431525">
              <w:rPr>
                <w:noProof/>
                <w:webHidden/>
              </w:rPr>
              <w:fldChar w:fldCharType="end"/>
            </w:r>
          </w:hyperlink>
        </w:p>
        <w:p w:rsidR="00431525" w:rsidRDefault="00DD425A">
          <w:pPr>
            <w:pStyle w:val="Obsah2"/>
            <w:tabs>
              <w:tab w:val="right" w:leader="dot" w:pos="9062"/>
            </w:tabs>
            <w:rPr>
              <w:rFonts w:eastAsiaTheme="minorEastAsia"/>
              <w:noProof/>
              <w:lang w:eastAsia="sk-SK"/>
            </w:rPr>
          </w:pPr>
          <w:hyperlink w:anchor="_Toc391369906" w:history="1">
            <w:r w:rsidR="00431525" w:rsidRPr="00F01637">
              <w:rPr>
                <w:rStyle w:val="Hypertextovprepojenie"/>
                <w:noProof/>
              </w:rPr>
              <w:t>2.4 Celkové vyhodnotenie opatrení energetickej efektívnosti za roky 2011-2013</w:t>
            </w:r>
            <w:r w:rsidR="00431525">
              <w:rPr>
                <w:noProof/>
                <w:webHidden/>
              </w:rPr>
              <w:tab/>
            </w:r>
            <w:r w:rsidR="00431525">
              <w:rPr>
                <w:noProof/>
                <w:webHidden/>
              </w:rPr>
              <w:fldChar w:fldCharType="begin"/>
            </w:r>
            <w:r w:rsidR="00431525">
              <w:rPr>
                <w:noProof/>
                <w:webHidden/>
              </w:rPr>
              <w:instrText xml:space="preserve"> PAGEREF _Toc391369906 \h </w:instrText>
            </w:r>
            <w:r w:rsidR="00431525">
              <w:rPr>
                <w:noProof/>
                <w:webHidden/>
              </w:rPr>
            </w:r>
            <w:r w:rsidR="00431525">
              <w:rPr>
                <w:noProof/>
                <w:webHidden/>
              </w:rPr>
              <w:fldChar w:fldCharType="separate"/>
            </w:r>
            <w:r w:rsidR="00431525">
              <w:rPr>
                <w:noProof/>
                <w:webHidden/>
              </w:rPr>
              <w:t>52</w:t>
            </w:r>
            <w:r w:rsidR="00431525">
              <w:rPr>
                <w:noProof/>
                <w:webHidden/>
              </w:rPr>
              <w:fldChar w:fldCharType="end"/>
            </w:r>
          </w:hyperlink>
        </w:p>
        <w:p w:rsidR="00431525" w:rsidRDefault="00DD425A">
          <w:pPr>
            <w:pStyle w:val="Obsah2"/>
            <w:tabs>
              <w:tab w:val="right" w:leader="dot" w:pos="9062"/>
            </w:tabs>
            <w:rPr>
              <w:rFonts w:eastAsiaTheme="minorEastAsia"/>
              <w:noProof/>
              <w:lang w:eastAsia="sk-SK"/>
            </w:rPr>
          </w:pPr>
          <w:hyperlink w:anchor="_Toc391369907" w:history="1">
            <w:r w:rsidR="00431525" w:rsidRPr="00F01637">
              <w:rPr>
                <w:rStyle w:val="Hypertextovprepojenie"/>
                <w:noProof/>
              </w:rPr>
              <w:t>2.5 Sumárny návrh pokračujúcich a nových opatrení energetickej efektívnosti na obdobie 2014-2016 s výhľadom do roku 2020</w:t>
            </w:r>
            <w:r w:rsidR="00431525">
              <w:rPr>
                <w:noProof/>
                <w:webHidden/>
              </w:rPr>
              <w:tab/>
            </w:r>
            <w:r w:rsidR="00431525">
              <w:rPr>
                <w:noProof/>
                <w:webHidden/>
              </w:rPr>
              <w:fldChar w:fldCharType="begin"/>
            </w:r>
            <w:r w:rsidR="00431525">
              <w:rPr>
                <w:noProof/>
                <w:webHidden/>
              </w:rPr>
              <w:instrText xml:space="preserve"> PAGEREF _Toc391369907 \h </w:instrText>
            </w:r>
            <w:r w:rsidR="00431525">
              <w:rPr>
                <w:noProof/>
                <w:webHidden/>
              </w:rPr>
            </w:r>
            <w:r w:rsidR="00431525">
              <w:rPr>
                <w:noProof/>
                <w:webHidden/>
              </w:rPr>
              <w:fldChar w:fldCharType="separate"/>
            </w:r>
            <w:r w:rsidR="00431525">
              <w:rPr>
                <w:noProof/>
                <w:webHidden/>
              </w:rPr>
              <w:t>53</w:t>
            </w:r>
            <w:r w:rsidR="00431525">
              <w:rPr>
                <w:noProof/>
                <w:webHidden/>
              </w:rPr>
              <w:fldChar w:fldCharType="end"/>
            </w:r>
          </w:hyperlink>
        </w:p>
        <w:p w:rsidR="00431525" w:rsidRDefault="00DD425A">
          <w:pPr>
            <w:pStyle w:val="Obsah1"/>
            <w:tabs>
              <w:tab w:val="right" w:leader="dot" w:pos="9062"/>
            </w:tabs>
            <w:rPr>
              <w:rFonts w:eastAsiaTheme="minorEastAsia"/>
              <w:noProof/>
              <w:lang w:eastAsia="sk-SK"/>
            </w:rPr>
          </w:pPr>
          <w:hyperlink w:anchor="_Toc391369908" w:history="1">
            <w:r w:rsidR="00431525" w:rsidRPr="00F01637">
              <w:rPr>
                <w:rStyle w:val="Hypertextovprepojenie"/>
                <w:noProof/>
              </w:rPr>
              <w:t>3. Špecifické informácie o implementácii smernice 2012/27/EÚ</w:t>
            </w:r>
            <w:r w:rsidR="00431525">
              <w:rPr>
                <w:noProof/>
                <w:webHidden/>
              </w:rPr>
              <w:tab/>
            </w:r>
            <w:r w:rsidR="00431525">
              <w:rPr>
                <w:noProof/>
                <w:webHidden/>
              </w:rPr>
              <w:fldChar w:fldCharType="begin"/>
            </w:r>
            <w:r w:rsidR="00431525">
              <w:rPr>
                <w:noProof/>
                <w:webHidden/>
              </w:rPr>
              <w:instrText xml:space="preserve"> PAGEREF _Toc391369908 \h </w:instrText>
            </w:r>
            <w:r w:rsidR="00431525">
              <w:rPr>
                <w:noProof/>
                <w:webHidden/>
              </w:rPr>
            </w:r>
            <w:r w:rsidR="00431525">
              <w:rPr>
                <w:noProof/>
                <w:webHidden/>
              </w:rPr>
              <w:fldChar w:fldCharType="separate"/>
            </w:r>
            <w:r w:rsidR="00431525">
              <w:rPr>
                <w:noProof/>
                <w:webHidden/>
              </w:rPr>
              <w:t>55</w:t>
            </w:r>
            <w:r w:rsidR="00431525">
              <w:rPr>
                <w:noProof/>
                <w:webHidden/>
              </w:rPr>
              <w:fldChar w:fldCharType="end"/>
            </w:r>
          </w:hyperlink>
        </w:p>
        <w:p w:rsidR="00431525" w:rsidRDefault="00DD425A">
          <w:pPr>
            <w:pStyle w:val="Obsah2"/>
            <w:tabs>
              <w:tab w:val="right" w:leader="dot" w:pos="9062"/>
            </w:tabs>
            <w:rPr>
              <w:rFonts w:eastAsiaTheme="minorEastAsia"/>
              <w:noProof/>
              <w:lang w:eastAsia="sk-SK"/>
            </w:rPr>
          </w:pPr>
          <w:hyperlink w:anchor="_Toc391369909" w:history="1">
            <w:r w:rsidR="00431525" w:rsidRPr="00F01637">
              <w:rPr>
                <w:rStyle w:val="Hypertextovprepojenie"/>
                <w:noProof/>
              </w:rPr>
              <w:t>3.1. Verejné subjekty (článok 5)</w:t>
            </w:r>
            <w:r w:rsidR="00431525">
              <w:rPr>
                <w:noProof/>
                <w:webHidden/>
              </w:rPr>
              <w:tab/>
            </w:r>
            <w:r w:rsidR="00431525">
              <w:rPr>
                <w:noProof/>
                <w:webHidden/>
              </w:rPr>
              <w:fldChar w:fldCharType="begin"/>
            </w:r>
            <w:r w:rsidR="00431525">
              <w:rPr>
                <w:noProof/>
                <w:webHidden/>
              </w:rPr>
              <w:instrText xml:space="preserve"> PAGEREF _Toc391369909 \h </w:instrText>
            </w:r>
            <w:r w:rsidR="00431525">
              <w:rPr>
                <w:noProof/>
                <w:webHidden/>
              </w:rPr>
            </w:r>
            <w:r w:rsidR="00431525">
              <w:rPr>
                <w:noProof/>
                <w:webHidden/>
              </w:rPr>
              <w:fldChar w:fldCharType="separate"/>
            </w:r>
            <w:r w:rsidR="00431525">
              <w:rPr>
                <w:noProof/>
                <w:webHidden/>
              </w:rPr>
              <w:t>55</w:t>
            </w:r>
            <w:r w:rsidR="00431525">
              <w:rPr>
                <w:noProof/>
                <w:webHidden/>
              </w:rPr>
              <w:fldChar w:fldCharType="end"/>
            </w:r>
          </w:hyperlink>
        </w:p>
        <w:p w:rsidR="00431525" w:rsidRDefault="00DD425A">
          <w:pPr>
            <w:pStyle w:val="Obsah2"/>
            <w:tabs>
              <w:tab w:val="right" w:leader="dot" w:pos="9062"/>
            </w:tabs>
            <w:rPr>
              <w:rFonts w:eastAsiaTheme="minorEastAsia"/>
              <w:noProof/>
              <w:lang w:eastAsia="sk-SK"/>
            </w:rPr>
          </w:pPr>
          <w:hyperlink w:anchor="_Toc391369910" w:history="1">
            <w:r w:rsidR="00431525" w:rsidRPr="00F01637">
              <w:rPr>
                <w:rStyle w:val="Hypertextovprepojenie"/>
                <w:noProof/>
              </w:rPr>
              <w:t>3.2. Povinnosti energetickej efektívnosti (článok 7)</w:t>
            </w:r>
            <w:r w:rsidR="00431525">
              <w:rPr>
                <w:noProof/>
                <w:webHidden/>
              </w:rPr>
              <w:tab/>
            </w:r>
            <w:r w:rsidR="00431525">
              <w:rPr>
                <w:noProof/>
                <w:webHidden/>
              </w:rPr>
              <w:fldChar w:fldCharType="begin"/>
            </w:r>
            <w:r w:rsidR="00431525">
              <w:rPr>
                <w:noProof/>
                <w:webHidden/>
              </w:rPr>
              <w:instrText xml:space="preserve"> PAGEREF _Toc391369910 \h </w:instrText>
            </w:r>
            <w:r w:rsidR="00431525">
              <w:rPr>
                <w:noProof/>
                <w:webHidden/>
              </w:rPr>
            </w:r>
            <w:r w:rsidR="00431525">
              <w:rPr>
                <w:noProof/>
                <w:webHidden/>
              </w:rPr>
              <w:fldChar w:fldCharType="separate"/>
            </w:r>
            <w:r w:rsidR="00431525">
              <w:rPr>
                <w:noProof/>
                <w:webHidden/>
              </w:rPr>
              <w:t>55</w:t>
            </w:r>
            <w:r w:rsidR="00431525">
              <w:rPr>
                <w:noProof/>
                <w:webHidden/>
              </w:rPr>
              <w:fldChar w:fldCharType="end"/>
            </w:r>
          </w:hyperlink>
        </w:p>
        <w:p w:rsidR="00431525" w:rsidRDefault="00DD425A">
          <w:pPr>
            <w:pStyle w:val="Obsah2"/>
            <w:tabs>
              <w:tab w:val="right" w:leader="dot" w:pos="9062"/>
            </w:tabs>
            <w:rPr>
              <w:rFonts w:eastAsiaTheme="minorEastAsia"/>
              <w:noProof/>
              <w:lang w:eastAsia="sk-SK"/>
            </w:rPr>
          </w:pPr>
          <w:hyperlink w:anchor="_Toc391369911" w:history="1">
            <w:r w:rsidR="00431525" w:rsidRPr="00F01637">
              <w:rPr>
                <w:rStyle w:val="Hypertextovprepojenie"/>
                <w:noProof/>
              </w:rPr>
              <w:t>3.3. Energetické audity a systémy energetického manažérstva (článok 8)</w:t>
            </w:r>
            <w:r w:rsidR="00431525">
              <w:rPr>
                <w:noProof/>
                <w:webHidden/>
              </w:rPr>
              <w:tab/>
            </w:r>
            <w:r w:rsidR="00431525">
              <w:rPr>
                <w:noProof/>
                <w:webHidden/>
              </w:rPr>
              <w:fldChar w:fldCharType="begin"/>
            </w:r>
            <w:r w:rsidR="00431525">
              <w:rPr>
                <w:noProof/>
                <w:webHidden/>
              </w:rPr>
              <w:instrText xml:space="preserve"> PAGEREF _Toc391369911 \h </w:instrText>
            </w:r>
            <w:r w:rsidR="00431525">
              <w:rPr>
                <w:noProof/>
                <w:webHidden/>
              </w:rPr>
            </w:r>
            <w:r w:rsidR="00431525">
              <w:rPr>
                <w:noProof/>
                <w:webHidden/>
              </w:rPr>
              <w:fldChar w:fldCharType="separate"/>
            </w:r>
            <w:r w:rsidR="00431525">
              <w:rPr>
                <w:noProof/>
                <w:webHidden/>
              </w:rPr>
              <w:t>57</w:t>
            </w:r>
            <w:r w:rsidR="00431525">
              <w:rPr>
                <w:noProof/>
                <w:webHidden/>
              </w:rPr>
              <w:fldChar w:fldCharType="end"/>
            </w:r>
          </w:hyperlink>
        </w:p>
        <w:p w:rsidR="00431525" w:rsidRDefault="00DD425A">
          <w:pPr>
            <w:pStyle w:val="Obsah2"/>
            <w:tabs>
              <w:tab w:val="right" w:leader="dot" w:pos="9062"/>
            </w:tabs>
            <w:rPr>
              <w:rFonts w:eastAsiaTheme="minorEastAsia"/>
              <w:noProof/>
              <w:lang w:eastAsia="sk-SK"/>
            </w:rPr>
          </w:pPr>
          <w:hyperlink w:anchor="_Toc391369912" w:history="1">
            <w:r w:rsidR="00431525" w:rsidRPr="00F01637">
              <w:rPr>
                <w:rStyle w:val="Hypertextovprepojenie"/>
                <w:noProof/>
              </w:rPr>
              <w:t>3.4. Podpora efektívnosti vykurovania a chladenia (článok 14)</w:t>
            </w:r>
            <w:r w:rsidR="00431525">
              <w:rPr>
                <w:noProof/>
                <w:webHidden/>
              </w:rPr>
              <w:tab/>
            </w:r>
            <w:r w:rsidR="00431525">
              <w:rPr>
                <w:noProof/>
                <w:webHidden/>
              </w:rPr>
              <w:fldChar w:fldCharType="begin"/>
            </w:r>
            <w:r w:rsidR="00431525">
              <w:rPr>
                <w:noProof/>
                <w:webHidden/>
              </w:rPr>
              <w:instrText xml:space="preserve"> PAGEREF _Toc391369912 \h </w:instrText>
            </w:r>
            <w:r w:rsidR="00431525">
              <w:rPr>
                <w:noProof/>
                <w:webHidden/>
              </w:rPr>
            </w:r>
            <w:r w:rsidR="00431525">
              <w:rPr>
                <w:noProof/>
                <w:webHidden/>
              </w:rPr>
              <w:fldChar w:fldCharType="separate"/>
            </w:r>
            <w:r w:rsidR="00431525">
              <w:rPr>
                <w:noProof/>
                <w:webHidden/>
              </w:rPr>
              <w:t>58</w:t>
            </w:r>
            <w:r w:rsidR="00431525">
              <w:rPr>
                <w:noProof/>
                <w:webHidden/>
              </w:rPr>
              <w:fldChar w:fldCharType="end"/>
            </w:r>
          </w:hyperlink>
        </w:p>
        <w:p w:rsidR="00431525" w:rsidRDefault="00DD425A">
          <w:pPr>
            <w:pStyle w:val="Obsah2"/>
            <w:tabs>
              <w:tab w:val="right" w:leader="dot" w:pos="9062"/>
            </w:tabs>
            <w:rPr>
              <w:rFonts w:eastAsiaTheme="minorEastAsia"/>
              <w:noProof/>
              <w:lang w:eastAsia="sk-SK"/>
            </w:rPr>
          </w:pPr>
          <w:hyperlink w:anchor="_Toc391369913" w:history="1">
            <w:r w:rsidR="00431525" w:rsidRPr="00F01637">
              <w:rPr>
                <w:rStyle w:val="Hypertextovprepojenie"/>
                <w:noProof/>
              </w:rPr>
              <w:t>3.5. Prenos a distribúcia energie (článok 15)</w:t>
            </w:r>
            <w:r w:rsidR="00431525">
              <w:rPr>
                <w:noProof/>
                <w:webHidden/>
              </w:rPr>
              <w:tab/>
            </w:r>
            <w:r w:rsidR="00431525">
              <w:rPr>
                <w:noProof/>
                <w:webHidden/>
              </w:rPr>
              <w:fldChar w:fldCharType="begin"/>
            </w:r>
            <w:r w:rsidR="00431525">
              <w:rPr>
                <w:noProof/>
                <w:webHidden/>
              </w:rPr>
              <w:instrText xml:space="preserve"> PAGEREF _Toc391369913 \h </w:instrText>
            </w:r>
            <w:r w:rsidR="00431525">
              <w:rPr>
                <w:noProof/>
                <w:webHidden/>
              </w:rPr>
            </w:r>
            <w:r w:rsidR="00431525">
              <w:rPr>
                <w:noProof/>
                <w:webHidden/>
              </w:rPr>
              <w:fldChar w:fldCharType="separate"/>
            </w:r>
            <w:r w:rsidR="00431525">
              <w:rPr>
                <w:noProof/>
                <w:webHidden/>
              </w:rPr>
              <w:t>58</w:t>
            </w:r>
            <w:r w:rsidR="00431525">
              <w:rPr>
                <w:noProof/>
                <w:webHidden/>
              </w:rPr>
              <w:fldChar w:fldCharType="end"/>
            </w:r>
          </w:hyperlink>
        </w:p>
        <w:p w:rsidR="00431525" w:rsidRDefault="00DD425A">
          <w:pPr>
            <w:pStyle w:val="Obsah2"/>
            <w:tabs>
              <w:tab w:val="right" w:leader="dot" w:pos="9062"/>
            </w:tabs>
            <w:rPr>
              <w:rFonts w:eastAsiaTheme="minorEastAsia"/>
              <w:noProof/>
              <w:lang w:eastAsia="sk-SK"/>
            </w:rPr>
          </w:pPr>
          <w:hyperlink w:anchor="_Toc391369914" w:history="1">
            <w:r w:rsidR="00431525" w:rsidRPr="00F01637">
              <w:rPr>
                <w:rStyle w:val="Hypertextovprepojenie"/>
                <w:noProof/>
              </w:rPr>
              <w:t>3.6. Opatrenia na podporu reakcie strany spotreby (DSM)</w:t>
            </w:r>
            <w:r w:rsidR="00431525">
              <w:rPr>
                <w:noProof/>
                <w:webHidden/>
              </w:rPr>
              <w:tab/>
            </w:r>
            <w:r w:rsidR="00431525">
              <w:rPr>
                <w:noProof/>
                <w:webHidden/>
              </w:rPr>
              <w:fldChar w:fldCharType="begin"/>
            </w:r>
            <w:r w:rsidR="00431525">
              <w:rPr>
                <w:noProof/>
                <w:webHidden/>
              </w:rPr>
              <w:instrText xml:space="preserve"> PAGEREF _Toc391369914 \h </w:instrText>
            </w:r>
            <w:r w:rsidR="00431525">
              <w:rPr>
                <w:noProof/>
                <w:webHidden/>
              </w:rPr>
            </w:r>
            <w:r w:rsidR="00431525">
              <w:rPr>
                <w:noProof/>
                <w:webHidden/>
              </w:rPr>
              <w:fldChar w:fldCharType="separate"/>
            </w:r>
            <w:r w:rsidR="00431525">
              <w:rPr>
                <w:noProof/>
                <w:webHidden/>
              </w:rPr>
              <w:t>58</w:t>
            </w:r>
            <w:r w:rsidR="00431525">
              <w:rPr>
                <w:noProof/>
                <w:webHidden/>
              </w:rPr>
              <w:fldChar w:fldCharType="end"/>
            </w:r>
          </w:hyperlink>
        </w:p>
        <w:p w:rsidR="00431525" w:rsidRDefault="00DD425A">
          <w:pPr>
            <w:pStyle w:val="Obsah2"/>
            <w:tabs>
              <w:tab w:val="right" w:leader="dot" w:pos="9062"/>
            </w:tabs>
            <w:rPr>
              <w:rFonts w:eastAsiaTheme="minorEastAsia"/>
              <w:noProof/>
              <w:lang w:eastAsia="sk-SK"/>
            </w:rPr>
          </w:pPr>
          <w:hyperlink w:anchor="_Toc391369915" w:history="1">
            <w:r w:rsidR="00431525" w:rsidRPr="00F01637">
              <w:rPr>
                <w:rStyle w:val="Hypertextovprepojenie"/>
                <w:noProof/>
              </w:rPr>
              <w:t>3.7. Dostupnosť systémov kvalifikácie, akreditačných a certifikačných systémov (článok 16)</w:t>
            </w:r>
            <w:r w:rsidR="00431525">
              <w:rPr>
                <w:noProof/>
                <w:webHidden/>
              </w:rPr>
              <w:tab/>
            </w:r>
            <w:r w:rsidR="00431525">
              <w:rPr>
                <w:noProof/>
                <w:webHidden/>
              </w:rPr>
              <w:fldChar w:fldCharType="begin"/>
            </w:r>
            <w:r w:rsidR="00431525">
              <w:rPr>
                <w:noProof/>
                <w:webHidden/>
              </w:rPr>
              <w:instrText xml:space="preserve"> PAGEREF _Toc391369915 \h </w:instrText>
            </w:r>
            <w:r w:rsidR="00431525">
              <w:rPr>
                <w:noProof/>
                <w:webHidden/>
              </w:rPr>
            </w:r>
            <w:r w:rsidR="00431525">
              <w:rPr>
                <w:noProof/>
                <w:webHidden/>
              </w:rPr>
              <w:fldChar w:fldCharType="separate"/>
            </w:r>
            <w:r w:rsidR="00431525">
              <w:rPr>
                <w:noProof/>
                <w:webHidden/>
              </w:rPr>
              <w:t>59</w:t>
            </w:r>
            <w:r w:rsidR="00431525">
              <w:rPr>
                <w:noProof/>
                <w:webHidden/>
              </w:rPr>
              <w:fldChar w:fldCharType="end"/>
            </w:r>
          </w:hyperlink>
        </w:p>
        <w:p w:rsidR="00431525" w:rsidRDefault="00DD425A">
          <w:pPr>
            <w:pStyle w:val="Obsah2"/>
            <w:tabs>
              <w:tab w:val="right" w:leader="dot" w:pos="9062"/>
            </w:tabs>
            <w:rPr>
              <w:rFonts w:eastAsiaTheme="minorEastAsia"/>
              <w:noProof/>
              <w:lang w:eastAsia="sk-SK"/>
            </w:rPr>
          </w:pPr>
          <w:hyperlink w:anchor="_Toc391369916" w:history="1">
            <w:r w:rsidR="00431525" w:rsidRPr="00F01637">
              <w:rPr>
                <w:rStyle w:val="Hypertextovprepojenie"/>
                <w:noProof/>
              </w:rPr>
              <w:t>3.8. Energetické služby (článok 18)</w:t>
            </w:r>
            <w:r w:rsidR="00431525">
              <w:rPr>
                <w:noProof/>
                <w:webHidden/>
              </w:rPr>
              <w:tab/>
            </w:r>
            <w:r w:rsidR="00431525">
              <w:rPr>
                <w:noProof/>
                <w:webHidden/>
              </w:rPr>
              <w:fldChar w:fldCharType="begin"/>
            </w:r>
            <w:r w:rsidR="00431525">
              <w:rPr>
                <w:noProof/>
                <w:webHidden/>
              </w:rPr>
              <w:instrText xml:space="preserve"> PAGEREF _Toc391369916 \h </w:instrText>
            </w:r>
            <w:r w:rsidR="00431525">
              <w:rPr>
                <w:noProof/>
                <w:webHidden/>
              </w:rPr>
            </w:r>
            <w:r w:rsidR="00431525">
              <w:rPr>
                <w:noProof/>
                <w:webHidden/>
              </w:rPr>
              <w:fldChar w:fldCharType="separate"/>
            </w:r>
            <w:r w:rsidR="00431525">
              <w:rPr>
                <w:noProof/>
                <w:webHidden/>
              </w:rPr>
              <w:t>60</w:t>
            </w:r>
            <w:r w:rsidR="00431525">
              <w:rPr>
                <w:noProof/>
                <w:webHidden/>
              </w:rPr>
              <w:fldChar w:fldCharType="end"/>
            </w:r>
          </w:hyperlink>
        </w:p>
        <w:p w:rsidR="00431525" w:rsidRDefault="00DD425A">
          <w:pPr>
            <w:pStyle w:val="Obsah2"/>
            <w:tabs>
              <w:tab w:val="right" w:leader="dot" w:pos="9062"/>
            </w:tabs>
            <w:rPr>
              <w:rFonts w:eastAsiaTheme="minorEastAsia"/>
              <w:noProof/>
              <w:lang w:eastAsia="sk-SK"/>
            </w:rPr>
          </w:pPr>
          <w:hyperlink w:anchor="_Toc391369917" w:history="1">
            <w:r w:rsidR="00431525" w:rsidRPr="00F01637">
              <w:rPr>
                <w:rStyle w:val="Hypertextovprepojenie"/>
                <w:noProof/>
              </w:rPr>
              <w:t>3.9. Ďalšie opatrenia na podporu energetickej efektívnosti (článok 19)</w:t>
            </w:r>
            <w:r w:rsidR="00431525">
              <w:rPr>
                <w:noProof/>
                <w:webHidden/>
              </w:rPr>
              <w:tab/>
            </w:r>
            <w:r w:rsidR="00431525">
              <w:rPr>
                <w:noProof/>
                <w:webHidden/>
              </w:rPr>
              <w:fldChar w:fldCharType="begin"/>
            </w:r>
            <w:r w:rsidR="00431525">
              <w:rPr>
                <w:noProof/>
                <w:webHidden/>
              </w:rPr>
              <w:instrText xml:space="preserve"> PAGEREF _Toc391369917 \h </w:instrText>
            </w:r>
            <w:r w:rsidR="00431525">
              <w:rPr>
                <w:noProof/>
                <w:webHidden/>
              </w:rPr>
            </w:r>
            <w:r w:rsidR="00431525">
              <w:rPr>
                <w:noProof/>
                <w:webHidden/>
              </w:rPr>
              <w:fldChar w:fldCharType="separate"/>
            </w:r>
            <w:r w:rsidR="00431525">
              <w:rPr>
                <w:noProof/>
                <w:webHidden/>
              </w:rPr>
              <w:t>60</w:t>
            </w:r>
            <w:r w:rsidR="00431525">
              <w:rPr>
                <w:noProof/>
                <w:webHidden/>
              </w:rPr>
              <w:fldChar w:fldCharType="end"/>
            </w:r>
          </w:hyperlink>
        </w:p>
        <w:p w:rsidR="00431525" w:rsidRDefault="00DD425A">
          <w:pPr>
            <w:pStyle w:val="Obsah1"/>
            <w:tabs>
              <w:tab w:val="right" w:leader="dot" w:pos="9062"/>
            </w:tabs>
            <w:rPr>
              <w:rFonts w:eastAsiaTheme="minorEastAsia"/>
              <w:noProof/>
              <w:lang w:eastAsia="sk-SK"/>
            </w:rPr>
          </w:pPr>
          <w:hyperlink w:anchor="_Toc391369918" w:history="1">
            <w:r w:rsidR="00431525" w:rsidRPr="00F01637">
              <w:rPr>
                <w:rStyle w:val="Hypertextovprepojenie"/>
                <w:noProof/>
              </w:rPr>
              <w:t>Záver</w:t>
            </w:r>
            <w:r w:rsidR="00431525">
              <w:rPr>
                <w:noProof/>
                <w:webHidden/>
              </w:rPr>
              <w:tab/>
            </w:r>
            <w:r w:rsidR="00431525">
              <w:rPr>
                <w:noProof/>
                <w:webHidden/>
              </w:rPr>
              <w:fldChar w:fldCharType="begin"/>
            </w:r>
            <w:r w:rsidR="00431525">
              <w:rPr>
                <w:noProof/>
                <w:webHidden/>
              </w:rPr>
              <w:instrText xml:space="preserve"> PAGEREF _Toc391369918 \h </w:instrText>
            </w:r>
            <w:r w:rsidR="00431525">
              <w:rPr>
                <w:noProof/>
                <w:webHidden/>
              </w:rPr>
            </w:r>
            <w:r w:rsidR="00431525">
              <w:rPr>
                <w:noProof/>
                <w:webHidden/>
              </w:rPr>
              <w:fldChar w:fldCharType="separate"/>
            </w:r>
            <w:r w:rsidR="00431525">
              <w:rPr>
                <w:noProof/>
                <w:webHidden/>
              </w:rPr>
              <w:t>61</w:t>
            </w:r>
            <w:r w:rsidR="00431525">
              <w:rPr>
                <w:noProof/>
                <w:webHidden/>
              </w:rPr>
              <w:fldChar w:fldCharType="end"/>
            </w:r>
          </w:hyperlink>
        </w:p>
        <w:p w:rsidR="000D19DF" w:rsidRDefault="000D19DF">
          <w:r>
            <w:rPr>
              <w:b/>
              <w:bCs/>
            </w:rPr>
            <w:fldChar w:fldCharType="end"/>
          </w:r>
        </w:p>
      </w:sdtContent>
    </w:sdt>
    <w:p w:rsidR="00EC2A88" w:rsidRPr="00D1605A" w:rsidRDefault="00D1605A" w:rsidP="00431525">
      <w:pPr>
        <w:pStyle w:val="Nadpis2"/>
      </w:pPr>
      <w:r>
        <w:br w:type="page"/>
      </w:r>
      <w:bookmarkStart w:id="0" w:name="_Toc391369891"/>
      <w:r w:rsidR="00EC2A88" w:rsidRPr="00D1605A">
        <w:lastRenderedPageBreak/>
        <w:t>Prílohy</w:t>
      </w:r>
      <w:bookmarkEnd w:id="0"/>
    </w:p>
    <w:p w:rsidR="00EC2A88" w:rsidRDefault="00EC2A88" w:rsidP="009C2D6E">
      <w:pPr>
        <w:spacing w:before="240" w:after="240" w:line="240" w:lineRule="auto"/>
      </w:pPr>
      <w:r>
        <w:t xml:space="preserve">Príloha č. 1: </w:t>
      </w:r>
      <w:r w:rsidRPr="00EC2A88">
        <w:t>Správa o pokroku pri dosahovaní cieľov energetickej efektívnosti za rok 2013</w:t>
      </w:r>
    </w:p>
    <w:p w:rsidR="00EC2A88" w:rsidRDefault="00EC2A88" w:rsidP="009C2D6E">
      <w:pPr>
        <w:spacing w:before="240" w:after="240" w:line="240" w:lineRule="auto"/>
      </w:pPr>
      <w:r>
        <w:t xml:space="preserve">Príloha č. 2: </w:t>
      </w:r>
      <w:r w:rsidRPr="00EC2A88">
        <w:t>Prehľad plánovaných opatrení energetickej efektívnosti podľa sektorov na roky 2017-2020</w:t>
      </w:r>
    </w:p>
    <w:p w:rsidR="00EC2A88" w:rsidRDefault="00EC2A88" w:rsidP="009C2D6E">
      <w:pPr>
        <w:spacing w:before="240" w:after="240" w:line="240" w:lineRule="auto"/>
      </w:pPr>
      <w:r>
        <w:t xml:space="preserve">Príloha č. 3: </w:t>
      </w:r>
      <w:r w:rsidRPr="00EC2A88">
        <w:t>Metodika výpočtu úspor energie pre jednotlivé opatrenia energetickej efektívnosti  pre vyhodnotenie opatrení 2011-2013</w:t>
      </w:r>
    </w:p>
    <w:p w:rsidR="00EC2A88" w:rsidRDefault="00EC2A88" w:rsidP="009C2D6E">
      <w:pPr>
        <w:spacing w:before="240" w:after="240" w:line="240" w:lineRule="auto"/>
      </w:pPr>
      <w:r w:rsidRPr="00EC2A88">
        <w:t>Príloha č. 4: Metodika výpočtu úspor energie pre jednotlivé opatrenia energetickej efektívnosti  pre nové a pokračujúce opatrenia na obdobie rokov 2014-2016 s výhľadom do roku 2020</w:t>
      </w:r>
    </w:p>
    <w:p w:rsidR="00EC2A88" w:rsidRDefault="00EC2A88" w:rsidP="009C2D6E">
      <w:pPr>
        <w:spacing w:before="240" w:after="240" w:line="240" w:lineRule="auto"/>
      </w:pPr>
      <w:r w:rsidRPr="00EC2A88">
        <w:t xml:space="preserve">Príloha č. 5: Výskumné projekty v oblasti energetickej efektívnosti  </w:t>
      </w:r>
    </w:p>
    <w:p w:rsidR="00EC2A88" w:rsidRDefault="00EC2A88" w:rsidP="009C2D6E">
      <w:pPr>
        <w:spacing w:before="240" w:after="240" w:line="240" w:lineRule="auto"/>
      </w:pPr>
      <w:r w:rsidRPr="00EC2A88">
        <w:t>Príloha č. 6: Životnosti jednotlivých opatrení energetickej efektívnosti</w:t>
      </w:r>
    </w:p>
    <w:p w:rsidR="00EC2A88" w:rsidRDefault="00EC2A88" w:rsidP="009C2D6E">
      <w:pPr>
        <w:spacing w:before="240" w:after="240" w:line="240" w:lineRule="auto"/>
      </w:pPr>
      <w:r w:rsidRPr="00EC2A88">
        <w:t>Príloha č. 7: Prepočítavacie koeficienty celkovej spotreby energie na rovnakú fyzikálnu jednotku</w:t>
      </w:r>
    </w:p>
    <w:p w:rsidR="00347D39" w:rsidRDefault="00347D39">
      <w:pPr>
        <w:rPr>
          <w:rFonts w:asciiTheme="majorHAnsi" w:eastAsiaTheme="majorEastAsia" w:hAnsiTheme="majorHAnsi" w:cstheme="majorBidi"/>
          <w:b/>
          <w:bCs/>
          <w:color w:val="365F91" w:themeColor="accent1" w:themeShade="BF"/>
          <w:sz w:val="28"/>
          <w:szCs w:val="28"/>
        </w:rPr>
      </w:pPr>
      <w:r>
        <w:br w:type="page"/>
      </w:r>
    </w:p>
    <w:p w:rsidR="00347D39" w:rsidRDefault="00347D39" w:rsidP="00347D39">
      <w:pPr>
        <w:pStyle w:val="Nadpis1"/>
      </w:pPr>
      <w:bookmarkStart w:id="1" w:name="_Toc391369892"/>
      <w:r>
        <w:lastRenderedPageBreak/>
        <w:t>Použité skratky</w:t>
      </w:r>
      <w:bookmarkEnd w:id="1"/>
    </w:p>
    <w:tbl>
      <w:tblPr>
        <w:tblStyle w:val="Mriekatabuky"/>
        <w:tblW w:w="9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758"/>
      </w:tblGrid>
      <w:tr w:rsidR="00347D39" w:rsidTr="00B54AC1">
        <w:trPr>
          <w:trHeight w:val="510"/>
        </w:trPr>
        <w:tc>
          <w:tcPr>
            <w:tcW w:w="1668" w:type="dxa"/>
          </w:tcPr>
          <w:p w:rsidR="00347D39" w:rsidRDefault="00347D39" w:rsidP="000D19DF">
            <w:pPr>
              <w:spacing w:before="40" w:after="40"/>
            </w:pPr>
          </w:p>
        </w:tc>
        <w:tc>
          <w:tcPr>
            <w:tcW w:w="7758" w:type="dxa"/>
          </w:tcPr>
          <w:p w:rsidR="00347D39" w:rsidRDefault="00347D39" w:rsidP="000D19DF">
            <w:pPr>
              <w:spacing w:before="40" w:after="40"/>
            </w:pPr>
          </w:p>
        </w:tc>
      </w:tr>
      <w:tr w:rsidR="00347D39" w:rsidTr="00B54AC1">
        <w:trPr>
          <w:trHeight w:val="510"/>
        </w:trPr>
        <w:tc>
          <w:tcPr>
            <w:tcW w:w="1668" w:type="dxa"/>
          </w:tcPr>
          <w:p w:rsidR="00347D39" w:rsidRDefault="00347D39" w:rsidP="000D19DF">
            <w:pPr>
              <w:spacing w:before="40" w:after="40"/>
            </w:pPr>
            <w:r>
              <w:t>2AP</w:t>
            </w:r>
          </w:p>
        </w:tc>
        <w:tc>
          <w:tcPr>
            <w:tcW w:w="7758" w:type="dxa"/>
          </w:tcPr>
          <w:p w:rsidR="00347D39" w:rsidRDefault="00347D39" w:rsidP="000D19DF">
            <w:pPr>
              <w:spacing w:before="40" w:after="40"/>
            </w:pPr>
            <w:r>
              <w:t>Druhý akčný plán – „Akčný plán energetickej efektívnosti na roky 2011-2013“</w:t>
            </w:r>
          </w:p>
        </w:tc>
      </w:tr>
      <w:tr w:rsidR="00347D39" w:rsidTr="00B54AC1">
        <w:trPr>
          <w:trHeight w:val="510"/>
        </w:trPr>
        <w:tc>
          <w:tcPr>
            <w:tcW w:w="1668" w:type="dxa"/>
          </w:tcPr>
          <w:p w:rsidR="00347D39" w:rsidRDefault="00347D39" w:rsidP="000D19DF">
            <w:pPr>
              <w:spacing w:before="40" w:after="40"/>
            </w:pPr>
            <w:r>
              <w:t>3AP</w:t>
            </w:r>
          </w:p>
        </w:tc>
        <w:tc>
          <w:tcPr>
            <w:tcW w:w="7758" w:type="dxa"/>
          </w:tcPr>
          <w:p w:rsidR="00347D39" w:rsidRDefault="00347D39" w:rsidP="000D19DF">
            <w:pPr>
              <w:spacing w:before="40" w:after="40"/>
            </w:pPr>
            <w:r>
              <w:t>Tretí akčný plán – „Akčný plán energetickej efektívnosti na roky 2014-2016 s výhľadom do roku 2020“</w:t>
            </w:r>
          </w:p>
        </w:tc>
      </w:tr>
      <w:tr w:rsidR="00684004" w:rsidTr="00B54AC1">
        <w:trPr>
          <w:trHeight w:val="510"/>
        </w:trPr>
        <w:tc>
          <w:tcPr>
            <w:tcW w:w="1668" w:type="dxa"/>
          </w:tcPr>
          <w:p w:rsidR="00684004" w:rsidRDefault="00684004" w:rsidP="000D19DF">
            <w:pPr>
              <w:spacing w:before="40" w:after="40"/>
            </w:pPr>
            <w:r>
              <w:t>CZT</w:t>
            </w:r>
          </w:p>
        </w:tc>
        <w:tc>
          <w:tcPr>
            <w:tcW w:w="7758" w:type="dxa"/>
          </w:tcPr>
          <w:p w:rsidR="00684004" w:rsidRDefault="00684004" w:rsidP="00AA4757">
            <w:pPr>
              <w:spacing w:before="40" w:after="40"/>
            </w:pPr>
            <w:r>
              <w:t>Centralizované zásobovanie</w:t>
            </w:r>
            <w:r w:rsidR="00093BB0">
              <w:t xml:space="preserve"> teplom</w:t>
            </w:r>
          </w:p>
        </w:tc>
      </w:tr>
      <w:tr w:rsidR="00347D39" w:rsidTr="00B54AC1">
        <w:trPr>
          <w:trHeight w:val="510"/>
        </w:trPr>
        <w:tc>
          <w:tcPr>
            <w:tcW w:w="1668" w:type="dxa"/>
          </w:tcPr>
          <w:p w:rsidR="00347D39" w:rsidRDefault="00347D39" w:rsidP="000D19DF">
            <w:pPr>
              <w:spacing w:before="40" w:after="40"/>
            </w:pPr>
            <w:r>
              <w:t>EBRD</w:t>
            </w:r>
          </w:p>
        </w:tc>
        <w:tc>
          <w:tcPr>
            <w:tcW w:w="7758" w:type="dxa"/>
          </w:tcPr>
          <w:p w:rsidR="00347D39" w:rsidRDefault="00347D39" w:rsidP="000D19DF">
            <w:pPr>
              <w:spacing w:before="40" w:after="40"/>
            </w:pPr>
            <w:r>
              <w:t>Európska banka pre obnovu a rozvoj</w:t>
            </w:r>
          </w:p>
        </w:tc>
      </w:tr>
      <w:tr w:rsidR="00347D39" w:rsidTr="00B54AC1">
        <w:trPr>
          <w:trHeight w:val="510"/>
        </w:trPr>
        <w:tc>
          <w:tcPr>
            <w:tcW w:w="1668" w:type="dxa"/>
          </w:tcPr>
          <w:p w:rsidR="00347D39" w:rsidRDefault="00347D39" w:rsidP="000D19DF">
            <w:pPr>
              <w:spacing w:before="40" w:after="40"/>
            </w:pPr>
            <w:r>
              <w:t>ECB</w:t>
            </w:r>
          </w:p>
        </w:tc>
        <w:tc>
          <w:tcPr>
            <w:tcW w:w="7758" w:type="dxa"/>
          </w:tcPr>
          <w:p w:rsidR="00347D39" w:rsidRDefault="00347D39" w:rsidP="000D19DF">
            <w:pPr>
              <w:spacing w:before="40" w:after="40"/>
            </w:pPr>
            <w:r>
              <w:t>Energetický certifikát budovy</w:t>
            </w:r>
          </w:p>
        </w:tc>
      </w:tr>
      <w:tr w:rsidR="00347D39" w:rsidTr="00B54AC1">
        <w:trPr>
          <w:trHeight w:val="510"/>
        </w:trPr>
        <w:tc>
          <w:tcPr>
            <w:tcW w:w="1668" w:type="dxa"/>
          </w:tcPr>
          <w:p w:rsidR="00347D39" w:rsidRDefault="00347D39" w:rsidP="000D19DF">
            <w:pPr>
              <w:spacing w:before="40" w:after="40"/>
            </w:pPr>
            <w:r>
              <w:t>EHB</w:t>
            </w:r>
          </w:p>
        </w:tc>
        <w:tc>
          <w:tcPr>
            <w:tcW w:w="7758" w:type="dxa"/>
          </w:tcPr>
          <w:p w:rsidR="00347D39" w:rsidRDefault="00347D39" w:rsidP="000D19DF">
            <w:pPr>
              <w:spacing w:before="40" w:after="40"/>
            </w:pPr>
            <w:r>
              <w:t>Energetická hospodárnosť budov</w:t>
            </w:r>
          </w:p>
        </w:tc>
      </w:tr>
      <w:tr w:rsidR="00347D39" w:rsidTr="00B54AC1">
        <w:trPr>
          <w:trHeight w:val="510"/>
        </w:trPr>
        <w:tc>
          <w:tcPr>
            <w:tcW w:w="1668" w:type="dxa"/>
          </w:tcPr>
          <w:p w:rsidR="00347D39" w:rsidRPr="008D2422" w:rsidRDefault="00347D39" w:rsidP="000D19DF">
            <w:pPr>
              <w:spacing w:before="40" w:after="40"/>
            </w:pPr>
            <w:r w:rsidRPr="008D2422">
              <w:t>EMAS</w:t>
            </w:r>
          </w:p>
        </w:tc>
        <w:tc>
          <w:tcPr>
            <w:tcW w:w="7758" w:type="dxa"/>
          </w:tcPr>
          <w:p w:rsidR="00347D39" w:rsidRPr="008D2422" w:rsidRDefault="00347D39" w:rsidP="000D19DF">
            <w:pPr>
              <w:spacing w:before="40" w:after="40"/>
            </w:pPr>
            <w:r w:rsidRPr="008D2422">
              <w:t>Systém energetického manažérstva</w:t>
            </w:r>
          </w:p>
        </w:tc>
      </w:tr>
      <w:tr w:rsidR="008D5FFC" w:rsidTr="00B54AC1">
        <w:trPr>
          <w:trHeight w:val="510"/>
        </w:trPr>
        <w:tc>
          <w:tcPr>
            <w:tcW w:w="1668" w:type="dxa"/>
          </w:tcPr>
          <w:p w:rsidR="008D5FFC" w:rsidRDefault="008D5FFC" w:rsidP="000D19DF">
            <w:pPr>
              <w:spacing w:before="40" w:after="40"/>
            </w:pPr>
            <w:r>
              <w:t>EPC</w:t>
            </w:r>
          </w:p>
        </w:tc>
        <w:tc>
          <w:tcPr>
            <w:tcW w:w="7758" w:type="dxa"/>
          </w:tcPr>
          <w:p w:rsidR="008D5FFC" w:rsidRDefault="008D5FFC">
            <w:pPr>
              <w:spacing w:before="40" w:after="40"/>
            </w:pPr>
            <w:proofErr w:type="spellStart"/>
            <w:r>
              <w:t>Energy</w:t>
            </w:r>
            <w:proofErr w:type="spellEnd"/>
            <w:r>
              <w:t xml:space="preserve"> </w:t>
            </w:r>
            <w:proofErr w:type="spellStart"/>
            <w:r>
              <w:t>Performance</w:t>
            </w:r>
            <w:proofErr w:type="spellEnd"/>
            <w:r>
              <w:t xml:space="preserve"> </w:t>
            </w:r>
            <w:proofErr w:type="spellStart"/>
            <w:r>
              <w:t>Contracting</w:t>
            </w:r>
            <w:proofErr w:type="spellEnd"/>
            <w:r>
              <w:t xml:space="preserve"> </w:t>
            </w:r>
          </w:p>
        </w:tc>
      </w:tr>
      <w:tr w:rsidR="00347D39" w:rsidTr="00B54AC1">
        <w:trPr>
          <w:trHeight w:val="510"/>
        </w:trPr>
        <w:tc>
          <w:tcPr>
            <w:tcW w:w="1668" w:type="dxa"/>
          </w:tcPr>
          <w:p w:rsidR="00347D39" w:rsidRDefault="00347D39" w:rsidP="000D19DF">
            <w:pPr>
              <w:spacing w:before="40" w:after="40"/>
            </w:pPr>
            <w:r>
              <w:t>ERDF</w:t>
            </w:r>
          </w:p>
        </w:tc>
        <w:tc>
          <w:tcPr>
            <w:tcW w:w="7758" w:type="dxa"/>
          </w:tcPr>
          <w:p w:rsidR="00347D39" w:rsidRDefault="00347D39" w:rsidP="000D19DF">
            <w:pPr>
              <w:spacing w:before="40" w:after="40"/>
            </w:pPr>
            <w:r>
              <w:t>Európsky fond regionálneho rozvoja</w:t>
            </w:r>
          </w:p>
        </w:tc>
      </w:tr>
      <w:tr w:rsidR="008B4A02" w:rsidTr="00B54AC1">
        <w:trPr>
          <w:trHeight w:val="510"/>
        </w:trPr>
        <w:tc>
          <w:tcPr>
            <w:tcW w:w="1668" w:type="dxa"/>
          </w:tcPr>
          <w:p w:rsidR="008B4A02" w:rsidRDefault="008B4A02" w:rsidP="000D19DF">
            <w:pPr>
              <w:spacing w:before="40" w:after="40"/>
            </w:pPr>
            <w:r>
              <w:t>EŠIF</w:t>
            </w:r>
          </w:p>
        </w:tc>
        <w:tc>
          <w:tcPr>
            <w:tcW w:w="7758" w:type="dxa"/>
          </w:tcPr>
          <w:p w:rsidR="008B4A02" w:rsidRDefault="008B4A02" w:rsidP="000D19DF">
            <w:pPr>
              <w:spacing w:before="40" w:after="40"/>
            </w:pPr>
            <w:r>
              <w:t>Európske štrukturálne a investičné fondy</w:t>
            </w:r>
            <w:r w:rsidR="00B54AC1">
              <w:t xml:space="preserve"> (2014-2020)</w:t>
            </w:r>
          </w:p>
        </w:tc>
      </w:tr>
      <w:tr w:rsidR="00A3762A" w:rsidTr="00B54AC1">
        <w:trPr>
          <w:trHeight w:val="510"/>
        </w:trPr>
        <w:tc>
          <w:tcPr>
            <w:tcW w:w="1668" w:type="dxa"/>
          </w:tcPr>
          <w:p w:rsidR="00A3762A" w:rsidRDefault="00A3762A" w:rsidP="000D19DF">
            <w:pPr>
              <w:spacing w:before="40" w:after="40"/>
            </w:pPr>
            <w:r>
              <w:t xml:space="preserve">IEE II. </w:t>
            </w:r>
          </w:p>
        </w:tc>
        <w:tc>
          <w:tcPr>
            <w:tcW w:w="7758" w:type="dxa"/>
          </w:tcPr>
          <w:p w:rsidR="00A3762A" w:rsidRDefault="00A3762A" w:rsidP="000D19DF">
            <w:pPr>
              <w:spacing w:before="40" w:after="40"/>
            </w:pPr>
            <w:r>
              <w:t>Inteligentná energia Európa II. (podporný program EÚ)</w:t>
            </w:r>
          </w:p>
        </w:tc>
      </w:tr>
      <w:tr w:rsidR="00B54AC1" w:rsidTr="00B54AC1">
        <w:trPr>
          <w:trHeight w:val="510"/>
        </w:trPr>
        <w:tc>
          <w:tcPr>
            <w:tcW w:w="1668" w:type="dxa"/>
          </w:tcPr>
          <w:p w:rsidR="00B54AC1" w:rsidRDefault="00B54AC1" w:rsidP="000D19DF">
            <w:pPr>
              <w:spacing w:before="40" w:after="40"/>
            </w:pPr>
            <w:r>
              <w:t>IROP</w:t>
            </w:r>
          </w:p>
        </w:tc>
        <w:tc>
          <w:tcPr>
            <w:tcW w:w="7758" w:type="dxa"/>
          </w:tcPr>
          <w:p w:rsidR="00B54AC1" w:rsidRDefault="00B54AC1" w:rsidP="000D19DF">
            <w:pPr>
              <w:spacing w:before="40" w:after="40"/>
            </w:pPr>
            <w:r>
              <w:t>Integrovaný regionálny operačný program (2014-2020)</w:t>
            </w:r>
          </w:p>
        </w:tc>
      </w:tr>
      <w:tr w:rsidR="007E20A4" w:rsidTr="00B54AC1">
        <w:trPr>
          <w:trHeight w:val="510"/>
        </w:trPr>
        <w:tc>
          <w:tcPr>
            <w:tcW w:w="1668" w:type="dxa"/>
          </w:tcPr>
          <w:p w:rsidR="007E20A4" w:rsidRDefault="007E20A4" w:rsidP="000D19DF">
            <w:pPr>
              <w:spacing w:before="40" w:after="40"/>
            </w:pPr>
            <w:r>
              <w:t>KB</w:t>
            </w:r>
          </w:p>
        </w:tc>
        <w:tc>
          <w:tcPr>
            <w:tcW w:w="7758" w:type="dxa"/>
          </w:tcPr>
          <w:p w:rsidR="007E20A4" w:rsidRDefault="007E20A4" w:rsidP="007E20A4">
            <w:pPr>
              <w:spacing w:before="40" w:after="40"/>
            </w:pPr>
            <w:r>
              <w:t>Komerčné banky</w:t>
            </w:r>
          </w:p>
        </w:tc>
      </w:tr>
      <w:tr w:rsidR="00347D39" w:rsidTr="00B54AC1">
        <w:trPr>
          <w:trHeight w:val="510"/>
        </w:trPr>
        <w:tc>
          <w:tcPr>
            <w:tcW w:w="1668" w:type="dxa"/>
          </w:tcPr>
          <w:p w:rsidR="00347D39" w:rsidRDefault="00347D39" w:rsidP="000D19DF">
            <w:pPr>
              <w:spacing w:before="40" w:after="40"/>
            </w:pPr>
            <w:r>
              <w:t>KES</w:t>
            </w:r>
          </w:p>
        </w:tc>
        <w:tc>
          <w:tcPr>
            <w:tcW w:w="7758" w:type="dxa"/>
          </w:tcPr>
          <w:p w:rsidR="00347D39" w:rsidRDefault="00347D39" w:rsidP="000D19DF">
            <w:pPr>
              <w:spacing w:before="40" w:after="40"/>
            </w:pPr>
            <w:r>
              <w:t>Konečná energetická spotreba</w:t>
            </w:r>
          </w:p>
        </w:tc>
      </w:tr>
      <w:tr w:rsidR="00B54AC1" w:rsidTr="00B54AC1">
        <w:trPr>
          <w:trHeight w:val="510"/>
        </w:trPr>
        <w:tc>
          <w:tcPr>
            <w:tcW w:w="1668" w:type="dxa"/>
          </w:tcPr>
          <w:p w:rsidR="00B54AC1" w:rsidRDefault="00B54AC1" w:rsidP="00B54AC1">
            <w:pPr>
              <w:spacing w:before="40" w:after="40"/>
            </w:pPr>
            <w:r>
              <w:t xml:space="preserve">OP </w:t>
            </w:r>
            <w:proofErr w:type="spellStart"/>
            <w:r>
              <w:t>VaV</w:t>
            </w:r>
            <w:proofErr w:type="spellEnd"/>
          </w:p>
        </w:tc>
        <w:tc>
          <w:tcPr>
            <w:tcW w:w="7758" w:type="dxa"/>
          </w:tcPr>
          <w:p w:rsidR="00B54AC1" w:rsidRDefault="00B54AC1" w:rsidP="000D19DF">
            <w:pPr>
              <w:spacing w:before="40" w:after="40"/>
            </w:pPr>
            <w:r>
              <w:t>Operačný program Veda a výskum (2007-2013)</w:t>
            </w:r>
          </w:p>
        </w:tc>
      </w:tr>
      <w:tr w:rsidR="00B54AC1" w:rsidTr="00B54AC1">
        <w:trPr>
          <w:trHeight w:val="510"/>
        </w:trPr>
        <w:tc>
          <w:tcPr>
            <w:tcW w:w="1668" w:type="dxa"/>
          </w:tcPr>
          <w:p w:rsidR="00B54AC1" w:rsidRDefault="00B54AC1" w:rsidP="000D19DF">
            <w:pPr>
              <w:spacing w:before="40" w:after="40"/>
            </w:pPr>
            <w:r>
              <w:t xml:space="preserve">OP </w:t>
            </w:r>
            <w:proofErr w:type="spellStart"/>
            <w:r>
              <w:t>KaHR</w:t>
            </w:r>
            <w:proofErr w:type="spellEnd"/>
          </w:p>
        </w:tc>
        <w:tc>
          <w:tcPr>
            <w:tcW w:w="7758" w:type="dxa"/>
          </w:tcPr>
          <w:p w:rsidR="00B54AC1" w:rsidRDefault="00B54AC1" w:rsidP="000D19DF">
            <w:pPr>
              <w:spacing w:before="40" w:after="40"/>
            </w:pPr>
            <w:r>
              <w:t>Operačný program Konkurencieschopnosť a hospodársky rast (2007-2013)</w:t>
            </w:r>
          </w:p>
        </w:tc>
      </w:tr>
      <w:tr w:rsidR="00B54AC1" w:rsidTr="00B54AC1">
        <w:trPr>
          <w:trHeight w:val="510"/>
        </w:trPr>
        <w:tc>
          <w:tcPr>
            <w:tcW w:w="1668" w:type="dxa"/>
          </w:tcPr>
          <w:p w:rsidR="00B54AC1" w:rsidRDefault="00B54AC1" w:rsidP="000D19DF">
            <w:pPr>
              <w:spacing w:before="40" w:after="40"/>
            </w:pPr>
            <w:r>
              <w:t>OP KŽP</w:t>
            </w:r>
          </w:p>
        </w:tc>
        <w:tc>
          <w:tcPr>
            <w:tcW w:w="7758" w:type="dxa"/>
          </w:tcPr>
          <w:p w:rsidR="00B54AC1" w:rsidRDefault="00B54AC1" w:rsidP="000D19DF">
            <w:pPr>
              <w:spacing w:before="40" w:after="40"/>
            </w:pPr>
            <w:r>
              <w:t>Operačný program Kvalita životného prostredia (2014-2020)</w:t>
            </w:r>
          </w:p>
        </w:tc>
      </w:tr>
      <w:tr w:rsidR="00B11C51" w:rsidTr="00B54AC1">
        <w:trPr>
          <w:trHeight w:val="510"/>
        </w:trPr>
        <w:tc>
          <w:tcPr>
            <w:tcW w:w="1668" w:type="dxa"/>
          </w:tcPr>
          <w:p w:rsidR="00B11C51" w:rsidRDefault="00B11C51" w:rsidP="000D19DF">
            <w:pPr>
              <w:spacing w:before="40" w:after="40"/>
            </w:pPr>
            <w:r>
              <w:t>OZE</w:t>
            </w:r>
          </w:p>
        </w:tc>
        <w:tc>
          <w:tcPr>
            <w:tcW w:w="7758" w:type="dxa"/>
          </w:tcPr>
          <w:p w:rsidR="00B11C51" w:rsidRDefault="00B11C51" w:rsidP="000D19DF">
            <w:pPr>
              <w:spacing w:before="40" w:after="40"/>
            </w:pPr>
            <w:r>
              <w:t>Obnoviteľné zdroje energie</w:t>
            </w:r>
          </w:p>
        </w:tc>
      </w:tr>
      <w:tr w:rsidR="00347D39" w:rsidTr="00B54AC1">
        <w:trPr>
          <w:trHeight w:val="510"/>
        </w:trPr>
        <w:tc>
          <w:tcPr>
            <w:tcW w:w="1668" w:type="dxa"/>
          </w:tcPr>
          <w:p w:rsidR="00347D39" w:rsidRDefault="00347D39" w:rsidP="000D19DF">
            <w:pPr>
              <w:spacing w:before="40" w:after="40"/>
            </w:pPr>
            <w:r>
              <w:t>PEZ</w:t>
            </w:r>
          </w:p>
        </w:tc>
        <w:tc>
          <w:tcPr>
            <w:tcW w:w="7758" w:type="dxa"/>
          </w:tcPr>
          <w:p w:rsidR="00347D39" w:rsidRDefault="00347D39" w:rsidP="000D19DF">
            <w:pPr>
              <w:spacing w:before="40" w:after="40"/>
            </w:pPr>
            <w:r>
              <w:t>Primárne energetické zdroje</w:t>
            </w:r>
          </w:p>
        </w:tc>
      </w:tr>
      <w:tr w:rsidR="004E652B" w:rsidTr="00B54AC1">
        <w:trPr>
          <w:trHeight w:val="510"/>
        </w:trPr>
        <w:tc>
          <w:tcPr>
            <w:tcW w:w="1668" w:type="dxa"/>
          </w:tcPr>
          <w:p w:rsidR="004E652B" w:rsidRDefault="004E652B" w:rsidP="000D19DF">
            <w:pPr>
              <w:spacing w:before="40" w:after="40"/>
            </w:pPr>
            <w:r>
              <w:t>PHM</w:t>
            </w:r>
          </w:p>
        </w:tc>
        <w:tc>
          <w:tcPr>
            <w:tcW w:w="7758" w:type="dxa"/>
          </w:tcPr>
          <w:p w:rsidR="004E652B" w:rsidRDefault="004E652B" w:rsidP="000D19DF">
            <w:pPr>
              <w:spacing w:before="40" w:after="40"/>
            </w:pPr>
            <w:r>
              <w:t>Pohonné hmoty</w:t>
            </w:r>
          </w:p>
        </w:tc>
      </w:tr>
      <w:tr w:rsidR="00B54AC1" w:rsidTr="00B54AC1">
        <w:trPr>
          <w:trHeight w:val="510"/>
        </w:trPr>
        <w:tc>
          <w:tcPr>
            <w:tcW w:w="1668" w:type="dxa"/>
          </w:tcPr>
          <w:p w:rsidR="00B54AC1" w:rsidRDefault="00B54AC1" w:rsidP="000D19DF">
            <w:pPr>
              <w:spacing w:before="40" w:after="40"/>
            </w:pPr>
            <w:r>
              <w:t>ROP</w:t>
            </w:r>
          </w:p>
        </w:tc>
        <w:tc>
          <w:tcPr>
            <w:tcW w:w="7758" w:type="dxa"/>
          </w:tcPr>
          <w:p w:rsidR="00B54AC1" w:rsidRDefault="00B54AC1" w:rsidP="000D19DF">
            <w:pPr>
              <w:spacing w:before="40" w:after="40"/>
            </w:pPr>
            <w:r>
              <w:t>Regionálny operačný program (2007-2013)</w:t>
            </w:r>
          </w:p>
        </w:tc>
      </w:tr>
      <w:tr w:rsidR="00B54AC1" w:rsidTr="00B54AC1">
        <w:trPr>
          <w:trHeight w:val="510"/>
        </w:trPr>
        <w:tc>
          <w:tcPr>
            <w:tcW w:w="1668" w:type="dxa"/>
          </w:tcPr>
          <w:p w:rsidR="00B54AC1" w:rsidRDefault="00B54AC1" w:rsidP="000D19DF">
            <w:pPr>
              <w:spacing w:before="40" w:after="40"/>
            </w:pPr>
            <w:r>
              <w:t>ŠF</w:t>
            </w:r>
          </w:p>
        </w:tc>
        <w:tc>
          <w:tcPr>
            <w:tcW w:w="7758" w:type="dxa"/>
          </w:tcPr>
          <w:p w:rsidR="00B54AC1" w:rsidRDefault="00B54AC1" w:rsidP="000D19DF">
            <w:pPr>
              <w:spacing w:before="40" w:after="40"/>
            </w:pPr>
            <w:r>
              <w:t>Štrukturálne fondy (2007-2013)</w:t>
            </w:r>
          </w:p>
        </w:tc>
      </w:tr>
      <w:tr w:rsidR="00C923FA" w:rsidTr="00B54AC1">
        <w:trPr>
          <w:trHeight w:val="510"/>
        </w:trPr>
        <w:tc>
          <w:tcPr>
            <w:tcW w:w="1668" w:type="dxa"/>
          </w:tcPr>
          <w:p w:rsidR="00C923FA" w:rsidRDefault="00C923FA" w:rsidP="000D19DF">
            <w:pPr>
              <w:spacing w:before="40" w:after="40"/>
            </w:pPr>
            <w:r>
              <w:t>ŠFRB</w:t>
            </w:r>
          </w:p>
        </w:tc>
        <w:tc>
          <w:tcPr>
            <w:tcW w:w="7758" w:type="dxa"/>
          </w:tcPr>
          <w:p w:rsidR="00C923FA" w:rsidRDefault="00C923FA" w:rsidP="000D19DF">
            <w:pPr>
              <w:spacing w:before="40" w:after="40"/>
            </w:pPr>
            <w:r>
              <w:t>Štátny fond rozvoja bývania</w:t>
            </w:r>
          </w:p>
        </w:tc>
      </w:tr>
      <w:tr w:rsidR="00347D39" w:rsidTr="00B54AC1">
        <w:trPr>
          <w:trHeight w:val="510"/>
        </w:trPr>
        <w:tc>
          <w:tcPr>
            <w:tcW w:w="1668" w:type="dxa"/>
          </w:tcPr>
          <w:p w:rsidR="00347D39" w:rsidRDefault="00347D39" w:rsidP="000D19DF">
            <w:pPr>
              <w:spacing w:before="40" w:after="40"/>
            </w:pPr>
            <w:r>
              <w:t>TIP</w:t>
            </w:r>
          </w:p>
        </w:tc>
        <w:tc>
          <w:tcPr>
            <w:tcW w:w="7758" w:type="dxa"/>
          </w:tcPr>
          <w:p w:rsidR="00347D39" w:rsidRDefault="00347D39" w:rsidP="000D19DF">
            <w:pPr>
              <w:spacing w:before="40" w:after="40"/>
            </w:pPr>
            <w:r>
              <w:t>Terminál</w:t>
            </w:r>
            <w:r w:rsidRPr="00077550">
              <w:t xml:space="preserve"> </w:t>
            </w:r>
            <w:proofErr w:type="spellStart"/>
            <w:r w:rsidRPr="00077550">
              <w:t>intermodál</w:t>
            </w:r>
            <w:r>
              <w:t>n</w:t>
            </w:r>
            <w:r w:rsidRPr="00077550">
              <w:t>ej</w:t>
            </w:r>
            <w:proofErr w:type="spellEnd"/>
            <w:r w:rsidRPr="00077550">
              <w:t xml:space="preserve"> prepravy</w:t>
            </w:r>
          </w:p>
        </w:tc>
      </w:tr>
    </w:tbl>
    <w:p w:rsidR="00347D39" w:rsidRDefault="00347D39" w:rsidP="00347D39"/>
    <w:p w:rsidR="00EB7F46" w:rsidRDefault="00347D39" w:rsidP="008D2422">
      <w:pPr>
        <w:pStyle w:val="Nadpis1"/>
      </w:pPr>
      <w:r>
        <w:br w:type="page"/>
      </w:r>
      <w:bookmarkStart w:id="2" w:name="_Toc391369893"/>
      <w:r w:rsidR="00BE0132">
        <w:lastRenderedPageBreak/>
        <w:t>Úvod</w:t>
      </w:r>
      <w:bookmarkEnd w:id="2"/>
    </w:p>
    <w:p w:rsidR="0035383E" w:rsidRDefault="0035383E" w:rsidP="0091080D">
      <w:pPr>
        <w:jc w:val="both"/>
      </w:pPr>
      <w:r>
        <w:t>Strategický rámec energetickej efektívnosti vytvára Koncepcia energetickej efektívnosti (prijatá</w:t>
      </w:r>
      <w:r w:rsidRPr="0035383E">
        <w:t xml:space="preserve"> uznesením vlády SR č. 576 zo dňa </w:t>
      </w:r>
      <w:r w:rsidR="008A04B9">
        <w:t>0</w:t>
      </w:r>
      <w:r w:rsidRPr="0035383E">
        <w:t xml:space="preserve">4. </w:t>
      </w:r>
      <w:r w:rsidR="008A04B9">
        <w:t>0</w:t>
      </w:r>
      <w:r w:rsidRPr="0035383E">
        <w:t>7. 2007</w:t>
      </w:r>
      <w:r>
        <w:t xml:space="preserve">), a to na obdobie do roku 2016. Vykonávajúcimi nástrojmi koncepcie sú tri trojročné akčné plány energetickej efektívnosti (ďalej len „akčný plán“). Akčné plány energetickej efektívnosti majú za cieľ navrhnúť také opatrenia energetickej efektívnosti, ktoré zabezpečia plnenie cieľov v tejto oblasti. </w:t>
      </w:r>
    </w:p>
    <w:p w:rsidR="00BD3CE8" w:rsidRDefault="0035383E" w:rsidP="0091080D">
      <w:pPr>
        <w:jc w:val="both"/>
      </w:pPr>
      <w:r w:rsidRPr="0035383E">
        <w:t>Akčný plán energetickej efektívnosti na roky 201</w:t>
      </w:r>
      <w:r>
        <w:t xml:space="preserve">4 – 2016 s výhľadom do roku 2020 </w:t>
      </w:r>
      <w:r w:rsidRPr="0035383E">
        <w:t>(ďalej len „</w:t>
      </w:r>
      <w:r>
        <w:t>3</w:t>
      </w:r>
      <w:r w:rsidRPr="0035383E">
        <w:t>AP“ alebo „</w:t>
      </w:r>
      <w:r>
        <w:t xml:space="preserve">tretí </w:t>
      </w:r>
      <w:r w:rsidRPr="0035383E">
        <w:t xml:space="preserve">akčný plán“) je vypracovaný podľa § 3 zákona č. 476/2008 Z. z. o efektívnosti pri používaní energie (zákon o energetickej efektívnosti) </w:t>
      </w:r>
      <w:r>
        <w:t xml:space="preserve"> v znení neskorších zákonov </w:t>
      </w:r>
      <w:r w:rsidRPr="0035383E">
        <w:t xml:space="preserve">(ďalej len „zákon o energetickej efektívnosti“). </w:t>
      </w:r>
      <w:r>
        <w:t>Tretí akčný plán</w:t>
      </w:r>
      <w:r w:rsidRPr="0035383E">
        <w:t xml:space="preserve"> je v poradí </w:t>
      </w:r>
      <w:r>
        <w:t>tretím</w:t>
      </w:r>
      <w:r w:rsidRPr="0035383E">
        <w:t xml:space="preserve"> vykonávacím opatrením Koncepcie energetickej efektívnosti SR,</w:t>
      </w:r>
      <w:r>
        <w:t xml:space="preserve"> a plynulo nadväzuje na predchádzajúce dva akčné plány (prvý akčný plán na roky 2008-2010 a druhý akčný plán na roky 2011-2013). Vypracovanie akčných plánov energetickej efektívnosti </w:t>
      </w:r>
      <w:r w:rsidR="00BD3CE8">
        <w:t xml:space="preserve">pôvodne </w:t>
      </w:r>
      <w:r>
        <w:t xml:space="preserve">vyplýva zo smernice 2006/32/ES o </w:t>
      </w:r>
      <w:r w:rsidRPr="0035383E">
        <w:t>energetickej účinnosti konečného využitia energie a energetických službách (ďalej len „smernica o energetických službách“)</w:t>
      </w:r>
      <w:r>
        <w:t xml:space="preserve">, pričom </w:t>
      </w:r>
      <w:r w:rsidR="00BD3CE8">
        <w:t>nová smernica 2012/27/EÚ o energetickej efektívnosti</w:t>
      </w:r>
      <w:r w:rsidR="00BD3CE8">
        <w:rPr>
          <w:rStyle w:val="Odkaznapoznmkupodiarou"/>
        </w:rPr>
        <w:footnoteReference w:id="1"/>
      </w:r>
      <w:r w:rsidR="00BD3CE8">
        <w:t xml:space="preserve"> na túto povinnosť nadväzuje, predlžuje povinnosť predkladať akčné plány a rozširuje rozsah akčných plánov. Po novom akčné plány majú okrem vyhodnotenia opatrení energetickej efektívnosti navrhnutých v predchádzajúcom akčnom pláne a cieľov úspor, ako aj návrhu nových a pokračujúcich opatrení na plnenie cieľa úspor energie (ciele úspor energie sú zosumarizované v kapitole 1) obsahovať aj špecifické informácie o implementácii najdôležitejších ustanovení novej smernice.</w:t>
      </w:r>
    </w:p>
    <w:p w:rsidR="0035383E" w:rsidRDefault="007B6BA7" w:rsidP="0091080D">
      <w:pPr>
        <w:jc w:val="both"/>
      </w:pPr>
      <w:r>
        <w:t xml:space="preserve">Okrem toho </w:t>
      </w:r>
      <w:r w:rsidR="00BD3CE8">
        <w:t xml:space="preserve">nová </w:t>
      </w:r>
      <w:r>
        <w:t xml:space="preserve">smernica taktiež požaduje rozšírenie pokrytia akčných plánov zo strany spotreby aj na stranu premeny, prenosu a distribúcie energie. Nakoľko indikatívny cieľ úspor energie je vyjadrený tak vo forme konečnej energetickej spotreby, ako aj primárnej spotreby energie, je potrebné vyhodnocovať opatrenia </w:t>
      </w:r>
      <w:r w:rsidRPr="0035383E">
        <w:t>energetickej efektívnosti</w:t>
      </w:r>
      <w:r>
        <w:t xml:space="preserve"> v oboch formách spotreby</w:t>
      </w:r>
      <w:r w:rsidR="00690960">
        <w:t xml:space="preserve"> energie</w:t>
      </w:r>
      <w:r>
        <w:t>.</w:t>
      </w:r>
      <w:r w:rsidR="00E32485">
        <w:rPr>
          <w:rStyle w:val="Odkaznapoznmkupodiarou"/>
        </w:rPr>
        <w:footnoteReference w:id="2"/>
      </w:r>
      <w:r>
        <w:t xml:space="preserve"> </w:t>
      </w:r>
    </w:p>
    <w:p w:rsidR="00FA441B" w:rsidRDefault="00B552F6" w:rsidP="0091080D">
      <w:pPr>
        <w:jc w:val="both"/>
      </w:pPr>
      <w:r>
        <w:t>Hoci v</w:t>
      </w:r>
      <w:r w:rsidR="00690960">
        <w:t xml:space="preserve"> druhom akčnom pláne </w:t>
      </w:r>
      <w:r>
        <w:t xml:space="preserve"> bolo možné vyhodnotiť cieľ úspor energie prostredníctvom tzv. indikátorov na základe štatistiky (metóda zhora nadol) a tento výpočet doplniť vyhodnotením jednotlivých opatrení cez konkrétne projekty zamerané na zvyšovanie energetickej efektívnosti </w:t>
      </w:r>
      <w:r w:rsidR="00FA441B">
        <w:t xml:space="preserve">(metóda zdola nahor), a to vo výške 30% stanoveného cieľa úspor energie, v treťom akčnom pláne je potrebné vyhodnotiť významný podiel cieľa cez jednotlivé projekty energetickej efektívnosti. V treťom akčnom pláne sa upustilo od vyhodnocovania úspor energie cez indikátory navrhnuté metodikou Európskej komisie. Významný podiel cieľa stanoveného v Koncepcii (prepočítaného v 2AP) je vyhodnotený cez konkrétne projekty. Metodiku vyhodnocovania jednotlivých opatrení a ich navrhovania, možno nájsť v prílohe č. </w:t>
      </w:r>
      <w:r w:rsidR="002D372A">
        <w:t>3, 4</w:t>
      </w:r>
      <w:r w:rsidR="00FA441B">
        <w:t xml:space="preserve">. Súčasťou </w:t>
      </w:r>
      <w:r w:rsidR="002A4B2D">
        <w:t xml:space="preserve">tretieho akčného plánu </w:t>
      </w:r>
      <w:r w:rsidR="00FA441B">
        <w:t>je aj ročná správa, ktorá sa na základe smernice 2012/27/EÚ každoročne predkladá Európskej komisii</w:t>
      </w:r>
      <w:r w:rsidR="00011D91">
        <w:t xml:space="preserve"> (správa za rok 2013, príloha č. 1)</w:t>
      </w:r>
      <w:r w:rsidR="00FA441B">
        <w:t xml:space="preserve">. Táto obsahuje základné priebežné informácie o plnení stanovených indikatívnych cieľov úspor energie a o plnení iných ustanovení smernice  2012/27/EÚ. </w:t>
      </w:r>
    </w:p>
    <w:p w:rsidR="00FA441B" w:rsidRDefault="002A4B2D" w:rsidP="0091080D">
      <w:pPr>
        <w:jc w:val="both"/>
      </w:pPr>
      <w:r>
        <w:lastRenderedPageBreak/>
        <w:t>Tretí akčný plán</w:t>
      </w:r>
      <w:r w:rsidR="00FA441B">
        <w:t xml:space="preserve"> vznikal v spolupráci so širokým okruhom relevantných rezortov v rámci Stálej medzirezortnej pracovnej skupiny pre prípravu akčných plánov energetickej efektívnosti, pričom boli prizvané aj </w:t>
      </w:r>
      <w:r w:rsidR="00B941C3">
        <w:t xml:space="preserve">relevantné odborné </w:t>
      </w:r>
      <w:r w:rsidR="00FA441B">
        <w:t>organizácie a</w:t>
      </w:r>
      <w:r w:rsidR="00B941C3">
        <w:t> </w:t>
      </w:r>
      <w:r w:rsidR="00FA441B">
        <w:t>asociácie</w:t>
      </w:r>
      <w:r w:rsidR="00B941C3">
        <w:t xml:space="preserve"> pôsobiace v oblasti energetickej efektívnosti. </w:t>
      </w:r>
    </w:p>
    <w:p w:rsidR="005A1AB0" w:rsidRDefault="005A1AB0" w:rsidP="00067B37">
      <w:pPr>
        <w:pStyle w:val="Nadpis1"/>
        <w:numPr>
          <w:ilvl w:val="0"/>
          <w:numId w:val="18"/>
        </w:numPr>
      </w:pPr>
      <w:bookmarkStart w:id="3" w:name="_Toc391369894"/>
      <w:r w:rsidRPr="00067B37">
        <w:t>Prehľad národných cieľov energetickej efektívnosti a dosiahnutých úspor energie</w:t>
      </w:r>
      <w:bookmarkEnd w:id="3"/>
    </w:p>
    <w:p w:rsidR="005A1AB0" w:rsidRPr="00067B37" w:rsidRDefault="005A1AB0" w:rsidP="00067B37">
      <w:pPr>
        <w:rPr>
          <w:bCs/>
        </w:rPr>
      </w:pPr>
    </w:p>
    <w:p w:rsidR="005A1AB0" w:rsidRDefault="005A1AB0" w:rsidP="00067B37">
      <w:pPr>
        <w:pStyle w:val="Nadpis2"/>
        <w:numPr>
          <w:ilvl w:val="1"/>
          <w:numId w:val="18"/>
        </w:numPr>
      </w:pPr>
      <w:r>
        <w:t xml:space="preserve"> </w:t>
      </w:r>
      <w:bookmarkStart w:id="4" w:name="_Toc391369895"/>
      <w:r w:rsidRPr="00E56E44">
        <w:t>Národné ciele úspor energie podľa smernice 2006/32/ES do roku 2016, ich doterajšie vyhodnotenie a projekcie v prípade pokračovania doterajšieho trendu úspor</w:t>
      </w:r>
      <w:bookmarkEnd w:id="4"/>
    </w:p>
    <w:p w:rsidR="00B9567A" w:rsidRDefault="00B9567A" w:rsidP="00450BE7">
      <w:pPr>
        <w:jc w:val="both"/>
      </w:pPr>
    </w:p>
    <w:p w:rsidR="00572690" w:rsidRDefault="00572690" w:rsidP="00450BE7">
      <w:pPr>
        <w:jc w:val="both"/>
      </w:pPr>
      <w:r>
        <w:t xml:space="preserve">Na základe smernice 2006/32/ES o energetických službách Koncepcia energetickej efektívnosti </w:t>
      </w:r>
      <w:r w:rsidRPr="00572690">
        <w:t>(júl 2007)</w:t>
      </w:r>
      <w:r>
        <w:t xml:space="preserve"> stanovila ciele úspor energie do roku 2016.</w:t>
      </w:r>
      <w:r w:rsidR="00BD3CE8">
        <w:rPr>
          <w:rStyle w:val="Odkaznapoznmkupodiarou"/>
        </w:rPr>
        <w:footnoteReference w:id="3"/>
      </w:r>
      <w:r w:rsidR="00EE539F">
        <w:t xml:space="preserve"> Ciele</w:t>
      </w:r>
      <w:r>
        <w:t xml:space="preserve"> do roku 2016 boli vypočítané ako úspora </w:t>
      </w:r>
      <w:r w:rsidRPr="00113377">
        <w:t>energie vo výške 9</w:t>
      </w:r>
      <w:r w:rsidRPr="00450BE7">
        <w:t xml:space="preserve">% z priemernej hodnoty konečnej energetickej spotreby v rokoch 2001-2005. </w:t>
      </w:r>
      <w:r w:rsidRPr="00113377">
        <w:t>Tieto</w:t>
      </w:r>
      <w:r>
        <w:t xml:space="preserve"> boli v druhom akčnom pláne upravené </w:t>
      </w:r>
      <w:r w:rsidR="0077225E">
        <w:t xml:space="preserve">odčítaním </w:t>
      </w:r>
      <w:r w:rsidR="0077225E" w:rsidRPr="0077225E">
        <w:t>podielu spotreby spoločností</w:t>
      </w:r>
      <w:r w:rsidR="0077225E">
        <w:t>,</w:t>
      </w:r>
      <w:r w:rsidR="0077225E" w:rsidRPr="0077225E">
        <w:t xml:space="preserve"> ktoré sa podieľajú na obchodovaní s emisnými kvótami skleníkových ply</w:t>
      </w:r>
      <w:r w:rsidR="0077225E">
        <w:t>nov podľa smernice 2003/87/ES</w:t>
      </w:r>
      <w:r w:rsidR="0077225E">
        <w:rPr>
          <w:rStyle w:val="Odkaznapoznmkupodiarou"/>
        </w:rPr>
        <w:footnoteReference w:id="4"/>
      </w:r>
      <w:r w:rsidR="0077225E">
        <w:t xml:space="preserve"> (spoločností </w:t>
      </w:r>
      <w:r w:rsidR="0077225E" w:rsidRPr="0077225E">
        <w:t>ETS</w:t>
      </w:r>
      <w:r w:rsidR="0077225E">
        <w:t>). Výsledné ciele sú uvedené v tabuľke č. 1.</w:t>
      </w:r>
    </w:p>
    <w:p w:rsidR="00572690" w:rsidRDefault="00572690" w:rsidP="00DD198C">
      <w:pPr>
        <w:spacing w:after="0" w:line="240" w:lineRule="auto"/>
      </w:pPr>
      <w:r>
        <w:t xml:space="preserve">Tabuľka č. 1 Ciele úspor energie stanovené v strategických materiáloch SR podľa smernice 2006/32/ES </w:t>
      </w:r>
    </w:p>
    <w:tbl>
      <w:tblPr>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5"/>
        <w:gridCol w:w="1440"/>
        <w:gridCol w:w="4680"/>
      </w:tblGrid>
      <w:tr w:rsidR="00572690" w:rsidRPr="008C3B55" w:rsidTr="000D7039">
        <w:trPr>
          <w:trHeight w:val="255"/>
        </w:trPr>
        <w:tc>
          <w:tcPr>
            <w:tcW w:w="2895" w:type="dxa"/>
            <w:vMerge w:val="restart"/>
            <w:shd w:val="clear" w:color="auto" w:fill="BFBFBF" w:themeFill="background1" w:themeFillShade="BF"/>
            <w:noWrap/>
            <w:vAlign w:val="center"/>
          </w:tcPr>
          <w:p w:rsidR="00572690" w:rsidRPr="008C3B55" w:rsidRDefault="00572690" w:rsidP="00450BE7">
            <w:pPr>
              <w:spacing w:after="0" w:line="240" w:lineRule="auto"/>
              <w:jc w:val="center"/>
              <w:rPr>
                <w:b/>
                <w:sz w:val="20"/>
                <w:szCs w:val="20"/>
              </w:rPr>
            </w:pPr>
            <w:r w:rsidRPr="008C3B55">
              <w:rPr>
                <w:b/>
                <w:sz w:val="20"/>
                <w:szCs w:val="20"/>
              </w:rPr>
              <w:t>Ukazovateľ</w:t>
            </w:r>
          </w:p>
        </w:tc>
        <w:tc>
          <w:tcPr>
            <w:tcW w:w="6120" w:type="dxa"/>
            <w:gridSpan w:val="2"/>
            <w:shd w:val="clear" w:color="auto" w:fill="BFBFBF" w:themeFill="background1" w:themeFillShade="BF"/>
            <w:vAlign w:val="center"/>
          </w:tcPr>
          <w:p w:rsidR="00572690" w:rsidRPr="008C3B55" w:rsidRDefault="00572690" w:rsidP="00450BE7">
            <w:pPr>
              <w:spacing w:after="0" w:line="240" w:lineRule="auto"/>
              <w:ind w:right="-803"/>
              <w:jc w:val="center"/>
              <w:rPr>
                <w:b/>
                <w:sz w:val="20"/>
                <w:szCs w:val="20"/>
              </w:rPr>
            </w:pPr>
            <w:r w:rsidRPr="008C3B55">
              <w:rPr>
                <w:b/>
                <w:sz w:val="20"/>
                <w:szCs w:val="20"/>
              </w:rPr>
              <w:t xml:space="preserve">Úspory energie </w:t>
            </w:r>
            <w:r>
              <w:rPr>
                <w:b/>
                <w:sz w:val="20"/>
                <w:szCs w:val="20"/>
              </w:rPr>
              <w:t>na</w:t>
            </w:r>
            <w:r w:rsidRPr="008C3B55">
              <w:rPr>
                <w:b/>
                <w:sz w:val="20"/>
                <w:szCs w:val="20"/>
              </w:rPr>
              <w:t xml:space="preserve"> základ</w:t>
            </w:r>
            <w:r>
              <w:rPr>
                <w:b/>
                <w:sz w:val="20"/>
                <w:szCs w:val="20"/>
              </w:rPr>
              <w:t>e</w:t>
            </w:r>
          </w:p>
          <w:p w:rsidR="00572690" w:rsidRPr="008C3B55" w:rsidRDefault="00572690" w:rsidP="00450BE7">
            <w:pPr>
              <w:spacing w:after="0" w:line="240" w:lineRule="auto"/>
              <w:ind w:right="-803"/>
              <w:jc w:val="center"/>
              <w:rPr>
                <w:b/>
                <w:sz w:val="20"/>
                <w:szCs w:val="20"/>
              </w:rPr>
            </w:pPr>
            <w:r w:rsidRPr="008C3B55">
              <w:rPr>
                <w:b/>
                <w:sz w:val="20"/>
                <w:szCs w:val="20"/>
              </w:rPr>
              <w:t>prepočítanej priemernej KES v rokoch 2001-2005</w:t>
            </w:r>
          </w:p>
        </w:tc>
      </w:tr>
      <w:tr w:rsidR="00572690" w:rsidRPr="008C3B55" w:rsidTr="000D7039">
        <w:trPr>
          <w:trHeight w:val="255"/>
        </w:trPr>
        <w:tc>
          <w:tcPr>
            <w:tcW w:w="2895" w:type="dxa"/>
            <w:vMerge/>
            <w:shd w:val="clear" w:color="auto" w:fill="BFBFBF" w:themeFill="background1" w:themeFillShade="BF"/>
            <w:noWrap/>
            <w:vAlign w:val="center"/>
          </w:tcPr>
          <w:p w:rsidR="00572690" w:rsidRPr="008C3B55" w:rsidRDefault="00572690" w:rsidP="00450BE7">
            <w:pPr>
              <w:spacing w:after="0" w:line="240" w:lineRule="auto"/>
              <w:jc w:val="right"/>
              <w:rPr>
                <w:sz w:val="20"/>
                <w:szCs w:val="20"/>
              </w:rPr>
            </w:pPr>
          </w:p>
        </w:tc>
        <w:tc>
          <w:tcPr>
            <w:tcW w:w="1440" w:type="dxa"/>
            <w:shd w:val="clear" w:color="auto" w:fill="BFBFBF" w:themeFill="background1" w:themeFillShade="BF"/>
            <w:vAlign w:val="center"/>
          </w:tcPr>
          <w:p w:rsidR="00572690" w:rsidRPr="008C3B55" w:rsidRDefault="00572690" w:rsidP="00450BE7">
            <w:pPr>
              <w:spacing w:after="0" w:line="240" w:lineRule="auto"/>
              <w:jc w:val="center"/>
              <w:rPr>
                <w:b/>
                <w:sz w:val="20"/>
                <w:szCs w:val="20"/>
              </w:rPr>
            </w:pPr>
            <w:r w:rsidRPr="008C3B55">
              <w:rPr>
                <w:b/>
                <w:sz w:val="20"/>
                <w:szCs w:val="20"/>
              </w:rPr>
              <w:t>[%]</w:t>
            </w:r>
          </w:p>
        </w:tc>
        <w:tc>
          <w:tcPr>
            <w:tcW w:w="4680" w:type="dxa"/>
            <w:shd w:val="clear" w:color="auto" w:fill="BFBFBF" w:themeFill="background1" w:themeFillShade="BF"/>
            <w:noWrap/>
            <w:vAlign w:val="center"/>
          </w:tcPr>
          <w:p w:rsidR="00572690" w:rsidRPr="008C3B55" w:rsidRDefault="00572690" w:rsidP="00450BE7">
            <w:pPr>
              <w:spacing w:after="0" w:line="240" w:lineRule="auto"/>
              <w:jc w:val="center"/>
              <w:rPr>
                <w:b/>
                <w:sz w:val="20"/>
                <w:szCs w:val="20"/>
              </w:rPr>
            </w:pPr>
            <w:r w:rsidRPr="008C3B55">
              <w:rPr>
                <w:b/>
                <w:sz w:val="20"/>
                <w:szCs w:val="20"/>
              </w:rPr>
              <w:t>[TJ]</w:t>
            </w:r>
          </w:p>
        </w:tc>
      </w:tr>
      <w:tr w:rsidR="00572690" w:rsidRPr="008C3B55" w:rsidTr="00572690">
        <w:trPr>
          <w:trHeight w:val="255"/>
        </w:trPr>
        <w:tc>
          <w:tcPr>
            <w:tcW w:w="2895" w:type="dxa"/>
            <w:shd w:val="clear" w:color="auto" w:fill="auto"/>
            <w:noWrap/>
            <w:vAlign w:val="center"/>
          </w:tcPr>
          <w:p w:rsidR="00572690" w:rsidRPr="008C3B55" w:rsidRDefault="00572690" w:rsidP="00450BE7">
            <w:pPr>
              <w:spacing w:after="0" w:line="240" w:lineRule="auto"/>
              <w:rPr>
                <w:sz w:val="20"/>
                <w:szCs w:val="20"/>
              </w:rPr>
            </w:pPr>
            <w:r w:rsidRPr="008C3B55">
              <w:rPr>
                <w:sz w:val="20"/>
                <w:szCs w:val="20"/>
              </w:rPr>
              <w:t xml:space="preserve">Ročný cieľ </w:t>
            </w:r>
          </w:p>
        </w:tc>
        <w:tc>
          <w:tcPr>
            <w:tcW w:w="1440" w:type="dxa"/>
            <w:vAlign w:val="center"/>
          </w:tcPr>
          <w:p w:rsidR="00572690" w:rsidRPr="008C3B55" w:rsidRDefault="00572690" w:rsidP="00450BE7">
            <w:pPr>
              <w:tabs>
                <w:tab w:val="decimal" w:pos="650"/>
              </w:tabs>
              <w:spacing w:after="0" w:line="240" w:lineRule="auto"/>
              <w:rPr>
                <w:sz w:val="20"/>
                <w:szCs w:val="20"/>
              </w:rPr>
            </w:pPr>
            <w:r w:rsidRPr="008C3B55">
              <w:rPr>
                <w:sz w:val="20"/>
                <w:szCs w:val="20"/>
              </w:rPr>
              <w:t>1</w:t>
            </w:r>
          </w:p>
        </w:tc>
        <w:tc>
          <w:tcPr>
            <w:tcW w:w="4680" w:type="dxa"/>
            <w:shd w:val="clear" w:color="auto" w:fill="auto"/>
            <w:noWrap/>
            <w:vAlign w:val="bottom"/>
          </w:tcPr>
          <w:p w:rsidR="00572690" w:rsidRPr="00CB1B92" w:rsidRDefault="00572690" w:rsidP="00450BE7">
            <w:pPr>
              <w:tabs>
                <w:tab w:val="decimal" w:pos="650"/>
              </w:tabs>
              <w:spacing w:after="0" w:line="240" w:lineRule="auto"/>
              <w:jc w:val="center"/>
              <w:rPr>
                <w:sz w:val="20"/>
                <w:szCs w:val="20"/>
              </w:rPr>
            </w:pPr>
            <w:r w:rsidRPr="00CB1B92">
              <w:rPr>
                <w:sz w:val="20"/>
                <w:szCs w:val="20"/>
              </w:rPr>
              <w:t>3 122</w:t>
            </w:r>
          </w:p>
        </w:tc>
      </w:tr>
      <w:tr w:rsidR="00572690" w:rsidRPr="008C3B55" w:rsidTr="00572690">
        <w:trPr>
          <w:trHeight w:val="255"/>
        </w:trPr>
        <w:tc>
          <w:tcPr>
            <w:tcW w:w="2895" w:type="dxa"/>
            <w:shd w:val="clear" w:color="auto" w:fill="auto"/>
            <w:noWrap/>
            <w:vAlign w:val="center"/>
          </w:tcPr>
          <w:p w:rsidR="00572690" w:rsidRPr="008C3B55" w:rsidRDefault="00572690" w:rsidP="00450BE7">
            <w:pPr>
              <w:spacing w:after="0" w:line="240" w:lineRule="auto"/>
              <w:rPr>
                <w:sz w:val="20"/>
                <w:szCs w:val="20"/>
              </w:rPr>
            </w:pPr>
            <w:r w:rsidRPr="008C3B55">
              <w:rPr>
                <w:sz w:val="20"/>
                <w:szCs w:val="20"/>
              </w:rPr>
              <w:t>Trojročný cieľ do roku 2010*</w:t>
            </w:r>
          </w:p>
        </w:tc>
        <w:tc>
          <w:tcPr>
            <w:tcW w:w="1440" w:type="dxa"/>
            <w:vAlign w:val="center"/>
          </w:tcPr>
          <w:p w:rsidR="00572690" w:rsidRPr="008C3B55" w:rsidRDefault="00572690" w:rsidP="00450BE7">
            <w:pPr>
              <w:tabs>
                <w:tab w:val="decimal" w:pos="650"/>
              </w:tabs>
              <w:spacing w:after="0" w:line="240" w:lineRule="auto"/>
              <w:rPr>
                <w:sz w:val="20"/>
                <w:szCs w:val="20"/>
              </w:rPr>
            </w:pPr>
            <w:r w:rsidRPr="008C3B55">
              <w:rPr>
                <w:sz w:val="20"/>
                <w:szCs w:val="20"/>
              </w:rPr>
              <w:t>3</w:t>
            </w:r>
          </w:p>
        </w:tc>
        <w:tc>
          <w:tcPr>
            <w:tcW w:w="4680" w:type="dxa"/>
            <w:shd w:val="clear" w:color="auto" w:fill="auto"/>
            <w:noWrap/>
            <w:vAlign w:val="bottom"/>
          </w:tcPr>
          <w:p w:rsidR="00572690" w:rsidRPr="00CB1B92" w:rsidRDefault="00572690" w:rsidP="00450BE7">
            <w:pPr>
              <w:tabs>
                <w:tab w:val="decimal" w:pos="650"/>
              </w:tabs>
              <w:spacing w:after="0" w:line="240" w:lineRule="auto"/>
              <w:jc w:val="center"/>
              <w:rPr>
                <w:sz w:val="20"/>
                <w:szCs w:val="20"/>
              </w:rPr>
            </w:pPr>
            <w:r w:rsidRPr="00CB1B92">
              <w:rPr>
                <w:sz w:val="20"/>
                <w:szCs w:val="20"/>
              </w:rPr>
              <w:t>9 366</w:t>
            </w:r>
          </w:p>
        </w:tc>
      </w:tr>
      <w:tr w:rsidR="00572690" w:rsidRPr="008C3B55" w:rsidTr="00572690">
        <w:trPr>
          <w:trHeight w:val="255"/>
        </w:trPr>
        <w:tc>
          <w:tcPr>
            <w:tcW w:w="2895" w:type="dxa"/>
            <w:shd w:val="clear" w:color="auto" w:fill="auto"/>
            <w:noWrap/>
            <w:vAlign w:val="center"/>
          </w:tcPr>
          <w:p w:rsidR="00572690" w:rsidRPr="008C3B55" w:rsidRDefault="00572690" w:rsidP="00450BE7">
            <w:pPr>
              <w:spacing w:after="0" w:line="240" w:lineRule="auto"/>
              <w:rPr>
                <w:sz w:val="20"/>
                <w:szCs w:val="20"/>
              </w:rPr>
            </w:pPr>
            <w:r w:rsidRPr="008C3B55">
              <w:rPr>
                <w:sz w:val="20"/>
                <w:szCs w:val="20"/>
              </w:rPr>
              <w:t>Strednodobý cieľ do roku 2013*</w:t>
            </w:r>
          </w:p>
        </w:tc>
        <w:tc>
          <w:tcPr>
            <w:tcW w:w="1440" w:type="dxa"/>
            <w:vAlign w:val="center"/>
          </w:tcPr>
          <w:p w:rsidR="00572690" w:rsidRPr="008C3B55" w:rsidRDefault="00572690" w:rsidP="00450BE7">
            <w:pPr>
              <w:tabs>
                <w:tab w:val="decimal" w:pos="650"/>
              </w:tabs>
              <w:spacing w:after="0" w:line="240" w:lineRule="auto"/>
              <w:rPr>
                <w:sz w:val="20"/>
                <w:szCs w:val="20"/>
              </w:rPr>
            </w:pPr>
            <w:r w:rsidRPr="008C3B55">
              <w:rPr>
                <w:sz w:val="20"/>
                <w:szCs w:val="20"/>
              </w:rPr>
              <w:t>6</w:t>
            </w:r>
          </w:p>
        </w:tc>
        <w:tc>
          <w:tcPr>
            <w:tcW w:w="4680" w:type="dxa"/>
            <w:shd w:val="clear" w:color="auto" w:fill="auto"/>
            <w:noWrap/>
            <w:vAlign w:val="bottom"/>
          </w:tcPr>
          <w:p w:rsidR="00572690" w:rsidRPr="00CB1B92" w:rsidRDefault="00572690" w:rsidP="00450BE7">
            <w:pPr>
              <w:tabs>
                <w:tab w:val="decimal" w:pos="650"/>
              </w:tabs>
              <w:spacing w:after="0" w:line="240" w:lineRule="auto"/>
              <w:jc w:val="center"/>
              <w:rPr>
                <w:sz w:val="20"/>
                <w:szCs w:val="20"/>
              </w:rPr>
            </w:pPr>
            <w:r w:rsidRPr="00CB1B92">
              <w:rPr>
                <w:sz w:val="20"/>
                <w:szCs w:val="20"/>
              </w:rPr>
              <w:t>18 722</w:t>
            </w:r>
          </w:p>
        </w:tc>
      </w:tr>
      <w:tr w:rsidR="00572690" w:rsidRPr="008C3B55" w:rsidTr="00572690">
        <w:trPr>
          <w:trHeight w:val="255"/>
        </w:trPr>
        <w:tc>
          <w:tcPr>
            <w:tcW w:w="2895" w:type="dxa"/>
            <w:shd w:val="clear" w:color="auto" w:fill="auto"/>
            <w:noWrap/>
            <w:vAlign w:val="center"/>
          </w:tcPr>
          <w:p w:rsidR="00572690" w:rsidRPr="008C3B55" w:rsidRDefault="00572690" w:rsidP="00450BE7">
            <w:pPr>
              <w:spacing w:after="0" w:line="240" w:lineRule="auto"/>
              <w:rPr>
                <w:sz w:val="20"/>
                <w:szCs w:val="20"/>
              </w:rPr>
            </w:pPr>
            <w:r w:rsidRPr="008C3B55">
              <w:rPr>
                <w:sz w:val="20"/>
                <w:szCs w:val="20"/>
              </w:rPr>
              <w:t>Dlhodobý cieľ do roku 2016*</w:t>
            </w:r>
          </w:p>
        </w:tc>
        <w:tc>
          <w:tcPr>
            <w:tcW w:w="1440" w:type="dxa"/>
            <w:vAlign w:val="center"/>
          </w:tcPr>
          <w:p w:rsidR="00572690" w:rsidRPr="008C3B55" w:rsidRDefault="00572690" w:rsidP="00450BE7">
            <w:pPr>
              <w:tabs>
                <w:tab w:val="decimal" w:pos="650"/>
              </w:tabs>
              <w:spacing w:after="0" w:line="240" w:lineRule="auto"/>
              <w:rPr>
                <w:sz w:val="20"/>
                <w:szCs w:val="20"/>
              </w:rPr>
            </w:pPr>
            <w:r w:rsidRPr="008C3B55">
              <w:rPr>
                <w:sz w:val="20"/>
                <w:szCs w:val="20"/>
              </w:rPr>
              <w:t>9</w:t>
            </w:r>
          </w:p>
        </w:tc>
        <w:tc>
          <w:tcPr>
            <w:tcW w:w="4680" w:type="dxa"/>
            <w:shd w:val="clear" w:color="auto" w:fill="auto"/>
            <w:noWrap/>
            <w:vAlign w:val="bottom"/>
          </w:tcPr>
          <w:p w:rsidR="00572690" w:rsidRPr="00CB1B92" w:rsidRDefault="00572690" w:rsidP="00450BE7">
            <w:pPr>
              <w:tabs>
                <w:tab w:val="decimal" w:pos="650"/>
              </w:tabs>
              <w:spacing w:after="0" w:line="240" w:lineRule="auto"/>
              <w:jc w:val="center"/>
              <w:rPr>
                <w:sz w:val="20"/>
                <w:szCs w:val="20"/>
              </w:rPr>
            </w:pPr>
            <w:r w:rsidRPr="00CB1B92">
              <w:rPr>
                <w:sz w:val="20"/>
                <w:szCs w:val="20"/>
              </w:rPr>
              <w:t>28 098</w:t>
            </w:r>
          </w:p>
        </w:tc>
      </w:tr>
      <w:tr w:rsidR="00572690" w:rsidRPr="008C3B55" w:rsidTr="00572690">
        <w:trPr>
          <w:trHeight w:val="255"/>
        </w:trPr>
        <w:tc>
          <w:tcPr>
            <w:tcW w:w="2895" w:type="dxa"/>
            <w:shd w:val="clear" w:color="auto" w:fill="auto"/>
            <w:noWrap/>
            <w:vAlign w:val="center"/>
          </w:tcPr>
          <w:p w:rsidR="00572690" w:rsidRPr="008C3B55" w:rsidRDefault="00572690" w:rsidP="00450BE7">
            <w:pPr>
              <w:spacing w:after="0" w:line="240" w:lineRule="auto"/>
              <w:rPr>
                <w:sz w:val="20"/>
                <w:szCs w:val="20"/>
              </w:rPr>
            </w:pPr>
            <w:r w:rsidRPr="008C3B55">
              <w:rPr>
                <w:sz w:val="20"/>
                <w:szCs w:val="20"/>
              </w:rPr>
              <w:t>Dlhodobý cieľ do roku 2020*</w:t>
            </w:r>
          </w:p>
        </w:tc>
        <w:tc>
          <w:tcPr>
            <w:tcW w:w="1440" w:type="dxa"/>
            <w:vAlign w:val="center"/>
          </w:tcPr>
          <w:p w:rsidR="00572690" w:rsidRPr="008C3B55" w:rsidRDefault="00572690" w:rsidP="00450BE7">
            <w:pPr>
              <w:tabs>
                <w:tab w:val="decimal" w:pos="650"/>
              </w:tabs>
              <w:spacing w:after="0" w:line="240" w:lineRule="auto"/>
              <w:rPr>
                <w:sz w:val="20"/>
                <w:szCs w:val="20"/>
              </w:rPr>
            </w:pPr>
            <w:r w:rsidRPr="008C3B55">
              <w:rPr>
                <w:sz w:val="20"/>
                <w:szCs w:val="20"/>
              </w:rPr>
              <w:t>11</w:t>
            </w:r>
          </w:p>
        </w:tc>
        <w:tc>
          <w:tcPr>
            <w:tcW w:w="4680" w:type="dxa"/>
            <w:shd w:val="clear" w:color="auto" w:fill="auto"/>
            <w:noWrap/>
            <w:vAlign w:val="bottom"/>
          </w:tcPr>
          <w:p w:rsidR="00572690" w:rsidRPr="00CB1B92" w:rsidRDefault="00572690" w:rsidP="00450BE7">
            <w:pPr>
              <w:tabs>
                <w:tab w:val="decimal" w:pos="650"/>
              </w:tabs>
              <w:spacing w:after="0" w:line="240" w:lineRule="auto"/>
              <w:jc w:val="center"/>
              <w:rPr>
                <w:sz w:val="20"/>
                <w:szCs w:val="20"/>
              </w:rPr>
            </w:pPr>
            <w:r w:rsidRPr="00CB1B92">
              <w:rPr>
                <w:sz w:val="20"/>
                <w:szCs w:val="20"/>
              </w:rPr>
              <w:t>34 342</w:t>
            </w:r>
          </w:p>
        </w:tc>
      </w:tr>
    </w:tbl>
    <w:p w:rsidR="00572690" w:rsidRPr="008C3B55" w:rsidRDefault="00572690" w:rsidP="00572690">
      <w:pPr>
        <w:jc w:val="both"/>
        <w:rPr>
          <w:sz w:val="20"/>
          <w:szCs w:val="20"/>
        </w:rPr>
      </w:pPr>
      <w:r>
        <w:rPr>
          <w:sz w:val="20"/>
          <w:szCs w:val="20"/>
        </w:rPr>
        <w:t>*</w:t>
      </w:r>
      <w:r w:rsidRPr="008C3B55">
        <w:rPr>
          <w:sz w:val="20"/>
          <w:szCs w:val="20"/>
        </w:rPr>
        <w:t>Poznámka: ciele sú stanovené ku koncu uvedeného rok</w:t>
      </w:r>
      <w:r>
        <w:rPr>
          <w:sz w:val="20"/>
          <w:szCs w:val="20"/>
        </w:rPr>
        <w:t>a</w:t>
      </w:r>
      <w:r w:rsidRPr="008C3B55">
        <w:rPr>
          <w:sz w:val="20"/>
          <w:szCs w:val="20"/>
        </w:rPr>
        <w:t>, t.</w:t>
      </w:r>
      <w:r>
        <w:rPr>
          <w:sz w:val="20"/>
          <w:szCs w:val="20"/>
        </w:rPr>
        <w:t xml:space="preserve"> </w:t>
      </w:r>
      <w:r w:rsidRPr="008C3B55">
        <w:rPr>
          <w:sz w:val="20"/>
          <w:szCs w:val="20"/>
        </w:rPr>
        <w:t>j. vrátane rok</w:t>
      </w:r>
      <w:r>
        <w:rPr>
          <w:sz w:val="20"/>
          <w:szCs w:val="20"/>
        </w:rPr>
        <w:t>a</w:t>
      </w:r>
      <w:r w:rsidRPr="008C3B55">
        <w:rPr>
          <w:sz w:val="20"/>
          <w:szCs w:val="20"/>
        </w:rPr>
        <w:t xml:space="preserve">, ku ktorému sa viaže cieľ. </w:t>
      </w:r>
    </w:p>
    <w:p w:rsidR="0077225E" w:rsidRDefault="0077225E" w:rsidP="00450BE7">
      <w:pPr>
        <w:jc w:val="both"/>
      </w:pPr>
      <w:r>
        <w:t xml:space="preserve">Trojpercentný trojročný cieľ pre roky 2011-2013 zodpovedá úspore energie vo výške </w:t>
      </w:r>
      <w:r w:rsidRPr="00450BE7">
        <w:t>9 366 TJ. Avšak vzhľadom na neexistenciu stáleho podporného mechanizmu energetickej efektívnosti v danom období bol cieľ v druhom akčnom pláne stanovený iba vo výške 2,7% z priemernej hodnoty KES</w:t>
      </w:r>
      <w:r w:rsidRPr="00450BE7">
        <w:rPr>
          <w:vertAlign w:val="subscript"/>
        </w:rPr>
        <w:t>2001-2005</w:t>
      </w:r>
      <w:r>
        <w:t xml:space="preserve">, čo zodpovedá </w:t>
      </w:r>
      <w:r w:rsidRPr="0077225E">
        <w:t>8 362 TJ</w:t>
      </w:r>
      <w:r>
        <w:t xml:space="preserve"> (stanovený na základe realistických predpokladov realizácie plánovaných opatrení).</w:t>
      </w:r>
    </w:p>
    <w:p w:rsidR="0077225E" w:rsidRPr="0077225E" w:rsidRDefault="0077225E" w:rsidP="00450BE7">
      <w:pPr>
        <w:jc w:val="both"/>
      </w:pPr>
      <w:r>
        <w:t xml:space="preserve">Na základe vyhodnotenia jednotlivých opatrení energetickej efektívnosti v období 2011-2013 </w:t>
      </w:r>
      <w:r w:rsidRPr="0077225E">
        <w:t xml:space="preserve"> </w:t>
      </w:r>
      <w:r>
        <w:t xml:space="preserve">(t.j. metódou zdola nahor) možno konštatovať, že cieľ stanovený v druhom akčnom pláne je splnený v miere </w:t>
      </w:r>
      <w:r w:rsidRPr="00E93687">
        <w:t>81</w:t>
      </w:r>
      <w:r w:rsidRPr="00450BE7">
        <w:rPr>
          <w:b/>
        </w:rPr>
        <w:t>%</w:t>
      </w:r>
      <w:r>
        <w:t xml:space="preserve">. Takéto plnenie cieľa možno považovať za výrazný posun oproti </w:t>
      </w:r>
      <w:r w:rsidR="00B9567A">
        <w:t>druhému akčnému plánu, kedy bol 3%-tný cieľ</w:t>
      </w:r>
      <w:r>
        <w:t xml:space="preserve"> </w:t>
      </w:r>
      <w:r w:rsidR="00B9567A">
        <w:t xml:space="preserve">úspor energie (v období 2008-2010) vyhodnotený </w:t>
      </w:r>
      <w:r>
        <w:t xml:space="preserve">metódou zdola nahor </w:t>
      </w:r>
      <w:r w:rsidR="00B9567A">
        <w:t>vo výške iba 30% - 40%. Sumárne v</w:t>
      </w:r>
      <w:r w:rsidR="00C75F52">
        <w:t>yhodnotenia</w:t>
      </w:r>
      <w:r w:rsidR="00B9567A">
        <w:t xml:space="preserve"> úspor energie </w:t>
      </w:r>
      <w:r w:rsidR="00C75F52">
        <w:t>je uvedený</w:t>
      </w:r>
      <w:r w:rsidR="00B9567A">
        <w:t xml:space="preserve"> v kapitole 2.4.</w:t>
      </w:r>
    </w:p>
    <w:p w:rsidR="00572690" w:rsidRPr="00450BE7" w:rsidRDefault="00572690" w:rsidP="00450BE7">
      <w:pPr>
        <w:pStyle w:val="Textkomentra"/>
        <w:jc w:val="both"/>
        <w:rPr>
          <w:sz w:val="22"/>
          <w:szCs w:val="22"/>
        </w:rPr>
      </w:pPr>
      <w:r w:rsidRPr="00450BE7">
        <w:rPr>
          <w:sz w:val="22"/>
          <w:szCs w:val="22"/>
        </w:rPr>
        <w:lastRenderedPageBreak/>
        <w:t>V ďalšom období sa pripravia projekcie v prípade vybraných opatrení, ktoré budú pokračovať do roku 2020.</w:t>
      </w:r>
    </w:p>
    <w:p w:rsidR="005A1AB0" w:rsidRDefault="005A1AB0" w:rsidP="00067B37">
      <w:pPr>
        <w:pStyle w:val="Odsekzoznamu"/>
      </w:pPr>
    </w:p>
    <w:p w:rsidR="005A1AB0" w:rsidRPr="00AA4B48" w:rsidRDefault="005A1AB0" w:rsidP="00067B37">
      <w:pPr>
        <w:pStyle w:val="Nadpis2"/>
        <w:numPr>
          <w:ilvl w:val="1"/>
          <w:numId w:val="18"/>
        </w:numPr>
      </w:pPr>
      <w:r>
        <w:t xml:space="preserve"> </w:t>
      </w:r>
      <w:bookmarkStart w:id="5" w:name="_Toc391369896"/>
      <w:r w:rsidRPr="00AA4B48">
        <w:t>Národné ciele úspor energie podľa smernice 2012/27/EÚ do roku 2020 a projekcie vývoja konečnej energetickej spotreby a</w:t>
      </w:r>
      <w:r w:rsidR="00A5785B" w:rsidRPr="00AA4B48">
        <w:t xml:space="preserve"> primárnej energetickej </w:t>
      </w:r>
      <w:r w:rsidRPr="00AA4B48">
        <w:t>spotreby</w:t>
      </w:r>
      <w:bookmarkEnd w:id="5"/>
      <w:r w:rsidRPr="00AA4B48">
        <w:t xml:space="preserve"> </w:t>
      </w:r>
    </w:p>
    <w:p w:rsidR="00EF61F9" w:rsidRDefault="00113377" w:rsidP="00450BE7">
      <w:pPr>
        <w:jc w:val="both"/>
      </w:pPr>
      <w:r w:rsidRPr="00AA4B48">
        <w:t>Na základe požiadaviek smernice 2012/27/EÚ boli stanovené nasledovné ciele vyjadrené v konečnej energetickej spotrebe a v  primárn</w:t>
      </w:r>
      <w:r w:rsidR="004369C3" w:rsidRPr="00AA4B48">
        <w:t>ej</w:t>
      </w:r>
      <w:r w:rsidRPr="00AA4B48">
        <w:t xml:space="preserve"> energetick</w:t>
      </w:r>
      <w:r w:rsidR="004369C3" w:rsidRPr="00AA4B48">
        <w:t>ej</w:t>
      </w:r>
      <w:r w:rsidRPr="00AA4B48">
        <w:t xml:space="preserve"> </w:t>
      </w:r>
      <w:r w:rsidR="004369C3" w:rsidRPr="00AA4B48">
        <w:t>spotrebe</w:t>
      </w:r>
      <w:r w:rsidR="00A5785B" w:rsidRPr="00AA4B48">
        <w:rPr>
          <w:rStyle w:val="Odkaznapoznmkupodiarou"/>
        </w:rPr>
        <w:footnoteReference w:id="5"/>
      </w:r>
      <w:r w:rsidRPr="00AA4B48">
        <w:t xml:space="preserve"> – viď tabuľka č. 2. </w:t>
      </w:r>
    </w:p>
    <w:p w:rsidR="00113377" w:rsidRDefault="00113377" w:rsidP="00DD198C">
      <w:pPr>
        <w:spacing w:after="0" w:line="240" w:lineRule="auto"/>
      </w:pPr>
      <w:r>
        <w:t xml:space="preserve">Tabuľka č. 2  </w:t>
      </w:r>
      <w:r w:rsidRPr="00113377">
        <w:t>Národné indikatívne ciele energetickej efektívnosti SR</w:t>
      </w:r>
    </w:p>
    <w:tbl>
      <w:tblPr>
        <w:tblW w:w="883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5"/>
        <w:gridCol w:w="992"/>
        <w:gridCol w:w="880"/>
        <w:gridCol w:w="963"/>
        <w:gridCol w:w="914"/>
        <w:gridCol w:w="949"/>
        <w:gridCol w:w="962"/>
        <w:gridCol w:w="759"/>
      </w:tblGrid>
      <w:tr w:rsidR="00DD5125" w:rsidRPr="000D7039" w:rsidTr="0042007A">
        <w:trPr>
          <w:trHeight w:val="330"/>
        </w:trPr>
        <w:tc>
          <w:tcPr>
            <w:tcW w:w="2415" w:type="dxa"/>
            <w:vMerge w:val="restart"/>
            <w:shd w:val="pct25" w:color="auto" w:fill="auto"/>
            <w:vAlign w:val="center"/>
            <w:hideMark/>
          </w:tcPr>
          <w:p w:rsidR="00DD5125" w:rsidRPr="000D7039" w:rsidRDefault="00DD5125" w:rsidP="0042007A">
            <w:pPr>
              <w:spacing w:after="0" w:line="240" w:lineRule="auto"/>
              <w:rPr>
                <w:rFonts w:ascii="Calibri" w:eastAsia="Times New Roman" w:hAnsi="Calibri" w:cs="Times New Roman"/>
                <w:b/>
                <w:color w:val="000000"/>
                <w:sz w:val="20"/>
                <w:lang w:eastAsia="sk-SK"/>
              </w:rPr>
            </w:pPr>
            <w:r w:rsidRPr="000D7039">
              <w:rPr>
                <w:rFonts w:ascii="Calibri" w:eastAsia="Times New Roman" w:hAnsi="Calibri" w:cs="Times New Roman"/>
                <w:b/>
                <w:color w:val="000000"/>
                <w:sz w:val="20"/>
                <w:lang w:eastAsia="sk-SK"/>
              </w:rPr>
              <w:t> </w:t>
            </w:r>
          </w:p>
          <w:p w:rsidR="00DD5125" w:rsidRPr="000D7039" w:rsidRDefault="00DD5125" w:rsidP="0042007A">
            <w:pPr>
              <w:spacing w:after="0" w:line="240" w:lineRule="auto"/>
              <w:rPr>
                <w:rFonts w:ascii="Calibri" w:eastAsia="Times New Roman" w:hAnsi="Calibri" w:cs="Times New Roman"/>
                <w:b/>
                <w:color w:val="000000"/>
                <w:sz w:val="20"/>
                <w:lang w:eastAsia="sk-SK"/>
              </w:rPr>
            </w:pPr>
            <w:r w:rsidRPr="000D7039">
              <w:rPr>
                <w:rFonts w:ascii="Calibri" w:eastAsia="Times New Roman" w:hAnsi="Calibri" w:cs="Times New Roman"/>
                <w:b/>
                <w:color w:val="000000"/>
                <w:sz w:val="20"/>
                <w:lang w:eastAsia="sk-SK"/>
              </w:rPr>
              <w:t> </w:t>
            </w:r>
          </w:p>
        </w:tc>
        <w:tc>
          <w:tcPr>
            <w:tcW w:w="1872" w:type="dxa"/>
            <w:gridSpan w:val="2"/>
            <w:shd w:val="pct25" w:color="auto" w:fill="auto"/>
            <w:vAlign w:val="center"/>
            <w:hideMark/>
          </w:tcPr>
          <w:p w:rsidR="00DD5125" w:rsidRPr="000D7039" w:rsidRDefault="00DD5125" w:rsidP="0042007A">
            <w:pPr>
              <w:spacing w:after="0" w:line="240" w:lineRule="auto"/>
              <w:jc w:val="center"/>
              <w:rPr>
                <w:rFonts w:ascii="Calibri" w:eastAsia="Times New Roman" w:hAnsi="Calibri" w:cs="Times New Roman"/>
                <w:b/>
                <w:color w:val="000000"/>
                <w:sz w:val="20"/>
                <w:lang w:eastAsia="sk-SK"/>
              </w:rPr>
            </w:pPr>
            <w:r w:rsidRPr="000D7039">
              <w:rPr>
                <w:rFonts w:ascii="Calibri" w:eastAsia="Times New Roman" w:hAnsi="Calibri" w:cs="Times New Roman"/>
                <w:b/>
                <w:color w:val="000000"/>
                <w:sz w:val="20"/>
                <w:lang w:eastAsia="sk-SK"/>
              </w:rPr>
              <w:t>Ročný cieľ</w:t>
            </w:r>
          </w:p>
        </w:tc>
        <w:tc>
          <w:tcPr>
            <w:tcW w:w="1877" w:type="dxa"/>
            <w:gridSpan w:val="2"/>
            <w:shd w:val="pct25" w:color="auto" w:fill="auto"/>
            <w:vAlign w:val="center"/>
            <w:hideMark/>
          </w:tcPr>
          <w:p w:rsidR="00DD5125" w:rsidRPr="000D7039" w:rsidRDefault="00DD5125" w:rsidP="0042007A">
            <w:pPr>
              <w:spacing w:after="0" w:line="240" w:lineRule="auto"/>
              <w:jc w:val="center"/>
              <w:rPr>
                <w:rFonts w:ascii="Calibri" w:eastAsia="Times New Roman" w:hAnsi="Calibri" w:cs="Times New Roman"/>
                <w:b/>
                <w:color w:val="000000"/>
                <w:sz w:val="20"/>
                <w:lang w:eastAsia="sk-SK"/>
              </w:rPr>
            </w:pPr>
            <w:r w:rsidRPr="000D7039">
              <w:rPr>
                <w:rFonts w:ascii="Calibri" w:eastAsia="Times New Roman" w:hAnsi="Calibri" w:cs="Times New Roman"/>
                <w:b/>
                <w:color w:val="000000"/>
                <w:sz w:val="20"/>
                <w:lang w:eastAsia="sk-SK"/>
              </w:rPr>
              <w:t>Trojročný cieľ (nekumulatívny)</w:t>
            </w:r>
          </w:p>
        </w:tc>
        <w:tc>
          <w:tcPr>
            <w:tcW w:w="2670" w:type="dxa"/>
            <w:gridSpan w:val="3"/>
            <w:shd w:val="pct25" w:color="auto" w:fill="auto"/>
            <w:vAlign w:val="center"/>
            <w:hideMark/>
          </w:tcPr>
          <w:p w:rsidR="000D7039" w:rsidRDefault="00DD5125" w:rsidP="0042007A">
            <w:pPr>
              <w:spacing w:after="0" w:line="240" w:lineRule="auto"/>
              <w:jc w:val="center"/>
              <w:rPr>
                <w:rFonts w:ascii="Calibri" w:eastAsia="Times New Roman" w:hAnsi="Calibri" w:cs="Times New Roman"/>
                <w:b/>
                <w:color w:val="000000"/>
                <w:sz w:val="20"/>
                <w:lang w:eastAsia="sk-SK"/>
              </w:rPr>
            </w:pPr>
            <w:r w:rsidRPr="000D7039">
              <w:rPr>
                <w:rFonts w:ascii="Calibri" w:eastAsia="Times New Roman" w:hAnsi="Calibri" w:cs="Times New Roman"/>
                <w:b/>
                <w:color w:val="000000"/>
                <w:sz w:val="20"/>
                <w:lang w:eastAsia="sk-SK"/>
              </w:rPr>
              <w:t xml:space="preserve">Cieľ do roku 2020 </w:t>
            </w:r>
          </w:p>
          <w:p w:rsidR="00DD5125" w:rsidRPr="000D7039" w:rsidRDefault="00DD5125" w:rsidP="0042007A">
            <w:pPr>
              <w:spacing w:after="0" w:line="240" w:lineRule="auto"/>
              <w:jc w:val="center"/>
              <w:rPr>
                <w:rFonts w:ascii="Calibri" w:eastAsia="Times New Roman" w:hAnsi="Calibri" w:cs="Times New Roman"/>
                <w:b/>
                <w:color w:val="000000"/>
                <w:sz w:val="20"/>
                <w:lang w:eastAsia="sk-SK"/>
              </w:rPr>
            </w:pPr>
            <w:r w:rsidRPr="000D7039">
              <w:rPr>
                <w:rFonts w:ascii="Calibri" w:eastAsia="Times New Roman" w:hAnsi="Calibri" w:cs="Times New Roman"/>
                <w:b/>
                <w:color w:val="000000"/>
                <w:sz w:val="20"/>
                <w:lang w:eastAsia="sk-SK"/>
              </w:rPr>
              <w:t>(kumulatívny)</w:t>
            </w:r>
          </w:p>
        </w:tc>
      </w:tr>
      <w:tr w:rsidR="00DD5125" w:rsidRPr="000D7039" w:rsidTr="0042007A">
        <w:trPr>
          <w:trHeight w:val="345"/>
        </w:trPr>
        <w:tc>
          <w:tcPr>
            <w:tcW w:w="2415" w:type="dxa"/>
            <w:vMerge/>
            <w:shd w:val="pct25" w:color="auto" w:fill="auto"/>
            <w:vAlign w:val="center"/>
            <w:hideMark/>
          </w:tcPr>
          <w:p w:rsidR="00DD5125" w:rsidRPr="000D7039" w:rsidRDefault="00DD5125" w:rsidP="0042007A">
            <w:pPr>
              <w:spacing w:after="0" w:line="240" w:lineRule="auto"/>
              <w:rPr>
                <w:rFonts w:ascii="Calibri" w:eastAsia="Times New Roman" w:hAnsi="Calibri" w:cs="Times New Roman"/>
                <w:b/>
                <w:color w:val="000000"/>
                <w:sz w:val="20"/>
                <w:lang w:eastAsia="sk-SK"/>
              </w:rPr>
            </w:pPr>
          </w:p>
        </w:tc>
        <w:tc>
          <w:tcPr>
            <w:tcW w:w="992" w:type="dxa"/>
            <w:shd w:val="pct25" w:color="auto" w:fill="auto"/>
            <w:vAlign w:val="center"/>
            <w:hideMark/>
          </w:tcPr>
          <w:p w:rsidR="00DD5125" w:rsidRPr="000D7039" w:rsidRDefault="00DD5125" w:rsidP="0042007A">
            <w:pPr>
              <w:spacing w:after="0" w:line="240" w:lineRule="auto"/>
              <w:jc w:val="center"/>
              <w:rPr>
                <w:rFonts w:ascii="Calibri" w:eastAsia="Times New Roman" w:hAnsi="Calibri" w:cs="Times New Roman"/>
                <w:b/>
                <w:color w:val="000000"/>
                <w:sz w:val="20"/>
                <w:lang w:eastAsia="sk-SK"/>
              </w:rPr>
            </w:pPr>
            <w:proofErr w:type="spellStart"/>
            <w:r w:rsidRPr="000D7039">
              <w:rPr>
                <w:rFonts w:ascii="Calibri" w:eastAsia="Times New Roman" w:hAnsi="Calibri" w:cs="Times New Roman"/>
                <w:b/>
                <w:color w:val="000000"/>
                <w:sz w:val="20"/>
                <w:lang w:eastAsia="sk-SK"/>
              </w:rPr>
              <w:t>GWh</w:t>
            </w:r>
            <w:proofErr w:type="spellEnd"/>
            <w:r w:rsidRPr="000D7039">
              <w:rPr>
                <w:rFonts w:ascii="Calibri" w:eastAsia="Times New Roman" w:hAnsi="Calibri" w:cs="Times New Roman"/>
                <w:b/>
                <w:color w:val="000000"/>
                <w:sz w:val="20"/>
                <w:lang w:eastAsia="sk-SK"/>
              </w:rPr>
              <w:t>/rok</w:t>
            </w:r>
          </w:p>
        </w:tc>
        <w:tc>
          <w:tcPr>
            <w:tcW w:w="880" w:type="dxa"/>
            <w:shd w:val="pct25" w:color="auto" w:fill="auto"/>
            <w:vAlign w:val="center"/>
            <w:hideMark/>
          </w:tcPr>
          <w:p w:rsidR="00DD5125" w:rsidRPr="000D7039" w:rsidRDefault="00DD5125" w:rsidP="0042007A">
            <w:pPr>
              <w:spacing w:after="0" w:line="240" w:lineRule="auto"/>
              <w:jc w:val="center"/>
              <w:rPr>
                <w:rFonts w:ascii="Calibri" w:eastAsia="Times New Roman" w:hAnsi="Calibri" w:cs="Times New Roman"/>
                <w:b/>
                <w:color w:val="000000"/>
                <w:sz w:val="20"/>
                <w:lang w:eastAsia="sk-SK"/>
              </w:rPr>
            </w:pPr>
            <w:r w:rsidRPr="000D7039">
              <w:rPr>
                <w:rFonts w:ascii="Calibri" w:eastAsia="Times New Roman" w:hAnsi="Calibri" w:cs="Times New Roman"/>
                <w:b/>
                <w:color w:val="000000"/>
                <w:sz w:val="20"/>
                <w:lang w:eastAsia="sk-SK"/>
              </w:rPr>
              <w:t>TJ/rok</w:t>
            </w:r>
          </w:p>
        </w:tc>
        <w:tc>
          <w:tcPr>
            <w:tcW w:w="963" w:type="dxa"/>
            <w:shd w:val="pct25" w:color="auto" w:fill="auto"/>
            <w:vAlign w:val="center"/>
            <w:hideMark/>
          </w:tcPr>
          <w:p w:rsidR="00DD5125" w:rsidRPr="000D7039" w:rsidRDefault="00DD5125" w:rsidP="0042007A">
            <w:pPr>
              <w:spacing w:after="0" w:line="240" w:lineRule="auto"/>
              <w:jc w:val="center"/>
              <w:rPr>
                <w:rFonts w:ascii="Calibri" w:eastAsia="Times New Roman" w:hAnsi="Calibri" w:cs="Times New Roman"/>
                <w:b/>
                <w:color w:val="000000"/>
                <w:sz w:val="20"/>
                <w:lang w:eastAsia="sk-SK"/>
              </w:rPr>
            </w:pPr>
            <w:proofErr w:type="spellStart"/>
            <w:r w:rsidRPr="000D7039">
              <w:rPr>
                <w:rFonts w:ascii="Calibri" w:eastAsia="Times New Roman" w:hAnsi="Calibri" w:cs="Times New Roman"/>
                <w:b/>
                <w:color w:val="000000"/>
                <w:sz w:val="20"/>
                <w:lang w:eastAsia="sk-SK"/>
              </w:rPr>
              <w:t>GWh</w:t>
            </w:r>
            <w:proofErr w:type="spellEnd"/>
          </w:p>
        </w:tc>
        <w:tc>
          <w:tcPr>
            <w:tcW w:w="914" w:type="dxa"/>
            <w:shd w:val="pct25" w:color="auto" w:fill="auto"/>
            <w:vAlign w:val="center"/>
            <w:hideMark/>
          </w:tcPr>
          <w:p w:rsidR="00DD5125" w:rsidRPr="000D7039" w:rsidRDefault="00DD5125" w:rsidP="0042007A">
            <w:pPr>
              <w:spacing w:after="0" w:line="240" w:lineRule="auto"/>
              <w:jc w:val="center"/>
              <w:rPr>
                <w:rFonts w:ascii="Calibri" w:eastAsia="Times New Roman" w:hAnsi="Calibri" w:cs="Times New Roman"/>
                <w:b/>
                <w:color w:val="000000"/>
                <w:sz w:val="20"/>
                <w:lang w:eastAsia="sk-SK"/>
              </w:rPr>
            </w:pPr>
            <w:r w:rsidRPr="000D7039">
              <w:rPr>
                <w:rFonts w:ascii="Calibri" w:eastAsia="Times New Roman" w:hAnsi="Calibri" w:cs="Times New Roman"/>
                <w:b/>
                <w:color w:val="000000"/>
                <w:sz w:val="20"/>
                <w:lang w:eastAsia="sk-SK"/>
              </w:rPr>
              <w:t>TJ</w:t>
            </w:r>
          </w:p>
        </w:tc>
        <w:tc>
          <w:tcPr>
            <w:tcW w:w="949" w:type="dxa"/>
            <w:shd w:val="pct25" w:color="auto" w:fill="auto"/>
            <w:vAlign w:val="center"/>
            <w:hideMark/>
          </w:tcPr>
          <w:p w:rsidR="00DD5125" w:rsidRPr="000D7039" w:rsidRDefault="00DD5125" w:rsidP="0042007A">
            <w:pPr>
              <w:spacing w:after="0" w:line="240" w:lineRule="auto"/>
              <w:jc w:val="center"/>
              <w:rPr>
                <w:rFonts w:ascii="Calibri" w:eastAsia="Times New Roman" w:hAnsi="Calibri" w:cs="Times New Roman"/>
                <w:b/>
                <w:color w:val="000000"/>
                <w:sz w:val="20"/>
                <w:lang w:eastAsia="sk-SK"/>
              </w:rPr>
            </w:pPr>
            <w:proofErr w:type="spellStart"/>
            <w:r w:rsidRPr="000D7039">
              <w:rPr>
                <w:rFonts w:ascii="Calibri" w:eastAsia="Times New Roman" w:hAnsi="Calibri" w:cs="Times New Roman"/>
                <w:b/>
                <w:color w:val="000000"/>
                <w:sz w:val="20"/>
                <w:lang w:eastAsia="sk-SK"/>
              </w:rPr>
              <w:t>GWh</w:t>
            </w:r>
            <w:proofErr w:type="spellEnd"/>
          </w:p>
        </w:tc>
        <w:tc>
          <w:tcPr>
            <w:tcW w:w="962" w:type="dxa"/>
            <w:shd w:val="pct25" w:color="auto" w:fill="auto"/>
            <w:vAlign w:val="center"/>
            <w:hideMark/>
          </w:tcPr>
          <w:p w:rsidR="00DD5125" w:rsidRPr="000D7039" w:rsidRDefault="00DD5125" w:rsidP="0042007A">
            <w:pPr>
              <w:spacing w:after="0" w:line="240" w:lineRule="auto"/>
              <w:jc w:val="center"/>
              <w:rPr>
                <w:rFonts w:ascii="Calibri" w:eastAsia="Times New Roman" w:hAnsi="Calibri" w:cs="Times New Roman"/>
                <w:b/>
                <w:color w:val="000000"/>
                <w:sz w:val="20"/>
                <w:lang w:eastAsia="sk-SK"/>
              </w:rPr>
            </w:pPr>
            <w:r w:rsidRPr="000D7039">
              <w:rPr>
                <w:rFonts w:ascii="Calibri" w:eastAsia="Times New Roman" w:hAnsi="Calibri" w:cs="Times New Roman"/>
                <w:b/>
                <w:color w:val="000000"/>
                <w:sz w:val="20"/>
                <w:lang w:eastAsia="sk-SK"/>
              </w:rPr>
              <w:t>TJ</w:t>
            </w:r>
          </w:p>
        </w:tc>
        <w:tc>
          <w:tcPr>
            <w:tcW w:w="759" w:type="dxa"/>
            <w:shd w:val="pct25" w:color="auto" w:fill="auto"/>
            <w:vAlign w:val="center"/>
          </w:tcPr>
          <w:p w:rsidR="00DD5125" w:rsidRPr="000D7039" w:rsidRDefault="00DD5125" w:rsidP="0042007A">
            <w:pPr>
              <w:spacing w:after="0" w:line="240" w:lineRule="auto"/>
              <w:jc w:val="center"/>
              <w:rPr>
                <w:rFonts w:ascii="Calibri" w:eastAsia="Times New Roman" w:hAnsi="Calibri" w:cs="Times New Roman"/>
                <w:b/>
                <w:color w:val="000000"/>
                <w:sz w:val="20"/>
                <w:lang w:eastAsia="sk-SK"/>
              </w:rPr>
            </w:pPr>
            <w:r w:rsidRPr="000D7039">
              <w:rPr>
                <w:rFonts w:ascii="Calibri" w:eastAsia="Times New Roman" w:hAnsi="Calibri" w:cs="Times New Roman"/>
                <w:b/>
                <w:color w:val="000000"/>
                <w:sz w:val="20"/>
                <w:lang w:eastAsia="sk-SK"/>
              </w:rPr>
              <w:t>%</w:t>
            </w:r>
          </w:p>
        </w:tc>
      </w:tr>
      <w:tr w:rsidR="00DD5125" w:rsidRPr="000D7039" w:rsidTr="0042007A">
        <w:trPr>
          <w:trHeight w:val="330"/>
        </w:trPr>
        <w:tc>
          <w:tcPr>
            <w:tcW w:w="2415" w:type="dxa"/>
            <w:shd w:val="clear" w:color="auto" w:fill="auto"/>
            <w:vAlign w:val="center"/>
            <w:hideMark/>
          </w:tcPr>
          <w:p w:rsidR="00DD5125" w:rsidRPr="0042007A" w:rsidRDefault="00DD5125" w:rsidP="0042007A">
            <w:pPr>
              <w:spacing w:after="0" w:line="240" w:lineRule="auto"/>
            </w:pPr>
            <w:r w:rsidRPr="0042007A">
              <w:t xml:space="preserve">Cieľ </w:t>
            </w:r>
            <w:r w:rsidR="00EF61F9" w:rsidRPr="00113377">
              <w:t xml:space="preserve">energetickej efektívnosti </w:t>
            </w:r>
            <w:r w:rsidR="004369C3" w:rsidRPr="0042007A">
              <w:t xml:space="preserve">– </w:t>
            </w:r>
            <w:r w:rsidR="00EF61F9" w:rsidRPr="0042007A">
              <w:t xml:space="preserve">úspora </w:t>
            </w:r>
            <w:r w:rsidR="004369C3" w:rsidRPr="0042007A">
              <w:t>KES</w:t>
            </w:r>
          </w:p>
        </w:tc>
        <w:tc>
          <w:tcPr>
            <w:tcW w:w="992" w:type="dxa"/>
            <w:shd w:val="clear" w:color="auto" w:fill="auto"/>
            <w:noWrap/>
            <w:vAlign w:val="center"/>
            <w:hideMark/>
          </w:tcPr>
          <w:p w:rsidR="00DD5125" w:rsidRPr="0042007A" w:rsidRDefault="00DD5125" w:rsidP="0042007A">
            <w:pPr>
              <w:spacing w:after="0" w:line="240" w:lineRule="auto"/>
              <w:jc w:val="right"/>
            </w:pPr>
            <w:r w:rsidRPr="0042007A">
              <w:t>949</w:t>
            </w:r>
          </w:p>
        </w:tc>
        <w:tc>
          <w:tcPr>
            <w:tcW w:w="880" w:type="dxa"/>
            <w:shd w:val="clear" w:color="auto" w:fill="auto"/>
            <w:noWrap/>
            <w:vAlign w:val="center"/>
            <w:hideMark/>
          </w:tcPr>
          <w:p w:rsidR="00DD5125" w:rsidRPr="0042007A" w:rsidRDefault="00DD5125" w:rsidP="0042007A">
            <w:pPr>
              <w:spacing w:after="0" w:line="240" w:lineRule="auto"/>
              <w:jc w:val="right"/>
            </w:pPr>
            <w:r w:rsidRPr="0042007A">
              <w:t>3 416</w:t>
            </w:r>
          </w:p>
        </w:tc>
        <w:tc>
          <w:tcPr>
            <w:tcW w:w="963" w:type="dxa"/>
            <w:shd w:val="clear" w:color="auto" w:fill="auto"/>
            <w:noWrap/>
            <w:vAlign w:val="center"/>
            <w:hideMark/>
          </w:tcPr>
          <w:p w:rsidR="00DD5125" w:rsidRPr="0042007A" w:rsidRDefault="00DD5125" w:rsidP="0042007A">
            <w:pPr>
              <w:spacing w:after="0" w:line="240" w:lineRule="auto"/>
              <w:jc w:val="right"/>
            </w:pPr>
            <w:r w:rsidRPr="0042007A">
              <w:t>2 846</w:t>
            </w:r>
          </w:p>
        </w:tc>
        <w:tc>
          <w:tcPr>
            <w:tcW w:w="914" w:type="dxa"/>
            <w:shd w:val="clear" w:color="auto" w:fill="auto"/>
            <w:noWrap/>
            <w:vAlign w:val="center"/>
            <w:hideMark/>
          </w:tcPr>
          <w:p w:rsidR="00DD5125" w:rsidRPr="0042007A" w:rsidRDefault="00DD5125" w:rsidP="0042007A">
            <w:pPr>
              <w:spacing w:after="0" w:line="240" w:lineRule="auto"/>
              <w:jc w:val="right"/>
            </w:pPr>
            <w:r w:rsidRPr="0042007A">
              <w:t>10 247</w:t>
            </w:r>
          </w:p>
        </w:tc>
        <w:tc>
          <w:tcPr>
            <w:tcW w:w="949" w:type="dxa"/>
            <w:shd w:val="clear" w:color="auto" w:fill="auto"/>
            <w:noWrap/>
            <w:vAlign w:val="center"/>
            <w:hideMark/>
          </w:tcPr>
          <w:p w:rsidR="00DD5125" w:rsidRPr="0042007A" w:rsidRDefault="00DD5125" w:rsidP="0042007A">
            <w:pPr>
              <w:spacing w:after="0" w:line="240" w:lineRule="auto"/>
              <w:jc w:val="right"/>
            </w:pPr>
            <w:r w:rsidRPr="0042007A">
              <w:t>26 565</w:t>
            </w:r>
          </w:p>
        </w:tc>
        <w:tc>
          <w:tcPr>
            <w:tcW w:w="962" w:type="dxa"/>
            <w:shd w:val="clear" w:color="auto" w:fill="auto"/>
            <w:noWrap/>
            <w:vAlign w:val="center"/>
            <w:hideMark/>
          </w:tcPr>
          <w:p w:rsidR="00DD5125" w:rsidRPr="0042007A" w:rsidRDefault="00DD5125" w:rsidP="0042007A">
            <w:pPr>
              <w:spacing w:after="0" w:line="240" w:lineRule="auto"/>
              <w:jc w:val="right"/>
            </w:pPr>
            <w:r w:rsidRPr="0042007A">
              <w:t>79 695</w:t>
            </w:r>
          </w:p>
        </w:tc>
        <w:tc>
          <w:tcPr>
            <w:tcW w:w="759" w:type="dxa"/>
            <w:vAlign w:val="center"/>
          </w:tcPr>
          <w:p w:rsidR="00DD5125" w:rsidRPr="0042007A" w:rsidRDefault="00DD5125" w:rsidP="0042007A">
            <w:pPr>
              <w:spacing w:after="0" w:line="240" w:lineRule="auto"/>
              <w:jc w:val="right"/>
            </w:pPr>
            <w:r w:rsidRPr="0042007A">
              <w:t>23%</w:t>
            </w:r>
          </w:p>
        </w:tc>
      </w:tr>
      <w:tr w:rsidR="00DD5125" w:rsidRPr="000D7039" w:rsidTr="0042007A">
        <w:trPr>
          <w:trHeight w:val="330"/>
        </w:trPr>
        <w:tc>
          <w:tcPr>
            <w:tcW w:w="2415" w:type="dxa"/>
            <w:shd w:val="clear" w:color="auto" w:fill="auto"/>
            <w:vAlign w:val="center"/>
            <w:hideMark/>
          </w:tcPr>
          <w:p w:rsidR="00DD5125" w:rsidRPr="0042007A" w:rsidRDefault="00DD5125" w:rsidP="0042007A">
            <w:pPr>
              <w:spacing w:after="0" w:line="240" w:lineRule="auto"/>
            </w:pPr>
            <w:r w:rsidRPr="0042007A">
              <w:t xml:space="preserve">Cieľ </w:t>
            </w:r>
            <w:r w:rsidR="00EF61F9" w:rsidRPr="00113377">
              <w:t xml:space="preserve">energetickej efektívnosti </w:t>
            </w:r>
            <w:r w:rsidR="00EF61F9" w:rsidRPr="0042007A">
              <w:t>–</w:t>
            </w:r>
            <w:r w:rsidR="004369C3" w:rsidRPr="0042007A">
              <w:t xml:space="preserve"> </w:t>
            </w:r>
            <w:r w:rsidR="00EF61F9" w:rsidRPr="0042007A">
              <w:t xml:space="preserve">úspora </w:t>
            </w:r>
            <w:r w:rsidRPr="0042007A">
              <w:t>PE</w:t>
            </w:r>
            <w:r w:rsidR="004369C3" w:rsidRPr="0042007A">
              <w:t>S</w:t>
            </w:r>
          </w:p>
        </w:tc>
        <w:tc>
          <w:tcPr>
            <w:tcW w:w="992" w:type="dxa"/>
            <w:shd w:val="clear" w:color="auto" w:fill="auto"/>
            <w:noWrap/>
            <w:vAlign w:val="center"/>
            <w:hideMark/>
          </w:tcPr>
          <w:p w:rsidR="00DD5125" w:rsidRPr="0042007A" w:rsidRDefault="00DD5125" w:rsidP="0042007A">
            <w:pPr>
              <w:spacing w:after="0" w:line="240" w:lineRule="auto"/>
              <w:jc w:val="right"/>
            </w:pPr>
            <w:r w:rsidRPr="0042007A">
              <w:t>1 484</w:t>
            </w:r>
          </w:p>
        </w:tc>
        <w:tc>
          <w:tcPr>
            <w:tcW w:w="880" w:type="dxa"/>
            <w:shd w:val="clear" w:color="auto" w:fill="auto"/>
            <w:noWrap/>
            <w:vAlign w:val="center"/>
            <w:hideMark/>
          </w:tcPr>
          <w:p w:rsidR="00DD5125" w:rsidRPr="0042007A" w:rsidRDefault="00DD5125" w:rsidP="0042007A">
            <w:pPr>
              <w:spacing w:after="0" w:line="240" w:lineRule="auto"/>
              <w:jc w:val="right"/>
            </w:pPr>
            <w:r w:rsidRPr="0042007A">
              <w:t>5 344</w:t>
            </w:r>
          </w:p>
        </w:tc>
        <w:tc>
          <w:tcPr>
            <w:tcW w:w="963" w:type="dxa"/>
            <w:shd w:val="clear" w:color="auto" w:fill="auto"/>
            <w:noWrap/>
            <w:vAlign w:val="center"/>
            <w:hideMark/>
          </w:tcPr>
          <w:p w:rsidR="00DD5125" w:rsidRPr="0042007A" w:rsidRDefault="00DD5125" w:rsidP="0042007A">
            <w:pPr>
              <w:spacing w:after="0" w:line="240" w:lineRule="auto"/>
              <w:jc w:val="right"/>
            </w:pPr>
            <w:r w:rsidRPr="0042007A">
              <w:t>4 453</w:t>
            </w:r>
          </w:p>
        </w:tc>
        <w:tc>
          <w:tcPr>
            <w:tcW w:w="914" w:type="dxa"/>
            <w:shd w:val="clear" w:color="auto" w:fill="auto"/>
            <w:noWrap/>
            <w:vAlign w:val="center"/>
            <w:hideMark/>
          </w:tcPr>
          <w:p w:rsidR="00DD5125" w:rsidRPr="0042007A" w:rsidRDefault="00DD5125" w:rsidP="0042007A">
            <w:pPr>
              <w:spacing w:after="0" w:line="240" w:lineRule="auto"/>
              <w:jc w:val="right"/>
            </w:pPr>
            <w:r w:rsidRPr="0042007A">
              <w:t>16 031</w:t>
            </w:r>
          </w:p>
        </w:tc>
        <w:tc>
          <w:tcPr>
            <w:tcW w:w="949" w:type="dxa"/>
            <w:shd w:val="clear" w:color="auto" w:fill="auto"/>
            <w:noWrap/>
            <w:vAlign w:val="center"/>
            <w:hideMark/>
          </w:tcPr>
          <w:p w:rsidR="00DD5125" w:rsidRPr="0042007A" w:rsidRDefault="00DD5125" w:rsidP="0042007A">
            <w:pPr>
              <w:spacing w:after="0" w:line="240" w:lineRule="auto"/>
              <w:jc w:val="right"/>
            </w:pPr>
            <w:r w:rsidRPr="0042007A">
              <w:t>41 563</w:t>
            </w:r>
          </w:p>
        </w:tc>
        <w:tc>
          <w:tcPr>
            <w:tcW w:w="962" w:type="dxa"/>
            <w:shd w:val="clear" w:color="auto" w:fill="auto"/>
            <w:noWrap/>
            <w:vAlign w:val="center"/>
            <w:hideMark/>
          </w:tcPr>
          <w:p w:rsidR="00DD5125" w:rsidRPr="0042007A" w:rsidRDefault="00DD5125" w:rsidP="0042007A">
            <w:pPr>
              <w:spacing w:after="0" w:line="240" w:lineRule="auto"/>
              <w:jc w:val="right"/>
            </w:pPr>
            <w:r w:rsidRPr="0042007A">
              <w:t>124 689</w:t>
            </w:r>
          </w:p>
        </w:tc>
        <w:tc>
          <w:tcPr>
            <w:tcW w:w="759" w:type="dxa"/>
            <w:vAlign w:val="center"/>
          </w:tcPr>
          <w:p w:rsidR="00DD5125" w:rsidRPr="0042007A" w:rsidRDefault="00DD5125" w:rsidP="0042007A">
            <w:pPr>
              <w:spacing w:after="0" w:line="240" w:lineRule="auto"/>
              <w:jc w:val="right"/>
            </w:pPr>
            <w:r w:rsidRPr="0042007A">
              <w:t>20%</w:t>
            </w:r>
          </w:p>
        </w:tc>
      </w:tr>
      <w:tr w:rsidR="00EF61F9" w:rsidRPr="000D7039" w:rsidTr="0042007A">
        <w:trPr>
          <w:trHeight w:val="330"/>
        </w:trPr>
        <w:tc>
          <w:tcPr>
            <w:tcW w:w="2415" w:type="dxa"/>
            <w:tcBorders>
              <w:bottom w:val="single" w:sz="4" w:space="0" w:color="auto"/>
            </w:tcBorders>
            <w:shd w:val="clear" w:color="auto" w:fill="auto"/>
            <w:vAlign w:val="center"/>
          </w:tcPr>
          <w:p w:rsidR="00EF61F9" w:rsidRPr="0042007A" w:rsidRDefault="00EF61F9" w:rsidP="0042007A">
            <w:pPr>
              <w:spacing w:after="0" w:line="240" w:lineRule="auto"/>
            </w:pPr>
          </w:p>
        </w:tc>
        <w:tc>
          <w:tcPr>
            <w:tcW w:w="992" w:type="dxa"/>
            <w:tcBorders>
              <w:bottom w:val="single" w:sz="4" w:space="0" w:color="auto"/>
            </w:tcBorders>
            <w:shd w:val="clear" w:color="auto" w:fill="auto"/>
            <w:noWrap/>
            <w:vAlign w:val="center"/>
          </w:tcPr>
          <w:p w:rsidR="00EF61F9" w:rsidRPr="0042007A" w:rsidRDefault="00EF61F9" w:rsidP="0042007A">
            <w:pPr>
              <w:spacing w:after="0" w:line="240" w:lineRule="auto"/>
              <w:jc w:val="right"/>
            </w:pPr>
          </w:p>
        </w:tc>
        <w:tc>
          <w:tcPr>
            <w:tcW w:w="880" w:type="dxa"/>
            <w:tcBorders>
              <w:bottom w:val="single" w:sz="4" w:space="0" w:color="auto"/>
            </w:tcBorders>
            <w:shd w:val="clear" w:color="auto" w:fill="auto"/>
            <w:noWrap/>
            <w:vAlign w:val="center"/>
          </w:tcPr>
          <w:p w:rsidR="00EF61F9" w:rsidRPr="0042007A" w:rsidRDefault="00EF61F9" w:rsidP="0042007A">
            <w:pPr>
              <w:spacing w:after="0" w:line="240" w:lineRule="auto"/>
              <w:jc w:val="right"/>
            </w:pPr>
          </w:p>
        </w:tc>
        <w:tc>
          <w:tcPr>
            <w:tcW w:w="963" w:type="dxa"/>
            <w:tcBorders>
              <w:bottom w:val="single" w:sz="4" w:space="0" w:color="auto"/>
            </w:tcBorders>
            <w:shd w:val="clear" w:color="auto" w:fill="auto"/>
            <w:noWrap/>
            <w:vAlign w:val="center"/>
          </w:tcPr>
          <w:p w:rsidR="00EF61F9" w:rsidRPr="0042007A" w:rsidRDefault="00EF61F9" w:rsidP="0042007A">
            <w:pPr>
              <w:spacing w:after="0" w:line="240" w:lineRule="auto"/>
              <w:jc w:val="right"/>
            </w:pPr>
          </w:p>
        </w:tc>
        <w:tc>
          <w:tcPr>
            <w:tcW w:w="914" w:type="dxa"/>
            <w:tcBorders>
              <w:bottom w:val="single" w:sz="4" w:space="0" w:color="auto"/>
            </w:tcBorders>
            <w:shd w:val="clear" w:color="auto" w:fill="auto"/>
            <w:noWrap/>
            <w:vAlign w:val="center"/>
          </w:tcPr>
          <w:p w:rsidR="00EF61F9" w:rsidRPr="0042007A" w:rsidRDefault="00EF61F9" w:rsidP="0042007A">
            <w:pPr>
              <w:spacing w:after="0" w:line="240" w:lineRule="auto"/>
              <w:jc w:val="right"/>
            </w:pPr>
          </w:p>
        </w:tc>
        <w:tc>
          <w:tcPr>
            <w:tcW w:w="949" w:type="dxa"/>
            <w:tcBorders>
              <w:bottom w:val="single" w:sz="4" w:space="0" w:color="auto"/>
            </w:tcBorders>
            <w:shd w:val="clear" w:color="auto" w:fill="auto"/>
            <w:noWrap/>
            <w:vAlign w:val="center"/>
          </w:tcPr>
          <w:p w:rsidR="00EF61F9" w:rsidRPr="0042007A" w:rsidRDefault="00EF61F9" w:rsidP="0042007A">
            <w:pPr>
              <w:spacing w:after="0" w:line="240" w:lineRule="auto"/>
              <w:jc w:val="right"/>
            </w:pPr>
          </w:p>
        </w:tc>
        <w:tc>
          <w:tcPr>
            <w:tcW w:w="962" w:type="dxa"/>
            <w:tcBorders>
              <w:bottom w:val="single" w:sz="4" w:space="0" w:color="auto"/>
            </w:tcBorders>
            <w:shd w:val="clear" w:color="auto" w:fill="auto"/>
            <w:noWrap/>
            <w:vAlign w:val="center"/>
          </w:tcPr>
          <w:p w:rsidR="00EF61F9" w:rsidRPr="0042007A" w:rsidRDefault="00EF61F9" w:rsidP="0042007A">
            <w:pPr>
              <w:spacing w:after="0" w:line="240" w:lineRule="auto"/>
              <w:jc w:val="right"/>
            </w:pPr>
          </w:p>
        </w:tc>
        <w:tc>
          <w:tcPr>
            <w:tcW w:w="759" w:type="dxa"/>
            <w:tcBorders>
              <w:bottom w:val="single" w:sz="4" w:space="0" w:color="auto"/>
            </w:tcBorders>
            <w:vAlign w:val="center"/>
          </w:tcPr>
          <w:p w:rsidR="00EF61F9" w:rsidRPr="0042007A" w:rsidRDefault="00EF61F9" w:rsidP="0042007A">
            <w:pPr>
              <w:spacing w:after="0" w:line="240" w:lineRule="auto"/>
              <w:jc w:val="right"/>
            </w:pPr>
          </w:p>
        </w:tc>
      </w:tr>
      <w:tr w:rsidR="00EF61F9" w:rsidRPr="0042007A" w:rsidTr="0042007A">
        <w:trPr>
          <w:trHeight w:val="330"/>
        </w:trPr>
        <w:tc>
          <w:tcPr>
            <w:tcW w:w="8834" w:type="dxa"/>
            <w:gridSpan w:val="8"/>
            <w:shd w:val="pct20" w:color="auto" w:fill="auto"/>
            <w:vAlign w:val="center"/>
          </w:tcPr>
          <w:p w:rsidR="00EF61F9" w:rsidRPr="0042007A" w:rsidRDefault="00EF61F9" w:rsidP="0042007A">
            <w:pPr>
              <w:spacing w:after="0" w:line="240" w:lineRule="auto"/>
            </w:pPr>
            <w:r w:rsidRPr="0042007A">
              <w:t>Cieľ energetickej efektívnosti vyjadrený v cieľovej úrovni KES a PES v roku 2020</w:t>
            </w:r>
          </w:p>
        </w:tc>
      </w:tr>
      <w:tr w:rsidR="00EF61F9" w:rsidRPr="000D7039" w:rsidTr="0042007A">
        <w:trPr>
          <w:trHeight w:val="330"/>
        </w:trPr>
        <w:tc>
          <w:tcPr>
            <w:tcW w:w="6164" w:type="dxa"/>
            <w:gridSpan w:val="5"/>
            <w:shd w:val="clear" w:color="auto" w:fill="auto"/>
            <w:vAlign w:val="center"/>
          </w:tcPr>
          <w:p w:rsidR="00EF61F9" w:rsidRPr="0042007A" w:rsidRDefault="00EF61F9" w:rsidP="0042007A">
            <w:pPr>
              <w:spacing w:after="0" w:line="240" w:lineRule="auto"/>
            </w:pPr>
            <w:r w:rsidRPr="0042007A">
              <w:t xml:space="preserve">Cieľ </w:t>
            </w:r>
            <w:r w:rsidR="0042007A" w:rsidRPr="00113377">
              <w:t xml:space="preserve">energetickej efektívnosti </w:t>
            </w:r>
            <w:r w:rsidRPr="0042007A">
              <w:t>– dosiahnuť úroveň KES v</w:t>
            </w:r>
            <w:r w:rsidR="0042007A">
              <w:t> </w:t>
            </w:r>
            <w:r w:rsidRPr="0042007A">
              <w:t>r</w:t>
            </w:r>
            <w:r w:rsidR="0042007A">
              <w:t>.</w:t>
            </w:r>
            <w:r w:rsidRPr="0042007A">
              <w:t xml:space="preserve"> 2020</w:t>
            </w:r>
          </w:p>
        </w:tc>
        <w:tc>
          <w:tcPr>
            <w:tcW w:w="949" w:type="dxa"/>
            <w:shd w:val="clear" w:color="auto" w:fill="auto"/>
            <w:noWrap/>
            <w:vAlign w:val="center"/>
          </w:tcPr>
          <w:p w:rsidR="00EF61F9" w:rsidRPr="0042007A" w:rsidRDefault="00EF61F9" w:rsidP="0042007A">
            <w:pPr>
              <w:spacing w:after="0" w:line="240" w:lineRule="auto"/>
              <w:jc w:val="right"/>
            </w:pPr>
            <w:r w:rsidRPr="0042007A">
              <w:t xml:space="preserve">105 </w:t>
            </w:r>
            <w:proofErr w:type="spellStart"/>
            <w:r w:rsidRPr="0042007A">
              <w:t>TWh</w:t>
            </w:r>
            <w:proofErr w:type="spellEnd"/>
          </w:p>
        </w:tc>
        <w:tc>
          <w:tcPr>
            <w:tcW w:w="962" w:type="dxa"/>
            <w:shd w:val="clear" w:color="auto" w:fill="auto"/>
            <w:noWrap/>
            <w:vAlign w:val="center"/>
          </w:tcPr>
          <w:p w:rsidR="00EF61F9" w:rsidRPr="0042007A" w:rsidRDefault="00EF61F9" w:rsidP="0042007A">
            <w:pPr>
              <w:spacing w:after="0" w:line="240" w:lineRule="auto"/>
              <w:jc w:val="right"/>
            </w:pPr>
            <w:r w:rsidRPr="0042007A">
              <w:t>378 PJ</w:t>
            </w:r>
          </w:p>
        </w:tc>
        <w:tc>
          <w:tcPr>
            <w:tcW w:w="759" w:type="dxa"/>
            <w:vAlign w:val="center"/>
          </w:tcPr>
          <w:p w:rsidR="00EF61F9" w:rsidRPr="0042007A" w:rsidRDefault="00EF61F9" w:rsidP="0042007A">
            <w:pPr>
              <w:spacing w:after="0" w:line="240" w:lineRule="auto"/>
              <w:jc w:val="right"/>
            </w:pPr>
          </w:p>
        </w:tc>
      </w:tr>
      <w:tr w:rsidR="00EF61F9" w:rsidRPr="000D7039" w:rsidTr="0042007A">
        <w:trPr>
          <w:trHeight w:val="330"/>
        </w:trPr>
        <w:tc>
          <w:tcPr>
            <w:tcW w:w="6164" w:type="dxa"/>
            <w:gridSpan w:val="5"/>
            <w:shd w:val="clear" w:color="auto" w:fill="auto"/>
            <w:vAlign w:val="center"/>
          </w:tcPr>
          <w:p w:rsidR="00EF61F9" w:rsidRPr="0042007A" w:rsidRDefault="00EF61F9" w:rsidP="0042007A">
            <w:pPr>
              <w:spacing w:after="0" w:line="240" w:lineRule="auto"/>
            </w:pPr>
            <w:r w:rsidRPr="0042007A">
              <w:t>Cieľ</w:t>
            </w:r>
            <w:r w:rsidR="0042007A" w:rsidRPr="0042007A">
              <w:t xml:space="preserve"> </w:t>
            </w:r>
            <w:r w:rsidR="0042007A" w:rsidRPr="00113377">
              <w:t>energetickej efektívnosti</w:t>
            </w:r>
            <w:r w:rsidRPr="0042007A">
              <w:t xml:space="preserve"> – dosiahnuť úroveň KES v</w:t>
            </w:r>
            <w:r w:rsidR="0042007A">
              <w:t> </w:t>
            </w:r>
            <w:r w:rsidRPr="0042007A">
              <w:t>r</w:t>
            </w:r>
            <w:r w:rsidR="0042007A">
              <w:t>.</w:t>
            </w:r>
            <w:r w:rsidRPr="0042007A">
              <w:t xml:space="preserve"> 2020</w:t>
            </w:r>
          </w:p>
        </w:tc>
        <w:tc>
          <w:tcPr>
            <w:tcW w:w="949" w:type="dxa"/>
            <w:shd w:val="clear" w:color="auto" w:fill="auto"/>
            <w:noWrap/>
            <w:vAlign w:val="center"/>
          </w:tcPr>
          <w:p w:rsidR="00EF61F9" w:rsidRPr="0042007A" w:rsidRDefault="00EF61F9" w:rsidP="0042007A">
            <w:pPr>
              <w:spacing w:after="0" w:line="240" w:lineRule="auto"/>
              <w:jc w:val="right"/>
            </w:pPr>
            <w:r w:rsidRPr="0042007A">
              <w:t xml:space="preserve">191 </w:t>
            </w:r>
            <w:proofErr w:type="spellStart"/>
            <w:r w:rsidRPr="0042007A">
              <w:t>TWh</w:t>
            </w:r>
            <w:proofErr w:type="spellEnd"/>
          </w:p>
        </w:tc>
        <w:tc>
          <w:tcPr>
            <w:tcW w:w="962" w:type="dxa"/>
            <w:shd w:val="clear" w:color="auto" w:fill="auto"/>
            <w:noWrap/>
            <w:vAlign w:val="center"/>
          </w:tcPr>
          <w:p w:rsidR="00EF61F9" w:rsidRPr="0042007A" w:rsidRDefault="00EF61F9" w:rsidP="0042007A">
            <w:pPr>
              <w:spacing w:after="0" w:line="240" w:lineRule="auto"/>
              <w:jc w:val="right"/>
            </w:pPr>
            <w:r w:rsidRPr="0042007A">
              <w:t>686 PJ</w:t>
            </w:r>
          </w:p>
        </w:tc>
        <w:tc>
          <w:tcPr>
            <w:tcW w:w="759" w:type="dxa"/>
            <w:vAlign w:val="center"/>
          </w:tcPr>
          <w:p w:rsidR="00EF61F9" w:rsidRPr="0042007A" w:rsidRDefault="00EF61F9" w:rsidP="0042007A">
            <w:pPr>
              <w:spacing w:after="0" w:line="240" w:lineRule="auto"/>
              <w:jc w:val="right"/>
            </w:pPr>
          </w:p>
        </w:tc>
      </w:tr>
    </w:tbl>
    <w:p w:rsidR="004369C3" w:rsidRPr="00952538" w:rsidRDefault="00DD5125" w:rsidP="0042007A">
      <w:pPr>
        <w:spacing w:before="120"/>
        <w:jc w:val="both"/>
      </w:pPr>
      <w:r w:rsidRPr="00AA4B48">
        <w:t xml:space="preserve">Metodika pre výpočet indikatívneho kumulatívneho cieľa úspor energie je vysvetlená v Národnom programe reforiem </w:t>
      </w:r>
      <w:r w:rsidR="0042007A">
        <w:t>(</w:t>
      </w:r>
      <w:r w:rsidRPr="00AA4B48">
        <w:t>2013</w:t>
      </w:r>
      <w:r w:rsidR="0042007A">
        <w:t>) a Energetickej politike (2014)</w:t>
      </w:r>
      <w:r w:rsidR="004369C3" w:rsidRPr="00AA4B48">
        <w:t>.</w:t>
      </w:r>
      <w:r w:rsidR="004369C3" w:rsidRPr="004369C3">
        <w:t xml:space="preserve"> </w:t>
      </w:r>
      <w:r w:rsidR="004369C3" w:rsidRPr="00952538">
        <w:t>V ďalšom období sa pripravia projekcie v prípade vybraných opatrení, ktoré budú pokračovať do roku 2020.</w:t>
      </w:r>
    </w:p>
    <w:p w:rsidR="00103F53" w:rsidRDefault="00103F53" w:rsidP="00103F53">
      <w:pPr>
        <w:jc w:val="both"/>
      </w:pPr>
      <w:r w:rsidRPr="00952538">
        <w:t>Na základe konkrétnych projektov boli naplánované opatrenia na roky 2014-2016 predstavujúce zhruba 85% z celkového trojročného cieľa úspor energie v konečnej energetickej spotrebe (10,25 PJ) a viac ako 100% z celkového trojročného cieľa úspor energie v</w:t>
      </w:r>
      <w:r w:rsidR="00A5785B">
        <w:t>yjadreného v</w:t>
      </w:r>
      <w:r w:rsidR="004369C3">
        <w:t xml:space="preserve"> primárnej energetickej </w:t>
      </w:r>
      <w:r w:rsidR="00A5785B">
        <w:t>spotrebe</w:t>
      </w:r>
      <w:r w:rsidRPr="00952538">
        <w:t xml:space="preserve"> (16,03 PJ).</w:t>
      </w:r>
    </w:p>
    <w:p w:rsidR="00EB7F46" w:rsidRDefault="00EB7F46"/>
    <w:p w:rsidR="00EB7F46" w:rsidRDefault="00EB7F46">
      <w:r>
        <w:br w:type="page"/>
      </w:r>
    </w:p>
    <w:p w:rsidR="005A1AB0" w:rsidRPr="002B1F97" w:rsidRDefault="005A1AB0" w:rsidP="00067B37">
      <w:pPr>
        <w:pStyle w:val="Nadpis1"/>
        <w:numPr>
          <w:ilvl w:val="0"/>
          <w:numId w:val="18"/>
        </w:numPr>
      </w:pPr>
      <w:bookmarkStart w:id="6" w:name="_Toc391369897"/>
      <w:r w:rsidRPr="002B1F97">
        <w:lastRenderedPageBreak/>
        <w:t>Opatrenia energetickej efektívnosti (podľa sektorov)</w:t>
      </w:r>
      <w:bookmarkEnd w:id="6"/>
    </w:p>
    <w:p w:rsidR="005A1AB0" w:rsidRDefault="00597880" w:rsidP="00067B37">
      <w:pPr>
        <w:jc w:val="both"/>
      </w:pPr>
      <w:r>
        <w:t xml:space="preserve">Na plnenie cieľa SR v oblasti energetickej efektívnosti sú opatrenia členené na opatrenia </w:t>
      </w:r>
      <w:r w:rsidR="005A1AB0">
        <w:t>na strane spotreby energie (v sektoroch budovy, priemysel, verejný sektor, doprava, spotrebiče), </w:t>
      </w:r>
      <w:r w:rsidDel="00597880">
        <w:t xml:space="preserve"> </w:t>
      </w:r>
      <w:r w:rsidR="005A1AB0">
        <w:t xml:space="preserve">i na strane premeny, prenosu a distribúcie energie a horizontálne opatrenia. </w:t>
      </w:r>
      <w:r>
        <w:t xml:space="preserve">Pre jednotlivé opatrenia </w:t>
      </w:r>
      <w:r w:rsidR="005A1AB0">
        <w:t xml:space="preserve"> je </w:t>
      </w:r>
      <w:r w:rsidR="00EF7C96">
        <w:t xml:space="preserve">uvádzaný </w:t>
      </w:r>
      <w:r w:rsidR="005A1AB0">
        <w:t>stručný opis a tabuľky obsahujúc</w:t>
      </w:r>
      <w:r w:rsidR="00EF7C96">
        <w:t>e</w:t>
      </w:r>
      <w:r w:rsidR="005A1AB0">
        <w:t xml:space="preserve"> vyhodnotenie príspev</w:t>
      </w:r>
      <w:r w:rsidR="00EF7C96">
        <w:t>ku</w:t>
      </w:r>
      <w:r w:rsidR="005A1AB0">
        <w:t xml:space="preserve"> jednotlivých opatrení k úsporám energie v rokoch 2011-2013 ako aj tabuľky s plánovanou úsporou energie na ďalšie obdobie 2016-2020. </w:t>
      </w:r>
      <w:r w:rsidR="00011D91">
        <w:t>Tabuľky s</w:t>
      </w:r>
      <w:r w:rsidR="00D13584">
        <w:t> novými a pokračujúcimi</w:t>
      </w:r>
      <w:r w:rsidR="00011D91">
        <w:t xml:space="preserve"> opatreniami </w:t>
      </w:r>
      <w:r w:rsidR="00D13584">
        <w:t xml:space="preserve">energetickej efektívnosti navrhovanými na obdobie rokov 2017-2020 za účelom plnenia cieľa úspor energie </w:t>
      </w:r>
      <w:r w:rsidR="00011D91">
        <w:t xml:space="preserve">je v prílohe č. 2. </w:t>
      </w:r>
    </w:p>
    <w:p w:rsidR="00BE224A" w:rsidRDefault="005A1AB0" w:rsidP="00067B37">
      <w:pPr>
        <w:jc w:val="both"/>
      </w:pPr>
      <w:r>
        <w:t xml:space="preserve">Tabuľky obsahujú aj financovanie v sledovanom období, </w:t>
      </w:r>
      <w:r w:rsidR="00BE224A">
        <w:t>rozdelené podľa zdrojov financovania, a to na zdroje EÚ, štátneho rozpočtu, rozpočtu miest, obcí a VÚC, mimorozpočtové verejné zdroje a súkromné zdroje (domácností, podnikov) a iné zdroje, ktoré zahŕňajú špecifické zdroje</w:t>
      </w:r>
      <w:r w:rsidR="0009464C">
        <w:t>,</w:t>
      </w:r>
      <w:r w:rsidR="00BE224A">
        <w:t xml:space="preserve"> ako napr. </w:t>
      </w:r>
      <w:proofErr w:type="spellStart"/>
      <w:r w:rsidR="00D80071">
        <w:t>EkoFond</w:t>
      </w:r>
      <w:proofErr w:type="spellEnd"/>
      <w:r w:rsidR="00BE224A">
        <w:t xml:space="preserve">. Špecifické informácie k jednotlivým opatreniam sa nachádzajú v tzv. metodických tabuľkách v prílohe č. </w:t>
      </w:r>
      <w:r w:rsidR="002D372A">
        <w:t>3</w:t>
      </w:r>
      <w:r w:rsidR="0009464C">
        <w:t xml:space="preserve"> a </w:t>
      </w:r>
      <w:r w:rsidR="002D372A">
        <w:t>4</w:t>
      </w:r>
      <w:r w:rsidR="00BE224A">
        <w:t xml:space="preserve">. </w:t>
      </w:r>
    </w:p>
    <w:p w:rsidR="005A1AB0" w:rsidRDefault="00BE224A" w:rsidP="00067B37">
      <w:pPr>
        <w:jc w:val="both"/>
      </w:pPr>
      <w:r>
        <w:t xml:space="preserve">V tabuľkách sa úspory energie uvádzajú v roku, kedy sa reálne dosiahli, t.j. zvyčajne v roku nasledujúcom po roku realizácie opatrenia. Investičné náklady sú uvádzané v roku realizácie opatrenia. Tento spôsob vykazovania úspor </w:t>
      </w:r>
      <w:r w:rsidR="0009464C">
        <w:t xml:space="preserve">energie </w:t>
      </w:r>
      <w:r>
        <w:t>a financovania zodpovedá realite, no zároveň</w:t>
      </w:r>
      <w:r w:rsidR="0030402A">
        <w:t xml:space="preserve"> znemožňuje porovnávať úspory a financie v danom období (napr. v danom roku, resp. danom 3-ročnom období)</w:t>
      </w:r>
      <w:r w:rsidR="0009464C">
        <w:t>, keďže niektoré úspory energie projektov financovaných v sledovanom období (napr. 2011-2013) sa prejavia až v nasledujúcom období (t. j. v rokoch 2014-2016)</w:t>
      </w:r>
      <w:r w:rsidR="0030402A">
        <w:t xml:space="preserve">. Investičná náročnosť bola predmetom analýzy pri verifikácii a plánovaní opatrení a ich úspor, avšak údaje uvádzané v tabuľkách nie sú vhodné na jej priamy výpočet.  </w:t>
      </w:r>
    </w:p>
    <w:p w:rsidR="00BE224A" w:rsidRDefault="0030402A" w:rsidP="00067B37">
      <w:pPr>
        <w:pStyle w:val="Nadpis4"/>
      </w:pPr>
      <w:r>
        <w:t xml:space="preserve">Metodika vyhodnocovania </w:t>
      </w:r>
      <w:r w:rsidR="0009464C">
        <w:t>opatrení energetickej efektívnosti</w:t>
      </w:r>
    </w:p>
    <w:p w:rsidR="009F0BC2" w:rsidRDefault="00957CB4" w:rsidP="008D607E">
      <w:pPr>
        <w:jc w:val="both"/>
      </w:pPr>
      <w:r>
        <w:t>Opatrenia energetickej efektívnosti sa vyhodnocovali na základe údajov o úspore energie a investičných nákladoch vynaložených v jednotlivých projektoch realizovaných v rámci </w:t>
      </w:r>
      <w:r w:rsidR="00EF7C96">
        <w:t>rôznych</w:t>
      </w:r>
      <w:r>
        <w:t xml:space="preserve"> podporných mechanizmoch (operačné programy</w:t>
      </w:r>
      <w:r w:rsidR="00EF7C96">
        <w:t xml:space="preserve"> štrukturálnych fondov programového obdobia 2007 - 2013</w:t>
      </w:r>
      <w:r>
        <w:t xml:space="preserve">, </w:t>
      </w:r>
      <w:proofErr w:type="spellStart"/>
      <w:r>
        <w:t>Slovseff</w:t>
      </w:r>
      <w:proofErr w:type="spellEnd"/>
      <w:r>
        <w:t xml:space="preserve">, </w:t>
      </w:r>
      <w:proofErr w:type="spellStart"/>
      <w:r>
        <w:t>Munseff</w:t>
      </w:r>
      <w:proofErr w:type="spellEnd"/>
      <w:r>
        <w:t xml:space="preserve">, </w:t>
      </w:r>
      <w:proofErr w:type="spellStart"/>
      <w:r w:rsidR="00D80071">
        <w:t>EkoFond</w:t>
      </w:r>
      <w:proofErr w:type="spellEnd"/>
      <w:r>
        <w:t>). Tieto údaje boli následne verifikované zamestnancami SIEA a MH SR (verifikácia prebiehala na základe investičnej náročnosti, krížovej kontroly s inými dostupnými údajmi o</w:t>
      </w:r>
      <w:r w:rsidR="008D607E">
        <w:t> </w:t>
      </w:r>
      <w:r>
        <w:t>programe</w:t>
      </w:r>
      <w:r w:rsidR="008D607E">
        <w:t>, ako napr. počet obnovených budov, celková podlahová plocha</w:t>
      </w:r>
      <w:r w:rsidR="00EF7C96">
        <w:t>, zateplená plocha</w:t>
      </w:r>
      <w:r>
        <w:t xml:space="preserve"> atď</w:t>
      </w:r>
      <w:r w:rsidR="00675590">
        <w:t>.</w:t>
      </w:r>
      <w:r>
        <w:t xml:space="preserve">). </w:t>
      </w:r>
      <w:r w:rsidR="008D607E">
        <w:t>V niektorých programoch (</w:t>
      </w:r>
      <w:proofErr w:type="spellStart"/>
      <w:r w:rsidR="008D607E">
        <w:t>Slovseff</w:t>
      </w:r>
      <w:proofErr w:type="spellEnd"/>
      <w:r w:rsidR="008D607E">
        <w:t xml:space="preserve">, </w:t>
      </w:r>
      <w:proofErr w:type="spellStart"/>
      <w:r w:rsidR="008D607E">
        <w:t>Munseff</w:t>
      </w:r>
      <w:proofErr w:type="spellEnd"/>
      <w:r w:rsidR="008D607E">
        <w:t xml:space="preserve">, </w:t>
      </w:r>
      <w:proofErr w:type="spellStart"/>
      <w:r w:rsidR="00D80071">
        <w:t>EkoFond</w:t>
      </w:r>
      <w:proofErr w:type="spellEnd"/>
      <w:r w:rsidR="008D607E">
        <w:t>) je zavedený efektívny systém monitorovania úspory energie na základe nameranej spotreby pred a po realizácii opatrenia. V iných programoch nie je monitorovanie spotreby energie povinné. V takých prípadoch sa na stanovenie úspory</w:t>
      </w:r>
      <w:r w:rsidR="0009464C">
        <w:t xml:space="preserve"> energie</w:t>
      </w:r>
      <w:r w:rsidR="008D607E">
        <w:t xml:space="preserve"> použije plánovaná úspora alebo odborný odhad na základe podobných projektov</w:t>
      </w:r>
      <w:r w:rsidR="009F0BC2">
        <w:t xml:space="preserve"> (napr. na základe investičnej náročnosti)</w:t>
      </w:r>
      <w:r w:rsidR="008D607E">
        <w:t xml:space="preserve">. </w:t>
      </w:r>
      <w:r w:rsidR="009F0BC2">
        <w:t>Keďže celkové investičné náklady uvádzané v niektorých projektoch (najmä projektoch financovaných zo ŠF) zahŕňajú aj iné náklady ako tie, ktoré sú výlučne potrebné na realizáciu opatrení energetickej efektívnosti (t.j. prístavby, nadstavby, technické vybavenie atď.), celkové investičné náklady boli pre účely 3AP stanovené na základe investičnej náročnosti (€/</w:t>
      </w:r>
      <w:proofErr w:type="spellStart"/>
      <w:r w:rsidR="009F0BC2">
        <w:t>MWh</w:t>
      </w:r>
      <w:proofErr w:type="spellEnd"/>
      <w:r w:rsidR="009F0BC2">
        <w:t>) projektov, ktoré boli výlučne zamerané na zvyšovanie energetickej efektívnosti v danom sektore</w:t>
      </w:r>
      <w:r w:rsidR="0009464C">
        <w:t xml:space="preserve"> (napr. projekty v rámci programu </w:t>
      </w:r>
      <w:proofErr w:type="spellStart"/>
      <w:r w:rsidR="0009464C">
        <w:t>Slovseff</w:t>
      </w:r>
      <w:proofErr w:type="spellEnd"/>
      <w:r w:rsidR="0009464C">
        <w:t xml:space="preserve"> II.)</w:t>
      </w:r>
      <w:r w:rsidR="009F0BC2">
        <w:t>.</w:t>
      </w:r>
    </w:p>
    <w:p w:rsidR="00D761A3" w:rsidRDefault="008D607E" w:rsidP="0009464C">
      <w:pPr>
        <w:jc w:val="both"/>
        <w:rPr>
          <w:rFonts w:asciiTheme="majorHAnsi" w:eastAsiaTheme="majorEastAsia" w:hAnsiTheme="majorHAnsi" w:cstheme="majorBidi"/>
          <w:b/>
          <w:bCs/>
          <w:i/>
          <w:iCs/>
          <w:color w:val="4F81BD" w:themeColor="accent1"/>
        </w:rPr>
      </w:pPr>
      <w:r>
        <w:t xml:space="preserve"> </w:t>
      </w:r>
      <w:r w:rsidR="00D23546">
        <w:t>Metódou zdola nahor, t.j. n</w:t>
      </w:r>
      <w:r>
        <w:t>a základe projektov, sa vyhodnotila prevažná väčšina opatrení energetickej efektívnosti z druhého akčného plánu</w:t>
      </w:r>
      <w:r w:rsidR="009F0BC2">
        <w:t xml:space="preserve"> a </w:t>
      </w:r>
      <w:r w:rsidR="008413BD">
        <w:t>projektmi</w:t>
      </w:r>
      <w:r w:rsidR="009F0BC2">
        <w:t xml:space="preserve"> </w:t>
      </w:r>
      <w:r w:rsidR="00D23546">
        <w:t xml:space="preserve">bolo možné preukázať plnenie  </w:t>
      </w:r>
      <w:r w:rsidR="009F0BC2">
        <w:t>cieľ</w:t>
      </w:r>
      <w:r w:rsidR="00D23546">
        <w:t>a</w:t>
      </w:r>
      <w:r w:rsidR="009F0BC2">
        <w:t xml:space="preserve"> </w:t>
      </w:r>
      <w:r w:rsidR="009F0BC2" w:rsidRPr="00952538">
        <w:t>stanoven</w:t>
      </w:r>
      <w:r w:rsidR="00D23546" w:rsidRPr="00952538">
        <w:t xml:space="preserve">ého v </w:t>
      </w:r>
      <w:r w:rsidR="009F0BC2" w:rsidRPr="00952538">
        <w:t> druhom akčnom pláne (</w:t>
      </w:r>
      <w:r w:rsidR="00B134EE" w:rsidRPr="00952538">
        <w:t>9,37 P</w:t>
      </w:r>
      <w:r w:rsidR="009F0BC2" w:rsidRPr="00952538">
        <w:t>J,</w:t>
      </w:r>
      <w:r w:rsidR="00E17F82" w:rsidRPr="00952538">
        <w:t xml:space="preserve"> čo predstavuje</w:t>
      </w:r>
      <w:r w:rsidR="009F0BC2" w:rsidRPr="00952538">
        <w:t xml:space="preserve"> 2,7% z KES 2001-2005) na úrovni 81%.</w:t>
      </w:r>
      <w:r w:rsidR="009F0BC2">
        <w:t xml:space="preserve"> </w:t>
      </w:r>
      <w:r w:rsidR="0009464C">
        <w:t xml:space="preserve">Napriek tomu, že na základe jednotlivých projektov nebolo možné vyhodnotiť celý cieľ stanovený na </w:t>
      </w:r>
      <w:r w:rsidR="0009464C">
        <w:lastRenderedPageBreak/>
        <w:t xml:space="preserve">obdobie rokov 2011-2013, 81%-ný podiel projektov na vyhodnotenom cieli predstavuje značný pokrok oproti druhému akčnému plánu (30%-ný podiel projektov na vyhodnotenom cieli stanovenom na roky 2008-2010). Nakoľko sa druhý a tretí akčný plán vyhodnocovali rôznymi metódami, ako aj ich podiel na vyhodnotení cieľa bol rôzny, porovnanie výsledkov oboch akčných plánov je problematické a podlieha podrobnejšej analýze.  </w:t>
      </w:r>
    </w:p>
    <w:p w:rsidR="0030402A" w:rsidRPr="002B1F97" w:rsidRDefault="0030402A" w:rsidP="00067B37">
      <w:pPr>
        <w:pStyle w:val="Nadpis4"/>
      </w:pPr>
      <w:r>
        <w:t>Metodika plánovania nových a pokračujúcich opatrení</w:t>
      </w:r>
      <w:r w:rsidR="0009464C" w:rsidRPr="0009464C">
        <w:t xml:space="preserve"> </w:t>
      </w:r>
      <w:r w:rsidR="0009464C">
        <w:t>energetickej efektívnosti</w:t>
      </w:r>
    </w:p>
    <w:p w:rsidR="008413BD" w:rsidRDefault="008413BD" w:rsidP="008A04B9">
      <w:pPr>
        <w:spacing w:before="120" w:line="240" w:lineRule="auto"/>
        <w:jc w:val="both"/>
      </w:pPr>
      <w:r>
        <w:t>Pri plánovaní nových a pokračujúcich opatrení sa vychádzalo:</w:t>
      </w:r>
    </w:p>
    <w:p w:rsidR="008413BD" w:rsidRDefault="00A5785B" w:rsidP="00067B37">
      <w:pPr>
        <w:pStyle w:val="Odsekzoznamu"/>
        <w:numPr>
          <w:ilvl w:val="0"/>
          <w:numId w:val="23"/>
        </w:numPr>
        <w:jc w:val="both"/>
      </w:pPr>
      <w:r>
        <w:t xml:space="preserve">z </w:t>
      </w:r>
      <w:r w:rsidR="008413BD">
        <w:t>konkrétnych realizovaných projektov, t.</w:t>
      </w:r>
      <w:r w:rsidR="00EE539F">
        <w:t xml:space="preserve"> </w:t>
      </w:r>
      <w:r w:rsidR="008413BD">
        <w:t xml:space="preserve">j. projektov, ktoré sa realizovali </w:t>
      </w:r>
      <w:r w:rsidR="00D23546">
        <w:t xml:space="preserve">alebo realizujú </w:t>
      </w:r>
      <w:r w:rsidR="00EE539F">
        <w:t>v rokoch</w:t>
      </w:r>
      <w:r w:rsidR="008413BD">
        <w:t xml:space="preserve"> 2013 a 2014, a pri ktorých sa úspora prejaví až v období 2014-2016</w:t>
      </w:r>
      <w:r w:rsidR="008413BD" w:rsidRPr="000D7039">
        <w:t>;</w:t>
      </w:r>
    </w:p>
    <w:p w:rsidR="008413BD" w:rsidRPr="000D7039" w:rsidRDefault="00A5785B" w:rsidP="00067B37">
      <w:pPr>
        <w:pStyle w:val="Odsekzoznamu"/>
        <w:numPr>
          <w:ilvl w:val="0"/>
          <w:numId w:val="23"/>
        </w:numPr>
        <w:jc w:val="both"/>
      </w:pPr>
      <w:r>
        <w:t xml:space="preserve">zo </w:t>
      </w:r>
      <w:proofErr w:type="spellStart"/>
      <w:r w:rsidR="008413BD">
        <w:t>zazmluvnených</w:t>
      </w:r>
      <w:proofErr w:type="spellEnd"/>
      <w:r w:rsidR="008413BD">
        <w:t xml:space="preserve"> projektov, ktorých realizácia sa plánuje v období 2014-2020</w:t>
      </w:r>
      <w:r w:rsidR="008413BD" w:rsidRPr="000D7039">
        <w:t xml:space="preserve">; </w:t>
      </w:r>
    </w:p>
    <w:p w:rsidR="00D761A3" w:rsidRDefault="00A5785B" w:rsidP="00067B37">
      <w:pPr>
        <w:pStyle w:val="Odsekzoznamu"/>
        <w:numPr>
          <w:ilvl w:val="0"/>
          <w:numId w:val="23"/>
        </w:numPr>
        <w:jc w:val="both"/>
      </w:pPr>
      <w:r>
        <w:t xml:space="preserve">z </w:t>
      </w:r>
      <w:r w:rsidR="008413BD">
        <w:t xml:space="preserve">predpokladaných </w:t>
      </w:r>
      <w:r w:rsidR="000C2BC4">
        <w:t xml:space="preserve">plánovaných programov, pri ktorých sa plánovaná úspora určí na základe finančnej alokácie disponibilných zdrojov a investičnej náročnosti </w:t>
      </w:r>
      <w:r w:rsidR="00D761A3">
        <w:t>(€/</w:t>
      </w:r>
      <w:proofErr w:type="spellStart"/>
      <w:r w:rsidR="00D761A3">
        <w:t>MWh</w:t>
      </w:r>
      <w:proofErr w:type="spellEnd"/>
      <w:r w:rsidR="00D761A3">
        <w:t xml:space="preserve">) v minulosti realizovaných </w:t>
      </w:r>
      <w:r w:rsidR="000C2BC4">
        <w:t xml:space="preserve">projektov obdobného zamerania. </w:t>
      </w:r>
      <w:r w:rsidR="00D761A3">
        <w:t xml:space="preserve">Podobne sa postupovalo v prípade, </w:t>
      </w:r>
      <w:r w:rsidR="00D23546">
        <w:t xml:space="preserve">keď </w:t>
      </w:r>
      <w:r w:rsidR="00D761A3">
        <w:t>k </w:t>
      </w:r>
      <w:proofErr w:type="spellStart"/>
      <w:r w:rsidR="00D761A3">
        <w:t>zazmluvneným</w:t>
      </w:r>
      <w:proofErr w:type="spellEnd"/>
      <w:r w:rsidR="00D761A3">
        <w:t xml:space="preserve"> projektom nebol dostupný údaj o plánovaných úsporách energie.</w:t>
      </w:r>
    </w:p>
    <w:p w:rsidR="00D761A3" w:rsidRDefault="00D761A3" w:rsidP="00067B37">
      <w:pPr>
        <w:jc w:val="both"/>
      </w:pPr>
      <w:r>
        <w:t>Úspory energie sú, podobne ako pri vyhodnotení úspor energie v r</w:t>
      </w:r>
      <w:r w:rsidR="009C6A6E">
        <w:t>okoch</w:t>
      </w:r>
      <w:r>
        <w:t xml:space="preserve"> 2011-2013, uvádzané v roku nasledujúcom po roku predpokladanej realizácie projektu (ak nie je uvedené inak). Predpokladané investičné náklady jednotlivých projektov sa uvádzajú v roku predpokladanej realizácie jednotlivých projektov. </w:t>
      </w:r>
    </w:p>
    <w:p w:rsidR="008413BD" w:rsidRDefault="00D761A3" w:rsidP="00067B37">
      <w:pPr>
        <w:jc w:val="both"/>
      </w:pPr>
      <w:r w:rsidRPr="00952538">
        <w:t xml:space="preserve">Na základe konkrétnych projektov boli naplánované opatrenia na r 2014-2016 predstavujúce zhruba </w:t>
      </w:r>
      <w:r w:rsidR="00E82ABB" w:rsidRPr="00952538">
        <w:t>85</w:t>
      </w:r>
      <w:r w:rsidRPr="00952538">
        <w:t xml:space="preserve">% z celkového </w:t>
      </w:r>
      <w:r w:rsidR="0013509D" w:rsidRPr="00952538">
        <w:t>troj</w:t>
      </w:r>
      <w:r w:rsidRPr="00952538">
        <w:t xml:space="preserve">ročného cieľa </w:t>
      </w:r>
      <w:r w:rsidR="0013509D" w:rsidRPr="00952538">
        <w:t>úspor energie v konečnej energetickej spotreb</w:t>
      </w:r>
      <w:r w:rsidR="00D23546" w:rsidRPr="00952538">
        <w:t>e</w:t>
      </w:r>
      <w:r w:rsidR="0013509D" w:rsidRPr="00952538">
        <w:t xml:space="preserve"> (</w:t>
      </w:r>
      <w:r w:rsidR="00067B37" w:rsidRPr="00952538">
        <w:t>10,25</w:t>
      </w:r>
      <w:r w:rsidR="0013509D" w:rsidRPr="00952538">
        <w:t xml:space="preserve"> PJ) a viac ako 100% z celkového trojročného cieľa úspor </w:t>
      </w:r>
      <w:r w:rsidR="004369C3">
        <w:t xml:space="preserve">energie v primárnej energetickej </w:t>
      </w:r>
      <w:r w:rsidR="0013509D" w:rsidRPr="00952538">
        <w:t>spotreby (</w:t>
      </w:r>
      <w:r w:rsidR="00067B37" w:rsidRPr="00952538">
        <w:t>16,03</w:t>
      </w:r>
      <w:r w:rsidR="00D23546" w:rsidRPr="00952538">
        <w:t> </w:t>
      </w:r>
      <w:r w:rsidR="0013509D" w:rsidRPr="00952538">
        <w:t>PJ), ktoré sú stanovené na základe čl. 3</w:t>
      </w:r>
      <w:r w:rsidR="00A5785B">
        <w:t>, 5</w:t>
      </w:r>
      <w:r w:rsidR="0013509D" w:rsidRPr="00952538">
        <w:t xml:space="preserve"> a 7 smernice 2012/27/EÚ o energetickej efektívnosti (viď kapitola </w:t>
      </w:r>
      <w:r w:rsidR="00067B37" w:rsidRPr="00952538">
        <w:t>1.2</w:t>
      </w:r>
      <w:r w:rsidR="0013509D" w:rsidRPr="00952538">
        <w:t>).</w:t>
      </w:r>
    </w:p>
    <w:p w:rsidR="00A452B7" w:rsidRPr="002B1F97" w:rsidRDefault="00A452B7" w:rsidP="00067B37">
      <w:pPr>
        <w:jc w:val="both"/>
      </w:pPr>
    </w:p>
    <w:p w:rsidR="00E95391" w:rsidRDefault="00E95391" w:rsidP="00E95391">
      <w:pPr>
        <w:pStyle w:val="Nadpis2"/>
      </w:pPr>
      <w:bookmarkStart w:id="7" w:name="_Toc391369898"/>
      <w:r>
        <w:t>2.1</w:t>
      </w:r>
      <w:r>
        <w:tab/>
        <w:t>Opatrenia na strane spotreby energie</w:t>
      </w:r>
      <w:bookmarkEnd w:id="7"/>
    </w:p>
    <w:p w:rsidR="005A1AB0" w:rsidRDefault="00D23546" w:rsidP="00067B37">
      <w:pPr>
        <w:jc w:val="both"/>
      </w:pPr>
      <w:r>
        <w:t>O</w:t>
      </w:r>
      <w:r w:rsidR="00955150">
        <w:t xml:space="preserve">patrenia na strane spotreby energie, </w:t>
      </w:r>
      <w:r>
        <w:t xml:space="preserve">pri </w:t>
      </w:r>
      <w:r w:rsidR="00955150">
        <w:t xml:space="preserve">ktorých </w:t>
      </w:r>
      <w:r>
        <w:t xml:space="preserve">sa </w:t>
      </w:r>
      <w:r w:rsidR="00955150">
        <w:t xml:space="preserve">úspora </w:t>
      </w:r>
      <w:r>
        <w:t xml:space="preserve">energie </w:t>
      </w:r>
      <w:r w:rsidR="00955150">
        <w:t>prejaví znížením konečnej energetickej spotreby</w:t>
      </w:r>
      <w:r>
        <w:t xml:space="preserve"> s</w:t>
      </w:r>
      <w:r w:rsidR="00955150">
        <w:t>ú rozdelené podľa jednotlivých sektorov (budov</w:t>
      </w:r>
      <w:r>
        <w:t>y</w:t>
      </w:r>
      <w:r w:rsidR="00955150">
        <w:t xml:space="preserve">, priemysel, verejný sektor, doprava, spotrebiče). </w:t>
      </w:r>
    </w:p>
    <w:p w:rsidR="00E95391" w:rsidRDefault="00E95391" w:rsidP="00E95391">
      <w:pPr>
        <w:pStyle w:val="Nadpis3"/>
      </w:pPr>
      <w:bookmarkStart w:id="8" w:name="_Toc391369899"/>
      <w:r>
        <w:t>2.1.1 Opatrenia energetickej efektívnosti v sektore budov</w:t>
      </w:r>
      <w:bookmarkEnd w:id="8"/>
    </w:p>
    <w:p w:rsidR="00C91739" w:rsidRPr="002541A6" w:rsidRDefault="00C91739" w:rsidP="00C91739">
      <w:pPr>
        <w:pStyle w:val="Nadpis4"/>
      </w:pPr>
      <w:r>
        <w:t>Obdobie 2011-2013</w:t>
      </w:r>
    </w:p>
    <w:p w:rsidR="00CE2E64" w:rsidRDefault="00C91739" w:rsidP="00AA4B48">
      <w:pPr>
        <w:jc w:val="both"/>
      </w:pPr>
      <w:r>
        <w:t xml:space="preserve">V sledovanom období k úsporám energie najviac prispeli opatrenia zamerané na zlepšovanie </w:t>
      </w:r>
      <w:r w:rsidRPr="00E95391">
        <w:t>tepelno-technických vlastností budov</w:t>
      </w:r>
      <w:r>
        <w:t xml:space="preserve"> v bytových domoch financované z rôznych finančných mechanizmov, a to najmä zo</w:t>
      </w:r>
      <w:r w:rsidR="00CE2E64">
        <w:t xml:space="preserve"> Štátneho fondu rozvoja bývania (ďalej len „ŠFRB“)</w:t>
      </w:r>
      <w:r>
        <w:t xml:space="preserve">, ale aj z programu </w:t>
      </w:r>
      <w:proofErr w:type="spellStart"/>
      <w:r>
        <w:t>Slovseff</w:t>
      </w:r>
      <w:proofErr w:type="spellEnd"/>
      <w:r>
        <w:t xml:space="preserve"> II. </w:t>
      </w:r>
    </w:p>
    <w:p w:rsidR="00293C14" w:rsidRDefault="00CE2E64" w:rsidP="004E652B">
      <w:pPr>
        <w:spacing w:after="0"/>
        <w:jc w:val="both"/>
      </w:pPr>
      <w:r>
        <w:t>ŠFRB</w:t>
      </w:r>
      <w:r w:rsidRPr="00CE2E64">
        <w:t xml:space="preserve"> bol zriadený v roku 199</w:t>
      </w:r>
      <w:r w:rsidR="000245FF">
        <w:t>6</w:t>
      </w:r>
      <w:r w:rsidRPr="00CE2E64">
        <w:t xml:space="preserve"> na základe zákona č. 124/1996 Z. z. o Štátnom fonde rozvoja bývania</w:t>
      </w:r>
      <w:r>
        <w:t xml:space="preserve">. </w:t>
      </w:r>
      <w:r w:rsidR="006B3BC9">
        <w:t xml:space="preserve">ŠFRB v súčasnosti poskytuje viacero druhov podpory: zvýhodnené úvery na obstaranie, zatepľovanie a modernizáciu rodinných a bytových domov, dotácie na </w:t>
      </w:r>
      <w:r w:rsidR="006B3BC9" w:rsidRPr="006B3BC9">
        <w:t>odstránenie systémovej poruchy bytového domu</w:t>
      </w:r>
      <w:r w:rsidR="006B3BC9">
        <w:t>, Vládny program zatepľovania, JESSICA 2013-2014, zatepľovanie bytových budov z prostriedkov EÚ 2014-2020</w:t>
      </w:r>
      <w:r w:rsidR="00C90D52">
        <w:t xml:space="preserve"> (ďalej „ŠFRB-EÚ 2014-2020“)</w:t>
      </w:r>
      <w:r w:rsidR="006B3BC9">
        <w:t xml:space="preserve"> a i. </w:t>
      </w:r>
    </w:p>
    <w:p w:rsidR="00293C14" w:rsidRDefault="00293C14" w:rsidP="004E652B">
      <w:pPr>
        <w:spacing w:after="0"/>
        <w:jc w:val="both"/>
      </w:pPr>
    </w:p>
    <w:p w:rsidR="004E652B" w:rsidRDefault="006B3BC9" w:rsidP="004E652B">
      <w:pPr>
        <w:spacing w:after="0"/>
        <w:jc w:val="both"/>
      </w:pPr>
      <w:r>
        <w:lastRenderedPageBreak/>
        <w:t xml:space="preserve">Z pohľadu úspor energie sú </w:t>
      </w:r>
      <w:r w:rsidR="004E652B">
        <w:t xml:space="preserve">v sledovanom období rokov 2011-2013 </w:t>
      </w:r>
      <w:r>
        <w:t>najvýznamnejšie</w:t>
      </w:r>
      <w:r w:rsidR="004E652B">
        <w:t xml:space="preserve"> nasledujúce:</w:t>
      </w:r>
      <w:r>
        <w:t xml:space="preserve"> </w:t>
      </w:r>
    </w:p>
    <w:p w:rsidR="004E652B" w:rsidRDefault="004E652B" w:rsidP="004E652B">
      <w:pPr>
        <w:spacing w:after="0"/>
        <w:ind w:firstLine="426"/>
        <w:jc w:val="both"/>
      </w:pPr>
      <w:r>
        <w:t xml:space="preserve">i. </w:t>
      </w:r>
      <w:r w:rsidR="006B3BC9">
        <w:t xml:space="preserve">poskytovanie zvýhodnených úverov na zatepľovanie bytových budov, </w:t>
      </w:r>
    </w:p>
    <w:p w:rsidR="004E652B" w:rsidRDefault="004E652B" w:rsidP="004E652B">
      <w:pPr>
        <w:spacing w:after="0"/>
        <w:ind w:firstLine="426"/>
        <w:jc w:val="both"/>
      </w:pPr>
      <w:proofErr w:type="spellStart"/>
      <w:r>
        <w:t>ii</w:t>
      </w:r>
      <w:proofErr w:type="spellEnd"/>
      <w:r>
        <w:t xml:space="preserve">. </w:t>
      </w:r>
      <w:r w:rsidR="006B3BC9" w:rsidRPr="00317E95">
        <w:t>Vládny</w:t>
      </w:r>
      <w:r w:rsidR="006B3BC9">
        <w:t xml:space="preserve"> program zatepľovania, </w:t>
      </w:r>
    </w:p>
    <w:p w:rsidR="004E652B" w:rsidRDefault="004E652B" w:rsidP="004E652B">
      <w:pPr>
        <w:spacing w:after="0"/>
        <w:ind w:firstLine="426"/>
        <w:jc w:val="both"/>
      </w:pPr>
      <w:proofErr w:type="spellStart"/>
      <w:r>
        <w:t>iii</w:t>
      </w:r>
      <w:proofErr w:type="spellEnd"/>
      <w:r>
        <w:t>. JESSICA 2013-2014 a</w:t>
      </w:r>
      <w:r w:rsidR="006B3BC9">
        <w:t xml:space="preserve"> </w:t>
      </w:r>
    </w:p>
    <w:p w:rsidR="006B3BC9" w:rsidRDefault="004E652B" w:rsidP="004E652B">
      <w:pPr>
        <w:spacing w:after="0"/>
        <w:ind w:firstLine="426"/>
        <w:jc w:val="both"/>
      </w:pPr>
      <w:proofErr w:type="spellStart"/>
      <w:r>
        <w:t>iv</w:t>
      </w:r>
      <w:proofErr w:type="spellEnd"/>
      <w:r>
        <w:t>. Z</w:t>
      </w:r>
      <w:r w:rsidR="006B3BC9">
        <w:t xml:space="preserve">atepľovanie bytových budov z prostriedkov EÚ 2014-2020. </w:t>
      </w:r>
    </w:p>
    <w:p w:rsidR="000D7C14" w:rsidRPr="00952538" w:rsidRDefault="00CE2E64" w:rsidP="009C2D6E">
      <w:pPr>
        <w:spacing w:before="120"/>
        <w:jc w:val="both"/>
      </w:pPr>
      <w:r w:rsidRPr="00CE2E64">
        <w:t xml:space="preserve">Podmienkou pre získanie </w:t>
      </w:r>
      <w:r w:rsidR="00D97109">
        <w:t>zvýhodneného úveru</w:t>
      </w:r>
      <w:r w:rsidR="00D97109" w:rsidRPr="00CE2E64">
        <w:t xml:space="preserve"> </w:t>
      </w:r>
      <w:r w:rsidRPr="00CE2E64">
        <w:t xml:space="preserve">v rámci ŠFRB </w:t>
      </w:r>
      <w:r w:rsidR="00B26692">
        <w:t>bolo</w:t>
      </w:r>
      <w:r w:rsidR="00B26692" w:rsidRPr="00CE2E64">
        <w:t xml:space="preserve"> </w:t>
      </w:r>
      <w:r w:rsidRPr="00CE2E64">
        <w:t>dosiahnutie zníženia potreby tepla na vykurovanie minimálne 20% oproti výpočtovo určenej potrebe tepla na vykurovanie. Skutočne dosiahnutá úspora energie na vykurovanie sa v jednotlivých projektoch podporených zo ŠFRB nesled</w:t>
      </w:r>
      <w:r w:rsidR="00D23546">
        <w:t>ovala</w:t>
      </w:r>
      <w:r w:rsidRPr="00CE2E64">
        <w:t xml:space="preserve">. V rokoch 2011-2013 bolo zo ŠFRB podporené zateplenie 338 </w:t>
      </w:r>
      <w:r w:rsidRPr="00952538">
        <w:t>budov. Keďže úspory energie v jednotlivých projektoch neboli monitorované, bolo pre vyčíslenie úspor</w:t>
      </w:r>
      <w:r w:rsidR="00646FDC" w:rsidRPr="00952538">
        <w:t xml:space="preserve"> energie možné použiť iba priemernú </w:t>
      </w:r>
      <w:r w:rsidR="009571F1">
        <w:t xml:space="preserve">výpočtovú </w:t>
      </w:r>
      <w:r w:rsidR="00646FDC" w:rsidRPr="00952538">
        <w:t>hodnotu úspor energie za všetky projekty vo výške 20 %, ktorá vychádza</w:t>
      </w:r>
      <w:r w:rsidR="00B26692">
        <w:t>la</w:t>
      </w:r>
      <w:r w:rsidR="00646FDC" w:rsidRPr="00952538">
        <w:t xml:space="preserve"> z podmienky na získanie úveru z prostriedkov ŠFRB. Časovo obmedzený Vládny program zatepľovania (</w:t>
      </w:r>
      <w:r w:rsidR="00522E31" w:rsidRPr="00952538">
        <w:t>2009</w:t>
      </w:r>
      <w:r w:rsidR="00646FDC" w:rsidRPr="00952538">
        <w:t>-2011) financovaný z predaja povoleniek emisií skleníkových plynov poskytoval taktiež zvýhodnené úvery s</w:t>
      </w:r>
      <w:r w:rsidR="000D7C14" w:rsidRPr="00952538">
        <w:t> </w:t>
      </w:r>
      <w:r w:rsidR="00646FDC" w:rsidRPr="00952538">
        <w:t>cieľom</w:t>
      </w:r>
      <w:r w:rsidR="000D7C14" w:rsidRPr="00952538">
        <w:t xml:space="preserve"> zmierniť následky hospodárskej krízy. Program administroval ŠFRB</w:t>
      </w:r>
      <w:r w:rsidR="00646FDC" w:rsidRPr="00952538">
        <w:t xml:space="preserve">. </w:t>
      </w:r>
    </w:p>
    <w:p w:rsidR="00C91739" w:rsidRDefault="00522E31" w:rsidP="00AA4B48">
      <w:pPr>
        <w:jc w:val="both"/>
      </w:pPr>
      <w:r w:rsidRPr="00952538">
        <w:t xml:space="preserve">Okrem toho k zlepšovaniu tepelno-technických vlastností budov prispeli aj dotácie na odstraňovanie systémových </w:t>
      </w:r>
      <w:r w:rsidRPr="00522E31">
        <w:t>porúch</w:t>
      </w:r>
      <w:r>
        <w:t xml:space="preserve"> (úspora sa nedá vyčísliť)</w:t>
      </w:r>
      <w:r w:rsidRPr="00522E31">
        <w:t>, prostriedky komerčných peňažný</w:t>
      </w:r>
      <w:r>
        <w:t>ch ústavov (najmä stavebné spor</w:t>
      </w:r>
      <w:r w:rsidRPr="00522E31">
        <w:t>iteľne) a prostriedky vlastníkov bytov (fond opráv a údržby). Presné štatistické údaje výdavkov na obnovu bytových budov nie sú sledované ani u ŠFRB a ani u jednotlivých bankových zdrojov.</w:t>
      </w:r>
      <w:r>
        <w:t xml:space="preserve"> K vyčísleniu súkromných zdrojov boli preto použité odborné odhady na základe predpokladaného spolufinancovania. </w:t>
      </w:r>
    </w:p>
    <w:p w:rsidR="00CA6938" w:rsidRDefault="005A17A2" w:rsidP="00AA4B48">
      <w:pPr>
        <w:jc w:val="both"/>
        <w:rPr>
          <w:rFonts w:ascii="Arial" w:eastAsia="Times New Roman" w:hAnsi="Arial" w:cs="Arial"/>
          <w:color w:val="000000"/>
          <w:sz w:val="20"/>
          <w:szCs w:val="20"/>
          <w:lang w:eastAsia="sk-SK"/>
        </w:rPr>
      </w:pPr>
      <w:r>
        <w:t>Mnohé projekty obnovy v sektore budov nemožno vyhodnotiť po jednotlivých projektoch, nakoľko nie je funkčný mechanizmus na sledovanie dosiahnutých úspor. Preto sa úspory energie vyhodnocujú na základe štatistiky o energetických certifikátoch</w:t>
      </w:r>
      <w:r w:rsidRPr="00AA4B48">
        <w:rPr>
          <w:vertAlign w:val="superscript"/>
        </w:rPr>
        <w:footnoteReference w:id="6"/>
      </w:r>
      <w:r>
        <w:t xml:space="preserve"> a odborných predpokladoch o možnom znížení potreby energie po obnove budovy. </w:t>
      </w:r>
      <w:r w:rsidR="00D60AAD" w:rsidRPr="00D60AAD">
        <w:t>Pri vyčíslovaní úspor na základe štatistiky energetických certifikátov nie je možné jednoznačne povedať, z akého finančného mechanizmu boli dané budovy obnovené, a taktiež môže dôjsť k dvojitému zápočtu úspor.</w:t>
      </w:r>
      <w:r w:rsidR="00D60AAD" w:rsidRPr="00C923FA">
        <w:t xml:space="preserve"> </w:t>
      </w:r>
      <w:r>
        <w:t xml:space="preserve">Tento </w:t>
      </w:r>
      <w:r w:rsidR="00313228">
        <w:t xml:space="preserve">nedostatok </w:t>
      </w:r>
      <w:r>
        <w:t>by sa mal vyriešiť v budúcom období zlepšením monitorovania spotreby a úspor energie v</w:t>
      </w:r>
      <w:r w:rsidR="00C52C9D">
        <w:t xml:space="preserve"> každom z </w:t>
      </w:r>
      <w:r>
        <w:t xml:space="preserve">podporených projektoch. Monitorovanie súkromných investícií do obnovy budov alebo výstavby budov </w:t>
      </w:r>
      <w:r w:rsidRPr="00D60AAD">
        <w:t xml:space="preserve">s nízkou spotrebou energie a pasívnych budov je taktiež problematické z dôvodu chýbajúcich údajov od súkromných investorov. </w:t>
      </w:r>
      <w:r w:rsidR="00961A87">
        <w:t xml:space="preserve">Ostatné opatrenia sú vyhodnotené v nasledujúcej časti. </w:t>
      </w:r>
    </w:p>
    <w:p w:rsidR="00D97109" w:rsidRDefault="00E95391" w:rsidP="00AA4B48">
      <w:pPr>
        <w:jc w:val="both"/>
      </w:pPr>
      <w:r w:rsidRPr="00067B37">
        <w:rPr>
          <w:b/>
        </w:rPr>
        <w:t xml:space="preserve">Opatrenie č. 1.3 </w:t>
      </w:r>
      <w:r w:rsidR="006258E7" w:rsidRPr="00067B37">
        <w:rPr>
          <w:b/>
        </w:rPr>
        <w:t xml:space="preserve">- </w:t>
      </w:r>
      <w:r w:rsidRPr="00067B37">
        <w:rPr>
          <w:b/>
        </w:rPr>
        <w:t>Zlepšovanie tepelno-technických vlastností budov</w:t>
      </w:r>
      <w:r>
        <w:t xml:space="preserve"> </w:t>
      </w:r>
      <w:r w:rsidRPr="00067B37">
        <w:rPr>
          <w:b/>
        </w:rPr>
        <w:t>– rôzne typy ostatných budov okrem verejných budov</w:t>
      </w:r>
      <w:r w:rsidR="006258E7">
        <w:rPr>
          <w:b/>
        </w:rPr>
        <w:t xml:space="preserve"> - </w:t>
      </w:r>
      <w:r w:rsidR="00646FDC">
        <w:t>Úspory energie v rámci tohto opatrenia boli vyčíslené na zák</w:t>
      </w:r>
      <w:r w:rsidR="001E7E8C">
        <w:t xml:space="preserve">lade energetických certifikátov v rôznych typoch nebytových budov </w:t>
      </w:r>
      <w:r w:rsidR="00646FDC">
        <w:t xml:space="preserve"> </w:t>
      </w:r>
      <w:r w:rsidR="001E7E8C">
        <w:t>(administratívne budovy, hotely a reštaurácie, maloobchod, veľkoobchod</w:t>
      </w:r>
      <w:r w:rsidR="00D074B4">
        <w:t>, športové haly</w:t>
      </w:r>
      <w:r w:rsidR="001E7E8C">
        <w:t xml:space="preserve">). </w:t>
      </w:r>
      <w:r w:rsidR="00D97109">
        <w:t xml:space="preserve"> Obnova budov škôl a školských zariadení a budovy nemocníc boli financované najmä z prostriedkov </w:t>
      </w:r>
      <w:r w:rsidR="00FD0EB1">
        <w:t>Regionálneho operačného programu 2007-2013 (</w:t>
      </w:r>
      <w:r w:rsidR="00D97109">
        <w:t>ROP</w:t>
      </w:r>
      <w:r w:rsidR="00FD0EB1">
        <w:t>)</w:t>
      </w:r>
      <w:r w:rsidR="00D97109">
        <w:t xml:space="preserve">, ako aj v rámci </w:t>
      </w:r>
      <w:proofErr w:type="spellStart"/>
      <w:r w:rsidR="00D80071">
        <w:t>EkoFond</w:t>
      </w:r>
      <w:r w:rsidR="00D97109">
        <w:t>u</w:t>
      </w:r>
      <w:proofErr w:type="spellEnd"/>
      <w:r w:rsidR="00D97109">
        <w:t xml:space="preserve">, pilotného projektu Energetická efektívnosť vo verejných budovách a programu </w:t>
      </w:r>
      <w:proofErr w:type="spellStart"/>
      <w:r w:rsidR="00D97109">
        <w:t>Munseff</w:t>
      </w:r>
      <w:proofErr w:type="spellEnd"/>
      <w:r w:rsidR="00D97109">
        <w:t xml:space="preserve">. Tieto opatrenia </w:t>
      </w:r>
      <w:r w:rsidR="00FD0EB1">
        <w:t xml:space="preserve">sú </w:t>
      </w:r>
      <w:r w:rsidR="00D97109">
        <w:t xml:space="preserve">spolu s administratívnymi </w:t>
      </w:r>
      <w:r w:rsidR="00751C8B">
        <w:t xml:space="preserve">verejnými budovami uvedené v rámci kapitoly 2.1.3 (Verejný sektor). </w:t>
      </w:r>
    </w:p>
    <w:p w:rsidR="006258E7" w:rsidRDefault="00E95391" w:rsidP="00AA4B48">
      <w:pPr>
        <w:jc w:val="both"/>
      </w:pPr>
      <w:r w:rsidRPr="00067B37">
        <w:rPr>
          <w:b/>
        </w:rPr>
        <w:lastRenderedPageBreak/>
        <w:t xml:space="preserve">Opatrenie č. 1.4 </w:t>
      </w:r>
      <w:r w:rsidR="006258E7" w:rsidRPr="00067B37">
        <w:rPr>
          <w:b/>
        </w:rPr>
        <w:t xml:space="preserve">- </w:t>
      </w:r>
      <w:r w:rsidRPr="00067B37">
        <w:rPr>
          <w:rFonts w:ascii="Arial" w:eastAsia="Times New Roman" w:hAnsi="Arial" w:cs="Arial"/>
          <w:b/>
          <w:color w:val="000000"/>
          <w:sz w:val="20"/>
          <w:szCs w:val="20"/>
          <w:lang w:eastAsia="sk-SK"/>
        </w:rPr>
        <w:t>Výstavba budov s nízkou spotrebou energie a pasívnych budov</w:t>
      </w:r>
      <w:r w:rsidR="005A17A2" w:rsidRPr="00125E6B">
        <w:rPr>
          <w:rFonts w:ascii="Arial" w:eastAsia="Times New Roman" w:hAnsi="Arial" w:cs="Arial"/>
          <w:color w:val="000000"/>
          <w:sz w:val="20"/>
          <w:szCs w:val="20"/>
          <w:lang w:eastAsia="sk-SK"/>
        </w:rPr>
        <w:t xml:space="preserve"> - </w:t>
      </w:r>
      <w:r w:rsidR="00646FDC">
        <w:t>U nových bytových a nebytových budov, najmä od roku 2011 je potrebné výraznejšie presadzovať uplatňovanie nízkoenergetických a energeticky pasívnych budov</w:t>
      </w:r>
      <w:r w:rsidR="001E7E8C">
        <w:t>.</w:t>
      </w:r>
    </w:p>
    <w:p w:rsidR="005B6D23" w:rsidRDefault="006258E7" w:rsidP="00AA4B48">
      <w:pPr>
        <w:jc w:val="both"/>
      </w:pPr>
      <w:r w:rsidRPr="00067B37">
        <w:rPr>
          <w:b/>
        </w:rPr>
        <w:t>Podporné o</w:t>
      </w:r>
      <w:r w:rsidR="00E95391" w:rsidRPr="00067B37">
        <w:rPr>
          <w:b/>
        </w:rPr>
        <w:t>patrenie č.</w:t>
      </w:r>
      <w:r w:rsidRPr="00067B37">
        <w:rPr>
          <w:b/>
        </w:rPr>
        <w:t xml:space="preserve"> </w:t>
      </w:r>
      <w:r w:rsidR="00E95391" w:rsidRPr="00067B37">
        <w:rPr>
          <w:b/>
        </w:rPr>
        <w:t>1.5</w:t>
      </w:r>
      <w:r w:rsidR="001E7E8C" w:rsidRPr="00067B37">
        <w:rPr>
          <w:b/>
        </w:rPr>
        <w:t xml:space="preserve"> - </w:t>
      </w:r>
      <w:r w:rsidR="00E95391" w:rsidRPr="00067B37">
        <w:rPr>
          <w:b/>
        </w:rPr>
        <w:t>Aplikácia legislatívnych opatrení: Zákon č. 476/2008 Z. z.</w:t>
      </w:r>
      <w:r w:rsidRPr="00067B37">
        <w:rPr>
          <w:b/>
        </w:rPr>
        <w:t>:</w:t>
      </w:r>
      <w:r w:rsidR="00E95391">
        <w:t xml:space="preserve"> hydraulické vyregulovanie rozvodov vykurovania a teplej vody, </w:t>
      </w:r>
      <w:r w:rsidR="005A17A2">
        <w:t xml:space="preserve">izolácia na rozvody teplej vody </w:t>
      </w:r>
      <w:r w:rsidR="00313228">
        <w:t>–</w:t>
      </w:r>
      <w:r w:rsidR="00F13C89">
        <w:t xml:space="preserve"> </w:t>
      </w:r>
      <w:r w:rsidR="00313228">
        <w:t xml:space="preserve">Z dôvodu rovnakého prístupu </w:t>
      </w:r>
      <w:r w:rsidR="005B6D23">
        <w:t>k</w:t>
      </w:r>
      <w:r w:rsidR="00313228">
        <w:t xml:space="preserve"> verejným a súkromným budovám bola zákonná povinnosť pre všetky veľké budovy odložená o dva roky </w:t>
      </w:r>
      <w:r w:rsidR="005B6D23">
        <w:t xml:space="preserve">(do konca roku 2015) </w:t>
      </w:r>
      <w:r w:rsidR="00313228">
        <w:t xml:space="preserve">s možnosťou ďalšieho dvojročného odkladu </w:t>
      </w:r>
      <w:r w:rsidR="005B6D23">
        <w:t xml:space="preserve">(do konca roku 2017) </w:t>
      </w:r>
      <w:r w:rsidR="00313228">
        <w:t>v</w:t>
      </w:r>
      <w:r w:rsidR="005B6D23">
        <w:t> </w:t>
      </w:r>
      <w:r w:rsidR="00313228">
        <w:t>prípade</w:t>
      </w:r>
      <w:r w:rsidR="005B6D23">
        <w:t xml:space="preserve"> realizácie opatrení na úsporu energie nad rámec zákonom stanovených povinností (</w:t>
      </w:r>
      <w:r w:rsidR="00F13C89" w:rsidRPr="007070DD">
        <w:t>zákon č. 69/2012 Z. z.</w:t>
      </w:r>
      <w:r w:rsidR="005B6D23">
        <w:t>).</w:t>
      </w:r>
    </w:p>
    <w:p w:rsidR="001E7E8C" w:rsidRDefault="006258E7" w:rsidP="00AA4B48">
      <w:pPr>
        <w:jc w:val="both"/>
      </w:pPr>
      <w:r w:rsidRPr="00067B37">
        <w:rPr>
          <w:b/>
        </w:rPr>
        <w:t xml:space="preserve">Podporné opatrenie </w:t>
      </w:r>
      <w:r w:rsidR="001E7E8C" w:rsidRPr="00067B37">
        <w:rPr>
          <w:b/>
        </w:rPr>
        <w:t>č.</w:t>
      </w:r>
      <w:r w:rsidRPr="00067B37">
        <w:rPr>
          <w:b/>
        </w:rPr>
        <w:t xml:space="preserve"> </w:t>
      </w:r>
      <w:r w:rsidR="001E7E8C" w:rsidRPr="00067B37">
        <w:rPr>
          <w:b/>
        </w:rPr>
        <w:t xml:space="preserve">1.6 - </w:t>
      </w:r>
      <w:r w:rsidR="00E95391" w:rsidRPr="00067B37">
        <w:rPr>
          <w:b/>
        </w:rPr>
        <w:t>Aplikácia legislatívnych opatrení: Zákon č. 555/2005 Z. z. -</w:t>
      </w:r>
      <w:r w:rsidR="005A17A2" w:rsidRPr="00067B37">
        <w:rPr>
          <w:b/>
        </w:rPr>
        <w:t xml:space="preserve"> energetická certifikácia budov</w:t>
      </w:r>
      <w:r w:rsidR="00C923FA">
        <w:rPr>
          <w:b/>
        </w:rPr>
        <w:t xml:space="preserve">: </w:t>
      </w:r>
      <w:r w:rsidR="001E7E8C" w:rsidRPr="001E7E8C">
        <w:t xml:space="preserve">Zákon č. 555/2005 Z. z. o energetickej hospodárnosti budov a o zmene a doplnení niektorých zákonov ukladá od </w:t>
      </w:r>
      <w:r w:rsidR="001E7E8C">
        <w:t>0</w:t>
      </w:r>
      <w:r w:rsidR="001E7E8C" w:rsidRPr="001E7E8C">
        <w:t xml:space="preserve">1. </w:t>
      </w:r>
      <w:r w:rsidR="001E7E8C">
        <w:t>0</w:t>
      </w:r>
      <w:r w:rsidR="001E7E8C" w:rsidRPr="001E7E8C">
        <w:t xml:space="preserve">1. 2008 vlastníkovi budovy povinnosť energetickej certifikácie budov, a to pri predaji, prenájme, dokončení novej, alebo významnej obnovy existujúcej budovy. Zákon bol novelizovaný zákonom </w:t>
      </w:r>
      <w:r w:rsidR="001E7E8C">
        <w:t>č. 476/2008 Z.</w:t>
      </w:r>
      <w:r w:rsidR="005B6D23">
        <w:t> </w:t>
      </w:r>
      <w:r w:rsidR="001E7E8C">
        <w:t xml:space="preserve">z. </w:t>
      </w:r>
      <w:r w:rsidR="001E7E8C" w:rsidRPr="001E7E8C">
        <w:t xml:space="preserve">o energetickej efektívnosti, ktorý zaviedol povinnosť evidencie energetických certifikátov budov. Evidenciu certifikátov zabezpečuje MDVRR SR. Na vykonávanie zákona bola vydaná vyhláška MVRR SR č. 625/2006 Z. z., ktorá bola v roku 2009 </w:t>
      </w:r>
      <w:r w:rsidR="001E7E8C" w:rsidRPr="00952538">
        <w:t xml:space="preserve">nahradená vyhláškou MVRR SR č. 311/2009 Z. z., v ktorej bola reflektovaná potreba praxe na úpravu </w:t>
      </w:r>
      <w:proofErr w:type="spellStart"/>
      <w:r w:rsidR="001E7E8C" w:rsidRPr="00952538">
        <w:t>kritériových</w:t>
      </w:r>
      <w:proofErr w:type="spellEnd"/>
      <w:r w:rsidR="001E7E8C" w:rsidRPr="00952538">
        <w:t xml:space="preserve"> hodnôt mernej potreby energie na prevádzku budov pri certifikácii budov. Koncom roka 2012 bol zákon č. 555/2005 Z. z. novelizovaný zákonom č. 300/2012 Z. z.,</w:t>
      </w:r>
      <w:r w:rsidR="00F04929" w:rsidRPr="00952538">
        <w:t xml:space="preserve"> ktorý transponoval </w:t>
      </w:r>
      <w:r w:rsidR="001E7E8C" w:rsidRPr="00952538">
        <w:t xml:space="preserve">smernicu 2010/31/EÚ o energetickej hospodárnosti </w:t>
      </w:r>
      <w:r w:rsidR="00C5578C" w:rsidRPr="00952538">
        <w:t xml:space="preserve">budov </w:t>
      </w:r>
      <w:r w:rsidR="00F04929" w:rsidRPr="00952538">
        <w:t xml:space="preserve">(prepracované znenie) </w:t>
      </w:r>
      <w:r w:rsidR="001E7E8C" w:rsidRPr="00952538">
        <w:t xml:space="preserve">do slovenského právneho poriadku spolu s vyhláškou MDVRR SR č. 364/2012 Z. z., ktorá sprísnila požiadavky na energetickú hospodárnosť budov </w:t>
      </w:r>
      <w:r w:rsidR="00B80030">
        <w:t xml:space="preserve">(EHB) </w:t>
      </w:r>
      <w:r w:rsidR="001E7E8C" w:rsidRPr="00952538">
        <w:t xml:space="preserve">a zaviedla globálny ukazovateľ – primárnu energiu. Účinnosť oboch </w:t>
      </w:r>
      <w:r w:rsidR="001E7E8C" w:rsidRPr="001E7E8C">
        <w:t xml:space="preserve">predpisov je od </w:t>
      </w:r>
      <w:r w:rsidR="001E7E8C">
        <w:t>0</w:t>
      </w:r>
      <w:r w:rsidR="001E7E8C" w:rsidRPr="001E7E8C">
        <w:t>1.</w:t>
      </w:r>
      <w:r w:rsidR="001E7E8C">
        <w:t>0</w:t>
      </w:r>
      <w:r w:rsidR="001E7E8C" w:rsidRPr="001E7E8C">
        <w:t>1.2013.</w:t>
      </w:r>
      <w:r w:rsidR="00F04929">
        <w:t xml:space="preserve"> </w:t>
      </w:r>
      <w:r w:rsidR="00F04929" w:rsidRPr="00F04929">
        <w:t xml:space="preserve">Evidenciu certifikátov naďalej zabezpečuje MDVRR SR a ku koncu roku 2013 </w:t>
      </w:r>
      <w:r w:rsidR="00C5578C">
        <w:t>eviduje v databáze</w:t>
      </w:r>
      <w:r w:rsidR="00F04929">
        <w:t xml:space="preserve"> celkovo 47 </w:t>
      </w:r>
      <w:r w:rsidR="00F04929" w:rsidRPr="00F04929">
        <w:t>800 energetických c</w:t>
      </w:r>
      <w:r w:rsidR="00F04929">
        <w:t>ertifikátov. Od 01. 01. 2010 sa</w:t>
      </w:r>
      <w:r w:rsidR="00F04929" w:rsidRPr="00F04929">
        <w:t xml:space="preserve"> v informačnom systéme INFOREG automaticky prideľujú poradové čísla pre energetické certifikáty budov a vedie sa ich evidencia. Slovenská komora stavebných inžinierov, ktorá vykonáva skúšky odbornej spôsobilosti pre jednotlivé miesta spotreby, vedie vo svojej evidencii ku koncu roka 2013 celkovo 192 odborne spôsobilých osôb so živnostenským listom.</w:t>
      </w:r>
    </w:p>
    <w:p w:rsidR="00E95391" w:rsidRPr="000D7039" w:rsidRDefault="006258E7" w:rsidP="00AA4B48">
      <w:pPr>
        <w:jc w:val="both"/>
      </w:pPr>
      <w:r w:rsidRPr="00067B37">
        <w:rPr>
          <w:b/>
        </w:rPr>
        <w:t xml:space="preserve">Podporné opatrenie č. 1.7 - </w:t>
      </w:r>
      <w:r w:rsidR="00E95391" w:rsidRPr="00067B37">
        <w:rPr>
          <w:b/>
        </w:rPr>
        <w:t>Aplikácia legislatívnych opatrení: Zákon č. 17/2007 Z. z.</w:t>
      </w:r>
      <w:r w:rsidRPr="00067B37">
        <w:rPr>
          <w:b/>
        </w:rPr>
        <w:t>:</w:t>
      </w:r>
      <w:r w:rsidR="00E95391">
        <w:t xml:space="preserve"> pravidelná kontrola kotlov, klimatizačných zar</w:t>
      </w:r>
      <w:r w:rsidR="005A17A2">
        <w:t xml:space="preserve">iadení a vykurovacích systémov </w:t>
      </w:r>
      <w:r w:rsidR="00C05AAB">
        <w:t>–</w:t>
      </w:r>
      <w:r w:rsidR="005A17A2">
        <w:t xml:space="preserve"> </w:t>
      </w:r>
      <w:r w:rsidR="00C05AAB">
        <w:t xml:space="preserve">Zákon č. </w:t>
      </w:r>
      <w:r w:rsidR="00C05AAB" w:rsidRPr="00C05AAB">
        <w:t>17/2007 Z. z.</w:t>
      </w:r>
      <w:r w:rsidR="00C05AAB">
        <w:t xml:space="preserve"> bol nahradený zákonom č. 314/2012 Z.</w:t>
      </w:r>
      <w:r w:rsidR="005B6D23">
        <w:t> </w:t>
      </w:r>
      <w:r w:rsidR="00C05AAB">
        <w:t xml:space="preserve">z. o pravidelnej kontrole vykurovacích systémov a klimatizačných systémov ako reakcia na potrebu praxe a transpozície smernice 2010/31/EÚ o </w:t>
      </w:r>
      <w:r w:rsidR="00C05AAB" w:rsidRPr="001E7E8C">
        <w:t>energetickej hospodárnosti budov</w:t>
      </w:r>
      <w:r w:rsidR="00C05AAB">
        <w:t xml:space="preserve">. Nový zákon </w:t>
      </w:r>
      <w:r w:rsidR="005B6D23">
        <w:t>skracuje lehoty pravidelnej kontroly vykurovacích systémov pre zariadenia s menovitým výkonom viac ako 100 </w:t>
      </w:r>
      <w:proofErr w:type="spellStart"/>
      <w:r w:rsidR="005B6D23">
        <w:t>kW</w:t>
      </w:r>
      <w:proofErr w:type="spellEnd"/>
      <w:r w:rsidR="005B6D23">
        <w:t>, v ktorých sa spaľuje biomasa prípadne bioplyn</w:t>
      </w:r>
      <w:r w:rsidR="00913A32">
        <w:t xml:space="preserve"> na dva roky. Posúdenie výkonu kotla k potrebe tepla</w:t>
      </w:r>
      <w:r w:rsidR="005B6D23">
        <w:t xml:space="preserve"> </w:t>
      </w:r>
      <w:r w:rsidR="00913A32">
        <w:t>budovy sa vykoná už pri prvej kontrole vykurovacieho systému. Pôvodne sa tak</w:t>
      </w:r>
      <w:r w:rsidR="009571F1">
        <w:t>é</w:t>
      </w:r>
      <w:r w:rsidR="00913A32">
        <w:t>to posúdenie vykonalo až vtedy, ak bol súčasťou vykurovacieho systému kotol starší ako 15 rokov. Keďže sú v </w:t>
      </w:r>
      <w:r w:rsidR="00913A32" w:rsidRPr="000D7039">
        <w:t>správach z kontroly vykurovacích a klimatizačných systémov</w:t>
      </w:r>
      <w:r w:rsidR="00C05AAB" w:rsidRPr="000D7039">
        <w:t xml:space="preserve"> </w:t>
      </w:r>
      <w:r w:rsidR="00913A32" w:rsidRPr="000D7039">
        <w:t>uvádzané opatrenia na úsporu energie, vychádza sa z</w:t>
      </w:r>
      <w:r w:rsidR="00531572" w:rsidRPr="000D7039">
        <w:t>o</w:t>
      </w:r>
      <w:r w:rsidR="00913A32" w:rsidRPr="000D7039">
        <w:t xml:space="preserve"> skúsenosti, že vlastníci budov na vykurovacích a klimatizačných systémoch </w:t>
      </w:r>
      <w:r w:rsidR="000D7039" w:rsidRPr="000D7039">
        <w:t xml:space="preserve">budú </w:t>
      </w:r>
      <w:r w:rsidR="00913A32" w:rsidRPr="000D7039">
        <w:t>realizovať</w:t>
      </w:r>
      <w:r w:rsidR="000D7039" w:rsidRPr="000D7039">
        <w:t xml:space="preserve"> najmä </w:t>
      </w:r>
      <w:proofErr w:type="spellStart"/>
      <w:r w:rsidR="000D7039" w:rsidRPr="000D7039">
        <w:t>nízkonákladové</w:t>
      </w:r>
      <w:proofErr w:type="spellEnd"/>
      <w:r w:rsidR="000D7039" w:rsidRPr="000D7039">
        <w:t xml:space="preserve"> opatrenia</w:t>
      </w:r>
      <w:r w:rsidR="00913A32" w:rsidRPr="000D7039">
        <w:t>.</w:t>
      </w:r>
      <w:r w:rsidR="000D7039">
        <w:t xml:space="preserve"> </w:t>
      </w:r>
      <w:r w:rsidR="00913A32" w:rsidRPr="000D7039">
        <w:t xml:space="preserve">Avšak až následnou kontrolou vykurovacieho/klimatizačného systému bude možné preukázať, koľko z odporučených opatrení z predchádzajúcej kontroly bolo realizovaných a aký bol príspevok realizovaných opatrení k úspore energie.   </w:t>
      </w:r>
    </w:p>
    <w:p w:rsidR="00C5578C" w:rsidRDefault="006258E7" w:rsidP="00AA4B48">
      <w:pPr>
        <w:jc w:val="both"/>
      </w:pPr>
      <w:r w:rsidRPr="00125E6B">
        <w:rPr>
          <w:b/>
        </w:rPr>
        <w:lastRenderedPageBreak/>
        <w:t xml:space="preserve">Podporné opatrenie č. 1.8 - </w:t>
      </w:r>
      <w:r w:rsidR="00E95391" w:rsidRPr="00067B37">
        <w:rPr>
          <w:b/>
        </w:rPr>
        <w:t xml:space="preserve">Návrh (novelizácia) legislatívnych predpisov: </w:t>
      </w:r>
      <w:r w:rsidR="00E95391">
        <w:t>Stavebný zákon, zákon č. 555/2005 Z. z., zákon č. 17/2007 Z. z. a súvisiaca sekundárna legislatíva v súvislosti s impl</w:t>
      </w:r>
      <w:r w:rsidR="005A17A2">
        <w:t>ementáciou smernice 2010/31/E</w:t>
      </w:r>
      <w:r>
        <w:t>Ú</w:t>
      </w:r>
      <w:r w:rsidR="005A17A2">
        <w:t xml:space="preserve"> - </w:t>
      </w:r>
      <w:r w:rsidR="00C5578C">
        <w:t xml:space="preserve">Smernica 2010/31/EÚ o </w:t>
      </w:r>
      <w:r w:rsidR="00C5578C" w:rsidRPr="001E7E8C">
        <w:t xml:space="preserve">energetickej hospodárnosti budov </w:t>
      </w:r>
      <w:r w:rsidR="00C5578C">
        <w:t xml:space="preserve">(prepracované znenie) bola transponovaná do slovenského </w:t>
      </w:r>
      <w:r w:rsidR="00C5578C" w:rsidRPr="001E7E8C">
        <w:t>právneho poriadku</w:t>
      </w:r>
      <w:r w:rsidR="00C5578C">
        <w:t xml:space="preserve"> dvoma hlavnými zákonmi, a to zákonom č. 300/2012 Z. z. (viď vyššie) a zákonom č. 314/2012 Z. z. o pravidelnej kontrole vykurovacích systémov a klimatizačných systémov spolu s príslušnými vykonávacími predpismi. Ohľadom stavebného zákona – zatiaľ bol rozpracovaný iba návrh nového stavebného zákona, legislatívny proces prípravy nového zákona však nebol do konca roka 2013 ukončený. </w:t>
      </w:r>
    </w:p>
    <w:p w:rsidR="00F16733" w:rsidRDefault="006258E7" w:rsidP="00AA4B48">
      <w:pPr>
        <w:jc w:val="both"/>
      </w:pPr>
      <w:r w:rsidRPr="00067B37">
        <w:rPr>
          <w:b/>
        </w:rPr>
        <w:t>Podporné opatrenie č. 1.</w:t>
      </w:r>
      <w:r w:rsidR="00C5578C">
        <w:rPr>
          <w:b/>
        </w:rPr>
        <w:t>9</w:t>
      </w:r>
      <w:r w:rsidRPr="00067B37">
        <w:rPr>
          <w:b/>
        </w:rPr>
        <w:t xml:space="preserve"> - </w:t>
      </w:r>
      <w:r w:rsidR="00E95391" w:rsidRPr="00067B37">
        <w:rPr>
          <w:b/>
        </w:rPr>
        <w:t>Koncepčné riešenie podpory výstavby budov s nízkou spot</w:t>
      </w:r>
      <w:r w:rsidR="005A17A2" w:rsidRPr="00067B37">
        <w:rPr>
          <w:b/>
        </w:rPr>
        <w:t>rebou energie a pasívnych budov</w:t>
      </w:r>
      <w:r w:rsidR="005A17A2">
        <w:t xml:space="preserve"> </w:t>
      </w:r>
      <w:r w:rsidR="00F16733">
        <w:t>–</w:t>
      </w:r>
      <w:r w:rsidR="005A17A2">
        <w:t xml:space="preserve"> </w:t>
      </w:r>
      <w:r w:rsidR="00F16733">
        <w:t xml:space="preserve">Toto opatrenie nebolo zatiaľ realizované. </w:t>
      </w:r>
      <w:r w:rsidR="00F16733" w:rsidRPr="00125E6B">
        <w:t>Národný plán</w:t>
      </w:r>
      <w:r w:rsidR="008A04B9">
        <w:t xml:space="preserve"> zameraný na</w:t>
      </w:r>
      <w:r w:rsidR="00F16733" w:rsidRPr="00125E6B">
        <w:t xml:space="preserve"> zvyšovanie počtu budov</w:t>
      </w:r>
      <w:r w:rsidR="00642676">
        <w:t xml:space="preserve"> s takmer nulovou potrebou energie</w:t>
      </w:r>
      <w:r w:rsidR="0000324C">
        <w:t xml:space="preserve"> z r</w:t>
      </w:r>
      <w:r w:rsidR="008A04B9">
        <w:t>oku</w:t>
      </w:r>
      <w:r w:rsidR="0000324C">
        <w:t xml:space="preserve"> 2013 odporúča navrhovať finančné stimuly, ktoré by boli diferencované</w:t>
      </w:r>
      <w:r w:rsidR="0000324C" w:rsidRPr="0000324C">
        <w:t xml:space="preserve"> </w:t>
      </w:r>
      <w:r w:rsidR="0000324C">
        <w:t>„</w:t>
      </w:r>
      <w:r w:rsidR="0000324C" w:rsidRPr="0000324C">
        <w:t xml:space="preserve">podľa úrovne dosiahnutých energetických úspor so zameraním na dosiahnutie parametrov </w:t>
      </w:r>
      <w:r w:rsidR="008A04B9">
        <w:t>takmer nulových budov</w:t>
      </w:r>
      <w:r w:rsidR="008A04B9" w:rsidRPr="0000324C">
        <w:t xml:space="preserve"> </w:t>
      </w:r>
      <w:r w:rsidR="0000324C" w:rsidRPr="0000324C">
        <w:t>v novej výstavbe a možnosti dosiahnutia výraznejších úspor energie pri obnove fondu budov</w:t>
      </w:r>
      <w:r w:rsidR="00E95680">
        <w:t>“</w:t>
      </w:r>
      <w:r w:rsidR="0000324C" w:rsidRPr="0000324C">
        <w:t>.</w:t>
      </w:r>
      <w:r w:rsidR="0000324C">
        <w:t xml:space="preserve"> </w:t>
      </w:r>
      <w:r w:rsidR="00F16733">
        <w:t xml:space="preserve"> </w:t>
      </w:r>
    </w:p>
    <w:p w:rsidR="00D35D63" w:rsidRDefault="00C5578C" w:rsidP="00AA4B48">
      <w:pPr>
        <w:jc w:val="both"/>
      </w:pPr>
      <w:r w:rsidRPr="00067B37">
        <w:rPr>
          <w:b/>
        </w:rPr>
        <w:t>Podporné opatrenie č. 1.10</w:t>
      </w:r>
      <w:r w:rsidR="00FD4C8C">
        <w:rPr>
          <w:b/>
        </w:rPr>
        <w:t xml:space="preserve"> - </w:t>
      </w:r>
      <w:r w:rsidR="00FD4C8C" w:rsidRPr="00FD4C8C">
        <w:rPr>
          <w:b/>
        </w:rPr>
        <w:t>Aplikácia legislatívnych opatrení (novelizácia)</w:t>
      </w:r>
      <w:r w:rsidR="00FD4C8C">
        <w:rPr>
          <w:b/>
        </w:rPr>
        <w:t xml:space="preserve"> </w:t>
      </w:r>
      <w:r w:rsidR="00FD4C8C" w:rsidRPr="0079129F">
        <w:t xml:space="preserve">- Zákon č. 309/2009 Z. z. – kvalifikačná schéma inštalatérov zariadení </w:t>
      </w:r>
      <w:r w:rsidR="00B11C51">
        <w:t>obnoviteľných zdroje energie (</w:t>
      </w:r>
      <w:r w:rsidR="00FD4C8C" w:rsidRPr="0079129F">
        <w:t>OZE</w:t>
      </w:r>
      <w:r w:rsidR="00B11C51">
        <w:t>)</w:t>
      </w:r>
      <w:r w:rsidR="00FD4C8C" w:rsidRPr="0079129F">
        <w:t xml:space="preserve"> v</w:t>
      </w:r>
      <w:r w:rsidR="00FD4C8C">
        <w:t> </w:t>
      </w:r>
      <w:r w:rsidR="00FD4C8C" w:rsidRPr="0079129F">
        <w:t>budovách</w:t>
      </w:r>
      <w:r w:rsidR="00FD4C8C">
        <w:t xml:space="preserve"> </w:t>
      </w:r>
      <w:r w:rsidR="00D35D63">
        <w:t xml:space="preserve">– Vzhľadom na požadovaný proces akreditácie začalo odborné vzdelávanie a skúšky odbornej spôsobilosti pre inštalatérov OZE až </w:t>
      </w:r>
      <w:r w:rsidR="00AB089C">
        <w:t xml:space="preserve">koncom roku 2012 </w:t>
      </w:r>
      <w:r w:rsidR="00685942">
        <w:t xml:space="preserve">pre inštalatérov tepelných čerpadiel a </w:t>
      </w:r>
      <w:r w:rsidR="00D35D63">
        <w:t>v</w:t>
      </w:r>
      <w:r w:rsidR="00685942">
        <w:t xml:space="preserve"> januári 2014 pre </w:t>
      </w:r>
      <w:r w:rsidR="00D35D63">
        <w:t>inštalatér</w:t>
      </w:r>
      <w:r w:rsidR="00685942">
        <w:t>ov</w:t>
      </w:r>
      <w:r w:rsidR="00D35D63">
        <w:t xml:space="preserve"> </w:t>
      </w:r>
      <w:proofErr w:type="spellStart"/>
      <w:r w:rsidR="00D35D63">
        <w:t>fotovoltických</w:t>
      </w:r>
      <w:proofErr w:type="spellEnd"/>
      <w:r w:rsidR="00D35D63">
        <w:t xml:space="preserve"> systémov</w:t>
      </w:r>
      <w:r w:rsidR="00685942">
        <w:t xml:space="preserve"> a </w:t>
      </w:r>
      <w:r w:rsidR="00D35D63">
        <w:t>slnečných tepelných kolektorov</w:t>
      </w:r>
      <w:r w:rsidR="00685942">
        <w:t xml:space="preserve">. </w:t>
      </w:r>
      <w:r w:rsidR="00D35D63">
        <w:t xml:space="preserve">Vzdelávanie inštalatérov kotlov na biomasu ešte nebolo akreditované. </w:t>
      </w:r>
      <w:r w:rsidR="00685942">
        <w:t>Prínos odbornej inštalácie zariadení OZE síce nie je možné priamo vyčísliť, ale opatrenie principiálne prispieva k optimalizácii lokálnej spotreby energie a následne k znižovaniu spotreby primárnych energetických zdrojov.</w:t>
      </w:r>
    </w:p>
    <w:p w:rsidR="00C5578C" w:rsidRDefault="00C5578C" w:rsidP="00AA4B48">
      <w:pPr>
        <w:jc w:val="both"/>
      </w:pPr>
      <w:r w:rsidRPr="00067B37">
        <w:rPr>
          <w:b/>
        </w:rPr>
        <w:t xml:space="preserve"> </w:t>
      </w:r>
      <w:r w:rsidR="00FD4C8C">
        <w:rPr>
          <w:b/>
        </w:rPr>
        <w:t xml:space="preserve">Podporné opatrenie č. 1.11 </w:t>
      </w:r>
      <w:r w:rsidRPr="00067B37">
        <w:rPr>
          <w:b/>
        </w:rPr>
        <w:t>– Informačná kampaň „</w:t>
      </w:r>
      <w:r w:rsidRPr="000D7039">
        <w:rPr>
          <w:b/>
        </w:rPr>
        <w:t>Významná obnova budov</w:t>
      </w:r>
      <w:r w:rsidRPr="00067B37">
        <w:rPr>
          <w:b/>
        </w:rPr>
        <w:t>“</w:t>
      </w:r>
      <w:r>
        <w:t xml:space="preserve"> – V </w:t>
      </w:r>
      <w:r w:rsidRPr="00C5578C">
        <w:t>roku 2012</w:t>
      </w:r>
      <w:r>
        <w:t xml:space="preserve"> </w:t>
      </w:r>
      <w:r w:rsidRPr="00C5578C">
        <w:t xml:space="preserve">MDVRR SR </w:t>
      </w:r>
      <w:r>
        <w:t>v spolupráci</w:t>
      </w:r>
      <w:r w:rsidRPr="00C5578C">
        <w:t xml:space="preserve"> so SIEA začalo pri</w:t>
      </w:r>
      <w:r>
        <w:t>pr</w:t>
      </w:r>
      <w:r w:rsidRPr="00C5578C">
        <w:t xml:space="preserve">avovať informačnú kampaň </w:t>
      </w:r>
      <w:r>
        <w:t>určenú</w:t>
      </w:r>
      <w:r w:rsidRPr="00C5578C">
        <w:t xml:space="preserve"> predovšetkým </w:t>
      </w:r>
      <w:r>
        <w:t xml:space="preserve">pre </w:t>
      </w:r>
      <w:r w:rsidRPr="00C5578C">
        <w:t>koncových užívateľov budov. Kampaň sa zameriava na vysvetlenie navrhovaných opatrení pri významnej obnove bytového fondu a význam energetických certifikátov budov.</w:t>
      </w:r>
      <w:r>
        <w:t xml:space="preserve"> V rámci kampane MDVRR SR</w:t>
      </w:r>
      <w:r w:rsidRPr="00C5578C">
        <w:t xml:space="preserve"> spustilo </w:t>
      </w:r>
      <w:r>
        <w:t xml:space="preserve">taktiež </w:t>
      </w:r>
      <w:r w:rsidRPr="00C5578C">
        <w:t>web</w:t>
      </w:r>
      <w:r w:rsidR="00F426E1">
        <w:t xml:space="preserve">ovú </w:t>
      </w:r>
      <w:r w:rsidRPr="00C5578C">
        <w:t xml:space="preserve">stránku s informáciami pre vlastníkov a užívateľov bytových a rodinných domov </w:t>
      </w:r>
      <w:hyperlink r:id="rId9" w:history="1">
        <w:r w:rsidRPr="00CF13E4">
          <w:rPr>
            <w:rStyle w:val="Hypertextovprepojenie"/>
          </w:rPr>
          <w:t>www.byvajusporne.sk</w:t>
        </w:r>
      </w:hyperlink>
      <w:r>
        <w:t xml:space="preserve">. </w:t>
      </w:r>
      <w:r w:rsidR="00FD0EB1">
        <w:t xml:space="preserve">Kampaň bude pokračovať aj v ďalšom období. </w:t>
      </w:r>
    </w:p>
    <w:p w:rsidR="00C91739" w:rsidRDefault="00C91739" w:rsidP="00C923FA">
      <w:pPr>
        <w:pStyle w:val="Nadpis4"/>
        <w:spacing w:before="0" w:after="200"/>
      </w:pPr>
      <w:r>
        <w:t>Obdobie 2014-2016, s výhľadom do r</w:t>
      </w:r>
      <w:r w:rsidR="00EE539F">
        <w:t>oku</w:t>
      </w:r>
      <w:r>
        <w:t xml:space="preserve"> 2020</w:t>
      </w:r>
    </w:p>
    <w:p w:rsidR="00C91739" w:rsidRDefault="00C91739" w:rsidP="00C923FA">
      <w:pPr>
        <w:jc w:val="both"/>
      </w:pPr>
      <w:r>
        <w:t>V </w:t>
      </w:r>
      <w:r w:rsidR="0051017F">
        <w:t>o</w:t>
      </w:r>
      <w:r>
        <w:t xml:space="preserve">bdobí </w:t>
      </w:r>
      <w:r w:rsidR="0051017F">
        <w:t xml:space="preserve">2014-2016, resp. 2020 </w:t>
      </w:r>
      <w:r>
        <w:t>bud</w:t>
      </w:r>
      <w:r w:rsidR="004D5A43">
        <w:t>e pokračovať podpora zlepšovania</w:t>
      </w:r>
      <w:r>
        <w:t xml:space="preserve"> </w:t>
      </w:r>
      <w:r w:rsidRPr="00E95391">
        <w:t>tepelno-technických vlastností budov</w:t>
      </w:r>
      <w:r>
        <w:t xml:space="preserve"> v bytových domoch z prostriedkov ŠFRB, budú </w:t>
      </w:r>
      <w:r w:rsidR="00685942">
        <w:t xml:space="preserve">končiť </w:t>
      </w:r>
      <w:r>
        <w:t xml:space="preserve">projekty </w:t>
      </w:r>
      <w:proofErr w:type="spellStart"/>
      <w:r>
        <w:t>Slovseffu</w:t>
      </w:r>
      <w:proofErr w:type="spellEnd"/>
      <w:r>
        <w:t xml:space="preserve"> II. a </w:t>
      </w:r>
      <w:proofErr w:type="spellStart"/>
      <w:r>
        <w:t>Munseffu</w:t>
      </w:r>
      <w:proofErr w:type="spellEnd"/>
      <w:r>
        <w:t xml:space="preserve">. Okrem toho sa v rokoch 2014-2016 prejavia úspory z finančného mechanizmu ŠFRB-JESSICA financovaného v rámci ŠF 2007-2014 (v týchto projektoch </w:t>
      </w:r>
      <w:r w:rsidR="00685942">
        <w:t xml:space="preserve">sa uvažuje </w:t>
      </w:r>
      <w:r>
        <w:t xml:space="preserve"> </w:t>
      </w:r>
      <w:r w:rsidR="00685942">
        <w:t xml:space="preserve">s </w:t>
      </w:r>
      <w:r>
        <w:t>obnov</w:t>
      </w:r>
      <w:r w:rsidR="00685942">
        <w:t>ou</w:t>
      </w:r>
      <w:r w:rsidR="00EE539F">
        <w:t xml:space="preserve"> v roku</w:t>
      </w:r>
      <w:r>
        <w:t xml:space="preserve"> 2014) a začnú sa realizovať nové projekty ŠFRB</w:t>
      </w:r>
      <w:r w:rsidR="00C537BD">
        <w:t xml:space="preserve"> („Zatepľovanie bytových budov z prostriedkov EÚ“)</w:t>
      </w:r>
      <w:r w:rsidR="009C3E35">
        <w:t xml:space="preserve">, </w:t>
      </w:r>
      <w:r>
        <w:t>financované z</w:t>
      </w:r>
      <w:r w:rsidR="009C3E35">
        <w:t xml:space="preserve"> EŠIF </w:t>
      </w:r>
      <w:r>
        <w:t>2014-2020</w:t>
      </w:r>
      <w:r w:rsidR="009C3E35">
        <w:t xml:space="preserve"> prostredníctvom</w:t>
      </w:r>
      <w:r w:rsidR="009C3E35" w:rsidRPr="009C3E35">
        <w:t xml:space="preserve"> </w:t>
      </w:r>
      <w:r w:rsidR="009C3E35">
        <w:t>IROP</w:t>
      </w:r>
      <w:r>
        <w:t xml:space="preserve">. </w:t>
      </w:r>
    </w:p>
    <w:p w:rsidR="005A17A2" w:rsidRDefault="0051017F" w:rsidP="00383385">
      <w:pPr>
        <w:jc w:val="both"/>
      </w:pPr>
      <w:r>
        <w:t xml:space="preserve">V období 2014-2016 </w:t>
      </w:r>
      <w:r w:rsidR="005A17A2">
        <w:t xml:space="preserve">sa </w:t>
      </w:r>
      <w:r w:rsidR="009C3E35">
        <w:t xml:space="preserve">plánuje realizácia </w:t>
      </w:r>
      <w:r w:rsidR="005A17A2">
        <w:t>projekt</w:t>
      </w:r>
      <w:r w:rsidR="009C3E35">
        <w:t xml:space="preserve">ov </w:t>
      </w:r>
      <w:r w:rsidR="005A17A2">
        <w:t xml:space="preserve">tretej fázy programu </w:t>
      </w:r>
      <w:proofErr w:type="spellStart"/>
      <w:r w:rsidR="005A17A2">
        <w:t>Slovseff</w:t>
      </w:r>
      <w:proofErr w:type="spellEnd"/>
      <w:r w:rsidR="005A17A2">
        <w:t xml:space="preserve"> III</w:t>
      </w:r>
      <w:r>
        <w:t>.</w:t>
      </w:r>
      <w:r w:rsidR="005A17A2">
        <w:t xml:space="preserve"> v rámci Zelenej investičnej schémy z výnosov z</w:t>
      </w:r>
      <w:r w:rsidR="00C537BD">
        <w:t xml:space="preserve"> predaja </w:t>
      </w:r>
      <w:r w:rsidR="005A17A2">
        <w:t>emisných</w:t>
      </w:r>
      <w:r w:rsidR="00EE539F">
        <w:t xml:space="preserve"> </w:t>
      </w:r>
      <w:r w:rsidR="00C537BD">
        <w:t>kvót</w:t>
      </w:r>
      <w:r w:rsidR="005A17A2">
        <w:t xml:space="preserve">. Jeho príspevok k úsporám energie však nebude výrazný vzhľadom na zníženú podporu projektov v bytovom sektore v rámci tohto programu. </w:t>
      </w:r>
      <w:r w:rsidR="00C537BD">
        <w:t>Všetky významne obnovované verejné budovy musia od r</w:t>
      </w:r>
      <w:r w:rsidR="00EE539F">
        <w:t>oku</w:t>
      </w:r>
      <w:r w:rsidR="00C537BD">
        <w:t xml:space="preserve"> 2016 dosiahnuť úroveň </w:t>
      </w:r>
      <w:proofErr w:type="spellStart"/>
      <w:r w:rsidR="00C537BD">
        <w:t>ultranízkoenergetického</w:t>
      </w:r>
      <w:proofErr w:type="spellEnd"/>
      <w:r w:rsidR="00C537BD">
        <w:t xml:space="preserve"> štandardu (horná hranica energetickej triedy A1)</w:t>
      </w:r>
      <w:r w:rsidR="00383385">
        <w:t>, a od r</w:t>
      </w:r>
      <w:r w:rsidR="00EE539F">
        <w:t>oku</w:t>
      </w:r>
      <w:r w:rsidR="00383385">
        <w:t xml:space="preserve"> 2018 úroveň </w:t>
      </w:r>
      <w:r w:rsidR="00383385">
        <w:lastRenderedPageBreak/>
        <w:t xml:space="preserve">štandardu budov s takmer nulovou potrebou energie (horná hranica energetickej triedy A0), ak je to technicky, funkčne a ekonomicky uskutočniteľné. </w:t>
      </w:r>
    </w:p>
    <w:p w:rsidR="0051017F" w:rsidRDefault="0051017F" w:rsidP="00C923FA">
      <w:pPr>
        <w:jc w:val="both"/>
      </w:pPr>
      <w:r>
        <w:t>V ďalšom období sa očakáva pokračovanie v aplikácii legislatívy a jej úpravy v súlade s potrebami praxe (</w:t>
      </w:r>
      <w:r w:rsidR="00C537BD">
        <w:t xml:space="preserve">návrh </w:t>
      </w:r>
      <w:r>
        <w:t>zákon</w:t>
      </w:r>
      <w:r w:rsidR="00C537BD">
        <w:t>a</w:t>
      </w:r>
      <w:r>
        <w:t xml:space="preserve"> o energetickej efektívnosti, </w:t>
      </w:r>
      <w:r w:rsidR="00C537BD">
        <w:t xml:space="preserve">zákon </w:t>
      </w:r>
      <w:r>
        <w:t>o</w:t>
      </w:r>
      <w:r w:rsidR="00C537BD">
        <w:t> energetickej hospodárnosti budov</w:t>
      </w:r>
      <w:r>
        <w:t xml:space="preserve">, </w:t>
      </w:r>
      <w:r w:rsidR="00C537BD">
        <w:t xml:space="preserve">zákon </w:t>
      </w:r>
      <w:r>
        <w:t>o pravidelnej kontrole</w:t>
      </w:r>
      <w:r w:rsidRPr="0051017F">
        <w:t xml:space="preserve"> vykurovacích systémov a klimatizačných systémov</w:t>
      </w:r>
      <w:r>
        <w:t xml:space="preserve"> a príslušné všeobecne platné právne predpisy). V rámci očakávanej úpravy</w:t>
      </w:r>
      <w:r w:rsidRPr="0051017F">
        <w:t xml:space="preserve"> vykonávacích predpisov k pravidelnej kontrole vykurovacích systémov a klimatizačných systémov</w:t>
      </w:r>
      <w:r>
        <w:t xml:space="preserve"> pôjde o </w:t>
      </w:r>
      <w:r w:rsidRPr="0051017F">
        <w:t>doplnenie celkovej spotreby energie v budove do správy</w:t>
      </w:r>
      <w:r w:rsidR="00435AE3">
        <w:t xml:space="preserve"> z kontroly</w:t>
      </w:r>
      <w:r w:rsidRPr="0051017F">
        <w:t xml:space="preserve"> z dôvodu vyčíslenia potenciálu úspory </w:t>
      </w:r>
      <w:r w:rsidR="00435AE3">
        <w:t xml:space="preserve">energie </w:t>
      </w:r>
      <w:r w:rsidRPr="0051017F">
        <w:t>v prípade nedodržania účinnosti spaľovania</w:t>
      </w:r>
      <w:r w:rsidR="009C3E35">
        <w:t xml:space="preserve"> a vyhodnotenia realizovaných opatrení na úsporu energie od predchádzajúcej kontroly.</w:t>
      </w:r>
    </w:p>
    <w:p w:rsidR="000814C1" w:rsidRDefault="00C91739" w:rsidP="00C923FA">
      <w:pPr>
        <w:jc w:val="both"/>
      </w:pPr>
      <w:r>
        <w:t xml:space="preserve">V nasledujúcom období je potrebné zamerať pozornosť na monitorovanie a verifikáciu úspor energie vo všetkých projektov, ktoré majú vplyv na spotrebu energie a sú financované z verejných zdrojov, a to metódou zdola nahor po jednotlivých projektoch. Bolo by vhodné </w:t>
      </w:r>
      <w:r w:rsidR="000B2E61">
        <w:t xml:space="preserve">monitorovať </w:t>
      </w:r>
      <w:r>
        <w:t xml:space="preserve">aj účinok takých podporných mechanizmov, ako je poskytovanie štátnych prémií pri stavebnom sporení. </w:t>
      </w:r>
    </w:p>
    <w:p w:rsidR="00E95391" w:rsidRDefault="000814C1" w:rsidP="00C91739">
      <w:pPr>
        <w:jc w:val="both"/>
      </w:pPr>
      <w:r>
        <w:t xml:space="preserve">Základným koncepčným a strategickým dokumentom, ktorý umožní definovať investičné možnosti obnovy fondu budov v SR a formy ich financovania bude Dlhodobá stratégia na aktivizáciu investícií do obnovy budov, ktorú </w:t>
      </w:r>
      <w:r w:rsidR="00501124">
        <w:t xml:space="preserve">v súčasnosti </w:t>
      </w:r>
      <w:r>
        <w:t>pripravuje MDVRR SR</w:t>
      </w:r>
      <w:r w:rsidR="00501124">
        <w:t xml:space="preserve"> (požiadavka vyplývajúca zo smernice 2012/27/EÚ)</w:t>
      </w:r>
      <w:r>
        <w:t xml:space="preserve">. V rámci požiadaviek zvyšovania kvalifikačných predpokladov je v súlade s požiadavkou smernice o energetickej efektívnosti navrhnutá nová kvalifikačná schéma pre technika energetických zariadení budov. </w:t>
      </w:r>
      <w:r w:rsidR="00E95680">
        <w:t>Jedným z podporných opatrení v rámci postupného zvyšovania počtu budov s takmer nulovou potrebou energie je „</w:t>
      </w:r>
      <w:r w:rsidR="00E95680" w:rsidRPr="00E95680">
        <w:t>zavedenie vzorového riešenia novej výstavby alebo rekonštrukcie budovy vo vlastníctve orgánov verejnej moci</w:t>
      </w:r>
      <w:r w:rsidR="00E95680">
        <w:t>“</w:t>
      </w:r>
      <w:r w:rsidR="00E95680" w:rsidRPr="00E95680">
        <w:t>.</w:t>
      </w:r>
      <w:r w:rsidR="00E95680">
        <w:rPr>
          <w:rStyle w:val="Odkaznapoznmkupodiarou"/>
        </w:rPr>
        <w:footnoteReference w:id="7"/>
      </w:r>
    </w:p>
    <w:p w:rsidR="001C2B10" w:rsidRDefault="001C2B10" w:rsidP="001C2B10">
      <w:pPr>
        <w:spacing w:after="0" w:line="240" w:lineRule="auto"/>
        <w:sectPr w:rsidR="001C2B10" w:rsidSect="00294190">
          <w:footerReference w:type="default" r:id="rId10"/>
          <w:pgSz w:w="11906" w:h="16838"/>
          <w:pgMar w:top="1417" w:right="1417" w:bottom="1417" w:left="1417" w:header="708" w:footer="708" w:gutter="0"/>
          <w:cols w:space="708"/>
          <w:titlePg/>
          <w:docGrid w:linePitch="360"/>
        </w:sectPr>
      </w:pPr>
    </w:p>
    <w:p w:rsidR="001C2B10" w:rsidRDefault="00DD198C" w:rsidP="001C2B10">
      <w:pPr>
        <w:spacing w:after="0" w:line="240" w:lineRule="auto"/>
      </w:pPr>
      <w:r>
        <w:lastRenderedPageBreak/>
        <w:t>Tabuľka č. 3</w:t>
      </w:r>
      <w:r w:rsidR="001C2B10">
        <w:t xml:space="preserve">: </w:t>
      </w:r>
      <w:r w:rsidR="001C2B10" w:rsidRPr="001C2B10">
        <w:t xml:space="preserve">Sumárny prehľad opatrení </w:t>
      </w:r>
      <w:r w:rsidR="001C2B10">
        <w:t xml:space="preserve">v sektore budov </w:t>
      </w:r>
      <w:r w:rsidR="001C2B10" w:rsidRPr="001C2B10">
        <w:t xml:space="preserve">za obdobie </w:t>
      </w:r>
      <w:r w:rsidR="001C2B10">
        <w:t>2011-2013</w:t>
      </w:r>
    </w:p>
    <w:tbl>
      <w:tblPr>
        <w:tblW w:w="1390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9"/>
        <w:gridCol w:w="1701"/>
        <w:gridCol w:w="1630"/>
        <w:gridCol w:w="355"/>
        <w:gridCol w:w="2409"/>
        <w:gridCol w:w="1134"/>
        <w:gridCol w:w="1080"/>
        <w:gridCol w:w="1080"/>
        <w:gridCol w:w="1392"/>
        <w:gridCol w:w="992"/>
        <w:gridCol w:w="1410"/>
      </w:tblGrid>
      <w:tr w:rsidR="00136CF7" w:rsidRPr="00952538" w:rsidTr="009C2D6E">
        <w:trPr>
          <w:trHeight w:val="1156"/>
          <w:tblHeader/>
        </w:trPr>
        <w:tc>
          <w:tcPr>
            <w:tcW w:w="719"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136CF7" w:rsidRPr="00FD0EB1" w:rsidRDefault="00FD0EB1" w:rsidP="00A10A6A">
            <w:pPr>
              <w:spacing w:after="0" w:line="240" w:lineRule="auto"/>
              <w:jc w:val="center"/>
              <w:rPr>
                <w:b/>
                <w:sz w:val="18"/>
                <w:szCs w:val="20"/>
              </w:rPr>
            </w:pPr>
            <w:r>
              <w:rPr>
                <w:b/>
                <w:sz w:val="18"/>
                <w:szCs w:val="20"/>
              </w:rPr>
              <w:t>Č.</w:t>
            </w:r>
            <w:r w:rsidR="00F62F14">
              <w:rPr>
                <w:b/>
                <w:sz w:val="18"/>
                <w:szCs w:val="20"/>
              </w:rPr>
              <w:t xml:space="preserve"> </w:t>
            </w:r>
            <w:proofErr w:type="spellStart"/>
            <w:r w:rsidR="00F62F14">
              <w:rPr>
                <w:b/>
                <w:sz w:val="18"/>
                <w:szCs w:val="20"/>
              </w:rPr>
              <w:t>op</w:t>
            </w:r>
            <w:proofErr w:type="spellEnd"/>
            <w:r w:rsidR="00F62F14">
              <w:rPr>
                <w:b/>
                <w:sz w:val="18"/>
                <w:szCs w:val="20"/>
              </w:rPr>
              <w:t>.</w:t>
            </w:r>
          </w:p>
          <w:p w:rsidR="00136CF7" w:rsidRPr="00FD0EB1" w:rsidRDefault="00136CF7" w:rsidP="00A10A6A">
            <w:pPr>
              <w:spacing w:after="0" w:line="240" w:lineRule="auto"/>
              <w:jc w:val="center"/>
              <w:rPr>
                <w:b/>
                <w:sz w:val="18"/>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136CF7" w:rsidRPr="00FD0EB1" w:rsidRDefault="00136CF7" w:rsidP="00A10A6A">
            <w:pPr>
              <w:spacing w:after="0" w:line="240" w:lineRule="auto"/>
              <w:rPr>
                <w:b/>
                <w:sz w:val="18"/>
                <w:szCs w:val="20"/>
              </w:rPr>
            </w:pPr>
            <w:r w:rsidRPr="00FD0EB1">
              <w:rPr>
                <w:b/>
                <w:sz w:val="18"/>
                <w:szCs w:val="20"/>
              </w:rPr>
              <w:t>Názov opatrenia</w:t>
            </w:r>
          </w:p>
        </w:tc>
        <w:tc>
          <w:tcPr>
            <w:tcW w:w="1985" w:type="dxa"/>
            <w:gridSpan w:val="2"/>
            <w:vMerge w:val="restart"/>
            <w:tcBorders>
              <w:left w:val="single" w:sz="4" w:space="0" w:color="auto"/>
            </w:tcBorders>
            <w:shd w:val="clear" w:color="auto" w:fill="C0C0C0"/>
            <w:vAlign w:val="center"/>
          </w:tcPr>
          <w:p w:rsidR="00136CF7" w:rsidRPr="00FD0EB1" w:rsidRDefault="00136CF7" w:rsidP="00A10A6A">
            <w:pPr>
              <w:spacing w:after="0" w:line="240" w:lineRule="auto"/>
              <w:rPr>
                <w:b/>
                <w:sz w:val="18"/>
                <w:szCs w:val="20"/>
              </w:rPr>
            </w:pPr>
            <w:r w:rsidRPr="00FD0EB1">
              <w:rPr>
                <w:b/>
                <w:sz w:val="18"/>
                <w:szCs w:val="20"/>
              </w:rPr>
              <w:t>Špecifikácia opatrenia</w:t>
            </w:r>
          </w:p>
        </w:tc>
        <w:tc>
          <w:tcPr>
            <w:tcW w:w="2409" w:type="dxa"/>
            <w:vMerge w:val="restart"/>
            <w:shd w:val="clear" w:color="auto" w:fill="C0C0C0"/>
            <w:noWrap/>
            <w:vAlign w:val="center"/>
          </w:tcPr>
          <w:p w:rsidR="00136CF7" w:rsidRPr="00FD0EB1" w:rsidRDefault="00136CF7" w:rsidP="00A10A6A">
            <w:pPr>
              <w:spacing w:after="0" w:line="240" w:lineRule="auto"/>
              <w:rPr>
                <w:b/>
                <w:sz w:val="18"/>
                <w:szCs w:val="20"/>
              </w:rPr>
            </w:pPr>
            <w:r w:rsidRPr="00FD0EB1">
              <w:rPr>
                <w:b/>
                <w:sz w:val="18"/>
                <w:szCs w:val="20"/>
              </w:rPr>
              <w:t>Finančný mechanizmus</w:t>
            </w:r>
          </w:p>
        </w:tc>
        <w:tc>
          <w:tcPr>
            <w:tcW w:w="1134" w:type="dxa"/>
            <w:vMerge w:val="restart"/>
            <w:shd w:val="clear" w:color="auto" w:fill="C0C0C0"/>
          </w:tcPr>
          <w:p w:rsidR="00136CF7" w:rsidRPr="00FD0EB1" w:rsidRDefault="00136CF7" w:rsidP="00A10A6A">
            <w:pPr>
              <w:spacing w:after="0" w:line="240" w:lineRule="auto"/>
              <w:jc w:val="center"/>
              <w:rPr>
                <w:b/>
                <w:sz w:val="18"/>
                <w:szCs w:val="20"/>
              </w:rPr>
            </w:pPr>
          </w:p>
          <w:p w:rsidR="00136CF7" w:rsidRPr="00FD0EB1" w:rsidRDefault="00136CF7" w:rsidP="00A10A6A">
            <w:pPr>
              <w:spacing w:after="0" w:line="240" w:lineRule="auto"/>
              <w:jc w:val="center"/>
              <w:rPr>
                <w:b/>
                <w:sz w:val="18"/>
                <w:szCs w:val="20"/>
              </w:rPr>
            </w:pPr>
          </w:p>
          <w:p w:rsidR="00FD0EB1" w:rsidRDefault="00136CF7" w:rsidP="00A10A6A">
            <w:pPr>
              <w:spacing w:after="0" w:line="240" w:lineRule="auto"/>
              <w:jc w:val="center"/>
              <w:rPr>
                <w:b/>
                <w:sz w:val="18"/>
                <w:szCs w:val="20"/>
              </w:rPr>
            </w:pPr>
            <w:r w:rsidRPr="00FD0EB1">
              <w:rPr>
                <w:b/>
                <w:sz w:val="18"/>
                <w:szCs w:val="20"/>
              </w:rPr>
              <w:t>Zodpovedný rezort</w:t>
            </w:r>
            <w:r w:rsidR="00FD0EB1">
              <w:rPr>
                <w:b/>
                <w:sz w:val="18"/>
                <w:szCs w:val="20"/>
              </w:rPr>
              <w:t>/</w:t>
            </w:r>
          </w:p>
          <w:p w:rsidR="00136CF7" w:rsidRPr="00FD0EB1" w:rsidRDefault="00FD0EB1" w:rsidP="00A10A6A">
            <w:pPr>
              <w:spacing w:after="0" w:line="240" w:lineRule="auto"/>
              <w:jc w:val="center"/>
              <w:rPr>
                <w:b/>
                <w:sz w:val="18"/>
                <w:szCs w:val="20"/>
              </w:rPr>
            </w:pPr>
            <w:r>
              <w:rPr>
                <w:b/>
                <w:sz w:val="18"/>
                <w:szCs w:val="20"/>
              </w:rPr>
              <w:t>organizácia</w:t>
            </w:r>
          </w:p>
        </w:tc>
        <w:tc>
          <w:tcPr>
            <w:tcW w:w="1080" w:type="dxa"/>
            <w:vMerge w:val="restart"/>
            <w:shd w:val="clear" w:color="auto" w:fill="C0C0C0"/>
            <w:vAlign w:val="center"/>
          </w:tcPr>
          <w:p w:rsidR="00136CF7" w:rsidRPr="00952538" w:rsidRDefault="00136CF7" w:rsidP="00A10A6A">
            <w:pPr>
              <w:spacing w:after="0" w:line="240" w:lineRule="auto"/>
              <w:jc w:val="center"/>
              <w:rPr>
                <w:b/>
                <w:bCs/>
                <w:sz w:val="18"/>
                <w:szCs w:val="20"/>
              </w:rPr>
            </w:pPr>
            <w:r w:rsidRPr="00952538">
              <w:rPr>
                <w:b/>
                <w:bCs/>
                <w:sz w:val="18"/>
                <w:szCs w:val="20"/>
              </w:rPr>
              <w:t>Trvanie opatrenia</w:t>
            </w:r>
          </w:p>
        </w:tc>
        <w:tc>
          <w:tcPr>
            <w:tcW w:w="1080" w:type="dxa"/>
            <w:shd w:val="clear" w:color="auto" w:fill="C0C0C0"/>
            <w:noWrap/>
            <w:vAlign w:val="center"/>
          </w:tcPr>
          <w:p w:rsidR="00136CF7" w:rsidRPr="00952538" w:rsidRDefault="00136CF7" w:rsidP="00A10A6A">
            <w:pPr>
              <w:spacing w:after="0" w:line="240" w:lineRule="auto"/>
              <w:jc w:val="center"/>
              <w:rPr>
                <w:b/>
                <w:sz w:val="18"/>
                <w:szCs w:val="20"/>
              </w:rPr>
            </w:pPr>
            <w:r w:rsidRPr="00952538">
              <w:rPr>
                <w:b/>
                <w:sz w:val="18"/>
                <w:szCs w:val="20"/>
              </w:rPr>
              <w:t xml:space="preserve">Plánovaná úspora </w:t>
            </w:r>
            <w:r w:rsidR="00FD0EB1">
              <w:rPr>
                <w:b/>
                <w:sz w:val="18"/>
                <w:szCs w:val="20"/>
              </w:rPr>
              <w:t xml:space="preserve">energie </w:t>
            </w:r>
            <w:r w:rsidRPr="00952538">
              <w:rPr>
                <w:b/>
                <w:sz w:val="18"/>
                <w:szCs w:val="20"/>
              </w:rPr>
              <w:t>v 2.AP</w:t>
            </w:r>
          </w:p>
        </w:tc>
        <w:tc>
          <w:tcPr>
            <w:tcW w:w="1392" w:type="dxa"/>
            <w:shd w:val="clear" w:color="auto" w:fill="C0C0C0"/>
            <w:vAlign w:val="center"/>
          </w:tcPr>
          <w:p w:rsidR="00136CF7" w:rsidRPr="00952538" w:rsidRDefault="00136CF7" w:rsidP="00A10A6A">
            <w:pPr>
              <w:spacing w:after="0" w:line="240" w:lineRule="auto"/>
              <w:jc w:val="center"/>
              <w:rPr>
                <w:b/>
                <w:bCs/>
                <w:sz w:val="18"/>
                <w:szCs w:val="20"/>
              </w:rPr>
            </w:pPr>
            <w:r w:rsidRPr="00952538">
              <w:rPr>
                <w:b/>
                <w:bCs/>
                <w:sz w:val="18"/>
                <w:szCs w:val="20"/>
              </w:rPr>
              <w:t>Dosiahnutá úspora energie 2011-2013</w:t>
            </w:r>
          </w:p>
        </w:tc>
        <w:tc>
          <w:tcPr>
            <w:tcW w:w="992" w:type="dxa"/>
            <w:shd w:val="clear" w:color="auto" w:fill="C0C0C0"/>
            <w:vAlign w:val="center"/>
          </w:tcPr>
          <w:p w:rsidR="00136CF7" w:rsidRPr="00952538" w:rsidRDefault="00136CF7" w:rsidP="00A10A6A">
            <w:pPr>
              <w:spacing w:after="0" w:line="240" w:lineRule="auto"/>
              <w:jc w:val="center"/>
              <w:rPr>
                <w:b/>
                <w:bCs/>
                <w:sz w:val="18"/>
                <w:szCs w:val="20"/>
              </w:rPr>
            </w:pPr>
            <w:r w:rsidRPr="00952538">
              <w:rPr>
                <w:b/>
                <w:bCs/>
                <w:sz w:val="18"/>
                <w:szCs w:val="20"/>
              </w:rPr>
              <w:t>Plánované investície v 2. AP</w:t>
            </w:r>
          </w:p>
        </w:tc>
        <w:tc>
          <w:tcPr>
            <w:tcW w:w="1410" w:type="dxa"/>
            <w:shd w:val="clear" w:color="auto" w:fill="C0C0C0"/>
            <w:vAlign w:val="center"/>
          </w:tcPr>
          <w:p w:rsidR="00136CF7" w:rsidRPr="00952538" w:rsidRDefault="00136CF7" w:rsidP="00A10A6A">
            <w:pPr>
              <w:spacing w:after="0" w:line="240" w:lineRule="auto"/>
              <w:jc w:val="center"/>
              <w:rPr>
                <w:b/>
                <w:bCs/>
                <w:sz w:val="18"/>
                <w:szCs w:val="20"/>
              </w:rPr>
            </w:pPr>
            <w:r w:rsidRPr="00952538">
              <w:rPr>
                <w:b/>
                <w:bCs/>
                <w:sz w:val="18"/>
                <w:szCs w:val="20"/>
              </w:rPr>
              <w:t>Skutočné investície 2011-2013</w:t>
            </w:r>
          </w:p>
        </w:tc>
      </w:tr>
      <w:tr w:rsidR="00136CF7" w:rsidRPr="00952538" w:rsidTr="009C2D6E">
        <w:trPr>
          <w:trHeight w:val="255"/>
          <w:tblHeader/>
        </w:trPr>
        <w:tc>
          <w:tcPr>
            <w:tcW w:w="719"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136CF7" w:rsidRPr="00952538" w:rsidRDefault="00136CF7" w:rsidP="00A10A6A">
            <w:pPr>
              <w:spacing w:after="0" w:line="240" w:lineRule="auto"/>
              <w:jc w:val="center"/>
              <w:rPr>
                <w:sz w:val="18"/>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C0C0C0"/>
            <w:vAlign w:val="center"/>
          </w:tcPr>
          <w:p w:rsidR="00136CF7" w:rsidRPr="00952538" w:rsidRDefault="00136CF7" w:rsidP="00A10A6A">
            <w:pPr>
              <w:spacing w:after="0" w:line="240" w:lineRule="auto"/>
              <w:rPr>
                <w:sz w:val="18"/>
                <w:szCs w:val="20"/>
              </w:rPr>
            </w:pPr>
          </w:p>
        </w:tc>
        <w:tc>
          <w:tcPr>
            <w:tcW w:w="1985" w:type="dxa"/>
            <w:gridSpan w:val="2"/>
            <w:vMerge/>
            <w:tcBorders>
              <w:left w:val="single" w:sz="4" w:space="0" w:color="auto"/>
            </w:tcBorders>
            <w:shd w:val="clear" w:color="auto" w:fill="C0C0C0"/>
            <w:vAlign w:val="center"/>
          </w:tcPr>
          <w:p w:rsidR="00136CF7" w:rsidRPr="00952538" w:rsidRDefault="00136CF7" w:rsidP="00A10A6A">
            <w:pPr>
              <w:spacing w:after="0" w:line="240" w:lineRule="auto"/>
              <w:rPr>
                <w:sz w:val="18"/>
                <w:szCs w:val="20"/>
              </w:rPr>
            </w:pPr>
          </w:p>
        </w:tc>
        <w:tc>
          <w:tcPr>
            <w:tcW w:w="2409" w:type="dxa"/>
            <w:vMerge/>
            <w:shd w:val="clear" w:color="auto" w:fill="C0C0C0"/>
            <w:noWrap/>
            <w:vAlign w:val="center"/>
          </w:tcPr>
          <w:p w:rsidR="00136CF7" w:rsidRPr="00952538" w:rsidRDefault="00136CF7" w:rsidP="00A10A6A">
            <w:pPr>
              <w:spacing w:after="0" w:line="240" w:lineRule="auto"/>
              <w:rPr>
                <w:sz w:val="18"/>
                <w:szCs w:val="20"/>
              </w:rPr>
            </w:pPr>
          </w:p>
        </w:tc>
        <w:tc>
          <w:tcPr>
            <w:tcW w:w="1134" w:type="dxa"/>
            <w:vMerge/>
            <w:shd w:val="clear" w:color="auto" w:fill="C0C0C0"/>
          </w:tcPr>
          <w:p w:rsidR="00136CF7" w:rsidRPr="00952538" w:rsidRDefault="00136CF7" w:rsidP="00A10A6A">
            <w:pPr>
              <w:spacing w:after="0" w:line="240" w:lineRule="auto"/>
              <w:jc w:val="center"/>
              <w:rPr>
                <w:sz w:val="18"/>
                <w:szCs w:val="20"/>
              </w:rPr>
            </w:pPr>
          </w:p>
        </w:tc>
        <w:tc>
          <w:tcPr>
            <w:tcW w:w="1080" w:type="dxa"/>
            <w:vMerge/>
            <w:shd w:val="clear" w:color="auto" w:fill="C0C0C0"/>
          </w:tcPr>
          <w:p w:rsidR="00136CF7" w:rsidRPr="00952538" w:rsidRDefault="00136CF7" w:rsidP="00A10A6A">
            <w:pPr>
              <w:spacing w:after="0" w:line="240" w:lineRule="auto"/>
              <w:jc w:val="center"/>
              <w:rPr>
                <w:sz w:val="18"/>
                <w:szCs w:val="20"/>
              </w:rPr>
            </w:pPr>
          </w:p>
        </w:tc>
        <w:tc>
          <w:tcPr>
            <w:tcW w:w="1080" w:type="dxa"/>
            <w:shd w:val="clear" w:color="auto" w:fill="C0C0C0"/>
            <w:noWrap/>
            <w:vAlign w:val="center"/>
          </w:tcPr>
          <w:p w:rsidR="00136CF7" w:rsidRPr="00952538" w:rsidRDefault="00136CF7" w:rsidP="00A10A6A">
            <w:pPr>
              <w:spacing w:after="0" w:line="240" w:lineRule="auto"/>
              <w:jc w:val="center"/>
              <w:rPr>
                <w:b/>
                <w:sz w:val="18"/>
                <w:szCs w:val="20"/>
              </w:rPr>
            </w:pPr>
            <w:r w:rsidRPr="00952538">
              <w:rPr>
                <w:b/>
                <w:sz w:val="18"/>
                <w:szCs w:val="20"/>
              </w:rPr>
              <w:t>[TJ]</w:t>
            </w:r>
          </w:p>
        </w:tc>
        <w:tc>
          <w:tcPr>
            <w:tcW w:w="1392" w:type="dxa"/>
            <w:shd w:val="clear" w:color="auto" w:fill="C0C0C0"/>
            <w:vAlign w:val="center"/>
          </w:tcPr>
          <w:p w:rsidR="00136CF7" w:rsidRPr="00952538" w:rsidRDefault="00136CF7" w:rsidP="00A10A6A">
            <w:pPr>
              <w:spacing w:after="0" w:line="240" w:lineRule="auto"/>
              <w:jc w:val="center"/>
              <w:rPr>
                <w:b/>
                <w:bCs/>
                <w:sz w:val="18"/>
                <w:szCs w:val="20"/>
              </w:rPr>
            </w:pPr>
            <w:r w:rsidRPr="00952538">
              <w:rPr>
                <w:b/>
                <w:sz w:val="18"/>
                <w:szCs w:val="20"/>
              </w:rPr>
              <w:t>[TJ]</w:t>
            </w:r>
          </w:p>
        </w:tc>
        <w:tc>
          <w:tcPr>
            <w:tcW w:w="992" w:type="dxa"/>
            <w:tcBorders>
              <w:bottom w:val="single" w:sz="4" w:space="0" w:color="auto"/>
            </w:tcBorders>
            <w:shd w:val="clear" w:color="auto" w:fill="C0C0C0"/>
            <w:noWrap/>
            <w:vAlign w:val="center"/>
          </w:tcPr>
          <w:p w:rsidR="00136CF7" w:rsidRPr="00952538" w:rsidRDefault="00136CF7" w:rsidP="00A10A6A">
            <w:pPr>
              <w:spacing w:after="0" w:line="240" w:lineRule="auto"/>
              <w:jc w:val="center"/>
              <w:rPr>
                <w:b/>
                <w:bCs/>
                <w:sz w:val="18"/>
                <w:szCs w:val="20"/>
              </w:rPr>
            </w:pPr>
            <w:r w:rsidRPr="00952538">
              <w:rPr>
                <w:b/>
                <w:sz w:val="18"/>
                <w:szCs w:val="20"/>
              </w:rPr>
              <w:t>[</w:t>
            </w:r>
            <w:r w:rsidRPr="00952538">
              <w:rPr>
                <w:b/>
                <w:bCs/>
                <w:sz w:val="18"/>
                <w:szCs w:val="20"/>
              </w:rPr>
              <w:t>tis. EUR</w:t>
            </w:r>
            <w:r w:rsidRPr="00952538">
              <w:rPr>
                <w:b/>
                <w:sz w:val="18"/>
                <w:szCs w:val="20"/>
              </w:rPr>
              <w:t xml:space="preserve"> ]</w:t>
            </w:r>
          </w:p>
        </w:tc>
        <w:tc>
          <w:tcPr>
            <w:tcW w:w="1410" w:type="dxa"/>
            <w:tcBorders>
              <w:bottom w:val="single" w:sz="4" w:space="0" w:color="auto"/>
            </w:tcBorders>
            <w:shd w:val="clear" w:color="auto" w:fill="C0C0C0"/>
            <w:vAlign w:val="center"/>
          </w:tcPr>
          <w:p w:rsidR="00136CF7" w:rsidRPr="00952538" w:rsidRDefault="00136CF7" w:rsidP="00A10A6A">
            <w:pPr>
              <w:spacing w:after="0" w:line="240" w:lineRule="auto"/>
              <w:rPr>
                <w:b/>
                <w:bCs/>
                <w:sz w:val="18"/>
                <w:szCs w:val="20"/>
              </w:rPr>
            </w:pPr>
            <w:r w:rsidRPr="00952538">
              <w:rPr>
                <w:b/>
                <w:sz w:val="18"/>
                <w:szCs w:val="20"/>
              </w:rPr>
              <w:t>[</w:t>
            </w:r>
            <w:r w:rsidRPr="00952538">
              <w:rPr>
                <w:b/>
                <w:bCs/>
                <w:sz w:val="18"/>
                <w:szCs w:val="20"/>
              </w:rPr>
              <w:t>tis. EUR</w:t>
            </w:r>
            <w:r w:rsidRPr="00952538">
              <w:rPr>
                <w:b/>
                <w:sz w:val="18"/>
                <w:szCs w:val="20"/>
              </w:rPr>
              <w:t xml:space="preserve"> ]</w:t>
            </w:r>
          </w:p>
        </w:tc>
      </w:tr>
      <w:tr w:rsidR="002A29F9" w:rsidRPr="00952538" w:rsidTr="009C2D6E">
        <w:trPr>
          <w:trHeight w:val="561"/>
        </w:trPr>
        <w:tc>
          <w:tcPr>
            <w:tcW w:w="719" w:type="dxa"/>
            <w:tcBorders>
              <w:top w:val="single" w:sz="4" w:space="0" w:color="auto"/>
              <w:left w:val="single" w:sz="4" w:space="0" w:color="auto"/>
              <w:right w:val="single" w:sz="4" w:space="0" w:color="auto"/>
            </w:tcBorders>
            <w:shd w:val="clear" w:color="auto" w:fill="auto"/>
            <w:noWrap/>
            <w:vAlign w:val="center"/>
          </w:tcPr>
          <w:p w:rsidR="002A29F9" w:rsidRPr="00952538" w:rsidRDefault="002A29F9" w:rsidP="00A10A6A">
            <w:pPr>
              <w:spacing w:after="0" w:line="240" w:lineRule="auto"/>
              <w:jc w:val="center"/>
              <w:rPr>
                <w:sz w:val="18"/>
                <w:szCs w:val="20"/>
              </w:rPr>
            </w:pPr>
            <w:r w:rsidRPr="00952538">
              <w:rPr>
                <w:sz w:val="18"/>
                <w:szCs w:val="20"/>
              </w:rPr>
              <w:t>1.1.1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29F9" w:rsidRPr="00952538" w:rsidRDefault="002A29F9" w:rsidP="00A10A6A">
            <w:pPr>
              <w:spacing w:after="0" w:line="240" w:lineRule="auto"/>
              <w:rPr>
                <w:sz w:val="18"/>
                <w:szCs w:val="20"/>
              </w:rPr>
            </w:pPr>
            <w:r w:rsidRPr="00952538">
              <w:rPr>
                <w:sz w:val="18"/>
                <w:szCs w:val="20"/>
              </w:rPr>
              <w:t>Zlepšovanie tepelno-technických vlastností budov</w:t>
            </w:r>
          </w:p>
        </w:tc>
        <w:tc>
          <w:tcPr>
            <w:tcW w:w="1985" w:type="dxa"/>
            <w:gridSpan w:val="2"/>
            <w:vMerge w:val="restart"/>
            <w:tcBorders>
              <w:left w:val="single" w:sz="4" w:space="0" w:color="auto"/>
            </w:tcBorders>
            <w:vAlign w:val="center"/>
          </w:tcPr>
          <w:p w:rsidR="002A29F9" w:rsidRPr="00952538" w:rsidRDefault="002A29F9" w:rsidP="00A10A6A">
            <w:pPr>
              <w:spacing w:after="0" w:line="240" w:lineRule="auto"/>
              <w:rPr>
                <w:sz w:val="18"/>
                <w:szCs w:val="20"/>
              </w:rPr>
            </w:pPr>
            <w:r w:rsidRPr="00952538">
              <w:rPr>
                <w:sz w:val="18"/>
                <w:szCs w:val="20"/>
              </w:rPr>
              <w:t>Rodinné domy</w:t>
            </w:r>
          </w:p>
        </w:tc>
        <w:tc>
          <w:tcPr>
            <w:tcW w:w="2409" w:type="dxa"/>
            <w:shd w:val="clear" w:color="auto" w:fill="auto"/>
            <w:noWrap/>
            <w:vAlign w:val="center"/>
          </w:tcPr>
          <w:p w:rsidR="002A29F9" w:rsidRPr="00952538" w:rsidRDefault="002A29F9" w:rsidP="00A10A6A">
            <w:pPr>
              <w:spacing w:after="0" w:line="240" w:lineRule="auto"/>
              <w:rPr>
                <w:sz w:val="18"/>
                <w:szCs w:val="20"/>
              </w:rPr>
            </w:pPr>
            <w:r w:rsidRPr="00952538">
              <w:rPr>
                <w:sz w:val="18"/>
                <w:szCs w:val="20"/>
              </w:rPr>
              <w:t>Vlastné prostriedky</w:t>
            </w:r>
          </w:p>
        </w:tc>
        <w:tc>
          <w:tcPr>
            <w:tcW w:w="1134" w:type="dxa"/>
            <w:vAlign w:val="center"/>
          </w:tcPr>
          <w:p w:rsidR="002A29F9" w:rsidRPr="00952538" w:rsidRDefault="00082CAC" w:rsidP="00A10A6A">
            <w:pPr>
              <w:spacing w:after="0" w:line="240" w:lineRule="auto"/>
              <w:jc w:val="center"/>
              <w:rPr>
                <w:sz w:val="18"/>
                <w:szCs w:val="20"/>
              </w:rPr>
            </w:pPr>
            <w:r w:rsidRPr="00952538">
              <w:rPr>
                <w:sz w:val="18"/>
                <w:szCs w:val="20"/>
              </w:rPr>
              <w:t>MDVRR SR</w:t>
            </w:r>
          </w:p>
        </w:tc>
        <w:tc>
          <w:tcPr>
            <w:tcW w:w="1080" w:type="dxa"/>
            <w:vAlign w:val="center"/>
          </w:tcPr>
          <w:p w:rsidR="002A29F9" w:rsidRPr="00952538" w:rsidRDefault="002A29F9" w:rsidP="00FD0EB1">
            <w:pPr>
              <w:spacing w:after="0" w:line="240" w:lineRule="auto"/>
              <w:jc w:val="center"/>
              <w:rPr>
                <w:sz w:val="18"/>
                <w:szCs w:val="20"/>
              </w:rPr>
            </w:pPr>
          </w:p>
        </w:tc>
        <w:tc>
          <w:tcPr>
            <w:tcW w:w="1080" w:type="dxa"/>
            <w:shd w:val="clear" w:color="auto" w:fill="auto"/>
            <w:noWrap/>
            <w:vAlign w:val="center"/>
          </w:tcPr>
          <w:p w:rsidR="002A29F9" w:rsidRPr="00952538" w:rsidRDefault="002A29F9" w:rsidP="00FD0EB1">
            <w:pPr>
              <w:spacing w:after="0" w:line="240" w:lineRule="auto"/>
              <w:jc w:val="right"/>
              <w:rPr>
                <w:sz w:val="18"/>
                <w:szCs w:val="20"/>
              </w:rPr>
            </w:pPr>
            <w:r w:rsidRPr="00952538">
              <w:rPr>
                <w:sz w:val="18"/>
                <w:szCs w:val="20"/>
              </w:rPr>
              <w:t>818</w:t>
            </w:r>
          </w:p>
        </w:tc>
        <w:tc>
          <w:tcPr>
            <w:tcW w:w="1392" w:type="dxa"/>
            <w:vAlign w:val="center"/>
          </w:tcPr>
          <w:p w:rsidR="002A29F9" w:rsidRPr="00952538" w:rsidRDefault="002A29F9" w:rsidP="00FD0EB1">
            <w:pPr>
              <w:spacing w:after="0" w:line="240" w:lineRule="auto"/>
              <w:jc w:val="right"/>
              <w:rPr>
                <w:sz w:val="18"/>
                <w:szCs w:val="20"/>
              </w:rPr>
            </w:pPr>
            <w:r w:rsidRPr="00952538">
              <w:rPr>
                <w:sz w:val="18"/>
                <w:szCs w:val="20"/>
              </w:rPr>
              <w:t>113,49</w:t>
            </w:r>
          </w:p>
        </w:tc>
        <w:tc>
          <w:tcPr>
            <w:tcW w:w="992" w:type="dxa"/>
            <w:tcBorders>
              <w:bottom w:val="single" w:sz="4" w:space="0" w:color="auto"/>
            </w:tcBorders>
            <w:shd w:val="clear" w:color="auto" w:fill="auto"/>
            <w:noWrap/>
            <w:vAlign w:val="center"/>
          </w:tcPr>
          <w:p w:rsidR="002A29F9" w:rsidRPr="00952538" w:rsidRDefault="002A29F9" w:rsidP="00FD0EB1">
            <w:pPr>
              <w:spacing w:after="0" w:line="240" w:lineRule="auto"/>
              <w:jc w:val="right"/>
              <w:rPr>
                <w:sz w:val="18"/>
                <w:szCs w:val="20"/>
              </w:rPr>
            </w:pPr>
            <w:r w:rsidRPr="00952538">
              <w:rPr>
                <w:sz w:val="18"/>
                <w:szCs w:val="20"/>
              </w:rPr>
              <w:t>500</w:t>
            </w:r>
            <w:r w:rsidR="00C83F8D">
              <w:rPr>
                <w:sz w:val="18"/>
                <w:szCs w:val="20"/>
              </w:rPr>
              <w:t> </w:t>
            </w:r>
            <w:r w:rsidRPr="00952538">
              <w:rPr>
                <w:sz w:val="18"/>
                <w:szCs w:val="20"/>
              </w:rPr>
              <w:t>000</w:t>
            </w:r>
          </w:p>
        </w:tc>
        <w:tc>
          <w:tcPr>
            <w:tcW w:w="1410" w:type="dxa"/>
            <w:tcBorders>
              <w:bottom w:val="single" w:sz="4" w:space="0" w:color="auto"/>
            </w:tcBorders>
            <w:vAlign w:val="center"/>
          </w:tcPr>
          <w:p w:rsidR="002A29F9" w:rsidRPr="00952538" w:rsidRDefault="009F31B9" w:rsidP="00FD0EB1">
            <w:pPr>
              <w:spacing w:after="0" w:line="240" w:lineRule="auto"/>
              <w:jc w:val="right"/>
              <w:rPr>
                <w:sz w:val="18"/>
                <w:szCs w:val="20"/>
              </w:rPr>
            </w:pPr>
            <w:r w:rsidRPr="009F31B9">
              <w:rPr>
                <w:sz w:val="18"/>
                <w:szCs w:val="20"/>
              </w:rPr>
              <w:t>63 050</w:t>
            </w:r>
          </w:p>
        </w:tc>
      </w:tr>
      <w:tr w:rsidR="002A29F9" w:rsidRPr="00952538" w:rsidTr="009C2D6E">
        <w:trPr>
          <w:trHeight w:val="553"/>
        </w:trPr>
        <w:tc>
          <w:tcPr>
            <w:tcW w:w="719" w:type="dxa"/>
            <w:tcBorders>
              <w:left w:val="single" w:sz="4" w:space="0" w:color="auto"/>
              <w:bottom w:val="single" w:sz="4" w:space="0" w:color="auto"/>
              <w:right w:val="single" w:sz="4" w:space="0" w:color="auto"/>
            </w:tcBorders>
            <w:shd w:val="clear" w:color="auto" w:fill="auto"/>
            <w:noWrap/>
            <w:vAlign w:val="center"/>
          </w:tcPr>
          <w:p w:rsidR="002A29F9" w:rsidRPr="00952538" w:rsidRDefault="002A29F9" w:rsidP="00A10A6A">
            <w:pPr>
              <w:spacing w:after="0" w:line="240" w:lineRule="auto"/>
              <w:jc w:val="center"/>
              <w:rPr>
                <w:sz w:val="18"/>
                <w:szCs w:val="20"/>
              </w:rPr>
            </w:pPr>
            <w:r w:rsidRPr="00952538">
              <w:rPr>
                <w:sz w:val="18"/>
                <w:szCs w:val="20"/>
              </w:rPr>
              <w:t>1.1.2</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29F9" w:rsidRPr="00952538" w:rsidRDefault="002A29F9" w:rsidP="00A10A6A">
            <w:pPr>
              <w:spacing w:after="0" w:line="240" w:lineRule="auto"/>
              <w:rPr>
                <w:sz w:val="18"/>
                <w:szCs w:val="20"/>
              </w:rPr>
            </w:pPr>
          </w:p>
        </w:tc>
        <w:tc>
          <w:tcPr>
            <w:tcW w:w="1985" w:type="dxa"/>
            <w:gridSpan w:val="2"/>
            <w:vMerge/>
            <w:tcBorders>
              <w:left w:val="single" w:sz="4" w:space="0" w:color="auto"/>
            </w:tcBorders>
            <w:vAlign w:val="center"/>
          </w:tcPr>
          <w:p w:rsidR="002A29F9" w:rsidRPr="00952538" w:rsidRDefault="002A29F9" w:rsidP="00A10A6A">
            <w:pPr>
              <w:spacing w:after="0" w:line="240" w:lineRule="auto"/>
              <w:rPr>
                <w:sz w:val="18"/>
                <w:szCs w:val="20"/>
              </w:rPr>
            </w:pPr>
          </w:p>
        </w:tc>
        <w:tc>
          <w:tcPr>
            <w:tcW w:w="2409" w:type="dxa"/>
            <w:shd w:val="clear" w:color="auto" w:fill="auto"/>
            <w:noWrap/>
            <w:vAlign w:val="center"/>
          </w:tcPr>
          <w:p w:rsidR="002A29F9" w:rsidRPr="00952538" w:rsidRDefault="002A29F9" w:rsidP="00A10A6A">
            <w:pPr>
              <w:spacing w:after="0" w:line="240" w:lineRule="auto"/>
              <w:rPr>
                <w:sz w:val="18"/>
                <w:szCs w:val="20"/>
              </w:rPr>
            </w:pPr>
            <w:r w:rsidRPr="00952538">
              <w:rPr>
                <w:sz w:val="18"/>
                <w:szCs w:val="20"/>
              </w:rPr>
              <w:t>Vládny program zatepľovania II.</w:t>
            </w:r>
          </w:p>
        </w:tc>
        <w:tc>
          <w:tcPr>
            <w:tcW w:w="1134" w:type="dxa"/>
            <w:vAlign w:val="center"/>
          </w:tcPr>
          <w:p w:rsidR="002A29F9" w:rsidRPr="00952538" w:rsidRDefault="002A29F9" w:rsidP="00A10A6A">
            <w:pPr>
              <w:spacing w:after="0" w:line="240" w:lineRule="auto"/>
              <w:jc w:val="center"/>
              <w:rPr>
                <w:sz w:val="18"/>
                <w:szCs w:val="20"/>
              </w:rPr>
            </w:pPr>
            <w:r w:rsidRPr="00952538">
              <w:rPr>
                <w:sz w:val="18"/>
                <w:szCs w:val="20"/>
              </w:rPr>
              <w:t>MDVRR SR</w:t>
            </w:r>
          </w:p>
        </w:tc>
        <w:tc>
          <w:tcPr>
            <w:tcW w:w="1080" w:type="dxa"/>
            <w:vAlign w:val="center"/>
          </w:tcPr>
          <w:p w:rsidR="002A29F9" w:rsidRPr="00952538" w:rsidRDefault="002A29F9" w:rsidP="00FD0EB1">
            <w:pPr>
              <w:spacing w:after="0" w:line="240" w:lineRule="auto"/>
              <w:jc w:val="center"/>
              <w:rPr>
                <w:sz w:val="18"/>
                <w:szCs w:val="20"/>
              </w:rPr>
            </w:pPr>
            <w:r w:rsidRPr="00952538">
              <w:rPr>
                <w:sz w:val="18"/>
                <w:szCs w:val="20"/>
              </w:rPr>
              <w:t>Od r. 20</w:t>
            </w:r>
            <w:r w:rsidR="00F16733" w:rsidRPr="00952538">
              <w:rPr>
                <w:sz w:val="18"/>
                <w:szCs w:val="20"/>
              </w:rPr>
              <w:t>11</w:t>
            </w:r>
          </w:p>
        </w:tc>
        <w:tc>
          <w:tcPr>
            <w:tcW w:w="1080" w:type="dxa"/>
            <w:shd w:val="clear" w:color="auto" w:fill="auto"/>
            <w:noWrap/>
            <w:vAlign w:val="center"/>
          </w:tcPr>
          <w:p w:rsidR="002A29F9" w:rsidRPr="00952538" w:rsidRDefault="002A29F9" w:rsidP="00FD0EB1">
            <w:pPr>
              <w:spacing w:after="0" w:line="240" w:lineRule="auto"/>
              <w:jc w:val="right"/>
              <w:rPr>
                <w:sz w:val="18"/>
                <w:szCs w:val="20"/>
              </w:rPr>
            </w:pPr>
            <w:r w:rsidRPr="00952538">
              <w:rPr>
                <w:sz w:val="18"/>
                <w:szCs w:val="20"/>
              </w:rPr>
              <w:t>33</w:t>
            </w:r>
          </w:p>
        </w:tc>
        <w:tc>
          <w:tcPr>
            <w:tcW w:w="1392" w:type="dxa"/>
            <w:vAlign w:val="center"/>
          </w:tcPr>
          <w:p w:rsidR="002A29F9" w:rsidRPr="00952538" w:rsidRDefault="002A29F9" w:rsidP="00FD0EB1">
            <w:pPr>
              <w:spacing w:after="0" w:line="240" w:lineRule="auto"/>
              <w:jc w:val="right"/>
              <w:rPr>
                <w:sz w:val="18"/>
                <w:szCs w:val="20"/>
              </w:rPr>
            </w:pPr>
            <w:r w:rsidRPr="00952538">
              <w:rPr>
                <w:sz w:val="18"/>
                <w:szCs w:val="20"/>
              </w:rPr>
              <w:t xml:space="preserve">0,00 </w:t>
            </w:r>
            <w:r w:rsidR="00C93AFE">
              <w:rPr>
                <w:sz w:val="18"/>
                <w:szCs w:val="20"/>
              </w:rPr>
              <w:t>C</w:t>
            </w:r>
            <w:r w:rsidRPr="00952538">
              <w:rPr>
                <w:sz w:val="18"/>
                <w:szCs w:val="20"/>
              </w:rPr>
              <w:t>)</w:t>
            </w:r>
          </w:p>
        </w:tc>
        <w:tc>
          <w:tcPr>
            <w:tcW w:w="992" w:type="dxa"/>
            <w:tcBorders>
              <w:bottom w:val="single" w:sz="4" w:space="0" w:color="auto"/>
            </w:tcBorders>
            <w:shd w:val="clear" w:color="auto" w:fill="auto"/>
            <w:noWrap/>
            <w:vAlign w:val="center"/>
          </w:tcPr>
          <w:p w:rsidR="002A29F9" w:rsidRPr="00952538" w:rsidRDefault="002A29F9" w:rsidP="00FD0EB1">
            <w:pPr>
              <w:spacing w:after="0" w:line="240" w:lineRule="auto"/>
              <w:ind w:left="-60" w:firstLine="60"/>
              <w:jc w:val="right"/>
              <w:rPr>
                <w:sz w:val="18"/>
                <w:szCs w:val="20"/>
              </w:rPr>
            </w:pPr>
            <w:r w:rsidRPr="00952538">
              <w:rPr>
                <w:sz w:val="18"/>
                <w:szCs w:val="20"/>
              </w:rPr>
              <w:t>20 000</w:t>
            </w:r>
          </w:p>
        </w:tc>
        <w:tc>
          <w:tcPr>
            <w:tcW w:w="1410" w:type="dxa"/>
            <w:tcBorders>
              <w:bottom w:val="single" w:sz="4" w:space="0" w:color="auto"/>
            </w:tcBorders>
            <w:vAlign w:val="center"/>
          </w:tcPr>
          <w:p w:rsidR="002A29F9" w:rsidRPr="00952538" w:rsidRDefault="002A29F9" w:rsidP="00FD0EB1">
            <w:pPr>
              <w:spacing w:after="0" w:line="240" w:lineRule="auto"/>
              <w:ind w:left="-60" w:firstLine="60"/>
              <w:jc w:val="right"/>
              <w:rPr>
                <w:sz w:val="18"/>
                <w:szCs w:val="20"/>
              </w:rPr>
            </w:pPr>
            <w:r w:rsidRPr="00952538">
              <w:rPr>
                <w:sz w:val="18"/>
                <w:szCs w:val="20"/>
              </w:rPr>
              <w:t xml:space="preserve">0,00 </w:t>
            </w:r>
            <w:r w:rsidR="00C93AFE">
              <w:rPr>
                <w:sz w:val="18"/>
                <w:szCs w:val="20"/>
              </w:rPr>
              <w:t>C</w:t>
            </w:r>
            <w:r w:rsidRPr="00952538">
              <w:rPr>
                <w:sz w:val="18"/>
                <w:szCs w:val="20"/>
              </w:rPr>
              <w:t>)</w:t>
            </w:r>
          </w:p>
        </w:tc>
      </w:tr>
      <w:tr w:rsidR="00F16733" w:rsidRPr="00952538" w:rsidTr="009C2D6E">
        <w:trPr>
          <w:trHeight w:val="387"/>
        </w:trPr>
        <w:tc>
          <w:tcPr>
            <w:tcW w:w="719" w:type="dxa"/>
            <w:tcBorders>
              <w:top w:val="single" w:sz="4" w:space="0" w:color="auto"/>
            </w:tcBorders>
            <w:shd w:val="clear" w:color="auto" w:fill="auto"/>
            <w:noWrap/>
            <w:vAlign w:val="center"/>
          </w:tcPr>
          <w:p w:rsidR="00F16733" w:rsidRPr="00952538" w:rsidRDefault="00F16733" w:rsidP="002B1F97">
            <w:pPr>
              <w:spacing w:after="0" w:line="240" w:lineRule="auto"/>
              <w:jc w:val="center"/>
              <w:rPr>
                <w:sz w:val="18"/>
                <w:szCs w:val="20"/>
              </w:rPr>
            </w:pPr>
            <w:r w:rsidRPr="00952538">
              <w:rPr>
                <w:sz w:val="18"/>
                <w:szCs w:val="20"/>
              </w:rPr>
              <w:t>1.2.1</w:t>
            </w:r>
          </w:p>
        </w:tc>
        <w:tc>
          <w:tcPr>
            <w:tcW w:w="1701" w:type="dxa"/>
            <w:vMerge w:val="restart"/>
            <w:tcBorders>
              <w:top w:val="single" w:sz="4" w:space="0" w:color="auto"/>
            </w:tcBorders>
            <w:shd w:val="clear" w:color="auto" w:fill="auto"/>
            <w:vAlign w:val="center"/>
          </w:tcPr>
          <w:p w:rsidR="00F16733" w:rsidRPr="00952538" w:rsidRDefault="00F16733" w:rsidP="00A10A6A">
            <w:pPr>
              <w:spacing w:after="0" w:line="240" w:lineRule="auto"/>
              <w:rPr>
                <w:sz w:val="18"/>
                <w:szCs w:val="20"/>
              </w:rPr>
            </w:pPr>
            <w:r w:rsidRPr="00952538">
              <w:rPr>
                <w:sz w:val="18"/>
                <w:szCs w:val="20"/>
              </w:rPr>
              <w:t>Zlepšovanie tepelno-technických vlastností budov</w:t>
            </w:r>
          </w:p>
        </w:tc>
        <w:tc>
          <w:tcPr>
            <w:tcW w:w="1985" w:type="dxa"/>
            <w:gridSpan w:val="2"/>
            <w:vMerge w:val="restart"/>
            <w:shd w:val="clear" w:color="auto" w:fill="auto"/>
            <w:noWrap/>
            <w:vAlign w:val="center"/>
          </w:tcPr>
          <w:p w:rsidR="00F16733" w:rsidRPr="00952538" w:rsidRDefault="00F16733" w:rsidP="00A10A6A">
            <w:pPr>
              <w:spacing w:after="0" w:line="240" w:lineRule="auto"/>
              <w:rPr>
                <w:sz w:val="18"/>
                <w:szCs w:val="20"/>
              </w:rPr>
            </w:pPr>
            <w:r w:rsidRPr="00952538">
              <w:rPr>
                <w:sz w:val="18"/>
                <w:szCs w:val="20"/>
              </w:rPr>
              <w:t>Bytové domy</w:t>
            </w:r>
          </w:p>
        </w:tc>
        <w:tc>
          <w:tcPr>
            <w:tcW w:w="2409" w:type="dxa"/>
            <w:shd w:val="clear" w:color="auto" w:fill="auto"/>
            <w:noWrap/>
            <w:vAlign w:val="center"/>
          </w:tcPr>
          <w:p w:rsidR="00F16733" w:rsidRPr="00952538" w:rsidRDefault="00FD0EB1" w:rsidP="00FD0EB1">
            <w:pPr>
              <w:spacing w:after="0" w:line="240" w:lineRule="auto"/>
              <w:rPr>
                <w:sz w:val="18"/>
                <w:szCs w:val="20"/>
              </w:rPr>
            </w:pPr>
            <w:r>
              <w:rPr>
                <w:sz w:val="18"/>
                <w:szCs w:val="20"/>
              </w:rPr>
              <w:t xml:space="preserve">Zatepľovanie bytových budov –z prostriedkov </w:t>
            </w:r>
            <w:r w:rsidR="00F16733" w:rsidRPr="00952538">
              <w:rPr>
                <w:sz w:val="18"/>
                <w:szCs w:val="20"/>
              </w:rPr>
              <w:t>ŠFRB</w:t>
            </w:r>
          </w:p>
        </w:tc>
        <w:tc>
          <w:tcPr>
            <w:tcW w:w="1134" w:type="dxa"/>
            <w:vAlign w:val="center"/>
          </w:tcPr>
          <w:p w:rsidR="00F16733" w:rsidRPr="00952538" w:rsidRDefault="00F16733" w:rsidP="00A10A6A">
            <w:pPr>
              <w:spacing w:after="0" w:line="240" w:lineRule="auto"/>
              <w:jc w:val="center"/>
              <w:rPr>
                <w:sz w:val="18"/>
                <w:szCs w:val="20"/>
              </w:rPr>
            </w:pPr>
            <w:r w:rsidRPr="00952538">
              <w:rPr>
                <w:sz w:val="18"/>
                <w:szCs w:val="20"/>
              </w:rPr>
              <w:t>MDVRR SR</w:t>
            </w:r>
          </w:p>
        </w:tc>
        <w:tc>
          <w:tcPr>
            <w:tcW w:w="1080" w:type="dxa"/>
            <w:vAlign w:val="center"/>
          </w:tcPr>
          <w:p w:rsidR="00F16733" w:rsidRPr="00952538" w:rsidRDefault="00F16733" w:rsidP="006839CA">
            <w:pPr>
              <w:spacing w:after="0" w:line="240" w:lineRule="auto"/>
              <w:jc w:val="center"/>
              <w:rPr>
                <w:sz w:val="18"/>
                <w:szCs w:val="20"/>
              </w:rPr>
            </w:pPr>
            <w:r w:rsidRPr="00952538">
              <w:rPr>
                <w:sz w:val="18"/>
                <w:szCs w:val="20"/>
              </w:rPr>
              <w:t>Od r. 199</w:t>
            </w:r>
            <w:r w:rsidR="006839CA">
              <w:rPr>
                <w:sz w:val="18"/>
                <w:szCs w:val="20"/>
              </w:rPr>
              <w:t>6</w:t>
            </w:r>
          </w:p>
        </w:tc>
        <w:tc>
          <w:tcPr>
            <w:tcW w:w="1080" w:type="dxa"/>
            <w:shd w:val="clear" w:color="auto" w:fill="auto"/>
            <w:noWrap/>
            <w:vAlign w:val="center"/>
          </w:tcPr>
          <w:p w:rsidR="00F16733" w:rsidRPr="00952538" w:rsidRDefault="00F16733" w:rsidP="00FD0EB1">
            <w:pPr>
              <w:spacing w:after="0" w:line="240" w:lineRule="auto"/>
              <w:jc w:val="right"/>
              <w:rPr>
                <w:sz w:val="18"/>
                <w:szCs w:val="20"/>
              </w:rPr>
            </w:pPr>
          </w:p>
          <w:p w:rsidR="00F16733" w:rsidRPr="00952538" w:rsidRDefault="00F16733" w:rsidP="00FD0EB1">
            <w:pPr>
              <w:spacing w:after="0" w:line="240" w:lineRule="auto"/>
              <w:jc w:val="right"/>
              <w:rPr>
                <w:sz w:val="18"/>
                <w:szCs w:val="20"/>
              </w:rPr>
            </w:pPr>
            <w:r w:rsidRPr="00952538">
              <w:rPr>
                <w:sz w:val="18"/>
                <w:szCs w:val="20"/>
              </w:rPr>
              <w:t>76</w:t>
            </w:r>
          </w:p>
        </w:tc>
        <w:tc>
          <w:tcPr>
            <w:tcW w:w="1392" w:type="dxa"/>
            <w:vAlign w:val="center"/>
          </w:tcPr>
          <w:p w:rsidR="00F16733" w:rsidRPr="00952538" w:rsidRDefault="00F16733" w:rsidP="00FD0EB1">
            <w:pPr>
              <w:spacing w:after="0" w:line="240" w:lineRule="auto"/>
              <w:jc w:val="right"/>
              <w:rPr>
                <w:sz w:val="18"/>
                <w:szCs w:val="20"/>
              </w:rPr>
            </w:pPr>
            <w:r w:rsidRPr="00952538">
              <w:rPr>
                <w:sz w:val="18"/>
                <w:szCs w:val="20"/>
              </w:rPr>
              <w:t>565,89</w:t>
            </w:r>
          </w:p>
        </w:tc>
        <w:tc>
          <w:tcPr>
            <w:tcW w:w="992" w:type="dxa"/>
            <w:shd w:val="clear" w:color="auto" w:fill="auto"/>
            <w:noWrap/>
            <w:vAlign w:val="center"/>
          </w:tcPr>
          <w:p w:rsidR="00F16733" w:rsidRPr="00952538" w:rsidRDefault="00F16733" w:rsidP="00FD0EB1">
            <w:pPr>
              <w:spacing w:after="0" w:line="240" w:lineRule="auto"/>
              <w:jc w:val="right"/>
              <w:rPr>
                <w:sz w:val="18"/>
                <w:szCs w:val="20"/>
              </w:rPr>
            </w:pPr>
            <w:r w:rsidRPr="00952538">
              <w:rPr>
                <w:sz w:val="18"/>
                <w:szCs w:val="20"/>
              </w:rPr>
              <w:t>78 900</w:t>
            </w:r>
          </w:p>
        </w:tc>
        <w:tc>
          <w:tcPr>
            <w:tcW w:w="1410" w:type="dxa"/>
            <w:vAlign w:val="center"/>
          </w:tcPr>
          <w:p w:rsidR="00F16733" w:rsidRPr="00952538" w:rsidRDefault="00F16733" w:rsidP="00FD0EB1">
            <w:pPr>
              <w:spacing w:after="0" w:line="240" w:lineRule="auto"/>
              <w:jc w:val="right"/>
              <w:rPr>
                <w:sz w:val="18"/>
                <w:szCs w:val="20"/>
              </w:rPr>
            </w:pPr>
            <w:r w:rsidRPr="00952538">
              <w:rPr>
                <w:sz w:val="18"/>
                <w:szCs w:val="20"/>
              </w:rPr>
              <w:t>326 862</w:t>
            </w:r>
          </w:p>
        </w:tc>
      </w:tr>
      <w:tr w:rsidR="00F16733" w:rsidRPr="00952538" w:rsidTr="009C2D6E">
        <w:trPr>
          <w:trHeight w:val="255"/>
        </w:trPr>
        <w:tc>
          <w:tcPr>
            <w:tcW w:w="719" w:type="dxa"/>
            <w:shd w:val="clear" w:color="auto" w:fill="auto"/>
            <w:noWrap/>
            <w:vAlign w:val="center"/>
          </w:tcPr>
          <w:p w:rsidR="00F16733" w:rsidRPr="00952538" w:rsidRDefault="00F16733" w:rsidP="002B1F97">
            <w:pPr>
              <w:spacing w:after="0" w:line="240" w:lineRule="auto"/>
              <w:jc w:val="center"/>
              <w:rPr>
                <w:sz w:val="18"/>
                <w:szCs w:val="20"/>
              </w:rPr>
            </w:pPr>
            <w:r w:rsidRPr="00952538">
              <w:rPr>
                <w:sz w:val="18"/>
                <w:szCs w:val="20"/>
              </w:rPr>
              <w:t>1.2.2</w:t>
            </w:r>
          </w:p>
        </w:tc>
        <w:tc>
          <w:tcPr>
            <w:tcW w:w="1701" w:type="dxa"/>
            <w:vMerge/>
            <w:shd w:val="clear" w:color="auto" w:fill="auto"/>
            <w:vAlign w:val="center"/>
          </w:tcPr>
          <w:p w:rsidR="00F16733" w:rsidRPr="00952538" w:rsidRDefault="00F16733" w:rsidP="00A10A6A">
            <w:pPr>
              <w:spacing w:after="0" w:line="240" w:lineRule="auto"/>
              <w:rPr>
                <w:sz w:val="18"/>
                <w:szCs w:val="20"/>
              </w:rPr>
            </w:pPr>
          </w:p>
        </w:tc>
        <w:tc>
          <w:tcPr>
            <w:tcW w:w="1985" w:type="dxa"/>
            <w:gridSpan w:val="2"/>
            <w:vMerge/>
            <w:vAlign w:val="center"/>
          </w:tcPr>
          <w:p w:rsidR="00F16733" w:rsidRPr="00952538" w:rsidRDefault="00F16733" w:rsidP="00A10A6A">
            <w:pPr>
              <w:spacing w:after="0" w:line="240" w:lineRule="auto"/>
              <w:rPr>
                <w:sz w:val="18"/>
                <w:szCs w:val="20"/>
              </w:rPr>
            </w:pPr>
          </w:p>
        </w:tc>
        <w:tc>
          <w:tcPr>
            <w:tcW w:w="2409" w:type="dxa"/>
            <w:shd w:val="clear" w:color="auto" w:fill="auto"/>
            <w:noWrap/>
            <w:vAlign w:val="center"/>
          </w:tcPr>
          <w:p w:rsidR="00F16733" w:rsidRPr="00952538" w:rsidRDefault="00F16733" w:rsidP="00A10A6A">
            <w:pPr>
              <w:spacing w:after="0" w:line="240" w:lineRule="auto"/>
              <w:rPr>
                <w:sz w:val="18"/>
                <w:szCs w:val="20"/>
              </w:rPr>
            </w:pPr>
            <w:r w:rsidRPr="00952538">
              <w:rPr>
                <w:sz w:val="18"/>
                <w:szCs w:val="20"/>
              </w:rPr>
              <w:t>Dotácie na systémové poruchy</w:t>
            </w:r>
          </w:p>
        </w:tc>
        <w:tc>
          <w:tcPr>
            <w:tcW w:w="1134" w:type="dxa"/>
            <w:vAlign w:val="center"/>
          </w:tcPr>
          <w:p w:rsidR="00F16733" w:rsidRPr="00952538" w:rsidRDefault="00F16733" w:rsidP="00A10A6A">
            <w:pPr>
              <w:spacing w:after="0" w:line="240" w:lineRule="auto"/>
              <w:jc w:val="center"/>
              <w:rPr>
                <w:sz w:val="18"/>
                <w:szCs w:val="20"/>
              </w:rPr>
            </w:pPr>
            <w:r w:rsidRPr="00952538">
              <w:rPr>
                <w:sz w:val="18"/>
                <w:szCs w:val="20"/>
              </w:rPr>
              <w:t>MDVRR SR</w:t>
            </w:r>
          </w:p>
        </w:tc>
        <w:tc>
          <w:tcPr>
            <w:tcW w:w="1080" w:type="dxa"/>
            <w:vAlign w:val="center"/>
          </w:tcPr>
          <w:p w:rsidR="00F16733" w:rsidRPr="00952538" w:rsidRDefault="00F16733" w:rsidP="00FD0EB1">
            <w:pPr>
              <w:spacing w:after="0" w:line="240" w:lineRule="auto"/>
              <w:jc w:val="center"/>
              <w:rPr>
                <w:sz w:val="18"/>
                <w:szCs w:val="20"/>
              </w:rPr>
            </w:pPr>
          </w:p>
        </w:tc>
        <w:tc>
          <w:tcPr>
            <w:tcW w:w="1080" w:type="dxa"/>
            <w:shd w:val="clear" w:color="auto" w:fill="auto"/>
            <w:noWrap/>
            <w:vAlign w:val="center"/>
          </w:tcPr>
          <w:p w:rsidR="00F16733" w:rsidRPr="00952538" w:rsidRDefault="00F16733" w:rsidP="00FD0EB1">
            <w:pPr>
              <w:spacing w:after="0" w:line="240" w:lineRule="auto"/>
              <w:jc w:val="right"/>
              <w:rPr>
                <w:sz w:val="18"/>
                <w:szCs w:val="20"/>
              </w:rPr>
            </w:pPr>
            <w:r w:rsidRPr="00952538">
              <w:rPr>
                <w:sz w:val="18"/>
                <w:szCs w:val="20"/>
              </w:rPr>
              <w:t>38</w:t>
            </w:r>
          </w:p>
        </w:tc>
        <w:tc>
          <w:tcPr>
            <w:tcW w:w="1392" w:type="dxa"/>
            <w:vAlign w:val="center"/>
          </w:tcPr>
          <w:p w:rsidR="00F16733" w:rsidRPr="00952538" w:rsidRDefault="00F16733" w:rsidP="00FD0EB1">
            <w:pPr>
              <w:spacing w:after="0" w:line="240" w:lineRule="auto"/>
              <w:jc w:val="right"/>
              <w:rPr>
                <w:sz w:val="18"/>
                <w:szCs w:val="20"/>
              </w:rPr>
            </w:pPr>
            <w:r w:rsidRPr="00952538">
              <w:rPr>
                <w:sz w:val="18"/>
                <w:szCs w:val="20"/>
              </w:rPr>
              <w:t xml:space="preserve">0,00 </w:t>
            </w:r>
            <w:r w:rsidR="00C93AFE">
              <w:rPr>
                <w:sz w:val="18"/>
                <w:szCs w:val="20"/>
              </w:rPr>
              <w:t>D</w:t>
            </w:r>
            <w:r w:rsidRPr="00952538">
              <w:rPr>
                <w:sz w:val="18"/>
                <w:szCs w:val="20"/>
              </w:rPr>
              <w:t>)</w:t>
            </w:r>
          </w:p>
        </w:tc>
        <w:tc>
          <w:tcPr>
            <w:tcW w:w="992" w:type="dxa"/>
            <w:shd w:val="clear" w:color="auto" w:fill="auto"/>
            <w:noWrap/>
            <w:vAlign w:val="center"/>
          </w:tcPr>
          <w:p w:rsidR="00F16733" w:rsidRPr="00952538" w:rsidRDefault="00F16733" w:rsidP="00FD0EB1">
            <w:pPr>
              <w:spacing w:after="0" w:line="240" w:lineRule="auto"/>
              <w:jc w:val="right"/>
              <w:rPr>
                <w:sz w:val="18"/>
                <w:szCs w:val="20"/>
              </w:rPr>
            </w:pPr>
            <w:r w:rsidRPr="00952538">
              <w:rPr>
                <w:sz w:val="18"/>
                <w:szCs w:val="20"/>
              </w:rPr>
              <w:t>45 000</w:t>
            </w:r>
          </w:p>
        </w:tc>
        <w:tc>
          <w:tcPr>
            <w:tcW w:w="1410" w:type="dxa"/>
            <w:vAlign w:val="center"/>
          </w:tcPr>
          <w:p w:rsidR="00F16733" w:rsidRPr="00952538" w:rsidRDefault="00F16733" w:rsidP="00FD0EB1">
            <w:pPr>
              <w:spacing w:after="0" w:line="240" w:lineRule="auto"/>
              <w:jc w:val="right"/>
              <w:rPr>
                <w:sz w:val="18"/>
                <w:szCs w:val="20"/>
              </w:rPr>
            </w:pPr>
            <w:r w:rsidRPr="00952538">
              <w:rPr>
                <w:sz w:val="18"/>
                <w:szCs w:val="20"/>
              </w:rPr>
              <w:t xml:space="preserve">0,00 </w:t>
            </w:r>
            <w:r w:rsidR="00C93AFE">
              <w:rPr>
                <w:sz w:val="18"/>
                <w:szCs w:val="20"/>
              </w:rPr>
              <w:t>D</w:t>
            </w:r>
            <w:r w:rsidRPr="00952538">
              <w:rPr>
                <w:sz w:val="18"/>
                <w:szCs w:val="20"/>
              </w:rPr>
              <w:t>)</w:t>
            </w:r>
          </w:p>
        </w:tc>
      </w:tr>
      <w:tr w:rsidR="00F16733" w:rsidRPr="00952538" w:rsidTr="009C2D6E">
        <w:trPr>
          <w:trHeight w:val="393"/>
        </w:trPr>
        <w:tc>
          <w:tcPr>
            <w:tcW w:w="719" w:type="dxa"/>
            <w:shd w:val="clear" w:color="auto" w:fill="auto"/>
            <w:noWrap/>
            <w:vAlign w:val="center"/>
          </w:tcPr>
          <w:p w:rsidR="00F16733" w:rsidRPr="00952538" w:rsidRDefault="00F16733" w:rsidP="002B1F97">
            <w:pPr>
              <w:spacing w:after="0" w:line="240" w:lineRule="auto"/>
              <w:jc w:val="center"/>
              <w:rPr>
                <w:sz w:val="18"/>
                <w:szCs w:val="20"/>
              </w:rPr>
            </w:pPr>
            <w:r w:rsidRPr="00952538">
              <w:rPr>
                <w:sz w:val="18"/>
                <w:szCs w:val="20"/>
              </w:rPr>
              <w:t>1.2.4</w:t>
            </w:r>
          </w:p>
        </w:tc>
        <w:tc>
          <w:tcPr>
            <w:tcW w:w="1701" w:type="dxa"/>
            <w:vMerge/>
            <w:shd w:val="clear" w:color="auto" w:fill="auto"/>
            <w:vAlign w:val="center"/>
          </w:tcPr>
          <w:p w:rsidR="00F16733" w:rsidRPr="00952538" w:rsidRDefault="00F16733" w:rsidP="00A10A6A">
            <w:pPr>
              <w:spacing w:after="0" w:line="240" w:lineRule="auto"/>
              <w:rPr>
                <w:sz w:val="18"/>
                <w:szCs w:val="20"/>
              </w:rPr>
            </w:pPr>
          </w:p>
        </w:tc>
        <w:tc>
          <w:tcPr>
            <w:tcW w:w="1985" w:type="dxa"/>
            <w:gridSpan w:val="2"/>
            <w:vMerge/>
            <w:vAlign w:val="center"/>
          </w:tcPr>
          <w:p w:rsidR="00F16733" w:rsidRPr="00952538" w:rsidRDefault="00F16733" w:rsidP="00A10A6A">
            <w:pPr>
              <w:spacing w:after="0" w:line="240" w:lineRule="auto"/>
              <w:rPr>
                <w:sz w:val="18"/>
                <w:szCs w:val="20"/>
              </w:rPr>
            </w:pPr>
          </w:p>
        </w:tc>
        <w:tc>
          <w:tcPr>
            <w:tcW w:w="2409" w:type="dxa"/>
            <w:shd w:val="clear" w:color="auto" w:fill="auto"/>
            <w:noWrap/>
            <w:vAlign w:val="center"/>
          </w:tcPr>
          <w:p w:rsidR="00F16733" w:rsidRPr="00952538" w:rsidRDefault="00F16733" w:rsidP="00A10A6A">
            <w:pPr>
              <w:spacing w:after="0" w:line="240" w:lineRule="auto"/>
              <w:rPr>
                <w:sz w:val="18"/>
                <w:szCs w:val="20"/>
              </w:rPr>
            </w:pPr>
            <w:r w:rsidRPr="00952538">
              <w:rPr>
                <w:sz w:val="18"/>
                <w:szCs w:val="20"/>
              </w:rPr>
              <w:t>Vládny program zatepľovania II.</w:t>
            </w:r>
          </w:p>
        </w:tc>
        <w:tc>
          <w:tcPr>
            <w:tcW w:w="1134" w:type="dxa"/>
            <w:vAlign w:val="center"/>
          </w:tcPr>
          <w:p w:rsidR="00F16733" w:rsidRPr="00952538" w:rsidRDefault="00F16733" w:rsidP="00A10A6A">
            <w:pPr>
              <w:spacing w:after="0" w:line="240" w:lineRule="auto"/>
              <w:jc w:val="center"/>
              <w:rPr>
                <w:sz w:val="18"/>
                <w:szCs w:val="20"/>
              </w:rPr>
            </w:pPr>
            <w:r w:rsidRPr="00952538">
              <w:rPr>
                <w:sz w:val="18"/>
                <w:szCs w:val="20"/>
              </w:rPr>
              <w:t>MDVRR SR</w:t>
            </w:r>
          </w:p>
        </w:tc>
        <w:tc>
          <w:tcPr>
            <w:tcW w:w="1080" w:type="dxa"/>
            <w:vAlign w:val="center"/>
          </w:tcPr>
          <w:p w:rsidR="00F16733" w:rsidRPr="00952538" w:rsidRDefault="00F16733" w:rsidP="00FD0EB1">
            <w:pPr>
              <w:spacing w:after="0" w:line="240" w:lineRule="auto"/>
              <w:jc w:val="center"/>
              <w:rPr>
                <w:sz w:val="18"/>
                <w:szCs w:val="20"/>
              </w:rPr>
            </w:pPr>
            <w:r w:rsidRPr="00952538">
              <w:rPr>
                <w:sz w:val="18"/>
                <w:szCs w:val="20"/>
              </w:rPr>
              <w:t>Od r. 2011</w:t>
            </w:r>
          </w:p>
        </w:tc>
        <w:tc>
          <w:tcPr>
            <w:tcW w:w="1080" w:type="dxa"/>
            <w:shd w:val="clear" w:color="auto" w:fill="auto"/>
            <w:noWrap/>
            <w:vAlign w:val="center"/>
          </w:tcPr>
          <w:p w:rsidR="00F16733" w:rsidRPr="00952538" w:rsidRDefault="00F16733" w:rsidP="00FD0EB1">
            <w:pPr>
              <w:spacing w:after="0" w:line="240" w:lineRule="auto"/>
              <w:jc w:val="right"/>
              <w:rPr>
                <w:sz w:val="18"/>
                <w:szCs w:val="20"/>
              </w:rPr>
            </w:pPr>
            <w:r w:rsidRPr="00952538">
              <w:rPr>
                <w:sz w:val="18"/>
                <w:szCs w:val="20"/>
              </w:rPr>
              <w:t>152</w:t>
            </w:r>
          </w:p>
        </w:tc>
        <w:tc>
          <w:tcPr>
            <w:tcW w:w="1392" w:type="dxa"/>
            <w:vAlign w:val="center"/>
          </w:tcPr>
          <w:p w:rsidR="00F16733" w:rsidRPr="00952538" w:rsidRDefault="00F16733" w:rsidP="00FD0EB1">
            <w:pPr>
              <w:spacing w:after="0" w:line="240" w:lineRule="auto"/>
              <w:jc w:val="right"/>
              <w:rPr>
                <w:sz w:val="18"/>
                <w:szCs w:val="20"/>
              </w:rPr>
            </w:pPr>
            <w:r w:rsidRPr="00952538">
              <w:rPr>
                <w:sz w:val="18"/>
                <w:szCs w:val="20"/>
              </w:rPr>
              <w:t>175,43</w:t>
            </w:r>
          </w:p>
        </w:tc>
        <w:tc>
          <w:tcPr>
            <w:tcW w:w="992" w:type="dxa"/>
            <w:shd w:val="clear" w:color="auto" w:fill="auto"/>
            <w:noWrap/>
            <w:vAlign w:val="center"/>
          </w:tcPr>
          <w:p w:rsidR="00F16733" w:rsidRPr="00952538" w:rsidRDefault="00F16733" w:rsidP="00FD0EB1">
            <w:pPr>
              <w:spacing w:after="0" w:line="240" w:lineRule="auto"/>
              <w:jc w:val="right"/>
              <w:rPr>
                <w:sz w:val="18"/>
                <w:szCs w:val="20"/>
              </w:rPr>
            </w:pPr>
            <w:r w:rsidRPr="00952538">
              <w:rPr>
                <w:sz w:val="18"/>
                <w:szCs w:val="20"/>
              </w:rPr>
              <w:t>180 000</w:t>
            </w:r>
          </w:p>
        </w:tc>
        <w:tc>
          <w:tcPr>
            <w:tcW w:w="1410" w:type="dxa"/>
            <w:vAlign w:val="center"/>
          </w:tcPr>
          <w:p w:rsidR="00F16733" w:rsidRPr="00952538" w:rsidRDefault="00FA5614" w:rsidP="00FD0EB1">
            <w:pPr>
              <w:spacing w:after="0" w:line="240" w:lineRule="auto"/>
              <w:jc w:val="right"/>
              <w:rPr>
                <w:sz w:val="18"/>
                <w:szCs w:val="20"/>
              </w:rPr>
            </w:pPr>
            <w:r>
              <w:rPr>
                <w:sz w:val="18"/>
                <w:szCs w:val="20"/>
              </w:rPr>
              <w:t>37 621</w:t>
            </w:r>
          </w:p>
        </w:tc>
      </w:tr>
      <w:tr w:rsidR="00F16733" w:rsidRPr="00952538" w:rsidTr="009C2D6E">
        <w:trPr>
          <w:trHeight w:val="335"/>
        </w:trPr>
        <w:tc>
          <w:tcPr>
            <w:tcW w:w="719" w:type="dxa"/>
            <w:shd w:val="clear" w:color="auto" w:fill="auto"/>
            <w:noWrap/>
            <w:vAlign w:val="center"/>
          </w:tcPr>
          <w:p w:rsidR="00F16733" w:rsidRPr="00952538" w:rsidRDefault="00F16733" w:rsidP="002B1F97">
            <w:pPr>
              <w:spacing w:after="0" w:line="240" w:lineRule="auto"/>
              <w:jc w:val="center"/>
              <w:rPr>
                <w:sz w:val="18"/>
                <w:szCs w:val="20"/>
              </w:rPr>
            </w:pPr>
            <w:r w:rsidRPr="00952538">
              <w:rPr>
                <w:sz w:val="18"/>
                <w:szCs w:val="20"/>
              </w:rPr>
              <w:t>1.2.5</w:t>
            </w:r>
          </w:p>
        </w:tc>
        <w:tc>
          <w:tcPr>
            <w:tcW w:w="1701" w:type="dxa"/>
            <w:vMerge/>
            <w:shd w:val="clear" w:color="auto" w:fill="auto"/>
            <w:vAlign w:val="center"/>
          </w:tcPr>
          <w:p w:rsidR="00F16733" w:rsidRPr="00952538" w:rsidRDefault="00F16733" w:rsidP="00A10A6A">
            <w:pPr>
              <w:spacing w:after="0" w:line="240" w:lineRule="auto"/>
              <w:rPr>
                <w:sz w:val="18"/>
                <w:szCs w:val="20"/>
              </w:rPr>
            </w:pPr>
          </w:p>
        </w:tc>
        <w:tc>
          <w:tcPr>
            <w:tcW w:w="1985" w:type="dxa"/>
            <w:gridSpan w:val="2"/>
            <w:vMerge/>
            <w:vAlign w:val="center"/>
          </w:tcPr>
          <w:p w:rsidR="00F16733" w:rsidRPr="00952538" w:rsidRDefault="00F16733" w:rsidP="00A10A6A">
            <w:pPr>
              <w:spacing w:after="0" w:line="240" w:lineRule="auto"/>
              <w:rPr>
                <w:sz w:val="18"/>
                <w:szCs w:val="20"/>
              </w:rPr>
            </w:pPr>
          </w:p>
        </w:tc>
        <w:tc>
          <w:tcPr>
            <w:tcW w:w="2409" w:type="dxa"/>
            <w:shd w:val="clear" w:color="auto" w:fill="auto"/>
            <w:noWrap/>
            <w:vAlign w:val="center"/>
          </w:tcPr>
          <w:p w:rsidR="00F16733" w:rsidRPr="00952538" w:rsidRDefault="00F16733" w:rsidP="00A10A6A">
            <w:pPr>
              <w:spacing w:after="0" w:line="240" w:lineRule="auto"/>
              <w:rPr>
                <w:sz w:val="18"/>
                <w:szCs w:val="20"/>
              </w:rPr>
            </w:pPr>
            <w:r w:rsidRPr="00952538">
              <w:rPr>
                <w:sz w:val="18"/>
                <w:szCs w:val="20"/>
              </w:rPr>
              <w:t>Vládny program zatepľovania -dobiehanie z roku 2009</w:t>
            </w:r>
          </w:p>
        </w:tc>
        <w:tc>
          <w:tcPr>
            <w:tcW w:w="1134" w:type="dxa"/>
            <w:vAlign w:val="center"/>
          </w:tcPr>
          <w:p w:rsidR="00F16733" w:rsidRPr="00952538" w:rsidRDefault="00F16733" w:rsidP="00A10A6A">
            <w:pPr>
              <w:spacing w:after="0" w:line="240" w:lineRule="auto"/>
              <w:jc w:val="center"/>
              <w:rPr>
                <w:sz w:val="18"/>
                <w:szCs w:val="20"/>
              </w:rPr>
            </w:pPr>
            <w:r w:rsidRPr="00952538">
              <w:rPr>
                <w:sz w:val="18"/>
                <w:szCs w:val="20"/>
              </w:rPr>
              <w:t>MDVRR SR</w:t>
            </w:r>
          </w:p>
        </w:tc>
        <w:tc>
          <w:tcPr>
            <w:tcW w:w="1080" w:type="dxa"/>
            <w:vAlign w:val="center"/>
          </w:tcPr>
          <w:p w:rsidR="00F16733" w:rsidRPr="00952538" w:rsidRDefault="00F16733" w:rsidP="00FD0EB1">
            <w:pPr>
              <w:spacing w:after="0" w:line="240" w:lineRule="auto"/>
              <w:jc w:val="center"/>
              <w:rPr>
                <w:sz w:val="18"/>
                <w:szCs w:val="20"/>
              </w:rPr>
            </w:pPr>
            <w:r w:rsidRPr="00952538">
              <w:rPr>
                <w:sz w:val="18"/>
                <w:szCs w:val="20"/>
              </w:rPr>
              <w:t>Od r. 2009</w:t>
            </w:r>
          </w:p>
        </w:tc>
        <w:tc>
          <w:tcPr>
            <w:tcW w:w="1080" w:type="dxa"/>
            <w:shd w:val="clear" w:color="auto" w:fill="auto"/>
            <w:noWrap/>
            <w:vAlign w:val="center"/>
          </w:tcPr>
          <w:p w:rsidR="00F16733" w:rsidRPr="00952538" w:rsidRDefault="00F16733" w:rsidP="00FD0EB1">
            <w:pPr>
              <w:spacing w:after="0" w:line="240" w:lineRule="auto"/>
              <w:jc w:val="right"/>
              <w:rPr>
                <w:sz w:val="18"/>
                <w:szCs w:val="20"/>
              </w:rPr>
            </w:pPr>
            <w:r w:rsidRPr="00952538">
              <w:rPr>
                <w:sz w:val="18"/>
                <w:szCs w:val="20"/>
              </w:rPr>
              <w:t>139</w:t>
            </w:r>
          </w:p>
        </w:tc>
        <w:tc>
          <w:tcPr>
            <w:tcW w:w="1392" w:type="dxa"/>
            <w:vAlign w:val="center"/>
          </w:tcPr>
          <w:p w:rsidR="00F16733" w:rsidRPr="00952538" w:rsidRDefault="00F16733" w:rsidP="00FD0EB1">
            <w:pPr>
              <w:spacing w:after="0" w:line="240" w:lineRule="auto"/>
              <w:jc w:val="right"/>
              <w:rPr>
                <w:sz w:val="18"/>
                <w:szCs w:val="20"/>
              </w:rPr>
            </w:pPr>
            <w:r w:rsidRPr="00952538">
              <w:rPr>
                <w:sz w:val="18"/>
                <w:szCs w:val="20"/>
              </w:rPr>
              <w:t xml:space="preserve">0,00 </w:t>
            </w:r>
            <w:r w:rsidR="00C93AFE">
              <w:rPr>
                <w:sz w:val="18"/>
                <w:szCs w:val="20"/>
              </w:rPr>
              <w:t>E</w:t>
            </w:r>
            <w:r w:rsidRPr="00952538">
              <w:rPr>
                <w:sz w:val="18"/>
                <w:szCs w:val="20"/>
              </w:rPr>
              <w:t>)</w:t>
            </w:r>
          </w:p>
        </w:tc>
        <w:tc>
          <w:tcPr>
            <w:tcW w:w="992" w:type="dxa"/>
            <w:shd w:val="clear" w:color="auto" w:fill="auto"/>
            <w:noWrap/>
            <w:vAlign w:val="center"/>
          </w:tcPr>
          <w:p w:rsidR="00F16733" w:rsidRPr="00952538" w:rsidRDefault="00F16733" w:rsidP="00FD0EB1">
            <w:pPr>
              <w:spacing w:after="0" w:line="240" w:lineRule="auto"/>
              <w:jc w:val="right"/>
              <w:rPr>
                <w:sz w:val="18"/>
                <w:szCs w:val="20"/>
              </w:rPr>
            </w:pPr>
            <w:r w:rsidRPr="00952538">
              <w:rPr>
                <w:sz w:val="18"/>
                <w:szCs w:val="20"/>
              </w:rPr>
              <w:t>0</w:t>
            </w:r>
          </w:p>
        </w:tc>
        <w:tc>
          <w:tcPr>
            <w:tcW w:w="1410" w:type="dxa"/>
            <w:vAlign w:val="center"/>
          </w:tcPr>
          <w:p w:rsidR="00F16733" w:rsidRPr="00952538" w:rsidRDefault="00F16733" w:rsidP="00FD0EB1">
            <w:pPr>
              <w:spacing w:after="0" w:line="240" w:lineRule="auto"/>
              <w:jc w:val="right"/>
              <w:rPr>
                <w:sz w:val="18"/>
                <w:szCs w:val="20"/>
              </w:rPr>
            </w:pPr>
            <w:r w:rsidRPr="00952538">
              <w:rPr>
                <w:sz w:val="18"/>
                <w:szCs w:val="20"/>
              </w:rPr>
              <w:t xml:space="preserve">0,00 </w:t>
            </w:r>
            <w:r w:rsidR="00C93AFE">
              <w:rPr>
                <w:sz w:val="18"/>
                <w:szCs w:val="20"/>
              </w:rPr>
              <w:t>E</w:t>
            </w:r>
            <w:r w:rsidRPr="00952538">
              <w:rPr>
                <w:sz w:val="18"/>
                <w:szCs w:val="20"/>
              </w:rPr>
              <w:t>)</w:t>
            </w:r>
          </w:p>
        </w:tc>
      </w:tr>
      <w:tr w:rsidR="00F16733" w:rsidRPr="00952538" w:rsidTr="009C2D6E">
        <w:trPr>
          <w:trHeight w:val="255"/>
        </w:trPr>
        <w:tc>
          <w:tcPr>
            <w:tcW w:w="719" w:type="dxa"/>
            <w:shd w:val="clear" w:color="auto" w:fill="auto"/>
            <w:noWrap/>
            <w:vAlign w:val="center"/>
          </w:tcPr>
          <w:p w:rsidR="00F16733" w:rsidRPr="00952538" w:rsidRDefault="00F16733" w:rsidP="002B1F97">
            <w:pPr>
              <w:spacing w:after="0" w:line="240" w:lineRule="auto"/>
              <w:jc w:val="center"/>
              <w:rPr>
                <w:sz w:val="18"/>
                <w:szCs w:val="20"/>
              </w:rPr>
            </w:pPr>
            <w:r w:rsidRPr="00952538">
              <w:rPr>
                <w:sz w:val="18"/>
                <w:szCs w:val="20"/>
              </w:rPr>
              <w:t>1.2.6</w:t>
            </w:r>
          </w:p>
        </w:tc>
        <w:tc>
          <w:tcPr>
            <w:tcW w:w="1701" w:type="dxa"/>
            <w:vMerge/>
            <w:shd w:val="clear" w:color="auto" w:fill="auto"/>
            <w:vAlign w:val="center"/>
          </w:tcPr>
          <w:p w:rsidR="00F16733" w:rsidRPr="00952538" w:rsidRDefault="00F16733" w:rsidP="00A10A6A">
            <w:pPr>
              <w:spacing w:after="0" w:line="240" w:lineRule="auto"/>
              <w:rPr>
                <w:sz w:val="18"/>
                <w:szCs w:val="20"/>
              </w:rPr>
            </w:pPr>
          </w:p>
        </w:tc>
        <w:tc>
          <w:tcPr>
            <w:tcW w:w="1985" w:type="dxa"/>
            <w:gridSpan w:val="2"/>
            <w:vMerge/>
            <w:vAlign w:val="center"/>
          </w:tcPr>
          <w:p w:rsidR="00F16733" w:rsidRPr="00952538" w:rsidRDefault="00F16733" w:rsidP="00A10A6A">
            <w:pPr>
              <w:spacing w:after="0" w:line="240" w:lineRule="auto"/>
              <w:rPr>
                <w:sz w:val="18"/>
                <w:szCs w:val="20"/>
              </w:rPr>
            </w:pPr>
          </w:p>
        </w:tc>
        <w:tc>
          <w:tcPr>
            <w:tcW w:w="2409" w:type="dxa"/>
            <w:tcBorders>
              <w:bottom w:val="single" w:sz="4" w:space="0" w:color="auto"/>
            </w:tcBorders>
            <w:shd w:val="clear" w:color="auto" w:fill="auto"/>
            <w:noWrap/>
            <w:vAlign w:val="center"/>
          </w:tcPr>
          <w:p w:rsidR="00F16733" w:rsidRPr="00952538" w:rsidRDefault="00F16733" w:rsidP="00A10A6A">
            <w:pPr>
              <w:spacing w:after="0" w:line="240" w:lineRule="auto"/>
              <w:rPr>
                <w:sz w:val="18"/>
                <w:szCs w:val="20"/>
              </w:rPr>
            </w:pPr>
            <w:proofErr w:type="spellStart"/>
            <w:r w:rsidRPr="00952538">
              <w:rPr>
                <w:sz w:val="18"/>
                <w:szCs w:val="20"/>
              </w:rPr>
              <w:t>Slovseff</w:t>
            </w:r>
            <w:proofErr w:type="spellEnd"/>
            <w:r w:rsidRPr="00952538">
              <w:rPr>
                <w:sz w:val="18"/>
                <w:szCs w:val="20"/>
              </w:rPr>
              <w:t xml:space="preserve"> II.</w:t>
            </w:r>
          </w:p>
        </w:tc>
        <w:tc>
          <w:tcPr>
            <w:tcW w:w="1134" w:type="dxa"/>
            <w:vAlign w:val="center"/>
          </w:tcPr>
          <w:p w:rsidR="00F16733" w:rsidRPr="00952538" w:rsidRDefault="00F16733" w:rsidP="00A10A6A">
            <w:pPr>
              <w:spacing w:after="0" w:line="240" w:lineRule="auto"/>
              <w:jc w:val="center"/>
              <w:rPr>
                <w:sz w:val="18"/>
                <w:szCs w:val="20"/>
              </w:rPr>
            </w:pPr>
            <w:r w:rsidRPr="00952538">
              <w:rPr>
                <w:sz w:val="18"/>
                <w:szCs w:val="20"/>
              </w:rPr>
              <w:t>MH SR</w:t>
            </w:r>
          </w:p>
        </w:tc>
        <w:tc>
          <w:tcPr>
            <w:tcW w:w="1080" w:type="dxa"/>
            <w:vAlign w:val="center"/>
          </w:tcPr>
          <w:p w:rsidR="00F16733" w:rsidRPr="00952538" w:rsidRDefault="00F16733" w:rsidP="00FD0EB1">
            <w:pPr>
              <w:spacing w:after="0" w:line="240" w:lineRule="auto"/>
              <w:jc w:val="center"/>
              <w:rPr>
                <w:sz w:val="18"/>
                <w:szCs w:val="20"/>
              </w:rPr>
            </w:pPr>
            <w:r w:rsidRPr="00952538">
              <w:rPr>
                <w:sz w:val="18"/>
                <w:szCs w:val="20"/>
              </w:rPr>
              <w:t>2010-2014</w:t>
            </w:r>
          </w:p>
        </w:tc>
        <w:tc>
          <w:tcPr>
            <w:tcW w:w="1080" w:type="dxa"/>
            <w:shd w:val="clear" w:color="auto" w:fill="auto"/>
            <w:noWrap/>
            <w:vAlign w:val="center"/>
          </w:tcPr>
          <w:p w:rsidR="00F16733" w:rsidRPr="00952538" w:rsidRDefault="00F16733" w:rsidP="00FD0EB1">
            <w:pPr>
              <w:spacing w:after="0" w:line="240" w:lineRule="auto"/>
              <w:jc w:val="right"/>
              <w:rPr>
                <w:sz w:val="18"/>
                <w:szCs w:val="20"/>
              </w:rPr>
            </w:pPr>
            <w:r w:rsidRPr="00952538">
              <w:rPr>
                <w:sz w:val="18"/>
                <w:szCs w:val="20"/>
              </w:rPr>
              <w:t>200</w:t>
            </w:r>
          </w:p>
        </w:tc>
        <w:tc>
          <w:tcPr>
            <w:tcW w:w="1392" w:type="dxa"/>
            <w:vAlign w:val="center"/>
          </w:tcPr>
          <w:p w:rsidR="00F16733" w:rsidRPr="00952538" w:rsidRDefault="00F16733" w:rsidP="00FD0EB1">
            <w:pPr>
              <w:spacing w:after="0" w:line="240" w:lineRule="auto"/>
              <w:jc w:val="right"/>
              <w:rPr>
                <w:sz w:val="18"/>
                <w:szCs w:val="20"/>
              </w:rPr>
            </w:pPr>
            <w:r w:rsidRPr="00952538">
              <w:rPr>
                <w:sz w:val="18"/>
                <w:szCs w:val="20"/>
              </w:rPr>
              <w:t>161,78</w:t>
            </w:r>
          </w:p>
        </w:tc>
        <w:tc>
          <w:tcPr>
            <w:tcW w:w="992" w:type="dxa"/>
            <w:shd w:val="clear" w:color="auto" w:fill="auto"/>
            <w:noWrap/>
            <w:vAlign w:val="center"/>
          </w:tcPr>
          <w:p w:rsidR="00F16733" w:rsidRPr="00952538" w:rsidRDefault="00F16733" w:rsidP="00FD0EB1">
            <w:pPr>
              <w:spacing w:after="0" w:line="240" w:lineRule="auto"/>
              <w:jc w:val="right"/>
              <w:rPr>
                <w:sz w:val="18"/>
                <w:szCs w:val="20"/>
              </w:rPr>
            </w:pPr>
            <w:r w:rsidRPr="00952538">
              <w:rPr>
                <w:sz w:val="18"/>
                <w:szCs w:val="20"/>
              </w:rPr>
              <w:t>92 000</w:t>
            </w:r>
          </w:p>
        </w:tc>
        <w:tc>
          <w:tcPr>
            <w:tcW w:w="1410" w:type="dxa"/>
            <w:vAlign w:val="center"/>
          </w:tcPr>
          <w:p w:rsidR="00F16733" w:rsidRPr="00952538" w:rsidRDefault="00F16733" w:rsidP="00FD0EB1">
            <w:pPr>
              <w:spacing w:after="0" w:line="240" w:lineRule="auto"/>
              <w:jc w:val="right"/>
              <w:rPr>
                <w:sz w:val="18"/>
                <w:szCs w:val="20"/>
              </w:rPr>
            </w:pPr>
            <w:r w:rsidRPr="00952538">
              <w:rPr>
                <w:sz w:val="18"/>
                <w:szCs w:val="20"/>
              </w:rPr>
              <w:t>72 551</w:t>
            </w:r>
          </w:p>
        </w:tc>
      </w:tr>
      <w:tr w:rsidR="00FA5614" w:rsidRPr="00952538" w:rsidTr="009C2D6E">
        <w:trPr>
          <w:trHeight w:val="255"/>
        </w:trPr>
        <w:tc>
          <w:tcPr>
            <w:tcW w:w="719" w:type="dxa"/>
            <w:shd w:val="clear" w:color="auto" w:fill="auto"/>
            <w:noWrap/>
            <w:vAlign w:val="center"/>
          </w:tcPr>
          <w:p w:rsidR="00FA5614" w:rsidRPr="00952538" w:rsidRDefault="00FA5614" w:rsidP="00FA5614">
            <w:pPr>
              <w:spacing w:after="0" w:line="240" w:lineRule="auto"/>
              <w:jc w:val="center"/>
              <w:rPr>
                <w:sz w:val="18"/>
                <w:szCs w:val="20"/>
              </w:rPr>
            </w:pPr>
            <w:r>
              <w:rPr>
                <w:sz w:val="18"/>
                <w:szCs w:val="20"/>
              </w:rPr>
              <w:t>1.2.7</w:t>
            </w:r>
          </w:p>
        </w:tc>
        <w:tc>
          <w:tcPr>
            <w:tcW w:w="1701" w:type="dxa"/>
            <w:vMerge/>
            <w:shd w:val="clear" w:color="auto" w:fill="auto"/>
            <w:vAlign w:val="center"/>
          </w:tcPr>
          <w:p w:rsidR="00FA5614" w:rsidRPr="00952538" w:rsidRDefault="00FA5614" w:rsidP="00A10A6A">
            <w:pPr>
              <w:spacing w:after="0" w:line="240" w:lineRule="auto"/>
              <w:rPr>
                <w:sz w:val="18"/>
                <w:szCs w:val="20"/>
              </w:rPr>
            </w:pPr>
          </w:p>
        </w:tc>
        <w:tc>
          <w:tcPr>
            <w:tcW w:w="1985" w:type="dxa"/>
            <w:gridSpan w:val="2"/>
            <w:vMerge/>
            <w:vAlign w:val="center"/>
          </w:tcPr>
          <w:p w:rsidR="00FA5614" w:rsidRPr="00952538" w:rsidRDefault="00FA5614" w:rsidP="00A10A6A">
            <w:pPr>
              <w:spacing w:after="0" w:line="240" w:lineRule="auto"/>
              <w:rPr>
                <w:sz w:val="18"/>
                <w:szCs w:val="20"/>
              </w:rPr>
            </w:pPr>
          </w:p>
        </w:tc>
        <w:tc>
          <w:tcPr>
            <w:tcW w:w="2409" w:type="dxa"/>
            <w:tcBorders>
              <w:bottom w:val="single" w:sz="4" w:space="0" w:color="auto"/>
            </w:tcBorders>
            <w:shd w:val="clear" w:color="auto" w:fill="auto"/>
            <w:noWrap/>
            <w:vAlign w:val="center"/>
          </w:tcPr>
          <w:p w:rsidR="00FA5614" w:rsidRPr="00952538" w:rsidRDefault="00FA5614" w:rsidP="00FA5614">
            <w:pPr>
              <w:spacing w:after="0" w:line="240" w:lineRule="auto"/>
              <w:rPr>
                <w:sz w:val="18"/>
                <w:szCs w:val="20"/>
              </w:rPr>
            </w:pPr>
            <w:r w:rsidRPr="00952538">
              <w:rPr>
                <w:sz w:val="18"/>
                <w:szCs w:val="20"/>
              </w:rPr>
              <w:t>ŠFRB-JESSICA 2013-14</w:t>
            </w:r>
            <w:r>
              <w:rPr>
                <w:sz w:val="18"/>
                <w:szCs w:val="20"/>
              </w:rPr>
              <w:t xml:space="preserve"> (</w:t>
            </w:r>
            <w:proofErr w:type="spellStart"/>
            <w:r>
              <w:rPr>
                <w:sz w:val="18"/>
                <w:szCs w:val="20"/>
              </w:rPr>
              <w:t>dod</w:t>
            </w:r>
            <w:proofErr w:type="spellEnd"/>
            <w:r>
              <w:rPr>
                <w:sz w:val="18"/>
                <w:szCs w:val="20"/>
              </w:rPr>
              <w:t>.)</w:t>
            </w:r>
          </w:p>
        </w:tc>
        <w:tc>
          <w:tcPr>
            <w:tcW w:w="1134" w:type="dxa"/>
            <w:vAlign w:val="center"/>
          </w:tcPr>
          <w:p w:rsidR="00FA5614" w:rsidRPr="00952538" w:rsidRDefault="00FA5614" w:rsidP="00FA5614">
            <w:pPr>
              <w:spacing w:after="0" w:line="240" w:lineRule="auto"/>
              <w:jc w:val="center"/>
              <w:rPr>
                <w:sz w:val="18"/>
                <w:szCs w:val="20"/>
              </w:rPr>
            </w:pPr>
            <w:r w:rsidRPr="00952538">
              <w:rPr>
                <w:sz w:val="18"/>
                <w:szCs w:val="20"/>
              </w:rPr>
              <w:t>MDVRR SR</w:t>
            </w:r>
          </w:p>
        </w:tc>
        <w:tc>
          <w:tcPr>
            <w:tcW w:w="1080" w:type="dxa"/>
            <w:vAlign w:val="center"/>
          </w:tcPr>
          <w:p w:rsidR="00FA5614" w:rsidRPr="00952538" w:rsidRDefault="00FA5614" w:rsidP="00FD0EB1">
            <w:pPr>
              <w:spacing w:after="0" w:line="240" w:lineRule="auto"/>
              <w:jc w:val="center"/>
              <w:rPr>
                <w:sz w:val="18"/>
                <w:szCs w:val="20"/>
              </w:rPr>
            </w:pPr>
            <w:r w:rsidRPr="00952538">
              <w:rPr>
                <w:sz w:val="18"/>
                <w:szCs w:val="20"/>
              </w:rPr>
              <w:t>2013-2014</w:t>
            </w:r>
          </w:p>
        </w:tc>
        <w:tc>
          <w:tcPr>
            <w:tcW w:w="1080" w:type="dxa"/>
            <w:shd w:val="clear" w:color="auto" w:fill="auto"/>
            <w:noWrap/>
            <w:vAlign w:val="center"/>
          </w:tcPr>
          <w:p w:rsidR="00FA5614" w:rsidRPr="00952538" w:rsidRDefault="00FA5614" w:rsidP="00FD0EB1">
            <w:pPr>
              <w:spacing w:after="0" w:line="240" w:lineRule="auto"/>
              <w:jc w:val="right"/>
              <w:rPr>
                <w:sz w:val="18"/>
                <w:szCs w:val="20"/>
              </w:rPr>
            </w:pPr>
            <w:r w:rsidRPr="00952538">
              <w:rPr>
                <w:sz w:val="18"/>
                <w:szCs w:val="20"/>
              </w:rPr>
              <w:t>-</w:t>
            </w:r>
          </w:p>
        </w:tc>
        <w:tc>
          <w:tcPr>
            <w:tcW w:w="1392" w:type="dxa"/>
            <w:vAlign w:val="center"/>
          </w:tcPr>
          <w:p w:rsidR="00FA5614" w:rsidRPr="00952538" w:rsidRDefault="00FA5614" w:rsidP="00FD0EB1">
            <w:pPr>
              <w:spacing w:after="0" w:line="240" w:lineRule="auto"/>
              <w:jc w:val="right"/>
              <w:rPr>
                <w:sz w:val="18"/>
                <w:szCs w:val="20"/>
              </w:rPr>
            </w:pPr>
            <w:r w:rsidRPr="00952538">
              <w:rPr>
                <w:sz w:val="18"/>
                <w:szCs w:val="20"/>
              </w:rPr>
              <w:t>0,00</w:t>
            </w:r>
          </w:p>
        </w:tc>
        <w:tc>
          <w:tcPr>
            <w:tcW w:w="992" w:type="dxa"/>
            <w:shd w:val="clear" w:color="auto" w:fill="auto"/>
            <w:noWrap/>
            <w:vAlign w:val="center"/>
          </w:tcPr>
          <w:p w:rsidR="00FA5614" w:rsidRPr="00952538" w:rsidRDefault="00FA5614" w:rsidP="00FD0EB1">
            <w:pPr>
              <w:spacing w:after="0" w:line="240" w:lineRule="auto"/>
              <w:jc w:val="right"/>
              <w:rPr>
                <w:sz w:val="18"/>
                <w:szCs w:val="20"/>
              </w:rPr>
            </w:pPr>
            <w:r w:rsidRPr="00952538">
              <w:rPr>
                <w:sz w:val="18"/>
                <w:szCs w:val="20"/>
              </w:rPr>
              <w:t>-</w:t>
            </w:r>
          </w:p>
        </w:tc>
        <w:tc>
          <w:tcPr>
            <w:tcW w:w="1410" w:type="dxa"/>
            <w:vAlign w:val="center"/>
          </w:tcPr>
          <w:p w:rsidR="00FA5614" w:rsidRPr="00952538" w:rsidRDefault="00FA5614" w:rsidP="00FD0EB1">
            <w:pPr>
              <w:spacing w:after="0" w:line="240" w:lineRule="auto"/>
              <w:jc w:val="right"/>
              <w:rPr>
                <w:sz w:val="18"/>
                <w:szCs w:val="20"/>
              </w:rPr>
            </w:pPr>
            <w:r w:rsidRPr="00952538">
              <w:rPr>
                <w:sz w:val="18"/>
                <w:szCs w:val="20"/>
              </w:rPr>
              <w:t>14 637</w:t>
            </w:r>
          </w:p>
        </w:tc>
      </w:tr>
      <w:tr w:rsidR="00FA5614" w:rsidRPr="00952538" w:rsidTr="009C2D6E">
        <w:trPr>
          <w:trHeight w:val="255"/>
        </w:trPr>
        <w:tc>
          <w:tcPr>
            <w:tcW w:w="719" w:type="dxa"/>
            <w:shd w:val="clear" w:color="auto" w:fill="auto"/>
            <w:noWrap/>
            <w:vAlign w:val="center"/>
          </w:tcPr>
          <w:p w:rsidR="00FA5614" w:rsidRPr="00952538" w:rsidRDefault="00FA5614" w:rsidP="00FA5614">
            <w:pPr>
              <w:spacing w:after="0" w:line="240" w:lineRule="auto"/>
              <w:jc w:val="center"/>
              <w:rPr>
                <w:sz w:val="18"/>
                <w:szCs w:val="20"/>
              </w:rPr>
            </w:pPr>
            <w:r w:rsidRPr="00952538">
              <w:rPr>
                <w:sz w:val="18"/>
                <w:szCs w:val="20"/>
              </w:rPr>
              <w:t xml:space="preserve">1.2.8 </w:t>
            </w:r>
          </w:p>
        </w:tc>
        <w:tc>
          <w:tcPr>
            <w:tcW w:w="1701" w:type="dxa"/>
            <w:vMerge/>
            <w:shd w:val="clear" w:color="auto" w:fill="auto"/>
            <w:vAlign w:val="center"/>
          </w:tcPr>
          <w:p w:rsidR="00FA5614" w:rsidRPr="00952538" w:rsidRDefault="00FA5614" w:rsidP="00A10A6A">
            <w:pPr>
              <w:spacing w:after="0" w:line="240" w:lineRule="auto"/>
              <w:rPr>
                <w:sz w:val="18"/>
                <w:szCs w:val="20"/>
              </w:rPr>
            </w:pPr>
          </w:p>
        </w:tc>
        <w:tc>
          <w:tcPr>
            <w:tcW w:w="1985" w:type="dxa"/>
            <w:gridSpan w:val="2"/>
            <w:vMerge/>
            <w:vAlign w:val="center"/>
          </w:tcPr>
          <w:p w:rsidR="00FA5614" w:rsidRPr="00952538" w:rsidRDefault="00FA5614" w:rsidP="00A10A6A">
            <w:pPr>
              <w:spacing w:after="0" w:line="240" w:lineRule="auto"/>
              <w:rPr>
                <w:sz w:val="18"/>
                <w:szCs w:val="20"/>
              </w:rPr>
            </w:pPr>
          </w:p>
        </w:tc>
        <w:tc>
          <w:tcPr>
            <w:tcW w:w="2409" w:type="dxa"/>
            <w:tcBorders>
              <w:bottom w:val="single" w:sz="4" w:space="0" w:color="auto"/>
            </w:tcBorders>
            <w:shd w:val="clear" w:color="auto" w:fill="auto"/>
            <w:noWrap/>
            <w:vAlign w:val="center"/>
          </w:tcPr>
          <w:p w:rsidR="00FA5614" w:rsidRPr="00952538" w:rsidRDefault="00FA5614" w:rsidP="00FA5614">
            <w:pPr>
              <w:spacing w:after="0" w:line="240" w:lineRule="auto"/>
              <w:rPr>
                <w:sz w:val="18"/>
                <w:szCs w:val="20"/>
              </w:rPr>
            </w:pPr>
            <w:proofErr w:type="spellStart"/>
            <w:r w:rsidRPr="00952538">
              <w:rPr>
                <w:sz w:val="18"/>
                <w:szCs w:val="20"/>
              </w:rPr>
              <w:t>Munseff</w:t>
            </w:r>
            <w:proofErr w:type="spellEnd"/>
            <w:r>
              <w:rPr>
                <w:sz w:val="18"/>
                <w:szCs w:val="20"/>
              </w:rPr>
              <w:t xml:space="preserve"> (</w:t>
            </w:r>
            <w:proofErr w:type="spellStart"/>
            <w:r>
              <w:rPr>
                <w:sz w:val="18"/>
                <w:szCs w:val="20"/>
              </w:rPr>
              <w:t>dod</w:t>
            </w:r>
            <w:proofErr w:type="spellEnd"/>
            <w:r>
              <w:rPr>
                <w:sz w:val="18"/>
                <w:szCs w:val="20"/>
              </w:rPr>
              <w:t>.)</w:t>
            </w:r>
          </w:p>
        </w:tc>
        <w:tc>
          <w:tcPr>
            <w:tcW w:w="1134" w:type="dxa"/>
            <w:vAlign w:val="center"/>
          </w:tcPr>
          <w:p w:rsidR="00FA5614" w:rsidRPr="00952538" w:rsidRDefault="00FD0EB1" w:rsidP="00FA5614">
            <w:pPr>
              <w:spacing w:after="0" w:line="240" w:lineRule="auto"/>
              <w:jc w:val="center"/>
              <w:rPr>
                <w:sz w:val="18"/>
                <w:szCs w:val="20"/>
              </w:rPr>
            </w:pPr>
            <w:r>
              <w:rPr>
                <w:sz w:val="18"/>
                <w:szCs w:val="20"/>
              </w:rPr>
              <w:t>ESG, EBRD, EK</w:t>
            </w:r>
          </w:p>
        </w:tc>
        <w:tc>
          <w:tcPr>
            <w:tcW w:w="1080" w:type="dxa"/>
            <w:vAlign w:val="center"/>
          </w:tcPr>
          <w:p w:rsidR="00FA5614" w:rsidRPr="00952538" w:rsidRDefault="00FA5614" w:rsidP="00FD0EB1">
            <w:pPr>
              <w:spacing w:after="0" w:line="240" w:lineRule="auto"/>
              <w:jc w:val="center"/>
              <w:rPr>
                <w:sz w:val="18"/>
                <w:szCs w:val="20"/>
              </w:rPr>
            </w:pPr>
            <w:r w:rsidRPr="00952538">
              <w:rPr>
                <w:sz w:val="18"/>
                <w:szCs w:val="20"/>
              </w:rPr>
              <w:t>2012-2014</w:t>
            </w:r>
          </w:p>
        </w:tc>
        <w:tc>
          <w:tcPr>
            <w:tcW w:w="1080" w:type="dxa"/>
            <w:shd w:val="clear" w:color="auto" w:fill="auto"/>
            <w:noWrap/>
            <w:vAlign w:val="center"/>
          </w:tcPr>
          <w:p w:rsidR="00FA5614" w:rsidRPr="00952538" w:rsidRDefault="00FA5614" w:rsidP="00FD0EB1">
            <w:pPr>
              <w:spacing w:after="0" w:line="240" w:lineRule="auto"/>
              <w:jc w:val="right"/>
              <w:rPr>
                <w:sz w:val="18"/>
                <w:szCs w:val="20"/>
              </w:rPr>
            </w:pPr>
            <w:r w:rsidRPr="00952538">
              <w:rPr>
                <w:sz w:val="18"/>
                <w:szCs w:val="20"/>
              </w:rPr>
              <w:t>-</w:t>
            </w:r>
          </w:p>
        </w:tc>
        <w:tc>
          <w:tcPr>
            <w:tcW w:w="1392" w:type="dxa"/>
            <w:vAlign w:val="center"/>
          </w:tcPr>
          <w:p w:rsidR="00FA5614" w:rsidRPr="00952538" w:rsidRDefault="00FA5614" w:rsidP="00FD0EB1">
            <w:pPr>
              <w:spacing w:after="0" w:line="240" w:lineRule="auto"/>
              <w:jc w:val="right"/>
              <w:rPr>
                <w:sz w:val="18"/>
                <w:szCs w:val="20"/>
              </w:rPr>
            </w:pPr>
            <w:r w:rsidRPr="00952538">
              <w:rPr>
                <w:sz w:val="18"/>
                <w:szCs w:val="20"/>
              </w:rPr>
              <w:t>0,00</w:t>
            </w:r>
          </w:p>
        </w:tc>
        <w:tc>
          <w:tcPr>
            <w:tcW w:w="992" w:type="dxa"/>
            <w:shd w:val="clear" w:color="auto" w:fill="auto"/>
            <w:noWrap/>
            <w:vAlign w:val="center"/>
          </w:tcPr>
          <w:p w:rsidR="00FA5614" w:rsidRPr="00952538" w:rsidRDefault="00FA5614" w:rsidP="00FD0EB1">
            <w:pPr>
              <w:spacing w:after="0" w:line="240" w:lineRule="auto"/>
              <w:jc w:val="right"/>
              <w:rPr>
                <w:sz w:val="18"/>
                <w:szCs w:val="20"/>
              </w:rPr>
            </w:pPr>
            <w:r w:rsidRPr="00952538">
              <w:rPr>
                <w:sz w:val="18"/>
                <w:szCs w:val="20"/>
              </w:rPr>
              <w:t>-</w:t>
            </w:r>
          </w:p>
        </w:tc>
        <w:tc>
          <w:tcPr>
            <w:tcW w:w="1410" w:type="dxa"/>
            <w:vAlign w:val="center"/>
          </w:tcPr>
          <w:p w:rsidR="00FA5614" w:rsidRPr="00952538" w:rsidRDefault="00FA5614" w:rsidP="00FD0EB1">
            <w:pPr>
              <w:spacing w:after="0" w:line="240" w:lineRule="auto"/>
              <w:jc w:val="right"/>
              <w:rPr>
                <w:sz w:val="18"/>
                <w:szCs w:val="20"/>
              </w:rPr>
            </w:pPr>
            <w:r w:rsidRPr="00952538">
              <w:rPr>
                <w:sz w:val="18"/>
                <w:szCs w:val="20"/>
              </w:rPr>
              <w:t>1 464</w:t>
            </w:r>
          </w:p>
        </w:tc>
      </w:tr>
      <w:tr w:rsidR="00FA5614" w:rsidRPr="00952538" w:rsidTr="009C2D6E">
        <w:trPr>
          <w:trHeight w:val="255"/>
        </w:trPr>
        <w:tc>
          <w:tcPr>
            <w:tcW w:w="719" w:type="dxa"/>
            <w:shd w:val="clear" w:color="auto" w:fill="auto"/>
            <w:noWrap/>
            <w:vAlign w:val="center"/>
          </w:tcPr>
          <w:p w:rsidR="00FA5614" w:rsidRPr="00952538" w:rsidRDefault="00FA5614" w:rsidP="002B1F97">
            <w:pPr>
              <w:spacing w:after="0" w:line="240" w:lineRule="auto"/>
              <w:jc w:val="center"/>
              <w:rPr>
                <w:sz w:val="18"/>
                <w:szCs w:val="20"/>
              </w:rPr>
            </w:pPr>
            <w:r w:rsidRPr="00952538">
              <w:rPr>
                <w:sz w:val="18"/>
                <w:szCs w:val="20"/>
              </w:rPr>
              <w:t>1.2.3</w:t>
            </w:r>
          </w:p>
        </w:tc>
        <w:tc>
          <w:tcPr>
            <w:tcW w:w="1701" w:type="dxa"/>
            <w:vMerge/>
            <w:shd w:val="clear" w:color="auto" w:fill="auto"/>
            <w:vAlign w:val="center"/>
          </w:tcPr>
          <w:p w:rsidR="00FA5614" w:rsidRPr="00952538" w:rsidRDefault="00FA5614" w:rsidP="00A10A6A">
            <w:pPr>
              <w:spacing w:after="0" w:line="240" w:lineRule="auto"/>
              <w:rPr>
                <w:sz w:val="18"/>
                <w:szCs w:val="20"/>
              </w:rPr>
            </w:pPr>
          </w:p>
        </w:tc>
        <w:tc>
          <w:tcPr>
            <w:tcW w:w="1985" w:type="dxa"/>
            <w:gridSpan w:val="2"/>
            <w:vMerge/>
            <w:vAlign w:val="center"/>
          </w:tcPr>
          <w:p w:rsidR="00FA5614" w:rsidRPr="00952538" w:rsidRDefault="00FA5614" w:rsidP="00A10A6A">
            <w:pPr>
              <w:spacing w:after="0" w:line="240" w:lineRule="auto"/>
              <w:rPr>
                <w:sz w:val="18"/>
                <w:szCs w:val="20"/>
              </w:rPr>
            </w:pPr>
          </w:p>
        </w:tc>
        <w:tc>
          <w:tcPr>
            <w:tcW w:w="2409" w:type="dxa"/>
            <w:tcBorders>
              <w:bottom w:val="single" w:sz="4" w:space="0" w:color="auto"/>
            </w:tcBorders>
            <w:shd w:val="clear" w:color="auto" w:fill="auto"/>
            <w:noWrap/>
            <w:vAlign w:val="center"/>
          </w:tcPr>
          <w:p w:rsidR="00FA5614" w:rsidRPr="00952538" w:rsidRDefault="00FA5614" w:rsidP="00C5578C">
            <w:pPr>
              <w:spacing w:after="0" w:line="240" w:lineRule="auto"/>
              <w:rPr>
                <w:sz w:val="18"/>
                <w:szCs w:val="20"/>
              </w:rPr>
            </w:pPr>
            <w:r w:rsidRPr="00952538">
              <w:rPr>
                <w:sz w:val="18"/>
                <w:szCs w:val="20"/>
              </w:rPr>
              <w:t>Vlastné prostriedky</w:t>
            </w:r>
          </w:p>
        </w:tc>
        <w:tc>
          <w:tcPr>
            <w:tcW w:w="1134" w:type="dxa"/>
            <w:vAlign w:val="center"/>
          </w:tcPr>
          <w:p w:rsidR="00FA5614" w:rsidRPr="00952538" w:rsidRDefault="00FA5614" w:rsidP="00C5578C">
            <w:pPr>
              <w:spacing w:after="0" w:line="240" w:lineRule="auto"/>
              <w:jc w:val="center"/>
              <w:rPr>
                <w:sz w:val="18"/>
                <w:szCs w:val="20"/>
              </w:rPr>
            </w:pPr>
            <w:r w:rsidRPr="00952538">
              <w:rPr>
                <w:sz w:val="18"/>
                <w:szCs w:val="20"/>
              </w:rPr>
              <w:t>MDVRR SR</w:t>
            </w:r>
          </w:p>
        </w:tc>
        <w:tc>
          <w:tcPr>
            <w:tcW w:w="1080" w:type="dxa"/>
            <w:vAlign w:val="center"/>
          </w:tcPr>
          <w:p w:rsidR="00FA5614" w:rsidRPr="00952538" w:rsidRDefault="00FA5614" w:rsidP="00FD0EB1">
            <w:pPr>
              <w:spacing w:after="0" w:line="240" w:lineRule="auto"/>
              <w:jc w:val="center"/>
              <w:rPr>
                <w:sz w:val="18"/>
                <w:szCs w:val="20"/>
              </w:rPr>
            </w:pPr>
          </w:p>
        </w:tc>
        <w:tc>
          <w:tcPr>
            <w:tcW w:w="1080" w:type="dxa"/>
            <w:shd w:val="clear" w:color="auto" w:fill="auto"/>
            <w:noWrap/>
            <w:vAlign w:val="center"/>
          </w:tcPr>
          <w:p w:rsidR="00FA5614" w:rsidRPr="00952538" w:rsidRDefault="00FA5614" w:rsidP="00FD0EB1">
            <w:pPr>
              <w:spacing w:after="0" w:line="240" w:lineRule="auto"/>
              <w:jc w:val="right"/>
              <w:rPr>
                <w:sz w:val="18"/>
                <w:szCs w:val="20"/>
              </w:rPr>
            </w:pPr>
            <w:r w:rsidRPr="00952538">
              <w:rPr>
                <w:sz w:val="18"/>
                <w:szCs w:val="20"/>
              </w:rPr>
              <w:t>25</w:t>
            </w:r>
          </w:p>
        </w:tc>
        <w:tc>
          <w:tcPr>
            <w:tcW w:w="1392" w:type="dxa"/>
            <w:vAlign w:val="center"/>
          </w:tcPr>
          <w:p w:rsidR="00FA5614" w:rsidRPr="00952538" w:rsidRDefault="00FA5614" w:rsidP="00FD0EB1">
            <w:pPr>
              <w:spacing w:after="0" w:line="240" w:lineRule="auto"/>
              <w:jc w:val="right"/>
              <w:rPr>
                <w:sz w:val="18"/>
                <w:szCs w:val="20"/>
              </w:rPr>
            </w:pPr>
            <w:r w:rsidRPr="00952538">
              <w:rPr>
                <w:sz w:val="18"/>
                <w:szCs w:val="20"/>
              </w:rPr>
              <w:t>2267,51</w:t>
            </w:r>
          </w:p>
        </w:tc>
        <w:tc>
          <w:tcPr>
            <w:tcW w:w="992" w:type="dxa"/>
            <w:shd w:val="clear" w:color="auto" w:fill="auto"/>
            <w:noWrap/>
            <w:vAlign w:val="center"/>
          </w:tcPr>
          <w:p w:rsidR="00FA5614" w:rsidRPr="00952538" w:rsidRDefault="00FA5614" w:rsidP="00FD0EB1">
            <w:pPr>
              <w:spacing w:after="0" w:line="240" w:lineRule="auto"/>
              <w:jc w:val="right"/>
              <w:rPr>
                <w:sz w:val="18"/>
                <w:szCs w:val="20"/>
              </w:rPr>
            </w:pPr>
            <w:r w:rsidRPr="00952538">
              <w:rPr>
                <w:sz w:val="18"/>
                <w:szCs w:val="20"/>
              </w:rPr>
              <w:t>20 000</w:t>
            </w:r>
          </w:p>
        </w:tc>
        <w:tc>
          <w:tcPr>
            <w:tcW w:w="1410" w:type="dxa"/>
            <w:vAlign w:val="center"/>
          </w:tcPr>
          <w:p w:rsidR="00FA5614" w:rsidRPr="00952538" w:rsidRDefault="009F31B9" w:rsidP="00FD0EB1">
            <w:pPr>
              <w:spacing w:after="0" w:line="240" w:lineRule="auto"/>
              <w:jc w:val="right"/>
              <w:rPr>
                <w:sz w:val="18"/>
                <w:szCs w:val="20"/>
              </w:rPr>
            </w:pPr>
            <w:r w:rsidRPr="009F31B9">
              <w:rPr>
                <w:sz w:val="18"/>
                <w:szCs w:val="20"/>
              </w:rPr>
              <w:t>814 414</w:t>
            </w:r>
          </w:p>
        </w:tc>
      </w:tr>
      <w:tr w:rsidR="00FA5614" w:rsidRPr="00952538" w:rsidTr="009C2D6E">
        <w:trPr>
          <w:trHeight w:val="255"/>
        </w:trPr>
        <w:tc>
          <w:tcPr>
            <w:tcW w:w="719" w:type="dxa"/>
            <w:shd w:val="clear" w:color="auto" w:fill="auto"/>
            <w:noWrap/>
            <w:vAlign w:val="center"/>
          </w:tcPr>
          <w:p w:rsidR="00FA5614" w:rsidRPr="00952538" w:rsidRDefault="00FA5614" w:rsidP="00A10A6A">
            <w:pPr>
              <w:spacing w:after="0" w:line="240" w:lineRule="auto"/>
              <w:jc w:val="center"/>
              <w:rPr>
                <w:sz w:val="18"/>
                <w:szCs w:val="20"/>
              </w:rPr>
            </w:pPr>
            <w:r w:rsidRPr="00952538">
              <w:rPr>
                <w:sz w:val="18"/>
                <w:szCs w:val="20"/>
              </w:rPr>
              <w:t>1.3.1</w:t>
            </w:r>
          </w:p>
        </w:tc>
        <w:tc>
          <w:tcPr>
            <w:tcW w:w="1701" w:type="dxa"/>
            <w:vMerge w:val="restart"/>
            <w:shd w:val="clear" w:color="auto" w:fill="auto"/>
            <w:vAlign w:val="center"/>
          </w:tcPr>
          <w:p w:rsidR="00FA5614" w:rsidRPr="00952538" w:rsidRDefault="00FA5614" w:rsidP="00A10A6A">
            <w:pPr>
              <w:spacing w:after="0" w:line="240" w:lineRule="auto"/>
              <w:rPr>
                <w:sz w:val="18"/>
                <w:szCs w:val="20"/>
              </w:rPr>
            </w:pPr>
            <w:r w:rsidRPr="00952538">
              <w:rPr>
                <w:sz w:val="18"/>
                <w:szCs w:val="20"/>
              </w:rPr>
              <w:t>Zlepšovanie tepelno-technických vlastností budov</w:t>
            </w:r>
          </w:p>
        </w:tc>
        <w:tc>
          <w:tcPr>
            <w:tcW w:w="1985" w:type="dxa"/>
            <w:gridSpan w:val="2"/>
            <w:shd w:val="clear" w:color="auto" w:fill="auto"/>
            <w:noWrap/>
            <w:vAlign w:val="center"/>
          </w:tcPr>
          <w:p w:rsidR="00FA5614" w:rsidRPr="00952538" w:rsidRDefault="00FA5614" w:rsidP="00A10A6A">
            <w:pPr>
              <w:spacing w:after="0" w:line="240" w:lineRule="auto"/>
              <w:rPr>
                <w:sz w:val="18"/>
                <w:szCs w:val="20"/>
              </w:rPr>
            </w:pPr>
            <w:r w:rsidRPr="00952538">
              <w:rPr>
                <w:sz w:val="18"/>
                <w:szCs w:val="20"/>
              </w:rPr>
              <w:t>Administratívne budovy (okrem verejných</w:t>
            </w:r>
            <w:r w:rsidR="004E1884">
              <w:rPr>
                <w:sz w:val="18"/>
                <w:szCs w:val="20"/>
              </w:rPr>
              <w:t xml:space="preserve"> budov</w:t>
            </w:r>
            <w:r w:rsidRPr="00952538">
              <w:rPr>
                <w:sz w:val="18"/>
                <w:szCs w:val="20"/>
              </w:rPr>
              <w:t>)</w:t>
            </w:r>
          </w:p>
        </w:tc>
        <w:tc>
          <w:tcPr>
            <w:tcW w:w="2409" w:type="dxa"/>
            <w:shd w:val="clear" w:color="auto" w:fill="auto"/>
            <w:noWrap/>
            <w:vAlign w:val="center"/>
          </w:tcPr>
          <w:p w:rsidR="00FA5614" w:rsidRPr="00952538" w:rsidRDefault="00FA5614" w:rsidP="00A10A6A">
            <w:pPr>
              <w:spacing w:after="0" w:line="240" w:lineRule="auto"/>
              <w:rPr>
                <w:sz w:val="18"/>
                <w:szCs w:val="20"/>
              </w:rPr>
            </w:pPr>
            <w:r w:rsidRPr="00952538">
              <w:rPr>
                <w:sz w:val="18"/>
                <w:szCs w:val="20"/>
              </w:rPr>
              <w:t>Vlastné prostriedky</w:t>
            </w:r>
          </w:p>
        </w:tc>
        <w:tc>
          <w:tcPr>
            <w:tcW w:w="1134" w:type="dxa"/>
            <w:vAlign w:val="center"/>
          </w:tcPr>
          <w:p w:rsidR="00FA5614" w:rsidRPr="00952538" w:rsidRDefault="00FA5614" w:rsidP="00FA5614">
            <w:pPr>
              <w:spacing w:after="0" w:line="240" w:lineRule="auto"/>
              <w:jc w:val="center"/>
              <w:rPr>
                <w:sz w:val="18"/>
                <w:szCs w:val="20"/>
              </w:rPr>
            </w:pPr>
            <w:r w:rsidRPr="00952538">
              <w:rPr>
                <w:sz w:val="18"/>
                <w:szCs w:val="20"/>
              </w:rPr>
              <w:t>MDVRR SR</w:t>
            </w:r>
          </w:p>
        </w:tc>
        <w:tc>
          <w:tcPr>
            <w:tcW w:w="1080" w:type="dxa"/>
            <w:vAlign w:val="center"/>
          </w:tcPr>
          <w:p w:rsidR="00FA5614" w:rsidRPr="00952538" w:rsidRDefault="00FA5614" w:rsidP="00FD0EB1">
            <w:pPr>
              <w:spacing w:after="0" w:line="240" w:lineRule="auto"/>
              <w:jc w:val="center"/>
              <w:rPr>
                <w:sz w:val="18"/>
                <w:szCs w:val="20"/>
              </w:rPr>
            </w:pPr>
          </w:p>
        </w:tc>
        <w:tc>
          <w:tcPr>
            <w:tcW w:w="1080" w:type="dxa"/>
            <w:shd w:val="clear" w:color="auto" w:fill="auto"/>
            <w:noWrap/>
            <w:vAlign w:val="center"/>
          </w:tcPr>
          <w:p w:rsidR="00FA5614" w:rsidRPr="00952538" w:rsidRDefault="00FA5614" w:rsidP="00FD0EB1">
            <w:pPr>
              <w:spacing w:after="0" w:line="240" w:lineRule="auto"/>
              <w:jc w:val="right"/>
              <w:rPr>
                <w:sz w:val="18"/>
                <w:szCs w:val="20"/>
              </w:rPr>
            </w:pPr>
            <w:r w:rsidRPr="00952538">
              <w:rPr>
                <w:sz w:val="18"/>
                <w:szCs w:val="20"/>
              </w:rPr>
              <w:t>21</w:t>
            </w:r>
          </w:p>
        </w:tc>
        <w:tc>
          <w:tcPr>
            <w:tcW w:w="1392" w:type="dxa"/>
            <w:vAlign w:val="center"/>
          </w:tcPr>
          <w:p w:rsidR="00FA5614" w:rsidRPr="00952538" w:rsidRDefault="00FA5614" w:rsidP="00FD0EB1">
            <w:pPr>
              <w:spacing w:after="0" w:line="240" w:lineRule="auto"/>
              <w:jc w:val="right"/>
              <w:rPr>
                <w:sz w:val="18"/>
                <w:szCs w:val="20"/>
              </w:rPr>
            </w:pPr>
            <w:r w:rsidRPr="00952538">
              <w:rPr>
                <w:sz w:val="18"/>
                <w:szCs w:val="20"/>
              </w:rPr>
              <w:t>263,84</w:t>
            </w:r>
            <w:r w:rsidR="004E1884">
              <w:rPr>
                <w:sz w:val="18"/>
                <w:szCs w:val="20"/>
              </w:rPr>
              <w:t xml:space="preserve"> G)</w:t>
            </w:r>
          </w:p>
        </w:tc>
        <w:tc>
          <w:tcPr>
            <w:tcW w:w="992" w:type="dxa"/>
            <w:shd w:val="clear" w:color="auto" w:fill="auto"/>
            <w:noWrap/>
            <w:vAlign w:val="center"/>
          </w:tcPr>
          <w:p w:rsidR="00FA5614" w:rsidRPr="00952538" w:rsidRDefault="00FA5614" w:rsidP="00FD0EB1">
            <w:pPr>
              <w:spacing w:after="0" w:line="240" w:lineRule="auto"/>
              <w:jc w:val="right"/>
              <w:rPr>
                <w:sz w:val="18"/>
                <w:szCs w:val="20"/>
              </w:rPr>
            </w:pPr>
            <w:r w:rsidRPr="00952538">
              <w:rPr>
                <w:sz w:val="18"/>
                <w:szCs w:val="20"/>
              </w:rPr>
              <w:t>9 300</w:t>
            </w:r>
          </w:p>
        </w:tc>
        <w:tc>
          <w:tcPr>
            <w:tcW w:w="1410" w:type="dxa"/>
            <w:vAlign w:val="center"/>
          </w:tcPr>
          <w:p w:rsidR="00FA5614" w:rsidRPr="00952538" w:rsidRDefault="009F31B9" w:rsidP="00FD0EB1">
            <w:pPr>
              <w:spacing w:after="0" w:line="240" w:lineRule="auto"/>
              <w:jc w:val="right"/>
              <w:rPr>
                <w:sz w:val="18"/>
                <w:szCs w:val="20"/>
              </w:rPr>
            </w:pPr>
            <w:r w:rsidRPr="009F31B9">
              <w:rPr>
                <w:sz w:val="18"/>
                <w:szCs w:val="20"/>
              </w:rPr>
              <w:t>665 874</w:t>
            </w:r>
          </w:p>
        </w:tc>
      </w:tr>
      <w:tr w:rsidR="00FA5614" w:rsidRPr="00952538" w:rsidTr="009C2D6E">
        <w:trPr>
          <w:trHeight w:val="255"/>
        </w:trPr>
        <w:tc>
          <w:tcPr>
            <w:tcW w:w="719" w:type="dxa"/>
            <w:shd w:val="clear" w:color="auto" w:fill="auto"/>
            <w:noWrap/>
            <w:vAlign w:val="center"/>
          </w:tcPr>
          <w:p w:rsidR="00FA5614" w:rsidRPr="00952538" w:rsidRDefault="00FA5614" w:rsidP="00A10A6A">
            <w:pPr>
              <w:spacing w:after="0" w:line="240" w:lineRule="auto"/>
              <w:jc w:val="center"/>
              <w:rPr>
                <w:sz w:val="18"/>
                <w:szCs w:val="20"/>
              </w:rPr>
            </w:pPr>
            <w:r w:rsidRPr="00952538">
              <w:rPr>
                <w:sz w:val="18"/>
                <w:szCs w:val="20"/>
              </w:rPr>
              <w:t>1.3.2</w:t>
            </w:r>
          </w:p>
        </w:tc>
        <w:tc>
          <w:tcPr>
            <w:tcW w:w="1701" w:type="dxa"/>
            <w:vMerge/>
            <w:shd w:val="clear" w:color="auto" w:fill="auto"/>
            <w:vAlign w:val="center"/>
          </w:tcPr>
          <w:p w:rsidR="00FA5614" w:rsidRPr="00952538" w:rsidRDefault="00FA5614" w:rsidP="00A10A6A">
            <w:pPr>
              <w:spacing w:after="0" w:line="240" w:lineRule="auto"/>
              <w:rPr>
                <w:sz w:val="18"/>
                <w:szCs w:val="20"/>
              </w:rPr>
            </w:pPr>
          </w:p>
        </w:tc>
        <w:tc>
          <w:tcPr>
            <w:tcW w:w="1985" w:type="dxa"/>
            <w:gridSpan w:val="2"/>
            <w:shd w:val="clear" w:color="auto" w:fill="auto"/>
            <w:noWrap/>
            <w:vAlign w:val="center"/>
          </w:tcPr>
          <w:p w:rsidR="00FA5614" w:rsidRPr="00952538" w:rsidRDefault="00FA5614" w:rsidP="00A10A6A">
            <w:pPr>
              <w:spacing w:after="0" w:line="240" w:lineRule="auto"/>
              <w:rPr>
                <w:sz w:val="18"/>
                <w:szCs w:val="20"/>
              </w:rPr>
            </w:pPr>
            <w:r w:rsidRPr="00952538">
              <w:rPr>
                <w:sz w:val="18"/>
                <w:szCs w:val="20"/>
              </w:rPr>
              <w:t>Hotely, reštaurácie</w:t>
            </w:r>
          </w:p>
        </w:tc>
        <w:tc>
          <w:tcPr>
            <w:tcW w:w="2409" w:type="dxa"/>
            <w:tcBorders>
              <w:bottom w:val="single" w:sz="4" w:space="0" w:color="auto"/>
            </w:tcBorders>
            <w:shd w:val="clear" w:color="auto" w:fill="auto"/>
            <w:noWrap/>
            <w:vAlign w:val="center"/>
          </w:tcPr>
          <w:p w:rsidR="00FA5614" w:rsidRPr="00952538" w:rsidRDefault="00FA5614" w:rsidP="00A10A6A">
            <w:pPr>
              <w:spacing w:after="0" w:line="240" w:lineRule="auto"/>
              <w:rPr>
                <w:sz w:val="18"/>
                <w:szCs w:val="20"/>
              </w:rPr>
            </w:pPr>
            <w:r w:rsidRPr="00952538">
              <w:rPr>
                <w:sz w:val="18"/>
                <w:szCs w:val="20"/>
              </w:rPr>
              <w:t xml:space="preserve">OP </w:t>
            </w:r>
            <w:proofErr w:type="spellStart"/>
            <w:r w:rsidRPr="00952538">
              <w:rPr>
                <w:sz w:val="18"/>
                <w:szCs w:val="20"/>
              </w:rPr>
              <w:t>KaHR</w:t>
            </w:r>
            <w:proofErr w:type="spellEnd"/>
            <w:r w:rsidRPr="00952538">
              <w:rPr>
                <w:sz w:val="18"/>
                <w:szCs w:val="20"/>
              </w:rPr>
              <w:t xml:space="preserve"> 3.1 cestovný ruch</w:t>
            </w:r>
          </w:p>
        </w:tc>
        <w:tc>
          <w:tcPr>
            <w:tcW w:w="1134" w:type="dxa"/>
            <w:vAlign w:val="center"/>
          </w:tcPr>
          <w:p w:rsidR="00FA5614" w:rsidRPr="00952538" w:rsidRDefault="00FA5614" w:rsidP="00FA5614">
            <w:pPr>
              <w:spacing w:after="0" w:line="240" w:lineRule="auto"/>
              <w:jc w:val="center"/>
              <w:rPr>
                <w:sz w:val="18"/>
                <w:szCs w:val="20"/>
              </w:rPr>
            </w:pPr>
            <w:r w:rsidRPr="00952538">
              <w:rPr>
                <w:sz w:val="18"/>
                <w:szCs w:val="20"/>
              </w:rPr>
              <w:t>MH SR</w:t>
            </w:r>
          </w:p>
        </w:tc>
        <w:tc>
          <w:tcPr>
            <w:tcW w:w="1080" w:type="dxa"/>
            <w:vAlign w:val="center"/>
          </w:tcPr>
          <w:p w:rsidR="00FA5614" w:rsidRPr="00952538" w:rsidRDefault="00FA5614" w:rsidP="00FD0EB1">
            <w:pPr>
              <w:spacing w:after="0" w:line="240" w:lineRule="auto"/>
              <w:jc w:val="center"/>
              <w:rPr>
                <w:sz w:val="18"/>
                <w:szCs w:val="20"/>
              </w:rPr>
            </w:pPr>
            <w:r w:rsidRPr="00952538">
              <w:rPr>
                <w:sz w:val="18"/>
                <w:szCs w:val="20"/>
              </w:rPr>
              <w:t>2007-2013</w:t>
            </w:r>
          </w:p>
        </w:tc>
        <w:tc>
          <w:tcPr>
            <w:tcW w:w="1080" w:type="dxa"/>
            <w:shd w:val="clear" w:color="auto" w:fill="auto"/>
            <w:noWrap/>
            <w:vAlign w:val="center"/>
          </w:tcPr>
          <w:p w:rsidR="00FA5614" w:rsidRPr="00952538" w:rsidRDefault="00FA5614" w:rsidP="00FD0EB1">
            <w:pPr>
              <w:spacing w:after="0" w:line="240" w:lineRule="auto"/>
              <w:jc w:val="right"/>
              <w:rPr>
                <w:sz w:val="18"/>
                <w:szCs w:val="20"/>
              </w:rPr>
            </w:pPr>
            <w:r w:rsidRPr="00952538">
              <w:rPr>
                <w:sz w:val="18"/>
                <w:szCs w:val="20"/>
              </w:rPr>
              <w:t>11</w:t>
            </w:r>
          </w:p>
        </w:tc>
        <w:tc>
          <w:tcPr>
            <w:tcW w:w="1392" w:type="dxa"/>
            <w:vAlign w:val="center"/>
          </w:tcPr>
          <w:p w:rsidR="00FA5614" w:rsidRPr="00952538" w:rsidRDefault="00C93AFE" w:rsidP="00FD0EB1">
            <w:pPr>
              <w:spacing w:after="0" w:line="240" w:lineRule="auto"/>
              <w:jc w:val="right"/>
              <w:rPr>
                <w:sz w:val="18"/>
                <w:szCs w:val="20"/>
              </w:rPr>
            </w:pPr>
            <w:r>
              <w:rPr>
                <w:sz w:val="18"/>
                <w:szCs w:val="20"/>
              </w:rPr>
              <w:t>0</w:t>
            </w:r>
          </w:p>
        </w:tc>
        <w:tc>
          <w:tcPr>
            <w:tcW w:w="992" w:type="dxa"/>
            <w:shd w:val="clear" w:color="auto" w:fill="auto"/>
            <w:noWrap/>
            <w:vAlign w:val="center"/>
          </w:tcPr>
          <w:p w:rsidR="00FA5614" w:rsidRPr="00952538" w:rsidRDefault="00FA5614" w:rsidP="00FD0EB1">
            <w:pPr>
              <w:spacing w:after="0" w:line="240" w:lineRule="auto"/>
              <w:jc w:val="right"/>
              <w:rPr>
                <w:sz w:val="18"/>
                <w:szCs w:val="20"/>
              </w:rPr>
            </w:pPr>
            <w:r w:rsidRPr="00952538">
              <w:rPr>
                <w:sz w:val="18"/>
                <w:szCs w:val="20"/>
              </w:rPr>
              <w:t>20 590</w:t>
            </w:r>
          </w:p>
        </w:tc>
        <w:tc>
          <w:tcPr>
            <w:tcW w:w="1410" w:type="dxa"/>
            <w:vAlign w:val="center"/>
          </w:tcPr>
          <w:p w:rsidR="00FA5614" w:rsidRPr="00952538" w:rsidRDefault="00C93AFE" w:rsidP="00FD0EB1">
            <w:pPr>
              <w:spacing w:after="0" w:line="240" w:lineRule="auto"/>
              <w:jc w:val="right"/>
              <w:rPr>
                <w:sz w:val="18"/>
                <w:szCs w:val="20"/>
              </w:rPr>
            </w:pPr>
            <w:r>
              <w:rPr>
                <w:sz w:val="18"/>
                <w:szCs w:val="20"/>
              </w:rPr>
              <w:t>0</w:t>
            </w:r>
          </w:p>
        </w:tc>
      </w:tr>
      <w:tr w:rsidR="00FA5614" w:rsidRPr="00952538" w:rsidTr="009C2D6E">
        <w:trPr>
          <w:trHeight w:val="255"/>
        </w:trPr>
        <w:tc>
          <w:tcPr>
            <w:tcW w:w="719" w:type="dxa"/>
            <w:shd w:val="clear" w:color="auto" w:fill="auto"/>
            <w:noWrap/>
            <w:vAlign w:val="center"/>
          </w:tcPr>
          <w:p w:rsidR="00FA5614" w:rsidRPr="00952538" w:rsidRDefault="00FA5614" w:rsidP="00A10A6A">
            <w:pPr>
              <w:spacing w:after="0" w:line="240" w:lineRule="auto"/>
              <w:jc w:val="center"/>
              <w:rPr>
                <w:sz w:val="18"/>
                <w:szCs w:val="20"/>
              </w:rPr>
            </w:pPr>
            <w:r w:rsidRPr="00952538">
              <w:rPr>
                <w:sz w:val="18"/>
                <w:szCs w:val="20"/>
              </w:rPr>
              <w:t>1.3.3</w:t>
            </w:r>
          </w:p>
        </w:tc>
        <w:tc>
          <w:tcPr>
            <w:tcW w:w="1701" w:type="dxa"/>
            <w:vMerge/>
            <w:shd w:val="clear" w:color="auto" w:fill="auto"/>
            <w:vAlign w:val="center"/>
          </w:tcPr>
          <w:p w:rsidR="00FA5614" w:rsidRPr="00952538" w:rsidRDefault="00FA5614" w:rsidP="00A10A6A">
            <w:pPr>
              <w:spacing w:after="0" w:line="240" w:lineRule="auto"/>
              <w:rPr>
                <w:sz w:val="18"/>
                <w:szCs w:val="20"/>
              </w:rPr>
            </w:pPr>
          </w:p>
        </w:tc>
        <w:tc>
          <w:tcPr>
            <w:tcW w:w="1985" w:type="dxa"/>
            <w:gridSpan w:val="2"/>
            <w:shd w:val="clear" w:color="auto" w:fill="auto"/>
            <w:noWrap/>
            <w:vAlign w:val="center"/>
          </w:tcPr>
          <w:p w:rsidR="00FA5614" w:rsidRPr="00952538" w:rsidRDefault="00FA5614" w:rsidP="00A10A6A">
            <w:pPr>
              <w:spacing w:after="0" w:line="240" w:lineRule="auto"/>
              <w:rPr>
                <w:sz w:val="18"/>
                <w:szCs w:val="20"/>
              </w:rPr>
            </w:pPr>
            <w:r w:rsidRPr="00952538">
              <w:rPr>
                <w:sz w:val="18"/>
                <w:szCs w:val="20"/>
              </w:rPr>
              <w:t>Hotely, reštaurácie</w:t>
            </w:r>
          </w:p>
        </w:tc>
        <w:tc>
          <w:tcPr>
            <w:tcW w:w="2409" w:type="dxa"/>
            <w:shd w:val="clear" w:color="auto" w:fill="auto"/>
            <w:noWrap/>
            <w:vAlign w:val="center"/>
          </w:tcPr>
          <w:p w:rsidR="00FA5614" w:rsidRPr="00952538" w:rsidRDefault="00FA5614" w:rsidP="00A10A6A">
            <w:pPr>
              <w:spacing w:after="0" w:line="240" w:lineRule="auto"/>
              <w:rPr>
                <w:sz w:val="18"/>
                <w:szCs w:val="20"/>
              </w:rPr>
            </w:pPr>
            <w:r w:rsidRPr="00952538">
              <w:rPr>
                <w:sz w:val="18"/>
                <w:szCs w:val="20"/>
              </w:rPr>
              <w:t xml:space="preserve">Vlastné prostriedky, OP Rozvoj vidieka </w:t>
            </w:r>
          </w:p>
        </w:tc>
        <w:tc>
          <w:tcPr>
            <w:tcW w:w="1134" w:type="dxa"/>
          </w:tcPr>
          <w:p w:rsidR="00FA5614" w:rsidRDefault="00FA5614" w:rsidP="00FA5614">
            <w:pPr>
              <w:jc w:val="center"/>
            </w:pPr>
            <w:r w:rsidRPr="00E90BF8">
              <w:rPr>
                <w:sz w:val="18"/>
                <w:szCs w:val="20"/>
              </w:rPr>
              <w:t>MDVRR SR</w:t>
            </w:r>
          </w:p>
        </w:tc>
        <w:tc>
          <w:tcPr>
            <w:tcW w:w="1080" w:type="dxa"/>
            <w:vAlign w:val="center"/>
          </w:tcPr>
          <w:p w:rsidR="00FA5614" w:rsidRPr="00952538" w:rsidRDefault="00FA5614" w:rsidP="00FD0EB1">
            <w:pPr>
              <w:spacing w:after="0" w:line="240" w:lineRule="auto"/>
              <w:jc w:val="center"/>
              <w:rPr>
                <w:sz w:val="18"/>
                <w:szCs w:val="20"/>
              </w:rPr>
            </w:pPr>
          </w:p>
        </w:tc>
        <w:tc>
          <w:tcPr>
            <w:tcW w:w="1080" w:type="dxa"/>
            <w:shd w:val="clear" w:color="auto" w:fill="auto"/>
            <w:noWrap/>
            <w:vAlign w:val="center"/>
          </w:tcPr>
          <w:p w:rsidR="00FA5614" w:rsidRPr="00952538" w:rsidRDefault="00FA5614" w:rsidP="00FD0EB1">
            <w:pPr>
              <w:spacing w:after="0" w:line="240" w:lineRule="auto"/>
              <w:jc w:val="right"/>
              <w:rPr>
                <w:sz w:val="18"/>
                <w:szCs w:val="20"/>
              </w:rPr>
            </w:pPr>
            <w:r w:rsidRPr="00952538">
              <w:rPr>
                <w:sz w:val="18"/>
                <w:szCs w:val="20"/>
              </w:rPr>
              <w:t>40</w:t>
            </w:r>
          </w:p>
        </w:tc>
        <w:tc>
          <w:tcPr>
            <w:tcW w:w="1392" w:type="dxa"/>
            <w:vAlign w:val="center"/>
          </w:tcPr>
          <w:p w:rsidR="00FA5614" w:rsidRPr="00952538" w:rsidRDefault="00FA5614" w:rsidP="00C537BD">
            <w:pPr>
              <w:spacing w:after="0" w:line="240" w:lineRule="auto"/>
              <w:jc w:val="right"/>
              <w:rPr>
                <w:sz w:val="18"/>
                <w:szCs w:val="20"/>
              </w:rPr>
            </w:pPr>
            <w:r w:rsidRPr="00952538">
              <w:rPr>
                <w:sz w:val="18"/>
                <w:szCs w:val="20"/>
              </w:rPr>
              <w:t>186,44</w:t>
            </w:r>
          </w:p>
        </w:tc>
        <w:tc>
          <w:tcPr>
            <w:tcW w:w="992" w:type="dxa"/>
            <w:shd w:val="clear" w:color="auto" w:fill="auto"/>
            <w:noWrap/>
            <w:vAlign w:val="center"/>
          </w:tcPr>
          <w:p w:rsidR="00FA5614" w:rsidRPr="00952538" w:rsidRDefault="00FA5614" w:rsidP="00FD0EB1">
            <w:pPr>
              <w:spacing w:after="0" w:line="240" w:lineRule="auto"/>
              <w:jc w:val="right"/>
              <w:rPr>
                <w:sz w:val="18"/>
                <w:szCs w:val="20"/>
              </w:rPr>
            </w:pPr>
            <w:r w:rsidRPr="00952538">
              <w:rPr>
                <w:sz w:val="18"/>
                <w:szCs w:val="20"/>
              </w:rPr>
              <w:t>8 400</w:t>
            </w:r>
          </w:p>
        </w:tc>
        <w:tc>
          <w:tcPr>
            <w:tcW w:w="1410" w:type="dxa"/>
            <w:vAlign w:val="center"/>
          </w:tcPr>
          <w:p w:rsidR="00FA5614" w:rsidRPr="00952538" w:rsidRDefault="000605D8" w:rsidP="00FD0EB1">
            <w:pPr>
              <w:spacing w:after="0" w:line="240" w:lineRule="auto"/>
              <w:jc w:val="right"/>
              <w:rPr>
                <w:sz w:val="18"/>
                <w:szCs w:val="20"/>
              </w:rPr>
            </w:pPr>
            <w:r w:rsidRPr="000605D8">
              <w:rPr>
                <w:sz w:val="18"/>
                <w:szCs w:val="20"/>
              </w:rPr>
              <w:t>98 865</w:t>
            </w:r>
          </w:p>
        </w:tc>
      </w:tr>
      <w:tr w:rsidR="00FA5614" w:rsidRPr="00952538" w:rsidTr="009C2D6E">
        <w:trPr>
          <w:trHeight w:val="255"/>
        </w:trPr>
        <w:tc>
          <w:tcPr>
            <w:tcW w:w="719" w:type="dxa"/>
            <w:shd w:val="clear" w:color="auto" w:fill="auto"/>
            <w:noWrap/>
            <w:vAlign w:val="center"/>
          </w:tcPr>
          <w:p w:rsidR="00FA5614" w:rsidRPr="00952538" w:rsidRDefault="00FA5614" w:rsidP="00A10A6A">
            <w:pPr>
              <w:spacing w:after="0" w:line="240" w:lineRule="auto"/>
              <w:jc w:val="center"/>
              <w:rPr>
                <w:sz w:val="18"/>
                <w:szCs w:val="20"/>
              </w:rPr>
            </w:pPr>
            <w:r w:rsidRPr="00952538">
              <w:rPr>
                <w:sz w:val="18"/>
                <w:szCs w:val="20"/>
              </w:rPr>
              <w:t>1.3.4</w:t>
            </w:r>
          </w:p>
        </w:tc>
        <w:tc>
          <w:tcPr>
            <w:tcW w:w="1701" w:type="dxa"/>
            <w:vMerge/>
            <w:shd w:val="clear" w:color="auto" w:fill="auto"/>
            <w:vAlign w:val="center"/>
          </w:tcPr>
          <w:p w:rsidR="00FA5614" w:rsidRPr="00952538" w:rsidRDefault="00FA5614" w:rsidP="00A10A6A">
            <w:pPr>
              <w:spacing w:after="0" w:line="240" w:lineRule="auto"/>
              <w:rPr>
                <w:sz w:val="18"/>
                <w:szCs w:val="20"/>
              </w:rPr>
            </w:pPr>
          </w:p>
        </w:tc>
        <w:tc>
          <w:tcPr>
            <w:tcW w:w="1985" w:type="dxa"/>
            <w:gridSpan w:val="2"/>
            <w:shd w:val="clear" w:color="auto" w:fill="auto"/>
            <w:noWrap/>
            <w:vAlign w:val="center"/>
          </w:tcPr>
          <w:p w:rsidR="00FA5614" w:rsidRPr="00952538" w:rsidRDefault="00FA5614" w:rsidP="00A10A6A">
            <w:pPr>
              <w:spacing w:after="0" w:line="240" w:lineRule="auto"/>
              <w:rPr>
                <w:sz w:val="18"/>
                <w:szCs w:val="20"/>
              </w:rPr>
            </w:pPr>
            <w:r w:rsidRPr="00952538">
              <w:rPr>
                <w:sz w:val="18"/>
                <w:szCs w:val="20"/>
              </w:rPr>
              <w:t>Maloobchod, veľkoobchod</w:t>
            </w:r>
          </w:p>
        </w:tc>
        <w:tc>
          <w:tcPr>
            <w:tcW w:w="2409" w:type="dxa"/>
            <w:shd w:val="clear" w:color="auto" w:fill="auto"/>
            <w:noWrap/>
            <w:vAlign w:val="center"/>
          </w:tcPr>
          <w:p w:rsidR="00FA5614" w:rsidRPr="00952538" w:rsidRDefault="00FA5614" w:rsidP="00A10A6A">
            <w:pPr>
              <w:spacing w:after="0" w:line="240" w:lineRule="auto"/>
              <w:rPr>
                <w:sz w:val="18"/>
                <w:szCs w:val="20"/>
              </w:rPr>
            </w:pPr>
            <w:r w:rsidRPr="00952538">
              <w:rPr>
                <w:sz w:val="18"/>
                <w:szCs w:val="20"/>
              </w:rPr>
              <w:t>Vlastné prostriedky</w:t>
            </w:r>
          </w:p>
        </w:tc>
        <w:tc>
          <w:tcPr>
            <w:tcW w:w="1134" w:type="dxa"/>
          </w:tcPr>
          <w:p w:rsidR="00FA5614" w:rsidRDefault="00FA5614" w:rsidP="00FA5614">
            <w:pPr>
              <w:jc w:val="center"/>
            </w:pPr>
            <w:r w:rsidRPr="00E90BF8">
              <w:rPr>
                <w:sz w:val="18"/>
                <w:szCs w:val="20"/>
              </w:rPr>
              <w:t>MDVRR SR</w:t>
            </w:r>
          </w:p>
        </w:tc>
        <w:tc>
          <w:tcPr>
            <w:tcW w:w="1080" w:type="dxa"/>
            <w:vAlign w:val="center"/>
          </w:tcPr>
          <w:p w:rsidR="00FA5614" w:rsidRPr="00952538" w:rsidRDefault="00FA5614" w:rsidP="00FD0EB1">
            <w:pPr>
              <w:spacing w:after="0" w:line="240" w:lineRule="auto"/>
              <w:jc w:val="center"/>
              <w:rPr>
                <w:sz w:val="18"/>
                <w:szCs w:val="20"/>
              </w:rPr>
            </w:pPr>
          </w:p>
        </w:tc>
        <w:tc>
          <w:tcPr>
            <w:tcW w:w="1080" w:type="dxa"/>
            <w:shd w:val="clear" w:color="auto" w:fill="auto"/>
            <w:noWrap/>
            <w:vAlign w:val="center"/>
          </w:tcPr>
          <w:p w:rsidR="00FA5614" w:rsidRPr="00952538" w:rsidRDefault="00FA5614" w:rsidP="00FD0EB1">
            <w:pPr>
              <w:spacing w:after="0" w:line="240" w:lineRule="auto"/>
              <w:jc w:val="right"/>
              <w:rPr>
                <w:sz w:val="18"/>
                <w:szCs w:val="20"/>
              </w:rPr>
            </w:pPr>
            <w:r w:rsidRPr="00952538">
              <w:rPr>
                <w:sz w:val="18"/>
                <w:szCs w:val="20"/>
              </w:rPr>
              <w:t>36</w:t>
            </w:r>
          </w:p>
        </w:tc>
        <w:tc>
          <w:tcPr>
            <w:tcW w:w="1392" w:type="dxa"/>
            <w:vAlign w:val="center"/>
          </w:tcPr>
          <w:p w:rsidR="00FA5614" w:rsidRPr="00952538" w:rsidRDefault="00FA5614" w:rsidP="00C537BD">
            <w:pPr>
              <w:spacing w:after="0" w:line="240" w:lineRule="auto"/>
              <w:jc w:val="right"/>
              <w:rPr>
                <w:sz w:val="18"/>
                <w:szCs w:val="20"/>
              </w:rPr>
            </w:pPr>
            <w:r w:rsidRPr="00952538">
              <w:rPr>
                <w:sz w:val="18"/>
                <w:szCs w:val="20"/>
              </w:rPr>
              <w:t>138,62</w:t>
            </w:r>
          </w:p>
        </w:tc>
        <w:tc>
          <w:tcPr>
            <w:tcW w:w="992" w:type="dxa"/>
            <w:shd w:val="clear" w:color="auto" w:fill="auto"/>
            <w:noWrap/>
            <w:vAlign w:val="center"/>
          </w:tcPr>
          <w:p w:rsidR="00FA5614" w:rsidRPr="00952538" w:rsidRDefault="00FA5614" w:rsidP="00FD0EB1">
            <w:pPr>
              <w:spacing w:after="0" w:line="240" w:lineRule="auto"/>
              <w:jc w:val="right"/>
              <w:rPr>
                <w:sz w:val="18"/>
                <w:szCs w:val="20"/>
              </w:rPr>
            </w:pPr>
            <w:r w:rsidRPr="00952538">
              <w:rPr>
                <w:sz w:val="18"/>
                <w:szCs w:val="20"/>
              </w:rPr>
              <w:t>4 800</w:t>
            </w:r>
          </w:p>
        </w:tc>
        <w:tc>
          <w:tcPr>
            <w:tcW w:w="1410" w:type="dxa"/>
            <w:vAlign w:val="center"/>
          </w:tcPr>
          <w:p w:rsidR="00FA5614" w:rsidRPr="00952538" w:rsidRDefault="00611106" w:rsidP="00FD0EB1">
            <w:pPr>
              <w:spacing w:after="0" w:line="240" w:lineRule="auto"/>
              <w:jc w:val="right"/>
              <w:rPr>
                <w:sz w:val="18"/>
                <w:szCs w:val="20"/>
              </w:rPr>
            </w:pPr>
            <w:r w:rsidRPr="00611106">
              <w:rPr>
                <w:sz w:val="18"/>
                <w:szCs w:val="20"/>
              </w:rPr>
              <w:t>250 471</w:t>
            </w:r>
          </w:p>
        </w:tc>
      </w:tr>
      <w:tr w:rsidR="00FA5614" w:rsidRPr="00952538" w:rsidTr="009C2D6E">
        <w:trPr>
          <w:trHeight w:val="255"/>
        </w:trPr>
        <w:tc>
          <w:tcPr>
            <w:tcW w:w="719" w:type="dxa"/>
            <w:tcBorders>
              <w:bottom w:val="single" w:sz="4" w:space="0" w:color="auto"/>
            </w:tcBorders>
            <w:shd w:val="clear" w:color="auto" w:fill="auto"/>
            <w:noWrap/>
            <w:vAlign w:val="center"/>
          </w:tcPr>
          <w:p w:rsidR="00FA5614" w:rsidRPr="00952538" w:rsidRDefault="00FA5614" w:rsidP="00A10A6A">
            <w:pPr>
              <w:spacing w:after="0" w:line="240" w:lineRule="auto"/>
              <w:jc w:val="center"/>
              <w:rPr>
                <w:sz w:val="18"/>
                <w:szCs w:val="20"/>
              </w:rPr>
            </w:pPr>
            <w:r w:rsidRPr="00952538">
              <w:rPr>
                <w:sz w:val="18"/>
                <w:szCs w:val="20"/>
              </w:rPr>
              <w:t>1.3.5</w:t>
            </w:r>
          </w:p>
        </w:tc>
        <w:tc>
          <w:tcPr>
            <w:tcW w:w="1701" w:type="dxa"/>
            <w:vMerge/>
            <w:tcBorders>
              <w:bottom w:val="single" w:sz="4" w:space="0" w:color="auto"/>
            </w:tcBorders>
            <w:shd w:val="clear" w:color="auto" w:fill="auto"/>
            <w:vAlign w:val="center"/>
          </w:tcPr>
          <w:p w:rsidR="00FA5614" w:rsidRPr="00952538" w:rsidRDefault="00FA5614" w:rsidP="00A10A6A">
            <w:pPr>
              <w:spacing w:after="0" w:line="240" w:lineRule="auto"/>
              <w:rPr>
                <w:sz w:val="18"/>
                <w:szCs w:val="20"/>
              </w:rPr>
            </w:pPr>
          </w:p>
        </w:tc>
        <w:tc>
          <w:tcPr>
            <w:tcW w:w="1985" w:type="dxa"/>
            <w:gridSpan w:val="2"/>
            <w:tcBorders>
              <w:bottom w:val="single" w:sz="4" w:space="0" w:color="auto"/>
            </w:tcBorders>
            <w:shd w:val="clear" w:color="auto" w:fill="auto"/>
            <w:noWrap/>
            <w:vAlign w:val="center"/>
          </w:tcPr>
          <w:p w:rsidR="00FA5614" w:rsidRPr="00952538" w:rsidRDefault="00FA5614" w:rsidP="00A10A6A">
            <w:pPr>
              <w:spacing w:after="0" w:line="240" w:lineRule="auto"/>
              <w:rPr>
                <w:sz w:val="18"/>
                <w:szCs w:val="20"/>
              </w:rPr>
            </w:pPr>
            <w:r w:rsidRPr="00952538">
              <w:rPr>
                <w:sz w:val="18"/>
                <w:szCs w:val="20"/>
              </w:rPr>
              <w:t>Budovy neziskových organizácií</w:t>
            </w:r>
          </w:p>
        </w:tc>
        <w:tc>
          <w:tcPr>
            <w:tcW w:w="2409" w:type="dxa"/>
            <w:tcBorders>
              <w:bottom w:val="single" w:sz="4" w:space="0" w:color="auto"/>
            </w:tcBorders>
            <w:shd w:val="clear" w:color="auto" w:fill="auto"/>
            <w:noWrap/>
            <w:vAlign w:val="center"/>
          </w:tcPr>
          <w:p w:rsidR="00FA5614" w:rsidRPr="00952538" w:rsidRDefault="0052454D" w:rsidP="00A10A6A">
            <w:pPr>
              <w:spacing w:after="0" w:line="240" w:lineRule="auto"/>
              <w:rPr>
                <w:sz w:val="18"/>
                <w:szCs w:val="20"/>
              </w:rPr>
            </w:pPr>
            <w:proofErr w:type="spellStart"/>
            <w:r>
              <w:rPr>
                <w:sz w:val="18"/>
                <w:szCs w:val="18"/>
              </w:rPr>
              <w:t>EkoFond</w:t>
            </w:r>
            <w:proofErr w:type="spellEnd"/>
            <w:r>
              <w:rPr>
                <w:sz w:val="18"/>
                <w:szCs w:val="18"/>
              </w:rPr>
              <w:t xml:space="preserve"> - </w:t>
            </w:r>
            <w:r w:rsidRPr="0052454D">
              <w:rPr>
                <w:sz w:val="18"/>
                <w:szCs w:val="18"/>
              </w:rPr>
              <w:t>Program 02 Zlepšenie energetickej hospodárnosti budov</w:t>
            </w:r>
          </w:p>
        </w:tc>
        <w:tc>
          <w:tcPr>
            <w:tcW w:w="1134" w:type="dxa"/>
            <w:tcBorders>
              <w:bottom w:val="single" w:sz="4" w:space="0" w:color="auto"/>
            </w:tcBorders>
            <w:vAlign w:val="center"/>
          </w:tcPr>
          <w:p w:rsidR="00FA5614" w:rsidRPr="00952538" w:rsidRDefault="00FD0EB1" w:rsidP="00FD0EB1">
            <w:pPr>
              <w:spacing w:after="0" w:line="240" w:lineRule="auto"/>
              <w:jc w:val="center"/>
              <w:rPr>
                <w:sz w:val="18"/>
                <w:szCs w:val="20"/>
              </w:rPr>
            </w:pPr>
            <w:r>
              <w:rPr>
                <w:sz w:val="18"/>
                <w:szCs w:val="20"/>
              </w:rPr>
              <w:t>SPP, a. s.</w:t>
            </w:r>
          </w:p>
        </w:tc>
        <w:tc>
          <w:tcPr>
            <w:tcW w:w="1080" w:type="dxa"/>
            <w:tcBorders>
              <w:bottom w:val="single" w:sz="4" w:space="0" w:color="auto"/>
            </w:tcBorders>
            <w:vAlign w:val="center"/>
          </w:tcPr>
          <w:p w:rsidR="00FA5614" w:rsidRPr="00952538" w:rsidRDefault="00FA5614" w:rsidP="00FD0EB1">
            <w:pPr>
              <w:spacing w:after="0" w:line="240" w:lineRule="auto"/>
              <w:jc w:val="center"/>
              <w:rPr>
                <w:sz w:val="18"/>
                <w:szCs w:val="20"/>
              </w:rPr>
            </w:pPr>
          </w:p>
        </w:tc>
        <w:tc>
          <w:tcPr>
            <w:tcW w:w="1080" w:type="dxa"/>
            <w:tcBorders>
              <w:bottom w:val="single" w:sz="4" w:space="0" w:color="auto"/>
            </w:tcBorders>
            <w:shd w:val="clear" w:color="auto" w:fill="auto"/>
            <w:noWrap/>
            <w:vAlign w:val="center"/>
          </w:tcPr>
          <w:p w:rsidR="00FA5614" w:rsidRPr="00952538" w:rsidRDefault="00FA5614" w:rsidP="00FD0EB1">
            <w:pPr>
              <w:spacing w:after="0" w:line="240" w:lineRule="auto"/>
              <w:jc w:val="right"/>
              <w:rPr>
                <w:sz w:val="18"/>
                <w:szCs w:val="20"/>
              </w:rPr>
            </w:pPr>
            <w:r w:rsidRPr="00952538">
              <w:rPr>
                <w:sz w:val="18"/>
                <w:szCs w:val="20"/>
              </w:rPr>
              <w:t>16</w:t>
            </w:r>
          </w:p>
        </w:tc>
        <w:tc>
          <w:tcPr>
            <w:tcW w:w="1392" w:type="dxa"/>
            <w:tcBorders>
              <w:bottom w:val="single" w:sz="4" w:space="0" w:color="auto"/>
            </w:tcBorders>
            <w:vAlign w:val="center"/>
          </w:tcPr>
          <w:p w:rsidR="00FA5614" w:rsidRPr="00952538" w:rsidRDefault="00FA5614" w:rsidP="00FD0EB1">
            <w:pPr>
              <w:spacing w:after="0" w:line="240" w:lineRule="auto"/>
              <w:jc w:val="right"/>
              <w:rPr>
                <w:sz w:val="18"/>
                <w:szCs w:val="20"/>
              </w:rPr>
            </w:pPr>
            <w:r w:rsidRPr="00952538">
              <w:rPr>
                <w:sz w:val="18"/>
                <w:szCs w:val="20"/>
              </w:rPr>
              <w:t xml:space="preserve">0,00 </w:t>
            </w:r>
            <w:r w:rsidR="00C93AFE">
              <w:rPr>
                <w:sz w:val="18"/>
                <w:szCs w:val="20"/>
              </w:rPr>
              <w:t>F</w:t>
            </w:r>
            <w:r w:rsidRPr="00952538">
              <w:rPr>
                <w:sz w:val="18"/>
                <w:szCs w:val="20"/>
              </w:rPr>
              <w:t>)</w:t>
            </w:r>
          </w:p>
        </w:tc>
        <w:tc>
          <w:tcPr>
            <w:tcW w:w="992" w:type="dxa"/>
            <w:tcBorders>
              <w:bottom w:val="single" w:sz="4" w:space="0" w:color="auto"/>
            </w:tcBorders>
            <w:shd w:val="clear" w:color="auto" w:fill="auto"/>
            <w:noWrap/>
            <w:vAlign w:val="center"/>
          </w:tcPr>
          <w:p w:rsidR="00FA5614" w:rsidRPr="00952538" w:rsidRDefault="00FA5614" w:rsidP="00FD0EB1">
            <w:pPr>
              <w:spacing w:after="0" w:line="240" w:lineRule="auto"/>
              <w:jc w:val="right"/>
              <w:rPr>
                <w:sz w:val="18"/>
                <w:szCs w:val="20"/>
              </w:rPr>
            </w:pPr>
            <w:r w:rsidRPr="00952538">
              <w:rPr>
                <w:sz w:val="18"/>
                <w:szCs w:val="20"/>
              </w:rPr>
              <w:t>11 771</w:t>
            </w:r>
          </w:p>
        </w:tc>
        <w:tc>
          <w:tcPr>
            <w:tcW w:w="1410" w:type="dxa"/>
            <w:tcBorders>
              <w:bottom w:val="single" w:sz="4" w:space="0" w:color="auto"/>
            </w:tcBorders>
            <w:vAlign w:val="center"/>
          </w:tcPr>
          <w:p w:rsidR="00FA5614" w:rsidRPr="00952538" w:rsidRDefault="00FA5614" w:rsidP="00FD0EB1">
            <w:pPr>
              <w:spacing w:after="0" w:line="240" w:lineRule="auto"/>
              <w:jc w:val="right"/>
              <w:rPr>
                <w:sz w:val="18"/>
                <w:szCs w:val="20"/>
              </w:rPr>
            </w:pPr>
            <w:r w:rsidRPr="00952538">
              <w:rPr>
                <w:sz w:val="18"/>
                <w:szCs w:val="20"/>
              </w:rPr>
              <w:t>0</w:t>
            </w:r>
            <w:r>
              <w:rPr>
                <w:sz w:val="18"/>
                <w:szCs w:val="20"/>
              </w:rPr>
              <w:t>,00</w:t>
            </w:r>
            <w:r w:rsidRPr="00952538">
              <w:rPr>
                <w:sz w:val="18"/>
                <w:szCs w:val="20"/>
              </w:rPr>
              <w:t xml:space="preserve"> </w:t>
            </w:r>
            <w:r w:rsidR="00C93AFE">
              <w:rPr>
                <w:sz w:val="18"/>
                <w:szCs w:val="20"/>
              </w:rPr>
              <w:t>F</w:t>
            </w:r>
            <w:r w:rsidRPr="00952538">
              <w:rPr>
                <w:sz w:val="18"/>
                <w:szCs w:val="20"/>
              </w:rPr>
              <w:t>)</w:t>
            </w:r>
          </w:p>
        </w:tc>
      </w:tr>
      <w:tr w:rsidR="00FA5614" w:rsidRPr="00952538" w:rsidTr="009C2D6E">
        <w:trPr>
          <w:trHeight w:val="255"/>
        </w:trPr>
        <w:tc>
          <w:tcPr>
            <w:tcW w:w="719" w:type="dxa"/>
            <w:shd w:val="clear" w:color="auto" w:fill="auto"/>
            <w:noWrap/>
            <w:vAlign w:val="center"/>
          </w:tcPr>
          <w:p w:rsidR="00FA5614" w:rsidRPr="00952538" w:rsidRDefault="00FA5614" w:rsidP="00A10A6A">
            <w:pPr>
              <w:spacing w:after="0" w:line="240" w:lineRule="auto"/>
              <w:jc w:val="center"/>
              <w:rPr>
                <w:sz w:val="18"/>
                <w:szCs w:val="20"/>
              </w:rPr>
            </w:pPr>
            <w:r w:rsidRPr="00952538">
              <w:rPr>
                <w:sz w:val="18"/>
                <w:szCs w:val="20"/>
              </w:rPr>
              <w:t>1.4.1</w:t>
            </w:r>
          </w:p>
        </w:tc>
        <w:tc>
          <w:tcPr>
            <w:tcW w:w="1701" w:type="dxa"/>
            <w:vMerge w:val="restart"/>
            <w:shd w:val="clear" w:color="auto" w:fill="auto"/>
            <w:vAlign w:val="center"/>
          </w:tcPr>
          <w:p w:rsidR="00FA5614" w:rsidRPr="00952538" w:rsidRDefault="00FA5614" w:rsidP="00A10A6A">
            <w:pPr>
              <w:spacing w:after="0" w:line="240" w:lineRule="auto"/>
              <w:rPr>
                <w:sz w:val="18"/>
                <w:szCs w:val="20"/>
              </w:rPr>
            </w:pPr>
            <w:r w:rsidRPr="00952538">
              <w:rPr>
                <w:sz w:val="18"/>
                <w:szCs w:val="20"/>
              </w:rPr>
              <w:t>Nová výstavba v nízko-energetickom štandarde</w:t>
            </w:r>
          </w:p>
        </w:tc>
        <w:tc>
          <w:tcPr>
            <w:tcW w:w="1985" w:type="dxa"/>
            <w:gridSpan w:val="2"/>
            <w:shd w:val="clear" w:color="auto" w:fill="auto"/>
            <w:noWrap/>
            <w:vAlign w:val="center"/>
          </w:tcPr>
          <w:p w:rsidR="00FA5614" w:rsidRPr="00952538" w:rsidRDefault="00FA5614" w:rsidP="00A10A6A">
            <w:pPr>
              <w:spacing w:after="0" w:line="240" w:lineRule="auto"/>
              <w:rPr>
                <w:sz w:val="18"/>
                <w:szCs w:val="20"/>
              </w:rPr>
            </w:pPr>
            <w:r w:rsidRPr="00952538">
              <w:rPr>
                <w:sz w:val="18"/>
                <w:szCs w:val="20"/>
              </w:rPr>
              <w:t>Rodinné domy</w:t>
            </w:r>
          </w:p>
        </w:tc>
        <w:tc>
          <w:tcPr>
            <w:tcW w:w="2409" w:type="dxa"/>
            <w:shd w:val="clear" w:color="auto" w:fill="auto"/>
            <w:noWrap/>
            <w:vAlign w:val="center"/>
          </w:tcPr>
          <w:p w:rsidR="00FA5614" w:rsidRPr="00952538" w:rsidRDefault="00FA5614" w:rsidP="00125E6B">
            <w:pPr>
              <w:spacing w:after="0" w:line="240" w:lineRule="auto"/>
              <w:rPr>
                <w:sz w:val="18"/>
                <w:szCs w:val="20"/>
              </w:rPr>
            </w:pPr>
            <w:r w:rsidRPr="00952538">
              <w:rPr>
                <w:sz w:val="18"/>
                <w:szCs w:val="20"/>
              </w:rPr>
              <w:t>Vlastné prostriedky, úvery v komerčných bankách</w:t>
            </w:r>
          </w:p>
        </w:tc>
        <w:tc>
          <w:tcPr>
            <w:tcW w:w="1134" w:type="dxa"/>
            <w:vAlign w:val="center"/>
          </w:tcPr>
          <w:p w:rsidR="00FA5614" w:rsidRPr="00952538" w:rsidRDefault="00FA5614" w:rsidP="00FA5614">
            <w:pPr>
              <w:spacing w:after="0" w:line="240" w:lineRule="auto"/>
              <w:jc w:val="center"/>
              <w:rPr>
                <w:sz w:val="18"/>
                <w:szCs w:val="20"/>
              </w:rPr>
            </w:pPr>
            <w:r w:rsidRPr="00952538">
              <w:rPr>
                <w:sz w:val="18"/>
                <w:szCs w:val="20"/>
              </w:rPr>
              <w:t>MDVRR SR</w:t>
            </w:r>
          </w:p>
        </w:tc>
        <w:tc>
          <w:tcPr>
            <w:tcW w:w="1080" w:type="dxa"/>
            <w:vAlign w:val="center"/>
          </w:tcPr>
          <w:p w:rsidR="00FA5614" w:rsidRPr="00952538" w:rsidRDefault="00FA5614" w:rsidP="00FD0EB1">
            <w:pPr>
              <w:spacing w:after="0" w:line="240" w:lineRule="auto"/>
              <w:jc w:val="center"/>
              <w:rPr>
                <w:sz w:val="18"/>
                <w:szCs w:val="20"/>
              </w:rPr>
            </w:pPr>
          </w:p>
        </w:tc>
        <w:tc>
          <w:tcPr>
            <w:tcW w:w="1080" w:type="dxa"/>
            <w:shd w:val="clear" w:color="auto" w:fill="auto"/>
            <w:noWrap/>
            <w:vAlign w:val="center"/>
          </w:tcPr>
          <w:p w:rsidR="00FA5614" w:rsidRPr="00952538" w:rsidRDefault="00FA5614" w:rsidP="00FD0EB1">
            <w:pPr>
              <w:spacing w:after="0" w:line="240" w:lineRule="auto"/>
              <w:jc w:val="right"/>
              <w:rPr>
                <w:sz w:val="18"/>
                <w:szCs w:val="20"/>
              </w:rPr>
            </w:pPr>
            <w:r w:rsidRPr="00952538">
              <w:rPr>
                <w:sz w:val="18"/>
                <w:szCs w:val="20"/>
              </w:rPr>
              <w:t>46</w:t>
            </w:r>
          </w:p>
        </w:tc>
        <w:tc>
          <w:tcPr>
            <w:tcW w:w="1392" w:type="dxa"/>
            <w:vAlign w:val="center"/>
          </w:tcPr>
          <w:p w:rsidR="00FA5614" w:rsidRPr="00952538" w:rsidRDefault="00FA5614" w:rsidP="00FD0EB1">
            <w:pPr>
              <w:spacing w:after="0" w:line="240" w:lineRule="auto"/>
              <w:jc w:val="right"/>
              <w:rPr>
                <w:sz w:val="18"/>
                <w:szCs w:val="20"/>
              </w:rPr>
            </w:pPr>
            <w:r w:rsidRPr="00952538">
              <w:rPr>
                <w:sz w:val="18"/>
                <w:szCs w:val="20"/>
              </w:rPr>
              <w:t>127,34</w:t>
            </w:r>
          </w:p>
        </w:tc>
        <w:tc>
          <w:tcPr>
            <w:tcW w:w="992" w:type="dxa"/>
            <w:shd w:val="clear" w:color="auto" w:fill="auto"/>
            <w:noWrap/>
            <w:vAlign w:val="center"/>
          </w:tcPr>
          <w:p w:rsidR="00FA5614" w:rsidRPr="00952538" w:rsidRDefault="00FA5614" w:rsidP="00FD0EB1">
            <w:pPr>
              <w:spacing w:after="0" w:line="240" w:lineRule="auto"/>
              <w:jc w:val="right"/>
              <w:rPr>
                <w:sz w:val="18"/>
                <w:szCs w:val="20"/>
              </w:rPr>
            </w:pPr>
            <w:r w:rsidRPr="00952538">
              <w:rPr>
                <w:sz w:val="18"/>
                <w:szCs w:val="20"/>
              </w:rPr>
              <w:t>18 363</w:t>
            </w:r>
          </w:p>
        </w:tc>
        <w:tc>
          <w:tcPr>
            <w:tcW w:w="1410" w:type="dxa"/>
            <w:vAlign w:val="center"/>
          </w:tcPr>
          <w:p w:rsidR="00FA5614" w:rsidRPr="00952538" w:rsidRDefault="000605D8" w:rsidP="00FD0EB1">
            <w:pPr>
              <w:spacing w:after="0" w:line="240" w:lineRule="auto"/>
              <w:jc w:val="right"/>
              <w:rPr>
                <w:sz w:val="18"/>
                <w:szCs w:val="20"/>
              </w:rPr>
            </w:pPr>
            <w:r w:rsidRPr="000605D8">
              <w:rPr>
                <w:sz w:val="18"/>
                <w:szCs w:val="20"/>
              </w:rPr>
              <w:t>1 316 188</w:t>
            </w:r>
          </w:p>
        </w:tc>
      </w:tr>
      <w:tr w:rsidR="00D11404" w:rsidRPr="00952538" w:rsidTr="009C2D6E">
        <w:trPr>
          <w:trHeight w:val="255"/>
        </w:trPr>
        <w:tc>
          <w:tcPr>
            <w:tcW w:w="719" w:type="dxa"/>
            <w:shd w:val="clear" w:color="auto" w:fill="auto"/>
            <w:noWrap/>
            <w:vAlign w:val="center"/>
          </w:tcPr>
          <w:p w:rsidR="00D11404" w:rsidRPr="00952538" w:rsidRDefault="00D11404" w:rsidP="00067B37">
            <w:pPr>
              <w:spacing w:after="0" w:line="240" w:lineRule="auto"/>
              <w:jc w:val="center"/>
              <w:rPr>
                <w:sz w:val="18"/>
                <w:szCs w:val="20"/>
              </w:rPr>
            </w:pPr>
            <w:r w:rsidRPr="00952538">
              <w:rPr>
                <w:sz w:val="18"/>
                <w:szCs w:val="20"/>
              </w:rPr>
              <w:t>1.4.2</w:t>
            </w:r>
          </w:p>
        </w:tc>
        <w:tc>
          <w:tcPr>
            <w:tcW w:w="1701" w:type="dxa"/>
            <w:vMerge/>
            <w:shd w:val="clear" w:color="auto" w:fill="auto"/>
            <w:vAlign w:val="center"/>
          </w:tcPr>
          <w:p w:rsidR="00D11404" w:rsidRPr="00952538" w:rsidRDefault="00D11404" w:rsidP="00A10A6A">
            <w:pPr>
              <w:spacing w:after="0" w:line="240" w:lineRule="auto"/>
              <w:rPr>
                <w:sz w:val="18"/>
                <w:szCs w:val="20"/>
              </w:rPr>
            </w:pPr>
          </w:p>
        </w:tc>
        <w:tc>
          <w:tcPr>
            <w:tcW w:w="1985" w:type="dxa"/>
            <w:gridSpan w:val="2"/>
            <w:shd w:val="clear" w:color="auto" w:fill="auto"/>
            <w:noWrap/>
            <w:vAlign w:val="center"/>
          </w:tcPr>
          <w:p w:rsidR="00D11404" w:rsidRPr="00952538" w:rsidRDefault="00D11404" w:rsidP="00A10A6A">
            <w:pPr>
              <w:spacing w:after="0" w:line="240" w:lineRule="auto"/>
              <w:rPr>
                <w:sz w:val="18"/>
                <w:szCs w:val="20"/>
              </w:rPr>
            </w:pPr>
            <w:r w:rsidRPr="00952538">
              <w:rPr>
                <w:sz w:val="18"/>
                <w:szCs w:val="20"/>
              </w:rPr>
              <w:t>Bytové domy</w:t>
            </w:r>
          </w:p>
        </w:tc>
        <w:tc>
          <w:tcPr>
            <w:tcW w:w="2409" w:type="dxa"/>
            <w:shd w:val="clear" w:color="auto" w:fill="auto"/>
            <w:noWrap/>
            <w:vAlign w:val="center"/>
          </w:tcPr>
          <w:p w:rsidR="00D11404" w:rsidRPr="00952538" w:rsidRDefault="00D11404" w:rsidP="00125E6B">
            <w:pPr>
              <w:spacing w:after="0" w:line="240" w:lineRule="auto"/>
              <w:rPr>
                <w:sz w:val="18"/>
                <w:szCs w:val="20"/>
              </w:rPr>
            </w:pPr>
            <w:r w:rsidRPr="00952538">
              <w:rPr>
                <w:sz w:val="18"/>
                <w:szCs w:val="20"/>
              </w:rPr>
              <w:t>Vlastné prostriedky, úvery v komerčných bankách</w:t>
            </w:r>
          </w:p>
        </w:tc>
        <w:tc>
          <w:tcPr>
            <w:tcW w:w="1134" w:type="dxa"/>
            <w:vAlign w:val="center"/>
          </w:tcPr>
          <w:p w:rsidR="00D11404" w:rsidRPr="00952538" w:rsidRDefault="00D11404" w:rsidP="00FA5614">
            <w:pPr>
              <w:spacing w:after="0" w:line="240" w:lineRule="auto"/>
              <w:jc w:val="center"/>
              <w:rPr>
                <w:sz w:val="18"/>
                <w:szCs w:val="20"/>
              </w:rPr>
            </w:pPr>
            <w:r w:rsidRPr="00952538">
              <w:rPr>
                <w:sz w:val="18"/>
                <w:szCs w:val="20"/>
              </w:rPr>
              <w:t>MDVRR SR</w:t>
            </w:r>
          </w:p>
        </w:tc>
        <w:tc>
          <w:tcPr>
            <w:tcW w:w="1080" w:type="dxa"/>
            <w:vAlign w:val="center"/>
          </w:tcPr>
          <w:p w:rsidR="00D11404" w:rsidRPr="00952538" w:rsidRDefault="00D11404" w:rsidP="00FD0EB1">
            <w:pPr>
              <w:spacing w:after="0" w:line="240" w:lineRule="auto"/>
              <w:jc w:val="center"/>
              <w:rPr>
                <w:sz w:val="18"/>
                <w:szCs w:val="20"/>
              </w:rPr>
            </w:pPr>
          </w:p>
        </w:tc>
        <w:tc>
          <w:tcPr>
            <w:tcW w:w="1080" w:type="dxa"/>
            <w:shd w:val="clear" w:color="auto" w:fill="auto"/>
            <w:noWrap/>
            <w:vAlign w:val="center"/>
          </w:tcPr>
          <w:p w:rsidR="00D11404" w:rsidRPr="00952538" w:rsidRDefault="00D11404" w:rsidP="00FD0EB1">
            <w:pPr>
              <w:spacing w:after="0" w:line="240" w:lineRule="auto"/>
              <w:jc w:val="right"/>
              <w:rPr>
                <w:sz w:val="18"/>
                <w:szCs w:val="20"/>
              </w:rPr>
            </w:pPr>
          </w:p>
        </w:tc>
        <w:tc>
          <w:tcPr>
            <w:tcW w:w="1392" w:type="dxa"/>
            <w:vAlign w:val="center"/>
          </w:tcPr>
          <w:p w:rsidR="00D11404" w:rsidRPr="00952538" w:rsidRDefault="00D11404" w:rsidP="00FD0EB1">
            <w:pPr>
              <w:spacing w:after="0" w:line="240" w:lineRule="auto"/>
              <w:jc w:val="right"/>
              <w:rPr>
                <w:sz w:val="18"/>
                <w:szCs w:val="20"/>
              </w:rPr>
            </w:pPr>
            <w:r w:rsidRPr="00952538">
              <w:rPr>
                <w:sz w:val="18"/>
                <w:szCs w:val="20"/>
              </w:rPr>
              <w:t>41,65</w:t>
            </w:r>
          </w:p>
        </w:tc>
        <w:tc>
          <w:tcPr>
            <w:tcW w:w="992" w:type="dxa"/>
            <w:shd w:val="clear" w:color="auto" w:fill="auto"/>
            <w:noWrap/>
            <w:vAlign w:val="center"/>
          </w:tcPr>
          <w:p w:rsidR="00D11404" w:rsidRPr="00952538" w:rsidRDefault="00D11404" w:rsidP="00FD0EB1">
            <w:pPr>
              <w:spacing w:after="0" w:line="240" w:lineRule="auto"/>
              <w:jc w:val="right"/>
              <w:rPr>
                <w:sz w:val="18"/>
                <w:szCs w:val="20"/>
              </w:rPr>
            </w:pPr>
          </w:p>
        </w:tc>
        <w:tc>
          <w:tcPr>
            <w:tcW w:w="1410" w:type="dxa"/>
            <w:vAlign w:val="center"/>
          </w:tcPr>
          <w:p w:rsidR="00D11404" w:rsidRPr="00952538" w:rsidRDefault="00D11404" w:rsidP="00FD0EB1">
            <w:pPr>
              <w:spacing w:after="0" w:line="240" w:lineRule="auto"/>
              <w:jc w:val="right"/>
              <w:rPr>
                <w:sz w:val="18"/>
                <w:szCs w:val="20"/>
              </w:rPr>
            </w:pPr>
            <w:r w:rsidRPr="00AA4B48">
              <w:rPr>
                <w:sz w:val="18"/>
                <w:szCs w:val="20"/>
              </w:rPr>
              <w:t>411 230</w:t>
            </w:r>
          </w:p>
        </w:tc>
      </w:tr>
      <w:tr w:rsidR="00D11404" w:rsidRPr="00952538" w:rsidTr="009C2D6E">
        <w:trPr>
          <w:trHeight w:val="255"/>
        </w:trPr>
        <w:tc>
          <w:tcPr>
            <w:tcW w:w="719" w:type="dxa"/>
            <w:shd w:val="clear" w:color="auto" w:fill="auto"/>
            <w:noWrap/>
            <w:vAlign w:val="center"/>
          </w:tcPr>
          <w:p w:rsidR="00D11404" w:rsidRPr="00952538" w:rsidRDefault="00D11404" w:rsidP="00067B37">
            <w:pPr>
              <w:spacing w:after="0" w:line="240" w:lineRule="auto"/>
              <w:jc w:val="center"/>
              <w:rPr>
                <w:sz w:val="18"/>
                <w:szCs w:val="20"/>
              </w:rPr>
            </w:pPr>
            <w:r w:rsidRPr="00952538">
              <w:rPr>
                <w:sz w:val="18"/>
                <w:szCs w:val="20"/>
              </w:rPr>
              <w:lastRenderedPageBreak/>
              <w:t>1.4.3</w:t>
            </w:r>
          </w:p>
        </w:tc>
        <w:tc>
          <w:tcPr>
            <w:tcW w:w="1701" w:type="dxa"/>
            <w:shd w:val="clear" w:color="auto" w:fill="auto"/>
          </w:tcPr>
          <w:p w:rsidR="00D11404" w:rsidRPr="00952538" w:rsidRDefault="00D11404" w:rsidP="00A10A6A">
            <w:pPr>
              <w:spacing w:after="0" w:line="240" w:lineRule="auto"/>
            </w:pPr>
            <w:r w:rsidRPr="00952538">
              <w:rPr>
                <w:sz w:val="18"/>
                <w:szCs w:val="20"/>
              </w:rPr>
              <w:t>Nová výstavba v pasívnom štandarde</w:t>
            </w:r>
          </w:p>
        </w:tc>
        <w:tc>
          <w:tcPr>
            <w:tcW w:w="1985" w:type="dxa"/>
            <w:gridSpan w:val="2"/>
            <w:shd w:val="clear" w:color="auto" w:fill="auto"/>
            <w:noWrap/>
          </w:tcPr>
          <w:p w:rsidR="00D11404" w:rsidRPr="00952538" w:rsidRDefault="00D11404" w:rsidP="00A10A6A">
            <w:pPr>
              <w:spacing w:after="0" w:line="240" w:lineRule="auto"/>
            </w:pPr>
            <w:r w:rsidRPr="00952538">
              <w:rPr>
                <w:sz w:val="18"/>
                <w:szCs w:val="20"/>
              </w:rPr>
              <w:t>Rodinné domy a bytové domy</w:t>
            </w:r>
          </w:p>
        </w:tc>
        <w:tc>
          <w:tcPr>
            <w:tcW w:w="2409" w:type="dxa"/>
            <w:shd w:val="clear" w:color="auto" w:fill="auto"/>
            <w:noWrap/>
            <w:vAlign w:val="center"/>
          </w:tcPr>
          <w:p w:rsidR="00D11404" w:rsidRPr="00952538" w:rsidRDefault="00D11404" w:rsidP="00067B37">
            <w:pPr>
              <w:spacing w:after="0" w:line="240" w:lineRule="auto"/>
              <w:jc w:val="center"/>
              <w:rPr>
                <w:sz w:val="18"/>
                <w:szCs w:val="20"/>
              </w:rPr>
            </w:pPr>
            <w:r w:rsidRPr="00952538">
              <w:rPr>
                <w:sz w:val="18"/>
                <w:szCs w:val="20"/>
              </w:rPr>
              <w:t>Vlastné prostriedky, úvery v komerčných bankách</w:t>
            </w:r>
          </w:p>
        </w:tc>
        <w:tc>
          <w:tcPr>
            <w:tcW w:w="1134" w:type="dxa"/>
            <w:vAlign w:val="center"/>
          </w:tcPr>
          <w:p w:rsidR="00D11404" w:rsidRPr="00952538" w:rsidRDefault="00D11404" w:rsidP="00125E6B">
            <w:pPr>
              <w:spacing w:after="0" w:line="240" w:lineRule="auto"/>
              <w:jc w:val="center"/>
              <w:rPr>
                <w:sz w:val="18"/>
                <w:szCs w:val="20"/>
              </w:rPr>
            </w:pPr>
            <w:r w:rsidRPr="00952538">
              <w:rPr>
                <w:sz w:val="18"/>
                <w:szCs w:val="20"/>
              </w:rPr>
              <w:t>MDVRR SR</w:t>
            </w:r>
          </w:p>
        </w:tc>
        <w:tc>
          <w:tcPr>
            <w:tcW w:w="1080" w:type="dxa"/>
            <w:vAlign w:val="center"/>
          </w:tcPr>
          <w:p w:rsidR="00D11404" w:rsidRPr="00952538" w:rsidRDefault="00D11404" w:rsidP="00FD0EB1">
            <w:pPr>
              <w:spacing w:after="0" w:line="240" w:lineRule="auto"/>
              <w:jc w:val="center"/>
              <w:rPr>
                <w:sz w:val="18"/>
                <w:szCs w:val="20"/>
              </w:rPr>
            </w:pPr>
          </w:p>
        </w:tc>
        <w:tc>
          <w:tcPr>
            <w:tcW w:w="1080" w:type="dxa"/>
            <w:shd w:val="clear" w:color="auto" w:fill="auto"/>
            <w:noWrap/>
            <w:vAlign w:val="center"/>
          </w:tcPr>
          <w:p w:rsidR="00D11404" w:rsidRPr="00952538" w:rsidRDefault="00D11404" w:rsidP="00FD0EB1">
            <w:pPr>
              <w:spacing w:after="0" w:line="240" w:lineRule="auto"/>
              <w:jc w:val="right"/>
              <w:rPr>
                <w:sz w:val="18"/>
                <w:szCs w:val="20"/>
              </w:rPr>
            </w:pPr>
            <w:r w:rsidRPr="00952538">
              <w:rPr>
                <w:sz w:val="18"/>
                <w:szCs w:val="20"/>
              </w:rPr>
              <w:t>3</w:t>
            </w:r>
          </w:p>
        </w:tc>
        <w:tc>
          <w:tcPr>
            <w:tcW w:w="1392" w:type="dxa"/>
            <w:vAlign w:val="center"/>
          </w:tcPr>
          <w:p w:rsidR="00D11404" w:rsidRPr="00952538" w:rsidRDefault="00D11404" w:rsidP="004E1884">
            <w:pPr>
              <w:spacing w:after="0" w:line="240" w:lineRule="auto"/>
              <w:jc w:val="right"/>
              <w:rPr>
                <w:sz w:val="18"/>
                <w:szCs w:val="20"/>
              </w:rPr>
            </w:pPr>
            <w:r w:rsidRPr="00952538">
              <w:rPr>
                <w:sz w:val="18"/>
                <w:szCs w:val="20"/>
              </w:rPr>
              <w:t>12,65</w:t>
            </w:r>
          </w:p>
        </w:tc>
        <w:tc>
          <w:tcPr>
            <w:tcW w:w="992" w:type="dxa"/>
            <w:shd w:val="clear" w:color="auto" w:fill="auto"/>
            <w:noWrap/>
            <w:vAlign w:val="center"/>
          </w:tcPr>
          <w:p w:rsidR="00D11404" w:rsidRPr="00952538" w:rsidRDefault="00D11404" w:rsidP="00FD0EB1">
            <w:pPr>
              <w:spacing w:after="0" w:line="240" w:lineRule="auto"/>
              <w:jc w:val="right"/>
              <w:rPr>
                <w:sz w:val="18"/>
                <w:szCs w:val="20"/>
              </w:rPr>
            </w:pPr>
            <w:r w:rsidRPr="00952538">
              <w:rPr>
                <w:sz w:val="18"/>
                <w:szCs w:val="20"/>
              </w:rPr>
              <w:t>4 284</w:t>
            </w:r>
          </w:p>
        </w:tc>
        <w:tc>
          <w:tcPr>
            <w:tcW w:w="1410" w:type="dxa"/>
            <w:vAlign w:val="center"/>
          </w:tcPr>
          <w:p w:rsidR="00D11404" w:rsidRPr="00952538" w:rsidRDefault="00D11404" w:rsidP="00FD0EB1">
            <w:pPr>
              <w:spacing w:after="0" w:line="240" w:lineRule="auto"/>
              <w:jc w:val="right"/>
              <w:rPr>
                <w:sz w:val="18"/>
                <w:szCs w:val="20"/>
              </w:rPr>
            </w:pPr>
            <w:r w:rsidRPr="00AA4B48">
              <w:rPr>
                <w:sz w:val="18"/>
                <w:szCs w:val="20"/>
              </w:rPr>
              <w:t>54 953</w:t>
            </w:r>
          </w:p>
        </w:tc>
      </w:tr>
      <w:tr w:rsidR="00FA5614" w:rsidRPr="00952538" w:rsidTr="009C2D6E">
        <w:trPr>
          <w:trHeight w:val="255"/>
        </w:trPr>
        <w:tc>
          <w:tcPr>
            <w:tcW w:w="719" w:type="dxa"/>
            <w:shd w:val="clear" w:color="auto" w:fill="auto"/>
            <w:noWrap/>
            <w:vAlign w:val="center"/>
          </w:tcPr>
          <w:p w:rsidR="00FA5614" w:rsidRPr="00952538" w:rsidRDefault="00FA5614" w:rsidP="00A10A6A">
            <w:pPr>
              <w:spacing w:after="0" w:line="240" w:lineRule="auto"/>
              <w:jc w:val="center"/>
              <w:rPr>
                <w:sz w:val="18"/>
                <w:szCs w:val="20"/>
              </w:rPr>
            </w:pPr>
            <w:r w:rsidRPr="00952538">
              <w:rPr>
                <w:sz w:val="18"/>
                <w:szCs w:val="20"/>
              </w:rPr>
              <w:t>1.5</w:t>
            </w:r>
          </w:p>
        </w:tc>
        <w:tc>
          <w:tcPr>
            <w:tcW w:w="1701" w:type="dxa"/>
            <w:shd w:val="clear" w:color="auto" w:fill="auto"/>
            <w:vAlign w:val="center"/>
          </w:tcPr>
          <w:p w:rsidR="00FA5614" w:rsidRPr="00952538" w:rsidRDefault="00FA5614" w:rsidP="008112B4">
            <w:pPr>
              <w:spacing w:after="0" w:line="240" w:lineRule="auto"/>
              <w:rPr>
                <w:sz w:val="18"/>
                <w:szCs w:val="20"/>
              </w:rPr>
            </w:pPr>
            <w:r w:rsidRPr="00952538">
              <w:rPr>
                <w:sz w:val="18"/>
                <w:szCs w:val="20"/>
              </w:rPr>
              <w:t>Aplikácia legislatívnych opatrení</w:t>
            </w:r>
          </w:p>
        </w:tc>
        <w:tc>
          <w:tcPr>
            <w:tcW w:w="4394" w:type="dxa"/>
            <w:gridSpan w:val="3"/>
            <w:shd w:val="clear" w:color="auto" w:fill="auto"/>
            <w:noWrap/>
            <w:vAlign w:val="center"/>
          </w:tcPr>
          <w:p w:rsidR="00FA5614" w:rsidRPr="00952538" w:rsidRDefault="00FA5614" w:rsidP="00A10A6A">
            <w:pPr>
              <w:spacing w:after="0" w:line="240" w:lineRule="auto"/>
              <w:rPr>
                <w:sz w:val="18"/>
                <w:szCs w:val="20"/>
              </w:rPr>
            </w:pPr>
            <w:r w:rsidRPr="00952538">
              <w:rPr>
                <w:sz w:val="18"/>
                <w:szCs w:val="20"/>
              </w:rPr>
              <w:t>Zákon č. 476/2008 Z. z. - hydraulické vyregulovanie rozvodov vykurovania a teplej vody, izolácia na rozvody teplej vody</w:t>
            </w:r>
          </w:p>
        </w:tc>
        <w:tc>
          <w:tcPr>
            <w:tcW w:w="1134" w:type="dxa"/>
            <w:vAlign w:val="center"/>
          </w:tcPr>
          <w:p w:rsidR="00FA5614" w:rsidRPr="00952538" w:rsidRDefault="00FA5614" w:rsidP="00A10A6A">
            <w:pPr>
              <w:spacing w:after="0" w:line="240" w:lineRule="auto"/>
              <w:jc w:val="center"/>
              <w:rPr>
                <w:sz w:val="18"/>
                <w:szCs w:val="20"/>
              </w:rPr>
            </w:pPr>
            <w:r w:rsidRPr="00952538">
              <w:rPr>
                <w:sz w:val="18"/>
                <w:szCs w:val="20"/>
              </w:rPr>
              <w:t>ÚOŠS</w:t>
            </w:r>
          </w:p>
        </w:tc>
        <w:tc>
          <w:tcPr>
            <w:tcW w:w="1080" w:type="dxa"/>
            <w:vAlign w:val="center"/>
          </w:tcPr>
          <w:p w:rsidR="00FA5614" w:rsidRPr="00952538" w:rsidRDefault="00FA5614" w:rsidP="00FD0EB1">
            <w:pPr>
              <w:spacing w:after="0" w:line="240" w:lineRule="auto"/>
              <w:jc w:val="center"/>
              <w:rPr>
                <w:sz w:val="18"/>
                <w:szCs w:val="20"/>
              </w:rPr>
            </w:pPr>
            <w:r w:rsidRPr="00952538">
              <w:rPr>
                <w:sz w:val="18"/>
                <w:szCs w:val="20"/>
              </w:rPr>
              <w:t xml:space="preserve">Od </w:t>
            </w:r>
            <w:r w:rsidR="00B11C51">
              <w:rPr>
                <w:sz w:val="18"/>
                <w:szCs w:val="20"/>
              </w:rPr>
              <w:t xml:space="preserve">r. </w:t>
            </w:r>
            <w:r w:rsidRPr="00952538">
              <w:rPr>
                <w:sz w:val="18"/>
                <w:szCs w:val="20"/>
              </w:rPr>
              <w:t>2009</w:t>
            </w:r>
          </w:p>
        </w:tc>
        <w:tc>
          <w:tcPr>
            <w:tcW w:w="1080" w:type="dxa"/>
            <w:shd w:val="clear" w:color="auto" w:fill="auto"/>
            <w:noWrap/>
            <w:vAlign w:val="center"/>
          </w:tcPr>
          <w:p w:rsidR="00FA5614" w:rsidRPr="00952538" w:rsidRDefault="00FA5614" w:rsidP="00FD0EB1">
            <w:pPr>
              <w:spacing w:after="0" w:line="240" w:lineRule="auto"/>
              <w:jc w:val="right"/>
              <w:rPr>
                <w:sz w:val="18"/>
                <w:szCs w:val="20"/>
              </w:rPr>
            </w:pPr>
            <w:r w:rsidRPr="00952538">
              <w:rPr>
                <w:sz w:val="18"/>
                <w:szCs w:val="20"/>
              </w:rPr>
              <w:t>100</w:t>
            </w:r>
          </w:p>
        </w:tc>
        <w:tc>
          <w:tcPr>
            <w:tcW w:w="1392" w:type="dxa"/>
            <w:vAlign w:val="center"/>
          </w:tcPr>
          <w:p w:rsidR="00FA5614" w:rsidRPr="00C93AFE" w:rsidRDefault="00C93AFE" w:rsidP="00FD0EB1">
            <w:pPr>
              <w:spacing w:after="0" w:line="240" w:lineRule="auto"/>
              <w:jc w:val="right"/>
              <w:rPr>
                <w:sz w:val="18"/>
                <w:szCs w:val="20"/>
              </w:rPr>
            </w:pPr>
            <w:r w:rsidRPr="00AA4B48">
              <w:rPr>
                <w:sz w:val="18"/>
                <w:szCs w:val="20"/>
              </w:rPr>
              <w:t>A</w:t>
            </w:r>
            <w:r w:rsidR="00FA5614" w:rsidRPr="00C93AFE">
              <w:rPr>
                <w:sz w:val="18"/>
                <w:szCs w:val="20"/>
              </w:rPr>
              <w:t>)</w:t>
            </w:r>
          </w:p>
        </w:tc>
        <w:tc>
          <w:tcPr>
            <w:tcW w:w="992" w:type="dxa"/>
            <w:shd w:val="clear" w:color="auto" w:fill="auto"/>
            <w:noWrap/>
            <w:vAlign w:val="center"/>
          </w:tcPr>
          <w:p w:rsidR="00FA5614" w:rsidRPr="00C93AFE" w:rsidRDefault="00FA5614" w:rsidP="00FD0EB1">
            <w:pPr>
              <w:spacing w:after="0" w:line="240" w:lineRule="auto"/>
              <w:jc w:val="right"/>
              <w:rPr>
                <w:sz w:val="18"/>
                <w:szCs w:val="20"/>
              </w:rPr>
            </w:pPr>
            <w:r w:rsidRPr="00C93AFE">
              <w:rPr>
                <w:sz w:val="18"/>
                <w:szCs w:val="20"/>
              </w:rPr>
              <w:t>59 580</w:t>
            </w:r>
          </w:p>
        </w:tc>
        <w:tc>
          <w:tcPr>
            <w:tcW w:w="1410" w:type="dxa"/>
            <w:vAlign w:val="center"/>
          </w:tcPr>
          <w:p w:rsidR="00FA5614" w:rsidRPr="00952538" w:rsidRDefault="00FA5614" w:rsidP="00FD0EB1">
            <w:pPr>
              <w:spacing w:after="0" w:line="240" w:lineRule="auto"/>
              <w:jc w:val="right"/>
              <w:rPr>
                <w:sz w:val="18"/>
                <w:szCs w:val="20"/>
              </w:rPr>
            </w:pPr>
            <w:r w:rsidRPr="00666CDE">
              <w:rPr>
                <w:sz w:val="18"/>
                <w:szCs w:val="20"/>
              </w:rPr>
              <w:t>0</w:t>
            </w:r>
            <w:r w:rsidR="000138F4" w:rsidRPr="00666CDE">
              <w:rPr>
                <w:sz w:val="18"/>
                <w:szCs w:val="20"/>
              </w:rPr>
              <w:t>,00</w:t>
            </w:r>
          </w:p>
        </w:tc>
      </w:tr>
      <w:tr w:rsidR="00FA5614" w:rsidRPr="00952538" w:rsidTr="009C2D6E">
        <w:trPr>
          <w:trHeight w:val="255"/>
        </w:trPr>
        <w:tc>
          <w:tcPr>
            <w:tcW w:w="719" w:type="dxa"/>
            <w:shd w:val="clear" w:color="auto" w:fill="auto"/>
            <w:noWrap/>
            <w:vAlign w:val="center"/>
          </w:tcPr>
          <w:p w:rsidR="00FA5614" w:rsidRPr="00952538" w:rsidRDefault="00FA5614" w:rsidP="00A10A6A">
            <w:pPr>
              <w:spacing w:after="0" w:line="240" w:lineRule="auto"/>
              <w:jc w:val="center"/>
              <w:rPr>
                <w:sz w:val="18"/>
                <w:szCs w:val="20"/>
              </w:rPr>
            </w:pPr>
            <w:r w:rsidRPr="00952538">
              <w:rPr>
                <w:sz w:val="18"/>
                <w:szCs w:val="20"/>
              </w:rPr>
              <w:t>1.6</w:t>
            </w:r>
          </w:p>
        </w:tc>
        <w:tc>
          <w:tcPr>
            <w:tcW w:w="1701" w:type="dxa"/>
            <w:shd w:val="clear" w:color="auto" w:fill="auto"/>
            <w:vAlign w:val="center"/>
          </w:tcPr>
          <w:p w:rsidR="00FA5614" w:rsidRPr="00952538" w:rsidRDefault="00FA5614" w:rsidP="008112B4">
            <w:pPr>
              <w:spacing w:after="0" w:line="240" w:lineRule="auto"/>
              <w:rPr>
                <w:sz w:val="18"/>
                <w:szCs w:val="20"/>
              </w:rPr>
            </w:pPr>
            <w:r w:rsidRPr="00952538">
              <w:rPr>
                <w:sz w:val="18"/>
                <w:szCs w:val="20"/>
              </w:rPr>
              <w:t>Aplikácia legislatívnych opatrení</w:t>
            </w:r>
          </w:p>
        </w:tc>
        <w:tc>
          <w:tcPr>
            <w:tcW w:w="4394" w:type="dxa"/>
            <w:gridSpan w:val="3"/>
            <w:shd w:val="clear" w:color="auto" w:fill="auto"/>
            <w:noWrap/>
            <w:vAlign w:val="center"/>
          </w:tcPr>
          <w:p w:rsidR="00FA5614" w:rsidRPr="00952538" w:rsidRDefault="00FA5614" w:rsidP="00A10A6A">
            <w:pPr>
              <w:spacing w:after="0" w:line="240" w:lineRule="auto"/>
              <w:rPr>
                <w:sz w:val="18"/>
                <w:szCs w:val="20"/>
              </w:rPr>
            </w:pPr>
            <w:r w:rsidRPr="00952538">
              <w:rPr>
                <w:sz w:val="18"/>
                <w:szCs w:val="20"/>
              </w:rPr>
              <w:t>Zákon č. 555/2005 Z. z. - energetická certifikácia budov</w:t>
            </w:r>
          </w:p>
        </w:tc>
        <w:tc>
          <w:tcPr>
            <w:tcW w:w="1134" w:type="dxa"/>
            <w:vAlign w:val="center"/>
          </w:tcPr>
          <w:p w:rsidR="00FA5614" w:rsidRPr="00952538" w:rsidRDefault="00FA5614" w:rsidP="00A10A6A">
            <w:pPr>
              <w:spacing w:after="0" w:line="240" w:lineRule="auto"/>
              <w:jc w:val="center"/>
              <w:rPr>
                <w:sz w:val="18"/>
                <w:szCs w:val="20"/>
              </w:rPr>
            </w:pPr>
            <w:r w:rsidRPr="00952538">
              <w:rPr>
                <w:sz w:val="18"/>
                <w:szCs w:val="20"/>
              </w:rPr>
              <w:t>MDVRR SR</w:t>
            </w:r>
          </w:p>
        </w:tc>
        <w:tc>
          <w:tcPr>
            <w:tcW w:w="1080" w:type="dxa"/>
            <w:vAlign w:val="center"/>
          </w:tcPr>
          <w:p w:rsidR="00FA5614" w:rsidRPr="00952538" w:rsidRDefault="00FA5614" w:rsidP="00FD0EB1">
            <w:pPr>
              <w:spacing w:after="0" w:line="240" w:lineRule="auto"/>
              <w:jc w:val="center"/>
              <w:rPr>
                <w:sz w:val="18"/>
                <w:szCs w:val="20"/>
              </w:rPr>
            </w:pPr>
            <w:r w:rsidRPr="00952538">
              <w:rPr>
                <w:sz w:val="18"/>
                <w:szCs w:val="20"/>
              </w:rPr>
              <w:t xml:space="preserve">Od </w:t>
            </w:r>
            <w:r w:rsidR="00B11C51">
              <w:rPr>
                <w:sz w:val="18"/>
                <w:szCs w:val="20"/>
              </w:rPr>
              <w:t xml:space="preserve">r. </w:t>
            </w:r>
            <w:r w:rsidRPr="00952538">
              <w:rPr>
                <w:sz w:val="18"/>
                <w:szCs w:val="20"/>
              </w:rPr>
              <w:t>2008</w:t>
            </w:r>
          </w:p>
        </w:tc>
        <w:tc>
          <w:tcPr>
            <w:tcW w:w="1080" w:type="dxa"/>
            <w:shd w:val="clear" w:color="auto" w:fill="auto"/>
            <w:noWrap/>
            <w:vAlign w:val="center"/>
          </w:tcPr>
          <w:p w:rsidR="00FA5614" w:rsidRPr="00952538" w:rsidRDefault="00FA5614" w:rsidP="00FD0EB1">
            <w:pPr>
              <w:spacing w:after="0" w:line="240" w:lineRule="auto"/>
              <w:jc w:val="right"/>
              <w:rPr>
                <w:sz w:val="18"/>
                <w:szCs w:val="20"/>
              </w:rPr>
            </w:pPr>
            <w:r w:rsidRPr="00952538">
              <w:rPr>
                <w:sz w:val="18"/>
                <w:szCs w:val="20"/>
              </w:rPr>
              <w:t>A)</w:t>
            </w:r>
          </w:p>
        </w:tc>
        <w:tc>
          <w:tcPr>
            <w:tcW w:w="1392" w:type="dxa"/>
            <w:vAlign w:val="center"/>
          </w:tcPr>
          <w:p w:rsidR="00FA5614" w:rsidRPr="00952538" w:rsidRDefault="00FA5614" w:rsidP="00FD0EB1">
            <w:pPr>
              <w:spacing w:after="0" w:line="240" w:lineRule="auto"/>
              <w:jc w:val="right"/>
              <w:rPr>
                <w:sz w:val="18"/>
                <w:szCs w:val="20"/>
              </w:rPr>
            </w:pPr>
            <w:r w:rsidRPr="00952538">
              <w:rPr>
                <w:sz w:val="18"/>
                <w:szCs w:val="20"/>
              </w:rPr>
              <w:t>A)</w:t>
            </w:r>
          </w:p>
        </w:tc>
        <w:tc>
          <w:tcPr>
            <w:tcW w:w="992" w:type="dxa"/>
            <w:shd w:val="clear" w:color="auto" w:fill="auto"/>
            <w:noWrap/>
            <w:vAlign w:val="center"/>
          </w:tcPr>
          <w:p w:rsidR="00FA5614" w:rsidRPr="00952538" w:rsidRDefault="00FA5614" w:rsidP="00FD0EB1">
            <w:pPr>
              <w:spacing w:after="0" w:line="240" w:lineRule="auto"/>
              <w:jc w:val="right"/>
              <w:rPr>
                <w:sz w:val="18"/>
                <w:szCs w:val="20"/>
              </w:rPr>
            </w:pPr>
            <w:r w:rsidRPr="00952538">
              <w:rPr>
                <w:sz w:val="18"/>
                <w:szCs w:val="20"/>
              </w:rPr>
              <w:t>1 588</w:t>
            </w:r>
          </w:p>
        </w:tc>
        <w:tc>
          <w:tcPr>
            <w:tcW w:w="1410" w:type="dxa"/>
            <w:vAlign w:val="center"/>
          </w:tcPr>
          <w:p w:rsidR="00FA5614" w:rsidRPr="00952538" w:rsidRDefault="00C93AFE" w:rsidP="00FD0EB1">
            <w:pPr>
              <w:spacing w:after="0" w:line="240" w:lineRule="auto"/>
              <w:jc w:val="right"/>
              <w:rPr>
                <w:sz w:val="18"/>
                <w:szCs w:val="20"/>
              </w:rPr>
            </w:pPr>
            <w:r>
              <w:rPr>
                <w:sz w:val="18"/>
                <w:szCs w:val="20"/>
              </w:rPr>
              <w:t>B</w:t>
            </w:r>
            <w:r w:rsidR="00FA5614">
              <w:rPr>
                <w:sz w:val="18"/>
                <w:szCs w:val="20"/>
              </w:rPr>
              <w:t>)</w:t>
            </w:r>
          </w:p>
        </w:tc>
      </w:tr>
      <w:tr w:rsidR="00FA5614" w:rsidRPr="00952538" w:rsidTr="009C2D6E">
        <w:trPr>
          <w:trHeight w:val="255"/>
        </w:trPr>
        <w:tc>
          <w:tcPr>
            <w:tcW w:w="719" w:type="dxa"/>
            <w:shd w:val="clear" w:color="auto" w:fill="auto"/>
            <w:noWrap/>
            <w:vAlign w:val="center"/>
          </w:tcPr>
          <w:p w:rsidR="00FA5614" w:rsidRPr="00952538" w:rsidRDefault="00FA5614" w:rsidP="00067B37">
            <w:pPr>
              <w:spacing w:after="0" w:line="240" w:lineRule="auto"/>
              <w:jc w:val="center"/>
              <w:rPr>
                <w:sz w:val="18"/>
                <w:szCs w:val="20"/>
              </w:rPr>
            </w:pPr>
            <w:r w:rsidRPr="00952538">
              <w:rPr>
                <w:sz w:val="18"/>
                <w:szCs w:val="20"/>
              </w:rPr>
              <w:t>1.7</w:t>
            </w:r>
          </w:p>
        </w:tc>
        <w:tc>
          <w:tcPr>
            <w:tcW w:w="1701" w:type="dxa"/>
            <w:shd w:val="clear" w:color="auto" w:fill="auto"/>
            <w:vAlign w:val="center"/>
          </w:tcPr>
          <w:p w:rsidR="00FA5614" w:rsidRPr="00952538" w:rsidRDefault="00FA5614" w:rsidP="008112B4">
            <w:pPr>
              <w:spacing w:after="0" w:line="240" w:lineRule="auto"/>
              <w:rPr>
                <w:sz w:val="18"/>
                <w:szCs w:val="20"/>
              </w:rPr>
            </w:pPr>
            <w:r w:rsidRPr="00952538">
              <w:rPr>
                <w:sz w:val="18"/>
                <w:szCs w:val="20"/>
              </w:rPr>
              <w:t>Aplikácia legislatívnych opatrení</w:t>
            </w:r>
          </w:p>
        </w:tc>
        <w:tc>
          <w:tcPr>
            <w:tcW w:w="4394" w:type="dxa"/>
            <w:gridSpan w:val="3"/>
            <w:shd w:val="clear" w:color="auto" w:fill="auto"/>
            <w:noWrap/>
            <w:vAlign w:val="center"/>
          </w:tcPr>
          <w:p w:rsidR="00FA5614" w:rsidRPr="00952538" w:rsidRDefault="00FA5614" w:rsidP="00A10A6A">
            <w:pPr>
              <w:spacing w:after="0" w:line="240" w:lineRule="auto"/>
              <w:rPr>
                <w:sz w:val="18"/>
                <w:szCs w:val="20"/>
              </w:rPr>
            </w:pPr>
            <w:r w:rsidRPr="00952538">
              <w:rPr>
                <w:sz w:val="18"/>
                <w:szCs w:val="20"/>
              </w:rPr>
              <w:t>Zákon č. 17/2007 Z. z. - pravidelná kontrola kotlov, klimatizačných zariadení a vykurovacích systémov</w:t>
            </w:r>
          </w:p>
        </w:tc>
        <w:tc>
          <w:tcPr>
            <w:tcW w:w="1134" w:type="dxa"/>
            <w:vAlign w:val="center"/>
          </w:tcPr>
          <w:p w:rsidR="00FA5614" w:rsidRPr="00952538" w:rsidRDefault="00FA5614" w:rsidP="00A10A6A">
            <w:pPr>
              <w:spacing w:after="0" w:line="240" w:lineRule="auto"/>
              <w:jc w:val="center"/>
              <w:rPr>
                <w:sz w:val="18"/>
                <w:szCs w:val="20"/>
              </w:rPr>
            </w:pPr>
            <w:r w:rsidRPr="00952538">
              <w:rPr>
                <w:sz w:val="18"/>
                <w:szCs w:val="20"/>
              </w:rPr>
              <w:t>MH SR</w:t>
            </w:r>
          </w:p>
        </w:tc>
        <w:tc>
          <w:tcPr>
            <w:tcW w:w="1080" w:type="dxa"/>
            <w:vAlign w:val="center"/>
          </w:tcPr>
          <w:p w:rsidR="00FA5614" w:rsidRPr="00952538" w:rsidRDefault="00FA5614" w:rsidP="00FD0EB1">
            <w:pPr>
              <w:spacing w:after="0" w:line="240" w:lineRule="auto"/>
              <w:jc w:val="center"/>
              <w:rPr>
                <w:sz w:val="18"/>
                <w:szCs w:val="20"/>
              </w:rPr>
            </w:pPr>
            <w:r w:rsidRPr="00952538">
              <w:rPr>
                <w:sz w:val="18"/>
                <w:szCs w:val="20"/>
              </w:rPr>
              <w:t xml:space="preserve">Od </w:t>
            </w:r>
            <w:r w:rsidR="00B11C51">
              <w:rPr>
                <w:sz w:val="18"/>
                <w:szCs w:val="20"/>
              </w:rPr>
              <w:t xml:space="preserve">r. </w:t>
            </w:r>
            <w:r w:rsidRPr="00952538">
              <w:rPr>
                <w:sz w:val="18"/>
                <w:szCs w:val="20"/>
              </w:rPr>
              <w:t>2008</w:t>
            </w:r>
          </w:p>
        </w:tc>
        <w:tc>
          <w:tcPr>
            <w:tcW w:w="1080" w:type="dxa"/>
            <w:shd w:val="clear" w:color="auto" w:fill="auto"/>
            <w:noWrap/>
            <w:vAlign w:val="center"/>
          </w:tcPr>
          <w:p w:rsidR="00FA5614" w:rsidRPr="00952538" w:rsidRDefault="00FA5614" w:rsidP="00FD0EB1">
            <w:pPr>
              <w:spacing w:after="0" w:line="240" w:lineRule="auto"/>
              <w:jc w:val="right"/>
              <w:rPr>
                <w:sz w:val="18"/>
                <w:szCs w:val="20"/>
              </w:rPr>
            </w:pPr>
            <w:r w:rsidRPr="00952538">
              <w:rPr>
                <w:sz w:val="18"/>
                <w:szCs w:val="20"/>
              </w:rPr>
              <w:t>A)</w:t>
            </w:r>
          </w:p>
        </w:tc>
        <w:tc>
          <w:tcPr>
            <w:tcW w:w="1392" w:type="dxa"/>
            <w:vAlign w:val="center"/>
          </w:tcPr>
          <w:p w:rsidR="00FA5614" w:rsidRPr="00952538" w:rsidRDefault="00FA5614" w:rsidP="00FD0EB1">
            <w:pPr>
              <w:spacing w:after="0" w:line="240" w:lineRule="auto"/>
              <w:jc w:val="right"/>
              <w:rPr>
                <w:sz w:val="18"/>
                <w:szCs w:val="20"/>
              </w:rPr>
            </w:pPr>
            <w:r w:rsidRPr="00952538">
              <w:rPr>
                <w:sz w:val="18"/>
                <w:szCs w:val="20"/>
              </w:rPr>
              <w:t>A)</w:t>
            </w:r>
          </w:p>
        </w:tc>
        <w:tc>
          <w:tcPr>
            <w:tcW w:w="992" w:type="dxa"/>
            <w:shd w:val="clear" w:color="auto" w:fill="auto"/>
            <w:noWrap/>
            <w:vAlign w:val="center"/>
          </w:tcPr>
          <w:p w:rsidR="00FA5614" w:rsidRPr="00952538" w:rsidRDefault="00FA5614" w:rsidP="00FD0EB1">
            <w:pPr>
              <w:spacing w:after="0" w:line="240" w:lineRule="auto"/>
              <w:jc w:val="right"/>
              <w:rPr>
                <w:sz w:val="18"/>
                <w:szCs w:val="20"/>
              </w:rPr>
            </w:pPr>
            <w:r w:rsidRPr="00952538">
              <w:rPr>
                <w:sz w:val="18"/>
                <w:szCs w:val="20"/>
              </w:rPr>
              <w:t>4 249</w:t>
            </w:r>
          </w:p>
        </w:tc>
        <w:tc>
          <w:tcPr>
            <w:tcW w:w="1410" w:type="dxa"/>
            <w:vAlign w:val="center"/>
          </w:tcPr>
          <w:p w:rsidR="00FA5614" w:rsidRPr="00952538" w:rsidRDefault="00666CDE" w:rsidP="00FD0EB1">
            <w:pPr>
              <w:spacing w:after="0" w:line="240" w:lineRule="auto"/>
              <w:jc w:val="right"/>
              <w:rPr>
                <w:sz w:val="18"/>
                <w:szCs w:val="20"/>
              </w:rPr>
            </w:pPr>
            <w:r w:rsidRPr="00666CDE">
              <w:rPr>
                <w:sz w:val="18"/>
                <w:szCs w:val="20"/>
              </w:rPr>
              <w:t>1 929</w:t>
            </w:r>
          </w:p>
        </w:tc>
      </w:tr>
      <w:tr w:rsidR="00FA5614" w:rsidRPr="00952538" w:rsidTr="009C2D6E">
        <w:trPr>
          <w:trHeight w:val="255"/>
        </w:trPr>
        <w:tc>
          <w:tcPr>
            <w:tcW w:w="719" w:type="dxa"/>
            <w:shd w:val="clear" w:color="auto" w:fill="auto"/>
            <w:noWrap/>
            <w:vAlign w:val="center"/>
          </w:tcPr>
          <w:p w:rsidR="00FA5614" w:rsidRPr="00952538" w:rsidRDefault="00FA5614" w:rsidP="00067B37">
            <w:pPr>
              <w:spacing w:after="0" w:line="240" w:lineRule="auto"/>
              <w:jc w:val="center"/>
              <w:rPr>
                <w:sz w:val="18"/>
                <w:szCs w:val="20"/>
              </w:rPr>
            </w:pPr>
            <w:r w:rsidRPr="00952538">
              <w:rPr>
                <w:sz w:val="18"/>
                <w:szCs w:val="20"/>
              </w:rPr>
              <w:t>1.8</w:t>
            </w:r>
          </w:p>
        </w:tc>
        <w:tc>
          <w:tcPr>
            <w:tcW w:w="1701" w:type="dxa"/>
            <w:shd w:val="clear" w:color="auto" w:fill="auto"/>
            <w:vAlign w:val="center"/>
          </w:tcPr>
          <w:p w:rsidR="00FA5614" w:rsidRPr="00952538" w:rsidRDefault="00FA5614" w:rsidP="00A10A6A">
            <w:pPr>
              <w:spacing w:after="0" w:line="240" w:lineRule="auto"/>
              <w:rPr>
                <w:sz w:val="18"/>
                <w:szCs w:val="20"/>
              </w:rPr>
            </w:pPr>
            <w:r w:rsidRPr="00952538">
              <w:rPr>
                <w:sz w:val="18"/>
                <w:szCs w:val="20"/>
              </w:rPr>
              <w:t xml:space="preserve">Návrh (novelizácia) legislatívnych predpisov </w:t>
            </w:r>
          </w:p>
        </w:tc>
        <w:tc>
          <w:tcPr>
            <w:tcW w:w="4394" w:type="dxa"/>
            <w:gridSpan w:val="3"/>
            <w:shd w:val="clear" w:color="auto" w:fill="auto"/>
            <w:noWrap/>
            <w:vAlign w:val="center"/>
          </w:tcPr>
          <w:p w:rsidR="00FA5614" w:rsidRPr="00952538" w:rsidRDefault="00FA5614" w:rsidP="00125E6B">
            <w:pPr>
              <w:spacing w:after="0" w:line="240" w:lineRule="auto"/>
              <w:rPr>
                <w:sz w:val="18"/>
                <w:szCs w:val="20"/>
              </w:rPr>
            </w:pPr>
            <w:r w:rsidRPr="00952538">
              <w:rPr>
                <w:sz w:val="18"/>
                <w:szCs w:val="20"/>
              </w:rPr>
              <w:t>Stavebný zákon, zákon č. 555/2005 Z. z., zákon č. 17/2007 Z. z. a súvisiaca sekundárna legislatíva v súvislosti s implementáciou smernice 2010/31/EÚ.</w:t>
            </w:r>
          </w:p>
        </w:tc>
        <w:tc>
          <w:tcPr>
            <w:tcW w:w="1134" w:type="dxa"/>
            <w:vAlign w:val="center"/>
          </w:tcPr>
          <w:p w:rsidR="00FA5614" w:rsidRPr="00952538" w:rsidRDefault="00FA5614" w:rsidP="00A10A6A">
            <w:pPr>
              <w:spacing w:after="0" w:line="240" w:lineRule="auto"/>
              <w:jc w:val="center"/>
              <w:rPr>
                <w:sz w:val="18"/>
                <w:szCs w:val="20"/>
              </w:rPr>
            </w:pPr>
            <w:r w:rsidRPr="00952538">
              <w:rPr>
                <w:sz w:val="18"/>
                <w:szCs w:val="20"/>
              </w:rPr>
              <w:t>MH SR/ MDVRR SR</w:t>
            </w:r>
          </w:p>
        </w:tc>
        <w:tc>
          <w:tcPr>
            <w:tcW w:w="1080" w:type="dxa"/>
            <w:vAlign w:val="center"/>
          </w:tcPr>
          <w:p w:rsidR="00FA5614" w:rsidRPr="00952538" w:rsidRDefault="00FA5614" w:rsidP="00FD0EB1">
            <w:pPr>
              <w:spacing w:after="0" w:line="240" w:lineRule="auto"/>
              <w:jc w:val="center"/>
              <w:rPr>
                <w:sz w:val="18"/>
                <w:szCs w:val="20"/>
              </w:rPr>
            </w:pPr>
            <w:r w:rsidRPr="00952538">
              <w:rPr>
                <w:sz w:val="18"/>
                <w:szCs w:val="20"/>
              </w:rPr>
              <w:t xml:space="preserve">Od </w:t>
            </w:r>
            <w:r w:rsidR="00B11C51">
              <w:rPr>
                <w:sz w:val="18"/>
                <w:szCs w:val="20"/>
              </w:rPr>
              <w:t xml:space="preserve">r. </w:t>
            </w:r>
            <w:r w:rsidRPr="00952538">
              <w:rPr>
                <w:sz w:val="18"/>
                <w:szCs w:val="20"/>
              </w:rPr>
              <w:t>2012</w:t>
            </w:r>
          </w:p>
        </w:tc>
        <w:tc>
          <w:tcPr>
            <w:tcW w:w="1080" w:type="dxa"/>
            <w:shd w:val="clear" w:color="auto" w:fill="auto"/>
            <w:noWrap/>
            <w:vAlign w:val="center"/>
          </w:tcPr>
          <w:p w:rsidR="00FA5614" w:rsidRPr="00952538" w:rsidRDefault="00FA5614" w:rsidP="00FD0EB1">
            <w:pPr>
              <w:spacing w:after="0" w:line="240" w:lineRule="auto"/>
              <w:jc w:val="right"/>
              <w:rPr>
                <w:sz w:val="18"/>
                <w:szCs w:val="20"/>
              </w:rPr>
            </w:pPr>
            <w:r w:rsidRPr="00952538">
              <w:rPr>
                <w:sz w:val="18"/>
                <w:szCs w:val="20"/>
              </w:rPr>
              <w:t>A)</w:t>
            </w:r>
          </w:p>
        </w:tc>
        <w:tc>
          <w:tcPr>
            <w:tcW w:w="1392" w:type="dxa"/>
            <w:vAlign w:val="center"/>
          </w:tcPr>
          <w:p w:rsidR="00FA5614" w:rsidRPr="00952538" w:rsidRDefault="00FA5614" w:rsidP="00FD0EB1">
            <w:pPr>
              <w:spacing w:after="0" w:line="240" w:lineRule="auto"/>
              <w:jc w:val="right"/>
              <w:rPr>
                <w:sz w:val="18"/>
                <w:szCs w:val="20"/>
              </w:rPr>
            </w:pPr>
            <w:r w:rsidRPr="00952538">
              <w:rPr>
                <w:sz w:val="18"/>
                <w:szCs w:val="20"/>
              </w:rPr>
              <w:t>A)</w:t>
            </w:r>
          </w:p>
        </w:tc>
        <w:tc>
          <w:tcPr>
            <w:tcW w:w="992" w:type="dxa"/>
            <w:shd w:val="clear" w:color="auto" w:fill="auto"/>
            <w:noWrap/>
            <w:vAlign w:val="center"/>
          </w:tcPr>
          <w:p w:rsidR="00FA5614" w:rsidRPr="00952538" w:rsidRDefault="00FA5614" w:rsidP="00FD0EB1">
            <w:pPr>
              <w:spacing w:after="0" w:line="240" w:lineRule="auto"/>
              <w:jc w:val="right"/>
              <w:rPr>
                <w:sz w:val="18"/>
                <w:szCs w:val="20"/>
              </w:rPr>
            </w:pPr>
            <w:r w:rsidRPr="00952538">
              <w:rPr>
                <w:sz w:val="18"/>
                <w:szCs w:val="20"/>
              </w:rPr>
              <w:t>240</w:t>
            </w:r>
          </w:p>
        </w:tc>
        <w:tc>
          <w:tcPr>
            <w:tcW w:w="1410" w:type="dxa"/>
            <w:vAlign w:val="center"/>
          </w:tcPr>
          <w:p w:rsidR="00FA5614" w:rsidRPr="00952538" w:rsidRDefault="000138F4" w:rsidP="00FD0EB1">
            <w:pPr>
              <w:spacing w:after="0" w:line="240" w:lineRule="auto"/>
              <w:jc w:val="right"/>
              <w:rPr>
                <w:sz w:val="18"/>
                <w:szCs w:val="20"/>
              </w:rPr>
            </w:pPr>
            <w:r w:rsidRPr="00952538">
              <w:rPr>
                <w:sz w:val="18"/>
                <w:szCs w:val="20"/>
              </w:rPr>
              <w:t>0</w:t>
            </w:r>
            <w:r>
              <w:rPr>
                <w:sz w:val="18"/>
                <w:szCs w:val="20"/>
              </w:rPr>
              <w:t>,00</w:t>
            </w:r>
          </w:p>
        </w:tc>
      </w:tr>
      <w:tr w:rsidR="00FA5614" w:rsidRPr="00952538" w:rsidTr="009C2D6E">
        <w:trPr>
          <w:trHeight w:val="255"/>
        </w:trPr>
        <w:tc>
          <w:tcPr>
            <w:tcW w:w="719" w:type="dxa"/>
            <w:shd w:val="clear" w:color="auto" w:fill="auto"/>
            <w:noWrap/>
            <w:vAlign w:val="center"/>
          </w:tcPr>
          <w:p w:rsidR="00FA5614" w:rsidRPr="00952538" w:rsidDel="00AA59CC" w:rsidRDefault="00FA5614" w:rsidP="00067B37">
            <w:pPr>
              <w:spacing w:after="0" w:line="240" w:lineRule="auto"/>
              <w:jc w:val="center"/>
              <w:rPr>
                <w:sz w:val="18"/>
                <w:szCs w:val="20"/>
              </w:rPr>
            </w:pPr>
            <w:r w:rsidRPr="00952538">
              <w:rPr>
                <w:sz w:val="18"/>
                <w:szCs w:val="20"/>
              </w:rPr>
              <w:t>1.9</w:t>
            </w:r>
          </w:p>
        </w:tc>
        <w:tc>
          <w:tcPr>
            <w:tcW w:w="6095" w:type="dxa"/>
            <w:gridSpan w:val="4"/>
            <w:shd w:val="clear" w:color="auto" w:fill="auto"/>
            <w:vAlign w:val="center"/>
          </w:tcPr>
          <w:p w:rsidR="00FA5614" w:rsidRPr="00952538" w:rsidRDefault="00FA5614" w:rsidP="00A10A6A">
            <w:pPr>
              <w:spacing w:after="0" w:line="240" w:lineRule="auto"/>
              <w:rPr>
                <w:sz w:val="18"/>
                <w:szCs w:val="20"/>
              </w:rPr>
            </w:pPr>
            <w:r w:rsidRPr="00952538">
              <w:rPr>
                <w:sz w:val="18"/>
                <w:szCs w:val="20"/>
              </w:rPr>
              <w:t>Koncepčné riešenie podpory výstavby budov s nízkou spotrebou energie a pasívnych budov</w:t>
            </w:r>
          </w:p>
        </w:tc>
        <w:tc>
          <w:tcPr>
            <w:tcW w:w="1134" w:type="dxa"/>
            <w:vAlign w:val="center"/>
          </w:tcPr>
          <w:p w:rsidR="00FA5614" w:rsidRPr="00952538" w:rsidRDefault="00FA5614" w:rsidP="00A10A6A">
            <w:pPr>
              <w:spacing w:after="0" w:line="240" w:lineRule="auto"/>
              <w:jc w:val="center"/>
              <w:rPr>
                <w:sz w:val="18"/>
                <w:szCs w:val="20"/>
              </w:rPr>
            </w:pPr>
            <w:r w:rsidRPr="00952538">
              <w:rPr>
                <w:sz w:val="18"/>
                <w:szCs w:val="20"/>
              </w:rPr>
              <w:t>MDVRR SR</w:t>
            </w:r>
          </w:p>
        </w:tc>
        <w:tc>
          <w:tcPr>
            <w:tcW w:w="1080" w:type="dxa"/>
            <w:vAlign w:val="center"/>
          </w:tcPr>
          <w:p w:rsidR="00FA5614" w:rsidRPr="00952538" w:rsidRDefault="00FA5614" w:rsidP="00FD0EB1">
            <w:pPr>
              <w:spacing w:after="0" w:line="240" w:lineRule="auto"/>
              <w:jc w:val="center"/>
              <w:rPr>
                <w:sz w:val="18"/>
                <w:szCs w:val="20"/>
              </w:rPr>
            </w:pPr>
            <w:r w:rsidRPr="00952538">
              <w:rPr>
                <w:sz w:val="18"/>
                <w:szCs w:val="20"/>
              </w:rPr>
              <w:t>-</w:t>
            </w:r>
          </w:p>
        </w:tc>
        <w:tc>
          <w:tcPr>
            <w:tcW w:w="1080" w:type="dxa"/>
            <w:shd w:val="clear" w:color="auto" w:fill="auto"/>
            <w:noWrap/>
            <w:vAlign w:val="center"/>
          </w:tcPr>
          <w:p w:rsidR="00FA5614" w:rsidRPr="00952538" w:rsidRDefault="00FA5614" w:rsidP="00FD0EB1">
            <w:pPr>
              <w:spacing w:after="0" w:line="240" w:lineRule="auto"/>
              <w:jc w:val="right"/>
              <w:rPr>
                <w:sz w:val="18"/>
                <w:szCs w:val="20"/>
              </w:rPr>
            </w:pPr>
            <w:r w:rsidRPr="00952538">
              <w:rPr>
                <w:sz w:val="18"/>
                <w:szCs w:val="20"/>
              </w:rPr>
              <w:t>A)</w:t>
            </w:r>
          </w:p>
        </w:tc>
        <w:tc>
          <w:tcPr>
            <w:tcW w:w="1392" w:type="dxa"/>
            <w:vAlign w:val="center"/>
          </w:tcPr>
          <w:p w:rsidR="00FA5614" w:rsidRPr="00952538" w:rsidRDefault="004E1884" w:rsidP="004E1884">
            <w:pPr>
              <w:spacing w:after="0" w:line="240" w:lineRule="auto"/>
              <w:jc w:val="right"/>
              <w:rPr>
                <w:sz w:val="18"/>
                <w:szCs w:val="20"/>
              </w:rPr>
            </w:pPr>
            <w:r>
              <w:rPr>
                <w:sz w:val="18"/>
                <w:szCs w:val="20"/>
              </w:rPr>
              <w:t>0</w:t>
            </w:r>
          </w:p>
        </w:tc>
        <w:tc>
          <w:tcPr>
            <w:tcW w:w="992" w:type="dxa"/>
            <w:shd w:val="clear" w:color="auto" w:fill="auto"/>
            <w:noWrap/>
            <w:vAlign w:val="center"/>
          </w:tcPr>
          <w:p w:rsidR="00FA5614" w:rsidRPr="00952538" w:rsidRDefault="00FA5614" w:rsidP="00FD0EB1">
            <w:pPr>
              <w:spacing w:after="0" w:line="240" w:lineRule="auto"/>
              <w:jc w:val="right"/>
              <w:rPr>
                <w:sz w:val="18"/>
                <w:szCs w:val="20"/>
              </w:rPr>
            </w:pPr>
            <w:r w:rsidRPr="00952538">
              <w:rPr>
                <w:sz w:val="18"/>
                <w:szCs w:val="20"/>
              </w:rPr>
              <w:t>0</w:t>
            </w:r>
          </w:p>
        </w:tc>
        <w:tc>
          <w:tcPr>
            <w:tcW w:w="1410" w:type="dxa"/>
            <w:vAlign w:val="center"/>
          </w:tcPr>
          <w:p w:rsidR="00FA5614" w:rsidRPr="00952538" w:rsidRDefault="000138F4" w:rsidP="00FD0EB1">
            <w:pPr>
              <w:spacing w:after="0" w:line="240" w:lineRule="auto"/>
              <w:jc w:val="right"/>
              <w:rPr>
                <w:sz w:val="18"/>
                <w:szCs w:val="20"/>
              </w:rPr>
            </w:pPr>
            <w:r w:rsidRPr="00952538">
              <w:rPr>
                <w:sz w:val="18"/>
                <w:szCs w:val="20"/>
              </w:rPr>
              <w:t>0</w:t>
            </w:r>
            <w:r>
              <w:rPr>
                <w:sz w:val="18"/>
                <w:szCs w:val="20"/>
              </w:rPr>
              <w:t>,00</w:t>
            </w:r>
          </w:p>
        </w:tc>
      </w:tr>
      <w:tr w:rsidR="00FA5614" w:rsidRPr="00952538" w:rsidTr="009C2D6E">
        <w:trPr>
          <w:trHeight w:val="255"/>
        </w:trPr>
        <w:tc>
          <w:tcPr>
            <w:tcW w:w="719" w:type="dxa"/>
            <w:shd w:val="clear" w:color="auto" w:fill="auto"/>
            <w:noWrap/>
            <w:vAlign w:val="center"/>
          </w:tcPr>
          <w:p w:rsidR="00FA5614" w:rsidRPr="00952538" w:rsidRDefault="00FA5614" w:rsidP="00067B37">
            <w:pPr>
              <w:spacing w:after="0" w:line="240" w:lineRule="auto"/>
              <w:jc w:val="center"/>
              <w:rPr>
                <w:sz w:val="18"/>
                <w:szCs w:val="20"/>
              </w:rPr>
            </w:pPr>
            <w:r w:rsidRPr="00952538">
              <w:rPr>
                <w:sz w:val="18"/>
                <w:szCs w:val="20"/>
              </w:rPr>
              <w:t>1.10</w:t>
            </w:r>
          </w:p>
          <w:p w:rsidR="00FA5614" w:rsidRPr="00952538" w:rsidRDefault="00FA5614" w:rsidP="00067B37">
            <w:pPr>
              <w:spacing w:after="0" w:line="240" w:lineRule="auto"/>
              <w:jc w:val="center"/>
              <w:rPr>
                <w:sz w:val="18"/>
                <w:szCs w:val="20"/>
              </w:rPr>
            </w:pPr>
            <w:r w:rsidRPr="00952538">
              <w:rPr>
                <w:sz w:val="18"/>
                <w:szCs w:val="20"/>
              </w:rPr>
              <w:t>(</w:t>
            </w:r>
            <w:proofErr w:type="spellStart"/>
            <w:r w:rsidRPr="00952538">
              <w:rPr>
                <w:sz w:val="18"/>
                <w:szCs w:val="20"/>
              </w:rPr>
              <w:t>dod</w:t>
            </w:r>
            <w:proofErr w:type="spellEnd"/>
            <w:r w:rsidRPr="00952538">
              <w:rPr>
                <w:sz w:val="18"/>
                <w:szCs w:val="20"/>
              </w:rPr>
              <w:t>.)</w:t>
            </w:r>
          </w:p>
        </w:tc>
        <w:tc>
          <w:tcPr>
            <w:tcW w:w="3331" w:type="dxa"/>
            <w:gridSpan w:val="2"/>
            <w:shd w:val="clear" w:color="auto" w:fill="auto"/>
            <w:vAlign w:val="center"/>
          </w:tcPr>
          <w:p w:rsidR="00FA5614" w:rsidRPr="00952538" w:rsidRDefault="00FA5614" w:rsidP="00A10A6A">
            <w:pPr>
              <w:spacing w:after="0" w:line="240" w:lineRule="auto"/>
              <w:rPr>
                <w:sz w:val="18"/>
                <w:szCs w:val="20"/>
              </w:rPr>
            </w:pPr>
            <w:r w:rsidRPr="00952538">
              <w:rPr>
                <w:sz w:val="18"/>
                <w:szCs w:val="20"/>
              </w:rPr>
              <w:t>Aplikácia legislatívnych opatrení (novelizácia)</w:t>
            </w:r>
          </w:p>
        </w:tc>
        <w:tc>
          <w:tcPr>
            <w:tcW w:w="2764" w:type="dxa"/>
            <w:gridSpan w:val="2"/>
            <w:shd w:val="clear" w:color="auto" w:fill="auto"/>
            <w:vAlign w:val="center"/>
          </w:tcPr>
          <w:p w:rsidR="00FA5614" w:rsidRPr="00952538" w:rsidRDefault="00FA5614" w:rsidP="00A10A6A">
            <w:pPr>
              <w:spacing w:after="0" w:line="240" w:lineRule="auto"/>
              <w:rPr>
                <w:sz w:val="18"/>
                <w:szCs w:val="20"/>
              </w:rPr>
            </w:pPr>
            <w:r w:rsidRPr="00952538">
              <w:rPr>
                <w:sz w:val="18"/>
                <w:szCs w:val="20"/>
              </w:rPr>
              <w:t>Zákon č. 309/2009 Z. z. – kvalifikačná schéma inštalatérov zariadení OZE v budovách</w:t>
            </w:r>
          </w:p>
        </w:tc>
        <w:tc>
          <w:tcPr>
            <w:tcW w:w="1134" w:type="dxa"/>
            <w:vAlign w:val="center"/>
          </w:tcPr>
          <w:p w:rsidR="00FA5614" w:rsidRPr="00952538" w:rsidRDefault="00FA5614" w:rsidP="00A10A6A">
            <w:pPr>
              <w:spacing w:after="0" w:line="240" w:lineRule="auto"/>
              <w:jc w:val="center"/>
              <w:rPr>
                <w:sz w:val="18"/>
                <w:szCs w:val="20"/>
              </w:rPr>
            </w:pPr>
            <w:r w:rsidRPr="00952538">
              <w:rPr>
                <w:rFonts w:cs="Arial"/>
                <w:sz w:val="18"/>
                <w:szCs w:val="18"/>
              </w:rPr>
              <w:t>MH SR</w:t>
            </w:r>
          </w:p>
        </w:tc>
        <w:tc>
          <w:tcPr>
            <w:tcW w:w="1080" w:type="dxa"/>
            <w:vAlign w:val="center"/>
          </w:tcPr>
          <w:p w:rsidR="00FA5614" w:rsidRPr="00952538" w:rsidRDefault="00FA5614" w:rsidP="00FD0EB1">
            <w:pPr>
              <w:spacing w:after="0" w:line="240" w:lineRule="auto"/>
              <w:jc w:val="center"/>
              <w:rPr>
                <w:sz w:val="18"/>
                <w:szCs w:val="20"/>
              </w:rPr>
            </w:pPr>
            <w:r>
              <w:rPr>
                <w:rFonts w:cs="Arial"/>
                <w:bCs/>
                <w:sz w:val="18"/>
                <w:szCs w:val="18"/>
              </w:rPr>
              <w:t xml:space="preserve">Od </w:t>
            </w:r>
            <w:r w:rsidR="00B11C51">
              <w:rPr>
                <w:sz w:val="18"/>
                <w:szCs w:val="20"/>
              </w:rPr>
              <w:t xml:space="preserve">r. </w:t>
            </w:r>
            <w:r>
              <w:rPr>
                <w:rFonts w:cs="Arial"/>
                <w:bCs/>
                <w:sz w:val="18"/>
                <w:szCs w:val="18"/>
              </w:rPr>
              <w:t>2012</w:t>
            </w:r>
          </w:p>
        </w:tc>
        <w:tc>
          <w:tcPr>
            <w:tcW w:w="1080" w:type="dxa"/>
            <w:shd w:val="clear" w:color="auto" w:fill="auto"/>
            <w:noWrap/>
            <w:vAlign w:val="center"/>
          </w:tcPr>
          <w:p w:rsidR="00FA5614" w:rsidRPr="00952538" w:rsidRDefault="00FA5614" w:rsidP="00FD0EB1">
            <w:pPr>
              <w:spacing w:after="0" w:line="240" w:lineRule="auto"/>
              <w:jc w:val="right"/>
              <w:rPr>
                <w:sz w:val="18"/>
                <w:szCs w:val="20"/>
              </w:rPr>
            </w:pPr>
            <w:r w:rsidRPr="00952538">
              <w:rPr>
                <w:rFonts w:cs="Arial"/>
                <w:bCs/>
                <w:sz w:val="18"/>
                <w:szCs w:val="18"/>
              </w:rPr>
              <w:t>A)</w:t>
            </w:r>
          </w:p>
        </w:tc>
        <w:tc>
          <w:tcPr>
            <w:tcW w:w="1392" w:type="dxa"/>
            <w:vAlign w:val="center"/>
          </w:tcPr>
          <w:p w:rsidR="00FA5614" w:rsidRPr="00952538" w:rsidRDefault="00FA5614" w:rsidP="00FD0EB1">
            <w:pPr>
              <w:spacing w:after="0" w:line="240" w:lineRule="auto"/>
              <w:jc w:val="right"/>
              <w:rPr>
                <w:sz w:val="18"/>
                <w:szCs w:val="20"/>
              </w:rPr>
            </w:pPr>
            <w:r w:rsidRPr="00952538">
              <w:rPr>
                <w:rFonts w:cs="Arial"/>
                <w:bCs/>
                <w:sz w:val="18"/>
                <w:szCs w:val="18"/>
              </w:rPr>
              <w:t>0</w:t>
            </w:r>
          </w:p>
        </w:tc>
        <w:tc>
          <w:tcPr>
            <w:tcW w:w="992" w:type="dxa"/>
            <w:shd w:val="clear" w:color="auto" w:fill="auto"/>
            <w:noWrap/>
            <w:vAlign w:val="center"/>
          </w:tcPr>
          <w:p w:rsidR="00FA5614" w:rsidRPr="00952538" w:rsidRDefault="00FA5614" w:rsidP="00FD0EB1">
            <w:pPr>
              <w:spacing w:after="0" w:line="240" w:lineRule="auto"/>
              <w:jc w:val="right"/>
              <w:rPr>
                <w:sz w:val="18"/>
                <w:szCs w:val="20"/>
              </w:rPr>
            </w:pPr>
            <w:r w:rsidRPr="00952538">
              <w:rPr>
                <w:rFonts w:cs="Arial"/>
                <w:bCs/>
                <w:sz w:val="18"/>
                <w:szCs w:val="18"/>
              </w:rPr>
              <w:t>0</w:t>
            </w:r>
          </w:p>
        </w:tc>
        <w:tc>
          <w:tcPr>
            <w:tcW w:w="1410" w:type="dxa"/>
            <w:vAlign w:val="center"/>
          </w:tcPr>
          <w:p w:rsidR="00FA5614" w:rsidRPr="00952538" w:rsidRDefault="000138F4" w:rsidP="00FD0EB1">
            <w:pPr>
              <w:spacing w:after="0" w:line="240" w:lineRule="auto"/>
              <w:jc w:val="right"/>
              <w:rPr>
                <w:sz w:val="18"/>
                <w:szCs w:val="20"/>
              </w:rPr>
            </w:pPr>
            <w:r w:rsidRPr="00952538">
              <w:rPr>
                <w:sz w:val="18"/>
                <w:szCs w:val="20"/>
              </w:rPr>
              <w:t>0</w:t>
            </w:r>
            <w:r>
              <w:rPr>
                <w:sz w:val="18"/>
                <w:szCs w:val="20"/>
              </w:rPr>
              <w:t>,00</w:t>
            </w:r>
          </w:p>
        </w:tc>
      </w:tr>
      <w:tr w:rsidR="00FA5614" w:rsidRPr="00952538" w:rsidTr="009C2D6E">
        <w:trPr>
          <w:trHeight w:val="255"/>
        </w:trPr>
        <w:tc>
          <w:tcPr>
            <w:tcW w:w="719" w:type="dxa"/>
            <w:shd w:val="clear" w:color="auto" w:fill="auto"/>
            <w:noWrap/>
            <w:vAlign w:val="center"/>
          </w:tcPr>
          <w:p w:rsidR="00FA5614" w:rsidRPr="00952538" w:rsidRDefault="00FA5614" w:rsidP="001E7E8C">
            <w:pPr>
              <w:spacing w:after="0" w:line="240" w:lineRule="auto"/>
              <w:jc w:val="center"/>
              <w:rPr>
                <w:sz w:val="18"/>
                <w:szCs w:val="20"/>
              </w:rPr>
            </w:pPr>
            <w:r w:rsidRPr="00952538">
              <w:rPr>
                <w:sz w:val="18"/>
                <w:szCs w:val="20"/>
              </w:rPr>
              <w:t>1.11 (</w:t>
            </w:r>
            <w:proofErr w:type="spellStart"/>
            <w:r w:rsidRPr="00952538">
              <w:rPr>
                <w:sz w:val="18"/>
                <w:szCs w:val="20"/>
              </w:rPr>
              <w:t>dod</w:t>
            </w:r>
            <w:proofErr w:type="spellEnd"/>
            <w:r w:rsidRPr="00952538">
              <w:rPr>
                <w:sz w:val="18"/>
                <w:szCs w:val="20"/>
              </w:rPr>
              <w:t>.)</w:t>
            </w:r>
          </w:p>
        </w:tc>
        <w:tc>
          <w:tcPr>
            <w:tcW w:w="6095" w:type="dxa"/>
            <w:gridSpan w:val="4"/>
            <w:shd w:val="clear" w:color="auto" w:fill="auto"/>
            <w:vAlign w:val="center"/>
          </w:tcPr>
          <w:p w:rsidR="00FA5614" w:rsidRPr="00952538" w:rsidRDefault="00FA5614" w:rsidP="00A10A6A">
            <w:pPr>
              <w:spacing w:after="0" w:line="240" w:lineRule="auto"/>
              <w:rPr>
                <w:sz w:val="18"/>
                <w:szCs w:val="20"/>
              </w:rPr>
            </w:pPr>
            <w:r w:rsidRPr="00952538">
              <w:rPr>
                <w:sz w:val="18"/>
                <w:szCs w:val="20"/>
              </w:rPr>
              <w:t>Informačná kampaň „Významná obnova budov“</w:t>
            </w:r>
          </w:p>
        </w:tc>
        <w:tc>
          <w:tcPr>
            <w:tcW w:w="1134" w:type="dxa"/>
            <w:vAlign w:val="center"/>
          </w:tcPr>
          <w:p w:rsidR="00FA5614" w:rsidRPr="00952538" w:rsidRDefault="00FA5614" w:rsidP="00A10A6A">
            <w:pPr>
              <w:spacing w:after="0" w:line="240" w:lineRule="auto"/>
              <w:jc w:val="center"/>
              <w:rPr>
                <w:sz w:val="18"/>
                <w:szCs w:val="20"/>
              </w:rPr>
            </w:pPr>
            <w:r w:rsidRPr="00952538">
              <w:rPr>
                <w:sz w:val="18"/>
                <w:szCs w:val="20"/>
              </w:rPr>
              <w:t>MDVRR SR/</w:t>
            </w:r>
            <w:r w:rsidR="00D95B44">
              <w:rPr>
                <w:sz w:val="18"/>
                <w:szCs w:val="20"/>
              </w:rPr>
              <w:t xml:space="preserve"> </w:t>
            </w:r>
            <w:r w:rsidRPr="00952538">
              <w:rPr>
                <w:sz w:val="18"/>
                <w:szCs w:val="20"/>
              </w:rPr>
              <w:t>SIEA</w:t>
            </w:r>
          </w:p>
        </w:tc>
        <w:tc>
          <w:tcPr>
            <w:tcW w:w="1080" w:type="dxa"/>
            <w:vAlign w:val="center"/>
          </w:tcPr>
          <w:p w:rsidR="00FA5614" w:rsidRPr="00952538" w:rsidRDefault="000D5A10" w:rsidP="00B11C51">
            <w:pPr>
              <w:spacing w:after="0" w:line="240" w:lineRule="auto"/>
              <w:jc w:val="center"/>
              <w:rPr>
                <w:sz w:val="18"/>
                <w:szCs w:val="20"/>
              </w:rPr>
            </w:pPr>
            <w:r>
              <w:rPr>
                <w:sz w:val="18"/>
                <w:szCs w:val="20"/>
              </w:rPr>
              <w:t xml:space="preserve">Od </w:t>
            </w:r>
            <w:r w:rsidR="00B11C51">
              <w:rPr>
                <w:sz w:val="18"/>
                <w:szCs w:val="20"/>
              </w:rPr>
              <w:t>r. 2012</w:t>
            </w:r>
          </w:p>
        </w:tc>
        <w:tc>
          <w:tcPr>
            <w:tcW w:w="1080" w:type="dxa"/>
            <w:shd w:val="clear" w:color="auto" w:fill="auto"/>
            <w:noWrap/>
            <w:vAlign w:val="center"/>
          </w:tcPr>
          <w:p w:rsidR="00FA5614" w:rsidRPr="00952538" w:rsidRDefault="00FA5614" w:rsidP="00FD0EB1">
            <w:pPr>
              <w:spacing w:after="0" w:line="240" w:lineRule="auto"/>
              <w:jc w:val="right"/>
              <w:rPr>
                <w:sz w:val="18"/>
                <w:szCs w:val="20"/>
              </w:rPr>
            </w:pPr>
            <w:r w:rsidRPr="00952538">
              <w:rPr>
                <w:sz w:val="18"/>
                <w:szCs w:val="20"/>
              </w:rPr>
              <w:t>A)</w:t>
            </w:r>
          </w:p>
        </w:tc>
        <w:tc>
          <w:tcPr>
            <w:tcW w:w="1392" w:type="dxa"/>
            <w:vAlign w:val="center"/>
          </w:tcPr>
          <w:p w:rsidR="00FA5614" w:rsidRPr="00952538" w:rsidRDefault="00FA5614" w:rsidP="00FD0EB1">
            <w:pPr>
              <w:spacing w:after="0" w:line="240" w:lineRule="auto"/>
              <w:jc w:val="right"/>
              <w:rPr>
                <w:sz w:val="18"/>
                <w:szCs w:val="20"/>
              </w:rPr>
            </w:pPr>
            <w:r w:rsidRPr="00952538">
              <w:rPr>
                <w:sz w:val="18"/>
                <w:szCs w:val="20"/>
              </w:rPr>
              <w:t>A)</w:t>
            </w:r>
          </w:p>
        </w:tc>
        <w:tc>
          <w:tcPr>
            <w:tcW w:w="992" w:type="dxa"/>
            <w:shd w:val="clear" w:color="auto" w:fill="auto"/>
            <w:noWrap/>
            <w:vAlign w:val="center"/>
          </w:tcPr>
          <w:p w:rsidR="00FA5614" w:rsidRPr="00952538" w:rsidRDefault="00FA5614" w:rsidP="00FD0EB1">
            <w:pPr>
              <w:spacing w:after="0" w:line="240" w:lineRule="auto"/>
              <w:jc w:val="right"/>
              <w:rPr>
                <w:sz w:val="18"/>
                <w:szCs w:val="20"/>
              </w:rPr>
            </w:pPr>
            <w:r w:rsidRPr="00952538">
              <w:rPr>
                <w:sz w:val="18"/>
                <w:szCs w:val="20"/>
              </w:rPr>
              <w:t>-</w:t>
            </w:r>
          </w:p>
        </w:tc>
        <w:tc>
          <w:tcPr>
            <w:tcW w:w="1410" w:type="dxa"/>
            <w:vAlign w:val="center"/>
          </w:tcPr>
          <w:p w:rsidR="00FA5614" w:rsidRPr="00952538" w:rsidRDefault="000138F4" w:rsidP="00FD0EB1">
            <w:pPr>
              <w:spacing w:after="0" w:line="240" w:lineRule="auto"/>
              <w:jc w:val="right"/>
              <w:rPr>
                <w:sz w:val="18"/>
                <w:szCs w:val="20"/>
              </w:rPr>
            </w:pPr>
            <w:r w:rsidRPr="00952538">
              <w:rPr>
                <w:sz w:val="18"/>
                <w:szCs w:val="20"/>
              </w:rPr>
              <w:t>0</w:t>
            </w:r>
            <w:r>
              <w:rPr>
                <w:sz w:val="18"/>
                <w:szCs w:val="20"/>
              </w:rPr>
              <w:t>,00</w:t>
            </w:r>
          </w:p>
        </w:tc>
      </w:tr>
      <w:tr w:rsidR="00FA5614" w:rsidRPr="00952538" w:rsidTr="009C2D6E">
        <w:trPr>
          <w:trHeight w:val="255"/>
        </w:trPr>
        <w:tc>
          <w:tcPr>
            <w:tcW w:w="719" w:type="dxa"/>
            <w:shd w:val="clear" w:color="auto" w:fill="auto"/>
            <w:noWrap/>
            <w:vAlign w:val="center"/>
          </w:tcPr>
          <w:p w:rsidR="00FA5614" w:rsidRPr="00952538" w:rsidRDefault="00FA5614" w:rsidP="00125E6B">
            <w:pPr>
              <w:spacing w:after="0" w:line="240" w:lineRule="auto"/>
              <w:rPr>
                <w:b/>
                <w:sz w:val="18"/>
                <w:szCs w:val="20"/>
              </w:rPr>
            </w:pPr>
          </w:p>
        </w:tc>
        <w:tc>
          <w:tcPr>
            <w:tcW w:w="6095" w:type="dxa"/>
            <w:gridSpan w:val="4"/>
            <w:shd w:val="clear" w:color="auto" w:fill="auto"/>
            <w:noWrap/>
            <w:vAlign w:val="center"/>
          </w:tcPr>
          <w:p w:rsidR="00FA5614" w:rsidRPr="00952538" w:rsidRDefault="00FA5614" w:rsidP="00125E6B">
            <w:pPr>
              <w:spacing w:after="0" w:line="240" w:lineRule="auto"/>
              <w:rPr>
                <w:b/>
                <w:sz w:val="18"/>
                <w:szCs w:val="20"/>
              </w:rPr>
            </w:pPr>
            <w:r w:rsidRPr="00952538">
              <w:rPr>
                <w:b/>
                <w:sz w:val="18"/>
                <w:szCs w:val="20"/>
              </w:rPr>
              <w:t> Budovy spolu</w:t>
            </w:r>
            <w:r w:rsidR="00602A44">
              <w:rPr>
                <w:b/>
                <w:sz w:val="18"/>
                <w:szCs w:val="20"/>
              </w:rPr>
              <w:t xml:space="preserve"> 2011-2013</w:t>
            </w:r>
          </w:p>
        </w:tc>
        <w:tc>
          <w:tcPr>
            <w:tcW w:w="1134" w:type="dxa"/>
            <w:shd w:val="clear" w:color="auto" w:fill="auto"/>
            <w:noWrap/>
            <w:vAlign w:val="center"/>
          </w:tcPr>
          <w:p w:rsidR="00FA5614" w:rsidRPr="00952538" w:rsidRDefault="00FA5614" w:rsidP="00125E6B">
            <w:pPr>
              <w:spacing w:after="0" w:line="240" w:lineRule="auto"/>
              <w:jc w:val="center"/>
              <w:rPr>
                <w:b/>
                <w:sz w:val="18"/>
                <w:szCs w:val="20"/>
              </w:rPr>
            </w:pPr>
          </w:p>
        </w:tc>
        <w:tc>
          <w:tcPr>
            <w:tcW w:w="1080" w:type="dxa"/>
            <w:vAlign w:val="center"/>
          </w:tcPr>
          <w:p w:rsidR="00FA5614" w:rsidRPr="00952538" w:rsidRDefault="00FA5614" w:rsidP="00FD0EB1">
            <w:pPr>
              <w:spacing w:after="0" w:line="240" w:lineRule="auto"/>
              <w:jc w:val="center"/>
              <w:rPr>
                <w:b/>
                <w:sz w:val="18"/>
                <w:szCs w:val="20"/>
              </w:rPr>
            </w:pPr>
          </w:p>
        </w:tc>
        <w:tc>
          <w:tcPr>
            <w:tcW w:w="1080" w:type="dxa"/>
            <w:shd w:val="clear" w:color="auto" w:fill="auto"/>
            <w:noWrap/>
            <w:vAlign w:val="center"/>
          </w:tcPr>
          <w:p w:rsidR="00FA5614" w:rsidRPr="00952538" w:rsidRDefault="00FA5614" w:rsidP="00FD0EB1">
            <w:pPr>
              <w:spacing w:after="0" w:line="240" w:lineRule="auto"/>
              <w:jc w:val="right"/>
              <w:rPr>
                <w:b/>
                <w:sz w:val="18"/>
                <w:szCs w:val="20"/>
              </w:rPr>
            </w:pPr>
            <w:r w:rsidRPr="00952538">
              <w:rPr>
                <w:b/>
                <w:sz w:val="18"/>
                <w:szCs w:val="20"/>
              </w:rPr>
              <w:t>1 754</w:t>
            </w:r>
          </w:p>
        </w:tc>
        <w:tc>
          <w:tcPr>
            <w:tcW w:w="1392" w:type="dxa"/>
            <w:vAlign w:val="center"/>
          </w:tcPr>
          <w:p w:rsidR="00FA5614" w:rsidRPr="00952538" w:rsidRDefault="00FA5614" w:rsidP="00FD0EB1">
            <w:pPr>
              <w:spacing w:after="0" w:line="240" w:lineRule="auto"/>
              <w:jc w:val="right"/>
              <w:rPr>
                <w:b/>
                <w:sz w:val="18"/>
                <w:szCs w:val="20"/>
              </w:rPr>
            </w:pPr>
            <w:r w:rsidRPr="00952538">
              <w:rPr>
                <w:b/>
                <w:sz w:val="18"/>
                <w:szCs w:val="20"/>
              </w:rPr>
              <w:t>4 055</w:t>
            </w:r>
          </w:p>
        </w:tc>
        <w:tc>
          <w:tcPr>
            <w:tcW w:w="992" w:type="dxa"/>
            <w:shd w:val="clear" w:color="auto" w:fill="auto"/>
            <w:noWrap/>
            <w:vAlign w:val="center"/>
          </w:tcPr>
          <w:p w:rsidR="00FA5614" w:rsidRPr="00952538" w:rsidRDefault="00FA5614" w:rsidP="00FD0EB1">
            <w:pPr>
              <w:spacing w:after="0" w:line="240" w:lineRule="auto"/>
              <w:jc w:val="right"/>
              <w:rPr>
                <w:b/>
                <w:sz w:val="18"/>
                <w:szCs w:val="20"/>
              </w:rPr>
            </w:pPr>
            <w:r w:rsidRPr="00952538">
              <w:rPr>
                <w:b/>
                <w:sz w:val="18"/>
                <w:szCs w:val="20"/>
              </w:rPr>
              <w:t>1 079 065</w:t>
            </w:r>
          </w:p>
        </w:tc>
        <w:tc>
          <w:tcPr>
            <w:tcW w:w="1410" w:type="dxa"/>
            <w:vAlign w:val="center"/>
          </w:tcPr>
          <w:p w:rsidR="00FA5614" w:rsidRPr="00952538" w:rsidRDefault="00666CDE" w:rsidP="00FD0EB1">
            <w:pPr>
              <w:spacing w:after="0" w:line="240" w:lineRule="auto"/>
              <w:jc w:val="right"/>
              <w:rPr>
                <w:b/>
                <w:sz w:val="18"/>
                <w:szCs w:val="20"/>
              </w:rPr>
            </w:pPr>
            <w:r w:rsidRPr="00666CDE">
              <w:rPr>
                <w:b/>
                <w:sz w:val="18"/>
                <w:szCs w:val="20"/>
              </w:rPr>
              <w:t>3 718 880</w:t>
            </w:r>
          </w:p>
        </w:tc>
      </w:tr>
    </w:tbl>
    <w:p w:rsidR="001C2B10" w:rsidRPr="00D1605A" w:rsidRDefault="004F5261">
      <w:pPr>
        <w:spacing w:after="0" w:line="240" w:lineRule="auto"/>
        <w:jc w:val="both"/>
        <w:rPr>
          <w:sz w:val="16"/>
        </w:rPr>
      </w:pPr>
      <w:r w:rsidRPr="00D1605A">
        <w:rPr>
          <w:sz w:val="16"/>
        </w:rPr>
        <w:t xml:space="preserve">Poznámky: A) </w:t>
      </w:r>
      <w:r w:rsidR="00C23845" w:rsidRPr="00D1605A">
        <w:rPr>
          <w:sz w:val="16"/>
        </w:rPr>
        <w:t>Ú</w:t>
      </w:r>
      <w:r w:rsidRPr="00D1605A">
        <w:rPr>
          <w:sz w:val="16"/>
        </w:rPr>
        <w:t>spora energie sa nedá vyčísliť z dôvodu nepriameho vplyvu</w:t>
      </w:r>
      <w:r w:rsidR="00C93AFE" w:rsidRPr="00D1605A">
        <w:rPr>
          <w:sz w:val="16"/>
        </w:rPr>
        <w:t xml:space="preserve">. B) Výdavky sa nevyčíslujú, bolo vykonané v rámci existujúcich administratívnych kapacít v rámci schváleného rozpočtových kapitol jednotlivých rezortov. </w:t>
      </w:r>
    </w:p>
    <w:p w:rsidR="00C23845" w:rsidRPr="00D1605A" w:rsidRDefault="00C93AFE">
      <w:pPr>
        <w:spacing w:after="0" w:line="240" w:lineRule="auto"/>
        <w:jc w:val="both"/>
        <w:rPr>
          <w:sz w:val="16"/>
        </w:rPr>
      </w:pPr>
      <w:r w:rsidRPr="00D1605A">
        <w:rPr>
          <w:sz w:val="16"/>
        </w:rPr>
        <w:t>C</w:t>
      </w:r>
      <w:r w:rsidR="00C23845" w:rsidRPr="00D1605A">
        <w:rPr>
          <w:sz w:val="16"/>
        </w:rPr>
        <w:t xml:space="preserve">) Úspora energie pre rodinné domy je zahrnutá v opatrení 1.2.4 Vládny program zatepľovania II. pre bytové domy. Prevažná väčšina projektov podporených z tohto opatrenia sa týkala zlepšovania tepelno-technických vlastností bytových domov. </w:t>
      </w:r>
    </w:p>
    <w:p w:rsidR="005E1176" w:rsidRPr="00D1605A" w:rsidRDefault="00C93AFE">
      <w:pPr>
        <w:spacing w:after="0" w:line="240" w:lineRule="auto"/>
        <w:jc w:val="both"/>
        <w:rPr>
          <w:sz w:val="16"/>
        </w:rPr>
      </w:pPr>
      <w:r w:rsidRPr="00D1605A">
        <w:rPr>
          <w:sz w:val="16"/>
        </w:rPr>
        <w:t>D</w:t>
      </w:r>
      <w:r w:rsidR="005E1176" w:rsidRPr="00D1605A">
        <w:rPr>
          <w:sz w:val="16"/>
        </w:rPr>
        <w:t xml:space="preserve">) Vzhľadom na to, že hlavným cieľom opatrenia nie je dosahovanie úspor energie, pričom ani neexistuje mechanizmus na ich sledovanie, opatrenie nie je možné v súčasnosti vyčísliť. </w:t>
      </w:r>
    </w:p>
    <w:p w:rsidR="001C2B10" w:rsidRPr="00D1605A" w:rsidRDefault="00C93AFE">
      <w:pPr>
        <w:spacing w:after="0" w:line="240" w:lineRule="auto"/>
        <w:jc w:val="both"/>
        <w:rPr>
          <w:sz w:val="16"/>
        </w:rPr>
      </w:pPr>
      <w:r w:rsidRPr="00D1605A">
        <w:rPr>
          <w:sz w:val="16"/>
        </w:rPr>
        <w:t>E</w:t>
      </w:r>
      <w:r w:rsidR="002B1F97" w:rsidRPr="00D1605A">
        <w:rPr>
          <w:sz w:val="16"/>
        </w:rPr>
        <w:t>) Úspory energie aj investičné náklady opatrenia 1.2.5 Vládny program zatepľovania -dobiehanie z roku 2009 sú zahrnuté v opatrení 1.2.4. Vládny program zatepľovania II.</w:t>
      </w:r>
    </w:p>
    <w:p w:rsidR="00B003D9" w:rsidRPr="00D1605A" w:rsidRDefault="00C93AFE" w:rsidP="004E1884">
      <w:pPr>
        <w:spacing w:after="0" w:line="240" w:lineRule="auto"/>
        <w:jc w:val="both"/>
        <w:rPr>
          <w:sz w:val="16"/>
        </w:rPr>
      </w:pPr>
      <w:r w:rsidRPr="00D1605A">
        <w:rPr>
          <w:sz w:val="16"/>
        </w:rPr>
        <w:t>F</w:t>
      </w:r>
      <w:r w:rsidR="00F13C89" w:rsidRPr="00D1605A">
        <w:rPr>
          <w:sz w:val="16"/>
        </w:rPr>
        <w:t>) Z dôvodu nevýznamného podielu budov neziskov</w:t>
      </w:r>
      <w:r w:rsidR="00946649">
        <w:rPr>
          <w:sz w:val="16"/>
        </w:rPr>
        <w:t xml:space="preserve">ých organizácií </w:t>
      </w:r>
      <w:r w:rsidR="00F13C89" w:rsidRPr="00D1605A">
        <w:rPr>
          <w:sz w:val="16"/>
        </w:rPr>
        <w:t xml:space="preserve">spomedzi podporených budov verejného sektora v rámci programu </w:t>
      </w:r>
      <w:proofErr w:type="spellStart"/>
      <w:r w:rsidR="00D80071" w:rsidRPr="00D1605A">
        <w:rPr>
          <w:sz w:val="16"/>
        </w:rPr>
        <w:t>EkoFond</w:t>
      </w:r>
      <w:proofErr w:type="spellEnd"/>
      <w:r w:rsidR="00F13C89" w:rsidRPr="00D1605A">
        <w:rPr>
          <w:sz w:val="16"/>
        </w:rPr>
        <w:t xml:space="preserve"> neboli úspory energie (ani vynaložené financie) v týchto budovách kvantifikované (sú zahrnuté v rámci opatrenia č. </w:t>
      </w:r>
      <w:r w:rsidR="00952538" w:rsidRPr="00D1605A">
        <w:rPr>
          <w:sz w:val="16"/>
        </w:rPr>
        <w:t>3.</w:t>
      </w:r>
      <w:r w:rsidR="00D20C76" w:rsidRPr="00D1605A">
        <w:rPr>
          <w:sz w:val="16"/>
        </w:rPr>
        <w:t>8</w:t>
      </w:r>
      <w:r w:rsidR="00F13C89" w:rsidRPr="00D1605A">
        <w:rPr>
          <w:sz w:val="16"/>
        </w:rPr>
        <w:t xml:space="preserve"> v rámci Verejného sektora).</w:t>
      </w:r>
    </w:p>
    <w:p w:rsidR="00285DEF" w:rsidRPr="00D1605A" w:rsidRDefault="00C93AFE" w:rsidP="004E1884">
      <w:pPr>
        <w:spacing w:after="0" w:line="240" w:lineRule="auto"/>
        <w:jc w:val="both"/>
        <w:rPr>
          <w:sz w:val="16"/>
        </w:rPr>
      </w:pPr>
      <w:r w:rsidRPr="00D1605A">
        <w:rPr>
          <w:sz w:val="16"/>
        </w:rPr>
        <w:t>G</w:t>
      </w:r>
      <w:r w:rsidR="00B003D9" w:rsidRPr="00D1605A">
        <w:rPr>
          <w:sz w:val="16"/>
        </w:rPr>
        <w:t>)</w:t>
      </w:r>
      <w:r w:rsidR="004E1884" w:rsidRPr="00D1605A">
        <w:rPr>
          <w:sz w:val="16"/>
        </w:rPr>
        <w:t xml:space="preserve"> Tu vyčíslené úspory energie  zahŕňajú úspory dosiahnuté zlepšovaním tepelno-technických vlastností komerčných administratívnych budov, pričom úspory dosiahnuté v</w:t>
      </w:r>
      <w:r w:rsidR="00331935">
        <w:rPr>
          <w:sz w:val="16"/>
        </w:rPr>
        <w:t>o</w:t>
      </w:r>
      <w:r w:rsidR="004E1884" w:rsidRPr="00D1605A">
        <w:rPr>
          <w:sz w:val="16"/>
        </w:rPr>
        <w:t xml:space="preserve"> verejných administratívnych budovách sú zahrnuté v opatreniach verejného sektora (kapitola  2.1.3, Tab. č. 7). </w:t>
      </w:r>
    </w:p>
    <w:p w:rsidR="008D2422" w:rsidRDefault="008D2422">
      <w:r>
        <w:br w:type="page"/>
      </w:r>
    </w:p>
    <w:p w:rsidR="00D60B83" w:rsidRDefault="00D60B83" w:rsidP="00D60B83">
      <w:pPr>
        <w:spacing w:after="0" w:line="240" w:lineRule="auto"/>
      </w:pPr>
      <w:r w:rsidRPr="00DD198C">
        <w:lastRenderedPageBreak/>
        <w:t>Tabuľka</w:t>
      </w:r>
      <w:r w:rsidR="00DD198C" w:rsidRPr="00DD198C">
        <w:t xml:space="preserve"> č. 4</w:t>
      </w:r>
      <w:r w:rsidRPr="00DD198C">
        <w:t>: Sumárny prehľad plánovaných opatrení v sektore budov na roky 2014-2016</w:t>
      </w:r>
    </w:p>
    <w:tbl>
      <w:tblPr>
        <w:tblW w:w="1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9"/>
        <w:gridCol w:w="1546"/>
        <w:gridCol w:w="139"/>
        <w:gridCol w:w="1684"/>
        <w:gridCol w:w="560"/>
        <w:gridCol w:w="1544"/>
        <w:gridCol w:w="1123"/>
        <w:gridCol w:w="143"/>
        <w:gridCol w:w="700"/>
        <w:gridCol w:w="143"/>
        <w:gridCol w:w="841"/>
        <w:gridCol w:w="143"/>
        <w:gridCol w:w="559"/>
        <w:gridCol w:w="143"/>
        <w:gridCol w:w="700"/>
        <w:gridCol w:w="143"/>
        <w:gridCol w:w="559"/>
        <w:gridCol w:w="143"/>
        <w:gridCol w:w="560"/>
        <w:gridCol w:w="143"/>
        <w:gridCol w:w="840"/>
        <w:gridCol w:w="143"/>
        <w:gridCol w:w="560"/>
        <w:gridCol w:w="143"/>
        <w:gridCol w:w="837"/>
        <w:gridCol w:w="142"/>
      </w:tblGrid>
      <w:tr w:rsidR="008112B4" w:rsidRPr="000F5385" w:rsidTr="009C2D6E">
        <w:trPr>
          <w:gridAfter w:val="1"/>
          <w:wAfter w:w="74" w:type="dxa"/>
          <w:trHeight w:val="915"/>
          <w:tblHeader/>
        </w:trPr>
        <w:tc>
          <w:tcPr>
            <w:tcW w:w="635" w:type="dxa"/>
            <w:vMerge w:val="restart"/>
            <w:shd w:val="clear" w:color="auto" w:fill="999999"/>
            <w:noWrap/>
            <w:vAlign w:val="center"/>
          </w:tcPr>
          <w:p w:rsidR="008112B4" w:rsidRPr="000F5385" w:rsidRDefault="008112B4" w:rsidP="00163CC3">
            <w:pPr>
              <w:spacing w:after="0" w:line="240" w:lineRule="auto"/>
              <w:jc w:val="center"/>
              <w:rPr>
                <w:b/>
                <w:sz w:val="18"/>
                <w:szCs w:val="18"/>
              </w:rPr>
            </w:pPr>
            <w:r>
              <w:rPr>
                <w:b/>
                <w:sz w:val="18"/>
                <w:szCs w:val="20"/>
              </w:rPr>
              <w:t xml:space="preserve">Č. </w:t>
            </w:r>
            <w:proofErr w:type="spellStart"/>
            <w:r>
              <w:rPr>
                <w:b/>
                <w:sz w:val="18"/>
                <w:szCs w:val="20"/>
              </w:rPr>
              <w:t>op</w:t>
            </w:r>
            <w:proofErr w:type="spellEnd"/>
            <w:r>
              <w:rPr>
                <w:b/>
                <w:sz w:val="18"/>
                <w:szCs w:val="20"/>
              </w:rPr>
              <w:t>.</w:t>
            </w:r>
          </w:p>
        </w:tc>
        <w:tc>
          <w:tcPr>
            <w:tcW w:w="1703" w:type="dxa"/>
            <w:gridSpan w:val="2"/>
            <w:vMerge w:val="restart"/>
            <w:shd w:val="clear" w:color="auto" w:fill="999999"/>
            <w:noWrap/>
            <w:vAlign w:val="center"/>
          </w:tcPr>
          <w:p w:rsidR="008112B4" w:rsidRPr="000F5385" w:rsidRDefault="008112B4" w:rsidP="00163CC3">
            <w:pPr>
              <w:spacing w:after="0" w:line="240" w:lineRule="auto"/>
              <w:jc w:val="center"/>
              <w:rPr>
                <w:b/>
                <w:sz w:val="18"/>
                <w:szCs w:val="18"/>
              </w:rPr>
            </w:pPr>
            <w:r w:rsidRPr="000F5385">
              <w:rPr>
                <w:b/>
                <w:sz w:val="18"/>
                <w:szCs w:val="18"/>
              </w:rPr>
              <w:t>Názov opatrenia</w:t>
            </w:r>
          </w:p>
        </w:tc>
        <w:tc>
          <w:tcPr>
            <w:tcW w:w="2268" w:type="dxa"/>
            <w:gridSpan w:val="2"/>
            <w:vMerge w:val="restart"/>
            <w:shd w:val="clear" w:color="auto" w:fill="999999"/>
            <w:vAlign w:val="center"/>
          </w:tcPr>
          <w:p w:rsidR="008112B4" w:rsidRPr="000F5385" w:rsidRDefault="007562DB" w:rsidP="00163CC3">
            <w:pPr>
              <w:spacing w:after="0" w:line="240" w:lineRule="auto"/>
              <w:jc w:val="center"/>
              <w:rPr>
                <w:b/>
                <w:sz w:val="18"/>
                <w:szCs w:val="18"/>
              </w:rPr>
            </w:pPr>
            <w:r>
              <w:rPr>
                <w:b/>
                <w:sz w:val="18"/>
                <w:szCs w:val="18"/>
              </w:rPr>
              <w:t xml:space="preserve">Špecifikácia </w:t>
            </w:r>
            <w:r w:rsidR="008112B4">
              <w:rPr>
                <w:b/>
                <w:sz w:val="18"/>
                <w:szCs w:val="18"/>
              </w:rPr>
              <w:t>opatrenia</w:t>
            </w:r>
          </w:p>
        </w:tc>
        <w:tc>
          <w:tcPr>
            <w:tcW w:w="1560" w:type="dxa"/>
            <w:vMerge w:val="restart"/>
            <w:shd w:val="clear" w:color="auto" w:fill="999999"/>
            <w:noWrap/>
            <w:vAlign w:val="center"/>
          </w:tcPr>
          <w:p w:rsidR="008112B4" w:rsidRPr="000F5385" w:rsidRDefault="008112B4" w:rsidP="00163CC3">
            <w:pPr>
              <w:spacing w:after="0" w:line="240" w:lineRule="auto"/>
              <w:jc w:val="center"/>
              <w:rPr>
                <w:b/>
                <w:sz w:val="18"/>
                <w:szCs w:val="18"/>
              </w:rPr>
            </w:pPr>
            <w:r w:rsidRPr="000F5385">
              <w:rPr>
                <w:b/>
                <w:sz w:val="18"/>
                <w:szCs w:val="18"/>
              </w:rPr>
              <w:t>Finančný mechanizmus</w:t>
            </w:r>
          </w:p>
        </w:tc>
        <w:tc>
          <w:tcPr>
            <w:tcW w:w="1134" w:type="dxa"/>
            <w:vMerge w:val="restart"/>
            <w:shd w:val="clear" w:color="auto" w:fill="999999"/>
            <w:vAlign w:val="center"/>
          </w:tcPr>
          <w:p w:rsidR="008112B4" w:rsidRPr="000F5385" w:rsidRDefault="008112B4" w:rsidP="00163CC3">
            <w:pPr>
              <w:spacing w:after="0" w:line="240" w:lineRule="auto"/>
              <w:jc w:val="center"/>
              <w:rPr>
                <w:b/>
                <w:sz w:val="18"/>
                <w:szCs w:val="18"/>
              </w:rPr>
            </w:pPr>
            <w:r w:rsidRPr="000F5385">
              <w:rPr>
                <w:b/>
                <w:sz w:val="18"/>
                <w:szCs w:val="18"/>
              </w:rPr>
              <w:t>Zodpovedný rezort</w:t>
            </w:r>
            <w:r>
              <w:rPr>
                <w:b/>
                <w:sz w:val="18"/>
                <w:szCs w:val="18"/>
              </w:rPr>
              <w:t>/ organizácia</w:t>
            </w:r>
          </w:p>
        </w:tc>
        <w:tc>
          <w:tcPr>
            <w:tcW w:w="851" w:type="dxa"/>
            <w:gridSpan w:val="2"/>
            <w:vMerge w:val="restart"/>
            <w:shd w:val="clear" w:color="auto" w:fill="999999"/>
            <w:vAlign w:val="center"/>
          </w:tcPr>
          <w:p w:rsidR="008112B4" w:rsidRDefault="008112B4" w:rsidP="00163CC3">
            <w:pPr>
              <w:spacing w:after="0" w:line="240" w:lineRule="auto"/>
              <w:jc w:val="center"/>
              <w:rPr>
                <w:b/>
                <w:sz w:val="18"/>
                <w:szCs w:val="18"/>
              </w:rPr>
            </w:pPr>
            <w:proofErr w:type="spellStart"/>
            <w:r>
              <w:rPr>
                <w:b/>
                <w:sz w:val="18"/>
                <w:szCs w:val="18"/>
              </w:rPr>
              <w:t>Opatre-nia</w:t>
            </w:r>
            <w:proofErr w:type="spellEnd"/>
            <w:r>
              <w:rPr>
                <w:b/>
                <w:sz w:val="18"/>
                <w:szCs w:val="18"/>
              </w:rPr>
              <w:t xml:space="preserve"> čl. 7 </w:t>
            </w:r>
          </w:p>
          <w:p w:rsidR="008112B4" w:rsidRPr="000F5385" w:rsidRDefault="008112B4" w:rsidP="00163CC3">
            <w:pPr>
              <w:spacing w:after="0" w:line="240" w:lineRule="auto"/>
              <w:jc w:val="center"/>
              <w:rPr>
                <w:b/>
                <w:sz w:val="18"/>
                <w:szCs w:val="18"/>
              </w:rPr>
            </w:pPr>
            <w:r>
              <w:rPr>
                <w:b/>
                <w:sz w:val="18"/>
                <w:szCs w:val="18"/>
              </w:rPr>
              <w:t>smernice</w:t>
            </w:r>
          </w:p>
        </w:tc>
        <w:tc>
          <w:tcPr>
            <w:tcW w:w="993" w:type="dxa"/>
            <w:gridSpan w:val="2"/>
            <w:tcBorders>
              <w:bottom w:val="single" w:sz="4" w:space="0" w:color="auto"/>
            </w:tcBorders>
            <w:shd w:val="clear" w:color="auto" w:fill="999999"/>
            <w:noWrap/>
            <w:vAlign w:val="center"/>
          </w:tcPr>
          <w:p w:rsidR="008112B4" w:rsidRPr="000F5385" w:rsidRDefault="008112B4" w:rsidP="00163CC3">
            <w:pPr>
              <w:spacing w:after="0" w:line="240" w:lineRule="auto"/>
              <w:jc w:val="center"/>
              <w:rPr>
                <w:b/>
                <w:sz w:val="18"/>
                <w:szCs w:val="18"/>
              </w:rPr>
            </w:pPr>
            <w:r w:rsidRPr="000F5385">
              <w:rPr>
                <w:b/>
                <w:sz w:val="18"/>
                <w:szCs w:val="18"/>
              </w:rPr>
              <w:t>Plánovaná úspora</w:t>
            </w:r>
            <w:r>
              <w:rPr>
                <w:b/>
                <w:sz w:val="18"/>
                <w:szCs w:val="18"/>
              </w:rPr>
              <w:t xml:space="preserve"> KES</w:t>
            </w:r>
            <w:r w:rsidRPr="000F5385">
              <w:rPr>
                <w:b/>
                <w:sz w:val="18"/>
                <w:szCs w:val="18"/>
              </w:rPr>
              <w:t xml:space="preserve"> 2014-2016</w:t>
            </w:r>
          </w:p>
        </w:tc>
        <w:tc>
          <w:tcPr>
            <w:tcW w:w="5666" w:type="dxa"/>
            <w:gridSpan w:val="14"/>
            <w:tcBorders>
              <w:bottom w:val="single" w:sz="4" w:space="0" w:color="auto"/>
            </w:tcBorders>
            <w:shd w:val="clear" w:color="auto" w:fill="999999"/>
            <w:vAlign w:val="center"/>
          </w:tcPr>
          <w:p w:rsidR="008112B4" w:rsidRDefault="008112B4" w:rsidP="00163CC3">
            <w:pPr>
              <w:spacing w:after="0" w:line="240" w:lineRule="auto"/>
              <w:jc w:val="center"/>
              <w:rPr>
                <w:b/>
                <w:sz w:val="18"/>
                <w:szCs w:val="18"/>
              </w:rPr>
            </w:pPr>
            <w:r>
              <w:rPr>
                <w:b/>
                <w:sz w:val="18"/>
                <w:szCs w:val="18"/>
              </w:rPr>
              <w:t>Financovanie</w:t>
            </w:r>
          </w:p>
          <w:p w:rsidR="008112B4" w:rsidRPr="000F5385" w:rsidRDefault="008112B4" w:rsidP="00163CC3">
            <w:pPr>
              <w:spacing w:after="0" w:line="240" w:lineRule="auto"/>
              <w:jc w:val="center"/>
              <w:rPr>
                <w:b/>
                <w:sz w:val="18"/>
                <w:szCs w:val="18"/>
              </w:rPr>
            </w:pPr>
            <w:r w:rsidRPr="000F5385">
              <w:rPr>
                <w:b/>
                <w:sz w:val="18"/>
                <w:szCs w:val="18"/>
              </w:rPr>
              <w:t>[tis. EUR]</w:t>
            </w:r>
          </w:p>
          <w:p w:rsidR="008112B4" w:rsidRPr="000F5385" w:rsidRDefault="008112B4" w:rsidP="00163CC3">
            <w:pPr>
              <w:spacing w:after="0" w:line="240" w:lineRule="auto"/>
              <w:jc w:val="center"/>
              <w:rPr>
                <w:b/>
                <w:sz w:val="18"/>
                <w:szCs w:val="18"/>
              </w:rPr>
            </w:pPr>
          </w:p>
        </w:tc>
      </w:tr>
      <w:tr w:rsidR="009C2D6E" w:rsidRPr="000F5385" w:rsidTr="009C2D6E">
        <w:trPr>
          <w:gridAfter w:val="1"/>
          <w:wAfter w:w="74" w:type="dxa"/>
          <w:trHeight w:val="915"/>
          <w:tblHeader/>
        </w:trPr>
        <w:tc>
          <w:tcPr>
            <w:tcW w:w="635" w:type="dxa"/>
            <w:vMerge/>
            <w:shd w:val="clear" w:color="auto" w:fill="999999"/>
            <w:noWrap/>
            <w:vAlign w:val="center"/>
          </w:tcPr>
          <w:p w:rsidR="008112B4" w:rsidRPr="000F5385" w:rsidRDefault="008112B4" w:rsidP="00163CC3">
            <w:pPr>
              <w:spacing w:after="0" w:line="240" w:lineRule="auto"/>
              <w:jc w:val="center"/>
              <w:rPr>
                <w:b/>
                <w:sz w:val="18"/>
                <w:szCs w:val="18"/>
              </w:rPr>
            </w:pPr>
          </w:p>
        </w:tc>
        <w:tc>
          <w:tcPr>
            <w:tcW w:w="1703" w:type="dxa"/>
            <w:gridSpan w:val="2"/>
            <w:vMerge/>
            <w:shd w:val="clear" w:color="auto" w:fill="999999"/>
            <w:noWrap/>
            <w:vAlign w:val="center"/>
          </w:tcPr>
          <w:p w:rsidR="008112B4" w:rsidRPr="000F5385" w:rsidRDefault="008112B4" w:rsidP="00163CC3">
            <w:pPr>
              <w:spacing w:after="0" w:line="240" w:lineRule="auto"/>
              <w:jc w:val="center"/>
              <w:rPr>
                <w:b/>
                <w:sz w:val="18"/>
                <w:szCs w:val="18"/>
              </w:rPr>
            </w:pPr>
          </w:p>
        </w:tc>
        <w:tc>
          <w:tcPr>
            <w:tcW w:w="2268" w:type="dxa"/>
            <w:gridSpan w:val="2"/>
            <w:vMerge/>
            <w:shd w:val="clear" w:color="auto" w:fill="999999"/>
          </w:tcPr>
          <w:p w:rsidR="008112B4" w:rsidRPr="000F5385" w:rsidRDefault="008112B4" w:rsidP="00163CC3">
            <w:pPr>
              <w:spacing w:after="0" w:line="240" w:lineRule="auto"/>
              <w:jc w:val="center"/>
              <w:rPr>
                <w:b/>
                <w:sz w:val="18"/>
                <w:szCs w:val="18"/>
              </w:rPr>
            </w:pPr>
          </w:p>
        </w:tc>
        <w:tc>
          <w:tcPr>
            <w:tcW w:w="1560" w:type="dxa"/>
            <w:vMerge/>
            <w:shd w:val="clear" w:color="auto" w:fill="999999"/>
            <w:noWrap/>
            <w:vAlign w:val="center"/>
          </w:tcPr>
          <w:p w:rsidR="008112B4" w:rsidRPr="000F5385" w:rsidRDefault="008112B4" w:rsidP="00163CC3">
            <w:pPr>
              <w:spacing w:after="0" w:line="240" w:lineRule="auto"/>
              <w:jc w:val="center"/>
              <w:rPr>
                <w:b/>
                <w:sz w:val="18"/>
                <w:szCs w:val="18"/>
              </w:rPr>
            </w:pPr>
          </w:p>
        </w:tc>
        <w:tc>
          <w:tcPr>
            <w:tcW w:w="1134" w:type="dxa"/>
            <w:vMerge/>
            <w:shd w:val="clear" w:color="auto" w:fill="999999"/>
            <w:vAlign w:val="center"/>
          </w:tcPr>
          <w:p w:rsidR="008112B4" w:rsidRPr="000F5385" w:rsidRDefault="008112B4" w:rsidP="00163CC3">
            <w:pPr>
              <w:spacing w:after="0" w:line="240" w:lineRule="auto"/>
              <w:jc w:val="center"/>
              <w:rPr>
                <w:b/>
                <w:sz w:val="18"/>
                <w:szCs w:val="18"/>
              </w:rPr>
            </w:pPr>
          </w:p>
        </w:tc>
        <w:tc>
          <w:tcPr>
            <w:tcW w:w="851" w:type="dxa"/>
            <w:gridSpan w:val="2"/>
            <w:vMerge/>
            <w:shd w:val="clear" w:color="auto" w:fill="999999"/>
          </w:tcPr>
          <w:p w:rsidR="008112B4" w:rsidRPr="000F5385" w:rsidRDefault="008112B4" w:rsidP="00163CC3">
            <w:pPr>
              <w:spacing w:after="0" w:line="240" w:lineRule="auto"/>
              <w:jc w:val="center"/>
              <w:rPr>
                <w:b/>
                <w:sz w:val="18"/>
                <w:szCs w:val="18"/>
              </w:rPr>
            </w:pPr>
          </w:p>
        </w:tc>
        <w:tc>
          <w:tcPr>
            <w:tcW w:w="993" w:type="dxa"/>
            <w:gridSpan w:val="2"/>
            <w:tcBorders>
              <w:bottom w:val="single" w:sz="4" w:space="0" w:color="auto"/>
            </w:tcBorders>
            <w:shd w:val="clear" w:color="auto" w:fill="999999"/>
            <w:noWrap/>
            <w:vAlign w:val="center"/>
          </w:tcPr>
          <w:p w:rsidR="008112B4" w:rsidRPr="000F5385" w:rsidRDefault="008112B4" w:rsidP="00163CC3">
            <w:pPr>
              <w:spacing w:after="0" w:line="240" w:lineRule="auto"/>
              <w:jc w:val="center"/>
              <w:rPr>
                <w:b/>
                <w:sz w:val="18"/>
                <w:szCs w:val="18"/>
              </w:rPr>
            </w:pPr>
            <w:r w:rsidRPr="000F5385">
              <w:rPr>
                <w:b/>
                <w:sz w:val="18"/>
                <w:szCs w:val="18"/>
              </w:rPr>
              <w:t>[TJ]</w:t>
            </w:r>
          </w:p>
        </w:tc>
        <w:tc>
          <w:tcPr>
            <w:tcW w:w="708" w:type="dxa"/>
            <w:gridSpan w:val="2"/>
            <w:tcBorders>
              <w:bottom w:val="single" w:sz="4" w:space="0" w:color="auto"/>
            </w:tcBorders>
            <w:shd w:val="clear" w:color="auto" w:fill="999999"/>
            <w:vAlign w:val="center"/>
          </w:tcPr>
          <w:p w:rsidR="008112B4" w:rsidRPr="000F5385" w:rsidRDefault="008112B4" w:rsidP="00163CC3">
            <w:pPr>
              <w:spacing w:after="0" w:line="240" w:lineRule="auto"/>
              <w:jc w:val="center"/>
              <w:rPr>
                <w:b/>
                <w:sz w:val="18"/>
                <w:szCs w:val="18"/>
              </w:rPr>
            </w:pPr>
            <w:r w:rsidRPr="000F5385">
              <w:rPr>
                <w:b/>
                <w:sz w:val="18"/>
                <w:szCs w:val="18"/>
              </w:rPr>
              <w:t>EÚ</w:t>
            </w:r>
          </w:p>
        </w:tc>
        <w:tc>
          <w:tcPr>
            <w:tcW w:w="851" w:type="dxa"/>
            <w:gridSpan w:val="2"/>
            <w:tcBorders>
              <w:bottom w:val="single" w:sz="4" w:space="0" w:color="auto"/>
            </w:tcBorders>
            <w:shd w:val="clear" w:color="auto" w:fill="999999"/>
            <w:vAlign w:val="center"/>
          </w:tcPr>
          <w:p w:rsidR="008112B4" w:rsidRPr="000F5385" w:rsidRDefault="008112B4" w:rsidP="00163CC3">
            <w:pPr>
              <w:spacing w:after="0" w:line="240" w:lineRule="auto"/>
              <w:jc w:val="center"/>
              <w:rPr>
                <w:b/>
                <w:sz w:val="18"/>
                <w:szCs w:val="18"/>
              </w:rPr>
            </w:pPr>
            <w:r w:rsidRPr="000F5385">
              <w:rPr>
                <w:b/>
                <w:sz w:val="18"/>
                <w:szCs w:val="18"/>
              </w:rPr>
              <w:t>ŠR</w:t>
            </w:r>
          </w:p>
        </w:tc>
        <w:tc>
          <w:tcPr>
            <w:tcW w:w="708" w:type="dxa"/>
            <w:gridSpan w:val="2"/>
            <w:tcBorders>
              <w:bottom w:val="single" w:sz="4" w:space="0" w:color="auto"/>
            </w:tcBorders>
            <w:shd w:val="clear" w:color="auto" w:fill="999999"/>
            <w:vAlign w:val="center"/>
          </w:tcPr>
          <w:p w:rsidR="008112B4" w:rsidRPr="000F5385" w:rsidRDefault="008112B4" w:rsidP="00163CC3">
            <w:pPr>
              <w:spacing w:after="0" w:line="240" w:lineRule="auto"/>
              <w:jc w:val="center"/>
              <w:rPr>
                <w:b/>
                <w:sz w:val="18"/>
                <w:szCs w:val="18"/>
              </w:rPr>
            </w:pPr>
            <w:r w:rsidRPr="000F5385">
              <w:rPr>
                <w:b/>
                <w:sz w:val="18"/>
                <w:szCs w:val="18"/>
              </w:rPr>
              <w:t>Spolufinancovanie zo ŠR</w:t>
            </w:r>
          </w:p>
        </w:tc>
        <w:tc>
          <w:tcPr>
            <w:tcW w:w="709" w:type="dxa"/>
            <w:gridSpan w:val="2"/>
            <w:tcBorders>
              <w:bottom w:val="single" w:sz="4" w:space="0" w:color="auto"/>
            </w:tcBorders>
            <w:shd w:val="clear" w:color="auto" w:fill="999999"/>
            <w:vAlign w:val="center"/>
          </w:tcPr>
          <w:p w:rsidR="008112B4" w:rsidRPr="000F5385" w:rsidRDefault="008112B4" w:rsidP="00163CC3">
            <w:pPr>
              <w:spacing w:after="0" w:line="240" w:lineRule="auto"/>
              <w:jc w:val="center"/>
              <w:rPr>
                <w:b/>
                <w:sz w:val="18"/>
                <w:szCs w:val="18"/>
              </w:rPr>
            </w:pPr>
            <w:r w:rsidRPr="000F5385">
              <w:rPr>
                <w:b/>
                <w:sz w:val="18"/>
                <w:szCs w:val="18"/>
              </w:rPr>
              <w:t>VÚC, obce, mestá</w:t>
            </w:r>
          </w:p>
        </w:tc>
        <w:tc>
          <w:tcPr>
            <w:tcW w:w="992" w:type="dxa"/>
            <w:gridSpan w:val="2"/>
            <w:tcBorders>
              <w:bottom w:val="single" w:sz="4" w:space="0" w:color="auto"/>
            </w:tcBorders>
            <w:shd w:val="clear" w:color="auto" w:fill="999999"/>
            <w:vAlign w:val="center"/>
          </w:tcPr>
          <w:p w:rsidR="008112B4" w:rsidRPr="000F5385" w:rsidRDefault="008112B4" w:rsidP="00163CC3">
            <w:pPr>
              <w:spacing w:after="0" w:line="240" w:lineRule="auto"/>
              <w:jc w:val="center"/>
              <w:rPr>
                <w:b/>
                <w:sz w:val="18"/>
                <w:szCs w:val="18"/>
              </w:rPr>
            </w:pPr>
            <w:proofErr w:type="spellStart"/>
            <w:r w:rsidRPr="000F5385">
              <w:rPr>
                <w:b/>
                <w:sz w:val="18"/>
                <w:szCs w:val="18"/>
              </w:rPr>
              <w:t>Súkr</w:t>
            </w:r>
            <w:proofErr w:type="spellEnd"/>
            <w:r w:rsidRPr="000F5385">
              <w:rPr>
                <w:b/>
                <w:sz w:val="18"/>
                <w:szCs w:val="18"/>
              </w:rPr>
              <w:t>. zdroje</w:t>
            </w:r>
          </w:p>
        </w:tc>
        <w:tc>
          <w:tcPr>
            <w:tcW w:w="709" w:type="dxa"/>
            <w:gridSpan w:val="2"/>
            <w:tcBorders>
              <w:bottom w:val="single" w:sz="4" w:space="0" w:color="auto"/>
            </w:tcBorders>
            <w:shd w:val="clear" w:color="auto" w:fill="999999"/>
            <w:vAlign w:val="center"/>
          </w:tcPr>
          <w:p w:rsidR="008112B4" w:rsidRPr="000F5385" w:rsidRDefault="008112B4" w:rsidP="00163CC3">
            <w:pPr>
              <w:spacing w:after="0" w:line="240" w:lineRule="auto"/>
              <w:jc w:val="center"/>
              <w:rPr>
                <w:b/>
                <w:sz w:val="18"/>
                <w:szCs w:val="18"/>
              </w:rPr>
            </w:pPr>
            <w:r>
              <w:rPr>
                <w:b/>
                <w:sz w:val="18"/>
                <w:szCs w:val="18"/>
              </w:rPr>
              <w:t>Iné</w:t>
            </w:r>
          </w:p>
        </w:tc>
        <w:tc>
          <w:tcPr>
            <w:tcW w:w="989" w:type="dxa"/>
            <w:gridSpan w:val="2"/>
            <w:tcBorders>
              <w:bottom w:val="single" w:sz="4" w:space="0" w:color="auto"/>
            </w:tcBorders>
            <w:shd w:val="clear" w:color="auto" w:fill="999999"/>
            <w:vAlign w:val="center"/>
          </w:tcPr>
          <w:p w:rsidR="008112B4" w:rsidRPr="000F5385" w:rsidRDefault="008112B4" w:rsidP="00163CC3">
            <w:pPr>
              <w:spacing w:after="0" w:line="240" w:lineRule="auto"/>
              <w:jc w:val="center"/>
              <w:rPr>
                <w:b/>
                <w:sz w:val="18"/>
                <w:szCs w:val="18"/>
              </w:rPr>
            </w:pPr>
            <w:r w:rsidRPr="000F5385">
              <w:rPr>
                <w:b/>
                <w:sz w:val="18"/>
                <w:szCs w:val="18"/>
              </w:rPr>
              <w:t>Spolu</w:t>
            </w:r>
          </w:p>
        </w:tc>
      </w:tr>
      <w:tr w:rsidR="008112B4" w:rsidRPr="000F5385" w:rsidTr="009C2D6E">
        <w:trPr>
          <w:gridAfter w:val="1"/>
          <w:wAfter w:w="74" w:type="dxa"/>
          <w:trHeight w:val="255"/>
        </w:trPr>
        <w:tc>
          <w:tcPr>
            <w:tcW w:w="635" w:type="dxa"/>
            <w:shd w:val="clear" w:color="auto" w:fill="auto"/>
            <w:noWrap/>
            <w:vAlign w:val="center"/>
          </w:tcPr>
          <w:p w:rsidR="008112B4" w:rsidRPr="000F5385" w:rsidRDefault="008112B4" w:rsidP="00163CC3">
            <w:pPr>
              <w:spacing w:after="0" w:line="240" w:lineRule="auto"/>
              <w:jc w:val="center"/>
              <w:rPr>
                <w:sz w:val="18"/>
                <w:szCs w:val="18"/>
              </w:rPr>
            </w:pPr>
            <w:r w:rsidRPr="000F5385">
              <w:rPr>
                <w:sz w:val="18"/>
                <w:szCs w:val="18"/>
              </w:rPr>
              <w:t>1.1.</w:t>
            </w:r>
          </w:p>
        </w:tc>
        <w:tc>
          <w:tcPr>
            <w:tcW w:w="1703" w:type="dxa"/>
            <w:gridSpan w:val="2"/>
            <w:shd w:val="clear" w:color="auto" w:fill="auto"/>
            <w:noWrap/>
            <w:vAlign w:val="center"/>
          </w:tcPr>
          <w:p w:rsidR="008112B4" w:rsidRPr="000F5385" w:rsidRDefault="008112B4" w:rsidP="00163CC3">
            <w:pPr>
              <w:spacing w:after="0" w:line="240" w:lineRule="auto"/>
              <w:rPr>
                <w:rFonts w:cs="Arial"/>
                <w:sz w:val="18"/>
                <w:szCs w:val="18"/>
              </w:rPr>
            </w:pPr>
            <w:r w:rsidRPr="000F5385">
              <w:rPr>
                <w:rFonts w:cs="Arial"/>
                <w:sz w:val="18"/>
                <w:szCs w:val="18"/>
              </w:rPr>
              <w:t>Zlepšovanie tepelno-technických vlastností budov</w:t>
            </w:r>
          </w:p>
        </w:tc>
        <w:tc>
          <w:tcPr>
            <w:tcW w:w="2268" w:type="dxa"/>
            <w:gridSpan w:val="2"/>
          </w:tcPr>
          <w:p w:rsidR="008112B4" w:rsidRPr="000F5385" w:rsidRDefault="008112B4" w:rsidP="00163CC3">
            <w:pPr>
              <w:spacing w:after="0" w:line="240" w:lineRule="auto"/>
              <w:rPr>
                <w:rFonts w:cs="Arial"/>
                <w:bCs/>
                <w:sz w:val="18"/>
                <w:szCs w:val="18"/>
              </w:rPr>
            </w:pPr>
            <w:r w:rsidRPr="000F5385">
              <w:rPr>
                <w:rFonts w:cs="Arial"/>
                <w:sz w:val="18"/>
                <w:szCs w:val="18"/>
              </w:rPr>
              <w:t>Rodinné domy</w:t>
            </w:r>
          </w:p>
        </w:tc>
        <w:tc>
          <w:tcPr>
            <w:tcW w:w="1560" w:type="dxa"/>
            <w:shd w:val="clear" w:color="auto" w:fill="auto"/>
            <w:noWrap/>
            <w:vAlign w:val="center"/>
          </w:tcPr>
          <w:p w:rsidR="008112B4" w:rsidRPr="000F5385" w:rsidRDefault="00EC332E" w:rsidP="00EC332E">
            <w:pPr>
              <w:spacing w:after="0" w:line="240" w:lineRule="auto"/>
              <w:rPr>
                <w:rFonts w:cs="Arial"/>
                <w:bCs/>
                <w:sz w:val="18"/>
                <w:szCs w:val="18"/>
              </w:rPr>
            </w:pPr>
            <w:r w:rsidRPr="00EB60C4">
              <w:rPr>
                <w:sz w:val="18"/>
                <w:szCs w:val="18"/>
              </w:rPr>
              <w:t>Vlastné zdroje</w:t>
            </w:r>
            <w:r>
              <w:rPr>
                <w:sz w:val="18"/>
                <w:szCs w:val="18"/>
              </w:rPr>
              <w:t>, KB</w:t>
            </w:r>
            <w:r>
              <w:rPr>
                <w:rStyle w:val="Odkaznapoznmkupodiarou"/>
                <w:sz w:val="18"/>
                <w:szCs w:val="18"/>
              </w:rPr>
              <w:footnoteReference w:id="8"/>
            </w:r>
          </w:p>
        </w:tc>
        <w:tc>
          <w:tcPr>
            <w:tcW w:w="1134" w:type="dxa"/>
            <w:vAlign w:val="center"/>
          </w:tcPr>
          <w:p w:rsidR="008112B4" w:rsidRPr="000F5385" w:rsidRDefault="008112B4" w:rsidP="00163CC3">
            <w:pPr>
              <w:spacing w:after="0" w:line="240" w:lineRule="auto"/>
              <w:rPr>
                <w:rFonts w:cs="Arial"/>
                <w:bCs/>
                <w:sz w:val="18"/>
                <w:szCs w:val="18"/>
              </w:rPr>
            </w:pPr>
            <w:r w:rsidRPr="000F5385">
              <w:rPr>
                <w:rFonts w:cs="Arial"/>
                <w:bCs/>
                <w:sz w:val="18"/>
                <w:szCs w:val="18"/>
              </w:rPr>
              <w:t>MDVRR SR</w:t>
            </w:r>
          </w:p>
        </w:tc>
        <w:tc>
          <w:tcPr>
            <w:tcW w:w="851" w:type="dxa"/>
            <w:gridSpan w:val="2"/>
            <w:vAlign w:val="center"/>
          </w:tcPr>
          <w:p w:rsidR="008112B4" w:rsidRPr="000F5385" w:rsidRDefault="008112B4" w:rsidP="00163CC3">
            <w:pPr>
              <w:spacing w:after="0" w:line="240" w:lineRule="auto"/>
              <w:jc w:val="center"/>
              <w:rPr>
                <w:rFonts w:cs="Arial"/>
                <w:bCs/>
                <w:sz w:val="18"/>
                <w:szCs w:val="18"/>
              </w:rPr>
            </w:pPr>
          </w:p>
        </w:tc>
        <w:tc>
          <w:tcPr>
            <w:tcW w:w="993"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sidRPr="000F5385">
              <w:rPr>
                <w:rFonts w:cs="Arial"/>
                <w:bCs/>
                <w:sz w:val="18"/>
                <w:szCs w:val="18"/>
              </w:rPr>
              <w:t>202,00</w:t>
            </w:r>
          </w:p>
        </w:tc>
        <w:tc>
          <w:tcPr>
            <w:tcW w:w="708" w:type="dxa"/>
            <w:gridSpan w:val="2"/>
            <w:shd w:val="clear" w:color="auto" w:fill="auto"/>
            <w:noWrap/>
            <w:vAlign w:val="center"/>
          </w:tcPr>
          <w:p w:rsidR="008112B4" w:rsidRPr="000F5385" w:rsidRDefault="008112B4" w:rsidP="00163CC3">
            <w:pPr>
              <w:spacing w:after="0" w:line="240" w:lineRule="auto"/>
              <w:jc w:val="right"/>
              <w:rPr>
                <w:sz w:val="18"/>
                <w:szCs w:val="18"/>
              </w:rPr>
            </w:pPr>
            <w:r w:rsidRPr="000F5385">
              <w:rPr>
                <w:sz w:val="18"/>
                <w:szCs w:val="18"/>
              </w:rPr>
              <w:t>0</w:t>
            </w:r>
          </w:p>
        </w:tc>
        <w:tc>
          <w:tcPr>
            <w:tcW w:w="851" w:type="dxa"/>
            <w:gridSpan w:val="2"/>
            <w:shd w:val="clear" w:color="auto" w:fill="auto"/>
            <w:noWrap/>
            <w:vAlign w:val="center"/>
          </w:tcPr>
          <w:p w:rsidR="008112B4" w:rsidRPr="000F5385" w:rsidRDefault="008112B4" w:rsidP="00163CC3">
            <w:pPr>
              <w:spacing w:after="0" w:line="240" w:lineRule="auto"/>
              <w:jc w:val="right"/>
              <w:rPr>
                <w:sz w:val="18"/>
                <w:szCs w:val="18"/>
              </w:rPr>
            </w:pPr>
            <w:r w:rsidRPr="000F5385">
              <w:rPr>
                <w:sz w:val="18"/>
                <w:szCs w:val="18"/>
              </w:rPr>
              <w:t>0</w:t>
            </w:r>
          </w:p>
        </w:tc>
        <w:tc>
          <w:tcPr>
            <w:tcW w:w="708" w:type="dxa"/>
            <w:gridSpan w:val="2"/>
            <w:vAlign w:val="center"/>
          </w:tcPr>
          <w:p w:rsidR="008112B4" w:rsidRPr="000F5385" w:rsidRDefault="008112B4" w:rsidP="00163CC3">
            <w:pPr>
              <w:spacing w:after="0" w:line="240" w:lineRule="auto"/>
              <w:jc w:val="right"/>
              <w:rPr>
                <w:sz w:val="18"/>
                <w:szCs w:val="18"/>
              </w:rPr>
            </w:pPr>
            <w:r w:rsidRPr="000F5385">
              <w:rPr>
                <w:sz w:val="18"/>
                <w:szCs w:val="18"/>
              </w:rPr>
              <w:t>0</w:t>
            </w:r>
          </w:p>
        </w:tc>
        <w:tc>
          <w:tcPr>
            <w:tcW w:w="709" w:type="dxa"/>
            <w:gridSpan w:val="2"/>
            <w:shd w:val="clear" w:color="auto" w:fill="auto"/>
            <w:noWrap/>
            <w:vAlign w:val="center"/>
          </w:tcPr>
          <w:p w:rsidR="008112B4" w:rsidRPr="000F5385" w:rsidRDefault="008112B4" w:rsidP="00163CC3">
            <w:pPr>
              <w:spacing w:after="0" w:line="240" w:lineRule="auto"/>
              <w:jc w:val="right"/>
              <w:rPr>
                <w:sz w:val="18"/>
                <w:szCs w:val="18"/>
              </w:rPr>
            </w:pPr>
            <w:r w:rsidRPr="000F5385">
              <w:rPr>
                <w:sz w:val="18"/>
                <w:szCs w:val="18"/>
              </w:rPr>
              <w:t>0</w:t>
            </w:r>
          </w:p>
        </w:tc>
        <w:tc>
          <w:tcPr>
            <w:tcW w:w="992" w:type="dxa"/>
            <w:gridSpan w:val="2"/>
            <w:shd w:val="clear" w:color="auto" w:fill="auto"/>
            <w:noWrap/>
            <w:vAlign w:val="center"/>
          </w:tcPr>
          <w:p w:rsidR="008112B4" w:rsidRPr="000F5385" w:rsidRDefault="008112B4" w:rsidP="00163CC3">
            <w:pPr>
              <w:spacing w:after="0" w:line="240" w:lineRule="auto"/>
              <w:jc w:val="right"/>
              <w:rPr>
                <w:sz w:val="18"/>
                <w:szCs w:val="18"/>
              </w:rPr>
            </w:pPr>
            <w:r w:rsidRPr="000F5385">
              <w:rPr>
                <w:sz w:val="18"/>
                <w:szCs w:val="18"/>
              </w:rPr>
              <w:t>112 222</w:t>
            </w:r>
          </w:p>
        </w:tc>
        <w:tc>
          <w:tcPr>
            <w:tcW w:w="709" w:type="dxa"/>
            <w:gridSpan w:val="2"/>
            <w:vAlign w:val="center"/>
          </w:tcPr>
          <w:p w:rsidR="008112B4" w:rsidRPr="000F5385" w:rsidRDefault="008112B4" w:rsidP="00163CC3">
            <w:pPr>
              <w:spacing w:after="0" w:line="240" w:lineRule="auto"/>
              <w:jc w:val="right"/>
              <w:rPr>
                <w:sz w:val="18"/>
                <w:szCs w:val="18"/>
              </w:rPr>
            </w:pPr>
            <w:r w:rsidRPr="005B693C">
              <w:rPr>
                <w:rFonts w:cs="Arial"/>
                <w:bCs/>
                <w:sz w:val="18"/>
                <w:szCs w:val="18"/>
              </w:rPr>
              <w:t>0</w:t>
            </w:r>
          </w:p>
        </w:tc>
        <w:tc>
          <w:tcPr>
            <w:tcW w:w="989" w:type="dxa"/>
            <w:gridSpan w:val="2"/>
            <w:shd w:val="clear" w:color="auto" w:fill="auto"/>
            <w:noWrap/>
            <w:vAlign w:val="center"/>
          </w:tcPr>
          <w:p w:rsidR="008112B4" w:rsidRPr="000F5385" w:rsidRDefault="008112B4" w:rsidP="00163CC3">
            <w:pPr>
              <w:spacing w:after="0" w:line="240" w:lineRule="auto"/>
              <w:jc w:val="right"/>
              <w:rPr>
                <w:sz w:val="18"/>
                <w:szCs w:val="18"/>
              </w:rPr>
            </w:pPr>
            <w:r w:rsidRPr="000F5385">
              <w:rPr>
                <w:sz w:val="18"/>
                <w:szCs w:val="18"/>
              </w:rPr>
              <w:t>112 222</w:t>
            </w:r>
          </w:p>
        </w:tc>
      </w:tr>
      <w:tr w:rsidR="008112B4" w:rsidRPr="000F5385" w:rsidTr="009C2D6E">
        <w:trPr>
          <w:gridAfter w:val="1"/>
          <w:wAfter w:w="74" w:type="dxa"/>
          <w:trHeight w:val="255"/>
        </w:trPr>
        <w:tc>
          <w:tcPr>
            <w:tcW w:w="635" w:type="dxa"/>
            <w:shd w:val="clear" w:color="auto" w:fill="auto"/>
            <w:noWrap/>
            <w:vAlign w:val="center"/>
          </w:tcPr>
          <w:p w:rsidR="008112B4" w:rsidRPr="000F5385" w:rsidRDefault="00C22B39" w:rsidP="00163CC3">
            <w:pPr>
              <w:spacing w:after="0" w:line="240" w:lineRule="auto"/>
              <w:jc w:val="center"/>
              <w:rPr>
                <w:sz w:val="18"/>
                <w:szCs w:val="18"/>
              </w:rPr>
            </w:pPr>
            <w:r>
              <w:rPr>
                <w:sz w:val="18"/>
                <w:szCs w:val="18"/>
              </w:rPr>
              <w:t>1.2.1</w:t>
            </w:r>
          </w:p>
        </w:tc>
        <w:tc>
          <w:tcPr>
            <w:tcW w:w="1703" w:type="dxa"/>
            <w:gridSpan w:val="2"/>
            <w:vMerge w:val="restart"/>
            <w:shd w:val="clear" w:color="auto" w:fill="auto"/>
            <w:noWrap/>
            <w:vAlign w:val="center"/>
          </w:tcPr>
          <w:p w:rsidR="008112B4" w:rsidRPr="000F5385" w:rsidRDefault="008112B4" w:rsidP="00163CC3">
            <w:pPr>
              <w:spacing w:after="0" w:line="240" w:lineRule="auto"/>
              <w:rPr>
                <w:rFonts w:cs="Arial"/>
                <w:sz w:val="18"/>
                <w:szCs w:val="18"/>
              </w:rPr>
            </w:pPr>
            <w:r w:rsidRPr="000F5385">
              <w:rPr>
                <w:rFonts w:cs="Arial"/>
                <w:sz w:val="18"/>
                <w:szCs w:val="18"/>
              </w:rPr>
              <w:t xml:space="preserve">Zlepšovanie tepelno-technických vlastností budov </w:t>
            </w:r>
          </w:p>
        </w:tc>
        <w:tc>
          <w:tcPr>
            <w:tcW w:w="2268" w:type="dxa"/>
            <w:gridSpan w:val="2"/>
            <w:vMerge w:val="restart"/>
            <w:vAlign w:val="center"/>
          </w:tcPr>
          <w:p w:rsidR="008112B4" w:rsidRPr="000F5385" w:rsidRDefault="008112B4" w:rsidP="00163CC3">
            <w:pPr>
              <w:spacing w:after="0" w:line="240" w:lineRule="auto"/>
              <w:rPr>
                <w:rFonts w:cs="Arial"/>
                <w:bCs/>
                <w:sz w:val="18"/>
                <w:szCs w:val="18"/>
              </w:rPr>
            </w:pPr>
            <w:r w:rsidRPr="000F5385">
              <w:rPr>
                <w:rFonts w:cs="Arial"/>
                <w:sz w:val="18"/>
                <w:szCs w:val="18"/>
              </w:rPr>
              <w:t>Bytové domy</w:t>
            </w:r>
          </w:p>
        </w:tc>
        <w:tc>
          <w:tcPr>
            <w:tcW w:w="1560" w:type="dxa"/>
            <w:shd w:val="clear" w:color="auto" w:fill="auto"/>
            <w:noWrap/>
            <w:vAlign w:val="center"/>
          </w:tcPr>
          <w:p w:rsidR="008112B4" w:rsidRPr="000F5385" w:rsidRDefault="008112B4" w:rsidP="001319F1">
            <w:pPr>
              <w:spacing w:after="0" w:line="240" w:lineRule="auto"/>
              <w:rPr>
                <w:rFonts w:cs="Arial"/>
                <w:bCs/>
                <w:sz w:val="18"/>
                <w:szCs w:val="18"/>
              </w:rPr>
            </w:pPr>
            <w:r w:rsidRPr="000F5385">
              <w:rPr>
                <w:rFonts w:cs="Arial"/>
                <w:bCs/>
                <w:sz w:val="18"/>
                <w:szCs w:val="18"/>
              </w:rPr>
              <w:t>ŠFRB</w:t>
            </w:r>
            <w:bookmarkStart w:id="9" w:name="_Ref388448117"/>
            <w:r w:rsidRPr="000F5385">
              <w:rPr>
                <w:rStyle w:val="Odkaznapoznmkupodiarou"/>
                <w:rFonts w:cs="Arial"/>
                <w:bCs/>
                <w:sz w:val="18"/>
                <w:szCs w:val="18"/>
              </w:rPr>
              <w:footnoteReference w:id="9"/>
            </w:r>
            <w:bookmarkEnd w:id="9"/>
          </w:p>
        </w:tc>
        <w:tc>
          <w:tcPr>
            <w:tcW w:w="1134" w:type="dxa"/>
            <w:vAlign w:val="center"/>
          </w:tcPr>
          <w:p w:rsidR="008112B4" w:rsidRPr="000F5385" w:rsidRDefault="008112B4" w:rsidP="00163CC3">
            <w:pPr>
              <w:spacing w:after="0" w:line="240" w:lineRule="auto"/>
              <w:rPr>
                <w:rFonts w:cs="Arial"/>
                <w:bCs/>
                <w:sz w:val="18"/>
                <w:szCs w:val="18"/>
              </w:rPr>
            </w:pPr>
            <w:r w:rsidRPr="000F5385">
              <w:rPr>
                <w:rFonts w:cs="Arial"/>
                <w:bCs/>
                <w:sz w:val="18"/>
                <w:szCs w:val="18"/>
              </w:rPr>
              <w:t>MDVRR SR</w:t>
            </w:r>
          </w:p>
        </w:tc>
        <w:tc>
          <w:tcPr>
            <w:tcW w:w="851" w:type="dxa"/>
            <w:gridSpan w:val="2"/>
            <w:vAlign w:val="center"/>
          </w:tcPr>
          <w:p w:rsidR="008112B4" w:rsidRPr="000F5385" w:rsidRDefault="008112B4" w:rsidP="00163CC3">
            <w:pPr>
              <w:spacing w:after="0" w:line="240" w:lineRule="auto"/>
              <w:jc w:val="center"/>
              <w:rPr>
                <w:rFonts w:cs="Arial"/>
                <w:bCs/>
                <w:sz w:val="18"/>
                <w:szCs w:val="18"/>
              </w:rPr>
            </w:pPr>
          </w:p>
        </w:tc>
        <w:tc>
          <w:tcPr>
            <w:tcW w:w="993"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sidRPr="000F5385">
              <w:rPr>
                <w:rFonts w:cs="Arial"/>
                <w:bCs/>
                <w:sz w:val="18"/>
                <w:szCs w:val="18"/>
              </w:rPr>
              <w:t>527,79</w:t>
            </w:r>
          </w:p>
        </w:tc>
        <w:tc>
          <w:tcPr>
            <w:tcW w:w="708"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sidRPr="000F5385">
              <w:rPr>
                <w:rFonts w:cs="Arial"/>
                <w:bCs/>
                <w:sz w:val="18"/>
                <w:szCs w:val="18"/>
              </w:rPr>
              <w:t>0</w:t>
            </w:r>
          </w:p>
        </w:tc>
        <w:tc>
          <w:tcPr>
            <w:tcW w:w="851"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sidRPr="000F5385">
              <w:rPr>
                <w:rFonts w:cs="Arial"/>
                <w:bCs/>
                <w:sz w:val="18"/>
                <w:szCs w:val="18"/>
              </w:rPr>
              <w:t>152 385</w:t>
            </w:r>
          </w:p>
        </w:tc>
        <w:tc>
          <w:tcPr>
            <w:tcW w:w="708" w:type="dxa"/>
            <w:gridSpan w:val="2"/>
            <w:vAlign w:val="center"/>
          </w:tcPr>
          <w:p w:rsidR="008112B4" w:rsidRPr="000F5385" w:rsidRDefault="008112B4" w:rsidP="00163CC3">
            <w:pPr>
              <w:spacing w:after="0" w:line="240" w:lineRule="auto"/>
              <w:jc w:val="right"/>
              <w:rPr>
                <w:rFonts w:cs="Arial"/>
                <w:bCs/>
                <w:sz w:val="18"/>
                <w:szCs w:val="18"/>
              </w:rPr>
            </w:pPr>
            <w:r w:rsidRPr="000F5385">
              <w:rPr>
                <w:rFonts w:cs="Arial"/>
                <w:bCs/>
                <w:sz w:val="18"/>
                <w:szCs w:val="18"/>
              </w:rPr>
              <w:t>0</w:t>
            </w:r>
          </w:p>
        </w:tc>
        <w:tc>
          <w:tcPr>
            <w:tcW w:w="709"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sidRPr="000F5385">
              <w:rPr>
                <w:rFonts w:cs="Arial"/>
                <w:bCs/>
                <w:sz w:val="18"/>
                <w:szCs w:val="18"/>
              </w:rPr>
              <w:t>0</w:t>
            </w:r>
          </w:p>
        </w:tc>
        <w:tc>
          <w:tcPr>
            <w:tcW w:w="992"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sidRPr="000F5385">
              <w:rPr>
                <w:rFonts w:cs="Arial"/>
                <w:bCs/>
                <w:sz w:val="18"/>
                <w:szCs w:val="18"/>
              </w:rPr>
              <w:t>50 795</w:t>
            </w:r>
          </w:p>
        </w:tc>
        <w:tc>
          <w:tcPr>
            <w:tcW w:w="709" w:type="dxa"/>
            <w:gridSpan w:val="2"/>
            <w:vAlign w:val="center"/>
          </w:tcPr>
          <w:p w:rsidR="008112B4" w:rsidRPr="000F5385" w:rsidRDefault="008112B4" w:rsidP="00163CC3">
            <w:pPr>
              <w:spacing w:after="0" w:line="240" w:lineRule="auto"/>
              <w:jc w:val="right"/>
              <w:rPr>
                <w:rFonts w:cs="Arial"/>
                <w:bCs/>
                <w:sz w:val="18"/>
                <w:szCs w:val="18"/>
              </w:rPr>
            </w:pPr>
            <w:r w:rsidRPr="005B693C">
              <w:rPr>
                <w:rFonts w:cs="Arial"/>
                <w:bCs/>
                <w:sz w:val="18"/>
                <w:szCs w:val="18"/>
              </w:rPr>
              <w:t>0</w:t>
            </w:r>
          </w:p>
        </w:tc>
        <w:tc>
          <w:tcPr>
            <w:tcW w:w="989"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sidRPr="000F5385">
              <w:rPr>
                <w:rFonts w:cs="Arial"/>
                <w:bCs/>
                <w:sz w:val="18"/>
                <w:szCs w:val="18"/>
              </w:rPr>
              <w:t>203 180</w:t>
            </w:r>
          </w:p>
        </w:tc>
      </w:tr>
      <w:tr w:rsidR="008112B4" w:rsidRPr="000F5385" w:rsidTr="009C2D6E">
        <w:trPr>
          <w:gridAfter w:val="1"/>
          <w:wAfter w:w="74" w:type="dxa"/>
          <w:trHeight w:val="255"/>
        </w:trPr>
        <w:tc>
          <w:tcPr>
            <w:tcW w:w="635" w:type="dxa"/>
            <w:shd w:val="clear" w:color="auto" w:fill="auto"/>
            <w:noWrap/>
            <w:vAlign w:val="center"/>
          </w:tcPr>
          <w:p w:rsidR="008112B4" w:rsidRPr="000F5385" w:rsidRDefault="00C22B39" w:rsidP="00163CC3">
            <w:pPr>
              <w:spacing w:after="0" w:line="240" w:lineRule="auto"/>
              <w:jc w:val="center"/>
              <w:rPr>
                <w:sz w:val="18"/>
                <w:szCs w:val="18"/>
              </w:rPr>
            </w:pPr>
            <w:r>
              <w:rPr>
                <w:sz w:val="18"/>
                <w:szCs w:val="18"/>
              </w:rPr>
              <w:t>1.2.2</w:t>
            </w:r>
          </w:p>
        </w:tc>
        <w:tc>
          <w:tcPr>
            <w:tcW w:w="1703" w:type="dxa"/>
            <w:gridSpan w:val="2"/>
            <w:vMerge/>
            <w:shd w:val="clear" w:color="auto" w:fill="auto"/>
            <w:noWrap/>
            <w:vAlign w:val="center"/>
          </w:tcPr>
          <w:p w:rsidR="008112B4" w:rsidRPr="000F5385" w:rsidRDefault="008112B4" w:rsidP="00163CC3">
            <w:pPr>
              <w:spacing w:after="0" w:line="240" w:lineRule="auto"/>
              <w:jc w:val="center"/>
              <w:rPr>
                <w:rFonts w:cs="Arial"/>
                <w:sz w:val="18"/>
                <w:szCs w:val="18"/>
              </w:rPr>
            </w:pPr>
          </w:p>
        </w:tc>
        <w:tc>
          <w:tcPr>
            <w:tcW w:w="2268" w:type="dxa"/>
            <w:gridSpan w:val="2"/>
            <w:vMerge/>
          </w:tcPr>
          <w:p w:rsidR="008112B4" w:rsidRPr="000F5385" w:rsidRDefault="008112B4" w:rsidP="00163CC3">
            <w:pPr>
              <w:spacing w:after="0" w:line="240" w:lineRule="auto"/>
              <w:rPr>
                <w:rFonts w:cs="Arial"/>
                <w:bCs/>
                <w:sz w:val="18"/>
                <w:szCs w:val="18"/>
              </w:rPr>
            </w:pPr>
          </w:p>
        </w:tc>
        <w:tc>
          <w:tcPr>
            <w:tcW w:w="1560" w:type="dxa"/>
            <w:shd w:val="clear" w:color="auto" w:fill="auto"/>
            <w:noWrap/>
            <w:vAlign w:val="center"/>
          </w:tcPr>
          <w:p w:rsidR="008112B4" w:rsidRPr="000F5385" w:rsidRDefault="008112B4" w:rsidP="001319F1">
            <w:pPr>
              <w:spacing w:after="0" w:line="240" w:lineRule="auto"/>
              <w:rPr>
                <w:rFonts w:cs="Arial"/>
                <w:bCs/>
                <w:sz w:val="18"/>
                <w:szCs w:val="18"/>
              </w:rPr>
            </w:pPr>
            <w:r w:rsidRPr="000F5385">
              <w:rPr>
                <w:rFonts w:cs="Arial"/>
                <w:bCs/>
                <w:sz w:val="18"/>
                <w:szCs w:val="18"/>
              </w:rPr>
              <w:t>ŠFRB-JESSICA 2013-2014</w:t>
            </w:r>
            <w:r w:rsidR="001319F1" w:rsidRPr="001319F1">
              <w:rPr>
                <w:rFonts w:cs="Arial"/>
                <w:bCs/>
                <w:sz w:val="18"/>
                <w:szCs w:val="18"/>
                <w:vertAlign w:val="superscript"/>
              </w:rPr>
              <w:fldChar w:fldCharType="begin"/>
            </w:r>
            <w:r w:rsidR="001319F1" w:rsidRPr="001319F1">
              <w:rPr>
                <w:rFonts w:cs="Arial"/>
                <w:bCs/>
                <w:sz w:val="18"/>
                <w:szCs w:val="18"/>
                <w:vertAlign w:val="superscript"/>
              </w:rPr>
              <w:instrText xml:space="preserve"> NOTEREF _Ref388448117 \h </w:instrText>
            </w:r>
            <w:r w:rsidR="001319F1" w:rsidRPr="001319F1">
              <w:rPr>
                <w:rFonts w:cs="Arial"/>
                <w:bCs/>
                <w:sz w:val="18"/>
                <w:szCs w:val="18"/>
                <w:vertAlign w:val="superscript"/>
              </w:rPr>
            </w:r>
            <w:r w:rsidR="001319F1">
              <w:rPr>
                <w:rFonts w:cs="Arial"/>
                <w:bCs/>
                <w:sz w:val="18"/>
                <w:szCs w:val="18"/>
                <w:vertAlign w:val="superscript"/>
              </w:rPr>
              <w:instrText xml:space="preserve"> \* MERGEFORMAT </w:instrText>
            </w:r>
            <w:r w:rsidR="001319F1" w:rsidRPr="001319F1">
              <w:rPr>
                <w:rFonts w:cs="Arial"/>
                <w:bCs/>
                <w:sz w:val="18"/>
                <w:szCs w:val="18"/>
                <w:vertAlign w:val="superscript"/>
              </w:rPr>
              <w:fldChar w:fldCharType="separate"/>
            </w:r>
            <w:r w:rsidR="001319F1" w:rsidRPr="001319F1">
              <w:rPr>
                <w:rFonts w:cs="Arial"/>
                <w:bCs/>
                <w:sz w:val="18"/>
                <w:szCs w:val="18"/>
                <w:vertAlign w:val="superscript"/>
              </w:rPr>
              <w:t>9</w:t>
            </w:r>
            <w:r w:rsidR="001319F1" w:rsidRPr="001319F1">
              <w:rPr>
                <w:rFonts w:cs="Arial"/>
                <w:bCs/>
                <w:sz w:val="18"/>
                <w:szCs w:val="18"/>
                <w:vertAlign w:val="superscript"/>
              </w:rPr>
              <w:fldChar w:fldCharType="end"/>
            </w:r>
          </w:p>
        </w:tc>
        <w:tc>
          <w:tcPr>
            <w:tcW w:w="1134" w:type="dxa"/>
            <w:vAlign w:val="center"/>
          </w:tcPr>
          <w:p w:rsidR="008112B4" w:rsidRPr="000F5385" w:rsidRDefault="008112B4" w:rsidP="00163CC3">
            <w:pPr>
              <w:spacing w:after="0" w:line="240" w:lineRule="auto"/>
              <w:rPr>
                <w:rFonts w:cs="Arial"/>
                <w:bCs/>
                <w:sz w:val="18"/>
                <w:szCs w:val="18"/>
              </w:rPr>
            </w:pPr>
            <w:r w:rsidRPr="000F5385">
              <w:rPr>
                <w:rFonts w:cs="Arial"/>
                <w:bCs/>
                <w:sz w:val="18"/>
                <w:szCs w:val="18"/>
              </w:rPr>
              <w:t>MDVRR SR</w:t>
            </w:r>
          </w:p>
        </w:tc>
        <w:tc>
          <w:tcPr>
            <w:tcW w:w="851" w:type="dxa"/>
            <w:gridSpan w:val="2"/>
            <w:vAlign w:val="center"/>
          </w:tcPr>
          <w:p w:rsidR="008112B4" w:rsidRPr="000F5385" w:rsidRDefault="008112B4" w:rsidP="00163CC3">
            <w:pPr>
              <w:spacing w:after="0" w:line="240" w:lineRule="auto"/>
              <w:jc w:val="center"/>
              <w:rPr>
                <w:rFonts w:cs="Arial"/>
                <w:bCs/>
                <w:sz w:val="18"/>
                <w:szCs w:val="18"/>
              </w:rPr>
            </w:pPr>
            <w:r>
              <w:rPr>
                <w:rFonts w:cs="Arial"/>
                <w:bCs/>
                <w:sz w:val="18"/>
                <w:szCs w:val="18"/>
              </w:rPr>
              <w:t>x</w:t>
            </w:r>
          </w:p>
        </w:tc>
        <w:tc>
          <w:tcPr>
            <w:tcW w:w="993"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sidRPr="000F5385">
              <w:rPr>
                <w:rFonts w:cs="Arial"/>
                <w:bCs/>
                <w:sz w:val="18"/>
                <w:szCs w:val="18"/>
              </w:rPr>
              <w:t>24,35</w:t>
            </w:r>
          </w:p>
        </w:tc>
        <w:tc>
          <w:tcPr>
            <w:tcW w:w="708"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sidRPr="000F5385">
              <w:rPr>
                <w:rFonts w:cs="Arial"/>
                <w:bCs/>
                <w:sz w:val="18"/>
                <w:szCs w:val="18"/>
              </w:rPr>
              <w:t>469</w:t>
            </w:r>
          </w:p>
        </w:tc>
        <w:tc>
          <w:tcPr>
            <w:tcW w:w="851"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sidRPr="000F5385">
              <w:rPr>
                <w:rFonts w:cs="Arial"/>
                <w:bCs/>
                <w:sz w:val="18"/>
                <w:szCs w:val="18"/>
              </w:rPr>
              <w:t>0</w:t>
            </w:r>
          </w:p>
        </w:tc>
        <w:tc>
          <w:tcPr>
            <w:tcW w:w="708" w:type="dxa"/>
            <w:gridSpan w:val="2"/>
            <w:vAlign w:val="center"/>
          </w:tcPr>
          <w:p w:rsidR="008112B4" w:rsidRPr="000F5385" w:rsidRDefault="008112B4" w:rsidP="00163CC3">
            <w:pPr>
              <w:spacing w:after="0" w:line="240" w:lineRule="auto"/>
              <w:jc w:val="right"/>
              <w:rPr>
                <w:rFonts w:cs="Arial"/>
                <w:bCs/>
                <w:sz w:val="18"/>
                <w:szCs w:val="18"/>
              </w:rPr>
            </w:pPr>
            <w:r w:rsidRPr="000F5385">
              <w:rPr>
                <w:rFonts w:cs="Arial"/>
                <w:bCs/>
                <w:sz w:val="18"/>
                <w:szCs w:val="18"/>
              </w:rPr>
              <w:t>83</w:t>
            </w:r>
          </w:p>
        </w:tc>
        <w:tc>
          <w:tcPr>
            <w:tcW w:w="709"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sidRPr="000F5385">
              <w:rPr>
                <w:rFonts w:cs="Arial"/>
                <w:bCs/>
                <w:sz w:val="18"/>
                <w:szCs w:val="18"/>
              </w:rPr>
              <w:t>0</w:t>
            </w:r>
          </w:p>
        </w:tc>
        <w:tc>
          <w:tcPr>
            <w:tcW w:w="992"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sidRPr="000F5385">
              <w:rPr>
                <w:rFonts w:cs="Arial"/>
                <w:bCs/>
                <w:sz w:val="18"/>
                <w:szCs w:val="18"/>
              </w:rPr>
              <w:t>184</w:t>
            </w:r>
          </w:p>
        </w:tc>
        <w:tc>
          <w:tcPr>
            <w:tcW w:w="709" w:type="dxa"/>
            <w:gridSpan w:val="2"/>
            <w:vAlign w:val="center"/>
          </w:tcPr>
          <w:p w:rsidR="008112B4" w:rsidRPr="000F5385" w:rsidRDefault="008112B4" w:rsidP="00163CC3">
            <w:pPr>
              <w:spacing w:after="0" w:line="240" w:lineRule="auto"/>
              <w:jc w:val="right"/>
              <w:rPr>
                <w:rFonts w:cs="Arial"/>
                <w:bCs/>
                <w:sz w:val="18"/>
                <w:szCs w:val="18"/>
              </w:rPr>
            </w:pPr>
            <w:r w:rsidRPr="005B693C">
              <w:rPr>
                <w:rFonts w:cs="Arial"/>
                <w:bCs/>
                <w:sz w:val="18"/>
                <w:szCs w:val="18"/>
              </w:rPr>
              <w:t>0</w:t>
            </w:r>
          </w:p>
        </w:tc>
        <w:tc>
          <w:tcPr>
            <w:tcW w:w="989"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sidRPr="000F5385">
              <w:rPr>
                <w:rFonts w:cs="Arial"/>
                <w:bCs/>
                <w:sz w:val="18"/>
                <w:szCs w:val="18"/>
              </w:rPr>
              <w:t>736</w:t>
            </w:r>
          </w:p>
        </w:tc>
      </w:tr>
      <w:tr w:rsidR="008112B4" w:rsidRPr="000F5385" w:rsidTr="009C2D6E">
        <w:trPr>
          <w:gridAfter w:val="1"/>
          <w:wAfter w:w="74" w:type="dxa"/>
          <w:trHeight w:val="255"/>
        </w:trPr>
        <w:tc>
          <w:tcPr>
            <w:tcW w:w="635" w:type="dxa"/>
            <w:shd w:val="clear" w:color="auto" w:fill="auto"/>
            <w:noWrap/>
            <w:vAlign w:val="center"/>
          </w:tcPr>
          <w:p w:rsidR="008112B4" w:rsidRPr="000F5385" w:rsidRDefault="008112B4" w:rsidP="00163CC3">
            <w:pPr>
              <w:spacing w:after="0" w:line="240" w:lineRule="auto"/>
              <w:jc w:val="center"/>
              <w:rPr>
                <w:sz w:val="18"/>
                <w:szCs w:val="18"/>
              </w:rPr>
            </w:pPr>
            <w:r w:rsidRPr="000F5385">
              <w:rPr>
                <w:sz w:val="18"/>
                <w:szCs w:val="18"/>
              </w:rPr>
              <w:t>1.</w:t>
            </w:r>
            <w:r w:rsidR="00C22B39">
              <w:rPr>
                <w:sz w:val="18"/>
                <w:szCs w:val="18"/>
              </w:rPr>
              <w:t>2.3</w:t>
            </w:r>
          </w:p>
        </w:tc>
        <w:tc>
          <w:tcPr>
            <w:tcW w:w="1703" w:type="dxa"/>
            <w:gridSpan w:val="2"/>
            <w:vMerge/>
            <w:shd w:val="clear" w:color="auto" w:fill="auto"/>
            <w:noWrap/>
            <w:vAlign w:val="center"/>
          </w:tcPr>
          <w:p w:rsidR="008112B4" w:rsidRPr="000F5385" w:rsidRDefault="008112B4" w:rsidP="00163CC3">
            <w:pPr>
              <w:spacing w:after="0" w:line="240" w:lineRule="auto"/>
              <w:jc w:val="center"/>
              <w:rPr>
                <w:rFonts w:cs="Arial"/>
                <w:sz w:val="18"/>
                <w:szCs w:val="18"/>
              </w:rPr>
            </w:pPr>
          </w:p>
        </w:tc>
        <w:tc>
          <w:tcPr>
            <w:tcW w:w="2268" w:type="dxa"/>
            <w:gridSpan w:val="2"/>
            <w:vMerge/>
          </w:tcPr>
          <w:p w:rsidR="008112B4" w:rsidRPr="000F5385" w:rsidRDefault="008112B4" w:rsidP="00163CC3">
            <w:pPr>
              <w:spacing w:after="0" w:line="240" w:lineRule="auto"/>
              <w:rPr>
                <w:rFonts w:cs="Arial"/>
                <w:bCs/>
                <w:sz w:val="18"/>
                <w:szCs w:val="18"/>
              </w:rPr>
            </w:pPr>
          </w:p>
        </w:tc>
        <w:tc>
          <w:tcPr>
            <w:tcW w:w="1560" w:type="dxa"/>
            <w:shd w:val="clear" w:color="auto" w:fill="auto"/>
            <w:noWrap/>
            <w:vAlign w:val="center"/>
          </w:tcPr>
          <w:p w:rsidR="008112B4" w:rsidRPr="000F5385" w:rsidRDefault="008112B4" w:rsidP="001319F1">
            <w:pPr>
              <w:spacing w:after="0" w:line="240" w:lineRule="auto"/>
              <w:rPr>
                <w:rFonts w:cs="Arial"/>
                <w:bCs/>
                <w:sz w:val="18"/>
                <w:szCs w:val="18"/>
              </w:rPr>
            </w:pPr>
            <w:r w:rsidRPr="000F5385">
              <w:rPr>
                <w:rFonts w:cs="Arial"/>
                <w:bCs/>
                <w:sz w:val="18"/>
                <w:szCs w:val="18"/>
              </w:rPr>
              <w:t>ŠFRB-</w:t>
            </w:r>
            <w:r w:rsidR="00EC332E">
              <w:rPr>
                <w:rFonts w:cs="Arial"/>
                <w:bCs/>
                <w:sz w:val="18"/>
                <w:szCs w:val="18"/>
              </w:rPr>
              <w:t>EÚ</w:t>
            </w:r>
            <w:r w:rsidR="00EC332E" w:rsidRPr="000F5385">
              <w:rPr>
                <w:rFonts w:cs="Arial"/>
                <w:bCs/>
                <w:sz w:val="18"/>
                <w:szCs w:val="18"/>
              </w:rPr>
              <w:t xml:space="preserve"> </w:t>
            </w:r>
            <w:r w:rsidRPr="000F5385">
              <w:rPr>
                <w:rFonts w:cs="Arial"/>
                <w:bCs/>
                <w:sz w:val="18"/>
                <w:szCs w:val="18"/>
              </w:rPr>
              <w:t>2014-2020</w:t>
            </w:r>
            <w:bookmarkStart w:id="10" w:name="_Ref391375851"/>
            <w:r w:rsidR="001319F1">
              <w:rPr>
                <w:rStyle w:val="Odkaznapoznmkupodiarou"/>
                <w:rFonts w:cs="Arial"/>
                <w:bCs/>
                <w:sz w:val="18"/>
                <w:szCs w:val="18"/>
              </w:rPr>
              <w:footnoteReference w:id="10"/>
            </w:r>
            <w:bookmarkEnd w:id="10"/>
          </w:p>
        </w:tc>
        <w:tc>
          <w:tcPr>
            <w:tcW w:w="1134" w:type="dxa"/>
            <w:vAlign w:val="center"/>
          </w:tcPr>
          <w:p w:rsidR="008112B4" w:rsidRPr="000F5385" w:rsidRDefault="008112B4" w:rsidP="00163CC3">
            <w:pPr>
              <w:spacing w:after="0" w:line="240" w:lineRule="auto"/>
              <w:rPr>
                <w:rFonts w:cs="Arial"/>
                <w:bCs/>
                <w:sz w:val="18"/>
                <w:szCs w:val="18"/>
              </w:rPr>
            </w:pPr>
            <w:r w:rsidRPr="000F5385">
              <w:rPr>
                <w:rFonts w:cs="Arial"/>
                <w:bCs/>
                <w:sz w:val="18"/>
                <w:szCs w:val="18"/>
              </w:rPr>
              <w:t>MDVRR SR</w:t>
            </w:r>
          </w:p>
        </w:tc>
        <w:tc>
          <w:tcPr>
            <w:tcW w:w="851" w:type="dxa"/>
            <w:gridSpan w:val="2"/>
            <w:vAlign w:val="center"/>
          </w:tcPr>
          <w:p w:rsidR="008112B4" w:rsidRPr="000F5385" w:rsidRDefault="008112B4" w:rsidP="00163CC3">
            <w:pPr>
              <w:spacing w:after="0" w:line="240" w:lineRule="auto"/>
              <w:jc w:val="center"/>
              <w:rPr>
                <w:rFonts w:cs="Arial"/>
                <w:bCs/>
                <w:sz w:val="18"/>
                <w:szCs w:val="18"/>
              </w:rPr>
            </w:pPr>
            <w:r>
              <w:rPr>
                <w:rFonts w:cs="Arial"/>
                <w:bCs/>
                <w:sz w:val="18"/>
                <w:szCs w:val="18"/>
              </w:rPr>
              <w:t>x</w:t>
            </w:r>
          </w:p>
        </w:tc>
        <w:tc>
          <w:tcPr>
            <w:tcW w:w="993"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sidRPr="000F5385">
              <w:rPr>
                <w:rFonts w:cs="Arial"/>
                <w:bCs/>
                <w:sz w:val="18"/>
                <w:szCs w:val="18"/>
              </w:rPr>
              <w:t>48,51</w:t>
            </w:r>
          </w:p>
        </w:tc>
        <w:tc>
          <w:tcPr>
            <w:tcW w:w="708"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sidRPr="000F5385">
              <w:rPr>
                <w:sz w:val="18"/>
                <w:szCs w:val="18"/>
              </w:rPr>
              <w:t>59 181</w:t>
            </w:r>
          </w:p>
        </w:tc>
        <w:tc>
          <w:tcPr>
            <w:tcW w:w="851"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sidRPr="000F5385">
              <w:rPr>
                <w:sz w:val="18"/>
                <w:szCs w:val="18"/>
              </w:rPr>
              <w:t>0</w:t>
            </w:r>
          </w:p>
        </w:tc>
        <w:tc>
          <w:tcPr>
            <w:tcW w:w="708" w:type="dxa"/>
            <w:gridSpan w:val="2"/>
            <w:vAlign w:val="center"/>
          </w:tcPr>
          <w:p w:rsidR="008112B4" w:rsidRPr="000F5385" w:rsidRDefault="008112B4" w:rsidP="00163CC3">
            <w:pPr>
              <w:spacing w:after="0" w:line="240" w:lineRule="auto"/>
              <w:jc w:val="right"/>
              <w:rPr>
                <w:rFonts w:cs="Arial"/>
                <w:bCs/>
                <w:sz w:val="18"/>
                <w:szCs w:val="18"/>
              </w:rPr>
            </w:pPr>
            <w:r w:rsidRPr="000F5385">
              <w:rPr>
                <w:sz w:val="18"/>
                <w:szCs w:val="18"/>
              </w:rPr>
              <w:t>10 444</w:t>
            </w:r>
          </w:p>
        </w:tc>
        <w:tc>
          <w:tcPr>
            <w:tcW w:w="709"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sidRPr="000F5385">
              <w:rPr>
                <w:sz w:val="18"/>
                <w:szCs w:val="18"/>
              </w:rPr>
              <w:t>0</w:t>
            </w:r>
          </w:p>
        </w:tc>
        <w:tc>
          <w:tcPr>
            <w:tcW w:w="992"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sidRPr="000F5385">
              <w:rPr>
                <w:sz w:val="18"/>
                <w:szCs w:val="18"/>
              </w:rPr>
              <w:t>23 208</w:t>
            </w:r>
          </w:p>
        </w:tc>
        <w:tc>
          <w:tcPr>
            <w:tcW w:w="709" w:type="dxa"/>
            <w:gridSpan w:val="2"/>
            <w:vAlign w:val="center"/>
          </w:tcPr>
          <w:p w:rsidR="008112B4" w:rsidRPr="000F5385" w:rsidRDefault="008112B4" w:rsidP="00163CC3">
            <w:pPr>
              <w:spacing w:after="0" w:line="240" w:lineRule="auto"/>
              <w:jc w:val="right"/>
              <w:rPr>
                <w:sz w:val="18"/>
                <w:szCs w:val="18"/>
              </w:rPr>
            </w:pPr>
            <w:r w:rsidRPr="005B693C">
              <w:rPr>
                <w:rFonts w:cs="Arial"/>
                <w:bCs/>
                <w:sz w:val="18"/>
                <w:szCs w:val="18"/>
              </w:rPr>
              <w:t>0</w:t>
            </w:r>
          </w:p>
        </w:tc>
        <w:tc>
          <w:tcPr>
            <w:tcW w:w="989"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sidRPr="000F5385">
              <w:rPr>
                <w:sz w:val="18"/>
                <w:szCs w:val="18"/>
              </w:rPr>
              <w:t>92 833</w:t>
            </w:r>
          </w:p>
        </w:tc>
      </w:tr>
      <w:tr w:rsidR="008112B4" w:rsidRPr="000F5385" w:rsidTr="009C2D6E">
        <w:trPr>
          <w:gridAfter w:val="1"/>
          <w:wAfter w:w="74" w:type="dxa"/>
          <w:trHeight w:val="255"/>
        </w:trPr>
        <w:tc>
          <w:tcPr>
            <w:tcW w:w="635" w:type="dxa"/>
            <w:shd w:val="clear" w:color="auto" w:fill="auto"/>
            <w:noWrap/>
            <w:vAlign w:val="center"/>
          </w:tcPr>
          <w:p w:rsidR="008112B4" w:rsidRPr="000F5385" w:rsidRDefault="008112B4" w:rsidP="00163CC3">
            <w:pPr>
              <w:spacing w:after="0" w:line="240" w:lineRule="auto"/>
              <w:jc w:val="center"/>
              <w:rPr>
                <w:sz w:val="18"/>
                <w:szCs w:val="18"/>
              </w:rPr>
            </w:pPr>
            <w:r w:rsidRPr="000F5385">
              <w:rPr>
                <w:sz w:val="18"/>
                <w:szCs w:val="18"/>
              </w:rPr>
              <w:t>1.</w:t>
            </w:r>
            <w:r w:rsidR="00C22B39">
              <w:rPr>
                <w:sz w:val="18"/>
                <w:szCs w:val="18"/>
              </w:rPr>
              <w:t>2.4</w:t>
            </w:r>
          </w:p>
        </w:tc>
        <w:tc>
          <w:tcPr>
            <w:tcW w:w="1703" w:type="dxa"/>
            <w:gridSpan w:val="2"/>
            <w:vMerge/>
            <w:shd w:val="clear" w:color="auto" w:fill="auto"/>
            <w:noWrap/>
            <w:vAlign w:val="center"/>
          </w:tcPr>
          <w:p w:rsidR="008112B4" w:rsidRPr="000F5385" w:rsidRDefault="008112B4" w:rsidP="00163CC3">
            <w:pPr>
              <w:spacing w:after="0" w:line="240" w:lineRule="auto"/>
              <w:jc w:val="center"/>
              <w:rPr>
                <w:rFonts w:cs="Arial"/>
                <w:sz w:val="18"/>
                <w:szCs w:val="18"/>
              </w:rPr>
            </w:pPr>
          </w:p>
        </w:tc>
        <w:tc>
          <w:tcPr>
            <w:tcW w:w="2268" w:type="dxa"/>
            <w:gridSpan w:val="2"/>
            <w:vMerge/>
          </w:tcPr>
          <w:p w:rsidR="008112B4" w:rsidRPr="000F5385" w:rsidRDefault="008112B4" w:rsidP="00163CC3">
            <w:pPr>
              <w:spacing w:after="0" w:line="240" w:lineRule="auto"/>
              <w:rPr>
                <w:rFonts w:cs="Arial"/>
                <w:bCs/>
                <w:sz w:val="18"/>
                <w:szCs w:val="18"/>
              </w:rPr>
            </w:pPr>
          </w:p>
        </w:tc>
        <w:tc>
          <w:tcPr>
            <w:tcW w:w="1560" w:type="dxa"/>
            <w:shd w:val="clear" w:color="auto" w:fill="auto"/>
            <w:noWrap/>
            <w:vAlign w:val="center"/>
          </w:tcPr>
          <w:p w:rsidR="008112B4" w:rsidRPr="000F5385" w:rsidRDefault="008112B4" w:rsidP="00163CC3">
            <w:pPr>
              <w:spacing w:after="0" w:line="240" w:lineRule="auto"/>
              <w:rPr>
                <w:rFonts w:cs="Arial"/>
                <w:bCs/>
                <w:sz w:val="18"/>
                <w:szCs w:val="18"/>
              </w:rPr>
            </w:pPr>
            <w:r w:rsidRPr="000F5385">
              <w:rPr>
                <w:rFonts w:cs="Arial"/>
                <w:bCs/>
                <w:sz w:val="18"/>
                <w:szCs w:val="18"/>
              </w:rPr>
              <w:t>Vlastné prostriedky</w:t>
            </w:r>
          </w:p>
        </w:tc>
        <w:tc>
          <w:tcPr>
            <w:tcW w:w="1134" w:type="dxa"/>
            <w:vAlign w:val="center"/>
          </w:tcPr>
          <w:p w:rsidR="008112B4" w:rsidRPr="000F5385" w:rsidRDefault="008112B4" w:rsidP="00163CC3">
            <w:pPr>
              <w:spacing w:after="0" w:line="240" w:lineRule="auto"/>
              <w:rPr>
                <w:rFonts w:cs="Arial"/>
                <w:bCs/>
                <w:sz w:val="18"/>
                <w:szCs w:val="18"/>
              </w:rPr>
            </w:pPr>
            <w:r w:rsidRPr="000F5385">
              <w:rPr>
                <w:rFonts w:cs="Arial"/>
                <w:bCs/>
                <w:sz w:val="18"/>
                <w:szCs w:val="18"/>
              </w:rPr>
              <w:t>MDVRR SR</w:t>
            </w:r>
            <w:r w:rsidRPr="000F5385" w:rsidDel="00A23DDB">
              <w:rPr>
                <w:rFonts w:cs="Arial"/>
                <w:bCs/>
                <w:sz w:val="18"/>
                <w:szCs w:val="18"/>
              </w:rPr>
              <w:t xml:space="preserve"> </w:t>
            </w:r>
          </w:p>
        </w:tc>
        <w:tc>
          <w:tcPr>
            <w:tcW w:w="851" w:type="dxa"/>
            <w:gridSpan w:val="2"/>
            <w:vAlign w:val="center"/>
          </w:tcPr>
          <w:p w:rsidR="008112B4" w:rsidRPr="000F5385" w:rsidRDefault="008112B4" w:rsidP="00163CC3">
            <w:pPr>
              <w:spacing w:after="0" w:line="240" w:lineRule="auto"/>
              <w:jc w:val="center"/>
              <w:rPr>
                <w:rFonts w:cs="Arial"/>
                <w:bCs/>
                <w:sz w:val="18"/>
                <w:szCs w:val="18"/>
              </w:rPr>
            </w:pPr>
          </w:p>
        </w:tc>
        <w:tc>
          <w:tcPr>
            <w:tcW w:w="993"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sidRPr="000F5385">
              <w:rPr>
                <w:rFonts w:cs="Arial"/>
                <w:bCs/>
                <w:sz w:val="18"/>
                <w:szCs w:val="18"/>
              </w:rPr>
              <w:t>135,95</w:t>
            </w:r>
          </w:p>
        </w:tc>
        <w:tc>
          <w:tcPr>
            <w:tcW w:w="708" w:type="dxa"/>
            <w:gridSpan w:val="2"/>
            <w:shd w:val="clear" w:color="auto" w:fill="auto"/>
            <w:noWrap/>
            <w:vAlign w:val="center"/>
          </w:tcPr>
          <w:p w:rsidR="008112B4" w:rsidRPr="00602A44" w:rsidRDefault="008112B4" w:rsidP="00163CC3">
            <w:pPr>
              <w:spacing w:after="0" w:line="240" w:lineRule="auto"/>
              <w:jc w:val="right"/>
              <w:rPr>
                <w:rFonts w:cs="Arial"/>
                <w:bCs/>
                <w:sz w:val="18"/>
                <w:szCs w:val="18"/>
              </w:rPr>
            </w:pPr>
            <w:r w:rsidRPr="00AA4B48">
              <w:rPr>
                <w:sz w:val="18"/>
                <w:szCs w:val="18"/>
              </w:rPr>
              <w:t>0</w:t>
            </w:r>
          </w:p>
        </w:tc>
        <w:tc>
          <w:tcPr>
            <w:tcW w:w="851" w:type="dxa"/>
            <w:gridSpan w:val="2"/>
            <w:shd w:val="clear" w:color="auto" w:fill="auto"/>
            <w:noWrap/>
            <w:vAlign w:val="center"/>
          </w:tcPr>
          <w:p w:rsidR="008112B4" w:rsidRPr="00602A44" w:rsidRDefault="008112B4" w:rsidP="00163CC3">
            <w:pPr>
              <w:spacing w:after="0" w:line="240" w:lineRule="auto"/>
              <w:jc w:val="right"/>
              <w:rPr>
                <w:rFonts w:cs="Arial"/>
                <w:bCs/>
                <w:sz w:val="18"/>
                <w:szCs w:val="18"/>
              </w:rPr>
            </w:pPr>
            <w:r w:rsidRPr="00AA4B48">
              <w:rPr>
                <w:sz w:val="18"/>
                <w:szCs w:val="18"/>
              </w:rPr>
              <w:t>0</w:t>
            </w:r>
          </w:p>
        </w:tc>
        <w:tc>
          <w:tcPr>
            <w:tcW w:w="708" w:type="dxa"/>
            <w:gridSpan w:val="2"/>
            <w:vAlign w:val="center"/>
          </w:tcPr>
          <w:p w:rsidR="008112B4" w:rsidRPr="00602A44" w:rsidRDefault="008112B4" w:rsidP="00163CC3">
            <w:pPr>
              <w:spacing w:after="0" w:line="240" w:lineRule="auto"/>
              <w:jc w:val="right"/>
              <w:rPr>
                <w:rFonts w:cs="Arial"/>
                <w:bCs/>
                <w:sz w:val="18"/>
                <w:szCs w:val="18"/>
              </w:rPr>
            </w:pPr>
            <w:r w:rsidRPr="00AA4B48">
              <w:rPr>
                <w:sz w:val="18"/>
                <w:szCs w:val="18"/>
              </w:rPr>
              <w:t>0</w:t>
            </w:r>
          </w:p>
        </w:tc>
        <w:tc>
          <w:tcPr>
            <w:tcW w:w="709" w:type="dxa"/>
            <w:gridSpan w:val="2"/>
            <w:shd w:val="clear" w:color="auto" w:fill="auto"/>
            <w:noWrap/>
            <w:vAlign w:val="center"/>
          </w:tcPr>
          <w:p w:rsidR="008112B4" w:rsidRPr="00602A44" w:rsidRDefault="008112B4" w:rsidP="00163CC3">
            <w:pPr>
              <w:spacing w:after="0" w:line="240" w:lineRule="auto"/>
              <w:jc w:val="right"/>
              <w:rPr>
                <w:rFonts w:cs="Arial"/>
                <w:bCs/>
                <w:sz w:val="18"/>
                <w:szCs w:val="18"/>
              </w:rPr>
            </w:pPr>
            <w:r w:rsidRPr="00AA4B48">
              <w:rPr>
                <w:sz w:val="18"/>
                <w:szCs w:val="18"/>
              </w:rPr>
              <w:t>0</w:t>
            </w:r>
          </w:p>
        </w:tc>
        <w:tc>
          <w:tcPr>
            <w:tcW w:w="992" w:type="dxa"/>
            <w:gridSpan w:val="2"/>
            <w:shd w:val="clear" w:color="auto" w:fill="auto"/>
            <w:noWrap/>
            <w:vAlign w:val="center"/>
          </w:tcPr>
          <w:p w:rsidR="008112B4" w:rsidRPr="00602A44" w:rsidRDefault="008112B4" w:rsidP="00163CC3">
            <w:pPr>
              <w:spacing w:after="0" w:line="240" w:lineRule="auto"/>
              <w:jc w:val="right"/>
              <w:rPr>
                <w:sz w:val="18"/>
                <w:szCs w:val="18"/>
              </w:rPr>
            </w:pPr>
            <w:r w:rsidRPr="00602A44">
              <w:rPr>
                <w:sz w:val="18"/>
                <w:szCs w:val="18"/>
              </w:rPr>
              <w:t>48 848</w:t>
            </w:r>
          </w:p>
        </w:tc>
        <w:tc>
          <w:tcPr>
            <w:tcW w:w="709" w:type="dxa"/>
            <w:gridSpan w:val="2"/>
            <w:vAlign w:val="center"/>
          </w:tcPr>
          <w:p w:rsidR="008112B4" w:rsidRPr="000F5385" w:rsidRDefault="008112B4" w:rsidP="00163CC3">
            <w:pPr>
              <w:spacing w:after="0" w:line="240" w:lineRule="auto"/>
              <w:jc w:val="right"/>
              <w:rPr>
                <w:sz w:val="18"/>
                <w:szCs w:val="18"/>
              </w:rPr>
            </w:pPr>
            <w:r w:rsidRPr="005B693C">
              <w:rPr>
                <w:rFonts w:cs="Arial"/>
                <w:bCs/>
                <w:sz w:val="18"/>
                <w:szCs w:val="18"/>
              </w:rPr>
              <w:t>0</w:t>
            </w:r>
          </w:p>
        </w:tc>
        <w:tc>
          <w:tcPr>
            <w:tcW w:w="989" w:type="dxa"/>
            <w:gridSpan w:val="2"/>
            <w:shd w:val="clear" w:color="auto" w:fill="auto"/>
            <w:noWrap/>
            <w:vAlign w:val="center"/>
          </w:tcPr>
          <w:p w:rsidR="008112B4" w:rsidRPr="000F5385" w:rsidRDefault="008112B4" w:rsidP="00163CC3">
            <w:pPr>
              <w:spacing w:after="0" w:line="240" w:lineRule="auto"/>
              <w:jc w:val="right"/>
              <w:rPr>
                <w:sz w:val="18"/>
                <w:szCs w:val="18"/>
              </w:rPr>
            </w:pPr>
            <w:r w:rsidRPr="000F5385">
              <w:rPr>
                <w:sz w:val="18"/>
                <w:szCs w:val="18"/>
              </w:rPr>
              <w:t>48 848</w:t>
            </w:r>
          </w:p>
        </w:tc>
      </w:tr>
      <w:tr w:rsidR="008112B4" w:rsidRPr="000F5385" w:rsidTr="009C2D6E">
        <w:trPr>
          <w:gridAfter w:val="1"/>
          <w:wAfter w:w="74" w:type="dxa"/>
          <w:trHeight w:val="255"/>
        </w:trPr>
        <w:tc>
          <w:tcPr>
            <w:tcW w:w="635" w:type="dxa"/>
            <w:shd w:val="clear" w:color="auto" w:fill="auto"/>
            <w:noWrap/>
            <w:vAlign w:val="center"/>
          </w:tcPr>
          <w:p w:rsidR="008112B4" w:rsidRPr="000F5385" w:rsidRDefault="008112B4" w:rsidP="00163CC3">
            <w:pPr>
              <w:spacing w:after="0" w:line="240" w:lineRule="auto"/>
              <w:jc w:val="center"/>
              <w:rPr>
                <w:sz w:val="18"/>
                <w:szCs w:val="18"/>
              </w:rPr>
            </w:pPr>
            <w:r w:rsidRPr="000F5385">
              <w:rPr>
                <w:sz w:val="18"/>
                <w:szCs w:val="18"/>
              </w:rPr>
              <w:t>1.</w:t>
            </w:r>
            <w:r w:rsidR="00C22B39">
              <w:rPr>
                <w:sz w:val="18"/>
                <w:szCs w:val="18"/>
              </w:rPr>
              <w:t>2.5</w:t>
            </w:r>
          </w:p>
        </w:tc>
        <w:tc>
          <w:tcPr>
            <w:tcW w:w="1703" w:type="dxa"/>
            <w:gridSpan w:val="2"/>
            <w:vMerge/>
            <w:shd w:val="clear" w:color="auto" w:fill="auto"/>
            <w:noWrap/>
            <w:vAlign w:val="center"/>
          </w:tcPr>
          <w:p w:rsidR="008112B4" w:rsidRPr="000F5385" w:rsidRDefault="008112B4" w:rsidP="00163CC3">
            <w:pPr>
              <w:spacing w:after="0" w:line="240" w:lineRule="auto"/>
              <w:jc w:val="center"/>
              <w:rPr>
                <w:rFonts w:cs="Arial"/>
                <w:sz w:val="18"/>
                <w:szCs w:val="18"/>
              </w:rPr>
            </w:pPr>
          </w:p>
        </w:tc>
        <w:tc>
          <w:tcPr>
            <w:tcW w:w="2268" w:type="dxa"/>
            <w:gridSpan w:val="2"/>
            <w:vMerge/>
          </w:tcPr>
          <w:p w:rsidR="008112B4" w:rsidRPr="000F5385" w:rsidRDefault="008112B4" w:rsidP="00163CC3">
            <w:pPr>
              <w:spacing w:after="0" w:line="240" w:lineRule="auto"/>
              <w:rPr>
                <w:rFonts w:cs="Arial"/>
                <w:bCs/>
                <w:sz w:val="18"/>
                <w:szCs w:val="18"/>
              </w:rPr>
            </w:pPr>
          </w:p>
        </w:tc>
        <w:tc>
          <w:tcPr>
            <w:tcW w:w="1560" w:type="dxa"/>
            <w:shd w:val="clear" w:color="auto" w:fill="auto"/>
            <w:noWrap/>
            <w:vAlign w:val="center"/>
          </w:tcPr>
          <w:p w:rsidR="008112B4" w:rsidRPr="000F5385" w:rsidRDefault="008112B4" w:rsidP="00163CC3">
            <w:pPr>
              <w:spacing w:after="0" w:line="240" w:lineRule="auto"/>
              <w:rPr>
                <w:rFonts w:cs="Arial"/>
                <w:bCs/>
                <w:sz w:val="18"/>
                <w:szCs w:val="18"/>
              </w:rPr>
            </w:pPr>
            <w:proofErr w:type="spellStart"/>
            <w:r w:rsidRPr="000F5385">
              <w:rPr>
                <w:rFonts w:cs="Arial"/>
                <w:bCs/>
                <w:sz w:val="18"/>
                <w:szCs w:val="18"/>
              </w:rPr>
              <w:t>Slovseff</w:t>
            </w:r>
            <w:proofErr w:type="spellEnd"/>
            <w:r w:rsidRPr="000F5385">
              <w:rPr>
                <w:rFonts w:cs="Arial"/>
                <w:bCs/>
                <w:sz w:val="18"/>
                <w:szCs w:val="18"/>
              </w:rPr>
              <w:t xml:space="preserve"> II.</w:t>
            </w:r>
            <w:r w:rsidRPr="000F5385">
              <w:rPr>
                <w:rFonts w:cs="Arial"/>
                <w:bCs/>
                <w:sz w:val="18"/>
                <w:szCs w:val="18"/>
                <w:vertAlign w:val="superscript"/>
              </w:rPr>
              <w:fldChar w:fldCharType="begin"/>
            </w:r>
            <w:r w:rsidRPr="000F5385">
              <w:rPr>
                <w:rFonts w:cs="Arial"/>
                <w:bCs/>
                <w:sz w:val="18"/>
                <w:szCs w:val="18"/>
                <w:vertAlign w:val="superscript"/>
              </w:rPr>
              <w:instrText xml:space="preserve"> NOTEREF _Ref388448117 \h  \* MERGEFORMAT </w:instrText>
            </w:r>
            <w:r w:rsidRPr="000F5385">
              <w:rPr>
                <w:rFonts w:cs="Arial"/>
                <w:bCs/>
                <w:sz w:val="18"/>
                <w:szCs w:val="18"/>
                <w:vertAlign w:val="superscript"/>
              </w:rPr>
            </w:r>
            <w:r w:rsidRPr="000F5385">
              <w:rPr>
                <w:rFonts w:cs="Arial"/>
                <w:bCs/>
                <w:sz w:val="18"/>
                <w:szCs w:val="18"/>
                <w:vertAlign w:val="superscript"/>
              </w:rPr>
              <w:fldChar w:fldCharType="separate"/>
            </w:r>
            <w:r>
              <w:rPr>
                <w:rFonts w:cs="Arial"/>
                <w:bCs/>
                <w:sz w:val="18"/>
                <w:szCs w:val="18"/>
                <w:vertAlign w:val="superscript"/>
              </w:rPr>
              <w:t>9</w:t>
            </w:r>
            <w:r w:rsidRPr="000F5385">
              <w:rPr>
                <w:rFonts w:cs="Arial"/>
                <w:bCs/>
                <w:sz w:val="18"/>
                <w:szCs w:val="18"/>
                <w:vertAlign w:val="superscript"/>
              </w:rPr>
              <w:fldChar w:fldCharType="end"/>
            </w:r>
          </w:p>
        </w:tc>
        <w:tc>
          <w:tcPr>
            <w:tcW w:w="1134" w:type="dxa"/>
            <w:vAlign w:val="center"/>
          </w:tcPr>
          <w:p w:rsidR="008112B4" w:rsidRPr="000F5385" w:rsidRDefault="008112B4" w:rsidP="00163CC3">
            <w:pPr>
              <w:spacing w:after="0" w:line="240" w:lineRule="auto"/>
              <w:rPr>
                <w:rFonts w:cs="Arial"/>
                <w:bCs/>
                <w:sz w:val="18"/>
                <w:szCs w:val="18"/>
              </w:rPr>
            </w:pPr>
            <w:r w:rsidRPr="000F5385">
              <w:rPr>
                <w:rFonts w:cs="Arial"/>
                <w:bCs/>
                <w:sz w:val="18"/>
                <w:szCs w:val="18"/>
              </w:rPr>
              <w:t>MH SR</w:t>
            </w:r>
          </w:p>
        </w:tc>
        <w:tc>
          <w:tcPr>
            <w:tcW w:w="851" w:type="dxa"/>
            <w:gridSpan w:val="2"/>
            <w:vAlign w:val="center"/>
          </w:tcPr>
          <w:p w:rsidR="008112B4" w:rsidRPr="000F5385" w:rsidRDefault="008112B4" w:rsidP="00163CC3">
            <w:pPr>
              <w:spacing w:after="0" w:line="240" w:lineRule="auto"/>
              <w:jc w:val="center"/>
              <w:rPr>
                <w:rFonts w:cs="Arial"/>
                <w:bCs/>
                <w:sz w:val="18"/>
                <w:szCs w:val="18"/>
              </w:rPr>
            </w:pPr>
          </w:p>
        </w:tc>
        <w:tc>
          <w:tcPr>
            <w:tcW w:w="993"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sidRPr="000F5385">
              <w:rPr>
                <w:rFonts w:cs="Arial"/>
                <w:bCs/>
                <w:sz w:val="18"/>
                <w:szCs w:val="18"/>
              </w:rPr>
              <w:t>25,86</w:t>
            </w:r>
          </w:p>
        </w:tc>
        <w:tc>
          <w:tcPr>
            <w:tcW w:w="708"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sidRPr="000F5385">
              <w:rPr>
                <w:rFonts w:cs="Arial"/>
                <w:bCs/>
                <w:sz w:val="18"/>
                <w:szCs w:val="18"/>
              </w:rPr>
              <w:t>0</w:t>
            </w:r>
          </w:p>
        </w:tc>
        <w:tc>
          <w:tcPr>
            <w:tcW w:w="851"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sidRPr="000F5385">
              <w:rPr>
                <w:rFonts w:cs="Arial"/>
                <w:bCs/>
                <w:sz w:val="18"/>
                <w:szCs w:val="18"/>
              </w:rPr>
              <w:t>0</w:t>
            </w:r>
          </w:p>
        </w:tc>
        <w:tc>
          <w:tcPr>
            <w:tcW w:w="708" w:type="dxa"/>
            <w:gridSpan w:val="2"/>
            <w:vAlign w:val="center"/>
          </w:tcPr>
          <w:p w:rsidR="008112B4" w:rsidRPr="000F5385" w:rsidRDefault="008112B4" w:rsidP="00163CC3">
            <w:pPr>
              <w:spacing w:after="0" w:line="240" w:lineRule="auto"/>
              <w:jc w:val="right"/>
              <w:rPr>
                <w:rFonts w:cs="Arial"/>
                <w:bCs/>
                <w:sz w:val="18"/>
                <w:szCs w:val="18"/>
              </w:rPr>
            </w:pPr>
            <w:r w:rsidRPr="000F5385">
              <w:rPr>
                <w:rFonts w:cs="Arial"/>
                <w:bCs/>
                <w:sz w:val="18"/>
                <w:szCs w:val="18"/>
              </w:rPr>
              <w:t>0</w:t>
            </w:r>
          </w:p>
        </w:tc>
        <w:tc>
          <w:tcPr>
            <w:tcW w:w="709"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sidRPr="000F5385">
              <w:rPr>
                <w:rFonts w:cs="Arial"/>
                <w:bCs/>
                <w:sz w:val="18"/>
                <w:szCs w:val="18"/>
              </w:rPr>
              <w:t>0</w:t>
            </w:r>
          </w:p>
        </w:tc>
        <w:tc>
          <w:tcPr>
            <w:tcW w:w="992"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Pr>
                <w:rFonts w:cs="Arial"/>
                <w:bCs/>
                <w:sz w:val="18"/>
                <w:szCs w:val="18"/>
              </w:rPr>
              <w:t>0 C)</w:t>
            </w:r>
          </w:p>
        </w:tc>
        <w:tc>
          <w:tcPr>
            <w:tcW w:w="709" w:type="dxa"/>
            <w:gridSpan w:val="2"/>
            <w:vAlign w:val="center"/>
          </w:tcPr>
          <w:p w:rsidR="008112B4" w:rsidRPr="000F5385" w:rsidRDefault="008112B4" w:rsidP="00163CC3">
            <w:pPr>
              <w:spacing w:after="0" w:line="240" w:lineRule="auto"/>
              <w:jc w:val="right"/>
              <w:rPr>
                <w:rFonts w:cs="Arial"/>
                <w:bCs/>
                <w:sz w:val="18"/>
                <w:szCs w:val="18"/>
              </w:rPr>
            </w:pPr>
            <w:r>
              <w:rPr>
                <w:rFonts w:cs="Arial"/>
                <w:bCs/>
                <w:sz w:val="18"/>
                <w:szCs w:val="18"/>
              </w:rPr>
              <w:t>902</w:t>
            </w:r>
          </w:p>
        </w:tc>
        <w:tc>
          <w:tcPr>
            <w:tcW w:w="989"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sidRPr="000F5385">
              <w:rPr>
                <w:rFonts w:cs="Arial"/>
                <w:bCs/>
                <w:sz w:val="18"/>
                <w:szCs w:val="18"/>
              </w:rPr>
              <w:t>902</w:t>
            </w:r>
          </w:p>
        </w:tc>
      </w:tr>
      <w:tr w:rsidR="008112B4" w:rsidRPr="000F5385" w:rsidTr="009C2D6E">
        <w:trPr>
          <w:gridAfter w:val="1"/>
          <w:wAfter w:w="74" w:type="dxa"/>
          <w:trHeight w:val="255"/>
        </w:trPr>
        <w:tc>
          <w:tcPr>
            <w:tcW w:w="635" w:type="dxa"/>
            <w:shd w:val="clear" w:color="auto" w:fill="auto"/>
            <w:noWrap/>
            <w:vAlign w:val="center"/>
          </w:tcPr>
          <w:p w:rsidR="008112B4" w:rsidRPr="000F5385" w:rsidRDefault="008112B4" w:rsidP="00163CC3">
            <w:pPr>
              <w:spacing w:after="0" w:line="240" w:lineRule="auto"/>
              <w:jc w:val="center"/>
              <w:rPr>
                <w:sz w:val="18"/>
                <w:szCs w:val="18"/>
              </w:rPr>
            </w:pPr>
            <w:r w:rsidRPr="000F5385">
              <w:rPr>
                <w:sz w:val="18"/>
                <w:szCs w:val="18"/>
              </w:rPr>
              <w:t>1.</w:t>
            </w:r>
            <w:r w:rsidR="00C22B39">
              <w:rPr>
                <w:sz w:val="18"/>
                <w:szCs w:val="18"/>
              </w:rPr>
              <w:t>2.6</w:t>
            </w:r>
          </w:p>
        </w:tc>
        <w:tc>
          <w:tcPr>
            <w:tcW w:w="1703" w:type="dxa"/>
            <w:gridSpan w:val="2"/>
            <w:vMerge/>
            <w:shd w:val="clear" w:color="auto" w:fill="auto"/>
            <w:noWrap/>
            <w:vAlign w:val="center"/>
          </w:tcPr>
          <w:p w:rsidR="008112B4" w:rsidRPr="000F5385" w:rsidRDefault="008112B4" w:rsidP="00163CC3">
            <w:pPr>
              <w:spacing w:after="0" w:line="240" w:lineRule="auto"/>
              <w:jc w:val="center"/>
              <w:rPr>
                <w:rFonts w:cs="Arial"/>
                <w:sz w:val="18"/>
                <w:szCs w:val="18"/>
              </w:rPr>
            </w:pPr>
          </w:p>
        </w:tc>
        <w:tc>
          <w:tcPr>
            <w:tcW w:w="2268" w:type="dxa"/>
            <w:gridSpan w:val="2"/>
            <w:vMerge/>
          </w:tcPr>
          <w:p w:rsidR="008112B4" w:rsidRPr="000F5385" w:rsidRDefault="008112B4" w:rsidP="00163CC3">
            <w:pPr>
              <w:spacing w:after="0" w:line="240" w:lineRule="auto"/>
              <w:rPr>
                <w:rFonts w:cs="Arial"/>
                <w:bCs/>
                <w:sz w:val="18"/>
                <w:szCs w:val="18"/>
              </w:rPr>
            </w:pPr>
          </w:p>
        </w:tc>
        <w:tc>
          <w:tcPr>
            <w:tcW w:w="1560" w:type="dxa"/>
            <w:shd w:val="clear" w:color="auto" w:fill="auto"/>
            <w:noWrap/>
            <w:vAlign w:val="center"/>
          </w:tcPr>
          <w:p w:rsidR="008112B4" w:rsidRPr="000F5385" w:rsidRDefault="008112B4" w:rsidP="00163CC3">
            <w:pPr>
              <w:spacing w:after="0" w:line="240" w:lineRule="auto"/>
              <w:rPr>
                <w:rFonts w:cs="Arial"/>
                <w:bCs/>
                <w:sz w:val="18"/>
                <w:szCs w:val="18"/>
              </w:rPr>
            </w:pPr>
            <w:proofErr w:type="spellStart"/>
            <w:r w:rsidRPr="000F5385">
              <w:rPr>
                <w:rFonts w:cs="Arial"/>
                <w:bCs/>
                <w:sz w:val="18"/>
                <w:szCs w:val="18"/>
              </w:rPr>
              <w:t>Slovseff</w:t>
            </w:r>
            <w:proofErr w:type="spellEnd"/>
            <w:r w:rsidRPr="000F5385">
              <w:rPr>
                <w:rFonts w:cs="Arial"/>
                <w:bCs/>
                <w:sz w:val="18"/>
                <w:szCs w:val="18"/>
              </w:rPr>
              <w:t xml:space="preserve"> III.</w:t>
            </w:r>
            <w:r w:rsidRPr="000F5385">
              <w:rPr>
                <w:rFonts w:cs="Arial"/>
                <w:bCs/>
                <w:sz w:val="18"/>
                <w:szCs w:val="18"/>
                <w:vertAlign w:val="superscript"/>
              </w:rPr>
              <w:fldChar w:fldCharType="begin"/>
            </w:r>
            <w:r w:rsidRPr="000F5385">
              <w:rPr>
                <w:rFonts w:cs="Arial"/>
                <w:bCs/>
                <w:sz w:val="18"/>
                <w:szCs w:val="18"/>
                <w:vertAlign w:val="superscript"/>
              </w:rPr>
              <w:instrText xml:space="preserve"> NOTEREF _Ref388448117 \h  \* MERGEFORMAT </w:instrText>
            </w:r>
            <w:r w:rsidRPr="000F5385">
              <w:rPr>
                <w:rFonts w:cs="Arial"/>
                <w:bCs/>
                <w:sz w:val="18"/>
                <w:szCs w:val="18"/>
                <w:vertAlign w:val="superscript"/>
              </w:rPr>
            </w:r>
            <w:r w:rsidRPr="000F5385">
              <w:rPr>
                <w:rFonts w:cs="Arial"/>
                <w:bCs/>
                <w:sz w:val="18"/>
                <w:szCs w:val="18"/>
                <w:vertAlign w:val="superscript"/>
              </w:rPr>
              <w:fldChar w:fldCharType="separate"/>
            </w:r>
            <w:r>
              <w:rPr>
                <w:rFonts w:cs="Arial"/>
                <w:bCs/>
                <w:sz w:val="18"/>
                <w:szCs w:val="18"/>
                <w:vertAlign w:val="superscript"/>
              </w:rPr>
              <w:t>9</w:t>
            </w:r>
            <w:r w:rsidRPr="000F5385">
              <w:rPr>
                <w:rFonts w:cs="Arial"/>
                <w:bCs/>
                <w:sz w:val="18"/>
                <w:szCs w:val="18"/>
                <w:vertAlign w:val="superscript"/>
              </w:rPr>
              <w:fldChar w:fldCharType="end"/>
            </w:r>
          </w:p>
        </w:tc>
        <w:tc>
          <w:tcPr>
            <w:tcW w:w="1134" w:type="dxa"/>
            <w:vAlign w:val="center"/>
          </w:tcPr>
          <w:p w:rsidR="008112B4" w:rsidRPr="000F5385" w:rsidRDefault="008112B4" w:rsidP="00163CC3">
            <w:pPr>
              <w:spacing w:after="0" w:line="240" w:lineRule="auto"/>
              <w:rPr>
                <w:rFonts w:cs="Arial"/>
                <w:bCs/>
                <w:sz w:val="18"/>
                <w:szCs w:val="18"/>
              </w:rPr>
            </w:pPr>
            <w:r w:rsidRPr="000F5385">
              <w:rPr>
                <w:rFonts w:cs="Arial"/>
                <w:bCs/>
                <w:sz w:val="18"/>
                <w:szCs w:val="18"/>
              </w:rPr>
              <w:t>MŽP SR</w:t>
            </w:r>
          </w:p>
        </w:tc>
        <w:tc>
          <w:tcPr>
            <w:tcW w:w="851" w:type="dxa"/>
            <w:gridSpan w:val="2"/>
            <w:vAlign w:val="center"/>
          </w:tcPr>
          <w:p w:rsidR="008112B4" w:rsidRPr="000F5385" w:rsidRDefault="008112B4" w:rsidP="00163CC3">
            <w:pPr>
              <w:spacing w:after="0" w:line="240" w:lineRule="auto"/>
              <w:jc w:val="center"/>
              <w:rPr>
                <w:rFonts w:cs="Arial"/>
                <w:bCs/>
                <w:sz w:val="18"/>
                <w:szCs w:val="18"/>
              </w:rPr>
            </w:pPr>
            <w:r>
              <w:rPr>
                <w:rFonts w:cs="Arial"/>
                <w:bCs/>
                <w:sz w:val="18"/>
                <w:szCs w:val="18"/>
              </w:rPr>
              <w:t>x</w:t>
            </w:r>
          </w:p>
        </w:tc>
        <w:tc>
          <w:tcPr>
            <w:tcW w:w="993"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sidRPr="000F5385">
              <w:rPr>
                <w:rFonts w:cs="Arial"/>
                <w:bCs/>
                <w:sz w:val="18"/>
                <w:szCs w:val="18"/>
              </w:rPr>
              <w:t>16,95</w:t>
            </w:r>
          </w:p>
        </w:tc>
        <w:tc>
          <w:tcPr>
            <w:tcW w:w="708"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Pr>
                <w:rFonts w:cs="Arial"/>
                <w:bCs/>
                <w:sz w:val="18"/>
                <w:szCs w:val="18"/>
              </w:rPr>
              <w:t>0</w:t>
            </w:r>
          </w:p>
        </w:tc>
        <w:tc>
          <w:tcPr>
            <w:tcW w:w="851"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sidRPr="000F5385">
              <w:rPr>
                <w:rFonts w:cs="Arial"/>
                <w:bCs/>
                <w:sz w:val="18"/>
                <w:szCs w:val="18"/>
              </w:rPr>
              <w:t>0</w:t>
            </w:r>
          </w:p>
        </w:tc>
        <w:tc>
          <w:tcPr>
            <w:tcW w:w="708" w:type="dxa"/>
            <w:gridSpan w:val="2"/>
            <w:vAlign w:val="center"/>
          </w:tcPr>
          <w:p w:rsidR="008112B4" w:rsidRPr="000F5385" w:rsidRDefault="008112B4" w:rsidP="00163CC3">
            <w:pPr>
              <w:spacing w:after="0" w:line="240" w:lineRule="auto"/>
              <w:jc w:val="right"/>
              <w:rPr>
                <w:rFonts w:cs="Arial"/>
                <w:bCs/>
                <w:sz w:val="18"/>
                <w:szCs w:val="18"/>
              </w:rPr>
            </w:pPr>
            <w:r w:rsidRPr="000F5385">
              <w:rPr>
                <w:rFonts w:cs="Arial"/>
                <w:bCs/>
                <w:sz w:val="18"/>
                <w:szCs w:val="18"/>
              </w:rPr>
              <w:t>0</w:t>
            </w:r>
          </w:p>
        </w:tc>
        <w:tc>
          <w:tcPr>
            <w:tcW w:w="709"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sidRPr="000F5385">
              <w:rPr>
                <w:rFonts w:cs="Arial"/>
                <w:bCs/>
                <w:sz w:val="18"/>
                <w:szCs w:val="18"/>
              </w:rPr>
              <w:t>0</w:t>
            </w:r>
          </w:p>
        </w:tc>
        <w:tc>
          <w:tcPr>
            <w:tcW w:w="992"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sidRPr="000F5385">
              <w:rPr>
                <w:rFonts w:cs="Arial"/>
                <w:bCs/>
                <w:sz w:val="18"/>
                <w:szCs w:val="18"/>
              </w:rPr>
              <w:t>0</w:t>
            </w:r>
            <w:r>
              <w:rPr>
                <w:rFonts w:cs="Arial"/>
                <w:bCs/>
                <w:sz w:val="18"/>
                <w:szCs w:val="18"/>
              </w:rPr>
              <w:t xml:space="preserve"> C)</w:t>
            </w:r>
          </w:p>
        </w:tc>
        <w:tc>
          <w:tcPr>
            <w:tcW w:w="709" w:type="dxa"/>
            <w:gridSpan w:val="2"/>
            <w:vAlign w:val="center"/>
          </w:tcPr>
          <w:p w:rsidR="008112B4" w:rsidRPr="000F5385" w:rsidRDefault="008112B4" w:rsidP="00163CC3">
            <w:pPr>
              <w:spacing w:after="0" w:line="240" w:lineRule="auto"/>
              <w:jc w:val="right"/>
              <w:rPr>
                <w:rFonts w:cs="Arial"/>
                <w:bCs/>
                <w:sz w:val="18"/>
                <w:szCs w:val="18"/>
              </w:rPr>
            </w:pPr>
            <w:r w:rsidRPr="000F5385">
              <w:rPr>
                <w:rFonts w:cs="Arial"/>
                <w:bCs/>
                <w:sz w:val="18"/>
                <w:szCs w:val="18"/>
              </w:rPr>
              <w:t>9 138</w:t>
            </w:r>
          </w:p>
        </w:tc>
        <w:tc>
          <w:tcPr>
            <w:tcW w:w="989" w:type="dxa"/>
            <w:gridSpan w:val="2"/>
            <w:shd w:val="clear" w:color="auto" w:fill="auto"/>
            <w:noWrap/>
            <w:vAlign w:val="center"/>
          </w:tcPr>
          <w:p w:rsidR="008112B4" w:rsidRPr="000F5385" w:rsidRDefault="008112B4" w:rsidP="00163CC3">
            <w:pPr>
              <w:spacing w:after="0" w:line="240" w:lineRule="auto"/>
              <w:jc w:val="right"/>
              <w:rPr>
                <w:rFonts w:cs="Arial"/>
                <w:bCs/>
                <w:sz w:val="18"/>
                <w:szCs w:val="18"/>
              </w:rPr>
            </w:pPr>
            <w:r w:rsidRPr="000F5385">
              <w:rPr>
                <w:rFonts w:cs="Arial"/>
                <w:bCs/>
                <w:sz w:val="18"/>
                <w:szCs w:val="18"/>
              </w:rPr>
              <w:t>9 138</w:t>
            </w:r>
          </w:p>
        </w:tc>
      </w:tr>
      <w:tr w:rsidR="00675590" w:rsidRPr="000F5385" w:rsidTr="009C2D6E">
        <w:trPr>
          <w:gridAfter w:val="1"/>
          <w:wAfter w:w="74" w:type="dxa"/>
          <w:trHeight w:val="219"/>
        </w:trPr>
        <w:tc>
          <w:tcPr>
            <w:tcW w:w="635" w:type="dxa"/>
            <w:shd w:val="clear" w:color="auto" w:fill="auto"/>
            <w:noWrap/>
            <w:vAlign w:val="center"/>
          </w:tcPr>
          <w:p w:rsidR="00675590" w:rsidRPr="000F5385" w:rsidRDefault="00C22B39" w:rsidP="00163CC3">
            <w:pPr>
              <w:spacing w:after="0" w:line="240" w:lineRule="auto"/>
              <w:jc w:val="center"/>
              <w:rPr>
                <w:sz w:val="18"/>
                <w:szCs w:val="18"/>
              </w:rPr>
            </w:pPr>
            <w:r>
              <w:rPr>
                <w:sz w:val="18"/>
                <w:szCs w:val="18"/>
              </w:rPr>
              <w:t>1.2.7</w:t>
            </w:r>
            <w:bookmarkStart w:id="11" w:name="_GoBack"/>
            <w:bookmarkEnd w:id="11"/>
          </w:p>
        </w:tc>
        <w:tc>
          <w:tcPr>
            <w:tcW w:w="1703" w:type="dxa"/>
            <w:gridSpan w:val="2"/>
            <w:vMerge/>
            <w:shd w:val="clear" w:color="auto" w:fill="auto"/>
            <w:noWrap/>
            <w:vAlign w:val="center"/>
          </w:tcPr>
          <w:p w:rsidR="00675590" w:rsidRPr="000F5385" w:rsidRDefault="00675590" w:rsidP="00163CC3">
            <w:pPr>
              <w:spacing w:after="0" w:line="240" w:lineRule="auto"/>
              <w:jc w:val="center"/>
              <w:rPr>
                <w:rFonts w:cs="Arial"/>
                <w:sz w:val="18"/>
                <w:szCs w:val="18"/>
              </w:rPr>
            </w:pPr>
          </w:p>
        </w:tc>
        <w:tc>
          <w:tcPr>
            <w:tcW w:w="2268" w:type="dxa"/>
            <w:gridSpan w:val="2"/>
            <w:vMerge/>
          </w:tcPr>
          <w:p w:rsidR="00675590" w:rsidRPr="000F5385" w:rsidRDefault="00675590" w:rsidP="00163CC3">
            <w:pPr>
              <w:spacing w:after="0" w:line="240" w:lineRule="auto"/>
              <w:rPr>
                <w:rFonts w:cs="Arial"/>
                <w:bCs/>
                <w:sz w:val="18"/>
                <w:szCs w:val="18"/>
              </w:rPr>
            </w:pPr>
          </w:p>
        </w:tc>
        <w:tc>
          <w:tcPr>
            <w:tcW w:w="1560" w:type="dxa"/>
            <w:shd w:val="clear" w:color="auto" w:fill="auto"/>
            <w:noWrap/>
            <w:vAlign w:val="center"/>
          </w:tcPr>
          <w:p w:rsidR="00675590" w:rsidRPr="000F5385" w:rsidRDefault="00675590" w:rsidP="00163CC3">
            <w:pPr>
              <w:spacing w:after="0" w:line="240" w:lineRule="auto"/>
              <w:rPr>
                <w:rFonts w:cs="Arial"/>
                <w:bCs/>
                <w:sz w:val="18"/>
                <w:szCs w:val="18"/>
              </w:rPr>
            </w:pPr>
            <w:r w:rsidRPr="000F5385">
              <w:rPr>
                <w:rFonts w:cs="Arial"/>
                <w:bCs/>
                <w:sz w:val="18"/>
                <w:szCs w:val="18"/>
              </w:rPr>
              <w:t>Munseff</w:t>
            </w:r>
            <w:r w:rsidRPr="000F5385">
              <w:rPr>
                <w:rFonts w:cs="Arial"/>
                <w:bCs/>
                <w:sz w:val="18"/>
                <w:szCs w:val="18"/>
                <w:vertAlign w:val="superscript"/>
              </w:rPr>
              <w:fldChar w:fldCharType="begin"/>
            </w:r>
            <w:r w:rsidRPr="000F5385">
              <w:rPr>
                <w:rFonts w:cs="Arial"/>
                <w:bCs/>
                <w:sz w:val="18"/>
                <w:szCs w:val="18"/>
                <w:vertAlign w:val="superscript"/>
              </w:rPr>
              <w:instrText xml:space="preserve"> NOTEREF _Ref388448117 \h  \* MERGEFORMAT </w:instrText>
            </w:r>
            <w:r w:rsidRPr="000F5385">
              <w:rPr>
                <w:rFonts w:cs="Arial"/>
                <w:bCs/>
                <w:sz w:val="18"/>
                <w:szCs w:val="18"/>
                <w:vertAlign w:val="superscript"/>
              </w:rPr>
            </w:r>
            <w:r w:rsidRPr="000F5385">
              <w:rPr>
                <w:rFonts w:cs="Arial"/>
                <w:bCs/>
                <w:sz w:val="18"/>
                <w:szCs w:val="18"/>
                <w:vertAlign w:val="superscript"/>
              </w:rPr>
              <w:fldChar w:fldCharType="separate"/>
            </w:r>
            <w:r>
              <w:rPr>
                <w:rFonts w:cs="Arial"/>
                <w:bCs/>
                <w:sz w:val="18"/>
                <w:szCs w:val="18"/>
                <w:vertAlign w:val="superscript"/>
              </w:rPr>
              <w:t>9</w:t>
            </w:r>
            <w:r w:rsidRPr="000F5385">
              <w:rPr>
                <w:rFonts w:cs="Arial"/>
                <w:bCs/>
                <w:sz w:val="18"/>
                <w:szCs w:val="18"/>
                <w:vertAlign w:val="superscript"/>
              </w:rPr>
              <w:fldChar w:fldCharType="end"/>
            </w:r>
          </w:p>
        </w:tc>
        <w:tc>
          <w:tcPr>
            <w:tcW w:w="1134" w:type="dxa"/>
            <w:vAlign w:val="center"/>
          </w:tcPr>
          <w:p w:rsidR="00675590" w:rsidRPr="000F5385" w:rsidRDefault="00675590" w:rsidP="00163CC3">
            <w:pPr>
              <w:spacing w:after="0" w:line="240" w:lineRule="auto"/>
              <w:rPr>
                <w:rFonts w:cs="Arial"/>
                <w:bCs/>
                <w:sz w:val="18"/>
                <w:szCs w:val="18"/>
              </w:rPr>
            </w:pPr>
            <w:r>
              <w:rPr>
                <w:rFonts w:cs="Arial"/>
                <w:bCs/>
                <w:sz w:val="18"/>
                <w:szCs w:val="18"/>
              </w:rPr>
              <w:t>ESG, EK, EBRD</w:t>
            </w:r>
          </w:p>
        </w:tc>
        <w:tc>
          <w:tcPr>
            <w:tcW w:w="851" w:type="dxa"/>
            <w:gridSpan w:val="2"/>
            <w:vAlign w:val="center"/>
          </w:tcPr>
          <w:p w:rsidR="00675590" w:rsidRPr="000F5385" w:rsidRDefault="00675590" w:rsidP="00163CC3">
            <w:pPr>
              <w:spacing w:after="0" w:line="240" w:lineRule="auto"/>
              <w:jc w:val="center"/>
              <w:rPr>
                <w:rFonts w:cs="Arial"/>
                <w:bCs/>
                <w:sz w:val="18"/>
                <w:szCs w:val="18"/>
              </w:rPr>
            </w:pPr>
          </w:p>
        </w:tc>
        <w:tc>
          <w:tcPr>
            <w:tcW w:w="993" w:type="dxa"/>
            <w:gridSpan w:val="2"/>
            <w:shd w:val="clear" w:color="auto" w:fill="auto"/>
            <w:noWrap/>
            <w:vAlign w:val="center"/>
          </w:tcPr>
          <w:p w:rsidR="00675590" w:rsidRPr="000F5385" w:rsidRDefault="00675590" w:rsidP="00163CC3">
            <w:pPr>
              <w:spacing w:after="0" w:line="240" w:lineRule="auto"/>
              <w:jc w:val="right"/>
              <w:rPr>
                <w:rFonts w:cs="Arial"/>
                <w:bCs/>
                <w:sz w:val="18"/>
                <w:szCs w:val="18"/>
              </w:rPr>
            </w:pPr>
            <w:r w:rsidRPr="000F5385">
              <w:rPr>
                <w:rFonts w:cs="Arial"/>
                <w:bCs/>
                <w:sz w:val="18"/>
                <w:szCs w:val="18"/>
              </w:rPr>
              <w:t>10,59</w:t>
            </w:r>
          </w:p>
        </w:tc>
        <w:tc>
          <w:tcPr>
            <w:tcW w:w="708" w:type="dxa"/>
            <w:gridSpan w:val="2"/>
            <w:shd w:val="clear" w:color="auto" w:fill="auto"/>
            <w:noWrap/>
            <w:vAlign w:val="center"/>
          </w:tcPr>
          <w:p w:rsidR="00675590" w:rsidRPr="000F5385" w:rsidRDefault="00675590" w:rsidP="00163CC3">
            <w:pPr>
              <w:spacing w:after="0" w:line="240" w:lineRule="auto"/>
              <w:jc w:val="right"/>
              <w:rPr>
                <w:rFonts w:cs="Arial"/>
                <w:bCs/>
                <w:sz w:val="18"/>
                <w:szCs w:val="18"/>
              </w:rPr>
            </w:pPr>
            <w:r w:rsidRPr="00EF2165">
              <w:rPr>
                <w:rFonts w:cs="Arial"/>
                <w:bCs/>
                <w:sz w:val="18"/>
                <w:szCs w:val="18"/>
              </w:rPr>
              <w:t>487</w:t>
            </w:r>
          </w:p>
        </w:tc>
        <w:tc>
          <w:tcPr>
            <w:tcW w:w="851" w:type="dxa"/>
            <w:gridSpan w:val="2"/>
            <w:shd w:val="clear" w:color="auto" w:fill="auto"/>
            <w:noWrap/>
            <w:vAlign w:val="center"/>
          </w:tcPr>
          <w:p w:rsidR="00675590" w:rsidRPr="000F5385" w:rsidRDefault="00675590" w:rsidP="00163CC3">
            <w:pPr>
              <w:spacing w:after="0" w:line="240" w:lineRule="auto"/>
              <w:jc w:val="right"/>
              <w:rPr>
                <w:rFonts w:cs="Arial"/>
                <w:bCs/>
                <w:sz w:val="18"/>
                <w:szCs w:val="18"/>
              </w:rPr>
            </w:pPr>
            <w:r w:rsidRPr="000F5385">
              <w:rPr>
                <w:rFonts w:cs="Arial"/>
                <w:bCs/>
                <w:sz w:val="18"/>
                <w:szCs w:val="18"/>
              </w:rPr>
              <w:t>0</w:t>
            </w:r>
          </w:p>
        </w:tc>
        <w:tc>
          <w:tcPr>
            <w:tcW w:w="708" w:type="dxa"/>
            <w:gridSpan w:val="2"/>
            <w:vAlign w:val="center"/>
          </w:tcPr>
          <w:p w:rsidR="00675590" w:rsidRPr="000F5385" w:rsidRDefault="00675590" w:rsidP="00163CC3">
            <w:pPr>
              <w:spacing w:after="0" w:line="240" w:lineRule="auto"/>
              <w:jc w:val="right"/>
              <w:rPr>
                <w:rFonts w:cs="Arial"/>
                <w:bCs/>
                <w:sz w:val="18"/>
                <w:szCs w:val="18"/>
              </w:rPr>
            </w:pPr>
            <w:r w:rsidRPr="000F5385">
              <w:rPr>
                <w:rFonts w:cs="Arial"/>
                <w:bCs/>
                <w:sz w:val="18"/>
                <w:szCs w:val="18"/>
              </w:rPr>
              <w:t>0</w:t>
            </w:r>
          </w:p>
        </w:tc>
        <w:tc>
          <w:tcPr>
            <w:tcW w:w="709" w:type="dxa"/>
            <w:gridSpan w:val="2"/>
            <w:shd w:val="clear" w:color="auto" w:fill="auto"/>
            <w:noWrap/>
            <w:vAlign w:val="center"/>
          </w:tcPr>
          <w:p w:rsidR="00675590" w:rsidRPr="000F5385" w:rsidRDefault="00675590" w:rsidP="00163CC3">
            <w:pPr>
              <w:spacing w:after="0" w:line="240" w:lineRule="auto"/>
              <w:jc w:val="right"/>
              <w:rPr>
                <w:rFonts w:cs="Arial"/>
                <w:bCs/>
                <w:sz w:val="18"/>
                <w:szCs w:val="18"/>
              </w:rPr>
            </w:pPr>
            <w:r w:rsidRPr="000F5385">
              <w:rPr>
                <w:rFonts w:cs="Arial"/>
                <w:bCs/>
                <w:sz w:val="18"/>
                <w:szCs w:val="18"/>
              </w:rPr>
              <w:t>0</w:t>
            </w:r>
          </w:p>
        </w:tc>
        <w:tc>
          <w:tcPr>
            <w:tcW w:w="992" w:type="dxa"/>
            <w:gridSpan w:val="2"/>
            <w:shd w:val="clear" w:color="auto" w:fill="auto"/>
            <w:noWrap/>
            <w:vAlign w:val="center"/>
          </w:tcPr>
          <w:p w:rsidR="00675590" w:rsidRPr="000F5385" w:rsidRDefault="00675590" w:rsidP="00163CC3">
            <w:pPr>
              <w:spacing w:after="0" w:line="240" w:lineRule="auto"/>
              <w:jc w:val="right"/>
              <w:rPr>
                <w:rFonts w:cs="Arial"/>
                <w:bCs/>
                <w:sz w:val="18"/>
                <w:szCs w:val="18"/>
              </w:rPr>
            </w:pPr>
            <w:r>
              <w:rPr>
                <w:rFonts w:cs="Arial"/>
                <w:bCs/>
                <w:sz w:val="18"/>
                <w:szCs w:val="18"/>
              </w:rPr>
              <w:t>0 C)</w:t>
            </w:r>
          </w:p>
        </w:tc>
        <w:tc>
          <w:tcPr>
            <w:tcW w:w="709" w:type="dxa"/>
            <w:gridSpan w:val="2"/>
            <w:vAlign w:val="center"/>
          </w:tcPr>
          <w:p w:rsidR="00675590" w:rsidRPr="000F5385" w:rsidRDefault="00675590" w:rsidP="00163CC3">
            <w:pPr>
              <w:spacing w:after="0" w:line="240" w:lineRule="auto"/>
              <w:jc w:val="right"/>
              <w:rPr>
                <w:rFonts w:cs="Arial"/>
                <w:bCs/>
                <w:sz w:val="18"/>
                <w:szCs w:val="18"/>
              </w:rPr>
            </w:pPr>
            <w:r w:rsidRPr="000F5385">
              <w:rPr>
                <w:rFonts w:cs="Arial"/>
                <w:bCs/>
                <w:sz w:val="18"/>
                <w:szCs w:val="18"/>
              </w:rPr>
              <w:t>3 569</w:t>
            </w:r>
          </w:p>
        </w:tc>
        <w:tc>
          <w:tcPr>
            <w:tcW w:w="989" w:type="dxa"/>
            <w:gridSpan w:val="2"/>
            <w:shd w:val="clear" w:color="auto" w:fill="auto"/>
            <w:noWrap/>
            <w:vAlign w:val="center"/>
          </w:tcPr>
          <w:p w:rsidR="00675590" w:rsidRPr="000F5385" w:rsidRDefault="00675590" w:rsidP="00163CC3">
            <w:pPr>
              <w:spacing w:after="0" w:line="240" w:lineRule="auto"/>
              <w:jc w:val="right"/>
              <w:rPr>
                <w:rFonts w:cs="Arial"/>
                <w:bCs/>
                <w:sz w:val="18"/>
                <w:szCs w:val="18"/>
              </w:rPr>
            </w:pPr>
            <w:r w:rsidRPr="000F5385">
              <w:rPr>
                <w:rFonts w:cs="Arial"/>
                <w:bCs/>
                <w:sz w:val="18"/>
                <w:szCs w:val="18"/>
              </w:rPr>
              <w:t>4 056</w:t>
            </w:r>
          </w:p>
        </w:tc>
      </w:tr>
      <w:tr w:rsidR="00163CC3" w:rsidRPr="000F5385" w:rsidTr="009C2D6E">
        <w:trPr>
          <w:gridAfter w:val="1"/>
          <w:wAfter w:w="74" w:type="dxa"/>
          <w:trHeight w:val="255"/>
        </w:trPr>
        <w:tc>
          <w:tcPr>
            <w:tcW w:w="635" w:type="dxa"/>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1.3.1</w:t>
            </w:r>
          </w:p>
        </w:tc>
        <w:tc>
          <w:tcPr>
            <w:tcW w:w="1703" w:type="dxa"/>
            <w:gridSpan w:val="2"/>
            <w:vMerge w:val="restart"/>
            <w:shd w:val="clear" w:color="auto" w:fill="auto"/>
            <w:noWrap/>
            <w:vAlign w:val="center"/>
          </w:tcPr>
          <w:p w:rsidR="00163CC3" w:rsidRPr="000F5385" w:rsidRDefault="00163CC3" w:rsidP="00163CC3">
            <w:pPr>
              <w:spacing w:after="0" w:line="240" w:lineRule="auto"/>
              <w:rPr>
                <w:rFonts w:cs="Arial"/>
                <w:sz w:val="18"/>
                <w:szCs w:val="18"/>
              </w:rPr>
            </w:pPr>
            <w:r w:rsidRPr="000F5385">
              <w:rPr>
                <w:rFonts w:cs="Arial"/>
                <w:sz w:val="18"/>
                <w:szCs w:val="18"/>
              </w:rPr>
              <w:t>Zlepšovanie tepelno-technických vlastností budov</w:t>
            </w:r>
          </w:p>
        </w:tc>
        <w:tc>
          <w:tcPr>
            <w:tcW w:w="2268" w:type="dxa"/>
            <w:gridSpan w:val="2"/>
            <w:vAlign w:val="center"/>
          </w:tcPr>
          <w:p w:rsidR="00163CC3" w:rsidRPr="000F5385" w:rsidRDefault="00163CC3" w:rsidP="00163CC3">
            <w:pPr>
              <w:spacing w:after="0" w:line="240" w:lineRule="auto"/>
              <w:rPr>
                <w:rFonts w:cs="Arial"/>
                <w:sz w:val="18"/>
                <w:szCs w:val="18"/>
              </w:rPr>
            </w:pPr>
            <w:r w:rsidRPr="000F5385">
              <w:rPr>
                <w:rFonts w:cs="Arial"/>
                <w:sz w:val="18"/>
                <w:szCs w:val="18"/>
              </w:rPr>
              <w:t>Administratívne budovy (okrem verejných</w:t>
            </w:r>
            <w:r>
              <w:rPr>
                <w:rFonts w:cs="Arial"/>
                <w:sz w:val="18"/>
                <w:szCs w:val="18"/>
              </w:rPr>
              <w:t xml:space="preserve"> budov</w:t>
            </w:r>
            <w:r w:rsidRPr="000F5385">
              <w:rPr>
                <w:rFonts w:cs="Arial"/>
                <w:sz w:val="18"/>
                <w:szCs w:val="18"/>
              </w:rPr>
              <w:t>)</w:t>
            </w:r>
          </w:p>
        </w:tc>
        <w:tc>
          <w:tcPr>
            <w:tcW w:w="1560" w:type="dxa"/>
            <w:shd w:val="clear" w:color="auto" w:fill="auto"/>
            <w:noWrap/>
          </w:tcPr>
          <w:p w:rsidR="00163CC3" w:rsidRPr="000F5385" w:rsidRDefault="00EC332E" w:rsidP="00163CC3">
            <w:pPr>
              <w:spacing w:after="0" w:line="240" w:lineRule="auto"/>
              <w:rPr>
                <w:rFonts w:cs="Arial"/>
                <w:sz w:val="18"/>
                <w:szCs w:val="18"/>
              </w:rPr>
            </w:pPr>
            <w:r w:rsidRPr="00EB60C4">
              <w:rPr>
                <w:sz w:val="18"/>
                <w:szCs w:val="18"/>
              </w:rPr>
              <w:t>Vlastné zdroje</w:t>
            </w:r>
            <w:r>
              <w:rPr>
                <w:sz w:val="18"/>
                <w:szCs w:val="18"/>
              </w:rPr>
              <w:t>, KB</w:t>
            </w:r>
          </w:p>
        </w:tc>
        <w:tc>
          <w:tcPr>
            <w:tcW w:w="1134" w:type="dxa"/>
          </w:tcPr>
          <w:p w:rsidR="00163CC3" w:rsidRDefault="00163CC3" w:rsidP="00163CC3">
            <w:pPr>
              <w:spacing w:after="0" w:line="240" w:lineRule="auto"/>
            </w:pPr>
            <w:r w:rsidRPr="00CA6A4D">
              <w:rPr>
                <w:rFonts w:cs="Arial"/>
                <w:bCs/>
                <w:sz w:val="18"/>
                <w:szCs w:val="18"/>
              </w:rPr>
              <w:t>MDVRR SR</w:t>
            </w:r>
            <w:r w:rsidRPr="00CA6A4D" w:rsidDel="00A23DDB">
              <w:rPr>
                <w:rFonts w:cs="Arial"/>
                <w:bCs/>
                <w:sz w:val="18"/>
                <w:szCs w:val="18"/>
              </w:rPr>
              <w:t xml:space="preserve"> </w:t>
            </w:r>
          </w:p>
        </w:tc>
        <w:tc>
          <w:tcPr>
            <w:tcW w:w="851" w:type="dxa"/>
            <w:gridSpan w:val="2"/>
            <w:vAlign w:val="center"/>
          </w:tcPr>
          <w:p w:rsidR="00163CC3" w:rsidRPr="000F5385" w:rsidRDefault="00163CC3" w:rsidP="00163CC3">
            <w:pPr>
              <w:spacing w:after="0" w:line="240" w:lineRule="auto"/>
              <w:jc w:val="center"/>
              <w:rPr>
                <w:rFonts w:cs="Arial"/>
                <w:bCs/>
                <w:sz w:val="18"/>
                <w:szCs w:val="18"/>
              </w:rPr>
            </w:pPr>
          </w:p>
        </w:tc>
        <w:tc>
          <w:tcPr>
            <w:tcW w:w="993"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260,00</w:t>
            </w:r>
            <w:r>
              <w:rPr>
                <w:rFonts w:cs="Arial"/>
                <w:bCs/>
                <w:sz w:val="18"/>
                <w:szCs w:val="18"/>
              </w:rPr>
              <w:t xml:space="preserve"> D) </w:t>
            </w:r>
          </w:p>
        </w:tc>
        <w:tc>
          <w:tcPr>
            <w:tcW w:w="708"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0</w:t>
            </w:r>
          </w:p>
        </w:tc>
        <w:tc>
          <w:tcPr>
            <w:tcW w:w="851"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0</w:t>
            </w:r>
          </w:p>
        </w:tc>
        <w:tc>
          <w:tcPr>
            <w:tcW w:w="708" w:type="dxa"/>
            <w:gridSpan w:val="2"/>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0</w:t>
            </w:r>
          </w:p>
        </w:tc>
        <w:tc>
          <w:tcPr>
            <w:tcW w:w="709"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0</w:t>
            </w:r>
          </w:p>
        </w:tc>
        <w:tc>
          <w:tcPr>
            <w:tcW w:w="992"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182 273</w:t>
            </w:r>
          </w:p>
        </w:tc>
        <w:tc>
          <w:tcPr>
            <w:tcW w:w="709" w:type="dxa"/>
            <w:gridSpan w:val="2"/>
            <w:vAlign w:val="center"/>
          </w:tcPr>
          <w:p w:rsidR="00163CC3" w:rsidRPr="000F5385" w:rsidRDefault="00163CC3" w:rsidP="00163CC3">
            <w:pPr>
              <w:spacing w:after="0" w:line="240" w:lineRule="auto"/>
              <w:jc w:val="right"/>
              <w:rPr>
                <w:rFonts w:cs="Arial"/>
                <w:bCs/>
                <w:sz w:val="18"/>
                <w:szCs w:val="18"/>
              </w:rPr>
            </w:pPr>
            <w:r w:rsidRPr="005B693C">
              <w:rPr>
                <w:rFonts w:cs="Arial"/>
                <w:bCs/>
                <w:sz w:val="18"/>
                <w:szCs w:val="18"/>
              </w:rPr>
              <w:t>0</w:t>
            </w:r>
          </w:p>
        </w:tc>
        <w:tc>
          <w:tcPr>
            <w:tcW w:w="989"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182 273</w:t>
            </w:r>
          </w:p>
        </w:tc>
      </w:tr>
      <w:tr w:rsidR="00163CC3" w:rsidRPr="000F5385" w:rsidTr="009C2D6E">
        <w:trPr>
          <w:gridAfter w:val="1"/>
          <w:wAfter w:w="74" w:type="dxa"/>
          <w:trHeight w:val="255"/>
        </w:trPr>
        <w:tc>
          <w:tcPr>
            <w:tcW w:w="635" w:type="dxa"/>
            <w:shd w:val="clear" w:color="auto" w:fill="auto"/>
            <w:noWrap/>
          </w:tcPr>
          <w:p w:rsidR="00163CC3" w:rsidRPr="000F5385" w:rsidRDefault="00163CC3" w:rsidP="00163CC3">
            <w:pPr>
              <w:spacing w:after="0" w:line="240" w:lineRule="auto"/>
              <w:jc w:val="right"/>
              <w:rPr>
                <w:sz w:val="18"/>
                <w:szCs w:val="18"/>
              </w:rPr>
            </w:pPr>
            <w:r w:rsidRPr="000F5385">
              <w:rPr>
                <w:sz w:val="18"/>
                <w:szCs w:val="18"/>
              </w:rPr>
              <w:t>1.3.2</w:t>
            </w:r>
          </w:p>
        </w:tc>
        <w:tc>
          <w:tcPr>
            <w:tcW w:w="1703" w:type="dxa"/>
            <w:gridSpan w:val="2"/>
            <w:vMerge/>
            <w:shd w:val="clear" w:color="auto" w:fill="auto"/>
            <w:noWrap/>
            <w:vAlign w:val="center"/>
          </w:tcPr>
          <w:p w:rsidR="00163CC3" w:rsidRPr="000F5385" w:rsidRDefault="00163CC3" w:rsidP="00163CC3">
            <w:pPr>
              <w:spacing w:after="0" w:line="240" w:lineRule="auto"/>
              <w:rPr>
                <w:rFonts w:cs="Arial"/>
                <w:sz w:val="18"/>
                <w:szCs w:val="18"/>
              </w:rPr>
            </w:pPr>
          </w:p>
        </w:tc>
        <w:tc>
          <w:tcPr>
            <w:tcW w:w="2268" w:type="dxa"/>
            <w:gridSpan w:val="2"/>
            <w:vAlign w:val="center"/>
          </w:tcPr>
          <w:p w:rsidR="00163CC3" w:rsidRPr="00163CC3" w:rsidRDefault="00163CC3" w:rsidP="00163CC3">
            <w:pPr>
              <w:spacing w:after="0" w:line="240" w:lineRule="auto"/>
              <w:rPr>
                <w:rFonts w:cs="Arial"/>
                <w:sz w:val="18"/>
                <w:szCs w:val="18"/>
              </w:rPr>
            </w:pPr>
            <w:r>
              <w:rPr>
                <w:rFonts w:cs="Arial"/>
                <w:sz w:val="18"/>
                <w:szCs w:val="18"/>
              </w:rPr>
              <w:t>B</w:t>
            </w:r>
            <w:r w:rsidRPr="00163CC3">
              <w:rPr>
                <w:rFonts w:cs="Arial"/>
                <w:sz w:val="18"/>
                <w:szCs w:val="18"/>
              </w:rPr>
              <w:t>udovy škôl a školských</w:t>
            </w:r>
          </w:p>
          <w:p w:rsidR="00163CC3" w:rsidRPr="000F5385" w:rsidRDefault="00163CC3" w:rsidP="00163CC3">
            <w:pPr>
              <w:spacing w:after="0" w:line="240" w:lineRule="auto"/>
              <w:rPr>
                <w:rFonts w:cs="Arial"/>
                <w:sz w:val="18"/>
                <w:szCs w:val="18"/>
              </w:rPr>
            </w:pPr>
            <w:r w:rsidRPr="00163CC3">
              <w:rPr>
                <w:rFonts w:cs="Arial"/>
                <w:sz w:val="18"/>
                <w:szCs w:val="18"/>
              </w:rPr>
              <w:t>zariadení</w:t>
            </w:r>
          </w:p>
        </w:tc>
        <w:tc>
          <w:tcPr>
            <w:tcW w:w="1560" w:type="dxa"/>
            <w:shd w:val="clear" w:color="auto" w:fill="auto"/>
            <w:noWrap/>
          </w:tcPr>
          <w:p w:rsidR="00163CC3" w:rsidRPr="000F5385" w:rsidRDefault="00163CC3" w:rsidP="00163CC3">
            <w:pPr>
              <w:spacing w:after="0" w:line="240" w:lineRule="auto"/>
              <w:rPr>
                <w:rFonts w:cs="Arial"/>
                <w:sz w:val="18"/>
                <w:szCs w:val="18"/>
              </w:rPr>
            </w:pPr>
            <w:r w:rsidRPr="00EB60C4">
              <w:rPr>
                <w:sz w:val="18"/>
                <w:szCs w:val="18"/>
              </w:rPr>
              <w:t>Vlastné zdroje</w:t>
            </w:r>
            <w:r>
              <w:rPr>
                <w:sz w:val="18"/>
                <w:szCs w:val="18"/>
              </w:rPr>
              <w:t>, KB</w:t>
            </w:r>
          </w:p>
        </w:tc>
        <w:tc>
          <w:tcPr>
            <w:tcW w:w="1134" w:type="dxa"/>
          </w:tcPr>
          <w:p w:rsidR="00163CC3" w:rsidRDefault="00163CC3" w:rsidP="00163CC3">
            <w:pPr>
              <w:spacing w:after="0" w:line="240" w:lineRule="auto"/>
            </w:pPr>
            <w:r w:rsidRPr="00CA6A4D">
              <w:rPr>
                <w:rFonts w:cs="Arial"/>
                <w:bCs/>
                <w:sz w:val="18"/>
                <w:szCs w:val="18"/>
              </w:rPr>
              <w:t>MDVRR SR</w:t>
            </w:r>
            <w:r w:rsidRPr="00CA6A4D" w:rsidDel="00A23DDB">
              <w:rPr>
                <w:rFonts w:cs="Arial"/>
                <w:bCs/>
                <w:sz w:val="18"/>
                <w:szCs w:val="18"/>
              </w:rPr>
              <w:t xml:space="preserve"> </w:t>
            </w:r>
          </w:p>
        </w:tc>
        <w:tc>
          <w:tcPr>
            <w:tcW w:w="851" w:type="dxa"/>
            <w:gridSpan w:val="2"/>
            <w:vAlign w:val="center"/>
          </w:tcPr>
          <w:p w:rsidR="00163CC3" w:rsidRPr="000F5385" w:rsidRDefault="00163CC3" w:rsidP="00163CC3">
            <w:pPr>
              <w:spacing w:after="0" w:line="240" w:lineRule="auto"/>
              <w:jc w:val="center"/>
              <w:rPr>
                <w:rFonts w:cs="Arial"/>
                <w:bCs/>
                <w:sz w:val="18"/>
                <w:szCs w:val="18"/>
              </w:rPr>
            </w:pPr>
          </w:p>
        </w:tc>
        <w:tc>
          <w:tcPr>
            <w:tcW w:w="993" w:type="dxa"/>
            <w:gridSpan w:val="2"/>
            <w:shd w:val="clear" w:color="auto" w:fill="auto"/>
            <w:noWrap/>
            <w:vAlign w:val="center"/>
          </w:tcPr>
          <w:p w:rsidR="00163CC3" w:rsidRPr="000F5385" w:rsidRDefault="006D44AD" w:rsidP="00163CC3">
            <w:pPr>
              <w:spacing w:after="0" w:line="240" w:lineRule="auto"/>
              <w:jc w:val="right"/>
              <w:rPr>
                <w:rFonts w:cs="Arial"/>
                <w:bCs/>
                <w:sz w:val="18"/>
                <w:szCs w:val="18"/>
              </w:rPr>
            </w:pPr>
            <w:r>
              <w:rPr>
                <w:rFonts w:cs="Arial"/>
                <w:bCs/>
                <w:sz w:val="18"/>
                <w:szCs w:val="18"/>
              </w:rPr>
              <w:t>E</w:t>
            </w:r>
            <w:r w:rsidR="00163CC3">
              <w:rPr>
                <w:rFonts w:cs="Arial"/>
                <w:bCs/>
                <w:sz w:val="18"/>
                <w:szCs w:val="18"/>
              </w:rPr>
              <w:t>)</w:t>
            </w:r>
          </w:p>
        </w:tc>
        <w:tc>
          <w:tcPr>
            <w:tcW w:w="708"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0</w:t>
            </w:r>
          </w:p>
        </w:tc>
        <w:tc>
          <w:tcPr>
            <w:tcW w:w="851"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0</w:t>
            </w:r>
          </w:p>
        </w:tc>
        <w:tc>
          <w:tcPr>
            <w:tcW w:w="708" w:type="dxa"/>
            <w:gridSpan w:val="2"/>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0</w:t>
            </w:r>
          </w:p>
        </w:tc>
        <w:tc>
          <w:tcPr>
            <w:tcW w:w="709"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0</w:t>
            </w:r>
          </w:p>
        </w:tc>
        <w:tc>
          <w:tcPr>
            <w:tcW w:w="992"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Pr>
                <w:rFonts w:cs="Arial"/>
                <w:bCs/>
                <w:sz w:val="18"/>
                <w:szCs w:val="18"/>
              </w:rPr>
              <w:t xml:space="preserve">E) </w:t>
            </w:r>
          </w:p>
        </w:tc>
        <w:tc>
          <w:tcPr>
            <w:tcW w:w="709" w:type="dxa"/>
            <w:gridSpan w:val="2"/>
            <w:vAlign w:val="center"/>
          </w:tcPr>
          <w:p w:rsidR="00163CC3" w:rsidRPr="005B693C" w:rsidRDefault="00163CC3" w:rsidP="00163CC3">
            <w:pPr>
              <w:spacing w:after="0" w:line="240" w:lineRule="auto"/>
              <w:jc w:val="right"/>
              <w:rPr>
                <w:rFonts w:cs="Arial"/>
                <w:bCs/>
                <w:sz w:val="18"/>
                <w:szCs w:val="18"/>
              </w:rPr>
            </w:pPr>
            <w:r>
              <w:rPr>
                <w:rFonts w:cs="Arial"/>
                <w:bCs/>
                <w:sz w:val="18"/>
                <w:szCs w:val="18"/>
              </w:rPr>
              <w:t>0</w:t>
            </w:r>
          </w:p>
        </w:tc>
        <w:tc>
          <w:tcPr>
            <w:tcW w:w="989"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Pr>
                <w:rFonts w:cs="Arial"/>
                <w:bCs/>
                <w:sz w:val="18"/>
                <w:szCs w:val="18"/>
              </w:rPr>
              <w:t>0</w:t>
            </w:r>
          </w:p>
        </w:tc>
      </w:tr>
      <w:tr w:rsidR="00163CC3" w:rsidRPr="000F5385" w:rsidTr="009C2D6E">
        <w:trPr>
          <w:gridAfter w:val="1"/>
          <w:wAfter w:w="74" w:type="dxa"/>
          <w:trHeight w:val="255"/>
        </w:trPr>
        <w:tc>
          <w:tcPr>
            <w:tcW w:w="635" w:type="dxa"/>
            <w:shd w:val="clear" w:color="auto" w:fill="auto"/>
            <w:noWrap/>
          </w:tcPr>
          <w:p w:rsidR="00163CC3" w:rsidRPr="000F5385" w:rsidRDefault="00163CC3" w:rsidP="00163CC3">
            <w:pPr>
              <w:spacing w:after="0" w:line="240" w:lineRule="auto"/>
              <w:jc w:val="right"/>
              <w:rPr>
                <w:sz w:val="18"/>
                <w:szCs w:val="18"/>
              </w:rPr>
            </w:pPr>
            <w:r w:rsidRPr="000F5385">
              <w:rPr>
                <w:sz w:val="18"/>
                <w:szCs w:val="18"/>
              </w:rPr>
              <w:t>1.3.3</w:t>
            </w:r>
          </w:p>
        </w:tc>
        <w:tc>
          <w:tcPr>
            <w:tcW w:w="1703" w:type="dxa"/>
            <w:gridSpan w:val="2"/>
            <w:vMerge/>
            <w:shd w:val="clear" w:color="auto" w:fill="auto"/>
            <w:noWrap/>
            <w:vAlign w:val="center"/>
          </w:tcPr>
          <w:p w:rsidR="00163CC3" w:rsidRPr="000F5385" w:rsidRDefault="00163CC3" w:rsidP="00163CC3">
            <w:pPr>
              <w:spacing w:after="0" w:line="240" w:lineRule="auto"/>
              <w:rPr>
                <w:rFonts w:cs="Arial"/>
                <w:sz w:val="18"/>
                <w:szCs w:val="18"/>
              </w:rPr>
            </w:pPr>
          </w:p>
        </w:tc>
        <w:tc>
          <w:tcPr>
            <w:tcW w:w="2268" w:type="dxa"/>
            <w:gridSpan w:val="2"/>
            <w:vAlign w:val="center"/>
          </w:tcPr>
          <w:p w:rsidR="00163CC3" w:rsidRPr="000F5385" w:rsidRDefault="00163CC3" w:rsidP="00163CC3">
            <w:pPr>
              <w:spacing w:after="0" w:line="240" w:lineRule="auto"/>
              <w:rPr>
                <w:rFonts w:cs="Arial"/>
                <w:sz w:val="18"/>
                <w:szCs w:val="18"/>
              </w:rPr>
            </w:pPr>
            <w:r>
              <w:rPr>
                <w:rFonts w:cs="Arial"/>
                <w:sz w:val="18"/>
                <w:szCs w:val="18"/>
              </w:rPr>
              <w:t>B</w:t>
            </w:r>
            <w:r w:rsidRPr="00163CC3">
              <w:rPr>
                <w:rFonts w:cs="Arial"/>
                <w:sz w:val="18"/>
                <w:szCs w:val="18"/>
              </w:rPr>
              <w:t>udovy nemocníc</w:t>
            </w:r>
            <w:r>
              <w:rPr>
                <w:rFonts w:cs="Arial"/>
                <w:sz w:val="18"/>
                <w:szCs w:val="18"/>
              </w:rPr>
              <w:t xml:space="preserve">, </w:t>
            </w:r>
            <w:proofErr w:type="spellStart"/>
            <w:r>
              <w:rPr>
                <w:rFonts w:cs="Arial"/>
                <w:sz w:val="18"/>
                <w:szCs w:val="18"/>
              </w:rPr>
              <w:t>zdravot</w:t>
            </w:r>
            <w:proofErr w:type="spellEnd"/>
            <w:r>
              <w:rPr>
                <w:rFonts w:cs="Arial"/>
                <w:sz w:val="18"/>
                <w:szCs w:val="18"/>
              </w:rPr>
              <w:t>. zariadenia</w:t>
            </w:r>
          </w:p>
        </w:tc>
        <w:tc>
          <w:tcPr>
            <w:tcW w:w="1560" w:type="dxa"/>
            <w:shd w:val="clear" w:color="auto" w:fill="auto"/>
            <w:noWrap/>
          </w:tcPr>
          <w:p w:rsidR="00163CC3" w:rsidRPr="000F5385" w:rsidRDefault="00163CC3" w:rsidP="00163CC3">
            <w:pPr>
              <w:spacing w:after="0" w:line="240" w:lineRule="auto"/>
              <w:rPr>
                <w:rFonts w:cs="Arial"/>
                <w:sz w:val="18"/>
                <w:szCs w:val="18"/>
              </w:rPr>
            </w:pPr>
            <w:r w:rsidRPr="00EB60C4">
              <w:rPr>
                <w:sz w:val="18"/>
                <w:szCs w:val="18"/>
              </w:rPr>
              <w:t>Vlastné zdroje</w:t>
            </w:r>
            <w:r>
              <w:rPr>
                <w:sz w:val="18"/>
                <w:szCs w:val="18"/>
              </w:rPr>
              <w:t>, KB</w:t>
            </w:r>
          </w:p>
        </w:tc>
        <w:tc>
          <w:tcPr>
            <w:tcW w:w="1134" w:type="dxa"/>
          </w:tcPr>
          <w:p w:rsidR="00163CC3" w:rsidRDefault="00163CC3" w:rsidP="00163CC3">
            <w:pPr>
              <w:spacing w:after="0" w:line="240" w:lineRule="auto"/>
            </w:pPr>
            <w:r w:rsidRPr="00CA6A4D">
              <w:rPr>
                <w:rFonts w:cs="Arial"/>
                <w:bCs/>
                <w:sz w:val="18"/>
                <w:szCs w:val="18"/>
              </w:rPr>
              <w:t>MDVRR SR</w:t>
            </w:r>
            <w:r w:rsidRPr="00CA6A4D" w:rsidDel="00A23DDB">
              <w:rPr>
                <w:rFonts w:cs="Arial"/>
                <w:bCs/>
                <w:sz w:val="18"/>
                <w:szCs w:val="18"/>
              </w:rPr>
              <w:t xml:space="preserve"> </w:t>
            </w:r>
          </w:p>
        </w:tc>
        <w:tc>
          <w:tcPr>
            <w:tcW w:w="851" w:type="dxa"/>
            <w:gridSpan w:val="2"/>
            <w:vAlign w:val="center"/>
          </w:tcPr>
          <w:p w:rsidR="00163CC3" w:rsidRPr="000F5385" w:rsidRDefault="00163CC3" w:rsidP="00163CC3">
            <w:pPr>
              <w:spacing w:after="0" w:line="240" w:lineRule="auto"/>
              <w:jc w:val="center"/>
              <w:rPr>
                <w:rFonts w:cs="Arial"/>
                <w:bCs/>
                <w:sz w:val="18"/>
                <w:szCs w:val="18"/>
              </w:rPr>
            </w:pPr>
          </w:p>
        </w:tc>
        <w:tc>
          <w:tcPr>
            <w:tcW w:w="993"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Pr>
                <w:rFonts w:cs="Arial"/>
                <w:bCs/>
                <w:sz w:val="18"/>
                <w:szCs w:val="18"/>
              </w:rPr>
              <w:t>E)</w:t>
            </w:r>
          </w:p>
        </w:tc>
        <w:tc>
          <w:tcPr>
            <w:tcW w:w="708"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0</w:t>
            </w:r>
          </w:p>
        </w:tc>
        <w:tc>
          <w:tcPr>
            <w:tcW w:w="851"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0</w:t>
            </w:r>
          </w:p>
        </w:tc>
        <w:tc>
          <w:tcPr>
            <w:tcW w:w="708" w:type="dxa"/>
            <w:gridSpan w:val="2"/>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0</w:t>
            </w:r>
          </w:p>
        </w:tc>
        <w:tc>
          <w:tcPr>
            <w:tcW w:w="709"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0</w:t>
            </w:r>
          </w:p>
        </w:tc>
        <w:tc>
          <w:tcPr>
            <w:tcW w:w="992"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Pr>
                <w:rFonts w:cs="Arial"/>
                <w:bCs/>
                <w:sz w:val="18"/>
                <w:szCs w:val="18"/>
              </w:rPr>
              <w:t>E)</w:t>
            </w:r>
          </w:p>
        </w:tc>
        <w:tc>
          <w:tcPr>
            <w:tcW w:w="709" w:type="dxa"/>
            <w:gridSpan w:val="2"/>
            <w:vAlign w:val="center"/>
          </w:tcPr>
          <w:p w:rsidR="00163CC3" w:rsidRPr="005B693C" w:rsidRDefault="00163CC3" w:rsidP="00163CC3">
            <w:pPr>
              <w:spacing w:after="0" w:line="240" w:lineRule="auto"/>
              <w:jc w:val="right"/>
              <w:rPr>
                <w:rFonts w:cs="Arial"/>
                <w:bCs/>
                <w:sz w:val="18"/>
                <w:szCs w:val="18"/>
              </w:rPr>
            </w:pPr>
            <w:r>
              <w:rPr>
                <w:rFonts w:cs="Arial"/>
                <w:bCs/>
                <w:sz w:val="18"/>
                <w:szCs w:val="18"/>
              </w:rPr>
              <w:t>0</w:t>
            </w:r>
          </w:p>
        </w:tc>
        <w:tc>
          <w:tcPr>
            <w:tcW w:w="989"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Pr>
                <w:rFonts w:cs="Arial"/>
                <w:bCs/>
                <w:sz w:val="18"/>
                <w:szCs w:val="18"/>
              </w:rPr>
              <w:t>0</w:t>
            </w:r>
          </w:p>
        </w:tc>
      </w:tr>
      <w:tr w:rsidR="00163CC3" w:rsidRPr="000F5385" w:rsidTr="009C2D6E">
        <w:trPr>
          <w:gridAfter w:val="1"/>
          <w:wAfter w:w="74" w:type="dxa"/>
          <w:trHeight w:val="255"/>
        </w:trPr>
        <w:tc>
          <w:tcPr>
            <w:tcW w:w="635" w:type="dxa"/>
            <w:shd w:val="clear" w:color="auto" w:fill="auto"/>
            <w:noWrap/>
          </w:tcPr>
          <w:p w:rsidR="00163CC3" w:rsidRPr="000F5385" w:rsidRDefault="00163CC3" w:rsidP="00163CC3">
            <w:pPr>
              <w:spacing w:after="0" w:line="240" w:lineRule="auto"/>
              <w:jc w:val="right"/>
              <w:rPr>
                <w:sz w:val="18"/>
                <w:szCs w:val="18"/>
              </w:rPr>
            </w:pPr>
            <w:r>
              <w:rPr>
                <w:sz w:val="18"/>
                <w:szCs w:val="18"/>
              </w:rPr>
              <w:t>1.3.4</w:t>
            </w:r>
          </w:p>
        </w:tc>
        <w:tc>
          <w:tcPr>
            <w:tcW w:w="1703" w:type="dxa"/>
            <w:gridSpan w:val="2"/>
            <w:vMerge/>
            <w:shd w:val="clear" w:color="auto" w:fill="auto"/>
            <w:noWrap/>
            <w:vAlign w:val="center"/>
          </w:tcPr>
          <w:p w:rsidR="00163CC3" w:rsidRPr="000F5385" w:rsidRDefault="00163CC3" w:rsidP="00163CC3">
            <w:pPr>
              <w:spacing w:after="0" w:line="240" w:lineRule="auto"/>
              <w:rPr>
                <w:rFonts w:cs="Arial"/>
                <w:sz w:val="18"/>
                <w:szCs w:val="18"/>
              </w:rPr>
            </w:pPr>
          </w:p>
        </w:tc>
        <w:tc>
          <w:tcPr>
            <w:tcW w:w="2268" w:type="dxa"/>
            <w:gridSpan w:val="2"/>
            <w:vAlign w:val="center"/>
          </w:tcPr>
          <w:p w:rsidR="00163CC3" w:rsidRPr="00163CC3" w:rsidRDefault="00163CC3" w:rsidP="00163CC3">
            <w:pPr>
              <w:autoSpaceDE w:val="0"/>
              <w:autoSpaceDN w:val="0"/>
              <w:adjustRightInd w:val="0"/>
              <w:spacing w:after="0" w:line="240" w:lineRule="auto"/>
              <w:rPr>
                <w:rFonts w:cs="Arial"/>
                <w:sz w:val="18"/>
                <w:szCs w:val="18"/>
              </w:rPr>
            </w:pPr>
            <w:r w:rsidRPr="00163CC3">
              <w:rPr>
                <w:rFonts w:cs="Arial"/>
                <w:sz w:val="18"/>
                <w:szCs w:val="18"/>
              </w:rPr>
              <w:t>Hotely a</w:t>
            </w:r>
          </w:p>
          <w:p w:rsidR="00163CC3" w:rsidRPr="000F5385" w:rsidRDefault="00163CC3" w:rsidP="00163CC3">
            <w:pPr>
              <w:spacing w:after="0" w:line="240" w:lineRule="auto"/>
              <w:rPr>
                <w:rFonts w:cs="Arial"/>
                <w:sz w:val="18"/>
                <w:szCs w:val="18"/>
              </w:rPr>
            </w:pPr>
            <w:r w:rsidRPr="00163CC3">
              <w:rPr>
                <w:rFonts w:cs="Arial"/>
                <w:sz w:val="18"/>
                <w:szCs w:val="18"/>
              </w:rPr>
              <w:t>a reštaurácie</w:t>
            </w:r>
          </w:p>
        </w:tc>
        <w:tc>
          <w:tcPr>
            <w:tcW w:w="1560" w:type="dxa"/>
            <w:shd w:val="clear" w:color="auto" w:fill="auto"/>
            <w:noWrap/>
          </w:tcPr>
          <w:p w:rsidR="00163CC3" w:rsidRPr="000F5385" w:rsidRDefault="00163CC3" w:rsidP="00163CC3">
            <w:pPr>
              <w:spacing w:after="0" w:line="240" w:lineRule="auto"/>
              <w:rPr>
                <w:rFonts w:cs="Arial"/>
                <w:sz w:val="18"/>
                <w:szCs w:val="18"/>
              </w:rPr>
            </w:pPr>
            <w:r w:rsidRPr="00EB60C4">
              <w:rPr>
                <w:sz w:val="18"/>
                <w:szCs w:val="18"/>
              </w:rPr>
              <w:t>Vlastné zdroje</w:t>
            </w:r>
            <w:r>
              <w:rPr>
                <w:sz w:val="18"/>
                <w:szCs w:val="18"/>
              </w:rPr>
              <w:t>, KB</w:t>
            </w:r>
          </w:p>
        </w:tc>
        <w:tc>
          <w:tcPr>
            <w:tcW w:w="1134" w:type="dxa"/>
          </w:tcPr>
          <w:p w:rsidR="00163CC3" w:rsidRDefault="00163CC3" w:rsidP="00163CC3">
            <w:pPr>
              <w:spacing w:after="0" w:line="240" w:lineRule="auto"/>
            </w:pPr>
            <w:r w:rsidRPr="00CA6A4D">
              <w:rPr>
                <w:rFonts w:cs="Arial"/>
                <w:bCs/>
                <w:sz w:val="18"/>
                <w:szCs w:val="18"/>
              </w:rPr>
              <w:t>MDVRR SR</w:t>
            </w:r>
            <w:r w:rsidRPr="00CA6A4D" w:rsidDel="00A23DDB">
              <w:rPr>
                <w:rFonts w:cs="Arial"/>
                <w:bCs/>
                <w:sz w:val="18"/>
                <w:szCs w:val="18"/>
              </w:rPr>
              <w:t xml:space="preserve"> </w:t>
            </w:r>
          </w:p>
        </w:tc>
        <w:tc>
          <w:tcPr>
            <w:tcW w:w="851" w:type="dxa"/>
            <w:gridSpan w:val="2"/>
            <w:vAlign w:val="center"/>
          </w:tcPr>
          <w:p w:rsidR="00163CC3" w:rsidRPr="000F5385" w:rsidRDefault="00163CC3" w:rsidP="00163CC3">
            <w:pPr>
              <w:spacing w:after="0" w:line="240" w:lineRule="auto"/>
              <w:jc w:val="center"/>
              <w:rPr>
                <w:rFonts w:cs="Arial"/>
                <w:bCs/>
                <w:sz w:val="18"/>
                <w:szCs w:val="18"/>
              </w:rPr>
            </w:pPr>
          </w:p>
        </w:tc>
        <w:tc>
          <w:tcPr>
            <w:tcW w:w="993"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170,00</w:t>
            </w:r>
          </w:p>
        </w:tc>
        <w:tc>
          <w:tcPr>
            <w:tcW w:w="708"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sz w:val="18"/>
                <w:szCs w:val="18"/>
              </w:rPr>
              <w:t>0</w:t>
            </w:r>
          </w:p>
        </w:tc>
        <w:tc>
          <w:tcPr>
            <w:tcW w:w="851"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sz w:val="18"/>
                <w:szCs w:val="18"/>
              </w:rPr>
              <w:t>0</w:t>
            </w:r>
          </w:p>
        </w:tc>
        <w:tc>
          <w:tcPr>
            <w:tcW w:w="708" w:type="dxa"/>
            <w:gridSpan w:val="2"/>
            <w:vAlign w:val="center"/>
          </w:tcPr>
          <w:p w:rsidR="00163CC3" w:rsidRPr="000F5385" w:rsidRDefault="00163CC3" w:rsidP="00163CC3">
            <w:pPr>
              <w:spacing w:after="0" w:line="240" w:lineRule="auto"/>
              <w:jc w:val="right"/>
              <w:rPr>
                <w:rFonts w:cs="Arial"/>
                <w:bCs/>
                <w:sz w:val="18"/>
                <w:szCs w:val="18"/>
              </w:rPr>
            </w:pPr>
            <w:r w:rsidRPr="000F5385">
              <w:rPr>
                <w:sz w:val="18"/>
                <w:szCs w:val="18"/>
              </w:rPr>
              <w:t>0</w:t>
            </w:r>
          </w:p>
        </w:tc>
        <w:tc>
          <w:tcPr>
            <w:tcW w:w="709"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sz w:val="18"/>
                <w:szCs w:val="18"/>
              </w:rPr>
              <w:t>0</w:t>
            </w:r>
          </w:p>
        </w:tc>
        <w:tc>
          <w:tcPr>
            <w:tcW w:w="992"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sz w:val="18"/>
                <w:szCs w:val="18"/>
              </w:rPr>
              <w:t>90 147</w:t>
            </w:r>
          </w:p>
        </w:tc>
        <w:tc>
          <w:tcPr>
            <w:tcW w:w="709" w:type="dxa"/>
            <w:gridSpan w:val="2"/>
            <w:vAlign w:val="center"/>
          </w:tcPr>
          <w:p w:rsidR="00163CC3" w:rsidRPr="000F5385" w:rsidRDefault="00163CC3" w:rsidP="00163CC3">
            <w:pPr>
              <w:spacing w:after="0" w:line="240" w:lineRule="auto"/>
              <w:jc w:val="right"/>
              <w:rPr>
                <w:sz w:val="18"/>
                <w:szCs w:val="18"/>
              </w:rPr>
            </w:pPr>
            <w:r w:rsidRPr="005B693C">
              <w:rPr>
                <w:rFonts w:cs="Arial"/>
                <w:bCs/>
                <w:sz w:val="18"/>
                <w:szCs w:val="18"/>
              </w:rPr>
              <w:t>0</w:t>
            </w:r>
          </w:p>
        </w:tc>
        <w:tc>
          <w:tcPr>
            <w:tcW w:w="989"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sz w:val="18"/>
                <w:szCs w:val="18"/>
              </w:rPr>
              <w:t>90 147</w:t>
            </w:r>
          </w:p>
        </w:tc>
      </w:tr>
      <w:tr w:rsidR="00163CC3" w:rsidRPr="000F5385" w:rsidTr="009C2D6E">
        <w:trPr>
          <w:gridAfter w:val="1"/>
          <w:wAfter w:w="74" w:type="dxa"/>
          <w:trHeight w:val="255"/>
        </w:trPr>
        <w:tc>
          <w:tcPr>
            <w:tcW w:w="635" w:type="dxa"/>
            <w:shd w:val="clear" w:color="auto" w:fill="auto"/>
            <w:noWrap/>
          </w:tcPr>
          <w:p w:rsidR="00163CC3" w:rsidRPr="000F5385" w:rsidRDefault="00163CC3" w:rsidP="00163CC3">
            <w:pPr>
              <w:spacing w:after="0" w:line="240" w:lineRule="auto"/>
              <w:jc w:val="right"/>
              <w:rPr>
                <w:sz w:val="18"/>
                <w:szCs w:val="18"/>
              </w:rPr>
            </w:pPr>
            <w:r>
              <w:rPr>
                <w:sz w:val="18"/>
                <w:szCs w:val="18"/>
              </w:rPr>
              <w:t>1.3.5</w:t>
            </w:r>
          </w:p>
        </w:tc>
        <w:tc>
          <w:tcPr>
            <w:tcW w:w="1703" w:type="dxa"/>
            <w:gridSpan w:val="2"/>
            <w:vMerge/>
            <w:shd w:val="clear" w:color="auto" w:fill="auto"/>
            <w:noWrap/>
            <w:vAlign w:val="center"/>
          </w:tcPr>
          <w:p w:rsidR="00163CC3" w:rsidRPr="000F5385" w:rsidRDefault="00163CC3" w:rsidP="00163CC3">
            <w:pPr>
              <w:spacing w:after="0" w:line="240" w:lineRule="auto"/>
              <w:rPr>
                <w:rFonts w:cs="Arial"/>
                <w:sz w:val="18"/>
                <w:szCs w:val="18"/>
              </w:rPr>
            </w:pPr>
          </w:p>
        </w:tc>
        <w:tc>
          <w:tcPr>
            <w:tcW w:w="2268" w:type="dxa"/>
            <w:gridSpan w:val="2"/>
            <w:vAlign w:val="center"/>
          </w:tcPr>
          <w:p w:rsidR="00163CC3" w:rsidRPr="000F5385" w:rsidRDefault="00163CC3" w:rsidP="00163CC3">
            <w:pPr>
              <w:spacing w:after="0" w:line="240" w:lineRule="auto"/>
              <w:rPr>
                <w:rFonts w:cs="Arial"/>
                <w:sz w:val="18"/>
                <w:szCs w:val="18"/>
              </w:rPr>
            </w:pPr>
            <w:r w:rsidRPr="000F5385">
              <w:rPr>
                <w:rFonts w:cs="Arial"/>
                <w:sz w:val="18"/>
                <w:szCs w:val="18"/>
              </w:rPr>
              <w:t>Maloobchod, veľkoobchod</w:t>
            </w:r>
          </w:p>
        </w:tc>
        <w:tc>
          <w:tcPr>
            <w:tcW w:w="1560" w:type="dxa"/>
            <w:shd w:val="clear" w:color="auto" w:fill="auto"/>
            <w:noWrap/>
            <w:vAlign w:val="center"/>
          </w:tcPr>
          <w:p w:rsidR="00163CC3" w:rsidRPr="000F5385" w:rsidRDefault="00163CC3" w:rsidP="00163CC3">
            <w:pPr>
              <w:spacing w:after="0" w:line="240" w:lineRule="auto"/>
              <w:rPr>
                <w:rFonts w:cs="Arial"/>
                <w:sz w:val="18"/>
                <w:szCs w:val="18"/>
              </w:rPr>
            </w:pPr>
            <w:r w:rsidRPr="000F5385">
              <w:rPr>
                <w:sz w:val="18"/>
                <w:szCs w:val="18"/>
              </w:rPr>
              <w:t xml:space="preserve">Vlastné </w:t>
            </w:r>
            <w:r>
              <w:rPr>
                <w:sz w:val="18"/>
                <w:szCs w:val="18"/>
              </w:rPr>
              <w:t>zdroje, KB</w:t>
            </w:r>
          </w:p>
        </w:tc>
        <w:tc>
          <w:tcPr>
            <w:tcW w:w="1134" w:type="dxa"/>
          </w:tcPr>
          <w:p w:rsidR="00163CC3" w:rsidRDefault="00163CC3" w:rsidP="00163CC3">
            <w:pPr>
              <w:spacing w:after="0" w:line="240" w:lineRule="auto"/>
            </w:pPr>
            <w:r w:rsidRPr="00CA6A4D">
              <w:rPr>
                <w:rFonts w:cs="Arial"/>
                <w:bCs/>
                <w:sz w:val="18"/>
                <w:szCs w:val="18"/>
              </w:rPr>
              <w:t>MDVRR SR</w:t>
            </w:r>
            <w:r w:rsidRPr="00CA6A4D" w:rsidDel="00A23DDB">
              <w:rPr>
                <w:rFonts w:cs="Arial"/>
                <w:bCs/>
                <w:sz w:val="18"/>
                <w:szCs w:val="18"/>
              </w:rPr>
              <w:t xml:space="preserve"> </w:t>
            </w:r>
          </w:p>
        </w:tc>
        <w:tc>
          <w:tcPr>
            <w:tcW w:w="851" w:type="dxa"/>
            <w:gridSpan w:val="2"/>
            <w:vAlign w:val="center"/>
          </w:tcPr>
          <w:p w:rsidR="00163CC3" w:rsidRPr="000F5385" w:rsidRDefault="00163CC3" w:rsidP="00163CC3">
            <w:pPr>
              <w:spacing w:after="0" w:line="240" w:lineRule="auto"/>
              <w:jc w:val="center"/>
              <w:rPr>
                <w:rFonts w:cs="Arial"/>
                <w:bCs/>
                <w:sz w:val="18"/>
                <w:szCs w:val="18"/>
              </w:rPr>
            </w:pPr>
          </w:p>
        </w:tc>
        <w:tc>
          <w:tcPr>
            <w:tcW w:w="993"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290,00</w:t>
            </w:r>
          </w:p>
        </w:tc>
        <w:tc>
          <w:tcPr>
            <w:tcW w:w="708"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sz w:val="18"/>
                <w:szCs w:val="18"/>
              </w:rPr>
              <w:t>0</w:t>
            </w:r>
          </w:p>
        </w:tc>
        <w:tc>
          <w:tcPr>
            <w:tcW w:w="851"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sz w:val="18"/>
                <w:szCs w:val="18"/>
              </w:rPr>
              <w:t>0</w:t>
            </w:r>
          </w:p>
        </w:tc>
        <w:tc>
          <w:tcPr>
            <w:tcW w:w="708" w:type="dxa"/>
            <w:gridSpan w:val="2"/>
            <w:vAlign w:val="center"/>
          </w:tcPr>
          <w:p w:rsidR="00163CC3" w:rsidRPr="000F5385" w:rsidRDefault="00163CC3" w:rsidP="00163CC3">
            <w:pPr>
              <w:spacing w:after="0" w:line="240" w:lineRule="auto"/>
              <w:jc w:val="right"/>
              <w:rPr>
                <w:rFonts w:cs="Arial"/>
                <w:bCs/>
                <w:sz w:val="18"/>
                <w:szCs w:val="18"/>
              </w:rPr>
            </w:pPr>
            <w:r w:rsidRPr="000F5385">
              <w:rPr>
                <w:sz w:val="18"/>
                <w:szCs w:val="18"/>
              </w:rPr>
              <w:t>0</w:t>
            </w:r>
          </w:p>
        </w:tc>
        <w:tc>
          <w:tcPr>
            <w:tcW w:w="709"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sz w:val="18"/>
                <w:szCs w:val="18"/>
              </w:rPr>
              <w:t>0</w:t>
            </w:r>
          </w:p>
        </w:tc>
        <w:tc>
          <w:tcPr>
            <w:tcW w:w="992"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sz w:val="18"/>
                <w:szCs w:val="18"/>
              </w:rPr>
              <w:t>523 998</w:t>
            </w:r>
          </w:p>
        </w:tc>
        <w:tc>
          <w:tcPr>
            <w:tcW w:w="709" w:type="dxa"/>
            <w:gridSpan w:val="2"/>
            <w:vAlign w:val="center"/>
          </w:tcPr>
          <w:p w:rsidR="00163CC3" w:rsidRPr="000F5385" w:rsidRDefault="00163CC3" w:rsidP="00163CC3">
            <w:pPr>
              <w:spacing w:after="0" w:line="240" w:lineRule="auto"/>
              <w:jc w:val="right"/>
              <w:rPr>
                <w:sz w:val="18"/>
                <w:szCs w:val="18"/>
              </w:rPr>
            </w:pPr>
            <w:r w:rsidRPr="005B693C">
              <w:rPr>
                <w:rFonts w:cs="Arial"/>
                <w:bCs/>
                <w:sz w:val="18"/>
                <w:szCs w:val="18"/>
              </w:rPr>
              <w:t>0</w:t>
            </w:r>
          </w:p>
        </w:tc>
        <w:tc>
          <w:tcPr>
            <w:tcW w:w="989"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sz w:val="18"/>
                <w:szCs w:val="18"/>
              </w:rPr>
              <w:t>523 998</w:t>
            </w:r>
          </w:p>
        </w:tc>
      </w:tr>
      <w:tr w:rsidR="00551AE5" w:rsidRPr="000F5385" w:rsidTr="009C2D6E">
        <w:trPr>
          <w:gridAfter w:val="1"/>
          <w:wAfter w:w="74" w:type="dxa"/>
          <w:trHeight w:val="255"/>
        </w:trPr>
        <w:tc>
          <w:tcPr>
            <w:tcW w:w="635" w:type="dxa"/>
            <w:shd w:val="clear" w:color="auto" w:fill="auto"/>
            <w:noWrap/>
          </w:tcPr>
          <w:p w:rsidR="00551AE5" w:rsidRPr="000F5385" w:rsidRDefault="00551AE5" w:rsidP="00163CC3">
            <w:pPr>
              <w:spacing w:after="0" w:line="240" w:lineRule="auto"/>
              <w:jc w:val="right"/>
              <w:rPr>
                <w:sz w:val="18"/>
                <w:szCs w:val="18"/>
              </w:rPr>
            </w:pPr>
            <w:r>
              <w:rPr>
                <w:sz w:val="18"/>
                <w:szCs w:val="18"/>
              </w:rPr>
              <w:t>1.3.6</w:t>
            </w:r>
          </w:p>
        </w:tc>
        <w:tc>
          <w:tcPr>
            <w:tcW w:w="1703" w:type="dxa"/>
            <w:gridSpan w:val="2"/>
            <w:vMerge/>
            <w:shd w:val="clear" w:color="auto" w:fill="auto"/>
            <w:noWrap/>
            <w:vAlign w:val="center"/>
          </w:tcPr>
          <w:p w:rsidR="00551AE5" w:rsidRPr="000F5385" w:rsidRDefault="00551AE5" w:rsidP="00163CC3">
            <w:pPr>
              <w:spacing w:after="0" w:line="240" w:lineRule="auto"/>
              <w:rPr>
                <w:rFonts w:cs="Arial"/>
                <w:sz w:val="18"/>
                <w:szCs w:val="18"/>
              </w:rPr>
            </w:pPr>
          </w:p>
        </w:tc>
        <w:tc>
          <w:tcPr>
            <w:tcW w:w="2268" w:type="dxa"/>
            <w:gridSpan w:val="2"/>
            <w:vAlign w:val="center"/>
          </w:tcPr>
          <w:p w:rsidR="00551AE5" w:rsidRPr="000F5385" w:rsidRDefault="00551AE5" w:rsidP="006D44AD">
            <w:pPr>
              <w:spacing w:after="0" w:line="240" w:lineRule="auto"/>
              <w:rPr>
                <w:rFonts w:cs="Arial"/>
                <w:sz w:val="18"/>
                <w:szCs w:val="18"/>
              </w:rPr>
            </w:pPr>
            <w:r w:rsidRPr="00176271">
              <w:rPr>
                <w:rFonts w:cs="Arial"/>
                <w:sz w:val="18"/>
                <w:szCs w:val="18"/>
              </w:rPr>
              <w:t>Športové haly</w:t>
            </w:r>
            <w:r>
              <w:rPr>
                <w:rFonts w:cs="Arial"/>
                <w:sz w:val="18"/>
                <w:szCs w:val="18"/>
              </w:rPr>
              <w:t xml:space="preserve">, </w:t>
            </w:r>
            <w:r w:rsidRPr="00176271">
              <w:rPr>
                <w:rFonts w:cs="Arial"/>
                <w:sz w:val="18"/>
                <w:szCs w:val="18"/>
              </w:rPr>
              <w:t xml:space="preserve"> iné budovy určené na šport</w:t>
            </w:r>
          </w:p>
        </w:tc>
        <w:tc>
          <w:tcPr>
            <w:tcW w:w="1560" w:type="dxa"/>
            <w:shd w:val="clear" w:color="auto" w:fill="auto"/>
            <w:noWrap/>
            <w:vAlign w:val="center"/>
          </w:tcPr>
          <w:p w:rsidR="00551AE5" w:rsidRPr="000F5385" w:rsidRDefault="00551AE5" w:rsidP="00163CC3">
            <w:pPr>
              <w:spacing w:after="0" w:line="240" w:lineRule="auto"/>
              <w:rPr>
                <w:sz w:val="18"/>
                <w:szCs w:val="18"/>
              </w:rPr>
            </w:pPr>
            <w:r w:rsidRPr="000F5385">
              <w:rPr>
                <w:sz w:val="18"/>
                <w:szCs w:val="18"/>
              </w:rPr>
              <w:t xml:space="preserve">Vlastné </w:t>
            </w:r>
            <w:r>
              <w:rPr>
                <w:sz w:val="18"/>
                <w:szCs w:val="18"/>
              </w:rPr>
              <w:t>zdroje, KB</w:t>
            </w:r>
          </w:p>
        </w:tc>
        <w:tc>
          <w:tcPr>
            <w:tcW w:w="1134" w:type="dxa"/>
          </w:tcPr>
          <w:p w:rsidR="00551AE5" w:rsidRDefault="00551AE5" w:rsidP="00163CC3">
            <w:pPr>
              <w:spacing w:after="0" w:line="240" w:lineRule="auto"/>
            </w:pPr>
            <w:r w:rsidRPr="00CA6A4D">
              <w:rPr>
                <w:rFonts w:cs="Arial"/>
                <w:bCs/>
                <w:sz w:val="18"/>
                <w:szCs w:val="18"/>
              </w:rPr>
              <w:t>MDVRR SR</w:t>
            </w:r>
            <w:r w:rsidRPr="00CA6A4D" w:rsidDel="00A23DDB">
              <w:rPr>
                <w:rFonts w:cs="Arial"/>
                <w:bCs/>
                <w:sz w:val="18"/>
                <w:szCs w:val="18"/>
              </w:rPr>
              <w:t xml:space="preserve"> </w:t>
            </w:r>
          </w:p>
        </w:tc>
        <w:tc>
          <w:tcPr>
            <w:tcW w:w="851" w:type="dxa"/>
            <w:gridSpan w:val="2"/>
            <w:vAlign w:val="center"/>
          </w:tcPr>
          <w:p w:rsidR="00551AE5" w:rsidRPr="000F5385" w:rsidRDefault="00551AE5" w:rsidP="00163CC3">
            <w:pPr>
              <w:spacing w:after="0" w:line="240" w:lineRule="auto"/>
              <w:jc w:val="center"/>
              <w:rPr>
                <w:rFonts w:cs="Arial"/>
                <w:bCs/>
                <w:sz w:val="18"/>
                <w:szCs w:val="18"/>
              </w:rPr>
            </w:pPr>
          </w:p>
        </w:tc>
        <w:tc>
          <w:tcPr>
            <w:tcW w:w="993" w:type="dxa"/>
            <w:gridSpan w:val="2"/>
            <w:shd w:val="clear" w:color="auto" w:fill="auto"/>
            <w:noWrap/>
            <w:vAlign w:val="center"/>
          </w:tcPr>
          <w:p w:rsidR="00551AE5" w:rsidRPr="000F5385" w:rsidRDefault="00551AE5" w:rsidP="00163CC3">
            <w:pPr>
              <w:spacing w:after="0" w:line="240" w:lineRule="auto"/>
              <w:jc w:val="right"/>
              <w:rPr>
                <w:rFonts w:cs="Arial"/>
                <w:bCs/>
                <w:sz w:val="18"/>
                <w:szCs w:val="18"/>
              </w:rPr>
            </w:pPr>
            <w:r w:rsidRPr="00176271">
              <w:rPr>
                <w:rFonts w:cs="Arial"/>
                <w:bCs/>
                <w:sz w:val="18"/>
                <w:szCs w:val="18"/>
              </w:rPr>
              <w:t>7,00</w:t>
            </w:r>
          </w:p>
        </w:tc>
        <w:tc>
          <w:tcPr>
            <w:tcW w:w="708" w:type="dxa"/>
            <w:gridSpan w:val="2"/>
            <w:shd w:val="clear" w:color="auto" w:fill="auto"/>
            <w:noWrap/>
            <w:vAlign w:val="center"/>
          </w:tcPr>
          <w:p w:rsidR="00551AE5" w:rsidRPr="000F5385" w:rsidRDefault="00551AE5" w:rsidP="00163CC3">
            <w:pPr>
              <w:spacing w:after="0" w:line="240" w:lineRule="auto"/>
              <w:jc w:val="right"/>
              <w:rPr>
                <w:sz w:val="18"/>
                <w:szCs w:val="18"/>
              </w:rPr>
            </w:pPr>
            <w:r w:rsidRPr="000F5385">
              <w:rPr>
                <w:sz w:val="18"/>
                <w:szCs w:val="18"/>
              </w:rPr>
              <w:t>0</w:t>
            </w:r>
          </w:p>
        </w:tc>
        <w:tc>
          <w:tcPr>
            <w:tcW w:w="851" w:type="dxa"/>
            <w:gridSpan w:val="2"/>
            <w:shd w:val="clear" w:color="auto" w:fill="auto"/>
            <w:noWrap/>
            <w:vAlign w:val="center"/>
          </w:tcPr>
          <w:p w:rsidR="00551AE5" w:rsidRPr="000F5385" w:rsidRDefault="00551AE5" w:rsidP="00163CC3">
            <w:pPr>
              <w:spacing w:after="0" w:line="240" w:lineRule="auto"/>
              <w:jc w:val="right"/>
              <w:rPr>
                <w:sz w:val="18"/>
                <w:szCs w:val="18"/>
              </w:rPr>
            </w:pPr>
            <w:r w:rsidRPr="000F5385">
              <w:rPr>
                <w:sz w:val="18"/>
                <w:szCs w:val="18"/>
              </w:rPr>
              <w:t>0</w:t>
            </w:r>
          </w:p>
        </w:tc>
        <w:tc>
          <w:tcPr>
            <w:tcW w:w="708" w:type="dxa"/>
            <w:gridSpan w:val="2"/>
            <w:vAlign w:val="center"/>
          </w:tcPr>
          <w:p w:rsidR="00551AE5" w:rsidRPr="000F5385" w:rsidRDefault="00551AE5" w:rsidP="00163CC3">
            <w:pPr>
              <w:spacing w:after="0" w:line="240" w:lineRule="auto"/>
              <w:jc w:val="right"/>
              <w:rPr>
                <w:sz w:val="18"/>
                <w:szCs w:val="18"/>
              </w:rPr>
            </w:pPr>
            <w:r w:rsidRPr="000F5385">
              <w:rPr>
                <w:sz w:val="18"/>
                <w:szCs w:val="18"/>
              </w:rPr>
              <w:t>0</w:t>
            </w:r>
          </w:p>
        </w:tc>
        <w:tc>
          <w:tcPr>
            <w:tcW w:w="709" w:type="dxa"/>
            <w:gridSpan w:val="2"/>
            <w:shd w:val="clear" w:color="auto" w:fill="auto"/>
            <w:noWrap/>
            <w:vAlign w:val="center"/>
          </w:tcPr>
          <w:p w:rsidR="00551AE5" w:rsidRPr="000F5385" w:rsidRDefault="00551AE5" w:rsidP="00163CC3">
            <w:pPr>
              <w:spacing w:after="0" w:line="240" w:lineRule="auto"/>
              <w:jc w:val="right"/>
              <w:rPr>
                <w:sz w:val="18"/>
                <w:szCs w:val="18"/>
              </w:rPr>
            </w:pPr>
            <w:r w:rsidRPr="000F5385">
              <w:rPr>
                <w:sz w:val="18"/>
                <w:szCs w:val="18"/>
              </w:rPr>
              <w:t>0</w:t>
            </w:r>
          </w:p>
        </w:tc>
        <w:tc>
          <w:tcPr>
            <w:tcW w:w="992" w:type="dxa"/>
            <w:gridSpan w:val="2"/>
            <w:shd w:val="clear" w:color="auto" w:fill="auto"/>
            <w:noWrap/>
            <w:vAlign w:val="center"/>
          </w:tcPr>
          <w:p w:rsidR="00551AE5" w:rsidRPr="000F5385" w:rsidRDefault="00551AE5" w:rsidP="00163CC3">
            <w:pPr>
              <w:spacing w:after="0" w:line="240" w:lineRule="auto"/>
              <w:jc w:val="right"/>
              <w:rPr>
                <w:sz w:val="18"/>
                <w:szCs w:val="18"/>
              </w:rPr>
            </w:pPr>
            <w:r w:rsidRPr="00551AE5">
              <w:rPr>
                <w:sz w:val="18"/>
                <w:szCs w:val="18"/>
              </w:rPr>
              <w:t>8 491</w:t>
            </w:r>
          </w:p>
        </w:tc>
        <w:tc>
          <w:tcPr>
            <w:tcW w:w="709" w:type="dxa"/>
            <w:gridSpan w:val="2"/>
            <w:vAlign w:val="center"/>
          </w:tcPr>
          <w:p w:rsidR="00551AE5" w:rsidRPr="005B693C" w:rsidRDefault="00551AE5" w:rsidP="00163CC3">
            <w:pPr>
              <w:spacing w:after="0" w:line="240" w:lineRule="auto"/>
              <w:jc w:val="right"/>
              <w:rPr>
                <w:rFonts w:cs="Arial"/>
                <w:bCs/>
                <w:sz w:val="18"/>
                <w:szCs w:val="18"/>
              </w:rPr>
            </w:pPr>
            <w:r>
              <w:rPr>
                <w:rFonts w:cs="Arial"/>
                <w:bCs/>
                <w:sz w:val="18"/>
                <w:szCs w:val="18"/>
              </w:rPr>
              <w:t>0</w:t>
            </w:r>
          </w:p>
        </w:tc>
        <w:tc>
          <w:tcPr>
            <w:tcW w:w="989" w:type="dxa"/>
            <w:gridSpan w:val="2"/>
            <w:shd w:val="clear" w:color="auto" w:fill="auto"/>
            <w:noWrap/>
            <w:vAlign w:val="center"/>
          </w:tcPr>
          <w:p w:rsidR="00551AE5" w:rsidRPr="000F5385" w:rsidRDefault="00551AE5" w:rsidP="00163CC3">
            <w:pPr>
              <w:spacing w:after="0" w:line="240" w:lineRule="auto"/>
              <w:jc w:val="right"/>
              <w:rPr>
                <w:sz w:val="18"/>
                <w:szCs w:val="18"/>
              </w:rPr>
            </w:pPr>
            <w:r w:rsidRPr="00551AE5">
              <w:rPr>
                <w:bCs/>
                <w:sz w:val="18"/>
                <w:szCs w:val="18"/>
              </w:rPr>
              <w:t>8 491</w:t>
            </w:r>
          </w:p>
        </w:tc>
      </w:tr>
      <w:tr w:rsidR="00163CC3" w:rsidRPr="000F5385" w:rsidTr="009C2D6E">
        <w:trPr>
          <w:gridAfter w:val="1"/>
          <w:wAfter w:w="74" w:type="dxa"/>
          <w:trHeight w:val="255"/>
        </w:trPr>
        <w:tc>
          <w:tcPr>
            <w:tcW w:w="635" w:type="dxa"/>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lastRenderedPageBreak/>
              <w:t>1.4.1</w:t>
            </w:r>
          </w:p>
        </w:tc>
        <w:tc>
          <w:tcPr>
            <w:tcW w:w="1703" w:type="dxa"/>
            <w:gridSpan w:val="2"/>
            <w:vMerge w:val="restart"/>
            <w:shd w:val="clear" w:color="auto" w:fill="auto"/>
            <w:noWrap/>
            <w:vAlign w:val="center"/>
          </w:tcPr>
          <w:p w:rsidR="00163CC3" w:rsidRPr="000F5385" w:rsidRDefault="00163CC3" w:rsidP="00163CC3">
            <w:pPr>
              <w:spacing w:after="0" w:line="240" w:lineRule="auto"/>
              <w:rPr>
                <w:rFonts w:cs="Arial"/>
                <w:sz w:val="18"/>
                <w:szCs w:val="18"/>
              </w:rPr>
            </w:pPr>
            <w:r w:rsidRPr="000F5385">
              <w:rPr>
                <w:rFonts w:cs="Arial"/>
                <w:sz w:val="18"/>
                <w:szCs w:val="18"/>
              </w:rPr>
              <w:t>Nová výstavba v nízkoenergetickom štandarde</w:t>
            </w:r>
          </w:p>
        </w:tc>
        <w:tc>
          <w:tcPr>
            <w:tcW w:w="2268" w:type="dxa"/>
            <w:gridSpan w:val="2"/>
            <w:vAlign w:val="center"/>
          </w:tcPr>
          <w:p w:rsidR="00163CC3" w:rsidRPr="000F5385" w:rsidRDefault="00163CC3" w:rsidP="00163CC3">
            <w:pPr>
              <w:spacing w:after="0" w:line="240" w:lineRule="auto"/>
              <w:rPr>
                <w:rFonts w:cs="Arial"/>
                <w:sz w:val="18"/>
                <w:szCs w:val="18"/>
              </w:rPr>
            </w:pPr>
            <w:r w:rsidRPr="000F5385">
              <w:rPr>
                <w:rFonts w:cs="Arial"/>
                <w:sz w:val="18"/>
                <w:szCs w:val="18"/>
              </w:rPr>
              <w:t>Rodinné domy</w:t>
            </w:r>
          </w:p>
        </w:tc>
        <w:tc>
          <w:tcPr>
            <w:tcW w:w="1560" w:type="dxa"/>
            <w:shd w:val="clear" w:color="auto" w:fill="auto"/>
            <w:noWrap/>
          </w:tcPr>
          <w:p w:rsidR="00163CC3" w:rsidRDefault="00163CC3" w:rsidP="00163CC3">
            <w:pPr>
              <w:spacing w:after="0" w:line="240" w:lineRule="auto"/>
            </w:pPr>
            <w:r w:rsidRPr="00443FE9">
              <w:rPr>
                <w:sz w:val="18"/>
                <w:szCs w:val="18"/>
              </w:rPr>
              <w:t>Vlastné zdroje, KB</w:t>
            </w:r>
          </w:p>
        </w:tc>
        <w:tc>
          <w:tcPr>
            <w:tcW w:w="1134" w:type="dxa"/>
          </w:tcPr>
          <w:p w:rsidR="00163CC3" w:rsidRDefault="00163CC3" w:rsidP="00163CC3">
            <w:pPr>
              <w:spacing w:after="0" w:line="240" w:lineRule="auto"/>
            </w:pPr>
            <w:r w:rsidRPr="00625024">
              <w:rPr>
                <w:rFonts w:cs="Arial"/>
                <w:bCs/>
                <w:sz w:val="18"/>
                <w:szCs w:val="18"/>
              </w:rPr>
              <w:t>MDVRR SR</w:t>
            </w:r>
            <w:r w:rsidRPr="00625024" w:rsidDel="00A23DDB">
              <w:rPr>
                <w:rFonts w:cs="Arial"/>
                <w:bCs/>
                <w:sz w:val="18"/>
                <w:szCs w:val="18"/>
              </w:rPr>
              <w:t xml:space="preserve"> </w:t>
            </w:r>
          </w:p>
        </w:tc>
        <w:tc>
          <w:tcPr>
            <w:tcW w:w="851" w:type="dxa"/>
            <w:gridSpan w:val="2"/>
            <w:vAlign w:val="center"/>
          </w:tcPr>
          <w:p w:rsidR="00163CC3" w:rsidRPr="000F5385" w:rsidRDefault="00163CC3" w:rsidP="00163CC3">
            <w:pPr>
              <w:spacing w:after="0" w:line="240" w:lineRule="auto"/>
              <w:jc w:val="center"/>
              <w:rPr>
                <w:rFonts w:cs="Arial"/>
                <w:bCs/>
                <w:sz w:val="18"/>
                <w:szCs w:val="18"/>
              </w:rPr>
            </w:pPr>
          </w:p>
        </w:tc>
        <w:tc>
          <w:tcPr>
            <w:tcW w:w="993"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175,00</w:t>
            </w:r>
          </w:p>
        </w:tc>
        <w:tc>
          <w:tcPr>
            <w:tcW w:w="708"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sz w:val="18"/>
                <w:szCs w:val="18"/>
              </w:rPr>
              <w:t>0</w:t>
            </w:r>
          </w:p>
        </w:tc>
        <w:tc>
          <w:tcPr>
            <w:tcW w:w="851"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0</w:t>
            </w:r>
          </w:p>
        </w:tc>
        <w:tc>
          <w:tcPr>
            <w:tcW w:w="708" w:type="dxa"/>
            <w:gridSpan w:val="2"/>
            <w:vAlign w:val="center"/>
          </w:tcPr>
          <w:p w:rsidR="00163CC3" w:rsidRPr="000F5385" w:rsidRDefault="00163CC3" w:rsidP="00163CC3">
            <w:pPr>
              <w:spacing w:after="0" w:line="240" w:lineRule="auto"/>
              <w:jc w:val="right"/>
              <w:rPr>
                <w:bCs/>
                <w:sz w:val="18"/>
                <w:szCs w:val="18"/>
              </w:rPr>
            </w:pPr>
            <w:r w:rsidRPr="000F5385">
              <w:rPr>
                <w:sz w:val="18"/>
                <w:szCs w:val="18"/>
              </w:rPr>
              <w:t>0</w:t>
            </w:r>
          </w:p>
        </w:tc>
        <w:tc>
          <w:tcPr>
            <w:tcW w:w="709"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0</w:t>
            </w:r>
          </w:p>
        </w:tc>
        <w:tc>
          <w:tcPr>
            <w:tcW w:w="992"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877 313</w:t>
            </w:r>
          </w:p>
        </w:tc>
        <w:tc>
          <w:tcPr>
            <w:tcW w:w="709" w:type="dxa"/>
            <w:gridSpan w:val="2"/>
            <w:vAlign w:val="center"/>
          </w:tcPr>
          <w:p w:rsidR="00163CC3" w:rsidRPr="000F5385" w:rsidRDefault="00163CC3" w:rsidP="00163CC3">
            <w:pPr>
              <w:spacing w:after="0" w:line="240" w:lineRule="auto"/>
              <w:jc w:val="right"/>
              <w:rPr>
                <w:sz w:val="18"/>
                <w:szCs w:val="18"/>
              </w:rPr>
            </w:pPr>
            <w:r w:rsidRPr="005B693C">
              <w:rPr>
                <w:rFonts w:cs="Arial"/>
                <w:bCs/>
                <w:sz w:val="18"/>
                <w:szCs w:val="18"/>
              </w:rPr>
              <w:t>0</w:t>
            </w:r>
          </w:p>
        </w:tc>
        <w:tc>
          <w:tcPr>
            <w:tcW w:w="989"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877 313</w:t>
            </w:r>
          </w:p>
        </w:tc>
      </w:tr>
      <w:tr w:rsidR="00163CC3" w:rsidRPr="000F5385" w:rsidTr="009C2D6E">
        <w:trPr>
          <w:gridAfter w:val="1"/>
          <w:wAfter w:w="74" w:type="dxa"/>
          <w:trHeight w:val="255"/>
        </w:trPr>
        <w:tc>
          <w:tcPr>
            <w:tcW w:w="635" w:type="dxa"/>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1.4.2</w:t>
            </w:r>
          </w:p>
        </w:tc>
        <w:tc>
          <w:tcPr>
            <w:tcW w:w="1703" w:type="dxa"/>
            <w:gridSpan w:val="2"/>
            <w:vMerge/>
            <w:shd w:val="clear" w:color="auto" w:fill="auto"/>
            <w:noWrap/>
            <w:vAlign w:val="center"/>
          </w:tcPr>
          <w:p w:rsidR="00163CC3" w:rsidRPr="000F5385" w:rsidRDefault="00163CC3" w:rsidP="00163CC3">
            <w:pPr>
              <w:spacing w:after="0" w:line="240" w:lineRule="auto"/>
              <w:rPr>
                <w:rFonts w:cs="Arial"/>
                <w:sz w:val="18"/>
                <w:szCs w:val="18"/>
              </w:rPr>
            </w:pPr>
          </w:p>
        </w:tc>
        <w:tc>
          <w:tcPr>
            <w:tcW w:w="2268" w:type="dxa"/>
            <w:gridSpan w:val="2"/>
            <w:vAlign w:val="center"/>
          </w:tcPr>
          <w:p w:rsidR="00163CC3" w:rsidRPr="000F5385" w:rsidRDefault="00163CC3" w:rsidP="00163CC3">
            <w:pPr>
              <w:spacing w:after="0" w:line="240" w:lineRule="auto"/>
              <w:rPr>
                <w:rFonts w:cs="Arial"/>
                <w:sz w:val="18"/>
                <w:szCs w:val="18"/>
              </w:rPr>
            </w:pPr>
            <w:r w:rsidRPr="000F5385">
              <w:rPr>
                <w:rFonts w:cs="Arial"/>
                <w:sz w:val="18"/>
                <w:szCs w:val="18"/>
              </w:rPr>
              <w:t>Bytové domy</w:t>
            </w:r>
          </w:p>
        </w:tc>
        <w:tc>
          <w:tcPr>
            <w:tcW w:w="1560" w:type="dxa"/>
            <w:shd w:val="clear" w:color="auto" w:fill="auto"/>
            <w:noWrap/>
          </w:tcPr>
          <w:p w:rsidR="00163CC3" w:rsidRDefault="00163CC3" w:rsidP="00163CC3">
            <w:pPr>
              <w:spacing w:after="0" w:line="240" w:lineRule="auto"/>
            </w:pPr>
            <w:r w:rsidRPr="00443FE9">
              <w:rPr>
                <w:sz w:val="18"/>
                <w:szCs w:val="18"/>
              </w:rPr>
              <w:t>Vlastné zdroje, KB</w:t>
            </w:r>
          </w:p>
        </w:tc>
        <w:tc>
          <w:tcPr>
            <w:tcW w:w="1134" w:type="dxa"/>
          </w:tcPr>
          <w:p w:rsidR="00163CC3" w:rsidRDefault="00163CC3" w:rsidP="00163CC3">
            <w:pPr>
              <w:spacing w:after="0" w:line="240" w:lineRule="auto"/>
            </w:pPr>
            <w:r w:rsidRPr="00625024">
              <w:rPr>
                <w:rFonts w:cs="Arial"/>
                <w:bCs/>
                <w:sz w:val="18"/>
                <w:szCs w:val="18"/>
              </w:rPr>
              <w:t>MDVRR SR</w:t>
            </w:r>
            <w:r w:rsidRPr="00625024" w:rsidDel="00A23DDB">
              <w:rPr>
                <w:rFonts w:cs="Arial"/>
                <w:bCs/>
                <w:sz w:val="18"/>
                <w:szCs w:val="18"/>
              </w:rPr>
              <w:t xml:space="preserve"> </w:t>
            </w:r>
          </w:p>
        </w:tc>
        <w:tc>
          <w:tcPr>
            <w:tcW w:w="851" w:type="dxa"/>
            <w:gridSpan w:val="2"/>
            <w:vAlign w:val="center"/>
          </w:tcPr>
          <w:p w:rsidR="00163CC3" w:rsidRPr="000F5385" w:rsidRDefault="00163CC3" w:rsidP="00163CC3">
            <w:pPr>
              <w:spacing w:after="0" w:line="240" w:lineRule="auto"/>
              <w:jc w:val="center"/>
              <w:rPr>
                <w:rFonts w:cs="Arial"/>
                <w:bCs/>
                <w:sz w:val="18"/>
                <w:szCs w:val="18"/>
              </w:rPr>
            </w:pPr>
          </w:p>
        </w:tc>
        <w:tc>
          <w:tcPr>
            <w:tcW w:w="993"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1,50</w:t>
            </w:r>
          </w:p>
        </w:tc>
        <w:tc>
          <w:tcPr>
            <w:tcW w:w="708"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sz w:val="18"/>
                <w:szCs w:val="18"/>
              </w:rPr>
              <w:t>0</w:t>
            </w:r>
          </w:p>
        </w:tc>
        <w:tc>
          <w:tcPr>
            <w:tcW w:w="851"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0</w:t>
            </w:r>
          </w:p>
        </w:tc>
        <w:tc>
          <w:tcPr>
            <w:tcW w:w="708" w:type="dxa"/>
            <w:gridSpan w:val="2"/>
            <w:vAlign w:val="center"/>
          </w:tcPr>
          <w:p w:rsidR="00163CC3" w:rsidRPr="000F5385" w:rsidRDefault="00163CC3" w:rsidP="00163CC3">
            <w:pPr>
              <w:spacing w:after="0" w:line="240" w:lineRule="auto"/>
              <w:jc w:val="right"/>
              <w:rPr>
                <w:rFonts w:cs="Arial"/>
                <w:bCs/>
                <w:sz w:val="18"/>
                <w:szCs w:val="18"/>
              </w:rPr>
            </w:pPr>
            <w:r w:rsidRPr="000F5385">
              <w:rPr>
                <w:sz w:val="18"/>
                <w:szCs w:val="18"/>
              </w:rPr>
              <w:t>0</w:t>
            </w:r>
          </w:p>
        </w:tc>
        <w:tc>
          <w:tcPr>
            <w:tcW w:w="709"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0</w:t>
            </w:r>
          </w:p>
        </w:tc>
        <w:tc>
          <w:tcPr>
            <w:tcW w:w="992"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273 318</w:t>
            </w:r>
          </w:p>
        </w:tc>
        <w:tc>
          <w:tcPr>
            <w:tcW w:w="709" w:type="dxa"/>
            <w:gridSpan w:val="2"/>
            <w:vAlign w:val="center"/>
          </w:tcPr>
          <w:p w:rsidR="00163CC3" w:rsidRPr="000F5385" w:rsidRDefault="00163CC3" w:rsidP="00163CC3">
            <w:pPr>
              <w:spacing w:after="0" w:line="240" w:lineRule="auto"/>
              <w:jc w:val="right"/>
              <w:rPr>
                <w:sz w:val="18"/>
                <w:szCs w:val="18"/>
              </w:rPr>
            </w:pPr>
            <w:r w:rsidRPr="005B693C">
              <w:rPr>
                <w:rFonts w:cs="Arial"/>
                <w:bCs/>
                <w:sz w:val="18"/>
                <w:szCs w:val="18"/>
              </w:rPr>
              <w:t>0</w:t>
            </w:r>
          </w:p>
        </w:tc>
        <w:tc>
          <w:tcPr>
            <w:tcW w:w="989"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273 318</w:t>
            </w:r>
          </w:p>
        </w:tc>
      </w:tr>
      <w:tr w:rsidR="00163CC3" w:rsidRPr="000F5385" w:rsidTr="009C2D6E">
        <w:trPr>
          <w:gridAfter w:val="1"/>
          <w:wAfter w:w="74" w:type="dxa"/>
          <w:trHeight w:val="255"/>
        </w:trPr>
        <w:tc>
          <w:tcPr>
            <w:tcW w:w="635" w:type="dxa"/>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1.5</w:t>
            </w:r>
          </w:p>
        </w:tc>
        <w:tc>
          <w:tcPr>
            <w:tcW w:w="1703" w:type="dxa"/>
            <w:gridSpan w:val="2"/>
            <w:shd w:val="clear" w:color="auto" w:fill="auto"/>
            <w:noWrap/>
            <w:vAlign w:val="bottom"/>
          </w:tcPr>
          <w:p w:rsidR="00163CC3" w:rsidRPr="000F5385" w:rsidRDefault="00163CC3" w:rsidP="00163CC3">
            <w:pPr>
              <w:spacing w:after="0" w:line="240" w:lineRule="auto"/>
              <w:rPr>
                <w:sz w:val="18"/>
                <w:szCs w:val="18"/>
              </w:rPr>
            </w:pPr>
            <w:r w:rsidRPr="000F5385">
              <w:rPr>
                <w:sz w:val="18"/>
                <w:szCs w:val="18"/>
              </w:rPr>
              <w:t>Nová výstavba v</w:t>
            </w:r>
            <w:r>
              <w:rPr>
                <w:sz w:val="18"/>
                <w:szCs w:val="18"/>
              </w:rPr>
              <w:t> </w:t>
            </w:r>
            <w:proofErr w:type="spellStart"/>
            <w:r w:rsidRPr="000F5385">
              <w:rPr>
                <w:sz w:val="18"/>
                <w:szCs w:val="18"/>
              </w:rPr>
              <w:t>ultranízko</w:t>
            </w:r>
            <w:r>
              <w:rPr>
                <w:sz w:val="18"/>
                <w:szCs w:val="18"/>
              </w:rPr>
              <w:t>-</w:t>
            </w:r>
            <w:r w:rsidRPr="000F5385">
              <w:rPr>
                <w:sz w:val="18"/>
                <w:szCs w:val="18"/>
              </w:rPr>
              <w:t>energetickom</w:t>
            </w:r>
            <w:proofErr w:type="spellEnd"/>
            <w:r w:rsidRPr="000F5385">
              <w:rPr>
                <w:sz w:val="18"/>
                <w:szCs w:val="18"/>
              </w:rPr>
              <w:t xml:space="preserve"> štandarde</w:t>
            </w:r>
          </w:p>
        </w:tc>
        <w:tc>
          <w:tcPr>
            <w:tcW w:w="2268" w:type="dxa"/>
            <w:gridSpan w:val="2"/>
          </w:tcPr>
          <w:p w:rsidR="00163CC3" w:rsidRPr="000F5385" w:rsidRDefault="00163CC3" w:rsidP="00163CC3">
            <w:pPr>
              <w:spacing w:after="0" w:line="240" w:lineRule="auto"/>
              <w:rPr>
                <w:rFonts w:cs="Arial"/>
                <w:sz w:val="18"/>
                <w:szCs w:val="18"/>
              </w:rPr>
            </w:pPr>
            <w:r>
              <w:rPr>
                <w:rFonts w:cs="Arial"/>
                <w:sz w:val="18"/>
                <w:szCs w:val="18"/>
              </w:rPr>
              <w:t xml:space="preserve">Rodinné domy a bytové domy </w:t>
            </w:r>
          </w:p>
        </w:tc>
        <w:tc>
          <w:tcPr>
            <w:tcW w:w="1560" w:type="dxa"/>
            <w:shd w:val="clear" w:color="auto" w:fill="auto"/>
            <w:noWrap/>
          </w:tcPr>
          <w:p w:rsidR="00163CC3" w:rsidRDefault="00163CC3" w:rsidP="00163CC3">
            <w:pPr>
              <w:spacing w:after="0" w:line="240" w:lineRule="auto"/>
            </w:pPr>
            <w:r w:rsidRPr="00443FE9">
              <w:rPr>
                <w:sz w:val="18"/>
                <w:szCs w:val="18"/>
              </w:rPr>
              <w:t>Vlastné zdroje, KB</w:t>
            </w:r>
          </w:p>
        </w:tc>
        <w:tc>
          <w:tcPr>
            <w:tcW w:w="1134" w:type="dxa"/>
            <w:vAlign w:val="center"/>
          </w:tcPr>
          <w:p w:rsidR="00163CC3" w:rsidRPr="000F5385" w:rsidRDefault="00163CC3" w:rsidP="00163CC3">
            <w:pPr>
              <w:spacing w:after="0" w:line="240" w:lineRule="auto"/>
              <w:rPr>
                <w:rFonts w:cs="Arial"/>
                <w:sz w:val="18"/>
                <w:szCs w:val="18"/>
              </w:rPr>
            </w:pPr>
            <w:r w:rsidRPr="00625024">
              <w:rPr>
                <w:rFonts w:cs="Arial"/>
                <w:bCs/>
                <w:sz w:val="18"/>
                <w:szCs w:val="18"/>
              </w:rPr>
              <w:t>MDVRR SR</w:t>
            </w:r>
          </w:p>
        </w:tc>
        <w:tc>
          <w:tcPr>
            <w:tcW w:w="851" w:type="dxa"/>
            <w:gridSpan w:val="2"/>
            <w:vAlign w:val="center"/>
          </w:tcPr>
          <w:p w:rsidR="00163CC3" w:rsidRPr="000F5385" w:rsidRDefault="00163CC3" w:rsidP="00163CC3">
            <w:pPr>
              <w:spacing w:after="0" w:line="240" w:lineRule="auto"/>
              <w:jc w:val="center"/>
              <w:rPr>
                <w:rFonts w:cs="Arial"/>
                <w:bCs/>
                <w:sz w:val="18"/>
                <w:szCs w:val="18"/>
              </w:rPr>
            </w:pPr>
            <w:r>
              <w:rPr>
                <w:rFonts w:cs="Arial"/>
                <w:bCs/>
                <w:sz w:val="18"/>
                <w:szCs w:val="18"/>
              </w:rPr>
              <w:t>x</w:t>
            </w:r>
          </w:p>
        </w:tc>
        <w:tc>
          <w:tcPr>
            <w:tcW w:w="993"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15,00</w:t>
            </w:r>
          </w:p>
        </w:tc>
        <w:tc>
          <w:tcPr>
            <w:tcW w:w="708"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sz w:val="18"/>
                <w:szCs w:val="18"/>
              </w:rPr>
              <w:t>0</w:t>
            </w:r>
          </w:p>
        </w:tc>
        <w:tc>
          <w:tcPr>
            <w:tcW w:w="851"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0</w:t>
            </w:r>
          </w:p>
        </w:tc>
        <w:tc>
          <w:tcPr>
            <w:tcW w:w="708" w:type="dxa"/>
            <w:gridSpan w:val="2"/>
            <w:vAlign w:val="center"/>
          </w:tcPr>
          <w:p w:rsidR="00163CC3" w:rsidRPr="000F5385" w:rsidRDefault="00163CC3" w:rsidP="00163CC3">
            <w:pPr>
              <w:spacing w:after="0" w:line="240" w:lineRule="auto"/>
              <w:jc w:val="right"/>
              <w:rPr>
                <w:bCs/>
                <w:sz w:val="18"/>
                <w:szCs w:val="18"/>
              </w:rPr>
            </w:pPr>
            <w:r w:rsidRPr="000F5385">
              <w:rPr>
                <w:sz w:val="18"/>
                <w:szCs w:val="18"/>
              </w:rPr>
              <w:t>0</w:t>
            </w:r>
          </w:p>
        </w:tc>
        <w:tc>
          <w:tcPr>
            <w:tcW w:w="709"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0</w:t>
            </w:r>
          </w:p>
        </w:tc>
        <w:tc>
          <w:tcPr>
            <w:tcW w:w="992"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1 073 925</w:t>
            </w:r>
          </w:p>
        </w:tc>
        <w:tc>
          <w:tcPr>
            <w:tcW w:w="709" w:type="dxa"/>
            <w:gridSpan w:val="2"/>
            <w:vAlign w:val="center"/>
          </w:tcPr>
          <w:p w:rsidR="00163CC3" w:rsidRPr="000F5385" w:rsidRDefault="00163CC3" w:rsidP="00163CC3">
            <w:pPr>
              <w:spacing w:after="0" w:line="240" w:lineRule="auto"/>
              <w:jc w:val="right"/>
              <w:rPr>
                <w:sz w:val="18"/>
                <w:szCs w:val="18"/>
              </w:rPr>
            </w:pPr>
            <w:r w:rsidRPr="005B693C">
              <w:rPr>
                <w:rFonts w:cs="Arial"/>
                <w:bCs/>
                <w:sz w:val="18"/>
                <w:szCs w:val="18"/>
              </w:rPr>
              <w:t>0</w:t>
            </w:r>
          </w:p>
        </w:tc>
        <w:tc>
          <w:tcPr>
            <w:tcW w:w="989"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1 073 925</w:t>
            </w:r>
          </w:p>
        </w:tc>
      </w:tr>
      <w:tr w:rsidR="00163CC3" w:rsidRPr="000F5385" w:rsidTr="009C2D6E">
        <w:trPr>
          <w:gridAfter w:val="1"/>
          <w:wAfter w:w="74" w:type="dxa"/>
          <w:trHeight w:val="255"/>
        </w:trPr>
        <w:tc>
          <w:tcPr>
            <w:tcW w:w="635" w:type="dxa"/>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1.6</w:t>
            </w:r>
          </w:p>
        </w:tc>
        <w:tc>
          <w:tcPr>
            <w:tcW w:w="1703" w:type="dxa"/>
            <w:gridSpan w:val="2"/>
            <w:shd w:val="clear" w:color="auto" w:fill="auto"/>
            <w:noWrap/>
            <w:vAlign w:val="bottom"/>
          </w:tcPr>
          <w:p w:rsidR="00163CC3" w:rsidRPr="000F5385" w:rsidRDefault="00163CC3" w:rsidP="00163CC3">
            <w:pPr>
              <w:spacing w:after="0" w:line="240" w:lineRule="auto"/>
              <w:rPr>
                <w:sz w:val="18"/>
                <w:szCs w:val="18"/>
              </w:rPr>
            </w:pPr>
            <w:r w:rsidRPr="000F5385">
              <w:rPr>
                <w:sz w:val="18"/>
                <w:szCs w:val="18"/>
              </w:rPr>
              <w:t>Nová výstavba rodinné domy a bytové domy s takmer nulovou potrebou energie</w:t>
            </w:r>
          </w:p>
        </w:tc>
        <w:tc>
          <w:tcPr>
            <w:tcW w:w="2268" w:type="dxa"/>
            <w:gridSpan w:val="2"/>
            <w:vAlign w:val="center"/>
          </w:tcPr>
          <w:p w:rsidR="00163CC3" w:rsidRPr="000F5385" w:rsidRDefault="00163CC3" w:rsidP="00163CC3">
            <w:pPr>
              <w:spacing w:after="0" w:line="240" w:lineRule="auto"/>
              <w:rPr>
                <w:rFonts w:cs="Arial"/>
                <w:sz w:val="18"/>
                <w:szCs w:val="18"/>
              </w:rPr>
            </w:pPr>
            <w:r>
              <w:rPr>
                <w:rFonts w:cs="Arial"/>
                <w:sz w:val="18"/>
                <w:szCs w:val="18"/>
              </w:rPr>
              <w:t>Rodinné domy a bytové domy</w:t>
            </w:r>
          </w:p>
        </w:tc>
        <w:tc>
          <w:tcPr>
            <w:tcW w:w="1560" w:type="dxa"/>
            <w:shd w:val="clear" w:color="auto" w:fill="auto"/>
            <w:noWrap/>
          </w:tcPr>
          <w:p w:rsidR="00163CC3" w:rsidRDefault="00163CC3" w:rsidP="00163CC3">
            <w:pPr>
              <w:spacing w:after="0" w:line="240" w:lineRule="auto"/>
            </w:pPr>
            <w:r w:rsidRPr="00356697">
              <w:rPr>
                <w:sz w:val="18"/>
                <w:szCs w:val="18"/>
              </w:rPr>
              <w:t>Vlastné zdroje, KB</w:t>
            </w:r>
          </w:p>
        </w:tc>
        <w:tc>
          <w:tcPr>
            <w:tcW w:w="1134" w:type="dxa"/>
            <w:vAlign w:val="center"/>
          </w:tcPr>
          <w:p w:rsidR="00163CC3" w:rsidRPr="000F5385" w:rsidRDefault="00163CC3" w:rsidP="00163CC3">
            <w:pPr>
              <w:spacing w:after="0" w:line="240" w:lineRule="auto"/>
              <w:rPr>
                <w:rFonts w:cs="Arial"/>
                <w:sz w:val="18"/>
                <w:szCs w:val="18"/>
              </w:rPr>
            </w:pPr>
            <w:r>
              <w:rPr>
                <w:rFonts w:cs="Arial"/>
                <w:sz w:val="18"/>
                <w:szCs w:val="18"/>
              </w:rPr>
              <w:t>MDVRR SR</w:t>
            </w:r>
          </w:p>
        </w:tc>
        <w:tc>
          <w:tcPr>
            <w:tcW w:w="851" w:type="dxa"/>
            <w:gridSpan w:val="2"/>
            <w:vAlign w:val="center"/>
          </w:tcPr>
          <w:p w:rsidR="00163CC3" w:rsidRPr="000F5385" w:rsidRDefault="00163CC3" w:rsidP="00163CC3">
            <w:pPr>
              <w:spacing w:after="0" w:line="240" w:lineRule="auto"/>
              <w:jc w:val="center"/>
              <w:rPr>
                <w:rFonts w:cs="Arial"/>
                <w:bCs/>
                <w:sz w:val="18"/>
                <w:szCs w:val="18"/>
              </w:rPr>
            </w:pPr>
            <w:r>
              <w:rPr>
                <w:rFonts w:cs="Arial"/>
                <w:bCs/>
                <w:sz w:val="18"/>
                <w:szCs w:val="18"/>
              </w:rPr>
              <w:t>x</w:t>
            </w:r>
          </w:p>
        </w:tc>
        <w:tc>
          <w:tcPr>
            <w:tcW w:w="993"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0,00</w:t>
            </w:r>
          </w:p>
        </w:tc>
        <w:tc>
          <w:tcPr>
            <w:tcW w:w="708"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0</w:t>
            </w:r>
          </w:p>
        </w:tc>
        <w:tc>
          <w:tcPr>
            <w:tcW w:w="851"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rFonts w:cs="Arial"/>
                <w:bCs/>
                <w:sz w:val="18"/>
                <w:szCs w:val="18"/>
              </w:rPr>
              <w:t>0</w:t>
            </w:r>
          </w:p>
        </w:tc>
        <w:tc>
          <w:tcPr>
            <w:tcW w:w="708" w:type="dxa"/>
            <w:gridSpan w:val="2"/>
            <w:vAlign w:val="center"/>
          </w:tcPr>
          <w:p w:rsidR="00163CC3" w:rsidRPr="000F5385" w:rsidRDefault="00163CC3" w:rsidP="00163CC3">
            <w:pPr>
              <w:spacing w:after="0" w:line="240" w:lineRule="auto"/>
              <w:jc w:val="right"/>
              <w:rPr>
                <w:bCs/>
                <w:sz w:val="18"/>
                <w:szCs w:val="18"/>
              </w:rPr>
            </w:pPr>
            <w:r w:rsidRPr="000F5385">
              <w:rPr>
                <w:rFonts w:cs="Arial"/>
                <w:bCs/>
                <w:sz w:val="18"/>
                <w:szCs w:val="18"/>
              </w:rPr>
              <w:t>0</w:t>
            </w:r>
          </w:p>
        </w:tc>
        <w:tc>
          <w:tcPr>
            <w:tcW w:w="709"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rFonts w:cs="Arial"/>
                <w:bCs/>
                <w:sz w:val="18"/>
                <w:szCs w:val="18"/>
              </w:rPr>
              <w:t>0</w:t>
            </w:r>
          </w:p>
        </w:tc>
        <w:tc>
          <w:tcPr>
            <w:tcW w:w="992"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0</w:t>
            </w:r>
          </w:p>
        </w:tc>
        <w:tc>
          <w:tcPr>
            <w:tcW w:w="709" w:type="dxa"/>
            <w:gridSpan w:val="2"/>
            <w:vAlign w:val="center"/>
          </w:tcPr>
          <w:p w:rsidR="00163CC3" w:rsidRPr="000F5385" w:rsidRDefault="00163CC3" w:rsidP="00163CC3">
            <w:pPr>
              <w:spacing w:after="0" w:line="240" w:lineRule="auto"/>
              <w:jc w:val="right"/>
              <w:rPr>
                <w:bCs/>
                <w:sz w:val="18"/>
                <w:szCs w:val="18"/>
              </w:rPr>
            </w:pPr>
            <w:r w:rsidRPr="005B693C">
              <w:rPr>
                <w:rFonts w:cs="Arial"/>
                <w:bCs/>
                <w:sz w:val="18"/>
                <w:szCs w:val="18"/>
              </w:rPr>
              <w:t>0</w:t>
            </w:r>
          </w:p>
        </w:tc>
        <w:tc>
          <w:tcPr>
            <w:tcW w:w="989" w:type="dxa"/>
            <w:gridSpan w:val="2"/>
            <w:shd w:val="clear" w:color="auto" w:fill="auto"/>
            <w:noWrap/>
            <w:vAlign w:val="center"/>
          </w:tcPr>
          <w:p w:rsidR="00163CC3" w:rsidRPr="000F5385" w:rsidRDefault="00163CC3" w:rsidP="00163CC3">
            <w:pPr>
              <w:spacing w:after="0" w:line="240" w:lineRule="auto"/>
              <w:jc w:val="right"/>
              <w:rPr>
                <w:bCs/>
                <w:sz w:val="18"/>
                <w:szCs w:val="18"/>
              </w:rPr>
            </w:pPr>
            <w:r w:rsidRPr="000F5385">
              <w:rPr>
                <w:bCs/>
                <w:sz w:val="18"/>
                <w:szCs w:val="18"/>
              </w:rPr>
              <w:t>0</w:t>
            </w:r>
          </w:p>
        </w:tc>
      </w:tr>
      <w:tr w:rsidR="00163CC3" w:rsidRPr="000F5385" w:rsidTr="009C2D6E">
        <w:trPr>
          <w:gridAfter w:val="1"/>
          <w:wAfter w:w="74" w:type="dxa"/>
          <w:trHeight w:val="255"/>
        </w:trPr>
        <w:tc>
          <w:tcPr>
            <w:tcW w:w="635" w:type="dxa"/>
            <w:shd w:val="clear" w:color="auto" w:fill="auto"/>
            <w:noWrap/>
          </w:tcPr>
          <w:p w:rsidR="00163CC3" w:rsidRPr="000F5385" w:rsidRDefault="00163CC3" w:rsidP="00163CC3">
            <w:pPr>
              <w:spacing w:after="0" w:line="240" w:lineRule="auto"/>
              <w:jc w:val="right"/>
              <w:rPr>
                <w:sz w:val="18"/>
                <w:szCs w:val="18"/>
              </w:rPr>
            </w:pPr>
            <w:r w:rsidRPr="000F5385">
              <w:rPr>
                <w:sz w:val="18"/>
                <w:szCs w:val="18"/>
              </w:rPr>
              <w:t>1.7</w:t>
            </w:r>
          </w:p>
        </w:tc>
        <w:tc>
          <w:tcPr>
            <w:tcW w:w="1703" w:type="dxa"/>
            <w:gridSpan w:val="2"/>
            <w:shd w:val="clear" w:color="auto" w:fill="auto"/>
            <w:noWrap/>
          </w:tcPr>
          <w:p w:rsidR="00163CC3" w:rsidRPr="000F5385" w:rsidRDefault="00163CC3" w:rsidP="00163CC3">
            <w:pPr>
              <w:spacing w:after="0" w:line="240" w:lineRule="auto"/>
              <w:rPr>
                <w:rFonts w:cs="Arial"/>
                <w:sz w:val="18"/>
                <w:szCs w:val="18"/>
              </w:rPr>
            </w:pPr>
            <w:r w:rsidRPr="000F5385">
              <w:rPr>
                <w:rFonts w:cs="Arial"/>
                <w:sz w:val="18"/>
                <w:szCs w:val="18"/>
              </w:rPr>
              <w:t>Poskytovanie energetických služieb v budovách prostredníctvom dodávateľov plynu, elektriny a tepla</w:t>
            </w:r>
          </w:p>
        </w:tc>
        <w:tc>
          <w:tcPr>
            <w:tcW w:w="2268" w:type="dxa"/>
            <w:gridSpan w:val="2"/>
            <w:vAlign w:val="center"/>
          </w:tcPr>
          <w:p w:rsidR="00163CC3" w:rsidRPr="000F5385" w:rsidRDefault="00163CC3" w:rsidP="00163CC3">
            <w:pPr>
              <w:spacing w:after="0" w:line="240" w:lineRule="auto"/>
              <w:rPr>
                <w:rFonts w:cs="Arial"/>
                <w:sz w:val="18"/>
                <w:szCs w:val="18"/>
              </w:rPr>
            </w:pPr>
            <w:r w:rsidRPr="000F5385">
              <w:rPr>
                <w:rFonts w:cs="Arial"/>
                <w:sz w:val="18"/>
                <w:szCs w:val="18"/>
              </w:rPr>
              <w:t>Dodávatelia plynu, elektriny a tepla</w:t>
            </w:r>
          </w:p>
        </w:tc>
        <w:tc>
          <w:tcPr>
            <w:tcW w:w="1560" w:type="dxa"/>
            <w:shd w:val="clear" w:color="auto" w:fill="auto"/>
            <w:noWrap/>
          </w:tcPr>
          <w:p w:rsidR="00163CC3" w:rsidRDefault="00163CC3" w:rsidP="00163CC3">
            <w:pPr>
              <w:spacing w:after="0" w:line="240" w:lineRule="auto"/>
            </w:pPr>
            <w:r w:rsidRPr="00356697">
              <w:rPr>
                <w:sz w:val="18"/>
                <w:szCs w:val="18"/>
              </w:rPr>
              <w:t>Vlastné zdroje, KB</w:t>
            </w:r>
          </w:p>
        </w:tc>
        <w:tc>
          <w:tcPr>
            <w:tcW w:w="1134" w:type="dxa"/>
            <w:vAlign w:val="center"/>
          </w:tcPr>
          <w:p w:rsidR="00163CC3" w:rsidRPr="000F5385" w:rsidRDefault="00163CC3" w:rsidP="00163CC3">
            <w:pPr>
              <w:spacing w:after="0" w:line="240" w:lineRule="auto"/>
              <w:rPr>
                <w:sz w:val="18"/>
                <w:szCs w:val="18"/>
              </w:rPr>
            </w:pPr>
            <w:r w:rsidRPr="000F5385">
              <w:rPr>
                <w:rFonts w:cs="Arial"/>
                <w:sz w:val="18"/>
                <w:szCs w:val="18"/>
              </w:rPr>
              <w:t>Dodávatelia plynu, elektriny a</w:t>
            </w:r>
            <w:r>
              <w:rPr>
                <w:rFonts w:cs="Arial"/>
                <w:sz w:val="18"/>
                <w:szCs w:val="18"/>
              </w:rPr>
              <w:t> </w:t>
            </w:r>
            <w:r w:rsidRPr="000F5385">
              <w:rPr>
                <w:rFonts w:cs="Arial"/>
                <w:sz w:val="18"/>
                <w:szCs w:val="18"/>
              </w:rPr>
              <w:t>tepla</w:t>
            </w:r>
            <w:r>
              <w:rPr>
                <w:rFonts w:cs="Arial"/>
                <w:sz w:val="18"/>
                <w:szCs w:val="18"/>
              </w:rPr>
              <w:t>/ MH SR</w:t>
            </w:r>
          </w:p>
        </w:tc>
        <w:tc>
          <w:tcPr>
            <w:tcW w:w="851" w:type="dxa"/>
            <w:gridSpan w:val="2"/>
            <w:vAlign w:val="center"/>
          </w:tcPr>
          <w:p w:rsidR="00163CC3" w:rsidRPr="000F5385" w:rsidRDefault="00163CC3" w:rsidP="00163CC3">
            <w:pPr>
              <w:spacing w:after="0" w:line="240" w:lineRule="auto"/>
              <w:jc w:val="center"/>
              <w:rPr>
                <w:rFonts w:cs="Arial"/>
                <w:bCs/>
                <w:sz w:val="18"/>
                <w:szCs w:val="18"/>
              </w:rPr>
            </w:pPr>
            <w:r>
              <w:rPr>
                <w:rFonts w:cs="Arial"/>
                <w:bCs/>
                <w:sz w:val="18"/>
                <w:szCs w:val="18"/>
              </w:rPr>
              <w:t>x</w:t>
            </w:r>
          </w:p>
        </w:tc>
        <w:tc>
          <w:tcPr>
            <w:tcW w:w="993"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532,24</w:t>
            </w:r>
          </w:p>
        </w:tc>
        <w:tc>
          <w:tcPr>
            <w:tcW w:w="708"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sz w:val="18"/>
                <w:szCs w:val="18"/>
              </w:rPr>
              <w:t>0</w:t>
            </w:r>
          </w:p>
        </w:tc>
        <w:tc>
          <w:tcPr>
            <w:tcW w:w="851"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0</w:t>
            </w:r>
          </w:p>
        </w:tc>
        <w:tc>
          <w:tcPr>
            <w:tcW w:w="708" w:type="dxa"/>
            <w:gridSpan w:val="2"/>
            <w:vAlign w:val="center"/>
          </w:tcPr>
          <w:p w:rsidR="00163CC3" w:rsidRPr="000F5385" w:rsidRDefault="00163CC3" w:rsidP="00163CC3">
            <w:pPr>
              <w:spacing w:after="0" w:line="240" w:lineRule="auto"/>
              <w:jc w:val="right"/>
              <w:rPr>
                <w:bCs/>
                <w:sz w:val="18"/>
                <w:szCs w:val="18"/>
              </w:rPr>
            </w:pPr>
            <w:r w:rsidRPr="000F5385">
              <w:rPr>
                <w:sz w:val="18"/>
                <w:szCs w:val="18"/>
              </w:rPr>
              <w:t>0</w:t>
            </w:r>
          </w:p>
        </w:tc>
        <w:tc>
          <w:tcPr>
            <w:tcW w:w="709"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0</w:t>
            </w:r>
          </w:p>
        </w:tc>
        <w:tc>
          <w:tcPr>
            <w:tcW w:w="992"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59 138</w:t>
            </w:r>
          </w:p>
        </w:tc>
        <w:tc>
          <w:tcPr>
            <w:tcW w:w="709" w:type="dxa"/>
            <w:gridSpan w:val="2"/>
            <w:vAlign w:val="center"/>
          </w:tcPr>
          <w:p w:rsidR="00163CC3" w:rsidRPr="000F5385" w:rsidRDefault="00163CC3" w:rsidP="00163CC3">
            <w:pPr>
              <w:spacing w:after="0" w:line="240" w:lineRule="auto"/>
              <w:jc w:val="right"/>
              <w:rPr>
                <w:sz w:val="18"/>
                <w:szCs w:val="18"/>
              </w:rPr>
            </w:pPr>
            <w:r w:rsidRPr="005B693C">
              <w:rPr>
                <w:rFonts w:cs="Arial"/>
                <w:bCs/>
                <w:sz w:val="18"/>
                <w:szCs w:val="18"/>
              </w:rPr>
              <w:t>0</w:t>
            </w:r>
          </w:p>
        </w:tc>
        <w:tc>
          <w:tcPr>
            <w:tcW w:w="989" w:type="dxa"/>
            <w:gridSpan w:val="2"/>
            <w:shd w:val="clear" w:color="auto" w:fill="auto"/>
            <w:noWrap/>
            <w:vAlign w:val="center"/>
          </w:tcPr>
          <w:p w:rsidR="00163CC3" w:rsidRPr="000F5385" w:rsidRDefault="00163CC3" w:rsidP="00163CC3">
            <w:pPr>
              <w:spacing w:after="0" w:line="240" w:lineRule="auto"/>
              <w:jc w:val="right"/>
              <w:rPr>
                <w:bCs/>
                <w:sz w:val="18"/>
                <w:szCs w:val="18"/>
              </w:rPr>
            </w:pPr>
            <w:r w:rsidRPr="000F5385">
              <w:rPr>
                <w:sz w:val="18"/>
                <w:szCs w:val="18"/>
              </w:rPr>
              <w:t>59 138</w:t>
            </w:r>
          </w:p>
        </w:tc>
      </w:tr>
      <w:tr w:rsidR="00163CC3" w:rsidRPr="000F5385" w:rsidTr="009C2D6E">
        <w:trPr>
          <w:gridAfter w:val="1"/>
          <w:wAfter w:w="74" w:type="dxa"/>
          <w:trHeight w:val="255"/>
        </w:trPr>
        <w:tc>
          <w:tcPr>
            <w:tcW w:w="635" w:type="dxa"/>
            <w:shd w:val="clear" w:color="auto" w:fill="auto"/>
            <w:noWrap/>
          </w:tcPr>
          <w:p w:rsidR="00163CC3" w:rsidRPr="000F5385" w:rsidRDefault="00163CC3" w:rsidP="00163CC3">
            <w:pPr>
              <w:spacing w:after="0" w:line="240" w:lineRule="auto"/>
              <w:jc w:val="right"/>
              <w:rPr>
                <w:sz w:val="18"/>
                <w:szCs w:val="18"/>
              </w:rPr>
            </w:pPr>
            <w:r w:rsidRPr="000F5385">
              <w:rPr>
                <w:sz w:val="18"/>
                <w:szCs w:val="18"/>
              </w:rPr>
              <w:t>1.8</w:t>
            </w:r>
          </w:p>
        </w:tc>
        <w:tc>
          <w:tcPr>
            <w:tcW w:w="1703" w:type="dxa"/>
            <w:gridSpan w:val="2"/>
            <w:vMerge w:val="restart"/>
            <w:shd w:val="clear" w:color="auto" w:fill="auto"/>
            <w:noWrap/>
            <w:vAlign w:val="center"/>
          </w:tcPr>
          <w:p w:rsidR="00163CC3" w:rsidRPr="000F5385" w:rsidRDefault="00163CC3" w:rsidP="00163CC3">
            <w:pPr>
              <w:spacing w:after="0" w:line="240" w:lineRule="auto"/>
              <w:rPr>
                <w:rFonts w:cs="Arial"/>
                <w:sz w:val="18"/>
                <w:szCs w:val="18"/>
              </w:rPr>
            </w:pPr>
            <w:r w:rsidRPr="000F5385">
              <w:rPr>
                <w:rFonts w:cs="Arial"/>
                <w:sz w:val="18"/>
                <w:szCs w:val="18"/>
              </w:rPr>
              <w:t>Aplikácia legislatívnych opatrení</w:t>
            </w:r>
          </w:p>
        </w:tc>
        <w:tc>
          <w:tcPr>
            <w:tcW w:w="2268" w:type="dxa"/>
            <w:gridSpan w:val="2"/>
            <w:vAlign w:val="center"/>
          </w:tcPr>
          <w:p w:rsidR="00163CC3" w:rsidRPr="000F5385" w:rsidRDefault="00163CC3" w:rsidP="00163CC3">
            <w:pPr>
              <w:spacing w:after="0" w:line="240" w:lineRule="auto"/>
              <w:rPr>
                <w:rFonts w:cs="Arial"/>
                <w:sz w:val="18"/>
                <w:szCs w:val="18"/>
              </w:rPr>
            </w:pPr>
            <w:r w:rsidRPr="000F5385">
              <w:rPr>
                <w:rFonts w:cs="Arial"/>
                <w:sz w:val="18"/>
                <w:szCs w:val="18"/>
              </w:rPr>
              <w:t>Izolácia rozvodov teplej vody v BD s dodávkou tepla</w:t>
            </w:r>
          </w:p>
        </w:tc>
        <w:tc>
          <w:tcPr>
            <w:tcW w:w="1560" w:type="dxa"/>
            <w:shd w:val="clear" w:color="auto" w:fill="auto"/>
            <w:noWrap/>
          </w:tcPr>
          <w:p w:rsidR="00163CC3" w:rsidRDefault="00163CC3" w:rsidP="00163CC3">
            <w:pPr>
              <w:spacing w:after="0" w:line="240" w:lineRule="auto"/>
            </w:pPr>
            <w:r w:rsidRPr="00356697">
              <w:rPr>
                <w:sz w:val="18"/>
                <w:szCs w:val="18"/>
              </w:rPr>
              <w:t>Vlastné zdroje, KB</w:t>
            </w:r>
          </w:p>
        </w:tc>
        <w:tc>
          <w:tcPr>
            <w:tcW w:w="1134" w:type="dxa"/>
            <w:vAlign w:val="center"/>
          </w:tcPr>
          <w:p w:rsidR="00163CC3" w:rsidRPr="000F5385" w:rsidRDefault="00163CC3" w:rsidP="00163CC3">
            <w:pPr>
              <w:spacing w:after="0" w:line="240" w:lineRule="auto"/>
              <w:rPr>
                <w:sz w:val="18"/>
                <w:szCs w:val="18"/>
              </w:rPr>
            </w:pPr>
            <w:r>
              <w:rPr>
                <w:sz w:val="18"/>
                <w:szCs w:val="18"/>
              </w:rPr>
              <w:t>MH SR</w:t>
            </w:r>
          </w:p>
        </w:tc>
        <w:tc>
          <w:tcPr>
            <w:tcW w:w="851" w:type="dxa"/>
            <w:gridSpan w:val="2"/>
            <w:vAlign w:val="center"/>
          </w:tcPr>
          <w:p w:rsidR="00163CC3" w:rsidRPr="000F5385" w:rsidRDefault="00163CC3" w:rsidP="00163CC3">
            <w:pPr>
              <w:spacing w:after="0" w:line="240" w:lineRule="auto"/>
              <w:jc w:val="center"/>
              <w:rPr>
                <w:rFonts w:cs="Arial"/>
                <w:bCs/>
                <w:sz w:val="18"/>
                <w:szCs w:val="18"/>
              </w:rPr>
            </w:pPr>
            <w:r>
              <w:rPr>
                <w:rFonts w:cs="Arial"/>
                <w:bCs/>
                <w:sz w:val="18"/>
                <w:szCs w:val="18"/>
              </w:rPr>
              <w:t>x</w:t>
            </w:r>
          </w:p>
        </w:tc>
        <w:tc>
          <w:tcPr>
            <w:tcW w:w="993"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242,12</w:t>
            </w:r>
          </w:p>
        </w:tc>
        <w:tc>
          <w:tcPr>
            <w:tcW w:w="708"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sz w:val="18"/>
                <w:szCs w:val="18"/>
              </w:rPr>
              <w:t>0</w:t>
            </w:r>
          </w:p>
        </w:tc>
        <w:tc>
          <w:tcPr>
            <w:tcW w:w="851"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0</w:t>
            </w:r>
          </w:p>
        </w:tc>
        <w:tc>
          <w:tcPr>
            <w:tcW w:w="708" w:type="dxa"/>
            <w:gridSpan w:val="2"/>
            <w:vAlign w:val="center"/>
          </w:tcPr>
          <w:p w:rsidR="00163CC3" w:rsidRPr="000F5385" w:rsidRDefault="00163CC3" w:rsidP="00163CC3">
            <w:pPr>
              <w:spacing w:after="0" w:line="240" w:lineRule="auto"/>
              <w:jc w:val="right"/>
              <w:rPr>
                <w:bCs/>
                <w:sz w:val="18"/>
                <w:szCs w:val="18"/>
              </w:rPr>
            </w:pPr>
            <w:r w:rsidRPr="000F5385">
              <w:rPr>
                <w:sz w:val="18"/>
                <w:szCs w:val="18"/>
              </w:rPr>
              <w:t>0</w:t>
            </w:r>
          </w:p>
        </w:tc>
        <w:tc>
          <w:tcPr>
            <w:tcW w:w="709"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0</w:t>
            </w:r>
          </w:p>
        </w:tc>
        <w:tc>
          <w:tcPr>
            <w:tcW w:w="992"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13 451</w:t>
            </w:r>
          </w:p>
        </w:tc>
        <w:tc>
          <w:tcPr>
            <w:tcW w:w="709" w:type="dxa"/>
            <w:gridSpan w:val="2"/>
            <w:vAlign w:val="center"/>
          </w:tcPr>
          <w:p w:rsidR="00163CC3" w:rsidRPr="000F5385" w:rsidRDefault="00163CC3" w:rsidP="00163CC3">
            <w:pPr>
              <w:spacing w:after="0" w:line="240" w:lineRule="auto"/>
              <w:jc w:val="right"/>
              <w:rPr>
                <w:sz w:val="18"/>
                <w:szCs w:val="18"/>
              </w:rPr>
            </w:pPr>
            <w:r w:rsidRPr="005B693C">
              <w:rPr>
                <w:rFonts w:cs="Arial"/>
                <w:bCs/>
                <w:sz w:val="18"/>
                <w:szCs w:val="18"/>
              </w:rPr>
              <w:t>0</w:t>
            </w:r>
          </w:p>
        </w:tc>
        <w:tc>
          <w:tcPr>
            <w:tcW w:w="989" w:type="dxa"/>
            <w:gridSpan w:val="2"/>
            <w:shd w:val="clear" w:color="auto" w:fill="auto"/>
            <w:noWrap/>
            <w:vAlign w:val="center"/>
          </w:tcPr>
          <w:p w:rsidR="00163CC3" w:rsidRPr="000F5385" w:rsidRDefault="00163CC3" w:rsidP="00163CC3">
            <w:pPr>
              <w:spacing w:after="0" w:line="240" w:lineRule="auto"/>
              <w:jc w:val="right"/>
              <w:rPr>
                <w:bCs/>
                <w:sz w:val="18"/>
                <w:szCs w:val="18"/>
              </w:rPr>
            </w:pPr>
            <w:r w:rsidRPr="000F5385">
              <w:rPr>
                <w:sz w:val="18"/>
                <w:szCs w:val="18"/>
              </w:rPr>
              <w:t>13 451</w:t>
            </w:r>
          </w:p>
        </w:tc>
      </w:tr>
      <w:tr w:rsidR="00163CC3" w:rsidRPr="000F5385" w:rsidTr="009C2D6E">
        <w:trPr>
          <w:gridAfter w:val="1"/>
          <w:wAfter w:w="74" w:type="dxa"/>
          <w:trHeight w:val="255"/>
        </w:trPr>
        <w:tc>
          <w:tcPr>
            <w:tcW w:w="635" w:type="dxa"/>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1.9</w:t>
            </w:r>
          </w:p>
        </w:tc>
        <w:tc>
          <w:tcPr>
            <w:tcW w:w="1703" w:type="dxa"/>
            <w:gridSpan w:val="2"/>
            <w:vMerge/>
            <w:shd w:val="clear" w:color="auto" w:fill="auto"/>
            <w:noWrap/>
            <w:vAlign w:val="center"/>
          </w:tcPr>
          <w:p w:rsidR="00163CC3" w:rsidRPr="000F5385" w:rsidRDefault="00163CC3" w:rsidP="00163CC3">
            <w:pPr>
              <w:spacing w:after="0" w:line="240" w:lineRule="auto"/>
              <w:rPr>
                <w:rFonts w:cs="Arial"/>
                <w:sz w:val="18"/>
                <w:szCs w:val="18"/>
              </w:rPr>
            </w:pPr>
          </w:p>
        </w:tc>
        <w:tc>
          <w:tcPr>
            <w:tcW w:w="2268" w:type="dxa"/>
            <w:gridSpan w:val="2"/>
            <w:vAlign w:val="center"/>
          </w:tcPr>
          <w:p w:rsidR="00163CC3" w:rsidRPr="000F5385" w:rsidRDefault="00163CC3" w:rsidP="00163CC3">
            <w:pPr>
              <w:spacing w:after="0" w:line="240" w:lineRule="auto"/>
              <w:rPr>
                <w:rFonts w:cs="Arial"/>
                <w:sz w:val="18"/>
                <w:szCs w:val="18"/>
              </w:rPr>
            </w:pPr>
            <w:r w:rsidRPr="000F5385">
              <w:rPr>
                <w:rFonts w:cs="Arial"/>
                <w:sz w:val="18"/>
                <w:szCs w:val="18"/>
              </w:rPr>
              <w:t>Hydraulické vyregulovanie rozvodov vykurovania a teplej vody, izolácia na rozvody teplej vody</w:t>
            </w:r>
          </w:p>
        </w:tc>
        <w:tc>
          <w:tcPr>
            <w:tcW w:w="1560" w:type="dxa"/>
            <w:shd w:val="clear" w:color="auto" w:fill="auto"/>
            <w:noWrap/>
            <w:vAlign w:val="center"/>
          </w:tcPr>
          <w:p w:rsidR="00163CC3" w:rsidRPr="000F5385" w:rsidRDefault="00163CC3" w:rsidP="00163CC3">
            <w:pPr>
              <w:spacing w:after="0" w:line="240" w:lineRule="auto"/>
              <w:rPr>
                <w:rFonts w:cs="Arial"/>
                <w:sz w:val="18"/>
                <w:szCs w:val="18"/>
              </w:rPr>
            </w:pPr>
            <w:r w:rsidRPr="00443FE9">
              <w:rPr>
                <w:sz w:val="18"/>
                <w:szCs w:val="18"/>
              </w:rPr>
              <w:t>Vlastné zdroje, KB</w:t>
            </w:r>
          </w:p>
        </w:tc>
        <w:tc>
          <w:tcPr>
            <w:tcW w:w="1134" w:type="dxa"/>
            <w:vAlign w:val="center"/>
          </w:tcPr>
          <w:p w:rsidR="00163CC3" w:rsidRPr="000F5385" w:rsidRDefault="00163CC3" w:rsidP="00163CC3">
            <w:pPr>
              <w:spacing w:after="0" w:line="240" w:lineRule="auto"/>
              <w:rPr>
                <w:rFonts w:cs="Arial"/>
                <w:sz w:val="18"/>
                <w:szCs w:val="18"/>
              </w:rPr>
            </w:pPr>
            <w:r w:rsidRPr="000F5385">
              <w:rPr>
                <w:rFonts w:cs="Arial"/>
                <w:sz w:val="18"/>
                <w:szCs w:val="18"/>
              </w:rPr>
              <w:t>MDVRR SR</w:t>
            </w:r>
            <w:r>
              <w:rPr>
                <w:rFonts w:cs="Arial"/>
                <w:sz w:val="18"/>
                <w:szCs w:val="18"/>
              </w:rPr>
              <w:t xml:space="preserve">, </w:t>
            </w:r>
            <w:r>
              <w:rPr>
                <w:sz w:val="18"/>
                <w:szCs w:val="18"/>
              </w:rPr>
              <w:t>MH SR,</w:t>
            </w:r>
            <w:r w:rsidRPr="000F5385">
              <w:rPr>
                <w:rFonts w:cs="Arial"/>
                <w:sz w:val="18"/>
                <w:szCs w:val="18"/>
              </w:rPr>
              <w:t xml:space="preserve"> ÚOŠS</w:t>
            </w:r>
          </w:p>
        </w:tc>
        <w:tc>
          <w:tcPr>
            <w:tcW w:w="851" w:type="dxa"/>
            <w:gridSpan w:val="2"/>
            <w:vAlign w:val="center"/>
          </w:tcPr>
          <w:p w:rsidR="00163CC3" w:rsidRPr="000F5385" w:rsidRDefault="00163CC3" w:rsidP="00163CC3">
            <w:pPr>
              <w:spacing w:after="0" w:line="240" w:lineRule="auto"/>
              <w:jc w:val="center"/>
              <w:rPr>
                <w:rFonts w:cs="Arial"/>
                <w:bCs/>
                <w:sz w:val="18"/>
                <w:szCs w:val="18"/>
              </w:rPr>
            </w:pPr>
          </w:p>
        </w:tc>
        <w:tc>
          <w:tcPr>
            <w:tcW w:w="993"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A)</w:t>
            </w:r>
          </w:p>
        </w:tc>
        <w:tc>
          <w:tcPr>
            <w:tcW w:w="708"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sz w:val="18"/>
                <w:szCs w:val="18"/>
              </w:rPr>
              <w:t>0</w:t>
            </w:r>
          </w:p>
        </w:tc>
        <w:tc>
          <w:tcPr>
            <w:tcW w:w="851"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sz w:val="18"/>
                <w:szCs w:val="18"/>
              </w:rPr>
              <w:t>0</w:t>
            </w:r>
          </w:p>
        </w:tc>
        <w:tc>
          <w:tcPr>
            <w:tcW w:w="708" w:type="dxa"/>
            <w:gridSpan w:val="2"/>
            <w:vAlign w:val="center"/>
          </w:tcPr>
          <w:p w:rsidR="00163CC3" w:rsidRPr="000F5385" w:rsidRDefault="00163CC3" w:rsidP="00163CC3">
            <w:pPr>
              <w:spacing w:after="0" w:line="240" w:lineRule="auto"/>
              <w:jc w:val="right"/>
              <w:rPr>
                <w:rFonts w:cs="Arial"/>
                <w:bCs/>
                <w:sz w:val="18"/>
                <w:szCs w:val="18"/>
              </w:rPr>
            </w:pPr>
            <w:r w:rsidRPr="000F5385">
              <w:rPr>
                <w:sz w:val="18"/>
                <w:szCs w:val="18"/>
              </w:rPr>
              <w:t>0</w:t>
            </w:r>
          </w:p>
        </w:tc>
        <w:tc>
          <w:tcPr>
            <w:tcW w:w="709"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sz w:val="18"/>
                <w:szCs w:val="18"/>
              </w:rPr>
              <w:t>0</w:t>
            </w:r>
          </w:p>
        </w:tc>
        <w:tc>
          <w:tcPr>
            <w:tcW w:w="992"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sz w:val="18"/>
                <w:szCs w:val="18"/>
              </w:rPr>
              <w:t>14 625</w:t>
            </w:r>
          </w:p>
        </w:tc>
        <w:tc>
          <w:tcPr>
            <w:tcW w:w="709" w:type="dxa"/>
            <w:gridSpan w:val="2"/>
            <w:vAlign w:val="center"/>
          </w:tcPr>
          <w:p w:rsidR="00163CC3" w:rsidRPr="000F5385" w:rsidRDefault="00163CC3" w:rsidP="00163CC3">
            <w:pPr>
              <w:spacing w:after="0" w:line="240" w:lineRule="auto"/>
              <w:jc w:val="right"/>
              <w:rPr>
                <w:sz w:val="18"/>
                <w:szCs w:val="18"/>
              </w:rPr>
            </w:pPr>
            <w:r w:rsidRPr="006841AE">
              <w:rPr>
                <w:rFonts w:cs="Arial"/>
                <w:bCs/>
                <w:sz w:val="18"/>
                <w:szCs w:val="18"/>
              </w:rPr>
              <w:t>0</w:t>
            </w:r>
          </w:p>
        </w:tc>
        <w:tc>
          <w:tcPr>
            <w:tcW w:w="989"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14 625</w:t>
            </w:r>
          </w:p>
        </w:tc>
      </w:tr>
      <w:tr w:rsidR="00163CC3" w:rsidRPr="000F5385" w:rsidTr="009C2D6E">
        <w:trPr>
          <w:gridAfter w:val="1"/>
          <w:wAfter w:w="74" w:type="dxa"/>
          <w:trHeight w:val="255"/>
        </w:trPr>
        <w:tc>
          <w:tcPr>
            <w:tcW w:w="635" w:type="dxa"/>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1.10</w:t>
            </w:r>
          </w:p>
        </w:tc>
        <w:tc>
          <w:tcPr>
            <w:tcW w:w="1703" w:type="dxa"/>
            <w:gridSpan w:val="2"/>
            <w:vMerge/>
            <w:shd w:val="clear" w:color="auto" w:fill="auto"/>
            <w:noWrap/>
            <w:vAlign w:val="center"/>
          </w:tcPr>
          <w:p w:rsidR="00163CC3" w:rsidRPr="000F5385" w:rsidRDefault="00163CC3" w:rsidP="00163CC3">
            <w:pPr>
              <w:spacing w:after="0" w:line="240" w:lineRule="auto"/>
              <w:rPr>
                <w:rFonts w:cs="Arial"/>
                <w:sz w:val="18"/>
                <w:szCs w:val="18"/>
              </w:rPr>
            </w:pPr>
          </w:p>
        </w:tc>
        <w:tc>
          <w:tcPr>
            <w:tcW w:w="2268" w:type="dxa"/>
            <w:gridSpan w:val="2"/>
            <w:vAlign w:val="center"/>
          </w:tcPr>
          <w:p w:rsidR="00163CC3" w:rsidRPr="000F5385" w:rsidRDefault="00163CC3" w:rsidP="00163CC3">
            <w:pPr>
              <w:spacing w:after="0" w:line="240" w:lineRule="auto"/>
              <w:rPr>
                <w:rFonts w:cs="Arial"/>
                <w:sz w:val="18"/>
                <w:szCs w:val="18"/>
              </w:rPr>
            </w:pPr>
            <w:r w:rsidRPr="000F5385">
              <w:rPr>
                <w:rFonts w:cs="Arial"/>
                <w:sz w:val="18"/>
                <w:szCs w:val="18"/>
              </w:rPr>
              <w:t>Energetická certifikácia budov</w:t>
            </w:r>
          </w:p>
        </w:tc>
        <w:tc>
          <w:tcPr>
            <w:tcW w:w="1560" w:type="dxa"/>
            <w:shd w:val="clear" w:color="auto" w:fill="auto"/>
            <w:noWrap/>
            <w:vAlign w:val="center"/>
          </w:tcPr>
          <w:p w:rsidR="00163CC3" w:rsidRPr="000F5385" w:rsidRDefault="00163CC3" w:rsidP="00163CC3">
            <w:pPr>
              <w:spacing w:after="0" w:line="240" w:lineRule="auto"/>
              <w:rPr>
                <w:rFonts w:cs="Arial"/>
                <w:sz w:val="18"/>
                <w:szCs w:val="18"/>
              </w:rPr>
            </w:pPr>
            <w:r>
              <w:rPr>
                <w:rFonts w:cs="Arial"/>
                <w:sz w:val="18"/>
                <w:szCs w:val="18"/>
              </w:rPr>
              <w:t>MDVRR SR</w:t>
            </w:r>
          </w:p>
        </w:tc>
        <w:tc>
          <w:tcPr>
            <w:tcW w:w="1134" w:type="dxa"/>
            <w:vAlign w:val="center"/>
          </w:tcPr>
          <w:p w:rsidR="00163CC3" w:rsidRPr="000F5385" w:rsidRDefault="00163CC3" w:rsidP="00163CC3">
            <w:pPr>
              <w:spacing w:after="0" w:line="240" w:lineRule="auto"/>
              <w:rPr>
                <w:rFonts w:cs="Arial"/>
                <w:sz w:val="18"/>
                <w:szCs w:val="18"/>
              </w:rPr>
            </w:pPr>
            <w:r w:rsidRPr="000F5385">
              <w:rPr>
                <w:rFonts w:cs="Arial"/>
                <w:sz w:val="18"/>
                <w:szCs w:val="18"/>
              </w:rPr>
              <w:t>MDVRR SR</w:t>
            </w:r>
          </w:p>
        </w:tc>
        <w:tc>
          <w:tcPr>
            <w:tcW w:w="851" w:type="dxa"/>
            <w:gridSpan w:val="2"/>
            <w:vAlign w:val="center"/>
          </w:tcPr>
          <w:p w:rsidR="00163CC3" w:rsidRPr="000F5385" w:rsidRDefault="00163CC3" w:rsidP="00163CC3">
            <w:pPr>
              <w:spacing w:after="0" w:line="240" w:lineRule="auto"/>
              <w:jc w:val="center"/>
              <w:rPr>
                <w:rFonts w:cs="Arial"/>
                <w:bCs/>
                <w:sz w:val="18"/>
                <w:szCs w:val="18"/>
              </w:rPr>
            </w:pPr>
          </w:p>
        </w:tc>
        <w:tc>
          <w:tcPr>
            <w:tcW w:w="993"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A)</w:t>
            </w:r>
          </w:p>
        </w:tc>
        <w:tc>
          <w:tcPr>
            <w:tcW w:w="708" w:type="dxa"/>
            <w:gridSpan w:val="2"/>
            <w:shd w:val="clear" w:color="auto" w:fill="auto"/>
            <w:noWrap/>
            <w:vAlign w:val="center"/>
          </w:tcPr>
          <w:p w:rsidR="00163CC3" w:rsidRPr="00F17C63" w:rsidRDefault="00163CC3" w:rsidP="00163CC3">
            <w:pPr>
              <w:spacing w:after="0" w:line="240" w:lineRule="auto"/>
              <w:jc w:val="right"/>
              <w:rPr>
                <w:sz w:val="18"/>
                <w:szCs w:val="18"/>
              </w:rPr>
            </w:pPr>
            <w:r w:rsidRPr="00AA4B48">
              <w:rPr>
                <w:sz w:val="18"/>
                <w:szCs w:val="18"/>
              </w:rPr>
              <w:t>0</w:t>
            </w:r>
          </w:p>
        </w:tc>
        <w:tc>
          <w:tcPr>
            <w:tcW w:w="851" w:type="dxa"/>
            <w:gridSpan w:val="2"/>
            <w:shd w:val="clear" w:color="auto" w:fill="auto"/>
            <w:noWrap/>
            <w:vAlign w:val="center"/>
          </w:tcPr>
          <w:p w:rsidR="00163CC3" w:rsidRPr="00F17C63" w:rsidRDefault="00163CC3" w:rsidP="00163CC3">
            <w:pPr>
              <w:spacing w:after="0" w:line="240" w:lineRule="auto"/>
              <w:jc w:val="right"/>
              <w:rPr>
                <w:sz w:val="18"/>
                <w:szCs w:val="18"/>
              </w:rPr>
            </w:pPr>
            <w:r w:rsidRPr="00AA4B48">
              <w:rPr>
                <w:sz w:val="18"/>
                <w:szCs w:val="18"/>
              </w:rPr>
              <w:t>15</w:t>
            </w:r>
          </w:p>
        </w:tc>
        <w:tc>
          <w:tcPr>
            <w:tcW w:w="708" w:type="dxa"/>
            <w:gridSpan w:val="2"/>
            <w:vAlign w:val="center"/>
          </w:tcPr>
          <w:p w:rsidR="00163CC3" w:rsidRPr="00F17C63" w:rsidRDefault="00163CC3" w:rsidP="00163CC3">
            <w:pPr>
              <w:spacing w:after="0" w:line="240" w:lineRule="auto"/>
              <w:jc w:val="right"/>
              <w:rPr>
                <w:sz w:val="18"/>
                <w:szCs w:val="18"/>
              </w:rPr>
            </w:pPr>
            <w:r w:rsidRPr="00AA4B48">
              <w:rPr>
                <w:sz w:val="18"/>
                <w:szCs w:val="18"/>
              </w:rPr>
              <w:t>0</w:t>
            </w:r>
          </w:p>
        </w:tc>
        <w:tc>
          <w:tcPr>
            <w:tcW w:w="709" w:type="dxa"/>
            <w:gridSpan w:val="2"/>
            <w:shd w:val="clear" w:color="auto" w:fill="auto"/>
            <w:noWrap/>
            <w:vAlign w:val="center"/>
          </w:tcPr>
          <w:p w:rsidR="00163CC3" w:rsidRPr="000F5385" w:rsidRDefault="00163CC3" w:rsidP="00163CC3">
            <w:pPr>
              <w:spacing w:after="0" w:line="240" w:lineRule="auto"/>
              <w:jc w:val="right"/>
              <w:rPr>
                <w:sz w:val="18"/>
                <w:szCs w:val="18"/>
              </w:rPr>
            </w:pPr>
            <w:r w:rsidRPr="00AA4B48">
              <w:rPr>
                <w:sz w:val="18"/>
                <w:szCs w:val="18"/>
              </w:rPr>
              <w:t>0</w:t>
            </w:r>
          </w:p>
        </w:tc>
        <w:tc>
          <w:tcPr>
            <w:tcW w:w="992" w:type="dxa"/>
            <w:gridSpan w:val="2"/>
            <w:shd w:val="clear" w:color="auto" w:fill="auto"/>
            <w:noWrap/>
            <w:vAlign w:val="center"/>
          </w:tcPr>
          <w:p w:rsidR="00163CC3" w:rsidRPr="000F5385" w:rsidRDefault="00163CC3" w:rsidP="00163CC3">
            <w:pPr>
              <w:spacing w:after="0" w:line="240" w:lineRule="auto"/>
              <w:jc w:val="right"/>
              <w:rPr>
                <w:sz w:val="18"/>
                <w:szCs w:val="18"/>
              </w:rPr>
            </w:pPr>
            <w:r w:rsidRPr="00AA4B48">
              <w:rPr>
                <w:sz w:val="18"/>
                <w:szCs w:val="18"/>
              </w:rPr>
              <w:t>0</w:t>
            </w:r>
          </w:p>
        </w:tc>
        <w:tc>
          <w:tcPr>
            <w:tcW w:w="709" w:type="dxa"/>
            <w:gridSpan w:val="2"/>
            <w:vAlign w:val="center"/>
          </w:tcPr>
          <w:p w:rsidR="00163CC3" w:rsidRPr="00602A44" w:rsidRDefault="00163CC3" w:rsidP="00163CC3">
            <w:pPr>
              <w:spacing w:after="0" w:line="240" w:lineRule="auto"/>
              <w:jc w:val="right"/>
              <w:rPr>
                <w:sz w:val="18"/>
                <w:szCs w:val="18"/>
              </w:rPr>
            </w:pPr>
            <w:r w:rsidRPr="006841AE">
              <w:rPr>
                <w:rFonts w:cs="Arial"/>
                <w:bCs/>
                <w:sz w:val="18"/>
                <w:szCs w:val="18"/>
              </w:rPr>
              <w:t>0</w:t>
            </w:r>
          </w:p>
        </w:tc>
        <w:tc>
          <w:tcPr>
            <w:tcW w:w="989" w:type="dxa"/>
            <w:gridSpan w:val="2"/>
            <w:shd w:val="clear" w:color="auto" w:fill="auto"/>
            <w:noWrap/>
          </w:tcPr>
          <w:p w:rsidR="00163CC3" w:rsidRPr="000F5385" w:rsidRDefault="00163CC3" w:rsidP="00163CC3">
            <w:pPr>
              <w:spacing w:after="0" w:line="240" w:lineRule="auto"/>
              <w:jc w:val="right"/>
              <w:rPr>
                <w:sz w:val="18"/>
                <w:szCs w:val="18"/>
              </w:rPr>
            </w:pPr>
            <w:r w:rsidRPr="00AA4B48">
              <w:rPr>
                <w:sz w:val="18"/>
                <w:szCs w:val="18"/>
              </w:rPr>
              <w:t>15</w:t>
            </w:r>
          </w:p>
        </w:tc>
      </w:tr>
      <w:tr w:rsidR="00163CC3" w:rsidRPr="000F5385" w:rsidTr="009C2D6E">
        <w:trPr>
          <w:gridAfter w:val="1"/>
          <w:wAfter w:w="74" w:type="dxa"/>
          <w:trHeight w:val="255"/>
        </w:trPr>
        <w:tc>
          <w:tcPr>
            <w:tcW w:w="635" w:type="dxa"/>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1.11</w:t>
            </w:r>
          </w:p>
        </w:tc>
        <w:tc>
          <w:tcPr>
            <w:tcW w:w="1703" w:type="dxa"/>
            <w:gridSpan w:val="2"/>
            <w:vMerge/>
            <w:shd w:val="clear" w:color="auto" w:fill="auto"/>
            <w:noWrap/>
            <w:vAlign w:val="center"/>
          </w:tcPr>
          <w:p w:rsidR="00163CC3" w:rsidRPr="000F5385" w:rsidRDefault="00163CC3" w:rsidP="00163CC3">
            <w:pPr>
              <w:spacing w:after="0" w:line="240" w:lineRule="auto"/>
              <w:rPr>
                <w:rFonts w:cs="Arial"/>
                <w:sz w:val="18"/>
                <w:szCs w:val="18"/>
              </w:rPr>
            </w:pPr>
          </w:p>
        </w:tc>
        <w:tc>
          <w:tcPr>
            <w:tcW w:w="2268" w:type="dxa"/>
            <w:gridSpan w:val="2"/>
            <w:vAlign w:val="center"/>
          </w:tcPr>
          <w:p w:rsidR="00163CC3" w:rsidRPr="000F5385" w:rsidRDefault="00163CC3" w:rsidP="00163CC3">
            <w:pPr>
              <w:spacing w:after="0" w:line="240" w:lineRule="auto"/>
              <w:rPr>
                <w:rFonts w:cs="Arial"/>
                <w:sz w:val="18"/>
                <w:szCs w:val="18"/>
              </w:rPr>
            </w:pPr>
            <w:r w:rsidRPr="000F5385">
              <w:rPr>
                <w:rFonts w:cs="Arial"/>
                <w:sz w:val="18"/>
                <w:szCs w:val="18"/>
              </w:rPr>
              <w:t>Pravidelná kontrola vykurovacích systémov a klimatizačných systémov</w:t>
            </w:r>
          </w:p>
        </w:tc>
        <w:tc>
          <w:tcPr>
            <w:tcW w:w="1560" w:type="dxa"/>
            <w:shd w:val="clear" w:color="auto" w:fill="auto"/>
            <w:noWrap/>
            <w:vAlign w:val="center"/>
          </w:tcPr>
          <w:p w:rsidR="00163CC3" w:rsidRPr="000F5385" w:rsidRDefault="00163CC3" w:rsidP="00163CC3">
            <w:pPr>
              <w:spacing w:after="0" w:line="240" w:lineRule="auto"/>
              <w:rPr>
                <w:rFonts w:cs="Arial"/>
                <w:sz w:val="18"/>
                <w:szCs w:val="18"/>
              </w:rPr>
            </w:pPr>
            <w:r>
              <w:rPr>
                <w:rFonts w:cs="Arial"/>
                <w:sz w:val="18"/>
                <w:szCs w:val="18"/>
              </w:rPr>
              <w:t>ÚOŠS, VÚC, obce</w:t>
            </w:r>
          </w:p>
        </w:tc>
        <w:tc>
          <w:tcPr>
            <w:tcW w:w="1134" w:type="dxa"/>
            <w:vAlign w:val="center"/>
          </w:tcPr>
          <w:p w:rsidR="00163CC3" w:rsidRPr="000F5385" w:rsidRDefault="00163CC3" w:rsidP="00163CC3">
            <w:pPr>
              <w:spacing w:after="0" w:line="240" w:lineRule="auto"/>
              <w:rPr>
                <w:rFonts w:cs="Arial"/>
                <w:sz w:val="18"/>
                <w:szCs w:val="18"/>
              </w:rPr>
            </w:pPr>
            <w:r w:rsidRPr="000F5385">
              <w:rPr>
                <w:rFonts w:cs="Arial"/>
                <w:sz w:val="18"/>
                <w:szCs w:val="18"/>
              </w:rPr>
              <w:t>MH SR</w:t>
            </w:r>
          </w:p>
        </w:tc>
        <w:tc>
          <w:tcPr>
            <w:tcW w:w="851" w:type="dxa"/>
            <w:gridSpan w:val="2"/>
            <w:vAlign w:val="center"/>
          </w:tcPr>
          <w:p w:rsidR="00163CC3" w:rsidRPr="000F5385" w:rsidRDefault="00163CC3" w:rsidP="00163CC3">
            <w:pPr>
              <w:spacing w:after="0" w:line="240" w:lineRule="auto"/>
              <w:jc w:val="center"/>
              <w:rPr>
                <w:rFonts w:cs="Arial"/>
                <w:bCs/>
                <w:sz w:val="18"/>
                <w:szCs w:val="18"/>
              </w:rPr>
            </w:pPr>
          </w:p>
        </w:tc>
        <w:tc>
          <w:tcPr>
            <w:tcW w:w="993"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A)</w:t>
            </w:r>
          </w:p>
        </w:tc>
        <w:tc>
          <w:tcPr>
            <w:tcW w:w="708" w:type="dxa"/>
            <w:gridSpan w:val="2"/>
            <w:shd w:val="clear" w:color="auto" w:fill="auto"/>
            <w:noWrap/>
            <w:vAlign w:val="center"/>
          </w:tcPr>
          <w:p w:rsidR="00163CC3" w:rsidRPr="00F17C63" w:rsidRDefault="00163CC3" w:rsidP="00163CC3">
            <w:pPr>
              <w:spacing w:after="0" w:line="240" w:lineRule="auto"/>
              <w:jc w:val="right"/>
              <w:rPr>
                <w:sz w:val="18"/>
                <w:szCs w:val="18"/>
              </w:rPr>
            </w:pPr>
            <w:r w:rsidRPr="000F5385">
              <w:rPr>
                <w:sz w:val="18"/>
                <w:szCs w:val="18"/>
              </w:rPr>
              <w:t>0</w:t>
            </w:r>
          </w:p>
        </w:tc>
        <w:tc>
          <w:tcPr>
            <w:tcW w:w="851" w:type="dxa"/>
            <w:gridSpan w:val="2"/>
            <w:shd w:val="clear" w:color="auto" w:fill="auto"/>
            <w:noWrap/>
            <w:vAlign w:val="center"/>
          </w:tcPr>
          <w:p w:rsidR="00163CC3" w:rsidRPr="00F17C63" w:rsidRDefault="00163CC3" w:rsidP="00163CC3">
            <w:pPr>
              <w:spacing w:after="0" w:line="240" w:lineRule="auto"/>
              <w:jc w:val="right"/>
              <w:rPr>
                <w:sz w:val="18"/>
                <w:szCs w:val="18"/>
              </w:rPr>
            </w:pPr>
            <w:r w:rsidRPr="000F5385">
              <w:rPr>
                <w:sz w:val="18"/>
                <w:szCs w:val="18"/>
              </w:rPr>
              <w:t>36</w:t>
            </w:r>
          </w:p>
        </w:tc>
        <w:tc>
          <w:tcPr>
            <w:tcW w:w="708" w:type="dxa"/>
            <w:gridSpan w:val="2"/>
            <w:vAlign w:val="center"/>
          </w:tcPr>
          <w:p w:rsidR="00163CC3" w:rsidRPr="00F17C63" w:rsidRDefault="00163CC3" w:rsidP="00163CC3">
            <w:pPr>
              <w:spacing w:after="0" w:line="240" w:lineRule="auto"/>
              <w:jc w:val="right"/>
              <w:rPr>
                <w:sz w:val="18"/>
                <w:szCs w:val="18"/>
              </w:rPr>
            </w:pPr>
            <w:r w:rsidRPr="000F5385">
              <w:rPr>
                <w:sz w:val="18"/>
                <w:szCs w:val="18"/>
              </w:rPr>
              <w:t>0</w:t>
            </w:r>
          </w:p>
        </w:tc>
        <w:tc>
          <w:tcPr>
            <w:tcW w:w="709"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1 893</w:t>
            </w:r>
          </w:p>
        </w:tc>
        <w:tc>
          <w:tcPr>
            <w:tcW w:w="992"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0</w:t>
            </w:r>
          </w:p>
        </w:tc>
        <w:tc>
          <w:tcPr>
            <w:tcW w:w="709" w:type="dxa"/>
            <w:gridSpan w:val="2"/>
            <w:vAlign w:val="center"/>
          </w:tcPr>
          <w:p w:rsidR="00163CC3" w:rsidRPr="000F5385" w:rsidRDefault="00163CC3" w:rsidP="00163CC3">
            <w:pPr>
              <w:spacing w:after="0" w:line="240" w:lineRule="auto"/>
              <w:jc w:val="right"/>
              <w:rPr>
                <w:sz w:val="18"/>
                <w:szCs w:val="18"/>
              </w:rPr>
            </w:pPr>
            <w:r w:rsidRPr="006841AE">
              <w:rPr>
                <w:rFonts w:cs="Arial"/>
                <w:bCs/>
                <w:sz w:val="18"/>
                <w:szCs w:val="18"/>
              </w:rPr>
              <w:t>0</w:t>
            </w:r>
          </w:p>
        </w:tc>
        <w:tc>
          <w:tcPr>
            <w:tcW w:w="989"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1 929</w:t>
            </w:r>
          </w:p>
        </w:tc>
      </w:tr>
      <w:tr w:rsidR="00163CC3" w:rsidRPr="000F5385" w:rsidTr="009C2D6E">
        <w:trPr>
          <w:trHeight w:val="255"/>
        </w:trPr>
        <w:tc>
          <w:tcPr>
            <w:tcW w:w="635" w:type="dxa"/>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lastRenderedPageBreak/>
              <w:t>1.12</w:t>
            </w:r>
          </w:p>
        </w:tc>
        <w:tc>
          <w:tcPr>
            <w:tcW w:w="1562" w:type="dxa"/>
            <w:shd w:val="clear" w:color="auto" w:fill="auto"/>
            <w:noWrap/>
            <w:vAlign w:val="center"/>
          </w:tcPr>
          <w:p w:rsidR="00163CC3" w:rsidRPr="000F5385" w:rsidRDefault="00163CC3" w:rsidP="00163CC3">
            <w:pPr>
              <w:spacing w:after="0" w:line="240" w:lineRule="auto"/>
              <w:rPr>
                <w:rFonts w:cs="Arial"/>
                <w:sz w:val="18"/>
                <w:szCs w:val="18"/>
              </w:rPr>
            </w:pPr>
            <w:r w:rsidRPr="000F5385">
              <w:rPr>
                <w:rFonts w:cs="Arial"/>
                <w:sz w:val="18"/>
                <w:szCs w:val="18"/>
              </w:rPr>
              <w:t xml:space="preserve">Návrh (novelizácia) legislatívnych predpisov </w:t>
            </w:r>
          </w:p>
        </w:tc>
        <w:tc>
          <w:tcPr>
            <w:tcW w:w="1843" w:type="dxa"/>
            <w:gridSpan w:val="2"/>
            <w:vAlign w:val="center"/>
          </w:tcPr>
          <w:p w:rsidR="00163CC3" w:rsidRPr="000F5385" w:rsidRDefault="00163CC3" w:rsidP="00163CC3">
            <w:pPr>
              <w:spacing w:after="0" w:line="240" w:lineRule="auto"/>
              <w:rPr>
                <w:rFonts w:cs="Arial"/>
                <w:sz w:val="18"/>
                <w:szCs w:val="18"/>
              </w:rPr>
            </w:pPr>
            <w:r w:rsidRPr="000F5385">
              <w:rPr>
                <w:rFonts w:cs="Arial"/>
                <w:sz w:val="18"/>
                <w:szCs w:val="18"/>
              </w:rPr>
              <w:t>Stavebný zákon</w:t>
            </w:r>
            <w:r w:rsidRPr="000F5385">
              <w:rPr>
                <w:rStyle w:val="Odkaznapoznmkupodiarou"/>
                <w:rFonts w:cs="Arial"/>
                <w:sz w:val="18"/>
                <w:szCs w:val="18"/>
              </w:rPr>
              <w:footnoteReference w:id="11"/>
            </w:r>
          </w:p>
        </w:tc>
        <w:tc>
          <w:tcPr>
            <w:tcW w:w="2126" w:type="dxa"/>
            <w:gridSpan w:val="2"/>
            <w:shd w:val="clear" w:color="auto" w:fill="auto"/>
            <w:noWrap/>
            <w:vAlign w:val="center"/>
          </w:tcPr>
          <w:p w:rsidR="00163CC3" w:rsidRPr="000F5385" w:rsidRDefault="00163CC3" w:rsidP="00163CC3">
            <w:pPr>
              <w:spacing w:after="0" w:line="240" w:lineRule="auto"/>
              <w:rPr>
                <w:rFonts w:cs="Arial"/>
                <w:sz w:val="18"/>
                <w:szCs w:val="18"/>
              </w:rPr>
            </w:pPr>
            <w:r w:rsidRPr="000F5385">
              <w:rPr>
                <w:rFonts w:cs="Arial"/>
                <w:sz w:val="18"/>
                <w:szCs w:val="18"/>
              </w:rPr>
              <w:t>MDVRR SR</w:t>
            </w:r>
          </w:p>
        </w:tc>
        <w:tc>
          <w:tcPr>
            <w:tcW w:w="1278" w:type="dxa"/>
            <w:gridSpan w:val="2"/>
            <w:vAlign w:val="center"/>
          </w:tcPr>
          <w:p w:rsidR="00163CC3" w:rsidRPr="000F5385" w:rsidRDefault="00163CC3" w:rsidP="00163CC3">
            <w:pPr>
              <w:spacing w:after="0" w:line="240" w:lineRule="auto"/>
              <w:rPr>
                <w:rFonts w:cs="Arial"/>
                <w:sz w:val="18"/>
                <w:szCs w:val="18"/>
              </w:rPr>
            </w:pPr>
            <w:r w:rsidRPr="000F5385">
              <w:rPr>
                <w:rFonts w:cs="Arial"/>
                <w:sz w:val="18"/>
                <w:szCs w:val="18"/>
              </w:rPr>
              <w:t>MDVRR SR</w:t>
            </w:r>
          </w:p>
        </w:tc>
        <w:tc>
          <w:tcPr>
            <w:tcW w:w="851" w:type="dxa"/>
            <w:gridSpan w:val="2"/>
            <w:vAlign w:val="center"/>
          </w:tcPr>
          <w:p w:rsidR="00163CC3" w:rsidRPr="000F5385" w:rsidRDefault="00163CC3" w:rsidP="00163CC3">
            <w:pPr>
              <w:spacing w:after="0" w:line="240" w:lineRule="auto"/>
              <w:jc w:val="center"/>
              <w:rPr>
                <w:rFonts w:cs="Arial"/>
                <w:bCs/>
                <w:sz w:val="18"/>
                <w:szCs w:val="18"/>
              </w:rPr>
            </w:pPr>
          </w:p>
        </w:tc>
        <w:tc>
          <w:tcPr>
            <w:tcW w:w="993"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A)</w:t>
            </w:r>
          </w:p>
        </w:tc>
        <w:tc>
          <w:tcPr>
            <w:tcW w:w="708"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0</w:t>
            </w:r>
          </w:p>
        </w:tc>
        <w:tc>
          <w:tcPr>
            <w:tcW w:w="851"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sz w:val="18"/>
                <w:szCs w:val="18"/>
              </w:rPr>
              <w:t>1 059</w:t>
            </w:r>
          </w:p>
        </w:tc>
        <w:tc>
          <w:tcPr>
            <w:tcW w:w="708" w:type="dxa"/>
            <w:gridSpan w:val="2"/>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0</w:t>
            </w:r>
          </w:p>
        </w:tc>
        <w:tc>
          <w:tcPr>
            <w:tcW w:w="709"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0</w:t>
            </w:r>
          </w:p>
        </w:tc>
        <w:tc>
          <w:tcPr>
            <w:tcW w:w="992"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0</w:t>
            </w:r>
          </w:p>
        </w:tc>
        <w:tc>
          <w:tcPr>
            <w:tcW w:w="709" w:type="dxa"/>
            <w:gridSpan w:val="2"/>
            <w:vAlign w:val="center"/>
          </w:tcPr>
          <w:p w:rsidR="00163CC3" w:rsidRPr="000F5385" w:rsidRDefault="00163CC3" w:rsidP="00163CC3">
            <w:pPr>
              <w:spacing w:after="0" w:line="240" w:lineRule="auto"/>
              <w:jc w:val="right"/>
              <w:rPr>
                <w:sz w:val="18"/>
                <w:szCs w:val="18"/>
              </w:rPr>
            </w:pPr>
            <w:r w:rsidRPr="006841AE">
              <w:rPr>
                <w:rFonts w:cs="Arial"/>
                <w:bCs/>
                <w:sz w:val="18"/>
                <w:szCs w:val="18"/>
              </w:rPr>
              <w:t>0</w:t>
            </w:r>
          </w:p>
        </w:tc>
        <w:tc>
          <w:tcPr>
            <w:tcW w:w="989"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1 059</w:t>
            </w:r>
          </w:p>
        </w:tc>
      </w:tr>
      <w:tr w:rsidR="00163CC3" w:rsidRPr="000F5385" w:rsidTr="009C2D6E">
        <w:trPr>
          <w:trHeight w:val="255"/>
        </w:trPr>
        <w:tc>
          <w:tcPr>
            <w:tcW w:w="635" w:type="dxa"/>
            <w:shd w:val="clear" w:color="auto" w:fill="auto"/>
            <w:noWrap/>
            <w:vAlign w:val="center"/>
          </w:tcPr>
          <w:p w:rsidR="00163CC3" w:rsidRPr="000F5385" w:rsidRDefault="00163CC3" w:rsidP="00163CC3">
            <w:pPr>
              <w:spacing w:after="0" w:line="240" w:lineRule="auto"/>
              <w:jc w:val="right"/>
              <w:rPr>
                <w:rFonts w:cs="Arial"/>
                <w:sz w:val="18"/>
                <w:szCs w:val="18"/>
              </w:rPr>
            </w:pPr>
            <w:r w:rsidRPr="000F5385">
              <w:rPr>
                <w:sz w:val="18"/>
                <w:szCs w:val="18"/>
              </w:rPr>
              <w:t>1.13</w:t>
            </w:r>
          </w:p>
        </w:tc>
        <w:tc>
          <w:tcPr>
            <w:tcW w:w="1562" w:type="dxa"/>
          </w:tcPr>
          <w:p w:rsidR="00163CC3" w:rsidRPr="000F5385" w:rsidRDefault="00163CC3" w:rsidP="00163CC3">
            <w:pPr>
              <w:spacing w:after="0" w:line="240" w:lineRule="auto"/>
              <w:rPr>
                <w:rFonts w:cs="Arial"/>
                <w:sz w:val="18"/>
                <w:szCs w:val="18"/>
              </w:rPr>
            </w:pPr>
            <w:r>
              <w:rPr>
                <w:rFonts w:cs="Arial"/>
                <w:sz w:val="18"/>
                <w:szCs w:val="18"/>
              </w:rPr>
              <w:t>Aplikácia koncepčných a strategických materiálov</w:t>
            </w:r>
          </w:p>
        </w:tc>
        <w:tc>
          <w:tcPr>
            <w:tcW w:w="3969" w:type="dxa"/>
            <w:gridSpan w:val="4"/>
            <w:shd w:val="clear" w:color="auto" w:fill="auto"/>
            <w:noWrap/>
            <w:vAlign w:val="center"/>
          </w:tcPr>
          <w:p w:rsidR="00163CC3" w:rsidRPr="000F5385" w:rsidRDefault="00163CC3" w:rsidP="00163CC3">
            <w:pPr>
              <w:spacing w:after="0" w:line="240" w:lineRule="auto"/>
              <w:rPr>
                <w:rFonts w:cs="Arial"/>
                <w:sz w:val="18"/>
                <w:szCs w:val="18"/>
              </w:rPr>
            </w:pPr>
            <w:r>
              <w:rPr>
                <w:rFonts w:cs="Arial"/>
                <w:sz w:val="18"/>
                <w:szCs w:val="18"/>
              </w:rPr>
              <w:t>Systém podpory výstavby budov v </w:t>
            </w:r>
            <w:proofErr w:type="spellStart"/>
            <w:r>
              <w:rPr>
                <w:rFonts w:cs="Arial"/>
                <w:sz w:val="18"/>
                <w:szCs w:val="18"/>
              </w:rPr>
              <w:t>ultranízkoenergetickom</w:t>
            </w:r>
            <w:proofErr w:type="spellEnd"/>
            <w:r>
              <w:rPr>
                <w:rFonts w:cs="Arial"/>
                <w:sz w:val="18"/>
                <w:szCs w:val="18"/>
              </w:rPr>
              <w:t xml:space="preserve"> štandarde</w:t>
            </w:r>
          </w:p>
        </w:tc>
        <w:tc>
          <w:tcPr>
            <w:tcW w:w="1278" w:type="dxa"/>
            <w:gridSpan w:val="2"/>
            <w:vAlign w:val="center"/>
          </w:tcPr>
          <w:p w:rsidR="00163CC3" w:rsidRPr="000F5385" w:rsidRDefault="00163CC3" w:rsidP="00163CC3">
            <w:pPr>
              <w:spacing w:after="0" w:line="240" w:lineRule="auto"/>
              <w:rPr>
                <w:rFonts w:cs="Arial"/>
                <w:sz w:val="18"/>
                <w:szCs w:val="18"/>
              </w:rPr>
            </w:pPr>
            <w:r w:rsidRPr="000F5385">
              <w:rPr>
                <w:rFonts w:cs="Arial"/>
                <w:sz w:val="18"/>
                <w:szCs w:val="18"/>
              </w:rPr>
              <w:t>MDVRR SR</w:t>
            </w:r>
          </w:p>
        </w:tc>
        <w:tc>
          <w:tcPr>
            <w:tcW w:w="851" w:type="dxa"/>
            <w:gridSpan w:val="2"/>
            <w:vAlign w:val="center"/>
          </w:tcPr>
          <w:p w:rsidR="00163CC3" w:rsidRPr="000F5385" w:rsidRDefault="00163CC3" w:rsidP="00163CC3">
            <w:pPr>
              <w:spacing w:after="0" w:line="240" w:lineRule="auto"/>
              <w:jc w:val="center"/>
              <w:rPr>
                <w:rFonts w:cs="Arial"/>
                <w:bCs/>
                <w:sz w:val="18"/>
                <w:szCs w:val="18"/>
              </w:rPr>
            </w:pPr>
          </w:p>
        </w:tc>
        <w:tc>
          <w:tcPr>
            <w:tcW w:w="993"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rFonts w:cs="Arial"/>
                <w:bCs/>
                <w:sz w:val="18"/>
                <w:szCs w:val="18"/>
              </w:rPr>
              <w:t>A)</w:t>
            </w:r>
          </w:p>
        </w:tc>
        <w:tc>
          <w:tcPr>
            <w:tcW w:w="708" w:type="dxa"/>
            <w:gridSpan w:val="2"/>
            <w:shd w:val="clear" w:color="auto" w:fill="auto"/>
            <w:noWrap/>
            <w:vAlign w:val="center"/>
          </w:tcPr>
          <w:p w:rsidR="00163CC3" w:rsidRPr="000F5385" w:rsidRDefault="00163CC3">
            <w:pPr>
              <w:spacing w:after="0" w:line="240" w:lineRule="auto"/>
              <w:jc w:val="right"/>
              <w:rPr>
                <w:rFonts w:cs="Arial"/>
                <w:bCs/>
                <w:sz w:val="18"/>
                <w:szCs w:val="18"/>
              </w:rPr>
            </w:pPr>
            <w:r w:rsidRPr="000F5385">
              <w:rPr>
                <w:sz w:val="18"/>
                <w:szCs w:val="18"/>
              </w:rPr>
              <w:t>0</w:t>
            </w:r>
          </w:p>
        </w:tc>
        <w:tc>
          <w:tcPr>
            <w:tcW w:w="851" w:type="dxa"/>
            <w:gridSpan w:val="2"/>
            <w:shd w:val="clear" w:color="auto" w:fill="auto"/>
            <w:noWrap/>
            <w:vAlign w:val="center"/>
          </w:tcPr>
          <w:p w:rsidR="00163CC3" w:rsidRPr="000F5385" w:rsidRDefault="00163CC3">
            <w:pPr>
              <w:spacing w:after="0" w:line="240" w:lineRule="auto"/>
              <w:jc w:val="right"/>
              <w:rPr>
                <w:rFonts w:cs="Arial"/>
                <w:bCs/>
                <w:sz w:val="18"/>
                <w:szCs w:val="18"/>
              </w:rPr>
            </w:pPr>
            <w:r w:rsidRPr="000F5385">
              <w:rPr>
                <w:sz w:val="18"/>
                <w:szCs w:val="18"/>
              </w:rPr>
              <w:t>B)</w:t>
            </w:r>
          </w:p>
        </w:tc>
        <w:tc>
          <w:tcPr>
            <w:tcW w:w="708" w:type="dxa"/>
            <w:gridSpan w:val="2"/>
            <w:vAlign w:val="center"/>
          </w:tcPr>
          <w:p w:rsidR="00163CC3" w:rsidRPr="000F5385" w:rsidRDefault="00163CC3">
            <w:pPr>
              <w:spacing w:after="0" w:line="240" w:lineRule="auto"/>
              <w:jc w:val="right"/>
              <w:rPr>
                <w:rFonts w:cs="Arial"/>
                <w:bCs/>
                <w:sz w:val="18"/>
                <w:szCs w:val="18"/>
              </w:rPr>
            </w:pPr>
            <w:r w:rsidRPr="000F5385">
              <w:rPr>
                <w:sz w:val="18"/>
                <w:szCs w:val="18"/>
              </w:rPr>
              <w:t>0</w:t>
            </w:r>
          </w:p>
        </w:tc>
        <w:tc>
          <w:tcPr>
            <w:tcW w:w="709" w:type="dxa"/>
            <w:gridSpan w:val="2"/>
            <w:shd w:val="clear" w:color="auto" w:fill="auto"/>
            <w:noWrap/>
            <w:vAlign w:val="center"/>
          </w:tcPr>
          <w:p w:rsidR="00163CC3" w:rsidRPr="000F5385" w:rsidRDefault="00163CC3">
            <w:pPr>
              <w:spacing w:after="0" w:line="240" w:lineRule="auto"/>
              <w:jc w:val="right"/>
              <w:rPr>
                <w:rFonts w:cs="Arial"/>
                <w:bCs/>
                <w:sz w:val="18"/>
                <w:szCs w:val="18"/>
              </w:rPr>
            </w:pPr>
            <w:r w:rsidRPr="000F5385">
              <w:rPr>
                <w:sz w:val="18"/>
                <w:szCs w:val="18"/>
              </w:rPr>
              <w:t>0</w:t>
            </w:r>
          </w:p>
        </w:tc>
        <w:tc>
          <w:tcPr>
            <w:tcW w:w="992" w:type="dxa"/>
            <w:gridSpan w:val="2"/>
            <w:shd w:val="clear" w:color="auto" w:fill="auto"/>
            <w:noWrap/>
            <w:vAlign w:val="center"/>
          </w:tcPr>
          <w:p w:rsidR="00163CC3" w:rsidRPr="000F5385" w:rsidRDefault="00163CC3">
            <w:pPr>
              <w:spacing w:after="0" w:line="240" w:lineRule="auto"/>
              <w:jc w:val="right"/>
              <w:rPr>
                <w:rFonts w:cs="Arial"/>
                <w:bCs/>
                <w:sz w:val="18"/>
                <w:szCs w:val="18"/>
              </w:rPr>
            </w:pPr>
            <w:r w:rsidRPr="000F5385">
              <w:rPr>
                <w:sz w:val="18"/>
                <w:szCs w:val="18"/>
              </w:rPr>
              <w:t>0</w:t>
            </w:r>
          </w:p>
        </w:tc>
        <w:tc>
          <w:tcPr>
            <w:tcW w:w="709" w:type="dxa"/>
            <w:gridSpan w:val="2"/>
            <w:vAlign w:val="center"/>
          </w:tcPr>
          <w:p w:rsidR="00163CC3" w:rsidRPr="00293C14" w:rsidRDefault="00551AE5">
            <w:pPr>
              <w:spacing w:after="0" w:line="240" w:lineRule="auto"/>
              <w:jc w:val="right"/>
              <w:rPr>
                <w:sz w:val="18"/>
                <w:szCs w:val="18"/>
              </w:rPr>
            </w:pPr>
            <w:r w:rsidRPr="00293C14">
              <w:rPr>
                <w:sz w:val="18"/>
                <w:szCs w:val="18"/>
              </w:rPr>
              <w:t>0</w:t>
            </w:r>
          </w:p>
        </w:tc>
        <w:tc>
          <w:tcPr>
            <w:tcW w:w="989" w:type="dxa"/>
            <w:gridSpan w:val="2"/>
            <w:shd w:val="clear" w:color="auto" w:fill="auto"/>
            <w:noWrap/>
          </w:tcPr>
          <w:p w:rsidR="00163CC3" w:rsidRPr="00293C14" w:rsidRDefault="00551AE5">
            <w:pPr>
              <w:spacing w:after="0" w:line="240" w:lineRule="auto"/>
              <w:jc w:val="right"/>
              <w:rPr>
                <w:sz w:val="18"/>
                <w:szCs w:val="18"/>
              </w:rPr>
            </w:pPr>
            <w:r w:rsidRPr="00293C14">
              <w:rPr>
                <w:rFonts w:cs="Arial"/>
                <w:bCs/>
                <w:sz w:val="18"/>
                <w:szCs w:val="18"/>
              </w:rPr>
              <w:t>B)</w:t>
            </w:r>
          </w:p>
        </w:tc>
      </w:tr>
      <w:tr w:rsidR="00163CC3" w:rsidRPr="000F5385" w:rsidTr="009C2D6E">
        <w:trPr>
          <w:trHeight w:val="255"/>
        </w:trPr>
        <w:tc>
          <w:tcPr>
            <w:tcW w:w="635" w:type="dxa"/>
            <w:shd w:val="clear" w:color="auto" w:fill="auto"/>
            <w:noWrap/>
            <w:vAlign w:val="center"/>
          </w:tcPr>
          <w:p w:rsidR="00163CC3" w:rsidRPr="000F5385" w:rsidRDefault="00163CC3" w:rsidP="00163CC3">
            <w:pPr>
              <w:spacing w:after="0" w:line="240" w:lineRule="auto"/>
              <w:jc w:val="right"/>
              <w:rPr>
                <w:rFonts w:cs="Arial"/>
                <w:sz w:val="18"/>
                <w:szCs w:val="18"/>
              </w:rPr>
            </w:pPr>
            <w:r w:rsidRPr="000F5385">
              <w:rPr>
                <w:rFonts w:cs="Arial"/>
                <w:sz w:val="18"/>
                <w:szCs w:val="18"/>
              </w:rPr>
              <w:t>1.14</w:t>
            </w:r>
          </w:p>
        </w:tc>
        <w:tc>
          <w:tcPr>
            <w:tcW w:w="5531" w:type="dxa"/>
            <w:gridSpan w:val="5"/>
            <w:vAlign w:val="center"/>
          </w:tcPr>
          <w:p w:rsidR="00163CC3" w:rsidRPr="000F5385" w:rsidRDefault="00163CC3" w:rsidP="00163CC3">
            <w:pPr>
              <w:spacing w:after="0" w:line="240" w:lineRule="auto"/>
              <w:rPr>
                <w:rFonts w:cs="Arial"/>
                <w:sz w:val="18"/>
                <w:szCs w:val="18"/>
              </w:rPr>
            </w:pPr>
            <w:r w:rsidRPr="000F5385">
              <w:rPr>
                <w:rFonts w:cs="Arial"/>
                <w:sz w:val="18"/>
                <w:szCs w:val="18"/>
              </w:rPr>
              <w:t>Úprava vykonávacích predpisov k pravidelnej kontrole vykurovacích systémov a klimatizačných systémov</w:t>
            </w:r>
          </w:p>
        </w:tc>
        <w:tc>
          <w:tcPr>
            <w:tcW w:w="1278" w:type="dxa"/>
            <w:gridSpan w:val="2"/>
            <w:vAlign w:val="center"/>
          </w:tcPr>
          <w:p w:rsidR="00163CC3" w:rsidRPr="000F5385" w:rsidRDefault="00163CC3" w:rsidP="00163CC3">
            <w:pPr>
              <w:spacing w:after="0" w:line="240" w:lineRule="auto"/>
              <w:rPr>
                <w:rFonts w:cs="Arial"/>
                <w:sz w:val="18"/>
                <w:szCs w:val="18"/>
              </w:rPr>
            </w:pPr>
            <w:r w:rsidRPr="000F5385">
              <w:rPr>
                <w:rFonts w:cs="Arial"/>
                <w:sz w:val="18"/>
                <w:szCs w:val="18"/>
              </w:rPr>
              <w:t>MH SR</w:t>
            </w:r>
          </w:p>
        </w:tc>
        <w:tc>
          <w:tcPr>
            <w:tcW w:w="851" w:type="dxa"/>
            <w:gridSpan w:val="2"/>
            <w:vAlign w:val="center"/>
          </w:tcPr>
          <w:p w:rsidR="00163CC3" w:rsidRPr="000F5385" w:rsidRDefault="00163CC3" w:rsidP="00163CC3">
            <w:pPr>
              <w:spacing w:after="0" w:line="240" w:lineRule="auto"/>
              <w:jc w:val="center"/>
              <w:rPr>
                <w:rFonts w:cs="Arial"/>
                <w:bCs/>
                <w:sz w:val="18"/>
                <w:szCs w:val="18"/>
              </w:rPr>
            </w:pPr>
          </w:p>
        </w:tc>
        <w:tc>
          <w:tcPr>
            <w:tcW w:w="993"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A)</w:t>
            </w:r>
          </w:p>
        </w:tc>
        <w:tc>
          <w:tcPr>
            <w:tcW w:w="708" w:type="dxa"/>
            <w:gridSpan w:val="2"/>
            <w:shd w:val="clear" w:color="auto" w:fill="auto"/>
            <w:noWrap/>
            <w:vAlign w:val="center"/>
          </w:tcPr>
          <w:p w:rsidR="00163CC3" w:rsidRPr="000F5385" w:rsidRDefault="00163CC3">
            <w:pPr>
              <w:spacing w:after="0" w:line="240" w:lineRule="auto"/>
              <w:jc w:val="right"/>
              <w:rPr>
                <w:rFonts w:cs="Arial"/>
                <w:bCs/>
                <w:sz w:val="18"/>
                <w:szCs w:val="18"/>
              </w:rPr>
            </w:pPr>
            <w:r w:rsidRPr="000F5385">
              <w:rPr>
                <w:sz w:val="18"/>
                <w:szCs w:val="18"/>
              </w:rPr>
              <w:t>0</w:t>
            </w:r>
          </w:p>
        </w:tc>
        <w:tc>
          <w:tcPr>
            <w:tcW w:w="851" w:type="dxa"/>
            <w:gridSpan w:val="2"/>
            <w:shd w:val="clear" w:color="auto" w:fill="auto"/>
            <w:noWrap/>
            <w:vAlign w:val="center"/>
          </w:tcPr>
          <w:p w:rsidR="00163CC3" w:rsidRPr="000F5385" w:rsidRDefault="00163CC3">
            <w:pPr>
              <w:spacing w:after="0" w:line="240" w:lineRule="auto"/>
              <w:jc w:val="right"/>
              <w:rPr>
                <w:sz w:val="18"/>
                <w:szCs w:val="18"/>
              </w:rPr>
            </w:pPr>
            <w:r w:rsidRPr="000F5385">
              <w:rPr>
                <w:sz w:val="18"/>
                <w:szCs w:val="18"/>
              </w:rPr>
              <w:t>B)</w:t>
            </w:r>
          </w:p>
        </w:tc>
        <w:tc>
          <w:tcPr>
            <w:tcW w:w="708" w:type="dxa"/>
            <w:gridSpan w:val="2"/>
            <w:vAlign w:val="center"/>
          </w:tcPr>
          <w:p w:rsidR="00163CC3" w:rsidRPr="000F5385" w:rsidRDefault="00163CC3">
            <w:pPr>
              <w:spacing w:after="0" w:line="240" w:lineRule="auto"/>
              <w:jc w:val="right"/>
              <w:rPr>
                <w:rFonts w:cs="Arial"/>
                <w:bCs/>
                <w:sz w:val="18"/>
                <w:szCs w:val="18"/>
              </w:rPr>
            </w:pPr>
            <w:r w:rsidRPr="000F5385">
              <w:rPr>
                <w:sz w:val="18"/>
                <w:szCs w:val="18"/>
              </w:rPr>
              <w:t>0</w:t>
            </w:r>
          </w:p>
        </w:tc>
        <w:tc>
          <w:tcPr>
            <w:tcW w:w="709" w:type="dxa"/>
            <w:gridSpan w:val="2"/>
            <w:shd w:val="clear" w:color="auto" w:fill="auto"/>
            <w:noWrap/>
            <w:vAlign w:val="center"/>
          </w:tcPr>
          <w:p w:rsidR="00163CC3" w:rsidRPr="000F5385" w:rsidRDefault="00163CC3">
            <w:pPr>
              <w:spacing w:after="0" w:line="240" w:lineRule="auto"/>
              <w:jc w:val="right"/>
              <w:rPr>
                <w:sz w:val="18"/>
                <w:szCs w:val="18"/>
              </w:rPr>
            </w:pPr>
            <w:r w:rsidRPr="000F5385">
              <w:rPr>
                <w:sz w:val="18"/>
                <w:szCs w:val="18"/>
              </w:rPr>
              <w:t>0</w:t>
            </w:r>
          </w:p>
        </w:tc>
        <w:tc>
          <w:tcPr>
            <w:tcW w:w="992" w:type="dxa"/>
            <w:gridSpan w:val="2"/>
            <w:shd w:val="clear" w:color="auto" w:fill="auto"/>
            <w:noWrap/>
            <w:vAlign w:val="center"/>
          </w:tcPr>
          <w:p w:rsidR="00163CC3" w:rsidRPr="000F5385" w:rsidRDefault="00163CC3">
            <w:pPr>
              <w:spacing w:after="0" w:line="240" w:lineRule="auto"/>
              <w:jc w:val="right"/>
              <w:rPr>
                <w:sz w:val="18"/>
                <w:szCs w:val="18"/>
              </w:rPr>
            </w:pPr>
            <w:r w:rsidRPr="000F5385">
              <w:rPr>
                <w:sz w:val="18"/>
                <w:szCs w:val="18"/>
              </w:rPr>
              <w:t>0</w:t>
            </w:r>
          </w:p>
        </w:tc>
        <w:tc>
          <w:tcPr>
            <w:tcW w:w="709" w:type="dxa"/>
            <w:gridSpan w:val="2"/>
            <w:vAlign w:val="center"/>
          </w:tcPr>
          <w:p w:rsidR="00163CC3" w:rsidRPr="00293C14" w:rsidRDefault="00551AE5">
            <w:pPr>
              <w:spacing w:after="0" w:line="240" w:lineRule="auto"/>
              <w:jc w:val="right"/>
              <w:rPr>
                <w:sz w:val="18"/>
                <w:szCs w:val="18"/>
              </w:rPr>
            </w:pPr>
            <w:r w:rsidRPr="00293C14">
              <w:rPr>
                <w:sz w:val="18"/>
                <w:szCs w:val="18"/>
              </w:rPr>
              <w:t>0</w:t>
            </w:r>
          </w:p>
        </w:tc>
        <w:tc>
          <w:tcPr>
            <w:tcW w:w="989" w:type="dxa"/>
            <w:gridSpan w:val="2"/>
            <w:shd w:val="clear" w:color="auto" w:fill="auto"/>
            <w:noWrap/>
          </w:tcPr>
          <w:p w:rsidR="00163CC3" w:rsidRPr="00293C14" w:rsidRDefault="00551AE5">
            <w:pPr>
              <w:spacing w:after="0" w:line="240" w:lineRule="auto"/>
              <w:jc w:val="right"/>
              <w:rPr>
                <w:bCs/>
                <w:sz w:val="18"/>
                <w:szCs w:val="18"/>
              </w:rPr>
            </w:pPr>
            <w:r w:rsidRPr="00293C14">
              <w:rPr>
                <w:rFonts w:cs="Arial"/>
                <w:bCs/>
                <w:sz w:val="18"/>
                <w:szCs w:val="18"/>
              </w:rPr>
              <w:t>B)</w:t>
            </w:r>
          </w:p>
        </w:tc>
      </w:tr>
      <w:tr w:rsidR="00163CC3" w:rsidRPr="000F5385" w:rsidTr="009C2D6E">
        <w:trPr>
          <w:trHeight w:val="255"/>
        </w:trPr>
        <w:tc>
          <w:tcPr>
            <w:tcW w:w="635" w:type="dxa"/>
            <w:shd w:val="clear" w:color="auto" w:fill="auto"/>
            <w:noWrap/>
            <w:vAlign w:val="center"/>
          </w:tcPr>
          <w:p w:rsidR="00163CC3" w:rsidRPr="000F5385" w:rsidRDefault="00163CC3" w:rsidP="00163CC3">
            <w:pPr>
              <w:spacing w:after="0" w:line="240" w:lineRule="auto"/>
              <w:jc w:val="right"/>
              <w:rPr>
                <w:rFonts w:cs="Arial"/>
                <w:sz w:val="18"/>
                <w:szCs w:val="18"/>
              </w:rPr>
            </w:pPr>
            <w:r w:rsidRPr="000F5385">
              <w:rPr>
                <w:rFonts w:cs="Arial"/>
                <w:sz w:val="18"/>
                <w:szCs w:val="18"/>
              </w:rPr>
              <w:t>1.15</w:t>
            </w:r>
          </w:p>
        </w:tc>
        <w:tc>
          <w:tcPr>
            <w:tcW w:w="1562" w:type="dxa"/>
          </w:tcPr>
          <w:p w:rsidR="00163CC3" w:rsidRPr="000F5385" w:rsidRDefault="00163CC3" w:rsidP="00163CC3">
            <w:pPr>
              <w:spacing w:after="0" w:line="240" w:lineRule="auto"/>
              <w:rPr>
                <w:rFonts w:cs="Arial"/>
                <w:sz w:val="18"/>
                <w:szCs w:val="18"/>
              </w:rPr>
            </w:pPr>
            <w:r>
              <w:rPr>
                <w:rFonts w:cs="Arial"/>
                <w:sz w:val="18"/>
                <w:szCs w:val="18"/>
              </w:rPr>
              <w:t>Aplikácia koncepčných a strategických materiálov</w:t>
            </w:r>
          </w:p>
        </w:tc>
        <w:tc>
          <w:tcPr>
            <w:tcW w:w="3969" w:type="dxa"/>
            <w:gridSpan w:val="4"/>
            <w:shd w:val="clear" w:color="auto" w:fill="auto"/>
            <w:noWrap/>
            <w:vAlign w:val="center"/>
          </w:tcPr>
          <w:p w:rsidR="00163CC3" w:rsidRPr="000F5385" w:rsidRDefault="00163CC3" w:rsidP="00163CC3">
            <w:pPr>
              <w:spacing w:after="0" w:line="240" w:lineRule="auto"/>
              <w:rPr>
                <w:rFonts w:cs="Arial"/>
                <w:sz w:val="18"/>
                <w:szCs w:val="18"/>
              </w:rPr>
            </w:pPr>
            <w:r w:rsidRPr="000F5385">
              <w:rPr>
                <w:rFonts w:cs="Arial"/>
                <w:sz w:val="18"/>
                <w:szCs w:val="18"/>
              </w:rPr>
              <w:t>Dlhodobá stratégia na aktivizáciu investícií do obnovy budov</w:t>
            </w:r>
          </w:p>
        </w:tc>
        <w:tc>
          <w:tcPr>
            <w:tcW w:w="1278" w:type="dxa"/>
            <w:gridSpan w:val="2"/>
            <w:vAlign w:val="center"/>
          </w:tcPr>
          <w:p w:rsidR="00163CC3" w:rsidRPr="000F5385" w:rsidRDefault="00163CC3" w:rsidP="00163CC3">
            <w:pPr>
              <w:spacing w:after="0" w:line="240" w:lineRule="auto"/>
              <w:rPr>
                <w:rFonts w:cs="Arial"/>
                <w:sz w:val="18"/>
                <w:szCs w:val="18"/>
              </w:rPr>
            </w:pPr>
            <w:r w:rsidRPr="000F5385">
              <w:rPr>
                <w:rFonts w:cs="Arial"/>
                <w:sz w:val="18"/>
                <w:szCs w:val="18"/>
              </w:rPr>
              <w:t>MDVRR SR</w:t>
            </w:r>
          </w:p>
        </w:tc>
        <w:tc>
          <w:tcPr>
            <w:tcW w:w="851" w:type="dxa"/>
            <w:gridSpan w:val="2"/>
            <w:vAlign w:val="center"/>
          </w:tcPr>
          <w:p w:rsidR="00163CC3" w:rsidRPr="000F5385" w:rsidRDefault="00163CC3" w:rsidP="00163CC3">
            <w:pPr>
              <w:spacing w:after="0" w:line="240" w:lineRule="auto"/>
              <w:jc w:val="center"/>
              <w:rPr>
                <w:rFonts w:cs="Arial"/>
                <w:bCs/>
                <w:sz w:val="18"/>
                <w:szCs w:val="18"/>
              </w:rPr>
            </w:pPr>
          </w:p>
        </w:tc>
        <w:tc>
          <w:tcPr>
            <w:tcW w:w="993"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A)</w:t>
            </w:r>
          </w:p>
        </w:tc>
        <w:tc>
          <w:tcPr>
            <w:tcW w:w="708" w:type="dxa"/>
            <w:gridSpan w:val="2"/>
            <w:shd w:val="clear" w:color="auto" w:fill="auto"/>
            <w:noWrap/>
            <w:vAlign w:val="center"/>
          </w:tcPr>
          <w:p w:rsidR="00163CC3" w:rsidRPr="000F5385" w:rsidRDefault="00163CC3">
            <w:pPr>
              <w:spacing w:after="0" w:line="240" w:lineRule="auto"/>
              <w:jc w:val="right"/>
              <w:rPr>
                <w:sz w:val="18"/>
                <w:szCs w:val="18"/>
              </w:rPr>
            </w:pPr>
            <w:r w:rsidRPr="000F5385">
              <w:rPr>
                <w:sz w:val="18"/>
                <w:szCs w:val="18"/>
              </w:rPr>
              <w:t>0</w:t>
            </w:r>
          </w:p>
        </w:tc>
        <w:tc>
          <w:tcPr>
            <w:tcW w:w="851" w:type="dxa"/>
            <w:gridSpan w:val="2"/>
            <w:shd w:val="clear" w:color="auto" w:fill="auto"/>
            <w:noWrap/>
            <w:vAlign w:val="center"/>
          </w:tcPr>
          <w:p w:rsidR="00163CC3" w:rsidRPr="000F5385" w:rsidRDefault="00163CC3">
            <w:pPr>
              <w:spacing w:after="0" w:line="240" w:lineRule="auto"/>
              <w:jc w:val="right"/>
              <w:rPr>
                <w:sz w:val="18"/>
                <w:szCs w:val="18"/>
              </w:rPr>
            </w:pPr>
            <w:r w:rsidRPr="000F5385">
              <w:rPr>
                <w:sz w:val="18"/>
                <w:szCs w:val="18"/>
              </w:rPr>
              <w:t>B)</w:t>
            </w:r>
          </w:p>
        </w:tc>
        <w:tc>
          <w:tcPr>
            <w:tcW w:w="708" w:type="dxa"/>
            <w:gridSpan w:val="2"/>
            <w:vAlign w:val="center"/>
          </w:tcPr>
          <w:p w:rsidR="00163CC3" w:rsidRPr="000F5385" w:rsidRDefault="00163CC3">
            <w:pPr>
              <w:spacing w:after="0" w:line="240" w:lineRule="auto"/>
              <w:jc w:val="right"/>
              <w:rPr>
                <w:sz w:val="18"/>
                <w:szCs w:val="18"/>
              </w:rPr>
            </w:pPr>
            <w:r w:rsidRPr="000F5385">
              <w:rPr>
                <w:sz w:val="18"/>
                <w:szCs w:val="18"/>
              </w:rPr>
              <w:t>0</w:t>
            </w:r>
          </w:p>
        </w:tc>
        <w:tc>
          <w:tcPr>
            <w:tcW w:w="709" w:type="dxa"/>
            <w:gridSpan w:val="2"/>
            <w:shd w:val="clear" w:color="auto" w:fill="auto"/>
            <w:noWrap/>
            <w:vAlign w:val="center"/>
          </w:tcPr>
          <w:p w:rsidR="00163CC3" w:rsidRPr="000F5385" w:rsidRDefault="00163CC3">
            <w:pPr>
              <w:spacing w:after="0" w:line="240" w:lineRule="auto"/>
              <w:jc w:val="right"/>
              <w:rPr>
                <w:sz w:val="18"/>
                <w:szCs w:val="18"/>
              </w:rPr>
            </w:pPr>
            <w:r w:rsidRPr="000F5385">
              <w:rPr>
                <w:sz w:val="18"/>
                <w:szCs w:val="18"/>
              </w:rPr>
              <w:t>0</w:t>
            </w:r>
          </w:p>
        </w:tc>
        <w:tc>
          <w:tcPr>
            <w:tcW w:w="992" w:type="dxa"/>
            <w:gridSpan w:val="2"/>
            <w:shd w:val="clear" w:color="auto" w:fill="auto"/>
            <w:noWrap/>
            <w:vAlign w:val="center"/>
          </w:tcPr>
          <w:p w:rsidR="00163CC3" w:rsidRPr="000F5385" w:rsidRDefault="00163CC3">
            <w:pPr>
              <w:spacing w:after="0" w:line="240" w:lineRule="auto"/>
              <w:jc w:val="right"/>
              <w:rPr>
                <w:sz w:val="18"/>
                <w:szCs w:val="18"/>
              </w:rPr>
            </w:pPr>
            <w:r w:rsidRPr="000F5385">
              <w:rPr>
                <w:sz w:val="18"/>
                <w:szCs w:val="18"/>
              </w:rPr>
              <w:t>0</w:t>
            </w:r>
          </w:p>
        </w:tc>
        <w:tc>
          <w:tcPr>
            <w:tcW w:w="709" w:type="dxa"/>
            <w:gridSpan w:val="2"/>
            <w:vAlign w:val="center"/>
          </w:tcPr>
          <w:p w:rsidR="00163CC3" w:rsidRPr="00293C14" w:rsidRDefault="00551AE5">
            <w:pPr>
              <w:spacing w:after="0" w:line="240" w:lineRule="auto"/>
              <w:jc w:val="right"/>
              <w:rPr>
                <w:sz w:val="18"/>
                <w:szCs w:val="18"/>
              </w:rPr>
            </w:pPr>
            <w:r w:rsidRPr="00293C14">
              <w:rPr>
                <w:sz w:val="18"/>
                <w:szCs w:val="18"/>
              </w:rPr>
              <w:t>0</w:t>
            </w:r>
          </w:p>
        </w:tc>
        <w:tc>
          <w:tcPr>
            <w:tcW w:w="989" w:type="dxa"/>
            <w:gridSpan w:val="2"/>
            <w:shd w:val="clear" w:color="auto" w:fill="auto"/>
            <w:noWrap/>
          </w:tcPr>
          <w:p w:rsidR="00163CC3" w:rsidRPr="00293C14" w:rsidRDefault="00551AE5">
            <w:pPr>
              <w:spacing w:after="0" w:line="240" w:lineRule="auto"/>
              <w:jc w:val="right"/>
              <w:rPr>
                <w:sz w:val="18"/>
                <w:szCs w:val="18"/>
              </w:rPr>
            </w:pPr>
            <w:r w:rsidRPr="00293C14">
              <w:rPr>
                <w:rFonts w:cs="Arial"/>
                <w:bCs/>
                <w:sz w:val="18"/>
                <w:szCs w:val="18"/>
              </w:rPr>
              <w:t>B)</w:t>
            </w:r>
          </w:p>
        </w:tc>
      </w:tr>
      <w:tr w:rsidR="00163CC3" w:rsidRPr="000F5385" w:rsidTr="009C2D6E">
        <w:trPr>
          <w:trHeight w:val="255"/>
        </w:trPr>
        <w:tc>
          <w:tcPr>
            <w:tcW w:w="635" w:type="dxa"/>
            <w:shd w:val="clear" w:color="auto" w:fill="auto"/>
            <w:noWrap/>
            <w:vAlign w:val="center"/>
          </w:tcPr>
          <w:p w:rsidR="00163CC3" w:rsidRPr="000F5385" w:rsidRDefault="00163CC3" w:rsidP="00163CC3">
            <w:pPr>
              <w:spacing w:after="0" w:line="240" w:lineRule="auto"/>
              <w:jc w:val="right"/>
              <w:rPr>
                <w:rFonts w:cs="Arial"/>
                <w:sz w:val="18"/>
                <w:szCs w:val="18"/>
              </w:rPr>
            </w:pPr>
            <w:r w:rsidRPr="000F5385">
              <w:rPr>
                <w:rFonts w:cs="Arial"/>
                <w:sz w:val="18"/>
                <w:szCs w:val="18"/>
              </w:rPr>
              <w:t>1.16</w:t>
            </w:r>
          </w:p>
        </w:tc>
        <w:tc>
          <w:tcPr>
            <w:tcW w:w="1562" w:type="dxa"/>
            <w:shd w:val="clear" w:color="auto" w:fill="auto"/>
            <w:noWrap/>
            <w:vAlign w:val="center"/>
          </w:tcPr>
          <w:p w:rsidR="00163CC3" w:rsidRPr="000F5385" w:rsidRDefault="00163CC3" w:rsidP="00163CC3">
            <w:pPr>
              <w:spacing w:after="0" w:line="240" w:lineRule="auto"/>
              <w:rPr>
                <w:rFonts w:cs="Arial"/>
                <w:sz w:val="18"/>
                <w:szCs w:val="18"/>
              </w:rPr>
            </w:pPr>
            <w:r w:rsidRPr="000F5385">
              <w:rPr>
                <w:rFonts w:cs="Arial"/>
                <w:sz w:val="18"/>
                <w:szCs w:val="18"/>
              </w:rPr>
              <w:t>Návrh (novelizácia) legislatívnych predpisov</w:t>
            </w:r>
          </w:p>
        </w:tc>
        <w:tc>
          <w:tcPr>
            <w:tcW w:w="3969" w:type="dxa"/>
            <w:gridSpan w:val="4"/>
            <w:vAlign w:val="center"/>
          </w:tcPr>
          <w:p w:rsidR="00163CC3" w:rsidRPr="000F5385" w:rsidRDefault="00163CC3" w:rsidP="00163CC3">
            <w:pPr>
              <w:spacing w:after="0" w:line="240" w:lineRule="auto"/>
              <w:rPr>
                <w:rFonts w:cs="Arial"/>
                <w:sz w:val="18"/>
                <w:szCs w:val="18"/>
              </w:rPr>
            </w:pPr>
            <w:r w:rsidRPr="000F5385">
              <w:rPr>
                <w:rFonts w:cs="Arial"/>
                <w:sz w:val="18"/>
                <w:szCs w:val="18"/>
              </w:rPr>
              <w:t xml:space="preserve">Návrh zákona </w:t>
            </w:r>
            <w:r>
              <w:rPr>
                <w:rFonts w:cs="Arial"/>
                <w:sz w:val="18"/>
                <w:szCs w:val="18"/>
              </w:rPr>
              <w:t>o</w:t>
            </w:r>
            <w:r w:rsidRPr="000F5385">
              <w:rPr>
                <w:rFonts w:cs="Arial"/>
                <w:sz w:val="18"/>
                <w:szCs w:val="18"/>
              </w:rPr>
              <w:t xml:space="preserve"> energetickej efektívnosti </w:t>
            </w:r>
            <w:r>
              <w:rPr>
                <w:rFonts w:cs="Arial"/>
                <w:sz w:val="18"/>
                <w:szCs w:val="18"/>
              </w:rPr>
              <w:t xml:space="preserve">- </w:t>
            </w:r>
            <w:r w:rsidRPr="000F5385">
              <w:rPr>
                <w:rFonts w:cs="Arial"/>
                <w:sz w:val="18"/>
                <w:szCs w:val="18"/>
              </w:rPr>
              <w:t>Kvalifikačná schéma technika energetických zariadení budov</w:t>
            </w:r>
          </w:p>
          <w:p w:rsidR="00163CC3" w:rsidRPr="000F5385" w:rsidRDefault="00163CC3" w:rsidP="00163CC3">
            <w:pPr>
              <w:spacing w:after="0" w:line="240" w:lineRule="auto"/>
              <w:rPr>
                <w:rFonts w:cs="Arial"/>
                <w:sz w:val="18"/>
                <w:szCs w:val="18"/>
              </w:rPr>
            </w:pPr>
          </w:p>
        </w:tc>
        <w:tc>
          <w:tcPr>
            <w:tcW w:w="1278" w:type="dxa"/>
            <w:gridSpan w:val="2"/>
            <w:vAlign w:val="center"/>
          </w:tcPr>
          <w:p w:rsidR="00163CC3" w:rsidRPr="000F5385" w:rsidRDefault="00163CC3" w:rsidP="00163CC3">
            <w:pPr>
              <w:spacing w:after="0" w:line="240" w:lineRule="auto"/>
              <w:rPr>
                <w:rFonts w:cs="Arial"/>
                <w:sz w:val="18"/>
                <w:szCs w:val="18"/>
              </w:rPr>
            </w:pPr>
            <w:r w:rsidRPr="000F5385">
              <w:rPr>
                <w:rFonts w:cs="Arial"/>
                <w:sz w:val="18"/>
                <w:szCs w:val="18"/>
              </w:rPr>
              <w:t>MH SR</w:t>
            </w:r>
          </w:p>
        </w:tc>
        <w:tc>
          <w:tcPr>
            <w:tcW w:w="851" w:type="dxa"/>
            <w:gridSpan w:val="2"/>
            <w:vAlign w:val="center"/>
          </w:tcPr>
          <w:p w:rsidR="00163CC3" w:rsidRPr="000F5385" w:rsidRDefault="00163CC3" w:rsidP="00163CC3">
            <w:pPr>
              <w:spacing w:after="0" w:line="240" w:lineRule="auto"/>
              <w:jc w:val="center"/>
              <w:rPr>
                <w:rFonts w:cs="Arial"/>
                <w:bCs/>
                <w:sz w:val="18"/>
                <w:szCs w:val="18"/>
              </w:rPr>
            </w:pPr>
          </w:p>
        </w:tc>
        <w:tc>
          <w:tcPr>
            <w:tcW w:w="993"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A)</w:t>
            </w:r>
          </w:p>
        </w:tc>
        <w:tc>
          <w:tcPr>
            <w:tcW w:w="708"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0</w:t>
            </w:r>
          </w:p>
        </w:tc>
        <w:tc>
          <w:tcPr>
            <w:tcW w:w="851"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B)</w:t>
            </w:r>
          </w:p>
        </w:tc>
        <w:tc>
          <w:tcPr>
            <w:tcW w:w="708" w:type="dxa"/>
            <w:gridSpan w:val="2"/>
            <w:vAlign w:val="center"/>
          </w:tcPr>
          <w:p w:rsidR="00163CC3" w:rsidRPr="000F5385" w:rsidRDefault="00163CC3" w:rsidP="00163CC3">
            <w:pPr>
              <w:spacing w:after="0" w:line="240" w:lineRule="auto"/>
              <w:jc w:val="right"/>
              <w:rPr>
                <w:sz w:val="18"/>
                <w:szCs w:val="18"/>
              </w:rPr>
            </w:pPr>
            <w:r w:rsidRPr="000F5385">
              <w:rPr>
                <w:sz w:val="18"/>
                <w:szCs w:val="18"/>
              </w:rPr>
              <w:t>0</w:t>
            </w:r>
          </w:p>
        </w:tc>
        <w:tc>
          <w:tcPr>
            <w:tcW w:w="709"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0</w:t>
            </w:r>
          </w:p>
        </w:tc>
        <w:tc>
          <w:tcPr>
            <w:tcW w:w="992"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0</w:t>
            </w:r>
          </w:p>
        </w:tc>
        <w:tc>
          <w:tcPr>
            <w:tcW w:w="709" w:type="dxa"/>
            <w:gridSpan w:val="2"/>
            <w:vAlign w:val="center"/>
          </w:tcPr>
          <w:p w:rsidR="00163CC3" w:rsidRPr="000F5385" w:rsidRDefault="00163CC3" w:rsidP="00163CC3">
            <w:pPr>
              <w:spacing w:after="0" w:line="240" w:lineRule="auto"/>
              <w:jc w:val="right"/>
              <w:rPr>
                <w:sz w:val="18"/>
                <w:szCs w:val="18"/>
              </w:rPr>
            </w:pPr>
            <w:r w:rsidRPr="006841AE">
              <w:rPr>
                <w:rFonts w:cs="Arial"/>
                <w:bCs/>
                <w:sz w:val="18"/>
                <w:szCs w:val="18"/>
              </w:rPr>
              <w:t>0</w:t>
            </w:r>
          </w:p>
        </w:tc>
        <w:tc>
          <w:tcPr>
            <w:tcW w:w="989" w:type="dxa"/>
            <w:gridSpan w:val="2"/>
            <w:shd w:val="clear" w:color="auto" w:fill="auto"/>
            <w:noWrap/>
            <w:vAlign w:val="center"/>
          </w:tcPr>
          <w:p w:rsidR="00163CC3" w:rsidRPr="000F5385" w:rsidRDefault="00551AE5" w:rsidP="00163CC3">
            <w:pPr>
              <w:spacing w:after="0" w:line="240" w:lineRule="auto"/>
              <w:jc w:val="right"/>
              <w:rPr>
                <w:sz w:val="18"/>
                <w:szCs w:val="18"/>
              </w:rPr>
            </w:pPr>
            <w:r>
              <w:rPr>
                <w:sz w:val="18"/>
                <w:szCs w:val="18"/>
              </w:rPr>
              <w:t>B)</w:t>
            </w:r>
          </w:p>
        </w:tc>
      </w:tr>
      <w:tr w:rsidR="00163CC3" w:rsidRPr="000F5385" w:rsidTr="009C2D6E">
        <w:trPr>
          <w:trHeight w:val="255"/>
        </w:trPr>
        <w:tc>
          <w:tcPr>
            <w:tcW w:w="635" w:type="dxa"/>
            <w:shd w:val="clear" w:color="auto" w:fill="auto"/>
            <w:noWrap/>
            <w:vAlign w:val="center"/>
          </w:tcPr>
          <w:p w:rsidR="00163CC3" w:rsidRPr="000F5385" w:rsidRDefault="00163CC3" w:rsidP="00163CC3">
            <w:pPr>
              <w:spacing w:after="0" w:line="240" w:lineRule="auto"/>
              <w:jc w:val="right"/>
              <w:rPr>
                <w:rFonts w:cs="Arial"/>
                <w:sz w:val="18"/>
                <w:szCs w:val="18"/>
              </w:rPr>
            </w:pPr>
            <w:r>
              <w:rPr>
                <w:rFonts w:cs="Arial"/>
                <w:sz w:val="18"/>
                <w:szCs w:val="18"/>
              </w:rPr>
              <w:t>1.17</w:t>
            </w:r>
          </w:p>
        </w:tc>
        <w:tc>
          <w:tcPr>
            <w:tcW w:w="1562" w:type="dxa"/>
            <w:shd w:val="clear" w:color="auto" w:fill="auto"/>
            <w:noWrap/>
            <w:vAlign w:val="center"/>
          </w:tcPr>
          <w:p w:rsidR="00163CC3" w:rsidRPr="000F5385" w:rsidRDefault="00163CC3" w:rsidP="00163CC3">
            <w:pPr>
              <w:spacing w:after="0" w:line="240" w:lineRule="auto"/>
              <w:rPr>
                <w:rFonts w:cs="Arial"/>
                <w:sz w:val="18"/>
                <w:szCs w:val="18"/>
              </w:rPr>
            </w:pPr>
            <w:r w:rsidRPr="00AA4B48">
              <w:rPr>
                <w:rFonts w:cs="Arial"/>
                <w:sz w:val="18"/>
                <w:szCs w:val="18"/>
              </w:rPr>
              <w:t>Analýza ohľadom inštalácie individuálnych meradiel do BD a viacúčelových budov s CZT</w:t>
            </w:r>
          </w:p>
        </w:tc>
        <w:tc>
          <w:tcPr>
            <w:tcW w:w="3969" w:type="dxa"/>
            <w:gridSpan w:val="4"/>
            <w:vAlign w:val="center"/>
          </w:tcPr>
          <w:p w:rsidR="00163CC3" w:rsidRDefault="00163CC3" w:rsidP="00163CC3">
            <w:pPr>
              <w:spacing w:after="0" w:line="240" w:lineRule="auto"/>
              <w:rPr>
                <w:rFonts w:cs="Arial"/>
                <w:sz w:val="18"/>
                <w:szCs w:val="18"/>
              </w:rPr>
            </w:pPr>
            <w:r>
              <w:rPr>
                <w:rFonts w:cs="Arial"/>
                <w:sz w:val="18"/>
                <w:szCs w:val="18"/>
              </w:rPr>
              <w:t xml:space="preserve">Implementácia </w:t>
            </w:r>
            <w:r w:rsidRPr="00AA4B48">
              <w:rPr>
                <w:rFonts w:cs="Arial"/>
                <w:sz w:val="18"/>
                <w:szCs w:val="18"/>
              </w:rPr>
              <w:t>smernice 2012/27/EÚ</w:t>
            </w:r>
            <w:r>
              <w:rPr>
                <w:rFonts w:cs="Arial"/>
                <w:sz w:val="18"/>
                <w:szCs w:val="18"/>
              </w:rPr>
              <w:t xml:space="preserve"> o energetickej efektívnosti </w:t>
            </w:r>
          </w:p>
          <w:p w:rsidR="00163CC3" w:rsidRPr="000F5385" w:rsidRDefault="00163CC3" w:rsidP="00163CC3">
            <w:pPr>
              <w:spacing w:after="0" w:line="240" w:lineRule="auto"/>
              <w:rPr>
                <w:rFonts w:cs="Arial"/>
                <w:sz w:val="18"/>
                <w:szCs w:val="18"/>
              </w:rPr>
            </w:pPr>
          </w:p>
        </w:tc>
        <w:tc>
          <w:tcPr>
            <w:tcW w:w="1278" w:type="dxa"/>
            <w:gridSpan w:val="2"/>
            <w:vAlign w:val="center"/>
          </w:tcPr>
          <w:p w:rsidR="00163CC3" w:rsidRPr="000F5385" w:rsidRDefault="00163CC3" w:rsidP="00163CC3">
            <w:pPr>
              <w:spacing w:after="0" w:line="240" w:lineRule="auto"/>
              <w:rPr>
                <w:rFonts w:cs="Arial"/>
                <w:sz w:val="18"/>
                <w:szCs w:val="18"/>
              </w:rPr>
            </w:pPr>
            <w:r w:rsidRPr="00AA4B48">
              <w:rPr>
                <w:rFonts w:cs="Arial"/>
                <w:sz w:val="18"/>
                <w:szCs w:val="18"/>
              </w:rPr>
              <w:t>MH SR</w:t>
            </w:r>
          </w:p>
        </w:tc>
        <w:tc>
          <w:tcPr>
            <w:tcW w:w="851" w:type="dxa"/>
            <w:gridSpan w:val="2"/>
            <w:vAlign w:val="center"/>
          </w:tcPr>
          <w:p w:rsidR="00163CC3" w:rsidRPr="000F5385" w:rsidRDefault="00163CC3" w:rsidP="00163CC3">
            <w:pPr>
              <w:spacing w:after="0" w:line="240" w:lineRule="auto"/>
              <w:jc w:val="center"/>
              <w:rPr>
                <w:rFonts w:cs="Arial"/>
                <w:bCs/>
                <w:sz w:val="18"/>
                <w:szCs w:val="18"/>
              </w:rPr>
            </w:pPr>
          </w:p>
        </w:tc>
        <w:tc>
          <w:tcPr>
            <w:tcW w:w="993"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A)</w:t>
            </w:r>
          </w:p>
        </w:tc>
        <w:tc>
          <w:tcPr>
            <w:tcW w:w="708"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0</w:t>
            </w:r>
          </w:p>
        </w:tc>
        <w:tc>
          <w:tcPr>
            <w:tcW w:w="851" w:type="dxa"/>
            <w:gridSpan w:val="2"/>
            <w:shd w:val="clear" w:color="auto" w:fill="auto"/>
            <w:noWrap/>
            <w:vAlign w:val="center"/>
          </w:tcPr>
          <w:p w:rsidR="00163CC3" w:rsidRPr="000F5385" w:rsidRDefault="00163CC3" w:rsidP="00163CC3">
            <w:pPr>
              <w:spacing w:after="0" w:line="240" w:lineRule="auto"/>
              <w:jc w:val="right"/>
              <w:rPr>
                <w:sz w:val="18"/>
                <w:szCs w:val="18"/>
              </w:rPr>
            </w:pPr>
            <w:r>
              <w:rPr>
                <w:sz w:val="18"/>
                <w:szCs w:val="18"/>
              </w:rPr>
              <w:t>0</w:t>
            </w:r>
          </w:p>
        </w:tc>
        <w:tc>
          <w:tcPr>
            <w:tcW w:w="708" w:type="dxa"/>
            <w:gridSpan w:val="2"/>
            <w:vAlign w:val="center"/>
          </w:tcPr>
          <w:p w:rsidR="00163CC3" w:rsidRPr="000F5385" w:rsidRDefault="00163CC3" w:rsidP="00163CC3">
            <w:pPr>
              <w:spacing w:after="0" w:line="240" w:lineRule="auto"/>
              <w:jc w:val="right"/>
              <w:rPr>
                <w:sz w:val="18"/>
                <w:szCs w:val="18"/>
              </w:rPr>
            </w:pPr>
            <w:r w:rsidRPr="000F5385">
              <w:rPr>
                <w:sz w:val="18"/>
                <w:szCs w:val="18"/>
              </w:rPr>
              <w:t>0</w:t>
            </w:r>
          </w:p>
        </w:tc>
        <w:tc>
          <w:tcPr>
            <w:tcW w:w="709"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0</w:t>
            </w:r>
          </w:p>
        </w:tc>
        <w:tc>
          <w:tcPr>
            <w:tcW w:w="992"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0</w:t>
            </w:r>
          </w:p>
        </w:tc>
        <w:tc>
          <w:tcPr>
            <w:tcW w:w="709" w:type="dxa"/>
            <w:gridSpan w:val="2"/>
            <w:vAlign w:val="center"/>
          </w:tcPr>
          <w:p w:rsidR="00163CC3" w:rsidRPr="006841AE" w:rsidRDefault="00163CC3" w:rsidP="00163CC3">
            <w:pPr>
              <w:spacing w:after="0" w:line="240" w:lineRule="auto"/>
              <w:jc w:val="right"/>
              <w:rPr>
                <w:rFonts w:cs="Arial"/>
                <w:bCs/>
                <w:sz w:val="18"/>
                <w:szCs w:val="18"/>
              </w:rPr>
            </w:pPr>
            <w:r>
              <w:rPr>
                <w:rFonts w:cs="Arial"/>
                <w:bCs/>
                <w:sz w:val="18"/>
                <w:szCs w:val="18"/>
              </w:rPr>
              <w:t>10</w:t>
            </w:r>
            <w:r w:rsidRPr="006841AE">
              <w:rPr>
                <w:rFonts w:cs="Arial"/>
                <w:bCs/>
                <w:sz w:val="18"/>
                <w:szCs w:val="18"/>
              </w:rPr>
              <w:t>0</w:t>
            </w:r>
          </w:p>
        </w:tc>
        <w:tc>
          <w:tcPr>
            <w:tcW w:w="989" w:type="dxa"/>
            <w:gridSpan w:val="2"/>
            <w:shd w:val="clear" w:color="auto" w:fill="auto"/>
            <w:noWrap/>
            <w:vAlign w:val="center"/>
          </w:tcPr>
          <w:p w:rsidR="00163CC3" w:rsidRPr="000F5385" w:rsidRDefault="00551AE5" w:rsidP="00163CC3">
            <w:pPr>
              <w:spacing w:after="0" w:line="240" w:lineRule="auto"/>
              <w:jc w:val="right"/>
              <w:rPr>
                <w:sz w:val="18"/>
                <w:szCs w:val="18"/>
              </w:rPr>
            </w:pPr>
            <w:r>
              <w:rPr>
                <w:sz w:val="18"/>
                <w:szCs w:val="18"/>
              </w:rPr>
              <w:t>10</w:t>
            </w:r>
            <w:r w:rsidR="00163CC3" w:rsidRPr="000F5385">
              <w:rPr>
                <w:sz w:val="18"/>
                <w:szCs w:val="18"/>
              </w:rPr>
              <w:t>0</w:t>
            </w:r>
          </w:p>
        </w:tc>
      </w:tr>
      <w:tr w:rsidR="00163CC3" w:rsidRPr="000F5385" w:rsidTr="009C2D6E">
        <w:trPr>
          <w:trHeight w:val="255"/>
        </w:trPr>
        <w:tc>
          <w:tcPr>
            <w:tcW w:w="635" w:type="dxa"/>
            <w:shd w:val="clear" w:color="auto" w:fill="auto"/>
            <w:noWrap/>
            <w:vAlign w:val="center"/>
          </w:tcPr>
          <w:p w:rsidR="00163CC3" w:rsidRDefault="00163CC3" w:rsidP="00163CC3">
            <w:pPr>
              <w:spacing w:after="0" w:line="240" w:lineRule="auto"/>
              <w:jc w:val="right"/>
              <w:rPr>
                <w:rFonts w:cs="Arial"/>
                <w:sz w:val="18"/>
                <w:szCs w:val="18"/>
              </w:rPr>
            </w:pPr>
            <w:r>
              <w:rPr>
                <w:rFonts w:cs="Arial"/>
                <w:sz w:val="18"/>
                <w:szCs w:val="18"/>
              </w:rPr>
              <w:t>1.18</w:t>
            </w:r>
          </w:p>
        </w:tc>
        <w:tc>
          <w:tcPr>
            <w:tcW w:w="5531" w:type="dxa"/>
            <w:gridSpan w:val="5"/>
            <w:shd w:val="clear" w:color="auto" w:fill="auto"/>
            <w:noWrap/>
            <w:vAlign w:val="center"/>
          </w:tcPr>
          <w:p w:rsidR="00163CC3" w:rsidRPr="00952538" w:rsidRDefault="00163CC3" w:rsidP="00163CC3">
            <w:pPr>
              <w:spacing w:after="0" w:line="240" w:lineRule="auto"/>
              <w:rPr>
                <w:sz w:val="18"/>
                <w:szCs w:val="20"/>
              </w:rPr>
            </w:pPr>
            <w:r w:rsidRPr="00952538">
              <w:rPr>
                <w:sz w:val="18"/>
                <w:szCs w:val="20"/>
              </w:rPr>
              <w:t>Informačná kampaň „Významná obnova budov“</w:t>
            </w:r>
          </w:p>
        </w:tc>
        <w:tc>
          <w:tcPr>
            <w:tcW w:w="1278" w:type="dxa"/>
            <w:gridSpan w:val="2"/>
            <w:vAlign w:val="center"/>
          </w:tcPr>
          <w:p w:rsidR="00163CC3" w:rsidRPr="00952538" w:rsidRDefault="00163CC3" w:rsidP="00163CC3">
            <w:pPr>
              <w:spacing w:after="0" w:line="240" w:lineRule="auto"/>
              <w:rPr>
                <w:sz w:val="18"/>
                <w:szCs w:val="20"/>
              </w:rPr>
            </w:pPr>
            <w:r w:rsidRPr="00952538">
              <w:rPr>
                <w:sz w:val="18"/>
                <w:szCs w:val="20"/>
              </w:rPr>
              <w:t>MDVRR SR/</w:t>
            </w:r>
            <w:r>
              <w:rPr>
                <w:sz w:val="18"/>
                <w:szCs w:val="20"/>
              </w:rPr>
              <w:t xml:space="preserve"> </w:t>
            </w:r>
            <w:r w:rsidRPr="00952538">
              <w:rPr>
                <w:sz w:val="18"/>
                <w:szCs w:val="20"/>
              </w:rPr>
              <w:t>SIEA</w:t>
            </w:r>
          </w:p>
        </w:tc>
        <w:tc>
          <w:tcPr>
            <w:tcW w:w="851" w:type="dxa"/>
            <w:gridSpan w:val="2"/>
            <w:vAlign w:val="center"/>
          </w:tcPr>
          <w:p w:rsidR="00163CC3" w:rsidRPr="00952538" w:rsidRDefault="00163CC3" w:rsidP="00163CC3">
            <w:pPr>
              <w:spacing w:after="0" w:line="240" w:lineRule="auto"/>
              <w:jc w:val="right"/>
              <w:rPr>
                <w:sz w:val="18"/>
                <w:szCs w:val="20"/>
              </w:rPr>
            </w:pPr>
          </w:p>
        </w:tc>
        <w:tc>
          <w:tcPr>
            <w:tcW w:w="993" w:type="dxa"/>
            <w:gridSpan w:val="2"/>
            <w:shd w:val="clear" w:color="auto" w:fill="auto"/>
            <w:noWrap/>
            <w:vAlign w:val="center"/>
          </w:tcPr>
          <w:p w:rsidR="00163CC3" w:rsidRPr="000F5385" w:rsidRDefault="00163CC3" w:rsidP="00163CC3">
            <w:pPr>
              <w:spacing w:after="0" w:line="240" w:lineRule="auto"/>
              <w:jc w:val="right"/>
              <w:rPr>
                <w:rFonts w:cs="Arial"/>
                <w:bCs/>
                <w:sz w:val="18"/>
                <w:szCs w:val="18"/>
              </w:rPr>
            </w:pPr>
            <w:r w:rsidRPr="000F5385">
              <w:rPr>
                <w:rFonts w:cs="Arial"/>
                <w:bCs/>
                <w:sz w:val="18"/>
                <w:szCs w:val="18"/>
              </w:rPr>
              <w:t>A)</w:t>
            </w:r>
          </w:p>
        </w:tc>
        <w:tc>
          <w:tcPr>
            <w:tcW w:w="708"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0</w:t>
            </w:r>
          </w:p>
        </w:tc>
        <w:tc>
          <w:tcPr>
            <w:tcW w:w="851"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B)</w:t>
            </w:r>
          </w:p>
        </w:tc>
        <w:tc>
          <w:tcPr>
            <w:tcW w:w="708" w:type="dxa"/>
            <w:gridSpan w:val="2"/>
            <w:vAlign w:val="center"/>
          </w:tcPr>
          <w:p w:rsidR="00163CC3" w:rsidRPr="000F5385" w:rsidRDefault="00163CC3" w:rsidP="00163CC3">
            <w:pPr>
              <w:spacing w:after="0" w:line="240" w:lineRule="auto"/>
              <w:jc w:val="right"/>
              <w:rPr>
                <w:sz w:val="18"/>
                <w:szCs w:val="18"/>
              </w:rPr>
            </w:pPr>
            <w:r w:rsidRPr="000F5385">
              <w:rPr>
                <w:sz w:val="18"/>
                <w:szCs w:val="18"/>
              </w:rPr>
              <w:t>0</w:t>
            </w:r>
          </w:p>
        </w:tc>
        <w:tc>
          <w:tcPr>
            <w:tcW w:w="709"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0</w:t>
            </w:r>
          </w:p>
        </w:tc>
        <w:tc>
          <w:tcPr>
            <w:tcW w:w="992"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0</w:t>
            </w:r>
          </w:p>
        </w:tc>
        <w:tc>
          <w:tcPr>
            <w:tcW w:w="709" w:type="dxa"/>
            <w:gridSpan w:val="2"/>
            <w:vAlign w:val="center"/>
          </w:tcPr>
          <w:p w:rsidR="00163CC3" w:rsidRPr="000F5385" w:rsidRDefault="00163CC3" w:rsidP="00163CC3">
            <w:pPr>
              <w:spacing w:after="0" w:line="240" w:lineRule="auto"/>
              <w:jc w:val="right"/>
              <w:rPr>
                <w:sz w:val="18"/>
                <w:szCs w:val="18"/>
              </w:rPr>
            </w:pPr>
            <w:r w:rsidRPr="006841AE">
              <w:rPr>
                <w:rFonts w:cs="Arial"/>
                <w:bCs/>
                <w:sz w:val="18"/>
                <w:szCs w:val="18"/>
              </w:rPr>
              <w:t>0</w:t>
            </w:r>
          </w:p>
        </w:tc>
        <w:tc>
          <w:tcPr>
            <w:tcW w:w="989" w:type="dxa"/>
            <w:gridSpan w:val="2"/>
            <w:shd w:val="clear" w:color="auto" w:fill="auto"/>
            <w:noWrap/>
            <w:vAlign w:val="center"/>
          </w:tcPr>
          <w:p w:rsidR="00163CC3" w:rsidRPr="000F5385" w:rsidRDefault="00163CC3" w:rsidP="00163CC3">
            <w:pPr>
              <w:spacing w:after="0" w:line="240" w:lineRule="auto"/>
              <w:jc w:val="right"/>
              <w:rPr>
                <w:sz w:val="18"/>
                <w:szCs w:val="18"/>
              </w:rPr>
            </w:pPr>
            <w:r w:rsidRPr="000F5385">
              <w:rPr>
                <w:sz w:val="18"/>
                <w:szCs w:val="18"/>
              </w:rPr>
              <w:t>0</w:t>
            </w:r>
          </w:p>
        </w:tc>
      </w:tr>
      <w:tr w:rsidR="00551AE5" w:rsidRPr="000F5385" w:rsidTr="009C2D6E">
        <w:trPr>
          <w:trHeight w:val="255"/>
        </w:trPr>
        <w:tc>
          <w:tcPr>
            <w:tcW w:w="635" w:type="dxa"/>
            <w:shd w:val="clear" w:color="auto" w:fill="auto"/>
            <w:noWrap/>
            <w:vAlign w:val="center"/>
          </w:tcPr>
          <w:p w:rsidR="00551AE5" w:rsidRPr="000F5385" w:rsidRDefault="00551AE5" w:rsidP="00163CC3">
            <w:pPr>
              <w:spacing w:after="0" w:line="240" w:lineRule="auto"/>
              <w:jc w:val="center"/>
              <w:rPr>
                <w:rFonts w:cs="Arial"/>
                <w:b/>
                <w:sz w:val="18"/>
                <w:szCs w:val="18"/>
              </w:rPr>
            </w:pPr>
          </w:p>
        </w:tc>
        <w:tc>
          <w:tcPr>
            <w:tcW w:w="5531" w:type="dxa"/>
            <w:gridSpan w:val="5"/>
          </w:tcPr>
          <w:p w:rsidR="00551AE5" w:rsidRPr="000F5385" w:rsidRDefault="00551AE5" w:rsidP="00163CC3">
            <w:pPr>
              <w:spacing w:after="0" w:line="240" w:lineRule="auto"/>
              <w:rPr>
                <w:rFonts w:cs="Arial"/>
                <w:b/>
                <w:sz w:val="18"/>
                <w:szCs w:val="18"/>
              </w:rPr>
            </w:pPr>
            <w:r w:rsidRPr="000F5385">
              <w:rPr>
                <w:rFonts w:cs="Arial"/>
                <w:b/>
                <w:sz w:val="18"/>
                <w:szCs w:val="18"/>
              </w:rPr>
              <w:t>Budovy spolu 2014-2016</w:t>
            </w:r>
          </w:p>
        </w:tc>
        <w:tc>
          <w:tcPr>
            <w:tcW w:w="1278" w:type="dxa"/>
            <w:gridSpan w:val="2"/>
            <w:vAlign w:val="center"/>
          </w:tcPr>
          <w:p w:rsidR="00551AE5" w:rsidRPr="000F5385" w:rsidRDefault="00551AE5" w:rsidP="00163CC3">
            <w:pPr>
              <w:spacing w:after="0" w:line="240" w:lineRule="auto"/>
              <w:rPr>
                <w:rFonts w:cs="Arial"/>
                <w:b/>
                <w:sz w:val="18"/>
                <w:szCs w:val="18"/>
              </w:rPr>
            </w:pPr>
          </w:p>
        </w:tc>
        <w:tc>
          <w:tcPr>
            <w:tcW w:w="851" w:type="dxa"/>
            <w:gridSpan w:val="2"/>
          </w:tcPr>
          <w:p w:rsidR="00551AE5" w:rsidRPr="000F5385" w:rsidRDefault="00551AE5" w:rsidP="00163CC3">
            <w:pPr>
              <w:spacing w:after="0" w:line="240" w:lineRule="auto"/>
              <w:jc w:val="right"/>
              <w:rPr>
                <w:rFonts w:cs="Arial"/>
                <w:b/>
                <w:bCs/>
                <w:sz w:val="18"/>
                <w:szCs w:val="18"/>
              </w:rPr>
            </w:pPr>
          </w:p>
        </w:tc>
        <w:tc>
          <w:tcPr>
            <w:tcW w:w="993" w:type="dxa"/>
            <w:gridSpan w:val="2"/>
            <w:shd w:val="clear" w:color="auto" w:fill="auto"/>
            <w:noWrap/>
            <w:vAlign w:val="center"/>
          </w:tcPr>
          <w:p w:rsidR="00551AE5" w:rsidRPr="000F5385" w:rsidRDefault="00551AE5">
            <w:pPr>
              <w:spacing w:after="0" w:line="240" w:lineRule="auto"/>
              <w:jc w:val="right"/>
              <w:rPr>
                <w:rFonts w:cs="Arial"/>
                <w:b/>
                <w:bCs/>
                <w:sz w:val="18"/>
                <w:szCs w:val="18"/>
              </w:rPr>
            </w:pPr>
            <w:r>
              <w:rPr>
                <w:rFonts w:cs="Arial"/>
                <w:b/>
                <w:bCs/>
                <w:sz w:val="18"/>
                <w:szCs w:val="18"/>
              </w:rPr>
              <w:t>3 217</w:t>
            </w:r>
          </w:p>
        </w:tc>
        <w:tc>
          <w:tcPr>
            <w:tcW w:w="708" w:type="dxa"/>
            <w:gridSpan w:val="2"/>
            <w:shd w:val="clear" w:color="auto" w:fill="auto"/>
            <w:noWrap/>
            <w:vAlign w:val="center"/>
          </w:tcPr>
          <w:p w:rsidR="00551AE5" w:rsidRPr="00551AE5" w:rsidRDefault="00551AE5" w:rsidP="009C2D6E">
            <w:pPr>
              <w:spacing w:after="0" w:line="240" w:lineRule="auto"/>
              <w:jc w:val="right"/>
              <w:rPr>
                <w:rFonts w:cs="Arial"/>
                <w:b/>
                <w:bCs/>
                <w:sz w:val="18"/>
                <w:szCs w:val="18"/>
              </w:rPr>
            </w:pPr>
            <w:r w:rsidRPr="00551AE5">
              <w:rPr>
                <w:rFonts w:cs="Arial"/>
                <w:b/>
                <w:bCs/>
                <w:sz w:val="18"/>
                <w:szCs w:val="18"/>
              </w:rPr>
              <w:t>60 137</w:t>
            </w:r>
          </w:p>
        </w:tc>
        <w:tc>
          <w:tcPr>
            <w:tcW w:w="851" w:type="dxa"/>
            <w:gridSpan w:val="2"/>
            <w:shd w:val="clear" w:color="auto" w:fill="auto"/>
            <w:noWrap/>
            <w:vAlign w:val="center"/>
          </w:tcPr>
          <w:p w:rsidR="00551AE5" w:rsidRPr="00551AE5" w:rsidRDefault="00551AE5" w:rsidP="009C2D6E">
            <w:pPr>
              <w:spacing w:after="0" w:line="240" w:lineRule="auto"/>
              <w:jc w:val="right"/>
              <w:rPr>
                <w:rFonts w:cs="Arial"/>
                <w:b/>
                <w:bCs/>
                <w:sz w:val="18"/>
                <w:szCs w:val="18"/>
              </w:rPr>
            </w:pPr>
            <w:r w:rsidRPr="00551AE5">
              <w:rPr>
                <w:rFonts w:cs="Arial"/>
                <w:b/>
                <w:bCs/>
                <w:sz w:val="18"/>
                <w:szCs w:val="18"/>
              </w:rPr>
              <w:t>153 496</w:t>
            </w:r>
          </w:p>
        </w:tc>
        <w:tc>
          <w:tcPr>
            <w:tcW w:w="708" w:type="dxa"/>
            <w:gridSpan w:val="2"/>
            <w:vAlign w:val="center"/>
          </w:tcPr>
          <w:p w:rsidR="00551AE5" w:rsidRPr="00551AE5" w:rsidRDefault="00551AE5" w:rsidP="009C2D6E">
            <w:pPr>
              <w:spacing w:after="0" w:line="240" w:lineRule="auto"/>
              <w:jc w:val="right"/>
              <w:rPr>
                <w:rFonts w:cs="Arial"/>
                <w:b/>
                <w:bCs/>
                <w:sz w:val="18"/>
                <w:szCs w:val="18"/>
              </w:rPr>
            </w:pPr>
            <w:r w:rsidRPr="00551AE5">
              <w:rPr>
                <w:rFonts w:cs="Arial"/>
                <w:b/>
                <w:bCs/>
                <w:sz w:val="18"/>
                <w:szCs w:val="18"/>
              </w:rPr>
              <w:t>10 526</w:t>
            </w:r>
          </w:p>
        </w:tc>
        <w:tc>
          <w:tcPr>
            <w:tcW w:w="709" w:type="dxa"/>
            <w:gridSpan w:val="2"/>
            <w:shd w:val="clear" w:color="auto" w:fill="auto"/>
            <w:noWrap/>
            <w:vAlign w:val="center"/>
          </w:tcPr>
          <w:p w:rsidR="00551AE5" w:rsidRPr="00551AE5" w:rsidRDefault="00551AE5" w:rsidP="009C2D6E">
            <w:pPr>
              <w:spacing w:after="0" w:line="240" w:lineRule="auto"/>
              <w:jc w:val="right"/>
              <w:rPr>
                <w:rFonts w:cs="Arial"/>
                <w:b/>
                <w:bCs/>
                <w:sz w:val="18"/>
                <w:szCs w:val="18"/>
              </w:rPr>
            </w:pPr>
            <w:r w:rsidRPr="00551AE5">
              <w:rPr>
                <w:rFonts w:cs="Arial"/>
                <w:b/>
                <w:bCs/>
                <w:sz w:val="18"/>
                <w:szCs w:val="18"/>
              </w:rPr>
              <w:t>1 893</w:t>
            </w:r>
          </w:p>
        </w:tc>
        <w:tc>
          <w:tcPr>
            <w:tcW w:w="992" w:type="dxa"/>
            <w:gridSpan w:val="2"/>
            <w:shd w:val="clear" w:color="auto" w:fill="auto"/>
            <w:noWrap/>
            <w:vAlign w:val="center"/>
          </w:tcPr>
          <w:p w:rsidR="00551AE5" w:rsidRPr="00551AE5" w:rsidRDefault="00551AE5" w:rsidP="009C2D6E">
            <w:pPr>
              <w:spacing w:after="0" w:line="240" w:lineRule="auto"/>
              <w:jc w:val="right"/>
              <w:rPr>
                <w:rFonts w:cs="Arial"/>
                <w:b/>
                <w:bCs/>
                <w:sz w:val="18"/>
                <w:szCs w:val="18"/>
              </w:rPr>
            </w:pPr>
            <w:r w:rsidRPr="00551AE5">
              <w:rPr>
                <w:rFonts w:cs="Arial"/>
                <w:b/>
                <w:bCs/>
                <w:sz w:val="18"/>
                <w:szCs w:val="18"/>
              </w:rPr>
              <w:t>3 352 019</w:t>
            </w:r>
          </w:p>
        </w:tc>
        <w:tc>
          <w:tcPr>
            <w:tcW w:w="709" w:type="dxa"/>
            <w:gridSpan w:val="2"/>
            <w:vAlign w:val="center"/>
          </w:tcPr>
          <w:p w:rsidR="00551AE5" w:rsidRPr="00551AE5" w:rsidRDefault="00551AE5" w:rsidP="009C2D6E">
            <w:pPr>
              <w:spacing w:after="0" w:line="240" w:lineRule="auto"/>
              <w:jc w:val="right"/>
              <w:rPr>
                <w:rFonts w:cs="Arial"/>
                <w:b/>
                <w:bCs/>
                <w:sz w:val="18"/>
                <w:szCs w:val="18"/>
              </w:rPr>
            </w:pPr>
            <w:r w:rsidRPr="00551AE5">
              <w:rPr>
                <w:rFonts w:cs="Arial"/>
                <w:b/>
                <w:bCs/>
                <w:sz w:val="18"/>
                <w:szCs w:val="18"/>
              </w:rPr>
              <w:t>13 709</w:t>
            </w:r>
          </w:p>
        </w:tc>
        <w:tc>
          <w:tcPr>
            <w:tcW w:w="989" w:type="dxa"/>
            <w:gridSpan w:val="2"/>
            <w:shd w:val="clear" w:color="auto" w:fill="auto"/>
            <w:noWrap/>
            <w:vAlign w:val="center"/>
          </w:tcPr>
          <w:p w:rsidR="00551AE5" w:rsidRPr="00551AE5" w:rsidRDefault="00551AE5" w:rsidP="009C2D6E">
            <w:pPr>
              <w:spacing w:after="0" w:line="240" w:lineRule="auto"/>
              <w:jc w:val="right"/>
              <w:rPr>
                <w:rFonts w:cs="Arial"/>
                <w:b/>
                <w:bCs/>
                <w:sz w:val="18"/>
                <w:szCs w:val="18"/>
              </w:rPr>
            </w:pPr>
            <w:r w:rsidRPr="00551AE5">
              <w:rPr>
                <w:rFonts w:cs="Arial"/>
                <w:b/>
                <w:bCs/>
                <w:sz w:val="18"/>
                <w:szCs w:val="18"/>
              </w:rPr>
              <w:t>3 591 780</w:t>
            </w:r>
          </w:p>
        </w:tc>
      </w:tr>
    </w:tbl>
    <w:p w:rsidR="00AF1739" w:rsidRDefault="00D4611D" w:rsidP="00AF1739">
      <w:pPr>
        <w:spacing w:after="0" w:line="240" w:lineRule="auto"/>
        <w:jc w:val="both"/>
        <w:rPr>
          <w:sz w:val="18"/>
        </w:rPr>
      </w:pPr>
      <w:r w:rsidRPr="00952538">
        <w:rPr>
          <w:sz w:val="18"/>
        </w:rPr>
        <w:lastRenderedPageBreak/>
        <w:t>P</w:t>
      </w:r>
      <w:r w:rsidR="00784F76" w:rsidRPr="00952538">
        <w:rPr>
          <w:sz w:val="18"/>
        </w:rPr>
        <w:t>oznámky: A) úspora energie sa nedá vyčísliť z dôvodu nepriameho vplyvu</w:t>
      </w:r>
      <w:r w:rsidR="00952538" w:rsidRPr="00FB20AC">
        <w:rPr>
          <w:sz w:val="18"/>
        </w:rPr>
        <w:t xml:space="preserve">; B) </w:t>
      </w:r>
      <w:r w:rsidR="00EF4EE0" w:rsidRPr="00EF4EE0">
        <w:rPr>
          <w:sz w:val="18"/>
        </w:rPr>
        <w:t>Výdavky sa nevyčíslujú, sú v rámci schváleného rozpočtových kapitol jednotlivých rezortov.</w:t>
      </w:r>
      <w:r w:rsidR="002146A3" w:rsidRPr="003A095D">
        <w:rPr>
          <w:sz w:val="18"/>
        </w:rPr>
        <w:t xml:space="preserve"> </w:t>
      </w:r>
      <w:r w:rsidR="00146365" w:rsidRPr="00AA4B48">
        <w:rPr>
          <w:sz w:val="18"/>
        </w:rPr>
        <w:t>C) Ide o poskytnutie úveru z verejných zdrojov, ktorý bude postupne splácaný zo súkromných zdrojov.</w:t>
      </w:r>
      <w:r w:rsidR="00331935" w:rsidRPr="007562DB">
        <w:rPr>
          <w:sz w:val="18"/>
        </w:rPr>
        <w:t xml:space="preserve"> D) Tu vyčíslené úspory energie  zahŕňajú úspory dosiahnuté zlepšovaním tepelno-technických vlastností komerčných budov, pričom úspory dosiahnuté vo verejných administratívnych budovách sú zahrnuté v opatreniach verejného sektora (kapitola  2.1.3, Tab. č. 7).</w:t>
      </w:r>
      <w:r w:rsidR="006D44AD">
        <w:rPr>
          <w:sz w:val="18"/>
        </w:rPr>
        <w:t xml:space="preserve"> </w:t>
      </w:r>
    </w:p>
    <w:p w:rsidR="00293C14" w:rsidRDefault="006D44AD" w:rsidP="009C2D6E">
      <w:pPr>
        <w:spacing w:after="0" w:line="240" w:lineRule="auto"/>
        <w:jc w:val="both"/>
        <w:rPr>
          <w:sz w:val="18"/>
        </w:rPr>
      </w:pPr>
      <w:r>
        <w:rPr>
          <w:sz w:val="18"/>
        </w:rPr>
        <w:t>E) Väčšina budov škôl a školských zariadení a budov nemocníc a zdravotníckych zariadení, ktoré boli v danom období obnovené spadajú do verejného sektora (</w:t>
      </w:r>
      <w:r w:rsidRPr="007562DB">
        <w:rPr>
          <w:sz w:val="18"/>
        </w:rPr>
        <w:t>kapitola  2.1.3, Tab. č. 7</w:t>
      </w:r>
      <w:r>
        <w:rPr>
          <w:sz w:val="18"/>
        </w:rPr>
        <w:t>), súkromné budovy tohto typu v súčasnosti nemožno vyčísliť.</w:t>
      </w:r>
    </w:p>
    <w:p w:rsidR="00C23E20" w:rsidRPr="009C2D6E" w:rsidRDefault="006D44AD" w:rsidP="009C2D6E">
      <w:pPr>
        <w:spacing w:after="0" w:line="240" w:lineRule="auto"/>
        <w:jc w:val="both"/>
        <w:rPr>
          <w:sz w:val="18"/>
        </w:rPr>
        <w:sectPr w:rsidR="00C23E20" w:rsidRPr="009C2D6E" w:rsidSect="001C2B10">
          <w:pgSz w:w="16838" w:h="11906" w:orient="landscape"/>
          <w:pgMar w:top="1418" w:right="1418" w:bottom="1418" w:left="1418" w:header="709" w:footer="709" w:gutter="0"/>
          <w:cols w:space="708"/>
          <w:docGrid w:linePitch="360"/>
        </w:sectPr>
      </w:pPr>
      <w:r>
        <w:rPr>
          <w:sz w:val="18"/>
        </w:rPr>
        <w:t xml:space="preserve"> </w:t>
      </w:r>
    </w:p>
    <w:p w:rsidR="00136CF7" w:rsidRPr="000D7039" w:rsidRDefault="00867F6D" w:rsidP="00136CF7">
      <w:pPr>
        <w:pStyle w:val="Nadpis3"/>
        <w:rPr>
          <w:lang w:val="de-DE"/>
        </w:rPr>
      </w:pPr>
      <w:bookmarkStart w:id="12" w:name="_Toc391369900"/>
      <w:r>
        <w:lastRenderedPageBreak/>
        <w:t>2.1.2</w:t>
      </w:r>
      <w:r w:rsidR="00136CF7">
        <w:t xml:space="preserve"> Opatrenia energetickej efektívnosti v sektore </w:t>
      </w:r>
      <w:r w:rsidR="0089194F">
        <w:t>priemysel</w:t>
      </w:r>
      <w:bookmarkEnd w:id="12"/>
    </w:p>
    <w:p w:rsidR="002541A6" w:rsidRPr="002541A6" w:rsidRDefault="002541A6" w:rsidP="002541A6">
      <w:pPr>
        <w:pStyle w:val="Nadpis4"/>
      </w:pPr>
      <w:r>
        <w:t>Obdobie 201</w:t>
      </w:r>
      <w:r w:rsidR="007C6355">
        <w:t>1-2013</w:t>
      </w:r>
    </w:p>
    <w:p w:rsidR="00E400CD" w:rsidRDefault="00D60B83" w:rsidP="00E400CD">
      <w:pPr>
        <w:jc w:val="both"/>
      </w:pPr>
      <w:r>
        <w:t xml:space="preserve">K vyčísleným úsporám energie v priemysle prispeli najmä projekty financované z OP </w:t>
      </w:r>
      <w:proofErr w:type="spellStart"/>
      <w:r>
        <w:t>KaHR</w:t>
      </w:r>
      <w:proofErr w:type="spellEnd"/>
      <w:r w:rsidR="00E400CD">
        <w:t xml:space="preserve"> (2007-2013), realizácia </w:t>
      </w:r>
      <w:proofErr w:type="spellStart"/>
      <w:r w:rsidR="00E400CD">
        <w:t>nízkonákladových</w:t>
      </w:r>
      <w:proofErr w:type="spellEnd"/>
      <w:r w:rsidR="00E400CD">
        <w:t xml:space="preserve"> opatrení vyplývajúcich z energetických auditov a opatrenia financované prostredníctvom programu </w:t>
      </w:r>
      <w:proofErr w:type="spellStart"/>
      <w:r w:rsidR="00E400CD">
        <w:t>Slovseff</w:t>
      </w:r>
      <w:proofErr w:type="spellEnd"/>
      <w:r w:rsidR="00E400CD">
        <w:t xml:space="preserve"> II. </w:t>
      </w:r>
    </w:p>
    <w:p w:rsidR="00E400CD" w:rsidRDefault="00E400CD" w:rsidP="00E400CD">
      <w:pPr>
        <w:jc w:val="both"/>
      </w:pPr>
      <w:r>
        <w:t xml:space="preserve">Projekty financované v rámci OP </w:t>
      </w:r>
      <w:proofErr w:type="spellStart"/>
      <w:r>
        <w:t>KaHR</w:t>
      </w:r>
      <w:proofErr w:type="spellEnd"/>
      <w:r>
        <w:t xml:space="preserve">, ktoré prispeli k úsporám energie, boli </w:t>
      </w:r>
      <w:r w:rsidR="00D60B83">
        <w:t xml:space="preserve">zamerané na </w:t>
      </w:r>
      <w:r>
        <w:t>i</w:t>
      </w:r>
      <w:r w:rsidRPr="00E400CD">
        <w:t>novácie a technologické transfery v priemyselných podnikoch</w:t>
      </w:r>
      <w:r>
        <w:t xml:space="preserve"> (opatrenie č. 1.1 OP </w:t>
      </w:r>
      <w:proofErr w:type="spellStart"/>
      <w:r>
        <w:t>KaHR</w:t>
      </w:r>
      <w:proofErr w:type="spellEnd"/>
      <w:r>
        <w:t>) a z</w:t>
      </w:r>
      <w:r w:rsidRPr="00E400CD">
        <w:t xml:space="preserve">vyšovanie energetickej efektívnosti priemyselnej výroby </w:t>
      </w:r>
      <w:r>
        <w:t xml:space="preserve">(opatrenie č. 2.1 OP </w:t>
      </w:r>
      <w:proofErr w:type="spellStart"/>
      <w:r>
        <w:t>KaHR</w:t>
      </w:r>
      <w:proofErr w:type="spellEnd"/>
      <w:r>
        <w:t xml:space="preserve">). Medzi opatrenia realizované v rámci </w:t>
      </w:r>
      <w:r w:rsidR="00F8087C">
        <w:t>dvoch uvedených</w:t>
      </w:r>
      <w:r>
        <w:t xml:space="preserve"> opatrení OP </w:t>
      </w:r>
      <w:proofErr w:type="spellStart"/>
      <w:r>
        <w:t>KaHR</w:t>
      </w:r>
      <w:proofErr w:type="spellEnd"/>
      <w:r>
        <w:t xml:space="preserve"> patria</w:t>
      </w:r>
      <w:r w:rsidR="00F8087C">
        <w:t xml:space="preserve"> najmä</w:t>
      </w:r>
      <w:r>
        <w:t xml:space="preserve">: </w:t>
      </w:r>
    </w:p>
    <w:p w:rsidR="00E400CD" w:rsidRDefault="00F8087C" w:rsidP="00E400CD">
      <w:pPr>
        <w:pStyle w:val="Odsekzoznamu"/>
        <w:numPr>
          <w:ilvl w:val="0"/>
          <w:numId w:val="10"/>
        </w:numPr>
        <w:jc w:val="both"/>
      </w:pPr>
      <w:r>
        <w:t>z</w:t>
      </w:r>
      <w:r w:rsidR="00E400CD">
        <w:t>nižovanie energetickej náročnosti výrobného procesu</w:t>
      </w:r>
      <w:r>
        <w:t>,</w:t>
      </w:r>
    </w:p>
    <w:p w:rsidR="00E400CD" w:rsidRDefault="00F8087C" w:rsidP="00E400CD">
      <w:pPr>
        <w:pStyle w:val="Odsekzoznamu"/>
        <w:numPr>
          <w:ilvl w:val="0"/>
          <w:numId w:val="10"/>
        </w:numPr>
        <w:jc w:val="both"/>
      </w:pPr>
      <w:r>
        <w:t>z</w:t>
      </w:r>
      <w:r w:rsidR="00E400CD">
        <w:t>nižovanie energetickej náročnosti energetických zariadení</w:t>
      </w:r>
      <w:r>
        <w:t>,</w:t>
      </w:r>
    </w:p>
    <w:p w:rsidR="00E400CD" w:rsidRDefault="00F8087C" w:rsidP="00E400CD">
      <w:pPr>
        <w:pStyle w:val="Odsekzoznamu"/>
        <w:numPr>
          <w:ilvl w:val="0"/>
          <w:numId w:val="10"/>
        </w:numPr>
        <w:jc w:val="both"/>
      </w:pPr>
      <w:r>
        <w:t>z</w:t>
      </w:r>
      <w:r w:rsidR="00E400CD">
        <w:t>lepšovanie  tepelno-technických vlastností výrobných hál, prevádzkových a administratívno-výrobných budov, výmena tepelného zdroja, energetický manažment</w:t>
      </w:r>
      <w:r>
        <w:t>,</w:t>
      </w:r>
    </w:p>
    <w:p w:rsidR="00D60B83" w:rsidRDefault="00F8087C" w:rsidP="00E400CD">
      <w:pPr>
        <w:pStyle w:val="Odsekzoznamu"/>
        <w:numPr>
          <w:ilvl w:val="0"/>
          <w:numId w:val="10"/>
        </w:numPr>
        <w:jc w:val="both"/>
      </w:pPr>
      <w:r>
        <w:t>z</w:t>
      </w:r>
      <w:r w:rsidR="00E400CD">
        <w:t xml:space="preserve">výšenie efektívnosti v systéme </w:t>
      </w:r>
      <w:r w:rsidR="00684004">
        <w:t>cen</w:t>
      </w:r>
      <w:r w:rsidR="00093BB0">
        <w:t>tralizovaného zásobovania teplom</w:t>
      </w:r>
      <w:r w:rsidR="00684004">
        <w:t xml:space="preserve"> (</w:t>
      </w:r>
      <w:r w:rsidR="00E400CD">
        <w:t>CZT</w:t>
      </w:r>
      <w:r w:rsidR="00684004">
        <w:t>)</w:t>
      </w:r>
      <w:r>
        <w:t xml:space="preserve"> a i.</w:t>
      </w:r>
    </w:p>
    <w:p w:rsidR="00FF3726" w:rsidRDefault="009947FC" w:rsidP="00E400CD">
      <w:pPr>
        <w:jc w:val="both"/>
      </w:pPr>
      <w:r>
        <w:t xml:space="preserve">Úspory a financie v rámci opatrení 1.1. a 2.1 OP </w:t>
      </w:r>
      <w:proofErr w:type="spellStart"/>
      <w:r>
        <w:t>KaHR</w:t>
      </w:r>
      <w:proofErr w:type="spellEnd"/>
      <w:r>
        <w:t xml:space="preserve">, ako aj v rámci </w:t>
      </w:r>
      <w:proofErr w:type="spellStart"/>
      <w:r>
        <w:t>Slovseffu</w:t>
      </w:r>
      <w:proofErr w:type="spellEnd"/>
      <w:r>
        <w:t xml:space="preserve"> II. sú napočít</w:t>
      </w:r>
      <w:r w:rsidR="00484BA8">
        <w:t xml:space="preserve">ané po jednotlivých projektoch na základe vykázaných merateľných ukazovateľov a údajov od administrátora programu </w:t>
      </w:r>
      <w:proofErr w:type="spellStart"/>
      <w:r w:rsidR="00484BA8">
        <w:t>Slovseff</w:t>
      </w:r>
      <w:proofErr w:type="spellEnd"/>
      <w:r w:rsidR="00484BA8">
        <w:t xml:space="preserve"> II. </w:t>
      </w:r>
      <w:r w:rsidR="00FF3726">
        <w:t xml:space="preserve">Keďže však pri opatrení 1.1 </w:t>
      </w:r>
      <w:r w:rsidR="000D7039">
        <w:t xml:space="preserve">OP </w:t>
      </w:r>
      <w:proofErr w:type="spellStart"/>
      <w:r w:rsidR="000D7039">
        <w:t>KaHR</w:t>
      </w:r>
      <w:proofErr w:type="spellEnd"/>
      <w:r w:rsidR="000D7039">
        <w:t xml:space="preserve"> </w:t>
      </w:r>
      <w:r w:rsidR="00FF3726">
        <w:t>nebol ukazovateľ „</w:t>
      </w:r>
      <w:r w:rsidR="00004E55">
        <w:t>Úspora energie</w:t>
      </w:r>
      <w:r w:rsidR="00FF3726">
        <w:t>“ (GJ/rok)</w:t>
      </w:r>
      <w:r w:rsidR="00004E55">
        <w:t xml:space="preserve"> povinný</w:t>
      </w:r>
      <w:r w:rsidR="00FF3726">
        <w:t xml:space="preserve">, vo väčšine projektov </w:t>
      </w:r>
      <w:r w:rsidR="00E11C04">
        <w:t xml:space="preserve">(okrem dvoch) </w:t>
      </w:r>
      <w:r w:rsidR="00FF3726">
        <w:t xml:space="preserve">nebol sledovaný. </w:t>
      </w:r>
    </w:p>
    <w:p w:rsidR="00867F6D" w:rsidRDefault="00484BA8" w:rsidP="00E400CD">
      <w:pPr>
        <w:jc w:val="both"/>
      </w:pPr>
      <w:r>
        <w:t>Pri kvantifikácii dosiahnutých úspor energie na základe energetických auditov</w:t>
      </w:r>
      <w:r w:rsidR="00FF3726">
        <w:t xml:space="preserve"> podľa zákona č.</w:t>
      </w:r>
      <w:r w:rsidR="00E11C04">
        <w:t> </w:t>
      </w:r>
      <w:r w:rsidR="00FF3726">
        <w:t>476/2008 Z. z.</w:t>
      </w:r>
      <w:r>
        <w:t xml:space="preserve"> sa vychádza z predpokladu, že na základe vypracovaného auditu každý podnik zrealizuje minimálne </w:t>
      </w:r>
      <w:proofErr w:type="spellStart"/>
      <w:r>
        <w:t>nízkonákladové</w:t>
      </w:r>
      <w:proofErr w:type="spellEnd"/>
      <w:r>
        <w:t xml:space="preserve"> opatrenia. Úspory sú vyčíslené na základe správ z energetického auditu, ktoré sú povinné subjekty (podľa zákona č. 476/200</w:t>
      </w:r>
      <w:r w:rsidR="00FF3726">
        <w:t>8</w:t>
      </w:r>
      <w:r>
        <w:t xml:space="preserve"> Z.</w:t>
      </w:r>
      <w:r w:rsidR="00E11C04">
        <w:t> </w:t>
      </w:r>
      <w:r>
        <w:t>z. o energetickej efektívnosti v znení neskorších predpisov)</w:t>
      </w:r>
      <w:r w:rsidR="00FF3726">
        <w:t xml:space="preserve"> </w:t>
      </w:r>
      <w:r>
        <w:t xml:space="preserve">každoročne povinné zasielať prevádzkovateľovi monitorovacieho systému </w:t>
      </w:r>
      <w:r w:rsidRPr="003C664A">
        <w:t>(SIEA). Nakoľko sa energetické audity doteraz nevykonali u všetkých povinných subjektov (k 30.0</w:t>
      </w:r>
      <w:r w:rsidR="00E11C04" w:rsidRPr="003C664A">
        <w:t>4</w:t>
      </w:r>
      <w:r w:rsidRPr="003C664A">
        <w:t xml:space="preserve">.2014 odovzdalo správu </w:t>
      </w:r>
      <w:r w:rsidR="00E11C04" w:rsidRPr="003C664A">
        <w:t>z</w:t>
      </w:r>
      <w:r w:rsidRPr="003C664A">
        <w:t> energetick</w:t>
      </w:r>
      <w:r w:rsidR="00E11C04" w:rsidRPr="003C664A">
        <w:t>ého</w:t>
      </w:r>
      <w:r w:rsidRPr="003C664A">
        <w:t xml:space="preserve"> audit</w:t>
      </w:r>
      <w:r w:rsidR="00E11C04" w:rsidRPr="003C664A">
        <w:t>u</w:t>
      </w:r>
      <w:r w:rsidRPr="003C664A">
        <w:t xml:space="preserve"> </w:t>
      </w:r>
      <w:r w:rsidR="00247A4B" w:rsidRPr="003C664A">
        <w:t>145</w:t>
      </w:r>
      <w:r w:rsidRPr="003C664A">
        <w:t xml:space="preserve"> subjektov), je predpokladaná dosiahnutá úspora energie oveľa menšia ako </w:t>
      </w:r>
      <w:r w:rsidR="00E11C04" w:rsidRPr="003C664A">
        <w:t xml:space="preserve">pôvodne </w:t>
      </w:r>
      <w:r w:rsidRPr="003C664A">
        <w:t xml:space="preserve">plánovaná úspora energie. </w:t>
      </w:r>
      <w:r w:rsidR="00867F6D" w:rsidRPr="003C664A">
        <w:t>Úspory zo stredne až vysoko-</w:t>
      </w:r>
      <w:r w:rsidR="00867F6D">
        <w:t>nákladových opatrení realizovaných na základe povinných energetických auditov nie je možné kvantifikovať, keďže podniky nie sú povinné o takýchto opatreniach informovať.</w:t>
      </w:r>
    </w:p>
    <w:p w:rsidR="00D60B83" w:rsidRDefault="00E11C04" w:rsidP="00E400CD">
      <w:pPr>
        <w:jc w:val="both"/>
      </w:pPr>
      <w:r>
        <w:t xml:space="preserve">K plneniu cieľa úspor </w:t>
      </w:r>
      <w:r w:rsidR="00484BA8">
        <w:t xml:space="preserve">energie v priemysle </w:t>
      </w:r>
      <w:r>
        <w:t>čia</w:t>
      </w:r>
      <w:r w:rsidR="004D73D4">
        <w:t>s</w:t>
      </w:r>
      <w:r>
        <w:t>točne</w:t>
      </w:r>
      <w:r w:rsidR="00E400CD">
        <w:t xml:space="preserve"> prispeli aj projekty realizované v rámci OP BSK (2007-2013), účinky týchto opatrení však zatiaľ nie sú kvantifikované.</w:t>
      </w:r>
    </w:p>
    <w:p w:rsidR="002541A6" w:rsidRDefault="002541A6" w:rsidP="002541A6">
      <w:pPr>
        <w:pStyle w:val="Nadpis4"/>
      </w:pPr>
      <w:r>
        <w:t>Obd</w:t>
      </w:r>
      <w:r w:rsidR="00EE539F">
        <w:t xml:space="preserve">obie 2014-2016 s výhľadom do roku </w:t>
      </w:r>
      <w:r>
        <w:t xml:space="preserve"> 2020</w:t>
      </w:r>
    </w:p>
    <w:p w:rsidR="00EE47CD" w:rsidRDefault="002541A6" w:rsidP="002541A6">
      <w:pPr>
        <w:jc w:val="both"/>
      </w:pPr>
      <w:r>
        <w:t xml:space="preserve">V období 2014-2020 budú jednak </w:t>
      </w:r>
      <w:r w:rsidR="00EE47CD">
        <w:t xml:space="preserve">ukončené </w:t>
      </w:r>
      <w:r>
        <w:t>projekty z predchádzajúceho obdobia financovan</w:t>
      </w:r>
      <w:r w:rsidR="00FF3726">
        <w:t>é</w:t>
      </w:r>
      <w:r>
        <w:t xml:space="preserve"> zo ŠF (Opatrenie č. 1.1 a 2.1</w:t>
      </w:r>
      <w:r w:rsidR="00C537BD">
        <w:t xml:space="preserve"> OP </w:t>
      </w:r>
      <w:proofErr w:type="spellStart"/>
      <w:r w:rsidR="00C537BD">
        <w:t>KaHR</w:t>
      </w:r>
      <w:proofErr w:type="spellEnd"/>
      <w:r>
        <w:t xml:space="preserve">), ako aj v rámci </w:t>
      </w:r>
      <w:proofErr w:type="spellStart"/>
      <w:r>
        <w:t>Slovseffu</w:t>
      </w:r>
      <w:proofErr w:type="spellEnd"/>
      <w:r>
        <w:t xml:space="preserve"> II., jednak sa začnú realizovať  nové projekty z OP KŽP</w:t>
      </w:r>
      <w:r w:rsidR="00FF3726">
        <w:t xml:space="preserve"> (2014-2020)</w:t>
      </w:r>
      <w:r>
        <w:t xml:space="preserve">. Medzi tieto nové projekty OP KŽP v priemysle patria opatrenia zamerané na </w:t>
      </w:r>
      <w:r w:rsidR="001956D8">
        <w:t xml:space="preserve">podporu </w:t>
      </w:r>
      <w:r>
        <w:t>vypracovani</w:t>
      </w:r>
      <w:r w:rsidR="001956D8">
        <w:t>a</w:t>
      </w:r>
      <w:r>
        <w:t xml:space="preserve"> energetických auditov</w:t>
      </w:r>
      <w:r w:rsidR="00D02F30">
        <w:t xml:space="preserve"> </w:t>
      </w:r>
      <w:r w:rsidR="00EE47CD">
        <w:t xml:space="preserve">v </w:t>
      </w:r>
      <w:r w:rsidR="00D02F30">
        <w:t>priemyselných podnikoch</w:t>
      </w:r>
      <w:r w:rsidR="001956D8">
        <w:t xml:space="preserve"> (podpora je obmedzená iba na malé a stredné </w:t>
      </w:r>
      <w:r w:rsidR="003765F2">
        <w:t>podniky</w:t>
      </w:r>
      <w:r w:rsidR="00EE47CD">
        <w:t xml:space="preserve"> „</w:t>
      </w:r>
      <w:r w:rsidR="003765F2">
        <w:t>MSP</w:t>
      </w:r>
      <w:r w:rsidR="00EE47CD">
        <w:t>“</w:t>
      </w:r>
      <w:r w:rsidR="001956D8">
        <w:t xml:space="preserve">) </w:t>
      </w:r>
      <w:r>
        <w:t>a</w:t>
      </w:r>
      <w:r w:rsidR="00D02F30">
        <w:t xml:space="preserve"> </w:t>
      </w:r>
      <w:r>
        <w:t>realizáciu opatrení z</w:t>
      </w:r>
      <w:r w:rsidR="001956D8">
        <w:t> energetických auditov (vo všetkých typoch priemyselných podnikov)</w:t>
      </w:r>
      <w:r w:rsidR="00EE47CD">
        <w:t xml:space="preserve"> vrátane </w:t>
      </w:r>
      <w:r>
        <w:t>zavádzani</w:t>
      </w:r>
      <w:r w:rsidR="00EE47CD">
        <w:t>a</w:t>
      </w:r>
      <w:r>
        <w:t xml:space="preserve"> systémov merania a riadenia, energetických a environmentálnych manažérskych systémov </w:t>
      </w:r>
      <w:r w:rsidR="00FF3726">
        <w:t>(</w:t>
      </w:r>
      <w:r>
        <w:t>najmä EMAS</w:t>
      </w:r>
      <w:r w:rsidR="00FF3726">
        <w:t>)</w:t>
      </w:r>
      <w:r>
        <w:t xml:space="preserve"> v oblasti výroby a spotreby energie za účelom zníženia spotreby energie a emisií skleníkových plynov. Väčšina  projektov z OP KŽP však prinesie úspory až v období 2017-2020. </w:t>
      </w:r>
    </w:p>
    <w:p w:rsidR="009571F1" w:rsidRDefault="009571F1" w:rsidP="009571F1">
      <w:pPr>
        <w:jc w:val="both"/>
      </w:pPr>
      <w:r w:rsidRPr="003C664A">
        <w:lastRenderedPageBreak/>
        <w:t xml:space="preserve">Vyhláška č. 358/2013 Z. z. priniesla povinnosť zavedenia inteligentných meracích systémov elektriny </w:t>
      </w:r>
      <w:r>
        <w:t>u spotrebiteľov</w:t>
      </w:r>
      <w:r w:rsidRPr="003C664A">
        <w:t xml:space="preserve"> so spotrebou nad 4 </w:t>
      </w:r>
      <w:proofErr w:type="spellStart"/>
      <w:r w:rsidRPr="003C664A">
        <w:t>MWh</w:t>
      </w:r>
      <w:proofErr w:type="spellEnd"/>
      <w:r>
        <w:t xml:space="preserve">, ktoré treba nainštalovať do roku </w:t>
      </w:r>
      <w:r w:rsidR="00100412">
        <w:t>2020</w:t>
      </w:r>
      <w:r>
        <w:t>.</w:t>
      </w:r>
      <w:r w:rsidRPr="003C664A">
        <w:t xml:space="preserve"> </w:t>
      </w:r>
    </w:p>
    <w:p w:rsidR="003765F2" w:rsidRDefault="002541A6" w:rsidP="002541A6">
      <w:pPr>
        <w:jc w:val="both"/>
      </w:pPr>
      <w:r>
        <w:t>V ďalšom období sa bud</w:t>
      </w:r>
      <w:r w:rsidR="00EE47CD">
        <w:t>ú</w:t>
      </w:r>
      <w:r>
        <w:t xml:space="preserve"> realizovať projekty tretej fázy programu </w:t>
      </w:r>
      <w:proofErr w:type="spellStart"/>
      <w:r>
        <w:t>Slovseff</w:t>
      </w:r>
      <w:proofErr w:type="spellEnd"/>
      <w:r>
        <w:t xml:space="preserve"> III</w:t>
      </w:r>
      <w:r w:rsidR="00FF3726">
        <w:t>.</w:t>
      </w:r>
      <w:r>
        <w:t xml:space="preserve"> v rámci Zelenej investičnej schémy</w:t>
      </w:r>
      <w:r w:rsidR="00527E8D">
        <w:t xml:space="preserve"> </w:t>
      </w:r>
      <w:r w:rsidR="00FF3726">
        <w:t xml:space="preserve">financovanej </w:t>
      </w:r>
      <w:r w:rsidR="00527E8D">
        <w:t>z výnosov z emisných povoleniek</w:t>
      </w:r>
      <w:r w:rsidR="00FF3726">
        <w:t xml:space="preserve"> skleníkových plynov</w:t>
      </w:r>
      <w:r>
        <w:t>.</w:t>
      </w:r>
      <w:r w:rsidR="003765F2">
        <w:t xml:space="preserve"> </w:t>
      </w:r>
    </w:p>
    <w:p w:rsidR="003765F2" w:rsidRDefault="003765F2" w:rsidP="0079129F">
      <w:pPr>
        <w:jc w:val="both"/>
      </w:pPr>
      <w:r>
        <w:t xml:space="preserve">Keďže OP KŽP 2014-2020 je financovaný z Európskeho fondu pre regionálny rozvoj (ERDF), nie je možné podporiť vypracovanie auditov v MSP a realizáciu opatrení </w:t>
      </w:r>
      <w:r w:rsidR="00EE47CD">
        <w:t xml:space="preserve">z energetických auditov </w:t>
      </w:r>
      <w:r>
        <w:t xml:space="preserve">v rámci BSK. Z tohto dôvodu MH SR plánuje podporiť tieto aktivity prostredníctvom Dotácií v pôsobnosti MH SR. </w:t>
      </w:r>
    </w:p>
    <w:p w:rsidR="003765F2" w:rsidRPr="003C664A" w:rsidRDefault="001956D8" w:rsidP="002541A6">
      <w:pPr>
        <w:jc w:val="both"/>
      </w:pPr>
      <w:r w:rsidRPr="003C664A">
        <w:t xml:space="preserve">V rámci požadovaných úspor energie v priemysle budú vypracované dobrovoľné dohody s </w:t>
      </w:r>
      <w:r w:rsidR="003765F2" w:rsidRPr="00DD198C">
        <w:t>dodávateľmi</w:t>
      </w:r>
      <w:r w:rsidRPr="00DD198C">
        <w:t xml:space="preserve"> energie, v ktorých sa subjekty zaviažu k úsporám energie. </w:t>
      </w:r>
      <w:r w:rsidR="003765F2" w:rsidRPr="00DD198C">
        <w:t xml:space="preserve">Predpokladá sa, že na to, aby </w:t>
      </w:r>
      <w:r w:rsidR="003765F2" w:rsidRPr="003C664A">
        <w:t xml:space="preserve">dodávatelia splnili cieľ, ku ktorému sa zaviažu, budú úspory realizovať prostredníctvom poskytovania energetických služieb u svojich koncových </w:t>
      </w:r>
      <w:r w:rsidR="00EE47CD" w:rsidRPr="003C664A">
        <w:t>odberateľov</w:t>
      </w:r>
      <w:r w:rsidR="003765F2" w:rsidRPr="003C664A">
        <w:t>. Predpokladané úspory energie, ktoré sa dosiahnu takýmto spôsobom</w:t>
      </w:r>
      <w:r w:rsidR="00EE47CD" w:rsidRPr="003C664A">
        <w:t xml:space="preserve">, teda </w:t>
      </w:r>
      <w:r w:rsidR="003765F2" w:rsidRPr="003C664A">
        <w:t xml:space="preserve">na základe </w:t>
      </w:r>
      <w:r w:rsidR="00EE47CD" w:rsidRPr="003C664A">
        <w:t>d</w:t>
      </w:r>
      <w:r w:rsidR="003765F2" w:rsidRPr="003C664A">
        <w:t xml:space="preserve">obrovoľnej dohody, sú vyčíslené v sektore budov (opatrenie č. 1.7) a vo verejnom sektore (opatrenie č. </w:t>
      </w:r>
      <w:r w:rsidR="00284723" w:rsidRPr="003C664A">
        <w:t>3.12</w:t>
      </w:r>
      <w:r w:rsidR="003765F2" w:rsidRPr="003C664A">
        <w:t xml:space="preserve">). </w:t>
      </w:r>
    </w:p>
    <w:p w:rsidR="001956D8" w:rsidRDefault="001956D8" w:rsidP="002541A6">
      <w:pPr>
        <w:jc w:val="both"/>
      </w:pPr>
      <w:r w:rsidRPr="003C664A">
        <w:t xml:space="preserve">V rámci rozvoja energetických služieb sa uvažuje aj o podpore rozvoja poskytovania energetických služieb v priemysle. Významný prínos bude predstavovať rozvoj trhu s energetickými službami umožňujúcimi </w:t>
      </w:r>
      <w:r w:rsidR="00284723" w:rsidRPr="003C664A">
        <w:t xml:space="preserve">realizáciu </w:t>
      </w:r>
      <w:r w:rsidRPr="003C664A">
        <w:t xml:space="preserve">projektov formou EPC (zmluva o energetickej efektívnosti) alebo cez spoločnosti poskytujúce energetické služby (ESCO), kde energetické audity sú nevyhnutným predpokladom riešenia dosahujúceho zaručené a </w:t>
      </w:r>
      <w:proofErr w:type="spellStart"/>
      <w:r w:rsidRPr="003C664A">
        <w:t>zazmluvnené</w:t>
      </w:r>
      <w:proofErr w:type="spellEnd"/>
      <w:r w:rsidRPr="003C664A">
        <w:t xml:space="preserve"> úspory energie.</w:t>
      </w:r>
      <w:r w:rsidR="003765F2">
        <w:t xml:space="preserve"> </w:t>
      </w:r>
    </w:p>
    <w:p w:rsidR="00E400CD" w:rsidRDefault="00E400CD" w:rsidP="0079129F">
      <w:pPr>
        <w:jc w:val="both"/>
      </w:pPr>
    </w:p>
    <w:p w:rsidR="00E400CD" w:rsidRDefault="00E400CD" w:rsidP="00B54E38">
      <w:pPr>
        <w:rPr>
          <w:b/>
          <w:sz w:val="20"/>
          <w:szCs w:val="20"/>
        </w:rPr>
        <w:sectPr w:rsidR="00E400CD">
          <w:pgSz w:w="11906" w:h="16838"/>
          <w:pgMar w:top="1417" w:right="1417" w:bottom="1417" w:left="1417" w:header="708" w:footer="708" w:gutter="0"/>
          <w:cols w:space="708"/>
          <w:docGrid w:linePitch="360"/>
        </w:sectPr>
      </w:pPr>
    </w:p>
    <w:p w:rsidR="00E400CD" w:rsidRDefault="00DD198C" w:rsidP="00E400CD">
      <w:pPr>
        <w:spacing w:after="0" w:line="240" w:lineRule="auto"/>
      </w:pPr>
      <w:r>
        <w:lastRenderedPageBreak/>
        <w:t>Tabuľka č. 5</w:t>
      </w:r>
      <w:r w:rsidR="00E400CD">
        <w:t xml:space="preserve">: </w:t>
      </w:r>
      <w:r w:rsidR="00E400CD" w:rsidRPr="001C2B10">
        <w:t xml:space="preserve">Sumárny prehľad opatrení </w:t>
      </w:r>
      <w:r w:rsidR="00E400CD">
        <w:t xml:space="preserve">v sektore priemysel </w:t>
      </w:r>
      <w:r w:rsidR="00E400CD" w:rsidRPr="001C2B10">
        <w:t xml:space="preserve">za obdobie </w:t>
      </w:r>
      <w:r w:rsidR="00E400CD">
        <w:t>2011-2013</w:t>
      </w:r>
    </w:p>
    <w:tbl>
      <w:tblPr>
        <w:tblW w:w="1303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9"/>
        <w:gridCol w:w="2835"/>
        <w:gridCol w:w="1976"/>
        <w:gridCol w:w="1260"/>
        <w:gridCol w:w="1080"/>
        <w:gridCol w:w="1080"/>
        <w:gridCol w:w="1392"/>
        <w:gridCol w:w="992"/>
        <w:gridCol w:w="1702"/>
      </w:tblGrid>
      <w:tr w:rsidR="009947FC" w:rsidRPr="003C664A" w:rsidTr="0079129F">
        <w:trPr>
          <w:trHeight w:val="1156"/>
        </w:trPr>
        <w:tc>
          <w:tcPr>
            <w:tcW w:w="719" w:type="dxa"/>
            <w:vMerge w:val="restart"/>
            <w:shd w:val="clear" w:color="auto" w:fill="C0C0C0"/>
            <w:noWrap/>
            <w:vAlign w:val="center"/>
          </w:tcPr>
          <w:p w:rsidR="009947FC" w:rsidRPr="003C664A" w:rsidRDefault="00F62F14" w:rsidP="003765F2">
            <w:pPr>
              <w:spacing w:after="0" w:line="240" w:lineRule="auto"/>
              <w:jc w:val="center"/>
              <w:rPr>
                <w:sz w:val="18"/>
                <w:szCs w:val="20"/>
              </w:rPr>
            </w:pPr>
            <w:r>
              <w:rPr>
                <w:b/>
                <w:sz w:val="18"/>
                <w:szCs w:val="20"/>
              </w:rPr>
              <w:t xml:space="preserve">Č. </w:t>
            </w:r>
            <w:proofErr w:type="spellStart"/>
            <w:r>
              <w:rPr>
                <w:b/>
                <w:sz w:val="18"/>
                <w:szCs w:val="20"/>
              </w:rPr>
              <w:t>op</w:t>
            </w:r>
            <w:proofErr w:type="spellEnd"/>
            <w:r>
              <w:rPr>
                <w:b/>
                <w:sz w:val="18"/>
                <w:szCs w:val="20"/>
              </w:rPr>
              <w:t>.</w:t>
            </w:r>
          </w:p>
        </w:tc>
        <w:tc>
          <w:tcPr>
            <w:tcW w:w="2835" w:type="dxa"/>
            <w:vMerge w:val="restart"/>
            <w:shd w:val="clear" w:color="auto" w:fill="C0C0C0"/>
            <w:vAlign w:val="center"/>
          </w:tcPr>
          <w:p w:rsidR="009947FC" w:rsidRPr="003C664A" w:rsidRDefault="009947FC" w:rsidP="0079129F">
            <w:pPr>
              <w:spacing w:after="0" w:line="240" w:lineRule="auto"/>
              <w:jc w:val="center"/>
              <w:rPr>
                <w:b/>
                <w:sz w:val="18"/>
                <w:szCs w:val="20"/>
              </w:rPr>
            </w:pPr>
            <w:r w:rsidRPr="003C664A">
              <w:rPr>
                <w:b/>
                <w:sz w:val="18"/>
                <w:szCs w:val="20"/>
              </w:rPr>
              <w:t>Názov opatrenia</w:t>
            </w:r>
          </w:p>
        </w:tc>
        <w:tc>
          <w:tcPr>
            <w:tcW w:w="1976" w:type="dxa"/>
            <w:vMerge w:val="restart"/>
            <w:shd w:val="clear" w:color="auto" w:fill="C0C0C0"/>
            <w:noWrap/>
            <w:vAlign w:val="center"/>
          </w:tcPr>
          <w:p w:rsidR="009947FC" w:rsidRPr="003C664A" w:rsidRDefault="009947FC" w:rsidP="0079129F">
            <w:pPr>
              <w:spacing w:after="0" w:line="240" w:lineRule="auto"/>
              <w:jc w:val="center"/>
              <w:rPr>
                <w:b/>
                <w:sz w:val="18"/>
                <w:szCs w:val="20"/>
              </w:rPr>
            </w:pPr>
            <w:r w:rsidRPr="003C664A">
              <w:rPr>
                <w:b/>
                <w:sz w:val="18"/>
                <w:szCs w:val="20"/>
              </w:rPr>
              <w:t>Finančný mechanizmus</w:t>
            </w:r>
          </w:p>
        </w:tc>
        <w:tc>
          <w:tcPr>
            <w:tcW w:w="1260" w:type="dxa"/>
            <w:vMerge w:val="restart"/>
            <w:shd w:val="clear" w:color="auto" w:fill="C0C0C0"/>
            <w:vAlign w:val="center"/>
          </w:tcPr>
          <w:p w:rsidR="009947FC" w:rsidRPr="003C664A" w:rsidRDefault="009947FC" w:rsidP="003765F2">
            <w:pPr>
              <w:spacing w:after="0" w:line="240" w:lineRule="auto"/>
              <w:jc w:val="center"/>
              <w:rPr>
                <w:b/>
                <w:sz w:val="18"/>
                <w:szCs w:val="20"/>
              </w:rPr>
            </w:pPr>
          </w:p>
          <w:p w:rsidR="009947FC" w:rsidRPr="003C664A" w:rsidRDefault="009947FC" w:rsidP="003765F2">
            <w:pPr>
              <w:spacing w:after="0" w:line="240" w:lineRule="auto"/>
              <w:jc w:val="center"/>
              <w:rPr>
                <w:b/>
                <w:sz w:val="18"/>
                <w:szCs w:val="20"/>
              </w:rPr>
            </w:pPr>
          </w:p>
          <w:p w:rsidR="009947FC" w:rsidRPr="003C664A" w:rsidRDefault="009947FC" w:rsidP="003765F2">
            <w:pPr>
              <w:spacing w:after="0" w:line="240" w:lineRule="auto"/>
              <w:jc w:val="center"/>
              <w:rPr>
                <w:b/>
                <w:sz w:val="18"/>
                <w:szCs w:val="20"/>
              </w:rPr>
            </w:pPr>
            <w:r w:rsidRPr="003C664A">
              <w:rPr>
                <w:b/>
                <w:sz w:val="18"/>
                <w:szCs w:val="20"/>
              </w:rPr>
              <w:t>Zodpovedný rezort</w:t>
            </w:r>
          </w:p>
        </w:tc>
        <w:tc>
          <w:tcPr>
            <w:tcW w:w="1080" w:type="dxa"/>
            <w:vMerge w:val="restart"/>
            <w:shd w:val="clear" w:color="auto" w:fill="C0C0C0"/>
            <w:vAlign w:val="center"/>
          </w:tcPr>
          <w:p w:rsidR="009947FC" w:rsidRPr="003C664A" w:rsidRDefault="009947FC" w:rsidP="0079129F">
            <w:pPr>
              <w:spacing w:after="0" w:line="240" w:lineRule="auto"/>
              <w:jc w:val="center"/>
              <w:rPr>
                <w:b/>
                <w:bCs/>
                <w:sz w:val="18"/>
                <w:szCs w:val="18"/>
              </w:rPr>
            </w:pPr>
            <w:r w:rsidRPr="003C664A">
              <w:rPr>
                <w:b/>
                <w:bCs/>
                <w:sz w:val="18"/>
                <w:szCs w:val="18"/>
              </w:rPr>
              <w:t>Trvanie opatrenia</w:t>
            </w:r>
          </w:p>
        </w:tc>
        <w:tc>
          <w:tcPr>
            <w:tcW w:w="1080" w:type="dxa"/>
            <w:shd w:val="clear" w:color="auto" w:fill="C0C0C0"/>
            <w:noWrap/>
            <w:vAlign w:val="center"/>
          </w:tcPr>
          <w:p w:rsidR="009947FC" w:rsidRPr="003C664A" w:rsidRDefault="009947FC" w:rsidP="003765F2">
            <w:pPr>
              <w:spacing w:after="0" w:line="240" w:lineRule="auto"/>
              <w:jc w:val="center"/>
              <w:rPr>
                <w:b/>
                <w:sz w:val="18"/>
                <w:szCs w:val="20"/>
              </w:rPr>
            </w:pPr>
            <w:r w:rsidRPr="003C664A">
              <w:rPr>
                <w:b/>
                <w:sz w:val="18"/>
                <w:szCs w:val="20"/>
              </w:rPr>
              <w:t>Plánovaná úspora v 2.AP</w:t>
            </w:r>
          </w:p>
        </w:tc>
        <w:tc>
          <w:tcPr>
            <w:tcW w:w="1392" w:type="dxa"/>
            <w:shd w:val="clear" w:color="auto" w:fill="C0C0C0"/>
            <w:vAlign w:val="center"/>
          </w:tcPr>
          <w:p w:rsidR="009947FC" w:rsidRPr="003C664A" w:rsidRDefault="009947FC" w:rsidP="0079129F">
            <w:pPr>
              <w:spacing w:after="0" w:line="240" w:lineRule="auto"/>
              <w:jc w:val="center"/>
              <w:rPr>
                <w:b/>
                <w:bCs/>
                <w:sz w:val="18"/>
                <w:szCs w:val="18"/>
              </w:rPr>
            </w:pPr>
            <w:r w:rsidRPr="003C664A">
              <w:rPr>
                <w:b/>
                <w:bCs/>
                <w:sz w:val="18"/>
                <w:szCs w:val="18"/>
              </w:rPr>
              <w:t>Dosiahnutá úspora energie 2011-2013</w:t>
            </w:r>
          </w:p>
        </w:tc>
        <w:tc>
          <w:tcPr>
            <w:tcW w:w="992" w:type="dxa"/>
            <w:shd w:val="clear" w:color="auto" w:fill="C0C0C0"/>
            <w:vAlign w:val="center"/>
          </w:tcPr>
          <w:p w:rsidR="009947FC" w:rsidRPr="003C664A" w:rsidRDefault="009947FC" w:rsidP="0079129F">
            <w:pPr>
              <w:spacing w:after="0" w:line="240" w:lineRule="auto"/>
              <w:jc w:val="center"/>
              <w:rPr>
                <w:b/>
                <w:bCs/>
                <w:sz w:val="18"/>
                <w:szCs w:val="18"/>
              </w:rPr>
            </w:pPr>
            <w:r w:rsidRPr="003C664A">
              <w:rPr>
                <w:b/>
                <w:bCs/>
                <w:sz w:val="18"/>
                <w:szCs w:val="18"/>
              </w:rPr>
              <w:t>Plánované investície v 2. AP</w:t>
            </w:r>
          </w:p>
        </w:tc>
        <w:tc>
          <w:tcPr>
            <w:tcW w:w="1702" w:type="dxa"/>
            <w:shd w:val="clear" w:color="auto" w:fill="C0C0C0"/>
            <w:vAlign w:val="center"/>
          </w:tcPr>
          <w:p w:rsidR="009947FC" w:rsidRPr="003C664A" w:rsidRDefault="009947FC" w:rsidP="0079129F">
            <w:pPr>
              <w:spacing w:after="0" w:line="240" w:lineRule="auto"/>
              <w:jc w:val="center"/>
              <w:rPr>
                <w:b/>
                <w:bCs/>
                <w:sz w:val="18"/>
                <w:szCs w:val="18"/>
              </w:rPr>
            </w:pPr>
            <w:r w:rsidRPr="003C664A">
              <w:rPr>
                <w:b/>
                <w:bCs/>
                <w:sz w:val="18"/>
                <w:szCs w:val="18"/>
              </w:rPr>
              <w:t>Skutočné investície 2011-2013</w:t>
            </w:r>
          </w:p>
        </w:tc>
      </w:tr>
      <w:tr w:rsidR="009947FC" w:rsidRPr="003C664A" w:rsidTr="0079129F">
        <w:trPr>
          <w:trHeight w:val="260"/>
        </w:trPr>
        <w:tc>
          <w:tcPr>
            <w:tcW w:w="719" w:type="dxa"/>
            <w:vMerge/>
            <w:shd w:val="clear" w:color="auto" w:fill="C0C0C0"/>
            <w:noWrap/>
            <w:vAlign w:val="center"/>
          </w:tcPr>
          <w:p w:rsidR="009947FC" w:rsidRPr="003C664A" w:rsidRDefault="009947FC" w:rsidP="003765F2">
            <w:pPr>
              <w:spacing w:after="0" w:line="240" w:lineRule="auto"/>
              <w:jc w:val="center"/>
              <w:rPr>
                <w:sz w:val="18"/>
                <w:szCs w:val="20"/>
              </w:rPr>
            </w:pPr>
          </w:p>
        </w:tc>
        <w:tc>
          <w:tcPr>
            <w:tcW w:w="2835" w:type="dxa"/>
            <w:vMerge/>
            <w:shd w:val="clear" w:color="auto" w:fill="C0C0C0"/>
            <w:vAlign w:val="center"/>
          </w:tcPr>
          <w:p w:rsidR="009947FC" w:rsidRPr="003C664A" w:rsidRDefault="009947FC" w:rsidP="0079129F">
            <w:pPr>
              <w:spacing w:after="0" w:line="240" w:lineRule="auto"/>
              <w:jc w:val="center"/>
              <w:rPr>
                <w:sz w:val="18"/>
                <w:szCs w:val="20"/>
              </w:rPr>
            </w:pPr>
          </w:p>
        </w:tc>
        <w:tc>
          <w:tcPr>
            <w:tcW w:w="1976" w:type="dxa"/>
            <w:vMerge/>
            <w:shd w:val="clear" w:color="auto" w:fill="C0C0C0"/>
            <w:noWrap/>
            <w:vAlign w:val="center"/>
          </w:tcPr>
          <w:p w:rsidR="009947FC" w:rsidRPr="003C664A" w:rsidRDefault="009947FC" w:rsidP="0079129F">
            <w:pPr>
              <w:spacing w:after="0" w:line="240" w:lineRule="auto"/>
              <w:jc w:val="center"/>
              <w:rPr>
                <w:sz w:val="18"/>
                <w:szCs w:val="20"/>
              </w:rPr>
            </w:pPr>
          </w:p>
        </w:tc>
        <w:tc>
          <w:tcPr>
            <w:tcW w:w="1260" w:type="dxa"/>
            <w:vMerge/>
            <w:shd w:val="clear" w:color="auto" w:fill="C0C0C0"/>
            <w:vAlign w:val="center"/>
          </w:tcPr>
          <w:p w:rsidR="009947FC" w:rsidRPr="003C664A" w:rsidRDefault="009947FC" w:rsidP="003765F2">
            <w:pPr>
              <w:spacing w:after="0" w:line="240" w:lineRule="auto"/>
              <w:jc w:val="center"/>
              <w:rPr>
                <w:sz w:val="18"/>
                <w:szCs w:val="20"/>
              </w:rPr>
            </w:pPr>
          </w:p>
        </w:tc>
        <w:tc>
          <w:tcPr>
            <w:tcW w:w="1080" w:type="dxa"/>
            <w:vMerge/>
            <w:shd w:val="clear" w:color="auto" w:fill="C0C0C0"/>
            <w:vAlign w:val="center"/>
          </w:tcPr>
          <w:p w:rsidR="009947FC" w:rsidRPr="003C664A" w:rsidRDefault="009947FC" w:rsidP="003765F2">
            <w:pPr>
              <w:spacing w:after="0" w:line="240" w:lineRule="auto"/>
              <w:jc w:val="center"/>
              <w:rPr>
                <w:sz w:val="18"/>
                <w:szCs w:val="20"/>
              </w:rPr>
            </w:pPr>
          </w:p>
        </w:tc>
        <w:tc>
          <w:tcPr>
            <w:tcW w:w="1080" w:type="dxa"/>
            <w:shd w:val="clear" w:color="auto" w:fill="C0C0C0"/>
            <w:noWrap/>
            <w:vAlign w:val="center"/>
          </w:tcPr>
          <w:p w:rsidR="009947FC" w:rsidRPr="003C664A" w:rsidRDefault="009947FC" w:rsidP="003765F2">
            <w:pPr>
              <w:spacing w:after="0" w:line="240" w:lineRule="auto"/>
              <w:jc w:val="center"/>
              <w:rPr>
                <w:b/>
                <w:sz w:val="18"/>
                <w:szCs w:val="20"/>
              </w:rPr>
            </w:pPr>
            <w:r w:rsidRPr="003C664A">
              <w:rPr>
                <w:b/>
                <w:sz w:val="18"/>
                <w:szCs w:val="20"/>
              </w:rPr>
              <w:t>[TJ]</w:t>
            </w:r>
          </w:p>
        </w:tc>
        <w:tc>
          <w:tcPr>
            <w:tcW w:w="1392" w:type="dxa"/>
            <w:shd w:val="clear" w:color="auto" w:fill="C0C0C0"/>
            <w:vAlign w:val="center"/>
          </w:tcPr>
          <w:p w:rsidR="009947FC" w:rsidRPr="003C664A" w:rsidRDefault="009947FC" w:rsidP="0079129F">
            <w:pPr>
              <w:spacing w:after="0" w:line="240" w:lineRule="auto"/>
              <w:jc w:val="center"/>
              <w:rPr>
                <w:b/>
                <w:bCs/>
                <w:sz w:val="18"/>
                <w:szCs w:val="18"/>
              </w:rPr>
            </w:pPr>
            <w:r w:rsidRPr="003C664A">
              <w:rPr>
                <w:b/>
                <w:sz w:val="18"/>
                <w:szCs w:val="18"/>
              </w:rPr>
              <w:t>[TJ]</w:t>
            </w:r>
          </w:p>
        </w:tc>
        <w:tc>
          <w:tcPr>
            <w:tcW w:w="992" w:type="dxa"/>
            <w:tcBorders>
              <w:bottom w:val="single" w:sz="4" w:space="0" w:color="auto"/>
            </w:tcBorders>
            <w:shd w:val="clear" w:color="auto" w:fill="C0C0C0"/>
            <w:noWrap/>
            <w:vAlign w:val="center"/>
          </w:tcPr>
          <w:p w:rsidR="009947FC" w:rsidRPr="003C664A" w:rsidRDefault="009947FC" w:rsidP="0079129F">
            <w:pPr>
              <w:spacing w:after="0" w:line="240" w:lineRule="auto"/>
              <w:jc w:val="center"/>
              <w:rPr>
                <w:b/>
                <w:bCs/>
                <w:sz w:val="18"/>
                <w:szCs w:val="18"/>
              </w:rPr>
            </w:pPr>
            <w:r w:rsidRPr="003C664A">
              <w:rPr>
                <w:b/>
                <w:sz w:val="18"/>
                <w:szCs w:val="18"/>
              </w:rPr>
              <w:t>[</w:t>
            </w:r>
            <w:r w:rsidRPr="003C664A">
              <w:rPr>
                <w:b/>
                <w:bCs/>
                <w:sz w:val="18"/>
                <w:szCs w:val="18"/>
              </w:rPr>
              <w:t>tis. EUR</w:t>
            </w:r>
            <w:r w:rsidRPr="003C664A">
              <w:rPr>
                <w:b/>
                <w:sz w:val="18"/>
                <w:szCs w:val="18"/>
              </w:rPr>
              <w:t xml:space="preserve"> ]</w:t>
            </w:r>
          </w:p>
        </w:tc>
        <w:tc>
          <w:tcPr>
            <w:tcW w:w="1702" w:type="dxa"/>
            <w:tcBorders>
              <w:bottom w:val="single" w:sz="4" w:space="0" w:color="auto"/>
            </w:tcBorders>
            <w:shd w:val="clear" w:color="auto" w:fill="C0C0C0"/>
            <w:vAlign w:val="center"/>
          </w:tcPr>
          <w:p w:rsidR="009947FC" w:rsidRPr="003C664A" w:rsidRDefault="009947FC" w:rsidP="0079129F">
            <w:pPr>
              <w:spacing w:after="0" w:line="240" w:lineRule="auto"/>
              <w:jc w:val="center"/>
              <w:rPr>
                <w:b/>
                <w:bCs/>
                <w:sz w:val="18"/>
                <w:szCs w:val="18"/>
              </w:rPr>
            </w:pPr>
            <w:r w:rsidRPr="003C664A">
              <w:rPr>
                <w:b/>
                <w:sz w:val="18"/>
                <w:szCs w:val="18"/>
              </w:rPr>
              <w:t>[</w:t>
            </w:r>
            <w:r w:rsidRPr="003C664A">
              <w:rPr>
                <w:b/>
                <w:bCs/>
                <w:sz w:val="18"/>
                <w:szCs w:val="18"/>
              </w:rPr>
              <w:t>tis. EUR</w:t>
            </w:r>
            <w:r w:rsidRPr="003C664A">
              <w:rPr>
                <w:b/>
                <w:sz w:val="18"/>
                <w:szCs w:val="18"/>
              </w:rPr>
              <w:t xml:space="preserve"> ]</w:t>
            </w:r>
          </w:p>
        </w:tc>
      </w:tr>
      <w:tr w:rsidR="009947FC" w:rsidRPr="003C664A" w:rsidTr="0079129F">
        <w:trPr>
          <w:trHeight w:val="255"/>
        </w:trPr>
        <w:tc>
          <w:tcPr>
            <w:tcW w:w="719" w:type="dxa"/>
            <w:vMerge w:val="restart"/>
            <w:shd w:val="clear" w:color="auto" w:fill="auto"/>
            <w:noWrap/>
            <w:vAlign w:val="center"/>
          </w:tcPr>
          <w:p w:rsidR="009947FC" w:rsidRPr="003C664A" w:rsidRDefault="009947FC" w:rsidP="00B54E38">
            <w:pPr>
              <w:spacing w:after="0" w:line="240" w:lineRule="auto"/>
              <w:jc w:val="center"/>
              <w:rPr>
                <w:sz w:val="20"/>
                <w:szCs w:val="20"/>
              </w:rPr>
            </w:pPr>
            <w:r w:rsidRPr="003C664A">
              <w:rPr>
                <w:sz w:val="20"/>
                <w:szCs w:val="20"/>
              </w:rPr>
              <w:t>5.1</w:t>
            </w:r>
          </w:p>
        </w:tc>
        <w:tc>
          <w:tcPr>
            <w:tcW w:w="2835" w:type="dxa"/>
            <w:vMerge w:val="restart"/>
            <w:shd w:val="clear" w:color="auto" w:fill="auto"/>
            <w:vAlign w:val="center"/>
          </w:tcPr>
          <w:p w:rsidR="009947FC" w:rsidRPr="003C664A" w:rsidRDefault="009947FC" w:rsidP="00B54E38">
            <w:pPr>
              <w:spacing w:after="0" w:line="240" w:lineRule="auto"/>
              <w:rPr>
                <w:sz w:val="20"/>
                <w:szCs w:val="20"/>
              </w:rPr>
            </w:pPr>
            <w:r w:rsidRPr="003C664A">
              <w:rPr>
                <w:sz w:val="20"/>
                <w:szCs w:val="20"/>
              </w:rPr>
              <w:t>Inovácie a technologické transfery v priemyselných podnikoch</w:t>
            </w:r>
          </w:p>
        </w:tc>
        <w:tc>
          <w:tcPr>
            <w:tcW w:w="1976" w:type="dxa"/>
            <w:shd w:val="clear" w:color="auto" w:fill="auto"/>
            <w:noWrap/>
            <w:vAlign w:val="center"/>
          </w:tcPr>
          <w:p w:rsidR="009947FC" w:rsidRPr="003C664A" w:rsidRDefault="009947FC" w:rsidP="00B54E38">
            <w:pPr>
              <w:spacing w:after="0" w:line="240" w:lineRule="auto"/>
              <w:rPr>
                <w:sz w:val="20"/>
                <w:szCs w:val="20"/>
              </w:rPr>
            </w:pPr>
            <w:r w:rsidRPr="003C664A">
              <w:rPr>
                <w:sz w:val="20"/>
                <w:szCs w:val="20"/>
              </w:rPr>
              <w:t xml:space="preserve">ŠF 2007-2013, OP </w:t>
            </w:r>
            <w:proofErr w:type="spellStart"/>
            <w:r w:rsidRPr="003C664A">
              <w:rPr>
                <w:sz w:val="20"/>
                <w:szCs w:val="20"/>
              </w:rPr>
              <w:t>KaHR</w:t>
            </w:r>
            <w:proofErr w:type="spellEnd"/>
            <w:r w:rsidRPr="003C664A">
              <w:rPr>
                <w:sz w:val="20"/>
                <w:szCs w:val="20"/>
              </w:rPr>
              <w:t>, Opatrenie 1.1</w:t>
            </w:r>
          </w:p>
        </w:tc>
        <w:tc>
          <w:tcPr>
            <w:tcW w:w="1260" w:type="dxa"/>
            <w:vAlign w:val="center"/>
          </w:tcPr>
          <w:p w:rsidR="009947FC" w:rsidRPr="003C664A" w:rsidRDefault="009947FC" w:rsidP="00B54E38">
            <w:pPr>
              <w:spacing w:after="0" w:line="240" w:lineRule="auto"/>
              <w:jc w:val="center"/>
              <w:rPr>
                <w:sz w:val="20"/>
                <w:szCs w:val="20"/>
              </w:rPr>
            </w:pPr>
            <w:r w:rsidRPr="003C664A">
              <w:rPr>
                <w:sz w:val="20"/>
                <w:szCs w:val="20"/>
              </w:rPr>
              <w:t>MH SR</w:t>
            </w:r>
          </w:p>
        </w:tc>
        <w:tc>
          <w:tcPr>
            <w:tcW w:w="1080" w:type="dxa"/>
          </w:tcPr>
          <w:p w:rsidR="009947FC" w:rsidRPr="003C664A" w:rsidRDefault="009947FC">
            <w:pPr>
              <w:rPr>
                <w:sz w:val="20"/>
                <w:szCs w:val="20"/>
              </w:rPr>
            </w:pPr>
            <w:r w:rsidRPr="003C664A">
              <w:rPr>
                <w:sz w:val="20"/>
                <w:szCs w:val="20"/>
              </w:rPr>
              <w:t>2007-2013</w:t>
            </w:r>
          </w:p>
        </w:tc>
        <w:tc>
          <w:tcPr>
            <w:tcW w:w="1080" w:type="dxa"/>
            <w:shd w:val="clear" w:color="auto" w:fill="auto"/>
            <w:noWrap/>
            <w:vAlign w:val="center"/>
          </w:tcPr>
          <w:p w:rsidR="009947FC" w:rsidRPr="003C664A" w:rsidRDefault="009947FC" w:rsidP="0079129F">
            <w:pPr>
              <w:spacing w:after="0" w:line="240" w:lineRule="auto"/>
              <w:jc w:val="right"/>
              <w:rPr>
                <w:sz w:val="20"/>
                <w:szCs w:val="20"/>
              </w:rPr>
            </w:pPr>
            <w:r w:rsidRPr="003C664A">
              <w:rPr>
                <w:sz w:val="20"/>
                <w:szCs w:val="20"/>
              </w:rPr>
              <w:t>58</w:t>
            </w:r>
          </w:p>
        </w:tc>
        <w:tc>
          <w:tcPr>
            <w:tcW w:w="1392" w:type="dxa"/>
            <w:vAlign w:val="center"/>
          </w:tcPr>
          <w:p w:rsidR="009947FC" w:rsidRPr="003C664A" w:rsidRDefault="00A81E46" w:rsidP="0079129F">
            <w:pPr>
              <w:spacing w:after="0" w:line="240" w:lineRule="auto"/>
              <w:jc w:val="right"/>
              <w:rPr>
                <w:sz w:val="20"/>
                <w:szCs w:val="20"/>
              </w:rPr>
            </w:pPr>
            <w:r w:rsidRPr="003C664A">
              <w:rPr>
                <w:sz w:val="20"/>
                <w:szCs w:val="20"/>
              </w:rPr>
              <w:t>0,00</w:t>
            </w:r>
          </w:p>
        </w:tc>
        <w:tc>
          <w:tcPr>
            <w:tcW w:w="992" w:type="dxa"/>
            <w:tcBorders>
              <w:bottom w:val="single" w:sz="4" w:space="0" w:color="auto"/>
            </w:tcBorders>
            <w:shd w:val="clear" w:color="auto" w:fill="auto"/>
            <w:noWrap/>
            <w:vAlign w:val="center"/>
          </w:tcPr>
          <w:p w:rsidR="009947FC" w:rsidRPr="003C664A" w:rsidRDefault="009947FC" w:rsidP="0079129F">
            <w:pPr>
              <w:spacing w:after="0" w:line="240" w:lineRule="auto"/>
              <w:jc w:val="right"/>
              <w:rPr>
                <w:sz w:val="20"/>
                <w:szCs w:val="20"/>
              </w:rPr>
            </w:pPr>
            <w:r w:rsidRPr="003C664A">
              <w:rPr>
                <w:sz w:val="20"/>
                <w:szCs w:val="20"/>
              </w:rPr>
              <w:t>1971</w:t>
            </w:r>
          </w:p>
        </w:tc>
        <w:tc>
          <w:tcPr>
            <w:tcW w:w="1702" w:type="dxa"/>
            <w:tcBorders>
              <w:bottom w:val="single" w:sz="4" w:space="0" w:color="auto"/>
            </w:tcBorders>
            <w:vAlign w:val="center"/>
          </w:tcPr>
          <w:p w:rsidR="009947FC" w:rsidRPr="003C664A" w:rsidRDefault="00285DEF" w:rsidP="0079129F">
            <w:pPr>
              <w:spacing w:after="0" w:line="240" w:lineRule="auto"/>
              <w:jc w:val="right"/>
              <w:rPr>
                <w:sz w:val="20"/>
                <w:szCs w:val="20"/>
              </w:rPr>
            </w:pPr>
            <w:r w:rsidRPr="00285DEF">
              <w:rPr>
                <w:sz w:val="20"/>
                <w:szCs w:val="20"/>
              </w:rPr>
              <w:t>1 025</w:t>
            </w:r>
          </w:p>
        </w:tc>
      </w:tr>
      <w:tr w:rsidR="009947FC" w:rsidRPr="003C664A" w:rsidTr="0079129F">
        <w:trPr>
          <w:trHeight w:val="255"/>
        </w:trPr>
        <w:tc>
          <w:tcPr>
            <w:tcW w:w="719" w:type="dxa"/>
            <w:vMerge/>
            <w:shd w:val="clear" w:color="auto" w:fill="auto"/>
            <w:noWrap/>
            <w:vAlign w:val="center"/>
          </w:tcPr>
          <w:p w:rsidR="009947FC" w:rsidRPr="003C664A" w:rsidRDefault="009947FC" w:rsidP="00B54E38">
            <w:pPr>
              <w:spacing w:after="0" w:line="240" w:lineRule="auto"/>
              <w:jc w:val="center"/>
              <w:rPr>
                <w:sz w:val="20"/>
                <w:szCs w:val="20"/>
              </w:rPr>
            </w:pPr>
          </w:p>
        </w:tc>
        <w:tc>
          <w:tcPr>
            <w:tcW w:w="2835" w:type="dxa"/>
            <w:vMerge/>
            <w:shd w:val="clear" w:color="auto" w:fill="auto"/>
            <w:vAlign w:val="center"/>
          </w:tcPr>
          <w:p w:rsidR="009947FC" w:rsidRPr="003C664A" w:rsidRDefault="009947FC" w:rsidP="00B54E38">
            <w:pPr>
              <w:spacing w:after="0" w:line="240" w:lineRule="auto"/>
              <w:rPr>
                <w:sz w:val="20"/>
                <w:szCs w:val="20"/>
              </w:rPr>
            </w:pPr>
          </w:p>
        </w:tc>
        <w:tc>
          <w:tcPr>
            <w:tcW w:w="1976" w:type="dxa"/>
            <w:shd w:val="clear" w:color="auto" w:fill="auto"/>
            <w:noWrap/>
            <w:vAlign w:val="center"/>
          </w:tcPr>
          <w:p w:rsidR="009947FC" w:rsidRPr="003C664A" w:rsidRDefault="009947FC" w:rsidP="00B54E38">
            <w:pPr>
              <w:spacing w:after="0" w:line="240" w:lineRule="auto"/>
              <w:rPr>
                <w:sz w:val="20"/>
                <w:szCs w:val="20"/>
              </w:rPr>
            </w:pPr>
            <w:r w:rsidRPr="003C664A">
              <w:rPr>
                <w:sz w:val="20"/>
                <w:szCs w:val="20"/>
              </w:rPr>
              <w:t>ŠF 2007-2013, OP BK</w:t>
            </w:r>
          </w:p>
        </w:tc>
        <w:tc>
          <w:tcPr>
            <w:tcW w:w="1260" w:type="dxa"/>
            <w:vAlign w:val="center"/>
          </w:tcPr>
          <w:p w:rsidR="009947FC" w:rsidRPr="003C664A" w:rsidRDefault="002146A3" w:rsidP="00CB4803">
            <w:pPr>
              <w:spacing w:after="0" w:line="240" w:lineRule="auto"/>
              <w:jc w:val="center"/>
              <w:rPr>
                <w:sz w:val="20"/>
                <w:szCs w:val="20"/>
              </w:rPr>
            </w:pPr>
            <w:r>
              <w:rPr>
                <w:sz w:val="20"/>
                <w:szCs w:val="20"/>
              </w:rPr>
              <w:t xml:space="preserve"> MPRR SR</w:t>
            </w:r>
          </w:p>
        </w:tc>
        <w:tc>
          <w:tcPr>
            <w:tcW w:w="1080" w:type="dxa"/>
          </w:tcPr>
          <w:p w:rsidR="009947FC" w:rsidRPr="003C664A" w:rsidRDefault="009947FC">
            <w:pPr>
              <w:rPr>
                <w:sz w:val="20"/>
                <w:szCs w:val="20"/>
              </w:rPr>
            </w:pPr>
            <w:r w:rsidRPr="003C664A">
              <w:rPr>
                <w:sz w:val="20"/>
                <w:szCs w:val="20"/>
              </w:rPr>
              <w:t>2007-2013</w:t>
            </w:r>
          </w:p>
        </w:tc>
        <w:tc>
          <w:tcPr>
            <w:tcW w:w="1080" w:type="dxa"/>
            <w:shd w:val="clear" w:color="auto" w:fill="auto"/>
            <w:noWrap/>
            <w:vAlign w:val="center"/>
          </w:tcPr>
          <w:p w:rsidR="009947FC" w:rsidRPr="003C664A" w:rsidRDefault="009947FC" w:rsidP="0079129F">
            <w:pPr>
              <w:spacing w:after="0" w:line="240" w:lineRule="auto"/>
              <w:jc w:val="right"/>
              <w:rPr>
                <w:sz w:val="20"/>
                <w:szCs w:val="20"/>
              </w:rPr>
            </w:pPr>
            <w:r w:rsidRPr="003C664A">
              <w:rPr>
                <w:sz w:val="20"/>
                <w:szCs w:val="20"/>
              </w:rPr>
              <w:t>4</w:t>
            </w:r>
          </w:p>
        </w:tc>
        <w:tc>
          <w:tcPr>
            <w:tcW w:w="1392" w:type="dxa"/>
            <w:vAlign w:val="center"/>
          </w:tcPr>
          <w:p w:rsidR="009947FC" w:rsidRPr="003C664A" w:rsidRDefault="00337F96">
            <w:pPr>
              <w:spacing w:after="0" w:line="240" w:lineRule="auto"/>
              <w:jc w:val="right"/>
              <w:rPr>
                <w:sz w:val="20"/>
                <w:szCs w:val="20"/>
              </w:rPr>
            </w:pPr>
            <w:r>
              <w:t xml:space="preserve"> </w:t>
            </w:r>
            <w:r w:rsidRPr="00337F96">
              <w:rPr>
                <w:sz w:val="20"/>
                <w:szCs w:val="20"/>
              </w:rPr>
              <w:t>9,33</w:t>
            </w:r>
          </w:p>
        </w:tc>
        <w:tc>
          <w:tcPr>
            <w:tcW w:w="992" w:type="dxa"/>
            <w:shd w:val="clear" w:color="auto" w:fill="auto"/>
            <w:noWrap/>
            <w:vAlign w:val="center"/>
          </w:tcPr>
          <w:p w:rsidR="009947FC" w:rsidRPr="003C664A" w:rsidRDefault="009947FC" w:rsidP="0079129F">
            <w:pPr>
              <w:spacing w:after="0" w:line="240" w:lineRule="auto"/>
              <w:jc w:val="right"/>
              <w:rPr>
                <w:sz w:val="20"/>
                <w:szCs w:val="20"/>
              </w:rPr>
            </w:pPr>
            <w:r w:rsidRPr="003C664A">
              <w:rPr>
                <w:sz w:val="20"/>
                <w:szCs w:val="20"/>
              </w:rPr>
              <w:t>137</w:t>
            </w:r>
          </w:p>
        </w:tc>
        <w:tc>
          <w:tcPr>
            <w:tcW w:w="1702" w:type="dxa"/>
            <w:vAlign w:val="center"/>
          </w:tcPr>
          <w:p w:rsidR="009947FC" w:rsidRPr="003C664A" w:rsidRDefault="00337F96">
            <w:pPr>
              <w:spacing w:after="0" w:line="240" w:lineRule="auto"/>
              <w:ind w:left="-60" w:firstLine="60"/>
              <w:jc w:val="right"/>
              <w:rPr>
                <w:sz w:val="20"/>
                <w:szCs w:val="20"/>
              </w:rPr>
            </w:pPr>
            <w:r>
              <w:t xml:space="preserve"> </w:t>
            </w:r>
            <w:r w:rsidRPr="00337F96">
              <w:rPr>
                <w:sz w:val="20"/>
                <w:szCs w:val="20"/>
              </w:rPr>
              <w:t>6</w:t>
            </w:r>
            <w:r>
              <w:rPr>
                <w:sz w:val="20"/>
                <w:szCs w:val="20"/>
              </w:rPr>
              <w:t xml:space="preserve"> </w:t>
            </w:r>
            <w:r w:rsidRPr="00337F96">
              <w:rPr>
                <w:sz w:val="20"/>
                <w:szCs w:val="20"/>
              </w:rPr>
              <w:t>698</w:t>
            </w:r>
          </w:p>
        </w:tc>
      </w:tr>
      <w:tr w:rsidR="00A81E46" w:rsidRPr="003C664A" w:rsidTr="0079129F">
        <w:trPr>
          <w:trHeight w:val="255"/>
        </w:trPr>
        <w:tc>
          <w:tcPr>
            <w:tcW w:w="719" w:type="dxa"/>
            <w:shd w:val="clear" w:color="auto" w:fill="auto"/>
            <w:noWrap/>
            <w:vAlign w:val="center"/>
          </w:tcPr>
          <w:p w:rsidR="00A81E46" w:rsidRPr="003C664A" w:rsidRDefault="00A81E46" w:rsidP="00B54E38">
            <w:pPr>
              <w:spacing w:after="0" w:line="240" w:lineRule="auto"/>
              <w:jc w:val="center"/>
              <w:rPr>
                <w:sz w:val="20"/>
                <w:szCs w:val="20"/>
              </w:rPr>
            </w:pPr>
            <w:r w:rsidRPr="003C664A">
              <w:rPr>
                <w:sz w:val="20"/>
                <w:szCs w:val="20"/>
              </w:rPr>
              <w:t>5.2.1</w:t>
            </w:r>
          </w:p>
        </w:tc>
        <w:tc>
          <w:tcPr>
            <w:tcW w:w="2835" w:type="dxa"/>
            <w:vMerge w:val="restart"/>
            <w:shd w:val="clear" w:color="auto" w:fill="auto"/>
            <w:vAlign w:val="center"/>
          </w:tcPr>
          <w:p w:rsidR="00A81E46" w:rsidRPr="003C664A" w:rsidRDefault="00A81E46" w:rsidP="00B54E38">
            <w:pPr>
              <w:spacing w:after="0" w:line="240" w:lineRule="auto"/>
              <w:rPr>
                <w:sz w:val="20"/>
                <w:szCs w:val="20"/>
              </w:rPr>
            </w:pPr>
            <w:r w:rsidRPr="003C664A">
              <w:rPr>
                <w:sz w:val="20"/>
                <w:szCs w:val="20"/>
              </w:rPr>
              <w:t>Zvyšovanie energetickej efektívnosti priemyselnej výroby</w:t>
            </w:r>
          </w:p>
        </w:tc>
        <w:tc>
          <w:tcPr>
            <w:tcW w:w="1976" w:type="dxa"/>
            <w:shd w:val="clear" w:color="auto" w:fill="auto"/>
            <w:noWrap/>
            <w:vAlign w:val="center"/>
          </w:tcPr>
          <w:p w:rsidR="00A81E46" w:rsidRPr="003C664A" w:rsidRDefault="00A81E46" w:rsidP="00B54E38">
            <w:pPr>
              <w:spacing w:after="0" w:line="240" w:lineRule="auto"/>
              <w:rPr>
                <w:sz w:val="20"/>
                <w:szCs w:val="20"/>
              </w:rPr>
            </w:pPr>
            <w:r w:rsidRPr="003C664A">
              <w:rPr>
                <w:sz w:val="20"/>
                <w:szCs w:val="20"/>
              </w:rPr>
              <w:t xml:space="preserve">ŠF 20007-2013, OP </w:t>
            </w:r>
            <w:proofErr w:type="spellStart"/>
            <w:r w:rsidRPr="003C664A">
              <w:rPr>
                <w:sz w:val="20"/>
                <w:szCs w:val="20"/>
              </w:rPr>
              <w:t>KaHR</w:t>
            </w:r>
            <w:proofErr w:type="spellEnd"/>
            <w:r w:rsidRPr="003C664A">
              <w:rPr>
                <w:sz w:val="20"/>
                <w:szCs w:val="20"/>
              </w:rPr>
              <w:t xml:space="preserve"> Opatrenie 2.1</w:t>
            </w:r>
          </w:p>
        </w:tc>
        <w:tc>
          <w:tcPr>
            <w:tcW w:w="1260" w:type="dxa"/>
            <w:vAlign w:val="center"/>
          </w:tcPr>
          <w:p w:rsidR="00A81E46" w:rsidRPr="003C664A" w:rsidRDefault="00A81E46" w:rsidP="00B54E38">
            <w:pPr>
              <w:spacing w:after="0" w:line="240" w:lineRule="auto"/>
              <w:jc w:val="center"/>
              <w:rPr>
                <w:sz w:val="20"/>
                <w:szCs w:val="20"/>
              </w:rPr>
            </w:pPr>
            <w:r w:rsidRPr="003C664A">
              <w:rPr>
                <w:sz w:val="20"/>
                <w:szCs w:val="20"/>
              </w:rPr>
              <w:t>MH SR</w:t>
            </w:r>
          </w:p>
        </w:tc>
        <w:tc>
          <w:tcPr>
            <w:tcW w:w="1080" w:type="dxa"/>
            <w:vAlign w:val="center"/>
          </w:tcPr>
          <w:p w:rsidR="00A81E46" w:rsidRPr="003C664A" w:rsidRDefault="00A81E46" w:rsidP="00B54E38">
            <w:pPr>
              <w:spacing w:after="0" w:line="240" w:lineRule="auto"/>
              <w:jc w:val="center"/>
              <w:rPr>
                <w:sz w:val="20"/>
                <w:szCs w:val="20"/>
              </w:rPr>
            </w:pPr>
            <w:r w:rsidRPr="003C664A">
              <w:rPr>
                <w:sz w:val="20"/>
                <w:szCs w:val="20"/>
              </w:rPr>
              <w:t>2007-2013</w:t>
            </w:r>
          </w:p>
        </w:tc>
        <w:tc>
          <w:tcPr>
            <w:tcW w:w="1080" w:type="dxa"/>
            <w:shd w:val="clear" w:color="auto" w:fill="auto"/>
            <w:noWrap/>
            <w:vAlign w:val="center"/>
          </w:tcPr>
          <w:p w:rsidR="00A81E46" w:rsidRPr="003C664A" w:rsidRDefault="00A81E46" w:rsidP="0079129F">
            <w:pPr>
              <w:spacing w:after="0" w:line="240" w:lineRule="auto"/>
              <w:jc w:val="right"/>
              <w:rPr>
                <w:sz w:val="20"/>
                <w:szCs w:val="20"/>
              </w:rPr>
            </w:pPr>
            <w:r w:rsidRPr="003C664A">
              <w:rPr>
                <w:sz w:val="20"/>
                <w:szCs w:val="20"/>
              </w:rPr>
              <w:t>44</w:t>
            </w:r>
          </w:p>
        </w:tc>
        <w:tc>
          <w:tcPr>
            <w:tcW w:w="1392" w:type="dxa"/>
            <w:vAlign w:val="center"/>
          </w:tcPr>
          <w:p w:rsidR="00A81E46" w:rsidRPr="003C664A" w:rsidRDefault="00A81E46" w:rsidP="0079129F">
            <w:pPr>
              <w:spacing w:after="0" w:line="240" w:lineRule="auto"/>
              <w:jc w:val="right"/>
              <w:rPr>
                <w:sz w:val="20"/>
                <w:szCs w:val="20"/>
              </w:rPr>
            </w:pPr>
            <w:r w:rsidRPr="003C664A">
              <w:rPr>
                <w:sz w:val="20"/>
                <w:szCs w:val="20"/>
              </w:rPr>
              <w:t>391,61</w:t>
            </w:r>
          </w:p>
        </w:tc>
        <w:tc>
          <w:tcPr>
            <w:tcW w:w="992" w:type="dxa"/>
            <w:shd w:val="clear" w:color="auto" w:fill="auto"/>
            <w:noWrap/>
            <w:vAlign w:val="center"/>
          </w:tcPr>
          <w:p w:rsidR="00A81E46" w:rsidRPr="003C664A" w:rsidRDefault="00A81E46" w:rsidP="0079129F">
            <w:pPr>
              <w:spacing w:after="0" w:line="240" w:lineRule="auto"/>
              <w:jc w:val="right"/>
              <w:rPr>
                <w:sz w:val="20"/>
                <w:szCs w:val="20"/>
              </w:rPr>
            </w:pPr>
            <w:r w:rsidRPr="003C664A">
              <w:rPr>
                <w:sz w:val="20"/>
                <w:szCs w:val="20"/>
              </w:rPr>
              <w:t>4 896</w:t>
            </w:r>
          </w:p>
        </w:tc>
        <w:tc>
          <w:tcPr>
            <w:tcW w:w="1702" w:type="dxa"/>
            <w:vAlign w:val="center"/>
          </w:tcPr>
          <w:p w:rsidR="00A81E46" w:rsidRPr="003C664A" w:rsidRDefault="00A81E46" w:rsidP="0079129F">
            <w:pPr>
              <w:spacing w:after="0" w:line="240" w:lineRule="auto"/>
              <w:ind w:left="-60" w:firstLine="60"/>
              <w:jc w:val="right"/>
              <w:rPr>
                <w:sz w:val="20"/>
                <w:szCs w:val="20"/>
              </w:rPr>
            </w:pPr>
            <w:r w:rsidRPr="003C664A">
              <w:rPr>
                <w:sz w:val="20"/>
                <w:szCs w:val="20"/>
              </w:rPr>
              <w:t>31 135</w:t>
            </w:r>
          </w:p>
        </w:tc>
      </w:tr>
      <w:tr w:rsidR="00A81E46" w:rsidRPr="003C664A" w:rsidTr="00FB4140">
        <w:trPr>
          <w:trHeight w:val="483"/>
        </w:trPr>
        <w:tc>
          <w:tcPr>
            <w:tcW w:w="719" w:type="dxa"/>
            <w:shd w:val="clear" w:color="auto" w:fill="auto"/>
            <w:noWrap/>
            <w:vAlign w:val="center"/>
          </w:tcPr>
          <w:p w:rsidR="00A81E46" w:rsidRPr="003C664A" w:rsidRDefault="00A81E46" w:rsidP="00B54E38">
            <w:pPr>
              <w:spacing w:after="0" w:line="240" w:lineRule="auto"/>
              <w:jc w:val="center"/>
              <w:rPr>
                <w:sz w:val="20"/>
                <w:szCs w:val="20"/>
              </w:rPr>
            </w:pPr>
            <w:r w:rsidRPr="003C664A">
              <w:rPr>
                <w:sz w:val="20"/>
                <w:szCs w:val="20"/>
              </w:rPr>
              <w:t>5.2.2</w:t>
            </w:r>
          </w:p>
        </w:tc>
        <w:tc>
          <w:tcPr>
            <w:tcW w:w="2835" w:type="dxa"/>
            <w:vMerge/>
            <w:shd w:val="clear" w:color="auto" w:fill="auto"/>
            <w:vAlign w:val="center"/>
          </w:tcPr>
          <w:p w:rsidR="00A81E46" w:rsidRPr="003C664A" w:rsidRDefault="00A81E46" w:rsidP="00B54E38">
            <w:pPr>
              <w:spacing w:after="0" w:line="240" w:lineRule="auto"/>
              <w:rPr>
                <w:sz w:val="20"/>
                <w:szCs w:val="20"/>
              </w:rPr>
            </w:pPr>
          </w:p>
        </w:tc>
        <w:tc>
          <w:tcPr>
            <w:tcW w:w="1976" w:type="dxa"/>
            <w:shd w:val="clear" w:color="auto" w:fill="auto"/>
            <w:noWrap/>
            <w:vAlign w:val="center"/>
          </w:tcPr>
          <w:p w:rsidR="00A81E46" w:rsidRPr="003C664A" w:rsidRDefault="00A81E46" w:rsidP="00B54E38">
            <w:pPr>
              <w:spacing w:after="0" w:line="240" w:lineRule="auto"/>
              <w:rPr>
                <w:sz w:val="20"/>
                <w:szCs w:val="20"/>
              </w:rPr>
            </w:pPr>
            <w:proofErr w:type="spellStart"/>
            <w:r w:rsidRPr="003C664A">
              <w:rPr>
                <w:sz w:val="20"/>
                <w:szCs w:val="20"/>
              </w:rPr>
              <w:t>Slovseff</w:t>
            </w:r>
            <w:proofErr w:type="spellEnd"/>
            <w:r w:rsidRPr="003C664A">
              <w:rPr>
                <w:sz w:val="20"/>
                <w:szCs w:val="20"/>
              </w:rPr>
              <w:t xml:space="preserve"> II. - priemysel</w:t>
            </w:r>
          </w:p>
        </w:tc>
        <w:tc>
          <w:tcPr>
            <w:tcW w:w="1260" w:type="dxa"/>
            <w:vAlign w:val="center"/>
          </w:tcPr>
          <w:p w:rsidR="00A81E46" w:rsidRPr="003C664A" w:rsidRDefault="00A81E46" w:rsidP="00B54E38">
            <w:pPr>
              <w:spacing w:after="0" w:line="240" w:lineRule="auto"/>
              <w:jc w:val="center"/>
              <w:rPr>
                <w:sz w:val="20"/>
                <w:szCs w:val="20"/>
              </w:rPr>
            </w:pPr>
            <w:r w:rsidRPr="003C664A">
              <w:rPr>
                <w:sz w:val="20"/>
                <w:szCs w:val="20"/>
              </w:rPr>
              <w:t>MH SR</w:t>
            </w:r>
          </w:p>
        </w:tc>
        <w:tc>
          <w:tcPr>
            <w:tcW w:w="1080" w:type="dxa"/>
            <w:vAlign w:val="center"/>
          </w:tcPr>
          <w:p w:rsidR="00A81E46" w:rsidRPr="003C664A" w:rsidRDefault="00A81E46" w:rsidP="00B54E38">
            <w:pPr>
              <w:spacing w:after="0" w:line="240" w:lineRule="auto"/>
              <w:jc w:val="center"/>
              <w:rPr>
                <w:sz w:val="20"/>
                <w:szCs w:val="20"/>
              </w:rPr>
            </w:pPr>
            <w:r w:rsidRPr="003C664A">
              <w:rPr>
                <w:sz w:val="20"/>
                <w:szCs w:val="20"/>
              </w:rPr>
              <w:t>2010-2014</w:t>
            </w:r>
          </w:p>
        </w:tc>
        <w:tc>
          <w:tcPr>
            <w:tcW w:w="1080" w:type="dxa"/>
            <w:shd w:val="clear" w:color="auto" w:fill="auto"/>
            <w:noWrap/>
            <w:vAlign w:val="center"/>
          </w:tcPr>
          <w:p w:rsidR="00A81E46" w:rsidRPr="003C664A" w:rsidRDefault="00A81E46" w:rsidP="0079129F">
            <w:pPr>
              <w:spacing w:after="0" w:line="240" w:lineRule="auto"/>
              <w:jc w:val="right"/>
              <w:rPr>
                <w:sz w:val="20"/>
                <w:szCs w:val="20"/>
              </w:rPr>
            </w:pPr>
            <w:r w:rsidRPr="003C664A">
              <w:rPr>
                <w:sz w:val="20"/>
                <w:szCs w:val="20"/>
              </w:rPr>
              <w:t>144</w:t>
            </w:r>
          </w:p>
        </w:tc>
        <w:tc>
          <w:tcPr>
            <w:tcW w:w="1392" w:type="dxa"/>
            <w:vAlign w:val="center"/>
          </w:tcPr>
          <w:p w:rsidR="00A81E46" w:rsidRPr="003C664A" w:rsidRDefault="00A81E46" w:rsidP="0079129F">
            <w:pPr>
              <w:spacing w:after="0" w:line="240" w:lineRule="auto"/>
              <w:jc w:val="right"/>
              <w:rPr>
                <w:sz w:val="20"/>
                <w:szCs w:val="20"/>
              </w:rPr>
            </w:pPr>
            <w:r w:rsidRPr="003C664A">
              <w:rPr>
                <w:sz w:val="20"/>
                <w:szCs w:val="20"/>
              </w:rPr>
              <w:t>128,22</w:t>
            </w:r>
          </w:p>
        </w:tc>
        <w:tc>
          <w:tcPr>
            <w:tcW w:w="992" w:type="dxa"/>
            <w:shd w:val="clear" w:color="auto" w:fill="auto"/>
            <w:noWrap/>
            <w:vAlign w:val="center"/>
          </w:tcPr>
          <w:p w:rsidR="00A81E46" w:rsidRPr="003C664A" w:rsidRDefault="00A81E46" w:rsidP="0079129F">
            <w:pPr>
              <w:spacing w:after="0" w:line="240" w:lineRule="auto"/>
              <w:jc w:val="right"/>
              <w:rPr>
                <w:sz w:val="20"/>
                <w:szCs w:val="20"/>
              </w:rPr>
            </w:pPr>
            <w:r w:rsidRPr="003C664A">
              <w:rPr>
                <w:sz w:val="20"/>
                <w:szCs w:val="20"/>
              </w:rPr>
              <w:t>29 000</w:t>
            </w:r>
          </w:p>
        </w:tc>
        <w:tc>
          <w:tcPr>
            <w:tcW w:w="1702" w:type="dxa"/>
            <w:vAlign w:val="center"/>
          </w:tcPr>
          <w:p w:rsidR="00A81E46" w:rsidRPr="003C664A" w:rsidRDefault="00A81E46" w:rsidP="0079129F">
            <w:pPr>
              <w:spacing w:after="0" w:line="240" w:lineRule="auto"/>
              <w:ind w:left="-60" w:firstLine="60"/>
              <w:jc w:val="right"/>
              <w:rPr>
                <w:sz w:val="20"/>
                <w:szCs w:val="20"/>
              </w:rPr>
            </w:pPr>
            <w:r w:rsidRPr="003C664A">
              <w:rPr>
                <w:sz w:val="20"/>
                <w:szCs w:val="20"/>
              </w:rPr>
              <w:t>25 124</w:t>
            </w:r>
          </w:p>
        </w:tc>
      </w:tr>
      <w:tr w:rsidR="00C50C97" w:rsidRPr="003C664A" w:rsidTr="0079129F">
        <w:trPr>
          <w:trHeight w:val="255"/>
        </w:trPr>
        <w:tc>
          <w:tcPr>
            <w:tcW w:w="719" w:type="dxa"/>
            <w:shd w:val="clear" w:color="auto" w:fill="auto"/>
            <w:noWrap/>
            <w:vAlign w:val="center"/>
          </w:tcPr>
          <w:p w:rsidR="00C50C97" w:rsidRPr="003C664A" w:rsidRDefault="00C50C97" w:rsidP="00B54E38">
            <w:pPr>
              <w:spacing w:after="0" w:line="240" w:lineRule="auto"/>
              <w:jc w:val="center"/>
              <w:rPr>
                <w:sz w:val="20"/>
                <w:szCs w:val="20"/>
              </w:rPr>
            </w:pPr>
            <w:r w:rsidRPr="003C664A">
              <w:rPr>
                <w:sz w:val="20"/>
                <w:szCs w:val="20"/>
              </w:rPr>
              <w:t>5.3</w:t>
            </w:r>
          </w:p>
        </w:tc>
        <w:tc>
          <w:tcPr>
            <w:tcW w:w="2835" w:type="dxa"/>
            <w:shd w:val="clear" w:color="auto" w:fill="auto"/>
            <w:vAlign w:val="center"/>
          </w:tcPr>
          <w:p w:rsidR="00C50C97" w:rsidRPr="003C664A" w:rsidRDefault="00C50C97" w:rsidP="00B54E38">
            <w:pPr>
              <w:spacing w:after="0" w:line="240" w:lineRule="auto"/>
              <w:rPr>
                <w:sz w:val="20"/>
                <w:szCs w:val="20"/>
              </w:rPr>
            </w:pPr>
            <w:r w:rsidRPr="003C664A">
              <w:rPr>
                <w:sz w:val="20"/>
                <w:szCs w:val="20"/>
              </w:rPr>
              <w:t>Aplikácia legislatívnych opatrení</w:t>
            </w:r>
          </w:p>
        </w:tc>
        <w:tc>
          <w:tcPr>
            <w:tcW w:w="1976" w:type="dxa"/>
            <w:shd w:val="clear" w:color="auto" w:fill="auto"/>
            <w:noWrap/>
            <w:vAlign w:val="center"/>
          </w:tcPr>
          <w:p w:rsidR="00C50C97" w:rsidRPr="003C664A" w:rsidRDefault="00C50C97" w:rsidP="00B54E38">
            <w:pPr>
              <w:spacing w:after="0" w:line="240" w:lineRule="auto"/>
              <w:rPr>
                <w:sz w:val="20"/>
                <w:szCs w:val="20"/>
              </w:rPr>
            </w:pPr>
            <w:r w:rsidRPr="003C664A">
              <w:rPr>
                <w:sz w:val="20"/>
                <w:szCs w:val="20"/>
              </w:rPr>
              <w:t xml:space="preserve">Energetické audity v priemyselných podnikoch na základe zákona č.476/2008 </w:t>
            </w:r>
            <w:proofErr w:type="spellStart"/>
            <w:r w:rsidRPr="003C664A">
              <w:rPr>
                <w:sz w:val="20"/>
                <w:szCs w:val="20"/>
              </w:rPr>
              <w:t>Z.z</w:t>
            </w:r>
            <w:proofErr w:type="spellEnd"/>
            <w:r w:rsidRPr="003C664A">
              <w:rPr>
                <w:sz w:val="20"/>
                <w:szCs w:val="20"/>
              </w:rPr>
              <w:t>.</w:t>
            </w:r>
          </w:p>
        </w:tc>
        <w:tc>
          <w:tcPr>
            <w:tcW w:w="1260" w:type="dxa"/>
            <w:vAlign w:val="center"/>
          </w:tcPr>
          <w:p w:rsidR="00C50C97" w:rsidRPr="003C664A" w:rsidRDefault="00C50C97" w:rsidP="00B54E38">
            <w:pPr>
              <w:spacing w:after="0" w:line="240" w:lineRule="auto"/>
              <w:jc w:val="center"/>
              <w:rPr>
                <w:sz w:val="20"/>
                <w:szCs w:val="20"/>
              </w:rPr>
            </w:pPr>
            <w:r w:rsidRPr="003C664A">
              <w:rPr>
                <w:sz w:val="20"/>
                <w:szCs w:val="20"/>
              </w:rPr>
              <w:t>MH SR</w:t>
            </w:r>
          </w:p>
        </w:tc>
        <w:tc>
          <w:tcPr>
            <w:tcW w:w="1080" w:type="dxa"/>
            <w:vAlign w:val="center"/>
          </w:tcPr>
          <w:p w:rsidR="00C50C97" w:rsidRPr="003C664A" w:rsidRDefault="00C50C97" w:rsidP="003765F2">
            <w:pPr>
              <w:spacing w:after="0" w:line="240" w:lineRule="auto"/>
              <w:jc w:val="center"/>
              <w:rPr>
                <w:sz w:val="20"/>
                <w:szCs w:val="20"/>
              </w:rPr>
            </w:pPr>
            <w:r w:rsidRPr="003C664A">
              <w:rPr>
                <w:sz w:val="20"/>
                <w:szCs w:val="20"/>
              </w:rPr>
              <w:t>Od r. 2011</w:t>
            </w:r>
          </w:p>
        </w:tc>
        <w:tc>
          <w:tcPr>
            <w:tcW w:w="1080" w:type="dxa"/>
            <w:shd w:val="clear" w:color="auto" w:fill="auto"/>
            <w:noWrap/>
            <w:vAlign w:val="center"/>
          </w:tcPr>
          <w:p w:rsidR="00C50C97" w:rsidRPr="003C664A" w:rsidRDefault="00C50C97" w:rsidP="0079129F">
            <w:pPr>
              <w:spacing w:after="0" w:line="240" w:lineRule="auto"/>
              <w:jc w:val="right"/>
              <w:rPr>
                <w:sz w:val="20"/>
                <w:szCs w:val="20"/>
              </w:rPr>
            </w:pPr>
            <w:r w:rsidRPr="003C664A">
              <w:rPr>
                <w:sz w:val="20"/>
                <w:szCs w:val="20"/>
              </w:rPr>
              <w:t>2</w:t>
            </w:r>
            <w:r w:rsidR="00293A16">
              <w:rPr>
                <w:sz w:val="20"/>
                <w:szCs w:val="20"/>
              </w:rPr>
              <w:t xml:space="preserve"> </w:t>
            </w:r>
            <w:r w:rsidRPr="003C664A">
              <w:rPr>
                <w:sz w:val="20"/>
                <w:szCs w:val="20"/>
              </w:rPr>
              <w:t>240</w:t>
            </w:r>
          </w:p>
        </w:tc>
        <w:tc>
          <w:tcPr>
            <w:tcW w:w="1392" w:type="dxa"/>
            <w:vAlign w:val="center"/>
          </w:tcPr>
          <w:p w:rsidR="00C50C97" w:rsidRPr="003C664A" w:rsidRDefault="00C50C97" w:rsidP="0079129F">
            <w:pPr>
              <w:spacing w:after="0" w:line="240" w:lineRule="auto"/>
              <w:jc w:val="right"/>
              <w:rPr>
                <w:sz w:val="20"/>
                <w:szCs w:val="20"/>
              </w:rPr>
            </w:pPr>
            <w:r w:rsidRPr="003C664A">
              <w:rPr>
                <w:sz w:val="20"/>
                <w:szCs w:val="20"/>
              </w:rPr>
              <w:t>540,00</w:t>
            </w:r>
          </w:p>
        </w:tc>
        <w:tc>
          <w:tcPr>
            <w:tcW w:w="992" w:type="dxa"/>
            <w:shd w:val="clear" w:color="auto" w:fill="auto"/>
            <w:noWrap/>
            <w:vAlign w:val="center"/>
          </w:tcPr>
          <w:p w:rsidR="00C50C97" w:rsidRPr="003C664A" w:rsidRDefault="00C50C97" w:rsidP="0079129F">
            <w:pPr>
              <w:spacing w:after="0" w:line="240" w:lineRule="auto"/>
              <w:ind w:left="-60" w:firstLine="60"/>
              <w:jc w:val="right"/>
              <w:rPr>
                <w:sz w:val="20"/>
                <w:szCs w:val="20"/>
              </w:rPr>
            </w:pPr>
            <w:r w:rsidRPr="003C664A">
              <w:rPr>
                <w:sz w:val="20"/>
                <w:szCs w:val="20"/>
              </w:rPr>
              <w:t>280 000</w:t>
            </w:r>
          </w:p>
        </w:tc>
        <w:tc>
          <w:tcPr>
            <w:tcW w:w="1702" w:type="dxa"/>
            <w:vAlign w:val="center"/>
          </w:tcPr>
          <w:p w:rsidR="00C50C97" w:rsidRPr="003C664A" w:rsidRDefault="00C50C97" w:rsidP="0079129F">
            <w:pPr>
              <w:spacing w:after="0" w:line="240" w:lineRule="auto"/>
              <w:ind w:left="-60" w:firstLine="60"/>
              <w:jc w:val="right"/>
              <w:rPr>
                <w:sz w:val="20"/>
                <w:szCs w:val="20"/>
              </w:rPr>
            </w:pPr>
            <w:r w:rsidRPr="003C664A">
              <w:rPr>
                <w:sz w:val="20"/>
                <w:szCs w:val="20"/>
              </w:rPr>
              <w:t>25 950</w:t>
            </w:r>
          </w:p>
        </w:tc>
      </w:tr>
      <w:tr w:rsidR="00C50C97" w:rsidRPr="003C664A" w:rsidTr="0079129F">
        <w:trPr>
          <w:trHeight w:val="255"/>
        </w:trPr>
        <w:tc>
          <w:tcPr>
            <w:tcW w:w="719" w:type="dxa"/>
            <w:shd w:val="clear" w:color="auto" w:fill="auto"/>
            <w:noWrap/>
            <w:vAlign w:val="center"/>
          </w:tcPr>
          <w:p w:rsidR="00C50C97" w:rsidRPr="003C664A" w:rsidRDefault="00C50C97" w:rsidP="00B54E38">
            <w:pPr>
              <w:spacing w:after="0" w:line="240" w:lineRule="auto"/>
              <w:jc w:val="center"/>
              <w:rPr>
                <w:b/>
                <w:sz w:val="20"/>
                <w:szCs w:val="20"/>
              </w:rPr>
            </w:pPr>
          </w:p>
        </w:tc>
        <w:tc>
          <w:tcPr>
            <w:tcW w:w="2835" w:type="dxa"/>
            <w:shd w:val="clear" w:color="auto" w:fill="auto"/>
            <w:vAlign w:val="center"/>
          </w:tcPr>
          <w:p w:rsidR="00C50C97" w:rsidRPr="003C664A" w:rsidRDefault="00C50C97" w:rsidP="00B54E38">
            <w:pPr>
              <w:spacing w:after="0" w:line="240" w:lineRule="auto"/>
              <w:rPr>
                <w:b/>
                <w:sz w:val="20"/>
                <w:szCs w:val="20"/>
              </w:rPr>
            </w:pPr>
            <w:r w:rsidRPr="003C664A">
              <w:rPr>
                <w:b/>
                <w:sz w:val="20"/>
                <w:szCs w:val="20"/>
              </w:rPr>
              <w:t>Priemysel spolu</w:t>
            </w:r>
            <w:r w:rsidR="00961A87">
              <w:rPr>
                <w:b/>
                <w:sz w:val="20"/>
                <w:szCs w:val="20"/>
              </w:rPr>
              <w:t xml:space="preserve"> 2011-2013</w:t>
            </w:r>
          </w:p>
        </w:tc>
        <w:tc>
          <w:tcPr>
            <w:tcW w:w="1976" w:type="dxa"/>
            <w:shd w:val="clear" w:color="auto" w:fill="auto"/>
            <w:noWrap/>
            <w:vAlign w:val="center"/>
          </w:tcPr>
          <w:p w:rsidR="00C50C97" w:rsidRPr="003C664A" w:rsidRDefault="00C50C97" w:rsidP="00B54E38">
            <w:pPr>
              <w:spacing w:after="0" w:line="240" w:lineRule="auto"/>
              <w:rPr>
                <w:b/>
                <w:sz w:val="20"/>
                <w:szCs w:val="20"/>
              </w:rPr>
            </w:pPr>
          </w:p>
        </w:tc>
        <w:tc>
          <w:tcPr>
            <w:tcW w:w="1260" w:type="dxa"/>
            <w:vAlign w:val="center"/>
          </w:tcPr>
          <w:p w:rsidR="00C50C97" w:rsidRPr="003C664A" w:rsidRDefault="00C50C97" w:rsidP="00B54E38">
            <w:pPr>
              <w:spacing w:after="0" w:line="240" w:lineRule="auto"/>
              <w:jc w:val="center"/>
              <w:rPr>
                <w:b/>
                <w:sz w:val="20"/>
                <w:szCs w:val="20"/>
              </w:rPr>
            </w:pPr>
          </w:p>
        </w:tc>
        <w:tc>
          <w:tcPr>
            <w:tcW w:w="1080" w:type="dxa"/>
            <w:vAlign w:val="center"/>
          </w:tcPr>
          <w:p w:rsidR="00C50C97" w:rsidRPr="003C664A" w:rsidRDefault="00C50C97" w:rsidP="00B54E38">
            <w:pPr>
              <w:spacing w:after="0" w:line="240" w:lineRule="auto"/>
              <w:jc w:val="center"/>
              <w:rPr>
                <w:b/>
                <w:sz w:val="20"/>
                <w:szCs w:val="20"/>
              </w:rPr>
            </w:pPr>
          </w:p>
        </w:tc>
        <w:tc>
          <w:tcPr>
            <w:tcW w:w="1080" w:type="dxa"/>
            <w:shd w:val="clear" w:color="auto" w:fill="auto"/>
            <w:noWrap/>
            <w:vAlign w:val="center"/>
          </w:tcPr>
          <w:p w:rsidR="00C50C97" w:rsidRPr="003C664A" w:rsidRDefault="00C50C97" w:rsidP="0079129F">
            <w:pPr>
              <w:spacing w:after="0" w:line="240" w:lineRule="auto"/>
              <w:jc w:val="right"/>
              <w:rPr>
                <w:b/>
                <w:sz w:val="20"/>
                <w:szCs w:val="20"/>
              </w:rPr>
            </w:pPr>
            <w:r w:rsidRPr="003C664A">
              <w:rPr>
                <w:b/>
                <w:sz w:val="20"/>
                <w:szCs w:val="20"/>
              </w:rPr>
              <w:t>2</w:t>
            </w:r>
            <w:r w:rsidR="00293A16">
              <w:rPr>
                <w:b/>
                <w:sz w:val="20"/>
                <w:szCs w:val="20"/>
              </w:rPr>
              <w:t xml:space="preserve"> </w:t>
            </w:r>
            <w:r w:rsidRPr="003C664A">
              <w:rPr>
                <w:b/>
                <w:sz w:val="20"/>
                <w:szCs w:val="20"/>
              </w:rPr>
              <w:t>490</w:t>
            </w:r>
          </w:p>
        </w:tc>
        <w:tc>
          <w:tcPr>
            <w:tcW w:w="1392" w:type="dxa"/>
            <w:vAlign w:val="center"/>
          </w:tcPr>
          <w:p w:rsidR="00C50C97" w:rsidRPr="003C664A" w:rsidRDefault="001956D8">
            <w:pPr>
              <w:spacing w:after="0" w:line="240" w:lineRule="auto"/>
              <w:jc w:val="right"/>
              <w:rPr>
                <w:b/>
                <w:sz w:val="20"/>
                <w:szCs w:val="20"/>
              </w:rPr>
            </w:pPr>
            <w:r w:rsidRPr="003C664A">
              <w:rPr>
                <w:b/>
                <w:sz w:val="20"/>
                <w:szCs w:val="20"/>
              </w:rPr>
              <w:t>1 0</w:t>
            </w:r>
            <w:r w:rsidR="00337F96">
              <w:rPr>
                <w:b/>
                <w:sz w:val="20"/>
                <w:szCs w:val="20"/>
              </w:rPr>
              <w:t>6</w:t>
            </w:r>
            <w:r w:rsidRPr="003C664A">
              <w:rPr>
                <w:b/>
                <w:sz w:val="20"/>
                <w:szCs w:val="20"/>
              </w:rPr>
              <w:t>9,</w:t>
            </w:r>
            <w:r w:rsidR="00337F96">
              <w:rPr>
                <w:b/>
                <w:sz w:val="20"/>
                <w:szCs w:val="20"/>
              </w:rPr>
              <w:t>15</w:t>
            </w:r>
          </w:p>
        </w:tc>
        <w:tc>
          <w:tcPr>
            <w:tcW w:w="992" w:type="dxa"/>
            <w:tcBorders>
              <w:bottom w:val="single" w:sz="4" w:space="0" w:color="auto"/>
            </w:tcBorders>
            <w:shd w:val="clear" w:color="auto" w:fill="auto"/>
            <w:noWrap/>
            <w:vAlign w:val="center"/>
          </w:tcPr>
          <w:p w:rsidR="00C50C97" w:rsidRPr="003C664A" w:rsidRDefault="00C50C97" w:rsidP="0079129F">
            <w:pPr>
              <w:spacing w:after="0" w:line="240" w:lineRule="auto"/>
              <w:ind w:left="-60" w:firstLine="60"/>
              <w:jc w:val="right"/>
              <w:rPr>
                <w:b/>
                <w:sz w:val="20"/>
                <w:szCs w:val="20"/>
              </w:rPr>
            </w:pPr>
            <w:r w:rsidRPr="003C664A">
              <w:rPr>
                <w:b/>
                <w:sz w:val="20"/>
                <w:szCs w:val="20"/>
              </w:rPr>
              <w:t>316 004</w:t>
            </w:r>
          </w:p>
        </w:tc>
        <w:tc>
          <w:tcPr>
            <w:tcW w:w="1702" w:type="dxa"/>
            <w:tcBorders>
              <w:bottom w:val="single" w:sz="4" w:space="0" w:color="auto"/>
            </w:tcBorders>
            <w:vAlign w:val="center"/>
          </w:tcPr>
          <w:p w:rsidR="00C50C97" w:rsidRPr="003C664A" w:rsidRDefault="00337F96" w:rsidP="0079129F">
            <w:pPr>
              <w:spacing w:after="0" w:line="240" w:lineRule="auto"/>
              <w:ind w:left="-60" w:firstLine="60"/>
              <w:jc w:val="right"/>
              <w:rPr>
                <w:b/>
                <w:sz w:val="20"/>
                <w:szCs w:val="20"/>
              </w:rPr>
            </w:pPr>
            <w:r w:rsidRPr="00337F96">
              <w:rPr>
                <w:b/>
                <w:sz w:val="20"/>
                <w:szCs w:val="20"/>
              </w:rPr>
              <w:t>89 931</w:t>
            </w:r>
          </w:p>
        </w:tc>
      </w:tr>
    </w:tbl>
    <w:p w:rsidR="009947FC" w:rsidRDefault="009947FC" w:rsidP="00D60B83"/>
    <w:p w:rsidR="00E400CD" w:rsidRDefault="00E400CD" w:rsidP="00D60B83"/>
    <w:p w:rsidR="009A249F" w:rsidRDefault="009A249F">
      <w:pPr>
        <w:rPr>
          <w:highlight w:val="lightGray"/>
        </w:rPr>
      </w:pPr>
      <w:r>
        <w:rPr>
          <w:highlight w:val="lightGray"/>
        </w:rPr>
        <w:br w:type="page"/>
      </w:r>
    </w:p>
    <w:p w:rsidR="008D6E44" w:rsidRPr="003C664A" w:rsidRDefault="00E400CD" w:rsidP="00E400CD">
      <w:pPr>
        <w:spacing w:after="0" w:line="240" w:lineRule="auto"/>
      </w:pPr>
      <w:r w:rsidRPr="003C664A">
        <w:lastRenderedPageBreak/>
        <w:t>Tabuľka</w:t>
      </w:r>
      <w:r w:rsidR="00DD198C">
        <w:t xml:space="preserve"> č. 6</w:t>
      </w:r>
      <w:r w:rsidRPr="003C664A">
        <w:t>: Sumárny prehľad plánovaných opatrení v sektore priemysel na roky 2014-2</w:t>
      </w:r>
      <w:r w:rsidR="00B85664" w:rsidRPr="003C664A">
        <w:t>016</w:t>
      </w:r>
    </w:p>
    <w:tbl>
      <w:tblPr>
        <w:tblW w:w="1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48"/>
        <w:gridCol w:w="2693"/>
        <w:gridCol w:w="992"/>
        <w:gridCol w:w="852"/>
        <w:gridCol w:w="992"/>
        <w:gridCol w:w="851"/>
        <w:gridCol w:w="708"/>
        <w:gridCol w:w="709"/>
        <w:gridCol w:w="709"/>
        <w:gridCol w:w="850"/>
        <w:gridCol w:w="709"/>
        <w:gridCol w:w="709"/>
      </w:tblGrid>
      <w:tr w:rsidR="00F54F23" w:rsidRPr="003C664A" w:rsidTr="00AA4B48">
        <w:trPr>
          <w:trHeight w:val="915"/>
        </w:trPr>
        <w:tc>
          <w:tcPr>
            <w:tcW w:w="540" w:type="dxa"/>
            <w:vMerge w:val="restart"/>
            <w:shd w:val="clear" w:color="auto" w:fill="999999"/>
            <w:noWrap/>
            <w:vAlign w:val="center"/>
          </w:tcPr>
          <w:p w:rsidR="00F54F23" w:rsidRPr="003C664A" w:rsidRDefault="00F62F14" w:rsidP="00F62F14">
            <w:pPr>
              <w:spacing w:after="0" w:line="240" w:lineRule="auto"/>
              <w:jc w:val="center"/>
              <w:rPr>
                <w:b/>
                <w:sz w:val="18"/>
                <w:szCs w:val="20"/>
              </w:rPr>
            </w:pPr>
            <w:r>
              <w:rPr>
                <w:b/>
                <w:sz w:val="18"/>
                <w:szCs w:val="20"/>
              </w:rPr>
              <w:t xml:space="preserve">Č. </w:t>
            </w:r>
            <w:proofErr w:type="spellStart"/>
            <w:r>
              <w:rPr>
                <w:b/>
                <w:sz w:val="18"/>
                <w:szCs w:val="20"/>
              </w:rPr>
              <w:t>op</w:t>
            </w:r>
            <w:proofErr w:type="spellEnd"/>
            <w:r>
              <w:rPr>
                <w:b/>
                <w:sz w:val="18"/>
                <w:szCs w:val="20"/>
              </w:rPr>
              <w:t>.</w:t>
            </w:r>
          </w:p>
        </w:tc>
        <w:tc>
          <w:tcPr>
            <w:tcW w:w="2648" w:type="dxa"/>
            <w:vMerge w:val="restart"/>
            <w:shd w:val="clear" w:color="auto" w:fill="999999"/>
            <w:noWrap/>
            <w:vAlign w:val="center"/>
          </w:tcPr>
          <w:p w:rsidR="00F54F23" w:rsidRPr="003C664A" w:rsidRDefault="00F54F23" w:rsidP="00E55C25">
            <w:pPr>
              <w:spacing w:after="0" w:line="240" w:lineRule="auto"/>
              <w:jc w:val="center"/>
              <w:rPr>
                <w:b/>
                <w:sz w:val="18"/>
                <w:szCs w:val="20"/>
              </w:rPr>
            </w:pPr>
            <w:r w:rsidRPr="003C664A">
              <w:rPr>
                <w:b/>
                <w:sz w:val="18"/>
                <w:szCs w:val="20"/>
              </w:rPr>
              <w:t>Názov opatrenia</w:t>
            </w:r>
          </w:p>
        </w:tc>
        <w:tc>
          <w:tcPr>
            <w:tcW w:w="2693" w:type="dxa"/>
            <w:vMerge w:val="restart"/>
            <w:shd w:val="clear" w:color="auto" w:fill="999999"/>
            <w:noWrap/>
            <w:vAlign w:val="center"/>
          </w:tcPr>
          <w:p w:rsidR="00F54F23" w:rsidRPr="003C664A" w:rsidRDefault="00F54F23" w:rsidP="00E55C25">
            <w:pPr>
              <w:spacing w:after="0" w:line="240" w:lineRule="auto"/>
              <w:jc w:val="center"/>
              <w:rPr>
                <w:b/>
                <w:sz w:val="18"/>
                <w:szCs w:val="20"/>
              </w:rPr>
            </w:pPr>
            <w:r w:rsidRPr="003C664A">
              <w:rPr>
                <w:b/>
                <w:sz w:val="18"/>
                <w:szCs w:val="20"/>
              </w:rPr>
              <w:t>Finančný mechanizmus</w:t>
            </w:r>
          </w:p>
        </w:tc>
        <w:tc>
          <w:tcPr>
            <w:tcW w:w="992" w:type="dxa"/>
            <w:vMerge w:val="restart"/>
            <w:shd w:val="clear" w:color="auto" w:fill="999999"/>
            <w:vAlign w:val="center"/>
          </w:tcPr>
          <w:p w:rsidR="00F54F23" w:rsidRPr="003C664A" w:rsidRDefault="00F54F23" w:rsidP="00E55C25">
            <w:pPr>
              <w:spacing w:after="0" w:line="240" w:lineRule="auto"/>
              <w:jc w:val="center"/>
              <w:rPr>
                <w:b/>
                <w:sz w:val="18"/>
                <w:szCs w:val="20"/>
              </w:rPr>
            </w:pPr>
            <w:proofErr w:type="spellStart"/>
            <w:r w:rsidRPr="003C664A">
              <w:rPr>
                <w:b/>
                <w:sz w:val="18"/>
                <w:szCs w:val="20"/>
              </w:rPr>
              <w:t>Zodpo</w:t>
            </w:r>
            <w:r>
              <w:rPr>
                <w:b/>
                <w:sz w:val="18"/>
                <w:szCs w:val="20"/>
              </w:rPr>
              <w:t>-</w:t>
            </w:r>
            <w:r w:rsidRPr="003C664A">
              <w:rPr>
                <w:b/>
                <w:sz w:val="18"/>
                <w:szCs w:val="20"/>
              </w:rPr>
              <w:t>vedný</w:t>
            </w:r>
            <w:proofErr w:type="spellEnd"/>
            <w:r w:rsidRPr="003C664A">
              <w:rPr>
                <w:b/>
                <w:sz w:val="18"/>
                <w:szCs w:val="20"/>
              </w:rPr>
              <w:t xml:space="preserve"> rezort</w:t>
            </w:r>
          </w:p>
        </w:tc>
        <w:tc>
          <w:tcPr>
            <w:tcW w:w="852" w:type="dxa"/>
            <w:vMerge w:val="restart"/>
            <w:shd w:val="clear" w:color="auto" w:fill="999999"/>
            <w:vAlign w:val="center"/>
          </w:tcPr>
          <w:p w:rsidR="00F54F23" w:rsidRDefault="00F54F23">
            <w:pPr>
              <w:spacing w:after="0" w:line="240" w:lineRule="auto"/>
              <w:jc w:val="center"/>
              <w:rPr>
                <w:b/>
                <w:sz w:val="18"/>
                <w:szCs w:val="18"/>
              </w:rPr>
            </w:pPr>
            <w:r>
              <w:rPr>
                <w:b/>
                <w:sz w:val="18"/>
                <w:szCs w:val="18"/>
              </w:rPr>
              <w:t xml:space="preserve">Opatrenie pre </w:t>
            </w:r>
          </w:p>
          <w:p w:rsidR="00F54F23" w:rsidRPr="003C664A" w:rsidRDefault="00F54F23">
            <w:pPr>
              <w:spacing w:after="0" w:line="240" w:lineRule="auto"/>
              <w:jc w:val="center"/>
              <w:rPr>
                <w:b/>
                <w:sz w:val="18"/>
                <w:szCs w:val="20"/>
              </w:rPr>
            </w:pPr>
            <w:r>
              <w:rPr>
                <w:b/>
                <w:sz w:val="18"/>
                <w:szCs w:val="18"/>
              </w:rPr>
              <w:t xml:space="preserve">čl. 7 smernice </w:t>
            </w:r>
          </w:p>
        </w:tc>
        <w:tc>
          <w:tcPr>
            <w:tcW w:w="992" w:type="dxa"/>
            <w:tcBorders>
              <w:bottom w:val="single" w:sz="4" w:space="0" w:color="auto"/>
            </w:tcBorders>
            <w:shd w:val="clear" w:color="auto" w:fill="999999"/>
            <w:noWrap/>
            <w:vAlign w:val="center"/>
          </w:tcPr>
          <w:p w:rsidR="00F54F23" w:rsidRPr="003C664A" w:rsidRDefault="00F54F23" w:rsidP="00E55C25">
            <w:pPr>
              <w:spacing w:after="0" w:line="240" w:lineRule="auto"/>
              <w:jc w:val="center"/>
              <w:rPr>
                <w:b/>
                <w:sz w:val="18"/>
                <w:szCs w:val="20"/>
              </w:rPr>
            </w:pPr>
            <w:r w:rsidRPr="003C664A">
              <w:rPr>
                <w:b/>
                <w:sz w:val="18"/>
                <w:szCs w:val="20"/>
              </w:rPr>
              <w:t>Plánovaná úspora 2014-2016</w:t>
            </w:r>
          </w:p>
        </w:tc>
        <w:tc>
          <w:tcPr>
            <w:tcW w:w="5245" w:type="dxa"/>
            <w:gridSpan w:val="7"/>
            <w:tcBorders>
              <w:bottom w:val="single" w:sz="4" w:space="0" w:color="auto"/>
            </w:tcBorders>
            <w:shd w:val="clear" w:color="auto" w:fill="999999"/>
            <w:vAlign w:val="center"/>
          </w:tcPr>
          <w:p w:rsidR="00F54F23" w:rsidRPr="003C664A" w:rsidRDefault="00F54F23" w:rsidP="00E55C25">
            <w:pPr>
              <w:spacing w:after="0" w:line="240" w:lineRule="auto"/>
              <w:jc w:val="center"/>
              <w:rPr>
                <w:b/>
                <w:sz w:val="18"/>
                <w:szCs w:val="20"/>
              </w:rPr>
            </w:pPr>
            <w:r w:rsidRPr="003C664A">
              <w:rPr>
                <w:b/>
                <w:sz w:val="18"/>
                <w:szCs w:val="20"/>
              </w:rPr>
              <w:t>Financovanie</w:t>
            </w:r>
          </w:p>
          <w:p w:rsidR="00F54F23" w:rsidRPr="003C664A" w:rsidRDefault="00F54F23" w:rsidP="00E55C25">
            <w:pPr>
              <w:spacing w:after="0" w:line="240" w:lineRule="auto"/>
              <w:jc w:val="center"/>
              <w:rPr>
                <w:b/>
                <w:sz w:val="18"/>
                <w:szCs w:val="20"/>
              </w:rPr>
            </w:pPr>
            <w:r w:rsidRPr="003C664A">
              <w:rPr>
                <w:b/>
                <w:sz w:val="18"/>
                <w:szCs w:val="20"/>
              </w:rPr>
              <w:t>[tis. EUR]</w:t>
            </w:r>
          </w:p>
        </w:tc>
      </w:tr>
      <w:tr w:rsidR="002576C6" w:rsidRPr="003C664A" w:rsidTr="000D135B">
        <w:trPr>
          <w:trHeight w:val="915"/>
        </w:trPr>
        <w:tc>
          <w:tcPr>
            <w:tcW w:w="540" w:type="dxa"/>
            <w:vMerge/>
            <w:shd w:val="clear" w:color="auto" w:fill="999999"/>
            <w:noWrap/>
            <w:vAlign w:val="center"/>
          </w:tcPr>
          <w:p w:rsidR="00F54F23" w:rsidRPr="003C664A" w:rsidRDefault="00F54F23" w:rsidP="00E55C25">
            <w:pPr>
              <w:spacing w:after="0" w:line="240" w:lineRule="auto"/>
              <w:jc w:val="center"/>
              <w:rPr>
                <w:b/>
                <w:sz w:val="18"/>
                <w:szCs w:val="20"/>
              </w:rPr>
            </w:pPr>
          </w:p>
        </w:tc>
        <w:tc>
          <w:tcPr>
            <w:tcW w:w="2648" w:type="dxa"/>
            <w:vMerge/>
            <w:shd w:val="clear" w:color="auto" w:fill="999999"/>
            <w:noWrap/>
            <w:vAlign w:val="center"/>
          </w:tcPr>
          <w:p w:rsidR="00F54F23" w:rsidRPr="003C664A" w:rsidRDefault="00F54F23" w:rsidP="00E55C25">
            <w:pPr>
              <w:spacing w:after="0" w:line="240" w:lineRule="auto"/>
              <w:jc w:val="center"/>
              <w:rPr>
                <w:b/>
                <w:sz w:val="18"/>
                <w:szCs w:val="20"/>
              </w:rPr>
            </w:pPr>
          </w:p>
        </w:tc>
        <w:tc>
          <w:tcPr>
            <w:tcW w:w="2693" w:type="dxa"/>
            <w:vMerge/>
            <w:shd w:val="clear" w:color="auto" w:fill="999999"/>
            <w:noWrap/>
            <w:vAlign w:val="center"/>
          </w:tcPr>
          <w:p w:rsidR="00F54F23" w:rsidRPr="003C664A" w:rsidRDefault="00F54F23" w:rsidP="00E55C25">
            <w:pPr>
              <w:spacing w:after="0" w:line="240" w:lineRule="auto"/>
              <w:jc w:val="center"/>
              <w:rPr>
                <w:b/>
                <w:sz w:val="18"/>
                <w:szCs w:val="20"/>
              </w:rPr>
            </w:pPr>
          </w:p>
        </w:tc>
        <w:tc>
          <w:tcPr>
            <w:tcW w:w="992" w:type="dxa"/>
            <w:vMerge/>
            <w:shd w:val="clear" w:color="auto" w:fill="999999"/>
            <w:vAlign w:val="center"/>
          </w:tcPr>
          <w:p w:rsidR="00F54F23" w:rsidRPr="003C664A" w:rsidRDefault="00F54F23" w:rsidP="00E55C25">
            <w:pPr>
              <w:spacing w:after="0" w:line="240" w:lineRule="auto"/>
              <w:jc w:val="center"/>
              <w:rPr>
                <w:b/>
                <w:sz w:val="18"/>
                <w:szCs w:val="20"/>
              </w:rPr>
            </w:pPr>
          </w:p>
        </w:tc>
        <w:tc>
          <w:tcPr>
            <w:tcW w:w="852" w:type="dxa"/>
            <w:vMerge/>
            <w:shd w:val="clear" w:color="auto" w:fill="999999"/>
          </w:tcPr>
          <w:p w:rsidR="00F54F23" w:rsidRPr="003C664A" w:rsidRDefault="00F54F23" w:rsidP="00E55C25">
            <w:pPr>
              <w:spacing w:after="0" w:line="240" w:lineRule="auto"/>
              <w:jc w:val="center"/>
              <w:rPr>
                <w:b/>
                <w:sz w:val="18"/>
                <w:szCs w:val="20"/>
              </w:rPr>
            </w:pPr>
          </w:p>
        </w:tc>
        <w:tc>
          <w:tcPr>
            <w:tcW w:w="992" w:type="dxa"/>
            <w:tcBorders>
              <w:bottom w:val="single" w:sz="4" w:space="0" w:color="auto"/>
            </w:tcBorders>
            <w:shd w:val="clear" w:color="auto" w:fill="999999"/>
            <w:noWrap/>
            <w:vAlign w:val="center"/>
          </w:tcPr>
          <w:p w:rsidR="00F54F23" w:rsidRPr="003C664A" w:rsidRDefault="00F54F23" w:rsidP="00E55C25">
            <w:pPr>
              <w:spacing w:after="0" w:line="240" w:lineRule="auto"/>
              <w:jc w:val="center"/>
              <w:rPr>
                <w:b/>
                <w:sz w:val="18"/>
                <w:szCs w:val="20"/>
              </w:rPr>
            </w:pPr>
            <w:r w:rsidRPr="003C664A">
              <w:rPr>
                <w:b/>
                <w:sz w:val="18"/>
                <w:szCs w:val="20"/>
              </w:rPr>
              <w:t>[TJ]</w:t>
            </w:r>
          </w:p>
        </w:tc>
        <w:tc>
          <w:tcPr>
            <w:tcW w:w="851" w:type="dxa"/>
            <w:tcBorders>
              <w:bottom w:val="single" w:sz="4" w:space="0" w:color="auto"/>
            </w:tcBorders>
            <w:shd w:val="clear" w:color="auto" w:fill="999999"/>
            <w:vAlign w:val="center"/>
          </w:tcPr>
          <w:p w:rsidR="00F54F23" w:rsidRPr="003C664A" w:rsidRDefault="00F54F23" w:rsidP="00E55C25">
            <w:pPr>
              <w:spacing w:after="0" w:line="240" w:lineRule="auto"/>
              <w:jc w:val="center"/>
              <w:rPr>
                <w:b/>
                <w:sz w:val="18"/>
                <w:szCs w:val="20"/>
              </w:rPr>
            </w:pPr>
            <w:r w:rsidRPr="003C664A">
              <w:rPr>
                <w:b/>
                <w:sz w:val="18"/>
                <w:szCs w:val="20"/>
              </w:rPr>
              <w:t>EÚ</w:t>
            </w:r>
          </w:p>
        </w:tc>
        <w:tc>
          <w:tcPr>
            <w:tcW w:w="708" w:type="dxa"/>
            <w:tcBorders>
              <w:bottom w:val="single" w:sz="4" w:space="0" w:color="auto"/>
            </w:tcBorders>
            <w:shd w:val="clear" w:color="auto" w:fill="999999"/>
            <w:vAlign w:val="center"/>
          </w:tcPr>
          <w:p w:rsidR="00F54F23" w:rsidRPr="003C664A" w:rsidRDefault="00F54F23" w:rsidP="00E55C25">
            <w:pPr>
              <w:spacing w:after="0" w:line="240" w:lineRule="auto"/>
              <w:jc w:val="center"/>
              <w:rPr>
                <w:b/>
                <w:sz w:val="18"/>
                <w:szCs w:val="20"/>
              </w:rPr>
            </w:pPr>
            <w:r w:rsidRPr="003C664A">
              <w:rPr>
                <w:b/>
                <w:sz w:val="18"/>
                <w:szCs w:val="20"/>
              </w:rPr>
              <w:t>ŠR</w:t>
            </w:r>
          </w:p>
        </w:tc>
        <w:tc>
          <w:tcPr>
            <w:tcW w:w="709" w:type="dxa"/>
            <w:tcBorders>
              <w:bottom w:val="single" w:sz="4" w:space="0" w:color="auto"/>
            </w:tcBorders>
            <w:shd w:val="clear" w:color="auto" w:fill="999999"/>
            <w:vAlign w:val="center"/>
          </w:tcPr>
          <w:p w:rsidR="00F54F23" w:rsidRPr="003C664A" w:rsidRDefault="00F54F23" w:rsidP="00E55C25">
            <w:pPr>
              <w:spacing w:after="0" w:line="240" w:lineRule="auto"/>
              <w:jc w:val="center"/>
              <w:rPr>
                <w:b/>
                <w:sz w:val="18"/>
                <w:szCs w:val="20"/>
              </w:rPr>
            </w:pPr>
            <w:r w:rsidRPr="003C664A">
              <w:rPr>
                <w:b/>
                <w:sz w:val="18"/>
                <w:szCs w:val="20"/>
              </w:rPr>
              <w:t>Spolufinancovanie zo ŠR</w:t>
            </w:r>
          </w:p>
        </w:tc>
        <w:tc>
          <w:tcPr>
            <w:tcW w:w="709" w:type="dxa"/>
            <w:tcBorders>
              <w:bottom w:val="single" w:sz="4" w:space="0" w:color="auto"/>
            </w:tcBorders>
            <w:shd w:val="clear" w:color="auto" w:fill="999999"/>
            <w:vAlign w:val="center"/>
          </w:tcPr>
          <w:p w:rsidR="00F54F23" w:rsidRPr="003C664A" w:rsidRDefault="00F54F23" w:rsidP="00E55C25">
            <w:pPr>
              <w:spacing w:after="0" w:line="240" w:lineRule="auto"/>
              <w:jc w:val="center"/>
              <w:rPr>
                <w:b/>
                <w:sz w:val="18"/>
                <w:szCs w:val="20"/>
              </w:rPr>
            </w:pPr>
            <w:r w:rsidRPr="003C664A">
              <w:rPr>
                <w:b/>
                <w:sz w:val="18"/>
                <w:szCs w:val="20"/>
              </w:rPr>
              <w:t>VÚC, obce, mestá</w:t>
            </w:r>
          </w:p>
        </w:tc>
        <w:tc>
          <w:tcPr>
            <w:tcW w:w="850" w:type="dxa"/>
            <w:tcBorders>
              <w:bottom w:val="single" w:sz="4" w:space="0" w:color="auto"/>
            </w:tcBorders>
            <w:shd w:val="clear" w:color="auto" w:fill="999999"/>
            <w:vAlign w:val="center"/>
          </w:tcPr>
          <w:p w:rsidR="00F54F23" w:rsidRPr="003C664A" w:rsidRDefault="00F54F23" w:rsidP="00E55C25">
            <w:pPr>
              <w:spacing w:after="0" w:line="240" w:lineRule="auto"/>
              <w:jc w:val="center"/>
              <w:rPr>
                <w:b/>
                <w:sz w:val="18"/>
                <w:szCs w:val="20"/>
              </w:rPr>
            </w:pPr>
            <w:proofErr w:type="spellStart"/>
            <w:r w:rsidRPr="003C664A">
              <w:rPr>
                <w:b/>
                <w:sz w:val="18"/>
                <w:szCs w:val="20"/>
              </w:rPr>
              <w:t>Súkr</w:t>
            </w:r>
            <w:proofErr w:type="spellEnd"/>
            <w:r w:rsidRPr="003C664A">
              <w:rPr>
                <w:b/>
                <w:sz w:val="18"/>
                <w:szCs w:val="20"/>
              </w:rPr>
              <w:t>. zdroje</w:t>
            </w:r>
          </w:p>
        </w:tc>
        <w:tc>
          <w:tcPr>
            <w:tcW w:w="709" w:type="dxa"/>
            <w:tcBorders>
              <w:bottom w:val="single" w:sz="4" w:space="0" w:color="auto"/>
            </w:tcBorders>
            <w:shd w:val="clear" w:color="auto" w:fill="999999"/>
            <w:vAlign w:val="center"/>
          </w:tcPr>
          <w:p w:rsidR="00F54F23" w:rsidRPr="003C664A" w:rsidRDefault="00F54F23">
            <w:pPr>
              <w:spacing w:after="0" w:line="240" w:lineRule="auto"/>
              <w:jc w:val="center"/>
              <w:rPr>
                <w:b/>
                <w:sz w:val="18"/>
                <w:szCs w:val="20"/>
              </w:rPr>
            </w:pPr>
            <w:r>
              <w:rPr>
                <w:b/>
                <w:sz w:val="18"/>
                <w:szCs w:val="20"/>
              </w:rPr>
              <w:t>Iné</w:t>
            </w:r>
          </w:p>
        </w:tc>
        <w:tc>
          <w:tcPr>
            <w:tcW w:w="709" w:type="dxa"/>
            <w:tcBorders>
              <w:bottom w:val="single" w:sz="4" w:space="0" w:color="auto"/>
            </w:tcBorders>
            <w:shd w:val="clear" w:color="auto" w:fill="999999"/>
            <w:vAlign w:val="center"/>
          </w:tcPr>
          <w:p w:rsidR="00F54F23" w:rsidRPr="003C664A" w:rsidRDefault="00F54F23" w:rsidP="00E55C25">
            <w:pPr>
              <w:spacing w:after="0" w:line="240" w:lineRule="auto"/>
              <w:jc w:val="center"/>
              <w:rPr>
                <w:b/>
                <w:sz w:val="18"/>
                <w:szCs w:val="20"/>
              </w:rPr>
            </w:pPr>
            <w:r w:rsidRPr="003C664A">
              <w:rPr>
                <w:b/>
                <w:sz w:val="18"/>
                <w:szCs w:val="20"/>
              </w:rPr>
              <w:t>Spolu</w:t>
            </w:r>
          </w:p>
        </w:tc>
      </w:tr>
      <w:tr w:rsidR="00F54F23" w:rsidRPr="003C664A" w:rsidTr="00AA4B48">
        <w:trPr>
          <w:trHeight w:val="213"/>
        </w:trPr>
        <w:tc>
          <w:tcPr>
            <w:tcW w:w="540" w:type="dxa"/>
            <w:shd w:val="clear" w:color="auto" w:fill="auto"/>
            <w:noWrap/>
            <w:vAlign w:val="center"/>
          </w:tcPr>
          <w:p w:rsidR="00F54F23" w:rsidRPr="003C664A" w:rsidRDefault="00F54F23" w:rsidP="00E55C25">
            <w:pPr>
              <w:spacing w:after="0" w:line="240" w:lineRule="auto"/>
              <w:jc w:val="center"/>
              <w:rPr>
                <w:rFonts w:cs="Arial"/>
                <w:color w:val="000000"/>
                <w:sz w:val="16"/>
                <w:szCs w:val="20"/>
              </w:rPr>
            </w:pPr>
            <w:r w:rsidRPr="003C664A">
              <w:rPr>
                <w:rFonts w:cs="Arial"/>
                <w:color w:val="000000"/>
                <w:sz w:val="16"/>
                <w:szCs w:val="20"/>
              </w:rPr>
              <w:t>5.1.1</w:t>
            </w:r>
          </w:p>
        </w:tc>
        <w:tc>
          <w:tcPr>
            <w:tcW w:w="2648" w:type="dxa"/>
            <w:vMerge w:val="restart"/>
            <w:shd w:val="clear" w:color="auto" w:fill="auto"/>
            <w:noWrap/>
            <w:vAlign w:val="center"/>
          </w:tcPr>
          <w:p w:rsidR="00F54F23" w:rsidRPr="003C664A" w:rsidRDefault="00F54F23">
            <w:pPr>
              <w:spacing w:after="0" w:line="240" w:lineRule="auto"/>
              <w:rPr>
                <w:rFonts w:cs="Arial"/>
                <w:color w:val="000000"/>
                <w:sz w:val="16"/>
                <w:szCs w:val="20"/>
              </w:rPr>
            </w:pPr>
            <w:r w:rsidRPr="003C664A">
              <w:rPr>
                <w:rFonts w:cs="Arial"/>
                <w:color w:val="000000"/>
                <w:sz w:val="16"/>
                <w:szCs w:val="20"/>
              </w:rPr>
              <w:t>Inovácie a technologické transfery v priemyselných podnikoch</w:t>
            </w:r>
          </w:p>
        </w:tc>
        <w:tc>
          <w:tcPr>
            <w:tcW w:w="2693" w:type="dxa"/>
            <w:shd w:val="clear" w:color="auto" w:fill="auto"/>
            <w:noWrap/>
            <w:vAlign w:val="center"/>
          </w:tcPr>
          <w:p w:rsidR="00F54F23" w:rsidRPr="003C664A" w:rsidRDefault="00F54F23">
            <w:pPr>
              <w:spacing w:after="0" w:line="240" w:lineRule="auto"/>
              <w:rPr>
                <w:rFonts w:cs="Arial"/>
                <w:color w:val="000000"/>
                <w:sz w:val="16"/>
                <w:szCs w:val="20"/>
              </w:rPr>
            </w:pPr>
            <w:r w:rsidRPr="003C664A">
              <w:rPr>
                <w:rFonts w:cs="Arial"/>
                <w:color w:val="000000"/>
                <w:sz w:val="16"/>
                <w:szCs w:val="20"/>
              </w:rPr>
              <w:t xml:space="preserve">ŠF 2007-2013, OP </w:t>
            </w:r>
            <w:proofErr w:type="spellStart"/>
            <w:r w:rsidRPr="003C664A">
              <w:rPr>
                <w:rFonts w:cs="Arial"/>
                <w:color w:val="000000"/>
                <w:sz w:val="16"/>
                <w:szCs w:val="20"/>
              </w:rPr>
              <w:t>KaHR</w:t>
            </w:r>
            <w:proofErr w:type="spellEnd"/>
            <w:r w:rsidRPr="003C664A">
              <w:rPr>
                <w:rFonts w:cs="Arial"/>
                <w:color w:val="000000"/>
                <w:sz w:val="16"/>
                <w:szCs w:val="20"/>
              </w:rPr>
              <w:t xml:space="preserve">, Opatrenie 1.1 </w:t>
            </w:r>
          </w:p>
        </w:tc>
        <w:tc>
          <w:tcPr>
            <w:tcW w:w="992" w:type="dxa"/>
            <w:vAlign w:val="center"/>
          </w:tcPr>
          <w:p w:rsidR="00F54F23" w:rsidRPr="003C664A" w:rsidRDefault="00F54F23" w:rsidP="00285DEF">
            <w:pPr>
              <w:spacing w:after="0" w:line="240" w:lineRule="auto"/>
              <w:rPr>
                <w:rFonts w:cs="Arial"/>
                <w:color w:val="000000"/>
                <w:sz w:val="16"/>
                <w:szCs w:val="20"/>
              </w:rPr>
            </w:pPr>
            <w:r w:rsidRPr="003C664A">
              <w:rPr>
                <w:rFonts w:cs="Arial"/>
                <w:color w:val="000000"/>
                <w:sz w:val="16"/>
                <w:szCs w:val="20"/>
              </w:rPr>
              <w:t>MH SR</w:t>
            </w:r>
          </w:p>
        </w:tc>
        <w:tc>
          <w:tcPr>
            <w:tcW w:w="852" w:type="dxa"/>
            <w:vAlign w:val="center"/>
          </w:tcPr>
          <w:p w:rsidR="00F54F23" w:rsidRPr="003C664A" w:rsidRDefault="00F54F23" w:rsidP="00210E44">
            <w:pPr>
              <w:spacing w:after="0" w:line="240" w:lineRule="auto"/>
              <w:jc w:val="right"/>
              <w:rPr>
                <w:sz w:val="16"/>
                <w:szCs w:val="20"/>
              </w:rPr>
            </w:pPr>
          </w:p>
        </w:tc>
        <w:tc>
          <w:tcPr>
            <w:tcW w:w="992" w:type="dxa"/>
            <w:shd w:val="clear" w:color="auto" w:fill="auto"/>
            <w:noWrap/>
            <w:vAlign w:val="center"/>
          </w:tcPr>
          <w:p w:rsidR="00F54F23" w:rsidRPr="003C664A" w:rsidRDefault="00F54F23">
            <w:pPr>
              <w:spacing w:after="0" w:line="240" w:lineRule="auto"/>
              <w:jc w:val="right"/>
              <w:rPr>
                <w:sz w:val="16"/>
                <w:szCs w:val="20"/>
              </w:rPr>
            </w:pPr>
            <w:r w:rsidRPr="003C664A">
              <w:rPr>
                <w:sz w:val="16"/>
                <w:szCs w:val="20"/>
              </w:rPr>
              <w:t>0,056</w:t>
            </w:r>
          </w:p>
        </w:tc>
        <w:tc>
          <w:tcPr>
            <w:tcW w:w="851" w:type="dxa"/>
            <w:shd w:val="clear" w:color="auto" w:fill="auto"/>
            <w:noWrap/>
            <w:vAlign w:val="center"/>
          </w:tcPr>
          <w:p w:rsidR="00F54F23" w:rsidRPr="003C664A" w:rsidRDefault="00F54F23">
            <w:pPr>
              <w:spacing w:after="0" w:line="240" w:lineRule="auto"/>
              <w:jc w:val="right"/>
              <w:rPr>
                <w:sz w:val="16"/>
                <w:szCs w:val="20"/>
              </w:rPr>
            </w:pPr>
            <w:r w:rsidRPr="00FB20AC">
              <w:rPr>
                <w:sz w:val="16"/>
                <w:szCs w:val="20"/>
              </w:rPr>
              <w:t>343</w:t>
            </w:r>
          </w:p>
        </w:tc>
        <w:tc>
          <w:tcPr>
            <w:tcW w:w="708" w:type="dxa"/>
            <w:shd w:val="clear" w:color="auto" w:fill="auto"/>
            <w:noWrap/>
            <w:vAlign w:val="center"/>
          </w:tcPr>
          <w:p w:rsidR="00F54F23" w:rsidRPr="003C664A" w:rsidRDefault="00F54F23">
            <w:pPr>
              <w:spacing w:after="0" w:line="240" w:lineRule="auto"/>
              <w:jc w:val="right"/>
              <w:rPr>
                <w:sz w:val="16"/>
                <w:szCs w:val="20"/>
              </w:rPr>
            </w:pPr>
            <w:r w:rsidRPr="00FB20AC">
              <w:rPr>
                <w:sz w:val="16"/>
                <w:szCs w:val="20"/>
              </w:rPr>
              <w:t>0</w:t>
            </w:r>
          </w:p>
        </w:tc>
        <w:tc>
          <w:tcPr>
            <w:tcW w:w="709" w:type="dxa"/>
            <w:vAlign w:val="center"/>
          </w:tcPr>
          <w:p w:rsidR="00F54F23" w:rsidRPr="003C664A" w:rsidRDefault="00F54F23">
            <w:pPr>
              <w:spacing w:after="0" w:line="240" w:lineRule="auto"/>
              <w:jc w:val="right"/>
              <w:rPr>
                <w:sz w:val="16"/>
                <w:szCs w:val="20"/>
              </w:rPr>
            </w:pPr>
            <w:r w:rsidRPr="00FB20AC">
              <w:rPr>
                <w:sz w:val="16"/>
                <w:szCs w:val="20"/>
              </w:rPr>
              <w:t>0</w:t>
            </w:r>
          </w:p>
        </w:tc>
        <w:tc>
          <w:tcPr>
            <w:tcW w:w="709" w:type="dxa"/>
            <w:shd w:val="clear" w:color="auto" w:fill="auto"/>
            <w:noWrap/>
            <w:vAlign w:val="center"/>
          </w:tcPr>
          <w:p w:rsidR="00F54F23" w:rsidRPr="003C664A" w:rsidRDefault="00F54F23">
            <w:pPr>
              <w:spacing w:after="0" w:line="240" w:lineRule="auto"/>
              <w:jc w:val="right"/>
              <w:rPr>
                <w:sz w:val="16"/>
                <w:szCs w:val="20"/>
              </w:rPr>
            </w:pPr>
            <w:r w:rsidRPr="00FB20AC">
              <w:rPr>
                <w:sz w:val="16"/>
                <w:szCs w:val="20"/>
              </w:rPr>
              <w:t>0</w:t>
            </w:r>
          </w:p>
        </w:tc>
        <w:tc>
          <w:tcPr>
            <w:tcW w:w="850" w:type="dxa"/>
            <w:shd w:val="clear" w:color="auto" w:fill="auto"/>
            <w:noWrap/>
            <w:vAlign w:val="center"/>
          </w:tcPr>
          <w:p w:rsidR="00F54F23" w:rsidRPr="003C664A" w:rsidRDefault="00F54F23">
            <w:pPr>
              <w:spacing w:after="0" w:line="240" w:lineRule="auto"/>
              <w:jc w:val="right"/>
              <w:rPr>
                <w:sz w:val="16"/>
                <w:szCs w:val="20"/>
              </w:rPr>
            </w:pPr>
            <w:r w:rsidRPr="00FB20AC">
              <w:rPr>
                <w:sz w:val="16"/>
                <w:szCs w:val="20"/>
              </w:rPr>
              <w:t>343</w:t>
            </w:r>
          </w:p>
        </w:tc>
        <w:tc>
          <w:tcPr>
            <w:tcW w:w="709" w:type="dxa"/>
            <w:vAlign w:val="center"/>
          </w:tcPr>
          <w:p w:rsidR="00F54F23" w:rsidRPr="00FB20AC" w:rsidRDefault="00F54F23">
            <w:pPr>
              <w:spacing w:after="0" w:line="240" w:lineRule="auto"/>
              <w:jc w:val="right"/>
              <w:rPr>
                <w:sz w:val="16"/>
                <w:szCs w:val="20"/>
              </w:rPr>
            </w:pPr>
            <w:r w:rsidRPr="00BF4748">
              <w:rPr>
                <w:sz w:val="16"/>
                <w:szCs w:val="20"/>
              </w:rPr>
              <w:t>0</w:t>
            </w:r>
          </w:p>
        </w:tc>
        <w:tc>
          <w:tcPr>
            <w:tcW w:w="709" w:type="dxa"/>
            <w:shd w:val="clear" w:color="auto" w:fill="auto"/>
            <w:noWrap/>
            <w:vAlign w:val="center"/>
          </w:tcPr>
          <w:p w:rsidR="00F54F23" w:rsidRPr="003C664A" w:rsidRDefault="00F54F23">
            <w:pPr>
              <w:spacing w:after="0" w:line="240" w:lineRule="auto"/>
              <w:jc w:val="right"/>
              <w:rPr>
                <w:sz w:val="16"/>
                <w:szCs w:val="20"/>
              </w:rPr>
            </w:pPr>
            <w:r w:rsidRPr="00FB20AC">
              <w:rPr>
                <w:sz w:val="16"/>
                <w:szCs w:val="20"/>
              </w:rPr>
              <w:t>685</w:t>
            </w:r>
          </w:p>
        </w:tc>
      </w:tr>
      <w:tr w:rsidR="00F54F23" w:rsidRPr="003C664A" w:rsidTr="00AA4B48">
        <w:trPr>
          <w:trHeight w:val="247"/>
        </w:trPr>
        <w:tc>
          <w:tcPr>
            <w:tcW w:w="540" w:type="dxa"/>
            <w:shd w:val="clear" w:color="auto" w:fill="auto"/>
            <w:noWrap/>
            <w:vAlign w:val="center"/>
          </w:tcPr>
          <w:p w:rsidR="00F54F23" w:rsidRPr="003C664A" w:rsidRDefault="00F54F23">
            <w:pPr>
              <w:spacing w:after="0" w:line="240" w:lineRule="auto"/>
              <w:jc w:val="center"/>
              <w:rPr>
                <w:rFonts w:cs="Arial"/>
                <w:color w:val="000000"/>
                <w:sz w:val="16"/>
                <w:szCs w:val="20"/>
              </w:rPr>
            </w:pPr>
            <w:r w:rsidRPr="003C664A">
              <w:rPr>
                <w:rFonts w:cs="Arial"/>
                <w:color w:val="000000"/>
                <w:sz w:val="16"/>
                <w:szCs w:val="20"/>
              </w:rPr>
              <w:t>5.1.2</w:t>
            </w:r>
          </w:p>
        </w:tc>
        <w:tc>
          <w:tcPr>
            <w:tcW w:w="2648" w:type="dxa"/>
            <w:vMerge/>
            <w:shd w:val="clear" w:color="auto" w:fill="auto"/>
            <w:noWrap/>
            <w:vAlign w:val="center"/>
          </w:tcPr>
          <w:p w:rsidR="00F54F23" w:rsidRPr="003C664A" w:rsidRDefault="00F54F23">
            <w:pPr>
              <w:spacing w:after="0" w:line="240" w:lineRule="auto"/>
              <w:rPr>
                <w:rFonts w:cs="Arial"/>
                <w:color w:val="000000"/>
                <w:sz w:val="16"/>
                <w:szCs w:val="20"/>
              </w:rPr>
            </w:pPr>
          </w:p>
        </w:tc>
        <w:tc>
          <w:tcPr>
            <w:tcW w:w="2693" w:type="dxa"/>
            <w:shd w:val="clear" w:color="auto" w:fill="auto"/>
            <w:noWrap/>
            <w:vAlign w:val="center"/>
          </w:tcPr>
          <w:p w:rsidR="00F54F23" w:rsidRPr="003C664A" w:rsidRDefault="00F54F23">
            <w:pPr>
              <w:spacing w:after="0" w:line="240" w:lineRule="auto"/>
              <w:rPr>
                <w:rFonts w:cs="Arial"/>
                <w:color w:val="000000"/>
                <w:sz w:val="16"/>
                <w:szCs w:val="20"/>
              </w:rPr>
            </w:pPr>
            <w:r w:rsidRPr="003C664A">
              <w:rPr>
                <w:rFonts w:cs="Arial"/>
                <w:color w:val="000000"/>
                <w:sz w:val="16"/>
                <w:szCs w:val="20"/>
              </w:rPr>
              <w:t>ŠF 2007-2013, OP BSK</w:t>
            </w:r>
          </w:p>
        </w:tc>
        <w:tc>
          <w:tcPr>
            <w:tcW w:w="992" w:type="dxa"/>
            <w:vAlign w:val="center"/>
          </w:tcPr>
          <w:p w:rsidR="00F54F23" w:rsidRPr="003C664A" w:rsidRDefault="00F54F23" w:rsidP="00285DEF">
            <w:pPr>
              <w:spacing w:after="0" w:line="240" w:lineRule="auto"/>
              <w:rPr>
                <w:rFonts w:cs="Arial"/>
                <w:color w:val="000000"/>
                <w:sz w:val="16"/>
                <w:szCs w:val="20"/>
              </w:rPr>
            </w:pPr>
            <w:r>
              <w:rPr>
                <w:rFonts w:cs="Arial"/>
                <w:color w:val="000000"/>
                <w:sz w:val="16"/>
                <w:szCs w:val="20"/>
              </w:rPr>
              <w:t>MPRV SR</w:t>
            </w:r>
          </w:p>
        </w:tc>
        <w:tc>
          <w:tcPr>
            <w:tcW w:w="852" w:type="dxa"/>
            <w:vAlign w:val="center"/>
          </w:tcPr>
          <w:p w:rsidR="00F54F23" w:rsidRPr="00210E44" w:rsidRDefault="00F54F23" w:rsidP="00210E44">
            <w:pPr>
              <w:spacing w:after="0" w:line="240" w:lineRule="auto"/>
              <w:jc w:val="right"/>
              <w:rPr>
                <w:sz w:val="16"/>
                <w:szCs w:val="20"/>
              </w:rPr>
            </w:pPr>
          </w:p>
        </w:tc>
        <w:tc>
          <w:tcPr>
            <w:tcW w:w="992" w:type="dxa"/>
            <w:shd w:val="clear" w:color="auto" w:fill="auto"/>
            <w:noWrap/>
            <w:vAlign w:val="center"/>
          </w:tcPr>
          <w:p w:rsidR="00F54F23" w:rsidRPr="00AA4B48" w:rsidRDefault="000D135B">
            <w:pPr>
              <w:spacing w:after="0" w:line="240" w:lineRule="auto"/>
              <w:jc w:val="right"/>
              <w:rPr>
                <w:sz w:val="16"/>
                <w:szCs w:val="20"/>
              </w:rPr>
            </w:pPr>
            <w:r>
              <w:rPr>
                <w:sz w:val="16"/>
                <w:szCs w:val="20"/>
              </w:rPr>
              <w:t>D</w:t>
            </w:r>
            <w:r w:rsidR="00F54F23" w:rsidRPr="00AA4B48">
              <w:rPr>
                <w:sz w:val="16"/>
                <w:szCs w:val="20"/>
              </w:rPr>
              <w:t>)</w:t>
            </w:r>
          </w:p>
        </w:tc>
        <w:tc>
          <w:tcPr>
            <w:tcW w:w="851" w:type="dxa"/>
            <w:shd w:val="clear" w:color="auto" w:fill="auto"/>
            <w:noWrap/>
            <w:vAlign w:val="center"/>
          </w:tcPr>
          <w:p w:rsidR="00F54F23" w:rsidRPr="00AA4B48" w:rsidRDefault="000D135B">
            <w:pPr>
              <w:spacing w:after="0" w:line="240" w:lineRule="auto"/>
              <w:jc w:val="right"/>
              <w:rPr>
                <w:sz w:val="16"/>
                <w:szCs w:val="20"/>
              </w:rPr>
            </w:pPr>
            <w:r>
              <w:rPr>
                <w:sz w:val="16"/>
                <w:szCs w:val="20"/>
              </w:rPr>
              <w:t>D</w:t>
            </w:r>
            <w:r w:rsidRPr="008F24A3">
              <w:rPr>
                <w:sz w:val="16"/>
                <w:szCs w:val="20"/>
              </w:rPr>
              <w:t>)</w:t>
            </w:r>
          </w:p>
        </w:tc>
        <w:tc>
          <w:tcPr>
            <w:tcW w:w="708" w:type="dxa"/>
            <w:shd w:val="clear" w:color="auto" w:fill="auto"/>
            <w:noWrap/>
            <w:vAlign w:val="center"/>
          </w:tcPr>
          <w:p w:rsidR="00F54F23" w:rsidRPr="003C664A" w:rsidRDefault="00F54F23">
            <w:pPr>
              <w:spacing w:after="0" w:line="240" w:lineRule="auto"/>
              <w:jc w:val="right"/>
              <w:rPr>
                <w:sz w:val="16"/>
                <w:szCs w:val="20"/>
              </w:rPr>
            </w:pPr>
            <w:r w:rsidRPr="00AA4B48">
              <w:rPr>
                <w:sz w:val="16"/>
                <w:szCs w:val="20"/>
              </w:rPr>
              <w:t>0</w:t>
            </w:r>
          </w:p>
        </w:tc>
        <w:tc>
          <w:tcPr>
            <w:tcW w:w="709" w:type="dxa"/>
            <w:vAlign w:val="center"/>
          </w:tcPr>
          <w:p w:rsidR="00F54F23" w:rsidRPr="003C664A" w:rsidRDefault="000D135B">
            <w:pPr>
              <w:spacing w:after="0" w:line="240" w:lineRule="auto"/>
              <w:jc w:val="right"/>
              <w:rPr>
                <w:sz w:val="16"/>
                <w:szCs w:val="20"/>
              </w:rPr>
            </w:pPr>
            <w:r>
              <w:rPr>
                <w:sz w:val="16"/>
                <w:szCs w:val="20"/>
              </w:rPr>
              <w:t>D</w:t>
            </w:r>
            <w:r w:rsidRPr="008F24A3">
              <w:rPr>
                <w:sz w:val="16"/>
                <w:szCs w:val="20"/>
              </w:rPr>
              <w:t>)</w:t>
            </w:r>
          </w:p>
        </w:tc>
        <w:tc>
          <w:tcPr>
            <w:tcW w:w="709" w:type="dxa"/>
            <w:shd w:val="clear" w:color="auto" w:fill="auto"/>
            <w:noWrap/>
            <w:vAlign w:val="center"/>
          </w:tcPr>
          <w:p w:rsidR="00F54F23" w:rsidRPr="003C664A" w:rsidRDefault="00F54F23">
            <w:pPr>
              <w:spacing w:after="0" w:line="240" w:lineRule="auto"/>
              <w:jc w:val="right"/>
              <w:rPr>
                <w:sz w:val="16"/>
                <w:szCs w:val="20"/>
              </w:rPr>
            </w:pPr>
            <w:r w:rsidRPr="00AA4B48">
              <w:rPr>
                <w:sz w:val="16"/>
                <w:szCs w:val="20"/>
              </w:rPr>
              <w:t>0</w:t>
            </w:r>
          </w:p>
        </w:tc>
        <w:tc>
          <w:tcPr>
            <w:tcW w:w="850" w:type="dxa"/>
            <w:shd w:val="clear" w:color="auto" w:fill="auto"/>
            <w:noWrap/>
            <w:vAlign w:val="center"/>
          </w:tcPr>
          <w:p w:rsidR="00F54F23" w:rsidRPr="003C664A" w:rsidRDefault="000D135B">
            <w:pPr>
              <w:spacing w:after="0" w:line="240" w:lineRule="auto"/>
              <w:jc w:val="right"/>
              <w:rPr>
                <w:sz w:val="16"/>
                <w:szCs w:val="20"/>
              </w:rPr>
            </w:pPr>
            <w:r>
              <w:rPr>
                <w:sz w:val="16"/>
                <w:szCs w:val="20"/>
              </w:rPr>
              <w:t>D</w:t>
            </w:r>
            <w:r w:rsidRPr="008F24A3">
              <w:rPr>
                <w:sz w:val="16"/>
                <w:szCs w:val="20"/>
              </w:rPr>
              <w:t>)</w:t>
            </w:r>
          </w:p>
        </w:tc>
        <w:tc>
          <w:tcPr>
            <w:tcW w:w="709" w:type="dxa"/>
            <w:vAlign w:val="center"/>
          </w:tcPr>
          <w:p w:rsidR="00F54F23" w:rsidRPr="0085308D" w:rsidRDefault="00F54F23">
            <w:pPr>
              <w:spacing w:after="0" w:line="240" w:lineRule="auto"/>
              <w:jc w:val="right"/>
              <w:rPr>
                <w:sz w:val="16"/>
                <w:szCs w:val="20"/>
              </w:rPr>
            </w:pPr>
            <w:r w:rsidRPr="00BF4748">
              <w:rPr>
                <w:sz w:val="16"/>
                <w:szCs w:val="20"/>
              </w:rPr>
              <w:t>0</w:t>
            </w:r>
          </w:p>
        </w:tc>
        <w:tc>
          <w:tcPr>
            <w:tcW w:w="709" w:type="dxa"/>
            <w:shd w:val="clear" w:color="auto" w:fill="auto"/>
            <w:noWrap/>
            <w:vAlign w:val="center"/>
          </w:tcPr>
          <w:p w:rsidR="00F54F23" w:rsidRPr="002146A3" w:rsidRDefault="000D135B">
            <w:pPr>
              <w:spacing w:after="0" w:line="240" w:lineRule="auto"/>
              <w:jc w:val="right"/>
              <w:rPr>
                <w:sz w:val="16"/>
                <w:szCs w:val="20"/>
              </w:rPr>
            </w:pPr>
            <w:r>
              <w:rPr>
                <w:sz w:val="16"/>
                <w:szCs w:val="20"/>
              </w:rPr>
              <w:t>D</w:t>
            </w:r>
            <w:r w:rsidRPr="008F24A3">
              <w:rPr>
                <w:sz w:val="16"/>
                <w:szCs w:val="20"/>
              </w:rPr>
              <w:t>)</w:t>
            </w:r>
          </w:p>
        </w:tc>
      </w:tr>
      <w:tr w:rsidR="00F54F23" w:rsidRPr="003C664A" w:rsidTr="00AA4B48">
        <w:trPr>
          <w:trHeight w:val="267"/>
        </w:trPr>
        <w:tc>
          <w:tcPr>
            <w:tcW w:w="540" w:type="dxa"/>
            <w:shd w:val="clear" w:color="auto" w:fill="auto"/>
            <w:noWrap/>
            <w:vAlign w:val="center"/>
          </w:tcPr>
          <w:p w:rsidR="00F54F23" w:rsidRPr="003C664A" w:rsidRDefault="00F54F23">
            <w:pPr>
              <w:spacing w:after="0" w:line="240" w:lineRule="auto"/>
              <w:jc w:val="center"/>
              <w:rPr>
                <w:rFonts w:cs="Arial"/>
                <w:color w:val="000000"/>
                <w:sz w:val="16"/>
                <w:szCs w:val="20"/>
              </w:rPr>
            </w:pPr>
            <w:r w:rsidRPr="003C664A">
              <w:rPr>
                <w:rFonts w:cs="Arial"/>
                <w:color w:val="000000"/>
                <w:sz w:val="16"/>
                <w:szCs w:val="20"/>
              </w:rPr>
              <w:t>5.1.3</w:t>
            </w:r>
          </w:p>
        </w:tc>
        <w:tc>
          <w:tcPr>
            <w:tcW w:w="2648" w:type="dxa"/>
            <w:vMerge/>
            <w:shd w:val="clear" w:color="auto" w:fill="auto"/>
            <w:noWrap/>
            <w:vAlign w:val="center"/>
          </w:tcPr>
          <w:p w:rsidR="00F54F23" w:rsidRPr="003C664A" w:rsidRDefault="00F54F23">
            <w:pPr>
              <w:spacing w:after="0" w:line="240" w:lineRule="auto"/>
              <w:rPr>
                <w:rFonts w:cs="Arial"/>
                <w:color w:val="000000"/>
                <w:sz w:val="16"/>
                <w:szCs w:val="20"/>
              </w:rPr>
            </w:pPr>
          </w:p>
        </w:tc>
        <w:tc>
          <w:tcPr>
            <w:tcW w:w="2693" w:type="dxa"/>
            <w:shd w:val="clear" w:color="auto" w:fill="auto"/>
            <w:noWrap/>
            <w:vAlign w:val="center"/>
          </w:tcPr>
          <w:p w:rsidR="00F54F23" w:rsidRPr="003C664A" w:rsidRDefault="00F54F23">
            <w:pPr>
              <w:spacing w:after="0" w:line="240" w:lineRule="auto"/>
              <w:rPr>
                <w:rFonts w:cs="Arial"/>
                <w:sz w:val="16"/>
                <w:szCs w:val="20"/>
              </w:rPr>
            </w:pPr>
            <w:r w:rsidRPr="003C664A">
              <w:rPr>
                <w:rFonts w:cs="Arial"/>
                <w:sz w:val="16"/>
                <w:szCs w:val="20"/>
              </w:rPr>
              <w:t>OP VVI 2014-2020</w:t>
            </w:r>
          </w:p>
        </w:tc>
        <w:tc>
          <w:tcPr>
            <w:tcW w:w="992" w:type="dxa"/>
            <w:vAlign w:val="center"/>
          </w:tcPr>
          <w:p w:rsidR="00F54F23" w:rsidRPr="003C664A" w:rsidRDefault="00F54F23" w:rsidP="00285DEF">
            <w:pPr>
              <w:spacing w:after="0" w:line="240" w:lineRule="auto"/>
              <w:rPr>
                <w:rFonts w:cs="Arial"/>
                <w:sz w:val="16"/>
                <w:szCs w:val="20"/>
              </w:rPr>
            </w:pPr>
            <w:r w:rsidRPr="003C664A">
              <w:rPr>
                <w:rFonts w:cs="Arial"/>
                <w:sz w:val="16"/>
                <w:szCs w:val="20"/>
              </w:rPr>
              <w:t>MŠVVŠR SR</w:t>
            </w:r>
          </w:p>
        </w:tc>
        <w:tc>
          <w:tcPr>
            <w:tcW w:w="852" w:type="dxa"/>
            <w:vAlign w:val="center"/>
          </w:tcPr>
          <w:p w:rsidR="00F54F23" w:rsidRPr="00210E44" w:rsidRDefault="00F54F23" w:rsidP="00210E44">
            <w:pPr>
              <w:spacing w:after="0" w:line="240" w:lineRule="auto"/>
              <w:jc w:val="right"/>
              <w:rPr>
                <w:sz w:val="16"/>
                <w:szCs w:val="20"/>
              </w:rPr>
            </w:pPr>
            <w:r>
              <w:rPr>
                <w:sz w:val="16"/>
                <w:szCs w:val="20"/>
              </w:rPr>
              <w:t>x</w:t>
            </w:r>
          </w:p>
        </w:tc>
        <w:tc>
          <w:tcPr>
            <w:tcW w:w="992" w:type="dxa"/>
            <w:shd w:val="clear" w:color="auto" w:fill="auto"/>
            <w:noWrap/>
            <w:vAlign w:val="center"/>
          </w:tcPr>
          <w:p w:rsidR="00F54F23" w:rsidRPr="00AA4B48" w:rsidRDefault="00F54F23">
            <w:pPr>
              <w:spacing w:after="0" w:line="240" w:lineRule="auto"/>
              <w:jc w:val="right"/>
              <w:rPr>
                <w:sz w:val="16"/>
                <w:szCs w:val="20"/>
              </w:rPr>
            </w:pPr>
            <w:r w:rsidRPr="00AA4B48">
              <w:rPr>
                <w:sz w:val="16"/>
                <w:szCs w:val="20"/>
              </w:rPr>
              <w:t>280,00</w:t>
            </w:r>
          </w:p>
        </w:tc>
        <w:tc>
          <w:tcPr>
            <w:tcW w:w="851" w:type="dxa"/>
            <w:shd w:val="clear" w:color="auto" w:fill="auto"/>
            <w:noWrap/>
            <w:vAlign w:val="center"/>
          </w:tcPr>
          <w:p w:rsidR="00F54F23" w:rsidRPr="00AA4B48" w:rsidRDefault="00F54F23">
            <w:pPr>
              <w:spacing w:after="0" w:line="240" w:lineRule="auto"/>
              <w:jc w:val="right"/>
              <w:rPr>
                <w:sz w:val="16"/>
                <w:szCs w:val="20"/>
              </w:rPr>
            </w:pPr>
            <w:r w:rsidRPr="00AA4B48">
              <w:rPr>
                <w:sz w:val="16"/>
                <w:szCs w:val="20"/>
              </w:rPr>
              <w:t>238 000</w:t>
            </w:r>
          </w:p>
        </w:tc>
        <w:tc>
          <w:tcPr>
            <w:tcW w:w="708" w:type="dxa"/>
            <w:shd w:val="clear" w:color="auto" w:fill="auto"/>
            <w:noWrap/>
            <w:vAlign w:val="center"/>
          </w:tcPr>
          <w:p w:rsidR="00F54F23" w:rsidRPr="00AA4B48" w:rsidDel="00A81E46" w:rsidRDefault="00F54F23">
            <w:pPr>
              <w:spacing w:after="0" w:line="240" w:lineRule="auto"/>
              <w:jc w:val="right"/>
              <w:rPr>
                <w:sz w:val="16"/>
                <w:szCs w:val="20"/>
              </w:rPr>
            </w:pPr>
            <w:r w:rsidRPr="00AA4B48">
              <w:rPr>
                <w:sz w:val="16"/>
                <w:szCs w:val="20"/>
              </w:rPr>
              <w:t>0</w:t>
            </w:r>
          </w:p>
        </w:tc>
        <w:tc>
          <w:tcPr>
            <w:tcW w:w="709" w:type="dxa"/>
            <w:vAlign w:val="center"/>
          </w:tcPr>
          <w:p w:rsidR="00F54F23" w:rsidRPr="00AA4B48" w:rsidRDefault="00F54F23">
            <w:pPr>
              <w:spacing w:after="0" w:line="240" w:lineRule="auto"/>
              <w:jc w:val="right"/>
              <w:rPr>
                <w:sz w:val="16"/>
                <w:szCs w:val="20"/>
              </w:rPr>
            </w:pPr>
            <w:r w:rsidRPr="00AA4B48">
              <w:rPr>
                <w:sz w:val="16"/>
                <w:szCs w:val="20"/>
              </w:rPr>
              <w:t>42 000</w:t>
            </w:r>
          </w:p>
        </w:tc>
        <w:tc>
          <w:tcPr>
            <w:tcW w:w="709" w:type="dxa"/>
            <w:shd w:val="clear" w:color="auto" w:fill="auto"/>
            <w:noWrap/>
            <w:vAlign w:val="center"/>
          </w:tcPr>
          <w:p w:rsidR="00F54F23" w:rsidRPr="00AA4B48" w:rsidDel="00A81E46" w:rsidRDefault="00F54F23">
            <w:pPr>
              <w:spacing w:after="0" w:line="240" w:lineRule="auto"/>
              <w:jc w:val="right"/>
              <w:rPr>
                <w:sz w:val="16"/>
                <w:szCs w:val="20"/>
              </w:rPr>
            </w:pPr>
            <w:r w:rsidRPr="00AA4B48">
              <w:rPr>
                <w:sz w:val="16"/>
                <w:szCs w:val="20"/>
              </w:rPr>
              <w:t>0</w:t>
            </w:r>
          </w:p>
        </w:tc>
        <w:tc>
          <w:tcPr>
            <w:tcW w:w="850" w:type="dxa"/>
            <w:shd w:val="clear" w:color="auto" w:fill="auto"/>
            <w:noWrap/>
            <w:vAlign w:val="center"/>
          </w:tcPr>
          <w:p w:rsidR="00F54F23" w:rsidRPr="00AA4B48" w:rsidRDefault="00F54F23">
            <w:pPr>
              <w:spacing w:after="0" w:line="240" w:lineRule="auto"/>
              <w:jc w:val="right"/>
              <w:rPr>
                <w:sz w:val="16"/>
                <w:szCs w:val="20"/>
              </w:rPr>
            </w:pPr>
            <w:r w:rsidRPr="00AA4B48">
              <w:rPr>
                <w:sz w:val="16"/>
                <w:szCs w:val="20"/>
              </w:rPr>
              <w:t>186 667</w:t>
            </w:r>
          </w:p>
        </w:tc>
        <w:tc>
          <w:tcPr>
            <w:tcW w:w="709" w:type="dxa"/>
            <w:vAlign w:val="center"/>
          </w:tcPr>
          <w:p w:rsidR="00F54F23" w:rsidRPr="00210E44" w:rsidRDefault="00F54F23">
            <w:pPr>
              <w:spacing w:after="0" w:line="240" w:lineRule="auto"/>
              <w:jc w:val="right"/>
              <w:rPr>
                <w:sz w:val="16"/>
                <w:szCs w:val="20"/>
              </w:rPr>
            </w:pPr>
            <w:r w:rsidRPr="00BF4748">
              <w:rPr>
                <w:sz w:val="16"/>
                <w:szCs w:val="20"/>
              </w:rPr>
              <w:t>0</w:t>
            </w:r>
          </w:p>
        </w:tc>
        <w:tc>
          <w:tcPr>
            <w:tcW w:w="709" w:type="dxa"/>
            <w:shd w:val="clear" w:color="auto" w:fill="auto"/>
            <w:noWrap/>
            <w:vAlign w:val="center"/>
          </w:tcPr>
          <w:p w:rsidR="00F54F23" w:rsidRPr="00AA4B48" w:rsidRDefault="00F54F23">
            <w:pPr>
              <w:spacing w:after="0" w:line="240" w:lineRule="auto"/>
              <w:jc w:val="right"/>
              <w:rPr>
                <w:sz w:val="16"/>
                <w:szCs w:val="20"/>
              </w:rPr>
            </w:pPr>
            <w:r w:rsidRPr="00AA4B48">
              <w:rPr>
                <w:sz w:val="16"/>
                <w:szCs w:val="20"/>
              </w:rPr>
              <w:t>466 667</w:t>
            </w:r>
          </w:p>
        </w:tc>
      </w:tr>
      <w:tr w:rsidR="00F54F23" w:rsidRPr="003C664A" w:rsidTr="00AA4B48">
        <w:trPr>
          <w:trHeight w:val="255"/>
        </w:trPr>
        <w:tc>
          <w:tcPr>
            <w:tcW w:w="540" w:type="dxa"/>
            <w:shd w:val="clear" w:color="auto" w:fill="auto"/>
            <w:noWrap/>
            <w:vAlign w:val="center"/>
          </w:tcPr>
          <w:p w:rsidR="00F54F23" w:rsidRPr="003C664A" w:rsidRDefault="00F54F23">
            <w:pPr>
              <w:spacing w:after="0" w:line="240" w:lineRule="auto"/>
              <w:jc w:val="center"/>
              <w:rPr>
                <w:rFonts w:cs="Arial"/>
                <w:color w:val="000000"/>
                <w:sz w:val="16"/>
                <w:szCs w:val="20"/>
              </w:rPr>
            </w:pPr>
            <w:r w:rsidRPr="003C664A">
              <w:rPr>
                <w:rFonts w:cs="Arial"/>
                <w:color w:val="000000"/>
                <w:sz w:val="16"/>
                <w:szCs w:val="20"/>
              </w:rPr>
              <w:t>5.2.1</w:t>
            </w:r>
          </w:p>
        </w:tc>
        <w:tc>
          <w:tcPr>
            <w:tcW w:w="2648" w:type="dxa"/>
            <w:vMerge w:val="restart"/>
            <w:shd w:val="clear" w:color="auto" w:fill="auto"/>
            <w:noWrap/>
            <w:vAlign w:val="center"/>
          </w:tcPr>
          <w:p w:rsidR="00F54F23" w:rsidRPr="003C664A" w:rsidRDefault="00F54F23">
            <w:pPr>
              <w:spacing w:after="0" w:line="240" w:lineRule="auto"/>
              <w:rPr>
                <w:rFonts w:cs="Arial"/>
                <w:color w:val="000000"/>
                <w:sz w:val="16"/>
                <w:szCs w:val="20"/>
              </w:rPr>
            </w:pPr>
            <w:r w:rsidRPr="003C664A">
              <w:rPr>
                <w:rFonts w:cs="Arial"/>
                <w:color w:val="000000"/>
                <w:sz w:val="16"/>
                <w:szCs w:val="20"/>
              </w:rPr>
              <w:t>Zvyšovanie energetickej efektívnosti priemyselnej výroby</w:t>
            </w:r>
          </w:p>
        </w:tc>
        <w:tc>
          <w:tcPr>
            <w:tcW w:w="2693" w:type="dxa"/>
            <w:shd w:val="clear" w:color="auto" w:fill="auto"/>
            <w:noWrap/>
            <w:vAlign w:val="center"/>
          </w:tcPr>
          <w:p w:rsidR="00F54F23" w:rsidRPr="003C664A" w:rsidRDefault="00F54F23">
            <w:pPr>
              <w:spacing w:after="0" w:line="240" w:lineRule="auto"/>
              <w:rPr>
                <w:rFonts w:cs="Arial"/>
                <w:color w:val="000000"/>
                <w:sz w:val="16"/>
                <w:szCs w:val="20"/>
              </w:rPr>
            </w:pPr>
            <w:r w:rsidRPr="003C664A">
              <w:rPr>
                <w:rFonts w:cs="Arial"/>
                <w:color w:val="000000"/>
                <w:sz w:val="16"/>
                <w:szCs w:val="20"/>
              </w:rPr>
              <w:t xml:space="preserve">ŠF 2007-2013, OP </w:t>
            </w:r>
            <w:proofErr w:type="spellStart"/>
            <w:r w:rsidRPr="003C664A">
              <w:rPr>
                <w:rFonts w:cs="Arial"/>
                <w:color w:val="000000"/>
                <w:sz w:val="16"/>
                <w:szCs w:val="20"/>
              </w:rPr>
              <w:t>KaHR</w:t>
            </w:r>
            <w:proofErr w:type="spellEnd"/>
            <w:r w:rsidRPr="003C664A">
              <w:rPr>
                <w:rFonts w:cs="Arial"/>
                <w:color w:val="000000"/>
                <w:sz w:val="16"/>
                <w:szCs w:val="20"/>
              </w:rPr>
              <w:t xml:space="preserve">, Opatrenie 2.1 </w:t>
            </w:r>
          </w:p>
        </w:tc>
        <w:tc>
          <w:tcPr>
            <w:tcW w:w="992" w:type="dxa"/>
            <w:vAlign w:val="center"/>
          </w:tcPr>
          <w:p w:rsidR="00F54F23" w:rsidRPr="003C664A" w:rsidRDefault="00F54F23" w:rsidP="00285DEF">
            <w:pPr>
              <w:spacing w:after="0" w:line="240" w:lineRule="auto"/>
              <w:rPr>
                <w:rFonts w:cs="Arial"/>
                <w:color w:val="000000"/>
                <w:sz w:val="16"/>
                <w:szCs w:val="20"/>
              </w:rPr>
            </w:pPr>
            <w:r w:rsidRPr="003C664A">
              <w:rPr>
                <w:rFonts w:cs="Arial"/>
                <w:color w:val="000000"/>
                <w:sz w:val="16"/>
                <w:szCs w:val="20"/>
              </w:rPr>
              <w:t>MH SR</w:t>
            </w:r>
          </w:p>
        </w:tc>
        <w:tc>
          <w:tcPr>
            <w:tcW w:w="852" w:type="dxa"/>
            <w:vAlign w:val="center"/>
          </w:tcPr>
          <w:p w:rsidR="00F54F23" w:rsidRPr="003C664A" w:rsidRDefault="00F54F23" w:rsidP="00210E44">
            <w:pPr>
              <w:spacing w:after="0" w:line="240" w:lineRule="auto"/>
              <w:jc w:val="right"/>
              <w:rPr>
                <w:sz w:val="16"/>
                <w:szCs w:val="20"/>
              </w:rPr>
            </w:pPr>
          </w:p>
        </w:tc>
        <w:tc>
          <w:tcPr>
            <w:tcW w:w="992" w:type="dxa"/>
            <w:shd w:val="clear" w:color="auto" w:fill="auto"/>
            <w:noWrap/>
            <w:vAlign w:val="center"/>
          </w:tcPr>
          <w:p w:rsidR="00F54F23" w:rsidRPr="003C664A" w:rsidRDefault="00F54F23">
            <w:pPr>
              <w:spacing w:after="0" w:line="240" w:lineRule="auto"/>
              <w:jc w:val="right"/>
              <w:rPr>
                <w:sz w:val="16"/>
                <w:szCs w:val="20"/>
              </w:rPr>
            </w:pPr>
            <w:r w:rsidRPr="003C664A">
              <w:rPr>
                <w:sz w:val="16"/>
                <w:szCs w:val="20"/>
              </w:rPr>
              <w:t>294,12</w:t>
            </w:r>
          </w:p>
        </w:tc>
        <w:tc>
          <w:tcPr>
            <w:tcW w:w="851" w:type="dxa"/>
            <w:shd w:val="clear" w:color="auto" w:fill="auto"/>
            <w:noWrap/>
            <w:vAlign w:val="center"/>
          </w:tcPr>
          <w:p w:rsidR="00F54F23" w:rsidRPr="003C664A" w:rsidRDefault="00F54F23">
            <w:pPr>
              <w:spacing w:after="0" w:line="240" w:lineRule="auto"/>
              <w:jc w:val="right"/>
              <w:rPr>
                <w:sz w:val="16"/>
                <w:szCs w:val="20"/>
              </w:rPr>
            </w:pPr>
            <w:r w:rsidRPr="003C664A">
              <w:rPr>
                <w:sz w:val="16"/>
                <w:szCs w:val="20"/>
              </w:rPr>
              <w:t>0</w:t>
            </w:r>
          </w:p>
        </w:tc>
        <w:tc>
          <w:tcPr>
            <w:tcW w:w="708" w:type="dxa"/>
            <w:shd w:val="clear" w:color="auto" w:fill="auto"/>
            <w:noWrap/>
            <w:vAlign w:val="center"/>
          </w:tcPr>
          <w:p w:rsidR="00F54F23" w:rsidRPr="003C664A" w:rsidRDefault="00F54F23">
            <w:pPr>
              <w:spacing w:after="0" w:line="240" w:lineRule="auto"/>
              <w:jc w:val="right"/>
              <w:rPr>
                <w:sz w:val="16"/>
                <w:szCs w:val="20"/>
              </w:rPr>
            </w:pPr>
            <w:r w:rsidRPr="003C664A">
              <w:rPr>
                <w:sz w:val="16"/>
                <w:szCs w:val="20"/>
              </w:rPr>
              <w:t>0</w:t>
            </w:r>
          </w:p>
        </w:tc>
        <w:tc>
          <w:tcPr>
            <w:tcW w:w="709" w:type="dxa"/>
            <w:vAlign w:val="center"/>
          </w:tcPr>
          <w:p w:rsidR="00F54F23" w:rsidRPr="003C664A" w:rsidRDefault="00F54F23">
            <w:pPr>
              <w:spacing w:after="0" w:line="240" w:lineRule="auto"/>
              <w:jc w:val="right"/>
              <w:rPr>
                <w:sz w:val="16"/>
                <w:szCs w:val="20"/>
              </w:rPr>
            </w:pPr>
            <w:r w:rsidRPr="003C664A">
              <w:rPr>
                <w:sz w:val="16"/>
                <w:szCs w:val="20"/>
              </w:rPr>
              <w:t>0</w:t>
            </w:r>
          </w:p>
        </w:tc>
        <w:tc>
          <w:tcPr>
            <w:tcW w:w="709" w:type="dxa"/>
            <w:shd w:val="clear" w:color="auto" w:fill="auto"/>
            <w:noWrap/>
            <w:vAlign w:val="center"/>
          </w:tcPr>
          <w:p w:rsidR="00F54F23" w:rsidRPr="003C664A" w:rsidRDefault="00F54F23">
            <w:pPr>
              <w:spacing w:after="0" w:line="240" w:lineRule="auto"/>
              <w:jc w:val="right"/>
              <w:rPr>
                <w:sz w:val="16"/>
                <w:szCs w:val="20"/>
              </w:rPr>
            </w:pPr>
            <w:r w:rsidRPr="003C664A">
              <w:rPr>
                <w:sz w:val="16"/>
                <w:szCs w:val="20"/>
              </w:rPr>
              <w:t>0</w:t>
            </w:r>
          </w:p>
        </w:tc>
        <w:tc>
          <w:tcPr>
            <w:tcW w:w="850" w:type="dxa"/>
            <w:shd w:val="clear" w:color="auto" w:fill="auto"/>
            <w:noWrap/>
            <w:vAlign w:val="center"/>
          </w:tcPr>
          <w:p w:rsidR="00F54F23" w:rsidRPr="003C664A" w:rsidRDefault="00F54F23">
            <w:pPr>
              <w:spacing w:after="0" w:line="240" w:lineRule="auto"/>
              <w:jc w:val="right"/>
              <w:rPr>
                <w:sz w:val="16"/>
                <w:szCs w:val="20"/>
              </w:rPr>
            </w:pPr>
            <w:r w:rsidRPr="003C664A">
              <w:rPr>
                <w:sz w:val="16"/>
                <w:szCs w:val="20"/>
              </w:rPr>
              <w:t>0</w:t>
            </w:r>
          </w:p>
        </w:tc>
        <w:tc>
          <w:tcPr>
            <w:tcW w:w="709" w:type="dxa"/>
            <w:vAlign w:val="center"/>
          </w:tcPr>
          <w:p w:rsidR="00F54F23" w:rsidRPr="003C664A" w:rsidRDefault="00F54F23">
            <w:pPr>
              <w:spacing w:after="0" w:line="240" w:lineRule="auto"/>
              <w:jc w:val="right"/>
              <w:rPr>
                <w:sz w:val="16"/>
                <w:szCs w:val="20"/>
              </w:rPr>
            </w:pPr>
            <w:r w:rsidRPr="00BF4748">
              <w:rPr>
                <w:sz w:val="16"/>
                <w:szCs w:val="20"/>
              </w:rPr>
              <w:t>0</w:t>
            </w:r>
          </w:p>
        </w:tc>
        <w:tc>
          <w:tcPr>
            <w:tcW w:w="709" w:type="dxa"/>
            <w:shd w:val="clear" w:color="auto" w:fill="auto"/>
            <w:noWrap/>
            <w:vAlign w:val="center"/>
          </w:tcPr>
          <w:p w:rsidR="00F54F23" w:rsidRPr="003C664A" w:rsidRDefault="00F54F23">
            <w:pPr>
              <w:spacing w:after="0" w:line="240" w:lineRule="auto"/>
              <w:jc w:val="right"/>
              <w:rPr>
                <w:sz w:val="16"/>
                <w:szCs w:val="20"/>
              </w:rPr>
            </w:pPr>
            <w:r w:rsidRPr="003C664A">
              <w:rPr>
                <w:sz w:val="16"/>
                <w:szCs w:val="20"/>
              </w:rPr>
              <w:t>0</w:t>
            </w:r>
          </w:p>
        </w:tc>
      </w:tr>
      <w:tr w:rsidR="00F54F23" w:rsidRPr="003C664A" w:rsidTr="00AA4B48">
        <w:trPr>
          <w:trHeight w:val="255"/>
        </w:trPr>
        <w:tc>
          <w:tcPr>
            <w:tcW w:w="540" w:type="dxa"/>
            <w:shd w:val="clear" w:color="auto" w:fill="auto"/>
            <w:noWrap/>
            <w:vAlign w:val="center"/>
          </w:tcPr>
          <w:p w:rsidR="00F54F23" w:rsidRPr="003C664A" w:rsidRDefault="00F54F23">
            <w:pPr>
              <w:spacing w:after="0" w:line="240" w:lineRule="auto"/>
              <w:jc w:val="center"/>
              <w:rPr>
                <w:rFonts w:cs="Arial"/>
                <w:color w:val="000000"/>
                <w:sz w:val="16"/>
                <w:szCs w:val="20"/>
              </w:rPr>
            </w:pPr>
            <w:r w:rsidRPr="003C664A">
              <w:rPr>
                <w:rFonts w:cs="Arial"/>
                <w:color w:val="000000"/>
                <w:sz w:val="16"/>
                <w:szCs w:val="20"/>
              </w:rPr>
              <w:t>5.2.2</w:t>
            </w:r>
          </w:p>
        </w:tc>
        <w:tc>
          <w:tcPr>
            <w:tcW w:w="2648" w:type="dxa"/>
            <w:vMerge/>
            <w:shd w:val="clear" w:color="auto" w:fill="auto"/>
            <w:noWrap/>
            <w:vAlign w:val="center"/>
          </w:tcPr>
          <w:p w:rsidR="00F54F23" w:rsidRPr="003C664A" w:rsidRDefault="00F54F23">
            <w:pPr>
              <w:spacing w:after="0" w:line="240" w:lineRule="auto"/>
              <w:rPr>
                <w:rFonts w:cs="Arial"/>
                <w:color w:val="000000"/>
                <w:sz w:val="16"/>
                <w:szCs w:val="20"/>
              </w:rPr>
            </w:pPr>
          </w:p>
        </w:tc>
        <w:tc>
          <w:tcPr>
            <w:tcW w:w="2693" w:type="dxa"/>
            <w:shd w:val="clear" w:color="auto" w:fill="auto"/>
            <w:noWrap/>
            <w:vAlign w:val="center"/>
          </w:tcPr>
          <w:p w:rsidR="00F54F23" w:rsidRPr="003C664A" w:rsidRDefault="00F54F23">
            <w:pPr>
              <w:spacing w:after="0" w:line="240" w:lineRule="auto"/>
              <w:rPr>
                <w:rFonts w:cs="Arial"/>
                <w:color w:val="000000"/>
                <w:sz w:val="16"/>
                <w:szCs w:val="20"/>
              </w:rPr>
            </w:pPr>
            <w:proofErr w:type="spellStart"/>
            <w:r w:rsidRPr="003C664A">
              <w:rPr>
                <w:rFonts w:cs="Arial"/>
                <w:color w:val="000000"/>
                <w:sz w:val="16"/>
                <w:szCs w:val="20"/>
              </w:rPr>
              <w:t>Slovseff</w:t>
            </w:r>
            <w:proofErr w:type="spellEnd"/>
            <w:r w:rsidRPr="003C664A">
              <w:rPr>
                <w:rFonts w:cs="Arial"/>
                <w:color w:val="000000"/>
                <w:sz w:val="16"/>
                <w:szCs w:val="20"/>
              </w:rPr>
              <w:t xml:space="preserve"> II. – priemysel</w:t>
            </w:r>
            <w:r w:rsidRPr="00AA4B48">
              <w:rPr>
                <w:rFonts w:cs="Arial"/>
                <w:color w:val="000000"/>
                <w:sz w:val="16"/>
                <w:szCs w:val="20"/>
                <w:vertAlign w:val="superscript"/>
              </w:rPr>
              <w:fldChar w:fldCharType="begin"/>
            </w:r>
            <w:r w:rsidRPr="00AA4B48">
              <w:rPr>
                <w:rFonts w:cs="Arial"/>
                <w:color w:val="000000"/>
                <w:sz w:val="16"/>
                <w:szCs w:val="20"/>
                <w:vertAlign w:val="superscript"/>
              </w:rPr>
              <w:instrText xml:space="preserve"> NOTEREF _Ref388448117 \h </w:instrText>
            </w:r>
            <w:r>
              <w:rPr>
                <w:rFonts w:cs="Arial"/>
                <w:color w:val="000000"/>
                <w:sz w:val="16"/>
                <w:szCs w:val="20"/>
                <w:vertAlign w:val="superscript"/>
              </w:rPr>
              <w:instrText xml:space="preserve"> \* MERGEFORMAT </w:instrText>
            </w:r>
            <w:r w:rsidRPr="00AA4B48">
              <w:rPr>
                <w:rFonts w:cs="Arial"/>
                <w:color w:val="000000"/>
                <w:sz w:val="16"/>
                <w:szCs w:val="20"/>
                <w:vertAlign w:val="superscript"/>
              </w:rPr>
            </w:r>
            <w:r w:rsidRPr="00AA4B48">
              <w:rPr>
                <w:rFonts w:cs="Arial"/>
                <w:color w:val="000000"/>
                <w:sz w:val="16"/>
                <w:szCs w:val="20"/>
                <w:vertAlign w:val="superscript"/>
              </w:rPr>
              <w:fldChar w:fldCharType="separate"/>
            </w:r>
            <w:r>
              <w:rPr>
                <w:rFonts w:cs="Arial"/>
                <w:color w:val="000000"/>
                <w:sz w:val="16"/>
                <w:szCs w:val="20"/>
                <w:vertAlign w:val="superscript"/>
              </w:rPr>
              <w:t>9</w:t>
            </w:r>
            <w:r w:rsidRPr="00AA4B48">
              <w:rPr>
                <w:rFonts w:cs="Arial"/>
                <w:color w:val="000000"/>
                <w:sz w:val="16"/>
                <w:szCs w:val="20"/>
                <w:vertAlign w:val="superscript"/>
              </w:rPr>
              <w:fldChar w:fldCharType="end"/>
            </w:r>
          </w:p>
        </w:tc>
        <w:tc>
          <w:tcPr>
            <w:tcW w:w="992" w:type="dxa"/>
            <w:vAlign w:val="center"/>
          </w:tcPr>
          <w:p w:rsidR="00F54F23" w:rsidRPr="003C664A" w:rsidRDefault="00F54F23" w:rsidP="00285DEF">
            <w:pPr>
              <w:spacing w:after="0" w:line="240" w:lineRule="auto"/>
              <w:rPr>
                <w:rFonts w:cs="Arial"/>
                <w:color w:val="000000"/>
                <w:sz w:val="16"/>
                <w:szCs w:val="20"/>
              </w:rPr>
            </w:pPr>
            <w:r w:rsidRPr="003C664A">
              <w:rPr>
                <w:rFonts w:cs="Arial"/>
                <w:color w:val="000000"/>
                <w:sz w:val="16"/>
                <w:szCs w:val="20"/>
              </w:rPr>
              <w:t>MH SR</w:t>
            </w:r>
          </w:p>
        </w:tc>
        <w:tc>
          <w:tcPr>
            <w:tcW w:w="852" w:type="dxa"/>
            <w:vAlign w:val="center"/>
          </w:tcPr>
          <w:p w:rsidR="00F54F23" w:rsidRPr="003C664A" w:rsidRDefault="00F54F23" w:rsidP="00210E44">
            <w:pPr>
              <w:spacing w:after="0" w:line="240" w:lineRule="auto"/>
              <w:jc w:val="right"/>
              <w:rPr>
                <w:sz w:val="16"/>
                <w:szCs w:val="20"/>
              </w:rPr>
            </w:pPr>
          </w:p>
        </w:tc>
        <w:tc>
          <w:tcPr>
            <w:tcW w:w="992" w:type="dxa"/>
            <w:shd w:val="clear" w:color="auto" w:fill="auto"/>
            <w:noWrap/>
            <w:vAlign w:val="center"/>
          </w:tcPr>
          <w:p w:rsidR="00F54F23" w:rsidRPr="003C664A" w:rsidRDefault="00F54F23">
            <w:pPr>
              <w:spacing w:after="0" w:line="240" w:lineRule="auto"/>
              <w:jc w:val="right"/>
              <w:rPr>
                <w:sz w:val="16"/>
                <w:szCs w:val="20"/>
              </w:rPr>
            </w:pPr>
            <w:r w:rsidRPr="003C664A">
              <w:rPr>
                <w:sz w:val="16"/>
                <w:szCs w:val="20"/>
              </w:rPr>
              <w:t>99,71</w:t>
            </w:r>
          </w:p>
        </w:tc>
        <w:tc>
          <w:tcPr>
            <w:tcW w:w="851" w:type="dxa"/>
            <w:shd w:val="clear" w:color="auto" w:fill="auto"/>
            <w:noWrap/>
          </w:tcPr>
          <w:p w:rsidR="00F54F23" w:rsidRPr="003C664A" w:rsidRDefault="00F54F23">
            <w:pPr>
              <w:spacing w:after="0" w:line="240" w:lineRule="auto"/>
              <w:jc w:val="right"/>
              <w:rPr>
                <w:sz w:val="16"/>
                <w:szCs w:val="20"/>
              </w:rPr>
            </w:pPr>
            <w:r w:rsidRPr="00E32CA9">
              <w:rPr>
                <w:sz w:val="16"/>
                <w:szCs w:val="20"/>
              </w:rPr>
              <w:t>0</w:t>
            </w:r>
          </w:p>
        </w:tc>
        <w:tc>
          <w:tcPr>
            <w:tcW w:w="708" w:type="dxa"/>
            <w:shd w:val="clear" w:color="auto" w:fill="auto"/>
            <w:noWrap/>
            <w:vAlign w:val="center"/>
          </w:tcPr>
          <w:p w:rsidR="00F54F23" w:rsidRPr="003C664A" w:rsidRDefault="00F54F23">
            <w:pPr>
              <w:spacing w:after="0" w:line="240" w:lineRule="auto"/>
              <w:jc w:val="right"/>
              <w:rPr>
                <w:sz w:val="16"/>
                <w:szCs w:val="20"/>
              </w:rPr>
            </w:pPr>
            <w:r w:rsidRPr="003C664A">
              <w:rPr>
                <w:sz w:val="16"/>
                <w:szCs w:val="20"/>
              </w:rPr>
              <w:t>0</w:t>
            </w:r>
          </w:p>
        </w:tc>
        <w:tc>
          <w:tcPr>
            <w:tcW w:w="709" w:type="dxa"/>
            <w:vAlign w:val="center"/>
          </w:tcPr>
          <w:p w:rsidR="00F54F23" w:rsidRPr="003C664A" w:rsidRDefault="00F54F23">
            <w:pPr>
              <w:spacing w:after="0" w:line="240" w:lineRule="auto"/>
              <w:jc w:val="right"/>
              <w:rPr>
                <w:sz w:val="16"/>
                <w:szCs w:val="20"/>
              </w:rPr>
            </w:pPr>
            <w:r w:rsidRPr="003C664A">
              <w:rPr>
                <w:sz w:val="16"/>
                <w:szCs w:val="20"/>
              </w:rPr>
              <w:t>0</w:t>
            </w:r>
          </w:p>
        </w:tc>
        <w:tc>
          <w:tcPr>
            <w:tcW w:w="709" w:type="dxa"/>
            <w:shd w:val="clear" w:color="auto" w:fill="auto"/>
            <w:noWrap/>
            <w:vAlign w:val="center"/>
          </w:tcPr>
          <w:p w:rsidR="00F54F23" w:rsidRPr="003C664A" w:rsidRDefault="00F54F23">
            <w:pPr>
              <w:spacing w:after="0" w:line="240" w:lineRule="auto"/>
              <w:jc w:val="right"/>
              <w:rPr>
                <w:sz w:val="16"/>
                <w:szCs w:val="20"/>
              </w:rPr>
            </w:pPr>
            <w:r w:rsidRPr="003C664A">
              <w:rPr>
                <w:sz w:val="16"/>
                <w:szCs w:val="20"/>
              </w:rPr>
              <w:t>0</w:t>
            </w:r>
          </w:p>
        </w:tc>
        <w:tc>
          <w:tcPr>
            <w:tcW w:w="850" w:type="dxa"/>
            <w:shd w:val="clear" w:color="auto" w:fill="auto"/>
            <w:noWrap/>
            <w:vAlign w:val="center"/>
          </w:tcPr>
          <w:p w:rsidR="00F54F23" w:rsidRPr="003C664A" w:rsidRDefault="00F54F23">
            <w:pPr>
              <w:spacing w:after="0" w:line="240" w:lineRule="auto"/>
              <w:jc w:val="right"/>
              <w:rPr>
                <w:sz w:val="16"/>
                <w:szCs w:val="20"/>
              </w:rPr>
            </w:pPr>
            <w:r>
              <w:rPr>
                <w:sz w:val="16"/>
                <w:szCs w:val="20"/>
              </w:rPr>
              <w:t>0</w:t>
            </w:r>
            <w:r w:rsidR="000D135B">
              <w:rPr>
                <w:sz w:val="16"/>
                <w:szCs w:val="20"/>
              </w:rPr>
              <w:t xml:space="preserve"> C)</w:t>
            </w:r>
          </w:p>
        </w:tc>
        <w:tc>
          <w:tcPr>
            <w:tcW w:w="709" w:type="dxa"/>
            <w:vAlign w:val="center"/>
          </w:tcPr>
          <w:p w:rsidR="00F54F23" w:rsidRPr="003C664A" w:rsidRDefault="008A057F">
            <w:pPr>
              <w:spacing w:after="0" w:line="240" w:lineRule="auto"/>
              <w:jc w:val="right"/>
              <w:rPr>
                <w:sz w:val="16"/>
                <w:szCs w:val="20"/>
              </w:rPr>
            </w:pPr>
            <w:r w:rsidRPr="008A057F">
              <w:rPr>
                <w:sz w:val="16"/>
                <w:szCs w:val="20"/>
              </w:rPr>
              <w:t>10 190</w:t>
            </w:r>
          </w:p>
        </w:tc>
        <w:tc>
          <w:tcPr>
            <w:tcW w:w="709" w:type="dxa"/>
            <w:shd w:val="clear" w:color="auto" w:fill="auto"/>
            <w:noWrap/>
            <w:vAlign w:val="center"/>
          </w:tcPr>
          <w:p w:rsidR="00F54F23" w:rsidRPr="003C664A" w:rsidRDefault="00F54F23">
            <w:pPr>
              <w:spacing w:after="0" w:line="240" w:lineRule="auto"/>
              <w:jc w:val="right"/>
              <w:rPr>
                <w:sz w:val="16"/>
                <w:szCs w:val="20"/>
              </w:rPr>
            </w:pPr>
            <w:r w:rsidRPr="003C664A">
              <w:rPr>
                <w:sz w:val="16"/>
                <w:szCs w:val="20"/>
              </w:rPr>
              <w:t>10 190</w:t>
            </w:r>
          </w:p>
        </w:tc>
      </w:tr>
      <w:tr w:rsidR="00F54F23" w:rsidRPr="003C664A" w:rsidTr="00AA4B48">
        <w:trPr>
          <w:trHeight w:val="273"/>
        </w:trPr>
        <w:tc>
          <w:tcPr>
            <w:tcW w:w="540" w:type="dxa"/>
            <w:shd w:val="clear" w:color="auto" w:fill="auto"/>
            <w:noWrap/>
            <w:vAlign w:val="center"/>
          </w:tcPr>
          <w:p w:rsidR="00F54F23" w:rsidRPr="003C664A" w:rsidRDefault="00F54F23">
            <w:pPr>
              <w:spacing w:after="0" w:line="240" w:lineRule="auto"/>
              <w:jc w:val="center"/>
              <w:rPr>
                <w:rFonts w:cs="Arial"/>
                <w:color w:val="000000"/>
                <w:sz w:val="16"/>
                <w:szCs w:val="20"/>
              </w:rPr>
            </w:pPr>
            <w:r w:rsidRPr="003C664A">
              <w:rPr>
                <w:rFonts w:cs="Arial"/>
                <w:color w:val="000000"/>
                <w:sz w:val="16"/>
                <w:szCs w:val="20"/>
              </w:rPr>
              <w:t>5.2.3</w:t>
            </w:r>
          </w:p>
        </w:tc>
        <w:tc>
          <w:tcPr>
            <w:tcW w:w="2648" w:type="dxa"/>
            <w:vMerge/>
            <w:shd w:val="clear" w:color="auto" w:fill="auto"/>
            <w:noWrap/>
            <w:vAlign w:val="center"/>
          </w:tcPr>
          <w:p w:rsidR="00F54F23" w:rsidRPr="003C664A" w:rsidRDefault="00F54F23">
            <w:pPr>
              <w:spacing w:after="0" w:line="240" w:lineRule="auto"/>
              <w:rPr>
                <w:rFonts w:cs="Arial"/>
                <w:color w:val="000000"/>
                <w:sz w:val="16"/>
                <w:szCs w:val="20"/>
              </w:rPr>
            </w:pPr>
          </w:p>
        </w:tc>
        <w:tc>
          <w:tcPr>
            <w:tcW w:w="2693" w:type="dxa"/>
            <w:shd w:val="clear" w:color="auto" w:fill="auto"/>
            <w:noWrap/>
            <w:vAlign w:val="center"/>
          </w:tcPr>
          <w:p w:rsidR="00F54F23" w:rsidRPr="003C664A" w:rsidRDefault="00F54F23">
            <w:pPr>
              <w:spacing w:after="0" w:line="240" w:lineRule="auto"/>
              <w:rPr>
                <w:rFonts w:cs="Arial"/>
                <w:color w:val="000000"/>
                <w:sz w:val="16"/>
                <w:szCs w:val="20"/>
              </w:rPr>
            </w:pPr>
            <w:proofErr w:type="spellStart"/>
            <w:r w:rsidRPr="003C664A">
              <w:rPr>
                <w:rFonts w:cs="Arial"/>
                <w:color w:val="000000"/>
                <w:sz w:val="16"/>
                <w:szCs w:val="20"/>
              </w:rPr>
              <w:t>Slovseff</w:t>
            </w:r>
            <w:proofErr w:type="spellEnd"/>
            <w:r w:rsidRPr="003C664A">
              <w:rPr>
                <w:rFonts w:cs="Arial"/>
                <w:color w:val="000000"/>
                <w:sz w:val="16"/>
                <w:szCs w:val="20"/>
              </w:rPr>
              <w:t xml:space="preserve"> III. – priemysel</w:t>
            </w:r>
            <w:r w:rsidRPr="00AA4B48">
              <w:rPr>
                <w:rFonts w:cs="Arial"/>
                <w:color w:val="000000"/>
                <w:sz w:val="16"/>
                <w:szCs w:val="20"/>
                <w:vertAlign w:val="superscript"/>
              </w:rPr>
              <w:fldChar w:fldCharType="begin"/>
            </w:r>
            <w:r w:rsidRPr="00AA4B48">
              <w:rPr>
                <w:rFonts w:cs="Arial"/>
                <w:color w:val="000000"/>
                <w:sz w:val="16"/>
                <w:szCs w:val="20"/>
                <w:vertAlign w:val="superscript"/>
              </w:rPr>
              <w:instrText xml:space="preserve"> NOTEREF _Ref388448117 \h </w:instrText>
            </w:r>
            <w:r>
              <w:rPr>
                <w:rFonts w:cs="Arial"/>
                <w:color w:val="000000"/>
                <w:sz w:val="16"/>
                <w:szCs w:val="20"/>
                <w:vertAlign w:val="superscript"/>
              </w:rPr>
              <w:instrText xml:space="preserve"> \* MERGEFORMAT </w:instrText>
            </w:r>
            <w:r w:rsidRPr="00AA4B48">
              <w:rPr>
                <w:rFonts w:cs="Arial"/>
                <w:color w:val="000000"/>
                <w:sz w:val="16"/>
                <w:szCs w:val="20"/>
                <w:vertAlign w:val="superscript"/>
              </w:rPr>
            </w:r>
            <w:r w:rsidRPr="00AA4B48">
              <w:rPr>
                <w:rFonts w:cs="Arial"/>
                <w:color w:val="000000"/>
                <w:sz w:val="16"/>
                <w:szCs w:val="20"/>
                <w:vertAlign w:val="superscript"/>
              </w:rPr>
              <w:fldChar w:fldCharType="separate"/>
            </w:r>
            <w:r>
              <w:rPr>
                <w:rFonts w:cs="Arial"/>
                <w:color w:val="000000"/>
                <w:sz w:val="16"/>
                <w:szCs w:val="20"/>
                <w:vertAlign w:val="superscript"/>
              </w:rPr>
              <w:t>9</w:t>
            </w:r>
            <w:r w:rsidRPr="00AA4B48">
              <w:rPr>
                <w:rFonts w:cs="Arial"/>
                <w:color w:val="000000"/>
                <w:sz w:val="16"/>
                <w:szCs w:val="20"/>
                <w:vertAlign w:val="superscript"/>
              </w:rPr>
              <w:fldChar w:fldCharType="end"/>
            </w:r>
          </w:p>
        </w:tc>
        <w:tc>
          <w:tcPr>
            <w:tcW w:w="992" w:type="dxa"/>
            <w:vAlign w:val="center"/>
          </w:tcPr>
          <w:p w:rsidR="00F54F23" w:rsidRPr="003C664A" w:rsidRDefault="00F54F23" w:rsidP="00285DEF">
            <w:pPr>
              <w:spacing w:after="0" w:line="240" w:lineRule="auto"/>
              <w:rPr>
                <w:rFonts w:cs="Arial"/>
                <w:color w:val="000000"/>
                <w:sz w:val="16"/>
                <w:szCs w:val="20"/>
              </w:rPr>
            </w:pPr>
            <w:r w:rsidRPr="003C664A">
              <w:rPr>
                <w:rFonts w:cs="Arial"/>
                <w:color w:val="000000"/>
                <w:sz w:val="16"/>
                <w:szCs w:val="20"/>
              </w:rPr>
              <w:t>MŽP SR</w:t>
            </w:r>
          </w:p>
        </w:tc>
        <w:tc>
          <w:tcPr>
            <w:tcW w:w="852" w:type="dxa"/>
            <w:vAlign w:val="center"/>
          </w:tcPr>
          <w:p w:rsidR="00F54F23" w:rsidRPr="003C664A" w:rsidRDefault="00F54F23" w:rsidP="00210E44">
            <w:pPr>
              <w:spacing w:after="0" w:line="240" w:lineRule="auto"/>
              <w:jc w:val="right"/>
              <w:rPr>
                <w:sz w:val="16"/>
                <w:szCs w:val="20"/>
              </w:rPr>
            </w:pPr>
            <w:r>
              <w:rPr>
                <w:sz w:val="16"/>
                <w:szCs w:val="20"/>
              </w:rPr>
              <w:t>x</w:t>
            </w:r>
          </w:p>
        </w:tc>
        <w:tc>
          <w:tcPr>
            <w:tcW w:w="992" w:type="dxa"/>
            <w:shd w:val="clear" w:color="auto" w:fill="auto"/>
            <w:noWrap/>
            <w:vAlign w:val="center"/>
          </w:tcPr>
          <w:p w:rsidR="00F54F23" w:rsidRPr="003C664A" w:rsidRDefault="00F54F23">
            <w:pPr>
              <w:spacing w:after="0" w:line="240" w:lineRule="auto"/>
              <w:jc w:val="right"/>
              <w:rPr>
                <w:sz w:val="16"/>
                <w:szCs w:val="20"/>
              </w:rPr>
            </w:pPr>
            <w:r w:rsidRPr="003C664A">
              <w:rPr>
                <w:sz w:val="16"/>
                <w:szCs w:val="20"/>
              </w:rPr>
              <w:t>39,35</w:t>
            </w:r>
          </w:p>
        </w:tc>
        <w:tc>
          <w:tcPr>
            <w:tcW w:w="851" w:type="dxa"/>
            <w:shd w:val="clear" w:color="auto" w:fill="auto"/>
            <w:noWrap/>
          </w:tcPr>
          <w:p w:rsidR="00F54F23" w:rsidRPr="003C664A" w:rsidRDefault="00F54F23">
            <w:pPr>
              <w:spacing w:after="0" w:line="240" w:lineRule="auto"/>
              <w:jc w:val="right"/>
              <w:rPr>
                <w:sz w:val="16"/>
                <w:szCs w:val="20"/>
              </w:rPr>
            </w:pPr>
            <w:r w:rsidRPr="00E32CA9">
              <w:rPr>
                <w:sz w:val="16"/>
                <w:szCs w:val="20"/>
              </w:rPr>
              <w:t>0</w:t>
            </w:r>
          </w:p>
        </w:tc>
        <w:tc>
          <w:tcPr>
            <w:tcW w:w="708" w:type="dxa"/>
            <w:shd w:val="clear" w:color="auto" w:fill="auto"/>
            <w:noWrap/>
            <w:vAlign w:val="center"/>
          </w:tcPr>
          <w:p w:rsidR="00F54F23" w:rsidRPr="003C664A" w:rsidRDefault="00F54F23">
            <w:pPr>
              <w:spacing w:after="0" w:line="240" w:lineRule="auto"/>
              <w:jc w:val="right"/>
              <w:rPr>
                <w:sz w:val="16"/>
                <w:szCs w:val="20"/>
              </w:rPr>
            </w:pPr>
            <w:r w:rsidRPr="003C664A">
              <w:rPr>
                <w:sz w:val="16"/>
                <w:szCs w:val="20"/>
              </w:rPr>
              <w:t>0</w:t>
            </w:r>
          </w:p>
        </w:tc>
        <w:tc>
          <w:tcPr>
            <w:tcW w:w="709" w:type="dxa"/>
            <w:vAlign w:val="center"/>
          </w:tcPr>
          <w:p w:rsidR="00F54F23" w:rsidRPr="003C664A" w:rsidRDefault="00F54F23">
            <w:pPr>
              <w:spacing w:after="0" w:line="240" w:lineRule="auto"/>
              <w:jc w:val="right"/>
              <w:rPr>
                <w:sz w:val="16"/>
                <w:szCs w:val="20"/>
              </w:rPr>
            </w:pPr>
            <w:r w:rsidRPr="003C664A">
              <w:rPr>
                <w:sz w:val="16"/>
                <w:szCs w:val="20"/>
              </w:rPr>
              <w:t>0</w:t>
            </w:r>
          </w:p>
        </w:tc>
        <w:tc>
          <w:tcPr>
            <w:tcW w:w="709" w:type="dxa"/>
            <w:shd w:val="clear" w:color="auto" w:fill="auto"/>
            <w:noWrap/>
            <w:vAlign w:val="center"/>
          </w:tcPr>
          <w:p w:rsidR="00F54F23" w:rsidRPr="003C664A" w:rsidRDefault="00F54F23">
            <w:pPr>
              <w:spacing w:after="0" w:line="240" w:lineRule="auto"/>
              <w:jc w:val="right"/>
              <w:rPr>
                <w:sz w:val="16"/>
                <w:szCs w:val="20"/>
              </w:rPr>
            </w:pPr>
            <w:r w:rsidRPr="003C664A">
              <w:rPr>
                <w:sz w:val="16"/>
                <w:szCs w:val="20"/>
              </w:rPr>
              <w:t>0</w:t>
            </w:r>
          </w:p>
        </w:tc>
        <w:tc>
          <w:tcPr>
            <w:tcW w:w="850" w:type="dxa"/>
            <w:shd w:val="clear" w:color="auto" w:fill="auto"/>
            <w:noWrap/>
            <w:vAlign w:val="center"/>
          </w:tcPr>
          <w:p w:rsidR="00F54F23" w:rsidRPr="003C664A" w:rsidRDefault="00F54F23">
            <w:pPr>
              <w:spacing w:after="0" w:line="240" w:lineRule="auto"/>
              <w:jc w:val="right"/>
              <w:rPr>
                <w:sz w:val="16"/>
                <w:szCs w:val="20"/>
              </w:rPr>
            </w:pPr>
            <w:r w:rsidRPr="003C664A">
              <w:rPr>
                <w:sz w:val="16"/>
                <w:szCs w:val="20"/>
              </w:rPr>
              <w:t>0</w:t>
            </w:r>
            <w:r w:rsidR="000D135B">
              <w:rPr>
                <w:sz w:val="16"/>
                <w:szCs w:val="20"/>
              </w:rPr>
              <w:t xml:space="preserve"> C)</w:t>
            </w:r>
          </w:p>
        </w:tc>
        <w:tc>
          <w:tcPr>
            <w:tcW w:w="709" w:type="dxa"/>
            <w:vAlign w:val="center"/>
          </w:tcPr>
          <w:p w:rsidR="00F54F23" w:rsidRPr="003C664A" w:rsidRDefault="00F54F23">
            <w:pPr>
              <w:spacing w:after="0" w:line="240" w:lineRule="auto"/>
              <w:jc w:val="right"/>
              <w:rPr>
                <w:sz w:val="16"/>
                <w:szCs w:val="20"/>
              </w:rPr>
            </w:pPr>
            <w:r w:rsidRPr="003C664A">
              <w:rPr>
                <w:sz w:val="16"/>
                <w:szCs w:val="20"/>
              </w:rPr>
              <w:t>15 992</w:t>
            </w:r>
          </w:p>
        </w:tc>
        <w:tc>
          <w:tcPr>
            <w:tcW w:w="709" w:type="dxa"/>
            <w:shd w:val="clear" w:color="auto" w:fill="auto"/>
            <w:noWrap/>
            <w:vAlign w:val="center"/>
          </w:tcPr>
          <w:p w:rsidR="00F54F23" w:rsidRPr="003C664A" w:rsidRDefault="00F54F23">
            <w:pPr>
              <w:spacing w:after="0" w:line="240" w:lineRule="auto"/>
              <w:jc w:val="right"/>
              <w:rPr>
                <w:sz w:val="16"/>
                <w:szCs w:val="20"/>
              </w:rPr>
            </w:pPr>
            <w:r w:rsidRPr="003C664A">
              <w:rPr>
                <w:sz w:val="16"/>
                <w:szCs w:val="20"/>
              </w:rPr>
              <w:t>15 992</w:t>
            </w:r>
          </w:p>
        </w:tc>
      </w:tr>
      <w:tr w:rsidR="00F54F23" w:rsidRPr="003C664A" w:rsidTr="00AA4B48">
        <w:trPr>
          <w:trHeight w:val="255"/>
        </w:trPr>
        <w:tc>
          <w:tcPr>
            <w:tcW w:w="540" w:type="dxa"/>
            <w:shd w:val="clear" w:color="auto" w:fill="auto"/>
            <w:noWrap/>
            <w:vAlign w:val="center"/>
          </w:tcPr>
          <w:p w:rsidR="00F54F23" w:rsidRPr="003C664A" w:rsidRDefault="00F54F23">
            <w:pPr>
              <w:spacing w:after="0" w:line="240" w:lineRule="auto"/>
              <w:jc w:val="center"/>
              <w:rPr>
                <w:rFonts w:cs="Arial"/>
                <w:color w:val="000000"/>
                <w:sz w:val="16"/>
                <w:szCs w:val="20"/>
              </w:rPr>
            </w:pPr>
            <w:r w:rsidRPr="003C664A">
              <w:rPr>
                <w:rFonts w:cs="Arial"/>
                <w:color w:val="000000"/>
                <w:sz w:val="16"/>
                <w:szCs w:val="20"/>
              </w:rPr>
              <w:t>5.3.1</w:t>
            </w:r>
          </w:p>
        </w:tc>
        <w:tc>
          <w:tcPr>
            <w:tcW w:w="2648" w:type="dxa"/>
            <w:vMerge w:val="restart"/>
            <w:shd w:val="clear" w:color="auto" w:fill="auto"/>
            <w:noWrap/>
            <w:vAlign w:val="center"/>
          </w:tcPr>
          <w:p w:rsidR="00F54F23" w:rsidRPr="003C664A" w:rsidRDefault="00F54F23">
            <w:pPr>
              <w:spacing w:after="0" w:line="240" w:lineRule="auto"/>
              <w:rPr>
                <w:rFonts w:cs="Arial"/>
                <w:color w:val="000000"/>
                <w:sz w:val="16"/>
                <w:szCs w:val="20"/>
              </w:rPr>
            </w:pPr>
            <w:r w:rsidRPr="003C664A">
              <w:rPr>
                <w:rFonts w:cs="Arial"/>
                <w:color w:val="000000"/>
                <w:sz w:val="16"/>
                <w:szCs w:val="20"/>
              </w:rPr>
              <w:t>Realizácia opatrení energetickej efektívnosti z energetických auditov</w:t>
            </w:r>
          </w:p>
        </w:tc>
        <w:tc>
          <w:tcPr>
            <w:tcW w:w="2693" w:type="dxa"/>
            <w:shd w:val="clear" w:color="auto" w:fill="auto"/>
            <w:noWrap/>
            <w:vAlign w:val="center"/>
          </w:tcPr>
          <w:p w:rsidR="00F54F23" w:rsidRPr="003C664A" w:rsidRDefault="00F54F23">
            <w:pPr>
              <w:spacing w:after="0" w:line="240" w:lineRule="auto"/>
              <w:rPr>
                <w:rFonts w:cs="Arial"/>
                <w:color w:val="000000"/>
                <w:sz w:val="16"/>
                <w:szCs w:val="20"/>
              </w:rPr>
            </w:pPr>
            <w:r w:rsidRPr="003C664A">
              <w:rPr>
                <w:rFonts w:cs="Arial"/>
                <w:color w:val="000000"/>
                <w:sz w:val="16"/>
                <w:szCs w:val="20"/>
              </w:rPr>
              <w:t>OPKŽP 2014 - 2020, PO 2. Presadzovanie  energetickej efektívnosti a využívania energie z obnoviteľných zdrojov v podnikoch</w:t>
            </w:r>
          </w:p>
        </w:tc>
        <w:tc>
          <w:tcPr>
            <w:tcW w:w="992" w:type="dxa"/>
            <w:vAlign w:val="center"/>
          </w:tcPr>
          <w:p w:rsidR="00F54F23" w:rsidRPr="003C664A" w:rsidRDefault="00F54F23" w:rsidP="00285DEF">
            <w:pPr>
              <w:spacing w:after="0" w:line="240" w:lineRule="auto"/>
              <w:rPr>
                <w:rFonts w:cs="Arial"/>
                <w:color w:val="000000"/>
                <w:sz w:val="16"/>
                <w:szCs w:val="20"/>
              </w:rPr>
            </w:pPr>
            <w:r w:rsidRPr="003C664A">
              <w:rPr>
                <w:rFonts w:cs="Arial"/>
                <w:color w:val="000000"/>
                <w:sz w:val="16"/>
                <w:szCs w:val="20"/>
              </w:rPr>
              <w:t>MŽP</w:t>
            </w:r>
            <w:r>
              <w:rPr>
                <w:rFonts w:cs="Arial"/>
                <w:color w:val="000000"/>
                <w:sz w:val="16"/>
                <w:szCs w:val="20"/>
              </w:rPr>
              <w:t xml:space="preserve"> SR</w:t>
            </w:r>
            <w:r w:rsidRPr="003C664A">
              <w:rPr>
                <w:rFonts w:cs="Arial"/>
                <w:color w:val="000000"/>
                <w:sz w:val="16"/>
                <w:szCs w:val="20"/>
              </w:rPr>
              <w:t>/</w:t>
            </w:r>
          </w:p>
          <w:p w:rsidR="00F54F23" w:rsidRPr="003C664A" w:rsidRDefault="00F54F23" w:rsidP="00285DEF">
            <w:pPr>
              <w:spacing w:after="0" w:line="240" w:lineRule="auto"/>
              <w:rPr>
                <w:rFonts w:cs="Arial"/>
                <w:color w:val="000000"/>
                <w:sz w:val="16"/>
                <w:szCs w:val="20"/>
              </w:rPr>
            </w:pPr>
            <w:r w:rsidRPr="003C664A">
              <w:rPr>
                <w:rFonts w:cs="Arial"/>
                <w:color w:val="000000"/>
                <w:sz w:val="16"/>
                <w:szCs w:val="20"/>
              </w:rPr>
              <w:t>MH</w:t>
            </w:r>
            <w:r>
              <w:rPr>
                <w:rFonts w:cs="Arial"/>
                <w:color w:val="000000"/>
                <w:sz w:val="16"/>
                <w:szCs w:val="20"/>
              </w:rPr>
              <w:t xml:space="preserve"> </w:t>
            </w:r>
            <w:r w:rsidRPr="003C664A">
              <w:rPr>
                <w:rFonts w:cs="Arial"/>
                <w:color w:val="000000"/>
                <w:sz w:val="16"/>
                <w:szCs w:val="20"/>
              </w:rPr>
              <w:t>SR</w:t>
            </w:r>
          </w:p>
        </w:tc>
        <w:tc>
          <w:tcPr>
            <w:tcW w:w="852" w:type="dxa"/>
            <w:vAlign w:val="center"/>
          </w:tcPr>
          <w:p w:rsidR="00F54F23" w:rsidRPr="00D344CB" w:rsidRDefault="00F54F23" w:rsidP="00210E44">
            <w:pPr>
              <w:spacing w:after="0" w:line="240" w:lineRule="auto"/>
              <w:jc w:val="right"/>
              <w:rPr>
                <w:sz w:val="16"/>
                <w:szCs w:val="20"/>
              </w:rPr>
            </w:pPr>
            <w:r>
              <w:rPr>
                <w:sz w:val="16"/>
                <w:szCs w:val="20"/>
              </w:rPr>
              <w:t>x</w:t>
            </w:r>
          </w:p>
        </w:tc>
        <w:tc>
          <w:tcPr>
            <w:tcW w:w="992" w:type="dxa"/>
            <w:shd w:val="clear" w:color="auto" w:fill="auto"/>
            <w:noWrap/>
            <w:vAlign w:val="center"/>
          </w:tcPr>
          <w:p w:rsidR="00F54F23" w:rsidRPr="003C664A" w:rsidRDefault="00F54F23">
            <w:pPr>
              <w:spacing w:after="0" w:line="240" w:lineRule="auto"/>
              <w:jc w:val="right"/>
              <w:rPr>
                <w:sz w:val="16"/>
                <w:szCs w:val="20"/>
              </w:rPr>
            </w:pPr>
            <w:r w:rsidRPr="00D344CB">
              <w:rPr>
                <w:sz w:val="16"/>
                <w:szCs w:val="20"/>
              </w:rPr>
              <w:t>161,03</w:t>
            </w:r>
          </w:p>
        </w:tc>
        <w:tc>
          <w:tcPr>
            <w:tcW w:w="851" w:type="dxa"/>
            <w:shd w:val="clear" w:color="auto" w:fill="auto"/>
            <w:noWrap/>
            <w:vAlign w:val="center"/>
          </w:tcPr>
          <w:p w:rsidR="00F54F23" w:rsidRPr="003C664A" w:rsidRDefault="00F54F23">
            <w:pPr>
              <w:spacing w:after="0" w:line="240" w:lineRule="auto"/>
              <w:jc w:val="right"/>
              <w:rPr>
                <w:sz w:val="16"/>
                <w:szCs w:val="20"/>
              </w:rPr>
            </w:pPr>
            <w:r w:rsidRPr="003C664A">
              <w:rPr>
                <w:sz w:val="16"/>
                <w:szCs w:val="20"/>
              </w:rPr>
              <w:t>19 600</w:t>
            </w:r>
          </w:p>
        </w:tc>
        <w:tc>
          <w:tcPr>
            <w:tcW w:w="708" w:type="dxa"/>
            <w:shd w:val="clear" w:color="auto" w:fill="auto"/>
            <w:noWrap/>
            <w:vAlign w:val="center"/>
          </w:tcPr>
          <w:p w:rsidR="00F54F23" w:rsidRPr="003C664A" w:rsidRDefault="00F54F23">
            <w:pPr>
              <w:spacing w:after="0" w:line="240" w:lineRule="auto"/>
              <w:jc w:val="right"/>
              <w:rPr>
                <w:sz w:val="16"/>
                <w:szCs w:val="20"/>
              </w:rPr>
            </w:pPr>
            <w:r w:rsidRPr="003C664A">
              <w:rPr>
                <w:sz w:val="16"/>
                <w:szCs w:val="20"/>
              </w:rPr>
              <w:t>0</w:t>
            </w:r>
          </w:p>
        </w:tc>
        <w:tc>
          <w:tcPr>
            <w:tcW w:w="709" w:type="dxa"/>
            <w:vAlign w:val="center"/>
          </w:tcPr>
          <w:p w:rsidR="00F54F23" w:rsidRPr="003C664A" w:rsidRDefault="00F54F23">
            <w:pPr>
              <w:spacing w:after="0" w:line="240" w:lineRule="auto"/>
              <w:jc w:val="right"/>
              <w:rPr>
                <w:sz w:val="16"/>
                <w:szCs w:val="20"/>
              </w:rPr>
            </w:pPr>
            <w:r w:rsidRPr="003C664A">
              <w:rPr>
                <w:sz w:val="16"/>
                <w:szCs w:val="20"/>
              </w:rPr>
              <w:t> </w:t>
            </w:r>
          </w:p>
        </w:tc>
        <w:tc>
          <w:tcPr>
            <w:tcW w:w="709" w:type="dxa"/>
            <w:shd w:val="clear" w:color="auto" w:fill="auto"/>
            <w:noWrap/>
            <w:vAlign w:val="center"/>
          </w:tcPr>
          <w:p w:rsidR="00F54F23" w:rsidRPr="003C664A" w:rsidRDefault="00F54F23">
            <w:pPr>
              <w:spacing w:after="0" w:line="240" w:lineRule="auto"/>
              <w:jc w:val="right"/>
              <w:rPr>
                <w:sz w:val="16"/>
                <w:szCs w:val="20"/>
              </w:rPr>
            </w:pPr>
            <w:r w:rsidRPr="003C664A">
              <w:rPr>
                <w:sz w:val="16"/>
                <w:szCs w:val="20"/>
              </w:rPr>
              <w:t>0</w:t>
            </w:r>
          </w:p>
        </w:tc>
        <w:tc>
          <w:tcPr>
            <w:tcW w:w="850" w:type="dxa"/>
            <w:shd w:val="clear" w:color="auto" w:fill="auto"/>
            <w:noWrap/>
            <w:vAlign w:val="center"/>
          </w:tcPr>
          <w:p w:rsidR="00F54F23" w:rsidRPr="003C664A" w:rsidRDefault="00F54F23">
            <w:pPr>
              <w:spacing w:after="0" w:line="240" w:lineRule="auto"/>
              <w:jc w:val="right"/>
              <w:rPr>
                <w:sz w:val="16"/>
                <w:szCs w:val="20"/>
              </w:rPr>
            </w:pPr>
            <w:r w:rsidRPr="003C664A">
              <w:rPr>
                <w:sz w:val="16"/>
                <w:szCs w:val="20"/>
              </w:rPr>
              <w:t>29 357</w:t>
            </w:r>
          </w:p>
        </w:tc>
        <w:tc>
          <w:tcPr>
            <w:tcW w:w="709" w:type="dxa"/>
            <w:vAlign w:val="center"/>
          </w:tcPr>
          <w:p w:rsidR="00F54F23" w:rsidRPr="003C664A" w:rsidRDefault="00F54F23">
            <w:pPr>
              <w:spacing w:after="0" w:line="240" w:lineRule="auto"/>
              <w:jc w:val="right"/>
              <w:rPr>
                <w:sz w:val="16"/>
                <w:szCs w:val="20"/>
              </w:rPr>
            </w:pPr>
            <w:r w:rsidRPr="00DC788F">
              <w:rPr>
                <w:sz w:val="16"/>
                <w:szCs w:val="20"/>
              </w:rPr>
              <w:t>0</w:t>
            </w:r>
          </w:p>
        </w:tc>
        <w:tc>
          <w:tcPr>
            <w:tcW w:w="709" w:type="dxa"/>
            <w:shd w:val="clear" w:color="auto" w:fill="auto"/>
            <w:noWrap/>
            <w:vAlign w:val="center"/>
          </w:tcPr>
          <w:p w:rsidR="00F54F23" w:rsidRPr="003C664A" w:rsidRDefault="00F54F23">
            <w:pPr>
              <w:spacing w:after="0" w:line="240" w:lineRule="auto"/>
              <w:jc w:val="right"/>
              <w:rPr>
                <w:sz w:val="16"/>
                <w:szCs w:val="20"/>
              </w:rPr>
            </w:pPr>
            <w:r w:rsidRPr="003C664A">
              <w:rPr>
                <w:sz w:val="16"/>
                <w:szCs w:val="20"/>
              </w:rPr>
              <w:t>48 957</w:t>
            </w:r>
          </w:p>
        </w:tc>
      </w:tr>
      <w:tr w:rsidR="00F54F23" w:rsidRPr="003C664A" w:rsidTr="00AA4B48">
        <w:trPr>
          <w:trHeight w:val="255"/>
        </w:trPr>
        <w:tc>
          <w:tcPr>
            <w:tcW w:w="540" w:type="dxa"/>
            <w:shd w:val="clear" w:color="auto" w:fill="auto"/>
            <w:noWrap/>
            <w:vAlign w:val="center"/>
          </w:tcPr>
          <w:p w:rsidR="00F54F23" w:rsidRPr="003C664A" w:rsidRDefault="00F54F23">
            <w:pPr>
              <w:spacing w:after="0" w:line="240" w:lineRule="auto"/>
              <w:jc w:val="center"/>
              <w:rPr>
                <w:rFonts w:cs="Arial"/>
                <w:color w:val="000000"/>
                <w:sz w:val="16"/>
                <w:szCs w:val="20"/>
              </w:rPr>
            </w:pPr>
            <w:r w:rsidRPr="003C664A">
              <w:rPr>
                <w:rFonts w:cs="Arial"/>
                <w:color w:val="000000"/>
                <w:sz w:val="16"/>
                <w:szCs w:val="20"/>
              </w:rPr>
              <w:t>5.3.2</w:t>
            </w:r>
          </w:p>
        </w:tc>
        <w:tc>
          <w:tcPr>
            <w:tcW w:w="2648" w:type="dxa"/>
            <w:vMerge/>
            <w:shd w:val="clear" w:color="auto" w:fill="auto"/>
            <w:noWrap/>
            <w:vAlign w:val="center"/>
          </w:tcPr>
          <w:p w:rsidR="00F54F23" w:rsidRPr="003C664A" w:rsidRDefault="00F54F23">
            <w:pPr>
              <w:spacing w:after="0" w:line="240" w:lineRule="auto"/>
              <w:rPr>
                <w:rFonts w:cs="Arial"/>
                <w:color w:val="000000"/>
                <w:sz w:val="16"/>
                <w:szCs w:val="20"/>
              </w:rPr>
            </w:pPr>
          </w:p>
        </w:tc>
        <w:tc>
          <w:tcPr>
            <w:tcW w:w="2693" w:type="dxa"/>
            <w:shd w:val="clear" w:color="auto" w:fill="auto"/>
            <w:noWrap/>
            <w:vAlign w:val="center"/>
          </w:tcPr>
          <w:p w:rsidR="00F54F23" w:rsidRPr="003C664A" w:rsidRDefault="00F54F23">
            <w:pPr>
              <w:spacing w:after="0" w:line="240" w:lineRule="auto"/>
              <w:rPr>
                <w:rFonts w:cs="Arial"/>
                <w:color w:val="000000"/>
                <w:sz w:val="16"/>
                <w:szCs w:val="20"/>
              </w:rPr>
            </w:pPr>
            <w:r w:rsidRPr="003C664A">
              <w:rPr>
                <w:rFonts w:cs="Arial"/>
                <w:color w:val="000000"/>
                <w:sz w:val="16"/>
                <w:szCs w:val="20"/>
              </w:rPr>
              <w:t>Dotácia v pôsobnosti MH SR - Podpora pre podniky MSP v BSK</w:t>
            </w:r>
          </w:p>
        </w:tc>
        <w:tc>
          <w:tcPr>
            <w:tcW w:w="992" w:type="dxa"/>
            <w:vAlign w:val="center"/>
          </w:tcPr>
          <w:p w:rsidR="00F54F23" w:rsidRPr="003C664A" w:rsidRDefault="00F54F23" w:rsidP="00285DEF">
            <w:pPr>
              <w:spacing w:after="0" w:line="240" w:lineRule="auto"/>
              <w:rPr>
                <w:rFonts w:cs="Arial"/>
                <w:color w:val="000000"/>
                <w:sz w:val="16"/>
                <w:szCs w:val="20"/>
              </w:rPr>
            </w:pPr>
            <w:r w:rsidRPr="003C664A">
              <w:rPr>
                <w:rFonts w:cs="Arial"/>
                <w:color w:val="000000"/>
                <w:sz w:val="16"/>
                <w:szCs w:val="20"/>
              </w:rPr>
              <w:t>MH SR</w:t>
            </w:r>
          </w:p>
        </w:tc>
        <w:tc>
          <w:tcPr>
            <w:tcW w:w="852" w:type="dxa"/>
            <w:vAlign w:val="center"/>
          </w:tcPr>
          <w:p w:rsidR="00F54F23" w:rsidRPr="003C664A" w:rsidRDefault="00F54F23" w:rsidP="00210E44">
            <w:pPr>
              <w:spacing w:after="0" w:line="240" w:lineRule="auto"/>
              <w:jc w:val="right"/>
              <w:rPr>
                <w:sz w:val="16"/>
                <w:szCs w:val="20"/>
              </w:rPr>
            </w:pPr>
            <w:r>
              <w:rPr>
                <w:sz w:val="16"/>
                <w:szCs w:val="20"/>
              </w:rPr>
              <w:t>x</w:t>
            </w:r>
          </w:p>
        </w:tc>
        <w:tc>
          <w:tcPr>
            <w:tcW w:w="992" w:type="dxa"/>
            <w:shd w:val="clear" w:color="auto" w:fill="auto"/>
            <w:noWrap/>
            <w:vAlign w:val="center"/>
          </w:tcPr>
          <w:p w:rsidR="00F54F23" w:rsidRPr="003C664A" w:rsidRDefault="00F54F23">
            <w:pPr>
              <w:spacing w:after="0" w:line="240" w:lineRule="auto"/>
              <w:jc w:val="right"/>
              <w:rPr>
                <w:sz w:val="16"/>
                <w:szCs w:val="20"/>
              </w:rPr>
            </w:pPr>
            <w:r w:rsidRPr="003C664A">
              <w:rPr>
                <w:sz w:val="16"/>
                <w:szCs w:val="20"/>
              </w:rPr>
              <w:t>43,20</w:t>
            </w:r>
          </w:p>
        </w:tc>
        <w:tc>
          <w:tcPr>
            <w:tcW w:w="851" w:type="dxa"/>
            <w:shd w:val="clear" w:color="auto" w:fill="auto"/>
            <w:noWrap/>
            <w:vAlign w:val="center"/>
          </w:tcPr>
          <w:p w:rsidR="00F54F23" w:rsidRPr="003C664A" w:rsidRDefault="00F54F23">
            <w:pPr>
              <w:spacing w:after="0" w:line="240" w:lineRule="auto"/>
              <w:jc w:val="right"/>
              <w:rPr>
                <w:sz w:val="16"/>
                <w:szCs w:val="20"/>
              </w:rPr>
            </w:pPr>
            <w:r w:rsidRPr="00AA4B48">
              <w:rPr>
                <w:sz w:val="16"/>
                <w:szCs w:val="20"/>
              </w:rPr>
              <w:t>0</w:t>
            </w:r>
          </w:p>
        </w:tc>
        <w:tc>
          <w:tcPr>
            <w:tcW w:w="708" w:type="dxa"/>
            <w:shd w:val="clear" w:color="auto" w:fill="auto"/>
            <w:noWrap/>
            <w:vAlign w:val="center"/>
          </w:tcPr>
          <w:p w:rsidR="00F54F23" w:rsidRPr="003C664A" w:rsidRDefault="00F54F23">
            <w:pPr>
              <w:spacing w:after="0" w:line="240" w:lineRule="auto"/>
              <w:jc w:val="right"/>
              <w:rPr>
                <w:sz w:val="16"/>
                <w:szCs w:val="20"/>
              </w:rPr>
            </w:pPr>
            <w:r w:rsidRPr="00AA4B48">
              <w:rPr>
                <w:sz w:val="16"/>
                <w:szCs w:val="20"/>
              </w:rPr>
              <w:t>0</w:t>
            </w:r>
          </w:p>
        </w:tc>
        <w:tc>
          <w:tcPr>
            <w:tcW w:w="709" w:type="dxa"/>
            <w:vAlign w:val="center"/>
          </w:tcPr>
          <w:p w:rsidR="00F54F23" w:rsidRPr="003C664A" w:rsidRDefault="00F54F23">
            <w:pPr>
              <w:spacing w:after="0" w:line="240" w:lineRule="auto"/>
              <w:jc w:val="right"/>
              <w:rPr>
                <w:sz w:val="16"/>
                <w:szCs w:val="20"/>
              </w:rPr>
            </w:pPr>
            <w:r w:rsidRPr="00AA4B48">
              <w:rPr>
                <w:sz w:val="16"/>
                <w:szCs w:val="20"/>
              </w:rPr>
              <w:t>0</w:t>
            </w:r>
          </w:p>
        </w:tc>
        <w:tc>
          <w:tcPr>
            <w:tcW w:w="709" w:type="dxa"/>
            <w:shd w:val="clear" w:color="auto" w:fill="auto"/>
            <w:noWrap/>
            <w:vAlign w:val="center"/>
          </w:tcPr>
          <w:p w:rsidR="00F54F23" w:rsidRPr="003C664A" w:rsidRDefault="00F54F23">
            <w:pPr>
              <w:spacing w:after="0" w:line="240" w:lineRule="auto"/>
              <w:jc w:val="right"/>
              <w:rPr>
                <w:sz w:val="16"/>
                <w:szCs w:val="20"/>
              </w:rPr>
            </w:pPr>
            <w:r w:rsidRPr="00AA4B48">
              <w:rPr>
                <w:sz w:val="16"/>
                <w:szCs w:val="20"/>
              </w:rPr>
              <w:t>0</w:t>
            </w:r>
          </w:p>
        </w:tc>
        <w:tc>
          <w:tcPr>
            <w:tcW w:w="850" w:type="dxa"/>
            <w:shd w:val="clear" w:color="auto" w:fill="auto"/>
            <w:noWrap/>
            <w:vAlign w:val="center"/>
          </w:tcPr>
          <w:p w:rsidR="00F54F23" w:rsidRPr="003C664A" w:rsidRDefault="00F54F23">
            <w:pPr>
              <w:spacing w:after="0" w:line="240" w:lineRule="auto"/>
              <w:jc w:val="right"/>
              <w:rPr>
                <w:sz w:val="16"/>
                <w:szCs w:val="20"/>
              </w:rPr>
            </w:pPr>
            <w:r w:rsidRPr="00AA4B48">
              <w:rPr>
                <w:sz w:val="16"/>
                <w:szCs w:val="20"/>
              </w:rPr>
              <w:t>6 000</w:t>
            </w:r>
          </w:p>
        </w:tc>
        <w:tc>
          <w:tcPr>
            <w:tcW w:w="709" w:type="dxa"/>
            <w:vAlign w:val="center"/>
          </w:tcPr>
          <w:p w:rsidR="00F54F23" w:rsidRPr="00210E44" w:rsidRDefault="00F54F23">
            <w:pPr>
              <w:spacing w:after="0" w:line="240" w:lineRule="auto"/>
              <w:jc w:val="right"/>
              <w:rPr>
                <w:sz w:val="16"/>
                <w:szCs w:val="20"/>
              </w:rPr>
            </w:pPr>
            <w:r w:rsidRPr="00DC788F">
              <w:rPr>
                <w:sz w:val="16"/>
                <w:szCs w:val="20"/>
              </w:rPr>
              <w:t>0</w:t>
            </w:r>
          </w:p>
        </w:tc>
        <w:tc>
          <w:tcPr>
            <w:tcW w:w="709" w:type="dxa"/>
            <w:shd w:val="clear" w:color="auto" w:fill="auto"/>
            <w:noWrap/>
            <w:vAlign w:val="center"/>
          </w:tcPr>
          <w:p w:rsidR="00F54F23" w:rsidRPr="003C664A" w:rsidRDefault="00F54F23">
            <w:pPr>
              <w:spacing w:after="0" w:line="240" w:lineRule="auto"/>
              <w:jc w:val="right"/>
              <w:rPr>
                <w:sz w:val="16"/>
                <w:szCs w:val="20"/>
              </w:rPr>
            </w:pPr>
            <w:r w:rsidRPr="00AA4B48">
              <w:rPr>
                <w:sz w:val="16"/>
                <w:szCs w:val="20"/>
              </w:rPr>
              <w:t>6 000</w:t>
            </w:r>
          </w:p>
        </w:tc>
      </w:tr>
      <w:tr w:rsidR="00F54F23" w:rsidRPr="0030277D" w:rsidTr="00AA4B48">
        <w:trPr>
          <w:trHeight w:val="255"/>
        </w:trPr>
        <w:tc>
          <w:tcPr>
            <w:tcW w:w="540" w:type="dxa"/>
            <w:shd w:val="clear" w:color="auto" w:fill="auto"/>
            <w:noWrap/>
            <w:vAlign w:val="center"/>
          </w:tcPr>
          <w:p w:rsidR="00F54F23" w:rsidRPr="00FB20AC" w:rsidRDefault="00F54F23">
            <w:pPr>
              <w:spacing w:after="0" w:line="240" w:lineRule="auto"/>
              <w:jc w:val="center"/>
              <w:rPr>
                <w:rFonts w:cs="Arial"/>
                <w:sz w:val="16"/>
                <w:szCs w:val="20"/>
              </w:rPr>
            </w:pPr>
            <w:r w:rsidRPr="00FB20AC">
              <w:rPr>
                <w:rFonts w:cs="Arial"/>
                <w:sz w:val="16"/>
                <w:szCs w:val="20"/>
              </w:rPr>
              <w:t>5.4</w:t>
            </w:r>
          </w:p>
        </w:tc>
        <w:tc>
          <w:tcPr>
            <w:tcW w:w="2648" w:type="dxa"/>
            <w:shd w:val="clear" w:color="auto" w:fill="auto"/>
            <w:noWrap/>
            <w:vAlign w:val="center"/>
          </w:tcPr>
          <w:p w:rsidR="00F54F23" w:rsidRPr="00FB20AC" w:rsidRDefault="00F54F23">
            <w:pPr>
              <w:spacing w:after="0" w:line="240" w:lineRule="auto"/>
              <w:rPr>
                <w:rFonts w:cs="Arial"/>
                <w:sz w:val="16"/>
                <w:szCs w:val="20"/>
              </w:rPr>
            </w:pPr>
            <w:r w:rsidRPr="00FB20AC">
              <w:rPr>
                <w:rFonts w:cs="Arial"/>
                <w:sz w:val="16"/>
                <w:szCs w:val="20"/>
              </w:rPr>
              <w:t>Podpora energetických auditov pre MSP v BSK</w:t>
            </w:r>
          </w:p>
        </w:tc>
        <w:tc>
          <w:tcPr>
            <w:tcW w:w="2693" w:type="dxa"/>
            <w:shd w:val="clear" w:color="auto" w:fill="auto"/>
            <w:noWrap/>
            <w:vAlign w:val="center"/>
          </w:tcPr>
          <w:p w:rsidR="00F54F23" w:rsidRPr="00FB20AC" w:rsidRDefault="00F54F23">
            <w:pPr>
              <w:spacing w:after="0" w:line="240" w:lineRule="auto"/>
              <w:rPr>
                <w:rFonts w:cs="Arial"/>
                <w:sz w:val="16"/>
                <w:szCs w:val="20"/>
              </w:rPr>
            </w:pPr>
            <w:r w:rsidRPr="00FB20AC">
              <w:rPr>
                <w:rFonts w:cs="Arial"/>
                <w:sz w:val="16"/>
                <w:szCs w:val="20"/>
              </w:rPr>
              <w:t>Dotácie v pôsobnosti MH SR</w:t>
            </w:r>
          </w:p>
        </w:tc>
        <w:tc>
          <w:tcPr>
            <w:tcW w:w="992" w:type="dxa"/>
            <w:vAlign w:val="center"/>
          </w:tcPr>
          <w:p w:rsidR="00F54F23" w:rsidRPr="00FB20AC" w:rsidRDefault="00F54F23" w:rsidP="00285DEF">
            <w:pPr>
              <w:spacing w:after="0" w:line="240" w:lineRule="auto"/>
              <w:rPr>
                <w:rFonts w:cs="Arial"/>
                <w:sz w:val="16"/>
                <w:szCs w:val="20"/>
              </w:rPr>
            </w:pPr>
            <w:r w:rsidRPr="00FB20AC">
              <w:rPr>
                <w:rFonts w:cs="Arial"/>
                <w:sz w:val="16"/>
                <w:szCs w:val="20"/>
              </w:rPr>
              <w:t>MH SR</w:t>
            </w:r>
          </w:p>
          <w:p w:rsidR="00F54F23" w:rsidRPr="00FB20AC" w:rsidRDefault="00F54F23" w:rsidP="00285DEF">
            <w:pPr>
              <w:spacing w:after="0" w:line="240" w:lineRule="auto"/>
              <w:rPr>
                <w:rFonts w:cs="Arial"/>
                <w:sz w:val="16"/>
                <w:szCs w:val="20"/>
              </w:rPr>
            </w:pPr>
          </w:p>
        </w:tc>
        <w:tc>
          <w:tcPr>
            <w:tcW w:w="852" w:type="dxa"/>
            <w:vAlign w:val="center"/>
          </w:tcPr>
          <w:p w:rsidR="00F54F23" w:rsidRPr="00210E44" w:rsidRDefault="00F54F23" w:rsidP="00210E44">
            <w:pPr>
              <w:spacing w:after="0" w:line="240" w:lineRule="auto"/>
              <w:jc w:val="right"/>
              <w:rPr>
                <w:sz w:val="16"/>
                <w:szCs w:val="20"/>
              </w:rPr>
            </w:pPr>
          </w:p>
        </w:tc>
        <w:tc>
          <w:tcPr>
            <w:tcW w:w="992" w:type="dxa"/>
            <w:shd w:val="clear" w:color="auto" w:fill="auto"/>
            <w:noWrap/>
            <w:vAlign w:val="center"/>
          </w:tcPr>
          <w:p w:rsidR="00F54F23" w:rsidRPr="0030277D" w:rsidRDefault="00F54F23">
            <w:pPr>
              <w:spacing w:after="0" w:line="240" w:lineRule="auto"/>
              <w:jc w:val="right"/>
              <w:rPr>
                <w:sz w:val="16"/>
                <w:szCs w:val="20"/>
              </w:rPr>
            </w:pPr>
            <w:r w:rsidRPr="0085308D">
              <w:rPr>
                <w:sz w:val="16"/>
                <w:szCs w:val="20"/>
              </w:rPr>
              <w:t>A)</w:t>
            </w:r>
          </w:p>
        </w:tc>
        <w:tc>
          <w:tcPr>
            <w:tcW w:w="851" w:type="dxa"/>
            <w:shd w:val="clear" w:color="auto" w:fill="auto"/>
            <w:noWrap/>
            <w:vAlign w:val="center"/>
          </w:tcPr>
          <w:p w:rsidR="00F54F23" w:rsidRPr="0030277D" w:rsidRDefault="00F54F23">
            <w:pPr>
              <w:spacing w:after="0" w:line="240" w:lineRule="auto"/>
              <w:jc w:val="right"/>
              <w:rPr>
                <w:sz w:val="16"/>
                <w:szCs w:val="20"/>
              </w:rPr>
            </w:pPr>
            <w:r w:rsidRPr="00FB20AC">
              <w:rPr>
                <w:sz w:val="16"/>
                <w:szCs w:val="20"/>
              </w:rPr>
              <w:t>0</w:t>
            </w:r>
          </w:p>
        </w:tc>
        <w:tc>
          <w:tcPr>
            <w:tcW w:w="708" w:type="dxa"/>
            <w:shd w:val="clear" w:color="auto" w:fill="auto"/>
            <w:noWrap/>
            <w:vAlign w:val="center"/>
          </w:tcPr>
          <w:p w:rsidR="00F54F23" w:rsidRPr="0030277D" w:rsidRDefault="00F54F23">
            <w:pPr>
              <w:spacing w:after="0" w:line="240" w:lineRule="auto"/>
              <w:jc w:val="right"/>
              <w:rPr>
                <w:sz w:val="16"/>
                <w:szCs w:val="20"/>
              </w:rPr>
            </w:pPr>
            <w:r w:rsidRPr="00FB20AC">
              <w:rPr>
                <w:sz w:val="16"/>
                <w:szCs w:val="20"/>
              </w:rPr>
              <w:t>600</w:t>
            </w:r>
          </w:p>
        </w:tc>
        <w:tc>
          <w:tcPr>
            <w:tcW w:w="709" w:type="dxa"/>
            <w:vAlign w:val="center"/>
          </w:tcPr>
          <w:p w:rsidR="00F54F23" w:rsidRPr="0030277D" w:rsidRDefault="00F54F23">
            <w:pPr>
              <w:spacing w:after="0" w:line="240" w:lineRule="auto"/>
              <w:jc w:val="right"/>
              <w:rPr>
                <w:sz w:val="16"/>
                <w:szCs w:val="20"/>
              </w:rPr>
            </w:pPr>
            <w:r w:rsidRPr="00FB20AC">
              <w:rPr>
                <w:sz w:val="16"/>
                <w:szCs w:val="20"/>
              </w:rPr>
              <w:t>0</w:t>
            </w:r>
          </w:p>
        </w:tc>
        <w:tc>
          <w:tcPr>
            <w:tcW w:w="709" w:type="dxa"/>
            <w:shd w:val="clear" w:color="auto" w:fill="auto"/>
            <w:noWrap/>
            <w:vAlign w:val="center"/>
          </w:tcPr>
          <w:p w:rsidR="00F54F23" w:rsidRPr="0030277D" w:rsidRDefault="00F54F23">
            <w:pPr>
              <w:spacing w:after="0" w:line="240" w:lineRule="auto"/>
              <w:jc w:val="right"/>
              <w:rPr>
                <w:sz w:val="16"/>
                <w:szCs w:val="20"/>
              </w:rPr>
            </w:pPr>
            <w:r w:rsidRPr="00FB20AC">
              <w:rPr>
                <w:sz w:val="16"/>
                <w:szCs w:val="20"/>
              </w:rPr>
              <w:t>0</w:t>
            </w:r>
          </w:p>
        </w:tc>
        <w:tc>
          <w:tcPr>
            <w:tcW w:w="850" w:type="dxa"/>
            <w:shd w:val="clear" w:color="auto" w:fill="auto"/>
            <w:noWrap/>
            <w:vAlign w:val="center"/>
          </w:tcPr>
          <w:p w:rsidR="00F54F23" w:rsidRPr="0030277D" w:rsidRDefault="00F54F23">
            <w:pPr>
              <w:spacing w:after="0" w:line="240" w:lineRule="auto"/>
              <w:jc w:val="right"/>
              <w:rPr>
                <w:sz w:val="16"/>
                <w:szCs w:val="20"/>
              </w:rPr>
            </w:pPr>
            <w:r w:rsidRPr="00FB20AC">
              <w:rPr>
                <w:sz w:val="16"/>
                <w:szCs w:val="20"/>
              </w:rPr>
              <w:t>0</w:t>
            </w:r>
          </w:p>
        </w:tc>
        <w:tc>
          <w:tcPr>
            <w:tcW w:w="709" w:type="dxa"/>
            <w:vAlign w:val="center"/>
          </w:tcPr>
          <w:p w:rsidR="00F54F23" w:rsidRPr="00FB20AC" w:rsidRDefault="00F54F23">
            <w:pPr>
              <w:spacing w:after="0" w:line="240" w:lineRule="auto"/>
              <w:jc w:val="right"/>
              <w:rPr>
                <w:sz w:val="16"/>
                <w:szCs w:val="20"/>
              </w:rPr>
            </w:pPr>
            <w:r w:rsidRPr="00DC788F">
              <w:rPr>
                <w:sz w:val="16"/>
                <w:szCs w:val="20"/>
              </w:rPr>
              <w:t>0</w:t>
            </w:r>
          </w:p>
        </w:tc>
        <w:tc>
          <w:tcPr>
            <w:tcW w:w="709" w:type="dxa"/>
            <w:shd w:val="clear" w:color="auto" w:fill="auto"/>
            <w:noWrap/>
            <w:vAlign w:val="center"/>
          </w:tcPr>
          <w:p w:rsidR="00F54F23" w:rsidRPr="0030277D" w:rsidRDefault="00F54F23">
            <w:pPr>
              <w:spacing w:after="0" w:line="240" w:lineRule="auto"/>
              <w:jc w:val="right"/>
              <w:rPr>
                <w:sz w:val="16"/>
                <w:szCs w:val="20"/>
              </w:rPr>
            </w:pPr>
            <w:r w:rsidRPr="00FB20AC">
              <w:rPr>
                <w:sz w:val="16"/>
                <w:szCs w:val="20"/>
              </w:rPr>
              <w:t>600</w:t>
            </w:r>
          </w:p>
        </w:tc>
      </w:tr>
      <w:tr w:rsidR="00F54F23" w:rsidRPr="003C664A" w:rsidTr="00AA4B48">
        <w:trPr>
          <w:trHeight w:val="255"/>
        </w:trPr>
        <w:tc>
          <w:tcPr>
            <w:tcW w:w="540" w:type="dxa"/>
            <w:shd w:val="clear" w:color="auto" w:fill="auto"/>
            <w:noWrap/>
            <w:vAlign w:val="center"/>
          </w:tcPr>
          <w:p w:rsidR="00F54F23" w:rsidRPr="003C664A" w:rsidRDefault="00F54F23">
            <w:pPr>
              <w:spacing w:after="0" w:line="240" w:lineRule="auto"/>
              <w:jc w:val="center"/>
              <w:rPr>
                <w:rFonts w:cs="Arial"/>
                <w:color w:val="000000"/>
                <w:sz w:val="16"/>
                <w:szCs w:val="20"/>
              </w:rPr>
            </w:pPr>
            <w:r w:rsidRPr="003C664A">
              <w:rPr>
                <w:rFonts w:cs="Arial"/>
                <w:color w:val="000000"/>
                <w:sz w:val="16"/>
                <w:szCs w:val="20"/>
              </w:rPr>
              <w:t>5.</w:t>
            </w:r>
            <w:r>
              <w:rPr>
                <w:rFonts w:cs="Arial"/>
                <w:color w:val="000000"/>
                <w:sz w:val="16"/>
                <w:szCs w:val="20"/>
              </w:rPr>
              <w:t>5</w:t>
            </w:r>
          </w:p>
        </w:tc>
        <w:tc>
          <w:tcPr>
            <w:tcW w:w="2648" w:type="dxa"/>
            <w:shd w:val="clear" w:color="auto" w:fill="auto"/>
            <w:noWrap/>
            <w:vAlign w:val="center"/>
          </w:tcPr>
          <w:p w:rsidR="00F54F23" w:rsidRPr="003C664A" w:rsidRDefault="00F54F23">
            <w:pPr>
              <w:spacing w:after="0" w:line="240" w:lineRule="auto"/>
              <w:rPr>
                <w:rFonts w:cs="Arial"/>
                <w:color w:val="000000"/>
                <w:sz w:val="16"/>
                <w:szCs w:val="20"/>
              </w:rPr>
            </w:pPr>
            <w:r w:rsidRPr="003C664A">
              <w:rPr>
                <w:rFonts w:cs="Arial"/>
                <w:color w:val="000000"/>
                <w:sz w:val="16"/>
                <w:szCs w:val="20"/>
              </w:rPr>
              <w:t>Aplikácia legislatívnych opatrení</w:t>
            </w:r>
          </w:p>
        </w:tc>
        <w:tc>
          <w:tcPr>
            <w:tcW w:w="2693" w:type="dxa"/>
            <w:shd w:val="clear" w:color="auto" w:fill="auto"/>
            <w:noWrap/>
            <w:vAlign w:val="center"/>
          </w:tcPr>
          <w:p w:rsidR="00F54F23" w:rsidRPr="003C664A" w:rsidRDefault="00F54F23">
            <w:pPr>
              <w:spacing w:after="0" w:line="240" w:lineRule="auto"/>
              <w:rPr>
                <w:rFonts w:cs="Arial"/>
                <w:color w:val="000000"/>
                <w:sz w:val="16"/>
                <w:szCs w:val="20"/>
              </w:rPr>
            </w:pPr>
            <w:r w:rsidRPr="003C664A">
              <w:rPr>
                <w:rFonts w:cs="Arial"/>
                <w:color w:val="000000"/>
                <w:sz w:val="16"/>
                <w:szCs w:val="20"/>
              </w:rPr>
              <w:t>Energetické audity v priemyselných podnikoch na základe zákona o energetickej efektívnosti</w:t>
            </w:r>
          </w:p>
        </w:tc>
        <w:tc>
          <w:tcPr>
            <w:tcW w:w="992" w:type="dxa"/>
            <w:vAlign w:val="center"/>
          </w:tcPr>
          <w:p w:rsidR="00F54F23" w:rsidRPr="003C664A" w:rsidRDefault="00F54F23" w:rsidP="00285DEF">
            <w:pPr>
              <w:spacing w:after="0" w:line="240" w:lineRule="auto"/>
              <w:rPr>
                <w:rFonts w:cs="Arial"/>
                <w:color w:val="000000"/>
                <w:sz w:val="16"/>
                <w:szCs w:val="20"/>
              </w:rPr>
            </w:pPr>
            <w:r w:rsidRPr="003C664A">
              <w:rPr>
                <w:rFonts w:cs="Arial"/>
                <w:color w:val="000000"/>
                <w:sz w:val="16"/>
                <w:szCs w:val="20"/>
              </w:rPr>
              <w:t>MH SR</w:t>
            </w:r>
          </w:p>
        </w:tc>
        <w:tc>
          <w:tcPr>
            <w:tcW w:w="852" w:type="dxa"/>
            <w:vAlign w:val="center"/>
          </w:tcPr>
          <w:p w:rsidR="00F54F23" w:rsidRPr="00D344CB" w:rsidRDefault="00F54F23" w:rsidP="00210E44">
            <w:pPr>
              <w:spacing w:after="0" w:line="240" w:lineRule="auto"/>
              <w:jc w:val="right"/>
              <w:rPr>
                <w:sz w:val="16"/>
                <w:szCs w:val="20"/>
              </w:rPr>
            </w:pPr>
          </w:p>
        </w:tc>
        <w:tc>
          <w:tcPr>
            <w:tcW w:w="992" w:type="dxa"/>
            <w:shd w:val="clear" w:color="auto" w:fill="auto"/>
            <w:noWrap/>
            <w:vAlign w:val="center"/>
          </w:tcPr>
          <w:p w:rsidR="00F54F23" w:rsidRPr="003C664A" w:rsidRDefault="00F54F23">
            <w:pPr>
              <w:spacing w:after="0" w:line="240" w:lineRule="auto"/>
              <w:jc w:val="right"/>
              <w:rPr>
                <w:sz w:val="16"/>
                <w:szCs w:val="20"/>
              </w:rPr>
            </w:pPr>
            <w:r w:rsidRPr="00D344CB">
              <w:rPr>
                <w:sz w:val="16"/>
                <w:szCs w:val="20"/>
              </w:rPr>
              <w:t>1</w:t>
            </w:r>
            <w:r w:rsidR="000245FF">
              <w:rPr>
                <w:sz w:val="16"/>
                <w:szCs w:val="20"/>
              </w:rPr>
              <w:t xml:space="preserve"> </w:t>
            </w:r>
            <w:r w:rsidRPr="00D344CB">
              <w:rPr>
                <w:sz w:val="16"/>
                <w:szCs w:val="20"/>
              </w:rPr>
              <w:t>650,00</w:t>
            </w:r>
          </w:p>
        </w:tc>
        <w:tc>
          <w:tcPr>
            <w:tcW w:w="851" w:type="dxa"/>
            <w:shd w:val="clear" w:color="auto" w:fill="auto"/>
            <w:noWrap/>
            <w:vAlign w:val="center"/>
          </w:tcPr>
          <w:p w:rsidR="00F54F23" w:rsidRPr="003C664A" w:rsidRDefault="00F54F23">
            <w:pPr>
              <w:spacing w:after="0" w:line="240" w:lineRule="auto"/>
              <w:jc w:val="right"/>
              <w:rPr>
                <w:sz w:val="16"/>
                <w:szCs w:val="20"/>
              </w:rPr>
            </w:pPr>
            <w:r w:rsidRPr="00AA4B48">
              <w:rPr>
                <w:sz w:val="16"/>
                <w:szCs w:val="20"/>
              </w:rPr>
              <w:t>0</w:t>
            </w:r>
          </w:p>
        </w:tc>
        <w:tc>
          <w:tcPr>
            <w:tcW w:w="708" w:type="dxa"/>
            <w:shd w:val="clear" w:color="auto" w:fill="auto"/>
            <w:noWrap/>
            <w:vAlign w:val="center"/>
          </w:tcPr>
          <w:p w:rsidR="00F54F23" w:rsidRPr="003C664A" w:rsidRDefault="00F54F23">
            <w:pPr>
              <w:spacing w:after="0" w:line="240" w:lineRule="auto"/>
              <w:jc w:val="right"/>
              <w:rPr>
                <w:sz w:val="16"/>
                <w:szCs w:val="20"/>
              </w:rPr>
            </w:pPr>
            <w:r w:rsidRPr="00AA4B48">
              <w:rPr>
                <w:sz w:val="16"/>
                <w:szCs w:val="20"/>
              </w:rPr>
              <w:t>0</w:t>
            </w:r>
          </w:p>
        </w:tc>
        <w:tc>
          <w:tcPr>
            <w:tcW w:w="709" w:type="dxa"/>
            <w:vAlign w:val="center"/>
          </w:tcPr>
          <w:p w:rsidR="00F54F23" w:rsidRPr="003C664A" w:rsidRDefault="00F54F23">
            <w:pPr>
              <w:spacing w:after="0" w:line="240" w:lineRule="auto"/>
              <w:jc w:val="right"/>
              <w:rPr>
                <w:sz w:val="16"/>
                <w:szCs w:val="20"/>
              </w:rPr>
            </w:pPr>
            <w:r w:rsidRPr="00AA4B48">
              <w:rPr>
                <w:sz w:val="16"/>
                <w:szCs w:val="20"/>
              </w:rPr>
              <w:t>0</w:t>
            </w:r>
          </w:p>
        </w:tc>
        <w:tc>
          <w:tcPr>
            <w:tcW w:w="709" w:type="dxa"/>
            <w:shd w:val="clear" w:color="auto" w:fill="auto"/>
            <w:noWrap/>
            <w:vAlign w:val="center"/>
          </w:tcPr>
          <w:p w:rsidR="00F54F23" w:rsidRPr="003C664A" w:rsidRDefault="00F54F23">
            <w:pPr>
              <w:spacing w:after="0" w:line="240" w:lineRule="auto"/>
              <w:jc w:val="right"/>
              <w:rPr>
                <w:sz w:val="16"/>
                <w:szCs w:val="20"/>
              </w:rPr>
            </w:pPr>
            <w:r w:rsidRPr="00AA4B48">
              <w:rPr>
                <w:sz w:val="16"/>
                <w:szCs w:val="20"/>
              </w:rPr>
              <w:t>0</w:t>
            </w:r>
          </w:p>
        </w:tc>
        <w:tc>
          <w:tcPr>
            <w:tcW w:w="850" w:type="dxa"/>
            <w:shd w:val="clear" w:color="auto" w:fill="auto"/>
            <w:noWrap/>
            <w:vAlign w:val="center"/>
          </w:tcPr>
          <w:p w:rsidR="00F54F23" w:rsidRPr="003C664A" w:rsidRDefault="00F54F23">
            <w:pPr>
              <w:spacing w:after="0" w:line="240" w:lineRule="auto"/>
              <w:jc w:val="right"/>
              <w:rPr>
                <w:sz w:val="16"/>
                <w:szCs w:val="20"/>
              </w:rPr>
            </w:pPr>
            <w:r w:rsidRPr="00AA4B48">
              <w:rPr>
                <w:sz w:val="16"/>
                <w:szCs w:val="20"/>
              </w:rPr>
              <w:t>225 958</w:t>
            </w:r>
          </w:p>
        </w:tc>
        <w:tc>
          <w:tcPr>
            <w:tcW w:w="709" w:type="dxa"/>
            <w:vAlign w:val="center"/>
          </w:tcPr>
          <w:p w:rsidR="00F54F23" w:rsidRPr="00210E44" w:rsidRDefault="00F54F23">
            <w:pPr>
              <w:spacing w:after="0" w:line="240" w:lineRule="auto"/>
              <w:jc w:val="right"/>
              <w:rPr>
                <w:sz w:val="16"/>
                <w:szCs w:val="20"/>
              </w:rPr>
            </w:pPr>
            <w:r w:rsidRPr="00DC788F">
              <w:rPr>
                <w:sz w:val="16"/>
                <w:szCs w:val="20"/>
              </w:rPr>
              <w:t>0</w:t>
            </w:r>
          </w:p>
        </w:tc>
        <w:tc>
          <w:tcPr>
            <w:tcW w:w="709" w:type="dxa"/>
            <w:shd w:val="clear" w:color="auto" w:fill="auto"/>
            <w:noWrap/>
            <w:vAlign w:val="center"/>
          </w:tcPr>
          <w:p w:rsidR="00F54F23" w:rsidRPr="003C664A" w:rsidRDefault="00F54F23">
            <w:pPr>
              <w:spacing w:after="0" w:line="240" w:lineRule="auto"/>
              <w:jc w:val="right"/>
              <w:rPr>
                <w:sz w:val="16"/>
                <w:szCs w:val="20"/>
              </w:rPr>
            </w:pPr>
            <w:r w:rsidRPr="00AA4B48">
              <w:rPr>
                <w:sz w:val="16"/>
                <w:szCs w:val="20"/>
              </w:rPr>
              <w:t>225 958</w:t>
            </w:r>
          </w:p>
        </w:tc>
      </w:tr>
      <w:tr w:rsidR="00F54F23" w:rsidRPr="003C664A" w:rsidTr="00AA4B48">
        <w:trPr>
          <w:trHeight w:val="255"/>
        </w:trPr>
        <w:tc>
          <w:tcPr>
            <w:tcW w:w="540" w:type="dxa"/>
            <w:shd w:val="clear" w:color="auto" w:fill="auto"/>
            <w:noWrap/>
            <w:vAlign w:val="center"/>
          </w:tcPr>
          <w:p w:rsidR="00F54F23" w:rsidRPr="003C664A" w:rsidRDefault="00F54F23">
            <w:pPr>
              <w:spacing w:after="0" w:line="240" w:lineRule="auto"/>
              <w:jc w:val="right"/>
              <w:rPr>
                <w:rFonts w:cs="Arial"/>
                <w:color w:val="000000"/>
                <w:sz w:val="16"/>
                <w:szCs w:val="20"/>
              </w:rPr>
            </w:pPr>
            <w:r w:rsidRPr="003C664A">
              <w:rPr>
                <w:rFonts w:cs="Arial"/>
                <w:color w:val="000000"/>
                <w:sz w:val="16"/>
                <w:szCs w:val="20"/>
              </w:rPr>
              <w:t>5.</w:t>
            </w:r>
            <w:r>
              <w:rPr>
                <w:rFonts w:cs="Arial"/>
                <w:color w:val="000000"/>
                <w:sz w:val="16"/>
                <w:szCs w:val="20"/>
              </w:rPr>
              <w:t>6</w:t>
            </w:r>
          </w:p>
        </w:tc>
        <w:tc>
          <w:tcPr>
            <w:tcW w:w="2648" w:type="dxa"/>
            <w:shd w:val="clear" w:color="auto" w:fill="auto"/>
            <w:noWrap/>
            <w:vAlign w:val="center"/>
          </w:tcPr>
          <w:p w:rsidR="00F54F23" w:rsidRPr="003C664A" w:rsidRDefault="00F54F23">
            <w:pPr>
              <w:spacing w:after="0" w:line="240" w:lineRule="auto"/>
              <w:rPr>
                <w:rFonts w:cs="Arial"/>
                <w:color w:val="000000"/>
                <w:sz w:val="16"/>
                <w:szCs w:val="20"/>
              </w:rPr>
            </w:pPr>
            <w:r w:rsidRPr="003C664A">
              <w:rPr>
                <w:rFonts w:cs="Arial"/>
                <w:color w:val="000000"/>
                <w:sz w:val="16"/>
                <w:szCs w:val="20"/>
              </w:rPr>
              <w:t xml:space="preserve">Dobrovoľná dohoda o úsporách energie </w:t>
            </w:r>
          </w:p>
        </w:tc>
        <w:tc>
          <w:tcPr>
            <w:tcW w:w="2693" w:type="dxa"/>
            <w:shd w:val="clear" w:color="auto" w:fill="auto"/>
            <w:noWrap/>
            <w:vAlign w:val="center"/>
          </w:tcPr>
          <w:p w:rsidR="00F54F23" w:rsidRPr="003C664A" w:rsidRDefault="00F54F23">
            <w:pPr>
              <w:spacing w:after="0" w:line="240" w:lineRule="auto"/>
              <w:rPr>
                <w:sz w:val="16"/>
                <w:szCs w:val="20"/>
              </w:rPr>
            </w:pPr>
            <w:r w:rsidRPr="003C664A">
              <w:rPr>
                <w:sz w:val="16"/>
                <w:szCs w:val="20"/>
              </w:rPr>
              <w:t>Dobrovoľné príspevky strán dohody</w:t>
            </w:r>
          </w:p>
        </w:tc>
        <w:tc>
          <w:tcPr>
            <w:tcW w:w="992" w:type="dxa"/>
            <w:vAlign w:val="center"/>
          </w:tcPr>
          <w:p w:rsidR="00F54F23" w:rsidRPr="003C664A" w:rsidRDefault="00F54F23" w:rsidP="00285DEF">
            <w:pPr>
              <w:spacing w:after="0" w:line="240" w:lineRule="auto"/>
              <w:rPr>
                <w:rFonts w:cs="Arial"/>
                <w:color w:val="000000"/>
                <w:sz w:val="16"/>
                <w:szCs w:val="20"/>
              </w:rPr>
            </w:pPr>
            <w:r w:rsidRPr="003C664A">
              <w:rPr>
                <w:rFonts w:cs="Arial"/>
                <w:color w:val="000000"/>
                <w:sz w:val="16"/>
                <w:szCs w:val="20"/>
              </w:rPr>
              <w:t>MH SR, obchodníci s plynom a elektrinou</w:t>
            </w:r>
          </w:p>
        </w:tc>
        <w:tc>
          <w:tcPr>
            <w:tcW w:w="852" w:type="dxa"/>
            <w:vAlign w:val="center"/>
          </w:tcPr>
          <w:p w:rsidR="00F54F23" w:rsidRPr="00210E44" w:rsidRDefault="00F54F23" w:rsidP="00210E44">
            <w:pPr>
              <w:spacing w:after="0" w:line="240" w:lineRule="auto"/>
              <w:jc w:val="right"/>
              <w:rPr>
                <w:sz w:val="16"/>
                <w:szCs w:val="20"/>
              </w:rPr>
            </w:pPr>
          </w:p>
        </w:tc>
        <w:tc>
          <w:tcPr>
            <w:tcW w:w="992" w:type="dxa"/>
            <w:shd w:val="clear" w:color="auto" w:fill="auto"/>
            <w:noWrap/>
            <w:vAlign w:val="center"/>
          </w:tcPr>
          <w:p w:rsidR="00F54F23" w:rsidRPr="003C664A" w:rsidRDefault="000D135B">
            <w:pPr>
              <w:spacing w:after="0" w:line="240" w:lineRule="auto"/>
              <w:jc w:val="right"/>
              <w:rPr>
                <w:sz w:val="16"/>
                <w:szCs w:val="20"/>
              </w:rPr>
            </w:pPr>
            <w:r>
              <w:rPr>
                <w:sz w:val="16"/>
                <w:szCs w:val="20"/>
              </w:rPr>
              <w:t>E</w:t>
            </w:r>
            <w:r w:rsidR="00F54F23" w:rsidRPr="00AA4B48">
              <w:rPr>
                <w:sz w:val="16"/>
                <w:szCs w:val="20"/>
              </w:rPr>
              <w:t>)</w:t>
            </w:r>
          </w:p>
        </w:tc>
        <w:tc>
          <w:tcPr>
            <w:tcW w:w="851" w:type="dxa"/>
            <w:shd w:val="clear" w:color="auto" w:fill="auto"/>
            <w:noWrap/>
            <w:vAlign w:val="center"/>
          </w:tcPr>
          <w:p w:rsidR="00F54F23" w:rsidRPr="003C664A" w:rsidRDefault="00F54F23">
            <w:pPr>
              <w:spacing w:after="0" w:line="240" w:lineRule="auto"/>
              <w:jc w:val="right"/>
              <w:rPr>
                <w:sz w:val="16"/>
                <w:szCs w:val="20"/>
              </w:rPr>
            </w:pPr>
            <w:r w:rsidRPr="003C664A">
              <w:rPr>
                <w:sz w:val="16"/>
                <w:szCs w:val="20"/>
              </w:rPr>
              <w:t>0</w:t>
            </w:r>
          </w:p>
        </w:tc>
        <w:tc>
          <w:tcPr>
            <w:tcW w:w="708" w:type="dxa"/>
            <w:shd w:val="clear" w:color="auto" w:fill="auto"/>
            <w:noWrap/>
            <w:vAlign w:val="center"/>
          </w:tcPr>
          <w:p w:rsidR="00F54F23" w:rsidRPr="003C664A" w:rsidRDefault="00F54F23">
            <w:pPr>
              <w:spacing w:after="0" w:line="240" w:lineRule="auto"/>
              <w:jc w:val="right"/>
              <w:rPr>
                <w:sz w:val="16"/>
                <w:szCs w:val="20"/>
              </w:rPr>
            </w:pPr>
            <w:r w:rsidRPr="003C664A">
              <w:rPr>
                <w:sz w:val="16"/>
                <w:szCs w:val="20"/>
              </w:rPr>
              <w:t>0</w:t>
            </w:r>
          </w:p>
        </w:tc>
        <w:tc>
          <w:tcPr>
            <w:tcW w:w="709" w:type="dxa"/>
            <w:vAlign w:val="center"/>
          </w:tcPr>
          <w:p w:rsidR="00F54F23" w:rsidRPr="003C664A" w:rsidRDefault="00F54F23">
            <w:pPr>
              <w:spacing w:after="0" w:line="240" w:lineRule="auto"/>
              <w:jc w:val="right"/>
              <w:rPr>
                <w:sz w:val="16"/>
                <w:szCs w:val="20"/>
              </w:rPr>
            </w:pPr>
            <w:r w:rsidRPr="003C664A">
              <w:rPr>
                <w:sz w:val="16"/>
                <w:szCs w:val="20"/>
              </w:rPr>
              <w:t>0</w:t>
            </w:r>
          </w:p>
        </w:tc>
        <w:tc>
          <w:tcPr>
            <w:tcW w:w="709" w:type="dxa"/>
            <w:shd w:val="clear" w:color="auto" w:fill="auto"/>
            <w:noWrap/>
            <w:vAlign w:val="center"/>
          </w:tcPr>
          <w:p w:rsidR="00F54F23" w:rsidRPr="003C664A" w:rsidRDefault="00F54F23">
            <w:pPr>
              <w:spacing w:after="0" w:line="240" w:lineRule="auto"/>
              <w:jc w:val="right"/>
              <w:rPr>
                <w:sz w:val="16"/>
                <w:szCs w:val="20"/>
              </w:rPr>
            </w:pPr>
            <w:r w:rsidRPr="003C664A">
              <w:rPr>
                <w:sz w:val="16"/>
                <w:szCs w:val="20"/>
              </w:rPr>
              <w:t>0</w:t>
            </w:r>
          </w:p>
        </w:tc>
        <w:tc>
          <w:tcPr>
            <w:tcW w:w="850" w:type="dxa"/>
            <w:shd w:val="clear" w:color="auto" w:fill="auto"/>
            <w:noWrap/>
            <w:vAlign w:val="center"/>
          </w:tcPr>
          <w:p w:rsidR="00F54F23" w:rsidRPr="003C664A" w:rsidRDefault="000D135B">
            <w:pPr>
              <w:spacing w:after="0" w:line="240" w:lineRule="auto"/>
              <w:jc w:val="right"/>
              <w:rPr>
                <w:sz w:val="16"/>
                <w:szCs w:val="20"/>
              </w:rPr>
            </w:pPr>
            <w:r>
              <w:rPr>
                <w:sz w:val="16"/>
                <w:szCs w:val="20"/>
              </w:rPr>
              <w:t>E</w:t>
            </w:r>
            <w:r w:rsidR="00F54F23">
              <w:rPr>
                <w:sz w:val="16"/>
                <w:szCs w:val="20"/>
              </w:rPr>
              <w:t>)</w:t>
            </w:r>
          </w:p>
        </w:tc>
        <w:tc>
          <w:tcPr>
            <w:tcW w:w="709" w:type="dxa"/>
            <w:vAlign w:val="center"/>
          </w:tcPr>
          <w:p w:rsidR="00F54F23" w:rsidRPr="003C664A" w:rsidRDefault="00F54F23">
            <w:pPr>
              <w:spacing w:after="0" w:line="240" w:lineRule="auto"/>
              <w:jc w:val="right"/>
              <w:rPr>
                <w:sz w:val="16"/>
                <w:szCs w:val="20"/>
              </w:rPr>
            </w:pPr>
            <w:r w:rsidRPr="00DC788F">
              <w:rPr>
                <w:sz w:val="16"/>
                <w:szCs w:val="20"/>
              </w:rPr>
              <w:t>0</w:t>
            </w:r>
          </w:p>
        </w:tc>
        <w:tc>
          <w:tcPr>
            <w:tcW w:w="709" w:type="dxa"/>
            <w:shd w:val="clear" w:color="auto" w:fill="auto"/>
            <w:noWrap/>
            <w:vAlign w:val="center"/>
          </w:tcPr>
          <w:p w:rsidR="00F54F23" w:rsidRPr="003C664A" w:rsidRDefault="00F54F23">
            <w:pPr>
              <w:spacing w:after="0" w:line="240" w:lineRule="auto"/>
              <w:jc w:val="right"/>
              <w:rPr>
                <w:sz w:val="16"/>
                <w:szCs w:val="20"/>
              </w:rPr>
            </w:pPr>
            <w:r w:rsidRPr="003C664A">
              <w:rPr>
                <w:sz w:val="16"/>
                <w:szCs w:val="20"/>
              </w:rPr>
              <w:t>0</w:t>
            </w:r>
          </w:p>
        </w:tc>
      </w:tr>
      <w:tr w:rsidR="00F54F23" w:rsidRPr="00607418" w:rsidTr="00AA4B48">
        <w:trPr>
          <w:trHeight w:val="255"/>
        </w:trPr>
        <w:tc>
          <w:tcPr>
            <w:tcW w:w="540" w:type="dxa"/>
            <w:shd w:val="clear" w:color="auto" w:fill="auto"/>
            <w:noWrap/>
            <w:vAlign w:val="center"/>
          </w:tcPr>
          <w:p w:rsidR="00F54F23" w:rsidRPr="00FB20AC" w:rsidRDefault="00F54F23">
            <w:pPr>
              <w:spacing w:after="0" w:line="240" w:lineRule="auto"/>
              <w:jc w:val="right"/>
              <w:rPr>
                <w:rFonts w:cs="Arial"/>
                <w:sz w:val="16"/>
                <w:szCs w:val="20"/>
              </w:rPr>
            </w:pPr>
            <w:r w:rsidRPr="00FB20AC">
              <w:rPr>
                <w:rFonts w:cs="Arial"/>
                <w:sz w:val="16"/>
                <w:szCs w:val="20"/>
              </w:rPr>
              <w:t>5.</w:t>
            </w:r>
            <w:r>
              <w:rPr>
                <w:rFonts w:cs="Arial"/>
                <w:sz w:val="16"/>
                <w:szCs w:val="20"/>
              </w:rPr>
              <w:t>7</w:t>
            </w:r>
          </w:p>
        </w:tc>
        <w:tc>
          <w:tcPr>
            <w:tcW w:w="2648" w:type="dxa"/>
            <w:shd w:val="clear" w:color="auto" w:fill="auto"/>
            <w:noWrap/>
            <w:vAlign w:val="center"/>
          </w:tcPr>
          <w:p w:rsidR="00F54F23" w:rsidRPr="00FB20AC" w:rsidRDefault="00F54F23">
            <w:pPr>
              <w:spacing w:after="0" w:line="240" w:lineRule="auto"/>
              <w:rPr>
                <w:rFonts w:cs="Arial"/>
                <w:sz w:val="16"/>
                <w:szCs w:val="20"/>
              </w:rPr>
            </w:pPr>
            <w:r w:rsidRPr="00FB20AC">
              <w:rPr>
                <w:rFonts w:cs="Arial"/>
                <w:sz w:val="16"/>
                <w:szCs w:val="20"/>
              </w:rPr>
              <w:t>Podpora zavedenia systémov EMAS ISO 50001</w:t>
            </w:r>
          </w:p>
        </w:tc>
        <w:tc>
          <w:tcPr>
            <w:tcW w:w="2693" w:type="dxa"/>
            <w:shd w:val="clear" w:color="auto" w:fill="auto"/>
            <w:noWrap/>
            <w:vAlign w:val="center"/>
          </w:tcPr>
          <w:p w:rsidR="00F54F23" w:rsidRPr="00FB20AC" w:rsidRDefault="00F54F23">
            <w:pPr>
              <w:spacing w:after="0" w:line="240" w:lineRule="auto"/>
              <w:rPr>
                <w:rFonts w:cs="Arial"/>
                <w:sz w:val="16"/>
                <w:szCs w:val="20"/>
              </w:rPr>
            </w:pPr>
          </w:p>
        </w:tc>
        <w:tc>
          <w:tcPr>
            <w:tcW w:w="992" w:type="dxa"/>
            <w:vAlign w:val="center"/>
          </w:tcPr>
          <w:p w:rsidR="00F54F23" w:rsidRPr="00FB20AC" w:rsidRDefault="00F54F23" w:rsidP="00285DEF">
            <w:pPr>
              <w:spacing w:after="0" w:line="240" w:lineRule="auto"/>
              <w:rPr>
                <w:rFonts w:cs="Arial"/>
                <w:sz w:val="16"/>
                <w:szCs w:val="20"/>
              </w:rPr>
            </w:pPr>
            <w:r w:rsidRPr="00FB20AC">
              <w:rPr>
                <w:rFonts w:cs="Arial"/>
                <w:sz w:val="16"/>
                <w:szCs w:val="20"/>
              </w:rPr>
              <w:t>MH SR</w:t>
            </w:r>
          </w:p>
          <w:p w:rsidR="00F54F23" w:rsidRPr="00FB20AC" w:rsidRDefault="00F54F23" w:rsidP="00285DEF">
            <w:pPr>
              <w:spacing w:after="0" w:line="240" w:lineRule="auto"/>
              <w:rPr>
                <w:rFonts w:cs="Arial"/>
                <w:sz w:val="16"/>
                <w:szCs w:val="20"/>
              </w:rPr>
            </w:pPr>
          </w:p>
        </w:tc>
        <w:tc>
          <w:tcPr>
            <w:tcW w:w="852" w:type="dxa"/>
            <w:vAlign w:val="center"/>
          </w:tcPr>
          <w:p w:rsidR="00F54F23" w:rsidRPr="00210E44" w:rsidRDefault="00F54F23" w:rsidP="00210E44">
            <w:pPr>
              <w:spacing w:after="0" w:line="240" w:lineRule="auto"/>
              <w:jc w:val="right"/>
              <w:rPr>
                <w:sz w:val="16"/>
                <w:szCs w:val="20"/>
              </w:rPr>
            </w:pPr>
          </w:p>
        </w:tc>
        <w:tc>
          <w:tcPr>
            <w:tcW w:w="992" w:type="dxa"/>
            <w:shd w:val="clear" w:color="auto" w:fill="auto"/>
            <w:noWrap/>
            <w:vAlign w:val="center"/>
          </w:tcPr>
          <w:p w:rsidR="00F54F23" w:rsidRPr="00BA5107" w:rsidDel="00252B29" w:rsidRDefault="00F54F23">
            <w:pPr>
              <w:spacing w:after="0" w:line="240" w:lineRule="auto"/>
              <w:jc w:val="right"/>
              <w:rPr>
                <w:sz w:val="16"/>
                <w:szCs w:val="20"/>
              </w:rPr>
            </w:pPr>
            <w:r w:rsidRPr="0085308D">
              <w:rPr>
                <w:sz w:val="16"/>
                <w:szCs w:val="20"/>
              </w:rPr>
              <w:t>A)</w:t>
            </w:r>
          </w:p>
        </w:tc>
        <w:tc>
          <w:tcPr>
            <w:tcW w:w="851" w:type="dxa"/>
            <w:shd w:val="clear" w:color="auto" w:fill="auto"/>
            <w:noWrap/>
            <w:vAlign w:val="center"/>
          </w:tcPr>
          <w:p w:rsidR="00F54F23" w:rsidRPr="00FB20AC" w:rsidRDefault="00F54F23">
            <w:pPr>
              <w:spacing w:after="0" w:line="240" w:lineRule="auto"/>
              <w:jc w:val="right"/>
              <w:rPr>
                <w:sz w:val="16"/>
                <w:szCs w:val="20"/>
              </w:rPr>
            </w:pPr>
            <w:r w:rsidRPr="00AA4B48">
              <w:rPr>
                <w:sz w:val="16"/>
                <w:szCs w:val="20"/>
              </w:rPr>
              <w:t>0</w:t>
            </w:r>
          </w:p>
        </w:tc>
        <w:tc>
          <w:tcPr>
            <w:tcW w:w="708" w:type="dxa"/>
            <w:shd w:val="clear" w:color="auto" w:fill="auto"/>
            <w:noWrap/>
            <w:vAlign w:val="center"/>
          </w:tcPr>
          <w:p w:rsidR="00F54F23" w:rsidRPr="00FB20AC" w:rsidRDefault="00F54F23">
            <w:pPr>
              <w:spacing w:after="0" w:line="240" w:lineRule="auto"/>
              <w:jc w:val="right"/>
              <w:rPr>
                <w:sz w:val="16"/>
                <w:szCs w:val="20"/>
              </w:rPr>
            </w:pPr>
            <w:r w:rsidRPr="00AA4B48">
              <w:rPr>
                <w:sz w:val="16"/>
                <w:szCs w:val="20"/>
              </w:rPr>
              <w:t>B)</w:t>
            </w:r>
          </w:p>
        </w:tc>
        <w:tc>
          <w:tcPr>
            <w:tcW w:w="709" w:type="dxa"/>
            <w:vAlign w:val="center"/>
          </w:tcPr>
          <w:p w:rsidR="00F54F23" w:rsidRPr="00FB20AC" w:rsidRDefault="00F54F23">
            <w:pPr>
              <w:spacing w:after="0" w:line="240" w:lineRule="auto"/>
              <w:jc w:val="right"/>
              <w:rPr>
                <w:sz w:val="16"/>
                <w:szCs w:val="20"/>
              </w:rPr>
            </w:pPr>
            <w:r w:rsidRPr="00AA4B48">
              <w:rPr>
                <w:sz w:val="16"/>
                <w:szCs w:val="20"/>
              </w:rPr>
              <w:t>0</w:t>
            </w:r>
          </w:p>
        </w:tc>
        <w:tc>
          <w:tcPr>
            <w:tcW w:w="709" w:type="dxa"/>
            <w:shd w:val="clear" w:color="auto" w:fill="auto"/>
            <w:noWrap/>
            <w:vAlign w:val="center"/>
          </w:tcPr>
          <w:p w:rsidR="00F54F23" w:rsidRPr="00FB20AC" w:rsidRDefault="00F54F23">
            <w:pPr>
              <w:spacing w:after="0" w:line="240" w:lineRule="auto"/>
              <w:jc w:val="right"/>
              <w:rPr>
                <w:sz w:val="16"/>
                <w:szCs w:val="20"/>
              </w:rPr>
            </w:pPr>
            <w:r w:rsidRPr="00AA4B48">
              <w:rPr>
                <w:sz w:val="16"/>
                <w:szCs w:val="20"/>
              </w:rPr>
              <w:t>0</w:t>
            </w:r>
          </w:p>
        </w:tc>
        <w:tc>
          <w:tcPr>
            <w:tcW w:w="850" w:type="dxa"/>
            <w:shd w:val="clear" w:color="auto" w:fill="auto"/>
            <w:noWrap/>
            <w:vAlign w:val="center"/>
          </w:tcPr>
          <w:p w:rsidR="00F54F23" w:rsidRPr="00FB20AC" w:rsidRDefault="00F54F23">
            <w:pPr>
              <w:spacing w:after="0" w:line="240" w:lineRule="auto"/>
              <w:jc w:val="right"/>
              <w:rPr>
                <w:sz w:val="16"/>
                <w:szCs w:val="20"/>
              </w:rPr>
            </w:pPr>
            <w:r w:rsidRPr="00AA4B48">
              <w:rPr>
                <w:sz w:val="16"/>
                <w:szCs w:val="20"/>
              </w:rPr>
              <w:t>0</w:t>
            </w:r>
          </w:p>
        </w:tc>
        <w:tc>
          <w:tcPr>
            <w:tcW w:w="709" w:type="dxa"/>
            <w:vAlign w:val="center"/>
          </w:tcPr>
          <w:p w:rsidR="00F54F23" w:rsidRPr="00210E44" w:rsidRDefault="00F54F23">
            <w:pPr>
              <w:spacing w:after="0" w:line="240" w:lineRule="auto"/>
              <w:jc w:val="right"/>
              <w:rPr>
                <w:sz w:val="16"/>
                <w:szCs w:val="20"/>
              </w:rPr>
            </w:pPr>
            <w:r w:rsidRPr="00DC788F">
              <w:rPr>
                <w:sz w:val="16"/>
                <w:szCs w:val="20"/>
              </w:rPr>
              <w:t>0</w:t>
            </w:r>
          </w:p>
        </w:tc>
        <w:tc>
          <w:tcPr>
            <w:tcW w:w="709" w:type="dxa"/>
            <w:shd w:val="clear" w:color="auto" w:fill="auto"/>
            <w:noWrap/>
            <w:vAlign w:val="center"/>
          </w:tcPr>
          <w:p w:rsidR="00F54F23" w:rsidRPr="00FB20AC" w:rsidRDefault="00F54F23">
            <w:pPr>
              <w:spacing w:after="0" w:line="240" w:lineRule="auto"/>
              <w:jc w:val="right"/>
              <w:rPr>
                <w:sz w:val="16"/>
                <w:szCs w:val="20"/>
              </w:rPr>
            </w:pPr>
            <w:r w:rsidRPr="00AA4B48">
              <w:rPr>
                <w:sz w:val="16"/>
                <w:szCs w:val="20"/>
              </w:rPr>
              <w:t>0</w:t>
            </w:r>
          </w:p>
        </w:tc>
      </w:tr>
      <w:tr w:rsidR="00F54F23" w:rsidRPr="0030277D" w:rsidTr="00AA4B48">
        <w:trPr>
          <w:trHeight w:val="255"/>
        </w:trPr>
        <w:tc>
          <w:tcPr>
            <w:tcW w:w="540" w:type="dxa"/>
            <w:shd w:val="clear" w:color="auto" w:fill="auto"/>
            <w:noWrap/>
            <w:vAlign w:val="center"/>
          </w:tcPr>
          <w:p w:rsidR="00F54F23" w:rsidRPr="00FB20AC" w:rsidRDefault="00F54F23">
            <w:pPr>
              <w:spacing w:after="0" w:line="240" w:lineRule="auto"/>
              <w:jc w:val="right"/>
              <w:rPr>
                <w:rFonts w:cs="Arial"/>
                <w:sz w:val="16"/>
                <w:szCs w:val="20"/>
              </w:rPr>
            </w:pPr>
            <w:r w:rsidRPr="00FB20AC">
              <w:rPr>
                <w:rFonts w:cs="Arial"/>
                <w:sz w:val="16"/>
                <w:szCs w:val="20"/>
              </w:rPr>
              <w:t>5.8</w:t>
            </w:r>
          </w:p>
        </w:tc>
        <w:tc>
          <w:tcPr>
            <w:tcW w:w="2648" w:type="dxa"/>
            <w:shd w:val="clear" w:color="auto" w:fill="auto"/>
            <w:noWrap/>
            <w:vAlign w:val="center"/>
          </w:tcPr>
          <w:p w:rsidR="00F54F23" w:rsidRPr="00FB20AC" w:rsidRDefault="00F54F23">
            <w:pPr>
              <w:spacing w:after="0" w:line="240" w:lineRule="auto"/>
              <w:rPr>
                <w:rFonts w:cs="Arial"/>
                <w:sz w:val="16"/>
                <w:szCs w:val="20"/>
              </w:rPr>
            </w:pPr>
            <w:r w:rsidRPr="00FB20AC">
              <w:rPr>
                <w:rFonts w:cs="Arial"/>
                <w:sz w:val="16"/>
                <w:szCs w:val="20"/>
              </w:rPr>
              <w:t>Zriadenie energetického manažéra v podniku</w:t>
            </w:r>
          </w:p>
        </w:tc>
        <w:tc>
          <w:tcPr>
            <w:tcW w:w="2693" w:type="dxa"/>
            <w:shd w:val="clear" w:color="auto" w:fill="auto"/>
            <w:noWrap/>
            <w:vAlign w:val="center"/>
          </w:tcPr>
          <w:p w:rsidR="00F54F23" w:rsidRPr="00FB20AC" w:rsidRDefault="00F54F23">
            <w:pPr>
              <w:spacing w:after="0" w:line="240" w:lineRule="auto"/>
              <w:rPr>
                <w:rFonts w:cs="Arial"/>
                <w:sz w:val="16"/>
                <w:szCs w:val="20"/>
              </w:rPr>
            </w:pPr>
            <w:r w:rsidRPr="00FB20AC">
              <w:rPr>
                <w:rFonts w:cs="Arial"/>
                <w:sz w:val="16"/>
                <w:szCs w:val="20"/>
              </w:rPr>
              <w:t>Vlastné prostriedky podnikov</w:t>
            </w:r>
          </w:p>
        </w:tc>
        <w:tc>
          <w:tcPr>
            <w:tcW w:w="992" w:type="dxa"/>
            <w:vAlign w:val="center"/>
          </w:tcPr>
          <w:p w:rsidR="00F54F23" w:rsidRPr="00FB20AC" w:rsidRDefault="00F54F23" w:rsidP="00285DEF">
            <w:pPr>
              <w:spacing w:after="0" w:line="240" w:lineRule="auto"/>
              <w:rPr>
                <w:rFonts w:cs="Arial"/>
                <w:sz w:val="16"/>
                <w:szCs w:val="20"/>
              </w:rPr>
            </w:pPr>
            <w:r w:rsidRPr="00FB20AC">
              <w:rPr>
                <w:rFonts w:cs="Arial"/>
                <w:sz w:val="16"/>
                <w:szCs w:val="20"/>
              </w:rPr>
              <w:t>Priemyselné podniky</w:t>
            </w:r>
          </w:p>
          <w:p w:rsidR="00F54F23" w:rsidRPr="00FB20AC" w:rsidRDefault="00F54F23" w:rsidP="00285DEF">
            <w:pPr>
              <w:spacing w:after="0" w:line="240" w:lineRule="auto"/>
              <w:rPr>
                <w:rFonts w:cs="Arial"/>
                <w:sz w:val="16"/>
                <w:szCs w:val="20"/>
              </w:rPr>
            </w:pPr>
          </w:p>
        </w:tc>
        <w:tc>
          <w:tcPr>
            <w:tcW w:w="852" w:type="dxa"/>
            <w:vAlign w:val="center"/>
          </w:tcPr>
          <w:p w:rsidR="00F54F23" w:rsidRPr="00210E44" w:rsidRDefault="00F54F23" w:rsidP="00210E44">
            <w:pPr>
              <w:spacing w:after="0" w:line="240" w:lineRule="auto"/>
              <w:jc w:val="right"/>
              <w:rPr>
                <w:sz w:val="16"/>
                <w:szCs w:val="20"/>
              </w:rPr>
            </w:pPr>
          </w:p>
        </w:tc>
        <w:tc>
          <w:tcPr>
            <w:tcW w:w="992" w:type="dxa"/>
            <w:shd w:val="clear" w:color="auto" w:fill="auto"/>
            <w:noWrap/>
            <w:vAlign w:val="center"/>
          </w:tcPr>
          <w:p w:rsidR="00F54F23" w:rsidRPr="00BA5107" w:rsidDel="00252B29" w:rsidRDefault="00F54F23">
            <w:pPr>
              <w:spacing w:after="0" w:line="240" w:lineRule="auto"/>
              <w:jc w:val="right"/>
              <w:rPr>
                <w:sz w:val="16"/>
                <w:szCs w:val="20"/>
              </w:rPr>
            </w:pPr>
            <w:r w:rsidRPr="0085308D">
              <w:rPr>
                <w:sz w:val="16"/>
                <w:szCs w:val="20"/>
              </w:rPr>
              <w:t>A)</w:t>
            </w:r>
          </w:p>
        </w:tc>
        <w:tc>
          <w:tcPr>
            <w:tcW w:w="851" w:type="dxa"/>
            <w:shd w:val="clear" w:color="auto" w:fill="auto"/>
            <w:noWrap/>
            <w:vAlign w:val="center"/>
          </w:tcPr>
          <w:p w:rsidR="00F54F23" w:rsidRPr="00FB20AC" w:rsidRDefault="00F54F23">
            <w:pPr>
              <w:spacing w:after="0" w:line="240" w:lineRule="auto"/>
              <w:jc w:val="right"/>
              <w:rPr>
                <w:sz w:val="16"/>
                <w:szCs w:val="20"/>
              </w:rPr>
            </w:pPr>
            <w:r w:rsidRPr="00AA4B48">
              <w:rPr>
                <w:sz w:val="16"/>
                <w:szCs w:val="20"/>
              </w:rPr>
              <w:t>0</w:t>
            </w:r>
          </w:p>
        </w:tc>
        <w:tc>
          <w:tcPr>
            <w:tcW w:w="708" w:type="dxa"/>
            <w:shd w:val="clear" w:color="auto" w:fill="auto"/>
            <w:noWrap/>
            <w:vAlign w:val="center"/>
          </w:tcPr>
          <w:p w:rsidR="00F54F23" w:rsidRPr="00FB20AC" w:rsidRDefault="00F54F23">
            <w:pPr>
              <w:spacing w:after="0" w:line="240" w:lineRule="auto"/>
              <w:jc w:val="right"/>
              <w:rPr>
                <w:sz w:val="16"/>
                <w:szCs w:val="20"/>
              </w:rPr>
            </w:pPr>
            <w:r w:rsidRPr="00AA4B48">
              <w:rPr>
                <w:sz w:val="16"/>
                <w:szCs w:val="20"/>
              </w:rPr>
              <w:t>0</w:t>
            </w:r>
          </w:p>
        </w:tc>
        <w:tc>
          <w:tcPr>
            <w:tcW w:w="709" w:type="dxa"/>
            <w:vAlign w:val="center"/>
          </w:tcPr>
          <w:p w:rsidR="00F54F23" w:rsidRPr="00FB20AC" w:rsidRDefault="00F54F23">
            <w:pPr>
              <w:spacing w:after="0" w:line="240" w:lineRule="auto"/>
              <w:jc w:val="right"/>
              <w:rPr>
                <w:sz w:val="16"/>
                <w:szCs w:val="20"/>
              </w:rPr>
            </w:pPr>
            <w:r w:rsidRPr="00AA4B48">
              <w:rPr>
                <w:sz w:val="16"/>
                <w:szCs w:val="20"/>
              </w:rPr>
              <w:t>0</w:t>
            </w:r>
          </w:p>
        </w:tc>
        <w:tc>
          <w:tcPr>
            <w:tcW w:w="709" w:type="dxa"/>
            <w:shd w:val="clear" w:color="auto" w:fill="auto"/>
            <w:noWrap/>
            <w:vAlign w:val="center"/>
          </w:tcPr>
          <w:p w:rsidR="00F54F23" w:rsidRPr="00FB20AC" w:rsidRDefault="00F54F23">
            <w:pPr>
              <w:spacing w:after="0" w:line="240" w:lineRule="auto"/>
              <w:jc w:val="right"/>
              <w:rPr>
                <w:sz w:val="16"/>
                <w:szCs w:val="20"/>
              </w:rPr>
            </w:pPr>
            <w:r w:rsidRPr="00AA4B48">
              <w:rPr>
                <w:sz w:val="16"/>
                <w:szCs w:val="20"/>
              </w:rPr>
              <w:t>0</w:t>
            </w:r>
          </w:p>
        </w:tc>
        <w:tc>
          <w:tcPr>
            <w:tcW w:w="850" w:type="dxa"/>
            <w:shd w:val="clear" w:color="auto" w:fill="auto"/>
            <w:noWrap/>
            <w:vAlign w:val="center"/>
          </w:tcPr>
          <w:p w:rsidR="00F54F23" w:rsidRPr="00FB20AC" w:rsidRDefault="00F54F23">
            <w:pPr>
              <w:spacing w:after="0" w:line="240" w:lineRule="auto"/>
              <w:jc w:val="right"/>
              <w:rPr>
                <w:sz w:val="16"/>
                <w:szCs w:val="20"/>
              </w:rPr>
            </w:pPr>
            <w:r w:rsidRPr="00AA4B48">
              <w:rPr>
                <w:sz w:val="16"/>
                <w:szCs w:val="20"/>
              </w:rPr>
              <w:t>48,6</w:t>
            </w:r>
          </w:p>
        </w:tc>
        <w:tc>
          <w:tcPr>
            <w:tcW w:w="709" w:type="dxa"/>
            <w:vAlign w:val="center"/>
          </w:tcPr>
          <w:p w:rsidR="00F54F23" w:rsidRPr="00210E44" w:rsidRDefault="00F54F23">
            <w:pPr>
              <w:spacing w:after="0" w:line="240" w:lineRule="auto"/>
              <w:jc w:val="right"/>
              <w:rPr>
                <w:sz w:val="16"/>
                <w:szCs w:val="20"/>
              </w:rPr>
            </w:pPr>
            <w:r w:rsidRPr="00DC788F">
              <w:rPr>
                <w:sz w:val="16"/>
                <w:szCs w:val="20"/>
              </w:rPr>
              <w:t>0</w:t>
            </w:r>
          </w:p>
        </w:tc>
        <w:tc>
          <w:tcPr>
            <w:tcW w:w="709" w:type="dxa"/>
            <w:shd w:val="clear" w:color="auto" w:fill="auto"/>
            <w:noWrap/>
            <w:vAlign w:val="center"/>
          </w:tcPr>
          <w:p w:rsidR="00F54F23" w:rsidRPr="00FB20AC" w:rsidRDefault="00F54F23">
            <w:pPr>
              <w:spacing w:after="0" w:line="240" w:lineRule="auto"/>
              <w:jc w:val="right"/>
              <w:rPr>
                <w:sz w:val="16"/>
                <w:szCs w:val="20"/>
              </w:rPr>
            </w:pPr>
            <w:r w:rsidRPr="00AA4B48">
              <w:rPr>
                <w:sz w:val="16"/>
                <w:szCs w:val="20"/>
              </w:rPr>
              <w:t>49</w:t>
            </w:r>
          </w:p>
        </w:tc>
      </w:tr>
      <w:tr w:rsidR="004C7277" w:rsidRPr="003C664A" w:rsidTr="00AA4B48">
        <w:trPr>
          <w:trHeight w:val="270"/>
        </w:trPr>
        <w:tc>
          <w:tcPr>
            <w:tcW w:w="540" w:type="dxa"/>
            <w:shd w:val="clear" w:color="auto" w:fill="auto"/>
            <w:noWrap/>
            <w:vAlign w:val="center"/>
          </w:tcPr>
          <w:p w:rsidR="004C7277" w:rsidRPr="003C664A" w:rsidRDefault="004C7277">
            <w:pPr>
              <w:spacing w:after="0" w:line="240" w:lineRule="auto"/>
              <w:jc w:val="center"/>
              <w:rPr>
                <w:sz w:val="16"/>
                <w:szCs w:val="20"/>
              </w:rPr>
            </w:pPr>
          </w:p>
        </w:tc>
        <w:tc>
          <w:tcPr>
            <w:tcW w:w="2648" w:type="dxa"/>
            <w:shd w:val="clear" w:color="auto" w:fill="auto"/>
            <w:noWrap/>
            <w:vAlign w:val="center"/>
          </w:tcPr>
          <w:p w:rsidR="004C7277" w:rsidRPr="003C664A" w:rsidRDefault="004C7277" w:rsidP="00293A16">
            <w:pPr>
              <w:spacing w:after="0" w:line="240" w:lineRule="auto"/>
              <w:rPr>
                <w:rFonts w:cs="Arial"/>
                <w:b/>
                <w:bCs/>
                <w:color w:val="000000"/>
                <w:sz w:val="16"/>
                <w:szCs w:val="20"/>
              </w:rPr>
            </w:pPr>
            <w:r w:rsidRPr="003C664A">
              <w:rPr>
                <w:rFonts w:cs="Arial"/>
                <w:b/>
                <w:bCs/>
                <w:color w:val="000000"/>
                <w:sz w:val="16"/>
                <w:szCs w:val="20"/>
              </w:rPr>
              <w:t>Priemysel spolu</w:t>
            </w:r>
            <w:r>
              <w:rPr>
                <w:rFonts w:cs="Arial"/>
                <w:b/>
                <w:bCs/>
                <w:color w:val="000000"/>
                <w:sz w:val="16"/>
                <w:szCs w:val="20"/>
              </w:rPr>
              <w:t xml:space="preserve"> 2014-2016</w:t>
            </w:r>
          </w:p>
        </w:tc>
        <w:tc>
          <w:tcPr>
            <w:tcW w:w="2693" w:type="dxa"/>
            <w:shd w:val="clear" w:color="auto" w:fill="auto"/>
            <w:noWrap/>
            <w:vAlign w:val="center"/>
          </w:tcPr>
          <w:p w:rsidR="004C7277" w:rsidRPr="003C664A" w:rsidRDefault="004C7277">
            <w:pPr>
              <w:spacing w:after="0" w:line="240" w:lineRule="auto"/>
              <w:jc w:val="center"/>
              <w:rPr>
                <w:sz w:val="16"/>
                <w:szCs w:val="20"/>
              </w:rPr>
            </w:pPr>
          </w:p>
        </w:tc>
        <w:tc>
          <w:tcPr>
            <w:tcW w:w="992" w:type="dxa"/>
            <w:vAlign w:val="center"/>
          </w:tcPr>
          <w:p w:rsidR="004C7277" w:rsidRPr="003C664A" w:rsidRDefault="004C7277">
            <w:pPr>
              <w:spacing w:after="0" w:line="240" w:lineRule="auto"/>
              <w:jc w:val="center"/>
              <w:rPr>
                <w:sz w:val="16"/>
                <w:szCs w:val="20"/>
              </w:rPr>
            </w:pPr>
          </w:p>
        </w:tc>
        <w:tc>
          <w:tcPr>
            <w:tcW w:w="852" w:type="dxa"/>
            <w:vAlign w:val="center"/>
          </w:tcPr>
          <w:p w:rsidR="004C7277" w:rsidRPr="00210E44" w:rsidRDefault="004C7277" w:rsidP="00210E44">
            <w:pPr>
              <w:spacing w:after="0" w:line="240" w:lineRule="auto"/>
              <w:jc w:val="right"/>
              <w:rPr>
                <w:b/>
                <w:sz w:val="16"/>
                <w:szCs w:val="20"/>
              </w:rPr>
            </w:pPr>
          </w:p>
        </w:tc>
        <w:tc>
          <w:tcPr>
            <w:tcW w:w="992" w:type="dxa"/>
            <w:shd w:val="clear" w:color="auto" w:fill="auto"/>
            <w:noWrap/>
            <w:vAlign w:val="center"/>
          </w:tcPr>
          <w:p w:rsidR="004C7277" w:rsidRPr="00AA4B48" w:rsidRDefault="004C7277">
            <w:pPr>
              <w:spacing w:after="0" w:line="240" w:lineRule="auto"/>
              <w:jc w:val="right"/>
              <w:rPr>
                <w:b/>
                <w:sz w:val="16"/>
                <w:szCs w:val="20"/>
              </w:rPr>
            </w:pPr>
            <w:r w:rsidRPr="0085308D">
              <w:rPr>
                <w:b/>
                <w:sz w:val="16"/>
                <w:szCs w:val="20"/>
              </w:rPr>
              <w:t>2567,46</w:t>
            </w:r>
          </w:p>
        </w:tc>
        <w:tc>
          <w:tcPr>
            <w:tcW w:w="851" w:type="dxa"/>
            <w:shd w:val="clear" w:color="auto" w:fill="auto"/>
            <w:noWrap/>
            <w:vAlign w:val="center"/>
          </w:tcPr>
          <w:p w:rsidR="004C7277" w:rsidRPr="00140E34" w:rsidRDefault="004C7277">
            <w:pPr>
              <w:spacing w:after="0" w:line="240" w:lineRule="auto"/>
              <w:jc w:val="right"/>
              <w:rPr>
                <w:b/>
                <w:sz w:val="16"/>
                <w:szCs w:val="20"/>
              </w:rPr>
            </w:pPr>
            <w:r w:rsidRPr="00AA4B48">
              <w:rPr>
                <w:b/>
                <w:sz w:val="16"/>
                <w:szCs w:val="20"/>
              </w:rPr>
              <w:t>257 943</w:t>
            </w:r>
          </w:p>
        </w:tc>
        <w:tc>
          <w:tcPr>
            <w:tcW w:w="708" w:type="dxa"/>
            <w:shd w:val="clear" w:color="auto" w:fill="auto"/>
            <w:noWrap/>
            <w:vAlign w:val="center"/>
          </w:tcPr>
          <w:p w:rsidR="004C7277" w:rsidRPr="00BA5107" w:rsidRDefault="008A057F">
            <w:pPr>
              <w:spacing w:after="0" w:line="240" w:lineRule="auto"/>
              <w:jc w:val="right"/>
              <w:rPr>
                <w:b/>
                <w:sz w:val="16"/>
                <w:szCs w:val="20"/>
              </w:rPr>
            </w:pPr>
            <w:r>
              <w:rPr>
                <w:b/>
                <w:sz w:val="16"/>
                <w:szCs w:val="20"/>
              </w:rPr>
              <w:t>600</w:t>
            </w:r>
          </w:p>
        </w:tc>
        <w:tc>
          <w:tcPr>
            <w:tcW w:w="709" w:type="dxa"/>
            <w:vAlign w:val="center"/>
          </w:tcPr>
          <w:p w:rsidR="004C7277" w:rsidRPr="00BA5107" w:rsidRDefault="004C7277">
            <w:pPr>
              <w:spacing w:after="0" w:line="240" w:lineRule="auto"/>
              <w:jc w:val="right"/>
              <w:rPr>
                <w:b/>
                <w:sz w:val="16"/>
                <w:szCs w:val="20"/>
              </w:rPr>
            </w:pPr>
            <w:r w:rsidRPr="00AA4B48">
              <w:rPr>
                <w:b/>
                <w:sz w:val="16"/>
                <w:szCs w:val="20"/>
              </w:rPr>
              <w:t>42 000</w:t>
            </w:r>
          </w:p>
        </w:tc>
        <w:tc>
          <w:tcPr>
            <w:tcW w:w="709" w:type="dxa"/>
            <w:shd w:val="clear" w:color="auto" w:fill="auto"/>
            <w:noWrap/>
            <w:vAlign w:val="center"/>
          </w:tcPr>
          <w:p w:rsidR="004C7277" w:rsidRPr="00BA5107" w:rsidRDefault="004C7277">
            <w:pPr>
              <w:spacing w:after="0" w:line="240" w:lineRule="auto"/>
              <w:jc w:val="right"/>
              <w:rPr>
                <w:b/>
                <w:sz w:val="16"/>
                <w:szCs w:val="20"/>
              </w:rPr>
            </w:pPr>
            <w:r w:rsidRPr="00AA4B48">
              <w:rPr>
                <w:b/>
                <w:sz w:val="16"/>
                <w:szCs w:val="20"/>
              </w:rPr>
              <w:t>0</w:t>
            </w:r>
          </w:p>
        </w:tc>
        <w:tc>
          <w:tcPr>
            <w:tcW w:w="850" w:type="dxa"/>
            <w:shd w:val="clear" w:color="auto" w:fill="auto"/>
            <w:noWrap/>
            <w:vAlign w:val="center"/>
          </w:tcPr>
          <w:p w:rsidR="004C7277" w:rsidRPr="00140E34" w:rsidRDefault="004C7277">
            <w:pPr>
              <w:spacing w:after="0" w:line="240" w:lineRule="auto"/>
              <w:jc w:val="right"/>
              <w:rPr>
                <w:b/>
                <w:sz w:val="16"/>
                <w:szCs w:val="20"/>
              </w:rPr>
            </w:pPr>
            <w:r w:rsidRPr="00AA4B48">
              <w:rPr>
                <w:b/>
                <w:sz w:val="16"/>
                <w:szCs w:val="20"/>
              </w:rPr>
              <w:t>448 373</w:t>
            </w:r>
          </w:p>
        </w:tc>
        <w:tc>
          <w:tcPr>
            <w:tcW w:w="709" w:type="dxa"/>
            <w:vAlign w:val="center"/>
          </w:tcPr>
          <w:p w:rsidR="004C7277" w:rsidRPr="00210E44" w:rsidRDefault="004C7277">
            <w:pPr>
              <w:spacing w:after="0" w:line="240" w:lineRule="auto"/>
              <w:jc w:val="right"/>
              <w:rPr>
                <w:b/>
                <w:sz w:val="16"/>
                <w:szCs w:val="20"/>
              </w:rPr>
            </w:pPr>
            <w:r w:rsidRPr="00AA4B48">
              <w:rPr>
                <w:b/>
                <w:sz w:val="16"/>
                <w:szCs w:val="20"/>
              </w:rPr>
              <w:t>2</w:t>
            </w:r>
            <w:r w:rsidR="008A057F">
              <w:rPr>
                <w:b/>
                <w:sz w:val="16"/>
                <w:szCs w:val="20"/>
              </w:rPr>
              <w:t>6 182</w:t>
            </w:r>
          </w:p>
        </w:tc>
        <w:tc>
          <w:tcPr>
            <w:tcW w:w="709" w:type="dxa"/>
            <w:shd w:val="clear" w:color="auto" w:fill="auto"/>
            <w:noWrap/>
            <w:vAlign w:val="center"/>
          </w:tcPr>
          <w:p w:rsidR="004C7277" w:rsidRPr="00140E34" w:rsidRDefault="004C7277">
            <w:pPr>
              <w:spacing w:after="0" w:line="240" w:lineRule="auto"/>
              <w:jc w:val="right"/>
              <w:rPr>
                <w:b/>
                <w:sz w:val="16"/>
                <w:szCs w:val="20"/>
              </w:rPr>
            </w:pPr>
            <w:r w:rsidRPr="00AA4B48">
              <w:rPr>
                <w:b/>
                <w:sz w:val="16"/>
                <w:szCs w:val="20"/>
              </w:rPr>
              <w:t>775 098</w:t>
            </w:r>
          </w:p>
        </w:tc>
      </w:tr>
    </w:tbl>
    <w:p w:rsidR="00FB20AC" w:rsidRPr="00AA4B48" w:rsidRDefault="00784F76" w:rsidP="00AA4B48">
      <w:pPr>
        <w:spacing w:after="0" w:line="240" w:lineRule="auto"/>
        <w:jc w:val="both"/>
        <w:rPr>
          <w:sz w:val="18"/>
          <w:szCs w:val="20"/>
        </w:rPr>
      </w:pPr>
      <w:r w:rsidRPr="00AA4B48">
        <w:rPr>
          <w:sz w:val="18"/>
          <w:szCs w:val="20"/>
        </w:rPr>
        <w:t xml:space="preserve">Poznámky: A) </w:t>
      </w:r>
      <w:r w:rsidR="00737E5F" w:rsidRPr="00AA4B48">
        <w:rPr>
          <w:sz w:val="18"/>
          <w:szCs w:val="20"/>
        </w:rPr>
        <w:t>Ú</w:t>
      </w:r>
      <w:r w:rsidRPr="00AA4B48">
        <w:rPr>
          <w:sz w:val="18"/>
          <w:szCs w:val="20"/>
        </w:rPr>
        <w:t xml:space="preserve">spora energie sa nedá vyčísliť z dôvodu nepriameho vplyvu; </w:t>
      </w:r>
      <w:r w:rsidR="007B34EF" w:rsidRPr="00AA4B48">
        <w:rPr>
          <w:sz w:val="18"/>
          <w:szCs w:val="20"/>
        </w:rPr>
        <w:t>B</w:t>
      </w:r>
      <w:r w:rsidR="00252B29" w:rsidRPr="00AA4B48">
        <w:rPr>
          <w:sz w:val="18"/>
          <w:szCs w:val="20"/>
        </w:rPr>
        <w:t xml:space="preserve">) </w:t>
      </w:r>
      <w:r w:rsidR="00D344CB" w:rsidRPr="0085308D">
        <w:rPr>
          <w:sz w:val="18"/>
          <w:szCs w:val="20"/>
        </w:rPr>
        <w:t xml:space="preserve">Výdavky sa nevyčíslujú, sú v rámci schváleného rozpočtových kapitol jednotlivých rezortov. </w:t>
      </w:r>
      <w:r w:rsidR="000D135B">
        <w:rPr>
          <w:sz w:val="18"/>
          <w:szCs w:val="20"/>
        </w:rPr>
        <w:t xml:space="preserve">C) </w:t>
      </w:r>
      <w:r w:rsidR="000D135B" w:rsidRPr="008F24A3">
        <w:rPr>
          <w:sz w:val="18"/>
        </w:rPr>
        <w:t>Ide o poskytnutie úveru z verejných zdrojov, ktorý bude postupne splácaný zo súkromných zdrojov.</w:t>
      </w:r>
      <w:r w:rsidR="000D135B">
        <w:rPr>
          <w:sz w:val="18"/>
        </w:rPr>
        <w:t xml:space="preserve"> </w:t>
      </w:r>
      <w:r w:rsidR="000D135B">
        <w:rPr>
          <w:sz w:val="18"/>
          <w:szCs w:val="20"/>
        </w:rPr>
        <w:t>D</w:t>
      </w:r>
      <w:r w:rsidR="0029541A" w:rsidRPr="00AA4B48">
        <w:rPr>
          <w:sz w:val="18"/>
          <w:szCs w:val="20"/>
        </w:rPr>
        <w:t>) Doplní MPR</w:t>
      </w:r>
      <w:r w:rsidR="000245FF">
        <w:rPr>
          <w:sz w:val="18"/>
          <w:szCs w:val="20"/>
        </w:rPr>
        <w:t>V</w:t>
      </w:r>
      <w:r w:rsidR="0029541A" w:rsidRPr="00AA4B48">
        <w:rPr>
          <w:sz w:val="18"/>
          <w:szCs w:val="20"/>
        </w:rPr>
        <w:t xml:space="preserve"> SR zodpovedné za OP BSK. </w:t>
      </w:r>
      <w:r w:rsidR="000D135B">
        <w:rPr>
          <w:sz w:val="18"/>
          <w:szCs w:val="20"/>
        </w:rPr>
        <w:t>E</w:t>
      </w:r>
      <w:r w:rsidR="00D344CB" w:rsidRPr="00AA4B48">
        <w:rPr>
          <w:sz w:val="18"/>
          <w:szCs w:val="20"/>
        </w:rPr>
        <w:t>) Predpokladané úspory energie, ktoré sa dosiahnu na základe Dobrovoľnej dohody, sú započítané v sektore budov (opatrenie č. 1.7) a vo verejnom sektore (opatrenie č. 3.12). Predpokladané investície sa doplnia až po schválení Dobrovoľnej dohody.</w:t>
      </w:r>
    </w:p>
    <w:p w:rsidR="001720AB" w:rsidRPr="00AA4757" w:rsidRDefault="001720AB" w:rsidP="00AA4B48">
      <w:pPr>
        <w:jc w:val="both"/>
        <w:rPr>
          <w:sz w:val="20"/>
          <w:szCs w:val="20"/>
        </w:rPr>
        <w:sectPr w:rsidR="001720AB" w:rsidRPr="00AA4757" w:rsidSect="00E400CD">
          <w:pgSz w:w="16838" w:h="11906" w:orient="landscape"/>
          <w:pgMar w:top="1418" w:right="1418" w:bottom="1418" w:left="1418" w:header="709" w:footer="709" w:gutter="0"/>
          <w:cols w:space="708"/>
          <w:docGrid w:linePitch="360"/>
        </w:sectPr>
      </w:pPr>
    </w:p>
    <w:p w:rsidR="00867F6D" w:rsidRDefault="00867F6D" w:rsidP="00867F6D">
      <w:pPr>
        <w:pStyle w:val="Nadpis3"/>
      </w:pPr>
      <w:bookmarkStart w:id="13" w:name="_Toc391369901"/>
      <w:r>
        <w:lastRenderedPageBreak/>
        <w:t>2.1.3 Opatrenia energetickej efektívnosti vo verejnom sektore</w:t>
      </w:r>
      <w:bookmarkEnd w:id="13"/>
      <w:r>
        <w:t xml:space="preserve"> </w:t>
      </w:r>
    </w:p>
    <w:p w:rsidR="008D3774" w:rsidRDefault="008D3774" w:rsidP="008D3774">
      <w:pPr>
        <w:pStyle w:val="Nadpis4"/>
      </w:pPr>
      <w:r>
        <w:t>Obdobie 2011-2013</w:t>
      </w:r>
    </w:p>
    <w:p w:rsidR="002E2391" w:rsidRPr="0079129F" w:rsidRDefault="0007415A" w:rsidP="00DE29F9">
      <w:pPr>
        <w:jc w:val="both"/>
      </w:pPr>
      <w:r>
        <w:t xml:space="preserve">Medzi opatrenia, ktoré </w:t>
      </w:r>
      <w:r w:rsidR="00B925A9" w:rsidRPr="00B925A9">
        <w:t xml:space="preserve">v sledovanom období </w:t>
      </w:r>
      <w:r>
        <w:t>najviac prispeli k úsporám energie vo verejnom sektore patria projekty financované zo štrukturálnych fondov. Spomedzi je</w:t>
      </w:r>
      <w:r w:rsidR="002E2391">
        <w:t>dnotlivých operačných programov, ktor</w:t>
      </w:r>
      <w:r w:rsidR="00B925A9">
        <w:t xml:space="preserve">ými sa </w:t>
      </w:r>
      <w:r w:rsidR="002E2391">
        <w:t xml:space="preserve">financujú aj projekty zamerané </w:t>
      </w:r>
      <w:r>
        <w:t>na zlepšovanie tepelno-technických vlastností budov verejného sektora</w:t>
      </w:r>
      <w:r w:rsidR="002E2391">
        <w:t xml:space="preserve"> (OP Zdravotníctvo, OP Veda a výskum, ROP)</w:t>
      </w:r>
      <w:r>
        <w:t xml:space="preserve"> prispel </w:t>
      </w:r>
      <w:r w:rsidR="00B925A9">
        <w:t xml:space="preserve">k úsporám energie </w:t>
      </w:r>
      <w:r>
        <w:t>najviac Regionálny operačný program, opatren</w:t>
      </w:r>
      <w:r w:rsidR="00B925A9">
        <w:t>ím</w:t>
      </w:r>
      <w:r>
        <w:t xml:space="preserve"> č. </w:t>
      </w:r>
      <w:r w:rsidR="002E2391" w:rsidRPr="0079129F">
        <w:t xml:space="preserve">1.1 Infraštruktúra vzdelávania. V rámci tohto opatrenia sa </w:t>
      </w:r>
      <w:r w:rsidR="008F3E11" w:rsidRPr="0079129F">
        <w:t xml:space="preserve">v rokoch 2008-2013 realizovala </w:t>
      </w:r>
      <w:r w:rsidR="002E2391" w:rsidRPr="0079129F">
        <w:t xml:space="preserve">obnova </w:t>
      </w:r>
      <w:r w:rsidR="008F3E11" w:rsidRPr="0079129F">
        <w:t>viac ako 770</w:t>
      </w:r>
      <w:r w:rsidR="002E2391" w:rsidRPr="0079129F">
        <w:t xml:space="preserve"> budov škôl a školských zariadení, a to najmä základných </w:t>
      </w:r>
      <w:r w:rsidR="008F3E11" w:rsidRPr="0079129F">
        <w:t xml:space="preserve">a materských škôl. </w:t>
      </w:r>
      <w:r w:rsidR="008F53F3">
        <w:t>V</w:t>
      </w:r>
      <w:r w:rsidR="008F53F3" w:rsidRPr="0041175F">
        <w:t> roku 2014</w:t>
      </w:r>
      <w:r w:rsidR="008F53F3">
        <w:t xml:space="preserve"> sa plánuje realizovať z</w:t>
      </w:r>
      <w:r w:rsidR="008F3E11" w:rsidRPr="0079129F">
        <w:t>hruba 30 projektov</w:t>
      </w:r>
      <w:r w:rsidR="008F53F3">
        <w:t>, ktoré prinesú úspory až v ďalšom období</w:t>
      </w:r>
      <w:r w:rsidR="008F3E11" w:rsidRPr="0079129F">
        <w:t xml:space="preserve">. </w:t>
      </w:r>
      <w:r w:rsidR="002E2391" w:rsidRPr="0079129F">
        <w:t xml:space="preserve">Úspory energie realizované v rámci OPBK zatiaľ nemožno vyčísliť. </w:t>
      </w:r>
    </w:p>
    <w:p w:rsidR="002E2391" w:rsidRPr="0079129F" w:rsidRDefault="002E2391" w:rsidP="00DE29F9">
      <w:pPr>
        <w:jc w:val="both"/>
      </w:pPr>
      <w:r w:rsidRPr="0079129F">
        <w:t xml:space="preserve">K úsporám energie prispela aj modernizácia verejného osvetlenia v rámci opatrenia 2.2. OP </w:t>
      </w:r>
      <w:proofErr w:type="spellStart"/>
      <w:r w:rsidRPr="0079129F">
        <w:t>KaHR</w:t>
      </w:r>
      <w:proofErr w:type="spellEnd"/>
      <w:r w:rsidR="008F53F3">
        <w:t>, ako aj p</w:t>
      </w:r>
      <w:r w:rsidRPr="0079129F">
        <w:t xml:space="preserve">ilotný projekt Energetická efektívnosť vo verejných budovách financovaný z prostriedkov BIDSF. V rámci tohto pilotného projektu bolo </w:t>
      </w:r>
      <w:r w:rsidR="00E475D3" w:rsidRPr="0079129F">
        <w:t xml:space="preserve">spolu </w:t>
      </w:r>
      <w:r w:rsidRPr="0079129F">
        <w:t xml:space="preserve">obnovených </w:t>
      </w:r>
      <w:r w:rsidR="003A69E7" w:rsidRPr="0079129F">
        <w:t>69</w:t>
      </w:r>
      <w:r w:rsidR="00E475D3" w:rsidRPr="0079129F">
        <w:t xml:space="preserve"> </w:t>
      </w:r>
      <w:r w:rsidRPr="0079129F">
        <w:t xml:space="preserve">verejných budov </w:t>
      </w:r>
      <w:r w:rsidR="003A69E7" w:rsidRPr="0079129F">
        <w:t xml:space="preserve">v obciach Nitrianskeho a Trnavského kraja </w:t>
      </w:r>
      <w:r w:rsidRPr="0079129F">
        <w:t>(najmä ZŠ, MŠ, OÚ a</w:t>
      </w:r>
      <w:r w:rsidR="00E475D3" w:rsidRPr="0079129F">
        <w:t> viacúčelové obecné budovy</w:t>
      </w:r>
      <w:r w:rsidRPr="0079129F">
        <w:t xml:space="preserve">). </w:t>
      </w:r>
      <w:r w:rsidR="003A69E7" w:rsidRPr="0079129F">
        <w:t>Obnova bola realizovaná na základe energetick</w:t>
      </w:r>
      <w:r w:rsidR="00B925A9">
        <w:t>ých</w:t>
      </w:r>
      <w:r w:rsidR="003A69E7" w:rsidRPr="0079129F">
        <w:t xml:space="preserve"> audit</w:t>
      </w:r>
      <w:r w:rsidR="00B925A9">
        <w:t>ov</w:t>
      </w:r>
      <w:r w:rsidR="003A69E7" w:rsidRPr="0079129F">
        <w:t xml:space="preserve">. </w:t>
      </w:r>
      <w:r w:rsidRPr="0079129F">
        <w:t xml:space="preserve">Úspory energie sú vyhodnocované rok po realizácii obnovy na základe nameranej spotreby </w:t>
      </w:r>
      <w:r w:rsidR="00B925A9">
        <w:t xml:space="preserve">energie </w:t>
      </w:r>
      <w:r w:rsidRPr="0079129F">
        <w:t>a sú podrobené odbornej verifiká</w:t>
      </w:r>
      <w:r w:rsidR="003A69E7" w:rsidRPr="0079129F">
        <w:t xml:space="preserve">cii v rámci SIEA. </w:t>
      </w:r>
    </w:p>
    <w:p w:rsidR="00B925A9" w:rsidRDefault="002E2391" w:rsidP="00247A4B">
      <w:pPr>
        <w:jc w:val="both"/>
      </w:pPr>
      <w:r w:rsidRPr="0079129F">
        <w:t>V sledovanom období boli realizované projekty energetickej efektívnosti aj z mimorozpočtových programov, a to z </w:t>
      </w:r>
      <w:proofErr w:type="spellStart"/>
      <w:r w:rsidRPr="0079129F">
        <w:t>Munseffu</w:t>
      </w:r>
      <w:proofErr w:type="spellEnd"/>
      <w:r w:rsidRPr="0079129F">
        <w:t xml:space="preserve"> a </w:t>
      </w:r>
      <w:proofErr w:type="spellStart"/>
      <w:r w:rsidR="00D80071">
        <w:t>EkoFond</w:t>
      </w:r>
      <w:r w:rsidRPr="0079129F">
        <w:t>u</w:t>
      </w:r>
      <w:proofErr w:type="spellEnd"/>
      <w:r w:rsidRPr="0079129F">
        <w:t>.</w:t>
      </w:r>
      <w:r w:rsidR="008D3774" w:rsidRPr="0079129F">
        <w:t xml:space="preserve"> </w:t>
      </w:r>
      <w:proofErr w:type="spellStart"/>
      <w:r w:rsidR="00CC718F" w:rsidRPr="0079129F">
        <w:t>Munseff</w:t>
      </w:r>
      <w:proofErr w:type="spellEnd"/>
      <w:r w:rsidR="00CC718F" w:rsidRPr="0079129F">
        <w:rPr>
          <w:vertAlign w:val="superscript"/>
        </w:rPr>
        <w:footnoteReference w:id="12"/>
      </w:r>
      <w:r w:rsidR="00CC718F" w:rsidRPr="0079129F">
        <w:t xml:space="preserve"> je obdobný program </w:t>
      </w:r>
      <w:proofErr w:type="spellStart"/>
      <w:r w:rsidR="00CC718F" w:rsidRPr="0079129F">
        <w:t>Slovseffu</w:t>
      </w:r>
      <w:proofErr w:type="spellEnd"/>
      <w:r w:rsidR="00CC718F" w:rsidRPr="0079129F">
        <w:t xml:space="preserve"> (I. a II.), pričom poskytuje úvery samosprávam na zlepšovanie tepelno-technických vlastností budov v ich vlastníctve a motivačnú platbu pri splnení podmienok určených dosiahnutím určených úrovní úspory energie. </w:t>
      </w:r>
      <w:r w:rsidR="008F53F3">
        <w:t>Financie na ú</w:t>
      </w:r>
      <w:r w:rsidR="00CC718F" w:rsidRPr="0079129F">
        <w:t>very poskyt</w:t>
      </w:r>
      <w:r w:rsidR="008F53F3">
        <w:t>la Európska banka pre obnovu a rozvoj (</w:t>
      </w:r>
      <w:r w:rsidR="00CC718F" w:rsidRPr="0079129F">
        <w:t>EBRD</w:t>
      </w:r>
      <w:r w:rsidR="008F53F3">
        <w:t>)</w:t>
      </w:r>
      <w:r w:rsidR="00CC718F" w:rsidRPr="0079129F">
        <w:t xml:space="preserve"> a dotácie vo forme motivačných platieb sú financované zo zdrojov Európskej komisie. </w:t>
      </w:r>
      <w:r w:rsidR="003A67B7" w:rsidRPr="0079129F">
        <w:t xml:space="preserve">Nakoľko </w:t>
      </w:r>
      <w:r w:rsidR="00B925A9">
        <w:t xml:space="preserve">sa </w:t>
      </w:r>
      <w:r w:rsidR="005572E4" w:rsidRPr="0079129F">
        <w:t>vo väčšine</w:t>
      </w:r>
      <w:r w:rsidR="003A67B7" w:rsidRPr="0079129F">
        <w:t xml:space="preserve"> projektov </w:t>
      </w:r>
      <w:r w:rsidR="005572E4" w:rsidRPr="0079129F">
        <w:t>obnova ukončí v rokoch 2013-201</w:t>
      </w:r>
      <w:r w:rsidR="00395521">
        <w:t>4</w:t>
      </w:r>
      <w:r w:rsidR="003A67B7" w:rsidRPr="0079129F">
        <w:t>, úspory energie v nich dosiahnuté možno započítať až v ďalšom období.</w:t>
      </w:r>
      <w:r w:rsidR="008D3774" w:rsidRPr="0079129F">
        <w:t xml:space="preserve"> </w:t>
      </w:r>
    </w:p>
    <w:p w:rsidR="00CC718F" w:rsidRPr="003C664A" w:rsidRDefault="00D80071" w:rsidP="00247A4B">
      <w:pPr>
        <w:jc w:val="both"/>
      </w:pPr>
      <w:proofErr w:type="spellStart"/>
      <w:r>
        <w:t>EkoFond</w:t>
      </w:r>
      <w:proofErr w:type="spellEnd"/>
      <w:r w:rsidR="00734340" w:rsidRPr="0079129F">
        <w:rPr>
          <w:vertAlign w:val="superscript"/>
        </w:rPr>
        <w:footnoteReference w:id="13"/>
      </w:r>
      <w:r w:rsidR="00CC718F" w:rsidRPr="0079129F">
        <w:t xml:space="preserve"> poskytuje </w:t>
      </w:r>
      <w:r w:rsidR="00247A4B" w:rsidRPr="0079129F">
        <w:t>dotácie na zlepšovanie tepelno-technických vlastností budov (zatepľovanie obvodového plášťa budov, strechy/stropu pod odvetraným priestorom, výmena okien, hydraulické vyregulovanie vykurovacej sústavy</w:t>
      </w:r>
      <w:r w:rsidR="00D241F4" w:rsidRPr="0079129F">
        <w:t xml:space="preserve"> </w:t>
      </w:r>
      <w:r w:rsidR="00247A4B" w:rsidRPr="0079129F">
        <w:t xml:space="preserve">a </w:t>
      </w:r>
      <w:proofErr w:type="spellStart"/>
      <w:r w:rsidR="00247A4B" w:rsidRPr="0079129F">
        <w:t>termostatizácia</w:t>
      </w:r>
      <w:proofErr w:type="spellEnd"/>
      <w:r w:rsidR="00247A4B" w:rsidRPr="0079129F">
        <w:t>). V rámci program</w:t>
      </w:r>
      <w:r w:rsidR="00395521">
        <w:t>u</w:t>
      </w:r>
      <w:r w:rsidR="00247A4B" w:rsidRPr="0079129F">
        <w:t xml:space="preserve"> 02 Zlepšovanie energetických vlastností budov sú podporované školy, školské zariadenia a iné verejné budovy (napr. </w:t>
      </w:r>
      <w:r w:rsidR="00247A4B" w:rsidRPr="003C664A">
        <w:t>domovy dôchodcov, obecn</w:t>
      </w:r>
      <w:r w:rsidR="00B925A9" w:rsidRPr="003C664A">
        <w:t>é</w:t>
      </w:r>
      <w:r w:rsidR="00247A4B" w:rsidRPr="003C664A">
        <w:t xml:space="preserve"> úrad</w:t>
      </w:r>
      <w:r w:rsidR="00B925A9" w:rsidRPr="003C664A">
        <w:t>y</w:t>
      </w:r>
      <w:r w:rsidR="00247A4B" w:rsidRPr="003C664A">
        <w:t xml:space="preserve">, kultúrne domy, </w:t>
      </w:r>
      <w:r w:rsidR="00862BD6" w:rsidRPr="003C664A">
        <w:t xml:space="preserve">zdravotné strediská, </w:t>
      </w:r>
      <w:r w:rsidR="00247A4B" w:rsidRPr="003C664A">
        <w:t>nemocnice</w:t>
      </w:r>
      <w:r w:rsidR="00862BD6" w:rsidRPr="003C664A">
        <w:t xml:space="preserve"> a i.</w:t>
      </w:r>
      <w:r w:rsidR="00247A4B" w:rsidRPr="003C664A">
        <w:t xml:space="preserve">). </w:t>
      </w:r>
      <w:proofErr w:type="spellStart"/>
      <w:r>
        <w:t>EkoFond</w:t>
      </w:r>
      <w:proofErr w:type="spellEnd"/>
      <w:r w:rsidR="00247A4B" w:rsidRPr="003C664A">
        <w:t xml:space="preserve"> podporuje obnovu budov</w:t>
      </w:r>
      <w:r w:rsidR="00522B38" w:rsidRPr="003C664A">
        <w:t xml:space="preserve"> postavených pred rokom 1984 </w:t>
      </w:r>
      <w:r w:rsidR="00247A4B" w:rsidRPr="003C664A">
        <w:t xml:space="preserve">s vlastným zdrojom </w:t>
      </w:r>
      <w:r w:rsidR="00B925A9" w:rsidRPr="003C664A">
        <w:t xml:space="preserve">tepla </w:t>
      </w:r>
      <w:r w:rsidR="00247A4B" w:rsidRPr="003C664A">
        <w:t>na vyk</w:t>
      </w:r>
      <w:r w:rsidR="00D241F4" w:rsidRPr="003C664A">
        <w:t>urovanie na báze zemného plynu</w:t>
      </w:r>
      <w:r w:rsidR="00CC718F" w:rsidRPr="003C664A">
        <w:t xml:space="preserve">. </w:t>
      </w:r>
      <w:r w:rsidR="00862BD6" w:rsidRPr="003C664A">
        <w:t xml:space="preserve">V rokoch 2009-2014 bolo </w:t>
      </w:r>
      <w:r w:rsidR="00B925A9" w:rsidRPr="003C664A">
        <w:t xml:space="preserve">celkovo </w:t>
      </w:r>
      <w:r w:rsidR="00862BD6" w:rsidRPr="003C664A">
        <w:t xml:space="preserve">obnovených 80 verejných budov za zhruba 3,8 mil. eur. </w:t>
      </w:r>
    </w:p>
    <w:p w:rsidR="00DE29F9" w:rsidRPr="003C664A" w:rsidRDefault="00DE29F9" w:rsidP="00DE29F9">
      <w:pPr>
        <w:jc w:val="both"/>
      </w:pPr>
      <w:r w:rsidRPr="003C664A">
        <w:t xml:space="preserve">Uplatňovanie princípu energetickej efektívnosti do verejného obstarávania </w:t>
      </w:r>
      <w:r w:rsidR="00FD73E8">
        <w:t>má predpoklad, aby sa stal</w:t>
      </w:r>
      <w:r w:rsidR="001201F6">
        <w:t>o</w:t>
      </w:r>
      <w:r w:rsidR="00FD73E8">
        <w:t xml:space="preserve"> </w:t>
      </w:r>
      <w:r w:rsidR="00E057C8">
        <w:t>jedným z dôležitých nástrojov dosahovania úspor energie vo verejnom sektore</w:t>
      </w:r>
      <w:r w:rsidRPr="003C664A">
        <w:t>.</w:t>
      </w:r>
      <w:r w:rsidR="00E057C8">
        <w:t xml:space="preserve"> Vyhodnocovanie tohto opatrenia je však problematické</w:t>
      </w:r>
      <w:r w:rsidR="002062FC">
        <w:t xml:space="preserve">. Jedným z dôvodov je nedostatok administratívnych kapacít na pravidelné vyhodnocovanie spotreby energie a opatrení realizovaných v rámci organizácií v pôsobnosti jednotlivých ministerstiev. Oddelenia hospodárskych správ sú v súčasnosti značne </w:t>
      </w:r>
      <w:proofErr w:type="spellStart"/>
      <w:r w:rsidR="002062FC">
        <w:t>podfinancované</w:t>
      </w:r>
      <w:proofErr w:type="spellEnd"/>
      <w:r w:rsidR="002062FC">
        <w:t xml:space="preserve">, a v mnohých prípadoch nemajú vyhradeného zamestnanca, ktorý by sa mohol detailnejšie venovať problematike energetickej efektívnosti. </w:t>
      </w:r>
    </w:p>
    <w:p w:rsidR="00431F55" w:rsidRPr="003C664A" w:rsidRDefault="00FD6990" w:rsidP="00DE29F9">
      <w:pPr>
        <w:jc w:val="both"/>
        <w:rPr>
          <w:szCs w:val="18"/>
        </w:rPr>
      </w:pPr>
      <w:r w:rsidRPr="003C664A">
        <w:rPr>
          <w:szCs w:val="18"/>
        </w:rPr>
        <w:lastRenderedPageBreak/>
        <w:t xml:space="preserve">Vydanie podporných dokumentov pre potrebu vedúcej úlohy verejného sektora – </w:t>
      </w:r>
      <w:r w:rsidR="00431F55" w:rsidRPr="003C664A">
        <w:rPr>
          <w:szCs w:val="18"/>
        </w:rPr>
        <w:t xml:space="preserve">V roku 2013 </w:t>
      </w:r>
      <w:r w:rsidR="004369C3">
        <w:rPr>
          <w:szCs w:val="18"/>
        </w:rPr>
        <w:t>v</w:t>
      </w:r>
      <w:r w:rsidR="00431F55" w:rsidRPr="003C664A">
        <w:rPr>
          <w:szCs w:val="18"/>
        </w:rPr>
        <w:t xml:space="preserve">ydala Slovenská agentúra životného prostredia metodickú príručku pre zelené verejné obstarávanie, </w:t>
      </w:r>
      <w:r w:rsidR="009571F1">
        <w:rPr>
          <w:szCs w:val="18"/>
        </w:rPr>
        <w:t xml:space="preserve">pri ktorom sa dosahuje </w:t>
      </w:r>
      <w:r w:rsidR="00431F55" w:rsidRPr="003C664A">
        <w:rPr>
          <w:szCs w:val="18"/>
        </w:rPr>
        <w:t>zn</w:t>
      </w:r>
      <w:r w:rsidR="009571F1">
        <w:rPr>
          <w:szCs w:val="18"/>
        </w:rPr>
        <w:t>íženie</w:t>
      </w:r>
      <w:r w:rsidR="00431F55" w:rsidRPr="003C664A">
        <w:rPr>
          <w:szCs w:val="18"/>
        </w:rPr>
        <w:t xml:space="preserve"> spotreby primárnych energetických zdrojov.</w:t>
      </w:r>
      <w:r w:rsidR="009571F1">
        <w:rPr>
          <w:szCs w:val="18"/>
        </w:rPr>
        <w:t xml:space="preserve"> V súčasnosti však na základe dotazníka o Zelenom verejnom obstarávaní, ktoré vykonáva SAŽP, nie je možné vyčísliť úspory energie</w:t>
      </w:r>
      <w:r w:rsidR="004369C3">
        <w:rPr>
          <w:szCs w:val="18"/>
        </w:rPr>
        <w:t xml:space="preserve"> dosiahnuté prostredníctvom takýchto nákupov</w:t>
      </w:r>
      <w:r w:rsidR="009571F1">
        <w:rPr>
          <w:szCs w:val="18"/>
        </w:rPr>
        <w:t>.</w:t>
      </w:r>
    </w:p>
    <w:p w:rsidR="00E45387" w:rsidRDefault="00E45387" w:rsidP="00E45387">
      <w:pPr>
        <w:pStyle w:val="Nadpis4"/>
      </w:pPr>
      <w:r>
        <w:t>Obdobie 2014-2016 s výhľadom do r</w:t>
      </w:r>
      <w:r w:rsidR="00EE539F">
        <w:t>oku</w:t>
      </w:r>
      <w:r>
        <w:t xml:space="preserve"> 2020</w:t>
      </w:r>
    </w:p>
    <w:p w:rsidR="001201F6" w:rsidRDefault="00AF10E2" w:rsidP="007D5593">
      <w:pPr>
        <w:jc w:val="both"/>
        <w:rPr>
          <w:szCs w:val="20"/>
        </w:rPr>
      </w:pPr>
      <w:r w:rsidRPr="0079129F">
        <w:rPr>
          <w:szCs w:val="20"/>
        </w:rPr>
        <w:t xml:space="preserve">V ďalšom období budú </w:t>
      </w:r>
      <w:r w:rsidR="00431F55">
        <w:rPr>
          <w:szCs w:val="20"/>
        </w:rPr>
        <w:t>končiť</w:t>
      </w:r>
      <w:r w:rsidRPr="0079129F">
        <w:rPr>
          <w:szCs w:val="20"/>
        </w:rPr>
        <w:t xml:space="preserve"> projekty v rámci ROP, Pilotného projektu Energetická efektívnosť vo verejných budovách, </w:t>
      </w:r>
      <w:proofErr w:type="spellStart"/>
      <w:r w:rsidRPr="0079129F">
        <w:rPr>
          <w:szCs w:val="20"/>
        </w:rPr>
        <w:t>Munseffu</w:t>
      </w:r>
      <w:proofErr w:type="spellEnd"/>
      <w:r w:rsidRPr="0079129F">
        <w:rPr>
          <w:szCs w:val="20"/>
        </w:rPr>
        <w:t xml:space="preserve"> a </w:t>
      </w:r>
      <w:proofErr w:type="spellStart"/>
      <w:r w:rsidR="00D80071">
        <w:rPr>
          <w:szCs w:val="20"/>
        </w:rPr>
        <w:t>EkoFond</w:t>
      </w:r>
      <w:r w:rsidRPr="0079129F">
        <w:rPr>
          <w:szCs w:val="20"/>
        </w:rPr>
        <w:t>u</w:t>
      </w:r>
      <w:proofErr w:type="spellEnd"/>
      <w:r w:rsidRPr="0079129F">
        <w:rPr>
          <w:szCs w:val="20"/>
        </w:rPr>
        <w:t xml:space="preserve"> a začnú sa realizovať opatrenia zamerané na zlepšovanie energetick</w:t>
      </w:r>
      <w:r w:rsidR="00431F55">
        <w:rPr>
          <w:szCs w:val="20"/>
        </w:rPr>
        <w:t>ej</w:t>
      </w:r>
      <w:r w:rsidRPr="0079129F">
        <w:rPr>
          <w:szCs w:val="20"/>
        </w:rPr>
        <w:t xml:space="preserve"> efektívnosti vo verejných budovách z OP KŽP</w:t>
      </w:r>
      <w:r w:rsidR="00395521">
        <w:rPr>
          <w:szCs w:val="20"/>
        </w:rPr>
        <w:t xml:space="preserve"> (2014-2020)</w:t>
      </w:r>
      <w:r w:rsidRPr="0079129F">
        <w:rPr>
          <w:szCs w:val="20"/>
        </w:rPr>
        <w:t xml:space="preserve">. </w:t>
      </w:r>
      <w:r w:rsidR="008D3774" w:rsidRPr="0079129F">
        <w:rPr>
          <w:szCs w:val="20"/>
        </w:rPr>
        <w:t xml:space="preserve">Tieto budú zamerané najmä na: a) zlepšovanie tepelno-technických vlastností stavebných konštrukcií, b) modernizáciu vykurovacích/klimatizačných systémov, systémov prípravy teplej vody, osvetlenia, výťahov za účelom zníženia spotreby energie, c) inštaláciu systémov merania a riadenia, d) zmenu spôsobu zásobovania teplom smerom k využívaniu efektívnych systémov CZT, e) inštaláciu zariadení na využívanie OZE pre spotrebu energie v budove. </w:t>
      </w:r>
      <w:r w:rsidR="00E178DB">
        <w:rPr>
          <w:szCs w:val="20"/>
        </w:rPr>
        <w:t xml:space="preserve">V rámci tejto aktivity budú prioritou </w:t>
      </w:r>
      <w:r w:rsidR="00E178DB" w:rsidRPr="00E178DB">
        <w:rPr>
          <w:szCs w:val="20"/>
        </w:rPr>
        <w:t xml:space="preserve">najmä </w:t>
      </w:r>
      <w:r w:rsidR="00E178DB">
        <w:rPr>
          <w:szCs w:val="20"/>
        </w:rPr>
        <w:t>„</w:t>
      </w:r>
      <w:r w:rsidR="00E178DB" w:rsidRPr="00E178DB">
        <w:rPr>
          <w:szCs w:val="20"/>
        </w:rPr>
        <w:t xml:space="preserve">komplexné projekty, ktoré budú navrhované na zníženie potreby energie na úroveň nízkoenergetických budov, </w:t>
      </w:r>
      <w:proofErr w:type="spellStart"/>
      <w:r w:rsidR="00E178DB" w:rsidRPr="00E178DB">
        <w:rPr>
          <w:szCs w:val="20"/>
        </w:rPr>
        <w:t>ultranízkoenergetických</w:t>
      </w:r>
      <w:proofErr w:type="spellEnd"/>
      <w:r w:rsidR="00E178DB" w:rsidRPr="00E178DB">
        <w:rPr>
          <w:szCs w:val="20"/>
        </w:rPr>
        <w:t xml:space="preserve"> budov a budov s takmer nulovou potrebou energie. V závislosti od výšky plánovanej úspory energie bude nastavená intenzita poskytnutej pomoci.</w:t>
      </w:r>
      <w:r w:rsidR="00E178DB">
        <w:rPr>
          <w:szCs w:val="20"/>
        </w:rPr>
        <w:t>“</w:t>
      </w:r>
      <w:r w:rsidR="00E178DB">
        <w:rPr>
          <w:rStyle w:val="Odkaznapoznmkupodiarou"/>
          <w:szCs w:val="20"/>
        </w:rPr>
        <w:footnoteReference w:id="14"/>
      </w:r>
      <w:r w:rsidR="00E178DB">
        <w:rPr>
          <w:szCs w:val="20"/>
        </w:rPr>
        <w:t xml:space="preserve"> </w:t>
      </w:r>
      <w:r w:rsidR="007332CB">
        <w:rPr>
          <w:szCs w:val="20"/>
        </w:rPr>
        <w:t>Zo zdrojov OP KŽP by tak mohli byť financované aj opatrenia energetickej efektívnosti v budovách ústredných orgánov štátnej správy, avšak so sídlom mimo BSK. Tieto úspory sa budú môcť následne započítať do plnenia cieľa úspor energie podľa čl</w:t>
      </w:r>
      <w:r w:rsidR="00D13714">
        <w:rPr>
          <w:szCs w:val="20"/>
        </w:rPr>
        <w:t>ánku</w:t>
      </w:r>
      <w:r w:rsidR="007332CB">
        <w:rPr>
          <w:szCs w:val="20"/>
        </w:rPr>
        <w:t xml:space="preserve"> 5 smernice 2012/27/EÚ. </w:t>
      </w:r>
      <w:r w:rsidR="00D13714">
        <w:rPr>
          <w:szCs w:val="20"/>
        </w:rPr>
        <w:t>Na základe článku 5 smernice 2012/27/EÚ totiž každý členský štát musí od roku 2014 zabezpečiť obnovu budov ústredných orgánov štátnej správy, a to vo výške 3% celkovej podlahovej plochy týchto budov aspoň na úroveň minimálnych požiadaviek na energetickú hospodárnosť budov. SR sa rozhodla ísť alternatívnym prístupom, ktorý umožňuje dosiahnuť rovnaké množstvo úspor energie iným spôsobom, ako napr. hĺbkovou obnovou takýchto budov alebo úsporou energie dosiahnutou zmenou správania užívateľa budovy.</w:t>
      </w:r>
      <w:r w:rsidR="00D243CD">
        <w:rPr>
          <w:rStyle w:val="Odkaznapoznmkupodiarou"/>
          <w:szCs w:val="20"/>
        </w:rPr>
        <w:footnoteReference w:id="15"/>
      </w:r>
      <w:r w:rsidR="00D13714">
        <w:rPr>
          <w:szCs w:val="20"/>
        </w:rPr>
        <w:t xml:space="preserve"> Nakoľko z OP KŽP je možné financovať iba časť budov ústredných orgánov štátnej správy so sídlom mimo BSK, v budúcom období bude potrebné zabezpečiť finančné zdroje na obnovu budov ústredných orgánov štátnej správy sídliacich v Bratislave. </w:t>
      </w:r>
      <w:r w:rsidR="00B17FC6">
        <w:rPr>
          <w:szCs w:val="20"/>
        </w:rPr>
        <w:t>Ak sa nepodarí zabezpečiť zdroj financovania, obnova týchto budov bude musieť byť financovaná z rozpočtových kapitol jednotlivých rezortov.</w:t>
      </w:r>
    </w:p>
    <w:p w:rsidR="00D13714" w:rsidRDefault="001201F6" w:rsidP="007D5593">
      <w:pPr>
        <w:jc w:val="both"/>
        <w:rPr>
          <w:szCs w:val="20"/>
        </w:rPr>
      </w:pPr>
      <w:r>
        <w:rPr>
          <w:szCs w:val="20"/>
        </w:rPr>
        <w:t xml:space="preserve">Ďalšou </w:t>
      </w:r>
      <w:r w:rsidR="003A2DA0">
        <w:rPr>
          <w:szCs w:val="20"/>
        </w:rPr>
        <w:t xml:space="preserve">z možností </w:t>
      </w:r>
      <w:r>
        <w:rPr>
          <w:szCs w:val="20"/>
        </w:rPr>
        <w:t>financovania realizácie opatrení energetickej efektívnosti</w:t>
      </w:r>
      <w:r w:rsidR="00B17FC6">
        <w:rPr>
          <w:szCs w:val="20"/>
        </w:rPr>
        <w:t xml:space="preserve"> vo </w:t>
      </w:r>
      <w:r w:rsidR="00B17FC6" w:rsidRPr="007D5593">
        <w:rPr>
          <w:szCs w:val="20"/>
        </w:rPr>
        <w:t>verejných budov</w:t>
      </w:r>
      <w:r w:rsidR="00B17FC6">
        <w:rPr>
          <w:szCs w:val="20"/>
        </w:rPr>
        <w:t>ách</w:t>
      </w:r>
      <w:r>
        <w:rPr>
          <w:szCs w:val="20"/>
        </w:rPr>
        <w:t xml:space="preserve"> sú zdroje </w:t>
      </w:r>
      <w:r w:rsidR="003A2DA0">
        <w:rPr>
          <w:szCs w:val="20"/>
        </w:rPr>
        <w:t xml:space="preserve">Environmentálneho fondu, </w:t>
      </w:r>
      <w:r>
        <w:rPr>
          <w:szCs w:val="20"/>
        </w:rPr>
        <w:t xml:space="preserve">v rámci ktorého bola v apríli 2014 vypísaná výzva  na tzv. </w:t>
      </w:r>
      <w:r w:rsidR="007D5593" w:rsidRPr="007D5593">
        <w:rPr>
          <w:szCs w:val="20"/>
        </w:rPr>
        <w:t>Činnosť L1: Zvyšovanie energetickej účinnosti existujúcich verejných budov vrátane</w:t>
      </w:r>
      <w:r w:rsidR="007D5593">
        <w:rPr>
          <w:szCs w:val="20"/>
        </w:rPr>
        <w:t xml:space="preserve"> </w:t>
      </w:r>
      <w:r w:rsidR="007D5593" w:rsidRPr="007D5593">
        <w:rPr>
          <w:szCs w:val="20"/>
        </w:rPr>
        <w:t>zatepľovania</w:t>
      </w:r>
      <w:r w:rsidR="003A2DA0">
        <w:rPr>
          <w:szCs w:val="20"/>
        </w:rPr>
        <w:t xml:space="preserve">. </w:t>
      </w:r>
      <w:r>
        <w:rPr>
          <w:szCs w:val="20"/>
        </w:rPr>
        <w:t xml:space="preserve">Predpokladané úspory energie a ani plánovaný objem financií na ďalšie obdobie však v súčasnosti nie je možné vyčísliť. </w:t>
      </w:r>
      <w:r w:rsidR="00B17FC6">
        <w:rPr>
          <w:szCs w:val="20"/>
        </w:rPr>
        <w:t>Poskytovanie podpory z </w:t>
      </w:r>
      <w:proofErr w:type="spellStart"/>
      <w:r w:rsidR="00B17FC6">
        <w:rPr>
          <w:szCs w:val="20"/>
        </w:rPr>
        <w:t>Envirofondu</w:t>
      </w:r>
      <w:proofErr w:type="spellEnd"/>
      <w:r w:rsidR="00B17FC6">
        <w:rPr>
          <w:szCs w:val="20"/>
        </w:rPr>
        <w:t xml:space="preserve"> v ďalšom období </w:t>
      </w:r>
      <w:r w:rsidR="003A2DA0">
        <w:rPr>
          <w:szCs w:val="20"/>
        </w:rPr>
        <w:t xml:space="preserve">závisí od budúceho predaja </w:t>
      </w:r>
      <w:r w:rsidR="003A2DA0" w:rsidRPr="003A2DA0">
        <w:rPr>
          <w:szCs w:val="20"/>
        </w:rPr>
        <w:t>emisných kvót skleníkových plynov</w:t>
      </w:r>
      <w:r w:rsidR="003A2DA0">
        <w:rPr>
          <w:szCs w:val="20"/>
        </w:rPr>
        <w:t>, ktoré by mali byť o. i. využívané práve na podporu energetickej efektívnosti.</w:t>
      </w:r>
      <w:r w:rsidR="003A2DA0">
        <w:rPr>
          <w:rStyle w:val="Odkaznapoznmkupodiarou"/>
          <w:szCs w:val="20"/>
        </w:rPr>
        <w:footnoteReference w:id="16"/>
      </w:r>
      <w:r w:rsidR="003A2DA0">
        <w:rPr>
          <w:szCs w:val="20"/>
        </w:rPr>
        <w:t xml:space="preserve"> </w:t>
      </w:r>
    </w:p>
    <w:p w:rsidR="00DA1F8E" w:rsidRDefault="00A12B60" w:rsidP="00DA1F8E">
      <w:pPr>
        <w:jc w:val="both"/>
      </w:pPr>
      <w:r w:rsidRPr="003C664A">
        <w:rPr>
          <w:szCs w:val="20"/>
        </w:rPr>
        <w:lastRenderedPageBreak/>
        <w:t>Vzhľadom na potrebu vzorovej úlohy verejného sektora v oblasti úspor energie, v ďalšom období je potrebné sa zamerať na pokračovanie vzdelávan</w:t>
      </w:r>
      <w:r w:rsidR="00431F55" w:rsidRPr="003C664A">
        <w:rPr>
          <w:szCs w:val="20"/>
        </w:rPr>
        <w:t>ia</w:t>
      </w:r>
      <w:r w:rsidRPr="003C664A">
        <w:rPr>
          <w:szCs w:val="20"/>
        </w:rPr>
        <w:t xml:space="preserve"> pracovníkov verejnej správy o ich možnostiach a povinnostiach, vrátane monitorovania spotreby energie v budovách v ich správe, uplatňovania princípov energetickej efektívnosti vo verejnom obstarávaní a pri prevádzke </w:t>
      </w:r>
      <w:r w:rsidR="00431F55" w:rsidRPr="003C664A">
        <w:rPr>
          <w:szCs w:val="20"/>
        </w:rPr>
        <w:t xml:space="preserve">verejných </w:t>
      </w:r>
      <w:r w:rsidRPr="003C664A">
        <w:rPr>
          <w:szCs w:val="20"/>
        </w:rPr>
        <w:t xml:space="preserve">budov. </w:t>
      </w:r>
      <w:r w:rsidR="00DA1F8E" w:rsidRPr="003C664A">
        <w:t>(3.13 Program vzdelávania E</w:t>
      </w:r>
      <w:r w:rsidR="00DA1F8E" w:rsidRPr="00AA4B48">
        <w:rPr>
          <w:vertAlign w:val="superscript"/>
        </w:rPr>
        <w:t>2</w:t>
      </w:r>
      <w:r w:rsidR="00DA1F8E" w:rsidRPr="003C664A">
        <w:t xml:space="preserve"> v štátnej správe). Plánuje sa </w:t>
      </w:r>
      <w:r w:rsidR="00431F55" w:rsidRPr="003C664A">
        <w:t xml:space="preserve">vydanie </w:t>
      </w:r>
      <w:r w:rsidR="00DA1F8E" w:rsidRPr="003C664A">
        <w:t>metodick</w:t>
      </w:r>
      <w:r w:rsidR="007332CB" w:rsidRPr="003C664A">
        <w:t>ej</w:t>
      </w:r>
      <w:r w:rsidR="00DA1F8E" w:rsidRPr="003C664A">
        <w:t xml:space="preserve"> príručk</w:t>
      </w:r>
      <w:r w:rsidR="00431F55" w:rsidRPr="003C664A">
        <w:t>y</w:t>
      </w:r>
      <w:r w:rsidR="00DA1F8E" w:rsidRPr="003C664A">
        <w:t xml:space="preserve"> pre využívanie princípov energetickej efektívnosti vo verejnom obstarávaní (3.15 - Vydanie podporných dokumentov pre potrebu vedúcej úlohy verejného sektora)</w:t>
      </w:r>
      <w:r w:rsidR="00431F55" w:rsidRPr="003C664A">
        <w:t xml:space="preserve"> v rozsahu </w:t>
      </w:r>
      <w:r w:rsidR="00431F55" w:rsidRPr="003C664A">
        <w:rPr>
          <w:szCs w:val="18"/>
        </w:rPr>
        <w:t>metodickej príručky pre zelené verejné obstarávanie</w:t>
      </w:r>
      <w:r w:rsidR="00DA1F8E" w:rsidRPr="003C664A">
        <w:t xml:space="preserve">. </w:t>
      </w:r>
      <w:r w:rsidR="007332CB" w:rsidRPr="003C664A">
        <w:t xml:space="preserve">Za </w:t>
      </w:r>
      <w:r w:rsidR="00FA42F4">
        <w:t>účelom</w:t>
      </w:r>
      <w:r w:rsidR="007332CB" w:rsidRPr="003C664A">
        <w:t xml:space="preserve"> lepšieho monitorovania uplatňovania princípu energetickej efektívnosti vo verejnom obstarávaní by bolo v budúcnosti vhodné upraviť metodiku zisťovania v rámci zeleného verejného obstarávania tak, aby zahŕňala aj kvantitatívne zisťovanie </w:t>
      </w:r>
      <w:r w:rsidR="002262AE">
        <w:t>vo verejnej správe, a to najmä</w:t>
      </w:r>
      <w:r w:rsidR="002262AE" w:rsidRPr="003C664A">
        <w:t xml:space="preserve"> </w:t>
      </w:r>
      <w:r w:rsidR="007332CB" w:rsidRPr="003C664A">
        <w:t>u ÚOŠS o realizovaných opatreniach energetickej efektívnosti</w:t>
      </w:r>
      <w:r w:rsidR="009571F1">
        <w:t xml:space="preserve"> (a to o. i. ohľadom úspor energie a vynaložených zdrojoch)</w:t>
      </w:r>
      <w:r w:rsidR="007332CB" w:rsidRPr="003C664A">
        <w:t>.</w:t>
      </w:r>
      <w:r w:rsidR="00E057C8">
        <w:t xml:space="preserve"> Na základe uznesenia k pripravovanému zákonu o energetickej efektívnosti (transponujúceho smernicu 2012/27/EÚ) budú ÚOŠS povinné obstarávať produkty, služby a budovy iba v najvyššej triede energetickej efektívnosti, ak je to ekonomicky a technicky uskutočniteľné.</w:t>
      </w:r>
    </w:p>
    <w:p w:rsidR="002D1141" w:rsidRDefault="00DA1F8E" w:rsidP="008D3774">
      <w:pPr>
        <w:jc w:val="both"/>
      </w:pPr>
      <w:r w:rsidRPr="003C664A">
        <w:rPr>
          <w:szCs w:val="20"/>
        </w:rPr>
        <w:t xml:space="preserve">V </w:t>
      </w:r>
      <w:r w:rsidR="00A12B60" w:rsidRPr="003C664A">
        <w:rPr>
          <w:szCs w:val="20"/>
        </w:rPr>
        <w:t xml:space="preserve">rámci OP KŽP </w:t>
      </w:r>
      <w:r w:rsidRPr="003C664A">
        <w:rPr>
          <w:szCs w:val="20"/>
        </w:rPr>
        <w:t xml:space="preserve">bude SIEA </w:t>
      </w:r>
      <w:r w:rsidR="00A12B60" w:rsidRPr="003C664A">
        <w:rPr>
          <w:szCs w:val="20"/>
        </w:rPr>
        <w:t xml:space="preserve">podporovať mestá, obce, VÚC pri vypracúvaní a implementácii plánov  </w:t>
      </w:r>
      <w:r w:rsidR="00A12B60" w:rsidRPr="003C664A">
        <w:t xml:space="preserve">udržateľnej energie a znižovania emisií skleníkových plynov, pri zavádzaní systémov energetického </w:t>
      </w:r>
      <w:r w:rsidR="00A12B60">
        <w:t xml:space="preserve">manažérstva vrátane </w:t>
      </w:r>
      <w:r w:rsidR="00D13714">
        <w:t xml:space="preserve">vypracovania </w:t>
      </w:r>
      <w:r w:rsidR="00A12B60">
        <w:t xml:space="preserve">energetických auditov a environmentálneho manažérstva. Rozvoj trhu s energetickými službami sa bude podporovať </w:t>
      </w:r>
      <w:r w:rsidR="00431F55">
        <w:t xml:space="preserve">najmä poskytovaním finančných prostriedkov </w:t>
      </w:r>
      <w:r w:rsidR="002D1141">
        <w:t xml:space="preserve">pre subjekty samosprávy </w:t>
      </w:r>
      <w:r w:rsidR="00431F55">
        <w:t xml:space="preserve">na vypracovanie energetického auditu </w:t>
      </w:r>
      <w:r w:rsidR="002D1141">
        <w:t>a </w:t>
      </w:r>
      <w:r w:rsidR="00431F55">
        <w:t>zml</w:t>
      </w:r>
      <w:r w:rsidR="002D1141">
        <w:t>uvy o poskytnutí energetickej služby.</w:t>
      </w:r>
    </w:p>
    <w:p w:rsidR="007332CB" w:rsidRDefault="002A57DF" w:rsidP="007332CB">
      <w:pPr>
        <w:jc w:val="both"/>
        <w:rPr>
          <w:szCs w:val="20"/>
        </w:rPr>
      </w:pPr>
      <w:r w:rsidRPr="000305BF">
        <w:t>V rámci OP KŽP sa taktiež budú podporovať energetické služby vo verejnom sektore (opatrenie č. 3.1</w:t>
      </w:r>
      <w:r w:rsidR="000305BF" w:rsidRPr="000305BF">
        <w:t>9</w:t>
      </w:r>
      <w:r w:rsidRPr="000305BF">
        <w:t xml:space="preserve"> - Podpora rozvoja energetických služieb na regionálnej a miestnej úrovní, OP KŽP 2014-2020). </w:t>
      </w:r>
      <w:r w:rsidR="007332CB" w:rsidRPr="000305BF">
        <w:rPr>
          <w:szCs w:val="20"/>
        </w:rPr>
        <w:t>Prostredníctvom OK KŽP bude subjektom miestnej samosprávy poskytnutý finančný príspevok na spracovanie energetického auditu so zameraním na poskytnutie energetickej služby, na vyhlásenie výberového konania na poskytovateľa energetickej služby a vypracovanie zmluvy o poskytnutí energetickej služby.</w:t>
      </w:r>
    </w:p>
    <w:p w:rsidR="00551722" w:rsidRDefault="007332CB" w:rsidP="00551722">
      <w:pPr>
        <w:jc w:val="both"/>
      </w:pPr>
      <w:r>
        <w:t xml:space="preserve">Podpora energetických služieb je predmetom aj opatrenia č. </w:t>
      </w:r>
      <w:r w:rsidR="00551722">
        <w:t>3.12</w:t>
      </w:r>
      <w:r w:rsidR="002A57DF">
        <w:t xml:space="preserve"> „P</w:t>
      </w:r>
      <w:r w:rsidR="00551722" w:rsidRPr="0097062D">
        <w:t>oskytovanie energetických služieb pre verejný sektor prostredníctvom dodávateľov plynu, elektriny a</w:t>
      </w:r>
      <w:r w:rsidR="002A57DF">
        <w:t> </w:t>
      </w:r>
      <w:r w:rsidR="00551722" w:rsidRPr="0097062D">
        <w:t>tepla</w:t>
      </w:r>
      <w:r w:rsidR="002A57DF">
        <w:t>“</w:t>
      </w:r>
      <w:r>
        <w:t>. Toto opatrenie</w:t>
      </w:r>
      <w:r w:rsidR="002D1141">
        <w:t xml:space="preserve"> sa plánuje ako alternatívne opatrenie</w:t>
      </w:r>
      <w:r w:rsidR="00551722">
        <w:t xml:space="preserve"> </w:t>
      </w:r>
      <w:r w:rsidR="002D1141">
        <w:t>k povinným schémam energetickej efektívnosti podľa čl. 7 smernice 2012/27/EÚ. Dodávatelia energie poskytnú energetické služby pre verejný sektor (najmä technické zariadenia verejných budov a verejné osvetlenie v obciach). Úspory energie, dosiahnuté prostredníctvom energetických služieb</w:t>
      </w:r>
      <w:r w:rsidR="002A57DF">
        <w:t>,</w:t>
      </w:r>
      <w:r w:rsidR="002D1141">
        <w:t xml:space="preserve"> budú evidované v monitorovacom systéme energetickej efektívnosti.</w:t>
      </w:r>
    </w:p>
    <w:p w:rsidR="002A57DF" w:rsidRDefault="002A57DF" w:rsidP="002A57DF">
      <w:pPr>
        <w:jc w:val="both"/>
      </w:pPr>
      <w:r>
        <w:t>V roku 2014 začal projekt „</w:t>
      </w:r>
      <w:r w:rsidRPr="00DA1F8E">
        <w:t>Podpora nástrojov na zavádzanie a optimalizáciu opatrení v oblasti energeticke</w:t>
      </w:r>
      <w:r>
        <w:t xml:space="preserve">j efektívnosti verejných budov“ plne financovaný zo zdrojov </w:t>
      </w:r>
      <w:r w:rsidRPr="00DA1F8E">
        <w:t xml:space="preserve">OP </w:t>
      </w:r>
      <w:proofErr w:type="spellStart"/>
      <w:r w:rsidRPr="00DA1F8E">
        <w:t>KaHR</w:t>
      </w:r>
      <w:proofErr w:type="spellEnd"/>
      <w:r>
        <w:t xml:space="preserve">, opatrenie 2.2. Projekt je zameraný na vypracovanie energetických auditov pre 250 verejných budov (mimo BSK) vrátane návrhu opatrení a možností financovania ich realizácie. Súčasťou tohto národného projektu bude aj spracovanie analýzy potenciálu úspor energie vo verejných budovách na základe výsledkov energetických auditov. Výsledky analýzy budú slúžiť okrem iného aj ako vstup pri príprave strategických a programových dokumentov, ako aj návrhov a zmeny legislatívy. </w:t>
      </w:r>
    </w:p>
    <w:p w:rsidR="004D7000" w:rsidRDefault="00D27B7F" w:rsidP="002A57DF">
      <w:pPr>
        <w:jc w:val="both"/>
      </w:pPr>
      <w:r>
        <w:t>V rámci podpory rozvoja energetických služieb v budovách verejného sektora sa</w:t>
      </w:r>
      <w:r w:rsidR="004D7000">
        <w:t xml:space="preserve"> plánuje aj so zlepšením podmienok pre financovanie projektov verejno-súkromného partnerstva. To zahŕňa </w:t>
      </w:r>
      <w:r w:rsidR="004D7000">
        <w:lastRenderedPageBreak/>
        <w:t>prehodnotenie</w:t>
      </w:r>
      <w:r>
        <w:t xml:space="preserve"> </w:t>
      </w:r>
      <w:r w:rsidRPr="00D27B7F">
        <w:t>všeobecne platných právnych predpisov v oblasti rozpočtových pravidiel štátnej a verejnej správy</w:t>
      </w:r>
      <w:r>
        <w:t xml:space="preserve"> tak, aby umožňovali dlhodobé financovanie v rámci projektov verejno-súkromného partnerstva, a aby umožňovali splácanie investícií projektu v rámci pridelených rozpočtov jednotlivých kapitol verejných subjektov</w:t>
      </w:r>
      <w:r w:rsidR="002B437A">
        <w:t xml:space="preserve"> (napr. umožnenie splácania dlhodobých investícií v rámci normatívu pri financovaní základných, stredných škôl a školských zariadení</w:t>
      </w:r>
      <w:r w:rsidR="002B437A">
        <w:rPr>
          <w:rStyle w:val="Odkaznapoznmkupodiarou"/>
        </w:rPr>
        <w:footnoteReference w:id="17"/>
      </w:r>
      <w:r w:rsidR="002B437A">
        <w:t>)</w:t>
      </w:r>
      <w:r>
        <w:t>.</w:t>
      </w:r>
      <w:r w:rsidR="004D7000">
        <w:t xml:space="preserve"> V tejto súvislosti bude tiež potrebné pripraviť usmernenie ohľadom spolufinancovania </w:t>
      </w:r>
      <w:r w:rsidR="004D7000" w:rsidRPr="004D7000">
        <w:t xml:space="preserve">projektov </w:t>
      </w:r>
      <w:r w:rsidR="004D7000">
        <w:t xml:space="preserve">financovaných zo zdrojov EÚ a </w:t>
      </w:r>
      <w:r w:rsidR="004D7000" w:rsidRPr="004D7000">
        <w:t>realizovaných verejnou správou zo súkromných zdrojov v rámci projektov verejno-súkromného partnerstva</w:t>
      </w:r>
      <w:r w:rsidR="004D7000">
        <w:t xml:space="preserve">. </w:t>
      </w:r>
    </w:p>
    <w:p w:rsidR="00963F76" w:rsidRDefault="003C664A" w:rsidP="00551722">
      <w:pPr>
        <w:jc w:val="both"/>
      </w:pPr>
      <w:r w:rsidRPr="003C664A">
        <w:t xml:space="preserve">Opatrenie č. </w:t>
      </w:r>
      <w:r w:rsidR="00551722" w:rsidRPr="003C664A">
        <w:t>3.14</w:t>
      </w:r>
      <w:r w:rsidRPr="003C664A">
        <w:t xml:space="preserve"> </w:t>
      </w:r>
      <w:r w:rsidR="00551722" w:rsidRPr="003C664A">
        <w:t>Podpora výstavby budov s</w:t>
      </w:r>
      <w:r w:rsidR="004D7000">
        <w:t> </w:t>
      </w:r>
      <w:r w:rsidR="00551722" w:rsidRPr="003C664A">
        <w:t xml:space="preserve">takmer nulovou spotrebou energie vo verejnom sektore </w:t>
      </w:r>
      <w:r w:rsidRPr="003C664A">
        <w:t>v</w:t>
      </w:r>
      <w:r w:rsidR="004D7000">
        <w:t> </w:t>
      </w:r>
      <w:r w:rsidRPr="003C664A">
        <w:t xml:space="preserve">kompetencii </w:t>
      </w:r>
      <w:r w:rsidR="00551722" w:rsidRPr="003C664A">
        <w:t>MDVRR SR</w:t>
      </w:r>
      <w:r w:rsidRPr="003C664A">
        <w:t>.</w:t>
      </w:r>
      <w:r>
        <w:t xml:space="preserve"> </w:t>
      </w:r>
      <w:r w:rsidR="00293A16">
        <w:t>V</w:t>
      </w:r>
      <w:r w:rsidR="004D7000">
        <w:t> </w:t>
      </w:r>
      <w:r w:rsidR="00293A16" w:rsidRPr="00293A16">
        <w:t>rámci zákona č. 555/2005 Z.</w:t>
      </w:r>
      <w:r w:rsidR="004369C3">
        <w:t xml:space="preserve"> </w:t>
      </w:r>
      <w:r w:rsidR="00293A16" w:rsidRPr="00293A16">
        <w:t>z. o</w:t>
      </w:r>
      <w:r w:rsidR="004D7000">
        <w:t> </w:t>
      </w:r>
      <w:r w:rsidR="00293A16" w:rsidRPr="00293A16">
        <w:t xml:space="preserve">energetickej hospodárnosti budov </w:t>
      </w:r>
      <w:r w:rsidR="00293A16">
        <w:t>v</w:t>
      </w:r>
      <w:r w:rsidR="004D7000">
        <w:t> </w:t>
      </w:r>
      <w:r w:rsidR="00293A16">
        <w:t xml:space="preserve">znení neskorších predpisov </w:t>
      </w:r>
      <w:r w:rsidR="00293A16" w:rsidRPr="00293A16">
        <w:t>je možnosť poskytovania dotácie „na urýchlenie zvyšovania energetickej hospodárnosti budov a</w:t>
      </w:r>
      <w:r w:rsidR="004D7000">
        <w:t> </w:t>
      </w:r>
      <w:r w:rsidR="00293A16" w:rsidRPr="00293A16">
        <w:t>na ich prechod na budovy s</w:t>
      </w:r>
      <w:r w:rsidR="004D7000">
        <w:t> </w:t>
      </w:r>
      <w:r w:rsidR="00293A16" w:rsidRPr="00293A16">
        <w:t>takmer nulovou potrebou energie podľa národného plánu [zameraného na zvyšovanie počtu budov s</w:t>
      </w:r>
      <w:r w:rsidR="004D7000">
        <w:t> </w:t>
      </w:r>
      <w:r w:rsidR="00293A16" w:rsidRPr="00293A16">
        <w:t>takmer nulovou potrebou energie, MDVRR SR, 2013].“ Poskytovanie dotácie závisí od vyčlenenia prostriedkov zo štátneho rozpočtu.</w:t>
      </w:r>
    </w:p>
    <w:p w:rsidR="00963F76" w:rsidRDefault="00963F76" w:rsidP="00551722">
      <w:pPr>
        <w:jc w:val="both"/>
      </w:pPr>
      <w:r>
        <w:t xml:space="preserve">Ako bolo vyššie spomenuté, výzvou do budúcnosti bude zabezpečenie vyhodnocovania opatrení energetickej efektívnosti realizovaných v rámci verejnej správy. Okrem toho podľa </w:t>
      </w:r>
      <w:r w:rsidR="001B018B">
        <w:t xml:space="preserve">súčasného </w:t>
      </w:r>
      <w:r>
        <w:t xml:space="preserve">zákona č. 476/2008 Z. z. majú ústredné orgány štátnej správy ako aj VÚC, mestá a obce povinnosť  poskytovať údaje o spotrebe energie do monitorovacieho systému energetickej efektívnosti. </w:t>
      </w:r>
      <w:r w:rsidR="001B018B">
        <w:t xml:space="preserve">Táto povinnosť bude platiť aj podľa pripravovaného zákona o energetickej efektívnosti. </w:t>
      </w:r>
      <w:r w:rsidRPr="00963F76">
        <w:t xml:space="preserve">V rámci </w:t>
      </w:r>
      <w:proofErr w:type="spellStart"/>
      <w:r w:rsidRPr="00963F76">
        <w:t>rozporových</w:t>
      </w:r>
      <w:proofErr w:type="spellEnd"/>
      <w:r w:rsidRPr="00963F76">
        <w:t xml:space="preserve"> konaní </w:t>
      </w:r>
      <w:r>
        <w:t xml:space="preserve">rôzne </w:t>
      </w:r>
      <w:r w:rsidRPr="00963F76">
        <w:t>kapitoly upozornili na potrebu posilnenia personálnych kapacít v rámci svojich kapitol. Na základe požiadavky MF SR posilnenie však bude musieť byť zabezpečené z neobsadených miest v rámci limitu počtu zamestnancov a schválených limitov miezd, platov, služobných príjmov a ostaných osobných vyrovnaní kapitoly MF SR na príslušné roky.</w:t>
      </w:r>
      <w:r>
        <w:t xml:space="preserve"> Na uľahčenie plnenia týchto požiadaviek budú jednotlivým subjektom </w:t>
      </w:r>
      <w:r w:rsidR="00FD73E8">
        <w:t xml:space="preserve">verejnej správy </w:t>
      </w:r>
      <w:r>
        <w:t xml:space="preserve">pomáhať pri vykazovaní zamestnanci MH SR a SIEA, jednak sa </w:t>
      </w:r>
      <w:r w:rsidR="00FD73E8">
        <w:t xml:space="preserve">pre zamestnancov týchto subjektov </w:t>
      </w:r>
      <w:r>
        <w:t>plánujú semináre a iné informačné a poradenské aktivity zamerané</w:t>
      </w:r>
      <w:r w:rsidR="00FD73E8">
        <w:t xml:space="preserve"> na oblasť energetickej efektívnosti</w:t>
      </w:r>
      <w:r>
        <w:t xml:space="preserve">.  </w:t>
      </w:r>
    </w:p>
    <w:p w:rsidR="00963F76" w:rsidRDefault="00963F76" w:rsidP="00551722">
      <w:pPr>
        <w:jc w:val="both"/>
      </w:pPr>
    </w:p>
    <w:p w:rsidR="00963F76" w:rsidRDefault="00963F76" w:rsidP="00B62287">
      <w:pPr>
        <w:jc w:val="both"/>
      </w:pPr>
    </w:p>
    <w:p w:rsidR="00963F76" w:rsidRDefault="00963F76" w:rsidP="00B62287">
      <w:pPr>
        <w:jc w:val="both"/>
      </w:pPr>
    </w:p>
    <w:p w:rsidR="00963F76" w:rsidRDefault="00963F76" w:rsidP="00B62287">
      <w:pPr>
        <w:jc w:val="both"/>
        <w:sectPr w:rsidR="00963F76">
          <w:pgSz w:w="11906" w:h="16838"/>
          <w:pgMar w:top="1417" w:right="1417" w:bottom="1417" w:left="1417" w:header="708" w:footer="708" w:gutter="0"/>
          <w:cols w:space="708"/>
          <w:docGrid w:linePitch="360"/>
        </w:sectPr>
      </w:pPr>
    </w:p>
    <w:p w:rsidR="00B54E38" w:rsidRDefault="00DD198C" w:rsidP="00B54E38">
      <w:pPr>
        <w:spacing w:after="0" w:line="240" w:lineRule="auto"/>
      </w:pPr>
      <w:r>
        <w:lastRenderedPageBreak/>
        <w:t>Tabuľka č. 7</w:t>
      </w:r>
      <w:r w:rsidR="00B54E38">
        <w:t xml:space="preserve">: </w:t>
      </w:r>
      <w:r w:rsidR="00B54E38" w:rsidRPr="001C2B10">
        <w:t xml:space="preserve">Sumárny prehľad opatrení </w:t>
      </w:r>
      <w:r w:rsidR="00B54E38">
        <w:t xml:space="preserve">vo verejnom sektore </w:t>
      </w:r>
      <w:r w:rsidR="00B54E38" w:rsidRPr="001C2B10">
        <w:t xml:space="preserve">za obdobie </w:t>
      </w:r>
      <w:r w:rsidR="00B54E38">
        <w:t>2011-2013</w:t>
      </w:r>
    </w:p>
    <w:tbl>
      <w:tblPr>
        <w:tblW w:w="14671"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9"/>
        <w:gridCol w:w="1798"/>
        <w:gridCol w:w="1604"/>
        <w:gridCol w:w="4597"/>
        <w:gridCol w:w="1080"/>
        <w:gridCol w:w="1329"/>
        <w:gridCol w:w="1276"/>
        <w:gridCol w:w="1276"/>
        <w:gridCol w:w="992"/>
      </w:tblGrid>
      <w:tr w:rsidR="008C2A44" w:rsidRPr="003C664A" w:rsidTr="00B41D3B">
        <w:trPr>
          <w:trHeight w:val="994"/>
          <w:tblHeader/>
        </w:trPr>
        <w:tc>
          <w:tcPr>
            <w:tcW w:w="719" w:type="dxa"/>
            <w:vMerge w:val="restart"/>
            <w:shd w:val="clear" w:color="auto" w:fill="999999"/>
            <w:noWrap/>
            <w:vAlign w:val="center"/>
          </w:tcPr>
          <w:p w:rsidR="008C2A44" w:rsidRPr="003C664A" w:rsidRDefault="00F62F14" w:rsidP="00F62F14">
            <w:pPr>
              <w:spacing w:after="0" w:line="240" w:lineRule="auto"/>
              <w:jc w:val="center"/>
              <w:rPr>
                <w:b/>
                <w:sz w:val="20"/>
                <w:szCs w:val="20"/>
              </w:rPr>
            </w:pPr>
            <w:r>
              <w:rPr>
                <w:b/>
                <w:sz w:val="18"/>
                <w:szCs w:val="20"/>
              </w:rPr>
              <w:t xml:space="preserve">Č. </w:t>
            </w:r>
            <w:proofErr w:type="spellStart"/>
            <w:r>
              <w:rPr>
                <w:b/>
                <w:sz w:val="18"/>
                <w:szCs w:val="20"/>
              </w:rPr>
              <w:t>op</w:t>
            </w:r>
            <w:proofErr w:type="spellEnd"/>
            <w:r>
              <w:rPr>
                <w:b/>
                <w:sz w:val="18"/>
                <w:szCs w:val="20"/>
              </w:rPr>
              <w:t>.</w:t>
            </w:r>
          </w:p>
        </w:tc>
        <w:tc>
          <w:tcPr>
            <w:tcW w:w="1798" w:type="dxa"/>
            <w:vMerge w:val="restart"/>
            <w:shd w:val="clear" w:color="auto" w:fill="999999"/>
            <w:noWrap/>
            <w:vAlign w:val="center"/>
          </w:tcPr>
          <w:p w:rsidR="008C2A44" w:rsidRPr="003C664A" w:rsidRDefault="008C2A44" w:rsidP="00FD6990">
            <w:pPr>
              <w:spacing w:after="0" w:line="240" w:lineRule="auto"/>
              <w:jc w:val="center"/>
              <w:rPr>
                <w:b/>
                <w:sz w:val="20"/>
                <w:szCs w:val="20"/>
              </w:rPr>
            </w:pPr>
            <w:r w:rsidRPr="003C664A">
              <w:rPr>
                <w:b/>
                <w:sz w:val="20"/>
                <w:szCs w:val="20"/>
              </w:rPr>
              <w:t>Názov opatrenia</w:t>
            </w:r>
          </w:p>
        </w:tc>
        <w:tc>
          <w:tcPr>
            <w:tcW w:w="1604" w:type="dxa"/>
            <w:vMerge w:val="restart"/>
            <w:shd w:val="clear" w:color="auto" w:fill="999999"/>
            <w:noWrap/>
            <w:vAlign w:val="center"/>
          </w:tcPr>
          <w:p w:rsidR="008C2A44" w:rsidRPr="003C664A" w:rsidRDefault="008C2A44" w:rsidP="00FD6990">
            <w:pPr>
              <w:spacing w:after="0" w:line="240" w:lineRule="auto"/>
              <w:jc w:val="center"/>
              <w:rPr>
                <w:b/>
                <w:sz w:val="20"/>
                <w:szCs w:val="20"/>
              </w:rPr>
            </w:pPr>
            <w:r w:rsidRPr="003C664A">
              <w:rPr>
                <w:b/>
                <w:sz w:val="20"/>
                <w:szCs w:val="20"/>
              </w:rPr>
              <w:t>Špecifikácia opatrenia</w:t>
            </w:r>
          </w:p>
        </w:tc>
        <w:tc>
          <w:tcPr>
            <w:tcW w:w="4597" w:type="dxa"/>
            <w:vMerge w:val="restart"/>
            <w:shd w:val="clear" w:color="auto" w:fill="999999"/>
            <w:noWrap/>
            <w:vAlign w:val="center"/>
          </w:tcPr>
          <w:p w:rsidR="008C2A44" w:rsidRPr="003C664A" w:rsidRDefault="008C2A44" w:rsidP="00FD6990">
            <w:pPr>
              <w:spacing w:after="0" w:line="240" w:lineRule="auto"/>
              <w:jc w:val="center"/>
              <w:rPr>
                <w:b/>
                <w:sz w:val="20"/>
                <w:szCs w:val="20"/>
              </w:rPr>
            </w:pPr>
            <w:r w:rsidRPr="003C664A">
              <w:rPr>
                <w:b/>
                <w:sz w:val="20"/>
                <w:szCs w:val="20"/>
              </w:rPr>
              <w:t>Finančný mechanizmus</w:t>
            </w:r>
          </w:p>
        </w:tc>
        <w:tc>
          <w:tcPr>
            <w:tcW w:w="1080" w:type="dxa"/>
            <w:vMerge w:val="restart"/>
            <w:shd w:val="clear" w:color="auto" w:fill="999999"/>
          </w:tcPr>
          <w:p w:rsidR="008C2A44" w:rsidRPr="003C664A" w:rsidRDefault="008C2A44" w:rsidP="00FD6990">
            <w:pPr>
              <w:spacing w:after="0" w:line="240" w:lineRule="auto"/>
              <w:jc w:val="center"/>
              <w:rPr>
                <w:b/>
                <w:sz w:val="20"/>
                <w:szCs w:val="20"/>
              </w:rPr>
            </w:pPr>
          </w:p>
          <w:p w:rsidR="00BF4CD4" w:rsidRDefault="008C2A44" w:rsidP="00FD6990">
            <w:pPr>
              <w:spacing w:after="0" w:line="240" w:lineRule="auto"/>
              <w:jc w:val="center"/>
              <w:rPr>
                <w:b/>
                <w:sz w:val="20"/>
                <w:szCs w:val="20"/>
              </w:rPr>
            </w:pPr>
            <w:r w:rsidRPr="003C664A">
              <w:rPr>
                <w:b/>
                <w:sz w:val="20"/>
                <w:szCs w:val="20"/>
              </w:rPr>
              <w:t>Zodpovedný rezort</w:t>
            </w:r>
            <w:r w:rsidR="00BF4CD4">
              <w:rPr>
                <w:b/>
                <w:sz w:val="20"/>
                <w:szCs w:val="20"/>
              </w:rPr>
              <w:t>/</w:t>
            </w:r>
          </w:p>
          <w:p w:rsidR="008C2A44" w:rsidRPr="003C664A" w:rsidRDefault="00BF4CD4" w:rsidP="00FD6990">
            <w:pPr>
              <w:spacing w:after="0" w:line="240" w:lineRule="auto"/>
              <w:jc w:val="center"/>
              <w:rPr>
                <w:b/>
                <w:sz w:val="20"/>
                <w:szCs w:val="20"/>
              </w:rPr>
            </w:pPr>
            <w:r>
              <w:rPr>
                <w:b/>
                <w:sz w:val="20"/>
                <w:szCs w:val="20"/>
              </w:rPr>
              <w:t>organizácia</w:t>
            </w:r>
          </w:p>
        </w:tc>
        <w:tc>
          <w:tcPr>
            <w:tcW w:w="1329" w:type="dxa"/>
            <w:shd w:val="clear" w:color="auto" w:fill="999999"/>
            <w:vAlign w:val="center"/>
          </w:tcPr>
          <w:p w:rsidR="008C2A44" w:rsidRPr="003C664A" w:rsidRDefault="008C2A44" w:rsidP="00FD6990">
            <w:pPr>
              <w:spacing w:after="0" w:line="240" w:lineRule="auto"/>
              <w:jc w:val="center"/>
              <w:rPr>
                <w:b/>
                <w:sz w:val="20"/>
                <w:szCs w:val="20"/>
              </w:rPr>
            </w:pPr>
            <w:r w:rsidRPr="003C664A">
              <w:rPr>
                <w:b/>
                <w:sz w:val="20"/>
                <w:szCs w:val="20"/>
              </w:rPr>
              <w:t>Plánovaná úspora 2011-2013</w:t>
            </w:r>
          </w:p>
        </w:tc>
        <w:tc>
          <w:tcPr>
            <w:tcW w:w="1276" w:type="dxa"/>
            <w:shd w:val="clear" w:color="auto" w:fill="999999"/>
            <w:noWrap/>
            <w:vAlign w:val="center"/>
          </w:tcPr>
          <w:p w:rsidR="008C2A44" w:rsidRPr="003C664A" w:rsidRDefault="008C2A44" w:rsidP="00FD6990">
            <w:pPr>
              <w:spacing w:after="0" w:line="240" w:lineRule="auto"/>
              <w:jc w:val="center"/>
              <w:rPr>
                <w:b/>
                <w:sz w:val="20"/>
                <w:szCs w:val="20"/>
              </w:rPr>
            </w:pPr>
            <w:r w:rsidRPr="003C664A">
              <w:rPr>
                <w:b/>
                <w:sz w:val="20"/>
                <w:szCs w:val="20"/>
              </w:rPr>
              <w:t>Dosiahnutá úspora energie 2011-2013</w:t>
            </w:r>
          </w:p>
        </w:tc>
        <w:tc>
          <w:tcPr>
            <w:tcW w:w="1276" w:type="dxa"/>
            <w:shd w:val="clear" w:color="auto" w:fill="999999"/>
            <w:vAlign w:val="center"/>
          </w:tcPr>
          <w:p w:rsidR="008C2A44" w:rsidRPr="003C664A" w:rsidRDefault="008C2A44" w:rsidP="00FD6990">
            <w:pPr>
              <w:spacing w:after="0" w:line="240" w:lineRule="auto"/>
              <w:jc w:val="center"/>
              <w:rPr>
                <w:b/>
                <w:sz w:val="20"/>
                <w:szCs w:val="20"/>
              </w:rPr>
            </w:pPr>
            <w:r w:rsidRPr="003C664A">
              <w:rPr>
                <w:b/>
                <w:sz w:val="20"/>
                <w:szCs w:val="20"/>
              </w:rPr>
              <w:t>Plánované investície v</w:t>
            </w:r>
            <w:r w:rsidR="004D7000">
              <w:rPr>
                <w:b/>
                <w:sz w:val="20"/>
                <w:szCs w:val="20"/>
              </w:rPr>
              <w:t> </w:t>
            </w:r>
            <w:r w:rsidRPr="003C664A">
              <w:rPr>
                <w:b/>
                <w:sz w:val="20"/>
                <w:szCs w:val="20"/>
              </w:rPr>
              <w:t>2. AP</w:t>
            </w:r>
          </w:p>
        </w:tc>
        <w:tc>
          <w:tcPr>
            <w:tcW w:w="992" w:type="dxa"/>
            <w:shd w:val="clear" w:color="auto" w:fill="999999"/>
            <w:vAlign w:val="center"/>
          </w:tcPr>
          <w:p w:rsidR="008C2A44" w:rsidRPr="003C664A" w:rsidRDefault="008C2A44" w:rsidP="00FD6990">
            <w:pPr>
              <w:spacing w:after="0" w:line="240" w:lineRule="auto"/>
              <w:jc w:val="center"/>
              <w:rPr>
                <w:b/>
                <w:sz w:val="20"/>
                <w:szCs w:val="20"/>
              </w:rPr>
            </w:pPr>
            <w:r w:rsidRPr="003C664A">
              <w:rPr>
                <w:b/>
                <w:sz w:val="20"/>
                <w:szCs w:val="20"/>
              </w:rPr>
              <w:t>Skutočné investície 2011-2013</w:t>
            </w:r>
          </w:p>
        </w:tc>
      </w:tr>
      <w:tr w:rsidR="008C2A44" w:rsidRPr="003C664A" w:rsidTr="00B41D3B">
        <w:trPr>
          <w:trHeight w:val="286"/>
          <w:tblHeader/>
        </w:trPr>
        <w:tc>
          <w:tcPr>
            <w:tcW w:w="719" w:type="dxa"/>
            <w:vMerge/>
            <w:shd w:val="clear" w:color="auto" w:fill="999999"/>
            <w:noWrap/>
            <w:vAlign w:val="center"/>
          </w:tcPr>
          <w:p w:rsidR="008C2A44" w:rsidRPr="003C664A" w:rsidRDefault="008C2A44" w:rsidP="00FD6990">
            <w:pPr>
              <w:spacing w:after="0" w:line="240" w:lineRule="auto"/>
              <w:jc w:val="center"/>
              <w:rPr>
                <w:b/>
                <w:sz w:val="20"/>
                <w:szCs w:val="20"/>
              </w:rPr>
            </w:pPr>
          </w:p>
        </w:tc>
        <w:tc>
          <w:tcPr>
            <w:tcW w:w="1798" w:type="dxa"/>
            <w:vMerge/>
            <w:shd w:val="clear" w:color="auto" w:fill="999999"/>
            <w:noWrap/>
            <w:vAlign w:val="center"/>
          </w:tcPr>
          <w:p w:rsidR="008C2A44" w:rsidRPr="003C664A" w:rsidRDefault="008C2A44" w:rsidP="00FD6990">
            <w:pPr>
              <w:spacing w:after="0" w:line="240" w:lineRule="auto"/>
              <w:jc w:val="center"/>
              <w:rPr>
                <w:b/>
                <w:sz w:val="20"/>
                <w:szCs w:val="20"/>
              </w:rPr>
            </w:pPr>
          </w:p>
        </w:tc>
        <w:tc>
          <w:tcPr>
            <w:tcW w:w="1604" w:type="dxa"/>
            <w:vMerge/>
            <w:shd w:val="clear" w:color="auto" w:fill="999999"/>
            <w:noWrap/>
            <w:vAlign w:val="center"/>
          </w:tcPr>
          <w:p w:rsidR="008C2A44" w:rsidRPr="003C664A" w:rsidRDefault="008C2A44" w:rsidP="00FD6990">
            <w:pPr>
              <w:spacing w:after="0" w:line="240" w:lineRule="auto"/>
              <w:jc w:val="center"/>
              <w:rPr>
                <w:b/>
                <w:sz w:val="20"/>
                <w:szCs w:val="20"/>
              </w:rPr>
            </w:pPr>
          </w:p>
        </w:tc>
        <w:tc>
          <w:tcPr>
            <w:tcW w:w="4597" w:type="dxa"/>
            <w:vMerge/>
            <w:tcBorders>
              <w:bottom w:val="single" w:sz="4" w:space="0" w:color="auto"/>
            </w:tcBorders>
            <w:shd w:val="clear" w:color="auto" w:fill="999999"/>
            <w:noWrap/>
            <w:vAlign w:val="center"/>
          </w:tcPr>
          <w:p w:rsidR="008C2A44" w:rsidRPr="003C664A" w:rsidRDefault="008C2A44" w:rsidP="00FD6990">
            <w:pPr>
              <w:spacing w:after="0" w:line="240" w:lineRule="auto"/>
              <w:jc w:val="center"/>
              <w:rPr>
                <w:b/>
                <w:sz w:val="20"/>
                <w:szCs w:val="20"/>
              </w:rPr>
            </w:pPr>
          </w:p>
        </w:tc>
        <w:tc>
          <w:tcPr>
            <w:tcW w:w="1080" w:type="dxa"/>
            <w:vMerge/>
            <w:tcBorders>
              <w:bottom w:val="single" w:sz="4" w:space="0" w:color="auto"/>
            </w:tcBorders>
            <w:shd w:val="clear" w:color="auto" w:fill="999999"/>
          </w:tcPr>
          <w:p w:rsidR="008C2A44" w:rsidRPr="003C664A" w:rsidRDefault="008C2A44" w:rsidP="00FD6990">
            <w:pPr>
              <w:spacing w:after="0" w:line="240" w:lineRule="auto"/>
              <w:jc w:val="center"/>
              <w:rPr>
                <w:b/>
                <w:sz w:val="20"/>
                <w:szCs w:val="20"/>
              </w:rPr>
            </w:pPr>
          </w:p>
        </w:tc>
        <w:tc>
          <w:tcPr>
            <w:tcW w:w="1329" w:type="dxa"/>
            <w:tcBorders>
              <w:bottom w:val="single" w:sz="4" w:space="0" w:color="auto"/>
            </w:tcBorders>
            <w:shd w:val="clear" w:color="auto" w:fill="999999"/>
            <w:vAlign w:val="center"/>
          </w:tcPr>
          <w:p w:rsidR="008C2A44" w:rsidRPr="003C664A" w:rsidRDefault="008C2A44" w:rsidP="00FD6990">
            <w:pPr>
              <w:spacing w:after="0" w:line="240" w:lineRule="auto"/>
              <w:jc w:val="center"/>
              <w:rPr>
                <w:b/>
                <w:sz w:val="20"/>
                <w:szCs w:val="20"/>
              </w:rPr>
            </w:pPr>
            <w:r w:rsidRPr="003C664A">
              <w:rPr>
                <w:b/>
                <w:sz w:val="20"/>
                <w:szCs w:val="20"/>
              </w:rPr>
              <w:t>[TJ]</w:t>
            </w:r>
          </w:p>
        </w:tc>
        <w:tc>
          <w:tcPr>
            <w:tcW w:w="1276" w:type="dxa"/>
            <w:tcBorders>
              <w:bottom w:val="single" w:sz="4" w:space="0" w:color="auto"/>
            </w:tcBorders>
            <w:shd w:val="clear" w:color="auto" w:fill="999999"/>
            <w:noWrap/>
            <w:vAlign w:val="center"/>
          </w:tcPr>
          <w:p w:rsidR="008C2A44" w:rsidRPr="003C664A" w:rsidRDefault="008C2A44" w:rsidP="00FD6990">
            <w:pPr>
              <w:spacing w:after="0" w:line="240" w:lineRule="auto"/>
              <w:jc w:val="center"/>
              <w:rPr>
                <w:b/>
                <w:sz w:val="20"/>
                <w:szCs w:val="20"/>
              </w:rPr>
            </w:pPr>
            <w:r w:rsidRPr="003C664A">
              <w:rPr>
                <w:b/>
                <w:sz w:val="20"/>
                <w:szCs w:val="20"/>
              </w:rPr>
              <w:t>[TJ]</w:t>
            </w:r>
          </w:p>
        </w:tc>
        <w:tc>
          <w:tcPr>
            <w:tcW w:w="1276" w:type="dxa"/>
            <w:tcBorders>
              <w:bottom w:val="single" w:sz="4" w:space="0" w:color="auto"/>
            </w:tcBorders>
            <w:shd w:val="clear" w:color="auto" w:fill="999999"/>
            <w:vAlign w:val="center"/>
          </w:tcPr>
          <w:p w:rsidR="008C2A44" w:rsidRPr="003C664A" w:rsidRDefault="008C2A44" w:rsidP="00FD6990">
            <w:pPr>
              <w:spacing w:after="0" w:line="240" w:lineRule="auto"/>
              <w:jc w:val="center"/>
              <w:rPr>
                <w:b/>
                <w:sz w:val="20"/>
                <w:szCs w:val="20"/>
              </w:rPr>
            </w:pPr>
            <w:r w:rsidRPr="003C664A">
              <w:rPr>
                <w:b/>
                <w:sz w:val="20"/>
                <w:szCs w:val="20"/>
              </w:rPr>
              <w:t>[tis. EUR ]</w:t>
            </w:r>
          </w:p>
        </w:tc>
        <w:tc>
          <w:tcPr>
            <w:tcW w:w="992" w:type="dxa"/>
            <w:tcBorders>
              <w:bottom w:val="single" w:sz="4" w:space="0" w:color="auto"/>
            </w:tcBorders>
            <w:shd w:val="clear" w:color="auto" w:fill="999999"/>
            <w:vAlign w:val="center"/>
          </w:tcPr>
          <w:p w:rsidR="008C2A44" w:rsidRPr="003C664A" w:rsidRDefault="008C2A44" w:rsidP="00FD6990">
            <w:pPr>
              <w:spacing w:after="0" w:line="240" w:lineRule="auto"/>
              <w:rPr>
                <w:b/>
                <w:sz w:val="20"/>
                <w:szCs w:val="20"/>
              </w:rPr>
            </w:pPr>
            <w:r w:rsidRPr="003C664A">
              <w:rPr>
                <w:b/>
                <w:sz w:val="20"/>
                <w:szCs w:val="20"/>
              </w:rPr>
              <w:t>[tis. EUR ]</w:t>
            </w:r>
          </w:p>
        </w:tc>
      </w:tr>
      <w:tr w:rsidR="00737E5F" w:rsidRPr="003C664A" w:rsidTr="00B41D3B">
        <w:trPr>
          <w:trHeight w:val="255"/>
        </w:trPr>
        <w:tc>
          <w:tcPr>
            <w:tcW w:w="719" w:type="dxa"/>
            <w:shd w:val="clear" w:color="auto" w:fill="auto"/>
            <w:noWrap/>
            <w:vAlign w:val="center"/>
          </w:tcPr>
          <w:p w:rsidR="00737E5F" w:rsidRPr="003C664A" w:rsidRDefault="00737E5F" w:rsidP="00FD6990">
            <w:pPr>
              <w:spacing w:after="0" w:line="240" w:lineRule="auto"/>
              <w:jc w:val="center"/>
              <w:rPr>
                <w:sz w:val="18"/>
                <w:szCs w:val="18"/>
              </w:rPr>
            </w:pPr>
            <w:r w:rsidRPr="003C664A">
              <w:rPr>
                <w:sz w:val="18"/>
                <w:szCs w:val="18"/>
              </w:rPr>
              <w:t>3.1.1</w:t>
            </w:r>
          </w:p>
        </w:tc>
        <w:tc>
          <w:tcPr>
            <w:tcW w:w="1798" w:type="dxa"/>
            <w:vMerge w:val="restart"/>
            <w:shd w:val="clear" w:color="auto" w:fill="auto"/>
            <w:noWrap/>
            <w:vAlign w:val="center"/>
          </w:tcPr>
          <w:p w:rsidR="00737E5F" w:rsidRPr="003C664A" w:rsidRDefault="00737E5F" w:rsidP="00FD6990">
            <w:pPr>
              <w:spacing w:after="0" w:line="240" w:lineRule="auto"/>
              <w:rPr>
                <w:sz w:val="18"/>
                <w:szCs w:val="18"/>
              </w:rPr>
            </w:pPr>
            <w:r w:rsidRPr="003C664A">
              <w:rPr>
                <w:sz w:val="18"/>
                <w:szCs w:val="18"/>
              </w:rPr>
              <w:t>Zlepšovanie tepelno-technických vlastností verejných budov</w:t>
            </w:r>
          </w:p>
        </w:tc>
        <w:tc>
          <w:tcPr>
            <w:tcW w:w="1604" w:type="dxa"/>
            <w:vMerge w:val="restart"/>
            <w:shd w:val="clear" w:color="auto" w:fill="auto"/>
            <w:noWrap/>
            <w:vAlign w:val="center"/>
          </w:tcPr>
          <w:p w:rsidR="00737E5F" w:rsidRPr="003C664A" w:rsidRDefault="00737E5F" w:rsidP="00FD6990">
            <w:pPr>
              <w:spacing w:after="0" w:line="240" w:lineRule="auto"/>
              <w:rPr>
                <w:sz w:val="18"/>
                <w:szCs w:val="18"/>
              </w:rPr>
            </w:pPr>
            <w:r w:rsidRPr="003C664A">
              <w:rPr>
                <w:sz w:val="18"/>
                <w:szCs w:val="18"/>
              </w:rPr>
              <w:t>Zdravotnícke zariadenia</w:t>
            </w:r>
          </w:p>
        </w:tc>
        <w:tc>
          <w:tcPr>
            <w:tcW w:w="4597" w:type="dxa"/>
            <w:shd w:val="clear" w:color="auto" w:fill="auto"/>
            <w:noWrap/>
            <w:vAlign w:val="center"/>
          </w:tcPr>
          <w:p w:rsidR="00737E5F" w:rsidRPr="003C664A" w:rsidRDefault="00737E5F" w:rsidP="00FD6990">
            <w:pPr>
              <w:spacing w:after="0" w:line="240" w:lineRule="auto"/>
              <w:rPr>
                <w:sz w:val="18"/>
                <w:szCs w:val="18"/>
              </w:rPr>
            </w:pPr>
            <w:r w:rsidRPr="003C664A">
              <w:rPr>
                <w:sz w:val="18"/>
                <w:szCs w:val="18"/>
              </w:rPr>
              <w:t>ŠF 2007-2013, OP Zdravotníctvo</w:t>
            </w:r>
          </w:p>
        </w:tc>
        <w:tc>
          <w:tcPr>
            <w:tcW w:w="1080" w:type="dxa"/>
            <w:vAlign w:val="center"/>
          </w:tcPr>
          <w:p w:rsidR="00737E5F" w:rsidRPr="003C664A" w:rsidRDefault="00737E5F" w:rsidP="00285DEF">
            <w:pPr>
              <w:spacing w:after="0" w:line="240" w:lineRule="auto"/>
              <w:rPr>
                <w:sz w:val="18"/>
                <w:szCs w:val="18"/>
              </w:rPr>
            </w:pPr>
            <w:r w:rsidRPr="003C664A">
              <w:rPr>
                <w:sz w:val="18"/>
                <w:szCs w:val="18"/>
              </w:rPr>
              <w:t>MZ SR</w:t>
            </w:r>
          </w:p>
        </w:tc>
        <w:tc>
          <w:tcPr>
            <w:tcW w:w="1329" w:type="dxa"/>
            <w:vAlign w:val="center"/>
          </w:tcPr>
          <w:p w:rsidR="00737E5F" w:rsidRPr="003C664A" w:rsidRDefault="00737E5F" w:rsidP="0079129F">
            <w:pPr>
              <w:spacing w:after="0" w:line="240" w:lineRule="auto"/>
              <w:jc w:val="right"/>
              <w:rPr>
                <w:sz w:val="18"/>
                <w:szCs w:val="18"/>
              </w:rPr>
            </w:pPr>
            <w:r w:rsidRPr="003C664A">
              <w:rPr>
                <w:sz w:val="18"/>
                <w:szCs w:val="18"/>
              </w:rPr>
              <w:t>47</w:t>
            </w:r>
          </w:p>
        </w:tc>
        <w:tc>
          <w:tcPr>
            <w:tcW w:w="1276" w:type="dxa"/>
            <w:shd w:val="clear" w:color="auto" w:fill="auto"/>
            <w:noWrap/>
            <w:vAlign w:val="center"/>
          </w:tcPr>
          <w:p w:rsidR="00737E5F" w:rsidRPr="003C664A" w:rsidRDefault="00737E5F" w:rsidP="0079129F">
            <w:pPr>
              <w:spacing w:after="0" w:line="240" w:lineRule="auto"/>
              <w:jc w:val="right"/>
              <w:rPr>
                <w:sz w:val="18"/>
                <w:szCs w:val="18"/>
              </w:rPr>
            </w:pPr>
            <w:r w:rsidRPr="003C664A">
              <w:rPr>
                <w:sz w:val="18"/>
                <w:szCs w:val="18"/>
              </w:rPr>
              <w:t>28,10</w:t>
            </w:r>
          </w:p>
        </w:tc>
        <w:tc>
          <w:tcPr>
            <w:tcW w:w="1276" w:type="dxa"/>
            <w:vAlign w:val="center"/>
          </w:tcPr>
          <w:p w:rsidR="00737E5F" w:rsidRPr="003C664A" w:rsidRDefault="00737E5F" w:rsidP="0079129F">
            <w:pPr>
              <w:spacing w:after="0" w:line="240" w:lineRule="auto"/>
              <w:jc w:val="right"/>
              <w:rPr>
                <w:sz w:val="18"/>
                <w:szCs w:val="18"/>
              </w:rPr>
            </w:pPr>
            <w:r w:rsidRPr="003C664A">
              <w:rPr>
                <w:sz w:val="18"/>
                <w:szCs w:val="18"/>
              </w:rPr>
              <w:t>81 240</w:t>
            </w:r>
          </w:p>
        </w:tc>
        <w:tc>
          <w:tcPr>
            <w:tcW w:w="992" w:type="dxa"/>
            <w:vAlign w:val="center"/>
          </w:tcPr>
          <w:p w:rsidR="00737E5F" w:rsidRPr="003C664A" w:rsidRDefault="00737E5F" w:rsidP="0079129F">
            <w:pPr>
              <w:spacing w:after="0" w:line="240" w:lineRule="auto"/>
              <w:jc w:val="right"/>
              <w:rPr>
                <w:sz w:val="18"/>
                <w:szCs w:val="18"/>
              </w:rPr>
            </w:pPr>
            <w:r w:rsidRPr="003C664A">
              <w:rPr>
                <w:sz w:val="18"/>
                <w:szCs w:val="18"/>
              </w:rPr>
              <w:t>103 652</w:t>
            </w:r>
          </w:p>
        </w:tc>
      </w:tr>
      <w:tr w:rsidR="00737E5F" w:rsidRPr="003C664A" w:rsidTr="00B41D3B">
        <w:trPr>
          <w:trHeight w:val="255"/>
        </w:trPr>
        <w:tc>
          <w:tcPr>
            <w:tcW w:w="719" w:type="dxa"/>
            <w:shd w:val="clear" w:color="auto" w:fill="auto"/>
            <w:noWrap/>
            <w:vAlign w:val="center"/>
          </w:tcPr>
          <w:p w:rsidR="00737E5F" w:rsidRPr="003C664A" w:rsidRDefault="00737E5F" w:rsidP="00FD6990">
            <w:pPr>
              <w:spacing w:after="0" w:line="240" w:lineRule="auto"/>
              <w:jc w:val="center"/>
              <w:rPr>
                <w:sz w:val="18"/>
                <w:szCs w:val="18"/>
              </w:rPr>
            </w:pPr>
            <w:r w:rsidRPr="003C664A">
              <w:rPr>
                <w:sz w:val="18"/>
                <w:szCs w:val="18"/>
              </w:rPr>
              <w:t>3.1.2</w:t>
            </w:r>
          </w:p>
        </w:tc>
        <w:tc>
          <w:tcPr>
            <w:tcW w:w="1798" w:type="dxa"/>
            <w:vMerge/>
            <w:shd w:val="clear" w:color="auto" w:fill="auto"/>
            <w:noWrap/>
            <w:vAlign w:val="center"/>
          </w:tcPr>
          <w:p w:rsidR="00737E5F" w:rsidRPr="003C664A" w:rsidRDefault="00737E5F" w:rsidP="00FD6990">
            <w:pPr>
              <w:spacing w:after="0" w:line="240" w:lineRule="auto"/>
              <w:rPr>
                <w:sz w:val="18"/>
                <w:szCs w:val="18"/>
              </w:rPr>
            </w:pPr>
          </w:p>
        </w:tc>
        <w:tc>
          <w:tcPr>
            <w:tcW w:w="1604" w:type="dxa"/>
            <w:vMerge/>
            <w:shd w:val="clear" w:color="auto" w:fill="auto"/>
            <w:noWrap/>
            <w:vAlign w:val="center"/>
          </w:tcPr>
          <w:p w:rsidR="00737E5F" w:rsidRPr="003C664A" w:rsidRDefault="00737E5F" w:rsidP="00FD6990">
            <w:pPr>
              <w:spacing w:after="0" w:line="240" w:lineRule="auto"/>
              <w:rPr>
                <w:sz w:val="18"/>
                <w:szCs w:val="18"/>
              </w:rPr>
            </w:pPr>
          </w:p>
        </w:tc>
        <w:tc>
          <w:tcPr>
            <w:tcW w:w="4597" w:type="dxa"/>
            <w:shd w:val="clear" w:color="auto" w:fill="auto"/>
            <w:noWrap/>
            <w:vAlign w:val="center"/>
          </w:tcPr>
          <w:p w:rsidR="00737E5F" w:rsidRPr="003C664A" w:rsidRDefault="00737E5F" w:rsidP="00FD6990">
            <w:pPr>
              <w:spacing w:after="0" w:line="240" w:lineRule="auto"/>
              <w:rPr>
                <w:sz w:val="18"/>
                <w:szCs w:val="18"/>
              </w:rPr>
            </w:pPr>
            <w:r w:rsidRPr="003C664A">
              <w:rPr>
                <w:sz w:val="18"/>
                <w:szCs w:val="18"/>
              </w:rPr>
              <w:t>Rozpočtové prostriedky zdravotníckych zariadení</w:t>
            </w:r>
          </w:p>
        </w:tc>
        <w:tc>
          <w:tcPr>
            <w:tcW w:w="1080" w:type="dxa"/>
            <w:vAlign w:val="center"/>
          </w:tcPr>
          <w:p w:rsidR="00737E5F" w:rsidRPr="003C664A" w:rsidRDefault="00737E5F" w:rsidP="00285DEF">
            <w:pPr>
              <w:spacing w:after="0" w:line="240" w:lineRule="auto"/>
              <w:rPr>
                <w:sz w:val="18"/>
                <w:szCs w:val="18"/>
              </w:rPr>
            </w:pPr>
          </w:p>
          <w:p w:rsidR="00737E5F" w:rsidRPr="003C664A" w:rsidRDefault="00737E5F" w:rsidP="00285DEF">
            <w:pPr>
              <w:spacing w:after="0" w:line="240" w:lineRule="auto"/>
              <w:rPr>
                <w:sz w:val="18"/>
                <w:szCs w:val="18"/>
              </w:rPr>
            </w:pPr>
            <w:r w:rsidRPr="003C664A">
              <w:rPr>
                <w:sz w:val="18"/>
                <w:szCs w:val="18"/>
              </w:rPr>
              <w:t>MZ SR</w:t>
            </w:r>
          </w:p>
        </w:tc>
        <w:tc>
          <w:tcPr>
            <w:tcW w:w="1329" w:type="dxa"/>
            <w:vAlign w:val="center"/>
          </w:tcPr>
          <w:p w:rsidR="00737E5F" w:rsidRPr="003C664A" w:rsidRDefault="00737E5F" w:rsidP="0079129F">
            <w:pPr>
              <w:spacing w:after="0" w:line="240" w:lineRule="auto"/>
              <w:jc w:val="right"/>
              <w:rPr>
                <w:sz w:val="18"/>
                <w:szCs w:val="18"/>
              </w:rPr>
            </w:pPr>
            <w:r w:rsidRPr="003C664A">
              <w:rPr>
                <w:sz w:val="18"/>
                <w:szCs w:val="18"/>
              </w:rPr>
              <w:t>95</w:t>
            </w:r>
          </w:p>
        </w:tc>
        <w:tc>
          <w:tcPr>
            <w:tcW w:w="1276" w:type="dxa"/>
            <w:shd w:val="clear" w:color="auto" w:fill="auto"/>
            <w:noWrap/>
            <w:vAlign w:val="center"/>
          </w:tcPr>
          <w:p w:rsidR="00737E5F" w:rsidRPr="003C664A" w:rsidRDefault="00285DEF" w:rsidP="00285DEF">
            <w:pPr>
              <w:spacing w:after="0" w:line="240" w:lineRule="auto"/>
              <w:jc w:val="right"/>
              <w:rPr>
                <w:sz w:val="18"/>
                <w:szCs w:val="18"/>
              </w:rPr>
            </w:pPr>
            <w:r>
              <w:rPr>
                <w:sz w:val="18"/>
                <w:szCs w:val="18"/>
              </w:rPr>
              <w:t>D)</w:t>
            </w:r>
          </w:p>
        </w:tc>
        <w:tc>
          <w:tcPr>
            <w:tcW w:w="1276" w:type="dxa"/>
            <w:vAlign w:val="center"/>
          </w:tcPr>
          <w:p w:rsidR="00737E5F" w:rsidRPr="003C664A" w:rsidRDefault="00737E5F" w:rsidP="0079129F">
            <w:pPr>
              <w:spacing w:after="0" w:line="240" w:lineRule="auto"/>
              <w:jc w:val="right"/>
              <w:rPr>
                <w:sz w:val="18"/>
                <w:szCs w:val="18"/>
              </w:rPr>
            </w:pPr>
            <w:r w:rsidRPr="003C664A">
              <w:rPr>
                <w:sz w:val="18"/>
                <w:szCs w:val="18"/>
              </w:rPr>
              <w:t>7 234</w:t>
            </w:r>
          </w:p>
        </w:tc>
        <w:tc>
          <w:tcPr>
            <w:tcW w:w="992" w:type="dxa"/>
            <w:vAlign w:val="center"/>
          </w:tcPr>
          <w:p w:rsidR="00737E5F" w:rsidRPr="003C664A" w:rsidRDefault="00285DEF" w:rsidP="00285DEF">
            <w:pPr>
              <w:spacing w:after="0" w:line="240" w:lineRule="auto"/>
              <w:jc w:val="right"/>
              <w:rPr>
                <w:sz w:val="18"/>
                <w:szCs w:val="18"/>
              </w:rPr>
            </w:pPr>
            <w:r>
              <w:rPr>
                <w:sz w:val="18"/>
                <w:szCs w:val="18"/>
              </w:rPr>
              <w:t>E)</w:t>
            </w:r>
          </w:p>
        </w:tc>
      </w:tr>
      <w:tr w:rsidR="00737E5F" w:rsidRPr="003C664A" w:rsidTr="00B41D3B">
        <w:trPr>
          <w:trHeight w:val="399"/>
        </w:trPr>
        <w:tc>
          <w:tcPr>
            <w:tcW w:w="719" w:type="dxa"/>
            <w:shd w:val="clear" w:color="auto" w:fill="auto"/>
            <w:noWrap/>
            <w:vAlign w:val="center"/>
          </w:tcPr>
          <w:p w:rsidR="00737E5F" w:rsidRPr="003C664A" w:rsidRDefault="00737E5F" w:rsidP="00FD6990">
            <w:pPr>
              <w:spacing w:after="0" w:line="240" w:lineRule="auto"/>
              <w:jc w:val="center"/>
              <w:rPr>
                <w:sz w:val="18"/>
                <w:szCs w:val="18"/>
              </w:rPr>
            </w:pPr>
            <w:r w:rsidRPr="003C664A">
              <w:rPr>
                <w:sz w:val="18"/>
                <w:szCs w:val="18"/>
              </w:rPr>
              <w:t>3.2.1</w:t>
            </w:r>
          </w:p>
        </w:tc>
        <w:tc>
          <w:tcPr>
            <w:tcW w:w="1798" w:type="dxa"/>
            <w:vMerge/>
            <w:shd w:val="clear" w:color="auto" w:fill="auto"/>
            <w:noWrap/>
            <w:vAlign w:val="center"/>
          </w:tcPr>
          <w:p w:rsidR="00737E5F" w:rsidRPr="003C664A" w:rsidRDefault="00737E5F" w:rsidP="00FD6990">
            <w:pPr>
              <w:spacing w:after="0" w:line="240" w:lineRule="auto"/>
              <w:rPr>
                <w:sz w:val="18"/>
                <w:szCs w:val="18"/>
              </w:rPr>
            </w:pPr>
          </w:p>
        </w:tc>
        <w:tc>
          <w:tcPr>
            <w:tcW w:w="1604" w:type="dxa"/>
            <w:vMerge w:val="restart"/>
            <w:shd w:val="clear" w:color="auto" w:fill="auto"/>
            <w:noWrap/>
            <w:vAlign w:val="center"/>
          </w:tcPr>
          <w:p w:rsidR="00737E5F" w:rsidRPr="003C664A" w:rsidRDefault="00737E5F" w:rsidP="00FD6990">
            <w:pPr>
              <w:spacing w:after="0" w:line="240" w:lineRule="auto"/>
              <w:rPr>
                <w:sz w:val="18"/>
                <w:szCs w:val="18"/>
              </w:rPr>
            </w:pPr>
            <w:r w:rsidRPr="003C664A">
              <w:rPr>
                <w:sz w:val="18"/>
                <w:szCs w:val="18"/>
              </w:rPr>
              <w:t>Školy a</w:t>
            </w:r>
            <w:r w:rsidR="004D7000">
              <w:rPr>
                <w:sz w:val="18"/>
                <w:szCs w:val="18"/>
              </w:rPr>
              <w:t> </w:t>
            </w:r>
            <w:r w:rsidRPr="003C664A">
              <w:rPr>
                <w:sz w:val="18"/>
                <w:szCs w:val="18"/>
              </w:rPr>
              <w:t>školské zariadenia</w:t>
            </w:r>
          </w:p>
        </w:tc>
        <w:tc>
          <w:tcPr>
            <w:tcW w:w="4597" w:type="dxa"/>
            <w:shd w:val="clear" w:color="auto" w:fill="auto"/>
            <w:noWrap/>
            <w:vAlign w:val="center"/>
          </w:tcPr>
          <w:p w:rsidR="00737E5F" w:rsidRPr="003C664A" w:rsidRDefault="00737E5F" w:rsidP="00FD6990">
            <w:pPr>
              <w:spacing w:after="0" w:line="240" w:lineRule="auto"/>
              <w:rPr>
                <w:sz w:val="18"/>
                <w:szCs w:val="18"/>
              </w:rPr>
            </w:pPr>
            <w:r w:rsidRPr="003C664A">
              <w:rPr>
                <w:sz w:val="18"/>
                <w:szCs w:val="18"/>
              </w:rPr>
              <w:t>ŠF 2007-2013, OP Výskum a</w:t>
            </w:r>
            <w:r w:rsidR="004D7000">
              <w:rPr>
                <w:sz w:val="18"/>
                <w:szCs w:val="18"/>
              </w:rPr>
              <w:t> </w:t>
            </w:r>
            <w:r w:rsidRPr="003C664A">
              <w:rPr>
                <w:sz w:val="18"/>
                <w:szCs w:val="18"/>
              </w:rPr>
              <w:t>vývoj</w:t>
            </w:r>
          </w:p>
        </w:tc>
        <w:tc>
          <w:tcPr>
            <w:tcW w:w="1080" w:type="dxa"/>
            <w:vAlign w:val="center"/>
          </w:tcPr>
          <w:p w:rsidR="00737E5F" w:rsidRPr="003C664A" w:rsidRDefault="00737E5F" w:rsidP="00285DEF">
            <w:pPr>
              <w:spacing w:after="0" w:line="240" w:lineRule="auto"/>
              <w:rPr>
                <w:sz w:val="18"/>
                <w:szCs w:val="18"/>
              </w:rPr>
            </w:pPr>
          </w:p>
          <w:p w:rsidR="00737E5F" w:rsidRPr="003C664A" w:rsidRDefault="00737E5F" w:rsidP="00285DEF">
            <w:pPr>
              <w:spacing w:after="0" w:line="240" w:lineRule="auto"/>
              <w:rPr>
                <w:sz w:val="18"/>
                <w:szCs w:val="18"/>
              </w:rPr>
            </w:pPr>
            <w:r w:rsidRPr="003C664A">
              <w:rPr>
                <w:sz w:val="18"/>
                <w:szCs w:val="18"/>
              </w:rPr>
              <w:t>MŠVVŠ SR</w:t>
            </w:r>
          </w:p>
        </w:tc>
        <w:tc>
          <w:tcPr>
            <w:tcW w:w="1329" w:type="dxa"/>
            <w:vAlign w:val="center"/>
          </w:tcPr>
          <w:p w:rsidR="00737E5F" w:rsidRPr="003C664A" w:rsidRDefault="00737E5F" w:rsidP="0079129F">
            <w:pPr>
              <w:spacing w:after="0" w:line="240" w:lineRule="auto"/>
              <w:jc w:val="right"/>
              <w:rPr>
                <w:sz w:val="18"/>
                <w:szCs w:val="18"/>
              </w:rPr>
            </w:pPr>
          </w:p>
          <w:p w:rsidR="00737E5F" w:rsidRPr="003C664A" w:rsidRDefault="00737E5F" w:rsidP="0079129F">
            <w:pPr>
              <w:spacing w:after="0" w:line="240" w:lineRule="auto"/>
              <w:jc w:val="right"/>
              <w:rPr>
                <w:sz w:val="18"/>
                <w:szCs w:val="18"/>
              </w:rPr>
            </w:pPr>
            <w:r w:rsidRPr="003C664A">
              <w:rPr>
                <w:sz w:val="18"/>
                <w:szCs w:val="18"/>
              </w:rPr>
              <w:t>34</w:t>
            </w:r>
          </w:p>
        </w:tc>
        <w:tc>
          <w:tcPr>
            <w:tcW w:w="1276" w:type="dxa"/>
            <w:shd w:val="clear" w:color="auto" w:fill="auto"/>
            <w:noWrap/>
            <w:vAlign w:val="center"/>
          </w:tcPr>
          <w:p w:rsidR="00737E5F" w:rsidRPr="003C664A" w:rsidRDefault="00737E5F" w:rsidP="0079129F">
            <w:pPr>
              <w:spacing w:after="0" w:line="240" w:lineRule="auto"/>
              <w:jc w:val="right"/>
              <w:rPr>
                <w:sz w:val="18"/>
                <w:szCs w:val="18"/>
              </w:rPr>
            </w:pPr>
          </w:p>
          <w:p w:rsidR="00737E5F" w:rsidRPr="003C664A" w:rsidRDefault="00737E5F" w:rsidP="0079129F">
            <w:pPr>
              <w:spacing w:after="0" w:line="240" w:lineRule="auto"/>
              <w:jc w:val="right"/>
              <w:rPr>
                <w:sz w:val="18"/>
                <w:szCs w:val="18"/>
              </w:rPr>
            </w:pPr>
            <w:r w:rsidRPr="003C664A">
              <w:rPr>
                <w:sz w:val="18"/>
                <w:szCs w:val="18"/>
              </w:rPr>
              <w:t>11,05</w:t>
            </w:r>
          </w:p>
        </w:tc>
        <w:tc>
          <w:tcPr>
            <w:tcW w:w="1276" w:type="dxa"/>
            <w:vAlign w:val="center"/>
          </w:tcPr>
          <w:p w:rsidR="00737E5F" w:rsidRPr="003C664A" w:rsidRDefault="00737E5F" w:rsidP="0079129F">
            <w:pPr>
              <w:spacing w:after="0" w:line="240" w:lineRule="auto"/>
              <w:jc w:val="right"/>
              <w:rPr>
                <w:sz w:val="18"/>
                <w:szCs w:val="18"/>
              </w:rPr>
            </w:pPr>
          </w:p>
          <w:p w:rsidR="00737E5F" w:rsidRPr="003C664A" w:rsidRDefault="00737E5F" w:rsidP="0079129F">
            <w:pPr>
              <w:spacing w:after="0" w:line="240" w:lineRule="auto"/>
              <w:jc w:val="right"/>
              <w:rPr>
                <w:sz w:val="18"/>
                <w:szCs w:val="18"/>
              </w:rPr>
            </w:pPr>
            <w:r w:rsidRPr="003C664A">
              <w:rPr>
                <w:sz w:val="18"/>
                <w:szCs w:val="18"/>
              </w:rPr>
              <w:t>101 725</w:t>
            </w:r>
          </w:p>
        </w:tc>
        <w:tc>
          <w:tcPr>
            <w:tcW w:w="992" w:type="dxa"/>
            <w:vAlign w:val="center"/>
          </w:tcPr>
          <w:p w:rsidR="00737E5F" w:rsidRPr="003C664A" w:rsidRDefault="00737E5F" w:rsidP="0079129F">
            <w:pPr>
              <w:spacing w:after="0" w:line="240" w:lineRule="auto"/>
              <w:jc w:val="right"/>
              <w:rPr>
                <w:sz w:val="18"/>
                <w:szCs w:val="18"/>
              </w:rPr>
            </w:pPr>
          </w:p>
          <w:p w:rsidR="00737E5F" w:rsidRPr="003C664A" w:rsidRDefault="00737E5F" w:rsidP="0079129F">
            <w:pPr>
              <w:spacing w:after="0" w:line="240" w:lineRule="auto"/>
              <w:jc w:val="right"/>
              <w:rPr>
                <w:sz w:val="18"/>
                <w:szCs w:val="18"/>
              </w:rPr>
            </w:pPr>
            <w:r w:rsidRPr="003C664A">
              <w:rPr>
                <w:sz w:val="18"/>
                <w:szCs w:val="18"/>
              </w:rPr>
              <w:t>14 387</w:t>
            </w:r>
          </w:p>
        </w:tc>
      </w:tr>
      <w:tr w:rsidR="00737E5F" w:rsidRPr="003C664A" w:rsidTr="00B41D3B">
        <w:trPr>
          <w:trHeight w:val="255"/>
        </w:trPr>
        <w:tc>
          <w:tcPr>
            <w:tcW w:w="719" w:type="dxa"/>
            <w:shd w:val="clear" w:color="auto" w:fill="auto"/>
            <w:noWrap/>
            <w:vAlign w:val="center"/>
          </w:tcPr>
          <w:p w:rsidR="00737E5F" w:rsidRPr="003C664A" w:rsidRDefault="00737E5F" w:rsidP="00FD6990">
            <w:pPr>
              <w:spacing w:after="0" w:line="240" w:lineRule="auto"/>
              <w:jc w:val="center"/>
              <w:rPr>
                <w:sz w:val="18"/>
                <w:szCs w:val="18"/>
              </w:rPr>
            </w:pPr>
            <w:r w:rsidRPr="003C664A">
              <w:rPr>
                <w:sz w:val="18"/>
                <w:szCs w:val="18"/>
              </w:rPr>
              <w:t>3.2.2</w:t>
            </w:r>
          </w:p>
        </w:tc>
        <w:tc>
          <w:tcPr>
            <w:tcW w:w="1798" w:type="dxa"/>
            <w:vMerge/>
            <w:shd w:val="clear" w:color="auto" w:fill="auto"/>
            <w:noWrap/>
            <w:vAlign w:val="center"/>
          </w:tcPr>
          <w:p w:rsidR="00737E5F" w:rsidRPr="003C664A" w:rsidRDefault="00737E5F" w:rsidP="00FD6990">
            <w:pPr>
              <w:spacing w:after="0" w:line="240" w:lineRule="auto"/>
              <w:rPr>
                <w:sz w:val="18"/>
                <w:szCs w:val="18"/>
              </w:rPr>
            </w:pPr>
          </w:p>
        </w:tc>
        <w:tc>
          <w:tcPr>
            <w:tcW w:w="1604" w:type="dxa"/>
            <w:vMerge/>
            <w:shd w:val="clear" w:color="auto" w:fill="auto"/>
            <w:noWrap/>
            <w:vAlign w:val="center"/>
          </w:tcPr>
          <w:p w:rsidR="00737E5F" w:rsidRPr="003C664A" w:rsidRDefault="00737E5F" w:rsidP="00FD6990">
            <w:pPr>
              <w:spacing w:after="0" w:line="240" w:lineRule="auto"/>
              <w:rPr>
                <w:sz w:val="18"/>
                <w:szCs w:val="18"/>
              </w:rPr>
            </w:pPr>
          </w:p>
        </w:tc>
        <w:tc>
          <w:tcPr>
            <w:tcW w:w="4597" w:type="dxa"/>
            <w:shd w:val="clear" w:color="auto" w:fill="auto"/>
            <w:noWrap/>
            <w:vAlign w:val="center"/>
          </w:tcPr>
          <w:p w:rsidR="00737E5F" w:rsidRPr="003C664A" w:rsidRDefault="00737E5F" w:rsidP="00FD6990">
            <w:pPr>
              <w:spacing w:after="0" w:line="240" w:lineRule="auto"/>
              <w:rPr>
                <w:sz w:val="18"/>
                <w:szCs w:val="18"/>
              </w:rPr>
            </w:pPr>
            <w:r w:rsidRPr="003C664A">
              <w:rPr>
                <w:sz w:val="18"/>
                <w:szCs w:val="18"/>
              </w:rPr>
              <w:t>ŠF 2007-2013, ROP, opatrenie 1.1 Infraštruktúra vzdelávania</w:t>
            </w:r>
          </w:p>
        </w:tc>
        <w:tc>
          <w:tcPr>
            <w:tcW w:w="1080" w:type="dxa"/>
            <w:vAlign w:val="center"/>
          </w:tcPr>
          <w:p w:rsidR="00737E5F" w:rsidRPr="003C664A" w:rsidRDefault="00737E5F" w:rsidP="00285DEF">
            <w:pPr>
              <w:spacing w:after="0" w:line="240" w:lineRule="auto"/>
              <w:rPr>
                <w:sz w:val="18"/>
                <w:szCs w:val="18"/>
              </w:rPr>
            </w:pPr>
            <w:r w:rsidRPr="003C664A">
              <w:rPr>
                <w:sz w:val="18"/>
                <w:szCs w:val="18"/>
              </w:rPr>
              <w:t>MPR</w:t>
            </w:r>
            <w:r w:rsidR="000245FF">
              <w:rPr>
                <w:sz w:val="18"/>
                <w:szCs w:val="18"/>
              </w:rPr>
              <w:t>V</w:t>
            </w:r>
            <w:r w:rsidRPr="003C664A">
              <w:rPr>
                <w:sz w:val="18"/>
                <w:szCs w:val="18"/>
              </w:rPr>
              <w:t xml:space="preserve"> SR</w:t>
            </w:r>
          </w:p>
        </w:tc>
        <w:tc>
          <w:tcPr>
            <w:tcW w:w="1329" w:type="dxa"/>
            <w:vAlign w:val="center"/>
          </w:tcPr>
          <w:p w:rsidR="00737E5F" w:rsidRPr="003C664A" w:rsidRDefault="00737E5F" w:rsidP="0079129F">
            <w:pPr>
              <w:spacing w:after="0" w:line="240" w:lineRule="auto"/>
              <w:jc w:val="right"/>
              <w:rPr>
                <w:sz w:val="18"/>
                <w:szCs w:val="18"/>
              </w:rPr>
            </w:pPr>
            <w:r w:rsidRPr="003C664A">
              <w:rPr>
                <w:sz w:val="18"/>
                <w:szCs w:val="18"/>
              </w:rPr>
              <w:t>1 814</w:t>
            </w:r>
          </w:p>
        </w:tc>
        <w:tc>
          <w:tcPr>
            <w:tcW w:w="1276" w:type="dxa"/>
            <w:shd w:val="clear" w:color="auto" w:fill="auto"/>
            <w:noWrap/>
            <w:vAlign w:val="center"/>
          </w:tcPr>
          <w:p w:rsidR="00737E5F" w:rsidRPr="003C664A" w:rsidRDefault="00737E5F" w:rsidP="0079129F">
            <w:pPr>
              <w:spacing w:after="0" w:line="240" w:lineRule="auto"/>
              <w:jc w:val="right"/>
              <w:rPr>
                <w:sz w:val="18"/>
                <w:szCs w:val="18"/>
              </w:rPr>
            </w:pPr>
            <w:r w:rsidRPr="003C664A">
              <w:rPr>
                <w:sz w:val="18"/>
                <w:szCs w:val="18"/>
              </w:rPr>
              <w:t>505,50</w:t>
            </w:r>
          </w:p>
        </w:tc>
        <w:tc>
          <w:tcPr>
            <w:tcW w:w="1276" w:type="dxa"/>
            <w:vAlign w:val="center"/>
          </w:tcPr>
          <w:p w:rsidR="00737E5F" w:rsidRPr="003C664A" w:rsidRDefault="00737E5F" w:rsidP="0079129F">
            <w:pPr>
              <w:spacing w:after="0" w:line="240" w:lineRule="auto"/>
              <w:jc w:val="right"/>
              <w:rPr>
                <w:sz w:val="18"/>
                <w:szCs w:val="18"/>
              </w:rPr>
            </w:pPr>
            <w:r w:rsidRPr="003C664A">
              <w:rPr>
                <w:sz w:val="18"/>
                <w:szCs w:val="18"/>
              </w:rPr>
              <w:t>282 998</w:t>
            </w:r>
          </w:p>
        </w:tc>
        <w:tc>
          <w:tcPr>
            <w:tcW w:w="992" w:type="dxa"/>
            <w:vAlign w:val="center"/>
          </w:tcPr>
          <w:p w:rsidR="00737E5F" w:rsidRPr="003C664A" w:rsidRDefault="00737E5F" w:rsidP="0079129F">
            <w:pPr>
              <w:spacing w:after="0" w:line="240" w:lineRule="auto"/>
              <w:jc w:val="right"/>
              <w:rPr>
                <w:sz w:val="18"/>
                <w:szCs w:val="18"/>
              </w:rPr>
            </w:pPr>
            <w:r w:rsidRPr="003C664A">
              <w:rPr>
                <w:sz w:val="18"/>
                <w:szCs w:val="18"/>
              </w:rPr>
              <w:t>147 115</w:t>
            </w:r>
          </w:p>
        </w:tc>
      </w:tr>
      <w:tr w:rsidR="00737E5F" w:rsidRPr="003C664A" w:rsidTr="00B41D3B">
        <w:trPr>
          <w:trHeight w:val="255"/>
        </w:trPr>
        <w:tc>
          <w:tcPr>
            <w:tcW w:w="719" w:type="dxa"/>
            <w:shd w:val="clear" w:color="auto" w:fill="auto"/>
            <w:noWrap/>
            <w:vAlign w:val="center"/>
          </w:tcPr>
          <w:p w:rsidR="00737E5F" w:rsidRPr="003C664A" w:rsidRDefault="00737E5F" w:rsidP="00FD6990">
            <w:pPr>
              <w:spacing w:after="0" w:line="240" w:lineRule="auto"/>
              <w:jc w:val="center"/>
              <w:rPr>
                <w:sz w:val="18"/>
                <w:szCs w:val="18"/>
              </w:rPr>
            </w:pPr>
            <w:r w:rsidRPr="003C664A">
              <w:rPr>
                <w:sz w:val="18"/>
                <w:szCs w:val="18"/>
              </w:rPr>
              <w:t>3.3</w:t>
            </w:r>
          </w:p>
        </w:tc>
        <w:tc>
          <w:tcPr>
            <w:tcW w:w="1798" w:type="dxa"/>
            <w:vMerge/>
            <w:shd w:val="clear" w:color="auto" w:fill="auto"/>
            <w:noWrap/>
            <w:vAlign w:val="center"/>
          </w:tcPr>
          <w:p w:rsidR="00737E5F" w:rsidRPr="003C664A" w:rsidRDefault="00737E5F" w:rsidP="00FD6990">
            <w:pPr>
              <w:spacing w:after="0" w:line="240" w:lineRule="auto"/>
              <w:rPr>
                <w:sz w:val="18"/>
                <w:szCs w:val="18"/>
              </w:rPr>
            </w:pPr>
          </w:p>
        </w:tc>
        <w:tc>
          <w:tcPr>
            <w:tcW w:w="1604" w:type="dxa"/>
            <w:shd w:val="clear" w:color="auto" w:fill="auto"/>
            <w:noWrap/>
            <w:vAlign w:val="center"/>
          </w:tcPr>
          <w:p w:rsidR="00737E5F" w:rsidRPr="003C664A" w:rsidRDefault="00737E5F" w:rsidP="00FD6990">
            <w:pPr>
              <w:spacing w:after="0" w:line="240" w:lineRule="auto"/>
              <w:rPr>
                <w:sz w:val="18"/>
                <w:szCs w:val="18"/>
              </w:rPr>
            </w:pPr>
            <w:r w:rsidRPr="003C664A">
              <w:rPr>
                <w:sz w:val="18"/>
                <w:szCs w:val="18"/>
              </w:rPr>
              <w:t>Sociálne služby</w:t>
            </w:r>
          </w:p>
        </w:tc>
        <w:tc>
          <w:tcPr>
            <w:tcW w:w="4597" w:type="dxa"/>
            <w:shd w:val="clear" w:color="auto" w:fill="auto"/>
            <w:noWrap/>
            <w:vAlign w:val="center"/>
          </w:tcPr>
          <w:p w:rsidR="00737E5F" w:rsidRPr="003C664A" w:rsidRDefault="00737E5F" w:rsidP="00FD6990">
            <w:pPr>
              <w:spacing w:after="0" w:line="240" w:lineRule="auto"/>
              <w:rPr>
                <w:sz w:val="18"/>
                <w:szCs w:val="18"/>
              </w:rPr>
            </w:pPr>
            <w:r w:rsidRPr="003C664A">
              <w:rPr>
                <w:sz w:val="18"/>
                <w:szCs w:val="18"/>
              </w:rPr>
              <w:t>ŠF 2007-2013, ROP, opatrenie 2.1 Infraštruktúra sociálnych služieb, sociálnoprávnej ochrany a</w:t>
            </w:r>
            <w:r w:rsidR="004D7000">
              <w:rPr>
                <w:sz w:val="18"/>
                <w:szCs w:val="18"/>
              </w:rPr>
              <w:t> </w:t>
            </w:r>
            <w:r w:rsidRPr="003C664A">
              <w:rPr>
                <w:sz w:val="18"/>
                <w:szCs w:val="18"/>
              </w:rPr>
              <w:t>sociálnej kurately</w:t>
            </w:r>
          </w:p>
        </w:tc>
        <w:tc>
          <w:tcPr>
            <w:tcW w:w="1080" w:type="dxa"/>
            <w:vAlign w:val="center"/>
          </w:tcPr>
          <w:p w:rsidR="00737E5F" w:rsidRPr="003C664A" w:rsidRDefault="00737E5F" w:rsidP="00285DEF">
            <w:pPr>
              <w:spacing w:after="0" w:line="240" w:lineRule="auto"/>
              <w:rPr>
                <w:sz w:val="18"/>
                <w:szCs w:val="18"/>
              </w:rPr>
            </w:pPr>
            <w:r w:rsidRPr="003C664A">
              <w:rPr>
                <w:sz w:val="18"/>
                <w:szCs w:val="18"/>
              </w:rPr>
              <w:t>MPR</w:t>
            </w:r>
            <w:r w:rsidR="000245FF">
              <w:rPr>
                <w:sz w:val="18"/>
                <w:szCs w:val="18"/>
              </w:rPr>
              <w:t>V</w:t>
            </w:r>
            <w:r w:rsidRPr="003C664A">
              <w:rPr>
                <w:sz w:val="18"/>
                <w:szCs w:val="18"/>
              </w:rPr>
              <w:t xml:space="preserve"> SR</w:t>
            </w:r>
          </w:p>
        </w:tc>
        <w:tc>
          <w:tcPr>
            <w:tcW w:w="1329" w:type="dxa"/>
            <w:vAlign w:val="center"/>
          </w:tcPr>
          <w:p w:rsidR="00737E5F" w:rsidRPr="003C664A" w:rsidRDefault="00737E5F" w:rsidP="0079129F">
            <w:pPr>
              <w:spacing w:after="0" w:line="240" w:lineRule="auto"/>
              <w:jc w:val="right"/>
              <w:rPr>
                <w:sz w:val="18"/>
                <w:szCs w:val="18"/>
              </w:rPr>
            </w:pPr>
            <w:r w:rsidRPr="003C664A">
              <w:rPr>
                <w:sz w:val="18"/>
                <w:szCs w:val="18"/>
              </w:rPr>
              <w:t>82</w:t>
            </w:r>
          </w:p>
        </w:tc>
        <w:tc>
          <w:tcPr>
            <w:tcW w:w="1276" w:type="dxa"/>
            <w:shd w:val="clear" w:color="auto" w:fill="auto"/>
            <w:noWrap/>
            <w:vAlign w:val="center"/>
          </w:tcPr>
          <w:p w:rsidR="00737E5F" w:rsidRPr="003C664A" w:rsidRDefault="00737E5F" w:rsidP="0079129F">
            <w:pPr>
              <w:spacing w:after="0" w:line="240" w:lineRule="auto"/>
              <w:jc w:val="right"/>
              <w:rPr>
                <w:sz w:val="18"/>
                <w:szCs w:val="18"/>
              </w:rPr>
            </w:pPr>
            <w:r w:rsidRPr="003C664A">
              <w:rPr>
                <w:sz w:val="18"/>
                <w:szCs w:val="18"/>
              </w:rPr>
              <w:t>76,75</w:t>
            </w:r>
          </w:p>
        </w:tc>
        <w:tc>
          <w:tcPr>
            <w:tcW w:w="1276" w:type="dxa"/>
            <w:vAlign w:val="center"/>
          </w:tcPr>
          <w:p w:rsidR="00737E5F" w:rsidRPr="003C664A" w:rsidRDefault="00737E5F" w:rsidP="0079129F">
            <w:pPr>
              <w:spacing w:after="0" w:line="240" w:lineRule="auto"/>
              <w:jc w:val="right"/>
              <w:rPr>
                <w:sz w:val="18"/>
                <w:szCs w:val="18"/>
              </w:rPr>
            </w:pPr>
            <w:r w:rsidRPr="003C664A">
              <w:rPr>
                <w:sz w:val="18"/>
                <w:szCs w:val="18"/>
              </w:rPr>
              <w:t>141 171</w:t>
            </w:r>
          </w:p>
        </w:tc>
        <w:tc>
          <w:tcPr>
            <w:tcW w:w="992" w:type="dxa"/>
            <w:vAlign w:val="center"/>
          </w:tcPr>
          <w:p w:rsidR="00737E5F" w:rsidRPr="003C664A" w:rsidRDefault="00737E5F" w:rsidP="0079129F">
            <w:pPr>
              <w:spacing w:after="0" w:line="240" w:lineRule="auto"/>
              <w:jc w:val="right"/>
              <w:rPr>
                <w:sz w:val="18"/>
                <w:szCs w:val="18"/>
              </w:rPr>
            </w:pPr>
            <w:r w:rsidRPr="003C664A">
              <w:rPr>
                <w:sz w:val="18"/>
                <w:szCs w:val="18"/>
              </w:rPr>
              <w:t>56 412</w:t>
            </w:r>
          </w:p>
        </w:tc>
      </w:tr>
      <w:tr w:rsidR="00737E5F" w:rsidRPr="003C664A" w:rsidTr="00B41D3B">
        <w:trPr>
          <w:trHeight w:val="255"/>
        </w:trPr>
        <w:tc>
          <w:tcPr>
            <w:tcW w:w="719" w:type="dxa"/>
            <w:shd w:val="clear" w:color="auto" w:fill="auto"/>
            <w:noWrap/>
            <w:vAlign w:val="center"/>
          </w:tcPr>
          <w:p w:rsidR="00737E5F" w:rsidRPr="003C664A" w:rsidRDefault="00737E5F" w:rsidP="00FD6990">
            <w:pPr>
              <w:spacing w:after="0" w:line="240" w:lineRule="auto"/>
              <w:jc w:val="center"/>
              <w:rPr>
                <w:sz w:val="18"/>
                <w:szCs w:val="18"/>
              </w:rPr>
            </w:pPr>
            <w:r w:rsidRPr="003C664A">
              <w:rPr>
                <w:sz w:val="18"/>
                <w:szCs w:val="18"/>
              </w:rPr>
              <w:t>3.4</w:t>
            </w:r>
          </w:p>
        </w:tc>
        <w:tc>
          <w:tcPr>
            <w:tcW w:w="1798" w:type="dxa"/>
            <w:vMerge/>
            <w:shd w:val="clear" w:color="auto" w:fill="auto"/>
            <w:noWrap/>
            <w:vAlign w:val="center"/>
          </w:tcPr>
          <w:p w:rsidR="00737E5F" w:rsidRPr="003C664A" w:rsidRDefault="00737E5F" w:rsidP="00FD6990">
            <w:pPr>
              <w:spacing w:after="0" w:line="240" w:lineRule="auto"/>
              <w:rPr>
                <w:sz w:val="18"/>
                <w:szCs w:val="18"/>
              </w:rPr>
            </w:pPr>
          </w:p>
        </w:tc>
        <w:tc>
          <w:tcPr>
            <w:tcW w:w="1604" w:type="dxa"/>
            <w:shd w:val="clear" w:color="auto" w:fill="auto"/>
            <w:noWrap/>
            <w:vAlign w:val="center"/>
          </w:tcPr>
          <w:p w:rsidR="00737E5F" w:rsidRPr="003C664A" w:rsidRDefault="00737E5F" w:rsidP="00FD6990">
            <w:pPr>
              <w:spacing w:after="0" w:line="240" w:lineRule="auto"/>
              <w:rPr>
                <w:sz w:val="18"/>
                <w:szCs w:val="18"/>
              </w:rPr>
            </w:pPr>
            <w:r w:rsidRPr="003C664A">
              <w:rPr>
                <w:sz w:val="18"/>
                <w:szCs w:val="18"/>
              </w:rPr>
              <w:t>Kultúrne zariadenia</w:t>
            </w:r>
          </w:p>
        </w:tc>
        <w:tc>
          <w:tcPr>
            <w:tcW w:w="4597" w:type="dxa"/>
            <w:shd w:val="clear" w:color="auto" w:fill="auto"/>
            <w:noWrap/>
            <w:vAlign w:val="center"/>
          </w:tcPr>
          <w:p w:rsidR="00737E5F" w:rsidRPr="003C664A" w:rsidRDefault="00737E5F" w:rsidP="00FD6990">
            <w:pPr>
              <w:spacing w:after="0" w:line="240" w:lineRule="auto"/>
              <w:rPr>
                <w:sz w:val="18"/>
                <w:szCs w:val="18"/>
              </w:rPr>
            </w:pPr>
            <w:r w:rsidRPr="003C664A">
              <w:rPr>
                <w:sz w:val="18"/>
                <w:szCs w:val="18"/>
              </w:rPr>
              <w:t>ŠF 2007-2013, ROP, opatrenie 3.1 Posilnenie kultúrneho potenciálu regiónov</w:t>
            </w:r>
          </w:p>
        </w:tc>
        <w:tc>
          <w:tcPr>
            <w:tcW w:w="1080" w:type="dxa"/>
            <w:vAlign w:val="center"/>
          </w:tcPr>
          <w:p w:rsidR="00737E5F" w:rsidRPr="003C664A" w:rsidRDefault="00737E5F" w:rsidP="00285DEF">
            <w:pPr>
              <w:spacing w:after="0" w:line="240" w:lineRule="auto"/>
              <w:rPr>
                <w:sz w:val="18"/>
                <w:szCs w:val="18"/>
              </w:rPr>
            </w:pPr>
            <w:r w:rsidRPr="003C664A">
              <w:rPr>
                <w:sz w:val="18"/>
                <w:szCs w:val="18"/>
              </w:rPr>
              <w:t>MPR</w:t>
            </w:r>
            <w:r w:rsidR="000245FF">
              <w:rPr>
                <w:sz w:val="18"/>
                <w:szCs w:val="18"/>
              </w:rPr>
              <w:t>V</w:t>
            </w:r>
            <w:r w:rsidRPr="003C664A">
              <w:rPr>
                <w:sz w:val="18"/>
                <w:szCs w:val="18"/>
              </w:rPr>
              <w:t xml:space="preserve"> SR</w:t>
            </w:r>
          </w:p>
        </w:tc>
        <w:tc>
          <w:tcPr>
            <w:tcW w:w="1329" w:type="dxa"/>
            <w:vAlign w:val="center"/>
          </w:tcPr>
          <w:p w:rsidR="00737E5F" w:rsidRPr="003C664A" w:rsidRDefault="00737E5F" w:rsidP="0079129F">
            <w:pPr>
              <w:spacing w:after="0" w:line="240" w:lineRule="auto"/>
              <w:jc w:val="right"/>
              <w:rPr>
                <w:sz w:val="18"/>
                <w:szCs w:val="18"/>
              </w:rPr>
            </w:pPr>
            <w:r w:rsidRPr="003C664A">
              <w:rPr>
                <w:sz w:val="18"/>
                <w:szCs w:val="18"/>
              </w:rPr>
              <w:t>4</w:t>
            </w:r>
          </w:p>
        </w:tc>
        <w:tc>
          <w:tcPr>
            <w:tcW w:w="1276" w:type="dxa"/>
            <w:shd w:val="clear" w:color="auto" w:fill="auto"/>
            <w:noWrap/>
            <w:vAlign w:val="center"/>
          </w:tcPr>
          <w:p w:rsidR="00737E5F" w:rsidRPr="003C664A" w:rsidRDefault="00737E5F" w:rsidP="0079129F">
            <w:pPr>
              <w:spacing w:after="0" w:line="240" w:lineRule="auto"/>
              <w:jc w:val="right"/>
              <w:rPr>
                <w:sz w:val="18"/>
                <w:szCs w:val="18"/>
              </w:rPr>
            </w:pPr>
            <w:r w:rsidRPr="003C664A">
              <w:rPr>
                <w:sz w:val="18"/>
                <w:szCs w:val="18"/>
              </w:rPr>
              <w:t>1,87</w:t>
            </w:r>
          </w:p>
        </w:tc>
        <w:tc>
          <w:tcPr>
            <w:tcW w:w="1276" w:type="dxa"/>
            <w:vAlign w:val="center"/>
          </w:tcPr>
          <w:p w:rsidR="00737E5F" w:rsidRPr="003C664A" w:rsidRDefault="00737E5F" w:rsidP="0079129F">
            <w:pPr>
              <w:spacing w:after="0" w:line="240" w:lineRule="auto"/>
              <w:jc w:val="right"/>
              <w:rPr>
                <w:sz w:val="18"/>
                <w:szCs w:val="18"/>
              </w:rPr>
            </w:pPr>
            <w:r w:rsidRPr="003C664A">
              <w:rPr>
                <w:sz w:val="18"/>
                <w:szCs w:val="18"/>
              </w:rPr>
              <w:t>7 910</w:t>
            </w:r>
          </w:p>
        </w:tc>
        <w:tc>
          <w:tcPr>
            <w:tcW w:w="992" w:type="dxa"/>
            <w:vAlign w:val="center"/>
          </w:tcPr>
          <w:p w:rsidR="00737E5F" w:rsidRPr="003C664A" w:rsidRDefault="00737E5F" w:rsidP="0079129F">
            <w:pPr>
              <w:spacing w:after="0" w:line="240" w:lineRule="auto"/>
              <w:jc w:val="right"/>
              <w:rPr>
                <w:sz w:val="18"/>
                <w:szCs w:val="18"/>
              </w:rPr>
            </w:pPr>
            <w:r w:rsidRPr="003C664A">
              <w:rPr>
                <w:sz w:val="18"/>
                <w:szCs w:val="18"/>
              </w:rPr>
              <w:t>1 625</w:t>
            </w:r>
          </w:p>
        </w:tc>
      </w:tr>
      <w:tr w:rsidR="00737E5F" w:rsidRPr="003C664A" w:rsidTr="00B41D3B">
        <w:trPr>
          <w:trHeight w:val="461"/>
        </w:trPr>
        <w:tc>
          <w:tcPr>
            <w:tcW w:w="719" w:type="dxa"/>
            <w:shd w:val="clear" w:color="auto" w:fill="auto"/>
            <w:noWrap/>
            <w:vAlign w:val="center"/>
          </w:tcPr>
          <w:p w:rsidR="00737E5F" w:rsidRPr="003C664A" w:rsidRDefault="00737E5F" w:rsidP="00FD6990">
            <w:pPr>
              <w:spacing w:after="0" w:line="240" w:lineRule="auto"/>
              <w:jc w:val="center"/>
              <w:rPr>
                <w:sz w:val="18"/>
                <w:szCs w:val="18"/>
              </w:rPr>
            </w:pPr>
            <w:r w:rsidRPr="003C664A">
              <w:rPr>
                <w:sz w:val="18"/>
                <w:szCs w:val="18"/>
              </w:rPr>
              <w:t>3.5</w:t>
            </w:r>
          </w:p>
        </w:tc>
        <w:tc>
          <w:tcPr>
            <w:tcW w:w="1798" w:type="dxa"/>
            <w:vMerge/>
            <w:shd w:val="clear" w:color="auto" w:fill="auto"/>
            <w:noWrap/>
            <w:vAlign w:val="center"/>
          </w:tcPr>
          <w:p w:rsidR="00737E5F" w:rsidRPr="003C664A" w:rsidRDefault="00737E5F" w:rsidP="00FD6990">
            <w:pPr>
              <w:spacing w:after="0" w:line="240" w:lineRule="auto"/>
              <w:rPr>
                <w:sz w:val="18"/>
                <w:szCs w:val="18"/>
              </w:rPr>
            </w:pPr>
          </w:p>
        </w:tc>
        <w:tc>
          <w:tcPr>
            <w:tcW w:w="1604" w:type="dxa"/>
            <w:shd w:val="clear" w:color="auto" w:fill="auto"/>
            <w:noWrap/>
            <w:vAlign w:val="center"/>
          </w:tcPr>
          <w:p w:rsidR="00737E5F" w:rsidRPr="003C664A" w:rsidRDefault="00737E5F" w:rsidP="00FD6990">
            <w:pPr>
              <w:spacing w:after="0" w:line="240" w:lineRule="auto"/>
              <w:rPr>
                <w:sz w:val="18"/>
                <w:szCs w:val="18"/>
              </w:rPr>
            </w:pPr>
            <w:r w:rsidRPr="003C664A">
              <w:rPr>
                <w:sz w:val="18"/>
                <w:szCs w:val="18"/>
              </w:rPr>
              <w:t>Administratívne budovy</w:t>
            </w:r>
          </w:p>
        </w:tc>
        <w:tc>
          <w:tcPr>
            <w:tcW w:w="4597" w:type="dxa"/>
            <w:shd w:val="clear" w:color="auto" w:fill="auto"/>
            <w:noWrap/>
            <w:vAlign w:val="center"/>
          </w:tcPr>
          <w:p w:rsidR="00737E5F" w:rsidRPr="003C664A" w:rsidRDefault="00737E5F" w:rsidP="00FD6990">
            <w:pPr>
              <w:spacing w:after="0" w:line="240" w:lineRule="auto"/>
              <w:rPr>
                <w:sz w:val="18"/>
                <w:szCs w:val="18"/>
              </w:rPr>
            </w:pPr>
            <w:r w:rsidRPr="003C664A">
              <w:rPr>
                <w:sz w:val="18"/>
                <w:szCs w:val="18"/>
              </w:rPr>
              <w:t>ŠF 2007-2013, OP Bratislavský kraj</w:t>
            </w:r>
          </w:p>
        </w:tc>
        <w:tc>
          <w:tcPr>
            <w:tcW w:w="1080" w:type="dxa"/>
            <w:vAlign w:val="center"/>
          </w:tcPr>
          <w:p w:rsidR="00737E5F" w:rsidRPr="003C664A" w:rsidRDefault="00383385" w:rsidP="00285DEF">
            <w:pPr>
              <w:spacing w:after="0" w:line="240" w:lineRule="auto"/>
              <w:rPr>
                <w:sz w:val="18"/>
                <w:szCs w:val="18"/>
              </w:rPr>
            </w:pPr>
            <w:r>
              <w:rPr>
                <w:sz w:val="18"/>
                <w:szCs w:val="18"/>
              </w:rPr>
              <w:t>MPRV SR</w:t>
            </w:r>
          </w:p>
        </w:tc>
        <w:tc>
          <w:tcPr>
            <w:tcW w:w="1329" w:type="dxa"/>
            <w:vAlign w:val="center"/>
          </w:tcPr>
          <w:p w:rsidR="00737E5F" w:rsidRPr="003C664A" w:rsidRDefault="00737E5F" w:rsidP="0079129F">
            <w:pPr>
              <w:spacing w:after="0" w:line="240" w:lineRule="auto"/>
              <w:jc w:val="right"/>
              <w:rPr>
                <w:sz w:val="18"/>
                <w:szCs w:val="18"/>
              </w:rPr>
            </w:pPr>
            <w:r w:rsidRPr="003C664A">
              <w:rPr>
                <w:sz w:val="18"/>
                <w:szCs w:val="18"/>
              </w:rPr>
              <w:t>4</w:t>
            </w:r>
          </w:p>
        </w:tc>
        <w:tc>
          <w:tcPr>
            <w:tcW w:w="1276" w:type="dxa"/>
            <w:shd w:val="clear" w:color="auto" w:fill="auto"/>
            <w:noWrap/>
            <w:vAlign w:val="center"/>
          </w:tcPr>
          <w:p w:rsidR="00737E5F" w:rsidRPr="003C664A" w:rsidRDefault="00737E5F" w:rsidP="0079129F">
            <w:pPr>
              <w:spacing w:after="0" w:line="240" w:lineRule="auto"/>
              <w:jc w:val="right"/>
              <w:rPr>
                <w:sz w:val="18"/>
                <w:szCs w:val="18"/>
              </w:rPr>
            </w:pPr>
            <w:r w:rsidRPr="003C664A">
              <w:rPr>
                <w:sz w:val="18"/>
                <w:szCs w:val="18"/>
              </w:rPr>
              <w:t>0,00 B)</w:t>
            </w:r>
          </w:p>
        </w:tc>
        <w:tc>
          <w:tcPr>
            <w:tcW w:w="1276" w:type="dxa"/>
            <w:vAlign w:val="center"/>
          </w:tcPr>
          <w:p w:rsidR="00737E5F" w:rsidRPr="003C664A" w:rsidRDefault="00737E5F" w:rsidP="0079129F">
            <w:pPr>
              <w:spacing w:after="0" w:line="240" w:lineRule="auto"/>
              <w:jc w:val="right"/>
              <w:rPr>
                <w:sz w:val="18"/>
                <w:szCs w:val="18"/>
              </w:rPr>
            </w:pPr>
            <w:r w:rsidRPr="003C664A">
              <w:rPr>
                <w:sz w:val="18"/>
                <w:szCs w:val="18"/>
              </w:rPr>
              <w:t>0</w:t>
            </w:r>
          </w:p>
        </w:tc>
        <w:tc>
          <w:tcPr>
            <w:tcW w:w="992" w:type="dxa"/>
            <w:vAlign w:val="center"/>
          </w:tcPr>
          <w:p w:rsidR="00737E5F" w:rsidRPr="003C664A" w:rsidRDefault="00737E5F" w:rsidP="0079129F">
            <w:pPr>
              <w:spacing w:after="0" w:line="240" w:lineRule="auto"/>
              <w:jc w:val="right"/>
              <w:rPr>
                <w:sz w:val="18"/>
                <w:szCs w:val="18"/>
              </w:rPr>
            </w:pPr>
            <w:r w:rsidRPr="003C664A">
              <w:rPr>
                <w:sz w:val="18"/>
                <w:szCs w:val="18"/>
              </w:rPr>
              <w:t>0 B)</w:t>
            </w:r>
          </w:p>
        </w:tc>
      </w:tr>
      <w:tr w:rsidR="000C593C" w:rsidRPr="003C664A" w:rsidTr="00B41D3B">
        <w:trPr>
          <w:trHeight w:val="461"/>
        </w:trPr>
        <w:tc>
          <w:tcPr>
            <w:tcW w:w="719" w:type="dxa"/>
            <w:shd w:val="clear" w:color="auto" w:fill="auto"/>
            <w:noWrap/>
            <w:vAlign w:val="center"/>
          </w:tcPr>
          <w:p w:rsidR="000C593C" w:rsidRPr="003C664A" w:rsidRDefault="000C593C" w:rsidP="00FD6990">
            <w:pPr>
              <w:spacing w:after="0" w:line="240" w:lineRule="auto"/>
              <w:jc w:val="center"/>
              <w:rPr>
                <w:sz w:val="18"/>
                <w:szCs w:val="18"/>
              </w:rPr>
            </w:pPr>
            <w:r w:rsidRPr="003C664A">
              <w:rPr>
                <w:sz w:val="18"/>
                <w:szCs w:val="18"/>
              </w:rPr>
              <w:t>3.6</w:t>
            </w:r>
          </w:p>
        </w:tc>
        <w:tc>
          <w:tcPr>
            <w:tcW w:w="1798" w:type="dxa"/>
            <w:vMerge w:val="restart"/>
            <w:shd w:val="clear" w:color="auto" w:fill="auto"/>
            <w:noWrap/>
            <w:vAlign w:val="center"/>
          </w:tcPr>
          <w:p w:rsidR="000C593C" w:rsidRPr="003C664A" w:rsidRDefault="000C593C" w:rsidP="00FD6990">
            <w:pPr>
              <w:spacing w:after="0" w:line="240" w:lineRule="auto"/>
              <w:rPr>
                <w:sz w:val="18"/>
                <w:szCs w:val="18"/>
              </w:rPr>
            </w:pPr>
            <w:r w:rsidRPr="003C664A">
              <w:rPr>
                <w:sz w:val="18"/>
                <w:szCs w:val="18"/>
              </w:rPr>
              <w:t>Zlepšovanie tepelno-technických vlastností verejných budov</w:t>
            </w:r>
          </w:p>
        </w:tc>
        <w:tc>
          <w:tcPr>
            <w:tcW w:w="1604" w:type="dxa"/>
            <w:shd w:val="clear" w:color="auto" w:fill="auto"/>
            <w:noWrap/>
            <w:vAlign w:val="center"/>
          </w:tcPr>
          <w:p w:rsidR="000C593C" w:rsidRPr="003C664A" w:rsidRDefault="000C593C" w:rsidP="0079129F">
            <w:pPr>
              <w:spacing w:after="0" w:line="240" w:lineRule="auto"/>
              <w:rPr>
                <w:sz w:val="18"/>
                <w:szCs w:val="18"/>
              </w:rPr>
            </w:pPr>
            <w:r w:rsidRPr="003C664A">
              <w:rPr>
                <w:sz w:val="18"/>
                <w:szCs w:val="18"/>
              </w:rPr>
              <w:t>Požiarne zbrojnice</w:t>
            </w:r>
          </w:p>
        </w:tc>
        <w:tc>
          <w:tcPr>
            <w:tcW w:w="4597" w:type="dxa"/>
            <w:shd w:val="clear" w:color="auto" w:fill="auto"/>
            <w:noWrap/>
            <w:vAlign w:val="center"/>
          </w:tcPr>
          <w:p w:rsidR="000C593C" w:rsidRPr="003C664A" w:rsidRDefault="000C593C" w:rsidP="00FD6990">
            <w:pPr>
              <w:spacing w:after="0" w:line="240" w:lineRule="auto"/>
              <w:rPr>
                <w:sz w:val="18"/>
                <w:szCs w:val="18"/>
              </w:rPr>
            </w:pPr>
            <w:r w:rsidRPr="003C664A">
              <w:rPr>
                <w:sz w:val="18"/>
                <w:szCs w:val="18"/>
              </w:rPr>
              <w:t>ŠF 2007-2013, ROP, opatrenie 4.2 Infraštruktúra nekomerčných záchranných služieb</w:t>
            </w:r>
          </w:p>
        </w:tc>
        <w:tc>
          <w:tcPr>
            <w:tcW w:w="1080" w:type="dxa"/>
            <w:vAlign w:val="center"/>
          </w:tcPr>
          <w:p w:rsidR="000C593C" w:rsidRPr="003C664A" w:rsidRDefault="000C593C" w:rsidP="00285DEF">
            <w:pPr>
              <w:spacing w:after="0" w:line="240" w:lineRule="auto"/>
              <w:rPr>
                <w:sz w:val="18"/>
                <w:szCs w:val="18"/>
              </w:rPr>
            </w:pPr>
            <w:r w:rsidRPr="003C664A">
              <w:rPr>
                <w:sz w:val="18"/>
                <w:szCs w:val="18"/>
              </w:rPr>
              <w:t>MPR</w:t>
            </w:r>
            <w:r w:rsidR="000245FF">
              <w:rPr>
                <w:sz w:val="18"/>
                <w:szCs w:val="18"/>
              </w:rPr>
              <w:t>V</w:t>
            </w:r>
            <w:r w:rsidRPr="003C664A">
              <w:rPr>
                <w:sz w:val="18"/>
                <w:szCs w:val="18"/>
              </w:rPr>
              <w:t xml:space="preserve"> SR</w:t>
            </w:r>
          </w:p>
        </w:tc>
        <w:tc>
          <w:tcPr>
            <w:tcW w:w="1329" w:type="dxa"/>
            <w:vAlign w:val="center"/>
          </w:tcPr>
          <w:p w:rsidR="000C593C" w:rsidRPr="003C664A" w:rsidRDefault="000C593C" w:rsidP="00FD6990">
            <w:pPr>
              <w:spacing w:after="0" w:line="240" w:lineRule="auto"/>
              <w:jc w:val="right"/>
              <w:rPr>
                <w:sz w:val="18"/>
                <w:szCs w:val="18"/>
              </w:rPr>
            </w:pPr>
            <w:r w:rsidRPr="003C664A">
              <w:rPr>
                <w:sz w:val="18"/>
                <w:szCs w:val="18"/>
              </w:rPr>
              <w:t>0</w:t>
            </w:r>
          </w:p>
        </w:tc>
        <w:tc>
          <w:tcPr>
            <w:tcW w:w="1276" w:type="dxa"/>
            <w:shd w:val="clear" w:color="auto" w:fill="auto"/>
            <w:noWrap/>
            <w:vAlign w:val="center"/>
          </w:tcPr>
          <w:p w:rsidR="000C593C" w:rsidRPr="003C664A" w:rsidRDefault="000C593C" w:rsidP="00FD6990">
            <w:pPr>
              <w:spacing w:after="0" w:line="240" w:lineRule="auto"/>
              <w:jc w:val="right"/>
              <w:rPr>
                <w:sz w:val="18"/>
                <w:szCs w:val="18"/>
              </w:rPr>
            </w:pPr>
            <w:r w:rsidRPr="003C664A">
              <w:rPr>
                <w:sz w:val="18"/>
                <w:szCs w:val="18"/>
              </w:rPr>
              <w:t>7,86</w:t>
            </w:r>
          </w:p>
        </w:tc>
        <w:tc>
          <w:tcPr>
            <w:tcW w:w="1276" w:type="dxa"/>
            <w:vAlign w:val="center"/>
          </w:tcPr>
          <w:p w:rsidR="000C593C" w:rsidRPr="003C664A" w:rsidRDefault="000C593C" w:rsidP="00FD6990">
            <w:pPr>
              <w:spacing w:after="0" w:line="240" w:lineRule="auto"/>
              <w:jc w:val="right"/>
              <w:rPr>
                <w:sz w:val="18"/>
                <w:szCs w:val="18"/>
              </w:rPr>
            </w:pPr>
            <w:r w:rsidRPr="003C664A">
              <w:rPr>
                <w:sz w:val="18"/>
                <w:szCs w:val="18"/>
              </w:rPr>
              <w:t>0</w:t>
            </w:r>
          </w:p>
        </w:tc>
        <w:tc>
          <w:tcPr>
            <w:tcW w:w="992" w:type="dxa"/>
            <w:vAlign w:val="center"/>
          </w:tcPr>
          <w:p w:rsidR="000C593C" w:rsidRPr="003C664A" w:rsidRDefault="000C593C" w:rsidP="00FD6990">
            <w:pPr>
              <w:spacing w:after="0" w:line="240" w:lineRule="auto"/>
              <w:jc w:val="right"/>
              <w:rPr>
                <w:sz w:val="18"/>
                <w:szCs w:val="18"/>
              </w:rPr>
            </w:pPr>
            <w:r w:rsidRPr="003C664A">
              <w:rPr>
                <w:sz w:val="18"/>
                <w:szCs w:val="18"/>
              </w:rPr>
              <w:t>5 115</w:t>
            </w:r>
          </w:p>
        </w:tc>
      </w:tr>
      <w:tr w:rsidR="000C593C" w:rsidRPr="003C664A" w:rsidTr="00B41D3B">
        <w:trPr>
          <w:trHeight w:val="461"/>
        </w:trPr>
        <w:tc>
          <w:tcPr>
            <w:tcW w:w="719" w:type="dxa"/>
            <w:shd w:val="clear" w:color="auto" w:fill="auto"/>
            <w:noWrap/>
            <w:vAlign w:val="center"/>
          </w:tcPr>
          <w:p w:rsidR="000C593C" w:rsidRPr="003C664A" w:rsidRDefault="000C593C" w:rsidP="00FD6990">
            <w:pPr>
              <w:spacing w:after="0" w:line="240" w:lineRule="auto"/>
              <w:jc w:val="center"/>
              <w:rPr>
                <w:sz w:val="18"/>
                <w:szCs w:val="18"/>
              </w:rPr>
            </w:pPr>
            <w:r w:rsidRPr="003C664A">
              <w:rPr>
                <w:sz w:val="18"/>
                <w:szCs w:val="18"/>
              </w:rPr>
              <w:t>3.7</w:t>
            </w:r>
          </w:p>
        </w:tc>
        <w:tc>
          <w:tcPr>
            <w:tcW w:w="1798" w:type="dxa"/>
            <w:vMerge/>
            <w:shd w:val="clear" w:color="auto" w:fill="auto"/>
            <w:noWrap/>
            <w:vAlign w:val="center"/>
          </w:tcPr>
          <w:p w:rsidR="000C593C" w:rsidRPr="003C664A" w:rsidRDefault="000C593C" w:rsidP="00FD6990">
            <w:pPr>
              <w:spacing w:after="0" w:line="240" w:lineRule="auto"/>
              <w:rPr>
                <w:sz w:val="18"/>
                <w:szCs w:val="18"/>
              </w:rPr>
            </w:pPr>
          </w:p>
        </w:tc>
        <w:tc>
          <w:tcPr>
            <w:tcW w:w="1604" w:type="dxa"/>
            <w:shd w:val="clear" w:color="auto" w:fill="auto"/>
            <w:noWrap/>
            <w:vAlign w:val="center"/>
          </w:tcPr>
          <w:p w:rsidR="000C593C" w:rsidRPr="003C664A" w:rsidRDefault="000C593C" w:rsidP="0079129F">
            <w:pPr>
              <w:spacing w:after="0" w:line="240" w:lineRule="auto"/>
              <w:rPr>
                <w:sz w:val="18"/>
                <w:szCs w:val="18"/>
              </w:rPr>
            </w:pPr>
            <w:r w:rsidRPr="003C664A">
              <w:rPr>
                <w:sz w:val="18"/>
                <w:szCs w:val="18"/>
              </w:rPr>
              <w:t>Rôzne verejné budovy</w:t>
            </w:r>
          </w:p>
        </w:tc>
        <w:tc>
          <w:tcPr>
            <w:tcW w:w="4597" w:type="dxa"/>
            <w:shd w:val="clear" w:color="auto" w:fill="auto"/>
            <w:noWrap/>
            <w:vAlign w:val="center"/>
          </w:tcPr>
          <w:p w:rsidR="000C593C" w:rsidRPr="003C664A" w:rsidRDefault="000C593C" w:rsidP="00FD6990">
            <w:pPr>
              <w:spacing w:after="0" w:line="240" w:lineRule="auto"/>
              <w:rPr>
                <w:sz w:val="18"/>
                <w:szCs w:val="18"/>
              </w:rPr>
            </w:pPr>
            <w:r w:rsidRPr="003C664A">
              <w:rPr>
                <w:sz w:val="18"/>
                <w:szCs w:val="18"/>
              </w:rPr>
              <w:t>Pilotný projekt energetickej efektívnosti vo verejných budovách</w:t>
            </w:r>
          </w:p>
        </w:tc>
        <w:tc>
          <w:tcPr>
            <w:tcW w:w="1080" w:type="dxa"/>
            <w:vAlign w:val="center"/>
          </w:tcPr>
          <w:p w:rsidR="000C593C" w:rsidRPr="003C664A" w:rsidRDefault="000C593C" w:rsidP="00285DEF">
            <w:pPr>
              <w:spacing w:after="0" w:line="240" w:lineRule="auto"/>
              <w:rPr>
                <w:sz w:val="18"/>
                <w:szCs w:val="18"/>
              </w:rPr>
            </w:pPr>
            <w:r w:rsidRPr="003C664A">
              <w:rPr>
                <w:sz w:val="18"/>
                <w:szCs w:val="18"/>
              </w:rPr>
              <w:t>MH SR/SIEA</w:t>
            </w:r>
          </w:p>
        </w:tc>
        <w:tc>
          <w:tcPr>
            <w:tcW w:w="1329" w:type="dxa"/>
            <w:vAlign w:val="center"/>
          </w:tcPr>
          <w:p w:rsidR="000C593C" w:rsidRPr="003C664A" w:rsidRDefault="000C593C" w:rsidP="00FD6990">
            <w:pPr>
              <w:spacing w:after="0" w:line="240" w:lineRule="auto"/>
              <w:jc w:val="right"/>
              <w:rPr>
                <w:sz w:val="18"/>
                <w:szCs w:val="18"/>
              </w:rPr>
            </w:pPr>
            <w:r w:rsidRPr="003C664A">
              <w:rPr>
                <w:sz w:val="18"/>
                <w:szCs w:val="18"/>
              </w:rPr>
              <w:t>-</w:t>
            </w:r>
          </w:p>
        </w:tc>
        <w:tc>
          <w:tcPr>
            <w:tcW w:w="1276" w:type="dxa"/>
            <w:shd w:val="clear" w:color="auto" w:fill="auto"/>
            <w:noWrap/>
            <w:vAlign w:val="center"/>
          </w:tcPr>
          <w:p w:rsidR="000C593C" w:rsidRPr="003C664A" w:rsidRDefault="000C593C" w:rsidP="00FD6990">
            <w:pPr>
              <w:spacing w:after="0" w:line="240" w:lineRule="auto"/>
              <w:jc w:val="right"/>
              <w:rPr>
                <w:sz w:val="18"/>
                <w:szCs w:val="18"/>
              </w:rPr>
            </w:pPr>
            <w:r w:rsidRPr="003C664A">
              <w:rPr>
                <w:sz w:val="18"/>
                <w:szCs w:val="18"/>
              </w:rPr>
              <w:t>7,64</w:t>
            </w:r>
          </w:p>
        </w:tc>
        <w:tc>
          <w:tcPr>
            <w:tcW w:w="1276" w:type="dxa"/>
            <w:vAlign w:val="center"/>
          </w:tcPr>
          <w:p w:rsidR="000C593C" w:rsidRPr="003C664A" w:rsidRDefault="000C593C" w:rsidP="00FD6990">
            <w:pPr>
              <w:spacing w:after="0" w:line="240" w:lineRule="auto"/>
              <w:jc w:val="right"/>
              <w:rPr>
                <w:sz w:val="18"/>
                <w:szCs w:val="18"/>
              </w:rPr>
            </w:pPr>
            <w:r w:rsidRPr="003C664A">
              <w:rPr>
                <w:sz w:val="18"/>
                <w:szCs w:val="18"/>
              </w:rPr>
              <w:t>-</w:t>
            </w:r>
          </w:p>
        </w:tc>
        <w:tc>
          <w:tcPr>
            <w:tcW w:w="992" w:type="dxa"/>
            <w:vAlign w:val="center"/>
          </w:tcPr>
          <w:p w:rsidR="000C593C" w:rsidRPr="003C664A" w:rsidRDefault="000C593C" w:rsidP="00FD6990">
            <w:pPr>
              <w:spacing w:after="0" w:line="240" w:lineRule="auto"/>
              <w:jc w:val="right"/>
              <w:rPr>
                <w:sz w:val="18"/>
                <w:szCs w:val="18"/>
              </w:rPr>
            </w:pPr>
            <w:r w:rsidRPr="003C664A">
              <w:rPr>
                <w:sz w:val="18"/>
                <w:szCs w:val="18"/>
              </w:rPr>
              <w:t>10 434</w:t>
            </w:r>
          </w:p>
        </w:tc>
      </w:tr>
      <w:tr w:rsidR="000C593C" w:rsidRPr="003C664A" w:rsidTr="00B41D3B">
        <w:trPr>
          <w:trHeight w:val="461"/>
        </w:trPr>
        <w:tc>
          <w:tcPr>
            <w:tcW w:w="719" w:type="dxa"/>
            <w:shd w:val="clear" w:color="auto" w:fill="auto"/>
            <w:noWrap/>
            <w:vAlign w:val="center"/>
          </w:tcPr>
          <w:p w:rsidR="000C593C" w:rsidRPr="003C664A" w:rsidRDefault="000C593C" w:rsidP="00FD6990">
            <w:pPr>
              <w:spacing w:after="0" w:line="240" w:lineRule="auto"/>
              <w:jc w:val="center"/>
              <w:rPr>
                <w:sz w:val="18"/>
                <w:szCs w:val="18"/>
              </w:rPr>
            </w:pPr>
            <w:r w:rsidRPr="003C664A">
              <w:rPr>
                <w:sz w:val="18"/>
                <w:szCs w:val="18"/>
              </w:rPr>
              <w:t>3.8</w:t>
            </w:r>
          </w:p>
        </w:tc>
        <w:tc>
          <w:tcPr>
            <w:tcW w:w="1798" w:type="dxa"/>
            <w:vMerge/>
            <w:shd w:val="clear" w:color="auto" w:fill="auto"/>
            <w:noWrap/>
            <w:vAlign w:val="center"/>
          </w:tcPr>
          <w:p w:rsidR="000C593C" w:rsidRPr="003C664A" w:rsidRDefault="000C593C" w:rsidP="00FD6990">
            <w:pPr>
              <w:spacing w:after="0" w:line="240" w:lineRule="auto"/>
              <w:rPr>
                <w:sz w:val="18"/>
                <w:szCs w:val="18"/>
              </w:rPr>
            </w:pPr>
          </w:p>
        </w:tc>
        <w:tc>
          <w:tcPr>
            <w:tcW w:w="1604" w:type="dxa"/>
            <w:shd w:val="clear" w:color="auto" w:fill="auto"/>
            <w:noWrap/>
            <w:vAlign w:val="center"/>
          </w:tcPr>
          <w:p w:rsidR="000C593C" w:rsidRPr="003C664A" w:rsidRDefault="000C593C" w:rsidP="0079129F">
            <w:pPr>
              <w:spacing w:after="0" w:line="240" w:lineRule="auto"/>
              <w:rPr>
                <w:sz w:val="18"/>
                <w:szCs w:val="18"/>
              </w:rPr>
            </w:pPr>
            <w:r w:rsidRPr="003C664A">
              <w:rPr>
                <w:sz w:val="18"/>
                <w:szCs w:val="18"/>
              </w:rPr>
              <w:t>Rôzne</w:t>
            </w:r>
            <w:r w:rsidR="00D20C76">
              <w:rPr>
                <w:sz w:val="18"/>
                <w:szCs w:val="18"/>
              </w:rPr>
              <w:t xml:space="preserve"> typy</w:t>
            </w:r>
            <w:r w:rsidRPr="003C664A">
              <w:rPr>
                <w:sz w:val="18"/>
                <w:szCs w:val="18"/>
              </w:rPr>
              <w:t xml:space="preserve"> verejn</w:t>
            </w:r>
            <w:r w:rsidR="00D20C76">
              <w:rPr>
                <w:sz w:val="18"/>
                <w:szCs w:val="18"/>
              </w:rPr>
              <w:t>ých</w:t>
            </w:r>
            <w:r w:rsidRPr="003C664A">
              <w:rPr>
                <w:sz w:val="18"/>
                <w:szCs w:val="18"/>
              </w:rPr>
              <w:t xml:space="preserve"> budov</w:t>
            </w:r>
          </w:p>
        </w:tc>
        <w:tc>
          <w:tcPr>
            <w:tcW w:w="4597" w:type="dxa"/>
            <w:shd w:val="clear" w:color="auto" w:fill="auto"/>
            <w:noWrap/>
            <w:vAlign w:val="center"/>
          </w:tcPr>
          <w:p w:rsidR="000C593C" w:rsidRPr="003C664A" w:rsidRDefault="00D80071" w:rsidP="0052454D">
            <w:pPr>
              <w:spacing w:after="0" w:line="240" w:lineRule="auto"/>
              <w:rPr>
                <w:sz w:val="18"/>
                <w:szCs w:val="18"/>
              </w:rPr>
            </w:pPr>
            <w:proofErr w:type="spellStart"/>
            <w:r>
              <w:rPr>
                <w:sz w:val="18"/>
                <w:szCs w:val="18"/>
              </w:rPr>
              <w:t>EkoFond</w:t>
            </w:r>
            <w:proofErr w:type="spellEnd"/>
            <w:r w:rsidR="0052454D">
              <w:rPr>
                <w:sz w:val="18"/>
                <w:szCs w:val="18"/>
              </w:rPr>
              <w:t xml:space="preserve"> </w:t>
            </w:r>
            <w:r w:rsidR="004D7000">
              <w:rPr>
                <w:sz w:val="18"/>
                <w:szCs w:val="18"/>
              </w:rPr>
              <w:t>–</w:t>
            </w:r>
            <w:r w:rsidR="0052454D">
              <w:rPr>
                <w:sz w:val="18"/>
                <w:szCs w:val="18"/>
              </w:rPr>
              <w:t xml:space="preserve"> </w:t>
            </w:r>
            <w:r w:rsidR="0052454D" w:rsidRPr="0052454D">
              <w:rPr>
                <w:sz w:val="18"/>
                <w:szCs w:val="18"/>
              </w:rPr>
              <w:t>Program 02 Zlepšenie energetickej hospodárnosti budov</w:t>
            </w:r>
          </w:p>
        </w:tc>
        <w:tc>
          <w:tcPr>
            <w:tcW w:w="1080" w:type="dxa"/>
            <w:vAlign w:val="center"/>
          </w:tcPr>
          <w:p w:rsidR="000C593C" w:rsidRPr="003C664A" w:rsidRDefault="00D20C76" w:rsidP="00285DEF">
            <w:pPr>
              <w:spacing w:after="0" w:line="240" w:lineRule="auto"/>
              <w:rPr>
                <w:sz w:val="18"/>
                <w:szCs w:val="18"/>
              </w:rPr>
            </w:pPr>
            <w:r>
              <w:rPr>
                <w:sz w:val="18"/>
                <w:szCs w:val="18"/>
              </w:rPr>
              <w:t>SPP, a. s.</w:t>
            </w:r>
          </w:p>
        </w:tc>
        <w:tc>
          <w:tcPr>
            <w:tcW w:w="1329" w:type="dxa"/>
            <w:vAlign w:val="center"/>
          </w:tcPr>
          <w:p w:rsidR="000C593C" w:rsidRPr="003C664A" w:rsidRDefault="000C593C" w:rsidP="00FD6990">
            <w:pPr>
              <w:spacing w:after="0" w:line="240" w:lineRule="auto"/>
              <w:jc w:val="right"/>
              <w:rPr>
                <w:sz w:val="18"/>
                <w:szCs w:val="18"/>
              </w:rPr>
            </w:pPr>
            <w:r w:rsidRPr="003C664A">
              <w:rPr>
                <w:sz w:val="18"/>
                <w:szCs w:val="18"/>
              </w:rPr>
              <w:t>0</w:t>
            </w:r>
          </w:p>
        </w:tc>
        <w:tc>
          <w:tcPr>
            <w:tcW w:w="1276" w:type="dxa"/>
            <w:shd w:val="clear" w:color="auto" w:fill="auto"/>
            <w:noWrap/>
            <w:vAlign w:val="center"/>
          </w:tcPr>
          <w:p w:rsidR="000C593C" w:rsidRPr="003C664A" w:rsidRDefault="00DF06BE" w:rsidP="00FD6990">
            <w:pPr>
              <w:spacing w:after="0" w:line="240" w:lineRule="auto"/>
              <w:jc w:val="right"/>
              <w:rPr>
                <w:sz w:val="18"/>
                <w:szCs w:val="18"/>
              </w:rPr>
            </w:pPr>
            <w:r w:rsidRPr="00DF06BE">
              <w:rPr>
                <w:sz w:val="18"/>
                <w:szCs w:val="18"/>
              </w:rPr>
              <w:t>16,23</w:t>
            </w:r>
          </w:p>
        </w:tc>
        <w:tc>
          <w:tcPr>
            <w:tcW w:w="1276" w:type="dxa"/>
            <w:vAlign w:val="center"/>
          </w:tcPr>
          <w:p w:rsidR="000C593C" w:rsidRPr="003C664A" w:rsidRDefault="000C593C" w:rsidP="00FD6990">
            <w:pPr>
              <w:spacing w:after="0" w:line="240" w:lineRule="auto"/>
              <w:jc w:val="right"/>
              <w:rPr>
                <w:sz w:val="18"/>
                <w:szCs w:val="18"/>
              </w:rPr>
            </w:pPr>
            <w:r w:rsidRPr="003C664A">
              <w:rPr>
                <w:sz w:val="18"/>
                <w:szCs w:val="18"/>
              </w:rPr>
              <w:t>0</w:t>
            </w:r>
          </w:p>
        </w:tc>
        <w:tc>
          <w:tcPr>
            <w:tcW w:w="992" w:type="dxa"/>
            <w:vAlign w:val="center"/>
          </w:tcPr>
          <w:p w:rsidR="000C593C" w:rsidRPr="003C664A" w:rsidRDefault="000C593C" w:rsidP="00DF06BE">
            <w:pPr>
              <w:spacing w:after="0" w:line="240" w:lineRule="auto"/>
              <w:jc w:val="right"/>
              <w:rPr>
                <w:sz w:val="18"/>
                <w:szCs w:val="18"/>
              </w:rPr>
            </w:pPr>
            <w:r w:rsidRPr="003C664A">
              <w:rPr>
                <w:sz w:val="18"/>
                <w:szCs w:val="18"/>
              </w:rPr>
              <w:t xml:space="preserve">6 </w:t>
            </w:r>
            <w:r w:rsidR="00DF06BE">
              <w:rPr>
                <w:sz w:val="18"/>
                <w:szCs w:val="18"/>
              </w:rPr>
              <w:t>270</w:t>
            </w:r>
          </w:p>
        </w:tc>
      </w:tr>
      <w:tr w:rsidR="000C593C" w:rsidRPr="003C664A" w:rsidTr="00B41D3B">
        <w:trPr>
          <w:trHeight w:val="461"/>
        </w:trPr>
        <w:tc>
          <w:tcPr>
            <w:tcW w:w="719" w:type="dxa"/>
            <w:shd w:val="clear" w:color="auto" w:fill="auto"/>
            <w:noWrap/>
            <w:vAlign w:val="center"/>
          </w:tcPr>
          <w:p w:rsidR="000C593C" w:rsidRPr="003C664A" w:rsidRDefault="000C593C" w:rsidP="00FD6990">
            <w:pPr>
              <w:spacing w:after="0" w:line="240" w:lineRule="auto"/>
              <w:jc w:val="center"/>
              <w:rPr>
                <w:sz w:val="18"/>
                <w:szCs w:val="18"/>
              </w:rPr>
            </w:pPr>
            <w:r w:rsidRPr="003C664A">
              <w:rPr>
                <w:sz w:val="18"/>
                <w:szCs w:val="18"/>
              </w:rPr>
              <w:t>3.9</w:t>
            </w:r>
          </w:p>
        </w:tc>
        <w:tc>
          <w:tcPr>
            <w:tcW w:w="1798" w:type="dxa"/>
            <w:vMerge/>
            <w:shd w:val="clear" w:color="auto" w:fill="auto"/>
            <w:noWrap/>
            <w:vAlign w:val="center"/>
          </w:tcPr>
          <w:p w:rsidR="000C593C" w:rsidRPr="003C664A" w:rsidRDefault="000C593C" w:rsidP="00FD6990">
            <w:pPr>
              <w:spacing w:after="0" w:line="240" w:lineRule="auto"/>
              <w:rPr>
                <w:sz w:val="18"/>
                <w:szCs w:val="18"/>
              </w:rPr>
            </w:pPr>
          </w:p>
        </w:tc>
        <w:tc>
          <w:tcPr>
            <w:tcW w:w="1604" w:type="dxa"/>
            <w:shd w:val="clear" w:color="auto" w:fill="auto"/>
            <w:noWrap/>
            <w:vAlign w:val="center"/>
          </w:tcPr>
          <w:p w:rsidR="000C593C" w:rsidRPr="003C664A" w:rsidRDefault="000C593C" w:rsidP="0079129F">
            <w:pPr>
              <w:spacing w:after="0" w:line="240" w:lineRule="auto"/>
              <w:rPr>
                <w:sz w:val="18"/>
                <w:szCs w:val="18"/>
              </w:rPr>
            </w:pPr>
            <w:r w:rsidRPr="003C664A">
              <w:rPr>
                <w:sz w:val="18"/>
                <w:szCs w:val="18"/>
              </w:rPr>
              <w:t>Rôzne verejné budovy</w:t>
            </w:r>
          </w:p>
        </w:tc>
        <w:tc>
          <w:tcPr>
            <w:tcW w:w="4597" w:type="dxa"/>
            <w:shd w:val="clear" w:color="auto" w:fill="auto"/>
            <w:noWrap/>
            <w:vAlign w:val="center"/>
          </w:tcPr>
          <w:p w:rsidR="000C593C" w:rsidRPr="003C664A" w:rsidRDefault="000C593C" w:rsidP="00FD6990">
            <w:pPr>
              <w:spacing w:after="0" w:line="240" w:lineRule="auto"/>
              <w:rPr>
                <w:sz w:val="18"/>
                <w:szCs w:val="18"/>
              </w:rPr>
            </w:pPr>
            <w:proofErr w:type="spellStart"/>
            <w:r w:rsidRPr="003C664A">
              <w:rPr>
                <w:sz w:val="18"/>
                <w:szCs w:val="18"/>
              </w:rPr>
              <w:t>Munseff</w:t>
            </w:r>
            <w:proofErr w:type="spellEnd"/>
          </w:p>
        </w:tc>
        <w:tc>
          <w:tcPr>
            <w:tcW w:w="1080" w:type="dxa"/>
            <w:vAlign w:val="center"/>
          </w:tcPr>
          <w:p w:rsidR="000C593C" w:rsidRPr="003C664A" w:rsidRDefault="000C593C" w:rsidP="00285DEF">
            <w:pPr>
              <w:spacing w:after="0" w:line="240" w:lineRule="auto"/>
              <w:rPr>
                <w:sz w:val="18"/>
                <w:szCs w:val="18"/>
              </w:rPr>
            </w:pPr>
          </w:p>
        </w:tc>
        <w:tc>
          <w:tcPr>
            <w:tcW w:w="1329" w:type="dxa"/>
            <w:vAlign w:val="center"/>
          </w:tcPr>
          <w:p w:rsidR="000C593C" w:rsidRPr="003C664A" w:rsidRDefault="000C593C" w:rsidP="00FD6990">
            <w:pPr>
              <w:spacing w:after="0" w:line="240" w:lineRule="auto"/>
              <w:jc w:val="right"/>
              <w:rPr>
                <w:sz w:val="18"/>
                <w:szCs w:val="18"/>
              </w:rPr>
            </w:pPr>
            <w:r w:rsidRPr="003C664A">
              <w:rPr>
                <w:sz w:val="18"/>
                <w:szCs w:val="18"/>
              </w:rPr>
              <w:t>0,00</w:t>
            </w:r>
          </w:p>
        </w:tc>
        <w:tc>
          <w:tcPr>
            <w:tcW w:w="1276" w:type="dxa"/>
            <w:shd w:val="clear" w:color="auto" w:fill="auto"/>
            <w:noWrap/>
            <w:vAlign w:val="center"/>
          </w:tcPr>
          <w:p w:rsidR="000C593C" w:rsidRPr="003C664A" w:rsidRDefault="000C593C" w:rsidP="00FD6990">
            <w:pPr>
              <w:spacing w:after="0" w:line="240" w:lineRule="auto"/>
              <w:jc w:val="right"/>
              <w:rPr>
                <w:sz w:val="18"/>
                <w:szCs w:val="18"/>
              </w:rPr>
            </w:pPr>
            <w:r w:rsidRPr="003C664A">
              <w:rPr>
                <w:sz w:val="18"/>
                <w:szCs w:val="18"/>
              </w:rPr>
              <w:t>0,00</w:t>
            </w:r>
            <w:r w:rsidR="00293C14">
              <w:rPr>
                <w:sz w:val="18"/>
                <w:szCs w:val="18"/>
              </w:rPr>
              <w:t xml:space="preserve"> F)</w:t>
            </w:r>
          </w:p>
        </w:tc>
        <w:tc>
          <w:tcPr>
            <w:tcW w:w="1276" w:type="dxa"/>
            <w:vAlign w:val="center"/>
          </w:tcPr>
          <w:p w:rsidR="000C593C" w:rsidRPr="003C664A" w:rsidRDefault="000C593C" w:rsidP="00FD6990">
            <w:pPr>
              <w:spacing w:after="0" w:line="240" w:lineRule="auto"/>
              <w:jc w:val="right"/>
              <w:rPr>
                <w:sz w:val="18"/>
                <w:szCs w:val="18"/>
              </w:rPr>
            </w:pPr>
            <w:r w:rsidRPr="003C664A">
              <w:rPr>
                <w:sz w:val="18"/>
                <w:szCs w:val="18"/>
              </w:rPr>
              <w:t>0</w:t>
            </w:r>
          </w:p>
        </w:tc>
        <w:tc>
          <w:tcPr>
            <w:tcW w:w="992" w:type="dxa"/>
            <w:vAlign w:val="center"/>
          </w:tcPr>
          <w:p w:rsidR="000C593C" w:rsidRPr="003C664A" w:rsidRDefault="000C593C" w:rsidP="00FD6990">
            <w:pPr>
              <w:spacing w:after="0" w:line="240" w:lineRule="auto"/>
              <w:jc w:val="right"/>
              <w:rPr>
                <w:sz w:val="18"/>
                <w:szCs w:val="18"/>
              </w:rPr>
            </w:pPr>
            <w:r w:rsidRPr="003C664A">
              <w:rPr>
                <w:sz w:val="18"/>
                <w:szCs w:val="18"/>
              </w:rPr>
              <w:t>6 987</w:t>
            </w:r>
          </w:p>
        </w:tc>
      </w:tr>
      <w:tr w:rsidR="000C593C" w:rsidRPr="003C664A" w:rsidTr="00B41D3B">
        <w:trPr>
          <w:trHeight w:val="475"/>
        </w:trPr>
        <w:tc>
          <w:tcPr>
            <w:tcW w:w="719" w:type="dxa"/>
            <w:shd w:val="clear" w:color="auto" w:fill="auto"/>
            <w:noWrap/>
            <w:vAlign w:val="center"/>
          </w:tcPr>
          <w:p w:rsidR="000C593C" w:rsidRPr="003C664A" w:rsidRDefault="000C593C" w:rsidP="00FD6990">
            <w:pPr>
              <w:spacing w:after="0" w:line="240" w:lineRule="auto"/>
              <w:jc w:val="center"/>
              <w:rPr>
                <w:sz w:val="18"/>
                <w:szCs w:val="18"/>
              </w:rPr>
            </w:pPr>
            <w:r w:rsidRPr="003C664A">
              <w:rPr>
                <w:sz w:val="18"/>
                <w:szCs w:val="18"/>
              </w:rPr>
              <w:t>3.10</w:t>
            </w:r>
          </w:p>
          <w:p w:rsidR="000C593C" w:rsidRPr="003C664A" w:rsidRDefault="000C593C" w:rsidP="00FD6990">
            <w:pPr>
              <w:spacing w:after="0" w:line="240" w:lineRule="auto"/>
              <w:jc w:val="center"/>
              <w:rPr>
                <w:sz w:val="18"/>
                <w:szCs w:val="18"/>
              </w:rPr>
            </w:pPr>
          </w:p>
        </w:tc>
        <w:tc>
          <w:tcPr>
            <w:tcW w:w="3402" w:type="dxa"/>
            <w:gridSpan w:val="2"/>
            <w:shd w:val="clear" w:color="auto" w:fill="auto"/>
            <w:noWrap/>
            <w:vAlign w:val="center"/>
          </w:tcPr>
          <w:p w:rsidR="000C593C" w:rsidRPr="003C664A" w:rsidRDefault="000C593C" w:rsidP="00FD6990">
            <w:pPr>
              <w:spacing w:after="0" w:line="240" w:lineRule="auto"/>
              <w:rPr>
                <w:sz w:val="18"/>
                <w:szCs w:val="18"/>
              </w:rPr>
            </w:pPr>
            <w:r w:rsidRPr="003C664A">
              <w:rPr>
                <w:sz w:val="18"/>
                <w:szCs w:val="18"/>
              </w:rPr>
              <w:t xml:space="preserve">Modernizácia verejného osvetlenia </w:t>
            </w:r>
          </w:p>
        </w:tc>
        <w:tc>
          <w:tcPr>
            <w:tcW w:w="4597" w:type="dxa"/>
            <w:shd w:val="clear" w:color="auto" w:fill="auto"/>
            <w:noWrap/>
            <w:vAlign w:val="center"/>
          </w:tcPr>
          <w:p w:rsidR="000C593C" w:rsidRPr="003C664A" w:rsidRDefault="000C593C" w:rsidP="00FD6990">
            <w:pPr>
              <w:spacing w:after="0" w:line="240" w:lineRule="auto"/>
              <w:rPr>
                <w:sz w:val="18"/>
                <w:szCs w:val="18"/>
              </w:rPr>
            </w:pPr>
            <w:r w:rsidRPr="003C664A">
              <w:rPr>
                <w:sz w:val="18"/>
                <w:szCs w:val="18"/>
              </w:rPr>
              <w:t xml:space="preserve">ŠF 2007-2013, OP </w:t>
            </w:r>
            <w:proofErr w:type="spellStart"/>
            <w:r w:rsidRPr="003C664A">
              <w:rPr>
                <w:sz w:val="18"/>
                <w:szCs w:val="18"/>
              </w:rPr>
              <w:t>KaHR</w:t>
            </w:r>
            <w:proofErr w:type="spellEnd"/>
            <w:r w:rsidRPr="003C664A">
              <w:rPr>
                <w:sz w:val="18"/>
                <w:szCs w:val="18"/>
              </w:rPr>
              <w:t>, opatrenie č. 2.2.</w:t>
            </w:r>
          </w:p>
        </w:tc>
        <w:tc>
          <w:tcPr>
            <w:tcW w:w="1080" w:type="dxa"/>
            <w:vAlign w:val="center"/>
          </w:tcPr>
          <w:p w:rsidR="000C593C" w:rsidRPr="003C664A" w:rsidRDefault="000C593C" w:rsidP="00285DEF">
            <w:pPr>
              <w:spacing w:after="0" w:line="240" w:lineRule="auto"/>
              <w:rPr>
                <w:sz w:val="18"/>
                <w:szCs w:val="18"/>
              </w:rPr>
            </w:pPr>
            <w:r w:rsidRPr="003C664A">
              <w:rPr>
                <w:sz w:val="18"/>
                <w:szCs w:val="18"/>
              </w:rPr>
              <w:t>MH SR</w:t>
            </w:r>
            <w:r w:rsidR="008D5FFC" w:rsidRPr="003C664A">
              <w:rPr>
                <w:sz w:val="18"/>
                <w:szCs w:val="18"/>
              </w:rPr>
              <w:t>/SIEA</w:t>
            </w:r>
          </w:p>
        </w:tc>
        <w:tc>
          <w:tcPr>
            <w:tcW w:w="1329" w:type="dxa"/>
            <w:vAlign w:val="center"/>
          </w:tcPr>
          <w:p w:rsidR="000C593C" w:rsidRPr="003C664A" w:rsidRDefault="000C593C" w:rsidP="0079129F">
            <w:pPr>
              <w:spacing w:after="0" w:line="240" w:lineRule="auto"/>
              <w:jc w:val="right"/>
              <w:rPr>
                <w:sz w:val="18"/>
                <w:szCs w:val="18"/>
              </w:rPr>
            </w:pPr>
            <w:r w:rsidRPr="003C664A">
              <w:rPr>
                <w:sz w:val="18"/>
                <w:szCs w:val="18"/>
              </w:rPr>
              <w:t>27</w:t>
            </w:r>
          </w:p>
        </w:tc>
        <w:tc>
          <w:tcPr>
            <w:tcW w:w="1276" w:type="dxa"/>
            <w:shd w:val="clear" w:color="auto" w:fill="auto"/>
            <w:noWrap/>
            <w:vAlign w:val="center"/>
          </w:tcPr>
          <w:p w:rsidR="000C593C" w:rsidRPr="003C664A" w:rsidRDefault="000C593C" w:rsidP="0079129F">
            <w:pPr>
              <w:spacing w:after="0" w:line="240" w:lineRule="auto"/>
              <w:jc w:val="right"/>
              <w:rPr>
                <w:sz w:val="18"/>
                <w:szCs w:val="18"/>
              </w:rPr>
            </w:pPr>
            <w:r w:rsidRPr="003C664A">
              <w:rPr>
                <w:sz w:val="18"/>
                <w:szCs w:val="18"/>
              </w:rPr>
              <w:t>3,92</w:t>
            </w:r>
          </w:p>
        </w:tc>
        <w:tc>
          <w:tcPr>
            <w:tcW w:w="1276" w:type="dxa"/>
            <w:vAlign w:val="center"/>
          </w:tcPr>
          <w:p w:rsidR="000C593C" w:rsidRPr="003C664A" w:rsidRDefault="000C593C" w:rsidP="0079129F">
            <w:pPr>
              <w:spacing w:after="0" w:line="240" w:lineRule="auto"/>
              <w:jc w:val="right"/>
              <w:rPr>
                <w:sz w:val="18"/>
                <w:szCs w:val="18"/>
              </w:rPr>
            </w:pPr>
            <w:r w:rsidRPr="003C664A">
              <w:rPr>
                <w:sz w:val="18"/>
                <w:szCs w:val="18"/>
              </w:rPr>
              <w:t>34 752</w:t>
            </w:r>
          </w:p>
        </w:tc>
        <w:tc>
          <w:tcPr>
            <w:tcW w:w="992" w:type="dxa"/>
            <w:vAlign w:val="center"/>
          </w:tcPr>
          <w:p w:rsidR="000C593C" w:rsidRPr="003C664A" w:rsidRDefault="000C593C" w:rsidP="0079129F">
            <w:pPr>
              <w:spacing w:after="0" w:line="240" w:lineRule="auto"/>
              <w:jc w:val="right"/>
              <w:rPr>
                <w:sz w:val="18"/>
                <w:szCs w:val="18"/>
              </w:rPr>
            </w:pPr>
            <w:r w:rsidRPr="003C664A">
              <w:rPr>
                <w:sz w:val="18"/>
                <w:szCs w:val="18"/>
              </w:rPr>
              <w:t>21 618</w:t>
            </w:r>
          </w:p>
        </w:tc>
      </w:tr>
      <w:tr w:rsidR="000C593C" w:rsidRPr="003C664A" w:rsidTr="00B41D3B">
        <w:trPr>
          <w:trHeight w:val="255"/>
        </w:trPr>
        <w:tc>
          <w:tcPr>
            <w:tcW w:w="719" w:type="dxa"/>
            <w:shd w:val="clear" w:color="auto" w:fill="auto"/>
            <w:noWrap/>
            <w:vAlign w:val="center"/>
          </w:tcPr>
          <w:p w:rsidR="000C593C" w:rsidRPr="003C664A" w:rsidRDefault="000C593C" w:rsidP="00FD6990">
            <w:pPr>
              <w:spacing w:after="0" w:line="240" w:lineRule="auto"/>
              <w:jc w:val="center"/>
              <w:rPr>
                <w:sz w:val="18"/>
                <w:szCs w:val="18"/>
              </w:rPr>
            </w:pPr>
            <w:r w:rsidRPr="003C664A">
              <w:rPr>
                <w:sz w:val="18"/>
                <w:szCs w:val="18"/>
              </w:rPr>
              <w:t>3.11</w:t>
            </w:r>
          </w:p>
        </w:tc>
        <w:tc>
          <w:tcPr>
            <w:tcW w:w="7999" w:type="dxa"/>
            <w:gridSpan w:val="3"/>
            <w:shd w:val="clear" w:color="auto" w:fill="auto"/>
            <w:noWrap/>
            <w:vAlign w:val="center"/>
          </w:tcPr>
          <w:p w:rsidR="000C593C" w:rsidRPr="003C664A" w:rsidRDefault="000C593C" w:rsidP="00FD6990">
            <w:pPr>
              <w:spacing w:after="0" w:line="240" w:lineRule="auto"/>
              <w:rPr>
                <w:sz w:val="18"/>
                <w:szCs w:val="18"/>
              </w:rPr>
            </w:pPr>
            <w:r w:rsidRPr="003C664A">
              <w:rPr>
                <w:sz w:val="18"/>
                <w:szCs w:val="18"/>
              </w:rPr>
              <w:t>Uplatňovanie princípu energetickej efektívnosti vo verejnom obstarávaní</w:t>
            </w:r>
          </w:p>
        </w:tc>
        <w:tc>
          <w:tcPr>
            <w:tcW w:w="1080" w:type="dxa"/>
            <w:shd w:val="clear" w:color="auto" w:fill="auto"/>
            <w:noWrap/>
            <w:vAlign w:val="center"/>
          </w:tcPr>
          <w:p w:rsidR="000C593C" w:rsidRPr="003C664A" w:rsidRDefault="000C593C" w:rsidP="00285DEF">
            <w:pPr>
              <w:spacing w:after="0" w:line="240" w:lineRule="auto"/>
              <w:rPr>
                <w:sz w:val="18"/>
                <w:szCs w:val="18"/>
              </w:rPr>
            </w:pPr>
            <w:r w:rsidRPr="003C664A">
              <w:rPr>
                <w:sz w:val="18"/>
                <w:szCs w:val="18"/>
              </w:rPr>
              <w:t>UOŠS</w:t>
            </w:r>
          </w:p>
        </w:tc>
        <w:tc>
          <w:tcPr>
            <w:tcW w:w="1329" w:type="dxa"/>
            <w:vAlign w:val="center"/>
          </w:tcPr>
          <w:p w:rsidR="000C593C" w:rsidRPr="003C664A" w:rsidRDefault="000C593C" w:rsidP="0079129F">
            <w:pPr>
              <w:spacing w:after="0" w:line="240" w:lineRule="auto"/>
              <w:jc w:val="right"/>
              <w:rPr>
                <w:sz w:val="18"/>
                <w:szCs w:val="18"/>
              </w:rPr>
            </w:pPr>
            <w:r w:rsidRPr="003C664A">
              <w:rPr>
                <w:sz w:val="18"/>
                <w:szCs w:val="18"/>
              </w:rPr>
              <w:t>100</w:t>
            </w:r>
          </w:p>
        </w:tc>
        <w:tc>
          <w:tcPr>
            <w:tcW w:w="1276" w:type="dxa"/>
            <w:shd w:val="clear" w:color="auto" w:fill="auto"/>
            <w:noWrap/>
            <w:vAlign w:val="center"/>
          </w:tcPr>
          <w:p w:rsidR="000C593C" w:rsidRPr="003C664A" w:rsidRDefault="000C593C" w:rsidP="0079129F">
            <w:pPr>
              <w:spacing w:after="0" w:line="240" w:lineRule="auto"/>
              <w:jc w:val="right"/>
              <w:rPr>
                <w:sz w:val="18"/>
                <w:szCs w:val="18"/>
              </w:rPr>
            </w:pPr>
            <w:r w:rsidRPr="003C664A">
              <w:rPr>
                <w:sz w:val="18"/>
                <w:szCs w:val="18"/>
              </w:rPr>
              <w:t>0,00 C)</w:t>
            </w:r>
          </w:p>
        </w:tc>
        <w:tc>
          <w:tcPr>
            <w:tcW w:w="1276" w:type="dxa"/>
            <w:vAlign w:val="center"/>
          </w:tcPr>
          <w:p w:rsidR="000C593C" w:rsidRPr="003C664A" w:rsidRDefault="000C593C" w:rsidP="0079129F">
            <w:pPr>
              <w:spacing w:after="0" w:line="240" w:lineRule="auto"/>
              <w:jc w:val="right"/>
              <w:rPr>
                <w:sz w:val="18"/>
                <w:szCs w:val="18"/>
              </w:rPr>
            </w:pPr>
            <w:r w:rsidRPr="003C664A">
              <w:rPr>
                <w:sz w:val="18"/>
                <w:szCs w:val="18"/>
              </w:rPr>
              <w:t>0</w:t>
            </w:r>
          </w:p>
        </w:tc>
        <w:tc>
          <w:tcPr>
            <w:tcW w:w="992" w:type="dxa"/>
            <w:vAlign w:val="center"/>
          </w:tcPr>
          <w:p w:rsidR="000C593C" w:rsidRPr="003C664A" w:rsidRDefault="000C593C" w:rsidP="0079129F">
            <w:pPr>
              <w:spacing w:after="0" w:line="240" w:lineRule="auto"/>
              <w:jc w:val="right"/>
              <w:rPr>
                <w:sz w:val="18"/>
                <w:szCs w:val="18"/>
              </w:rPr>
            </w:pPr>
            <w:r w:rsidRPr="003C664A">
              <w:rPr>
                <w:sz w:val="18"/>
                <w:szCs w:val="18"/>
              </w:rPr>
              <w:t>0 C)</w:t>
            </w:r>
          </w:p>
        </w:tc>
      </w:tr>
      <w:tr w:rsidR="000C593C" w:rsidRPr="003C664A" w:rsidTr="00B41D3B">
        <w:trPr>
          <w:trHeight w:val="270"/>
        </w:trPr>
        <w:tc>
          <w:tcPr>
            <w:tcW w:w="719" w:type="dxa"/>
            <w:shd w:val="clear" w:color="auto" w:fill="auto"/>
            <w:noWrap/>
            <w:vAlign w:val="center"/>
          </w:tcPr>
          <w:p w:rsidR="000C593C" w:rsidRPr="003C664A" w:rsidRDefault="000C593C" w:rsidP="00FD6990">
            <w:pPr>
              <w:spacing w:after="0" w:line="240" w:lineRule="auto"/>
              <w:jc w:val="center"/>
              <w:rPr>
                <w:sz w:val="18"/>
                <w:szCs w:val="18"/>
              </w:rPr>
            </w:pPr>
            <w:r w:rsidRPr="003C664A">
              <w:rPr>
                <w:sz w:val="18"/>
                <w:szCs w:val="18"/>
              </w:rPr>
              <w:t>3.12</w:t>
            </w:r>
          </w:p>
        </w:tc>
        <w:tc>
          <w:tcPr>
            <w:tcW w:w="7999" w:type="dxa"/>
            <w:gridSpan w:val="3"/>
            <w:shd w:val="clear" w:color="auto" w:fill="auto"/>
            <w:noWrap/>
            <w:vAlign w:val="center"/>
          </w:tcPr>
          <w:p w:rsidR="000C593C" w:rsidRPr="003C664A" w:rsidRDefault="000C593C" w:rsidP="00FD6990">
            <w:pPr>
              <w:spacing w:after="0" w:line="240" w:lineRule="auto"/>
              <w:rPr>
                <w:sz w:val="18"/>
                <w:szCs w:val="18"/>
              </w:rPr>
            </w:pPr>
            <w:r w:rsidRPr="003C664A">
              <w:rPr>
                <w:sz w:val="18"/>
                <w:szCs w:val="18"/>
              </w:rPr>
              <w:t>Program vzdelávania E</w:t>
            </w:r>
            <w:r w:rsidRPr="003C664A">
              <w:rPr>
                <w:sz w:val="18"/>
                <w:szCs w:val="18"/>
                <w:vertAlign w:val="superscript"/>
              </w:rPr>
              <w:t>2</w:t>
            </w:r>
            <w:r w:rsidRPr="003C664A">
              <w:rPr>
                <w:sz w:val="18"/>
                <w:szCs w:val="18"/>
              </w:rPr>
              <w:t xml:space="preserve"> v</w:t>
            </w:r>
            <w:r w:rsidR="004D7000">
              <w:rPr>
                <w:sz w:val="18"/>
                <w:szCs w:val="18"/>
              </w:rPr>
              <w:t> </w:t>
            </w:r>
            <w:r w:rsidRPr="003C664A">
              <w:rPr>
                <w:sz w:val="18"/>
                <w:szCs w:val="18"/>
              </w:rPr>
              <w:t>štátnej správe – SIEA</w:t>
            </w:r>
          </w:p>
        </w:tc>
        <w:tc>
          <w:tcPr>
            <w:tcW w:w="1080" w:type="dxa"/>
            <w:tcBorders>
              <w:bottom w:val="single" w:sz="4" w:space="0" w:color="auto"/>
            </w:tcBorders>
            <w:shd w:val="clear" w:color="auto" w:fill="auto"/>
            <w:noWrap/>
            <w:vAlign w:val="center"/>
          </w:tcPr>
          <w:p w:rsidR="000C593C" w:rsidRPr="003C664A" w:rsidRDefault="000C593C" w:rsidP="00285DEF">
            <w:pPr>
              <w:spacing w:after="0" w:line="240" w:lineRule="auto"/>
              <w:rPr>
                <w:sz w:val="18"/>
                <w:szCs w:val="18"/>
              </w:rPr>
            </w:pPr>
            <w:r w:rsidRPr="003C664A">
              <w:rPr>
                <w:sz w:val="18"/>
                <w:szCs w:val="18"/>
              </w:rPr>
              <w:t>MH SR</w:t>
            </w:r>
          </w:p>
        </w:tc>
        <w:tc>
          <w:tcPr>
            <w:tcW w:w="1329" w:type="dxa"/>
            <w:tcBorders>
              <w:bottom w:val="single" w:sz="4" w:space="0" w:color="auto"/>
            </w:tcBorders>
            <w:vAlign w:val="center"/>
          </w:tcPr>
          <w:p w:rsidR="000C593C" w:rsidRPr="003C664A" w:rsidRDefault="000C593C" w:rsidP="00FB20AC">
            <w:pPr>
              <w:spacing w:after="0" w:line="240" w:lineRule="auto"/>
              <w:jc w:val="right"/>
              <w:rPr>
                <w:sz w:val="18"/>
                <w:szCs w:val="18"/>
              </w:rPr>
            </w:pPr>
            <w:r w:rsidRPr="003C664A">
              <w:rPr>
                <w:sz w:val="18"/>
                <w:szCs w:val="18"/>
              </w:rPr>
              <w:t>A)</w:t>
            </w:r>
          </w:p>
        </w:tc>
        <w:tc>
          <w:tcPr>
            <w:tcW w:w="1276" w:type="dxa"/>
            <w:tcBorders>
              <w:bottom w:val="single" w:sz="4" w:space="0" w:color="auto"/>
            </w:tcBorders>
            <w:shd w:val="clear" w:color="auto" w:fill="auto"/>
            <w:noWrap/>
            <w:vAlign w:val="center"/>
          </w:tcPr>
          <w:p w:rsidR="000C593C" w:rsidRPr="003C664A" w:rsidRDefault="000C593C" w:rsidP="00FB20AC">
            <w:pPr>
              <w:spacing w:after="0" w:line="240" w:lineRule="auto"/>
              <w:jc w:val="right"/>
              <w:rPr>
                <w:sz w:val="18"/>
                <w:szCs w:val="18"/>
              </w:rPr>
            </w:pPr>
            <w:r w:rsidRPr="003C664A">
              <w:rPr>
                <w:sz w:val="18"/>
                <w:szCs w:val="18"/>
              </w:rPr>
              <w:t>A)</w:t>
            </w:r>
          </w:p>
        </w:tc>
        <w:tc>
          <w:tcPr>
            <w:tcW w:w="1276" w:type="dxa"/>
            <w:vAlign w:val="center"/>
          </w:tcPr>
          <w:p w:rsidR="000C593C" w:rsidRPr="003C664A" w:rsidRDefault="000C593C" w:rsidP="00FB20AC">
            <w:pPr>
              <w:spacing w:after="0" w:line="240" w:lineRule="auto"/>
              <w:jc w:val="right"/>
              <w:rPr>
                <w:sz w:val="18"/>
                <w:szCs w:val="18"/>
              </w:rPr>
            </w:pPr>
            <w:r w:rsidRPr="003C664A">
              <w:rPr>
                <w:sz w:val="18"/>
                <w:szCs w:val="18"/>
              </w:rPr>
              <w:t>195</w:t>
            </w:r>
          </w:p>
        </w:tc>
        <w:tc>
          <w:tcPr>
            <w:tcW w:w="992" w:type="dxa"/>
            <w:vAlign w:val="center"/>
          </w:tcPr>
          <w:p w:rsidR="000C593C" w:rsidRPr="003C664A" w:rsidRDefault="00983459" w:rsidP="00FB20AC">
            <w:pPr>
              <w:spacing w:after="0" w:line="240" w:lineRule="auto"/>
              <w:jc w:val="right"/>
              <w:rPr>
                <w:sz w:val="18"/>
                <w:szCs w:val="18"/>
              </w:rPr>
            </w:pPr>
            <w:r w:rsidRPr="003C664A">
              <w:rPr>
                <w:sz w:val="18"/>
                <w:szCs w:val="18"/>
              </w:rPr>
              <w:t xml:space="preserve">50 </w:t>
            </w:r>
          </w:p>
        </w:tc>
      </w:tr>
      <w:tr w:rsidR="000C593C" w:rsidRPr="003C664A" w:rsidTr="00B41D3B">
        <w:trPr>
          <w:trHeight w:val="215"/>
        </w:trPr>
        <w:tc>
          <w:tcPr>
            <w:tcW w:w="719" w:type="dxa"/>
            <w:shd w:val="clear" w:color="auto" w:fill="auto"/>
            <w:noWrap/>
            <w:vAlign w:val="center"/>
          </w:tcPr>
          <w:p w:rsidR="000C593C" w:rsidRPr="003C664A" w:rsidRDefault="000C593C" w:rsidP="00FD6990">
            <w:pPr>
              <w:spacing w:after="0" w:line="240" w:lineRule="auto"/>
              <w:jc w:val="center"/>
              <w:rPr>
                <w:sz w:val="18"/>
                <w:szCs w:val="18"/>
              </w:rPr>
            </w:pPr>
            <w:r w:rsidRPr="003C664A">
              <w:rPr>
                <w:sz w:val="18"/>
                <w:szCs w:val="18"/>
              </w:rPr>
              <w:t>3.13</w:t>
            </w:r>
          </w:p>
        </w:tc>
        <w:tc>
          <w:tcPr>
            <w:tcW w:w="7999" w:type="dxa"/>
            <w:gridSpan w:val="3"/>
            <w:shd w:val="clear" w:color="auto" w:fill="auto"/>
            <w:noWrap/>
            <w:vAlign w:val="center"/>
          </w:tcPr>
          <w:p w:rsidR="000C593C" w:rsidRPr="003C664A" w:rsidRDefault="000C593C" w:rsidP="00FD6990">
            <w:pPr>
              <w:spacing w:after="0" w:line="240" w:lineRule="auto"/>
              <w:jc w:val="both"/>
              <w:rPr>
                <w:sz w:val="18"/>
                <w:szCs w:val="18"/>
              </w:rPr>
            </w:pPr>
            <w:r w:rsidRPr="003C664A">
              <w:rPr>
                <w:sz w:val="18"/>
                <w:szCs w:val="18"/>
              </w:rPr>
              <w:t>Podpora výstavby budov s</w:t>
            </w:r>
            <w:r w:rsidR="004D7000">
              <w:rPr>
                <w:sz w:val="18"/>
                <w:szCs w:val="18"/>
              </w:rPr>
              <w:t> </w:t>
            </w:r>
            <w:r w:rsidRPr="003C664A">
              <w:rPr>
                <w:sz w:val="18"/>
                <w:szCs w:val="18"/>
              </w:rPr>
              <w:t>takmer nulovou potrebou energie vo verejnom sektore</w:t>
            </w:r>
          </w:p>
        </w:tc>
        <w:tc>
          <w:tcPr>
            <w:tcW w:w="1080" w:type="dxa"/>
            <w:tcBorders>
              <w:bottom w:val="single" w:sz="4" w:space="0" w:color="auto"/>
            </w:tcBorders>
            <w:shd w:val="clear" w:color="auto" w:fill="auto"/>
            <w:noWrap/>
            <w:vAlign w:val="center"/>
          </w:tcPr>
          <w:p w:rsidR="000C593C" w:rsidRPr="003C664A" w:rsidRDefault="000C593C" w:rsidP="00285DEF">
            <w:pPr>
              <w:spacing w:after="0" w:line="240" w:lineRule="auto"/>
              <w:rPr>
                <w:sz w:val="18"/>
                <w:szCs w:val="18"/>
              </w:rPr>
            </w:pPr>
            <w:r w:rsidRPr="003C664A">
              <w:rPr>
                <w:sz w:val="18"/>
                <w:szCs w:val="18"/>
              </w:rPr>
              <w:t>MDVRR SR</w:t>
            </w:r>
          </w:p>
        </w:tc>
        <w:tc>
          <w:tcPr>
            <w:tcW w:w="1329" w:type="dxa"/>
            <w:tcBorders>
              <w:bottom w:val="single" w:sz="4" w:space="0" w:color="auto"/>
            </w:tcBorders>
            <w:vAlign w:val="center"/>
          </w:tcPr>
          <w:p w:rsidR="000C593C" w:rsidRPr="003C664A" w:rsidRDefault="000C593C" w:rsidP="00FB20AC">
            <w:pPr>
              <w:spacing w:after="0" w:line="240" w:lineRule="auto"/>
              <w:jc w:val="right"/>
              <w:rPr>
                <w:sz w:val="18"/>
                <w:szCs w:val="18"/>
              </w:rPr>
            </w:pPr>
            <w:r w:rsidRPr="003C664A">
              <w:rPr>
                <w:sz w:val="18"/>
                <w:szCs w:val="18"/>
              </w:rPr>
              <w:t>A)</w:t>
            </w:r>
          </w:p>
        </w:tc>
        <w:tc>
          <w:tcPr>
            <w:tcW w:w="1276" w:type="dxa"/>
            <w:tcBorders>
              <w:bottom w:val="single" w:sz="4" w:space="0" w:color="auto"/>
            </w:tcBorders>
            <w:shd w:val="clear" w:color="auto" w:fill="auto"/>
            <w:noWrap/>
            <w:vAlign w:val="center"/>
          </w:tcPr>
          <w:p w:rsidR="000C593C" w:rsidRPr="003C664A" w:rsidRDefault="000C593C" w:rsidP="00FB20AC">
            <w:pPr>
              <w:spacing w:after="0" w:line="240" w:lineRule="auto"/>
              <w:jc w:val="right"/>
              <w:rPr>
                <w:sz w:val="18"/>
                <w:szCs w:val="18"/>
              </w:rPr>
            </w:pPr>
            <w:r w:rsidRPr="003C664A">
              <w:rPr>
                <w:sz w:val="18"/>
                <w:szCs w:val="18"/>
              </w:rPr>
              <w:t>A)</w:t>
            </w:r>
          </w:p>
        </w:tc>
        <w:tc>
          <w:tcPr>
            <w:tcW w:w="1276" w:type="dxa"/>
            <w:vAlign w:val="center"/>
          </w:tcPr>
          <w:p w:rsidR="000C593C" w:rsidRPr="003C664A" w:rsidRDefault="000C593C" w:rsidP="00FB20AC">
            <w:pPr>
              <w:spacing w:after="0" w:line="240" w:lineRule="auto"/>
              <w:jc w:val="right"/>
              <w:rPr>
                <w:sz w:val="18"/>
                <w:szCs w:val="18"/>
              </w:rPr>
            </w:pPr>
            <w:r w:rsidRPr="003C664A">
              <w:rPr>
                <w:sz w:val="18"/>
                <w:szCs w:val="18"/>
              </w:rPr>
              <w:t>100</w:t>
            </w:r>
          </w:p>
        </w:tc>
        <w:tc>
          <w:tcPr>
            <w:tcW w:w="992" w:type="dxa"/>
            <w:vAlign w:val="center"/>
          </w:tcPr>
          <w:p w:rsidR="000C593C" w:rsidRPr="003C664A" w:rsidRDefault="009F458F" w:rsidP="00FB20AC">
            <w:pPr>
              <w:spacing w:after="0" w:line="240" w:lineRule="auto"/>
              <w:jc w:val="right"/>
              <w:rPr>
                <w:sz w:val="18"/>
                <w:szCs w:val="18"/>
              </w:rPr>
            </w:pPr>
            <w:r>
              <w:rPr>
                <w:sz w:val="18"/>
                <w:szCs w:val="18"/>
              </w:rPr>
              <w:t xml:space="preserve">0 </w:t>
            </w:r>
            <w:r w:rsidR="00D040F3">
              <w:rPr>
                <w:sz w:val="18"/>
                <w:szCs w:val="18"/>
              </w:rPr>
              <w:t>D)</w:t>
            </w:r>
          </w:p>
        </w:tc>
      </w:tr>
      <w:tr w:rsidR="000C593C" w:rsidRPr="003C664A" w:rsidTr="00B41D3B">
        <w:trPr>
          <w:trHeight w:val="70"/>
        </w:trPr>
        <w:tc>
          <w:tcPr>
            <w:tcW w:w="719" w:type="dxa"/>
            <w:noWrap/>
            <w:vAlign w:val="center"/>
          </w:tcPr>
          <w:p w:rsidR="000C593C" w:rsidRPr="003C664A" w:rsidRDefault="000C593C" w:rsidP="0079129F">
            <w:pPr>
              <w:spacing w:after="0" w:line="240" w:lineRule="auto"/>
              <w:jc w:val="center"/>
              <w:rPr>
                <w:sz w:val="18"/>
                <w:szCs w:val="18"/>
              </w:rPr>
            </w:pPr>
            <w:r w:rsidRPr="003C664A">
              <w:rPr>
                <w:sz w:val="18"/>
                <w:szCs w:val="18"/>
              </w:rPr>
              <w:t>3.14</w:t>
            </w:r>
          </w:p>
        </w:tc>
        <w:tc>
          <w:tcPr>
            <w:tcW w:w="7999" w:type="dxa"/>
            <w:gridSpan w:val="3"/>
            <w:noWrap/>
            <w:vAlign w:val="center"/>
          </w:tcPr>
          <w:p w:rsidR="000C593C" w:rsidRPr="003C664A" w:rsidRDefault="000C593C" w:rsidP="00FD6990">
            <w:pPr>
              <w:spacing w:after="0" w:line="240" w:lineRule="auto"/>
              <w:rPr>
                <w:b/>
                <w:sz w:val="18"/>
                <w:szCs w:val="18"/>
              </w:rPr>
            </w:pPr>
            <w:r w:rsidRPr="003C664A">
              <w:rPr>
                <w:sz w:val="18"/>
                <w:szCs w:val="18"/>
              </w:rPr>
              <w:t xml:space="preserve">Vydanie podporných dokumentov pre potrebu vedúcej úlohy verejného sektora </w:t>
            </w:r>
          </w:p>
        </w:tc>
        <w:tc>
          <w:tcPr>
            <w:tcW w:w="1080" w:type="dxa"/>
            <w:shd w:val="clear" w:color="auto" w:fill="auto"/>
            <w:noWrap/>
            <w:vAlign w:val="center"/>
          </w:tcPr>
          <w:p w:rsidR="000C593C" w:rsidRPr="003C664A" w:rsidRDefault="000C593C" w:rsidP="00285DEF">
            <w:pPr>
              <w:spacing w:after="0" w:line="240" w:lineRule="auto"/>
              <w:rPr>
                <w:sz w:val="18"/>
                <w:szCs w:val="18"/>
              </w:rPr>
            </w:pPr>
            <w:r w:rsidRPr="003C664A">
              <w:rPr>
                <w:sz w:val="18"/>
                <w:szCs w:val="18"/>
              </w:rPr>
              <w:t>MH SR/</w:t>
            </w:r>
            <w:r w:rsidR="008D5FFC">
              <w:rPr>
                <w:sz w:val="18"/>
                <w:szCs w:val="18"/>
              </w:rPr>
              <w:t>Ú</w:t>
            </w:r>
            <w:r w:rsidRPr="003C664A">
              <w:rPr>
                <w:sz w:val="18"/>
                <w:szCs w:val="18"/>
              </w:rPr>
              <w:t>VO</w:t>
            </w:r>
          </w:p>
        </w:tc>
        <w:tc>
          <w:tcPr>
            <w:tcW w:w="1329" w:type="dxa"/>
            <w:vAlign w:val="center"/>
          </w:tcPr>
          <w:p w:rsidR="000C593C" w:rsidRPr="003C664A" w:rsidRDefault="000C593C" w:rsidP="00FB20AC">
            <w:pPr>
              <w:spacing w:after="0" w:line="240" w:lineRule="auto"/>
              <w:jc w:val="right"/>
              <w:rPr>
                <w:sz w:val="18"/>
                <w:szCs w:val="18"/>
              </w:rPr>
            </w:pPr>
            <w:r w:rsidRPr="003C664A">
              <w:rPr>
                <w:sz w:val="18"/>
                <w:szCs w:val="18"/>
              </w:rPr>
              <w:t>A)</w:t>
            </w:r>
          </w:p>
        </w:tc>
        <w:tc>
          <w:tcPr>
            <w:tcW w:w="1276" w:type="dxa"/>
            <w:shd w:val="clear" w:color="auto" w:fill="auto"/>
            <w:noWrap/>
            <w:vAlign w:val="center"/>
          </w:tcPr>
          <w:p w:rsidR="000C593C" w:rsidRPr="003C664A" w:rsidRDefault="000C593C" w:rsidP="00FB20AC">
            <w:pPr>
              <w:spacing w:after="0" w:line="240" w:lineRule="auto"/>
              <w:jc w:val="right"/>
              <w:rPr>
                <w:sz w:val="18"/>
                <w:szCs w:val="18"/>
              </w:rPr>
            </w:pPr>
            <w:r w:rsidRPr="003C664A">
              <w:rPr>
                <w:sz w:val="18"/>
                <w:szCs w:val="18"/>
              </w:rPr>
              <w:t>A)</w:t>
            </w:r>
          </w:p>
        </w:tc>
        <w:tc>
          <w:tcPr>
            <w:tcW w:w="1276" w:type="dxa"/>
            <w:vAlign w:val="center"/>
          </w:tcPr>
          <w:p w:rsidR="000C593C" w:rsidRPr="003C664A" w:rsidRDefault="000C593C" w:rsidP="00FB20AC">
            <w:pPr>
              <w:spacing w:after="0" w:line="240" w:lineRule="auto"/>
              <w:jc w:val="right"/>
              <w:rPr>
                <w:sz w:val="18"/>
                <w:szCs w:val="18"/>
              </w:rPr>
            </w:pPr>
            <w:r w:rsidRPr="003C664A">
              <w:rPr>
                <w:sz w:val="18"/>
                <w:szCs w:val="18"/>
              </w:rPr>
              <w:t>0</w:t>
            </w:r>
          </w:p>
        </w:tc>
        <w:tc>
          <w:tcPr>
            <w:tcW w:w="992" w:type="dxa"/>
            <w:vAlign w:val="center"/>
          </w:tcPr>
          <w:p w:rsidR="000C593C" w:rsidRPr="003C664A" w:rsidRDefault="00D040F3" w:rsidP="00FB20AC">
            <w:pPr>
              <w:spacing w:after="0" w:line="240" w:lineRule="auto"/>
              <w:jc w:val="right"/>
              <w:rPr>
                <w:sz w:val="18"/>
                <w:szCs w:val="18"/>
              </w:rPr>
            </w:pPr>
            <w:r>
              <w:rPr>
                <w:sz w:val="18"/>
                <w:szCs w:val="18"/>
              </w:rPr>
              <w:t>E)</w:t>
            </w:r>
          </w:p>
        </w:tc>
      </w:tr>
      <w:tr w:rsidR="000C593C" w:rsidRPr="0079129F" w:rsidTr="00B41D3B">
        <w:trPr>
          <w:trHeight w:val="70"/>
        </w:trPr>
        <w:tc>
          <w:tcPr>
            <w:tcW w:w="719" w:type="dxa"/>
            <w:noWrap/>
            <w:vAlign w:val="center"/>
          </w:tcPr>
          <w:p w:rsidR="000C593C" w:rsidRPr="003C664A" w:rsidRDefault="000C593C" w:rsidP="0079129F">
            <w:pPr>
              <w:spacing w:after="0" w:line="240" w:lineRule="auto"/>
              <w:jc w:val="center"/>
              <w:rPr>
                <w:sz w:val="18"/>
                <w:szCs w:val="18"/>
              </w:rPr>
            </w:pPr>
          </w:p>
        </w:tc>
        <w:tc>
          <w:tcPr>
            <w:tcW w:w="7999" w:type="dxa"/>
            <w:gridSpan w:val="3"/>
            <w:noWrap/>
            <w:vAlign w:val="center"/>
          </w:tcPr>
          <w:p w:rsidR="000C593C" w:rsidRPr="003C664A" w:rsidRDefault="000C593C" w:rsidP="00FD6990">
            <w:pPr>
              <w:spacing w:after="0" w:line="240" w:lineRule="auto"/>
              <w:rPr>
                <w:b/>
                <w:sz w:val="18"/>
                <w:szCs w:val="18"/>
              </w:rPr>
            </w:pPr>
            <w:r w:rsidRPr="003C664A">
              <w:rPr>
                <w:b/>
                <w:sz w:val="18"/>
                <w:szCs w:val="18"/>
              </w:rPr>
              <w:t xml:space="preserve"> Verejný sektor spolu</w:t>
            </w:r>
            <w:r w:rsidR="0085308D">
              <w:rPr>
                <w:b/>
                <w:sz w:val="18"/>
                <w:szCs w:val="18"/>
              </w:rPr>
              <w:t xml:space="preserve"> 2011-2013</w:t>
            </w:r>
          </w:p>
        </w:tc>
        <w:tc>
          <w:tcPr>
            <w:tcW w:w="1080" w:type="dxa"/>
            <w:shd w:val="clear" w:color="auto" w:fill="auto"/>
            <w:noWrap/>
            <w:vAlign w:val="center"/>
          </w:tcPr>
          <w:p w:rsidR="000C593C" w:rsidRPr="003C664A" w:rsidRDefault="000C593C" w:rsidP="00285DEF">
            <w:pPr>
              <w:spacing w:after="0" w:line="240" w:lineRule="auto"/>
              <w:rPr>
                <w:b/>
                <w:sz w:val="18"/>
                <w:szCs w:val="18"/>
              </w:rPr>
            </w:pPr>
          </w:p>
        </w:tc>
        <w:tc>
          <w:tcPr>
            <w:tcW w:w="1329" w:type="dxa"/>
          </w:tcPr>
          <w:p w:rsidR="000C593C" w:rsidRPr="003C664A" w:rsidRDefault="000C593C" w:rsidP="00FD6990">
            <w:pPr>
              <w:spacing w:after="0" w:line="240" w:lineRule="auto"/>
              <w:jc w:val="right"/>
              <w:rPr>
                <w:b/>
                <w:sz w:val="18"/>
                <w:szCs w:val="18"/>
              </w:rPr>
            </w:pPr>
            <w:r w:rsidRPr="003C664A">
              <w:rPr>
                <w:b/>
                <w:sz w:val="18"/>
                <w:szCs w:val="18"/>
              </w:rPr>
              <w:t>2 234</w:t>
            </w:r>
          </w:p>
        </w:tc>
        <w:tc>
          <w:tcPr>
            <w:tcW w:w="1276" w:type="dxa"/>
            <w:shd w:val="clear" w:color="auto" w:fill="auto"/>
            <w:noWrap/>
            <w:vAlign w:val="bottom"/>
          </w:tcPr>
          <w:p w:rsidR="000C593C" w:rsidRPr="003C664A" w:rsidRDefault="00DF06BE" w:rsidP="00FD6990">
            <w:pPr>
              <w:spacing w:after="0" w:line="240" w:lineRule="auto"/>
              <w:jc w:val="right"/>
              <w:rPr>
                <w:b/>
                <w:sz w:val="18"/>
                <w:szCs w:val="18"/>
              </w:rPr>
            </w:pPr>
            <w:r w:rsidRPr="00DF06BE">
              <w:rPr>
                <w:b/>
                <w:sz w:val="18"/>
                <w:szCs w:val="18"/>
              </w:rPr>
              <w:t>658,92</w:t>
            </w:r>
          </w:p>
        </w:tc>
        <w:tc>
          <w:tcPr>
            <w:tcW w:w="1276" w:type="dxa"/>
            <w:vAlign w:val="bottom"/>
          </w:tcPr>
          <w:p w:rsidR="000C593C" w:rsidRPr="003C664A" w:rsidRDefault="000C593C" w:rsidP="00FD6990">
            <w:pPr>
              <w:spacing w:after="0" w:line="240" w:lineRule="auto"/>
              <w:jc w:val="right"/>
              <w:rPr>
                <w:b/>
                <w:sz w:val="18"/>
                <w:szCs w:val="18"/>
              </w:rPr>
            </w:pPr>
            <w:r w:rsidRPr="003C664A">
              <w:rPr>
                <w:b/>
                <w:sz w:val="18"/>
                <w:szCs w:val="18"/>
              </w:rPr>
              <w:t>675 624</w:t>
            </w:r>
          </w:p>
        </w:tc>
        <w:tc>
          <w:tcPr>
            <w:tcW w:w="992" w:type="dxa"/>
          </w:tcPr>
          <w:p w:rsidR="000C593C" w:rsidRPr="0079129F" w:rsidRDefault="00DF06BE" w:rsidP="00FD6990">
            <w:pPr>
              <w:spacing w:after="0" w:line="240" w:lineRule="auto"/>
              <w:jc w:val="right"/>
              <w:rPr>
                <w:rFonts w:cs="Arial"/>
                <w:b/>
                <w:sz w:val="18"/>
                <w:szCs w:val="18"/>
              </w:rPr>
            </w:pPr>
            <w:r w:rsidRPr="00DF06BE">
              <w:rPr>
                <w:rFonts w:cs="Arial"/>
                <w:b/>
                <w:sz w:val="18"/>
                <w:szCs w:val="18"/>
              </w:rPr>
              <w:t>373 613</w:t>
            </w:r>
          </w:p>
        </w:tc>
      </w:tr>
    </w:tbl>
    <w:p w:rsidR="00737E5F" w:rsidRPr="0079129F" w:rsidRDefault="00737E5F" w:rsidP="0079129F">
      <w:pPr>
        <w:spacing w:after="0" w:line="240" w:lineRule="auto"/>
        <w:rPr>
          <w:sz w:val="20"/>
          <w:szCs w:val="20"/>
        </w:rPr>
      </w:pPr>
      <w:r w:rsidRPr="0079129F">
        <w:rPr>
          <w:sz w:val="20"/>
          <w:szCs w:val="20"/>
        </w:rPr>
        <w:t xml:space="preserve">Poznámky: </w:t>
      </w:r>
      <w:r w:rsidRPr="00FD6990">
        <w:rPr>
          <w:sz w:val="20"/>
          <w:szCs w:val="20"/>
        </w:rPr>
        <w:t>A) Úspora energie sa nedá vyčísliť z</w:t>
      </w:r>
      <w:r w:rsidR="004D7000">
        <w:rPr>
          <w:sz w:val="20"/>
          <w:szCs w:val="20"/>
        </w:rPr>
        <w:t> </w:t>
      </w:r>
      <w:r w:rsidRPr="00FD6990">
        <w:rPr>
          <w:sz w:val="20"/>
          <w:szCs w:val="20"/>
        </w:rPr>
        <w:t>dôvodu nepriameho vplyvu</w:t>
      </w:r>
      <w:r w:rsidR="00140E34">
        <w:rPr>
          <w:sz w:val="20"/>
          <w:szCs w:val="20"/>
        </w:rPr>
        <w:t xml:space="preserve">. </w:t>
      </w:r>
      <w:r w:rsidRPr="0079129F">
        <w:rPr>
          <w:sz w:val="20"/>
          <w:szCs w:val="20"/>
        </w:rPr>
        <w:t>B) Údaje na vyhodnotenie tohto opatrenia nie sú v</w:t>
      </w:r>
      <w:r w:rsidR="004D7000">
        <w:rPr>
          <w:sz w:val="20"/>
          <w:szCs w:val="20"/>
        </w:rPr>
        <w:t> </w:t>
      </w:r>
      <w:r w:rsidRPr="0079129F">
        <w:rPr>
          <w:sz w:val="20"/>
          <w:szCs w:val="20"/>
        </w:rPr>
        <w:t>súčasnosti k</w:t>
      </w:r>
      <w:r w:rsidR="004D7000">
        <w:rPr>
          <w:sz w:val="20"/>
          <w:szCs w:val="20"/>
        </w:rPr>
        <w:t> </w:t>
      </w:r>
      <w:r w:rsidRPr="0079129F">
        <w:rPr>
          <w:sz w:val="20"/>
          <w:szCs w:val="20"/>
        </w:rPr>
        <w:t xml:space="preserve">dispozícii. </w:t>
      </w:r>
    </w:p>
    <w:p w:rsidR="009A249F" w:rsidRDefault="00737E5F" w:rsidP="0079129F">
      <w:pPr>
        <w:spacing w:after="0" w:line="240" w:lineRule="auto"/>
        <w:rPr>
          <w:highlight w:val="lightGray"/>
        </w:rPr>
      </w:pPr>
      <w:r w:rsidRPr="0079129F">
        <w:rPr>
          <w:sz w:val="20"/>
          <w:szCs w:val="20"/>
        </w:rPr>
        <w:t>C)</w:t>
      </w:r>
      <w:r w:rsidR="000C593C" w:rsidRPr="0079129F">
        <w:rPr>
          <w:sz w:val="20"/>
          <w:szCs w:val="20"/>
        </w:rPr>
        <w:t xml:space="preserve"> </w:t>
      </w:r>
      <w:r w:rsidR="000C593C" w:rsidRPr="00FD6990">
        <w:rPr>
          <w:sz w:val="20"/>
          <w:szCs w:val="20"/>
        </w:rPr>
        <w:t>Údaje na vyhodnotenie tohto opatrenia nie sú v</w:t>
      </w:r>
      <w:r w:rsidR="004D7000">
        <w:rPr>
          <w:sz w:val="20"/>
          <w:szCs w:val="20"/>
        </w:rPr>
        <w:t> </w:t>
      </w:r>
      <w:r w:rsidR="000C593C" w:rsidRPr="00FD6990">
        <w:rPr>
          <w:sz w:val="20"/>
          <w:szCs w:val="20"/>
        </w:rPr>
        <w:t xml:space="preserve">súčasnosti k dispozícii. </w:t>
      </w:r>
      <w:r w:rsidR="00D040F3">
        <w:rPr>
          <w:sz w:val="20"/>
          <w:szCs w:val="20"/>
        </w:rPr>
        <w:t xml:space="preserve">D) </w:t>
      </w:r>
      <w:r w:rsidR="009F458F" w:rsidRPr="00AA4B48">
        <w:rPr>
          <w:sz w:val="20"/>
          <w:szCs w:val="20"/>
        </w:rPr>
        <w:t>Pre opatrenie zatiaľ nie sú finančné prostriedky alokované</w:t>
      </w:r>
      <w:r w:rsidR="00D040F3" w:rsidRPr="00FB20AC">
        <w:rPr>
          <w:sz w:val="20"/>
          <w:szCs w:val="20"/>
        </w:rPr>
        <w:t xml:space="preserve">. E) </w:t>
      </w:r>
      <w:r w:rsidR="00293C14" w:rsidRPr="009C2D6E">
        <w:rPr>
          <w:sz w:val="20"/>
          <w:szCs w:val="20"/>
        </w:rPr>
        <w:t xml:space="preserve">Výdavky sa nevyčíslujú, sú v rámci schváleného rozpočtových kapitol jednotlivých rezortov. </w:t>
      </w:r>
      <w:r w:rsidR="00293C14">
        <w:rPr>
          <w:sz w:val="20"/>
          <w:szCs w:val="20"/>
        </w:rPr>
        <w:t>F) Úspory energie sa prejavia až v ďalšom období 2014-2016.</w:t>
      </w:r>
      <w:r w:rsidR="009A249F">
        <w:rPr>
          <w:highlight w:val="lightGray"/>
        </w:rPr>
        <w:br w:type="page"/>
      </w:r>
    </w:p>
    <w:p w:rsidR="00B54E38" w:rsidRPr="003C664A" w:rsidRDefault="00B54E38" w:rsidP="00B54E38">
      <w:pPr>
        <w:spacing w:after="0" w:line="240" w:lineRule="auto"/>
      </w:pPr>
      <w:r w:rsidRPr="003C664A">
        <w:lastRenderedPageBreak/>
        <w:t>Tabuľka</w:t>
      </w:r>
      <w:r w:rsidR="00DD198C">
        <w:t xml:space="preserve"> č. 8</w:t>
      </w:r>
      <w:r w:rsidRPr="003C664A">
        <w:t>: Sumárny prehľad plánovaných opatrení vo verejnom sektore na roky 2014-2016</w:t>
      </w:r>
    </w:p>
    <w:tbl>
      <w:tblPr>
        <w:tblW w:w="13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833"/>
        <w:gridCol w:w="1987"/>
        <w:gridCol w:w="992"/>
        <w:gridCol w:w="992"/>
        <w:gridCol w:w="993"/>
        <w:gridCol w:w="850"/>
        <w:gridCol w:w="741"/>
        <w:gridCol w:w="850"/>
        <w:gridCol w:w="709"/>
        <w:gridCol w:w="801"/>
        <w:gridCol w:w="709"/>
        <w:gridCol w:w="863"/>
      </w:tblGrid>
      <w:tr w:rsidR="00AA4B48" w:rsidRPr="003C664A" w:rsidTr="00AA4B48">
        <w:trPr>
          <w:trHeight w:val="915"/>
          <w:tblHeader/>
        </w:trPr>
        <w:tc>
          <w:tcPr>
            <w:tcW w:w="637" w:type="dxa"/>
            <w:vMerge w:val="restart"/>
            <w:shd w:val="clear" w:color="auto" w:fill="999999"/>
            <w:noWrap/>
            <w:vAlign w:val="center"/>
          </w:tcPr>
          <w:p w:rsidR="00BA5107" w:rsidRPr="003C664A" w:rsidRDefault="00F62F14" w:rsidP="00F62F14">
            <w:pPr>
              <w:spacing w:after="0" w:line="240" w:lineRule="auto"/>
              <w:jc w:val="center"/>
              <w:rPr>
                <w:b/>
                <w:sz w:val="18"/>
                <w:szCs w:val="18"/>
              </w:rPr>
            </w:pPr>
            <w:r>
              <w:rPr>
                <w:b/>
                <w:sz w:val="18"/>
                <w:szCs w:val="20"/>
              </w:rPr>
              <w:t xml:space="preserve">Č. </w:t>
            </w:r>
            <w:proofErr w:type="spellStart"/>
            <w:r>
              <w:rPr>
                <w:b/>
                <w:sz w:val="18"/>
                <w:szCs w:val="20"/>
              </w:rPr>
              <w:t>op</w:t>
            </w:r>
            <w:proofErr w:type="spellEnd"/>
            <w:r>
              <w:rPr>
                <w:b/>
                <w:sz w:val="18"/>
                <w:szCs w:val="20"/>
              </w:rPr>
              <w:t>.</w:t>
            </w:r>
          </w:p>
        </w:tc>
        <w:tc>
          <w:tcPr>
            <w:tcW w:w="2833" w:type="dxa"/>
            <w:vMerge w:val="restart"/>
            <w:shd w:val="clear" w:color="auto" w:fill="999999"/>
            <w:noWrap/>
            <w:vAlign w:val="center"/>
          </w:tcPr>
          <w:p w:rsidR="00BA5107" w:rsidRPr="003C664A" w:rsidRDefault="00BA5107" w:rsidP="00234265">
            <w:pPr>
              <w:spacing w:after="0" w:line="240" w:lineRule="auto"/>
              <w:jc w:val="center"/>
              <w:rPr>
                <w:b/>
                <w:sz w:val="18"/>
                <w:szCs w:val="18"/>
              </w:rPr>
            </w:pPr>
            <w:r w:rsidRPr="003C664A">
              <w:rPr>
                <w:b/>
                <w:sz w:val="18"/>
                <w:szCs w:val="18"/>
              </w:rPr>
              <w:t>Názov opatrenia</w:t>
            </w:r>
          </w:p>
        </w:tc>
        <w:tc>
          <w:tcPr>
            <w:tcW w:w="1987" w:type="dxa"/>
            <w:vMerge w:val="restart"/>
            <w:shd w:val="clear" w:color="auto" w:fill="999999"/>
            <w:noWrap/>
            <w:vAlign w:val="center"/>
          </w:tcPr>
          <w:p w:rsidR="00BA5107" w:rsidRPr="003C664A" w:rsidRDefault="00BA5107" w:rsidP="00234265">
            <w:pPr>
              <w:spacing w:after="0" w:line="240" w:lineRule="auto"/>
              <w:jc w:val="center"/>
              <w:rPr>
                <w:b/>
                <w:sz w:val="18"/>
                <w:szCs w:val="18"/>
              </w:rPr>
            </w:pPr>
            <w:r w:rsidRPr="003C664A">
              <w:rPr>
                <w:b/>
                <w:sz w:val="18"/>
                <w:szCs w:val="18"/>
              </w:rPr>
              <w:t>Finančný mechanizmus</w:t>
            </w:r>
          </w:p>
        </w:tc>
        <w:tc>
          <w:tcPr>
            <w:tcW w:w="992" w:type="dxa"/>
            <w:vMerge w:val="restart"/>
            <w:shd w:val="clear" w:color="auto" w:fill="999999"/>
            <w:vAlign w:val="center"/>
          </w:tcPr>
          <w:p w:rsidR="00BA5107" w:rsidRPr="003C664A" w:rsidRDefault="00BA5107" w:rsidP="00234265">
            <w:pPr>
              <w:spacing w:after="0" w:line="240" w:lineRule="auto"/>
              <w:jc w:val="center"/>
              <w:rPr>
                <w:b/>
                <w:sz w:val="18"/>
                <w:szCs w:val="18"/>
              </w:rPr>
            </w:pPr>
            <w:proofErr w:type="spellStart"/>
            <w:r w:rsidRPr="003C664A">
              <w:rPr>
                <w:b/>
                <w:sz w:val="18"/>
                <w:szCs w:val="18"/>
              </w:rPr>
              <w:t>Zodpo</w:t>
            </w:r>
            <w:r>
              <w:rPr>
                <w:b/>
                <w:sz w:val="18"/>
                <w:szCs w:val="18"/>
              </w:rPr>
              <w:t>-</w:t>
            </w:r>
            <w:r w:rsidRPr="003C664A">
              <w:rPr>
                <w:b/>
                <w:sz w:val="18"/>
                <w:szCs w:val="18"/>
              </w:rPr>
              <w:t>vedný</w:t>
            </w:r>
            <w:proofErr w:type="spellEnd"/>
            <w:r w:rsidRPr="003C664A">
              <w:rPr>
                <w:b/>
                <w:sz w:val="18"/>
                <w:szCs w:val="18"/>
              </w:rPr>
              <w:t xml:space="preserve"> rezort</w:t>
            </w:r>
            <w:r w:rsidR="00BF4CD4">
              <w:rPr>
                <w:b/>
                <w:sz w:val="18"/>
                <w:szCs w:val="18"/>
              </w:rPr>
              <w:t>/ organizácia</w:t>
            </w:r>
          </w:p>
        </w:tc>
        <w:tc>
          <w:tcPr>
            <w:tcW w:w="992" w:type="dxa"/>
            <w:vMerge w:val="restart"/>
            <w:shd w:val="clear" w:color="auto" w:fill="999999"/>
            <w:vAlign w:val="center"/>
          </w:tcPr>
          <w:p w:rsidR="00BA5107" w:rsidRPr="003C664A" w:rsidRDefault="00BA5107" w:rsidP="00140E34">
            <w:pPr>
              <w:spacing w:after="0" w:line="240" w:lineRule="auto"/>
              <w:jc w:val="center"/>
              <w:rPr>
                <w:b/>
                <w:sz w:val="18"/>
                <w:szCs w:val="18"/>
              </w:rPr>
            </w:pPr>
            <w:r>
              <w:rPr>
                <w:b/>
                <w:sz w:val="18"/>
                <w:szCs w:val="18"/>
              </w:rPr>
              <w:t>Opatrenie pre plnenie čl. 7 smernice 2012/27/EÚ</w:t>
            </w:r>
          </w:p>
        </w:tc>
        <w:tc>
          <w:tcPr>
            <w:tcW w:w="993" w:type="dxa"/>
            <w:tcBorders>
              <w:bottom w:val="single" w:sz="4" w:space="0" w:color="auto"/>
            </w:tcBorders>
            <w:shd w:val="clear" w:color="auto" w:fill="999999"/>
            <w:noWrap/>
            <w:vAlign w:val="center"/>
          </w:tcPr>
          <w:p w:rsidR="00BA5107" w:rsidRPr="003C664A" w:rsidRDefault="00BA5107" w:rsidP="00AA4757">
            <w:pPr>
              <w:spacing w:after="0" w:line="240" w:lineRule="auto"/>
              <w:jc w:val="center"/>
              <w:rPr>
                <w:b/>
                <w:sz w:val="18"/>
                <w:szCs w:val="18"/>
              </w:rPr>
            </w:pPr>
            <w:r w:rsidRPr="003C664A">
              <w:rPr>
                <w:b/>
                <w:sz w:val="18"/>
                <w:szCs w:val="18"/>
              </w:rPr>
              <w:t>Plánovaná úspora</w:t>
            </w:r>
            <w:r>
              <w:rPr>
                <w:b/>
                <w:sz w:val="18"/>
                <w:szCs w:val="18"/>
              </w:rPr>
              <w:t xml:space="preserve"> KES </w:t>
            </w:r>
            <w:r w:rsidRPr="003C664A">
              <w:rPr>
                <w:b/>
                <w:sz w:val="18"/>
                <w:szCs w:val="18"/>
              </w:rPr>
              <w:t>2014-2016</w:t>
            </w:r>
          </w:p>
        </w:tc>
        <w:tc>
          <w:tcPr>
            <w:tcW w:w="5523" w:type="dxa"/>
            <w:gridSpan w:val="7"/>
            <w:tcBorders>
              <w:bottom w:val="single" w:sz="4" w:space="0" w:color="auto"/>
            </w:tcBorders>
            <w:shd w:val="clear" w:color="auto" w:fill="999999"/>
            <w:vAlign w:val="center"/>
          </w:tcPr>
          <w:p w:rsidR="00BA5107" w:rsidRPr="003C664A" w:rsidRDefault="00BA5107" w:rsidP="00BA5107">
            <w:pPr>
              <w:spacing w:after="0" w:line="240" w:lineRule="auto"/>
              <w:jc w:val="center"/>
              <w:rPr>
                <w:b/>
                <w:sz w:val="18"/>
                <w:szCs w:val="18"/>
              </w:rPr>
            </w:pPr>
            <w:r w:rsidRPr="003C664A">
              <w:rPr>
                <w:b/>
                <w:sz w:val="18"/>
                <w:szCs w:val="18"/>
              </w:rPr>
              <w:t>Financovanie</w:t>
            </w:r>
          </w:p>
          <w:p w:rsidR="00BA5107" w:rsidRPr="003C664A" w:rsidRDefault="00BA5107" w:rsidP="00BA5107">
            <w:pPr>
              <w:spacing w:after="0" w:line="240" w:lineRule="auto"/>
              <w:jc w:val="center"/>
              <w:rPr>
                <w:b/>
                <w:sz w:val="18"/>
                <w:szCs w:val="18"/>
              </w:rPr>
            </w:pPr>
            <w:r w:rsidRPr="003C664A">
              <w:rPr>
                <w:b/>
                <w:sz w:val="18"/>
                <w:szCs w:val="18"/>
              </w:rPr>
              <w:t>[tis. EUR]</w:t>
            </w:r>
          </w:p>
        </w:tc>
      </w:tr>
      <w:tr w:rsidR="00BD3CE8" w:rsidRPr="003C664A" w:rsidTr="00BA5107">
        <w:trPr>
          <w:trHeight w:val="915"/>
          <w:tblHeader/>
        </w:trPr>
        <w:tc>
          <w:tcPr>
            <w:tcW w:w="637" w:type="dxa"/>
            <w:vMerge/>
            <w:shd w:val="clear" w:color="auto" w:fill="999999"/>
            <w:noWrap/>
            <w:vAlign w:val="center"/>
          </w:tcPr>
          <w:p w:rsidR="00BA5107" w:rsidRPr="003C664A" w:rsidRDefault="00BA5107" w:rsidP="00234265">
            <w:pPr>
              <w:spacing w:after="0" w:line="240" w:lineRule="auto"/>
              <w:jc w:val="center"/>
              <w:rPr>
                <w:b/>
                <w:sz w:val="18"/>
                <w:szCs w:val="18"/>
              </w:rPr>
            </w:pPr>
          </w:p>
        </w:tc>
        <w:tc>
          <w:tcPr>
            <w:tcW w:w="2833" w:type="dxa"/>
            <w:vMerge/>
            <w:shd w:val="clear" w:color="auto" w:fill="999999"/>
            <w:noWrap/>
            <w:vAlign w:val="center"/>
          </w:tcPr>
          <w:p w:rsidR="00BA5107" w:rsidRPr="003C664A" w:rsidRDefault="00BA5107" w:rsidP="00234265">
            <w:pPr>
              <w:spacing w:after="0" w:line="240" w:lineRule="auto"/>
              <w:jc w:val="center"/>
              <w:rPr>
                <w:b/>
                <w:sz w:val="18"/>
                <w:szCs w:val="18"/>
              </w:rPr>
            </w:pPr>
          </w:p>
        </w:tc>
        <w:tc>
          <w:tcPr>
            <w:tcW w:w="1987" w:type="dxa"/>
            <w:vMerge/>
            <w:shd w:val="clear" w:color="auto" w:fill="999999"/>
            <w:noWrap/>
            <w:vAlign w:val="center"/>
          </w:tcPr>
          <w:p w:rsidR="00BA5107" w:rsidRPr="003C664A" w:rsidRDefault="00BA5107" w:rsidP="00234265">
            <w:pPr>
              <w:spacing w:after="0" w:line="240" w:lineRule="auto"/>
              <w:jc w:val="center"/>
              <w:rPr>
                <w:b/>
                <w:sz w:val="18"/>
                <w:szCs w:val="18"/>
              </w:rPr>
            </w:pPr>
          </w:p>
        </w:tc>
        <w:tc>
          <w:tcPr>
            <w:tcW w:w="992" w:type="dxa"/>
            <w:vMerge/>
            <w:shd w:val="clear" w:color="auto" w:fill="999999"/>
            <w:vAlign w:val="center"/>
          </w:tcPr>
          <w:p w:rsidR="00BA5107" w:rsidRPr="003C664A" w:rsidRDefault="00BA5107" w:rsidP="00234265">
            <w:pPr>
              <w:spacing w:after="0" w:line="240" w:lineRule="auto"/>
              <w:jc w:val="center"/>
              <w:rPr>
                <w:b/>
                <w:sz w:val="18"/>
                <w:szCs w:val="18"/>
              </w:rPr>
            </w:pPr>
          </w:p>
        </w:tc>
        <w:tc>
          <w:tcPr>
            <w:tcW w:w="992" w:type="dxa"/>
            <w:vMerge/>
            <w:shd w:val="clear" w:color="auto" w:fill="999999"/>
          </w:tcPr>
          <w:p w:rsidR="00BA5107" w:rsidRPr="003C664A" w:rsidRDefault="00BA5107" w:rsidP="00234265">
            <w:pPr>
              <w:spacing w:after="0" w:line="240" w:lineRule="auto"/>
              <w:jc w:val="center"/>
              <w:rPr>
                <w:b/>
                <w:sz w:val="18"/>
                <w:szCs w:val="18"/>
              </w:rPr>
            </w:pPr>
          </w:p>
        </w:tc>
        <w:tc>
          <w:tcPr>
            <w:tcW w:w="993" w:type="dxa"/>
            <w:tcBorders>
              <w:bottom w:val="single" w:sz="4" w:space="0" w:color="auto"/>
            </w:tcBorders>
            <w:shd w:val="clear" w:color="auto" w:fill="999999"/>
            <w:noWrap/>
            <w:vAlign w:val="center"/>
          </w:tcPr>
          <w:p w:rsidR="00BA5107" w:rsidRPr="003C664A" w:rsidRDefault="00BA5107" w:rsidP="00234265">
            <w:pPr>
              <w:spacing w:after="0" w:line="240" w:lineRule="auto"/>
              <w:jc w:val="center"/>
              <w:rPr>
                <w:b/>
                <w:sz w:val="18"/>
                <w:szCs w:val="18"/>
              </w:rPr>
            </w:pPr>
            <w:r w:rsidRPr="003C664A">
              <w:rPr>
                <w:b/>
                <w:sz w:val="18"/>
                <w:szCs w:val="18"/>
              </w:rPr>
              <w:t>[TJ]</w:t>
            </w:r>
          </w:p>
        </w:tc>
        <w:tc>
          <w:tcPr>
            <w:tcW w:w="850" w:type="dxa"/>
            <w:tcBorders>
              <w:bottom w:val="single" w:sz="4" w:space="0" w:color="auto"/>
            </w:tcBorders>
            <w:shd w:val="clear" w:color="auto" w:fill="999999"/>
            <w:vAlign w:val="center"/>
          </w:tcPr>
          <w:p w:rsidR="00BA5107" w:rsidRPr="003C664A" w:rsidRDefault="00BA5107" w:rsidP="00234265">
            <w:pPr>
              <w:spacing w:after="0" w:line="240" w:lineRule="auto"/>
              <w:jc w:val="center"/>
              <w:rPr>
                <w:b/>
                <w:sz w:val="18"/>
                <w:szCs w:val="18"/>
              </w:rPr>
            </w:pPr>
            <w:r w:rsidRPr="003C664A">
              <w:rPr>
                <w:b/>
                <w:sz w:val="18"/>
                <w:szCs w:val="18"/>
              </w:rPr>
              <w:t>EÚ</w:t>
            </w:r>
          </w:p>
        </w:tc>
        <w:tc>
          <w:tcPr>
            <w:tcW w:w="741" w:type="dxa"/>
            <w:tcBorders>
              <w:bottom w:val="single" w:sz="4" w:space="0" w:color="auto"/>
            </w:tcBorders>
            <w:shd w:val="clear" w:color="auto" w:fill="999999"/>
            <w:vAlign w:val="center"/>
          </w:tcPr>
          <w:p w:rsidR="00BA5107" w:rsidRPr="003C664A" w:rsidRDefault="00BA5107" w:rsidP="00234265">
            <w:pPr>
              <w:spacing w:after="0" w:line="240" w:lineRule="auto"/>
              <w:jc w:val="center"/>
              <w:rPr>
                <w:b/>
                <w:sz w:val="18"/>
                <w:szCs w:val="18"/>
              </w:rPr>
            </w:pPr>
            <w:r w:rsidRPr="003C664A">
              <w:rPr>
                <w:b/>
                <w:sz w:val="18"/>
                <w:szCs w:val="18"/>
              </w:rPr>
              <w:t>ŠR</w:t>
            </w:r>
          </w:p>
        </w:tc>
        <w:tc>
          <w:tcPr>
            <w:tcW w:w="850" w:type="dxa"/>
            <w:tcBorders>
              <w:bottom w:val="single" w:sz="4" w:space="0" w:color="auto"/>
            </w:tcBorders>
            <w:shd w:val="clear" w:color="auto" w:fill="999999"/>
            <w:vAlign w:val="center"/>
          </w:tcPr>
          <w:p w:rsidR="00BA5107" w:rsidRPr="003C664A" w:rsidRDefault="00BA5107" w:rsidP="00234265">
            <w:pPr>
              <w:spacing w:after="0" w:line="240" w:lineRule="auto"/>
              <w:jc w:val="center"/>
              <w:rPr>
                <w:b/>
                <w:sz w:val="18"/>
                <w:szCs w:val="18"/>
              </w:rPr>
            </w:pPr>
            <w:proofErr w:type="spellStart"/>
            <w:r w:rsidRPr="003C664A">
              <w:rPr>
                <w:b/>
                <w:sz w:val="18"/>
                <w:szCs w:val="18"/>
              </w:rPr>
              <w:t>Spolufi</w:t>
            </w:r>
            <w:r>
              <w:rPr>
                <w:b/>
                <w:sz w:val="18"/>
                <w:szCs w:val="18"/>
              </w:rPr>
              <w:t>-</w:t>
            </w:r>
            <w:r w:rsidRPr="003C664A">
              <w:rPr>
                <w:b/>
                <w:sz w:val="18"/>
                <w:szCs w:val="18"/>
              </w:rPr>
              <w:t>nancovanie</w:t>
            </w:r>
            <w:proofErr w:type="spellEnd"/>
            <w:r w:rsidRPr="003C664A">
              <w:rPr>
                <w:b/>
                <w:sz w:val="18"/>
                <w:szCs w:val="18"/>
              </w:rPr>
              <w:t xml:space="preserve"> zo ŠR</w:t>
            </w:r>
          </w:p>
        </w:tc>
        <w:tc>
          <w:tcPr>
            <w:tcW w:w="709" w:type="dxa"/>
            <w:tcBorders>
              <w:bottom w:val="single" w:sz="4" w:space="0" w:color="auto"/>
            </w:tcBorders>
            <w:shd w:val="clear" w:color="auto" w:fill="999999"/>
            <w:vAlign w:val="center"/>
          </w:tcPr>
          <w:p w:rsidR="00BA5107" w:rsidRPr="003C664A" w:rsidRDefault="00BA5107" w:rsidP="00234265">
            <w:pPr>
              <w:spacing w:after="0" w:line="240" w:lineRule="auto"/>
              <w:jc w:val="center"/>
              <w:rPr>
                <w:b/>
                <w:sz w:val="18"/>
                <w:szCs w:val="18"/>
              </w:rPr>
            </w:pPr>
            <w:r w:rsidRPr="003C664A">
              <w:rPr>
                <w:b/>
                <w:sz w:val="18"/>
                <w:szCs w:val="18"/>
              </w:rPr>
              <w:t>VÚC, obce, mestá</w:t>
            </w:r>
          </w:p>
        </w:tc>
        <w:tc>
          <w:tcPr>
            <w:tcW w:w="801" w:type="dxa"/>
            <w:tcBorders>
              <w:bottom w:val="single" w:sz="4" w:space="0" w:color="auto"/>
            </w:tcBorders>
            <w:shd w:val="clear" w:color="auto" w:fill="999999"/>
            <w:vAlign w:val="center"/>
          </w:tcPr>
          <w:p w:rsidR="00BA5107" w:rsidRPr="003C664A" w:rsidRDefault="00BA5107" w:rsidP="00234265">
            <w:pPr>
              <w:spacing w:after="0" w:line="240" w:lineRule="auto"/>
              <w:jc w:val="center"/>
              <w:rPr>
                <w:b/>
                <w:sz w:val="18"/>
                <w:szCs w:val="18"/>
              </w:rPr>
            </w:pPr>
            <w:proofErr w:type="spellStart"/>
            <w:r w:rsidRPr="003C664A">
              <w:rPr>
                <w:b/>
                <w:sz w:val="18"/>
                <w:szCs w:val="18"/>
              </w:rPr>
              <w:t>Súkr</w:t>
            </w:r>
            <w:proofErr w:type="spellEnd"/>
            <w:r w:rsidRPr="003C664A">
              <w:rPr>
                <w:b/>
                <w:sz w:val="18"/>
                <w:szCs w:val="18"/>
              </w:rPr>
              <w:t>. zdroje</w:t>
            </w:r>
          </w:p>
        </w:tc>
        <w:tc>
          <w:tcPr>
            <w:tcW w:w="709" w:type="dxa"/>
            <w:tcBorders>
              <w:bottom w:val="single" w:sz="4" w:space="0" w:color="auto"/>
            </w:tcBorders>
            <w:shd w:val="clear" w:color="auto" w:fill="999999"/>
            <w:vAlign w:val="center"/>
          </w:tcPr>
          <w:p w:rsidR="00BA5107" w:rsidRPr="003C664A" w:rsidRDefault="00BA5107">
            <w:pPr>
              <w:spacing w:after="0" w:line="240" w:lineRule="auto"/>
              <w:jc w:val="center"/>
              <w:rPr>
                <w:b/>
                <w:sz w:val="18"/>
                <w:szCs w:val="18"/>
              </w:rPr>
            </w:pPr>
            <w:r w:rsidRPr="003C664A">
              <w:rPr>
                <w:b/>
                <w:sz w:val="18"/>
                <w:szCs w:val="18"/>
              </w:rPr>
              <w:t>Iné</w:t>
            </w:r>
          </w:p>
        </w:tc>
        <w:tc>
          <w:tcPr>
            <w:tcW w:w="863" w:type="dxa"/>
            <w:tcBorders>
              <w:bottom w:val="single" w:sz="4" w:space="0" w:color="auto"/>
            </w:tcBorders>
            <w:shd w:val="clear" w:color="auto" w:fill="999999"/>
            <w:vAlign w:val="center"/>
          </w:tcPr>
          <w:p w:rsidR="00BA5107" w:rsidRPr="003C664A" w:rsidRDefault="00BA5107" w:rsidP="00234265">
            <w:pPr>
              <w:spacing w:after="0" w:line="240" w:lineRule="auto"/>
              <w:jc w:val="center"/>
              <w:rPr>
                <w:b/>
                <w:sz w:val="18"/>
                <w:szCs w:val="18"/>
              </w:rPr>
            </w:pPr>
            <w:r w:rsidRPr="003C664A">
              <w:rPr>
                <w:b/>
                <w:sz w:val="18"/>
                <w:szCs w:val="18"/>
              </w:rPr>
              <w:t>Spolu</w:t>
            </w:r>
          </w:p>
        </w:tc>
      </w:tr>
      <w:tr w:rsidR="00BA5107" w:rsidRPr="003C664A" w:rsidTr="00383385">
        <w:trPr>
          <w:trHeight w:val="255"/>
        </w:trPr>
        <w:tc>
          <w:tcPr>
            <w:tcW w:w="637" w:type="dxa"/>
            <w:shd w:val="clear" w:color="auto" w:fill="auto"/>
            <w:noWrap/>
            <w:vAlign w:val="center"/>
          </w:tcPr>
          <w:p w:rsidR="00BA5107" w:rsidRPr="003C664A" w:rsidRDefault="00BA5107" w:rsidP="00BC5E12">
            <w:pPr>
              <w:spacing w:after="0" w:line="240" w:lineRule="auto"/>
              <w:jc w:val="right"/>
              <w:rPr>
                <w:rFonts w:cs="Arial"/>
                <w:sz w:val="18"/>
                <w:szCs w:val="18"/>
              </w:rPr>
            </w:pPr>
            <w:r w:rsidRPr="003C664A">
              <w:rPr>
                <w:rFonts w:cs="Arial"/>
                <w:sz w:val="18"/>
                <w:szCs w:val="18"/>
              </w:rPr>
              <w:t>3.1</w:t>
            </w:r>
          </w:p>
        </w:tc>
        <w:tc>
          <w:tcPr>
            <w:tcW w:w="2833" w:type="dxa"/>
            <w:shd w:val="clear" w:color="auto" w:fill="auto"/>
            <w:noWrap/>
            <w:vAlign w:val="center"/>
          </w:tcPr>
          <w:p w:rsidR="00BA5107" w:rsidRPr="003C664A" w:rsidRDefault="00BA5107" w:rsidP="00234265">
            <w:pPr>
              <w:spacing w:after="0" w:line="240" w:lineRule="auto"/>
              <w:rPr>
                <w:rFonts w:cs="Arial"/>
                <w:sz w:val="18"/>
                <w:szCs w:val="18"/>
              </w:rPr>
            </w:pPr>
            <w:r w:rsidRPr="003C664A">
              <w:rPr>
                <w:rFonts w:cs="Arial"/>
                <w:sz w:val="18"/>
                <w:szCs w:val="18"/>
              </w:rPr>
              <w:t>Zlepšovanie tepelno-technických vlastností verejných budov -Zdravotnícke zariadenia</w:t>
            </w:r>
          </w:p>
        </w:tc>
        <w:tc>
          <w:tcPr>
            <w:tcW w:w="1987" w:type="dxa"/>
            <w:shd w:val="clear" w:color="auto" w:fill="auto"/>
            <w:noWrap/>
            <w:vAlign w:val="center"/>
          </w:tcPr>
          <w:p w:rsidR="00BA5107" w:rsidRPr="003C664A" w:rsidRDefault="00BA5107" w:rsidP="00234265">
            <w:pPr>
              <w:spacing w:after="0" w:line="240" w:lineRule="auto"/>
              <w:rPr>
                <w:rFonts w:cs="Arial"/>
                <w:sz w:val="18"/>
                <w:szCs w:val="18"/>
              </w:rPr>
            </w:pPr>
            <w:r w:rsidRPr="003C664A">
              <w:rPr>
                <w:rFonts w:cs="Arial"/>
                <w:sz w:val="18"/>
                <w:szCs w:val="18"/>
              </w:rPr>
              <w:t>ŠF 2007-2013, OP Zdravotníctvo</w:t>
            </w:r>
          </w:p>
        </w:tc>
        <w:tc>
          <w:tcPr>
            <w:tcW w:w="992" w:type="dxa"/>
            <w:vAlign w:val="center"/>
          </w:tcPr>
          <w:p w:rsidR="00BA5107" w:rsidRPr="003C664A" w:rsidRDefault="00BA5107" w:rsidP="00234265">
            <w:pPr>
              <w:spacing w:after="0" w:line="240" w:lineRule="auto"/>
              <w:rPr>
                <w:rFonts w:cs="Arial"/>
                <w:sz w:val="18"/>
                <w:szCs w:val="18"/>
              </w:rPr>
            </w:pPr>
            <w:r w:rsidRPr="003C664A">
              <w:rPr>
                <w:rFonts w:cs="Arial"/>
                <w:sz w:val="18"/>
                <w:szCs w:val="18"/>
              </w:rPr>
              <w:t>MZ SR</w:t>
            </w:r>
          </w:p>
        </w:tc>
        <w:tc>
          <w:tcPr>
            <w:tcW w:w="992" w:type="dxa"/>
            <w:vAlign w:val="center"/>
          </w:tcPr>
          <w:p w:rsidR="00BA5107" w:rsidRPr="003C664A" w:rsidRDefault="00BA5107" w:rsidP="00AA4B48">
            <w:pPr>
              <w:spacing w:after="0" w:line="240" w:lineRule="auto"/>
              <w:jc w:val="center"/>
              <w:rPr>
                <w:sz w:val="18"/>
                <w:szCs w:val="18"/>
              </w:rPr>
            </w:pPr>
            <w:r>
              <w:rPr>
                <w:sz w:val="18"/>
                <w:szCs w:val="18"/>
              </w:rPr>
              <w:t>x</w:t>
            </w:r>
          </w:p>
        </w:tc>
        <w:tc>
          <w:tcPr>
            <w:tcW w:w="993" w:type="dxa"/>
            <w:shd w:val="clear" w:color="auto" w:fill="auto"/>
            <w:noWrap/>
            <w:vAlign w:val="center"/>
          </w:tcPr>
          <w:p w:rsidR="00BA5107" w:rsidRPr="003C664A" w:rsidRDefault="00BA5107" w:rsidP="00140E34">
            <w:pPr>
              <w:spacing w:after="0" w:line="240" w:lineRule="auto"/>
              <w:jc w:val="right"/>
              <w:rPr>
                <w:sz w:val="18"/>
                <w:szCs w:val="18"/>
              </w:rPr>
            </w:pPr>
            <w:r w:rsidRPr="003C664A">
              <w:rPr>
                <w:sz w:val="18"/>
                <w:szCs w:val="18"/>
              </w:rPr>
              <w:t>24,60</w:t>
            </w:r>
          </w:p>
        </w:tc>
        <w:tc>
          <w:tcPr>
            <w:tcW w:w="850"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15 088</w:t>
            </w:r>
          </w:p>
        </w:tc>
        <w:tc>
          <w:tcPr>
            <w:tcW w:w="741"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0</w:t>
            </w:r>
          </w:p>
        </w:tc>
        <w:tc>
          <w:tcPr>
            <w:tcW w:w="850" w:type="dxa"/>
            <w:vAlign w:val="center"/>
          </w:tcPr>
          <w:p w:rsidR="00BA5107" w:rsidRPr="003C664A" w:rsidRDefault="00BA5107" w:rsidP="00AA4757">
            <w:pPr>
              <w:spacing w:after="0" w:line="240" w:lineRule="auto"/>
              <w:jc w:val="right"/>
              <w:rPr>
                <w:sz w:val="18"/>
                <w:szCs w:val="18"/>
              </w:rPr>
            </w:pPr>
            <w:r w:rsidRPr="003C664A">
              <w:rPr>
                <w:sz w:val="18"/>
                <w:szCs w:val="18"/>
              </w:rPr>
              <w:t>2 476</w:t>
            </w:r>
          </w:p>
        </w:tc>
        <w:tc>
          <w:tcPr>
            <w:tcW w:w="709"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186</w:t>
            </w:r>
          </w:p>
        </w:tc>
        <w:tc>
          <w:tcPr>
            <w:tcW w:w="801"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196</w:t>
            </w:r>
          </w:p>
        </w:tc>
        <w:tc>
          <w:tcPr>
            <w:tcW w:w="709" w:type="dxa"/>
            <w:vAlign w:val="center"/>
          </w:tcPr>
          <w:p w:rsidR="00BA5107" w:rsidRPr="003C664A" w:rsidRDefault="00BA5107" w:rsidP="00AA4757">
            <w:pPr>
              <w:spacing w:after="0" w:line="240" w:lineRule="auto"/>
              <w:jc w:val="right"/>
              <w:rPr>
                <w:sz w:val="18"/>
                <w:szCs w:val="18"/>
              </w:rPr>
            </w:pPr>
            <w:r>
              <w:rPr>
                <w:sz w:val="18"/>
                <w:szCs w:val="18"/>
              </w:rPr>
              <w:t>0</w:t>
            </w:r>
          </w:p>
        </w:tc>
        <w:tc>
          <w:tcPr>
            <w:tcW w:w="863"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17 947</w:t>
            </w:r>
          </w:p>
        </w:tc>
      </w:tr>
      <w:tr w:rsidR="00BA5107" w:rsidRPr="003C664A" w:rsidTr="00383385">
        <w:trPr>
          <w:trHeight w:val="255"/>
        </w:trPr>
        <w:tc>
          <w:tcPr>
            <w:tcW w:w="637" w:type="dxa"/>
            <w:shd w:val="clear" w:color="auto" w:fill="auto"/>
            <w:noWrap/>
            <w:vAlign w:val="center"/>
          </w:tcPr>
          <w:p w:rsidR="00BA5107" w:rsidRPr="003C664A" w:rsidRDefault="00BA5107" w:rsidP="00BC5E12">
            <w:pPr>
              <w:spacing w:after="0" w:line="240" w:lineRule="auto"/>
              <w:jc w:val="right"/>
              <w:rPr>
                <w:rFonts w:cs="Arial"/>
                <w:sz w:val="18"/>
                <w:szCs w:val="18"/>
              </w:rPr>
            </w:pPr>
            <w:r w:rsidRPr="003C664A">
              <w:rPr>
                <w:rFonts w:cs="Arial"/>
                <w:sz w:val="18"/>
                <w:szCs w:val="18"/>
              </w:rPr>
              <w:t>3.2.1</w:t>
            </w:r>
          </w:p>
        </w:tc>
        <w:tc>
          <w:tcPr>
            <w:tcW w:w="2833" w:type="dxa"/>
            <w:vMerge w:val="restart"/>
            <w:shd w:val="clear" w:color="auto" w:fill="auto"/>
            <w:noWrap/>
            <w:vAlign w:val="center"/>
          </w:tcPr>
          <w:p w:rsidR="00140E34" w:rsidRDefault="00BA5107" w:rsidP="00234265">
            <w:pPr>
              <w:spacing w:after="0" w:line="240" w:lineRule="auto"/>
              <w:rPr>
                <w:rFonts w:cs="Arial"/>
                <w:sz w:val="18"/>
                <w:szCs w:val="18"/>
              </w:rPr>
            </w:pPr>
            <w:r w:rsidRPr="003C664A">
              <w:rPr>
                <w:rFonts w:cs="Arial"/>
                <w:sz w:val="18"/>
                <w:szCs w:val="18"/>
              </w:rPr>
              <w:t xml:space="preserve">Zlepšovanie tepelno-technických vlastností verejných budov </w:t>
            </w:r>
            <w:r w:rsidR="00140E34">
              <w:rPr>
                <w:rFonts w:cs="Arial"/>
                <w:sz w:val="18"/>
                <w:szCs w:val="18"/>
              </w:rPr>
              <w:t>–</w:t>
            </w:r>
            <w:r w:rsidRPr="003C664A">
              <w:rPr>
                <w:rFonts w:cs="Arial"/>
                <w:sz w:val="18"/>
                <w:szCs w:val="18"/>
              </w:rPr>
              <w:t xml:space="preserve"> </w:t>
            </w:r>
          </w:p>
          <w:p w:rsidR="00BA5107" w:rsidRPr="003C664A" w:rsidRDefault="00BA5107" w:rsidP="00234265">
            <w:pPr>
              <w:spacing w:after="0" w:line="240" w:lineRule="auto"/>
              <w:rPr>
                <w:rFonts w:cs="Arial"/>
                <w:sz w:val="18"/>
                <w:szCs w:val="18"/>
              </w:rPr>
            </w:pPr>
            <w:r w:rsidRPr="003C664A">
              <w:rPr>
                <w:rFonts w:cs="Arial"/>
                <w:sz w:val="18"/>
                <w:szCs w:val="18"/>
              </w:rPr>
              <w:t>Školy a školské zariadenia</w:t>
            </w:r>
          </w:p>
        </w:tc>
        <w:tc>
          <w:tcPr>
            <w:tcW w:w="1987" w:type="dxa"/>
            <w:shd w:val="clear" w:color="auto" w:fill="auto"/>
            <w:noWrap/>
            <w:vAlign w:val="center"/>
          </w:tcPr>
          <w:p w:rsidR="00BA5107" w:rsidRPr="003C664A" w:rsidRDefault="00BA5107" w:rsidP="00234265">
            <w:pPr>
              <w:spacing w:after="0" w:line="240" w:lineRule="auto"/>
              <w:rPr>
                <w:rFonts w:cs="Arial"/>
                <w:sz w:val="18"/>
                <w:szCs w:val="18"/>
              </w:rPr>
            </w:pPr>
            <w:r w:rsidRPr="003C664A">
              <w:rPr>
                <w:rFonts w:cs="Arial"/>
                <w:sz w:val="18"/>
                <w:szCs w:val="18"/>
              </w:rPr>
              <w:t>ŠF 2007-2013, OP Výskum a vývoj</w:t>
            </w:r>
          </w:p>
        </w:tc>
        <w:tc>
          <w:tcPr>
            <w:tcW w:w="992" w:type="dxa"/>
            <w:vAlign w:val="center"/>
          </w:tcPr>
          <w:p w:rsidR="00BA5107" w:rsidRPr="003C664A" w:rsidRDefault="00BA5107" w:rsidP="00234265">
            <w:pPr>
              <w:spacing w:after="0" w:line="240" w:lineRule="auto"/>
              <w:rPr>
                <w:rFonts w:cs="Arial"/>
                <w:sz w:val="18"/>
                <w:szCs w:val="18"/>
              </w:rPr>
            </w:pPr>
            <w:r w:rsidRPr="003C664A">
              <w:rPr>
                <w:rFonts w:cs="Arial"/>
                <w:sz w:val="18"/>
                <w:szCs w:val="18"/>
              </w:rPr>
              <w:t>MŠVVŠ SR</w:t>
            </w:r>
          </w:p>
        </w:tc>
        <w:tc>
          <w:tcPr>
            <w:tcW w:w="992" w:type="dxa"/>
            <w:vAlign w:val="center"/>
          </w:tcPr>
          <w:p w:rsidR="00BA5107" w:rsidRPr="003C664A" w:rsidRDefault="00BA5107" w:rsidP="00AA4B48">
            <w:pPr>
              <w:spacing w:after="0" w:line="240" w:lineRule="auto"/>
              <w:jc w:val="center"/>
              <w:rPr>
                <w:sz w:val="18"/>
                <w:szCs w:val="18"/>
              </w:rPr>
            </w:pPr>
            <w:r>
              <w:rPr>
                <w:sz w:val="18"/>
                <w:szCs w:val="18"/>
              </w:rPr>
              <w:t>x</w:t>
            </w:r>
          </w:p>
        </w:tc>
        <w:tc>
          <w:tcPr>
            <w:tcW w:w="993" w:type="dxa"/>
            <w:shd w:val="clear" w:color="auto" w:fill="auto"/>
            <w:noWrap/>
            <w:vAlign w:val="center"/>
          </w:tcPr>
          <w:p w:rsidR="00BA5107" w:rsidRPr="003C664A" w:rsidRDefault="00BA5107" w:rsidP="00140E34">
            <w:pPr>
              <w:spacing w:after="0" w:line="240" w:lineRule="auto"/>
              <w:jc w:val="right"/>
              <w:rPr>
                <w:sz w:val="18"/>
                <w:szCs w:val="18"/>
              </w:rPr>
            </w:pPr>
            <w:r w:rsidRPr="003C664A">
              <w:rPr>
                <w:sz w:val="18"/>
                <w:szCs w:val="18"/>
              </w:rPr>
              <w:t>1,77</w:t>
            </w:r>
          </w:p>
        </w:tc>
        <w:tc>
          <w:tcPr>
            <w:tcW w:w="850"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1 682</w:t>
            </w:r>
          </w:p>
        </w:tc>
        <w:tc>
          <w:tcPr>
            <w:tcW w:w="741"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0</w:t>
            </w:r>
          </w:p>
        </w:tc>
        <w:tc>
          <w:tcPr>
            <w:tcW w:w="850" w:type="dxa"/>
            <w:vAlign w:val="center"/>
          </w:tcPr>
          <w:p w:rsidR="00BA5107" w:rsidRPr="003C664A" w:rsidRDefault="00BA5107" w:rsidP="00AA4757">
            <w:pPr>
              <w:spacing w:after="0" w:line="240" w:lineRule="auto"/>
              <w:jc w:val="right"/>
              <w:rPr>
                <w:sz w:val="18"/>
                <w:szCs w:val="18"/>
              </w:rPr>
            </w:pPr>
            <w:r w:rsidRPr="003C664A">
              <w:rPr>
                <w:sz w:val="18"/>
                <w:szCs w:val="18"/>
              </w:rPr>
              <w:t>297</w:t>
            </w:r>
          </w:p>
        </w:tc>
        <w:tc>
          <w:tcPr>
            <w:tcW w:w="709"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0</w:t>
            </w:r>
          </w:p>
        </w:tc>
        <w:tc>
          <w:tcPr>
            <w:tcW w:w="801"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0</w:t>
            </w:r>
          </w:p>
        </w:tc>
        <w:tc>
          <w:tcPr>
            <w:tcW w:w="709" w:type="dxa"/>
            <w:vAlign w:val="center"/>
          </w:tcPr>
          <w:p w:rsidR="00BA5107" w:rsidRPr="003C664A" w:rsidRDefault="00BA5107" w:rsidP="00AA4757">
            <w:pPr>
              <w:spacing w:after="0" w:line="240" w:lineRule="auto"/>
              <w:jc w:val="right"/>
              <w:rPr>
                <w:sz w:val="18"/>
                <w:szCs w:val="18"/>
              </w:rPr>
            </w:pPr>
            <w:r>
              <w:rPr>
                <w:sz w:val="18"/>
                <w:szCs w:val="18"/>
              </w:rPr>
              <w:t>0</w:t>
            </w:r>
          </w:p>
        </w:tc>
        <w:tc>
          <w:tcPr>
            <w:tcW w:w="863"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1 979</w:t>
            </w:r>
          </w:p>
        </w:tc>
      </w:tr>
      <w:tr w:rsidR="00BA5107" w:rsidRPr="003C664A" w:rsidTr="00383385">
        <w:trPr>
          <w:trHeight w:val="255"/>
        </w:trPr>
        <w:tc>
          <w:tcPr>
            <w:tcW w:w="637" w:type="dxa"/>
            <w:shd w:val="clear" w:color="auto" w:fill="auto"/>
            <w:noWrap/>
            <w:vAlign w:val="center"/>
          </w:tcPr>
          <w:p w:rsidR="00BA5107" w:rsidRPr="003C664A" w:rsidRDefault="00BA5107" w:rsidP="00BC5E12">
            <w:pPr>
              <w:spacing w:after="0" w:line="240" w:lineRule="auto"/>
              <w:jc w:val="right"/>
              <w:rPr>
                <w:rFonts w:cs="Arial"/>
                <w:sz w:val="18"/>
                <w:szCs w:val="18"/>
              </w:rPr>
            </w:pPr>
            <w:r w:rsidRPr="003C664A">
              <w:rPr>
                <w:rFonts w:cs="Arial"/>
                <w:sz w:val="18"/>
                <w:szCs w:val="18"/>
              </w:rPr>
              <w:t>3.2.2</w:t>
            </w:r>
          </w:p>
        </w:tc>
        <w:tc>
          <w:tcPr>
            <w:tcW w:w="2833" w:type="dxa"/>
            <w:vMerge/>
            <w:shd w:val="clear" w:color="auto" w:fill="auto"/>
            <w:noWrap/>
            <w:vAlign w:val="center"/>
          </w:tcPr>
          <w:p w:rsidR="00BA5107" w:rsidRPr="003C664A" w:rsidRDefault="00BA5107" w:rsidP="0079129F">
            <w:pPr>
              <w:spacing w:after="0" w:line="240" w:lineRule="auto"/>
              <w:rPr>
                <w:rFonts w:cs="Arial"/>
                <w:sz w:val="18"/>
                <w:szCs w:val="18"/>
              </w:rPr>
            </w:pPr>
          </w:p>
        </w:tc>
        <w:tc>
          <w:tcPr>
            <w:tcW w:w="1987" w:type="dxa"/>
            <w:shd w:val="clear" w:color="auto" w:fill="auto"/>
            <w:noWrap/>
            <w:vAlign w:val="center"/>
          </w:tcPr>
          <w:p w:rsidR="00BA5107" w:rsidRPr="003C664A" w:rsidRDefault="00BA5107" w:rsidP="00140E34">
            <w:pPr>
              <w:spacing w:after="0" w:line="240" w:lineRule="auto"/>
              <w:rPr>
                <w:rFonts w:cs="Arial"/>
                <w:sz w:val="18"/>
                <w:szCs w:val="18"/>
              </w:rPr>
            </w:pPr>
            <w:r w:rsidRPr="003C664A">
              <w:rPr>
                <w:rFonts w:cs="Arial"/>
                <w:sz w:val="18"/>
                <w:szCs w:val="18"/>
              </w:rPr>
              <w:t>ŠF 2007-2013, ROP, opatrenie 1.1</w:t>
            </w:r>
          </w:p>
        </w:tc>
        <w:tc>
          <w:tcPr>
            <w:tcW w:w="992" w:type="dxa"/>
            <w:vAlign w:val="center"/>
          </w:tcPr>
          <w:p w:rsidR="00BA5107" w:rsidRPr="003C664A" w:rsidRDefault="00BA5107" w:rsidP="000245FF">
            <w:pPr>
              <w:spacing w:after="0" w:line="240" w:lineRule="auto"/>
              <w:rPr>
                <w:rFonts w:cs="Arial"/>
                <w:sz w:val="18"/>
                <w:szCs w:val="18"/>
              </w:rPr>
            </w:pPr>
            <w:r w:rsidRPr="003C664A">
              <w:rPr>
                <w:rFonts w:cs="Arial"/>
                <w:sz w:val="18"/>
                <w:szCs w:val="18"/>
              </w:rPr>
              <w:t>MPR</w:t>
            </w:r>
            <w:r w:rsidR="000245FF">
              <w:rPr>
                <w:rFonts w:cs="Arial"/>
                <w:sz w:val="18"/>
                <w:szCs w:val="18"/>
              </w:rPr>
              <w:t>V</w:t>
            </w:r>
            <w:r w:rsidRPr="003C664A">
              <w:rPr>
                <w:rFonts w:cs="Arial"/>
                <w:sz w:val="18"/>
                <w:szCs w:val="18"/>
              </w:rPr>
              <w:t xml:space="preserve"> SR</w:t>
            </w:r>
          </w:p>
        </w:tc>
        <w:tc>
          <w:tcPr>
            <w:tcW w:w="992" w:type="dxa"/>
            <w:vAlign w:val="center"/>
          </w:tcPr>
          <w:p w:rsidR="00BA5107" w:rsidRPr="003C664A" w:rsidRDefault="00BA5107" w:rsidP="00AA4B48">
            <w:pPr>
              <w:spacing w:after="0" w:line="240" w:lineRule="auto"/>
              <w:jc w:val="center"/>
              <w:rPr>
                <w:sz w:val="18"/>
                <w:szCs w:val="18"/>
              </w:rPr>
            </w:pPr>
            <w:r>
              <w:rPr>
                <w:sz w:val="18"/>
                <w:szCs w:val="18"/>
              </w:rPr>
              <w:t>x</w:t>
            </w:r>
          </w:p>
        </w:tc>
        <w:tc>
          <w:tcPr>
            <w:tcW w:w="993" w:type="dxa"/>
            <w:shd w:val="clear" w:color="auto" w:fill="auto"/>
            <w:noWrap/>
            <w:vAlign w:val="center"/>
          </w:tcPr>
          <w:p w:rsidR="00BA5107" w:rsidRPr="003C664A" w:rsidRDefault="00BA5107" w:rsidP="00140E34">
            <w:pPr>
              <w:spacing w:after="0" w:line="240" w:lineRule="auto"/>
              <w:jc w:val="right"/>
              <w:rPr>
                <w:sz w:val="18"/>
                <w:szCs w:val="18"/>
              </w:rPr>
            </w:pPr>
            <w:r w:rsidRPr="003C664A">
              <w:rPr>
                <w:sz w:val="18"/>
                <w:szCs w:val="18"/>
              </w:rPr>
              <w:t>69,75</w:t>
            </w:r>
          </w:p>
        </w:tc>
        <w:tc>
          <w:tcPr>
            <w:tcW w:w="850"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8 217</w:t>
            </w:r>
          </w:p>
        </w:tc>
        <w:tc>
          <w:tcPr>
            <w:tcW w:w="741"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0</w:t>
            </w:r>
          </w:p>
        </w:tc>
        <w:tc>
          <w:tcPr>
            <w:tcW w:w="850" w:type="dxa"/>
            <w:vAlign w:val="center"/>
          </w:tcPr>
          <w:p w:rsidR="00BA5107" w:rsidRPr="003C664A" w:rsidRDefault="00BA5107" w:rsidP="00AA4757">
            <w:pPr>
              <w:spacing w:after="0" w:line="240" w:lineRule="auto"/>
              <w:jc w:val="right"/>
              <w:rPr>
                <w:sz w:val="18"/>
                <w:szCs w:val="18"/>
              </w:rPr>
            </w:pPr>
            <w:r w:rsidRPr="003C664A">
              <w:rPr>
                <w:sz w:val="18"/>
                <w:szCs w:val="18"/>
              </w:rPr>
              <w:t>967</w:t>
            </w:r>
          </w:p>
        </w:tc>
        <w:tc>
          <w:tcPr>
            <w:tcW w:w="709"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483</w:t>
            </w:r>
          </w:p>
        </w:tc>
        <w:tc>
          <w:tcPr>
            <w:tcW w:w="801"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0</w:t>
            </w:r>
          </w:p>
        </w:tc>
        <w:tc>
          <w:tcPr>
            <w:tcW w:w="709" w:type="dxa"/>
            <w:vAlign w:val="center"/>
          </w:tcPr>
          <w:p w:rsidR="00BA5107" w:rsidRPr="003C664A" w:rsidRDefault="00BA5107" w:rsidP="00AA4757">
            <w:pPr>
              <w:spacing w:after="0" w:line="240" w:lineRule="auto"/>
              <w:jc w:val="right"/>
              <w:rPr>
                <w:sz w:val="18"/>
                <w:szCs w:val="18"/>
              </w:rPr>
            </w:pPr>
            <w:r w:rsidRPr="003C664A">
              <w:rPr>
                <w:sz w:val="18"/>
                <w:szCs w:val="18"/>
              </w:rPr>
              <w:t>0</w:t>
            </w:r>
          </w:p>
        </w:tc>
        <w:tc>
          <w:tcPr>
            <w:tcW w:w="863"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9 667</w:t>
            </w:r>
          </w:p>
        </w:tc>
      </w:tr>
      <w:tr w:rsidR="00BA5107" w:rsidRPr="003C664A" w:rsidTr="00383385">
        <w:trPr>
          <w:trHeight w:val="255"/>
        </w:trPr>
        <w:tc>
          <w:tcPr>
            <w:tcW w:w="637" w:type="dxa"/>
            <w:shd w:val="clear" w:color="auto" w:fill="auto"/>
            <w:noWrap/>
            <w:vAlign w:val="center"/>
          </w:tcPr>
          <w:p w:rsidR="00BA5107" w:rsidRPr="003C664A" w:rsidRDefault="00BA5107" w:rsidP="00383385">
            <w:pPr>
              <w:spacing w:after="0" w:line="240" w:lineRule="auto"/>
              <w:jc w:val="right"/>
              <w:rPr>
                <w:rFonts w:cs="Arial"/>
                <w:sz w:val="18"/>
                <w:szCs w:val="18"/>
              </w:rPr>
            </w:pPr>
            <w:r w:rsidRPr="003C664A">
              <w:rPr>
                <w:rFonts w:cs="Arial"/>
                <w:sz w:val="18"/>
                <w:szCs w:val="18"/>
              </w:rPr>
              <w:t>3.3</w:t>
            </w:r>
          </w:p>
        </w:tc>
        <w:tc>
          <w:tcPr>
            <w:tcW w:w="2833" w:type="dxa"/>
            <w:shd w:val="clear" w:color="auto" w:fill="auto"/>
            <w:noWrap/>
            <w:vAlign w:val="center"/>
          </w:tcPr>
          <w:p w:rsidR="00BA5107" w:rsidRPr="003C664A" w:rsidRDefault="00BA5107" w:rsidP="0079129F">
            <w:pPr>
              <w:spacing w:after="0" w:line="240" w:lineRule="auto"/>
              <w:rPr>
                <w:rFonts w:cs="Arial"/>
                <w:sz w:val="18"/>
                <w:szCs w:val="18"/>
              </w:rPr>
            </w:pPr>
            <w:r w:rsidRPr="003C664A">
              <w:rPr>
                <w:rFonts w:cs="Arial"/>
                <w:sz w:val="18"/>
                <w:szCs w:val="18"/>
              </w:rPr>
              <w:t>Zlepšovanie tepelno-technických vlastností verejných budov - Sociálne služby</w:t>
            </w:r>
          </w:p>
        </w:tc>
        <w:tc>
          <w:tcPr>
            <w:tcW w:w="1987" w:type="dxa"/>
            <w:shd w:val="clear" w:color="auto" w:fill="auto"/>
            <w:noWrap/>
            <w:vAlign w:val="center"/>
          </w:tcPr>
          <w:p w:rsidR="00BA5107" w:rsidRPr="003C664A" w:rsidRDefault="00BA5107" w:rsidP="00234265">
            <w:pPr>
              <w:spacing w:after="0" w:line="240" w:lineRule="auto"/>
              <w:rPr>
                <w:rFonts w:cs="Arial"/>
                <w:sz w:val="18"/>
                <w:szCs w:val="18"/>
              </w:rPr>
            </w:pPr>
            <w:r w:rsidRPr="003C664A">
              <w:rPr>
                <w:rFonts w:cs="Arial"/>
                <w:sz w:val="18"/>
                <w:szCs w:val="18"/>
              </w:rPr>
              <w:t xml:space="preserve">ŠF 2007-2013, ROP, opatrenie 2.1 </w:t>
            </w:r>
          </w:p>
        </w:tc>
        <w:tc>
          <w:tcPr>
            <w:tcW w:w="992" w:type="dxa"/>
            <w:vAlign w:val="center"/>
          </w:tcPr>
          <w:p w:rsidR="00BA5107" w:rsidRPr="003C664A" w:rsidRDefault="00BA5107" w:rsidP="00234265">
            <w:pPr>
              <w:spacing w:after="0" w:line="240" w:lineRule="auto"/>
              <w:rPr>
                <w:rFonts w:cs="Arial"/>
                <w:sz w:val="18"/>
                <w:szCs w:val="18"/>
              </w:rPr>
            </w:pPr>
            <w:r w:rsidRPr="003C664A">
              <w:rPr>
                <w:rFonts w:cs="Arial"/>
                <w:sz w:val="18"/>
                <w:szCs w:val="18"/>
              </w:rPr>
              <w:t>MPR</w:t>
            </w:r>
            <w:r w:rsidR="000245FF">
              <w:rPr>
                <w:rFonts w:cs="Arial"/>
                <w:sz w:val="18"/>
                <w:szCs w:val="18"/>
              </w:rPr>
              <w:t>V</w:t>
            </w:r>
            <w:r w:rsidRPr="003C664A">
              <w:rPr>
                <w:rFonts w:cs="Arial"/>
                <w:sz w:val="18"/>
                <w:szCs w:val="18"/>
              </w:rPr>
              <w:t xml:space="preserve"> SR</w:t>
            </w:r>
          </w:p>
        </w:tc>
        <w:tc>
          <w:tcPr>
            <w:tcW w:w="992" w:type="dxa"/>
            <w:vAlign w:val="center"/>
          </w:tcPr>
          <w:p w:rsidR="00BA5107" w:rsidRPr="003C664A" w:rsidRDefault="00BA5107" w:rsidP="00AA4B48">
            <w:pPr>
              <w:spacing w:after="0" w:line="240" w:lineRule="auto"/>
              <w:jc w:val="center"/>
              <w:rPr>
                <w:sz w:val="18"/>
                <w:szCs w:val="18"/>
              </w:rPr>
            </w:pPr>
            <w:r>
              <w:rPr>
                <w:sz w:val="18"/>
                <w:szCs w:val="18"/>
              </w:rPr>
              <w:t>x</w:t>
            </w:r>
          </w:p>
        </w:tc>
        <w:tc>
          <w:tcPr>
            <w:tcW w:w="993" w:type="dxa"/>
            <w:shd w:val="clear" w:color="auto" w:fill="auto"/>
            <w:noWrap/>
            <w:vAlign w:val="center"/>
          </w:tcPr>
          <w:p w:rsidR="00BA5107" w:rsidRPr="003C664A" w:rsidRDefault="00BA5107" w:rsidP="00140E34">
            <w:pPr>
              <w:spacing w:after="0" w:line="240" w:lineRule="auto"/>
              <w:jc w:val="right"/>
              <w:rPr>
                <w:sz w:val="18"/>
                <w:szCs w:val="18"/>
              </w:rPr>
            </w:pPr>
            <w:r w:rsidRPr="003C664A">
              <w:rPr>
                <w:sz w:val="18"/>
                <w:szCs w:val="18"/>
              </w:rPr>
              <w:t>334,19</w:t>
            </w:r>
          </w:p>
        </w:tc>
        <w:tc>
          <w:tcPr>
            <w:tcW w:w="850"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80 417</w:t>
            </w:r>
          </w:p>
        </w:tc>
        <w:tc>
          <w:tcPr>
            <w:tcW w:w="741"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0</w:t>
            </w:r>
          </w:p>
        </w:tc>
        <w:tc>
          <w:tcPr>
            <w:tcW w:w="850" w:type="dxa"/>
            <w:vAlign w:val="center"/>
          </w:tcPr>
          <w:p w:rsidR="00BA5107" w:rsidRPr="003C664A" w:rsidRDefault="00BA5107" w:rsidP="00AA4757">
            <w:pPr>
              <w:spacing w:after="0" w:line="240" w:lineRule="auto"/>
              <w:jc w:val="right"/>
              <w:rPr>
                <w:sz w:val="18"/>
                <w:szCs w:val="18"/>
              </w:rPr>
            </w:pPr>
            <w:r w:rsidRPr="003C664A">
              <w:rPr>
                <w:sz w:val="18"/>
                <w:szCs w:val="18"/>
              </w:rPr>
              <w:t>9 461</w:t>
            </w:r>
          </w:p>
        </w:tc>
        <w:tc>
          <w:tcPr>
            <w:tcW w:w="709"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4 730</w:t>
            </w:r>
          </w:p>
        </w:tc>
        <w:tc>
          <w:tcPr>
            <w:tcW w:w="801"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0</w:t>
            </w:r>
          </w:p>
        </w:tc>
        <w:tc>
          <w:tcPr>
            <w:tcW w:w="709" w:type="dxa"/>
            <w:vAlign w:val="center"/>
          </w:tcPr>
          <w:p w:rsidR="00BA5107" w:rsidRPr="003C664A" w:rsidRDefault="00BA5107" w:rsidP="00AA4757">
            <w:pPr>
              <w:spacing w:after="0" w:line="240" w:lineRule="auto"/>
              <w:jc w:val="right"/>
              <w:rPr>
                <w:sz w:val="18"/>
                <w:szCs w:val="18"/>
              </w:rPr>
            </w:pPr>
            <w:r w:rsidRPr="003C664A">
              <w:rPr>
                <w:sz w:val="18"/>
                <w:szCs w:val="18"/>
              </w:rPr>
              <w:t>0</w:t>
            </w:r>
          </w:p>
        </w:tc>
        <w:tc>
          <w:tcPr>
            <w:tcW w:w="863"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94 608</w:t>
            </w:r>
          </w:p>
        </w:tc>
      </w:tr>
      <w:tr w:rsidR="00BA5107" w:rsidRPr="003C664A" w:rsidTr="00383385">
        <w:trPr>
          <w:trHeight w:val="255"/>
        </w:trPr>
        <w:tc>
          <w:tcPr>
            <w:tcW w:w="637" w:type="dxa"/>
            <w:shd w:val="clear" w:color="auto" w:fill="auto"/>
            <w:noWrap/>
            <w:vAlign w:val="center"/>
          </w:tcPr>
          <w:p w:rsidR="00BA5107" w:rsidRPr="003C664A" w:rsidRDefault="00BA5107" w:rsidP="00383385">
            <w:pPr>
              <w:spacing w:after="0" w:line="240" w:lineRule="auto"/>
              <w:jc w:val="right"/>
              <w:rPr>
                <w:sz w:val="18"/>
                <w:szCs w:val="18"/>
              </w:rPr>
            </w:pPr>
            <w:r w:rsidRPr="003C664A">
              <w:rPr>
                <w:rFonts w:cs="Arial"/>
                <w:sz w:val="18"/>
                <w:szCs w:val="18"/>
              </w:rPr>
              <w:t>3.4</w:t>
            </w:r>
          </w:p>
        </w:tc>
        <w:tc>
          <w:tcPr>
            <w:tcW w:w="2833" w:type="dxa"/>
            <w:shd w:val="clear" w:color="auto" w:fill="auto"/>
            <w:noWrap/>
            <w:vAlign w:val="center"/>
          </w:tcPr>
          <w:p w:rsidR="00BA5107" w:rsidRPr="003C664A" w:rsidRDefault="00BA5107" w:rsidP="0079129F">
            <w:pPr>
              <w:spacing w:after="0" w:line="240" w:lineRule="auto"/>
              <w:rPr>
                <w:sz w:val="18"/>
                <w:szCs w:val="18"/>
              </w:rPr>
            </w:pPr>
            <w:r w:rsidRPr="003C664A">
              <w:rPr>
                <w:rFonts w:cs="Arial"/>
                <w:sz w:val="18"/>
                <w:szCs w:val="18"/>
              </w:rPr>
              <w:t>Zlepšovanie tepelno-technických vlastností verejných budov - Kultúrne zariadenia</w:t>
            </w:r>
          </w:p>
        </w:tc>
        <w:tc>
          <w:tcPr>
            <w:tcW w:w="1987" w:type="dxa"/>
            <w:shd w:val="clear" w:color="auto" w:fill="auto"/>
            <w:noWrap/>
            <w:vAlign w:val="center"/>
          </w:tcPr>
          <w:p w:rsidR="00BA5107" w:rsidRPr="003C664A" w:rsidRDefault="00BA5107" w:rsidP="00234265">
            <w:pPr>
              <w:spacing w:after="0" w:line="240" w:lineRule="auto"/>
              <w:rPr>
                <w:rFonts w:cs="Arial"/>
                <w:sz w:val="18"/>
                <w:szCs w:val="18"/>
              </w:rPr>
            </w:pPr>
            <w:r w:rsidRPr="003C664A">
              <w:rPr>
                <w:rFonts w:cs="Arial"/>
                <w:sz w:val="18"/>
                <w:szCs w:val="18"/>
              </w:rPr>
              <w:t xml:space="preserve">ŠF 2007-2013, ROP, opatrenie 3.1 </w:t>
            </w:r>
          </w:p>
        </w:tc>
        <w:tc>
          <w:tcPr>
            <w:tcW w:w="992" w:type="dxa"/>
            <w:vAlign w:val="center"/>
          </w:tcPr>
          <w:p w:rsidR="00BA5107" w:rsidRPr="003C664A" w:rsidRDefault="00BA5107" w:rsidP="00234265">
            <w:pPr>
              <w:spacing w:after="0" w:line="240" w:lineRule="auto"/>
              <w:rPr>
                <w:rFonts w:cs="Arial"/>
                <w:sz w:val="18"/>
                <w:szCs w:val="18"/>
              </w:rPr>
            </w:pPr>
            <w:r w:rsidRPr="003C664A">
              <w:rPr>
                <w:rFonts w:cs="Arial"/>
                <w:sz w:val="18"/>
                <w:szCs w:val="18"/>
              </w:rPr>
              <w:t>MPR</w:t>
            </w:r>
            <w:r w:rsidR="000245FF">
              <w:rPr>
                <w:rFonts w:cs="Arial"/>
                <w:sz w:val="18"/>
                <w:szCs w:val="18"/>
              </w:rPr>
              <w:t>V</w:t>
            </w:r>
            <w:r w:rsidRPr="003C664A">
              <w:rPr>
                <w:rFonts w:cs="Arial"/>
                <w:sz w:val="18"/>
                <w:szCs w:val="18"/>
              </w:rPr>
              <w:t xml:space="preserve"> SR</w:t>
            </w:r>
          </w:p>
        </w:tc>
        <w:tc>
          <w:tcPr>
            <w:tcW w:w="992" w:type="dxa"/>
            <w:vAlign w:val="center"/>
          </w:tcPr>
          <w:p w:rsidR="00BA5107" w:rsidRPr="003C664A" w:rsidRDefault="00BA5107" w:rsidP="00AA4B48">
            <w:pPr>
              <w:spacing w:after="0" w:line="240" w:lineRule="auto"/>
              <w:jc w:val="center"/>
              <w:rPr>
                <w:sz w:val="18"/>
                <w:szCs w:val="18"/>
              </w:rPr>
            </w:pPr>
            <w:r>
              <w:rPr>
                <w:sz w:val="18"/>
                <w:szCs w:val="18"/>
              </w:rPr>
              <w:t>x</w:t>
            </w:r>
          </w:p>
        </w:tc>
        <w:tc>
          <w:tcPr>
            <w:tcW w:w="993" w:type="dxa"/>
            <w:shd w:val="clear" w:color="auto" w:fill="auto"/>
            <w:noWrap/>
            <w:vAlign w:val="center"/>
          </w:tcPr>
          <w:p w:rsidR="00BA5107" w:rsidRPr="003C664A" w:rsidRDefault="00BA5107" w:rsidP="00140E34">
            <w:pPr>
              <w:spacing w:after="0" w:line="240" w:lineRule="auto"/>
              <w:jc w:val="right"/>
              <w:rPr>
                <w:sz w:val="18"/>
                <w:szCs w:val="18"/>
              </w:rPr>
            </w:pPr>
            <w:r w:rsidRPr="003C664A">
              <w:rPr>
                <w:sz w:val="18"/>
                <w:szCs w:val="18"/>
              </w:rPr>
              <w:t>4,98</w:t>
            </w:r>
          </w:p>
        </w:tc>
        <w:tc>
          <w:tcPr>
            <w:tcW w:w="850"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2 348</w:t>
            </w:r>
          </w:p>
        </w:tc>
        <w:tc>
          <w:tcPr>
            <w:tcW w:w="741"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0</w:t>
            </w:r>
          </w:p>
        </w:tc>
        <w:tc>
          <w:tcPr>
            <w:tcW w:w="850" w:type="dxa"/>
            <w:vAlign w:val="center"/>
          </w:tcPr>
          <w:p w:rsidR="00BA5107" w:rsidRPr="003C664A" w:rsidRDefault="00BA5107" w:rsidP="00AA4757">
            <w:pPr>
              <w:spacing w:after="0" w:line="240" w:lineRule="auto"/>
              <w:jc w:val="right"/>
              <w:rPr>
                <w:sz w:val="18"/>
                <w:szCs w:val="18"/>
              </w:rPr>
            </w:pPr>
            <w:r w:rsidRPr="003C664A">
              <w:rPr>
                <w:sz w:val="18"/>
                <w:szCs w:val="18"/>
              </w:rPr>
              <w:t>276</w:t>
            </w:r>
          </w:p>
        </w:tc>
        <w:tc>
          <w:tcPr>
            <w:tcW w:w="709"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138</w:t>
            </w:r>
          </w:p>
        </w:tc>
        <w:tc>
          <w:tcPr>
            <w:tcW w:w="801"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0</w:t>
            </w:r>
          </w:p>
        </w:tc>
        <w:tc>
          <w:tcPr>
            <w:tcW w:w="709" w:type="dxa"/>
            <w:vAlign w:val="center"/>
          </w:tcPr>
          <w:p w:rsidR="00BA5107" w:rsidRPr="003C664A" w:rsidRDefault="00BA5107" w:rsidP="00AA4757">
            <w:pPr>
              <w:spacing w:after="0" w:line="240" w:lineRule="auto"/>
              <w:jc w:val="right"/>
              <w:rPr>
                <w:sz w:val="18"/>
                <w:szCs w:val="18"/>
              </w:rPr>
            </w:pPr>
            <w:r w:rsidRPr="003C664A">
              <w:rPr>
                <w:sz w:val="18"/>
                <w:szCs w:val="18"/>
              </w:rPr>
              <w:t>0</w:t>
            </w:r>
          </w:p>
        </w:tc>
        <w:tc>
          <w:tcPr>
            <w:tcW w:w="863"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2 763</w:t>
            </w:r>
          </w:p>
        </w:tc>
      </w:tr>
      <w:tr w:rsidR="00BA5107" w:rsidRPr="003C664A" w:rsidTr="00383385">
        <w:trPr>
          <w:trHeight w:val="255"/>
        </w:trPr>
        <w:tc>
          <w:tcPr>
            <w:tcW w:w="637" w:type="dxa"/>
            <w:shd w:val="clear" w:color="auto" w:fill="auto"/>
            <w:noWrap/>
            <w:vAlign w:val="center"/>
          </w:tcPr>
          <w:p w:rsidR="00BA5107" w:rsidRPr="003C664A" w:rsidRDefault="00BA5107" w:rsidP="00383385">
            <w:pPr>
              <w:spacing w:after="0" w:line="240" w:lineRule="auto"/>
              <w:jc w:val="right"/>
              <w:rPr>
                <w:rFonts w:cs="Arial"/>
                <w:sz w:val="18"/>
                <w:szCs w:val="18"/>
              </w:rPr>
            </w:pPr>
            <w:r w:rsidRPr="003C664A">
              <w:rPr>
                <w:rFonts w:cs="Arial"/>
                <w:sz w:val="18"/>
                <w:szCs w:val="18"/>
              </w:rPr>
              <w:t>3.5</w:t>
            </w:r>
          </w:p>
        </w:tc>
        <w:tc>
          <w:tcPr>
            <w:tcW w:w="2833" w:type="dxa"/>
            <w:shd w:val="clear" w:color="auto" w:fill="auto"/>
            <w:noWrap/>
            <w:vAlign w:val="center"/>
          </w:tcPr>
          <w:p w:rsidR="00BA5107" w:rsidRPr="003C664A" w:rsidRDefault="00BA5107" w:rsidP="00234265">
            <w:pPr>
              <w:spacing w:after="0" w:line="240" w:lineRule="auto"/>
              <w:rPr>
                <w:rFonts w:cs="Arial"/>
                <w:sz w:val="18"/>
                <w:szCs w:val="18"/>
              </w:rPr>
            </w:pPr>
            <w:r w:rsidRPr="003C664A">
              <w:rPr>
                <w:rFonts w:cs="Arial"/>
                <w:sz w:val="18"/>
                <w:szCs w:val="18"/>
              </w:rPr>
              <w:t>Zlepšovanie tepelno-technických vlastností verejných budov -</w:t>
            </w:r>
            <w:r w:rsidR="00140E34">
              <w:rPr>
                <w:rFonts w:cs="Arial"/>
                <w:sz w:val="18"/>
                <w:szCs w:val="18"/>
              </w:rPr>
              <w:t xml:space="preserve"> </w:t>
            </w:r>
            <w:r w:rsidRPr="003C664A">
              <w:rPr>
                <w:rFonts w:cs="Arial"/>
                <w:sz w:val="18"/>
                <w:szCs w:val="18"/>
              </w:rPr>
              <w:t>Požiarne zbrojnice</w:t>
            </w:r>
          </w:p>
        </w:tc>
        <w:tc>
          <w:tcPr>
            <w:tcW w:w="1987" w:type="dxa"/>
            <w:shd w:val="clear" w:color="auto" w:fill="auto"/>
            <w:noWrap/>
            <w:vAlign w:val="center"/>
          </w:tcPr>
          <w:p w:rsidR="00BA5107" w:rsidRPr="003C664A" w:rsidRDefault="00BA5107" w:rsidP="00234265">
            <w:pPr>
              <w:spacing w:after="0" w:line="240" w:lineRule="auto"/>
              <w:rPr>
                <w:rFonts w:cs="Arial"/>
                <w:sz w:val="18"/>
                <w:szCs w:val="18"/>
              </w:rPr>
            </w:pPr>
            <w:r w:rsidRPr="003C664A">
              <w:rPr>
                <w:rFonts w:cs="Arial"/>
                <w:sz w:val="18"/>
                <w:szCs w:val="18"/>
              </w:rPr>
              <w:t xml:space="preserve">ŠF 2007-2013, ROP, opatrenie 4.2 </w:t>
            </w:r>
          </w:p>
        </w:tc>
        <w:tc>
          <w:tcPr>
            <w:tcW w:w="992" w:type="dxa"/>
            <w:vAlign w:val="center"/>
          </w:tcPr>
          <w:p w:rsidR="00BA5107" w:rsidRPr="003C664A" w:rsidRDefault="00BA5107" w:rsidP="000245FF">
            <w:pPr>
              <w:spacing w:after="0" w:line="240" w:lineRule="auto"/>
              <w:jc w:val="center"/>
              <w:rPr>
                <w:rFonts w:cs="Arial"/>
                <w:sz w:val="18"/>
                <w:szCs w:val="18"/>
              </w:rPr>
            </w:pPr>
            <w:r w:rsidRPr="003C664A">
              <w:rPr>
                <w:rFonts w:cs="Arial"/>
                <w:sz w:val="18"/>
                <w:szCs w:val="18"/>
              </w:rPr>
              <w:t>MPR</w:t>
            </w:r>
            <w:r w:rsidR="000245FF">
              <w:rPr>
                <w:rFonts w:cs="Arial"/>
                <w:sz w:val="18"/>
                <w:szCs w:val="18"/>
              </w:rPr>
              <w:t>V</w:t>
            </w:r>
            <w:r w:rsidRPr="003C664A">
              <w:rPr>
                <w:rFonts w:cs="Arial"/>
                <w:sz w:val="18"/>
                <w:szCs w:val="18"/>
              </w:rPr>
              <w:t xml:space="preserve"> SR</w:t>
            </w:r>
          </w:p>
        </w:tc>
        <w:tc>
          <w:tcPr>
            <w:tcW w:w="992" w:type="dxa"/>
            <w:vAlign w:val="center"/>
          </w:tcPr>
          <w:p w:rsidR="00BA5107" w:rsidRPr="003C664A" w:rsidRDefault="00BA5107" w:rsidP="00AA4B48">
            <w:pPr>
              <w:spacing w:after="0" w:line="240" w:lineRule="auto"/>
              <w:jc w:val="center"/>
              <w:rPr>
                <w:sz w:val="18"/>
                <w:szCs w:val="18"/>
              </w:rPr>
            </w:pPr>
            <w:r>
              <w:rPr>
                <w:sz w:val="18"/>
                <w:szCs w:val="18"/>
              </w:rPr>
              <w:t>x</w:t>
            </w:r>
          </w:p>
        </w:tc>
        <w:tc>
          <w:tcPr>
            <w:tcW w:w="993" w:type="dxa"/>
            <w:shd w:val="clear" w:color="auto" w:fill="auto"/>
            <w:noWrap/>
            <w:vAlign w:val="center"/>
          </w:tcPr>
          <w:p w:rsidR="00BA5107" w:rsidRPr="003C664A" w:rsidRDefault="00BA5107" w:rsidP="00140E34">
            <w:pPr>
              <w:spacing w:after="0" w:line="240" w:lineRule="auto"/>
              <w:jc w:val="right"/>
              <w:rPr>
                <w:sz w:val="18"/>
                <w:szCs w:val="18"/>
              </w:rPr>
            </w:pPr>
            <w:r w:rsidRPr="003C664A">
              <w:rPr>
                <w:sz w:val="18"/>
                <w:szCs w:val="18"/>
              </w:rPr>
              <w:t>27,67</w:t>
            </w:r>
            <w:r w:rsidRPr="003C664A" w:rsidDel="00BC6D18">
              <w:rPr>
                <w:sz w:val="18"/>
                <w:szCs w:val="18"/>
              </w:rPr>
              <w:t xml:space="preserve"> </w:t>
            </w:r>
          </w:p>
        </w:tc>
        <w:tc>
          <w:tcPr>
            <w:tcW w:w="850"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223</w:t>
            </w:r>
          </w:p>
        </w:tc>
        <w:tc>
          <w:tcPr>
            <w:tcW w:w="741"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0</w:t>
            </w:r>
          </w:p>
        </w:tc>
        <w:tc>
          <w:tcPr>
            <w:tcW w:w="850" w:type="dxa"/>
            <w:vAlign w:val="center"/>
          </w:tcPr>
          <w:p w:rsidR="00BA5107" w:rsidRPr="003C664A" w:rsidRDefault="00BA5107" w:rsidP="00AA4757">
            <w:pPr>
              <w:spacing w:after="0" w:line="240" w:lineRule="auto"/>
              <w:jc w:val="right"/>
              <w:rPr>
                <w:sz w:val="18"/>
                <w:szCs w:val="18"/>
              </w:rPr>
            </w:pPr>
            <w:r w:rsidRPr="003C664A">
              <w:rPr>
                <w:sz w:val="18"/>
                <w:szCs w:val="18"/>
              </w:rPr>
              <w:t>0</w:t>
            </w:r>
          </w:p>
        </w:tc>
        <w:tc>
          <w:tcPr>
            <w:tcW w:w="709"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0</w:t>
            </w:r>
          </w:p>
        </w:tc>
        <w:tc>
          <w:tcPr>
            <w:tcW w:w="801"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0</w:t>
            </w:r>
          </w:p>
        </w:tc>
        <w:tc>
          <w:tcPr>
            <w:tcW w:w="709" w:type="dxa"/>
            <w:vAlign w:val="center"/>
          </w:tcPr>
          <w:p w:rsidR="00BA5107" w:rsidRPr="003C664A" w:rsidRDefault="00BA5107" w:rsidP="00AA4757">
            <w:pPr>
              <w:spacing w:after="0" w:line="240" w:lineRule="auto"/>
              <w:jc w:val="right"/>
              <w:rPr>
                <w:sz w:val="18"/>
                <w:szCs w:val="18"/>
              </w:rPr>
            </w:pPr>
            <w:r w:rsidRPr="003C664A">
              <w:rPr>
                <w:sz w:val="18"/>
                <w:szCs w:val="18"/>
              </w:rPr>
              <w:t>0</w:t>
            </w:r>
          </w:p>
        </w:tc>
        <w:tc>
          <w:tcPr>
            <w:tcW w:w="863"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263</w:t>
            </w:r>
          </w:p>
        </w:tc>
      </w:tr>
      <w:tr w:rsidR="00BA5107" w:rsidRPr="003C664A" w:rsidTr="00383385">
        <w:trPr>
          <w:trHeight w:val="255"/>
        </w:trPr>
        <w:tc>
          <w:tcPr>
            <w:tcW w:w="637" w:type="dxa"/>
            <w:shd w:val="clear" w:color="auto" w:fill="auto"/>
            <w:noWrap/>
            <w:vAlign w:val="center"/>
          </w:tcPr>
          <w:p w:rsidR="00BA5107" w:rsidRPr="003C664A" w:rsidRDefault="00BA5107" w:rsidP="00383385">
            <w:pPr>
              <w:spacing w:after="0" w:line="240" w:lineRule="auto"/>
              <w:jc w:val="right"/>
              <w:rPr>
                <w:sz w:val="18"/>
                <w:szCs w:val="18"/>
              </w:rPr>
            </w:pPr>
            <w:r w:rsidRPr="003C664A">
              <w:rPr>
                <w:rFonts w:cs="Arial"/>
                <w:sz w:val="18"/>
                <w:szCs w:val="18"/>
              </w:rPr>
              <w:t>3.6</w:t>
            </w:r>
          </w:p>
        </w:tc>
        <w:tc>
          <w:tcPr>
            <w:tcW w:w="2833" w:type="dxa"/>
            <w:shd w:val="clear" w:color="auto" w:fill="auto"/>
            <w:noWrap/>
            <w:vAlign w:val="center"/>
          </w:tcPr>
          <w:p w:rsidR="00BA5107" w:rsidRPr="003C664A" w:rsidRDefault="00BA5107" w:rsidP="00BF4CD4">
            <w:pPr>
              <w:spacing w:after="0" w:line="240" w:lineRule="auto"/>
              <w:rPr>
                <w:rFonts w:cs="Arial"/>
                <w:sz w:val="18"/>
                <w:szCs w:val="18"/>
              </w:rPr>
            </w:pPr>
            <w:r w:rsidRPr="003C664A">
              <w:rPr>
                <w:rFonts w:cs="Arial"/>
                <w:sz w:val="18"/>
                <w:szCs w:val="18"/>
              </w:rPr>
              <w:t>Znižovanie energetickej náročnosti verejných budov</w:t>
            </w:r>
            <w:r w:rsidR="0033338A">
              <w:rPr>
                <w:rFonts w:cs="Arial"/>
                <w:sz w:val="18"/>
                <w:szCs w:val="18"/>
              </w:rPr>
              <w:t xml:space="preserve">  </w:t>
            </w:r>
            <w:r w:rsidR="00B13707">
              <w:rPr>
                <w:rFonts w:cs="Arial"/>
                <w:sz w:val="18"/>
                <w:szCs w:val="18"/>
              </w:rPr>
              <w:t>- a</w:t>
            </w:r>
            <w:r w:rsidR="00BF4CD4">
              <w:rPr>
                <w:rFonts w:cs="Arial"/>
                <w:sz w:val="18"/>
                <w:szCs w:val="18"/>
              </w:rPr>
              <w:t>dministrat</w:t>
            </w:r>
            <w:r w:rsidR="00383385">
              <w:rPr>
                <w:rFonts w:cs="Arial"/>
                <w:sz w:val="18"/>
                <w:szCs w:val="18"/>
              </w:rPr>
              <w:t>ívne budovy, budovy škôl a školských</w:t>
            </w:r>
            <w:r w:rsidR="00BF4CD4">
              <w:rPr>
                <w:rFonts w:cs="Arial"/>
                <w:sz w:val="18"/>
                <w:szCs w:val="18"/>
              </w:rPr>
              <w:t xml:space="preserve"> zariadení, zdravotnícke zariadenia </w:t>
            </w:r>
          </w:p>
        </w:tc>
        <w:tc>
          <w:tcPr>
            <w:tcW w:w="1987" w:type="dxa"/>
            <w:shd w:val="clear" w:color="auto" w:fill="auto"/>
            <w:noWrap/>
            <w:vAlign w:val="center"/>
          </w:tcPr>
          <w:p w:rsidR="00BA5107" w:rsidRPr="003C664A" w:rsidRDefault="00BA5107" w:rsidP="00234265">
            <w:pPr>
              <w:spacing w:after="0" w:line="240" w:lineRule="auto"/>
              <w:rPr>
                <w:rFonts w:cs="Arial"/>
                <w:sz w:val="18"/>
                <w:szCs w:val="18"/>
              </w:rPr>
            </w:pPr>
            <w:r w:rsidRPr="003C664A">
              <w:rPr>
                <w:rFonts w:cs="Arial"/>
                <w:sz w:val="18"/>
                <w:szCs w:val="18"/>
              </w:rPr>
              <w:t>OP KŽP 2014-2020</w:t>
            </w:r>
          </w:p>
        </w:tc>
        <w:tc>
          <w:tcPr>
            <w:tcW w:w="992" w:type="dxa"/>
            <w:vAlign w:val="center"/>
          </w:tcPr>
          <w:p w:rsidR="00BA5107" w:rsidRPr="003C664A" w:rsidRDefault="00BA5107" w:rsidP="00234265">
            <w:pPr>
              <w:spacing w:after="0" w:line="240" w:lineRule="auto"/>
              <w:jc w:val="center"/>
              <w:rPr>
                <w:rFonts w:cs="Arial"/>
                <w:sz w:val="18"/>
                <w:szCs w:val="18"/>
              </w:rPr>
            </w:pPr>
            <w:r w:rsidRPr="003C664A">
              <w:rPr>
                <w:rFonts w:cs="Arial"/>
                <w:sz w:val="18"/>
                <w:szCs w:val="18"/>
              </w:rPr>
              <w:t>MŽP</w:t>
            </w:r>
            <w:r>
              <w:rPr>
                <w:rFonts w:cs="Arial"/>
                <w:sz w:val="18"/>
                <w:szCs w:val="18"/>
              </w:rPr>
              <w:t xml:space="preserve"> SR</w:t>
            </w:r>
            <w:r w:rsidRPr="003C664A">
              <w:rPr>
                <w:rFonts w:cs="Arial"/>
                <w:sz w:val="18"/>
                <w:szCs w:val="18"/>
              </w:rPr>
              <w:t>, MH</w:t>
            </w:r>
            <w:r>
              <w:rPr>
                <w:rFonts w:cs="Arial"/>
                <w:sz w:val="18"/>
                <w:szCs w:val="18"/>
              </w:rPr>
              <w:t xml:space="preserve"> </w:t>
            </w:r>
            <w:r w:rsidRPr="003C664A">
              <w:rPr>
                <w:rFonts w:cs="Arial"/>
                <w:sz w:val="18"/>
                <w:szCs w:val="18"/>
              </w:rPr>
              <w:t>SR</w:t>
            </w:r>
          </w:p>
        </w:tc>
        <w:tc>
          <w:tcPr>
            <w:tcW w:w="992" w:type="dxa"/>
            <w:vAlign w:val="center"/>
          </w:tcPr>
          <w:p w:rsidR="00BA5107" w:rsidRPr="003C664A" w:rsidRDefault="00BA5107" w:rsidP="00AA4B48">
            <w:pPr>
              <w:spacing w:after="0" w:line="240" w:lineRule="auto"/>
              <w:jc w:val="center"/>
              <w:rPr>
                <w:sz w:val="18"/>
                <w:szCs w:val="18"/>
              </w:rPr>
            </w:pPr>
            <w:r>
              <w:rPr>
                <w:sz w:val="18"/>
                <w:szCs w:val="18"/>
              </w:rPr>
              <w:t>x</w:t>
            </w:r>
          </w:p>
        </w:tc>
        <w:tc>
          <w:tcPr>
            <w:tcW w:w="993" w:type="dxa"/>
            <w:shd w:val="clear" w:color="auto" w:fill="auto"/>
            <w:noWrap/>
            <w:vAlign w:val="center"/>
          </w:tcPr>
          <w:p w:rsidR="00BA5107" w:rsidRPr="003C664A" w:rsidRDefault="00BA5107" w:rsidP="00140E34">
            <w:pPr>
              <w:spacing w:after="0" w:line="240" w:lineRule="auto"/>
              <w:jc w:val="right"/>
              <w:rPr>
                <w:sz w:val="18"/>
                <w:szCs w:val="18"/>
              </w:rPr>
            </w:pPr>
            <w:r w:rsidRPr="003C664A">
              <w:rPr>
                <w:sz w:val="18"/>
                <w:szCs w:val="18"/>
              </w:rPr>
              <w:t>464,40</w:t>
            </w:r>
          </w:p>
        </w:tc>
        <w:tc>
          <w:tcPr>
            <w:tcW w:w="850"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110 066</w:t>
            </w:r>
          </w:p>
        </w:tc>
        <w:tc>
          <w:tcPr>
            <w:tcW w:w="741"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0</w:t>
            </w:r>
          </w:p>
        </w:tc>
        <w:tc>
          <w:tcPr>
            <w:tcW w:w="850" w:type="dxa"/>
            <w:vAlign w:val="center"/>
          </w:tcPr>
          <w:p w:rsidR="00BA5107" w:rsidRPr="003C664A" w:rsidRDefault="00BA5107" w:rsidP="00AA4757">
            <w:pPr>
              <w:spacing w:after="0" w:line="240" w:lineRule="auto"/>
              <w:jc w:val="right"/>
              <w:rPr>
                <w:sz w:val="18"/>
                <w:szCs w:val="18"/>
              </w:rPr>
            </w:pPr>
            <w:r w:rsidRPr="003C664A">
              <w:rPr>
                <w:sz w:val="18"/>
                <w:szCs w:val="18"/>
              </w:rPr>
              <w:t>12 949</w:t>
            </w:r>
          </w:p>
        </w:tc>
        <w:tc>
          <w:tcPr>
            <w:tcW w:w="709"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6 474</w:t>
            </w:r>
          </w:p>
        </w:tc>
        <w:tc>
          <w:tcPr>
            <w:tcW w:w="801"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0</w:t>
            </w:r>
          </w:p>
        </w:tc>
        <w:tc>
          <w:tcPr>
            <w:tcW w:w="709" w:type="dxa"/>
            <w:vAlign w:val="center"/>
          </w:tcPr>
          <w:p w:rsidR="00BA5107" w:rsidRPr="003C664A" w:rsidRDefault="00BA5107" w:rsidP="00AA4757">
            <w:pPr>
              <w:spacing w:after="0" w:line="240" w:lineRule="auto"/>
              <w:jc w:val="right"/>
              <w:rPr>
                <w:sz w:val="18"/>
                <w:szCs w:val="18"/>
              </w:rPr>
            </w:pPr>
            <w:r w:rsidRPr="003C664A">
              <w:rPr>
                <w:sz w:val="18"/>
                <w:szCs w:val="18"/>
              </w:rPr>
              <w:t>0</w:t>
            </w:r>
          </w:p>
        </w:tc>
        <w:tc>
          <w:tcPr>
            <w:tcW w:w="863" w:type="dxa"/>
            <w:shd w:val="clear" w:color="auto" w:fill="auto"/>
            <w:noWrap/>
            <w:vAlign w:val="center"/>
          </w:tcPr>
          <w:p w:rsidR="00BA5107" w:rsidRPr="003C664A" w:rsidRDefault="00BA5107" w:rsidP="00AA4757">
            <w:pPr>
              <w:spacing w:after="0" w:line="240" w:lineRule="auto"/>
              <w:jc w:val="right"/>
              <w:rPr>
                <w:sz w:val="18"/>
                <w:szCs w:val="18"/>
              </w:rPr>
            </w:pPr>
            <w:r w:rsidRPr="003C664A">
              <w:rPr>
                <w:sz w:val="18"/>
                <w:szCs w:val="18"/>
              </w:rPr>
              <w:t>129 489</w:t>
            </w:r>
          </w:p>
        </w:tc>
      </w:tr>
      <w:tr w:rsidR="00BF4CD4" w:rsidRPr="003C664A" w:rsidTr="00383385">
        <w:trPr>
          <w:trHeight w:val="255"/>
        </w:trPr>
        <w:tc>
          <w:tcPr>
            <w:tcW w:w="637" w:type="dxa"/>
            <w:shd w:val="clear" w:color="auto" w:fill="auto"/>
            <w:noWrap/>
            <w:vAlign w:val="center"/>
          </w:tcPr>
          <w:p w:rsidR="00BF4CD4" w:rsidRPr="003C664A" w:rsidRDefault="00BF4CD4" w:rsidP="00383385">
            <w:pPr>
              <w:spacing w:after="0" w:line="240" w:lineRule="auto"/>
              <w:jc w:val="right"/>
              <w:rPr>
                <w:rFonts w:cs="Arial"/>
                <w:sz w:val="18"/>
                <w:szCs w:val="18"/>
              </w:rPr>
            </w:pPr>
            <w:r>
              <w:rPr>
                <w:rFonts w:cs="Arial"/>
                <w:sz w:val="18"/>
                <w:szCs w:val="18"/>
              </w:rPr>
              <w:t>3.7</w:t>
            </w:r>
          </w:p>
        </w:tc>
        <w:tc>
          <w:tcPr>
            <w:tcW w:w="2833" w:type="dxa"/>
            <w:shd w:val="clear" w:color="auto" w:fill="auto"/>
            <w:noWrap/>
            <w:vAlign w:val="center"/>
          </w:tcPr>
          <w:p w:rsidR="00BF4CD4" w:rsidRPr="003C664A" w:rsidRDefault="00383385" w:rsidP="00383385">
            <w:pPr>
              <w:spacing w:after="0" w:line="240" w:lineRule="auto"/>
              <w:rPr>
                <w:rFonts w:cs="Arial"/>
                <w:sz w:val="18"/>
                <w:szCs w:val="18"/>
              </w:rPr>
            </w:pPr>
            <w:r w:rsidRPr="003C664A">
              <w:rPr>
                <w:rFonts w:cs="Arial"/>
                <w:sz w:val="18"/>
                <w:szCs w:val="18"/>
              </w:rPr>
              <w:t xml:space="preserve">Zlepšovanie tepelno-technických vlastností </w:t>
            </w:r>
            <w:r w:rsidR="00BF4CD4" w:rsidRPr="003C664A">
              <w:rPr>
                <w:rFonts w:cs="Arial"/>
                <w:sz w:val="18"/>
                <w:szCs w:val="18"/>
              </w:rPr>
              <w:t>verejných budov</w:t>
            </w:r>
            <w:r w:rsidR="00BF4CD4">
              <w:rPr>
                <w:rFonts w:cs="Arial"/>
                <w:sz w:val="18"/>
                <w:szCs w:val="18"/>
              </w:rPr>
              <w:t xml:space="preserve">  - administratívne budovy</w:t>
            </w:r>
          </w:p>
        </w:tc>
        <w:tc>
          <w:tcPr>
            <w:tcW w:w="1987" w:type="dxa"/>
            <w:shd w:val="clear" w:color="auto" w:fill="auto"/>
            <w:noWrap/>
            <w:vAlign w:val="center"/>
          </w:tcPr>
          <w:p w:rsidR="00BF4CD4" w:rsidRPr="003C664A" w:rsidRDefault="00BF4CD4" w:rsidP="00894916">
            <w:pPr>
              <w:spacing w:after="0" w:line="240" w:lineRule="auto"/>
              <w:rPr>
                <w:rFonts w:cs="Arial"/>
                <w:sz w:val="18"/>
                <w:szCs w:val="18"/>
              </w:rPr>
            </w:pPr>
            <w:r w:rsidRPr="003C664A">
              <w:rPr>
                <w:rFonts w:cs="Arial"/>
                <w:sz w:val="18"/>
                <w:szCs w:val="18"/>
              </w:rPr>
              <w:t>Rozpočtové kapitoly ÚOŠS (čl. 5 smernice 2012/27/EÚ)</w:t>
            </w:r>
          </w:p>
        </w:tc>
        <w:tc>
          <w:tcPr>
            <w:tcW w:w="992" w:type="dxa"/>
            <w:vAlign w:val="center"/>
          </w:tcPr>
          <w:p w:rsidR="00BF4CD4" w:rsidRPr="003C664A" w:rsidRDefault="00BF4CD4" w:rsidP="00BF4CD4">
            <w:pPr>
              <w:spacing w:after="0" w:line="240" w:lineRule="auto"/>
              <w:jc w:val="center"/>
              <w:rPr>
                <w:rFonts w:cs="Arial"/>
                <w:sz w:val="18"/>
                <w:szCs w:val="18"/>
              </w:rPr>
            </w:pPr>
            <w:r>
              <w:rPr>
                <w:rFonts w:cs="Arial"/>
                <w:sz w:val="18"/>
                <w:szCs w:val="18"/>
              </w:rPr>
              <w:t>MF SR, ÚOŠS</w:t>
            </w:r>
          </w:p>
        </w:tc>
        <w:tc>
          <w:tcPr>
            <w:tcW w:w="992" w:type="dxa"/>
            <w:vAlign w:val="center"/>
          </w:tcPr>
          <w:p w:rsidR="00BF4CD4" w:rsidRDefault="00BF4CD4" w:rsidP="00AA4B48">
            <w:pPr>
              <w:spacing w:after="0" w:line="240" w:lineRule="auto"/>
              <w:jc w:val="center"/>
              <w:rPr>
                <w:sz w:val="18"/>
                <w:szCs w:val="18"/>
              </w:rPr>
            </w:pPr>
            <w:r>
              <w:rPr>
                <w:sz w:val="18"/>
                <w:szCs w:val="18"/>
              </w:rPr>
              <w:t>x</w:t>
            </w:r>
          </w:p>
        </w:tc>
        <w:tc>
          <w:tcPr>
            <w:tcW w:w="993" w:type="dxa"/>
            <w:shd w:val="clear" w:color="auto" w:fill="auto"/>
            <w:noWrap/>
            <w:vAlign w:val="center"/>
          </w:tcPr>
          <w:p w:rsidR="00BF4CD4" w:rsidRPr="001720AB" w:rsidRDefault="00BF4CD4" w:rsidP="00140E34">
            <w:pPr>
              <w:spacing w:after="0" w:line="240" w:lineRule="auto"/>
              <w:jc w:val="right"/>
              <w:rPr>
                <w:sz w:val="18"/>
                <w:szCs w:val="18"/>
              </w:rPr>
            </w:pPr>
            <w:r w:rsidRPr="001720AB">
              <w:rPr>
                <w:sz w:val="18"/>
                <w:szCs w:val="18"/>
              </w:rPr>
              <w:t>23,11</w:t>
            </w:r>
          </w:p>
        </w:tc>
        <w:tc>
          <w:tcPr>
            <w:tcW w:w="850" w:type="dxa"/>
            <w:shd w:val="clear" w:color="auto" w:fill="auto"/>
            <w:noWrap/>
            <w:vAlign w:val="center"/>
          </w:tcPr>
          <w:p w:rsidR="00BF4CD4" w:rsidRPr="00AA4B48" w:rsidRDefault="00BF4CD4" w:rsidP="00140E34">
            <w:pPr>
              <w:spacing w:after="0" w:line="240" w:lineRule="auto"/>
              <w:jc w:val="right"/>
              <w:rPr>
                <w:sz w:val="18"/>
                <w:szCs w:val="18"/>
              </w:rPr>
            </w:pPr>
            <w:r w:rsidRPr="00AA4B48">
              <w:rPr>
                <w:sz w:val="18"/>
                <w:szCs w:val="18"/>
              </w:rPr>
              <w:t>0</w:t>
            </w:r>
          </w:p>
        </w:tc>
        <w:tc>
          <w:tcPr>
            <w:tcW w:w="741" w:type="dxa"/>
            <w:shd w:val="clear" w:color="auto" w:fill="auto"/>
            <w:noWrap/>
            <w:vAlign w:val="center"/>
          </w:tcPr>
          <w:p w:rsidR="00BF4CD4" w:rsidRPr="00AA4B48" w:rsidRDefault="00BF4CD4" w:rsidP="00140E34">
            <w:pPr>
              <w:spacing w:after="0" w:line="240" w:lineRule="auto"/>
              <w:jc w:val="right"/>
              <w:rPr>
                <w:sz w:val="18"/>
                <w:szCs w:val="18"/>
              </w:rPr>
            </w:pPr>
            <w:r w:rsidRPr="00AA4B48">
              <w:rPr>
                <w:sz w:val="18"/>
                <w:szCs w:val="18"/>
              </w:rPr>
              <w:t>13 481</w:t>
            </w:r>
          </w:p>
        </w:tc>
        <w:tc>
          <w:tcPr>
            <w:tcW w:w="850" w:type="dxa"/>
            <w:vAlign w:val="center"/>
          </w:tcPr>
          <w:p w:rsidR="00BF4CD4" w:rsidRPr="00AA4B48" w:rsidRDefault="00BF4CD4" w:rsidP="00140E34">
            <w:pPr>
              <w:spacing w:after="0" w:line="240" w:lineRule="auto"/>
              <w:jc w:val="right"/>
              <w:rPr>
                <w:sz w:val="18"/>
                <w:szCs w:val="18"/>
              </w:rPr>
            </w:pPr>
            <w:r w:rsidRPr="00AA4B48">
              <w:rPr>
                <w:sz w:val="18"/>
                <w:szCs w:val="18"/>
              </w:rPr>
              <w:t>0</w:t>
            </w:r>
          </w:p>
        </w:tc>
        <w:tc>
          <w:tcPr>
            <w:tcW w:w="709" w:type="dxa"/>
            <w:shd w:val="clear" w:color="auto" w:fill="auto"/>
            <w:noWrap/>
            <w:vAlign w:val="center"/>
          </w:tcPr>
          <w:p w:rsidR="00BF4CD4" w:rsidRPr="00AA4B48" w:rsidRDefault="00BF4CD4" w:rsidP="00AA4757">
            <w:pPr>
              <w:spacing w:after="0" w:line="240" w:lineRule="auto"/>
              <w:jc w:val="right"/>
              <w:rPr>
                <w:sz w:val="18"/>
                <w:szCs w:val="18"/>
              </w:rPr>
            </w:pPr>
            <w:r w:rsidRPr="00AA4B48">
              <w:rPr>
                <w:sz w:val="18"/>
                <w:szCs w:val="18"/>
              </w:rPr>
              <w:t>0</w:t>
            </w:r>
          </w:p>
        </w:tc>
        <w:tc>
          <w:tcPr>
            <w:tcW w:w="801" w:type="dxa"/>
            <w:shd w:val="clear" w:color="auto" w:fill="auto"/>
            <w:noWrap/>
            <w:vAlign w:val="center"/>
          </w:tcPr>
          <w:p w:rsidR="00BF4CD4" w:rsidRPr="00AA4B48" w:rsidRDefault="00BF4CD4" w:rsidP="00AA4757">
            <w:pPr>
              <w:spacing w:after="0" w:line="240" w:lineRule="auto"/>
              <w:jc w:val="right"/>
              <w:rPr>
                <w:sz w:val="18"/>
                <w:szCs w:val="18"/>
              </w:rPr>
            </w:pPr>
            <w:r w:rsidRPr="00AA4B48">
              <w:rPr>
                <w:sz w:val="18"/>
                <w:szCs w:val="18"/>
              </w:rPr>
              <w:t>0</w:t>
            </w:r>
          </w:p>
        </w:tc>
        <w:tc>
          <w:tcPr>
            <w:tcW w:w="709" w:type="dxa"/>
            <w:vAlign w:val="center"/>
          </w:tcPr>
          <w:p w:rsidR="00BF4CD4" w:rsidRDefault="00BF4CD4" w:rsidP="00AA4757">
            <w:pPr>
              <w:spacing w:after="0" w:line="240" w:lineRule="auto"/>
              <w:jc w:val="right"/>
              <w:rPr>
                <w:sz w:val="18"/>
                <w:szCs w:val="18"/>
              </w:rPr>
            </w:pPr>
            <w:r>
              <w:rPr>
                <w:sz w:val="18"/>
                <w:szCs w:val="18"/>
              </w:rPr>
              <w:t>0</w:t>
            </w:r>
          </w:p>
        </w:tc>
        <w:tc>
          <w:tcPr>
            <w:tcW w:w="863" w:type="dxa"/>
            <w:shd w:val="clear" w:color="auto" w:fill="auto"/>
            <w:noWrap/>
            <w:vAlign w:val="center"/>
          </w:tcPr>
          <w:p w:rsidR="00BF4CD4" w:rsidRPr="00AA4B48" w:rsidRDefault="00BF4CD4" w:rsidP="00AA4757">
            <w:pPr>
              <w:spacing w:after="0" w:line="240" w:lineRule="auto"/>
              <w:jc w:val="right"/>
              <w:rPr>
                <w:sz w:val="18"/>
                <w:szCs w:val="18"/>
              </w:rPr>
            </w:pPr>
            <w:r w:rsidRPr="00AA4B48">
              <w:rPr>
                <w:sz w:val="18"/>
                <w:szCs w:val="18"/>
              </w:rPr>
              <w:t>13 481</w:t>
            </w:r>
          </w:p>
        </w:tc>
      </w:tr>
      <w:tr w:rsidR="00BF4CD4" w:rsidRPr="003C664A" w:rsidTr="00383385">
        <w:trPr>
          <w:trHeight w:val="255"/>
        </w:trPr>
        <w:tc>
          <w:tcPr>
            <w:tcW w:w="637" w:type="dxa"/>
            <w:shd w:val="clear" w:color="auto" w:fill="auto"/>
            <w:noWrap/>
            <w:vAlign w:val="center"/>
          </w:tcPr>
          <w:p w:rsidR="00BF4CD4" w:rsidRPr="003C664A" w:rsidRDefault="00BF4CD4" w:rsidP="00BC5E12">
            <w:pPr>
              <w:spacing w:after="0" w:line="240" w:lineRule="auto"/>
              <w:jc w:val="right"/>
              <w:rPr>
                <w:rFonts w:cs="Arial"/>
                <w:sz w:val="18"/>
                <w:szCs w:val="18"/>
              </w:rPr>
            </w:pPr>
            <w:r w:rsidRPr="003C664A">
              <w:rPr>
                <w:sz w:val="18"/>
                <w:szCs w:val="18"/>
              </w:rPr>
              <w:t>3.</w:t>
            </w:r>
            <w:r>
              <w:rPr>
                <w:sz w:val="18"/>
                <w:szCs w:val="18"/>
              </w:rPr>
              <w:t>8</w:t>
            </w:r>
          </w:p>
        </w:tc>
        <w:tc>
          <w:tcPr>
            <w:tcW w:w="2833" w:type="dxa"/>
            <w:shd w:val="clear" w:color="auto" w:fill="auto"/>
            <w:noWrap/>
            <w:vAlign w:val="center"/>
          </w:tcPr>
          <w:p w:rsidR="00BF4CD4" w:rsidRPr="003C664A" w:rsidRDefault="00BF4CD4" w:rsidP="00140E34">
            <w:pPr>
              <w:spacing w:after="0" w:line="240" w:lineRule="auto"/>
              <w:rPr>
                <w:rFonts w:cs="Arial"/>
                <w:sz w:val="18"/>
                <w:szCs w:val="18"/>
              </w:rPr>
            </w:pPr>
            <w:r w:rsidRPr="003C664A">
              <w:rPr>
                <w:rFonts w:cs="Arial"/>
                <w:sz w:val="18"/>
                <w:szCs w:val="18"/>
              </w:rPr>
              <w:t xml:space="preserve">Zlepšovanie tepelno-technických vlastností budov  - Zdravotnícke </w:t>
            </w:r>
            <w:proofErr w:type="spellStart"/>
            <w:r w:rsidRPr="003C664A">
              <w:rPr>
                <w:rFonts w:cs="Arial"/>
                <w:sz w:val="18"/>
                <w:szCs w:val="18"/>
              </w:rPr>
              <w:t>zar</w:t>
            </w:r>
            <w:proofErr w:type="spellEnd"/>
            <w:r>
              <w:rPr>
                <w:rFonts w:cs="Arial"/>
                <w:sz w:val="18"/>
                <w:szCs w:val="18"/>
              </w:rPr>
              <w:t>.</w:t>
            </w:r>
            <w:r w:rsidRPr="003C664A">
              <w:rPr>
                <w:rFonts w:cs="Arial"/>
                <w:sz w:val="18"/>
                <w:szCs w:val="18"/>
              </w:rPr>
              <w:t xml:space="preserve">, školy a školské </w:t>
            </w:r>
            <w:proofErr w:type="spellStart"/>
            <w:r w:rsidRPr="003C664A">
              <w:rPr>
                <w:rFonts w:cs="Arial"/>
                <w:sz w:val="18"/>
                <w:szCs w:val="18"/>
              </w:rPr>
              <w:t>zar</w:t>
            </w:r>
            <w:proofErr w:type="spellEnd"/>
            <w:r>
              <w:rPr>
                <w:rFonts w:cs="Arial"/>
                <w:sz w:val="18"/>
                <w:szCs w:val="18"/>
              </w:rPr>
              <w:t>.</w:t>
            </w:r>
            <w:r w:rsidRPr="003C664A">
              <w:rPr>
                <w:rFonts w:cs="Arial"/>
                <w:sz w:val="18"/>
                <w:szCs w:val="18"/>
              </w:rPr>
              <w:t>, admin</w:t>
            </w:r>
            <w:r>
              <w:rPr>
                <w:rFonts w:cs="Arial"/>
                <w:sz w:val="18"/>
                <w:szCs w:val="18"/>
              </w:rPr>
              <w:t>.</w:t>
            </w:r>
            <w:r w:rsidRPr="003C664A">
              <w:rPr>
                <w:rFonts w:cs="Arial"/>
                <w:sz w:val="18"/>
                <w:szCs w:val="18"/>
              </w:rPr>
              <w:t xml:space="preserve"> budovy</w:t>
            </w:r>
          </w:p>
        </w:tc>
        <w:tc>
          <w:tcPr>
            <w:tcW w:w="1987" w:type="dxa"/>
            <w:shd w:val="clear" w:color="auto" w:fill="auto"/>
            <w:noWrap/>
            <w:vAlign w:val="center"/>
          </w:tcPr>
          <w:p w:rsidR="00BF4CD4" w:rsidRPr="003C664A" w:rsidRDefault="00BF4CD4" w:rsidP="00234265">
            <w:pPr>
              <w:spacing w:after="0" w:line="240" w:lineRule="auto"/>
              <w:rPr>
                <w:rFonts w:cs="Arial"/>
                <w:sz w:val="18"/>
                <w:szCs w:val="18"/>
              </w:rPr>
            </w:pPr>
            <w:r w:rsidRPr="003C664A">
              <w:rPr>
                <w:rFonts w:cs="Arial"/>
                <w:sz w:val="18"/>
                <w:szCs w:val="18"/>
              </w:rPr>
              <w:t>Pilotný projekt energetickej efektívnosti vo verejných budovách</w:t>
            </w:r>
          </w:p>
        </w:tc>
        <w:tc>
          <w:tcPr>
            <w:tcW w:w="992" w:type="dxa"/>
            <w:vAlign w:val="center"/>
          </w:tcPr>
          <w:p w:rsidR="00BF4CD4" w:rsidRPr="003C664A" w:rsidRDefault="00BF4CD4" w:rsidP="00234265">
            <w:pPr>
              <w:spacing w:after="0" w:line="240" w:lineRule="auto"/>
              <w:jc w:val="center"/>
              <w:rPr>
                <w:rFonts w:cs="Arial"/>
                <w:sz w:val="18"/>
                <w:szCs w:val="18"/>
              </w:rPr>
            </w:pPr>
            <w:r w:rsidRPr="003C664A">
              <w:rPr>
                <w:rFonts w:cs="Arial"/>
                <w:sz w:val="18"/>
                <w:szCs w:val="18"/>
              </w:rPr>
              <w:t>MH SR/SIEA</w:t>
            </w:r>
          </w:p>
        </w:tc>
        <w:tc>
          <w:tcPr>
            <w:tcW w:w="992" w:type="dxa"/>
            <w:vAlign w:val="center"/>
          </w:tcPr>
          <w:p w:rsidR="00BF4CD4" w:rsidRPr="003C664A" w:rsidRDefault="00BF4CD4" w:rsidP="00AA4B48">
            <w:pPr>
              <w:spacing w:after="0" w:line="240" w:lineRule="auto"/>
              <w:jc w:val="center"/>
              <w:rPr>
                <w:sz w:val="18"/>
                <w:szCs w:val="18"/>
              </w:rPr>
            </w:pPr>
            <w:r>
              <w:rPr>
                <w:sz w:val="18"/>
                <w:szCs w:val="18"/>
              </w:rPr>
              <w:t>x</w:t>
            </w:r>
          </w:p>
        </w:tc>
        <w:tc>
          <w:tcPr>
            <w:tcW w:w="993" w:type="dxa"/>
            <w:shd w:val="clear" w:color="auto" w:fill="auto"/>
            <w:noWrap/>
            <w:vAlign w:val="center"/>
          </w:tcPr>
          <w:p w:rsidR="00BF4CD4" w:rsidRPr="003C664A" w:rsidRDefault="00BF4CD4" w:rsidP="00140E34">
            <w:pPr>
              <w:spacing w:after="0" w:line="240" w:lineRule="auto"/>
              <w:jc w:val="right"/>
              <w:rPr>
                <w:sz w:val="18"/>
                <w:szCs w:val="18"/>
              </w:rPr>
            </w:pPr>
            <w:r w:rsidRPr="003C664A">
              <w:rPr>
                <w:sz w:val="18"/>
                <w:szCs w:val="18"/>
              </w:rPr>
              <w:t>7,71</w:t>
            </w:r>
          </w:p>
        </w:tc>
        <w:tc>
          <w:tcPr>
            <w:tcW w:w="850" w:type="dxa"/>
            <w:shd w:val="clear" w:color="auto" w:fill="auto"/>
            <w:noWrap/>
            <w:vAlign w:val="center"/>
          </w:tcPr>
          <w:p w:rsidR="00BF4CD4" w:rsidRPr="003C664A" w:rsidRDefault="00BF4CD4" w:rsidP="00AA4757">
            <w:pPr>
              <w:spacing w:after="0" w:line="240" w:lineRule="auto"/>
              <w:jc w:val="right"/>
              <w:rPr>
                <w:sz w:val="18"/>
                <w:szCs w:val="18"/>
              </w:rPr>
            </w:pPr>
            <w:r>
              <w:rPr>
                <w:sz w:val="18"/>
                <w:szCs w:val="18"/>
              </w:rPr>
              <w:t>0</w:t>
            </w:r>
          </w:p>
        </w:tc>
        <w:tc>
          <w:tcPr>
            <w:tcW w:w="741" w:type="dxa"/>
            <w:shd w:val="clear" w:color="auto" w:fill="auto"/>
            <w:noWrap/>
            <w:vAlign w:val="center"/>
          </w:tcPr>
          <w:p w:rsidR="00BF4CD4" w:rsidRPr="003C664A" w:rsidRDefault="00BF4CD4" w:rsidP="00AA4757">
            <w:pPr>
              <w:spacing w:after="0" w:line="240" w:lineRule="auto"/>
              <w:jc w:val="right"/>
              <w:rPr>
                <w:sz w:val="18"/>
                <w:szCs w:val="18"/>
              </w:rPr>
            </w:pPr>
            <w:r w:rsidRPr="003C664A">
              <w:rPr>
                <w:sz w:val="18"/>
                <w:szCs w:val="18"/>
              </w:rPr>
              <w:t>0</w:t>
            </w:r>
          </w:p>
        </w:tc>
        <w:tc>
          <w:tcPr>
            <w:tcW w:w="850" w:type="dxa"/>
            <w:vAlign w:val="center"/>
          </w:tcPr>
          <w:p w:rsidR="00BF4CD4" w:rsidRPr="003C664A" w:rsidRDefault="00BF4CD4" w:rsidP="00AA4757">
            <w:pPr>
              <w:spacing w:after="0" w:line="240" w:lineRule="auto"/>
              <w:jc w:val="right"/>
              <w:rPr>
                <w:sz w:val="18"/>
                <w:szCs w:val="18"/>
              </w:rPr>
            </w:pPr>
            <w:r w:rsidRPr="003C664A">
              <w:rPr>
                <w:sz w:val="18"/>
                <w:szCs w:val="18"/>
              </w:rPr>
              <w:t>0</w:t>
            </w:r>
          </w:p>
        </w:tc>
        <w:tc>
          <w:tcPr>
            <w:tcW w:w="709" w:type="dxa"/>
            <w:shd w:val="clear" w:color="auto" w:fill="auto"/>
            <w:noWrap/>
            <w:vAlign w:val="center"/>
          </w:tcPr>
          <w:p w:rsidR="00BF4CD4" w:rsidRPr="003C664A" w:rsidRDefault="00BF4CD4" w:rsidP="00AA4757">
            <w:pPr>
              <w:spacing w:after="0" w:line="240" w:lineRule="auto"/>
              <w:jc w:val="right"/>
              <w:rPr>
                <w:sz w:val="18"/>
                <w:szCs w:val="18"/>
              </w:rPr>
            </w:pPr>
            <w:r w:rsidRPr="003C664A">
              <w:rPr>
                <w:sz w:val="18"/>
                <w:szCs w:val="18"/>
              </w:rPr>
              <w:t>0</w:t>
            </w:r>
          </w:p>
        </w:tc>
        <w:tc>
          <w:tcPr>
            <w:tcW w:w="801" w:type="dxa"/>
            <w:shd w:val="clear" w:color="auto" w:fill="auto"/>
            <w:noWrap/>
            <w:vAlign w:val="center"/>
          </w:tcPr>
          <w:p w:rsidR="00BF4CD4" w:rsidRPr="003C664A" w:rsidRDefault="00BF4CD4" w:rsidP="00AA4757">
            <w:pPr>
              <w:spacing w:after="0" w:line="240" w:lineRule="auto"/>
              <w:jc w:val="right"/>
              <w:rPr>
                <w:sz w:val="18"/>
                <w:szCs w:val="18"/>
              </w:rPr>
            </w:pPr>
            <w:r w:rsidRPr="003C664A">
              <w:rPr>
                <w:sz w:val="18"/>
                <w:szCs w:val="18"/>
              </w:rPr>
              <w:t>0</w:t>
            </w:r>
          </w:p>
        </w:tc>
        <w:tc>
          <w:tcPr>
            <w:tcW w:w="709" w:type="dxa"/>
            <w:vAlign w:val="center"/>
          </w:tcPr>
          <w:p w:rsidR="00BF4CD4" w:rsidRPr="003C664A" w:rsidRDefault="00BF4CD4" w:rsidP="00AA4757">
            <w:pPr>
              <w:spacing w:after="0" w:line="240" w:lineRule="auto"/>
              <w:jc w:val="right"/>
              <w:rPr>
                <w:sz w:val="18"/>
                <w:szCs w:val="18"/>
              </w:rPr>
            </w:pPr>
            <w:r w:rsidRPr="003C664A">
              <w:rPr>
                <w:sz w:val="18"/>
                <w:szCs w:val="18"/>
              </w:rPr>
              <w:t>11 078</w:t>
            </w:r>
          </w:p>
        </w:tc>
        <w:tc>
          <w:tcPr>
            <w:tcW w:w="863" w:type="dxa"/>
            <w:shd w:val="clear" w:color="auto" w:fill="auto"/>
            <w:noWrap/>
            <w:vAlign w:val="center"/>
          </w:tcPr>
          <w:p w:rsidR="00BF4CD4" w:rsidRPr="003C664A" w:rsidRDefault="00BF4CD4" w:rsidP="00AA4757">
            <w:pPr>
              <w:spacing w:after="0" w:line="240" w:lineRule="auto"/>
              <w:jc w:val="right"/>
              <w:rPr>
                <w:sz w:val="18"/>
                <w:szCs w:val="18"/>
              </w:rPr>
            </w:pPr>
            <w:r w:rsidRPr="003C664A">
              <w:rPr>
                <w:sz w:val="18"/>
                <w:szCs w:val="18"/>
              </w:rPr>
              <w:t>11 078</w:t>
            </w:r>
          </w:p>
        </w:tc>
      </w:tr>
      <w:tr w:rsidR="00DF06BE" w:rsidRPr="003C664A" w:rsidTr="00DF06BE">
        <w:trPr>
          <w:trHeight w:val="255"/>
        </w:trPr>
        <w:tc>
          <w:tcPr>
            <w:tcW w:w="637" w:type="dxa"/>
            <w:shd w:val="clear" w:color="auto" w:fill="auto"/>
            <w:noWrap/>
            <w:vAlign w:val="center"/>
          </w:tcPr>
          <w:p w:rsidR="00DF06BE" w:rsidRPr="003C664A" w:rsidRDefault="00DF06BE" w:rsidP="00383385">
            <w:pPr>
              <w:spacing w:after="0" w:line="240" w:lineRule="auto"/>
              <w:jc w:val="right"/>
              <w:rPr>
                <w:rFonts w:cs="Arial"/>
                <w:sz w:val="18"/>
                <w:szCs w:val="18"/>
              </w:rPr>
            </w:pPr>
            <w:r w:rsidRPr="003C664A">
              <w:rPr>
                <w:rFonts w:cs="Arial"/>
                <w:sz w:val="18"/>
                <w:szCs w:val="18"/>
              </w:rPr>
              <w:t>3.</w:t>
            </w:r>
            <w:r>
              <w:rPr>
                <w:rFonts w:cs="Arial"/>
                <w:sz w:val="18"/>
                <w:szCs w:val="18"/>
              </w:rPr>
              <w:t>9</w:t>
            </w:r>
          </w:p>
        </w:tc>
        <w:tc>
          <w:tcPr>
            <w:tcW w:w="2833" w:type="dxa"/>
            <w:shd w:val="clear" w:color="auto" w:fill="auto"/>
            <w:noWrap/>
            <w:vAlign w:val="center"/>
          </w:tcPr>
          <w:p w:rsidR="00DF06BE" w:rsidRPr="003C664A" w:rsidRDefault="00DF06BE" w:rsidP="00234265">
            <w:pPr>
              <w:spacing w:after="0" w:line="240" w:lineRule="auto"/>
              <w:rPr>
                <w:rFonts w:cs="Arial"/>
                <w:sz w:val="18"/>
                <w:szCs w:val="18"/>
              </w:rPr>
            </w:pPr>
            <w:r w:rsidRPr="003C664A">
              <w:rPr>
                <w:rFonts w:cs="Arial"/>
                <w:sz w:val="18"/>
                <w:szCs w:val="18"/>
              </w:rPr>
              <w:t>Zlepšovanie tepelno-technických vlastností verejných budov</w:t>
            </w:r>
          </w:p>
        </w:tc>
        <w:tc>
          <w:tcPr>
            <w:tcW w:w="1987" w:type="dxa"/>
            <w:shd w:val="clear" w:color="auto" w:fill="auto"/>
            <w:noWrap/>
            <w:vAlign w:val="center"/>
          </w:tcPr>
          <w:p w:rsidR="00DF06BE" w:rsidRPr="003C664A" w:rsidRDefault="00DF06BE" w:rsidP="00234265">
            <w:pPr>
              <w:spacing w:after="0" w:line="240" w:lineRule="auto"/>
              <w:rPr>
                <w:rFonts w:cs="Arial"/>
                <w:sz w:val="18"/>
                <w:szCs w:val="18"/>
              </w:rPr>
            </w:pPr>
            <w:proofErr w:type="spellStart"/>
            <w:r>
              <w:rPr>
                <w:rFonts w:cs="Arial"/>
                <w:sz w:val="18"/>
                <w:szCs w:val="18"/>
              </w:rPr>
              <w:t>EkoFond</w:t>
            </w:r>
            <w:proofErr w:type="spellEnd"/>
            <w:r>
              <w:rPr>
                <w:rFonts w:cs="Arial"/>
                <w:sz w:val="18"/>
                <w:szCs w:val="18"/>
              </w:rPr>
              <w:t xml:space="preserve"> </w:t>
            </w:r>
            <w:r>
              <w:rPr>
                <w:sz w:val="18"/>
                <w:szCs w:val="18"/>
              </w:rPr>
              <w:t xml:space="preserve">– </w:t>
            </w:r>
            <w:r w:rsidRPr="0052454D">
              <w:rPr>
                <w:sz w:val="18"/>
                <w:szCs w:val="18"/>
              </w:rPr>
              <w:t>Program 02 Zlepšenie energetickej hospodárnosti budov</w:t>
            </w:r>
          </w:p>
        </w:tc>
        <w:tc>
          <w:tcPr>
            <w:tcW w:w="992" w:type="dxa"/>
            <w:vAlign w:val="center"/>
          </w:tcPr>
          <w:p w:rsidR="00DF06BE" w:rsidRPr="003C664A" w:rsidRDefault="00DF06BE" w:rsidP="00234265">
            <w:pPr>
              <w:spacing w:after="0" w:line="240" w:lineRule="auto"/>
              <w:jc w:val="center"/>
              <w:rPr>
                <w:rFonts w:cs="Arial"/>
                <w:sz w:val="18"/>
                <w:szCs w:val="18"/>
              </w:rPr>
            </w:pPr>
            <w:r>
              <w:rPr>
                <w:rFonts w:cs="Arial"/>
                <w:sz w:val="18"/>
                <w:szCs w:val="18"/>
              </w:rPr>
              <w:t>SPP, a. s.</w:t>
            </w:r>
          </w:p>
        </w:tc>
        <w:tc>
          <w:tcPr>
            <w:tcW w:w="992" w:type="dxa"/>
            <w:vAlign w:val="center"/>
          </w:tcPr>
          <w:p w:rsidR="00DF06BE" w:rsidRPr="003C664A" w:rsidRDefault="00DF06BE" w:rsidP="00AA4B48">
            <w:pPr>
              <w:spacing w:after="0" w:line="240" w:lineRule="auto"/>
              <w:jc w:val="center"/>
              <w:rPr>
                <w:sz w:val="18"/>
                <w:szCs w:val="18"/>
              </w:rPr>
            </w:pPr>
            <w:r>
              <w:rPr>
                <w:sz w:val="18"/>
                <w:szCs w:val="18"/>
              </w:rPr>
              <w:t>x</w:t>
            </w:r>
          </w:p>
        </w:tc>
        <w:tc>
          <w:tcPr>
            <w:tcW w:w="993" w:type="dxa"/>
            <w:shd w:val="clear" w:color="auto" w:fill="auto"/>
            <w:noWrap/>
            <w:vAlign w:val="center"/>
          </w:tcPr>
          <w:p w:rsidR="00DF06BE" w:rsidRPr="003C664A" w:rsidRDefault="00DF06BE" w:rsidP="00140E34">
            <w:pPr>
              <w:spacing w:after="0" w:line="240" w:lineRule="auto"/>
              <w:jc w:val="right"/>
              <w:rPr>
                <w:sz w:val="18"/>
                <w:szCs w:val="18"/>
              </w:rPr>
            </w:pPr>
            <w:r w:rsidRPr="00DF06BE">
              <w:rPr>
                <w:sz w:val="18"/>
                <w:szCs w:val="18"/>
              </w:rPr>
              <w:t>10,04</w:t>
            </w:r>
          </w:p>
        </w:tc>
        <w:tc>
          <w:tcPr>
            <w:tcW w:w="850" w:type="dxa"/>
            <w:shd w:val="clear" w:color="auto" w:fill="auto"/>
            <w:noWrap/>
            <w:vAlign w:val="center"/>
          </w:tcPr>
          <w:p w:rsidR="00DF06BE" w:rsidRPr="003C664A" w:rsidRDefault="00DF06BE" w:rsidP="00AA4757">
            <w:pPr>
              <w:spacing w:after="0" w:line="240" w:lineRule="auto"/>
              <w:jc w:val="right"/>
              <w:rPr>
                <w:sz w:val="18"/>
                <w:szCs w:val="18"/>
              </w:rPr>
            </w:pPr>
            <w:r w:rsidRPr="003C664A">
              <w:rPr>
                <w:sz w:val="18"/>
                <w:szCs w:val="18"/>
              </w:rPr>
              <w:t>0</w:t>
            </w:r>
          </w:p>
        </w:tc>
        <w:tc>
          <w:tcPr>
            <w:tcW w:w="741" w:type="dxa"/>
            <w:shd w:val="clear" w:color="auto" w:fill="auto"/>
            <w:noWrap/>
            <w:vAlign w:val="center"/>
          </w:tcPr>
          <w:p w:rsidR="00DF06BE" w:rsidRPr="003C664A" w:rsidRDefault="00DF06BE" w:rsidP="00AA4757">
            <w:pPr>
              <w:spacing w:after="0" w:line="240" w:lineRule="auto"/>
              <w:jc w:val="right"/>
              <w:rPr>
                <w:sz w:val="18"/>
                <w:szCs w:val="18"/>
              </w:rPr>
            </w:pPr>
            <w:r w:rsidRPr="003C664A">
              <w:rPr>
                <w:sz w:val="18"/>
                <w:szCs w:val="18"/>
              </w:rPr>
              <w:t>0</w:t>
            </w:r>
          </w:p>
        </w:tc>
        <w:tc>
          <w:tcPr>
            <w:tcW w:w="850" w:type="dxa"/>
            <w:vAlign w:val="center"/>
          </w:tcPr>
          <w:p w:rsidR="00DF06BE" w:rsidRPr="003C664A" w:rsidRDefault="00DF06BE" w:rsidP="00AA4757">
            <w:pPr>
              <w:spacing w:after="0" w:line="240" w:lineRule="auto"/>
              <w:jc w:val="right"/>
              <w:rPr>
                <w:sz w:val="18"/>
                <w:szCs w:val="18"/>
              </w:rPr>
            </w:pPr>
            <w:r w:rsidRPr="003C664A">
              <w:rPr>
                <w:sz w:val="18"/>
                <w:szCs w:val="18"/>
              </w:rPr>
              <w:t>0</w:t>
            </w:r>
          </w:p>
        </w:tc>
        <w:tc>
          <w:tcPr>
            <w:tcW w:w="709" w:type="dxa"/>
            <w:shd w:val="clear" w:color="auto" w:fill="auto"/>
            <w:noWrap/>
            <w:vAlign w:val="center"/>
          </w:tcPr>
          <w:p w:rsidR="00DF06BE" w:rsidRPr="003C664A" w:rsidRDefault="00DF06BE" w:rsidP="00AA4757">
            <w:pPr>
              <w:spacing w:after="0" w:line="240" w:lineRule="auto"/>
              <w:jc w:val="right"/>
              <w:rPr>
                <w:sz w:val="18"/>
                <w:szCs w:val="18"/>
              </w:rPr>
            </w:pPr>
            <w:r w:rsidRPr="003C664A">
              <w:rPr>
                <w:sz w:val="18"/>
                <w:szCs w:val="18"/>
              </w:rPr>
              <w:t>0</w:t>
            </w:r>
          </w:p>
        </w:tc>
        <w:tc>
          <w:tcPr>
            <w:tcW w:w="801" w:type="dxa"/>
            <w:shd w:val="clear" w:color="auto" w:fill="auto"/>
            <w:noWrap/>
            <w:vAlign w:val="center"/>
          </w:tcPr>
          <w:p w:rsidR="00DF06BE" w:rsidRPr="003C664A" w:rsidRDefault="00DF06BE" w:rsidP="00DF06BE">
            <w:pPr>
              <w:spacing w:after="0" w:line="240" w:lineRule="auto"/>
              <w:jc w:val="right"/>
              <w:rPr>
                <w:sz w:val="18"/>
                <w:szCs w:val="18"/>
              </w:rPr>
            </w:pPr>
            <w:r w:rsidRPr="00DF06BE">
              <w:rPr>
                <w:sz w:val="18"/>
                <w:szCs w:val="18"/>
              </w:rPr>
              <w:t>974</w:t>
            </w:r>
          </w:p>
        </w:tc>
        <w:tc>
          <w:tcPr>
            <w:tcW w:w="709" w:type="dxa"/>
            <w:vAlign w:val="center"/>
          </w:tcPr>
          <w:p w:rsidR="00DF06BE" w:rsidRPr="003C664A" w:rsidRDefault="00DF06BE" w:rsidP="00DF06BE">
            <w:pPr>
              <w:spacing w:after="0" w:line="240" w:lineRule="auto"/>
              <w:jc w:val="right"/>
              <w:rPr>
                <w:sz w:val="18"/>
                <w:szCs w:val="18"/>
              </w:rPr>
            </w:pPr>
            <w:r w:rsidRPr="00DF06BE">
              <w:rPr>
                <w:sz w:val="18"/>
                <w:szCs w:val="18"/>
              </w:rPr>
              <w:t>412</w:t>
            </w:r>
          </w:p>
        </w:tc>
        <w:tc>
          <w:tcPr>
            <w:tcW w:w="863" w:type="dxa"/>
            <w:shd w:val="clear" w:color="auto" w:fill="auto"/>
            <w:noWrap/>
            <w:vAlign w:val="center"/>
          </w:tcPr>
          <w:p w:rsidR="00DF06BE" w:rsidRPr="003C664A" w:rsidRDefault="00DF06BE" w:rsidP="00AA4757">
            <w:pPr>
              <w:spacing w:after="0" w:line="240" w:lineRule="auto"/>
              <w:jc w:val="right"/>
              <w:rPr>
                <w:sz w:val="18"/>
                <w:szCs w:val="18"/>
              </w:rPr>
            </w:pPr>
            <w:r w:rsidRPr="00DF06BE">
              <w:rPr>
                <w:sz w:val="18"/>
                <w:szCs w:val="18"/>
              </w:rPr>
              <w:t>1 386</w:t>
            </w:r>
          </w:p>
        </w:tc>
      </w:tr>
      <w:tr w:rsidR="00BF4CD4" w:rsidRPr="003C664A" w:rsidTr="00383385">
        <w:trPr>
          <w:trHeight w:val="255"/>
        </w:trPr>
        <w:tc>
          <w:tcPr>
            <w:tcW w:w="637" w:type="dxa"/>
            <w:shd w:val="clear" w:color="auto" w:fill="auto"/>
            <w:noWrap/>
            <w:vAlign w:val="center"/>
          </w:tcPr>
          <w:p w:rsidR="00BF4CD4" w:rsidRPr="003C664A" w:rsidRDefault="00BF4CD4" w:rsidP="00383385">
            <w:pPr>
              <w:spacing w:after="0" w:line="240" w:lineRule="auto"/>
              <w:jc w:val="right"/>
              <w:rPr>
                <w:rFonts w:cs="Arial"/>
                <w:sz w:val="18"/>
                <w:szCs w:val="18"/>
              </w:rPr>
            </w:pPr>
            <w:r w:rsidRPr="003C664A">
              <w:rPr>
                <w:rFonts w:cs="Arial"/>
                <w:sz w:val="18"/>
                <w:szCs w:val="18"/>
              </w:rPr>
              <w:t>3.</w:t>
            </w:r>
            <w:r>
              <w:rPr>
                <w:rFonts w:cs="Arial"/>
                <w:sz w:val="18"/>
                <w:szCs w:val="18"/>
              </w:rPr>
              <w:t>10</w:t>
            </w:r>
          </w:p>
        </w:tc>
        <w:tc>
          <w:tcPr>
            <w:tcW w:w="2833" w:type="dxa"/>
            <w:shd w:val="clear" w:color="auto" w:fill="auto"/>
            <w:noWrap/>
            <w:vAlign w:val="center"/>
          </w:tcPr>
          <w:p w:rsidR="00BF4CD4" w:rsidRPr="003C664A" w:rsidRDefault="00BF4CD4" w:rsidP="00234265">
            <w:pPr>
              <w:spacing w:after="0" w:line="240" w:lineRule="auto"/>
              <w:rPr>
                <w:rFonts w:cs="Arial"/>
                <w:sz w:val="18"/>
                <w:szCs w:val="18"/>
              </w:rPr>
            </w:pPr>
            <w:r w:rsidRPr="003C664A">
              <w:rPr>
                <w:rFonts w:cs="Arial"/>
                <w:sz w:val="18"/>
                <w:szCs w:val="18"/>
              </w:rPr>
              <w:t>Zlepšovanie tepelno-technických vlastností verejných budov</w:t>
            </w:r>
          </w:p>
        </w:tc>
        <w:tc>
          <w:tcPr>
            <w:tcW w:w="1987" w:type="dxa"/>
            <w:shd w:val="clear" w:color="auto" w:fill="auto"/>
            <w:noWrap/>
            <w:vAlign w:val="center"/>
          </w:tcPr>
          <w:p w:rsidR="00BF4CD4" w:rsidRPr="003C664A" w:rsidRDefault="00BF4CD4" w:rsidP="00234265">
            <w:pPr>
              <w:spacing w:after="0" w:line="240" w:lineRule="auto"/>
              <w:rPr>
                <w:rFonts w:cs="Arial"/>
                <w:sz w:val="18"/>
                <w:szCs w:val="18"/>
              </w:rPr>
            </w:pPr>
            <w:proofErr w:type="spellStart"/>
            <w:r w:rsidRPr="003C664A">
              <w:rPr>
                <w:rFonts w:cs="Arial"/>
                <w:sz w:val="18"/>
                <w:szCs w:val="18"/>
              </w:rPr>
              <w:t>Munseff</w:t>
            </w:r>
            <w:proofErr w:type="spellEnd"/>
          </w:p>
        </w:tc>
        <w:tc>
          <w:tcPr>
            <w:tcW w:w="992" w:type="dxa"/>
            <w:vAlign w:val="center"/>
          </w:tcPr>
          <w:p w:rsidR="00BF4CD4" w:rsidRPr="003C664A" w:rsidRDefault="00BF4CD4" w:rsidP="00234265">
            <w:pPr>
              <w:spacing w:after="0" w:line="240" w:lineRule="auto"/>
              <w:jc w:val="center"/>
              <w:rPr>
                <w:rFonts w:cs="Arial"/>
                <w:sz w:val="18"/>
                <w:szCs w:val="18"/>
              </w:rPr>
            </w:pPr>
            <w:r>
              <w:rPr>
                <w:rFonts w:cs="Arial"/>
                <w:sz w:val="18"/>
                <w:szCs w:val="18"/>
              </w:rPr>
              <w:t>ESG, EBRD, EK</w:t>
            </w:r>
          </w:p>
        </w:tc>
        <w:tc>
          <w:tcPr>
            <w:tcW w:w="992" w:type="dxa"/>
            <w:vAlign w:val="center"/>
          </w:tcPr>
          <w:p w:rsidR="00BF4CD4" w:rsidRPr="003C664A" w:rsidRDefault="00BF4CD4" w:rsidP="00AA4B48">
            <w:pPr>
              <w:spacing w:after="0" w:line="240" w:lineRule="auto"/>
              <w:jc w:val="center"/>
              <w:rPr>
                <w:sz w:val="18"/>
                <w:szCs w:val="18"/>
              </w:rPr>
            </w:pPr>
            <w:r>
              <w:rPr>
                <w:sz w:val="18"/>
                <w:szCs w:val="18"/>
              </w:rPr>
              <w:t>x</w:t>
            </w:r>
          </w:p>
        </w:tc>
        <w:tc>
          <w:tcPr>
            <w:tcW w:w="993" w:type="dxa"/>
            <w:shd w:val="clear" w:color="auto" w:fill="auto"/>
            <w:noWrap/>
            <w:vAlign w:val="center"/>
          </w:tcPr>
          <w:p w:rsidR="00BF4CD4" w:rsidRPr="003C664A" w:rsidRDefault="00BF4CD4" w:rsidP="00140E34">
            <w:pPr>
              <w:spacing w:after="0" w:line="240" w:lineRule="auto"/>
              <w:jc w:val="right"/>
              <w:rPr>
                <w:sz w:val="18"/>
                <w:szCs w:val="18"/>
              </w:rPr>
            </w:pPr>
            <w:r w:rsidRPr="003C664A">
              <w:rPr>
                <w:sz w:val="18"/>
                <w:szCs w:val="18"/>
              </w:rPr>
              <w:t>12,88</w:t>
            </w:r>
          </w:p>
        </w:tc>
        <w:tc>
          <w:tcPr>
            <w:tcW w:w="850" w:type="dxa"/>
            <w:shd w:val="clear" w:color="auto" w:fill="auto"/>
            <w:noWrap/>
            <w:vAlign w:val="center"/>
          </w:tcPr>
          <w:p w:rsidR="00BF4CD4" w:rsidRPr="003C664A" w:rsidRDefault="00BF4CD4" w:rsidP="00AA4757">
            <w:pPr>
              <w:spacing w:after="0" w:line="240" w:lineRule="auto"/>
              <w:jc w:val="right"/>
              <w:rPr>
                <w:sz w:val="18"/>
                <w:szCs w:val="18"/>
              </w:rPr>
            </w:pPr>
            <w:r w:rsidRPr="003C664A">
              <w:rPr>
                <w:sz w:val="18"/>
                <w:szCs w:val="18"/>
              </w:rPr>
              <w:t>1 116</w:t>
            </w:r>
          </w:p>
        </w:tc>
        <w:tc>
          <w:tcPr>
            <w:tcW w:w="741" w:type="dxa"/>
            <w:shd w:val="clear" w:color="auto" w:fill="auto"/>
            <w:noWrap/>
            <w:vAlign w:val="center"/>
          </w:tcPr>
          <w:p w:rsidR="00BF4CD4" w:rsidRPr="003C664A" w:rsidRDefault="00BF4CD4" w:rsidP="00AA4757">
            <w:pPr>
              <w:spacing w:after="0" w:line="240" w:lineRule="auto"/>
              <w:jc w:val="right"/>
              <w:rPr>
                <w:sz w:val="18"/>
                <w:szCs w:val="18"/>
              </w:rPr>
            </w:pPr>
            <w:r w:rsidRPr="003C664A">
              <w:rPr>
                <w:sz w:val="18"/>
                <w:szCs w:val="18"/>
              </w:rPr>
              <w:t>0</w:t>
            </w:r>
          </w:p>
        </w:tc>
        <w:tc>
          <w:tcPr>
            <w:tcW w:w="850" w:type="dxa"/>
            <w:vAlign w:val="center"/>
          </w:tcPr>
          <w:p w:rsidR="00BF4CD4" w:rsidRPr="003C664A" w:rsidRDefault="00BF4CD4" w:rsidP="00AA4757">
            <w:pPr>
              <w:spacing w:after="0" w:line="240" w:lineRule="auto"/>
              <w:jc w:val="right"/>
              <w:rPr>
                <w:sz w:val="18"/>
                <w:szCs w:val="18"/>
              </w:rPr>
            </w:pPr>
            <w:r w:rsidRPr="003C664A">
              <w:rPr>
                <w:sz w:val="18"/>
                <w:szCs w:val="18"/>
              </w:rPr>
              <w:t>0</w:t>
            </w:r>
          </w:p>
        </w:tc>
        <w:tc>
          <w:tcPr>
            <w:tcW w:w="709" w:type="dxa"/>
            <w:shd w:val="clear" w:color="auto" w:fill="auto"/>
            <w:noWrap/>
            <w:vAlign w:val="center"/>
          </w:tcPr>
          <w:p w:rsidR="00BF4CD4" w:rsidRPr="003C664A" w:rsidRDefault="00BF4CD4" w:rsidP="00AA4757">
            <w:pPr>
              <w:spacing w:after="0" w:line="240" w:lineRule="auto"/>
              <w:jc w:val="right"/>
              <w:rPr>
                <w:sz w:val="18"/>
                <w:szCs w:val="18"/>
              </w:rPr>
            </w:pPr>
            <w:r w:rsidRPr="003C664A">
              <w:rPr>
                <w:sz w:val="18"/>
                <w:szCs w:val="18"/>
              </w:rPr>
              <w:t>0</w:t>
            </w:r>
            <w:r>
              <w:rPr>
                <w:sz w:val="18"/>
                <w:szCs w:val="18"/>
              </w:rPr>
              <w:t xml:space="preserve"> C)</w:t>
            </w:r>
          </w:p>
        </w:tc>
        <w:tc>
          <w:tcPr>
            <w:tcW w:w="801" w:type="dxa"/>
            <w:shd w:val="clear" w:color="auto" w:fill="auto"/>
            <w:noWrap/>
            <w:vAlign w:val="center"/>
          </w:tcPr>
          <w:p w:rsidR="00BF4CD4" w:rsidRPr="003C664A" w:rsidRDefault="00BF4CD4" w:rsidP="00AA4757">
            <w:pPr>
              <w:spacing w:after="0" w:line="240" w:lineRule="auto"/>
              <w:jc w:val="right"/>
              <w:rPr>
                <w:sz w:val="18"/>
                <w:szCs w:val="18"/>
              </w:rPr>
            </w:pPr>
            <w:r>
              <w:rPr>
                <w:sz w:val="18"/>
                <w:szCs w:val="18"/>
              </w:rPr>
              <w:t>0</w:t>
            </w:r>
          </w:p>
        </w:tc>
        <w:tc>
          <w:tcPr>
            <w:tcW w:w="709" w:type="dxa"/>
            <w:vAlign w:val="center"/>
          </w:tcPr>
          <w:p w:rsidR="00BF4CD4" w:rsidRPr="003C664A" w:rsidRDefault="00BF4CD4">
            <w:pPr>
              <w:spacing w:after="0" w:line="240" w:lineRule="auto"/>
              <w:jc w:val="right"/>
              <w:rPr>
                <w:sz w:val="18"/>
                <w:szCs w:val="18"/>
              </w:rPr>
            </w:pPr>
            <w:r w:rsidRPr="003C664A">
              <w:rPr>
                <w:sz w:val="18"/>
                <w:szCs w:val="18"/>
              </w:rPr>
              <w:t>6 395</w:t>
            </w:r>
          </w:p>
        </w:tc>
        <w:tc>
          <w:tcPr>
            <w:tcW w:w="863" w:type="dxa"/>
            <w:shd w:val="clear" w:color="auto" w:fill="auto"/>
            <w:noWrap/>
            <w:vAlign w:val="center"/>
          </w:tcPr>
          <w:p w:rsidR="00BF4CD4" w:rsidRPr="003C664A" w:rsidRDefault="00BF4CD4" w:rsidP="00AA4757">
            <w:pPr>
              <w:spacing w:after="0" w:line="240" w:lineRule="auto"/>
              <w:jc w:val="right"/>
              <w:rPr>
                <w:sz w:val="18"/>
                <w:szCs w:val="18"/>
              </w:rPr>
            </w:pPr>
            <w:r w:rsidRPr="003C664A">
              <w:rPr>
                <w:sz w:val="18"/>
                <w:szCs w:val="18"/>
              </w:rPr>
              <w:t>7 511</w:t>
            </w:r>
          </w:p>
        </w:tc>
      </w:tr>
      <w:tr w:rsidR="00E178DB" w:rsidRPr="003C664A" w:rsidTr="00383385">
        <w:trPr>
          <w:trHeight w:val="255"/>
        </w:trPr>
        <w:tc>
          <w:tcPr>
            <w:tcW w:w="637" w:type="dxa"/>
            <w:shd w:val="clear" w:color="auto" w:fill="auto"/>
            <w:noWrap/>
            <w:vAlign w:val="center"/>
          </w:tcPr>
          <w:p w:rsidR="00E178DB" w:rsidRPr="003C664A" w:rsidRDefault="0001653B" w:rsidP="00383385">
            <w:pPr>
              <w:spacing w:after="0" w:line="240" w:lineRule="auto"/>
              <w:jc w:val="right"/>
              <w:rPr>
                <w:rFonts w:cs="Arial"/>
                <w:sz w:val="18"/>
                <w:szCs w:val="18"/>
              </w:rPr>
            </w:pPr>
            <w:r>
              <w:rPr>
                <w:rFonts w:cs="Arial"/>
                <w:sz w:val="18"/>
                <w:szCs w:val="18"/>
              </w:rPr>
              <w:lastRenderedPageBreak/>
              <w:t>3.11</w:t>
            </w:r>
          </w:p>
        </w:tc>
        <w:tc>
          <w:tcPr>
            <w:tcW w:w="2833" w:type="dxa"/>
            <w:shd w:val="clear" w:color="auto" w:fill="auto"/>
            <w:noWrap/>
            <w:vAlign w:val="center"/>
          </w:tcPr>
          <w:p w:rsidR="00E178DB" w:rsidRPr="003C664A" w:rsidRDefault="0001653B" w:rsidP="00234265">
            <w:pPr>
              <w:spacing w:after="0" w:line="240" w:lineRule="auto"/>
              <w:rPr>
                <w:rFonts w:cs="Arial"/>
                <w:sz w:val="18"/>
                <w:szCs w:val="18"/>
              </w:rPr>
            </w:pPr>
            <w:r w:rsidRPr="003C664A">
              <w:rPr>
                <w:rFonts w:cs="Arial"/>
                <w:sz w:val="18"/>
                <w:szCs w:val="18"/>
              </w:rPr>
              <w:t>Zlepšovanie tepelno-technických vlastností verejných budov</w:t>
            </w:r>
          </w:p>
        </w:tc>
        <w:tc>
          <w:tcPr>
            <w:tcW w:w="1987" w:type="dxa"/>
            <w:shd w:val="clear" w:color="auto" w:fill="auto"/>
            <w:noWrap/>
            <w:vAlign w:val="center"/>
          </w:tcPr>
          <w:p w:rsidR="0001653B" w:rsidRPr="0001653B" w:rsidRDefault="0001653B" w:rsidP="0001653B">
            <w:pPr>
              <w:spacing w:after="0" w:line="240" w:lineRule="auto"/>
              <w:rPr>
                <w:rFonts w:cs="Arial"/>
                <w:sz w:val="18"/>
                <w:szCs w:val="18"/>
              </w:rPr>
            </w:pPr>
            <w:r w:rsidRPr="0001653B">
              <w:rPr>
                <w:rFonts w:cs="Arial"/>
                <w:sz w:val="18"/>
                <w:szCs w:val="18"/>
              </w:rPr>
              <w:t>Činnosť L1: Zvyšovanie energetickej účinnosti existujúcich verejných budov vrátane</w:t>
            </w:r>
          </w:p>
          <w:p w:rsidR="00E178DB" w:rsidRPr="003C664A" w:rsidRDefault="0001653B" w:rsidP="0001653B">
            <w:pPr>
              <w:spacing w:after="0" w:line="240" w:lineRule="auto"/>
              <w:rPr>
                <w:rFonts w:cs="Arial"/>
                <w:sz w:val="18"/>
                <w:szCs w:val="18"/>
              </w:rPr>
            </w:pPr>
            <w:r w:rsidRPr="0001653B">
              <w:rPr>
                <w:rFonts w:cs="Arial"/>
                <w:sz w:val="18"/>
                <w:szCs w:val="18"/>
              </w:rPr>
              <w:t>zatepľovania</w:t>
            </w:r>
          </w:p>
        </w:tc>
        <w:tc>
          <w:tcPr>
            <w:tcW w:w="992" w:type="dxa"/>
            <w:vAlign w:val="center"/>
          </w:tcPr>
          <w:p w:rsidR="00E178DB" w:rsidRDefault="00E178DB" w:rsidP="00234265">
            <w:pPr>
              <w:spacing w:after="0" w:line="240" w:lineRule="auto"/>
              <w:jc w:val="center"/>
              <w:rPr>
                <w:rFonts w:cs="Arial"/>
                <w:sz w:val="18"/>
                <w:szCs w:val="18"/>
              </w:rPr>
            </w:pPr>
            <w:r>
              <w:rPr>
                <w:rFonts w:cs="Arial"/>
                <w:sz w:val="18"/>
                <w:szCs w:val="18"/>
              </w:rPr>
              <w:t>Environmentálny fond</w:t>
            </w:r>
          </w:p>
        </w:tc>
        <w:tc>
          <w:tcPr>
            <w:tcW w:w="992" w:type="dxa"/>
            <w:vAlign w:val="center"/>
          </w:tcPr>
          <w:p w:rsidR="00E178DB" w:rsidRDefault="00E178DB" w:rsidP="00AA4B48">
            <w:pPr>
              <w:spacing w:after="0" w:line="240" w:lineRule="auto"/>
              <w:jc w:val="center"/>
              <w:rPr>
                <w:sz w:val="18"/>
                <w:szCs w:val="18"/>
              </w:rPr>
            </w:pPr>
          </w:p>
        </w:tc>
        <w:tc>
          <w:tcPr>
            <w:tcW w:w="993" w:type="dxa"/>
            <w:shd w:val="clear" w:color="auto" w:fill="auto"/>
            <w:noWrap/>
            <w:vAlign w:val="center"/>
          </w:tcPr>
          <w:p w:rsidR="00E178DB" w:rsidRPr="003C664A" w:rsidRDefault="0001653B" w:rsidP="00140E34">
            <w:pPr>
              <w:spacing w:after="0" w:line="240" w:lineRule="auto"/>
              <w:jc w:val="right"/>
              <w:rPr>
                <w:sz w:val="18"/>
                <w:szCs w:val="18"/>
              </w:rPr>
            </w:pPr>
            <w:r>
              <w:rPr>
                <w:sz w:val="18"/>
                <w:szCs w:val="18"/>
              </w:rPr>
              <w:t>E)</w:t>
            </w:r>
          </w:p>
        </w:tc>
        <w:tc>
          <w:tcPr>
            <w:tcW w:w="850" w:type="dxa"/>
            <w:shd w:val="clear" w:color="auto" w:fill="auto"/>
            <w:noWrap/>
            <w:vAlign w:val="center"/>
          </w:tcPr>
          <w:p w:rsidR="00E178DB" w:rsidRPr="003C664A" w:rsidRDefault="00E178DB" w:rsidP="00AA4757">
            <w:pPr>
              <w:spacing w:after="0" w:line="240" w:lineRule="auto"/>
              <w:jc w:val="right"/>
              <w:rPr>
                <w:sz w:val="18"/>
                <w:szCs w:val="18"/>
              </w:rPr>
            </w:pPr>
            <w:r>
              <w:rPr>
                <w:sz w:val="18"/>
                <w:szCs w:val="18"/>
              </w:rPr>
              <w:t>0</w:t>
            </w:r>
          </w:p>
        </w:tc>
        <w:tc>
          <w:tcPr>
            <w:tcW w:w="741" w:type="dxa"/>
            <w:shd w:val="clear" w:color="auto" w:fill="auto"/>
            <w:noWrap/>
            <w:vAlign w:val="center"/>
          </w:tcPr>
          <w:p w:rsidR="00E178DB" w:rsidRPr="003C664A" w:rsidRDefault="00E178DB" w:rsidP="00AA4757">
            <w:pPr>
              <w:spacing w:after="0" w:line="240" w:lineRule="auto"/>
              <w:jc w:val="right"/>
              <w:rPr>
                <w:sz w:val="18"/>
                <w:szCs w:val="18"/>
              </w:rPr>
            </w:pPr>
            <w:r>
              <w:rPr>
                <w:sz w:val="18"/>
                <w:szCs w:val="18"/>
              </w:rPr>
              <w:t>D)</w:t>
            </w:r>
          </w:p>
        </w:tc>
        <w:tc>
          <w:tcPr>
            <w:tcW w:w="850" w:type="dxa"/>
            <w:vAlign w:val="center"/>
          </w:tcPr>
          <w:p w:rsidR="00E178DB" w:rsidRPr="003C664A" w:rsidRDefault="00E178DB" w:rsidP="00AA4757">
            <w:pPr>
              <w:spacing w:after="0" w:line="240" w:lineRule="auto"/>
              <w:jc w:val="right"/>
              <w:rPr>
                <w:sz w:val="18"/>
                <w:szCs w:val="18"/>
              </w:rPr>
            </w:pPr>
            <w:r>
              <w:rPr>
                <w:sz w:val="18"/>
                <w:szCs w:val="18"/>
              </w:rPr>
              <w:t>0</w:t>
            </w:r>
          </w:p>
        </w:tc>
        <w:tc>
          <w:tcPr>
            <w:tcW w:w="709" w:type="dxa"/>
            <w:shd w:val="clear" w:color="auto" w:fill="auto"/>
            <w:noWrap/>
            <w:vAlign w:val="center"/>
          </w:tcPr>
          <w:p w:rsidR="00E178DB" w:rsidRPr="003C664A" w:rsidRDefault="00E178DB" w:rsidP="00AA4757">
            <w:pPr>
              <w:spacing w:after="0" w:line="240" w:lineRule="auto"/>
              <w:jc w:val="right"/>
              <w:rPr>
                <w:sz w:val="18"/>
                <w:szCs w:val="18"/>
              </w:rPr>
            </w:pPr>
            <w:r>
              <w:rPr>
                <w:sz w:val="18"/>
                <w:szCs w:val="18"/>
              </w:rPr>
              <w:t>D)</w:t>
            </w:r>
          </w:p>
        </w:tc>
        <w:tc>
          <w:tcPr>
            <w:tcW w:w="801" w:type="dxa"/>
            <w:shd w:val="clear" w:color="auto" w:fill="auto"/>
            <w:noWrap/>
            <w:vAlign w:val="center"/>
          </w:tcPr>
          <w:p w:rsidR="00E178DB" w:rsidRDefault="00E178DB" w:rsidP="00AA4757">
            <w:pPr>
              <w:spacing w:after="0" w:line="240" w:lineRule="auto"/>
              <w:jc w:val="right"/>
              <w:rPr>
                <w:sz w:val="18"/>
                <w:szCs w:val="18"/>
              </w:rPr>
            </w:pPr>
            <w:r>
              <w:rPr>
                <w:sz w:val="18"/>
                <w:szCs w:val="18"/>
              </w:rPr>
              <w:t>0</w:t>
            </w:r>
          </w:p>
        </w:tc>
        <w:tc>
          <w:tcPr>
            <w:tcW w:w="709" w:type="dxa"/>
            <w:vAlign w:val="center"/>
          </w:tcPr>
          <w:p w:rsidR="00E178DB" w:rsidRPr="003C664A" w:rsidRDefault="00E178DB">
            <w:pPr>
              <w:spacing w:after="0" w:line="240" w:lineRule="auto"/>
              <w:jc w:val="right"/>
              <w:rPr>
                <w:sz w:val="18"/>
                <w:szCs w:val="18"/>
              </w:rPr>
            </w:pPr>
            <w:r>
              <w:rPr>
                <w:sz w:val="18"/>
                <w:szCs w:val="18"/>
              </w:rPr>
              <w:t>0</w:t>
            </w:r>
          </w:p>
        </w:tc>
        <w:tc>
          <w:tcPr>
            <w:tcW w:w="863" w:type="dxa"/>
            <w:shd w:val="clear" w:color="auto" w:fill="auto"/>
            <w:noWrap/>
            <w:vAlign w:val="center"/>
          </w:tcPr>
          <w:p w:rsidR="00E178DB" w:rsidRPr="003C664A" w:rsidRDefault="00E178DB" w:rsidP="00AA4757">
            <w:pPr>
              <w:spacing w:after="0" w:line="240" w:lineRule="auto"/>
              <w:jc w:val="right"/>
              <w:rPr>
                <w:sz w:val="18"/>
                <w:szCs w:val="18"/>
              </w:rPr>
            </w:pPr>
            <w:r>
              <w:rPr>
                <w:sz w:val="18"/>
                <w:szCs w:val="18"/>
              </w:rPr>
              <w:t>D)</w:t>
            </w:r>
          </w:p>
        </w:tc>
      </w:tr>
      <w:tr w:rsidR="00BF4CD4" w:rsidRPr="003C664A" w:rsidTr="00383385">
        <w:trPr>
          <w:trHeight w:val="255"/>
        </w:trPr>
        <w:tc>
          <w:tcPr>
            <w:tcW w:w="637" w:type="dxa"/>
            <w:shd w:val="clear" w:color="auto" w:fill="auto"/>
            <w:noWrap/>
            <w:vAlign w:val="center"/>
          </w:tcPr>
          <w:p w:rsidR="00BF4CD4" w:rsidRPr="003C664A" w:rsidRDefault="00BF4CD4" w:rsidP="00383385">
            <w:pPr>
              <w:spacing w:after="0" w:line="240" w:lineRule="auto"/>
              <w:jc w:val="right"/>
              <w:rPr>
                <w:rFonts w:cs="Arial"/>
                <w:sz w:val="18"/>
                <w:szCs w:val="18"/>
              </w:rPr>
            </w:pPr>
            <w:r w:rsidRPr="003C664A">
              <w:rPr>
                <w:rFonts w:cs="Arial"/>
                <w:sz w:val="18"/>
                <w:szCs w:val="18"/>
              </w:rPr>
              <w:t>3.1</w:t>
            </w:r>
            <w:r>
              <w:rPr>
                <w:rFonts w:cs="Arial"/>
                <w:sz w:val="18"/>
                <w:szCs w:val="18"/>
              </w:rPr>
              <w:t>1</w:t>
            </w:r>
          </w:p>
        </w:tc>
        <w:tc>
          <w:tcPr>
            <w:tcW w:w="2833" w:type="dxa"/>
            <w:shd w:val="clear" w:color="auto" w:fill="auto"/>
            <w:noWrap/>
            <w:vAlign w:val="center"/>
          </w:tcPr>
          <w:p w:rsidR="00BF4CD4" w:rsidRPr="003C664A" w:rsidRDefault="00BF4CD4">
            <w:pPr>
              <w:spacing w:after="0" w:line="240" w:lineRule="auto"/>
              <w:rPr>
                <w:rFonts w:cs="Arial"/>
                <w:sz w:val="18"/>
                <w:szCs w:val="18"/>
              </w:rPr>
            </w:pPr>
            <w:r w:rsidRPr="003C664A">
              <w:rPr>
                <w:rFonts w:cs="Arial"/>
                <w:sz w:val="18"/>
                <w:szCs w:val="18"/>
              </w:rPr>
              <w:t>Uplatňovanie princípu energetickej efektívnosti do verejného obstarávania</w:t>
            </w:r>
            <w:r>
              <w:rPr>
                <w:rFonts w:cs="Arial"/>
                <w:sz w:val="18"/>
                <w:szCs w:val="18"/>
              </w:rPr>
              <w:t xml:space="preserve"> (v súlade s uznesením č. k zákonu o energetickej efektívnosti)</w:t>
            </w:r>
          </w:p>
        </w:tc>
        <w:tc>
          <w:tcPr>
            <w:tcW w:w="1987" w:type="dxa"/>
            <w:shd w:val="clear" w:color="auto" w:fill="auto"/>
            <w:noWrap/>
            <w:vAlign w:val="center"/>
          </w:tcPr>
          <w:p w:rsidR="00BF4CD4" w:rsidRPr="003C664A" w:rsidRDefault="00BF4CD4" w:rsidP="00983459">
            <w:pPr>
              <w:spacing w:after="0" w:line="240" w:lineRule="auto"/>
              <w:rPr>
                <w:rFonts w:cs="Arial"/>
                <w:sz w:val="18"/>
                <w:szCs w:val="18"/>
              </w:rPr>
            </w:pPr>
            <w:r w:rsidRPr="003C664A">
              <w:rPr>
                <w:rFonts w:cs="Arial"/>
                <w:sz w:val="18"/>
                <w:szCs w:val="18"/>
              </w:rPr>
              <w:t>ÚOŠS, obce, mestá, VÚC</w:t>
            </w:r>
          </w:p>
        </w:tc>
        <w:tc>
          <w:tcPr>
            <w:tcW w:w="992" w:type="dxa"/>
            <w:vAlign w:val="center"/>
          </w:tcPr>
          <w:p w:rsidR="00BF4CD4" w:rsidRPr="003C664A" w:rsidRDefault="00BF4CD4" w:rsidP="000138F4">
            <w:pPr>
              <w:spacing w:after="0" w:line="240" w:lineRule="auto"/>
              <w:jc w:val="center"/>
              <w:rPr>
                <w:rFonts w:cs="Arial"/>
                <w:sz w:val="18"/>
                <w:szCs w:val="18"/>
              </w:rPr>
            </w:pPr>
            <w:r>
              <w:rPr>
                <w:rFonts w:cs="Arial"/>
                <w:sz w:val="18"/>
                <w:szCs w:val="18"/>
              </w:rPr>
              <w:t>Ú</w:t>
            </w:r>
            <w:r w:rsidRPr="003C664A">
              <w:rPr>
                <w:rFonts w:cs="Arial"/>
                <w:sz w:val="18"/>
                <w:szCs w:val="18"/>
              </w:rPr>
              <w:t>OŠS</w:t>
            </w:r>
          </w:p>
        </w:tc>
        <w:tc>
          <w:tcPr>
            <w:tcW w:w="992" w:type="dxa"/>
            <w:vAlign w:val="center"/>
          </w:tcPr>
          <w:p w:rsidR="00BF4CD4" w:rsidRPr="003C664A" w:rsidRDefault="00BF4CD4" w:rsidP="00AA4B48">
            <w:pPr>
              <w:spacing w:after="0" w:line="240" w:lineRule="auto"/>
              <w:jc w:val="center"/>
              <w:rPr>
                <w:sz w:val="18"/>
                <w:szCs w:val="18"/>
              </w:rPr>
            </w:pPr>
          </w:p>
        </w:tc>
        <w:tc>
          <w:tcPr>
            <w:tcW w:w="993" w:type="dxa"/>
            <w:shd w:val="clear" w:color="auto" w:fill="auto"/>
            <w:noWrap/>
            <w:vAlign w:val="center"/>
          </w:tcPr>
          <w:p w:rsidR="00BF4CD4" w:rsidRPr="003C664A" w:rsidRDefault="00BF4CD4" w:rsidP="00140E34">
            <w:pPr>
              <w:spacing w:after="0" w:line="240" w:lineRule="auto"/>
              <w:jc w:val="right"/>
              <w:rPr>
                <w:sz w:val="18"/>
                <w:szCs w:val="18"/>
              </w:rPr>
            </w:pPr>
            <w:r>
              <w:rPr>
                <w:sz w:val="18"/>
                <w:szCs w:val="18"/>
              </w:rPr>
              <w:t>100</w:t>
            </w:r>
            <w:r w:rsidRPr="003C664A">
              <w:rPr>
                <w:sz w:val="18"/>
                <w:szCs w:val="18"/>
              </w:rPr>
              <w:t>,00</w:t>
            </w:r>
          </w:p>
        </w:tc>
        <w:tc>
          <w:tcPr>
            <w:tcW w:w="850" w:type="dxa"/>
            <w:shd w:val="clear" w:color="auto" w:fill="auto"/>
            <w:noWrap/>
            <w:vAlign w:val="center"/>
          </w:tcPr>
          <w:p w:rsidR="00BF4CD4" w:rsidRPr="00140E34" w:rsidRDefault="00BF4CD4" w:rsidP="00140E34">
            <w:pPr>
              <w:spacing w:after="0" w:line="240" w:lineRule="auto"/>
              <w:jc w:val="right"/>
              <w:rPr>
                <w:rFonts w:cs="Arial"/>
                <w:sz w:val="18"/>
                <w:szCs w:val="18"/>
              </w:rPr>
            </w:pPr>
            <w:r w:rsidRPr="00AA4B48">
              <w:rPr>
                <w:rFonts w:cs="Arial"/>
                <w:sz w:val="18"/>
                <w:szCs w:val="18"/>
              </w:rPr>
              <w:t>0</w:t>
            </w:r>
          </w:p>
        </w:tc>
        <w:tc>
          <w:tcPr>
            <w:tcW w:w="741" w:type="dxa"/>
            <w:shd w:val="clear" w:color="auto" w:fill="auto"/>
            <w:noWrap/>
            <w:vAlign w:val="center"/>
          </w:tcPr>
          <w:p w:rsidR="00BF4CD4" w:rsidRPr="00AA4757" w:rsidRDefault="00BF4CD4" w:rsidP="00AA4757">
            <w:pPr>
              <w:spacing w:after="0" w:line="240" w:lineRule="auto"/>
              <w:jc w:val="right"/>
              <w:rPr>
                <w:rFonts w:cs="Arial"/>
                <w:sz w:val="18"/>
                <w:szCs w:val="18"/>
              </w:rPr>
            </w:pPr>
            <w:r w:rsidRPr="00AA4B48">
              <w:rPr>
                <w:rFonts w:cs="Arial"/>
                <w:sz w:val="18"/>
                <w:szCs w:val="18"/>
              </w:rPr>
              <w:t>8 299</w:t>
            </w:r>
          </w:p>
        </w:tc>
        <w:tc>
          <w:tcPr>
            <w:tcW w:w="850" w:type="dxa"/>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0</w:t>
            </w:r>
          </w:p>
        </w:tc>
        <w:tc>
          <w:tcPr>
            <w:tcW w:w="709" w:type="dxa"/>
            <w:shd w:val="clear" w:color="auto" w:fill="auto"/>
            <w:noWrap/>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0</w:t>
            </w:r>
          </w:p>
        </w:tc>
        <w:tc>
          <w:tcPr>
            <w:tcW w:w="801" w:type="dxa"/>
            <w:shd w:val="clear" w:color="auto" w:fill="auto"/>
            <w:noWrap/>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0</w:t>
            </w:r>
          </w:p>
        </w:tc>
        <w:tc>
          <w:tcPr>
            <w:tcW w:w="709" w:type="dxa"/>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0</w:t>
            </w:r>
          </w:p>
        </w:tc>
        <w:tc>
          <w:tcPr>
            <w:tcW w:w="863" w:type="dxa"/>
            <w:shd w:val="clear" w:color="auto" w:fill="auto"/>
            <w:noWrap/>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8 299</w:t>
            </w:r>
          </w:p>
        </w:tc>
      </w:tr>
      <w:tr w:rsidR="00BF4CD4" w:rsidRPr="003C664A" w:rsidTr="00383385">
        <w:trPr>
          <w:trHeight w:val="255"/>
        </w:trPr>
        <w:tc>
          <w:tcPr>
            <w:tcW w:w="637" w:type="dxa"/>
            <w:shd w:val="clear" w:color="auto" w:fill="auto"/>
            <w:noWrap/>
            <w:vAlign w:val="center"/>
          </w:tcPr>
          <w:p w:rsidR="00BF4CD4" w:rsidRPr="003C664A" w:rsidRDefault="00BF4CD4" w:rsidP="00383385">
            <w:pPr>
              <w:spacing w:after="0" w:line="240" w:lineRule="auto"/>
              <w:jc w:val="right"/>
              <w:rPr>
                <w:rFonts w:cs="Arial"/>
                <w:sz w:val="18"/>
                <w:szCs w:val="18"/>
              </w:rPr>
            </w:pPr>
            <w:r w:rsidRPr="003C664A">
              <w:rPr>
                <w:rFonts w:cs="Arial"/>
                <w:sz w:val="18"/>
                <w:szCs w:val="18"/>
              </w:rPr>
              <w:t>3.1</w:t>
            </w:r>
            <w:r>
              <w:rPr>
                <w:rFonts w:cs="Arial"/>
                <w:sz w:val="18"/>
                <w:szCs w:val="18"/>
              </w:rPr>
              <w:t>2</w:t>
            </w:r>
          </w:p>
        </w:tc>
        <w:tc>
          <w:tcPr>
            <w:tcW w:w="2833" w:type="dxa"/>
            <w:shd w:val="clear" w:color="auto" w:fill="auto"/>
            <w:noWrap/>
            <w:vAlign w:val="center"/>
          </w:tcPr>
          <w:p w:rsidR="00BF4CD4" w:rsidRPr="003C664A" w:rsidRDefault="00BF4CD4" w:rsidP="00234265">
            <w:pPr>
              <w:spacing w:after="0" w:line="240" w:lineRule="auto"/>
              <w:rPr>
                <w:rFonts w:cs="Arial"/>
                <w:sz w:val="18"/>
                <w:szCs w:val="18"/>
              </w:rPr>
            </w:pPr>
            <w:r w:rsidRPr="003C664A">
              <w:rPr>
                <w:rFonts w:cs="Arial"/>
                <w:sz w:val="18"/>
                <w:szCs w:val="18"/>
              </w:rPr>
              <w:t xml:space="preserve">Modernizácia verejného osvetlenia </w:t>
            </w:r>
          </w:p>
        </w:tc>
        <w:tc>
          <w:tcPr>
            <w:tcW w:w="1987" w:type="dxa"/>
            <w:shd w:val="clear" w:color="auto" w:fill="auto"/>
            <w:noWrap/>
            <w:vAlign w:val="center"/>
          </w:tcPr>
          <w:p w:rsidR="00BF4CD4" w:rsidRPr="003C664A" w:rsidRDefault="00BF4CD4" w:rsidP="00234265">
            <w:pPr>
              <w:spacing w:after="0" w:line="240" w:lineRule="auto"/>
              <w:rPr>
                <w:rFonts w:cs="Arial"/>
                <w:sz w:val="18"/>
                <w:szCs w:val="18"/>
              </w:rPr>
            </w:pPr>
            <w:r w:rsidRPr="003C664A">
              <w:rPr>
                <w:rFonts w:cs="Arial"/>
                <w:sz w:val="18"/>
                <w:szCs w:val="18"/>
              </w:rPr>
              <w:t xml:space="preserve">ŠF 2007-2013, OP </w:t>
            </w:r>
            <w:proofErr w:type="spellStart"/>
            <w:r w:rsidRPr="003C664A">
              <w:rPr>
                <w:rFonts w:cs="Arial"/>
                <w:sz w:val="18"/>
                <w:szCs w:val="18"/>
              </w:rPr>
              <w:t>KaHR</w:t>
            </w:r>
            <w:proofErr w:type="spellEnd"/>
            <w:r w:rsidRPr="003C664A">
              <w:rPr>
                <w:rFonts w:cs="Arial"/>
                <w:sz w:val="18"/>
                <w:szCs w:val="18"/>
              </w:rPr>
              <w:t>, Opatrenie č. 2.2.</w:t>
            </w:r>
          </w:p>
        </w:tc>
        <w:tc>
          <w:tcPr>
            <w:tcW w:w="992" w:type="dxa"/>
            <w:vAlign w:val="center"/>
          </w:tcPr>
          <w:p w:rsidR="00BF4CD4" w:rsidRPr="003C664A" w:rsidRDefault="00BF4CD4" w:rsidP="000138F4">
            <w:pPr>
              <w:spacing w:after="0" w:line="240" w:lineRule="auto"/>
              <w:jc w:val="center"/>
              <w:rPr>
                <w:rFonts w:cs="Arial"/>
                <w:sz w:val="18"/>
                <w:szCs w:val="18"/>
              </w:rPr>
            </w:pPr>
            <w:r w:rsidRPr="003C664A">
              <w:rPr>
                <w:rFonts w:cs="Arial"/>
                <w:sz w:val="18"/>
                <w:szCs w:val="18"/>
              </w:rPr>
              <w:t>MH SR/SIEA</w:t>
            </w:r>
          </w:p>
        </w:tc>
        <w:tc>
          <w:tcPr>
            <w:tcW w:w="992" w:type="dxa"/>
            <w:vAlign w:val="center"/>
          </w:tcPr>
          <w:p w:rsidR="00BF4CD4" w:rsidRPr="003C664A" w:rsidRDefault="00BF4CD4" w:rsidP="00AA4B48">
            <w:pPr>
              <w:spacing w:after="0" w:line="240" w:lineRule="auto"/>
              <w:jc w:val="center"/>
              <w:rPr>
                <w:rFonts w:cs="Arial"/>
                <w:sz w:val="18"/>
                <w:szCs w:val="18"/>
              </w:rPr>
            </w:pPr>
          </w:p>
        </w:tc>
        <w:tc>
          <w:tcPr>
            <w:tcW w:w="993" w:type="dxa"/>
            <w:shd w:val="clear" w:color="auto" w:fill="auto"/>
            <w:noWrap/>
            <w:vAlign w:val="center"/>
          </w:tcPr>
          <w:p w:rsidR="00BF4CD4" w:rsidRPr="003C664A" w:rsidRDefault="00BF4CD4" w:rsidP="00140E34">
            <w:pPr>
              <w:spacing w:after="0" w:line="240" w:lineRule="auto"/>
              <w:jc w:val="right"/>
              <w:rPr>
                <w:sz w:val="18"/>
                <w:szCs w:val="18"/>
              </w:rPr>
            </w:pPr>
            <w:r w:rsidRPr="003C664A">
              <w:rPr>
                <w:rFonts w:cs="Arial"/>
                <w:sz w:val="18"/>
                <w:szCs w:val="18"/>
              </w:rPr>
              <w:t>106,98</w:t>
            </w:r>
          </w:p>
        </w:tc>
        <w:tc>
          <w:tcPr>
            <w:tcW w:w="850" w:type="dxa"/>
            <w:shd w:val="clear" w:color="auto" w:fill="auto"/>
            <w:noWrap/>
            <w:vAlign w:val="center"/>
          </w:tcPr>
          <w:p w:rsidR="00BF4CD4" w:rsidRPr="003C664A" w:rsidRDefault="00BF4CD4" w:rsidP="00AA4757">
            <w:pPr>
              <w:spacing w:after="0" w:line="240" w:lineRule="auto"/>
              <w:jc w:val="right"/>
              <w:rPr>
                <w:rFonts w:cs="Arial"/>
                <w:sz w:val="18"/>
                <w:szCs w:val="18"/>
              </w:rPr>
            </w:pPr>
            <w:r w:rsidRPr="003C664A">
              <w:rPr>
                <w:rFonts w:cs="Arial"/>
                <w:sz w:val="18"/>
                <w:szCs w:val="18"/>
              </w:rPr>
              <w:t>29 933</w:t>
            </w:r>
          </w:p>
        </w:tc>
        <w:tc>
          <w:tcPr>
            <w:tcW w:w="741" w:type="dxa"/>
            <w:shd w:val="clear" w:color="auto" w:fill="auto"/>
            <w:noWrap/>
            <w:vAlign w:val="center"/>
          </w:tcPr>
          <w:p w:rsidR="00BF4CD4" w:rsidRPr="003C664A" w:rsidRDefault="00BF4CD4" w:rsidP="00AA4757">
            <w:pPr>
              <w:spacing w:after="0" w:line="240" w:lineRule="auto"/>
              <w:jc w:val="right"/>
              <w:rPr>
                <w:rFonts w:cs="Arial"/>
                <w:sz w:val="18"/>
                <w:szCs w:val="18"/>
              </w:rPr>
            </w:pPr>
            <w:r w:rsidRPr="003C664A">
              <w:rPr>
                <w:rFonts w:cs="Arial"/>
                <w:sz w:val="18"/>
                <w:szCs w:val="18"/>
              </w:rPr>
              <w:t>0</w:t>
            </w:r>
          </w:p>
        </w:tc>
        <w:tc>
          <w:tcPr>
            <w:tcW w:w="850" w:type="dxa"/>
            <w:vAlign w:val="center"/>
          </w:tcPr>
          <w:p w:rsidR="00BF4CD4" w:rsidRPr="003C664A" w:rsidRDefault="00BF4CD4" w:rsidP="00AA4757">
            <w:pPr>
              <w:spacing w:after="0" w:line="240" w:lineRule="auto"/>
              <w:jc w:val="right"/>
              <w:rPr>
                <w:rFonts w:cs="Arial"/>
                <w:sz w:val="18"/>
                <w:szCs w:val="18"/>
              </w:rPr>
            </w:pPr>
            <w:r w:rsidRPr="003C664A">
              <w:rPr>
                <w:rFonts w:cs="Arial"/>
                <w:sz w:val="18"/>
                <w:szCs w:val="18"/>
              </w:rPr>
              <w:t>5 282</w:t>
            </w:r>
          </w:p>
        </w:tc>
        <w:tc>
          <w:tcPr>
            <w:tcW w:w="709" w:type="dxa"/>
            <w:shd w:val="clear" w:color="auto" w:fill="auto"/>
            <w:noWrap/>
            <w:vAlign w:val="center"/>
          </w:tcPr>
          <w:p w:rsidR="00BF4CD4" w:rsidRPr="003C664A" w:rsidRDefault="00BF4CD4" w:rsidP="00AA4757">
            <w:pPr>
              <w:spacing w:after="0" w:line="240" w:lineRule="auto"/>
              <w:jc w:val="right"/>
              <w:rPr>
                <w:rFonts w:cs="Arial"/>
                <w:sz w:val="18"/>
                <w:szCs w:val="18"/>
              </w:rPr>
            </w:pPr>
            <w:r w:rsidRPr="003C664A">
              <w:rPr>
                <w:rFonts w:cs="Arial"/>
                <w:sz w:val="18"/>
                <w:szCs w:val="18"/>
              </w:rPr>
              <w:t>2 121</w:t>
            </w:r>
          </w:p>
        </w:tc>
        <w:tc>
          <w:tcPr>
            <w:tcW w:w="801" w:type="dxa"/>
            <w:shd w:val="clear" w:color="auto" w:fill="auto"/>
            <w:noWrap/>
            <w:vAlign w:val="center"/>
          </w:tcPr>
          <w:p w:rsidR="00BF4CD4" w:rsidRPr="003C664A" w:rsidRDefault="00BF4CD4" w:rsidP="00AA4757">
            <w:pPr>
              <w:spacing w:after="0" w:line="240" w:lineRule="auto"/>
              <w:jc w:val="right"/>
              <w:rPr>
                <w:rFonts w:cs="Arial"/>
                <w:sz w:val="18"/>
                <w:szCs w:val="18"/>
              </w:rPr>
            </w:pPr>
            <w:r w:rsidRPr="003C664A">
              <w:rPr>
                <w:rFonts w:cs="Arial"/>
                <w:sz w:val="18"/>
                <w:szCs w:val="18"/>
              </w:rPr>
              <w:t>0</w:t>
            </w:r>
          </w:p>
        </w:tc>
        <w:tc>
          <w:tcPr>
            <w:tcW w:w="709" w:type="dxa"/>
            <w:vAlign w:val="center"/>
          </w:tcPr>
          <w:p w:rsidR="00BF4CD4" w:rsidRPr="003C664A" w:rsidRDefault="00BF4CD4" w:rsidP="00AA4757">
            <w:pPr>
              <w:spacing w:after="0" w:line="240" w:lineRule="auto"/>
              <w:jc w:val="right"/>
              <w:rPr>
                <w:rFonts w:cs="Arial"/>
                <w:sz w:val="18"/>
                <w:szCs w:val="18"/>
              </w:rPr>
            </w:pPr>
            <w:r>
              <w:rPr>
                <w:rFonts w:cs="Arial"/>
                <w:sz w:val="18"/>
                <w:szCs w:val="18"/>
              </w:rPr>
              <w:t>0</w:t>
            </w:r>
          </w:p>
        </w:tc>
        <w:tc>
          <w:tcPr>
            <w:tcW w:w="863" w:type="dxa"/>
            <w:shd w:val="clear" w:color="auto" w:fill="auto"/>
            <w:noWrap/>
            <w:vAlign w:val="center"/>
          </w:tcPr>
          <w:p w:rsidR="00BF4CD4" w:rsidRPr="003C664A" w:rsidRDefault="00BF4CD4" w:rsidP="00AA4757">
            <w:pPr>
              <w:spacing w:after="0" w:line="240" w:lineRule="auto"/>
              <w:jc w:val="right"/>
              <w:rPr>
                <w:rFonts w:cs="Arial"/>
                <w:sz w:val="18"/>
                <w:szCs w:val="18"/>
              </w:rPr>
            </w:pPr>
            <w:r w:rsidRPr="003C664A">
              <w:rPr>
                <w:rFonts w:cs="Arial"/>
                <w:sz w:val="18"/>
                <w:szCs w:val="18"/>
              </w:rPr>
              <w:t>37 336</w:t>
            </w:r>
            <w:r w:rsidRPr="003C664A" w:rsidDel="00D0382F">
              <w:rPr>
                <w:rFonts w:cs="Arial"/>
                <w:sz w:val="18"/>
                <w:szCs w:val="18"/>
              </w:rPr>
              <w:t xml:space="preserve"> </w:t>
            </w:r>
          </w:p>
        </w:tc>
      </w:tr>
      <w:tr w:rsidR="00BF4CD4" w:rsidRPr="003C664A" w:rsidTr="00383385">
        <w:trPr>
          <w:trHeight w:val="255"/>
        </w:trPr>
        <w:tc>
          <w:tcPr>
            <w:tcW w:w="637" w:type="dxa"/>
            <w:shd w:val="clear" w:color="auto" w:fill="auto"/>
            <w:noWrap/>
            <w:vAlign w:val="center"/>
          </w:tcPr>
          <w:p w:rsidR="00BF4CD4" w:rsidRPr="003C664A" w:rsidRDefault="00BF4CD4" w:rsidP="00383385">
            <w:pPr>
              <w:spacing w:after="0" w:line="240" w:lineRule="auto"/>
              <w:jc w:val="right"/>
              <w:rPr>
                <w:rFonts w:cs="Arial"/>
                <w:sz w:val="18"/>
                <w:szCs w:val="18"/>
              </w:rPr>
            </w:pPr>
            <w:r w:rsidRPr="003C664A">
              <w:rPr>
                <w:rFonts w:cs="Arial"/>
                <w:sz w:val="18"/>
                <w:szCs w:val="18"/>
              </w:rPr>
              <w:t>3.1</w:t>
            </w:r>
            <w:r>
              <w:rPr>
                <w:rFonts w:cs="Arial"/>
                <w:sz w:val="18"/>
                <w:szCs w:val="18"/>
              </w:rPr>
              <w:t>3</w:t>
            </w:r>
          </w:p>
        </w:tc>
        <w:tc>
          <w:tcPr>
            <w:tcW w:w="4820" w:type="dxa"/>
            <w:gridSpan w:val="2"/>
            <w:shd w:val="clear" w:color="auto" w:fill="auto"/>
            <w:noWrap/>
            <w:vAlign w:val="center"/>
          </w:tcPr>
          <w:p w:rsidR="00BF4CD4" w:rsidRPr="003C664A" w:rsidRDefault="00BF4CD4" w:rsidP="0097062D">
            <w:pPr>
              <w:spacing w:after="0" w:line="240" w:lineRule="auto"/>
              <w:rPr>
                <w:rFonts w:cs="Arial"/>
                <w:sz w:val="18"/>
                <w:szCs w:val="18"/>
              </w:rPr>
            </w:pPr>
            <w:r w:rsidRPr="003C664A">
              <w:rPr>
                <w:rFonts w:cs="Arial"/>
                <w:sz w:val="18"/>
                <w:szCs w:val="18"/>
              </w:rPr>
              <w:t>Poskytovanie energetických služieb pre verejný sektor prostredníctvom dodávateľov plynu, elektriny a tepla</w:t>
            </w:r>
          </w:p>
        </w:tc>
        <w:tc>
          <w:tcPr>
            <w:tcW w:w="992" w:type="dxa"/>
            <w:vAlign w:val="center"/>
          </w:tcPr>
          <w:p w:rsidR="00BF4CD4" w:rsidRPr="003C664A" w:rsidRDefault="00BF4CD4" w:rsidP="000138F4">
            <w:pPr>
              <w:spacing w:after="0" w:line="240" w:lineRule="auto"/>
              <w:jc w:val="center"/>
              <w:rPr>
                <w:rFonts w:cs="Arial"/>
                <w:sz w:val="18"/>
                <w:szCs w:val="18"/>
              </w:rPr>
            </w:pPr>
          </w:p>
        </w:tc>
        <w:tc>
          <w:tcPr>
            <w:tcW w:w="992" w:type="dxa"/>
            <w:vAlign w:val="center"/>
          </w:tcPr>
          <w:p w:rsidR="00BF4CD4" w:rsidRPr="003C664A" w:rsidRDefault="00BF4CD4" w:rsidP="00AA4B48">
            <w:pPr>
              <w:spacing w:after="0" w:line="240" w:lineRule="auto"/>
              <w:jc w:val="center"/>
              <w:rPr>
                <w:rFonts w:cs="Arial"/>
                <w:sz w:val="18"/>
                <w:szCs w:val="18"/>
              </w:rPr>
            </w:pPr>
            <w:r>
              <w:rPr>
                <w:rFonts w:cs="Arial"/>
                <w:sz w:val="18"/>
                <w:szCs w:val="18"/>
              </w:rPr>
              <w:t>x</w:t>
            </w:r>
          </w:p>
        </w:tc>
        <w:tc>
          <w:tcPr>
            <w:tcW w:w="993" w:type="dxa"/>
            <w:shd w:val="clear" w:color="auto" w:fill="auto"/>
            <w:noWrap/>
            <w:vAlign w:val="center"/>
          </w:tcPr>
          <w:p w:rsidR="00BF4CD4" w:rsidRPr="003C664A" w:rsidRDefault="00BF4CD4" w:rsidP="00140E34">
            <w:pPr>
              <w:spacing w:after="0" w:line="240" w:lineRule="auto"/>
              <w:jc w:val="right"/>
              <w:rPr>
                <w:rFonts w:cs="Arial"/>
                <w:sz w:val="18"/>
                <w:szCs w:val="18"/>
              </w:rPr>
            </w:pPr>
            <w:r w:rsidRPr="001720AB">
              <w:rPr>
                <w:rFonts w:cs="Arial"/>
                <w:sz w:val="18"/>
                <w:szCs w:val="18"/>
              </w:rPr>
              <w:t>442,78</w:t>
            </w:r>
          </w:p>
        </w:tc>
        <w:tc>
          <w:tcPr>
            <w:tcW w:w="850" w:type="dxa"/>
            <w:shd w:val="clear" w:color="auto" w:fill="auto"/>
            <w:noWrap/>
            <w:vAlign w:val="center"/>
          </w:tcPr>
          <w:p w:rsidR="00BF4CD4" w:rsidRPr="003C664A" w:rsidRDefault="00BF4CD4" w:rsidP="00140E34">
            <w:pPr>
              <w:spacing w:after="0" w:line="240" w:lineRule="auto"/>
              <w:jc w:val="right"/>
              <w:rPr>
                <w:rFonts w:cs="Arial"/>
                <w:sz w:val="18"/>
                <w:szCs w:val="18"/>
              </w:rPr>
            </w:pPr>
            <w:r w:rsidRPr="00AA4B48">
              <w:rPr>
                <w:rFonts w:cs="Arial"/>
                <w:sz w:val="18"/>
                <w:szCs w:val="18"/>
              </w:rPr>
              <w:t>0</w:t>
            </w:r>
          </w:p>
        </w:tc>
        <w:tc>
          <w:tcPr>
            <w:tcW w:w="741" w:type="dxa"/>
            <w:shd w:val="clear" w:color="auto" w:fill="auto"/>
            <w:noWrap/>
            <w:vAlign w:val="center"/>
          </w:tcPr>
          <w:p w:rsidR="00BF4CD4" w:rsidRPr="003C664A" w:rsidRDefault="00BF4CD4" w:rsidP="00AA4757">
            <w:pPr>
              <w:spacing w:after="0" w:line="240" w:lineRule="auto"/>
              <w:jc w:val="right"/>
              <w:rPr>
                <w:rFonts w:cs="Arial"/>
                <w:sz w:val="18"/>
                <w:szCs w:val="18"/>
              </w:rPr>
            </w:pPr>
            <w:r w:rsidRPr="00AA4B48">
              <w:rPr>
                <w:rFonts w:cs="Arial"/>
                <w:sz w:val="18"/>
                <w:szCs w:val="18"/>
              </w:rPr>
              <w:t>0</w:t>
            </w:r>
          </w:p>
        </w:tc>
        <w:tc>
          <w:tcPr>
            <w:tcW w:w="850" w:type="dxa"/>
            <w:vAlign w:val="center"/>
          </w:tcPr>
          <w:p w:rsidR="00BF4CD4" w:rsidRPr="003C664A" w:rsidRDefault="00BF4CD4" w:rsidP="00AA4757">
            <w:pPr>
              <w:spacing w:after="0" w:line="240" w:lineRule="auto"/>
              <w:jc w:val="right"/>
              <w:rPr>
                <w:rFonts w:cs="Arial"/>
                <w:sz w:val="18"/>
                <w:szCs w:val="18"/>
              </w:rPr>
            </w:pPr>
            <w:r w:rsidRPr="00AA4B48">
              <w:rPr>
                <w:rFonts w:cs="Arial"/>
                <w:sz w:val="18"/>
                <w:szCs w:val="18"/>
              </w:rPr>
              <w:t>0</w:t>
            </w:r>
          </w:p>
        </w:tc>
        <w:tc>
          <w:tcPr>
            <w:tcW w:w="709" w:type="dxa"/>
            <w:shd w:val="clear" w:color="auto" w:fill="auto"/>
            <w:noWrap/>
            <w:vAlign w:val="center"/>
          </w:tcPr>
          <w:p w:rsidR="00BF4CD4" w:rsidRPr="003C664A" w:rsidRDefault="00BF4CD4" w:rsidP="00AA4757">
            <w:pPr>
              <w:spacing w:after="0" w:line="240" w:lineRule="auto"/>
              <w:jc w:val="right"/>
              <w:rPr>
                <w:rFonts w:cs="Arial"/>
                <w:sz w:val="18"/>
                <w:szCs w:val="18"/>
              </w:rPr>
            </w:pPr>
            <w:r w:rsidRPr="00AA4B48">
              <w:rPr>
                <w:rFonts w:cs="Arial"/>
                <w:sz w:val="18"/>
                <w:szCs w:val="18"/>
              </w:rPr>
              <w:t>0</w:t>
            </w:r>
          </w:p>
        </w:tc>
        <w:tc>
          <w:tcPr>
            <w:tcW w:w="801" w:type="dxa"/>
            <w:shd w:val="clear" w:color="auto" w:fill="auto"/>
            <w:noWrap/>
            <w:vAlign w:val="center"/>
          </w:tcPr>
          <w:p w:rsidR="00BF4CD4" w:rsidRPr="003C664A" w:rsidRDefault="00BF4CD4" w:rsidP="00AA4757">
            <w:pPr>
              <w:spacing w:after="0" w:line="240" w:lineRule="auto"/>
              <w:jc w:val="right"/>
              <w:rPr>
                <w:rFonts w:cs="Arial"/>
                <w:sz w:val="18"/>
                <w:szCs w:val="18"/>
              </w:rPr>
            </w:pPr>
            <w:r w:rsidRPr="00AA4B48">
              <w:rPr>
                <w:rFonts w:cs="Arial"/>
                <w:sz w:val="18"/>
                <w:szCs w:val="18"/>
              </w:rPr>
              <w:t>49 197</w:t>
            </w:r>
          </w:p>
        </w:tc>
        <w:tc>
          <w:tcPr>
            <w:tcW w:w="709" w:type="dxa"/>
            <w:vAlign w:val="center"/>
          </w:tcPr>
          <w:p w:rsidR="00BF4CD4" w:rsidRPr="003C664A" w:rsidRDefault="00BF4CD4" w:rsidP="00AA4757">
            <w:pPr>
              <w:spacing w:after="0" w:line="240" w:lineRule="auto"/>
              <w:jc w:val="right"/>
              <w:rPr>
                <w:rFonts w:cs="Arial"/>
                <w:sz w:val="18"/>
                <w:szCs w:val="18"/>
              </w:rPr>
            </w:pPr>
            <w:r w:rsidRPr="00AA4B48">
              <w:rPr>
                <w:rFonts w:cs="Arial"/>
                <w:sz w:val="18"/>
                <w:szCs w:val="18"/>
              </w:rPr>
              <w:t>0</w:t>
            </w:r>
          </w:p>
        </w:tc>
        <w:tc>
          <w:tcPr>
            <w:tcW w:w="863" w:type="dxa"/>
            <w:shd w:val="clear" w:color="auto" w:fill="auto"/>
            <w:noWrap/>
            <w:vAlign w:val="center"/>
          </w:tcPr>
          <w:p w:rsidR="00BF4CD4" w:rsidRPr="003C664A" w:rsidRDefault="00BF4CD4" w:rsidP="00AA4757">
            <w:pPr>
              <w:spacing w:after="0" w:line="240" w:lineRule="auto"/>
              <w:jc w:val="right"/>
              <w:rPr>
                <w:rFonts w:cs="Arial"/>
                <w:sz w:val="18"/>
                <w:szCs w:val="18"/>
              </w:rPr>
            </w:pPr>
            <w:r w:rsidRPr="00AA4B48">
              <w:rPr>
                <w:rFonts w:cs="Arial"/>
                <w:sz w:val="18"/>
                <w:szCs w:val="18"/>
              </w:rPr>
              <w:t>49 197</w:t>
            </w:r>
          </w:p>
        </w:tc>
      </w:tr>
      <w:tr w:rsidR="00BF4CD4" w:rsidRPr="003C664A" w:rsidTr="00383385">
        <w:trPr>
          <w:trHeight w:val="255"/>
        </w:trPr>
        <w:tc>
          <w:tcPr>
            <w:tcW w:w="637" w:type="dxa"/>
            <w:shd w:val="clear" w:color="auto" w:fill="auto"/>
            <w:noWrap/>
            <w:vAlign w:val="center"/>
          </w:tcPr>
          <w:p w:rsidR="00BF4CD4" w:rsidRPr="003C664A" w:rsidRDefault="00BF4CD4" w:rsidP="00383385">
            <w:pPr>
              <w:spacing w:after="0" w:line="240" w:lineRule="auto"/>
              <w:jc w:val="right"/>
              <w:rPr>
                <w:rFonts w:cs="Arial"/>
                <w:sz w:val="16"/>
                <w:szCs w:val="18"/>
              </w:rPr>
            </w:pPr>
            <w:r w:rsidRPr="003C664A">
              <w:rPr>
                <w:rFonts w:ascii="Arial" w:hAnsi="Arial" w:cs="Arial"/>
                <w:sz w:val="16"/>
                <w:szCs w:val="20"/>
              </w:rPr>
              <w:t>3.1</w:t>
            </w:r>
            <w:r>
              <w:rPr>
                <w:rFonts w:ascii="Arial" w:hAnsi="Arial" w:cs="Arial"/>
                <w:sz w:val="16"/>
                <w:szCs w:val="20"/>
              </w:rPr>
              <w:t>4</w:t>
            </w:r>
          </w:p>
        </w:tc>
        <w:tc>
          <w:tcPr>
            <w:tcW w:w="4820" w:type="dxa"/>
            <w:gridSpan w:val="2"/>
            <w:shd w:val="clear" w:color="auto" w:fill="auto"/>
            <w:noWrap/>
            <w:vAlign w:val="center"/>
          </w:tcPr>
          <w:p w:rsidR="00BF4CD4" w:rsidRPr="003C664A" w:rsidRDefault="00BF4CD4" w:rsidP="00234265">
            <w:pPr>
              <w:spacing w:after="0" w:line="240" w:lineRule="auto"/>
              <w:rPr>
                <w:rFonts w:cs="Arial"/>
                <w:sz w:val="18"/>
                <w:szCs w:val="18"/>
              </w:rPr>
            </w:pPr>
            <w:r w:rsidRPr="003C664A">
              <w:rPr>
                <w:rFonts w:cs="Arial"/>
                <w:sz w:val="18"/>
                <w:szCs w:val="18"/>
              </w:rPr>
              <w:t>Program vzdelávania E</w:t>
            </w:r>
            <w:r w:rsidRPr="003C664A">
              <w:rPr>
                <w:rFonts w:cs="Arial"/>
                <w:sz w:val="18"/>
                <w:szCs w:val="18"/>
                <w:vertAlign w:val="superscript"/>
              </w:rPr>
              <w:t>2</w:t>
            </w:r>
            <w:r w:rsidRPr="003C664A">
              <w:rPr>
                <w:rFonts w:cs="Arial"/>
                <w:sz w:val="18"/>
                <w:szCs w:val="18"/>
              </w:rPr>
              <w:t xml:space="preserve"> v štátnej správe - SIEA</w:t>
            </w:r>
          </w:p>
        </w:tc>
        <w:tc>
          <w:tcPr>
            <w:tcW w:w="992" w:type="dxa"/>
            <w:vAlign w:val="center"/>
          </w:tcPr>
          <w:p w:rsidR="00BF4CD4" w:rsidRPr="003C664A" w:rsidRDefault="00BF4CD4" w:rsidP="000138F4">
            <w:pPr>
              <w:spacing w:after="0" w:line="240" w:lineRule="auto"/>
              <w:jc w:val="center"/>
              <w:rPr>
                <w:rFonts w:cs="Arial"/>
                <w:sz w:val="18"/>
                <w:szCs w:val="18"/>
              </w:rPr>
            </w:pPr>
            <w:r w:rsidRPr="003C664A">
              <w:rPr>
                <w:rFonts w:cs="Arial"/>
                <w:sz w:val="18"/>
                <w:szCs w:val="18"/>
              </w:rPr>
              <w:t>SIEA/MHSR</w:t>
            </w:r>
          </w:p>
        </w:tc>
        <w:tc>
          <w:tcPr>
            <w:tcW w:w="992" w:type="dxa"/>
            <w:vAlign w:val="center"/>
          </w:tcPr>
          <w:p w:rsidR="00BF4CD4" w:rsidRPr="003C664A" w:rsidRDefault="00BF4CD4" w:rsidP="00AA4B48">
            <w:pPr>
              <w:spacing w:after="0" w:line="240" w:lineRule="auto"/>
              <w:jc w:val="center"/>
              <w:rPr>
                <w:sz w:val="18"/>
                <w:szCs w:val="18"/>
              </w:rPr>
            </w:pPr>
          </w:p>
        </w:tc>
        <w:tc>
          <w:tcPr>
            <w:tcW w:w="993" w:type="dxa"/>
            <w:shd w:val="clear" w:color="auto" w:fill="auto"/>
            <w:noWrap/>
            <w:vAlign w:val="center"/>
          </w:tcPr>
          <w:p w:rsidR="00BF4CD4" w:rsidRPr="003C664A" w:rsidRDefault="00BF4CD4" w:rsidP="00140E34">
            <w:pPr>
              <w:spacing w:after="0" w:line="240" w:lineRule="auto"/>
              <w:jc w:val="right"/>
              <w:rPr>
                <w:sz w:val="18"/>
                <w:szCs w:val="18"/>
              </w:rPr>
            </w:pPr>
            <w:r w:rsidRPr="003C664A">
              <w:rPr>
                <w:sz w:val="18"/>
                <w:szCs w:val="18"/>
              </w:rPr>
              <w:t>A)</w:t>
            </w:r>
          </w:p>
        </w:tc>
        <w:tc>
          <w:tcPr>
            <w:tcW w:w="850" w:type="dxa"/>
            <w:shd w:val="clear" w:color="auto" w:fill="auto"/>
            <w:noWrap/>
            <w:vAlign w:val="center"/>
          </w:tcPr>
          <w:p w:rsidR="00BF4CD4" w:rsidRPr="00140E34" w:rsidRDefault="00BF4CD4" w:rsidP="00140E34">
            <w:pPr>
              <w:spacing w:after="0" w:line="240" w:lineRule="auto"/>
              <w:jc w:val="right"/>
              <w:rPr>
                <w:rFonts w:cs="Arial"/>
                <w:sz w:val="18"/>
                <w:szCs w:val="18"/>
              </w:rPr>
            </w:pPr>
            <w:r w:rsidRPr="00140E34">
              <w:rPr>
                <w:rFonts w:cs="Arial"/>
                <w:sz w:val="18"/>
                <w:szCs w:val="18"/>
              </w:rPr>
              <w:t>0</w:t>
            </w:r>
          </w:p>
        </w:tc>
        <w:tc>
          <w:tcPr>
            <w:tcW w:w="741" w:type="dxa"/>
            <w:shd w:val="clear" w:color="auto" w:fill="auto"/>
            <w:noWrap/>
            <w:vAlign w:val="center"/>
          </w:tcPr>
          <w:p w:rsidR="00BF4CD4" w:rsidRPr="00140E34" w:rsidRDefault="00BF4CD4" w:rsidP="00AA4757">
            <w:pPr>
              <w:spacing w:after="0" w:line="240" w:lineRule="auto"/>
              <w:jc w:val="right"/>
              <w:rPr>
                <w:rFonts w:cs="Arial"/>
                <w:sz w:val="18"/>
                <w:szCs w:val="18"/>
              </w:rPr>
            </w:pPr>
            <w:r w:rsidRPr="002576C6">
              <w:rPr>
                <w:rFonts w:cs="Arial"/>
                <w:sz w:val="18"/>
                <w:szCs w:val="18"/>
              </w:rPr>
              <w:t>100</w:t>
            </w:r>
            <w:r w:rsidRPr="00140E34">
              <w:rPr>
                <w:rFonts w:cs="Arial"/>
                <w:sz w:val="18"/>
                <w:szCs w:val="18"/>
              </w:rPr>
              <w:t xml:space="preserve"> </w:t>
            </w:r>
          </w:p>
        </w:tc>
        <w:tc>
          <w:tcPr>
            <w:tcW w:w="850" w:type="dxa"/>
            <w:shd w:val="clear" w:color="auto" w:fill="auto"/>
            <w:vAlign w:val="center"/>
          </w:tcPr>
          <w:p w:rsidR="00BF4CD4" w:rsidRPr="00AA4757" w:rsidRDefault="00BF4CD4" w:rsidP="00AA4757">
            <w:pPr>
              <w:spacing w:after="0" w:line="240" w:lineRule="auto"/>
              <w:jc w:val="right"/>
              <w:rPr>
                <w:rFonts w:cs="Arial"/>
                <w:sz w:val="18"/>
                <w:szCs w:val="18"/>
              </w:rPr>
            </w:pPr>
            <w:r w:rsidRPr="00AA4757">
              <w:rPr>
                <w:rFonts w:cs="Arial"/>
                <w:sz w:val="18"/>
                <w:szCs w:val="18"/>
              </w:rPr>
              <w:t>0</w:t>
            </w:r>
          </w:p>
        </w:tc>
        <w:tc>
          <w:tcPr>
            <w:tcW w:w="709" w:type="dxa"/>
            <w:shd w:val="clear" w:color="auto" w:fill="auto"/>
            <w:noWrap/>
            <w:vAlign w:val="center"/>
          </w:tcPr>
          <w:p w:rsidR="00BF4CD4" w:rsidRPr="00AA4757" w:rsidRDefault="00BF4CD4" w:rsidP="00AA4757">
            <w:pPr>
              <w:spacing w:after="0" w:line="240" w:lineRule="auto"/>
              <w:jc w:val="right"/>
              <w:rPr>
                <w:rFonts w:cs="Arial"/>
                <w:sz w:val="18"/>
                <w:szCs w:val="18"/>
              </w:rPr>
            </w:pPr>
            <w:r w:rsidRPr="00AA4757">
              <w:rPr>
                <w:rFonts w:cs="Arial"/>
                <w:sz w:val="18"/>
                <w:szCs w:val="18"/>
              </w:rPr>
              <w:t>0</w:t>
            </w:r>
          </w:p>
        </w:tc>
        <w:tc>
          <w:tcPr>
            <w:tcW w:w="801" w:type="dxa"/>
            <w:shd w:val="clear" w:color="auto" w:fill="auto"/>
            <w:noWrap/>
            <w:vAlign w:val="center"/>
          </w:tcPr>
          <w:p w:rsidR="00BF4CD4" w:rsidRPr="00AA4757" w:rsidRDefault="00BF4CD4" w:rsidP="00AA4757">
            <w:pPr>
              <w:spacing w:after="0" w:line="240" w:lineRule="auto"/>
              <w:jc w:val="right"/>
              <w:rPr>
                <w:rFonts w:cs="Arial"/>
                <w:sz w:val="18"/>
                <w:szCs w:val="18"/>
              </w:rPr>
            </w:pPr>
            <w:r w:rsidRPr="00AA4757">
              <w:rPr>
                <w:rFonts w:cs="Arial"/>
                <w:sz w:val="18"/>
                <w:szCs w:val="18"/>
              </w:rPr>
              <w:t>0</w:t>
            </w:r>
          </w:p>
        </w:tc>
        <w:tc>
          <w:tcPr>
            <w:tcW w:w="709" w:type="dxa"/>
            <w:vAlign w:val="center"/>
          </w:tcPr>
          <w:p w:rsidR="00BF4CD4" w:rsidRPr="00AA4B48" w:rsidRDefault="00BF4CD4" w:rsidP="00AA4757">
            <w:pPr>
              <w:spacing w:after="0" w:line="240" w:lineRule="auto"/>
              <w:jc w:val="right"/>
              <w:rPr>
                <w:rFonts w:cs="Arial"/>
                <w:sz w:val="18"/>
                <w:szCs w:val="18"/>
              </w:rPr>
            </w:pPr>
            <w:r w:rsidRPr="00AA4757">
              <w:rPr>
                <w:rFonts w:cs="Arial"/>
                <w:sz w:val="18"/>
                <w:szCs w:val="18"/>
              </w:rPr>
              <w:t>0</w:t>
            </w:r>
          </w:p>
        </w:tc>
        <w:tc>
          <w:tcPr>
            <w:tcW w:w="863" w:type="dxa"/>
            <w:shd w:val="clear" w:color="auto" w:fill="auto"/>
            <w:noWrap/>
            <w:vAlign w:val="center"/>
          </w:tcPr>
          <w:p w:rsidR="00BF4CD4" w:rsidRPr="00140E34" w:rsidRDefault="00BF4CD4" w:rsidP="00AA4757">
            <w:pPr>
              <w:spacing w:after="0" w:line="240" w:lineRule="auto"/>
              <w:jc w:val="right"/>
              <w:rPr>
                <w:rFonts w:cs="Arial"/>
                <w:sz w:val="18"/>
                <w:szCs w:val="18"/>
              </w:rPr>
            </w:pPr>
            <w:r w:rsidRPr="00140E34">
              <w:rPr>
                <w:rFonts w:cs="Arial"/>
                <w:sz w:val="18"/>
                <w:szCs w:val="18"/>
              </w:rPr>
              <w:t xml:space="preserve">100 </w:t>
            </w:r>
          </w:p>
        </w:tc>
      </w:tr>
      <w:tr w:rsidR="00BF4CD4" w:rsidRPr="003C664A" w:rsidTr="00383385">
        <w:trPr>
          <w:trHeight w:val="255"/>
        </w:trPr>
        <w:tc>
          <w:tcPr>
            <w:tcW w:w="637" w:type="dxa"/>
            <w:shd w:val="clear" w:color="auto" w:fill="auto"/>
            <w:noWrap/>
            <w:vAlign w:val="center"/>
          </w:tcPr>
          <w:p w:rsidR="00BF4CD4" w:rsidRPr="003C664A" w:rsidRDefault="00BF4CD4" w:rsidP="00383385">
            <w:pPr>
              <w:spacing w:after="0" w:line="240" w:lineRule="auto"/>
              <w:jc w:val="right"/>
              <w:rPr>
                <w:rFonts w:cs="Arial"/>
                <w:sz w:val="16"/>
                <w:szCs w:val="18"/>
              </w:rPr>
            </w:pPr>
            <w:r w:rsidRPr="003C664A">
              <w:rPr>
                <w:rFonts w:ascii="Arial" w:hAnsi="Arial" w:cs="Arial"/>
                <w:sz w:val="16"/>
                <w:szCs w:val="20"/>
              </w:rPr>
              <w:t>3.1</w:t>
            </w:r>
            <w:r>
              <w:rPr>
                <w:rFonts w:ascii="Arial" w:hAnsi="Arial" w:cs="Arial"/>
                <w:sz w:val="16"/>
                <w:szCs w:val="20"/>
              </w:rPr>
              <w:t>5</w:t>
            </w:r>
          </w:p>
        </w:tc>
        <w:tc>
          <w:tcPr>
            <w:tcW w:w="4820" w:type="dxa"/>
            <w:gridSpan w:val="2"/>
            <w:shd w:val="clear" w:color="auto" w:fill="auto"/>
            <w:noWrap/>
            <w:vAlign w:val="center"/>
          </w:tcPr>
          <w:p w:rsidR="00BF4CD4" w:rsidRPr="003C664A" w:rsidRDefault="00BF4CD4" w:rsidP="00234265">
            <w:pPr>
              <w:spacing w:after="0" w:line="240" w:lineRule="auto"/>
              <w:rPr>
                <w:rFonts w:cs="Arial"/>
                <w:sz w:val="18"/>
                <w:szCs w:val="18"/>
              </w:rPr>
            </w:pPr>
            <w:r w:rsidRPr="003C664A">
              <w:rPr>
                <w:rFonts w:cs="Arial"/>
                <w:sz w:val="18"/>
                <w:szCs w:val="18"/>
              </w:rPr>
              <w:t>Podpora výstavby budov s takmer nulovou potrebou energie vo verejnom sektore</w:t>
            </w:r>
          </w:p>
        </w:tc>
        <w:tc>
          <w:tcPr>
            <w:tcW w:w="992" w:type="dxa"/>
            <w:vAlign w:val="center"/>
          </w:tcPr>
          <w:p w:rsidR="00BF4CD4" w:rsidRPr="003C664A" w:rsidRDefault="00BF4CD4" w:rsidP="000138F4">
            <w:pPr>
              <w:spacing w:after="0" w:line="240" w:lineRule="auto"/>
              <w:jc w:val="center"/>
              <w:rPr>
                <w:rFonts w:cs="Arial"/>
                <w:sz w:val="18"/>
                <w:szCs w:val="18"/>
              </w:rPr>
            </w:pPr>
            <w:r w:rsidRPr="003C664A">
              <w:rPr>
                <w:rFonts w:cs="Arial"/>
                <w:sz w:val="18"/>
                <w:szCs w:val="18"/>
              </w:rPr>
              <w:t>MDVRR SR</w:t>
            </w:r>
          </w:p>
        </w:tc>
        <w:tc>
          <w:tcPr>
            <w:tcW w:w="992" w:type="dxa"/>
            <w:vAlign w:val="center"/>
          </w:tcPr>
          <w:p w:rsidR="00BF4CD4" w:rsidRPr="003C664A" w:rsidRDefault="00BF4CD4" w:rsidP="00AA4B48">
            <w:pPr>
              <w:spacing w:after="0" w:line="240" w:lineRule="auto"/>
              <w:jc w:val="center"/>
              <w:rPr>
                <w:rFonts w:cs="Arial"/>
                <w:sz w:val="18"/>
                <w:szCs w:val="18"/>
              </w:rPr>
            </w:pPr>
          </w:p>
        </w:tc>
        <w:tc>
          <w:tcPr>
            <w:tcW w:w="993" w:type="dxa"/>
            <w:shd w:val="clear" w:color="auto" w:fill="auto"/>
            <w:noWrap/>
            <w:vAlign w:val="center"/>
          </w:tcPr>
          <w:p w:rsidR="00BF4CD4" w:rsidRPr="003C664A" w:rsidRDefault="00BF4CD4" w:rsidP="00140E34">
            <w:pPr>
              <w:spacing w:after="0" w:line="240" w:lineRule="auto"/>
              <w:jc w:val="right"/>
              <w:rPr>
                <w:rFonts w:cs="Arial"/>
                <w:sz w:val="18"/>
                <w:szCs w:val="18"/>
              </w:rPr>
            </w:pPr>
            <w:r w:rsidRPr="003C664A">
              <w:rPr>
                <w:rFonts w:cs="Arial"/>
                <w:sz w:val="18"/>
                <w:szCs w:val="18"/>
              </w:rPr>
              <w:t>A)</w:t>
            </w:r>
          </w:p>
        </w:tc>
        <w:tc>
          <w:tcPr>
            <w:tcW w:w="850" w:type="dxa"/>
            <w:shd w:val="clear" w:color="auto" w:fill="auto"/>
            <w:noWrap/>
            <w:vAlign w:val="center"/>
          </w:tcPr>
          <w:p w:rsidR="00BF4CD4" w:rsidRPr="003C664A" w:rsidRDefault="00BF4CD4" w:rsidP="00140E34">
            <w:pPr>
              <w:spacing w:after="0" w:line="240" w:lineRule="auto"/>
              <w:jc w:val="right"/>
              <w:rPr>
                <w:rFonts w:cs="Arial"/>
                <w:sz w:val="18"/>
                <w:szCs w:val="18"/>
              </w:rPr>
            </w:pPr>
            <w:r w:rsidRPr="00140E34">
              <w:rPr>
                <w:rFonts w:cs="Arial"/>
                <w:sz w:val="18"/>
                <w:szCs w:val="18"/>
              </w:rPr>
              <w:t>0</w:t>
            </w:r>
          </w:p>
        </w:tc>
        <w:tc>
          <w:tcPr>
            <w:tcW w:w="741" w:type="dxa"/>
            <w:shd w:val="clear" w:color="auto" w:fill="auto"/>
            <w:noWrap/>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B)</w:t>
            </w:r>
          </w:p>
        </w:tc>
        <w:tc>
          <w:tcPr>
            <w:tcW w:w="850" w:type="dxa"/>
            <w:vAlign w:val="center"/>
          </w:tcPr>
          <w:p w:rsidR="00BF4CD4" w:rsidRPr="00AA4757" w:rsidRDefault="00BF4CD4" w:rsidP="00AA4757">
            <w:pPr>
              <w:spacing w:after="0" w:line="240" w:lineRule="auto"/>
              <w:jc w:val="right"/>
              <w:rPr>
                <w:rFonts w:cs="Arial"/>
                <w:sz w:val="18"/>
                <w:szCs w:val="18"/>
              </w:rPr>
            </w:pPr>
            <w:r w:rsidRPr="00AA4757">
              <w:rPr>
                <w:rFonts w:cs="Arial"/>
                <w:sz w:val="18"/>
                <w:szCs w:val="18"/>
              </w:rPr>
              <w:t>0</w:t>
            </w:r>
          </w:p>
        </w:tc>
        <w:tc>
          <w:tcPr>
            <w:tcW w:w="709" w:type="dxa"/>
            <w:shd w:val="clear" w:color="auto" w:fill="auto"/>
            <w:noWrap/>
            <w:vAlign w:val="center"/>
          </w:tcPr>
          <w:p w:rsidR="00BF4CD4" w:rsidRPr="00AA4757" w:rsidRDefault="00BF4CD4" w:rsidP="00AA4757">
            <w:pPr>
              <w:spacing w:after="0" w:line="240" w:lineRule="auto"/>
              <w:jc w:val="right"/>
              <w:rPr>
                <w:rFonts w:cs="Arial"/>
                <w:sz w:val="18"/>
                <w:szCs w:val="18"/>
              </w:rPr>
            </w:pPr>
            <w:r w:rsidRPr="00AA4757">
              <w:rPr>
                <w:rFonts w:cs="Arial"/>
                <w:sz w:val="18"/>
                <w:szCs w:val="18"/>
              </w:rPr>
              <w:t>0</w:t>
            </w:r>
          </w:p>
        </w:tc>
        <w:tc>
          <w:tcPr>
            <w:tcW w:w="801" w:type="dxa"/>
            <w:shd w:val="clear" w:color="auto" w:fill="auto"/>
            <w:noWrap/>
            <w:vAlign w:val="center"/>
          </w:tcPr>
          <w:p w:rsidR="00BF4CD4" w:rsidRPr="00AA4757" w:rsidRDefault="00BF4CD4" w:rsidP="00AA4757">
            <w:pPr>
              <w:spacing w:after="0" w:line="240" w:lineRule="auto"/>
              <w:jc w:val="right"/>
              <w:rPr>
                <w:rFonts w:cs="Arial"/>
                <w:sz w:val="18"/>
                <w:szCs w:val="18"/>
              </w:rPr>
            </w:pPr>
            <w:r w:rsidRPr="00AA4757">
              <w:rPr>
                <w:rFonts w:cs="Arial"/>
                <w:sz w:val="18"/>
                <w:szCs w:val="18"/>
              </w:rPr>
              <w:t>0</w:t>
            </w:r>
          </w:p>
        </w:tc>
        <w:tc>
          <w:tcPr>
            <w:tcW w:w="709" w:type="dxa"/>
            <w:shd w:val="clear" w:color="auto" w:fill="auto"/>
            <w:vAlign w:val="center"/>
          </w:tcPr>
          <w:p w:rsidR="00BF4CD4" w:rsidRPr="003C664A" w:rsidRDefault="00BF4CD4" w:rsidP="00AA4757">
            <w:pPr>
              <w:spacing w:after="0" w:line="240" w:lineRule="auto"/>
              <w:jc w:val="right"/>
              <w:rPr>
                <w:rFonts w:cs="Arial"/>
                <w:sz w:val="18"/>
                <w:szCs w:val="18"/>
              </w:rPr>
            </w:pPr>
            <w:r w:rsidRPr="00AA4757">
              <w:rPr>
                <w:rFonts w:cs="Arial"/>
                <w:sz w:val="18"/>
                <w:szCs w:val="18"/>
              </w:rPr>
              <w:t>0</w:t>
            </w:r>
          </w:p>
        </w:tc>
        <w:tc>
          <w:tcPr>
            <w:tcW w:w="863" w:type="dxa"/>
            <w:shd w:val="clear" w:color="auto" w:fill="auto"/>
            <w:noWrap/>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0</w:t>
            </w:r>
            <w:r>
              <w:rPr>
                <w:rFonts w:cs="Arial"/>
                <w:sz w:val="18"/>
                <w:szCs w:val="18"/>
              </w:rPr>
              <w:t xml:space="preserve"> D)</w:t>
            </w:r>
          </w:p>
        </w:tc>
      </w:tr>
      <w:tr w:rsidR="00BF4CD4" w:rsidRPr="003C664A" w:rsidTr="00383385">
        <w:trPr>
          <w:trHeight w:val="255"/>
        </w:trPr>
        <w:tc>
          <w:tcPr>
            <w:tcW w:w="637" w:type="dxa"/>
            <w:shd w:val="clear" w:color="auto" w:fill="auto"/>
            <w:noWrap/>
            <w:vAlign w:val="center"/>
          </w:tcPr>
          <w:p w:rsidR="00BF4CD4" w:rsidRPr="003C664A" w:rsidRDefault="00BF4CD4" w:rsidP="00383385">
            <w:pPr>
              <w:spacing w:after="0" w:line="240" w:lineRule="auto"/>
              <w:jc w:val="right"/>
              <w:rPr>
                <w:rFonts w:cs="Arial"/>
                <w:sz w:val="16"/>
                <w:szCs w:val="18"/>
              </w:rPr>
            </w:pPr>
            <w:r w:rsidRPr="003C664A">
              <w:rPr>
                <w:rFonts w:ascii="Arial" w:hAnsi="Arial" w:cs="Arial"/>
                <w:sz w:val="16"/>
                <w:szCs w:val="20"/>
              </w:rPr>
              <w:t>3.1</w:t>
            </w:r>
            <w:r>
              <w:rPr>
                <w:rFonts w:ascii="Arial" w:hAnsi="Arial" w:cs="Arial"/>
                <w:sz w:val="16"/>
                <w:szCs w:val="20"/>
              </w:rPr>
              <w:t>6</w:t>
            </w:r>
          </w:p>
        </w:tc>
        <w:tc>
          <w:tcPr>
            <w:tcW w:w="4820" w:type="dxa"/>
            <w:gridSpan w:val="2"/>
            <w:shd w:val="clear" w:color="auto" w:fill="auto"/>
            <w:noWrap/>
            <w:vAlign w:val="center"/>
          </w:tcPr>
          <w:p w:rsidR="00BF4CD4" w:rsidRPr="003C664A" w:rsidRDefault="00BF4CD4" w:rsidP="00234265">
            <w:pPr>
              <w:spacing w:after="0" w:line="240" w:lineRule="auto"/>
              <w:rPr>
                <w:rFonts w:cs="Arial"/>
                <w:sz w:val="18"/>
                <w:szCs w:val="18"/>
              </w:rPr>
            </w:pPr>
            <w:r w:rsidRPr="003C664A">
              <w:rPr>
                <w:rFonts w:cs="Arial"/>
                <w:sz w:val="18"/>
                <w:szCs w:val="18"/>
              </w:rPr>
              <w:t xml:space="preserve">Vydanie podporných dokumentov pre potrebu vedúcej úlohy verejného sektora </w:t>
            </w:r>
          </w:p>
        </w:tc>
        <w:tc>
          <w:tcPr>
            <w:tcW w:w="992" w:type="dxa"/>
            <w:vAlign w:val="center"/>
          </w:tcPr>
          <w:p w:rsidR="00BF4CD4" w:rsidRPr="003C664A" w:rsidRDefault="00BF4CD4" w:rsidP="000138F4">
            <w:pPr>
              <w:spacing w:after="0" w:line="240" w:lineRule="auto"/>
              <w:jc w:val="center"/>
              <w:rPr>
                <w:rFonts w:cs="Arial"/>
                <w:sz w:val="18"/>
                <w:szCs w:val="18"/>
              </w:rPr>
            </w:pPr>
            <w:r w:rsidRPr="003C664A">
              <w:rPr>
                <w:rFonts w:cs="Arial"/>
                <w:sz w:val="18"/>
                <w:szCs w:val="18"/>
              </w:rPr>
              <w:t>MH SR/</w:t>
            </w:r>
            <w:r>
              <w:rPr>
                <w:rFonts w:cs="Arial"/>
                <w:sz w:val="18"/>
                <w:szCs w:val="18"/>
              </w:rPr>
              <w:t xml:space="preserve"> Ú</w:t>
            </w:r>
            <w:r w:rsidRPr="003C664A">
              <w:rPr>
                <w:rFonts w:cs="Arial"/>
                <w:sz w:val="18"/>
                <w:szCs w:val="18"/>
              </w:rPr>
              <w:t>VO</w:t>
            </w:r>
          </w:p>
        </w:tc>
        <w:tc>
          <w:tcPr>
            <w:tcW w:w="992" w:type="dxa"/>
            <w:vAlign w:val="center"/>
          </w:tcPr>
          <w:p w:rsidR="00BF4CD4" w:rsidRPr="003C664A" w:rsidRDefault="00BF4CD4" w:rsidP="00AA4B48">
            <w:pPr>
              <w:spacing w:after="0" w:line="240" w:lineRule="auto"/>
              <w:jc w:val="center"/>
              <w:rPr>
                <w:sz w:val="18"/>
                <w:szCs w:val="18"/>
              </w:rPr>
            </w:pPr>
          </w:p>
        </w:tc>
        <w:tc>
          <w:tcPr>
            <w:tcW w:w="993" w:type="dxa"/>
            <w:shd w:val="clear" w:color="auto" w:fill="auto"/>
            <w:noWrap/>
            <w:vAlign w:val="center"/>
          </w:tcPr>
          <w:p w:rsidR="00BF4CD4" w:rsidRPr="003C664A" w:rsidRDefault="00BF4CD4" w:rsidP="00140E34">
            <w:pPr>
              <w:spacing w:after="0" w:line="240" w:lineRule="auto"/>
              <w:jc w:val="right"/>
              <w:rPr>
                <w:sz w:val="18"/>
                <w:szCs w:val="18"/>
              </w:rPr>
            </w:pPr>
            <w:r w:rsidRPr="003C664A">
              <w:rPr>
                <w:sz w:val="18"/>
                <w:szCs w:val="18"/>
              </w:rPr>
              <w:t>A)</w:t>
            </w:r>
          </w:p>
        </w:tc>
        <w:tc>
          <w:tcPr>
            <w:tcW w:w="850" w:type="dxa"/>
            <w:shd w:val="clear" w:color="auto" w:fill="auto"/>
            <w:noWrap/>
            <w:vAlign w:val="center"/>
          </w:tcPr>
          <w:p w:rsidR="00BF4CD4" w:rsidRPr="00AA4757" w:rsidRDefault="00BF4CD4" w:rsidP="00140E34">
            <w:pPr>
              <w:spacing w:after="0" w:line="240" w:lineRule="auto"/>
              <w:jc w:val="right"/>
              <w:rPr>
                <w:rFonts w:cs="Arial"/>
                <w:sz w:val="18"/>
                <w:szCs w:val="18"/>
              </w:rPr>
            </w:pPr>
            <w:r w:rsidRPr="00140E34">
              <w:rPr>
                <w:rFonts w:cs="Arial"/>
                <w:sz w:val="18"/>
                <w:szCs w:val="18"/>
              </w:rPr>
              <w:t>0</w:t>
            </w:r>
          </w:p>
        </w:tc>
        <w:tc>
          <w:tcPr>
            <w:tcW w:w="741" w:type="dxa"/>
            <w:shd w:val="clear" w:color="auto" w:fill="auto"/>
            <w:noWrap/>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 xml:space="preserve"> B) </w:t>
            </w:r>
          </w:p>
        </w:tc>
        <w:tc>
          <w:tcPr>
            <w:tcW w:w="850" w:type="dxa"/>
            <w:vAlign w:val="center"/>
          </w:tcPr>
          <w:p w:rsidR="00BF4CD4" w:rsidRPr="00AA4757" w:rsidRDefault="00BF4CD4" w:rsidP="00AA4757">
            <w:pPr>
              <w:spacing w:after="0" w:line="240" w:lineRule="auto"/>
              <w:jc w:val="right"/>
              <w:rPr>
                <w:rFonts w:cs="Arial"/>
                <w:sz w:val="18"/>
                <w:szCs w:val="18"/>
              </w:rPr>
            </w:pPr>
            <w:r w:rsidRPr="00AA4757">
              <w:rPr>
                <w:rFonts w:cs="Arial"/>
                <w:sz w:val="18"/>
                <w:szCs w:val="18"/>
              </w:rPr>
              <w:t>0</w:t>
            </w:r>
          </w:p>
        </w:tc>
        <w:tc>
          <w:tcPr>
            <w:tcW w:w="709" w:type="dxa"/>
            <w:shd w:val="clear" w:color="auto" w:fill="auto"/>
            <w:noWrap/>
            <w:vAlign w:val="center"/>
          </w:tcPr>
          <w:p w:rsidR="00BF4CD4" w:rsidRPr="00AA4757" w:rsidRDefault="00BF4CD4" w:rsidP="00AA4757">
            <w:pPr>
              <w:spacing w:after="0" w:line="240" w:lineRule="auto"/>
              <w:jc w:val="right"/>
              <w:rPr>
                <w:rFonts w:cs="Arial"/>
                <w:sz w:val="18"/>
                <w:szCs w:val="18"/>
              </w:rPr>
            </w:pPr>
            <w:r w:rsidRPr="00AA4757">
              <w:rPr>
                <w:rFonts w:cs="Arial"/>
                <w:sz w:val="18"/>
                <w:szCs w:val="18"/>
              </w:rPr>
              <w:t>0</w:t>
            </w:r>
          </w:p>
        </w:tc>
        <w:tc>
          <w:tcPr>
            <w:tcW w:w="801" w:type="dxa"/>
            <w:shd w:val="clear" w:color="auto" w:fill="auto"/>
            <w:noWrap/>
            <w:vAlign w:val="center"/>
          </w:tcPr>
          <w:p w:rsidR="00BF4CD4" w:rsidRPr="00AA4757" w:rsidRDefault="00BF4CD4" w:rsidP="00AA4757">
            <w:pPr>
              <w:spacing w:after="0" w:line="240" w:lineRule="auto"/>
              <w:jc w:val="right"/>
              <w:rPr>
                <w:rFonts w:cs="Arial"/>
                <w:sz w:val="18"/>
                <w:szCs w:val="18"/>
              </w:rPr>
            </w:pPr>
            <w:r w:rsidRPr="00AA4757">
              <w:rPr>
                <w:rFonts w:cs="Arial"/>
                <w:sz w:val="18"/>
                <w:szCs w:val="18"/>
              </w:rPr>
              <w:t>0</w:t>
            </w:r>
          </w:p>
        </w:tc>
        <w:tc>
          <w:tcPr>
            <w:tcW w:w="709" w:type="dxa"/>
            <w:shd w:val="clear" w:color="auto" w:fill="auto"/>
            <w:vAlign w:val="center"/>
          </w:tcPr>
          <w:p w:rsidR="00BF4CD4" w:rsidRPr="00AA4757" w:rsidRDefault="00BF4CD4" w:rsidP="00AA4757">
            <w:pPr>
              <w:spacing w:after="0" w:line="240" w:lineRule="auto"/>
              <w:jc w:val="right"/>
              <w:rPr>
                <w:rFonts w:cs="Arial"/>
                <w:sz w:val="18"/>
                <w:szCs w:val="18"/>
              </w:rPr>
            </w:pPr>
            <w:r w:rsidRPr="00AA4757">
              <w:rPr>
                <w:rFonts w:cs="Arial"/>
                <w:sz w:val="18"/>
                <w:szCs w:val="18"/>
              </w:rPr>
              <w:t>0</w:t>
            </w:r>
          </w:p>
        </w:tc>
        <w:tc>
          <w:tcPr>
            <w:tcW w:w="863" w:type="dxa"/>
            <w:shd w:val="clear" w:color="auto" w:fill="auto"/>
            <w:noWrap/>
            <w:vAlign w:val="center"/>
          </w:tcPr>
          <w:p w:rsidR="00BF4CD4" w:rsidRPr="00AA4757" w:rsidRDefault="00BF4CD4" w:rsidP="00AA4757">
            <w:pPr>
              <w:spacing w:after="0" w:line="240" w:lineRule="auto"/>
              <w:jc w:val="right"/>
              <w:rPr>
                <w:rFonts w:cs="Arial"/>
                <w:sz w:val="18"/>
                <w:szCs w:val="18"/>
              </w:rPr>
            </w:pPr>
            <w:r w:rsidRPr="00AA4757">
              <w:rPr>
                <w:rFonts w:cs="Arial"/>
                <w:sz w:val="18"/>
                <w:szCs w:val="18"/>
              </w:rPr>
              <w:t>0</w:t>
            </w:r>
          </w:p>
        </w:tc>
      </w:tr>
      <w:tr w:rsidR="00BF4CD4" w:rsidRPr="003C664A" w:rsidTr="00383385">
        <w:trPr>
          <w:trHeight w:val="255"/>
        </w:trPr>
        <w:tc>
          <w:tcPr>
            <w:tcW w:w="637" w:type="dxa"/>
            <w:shd w:val="clear" w:color="auto" w:fill="auto"/>
            <w:noWrap/>
            <w:vAlign w:val="center"/>
          </w:tcPr>
          <w:p w:rsidR="00BF4CD4" w:rsidRPr="003C664A" w:rsidRDefault="00BF4CD4" w:rsidP="00383385">
            <w:pPr>
              <w:spacing w:after="0" w:line="240" w:lineRule="auto"/>
              <w:jc w:val="right"/>
              <w:rPr>
                <w:rFonts w:cs="Arial"/>
                <w:sz w:val="16"/>
                <w:szCs w:val="18"/>
              </w:rPr>
            </w:pPr>
            <w:r w:rsidRPr="003C664A">
              <w:rPr>
                <w:rFonts w:ascii="Arial" w:hAnsi="Arial" w:cs="Arial"/>
                <w:sz w:val="16"/>
                <w:szCs w:val="20"/>
              </w:rPr>
              <w:t>3.1</w:t>
            </w:r>
            <w:r>
              <w:rPr>
                <w:rFonts w:ascii="Arial" w:hAnsi="Arial" w:cs="Arial"/>
                <w:sz w:val="16"/>
                <w:szCs w:val="20"/>
              </w:rPr>
              <w:t>7.1</w:t>
            </w:r>
          </w:p>
        </w:tc>
        <w:tc>
          <w:tcPr>
            <w:tcW w:w="2833" w:type="dxa"/>
            <w:vMerge w:val="restart"/>
            <w:shd w:val="clear" w:color="auto" w:fill="auto"/>
            <w:noWrap/>
            <w:vAlign w:val="center"/>
          </w:tcPr>
          <w:p w:rsidR="00BF4CD4" w:rsidRPr="003C664A" w:rsidRDefault="00BF4CD4" w:rsidP="00234265">
            <w:pPr>
              <w:spacing w:after="0" w:line="240" w:lineRule="auto"/>
              <w:rPr>
                <w:rFonts w:cs="Arial"/>
                <w:sz w:val="18"/>
                <w:szCs w:val="18"/>
              </w:rPr>
            </w:pPr>
            <w:r w:rsidRPr="003C664A">
              <w:rPr>
                <w:rFonts w:cs="Arial"/>
                <w:sz w:val="18"/>
                <w:szCs w:val="18"/>
              </w:rPr>
              <w:t>Vypracovanie, schválenie a implementácia plánov udržateľnej energie a znižovania emisií skleníkových plynov</w:t>
            </w:r>
          </w:p>
        </w:tc>
        <w:tc>
          <w:tcPr>
            <w:tcW w:w="1987" w:type="dxa"/>
            <w:shd w:val="clear" w:color="auto" w:fill="auto"/>
            <w:noWrap/>
            <w:vAlign w:val="center"/>
          </w:tcPr>
          <w:p w:rsidR="00BF4CD4" w:rsidRPr="003C664A" w:rsidRDefault="00BF4CD4" w:rsidP="00234265">
            <w:pPr>
              <w:spacing w:after="0" w:line="240" w:lineRule="auto"/>
              <w:rPr>
                <w:rFonts w:cs="Arial"/>
                <w:sz w:val="18"/>
                <w:szCs w:val="18"/>
              </w:rPr>
            </w:pPr>
            <w:r w:rsidRPr="003C664A">
              <w:rPr>
                <w:rFonts w:cs="Arial"/>
                <w:sz w:val="18"/>
                <w:szCs w:val="18"/>
              </w:rPr>
              <w:t>OP KŽP 2014-2020</w:t>
            </w:r>
            <w:r>
              <w:rPr>
                <w:rFonts w:cs="Arial"/>
                <w:sz w:val="18"/>
                <w:szCs w:val="18"/>
              </w:rPr>
              <w:t xml:space="preserve"> (mimo BSK)</w:t>
            </w:r>
          </w:p>
        </w:tc>
        <w:tc>
          <w:tcPr>
            <w:tcW w:w="992" w:type="dxa"/>
            <w:vAlign w:val="center"/>
          </w:tcPr>
          <w:p w:rsidR="00BF4CD4" w:rsidRPr="003C664A" w:rsidRDefault="00BF4CD4" w:rsidP="000138F4">
            <w:pPr>
              <w:spacing w:after="0" w:line="240" w:lineRule="auto"/>
              <w:jc w:val="center"/>
              <w:rPr>
                <w:rFonts w:cs="Arial"/>
                <w:sz w:val="18"/>
                <w:szCs w:val="18"/>
              </w:rPr>
            </w:pPr>
            <w:r w:rsidRPr="003C664A">
              <w:rPr>
                <w:rFonts w:cs="Arial"/>
                <w:sz w:val="18"/>
                <w:szCs w:val="18"/>
              </w:rPr>
              <w:t>MŽP</w:t>
            </w:r>
            <w:r>
              <w:rPr>
                <w:rFonts w:cs="Arial"/>
                <w:sz w:val="18"/>
                <w:szCs w:val="18"/>
              </w:rPr>
              <w:t xml:space="preserve"> SR</w:t>
            </w:r>
            <w:r w:rsidRPr="003C664A">
              <w:rPr>
                <w:rFonts w:cs="Arial"/>
                <w:sz w:val="18"/>
                <w:szCs w:val="18"/>
              </w:rPr>
              <w:t>, MH</w:t>
            </w:r>
            <w:r>
              <w:rPr>
                <w:rFonts w:cs="Arial"/>
                <w:sz w:val="18"/>
                <w:szCs w:val="18"/>
              </w:rPr>
              <w:t xml:space="preserve"> </w:t>
            </w:r>
            <w:r w:rsidRPr="003C664A">
              <w:rPr>
                <w:rFonts w:cs="Arial"/>
                <w:sz w:val="18"/>
                <w:szCs w:val="18"/>
              </w:rPr>
              <w:t>SR</w:t>
            </w:r>
          </w:p>
        </w:tc>
        <w:tc>
          <w:tcPr>
            <w:tcW w:w="992" w:type="dxa"/>
            <w:vAlign w:val="center"/>
          </w:tcPr>
          <w:p w:rsidR="00BF4CD4" w:rsidRPr="003C664A" w:rsidRDefault="00BF4CD4" w:rsidP="00AA4B48">
            <w:pPr>
              <w:spacing w:after="0" w:line="240" w:lineRule="auto"/>
              <w:jc w:val="center"/>
              <w:rPr>
                <w:sz w:val="18"/>
                <w:szCs w:val="18"/>
              </w:rPr>
            </w:pPr>
          </w:p>
        </w:tc>
        <w:tc>
          <w:tcPr>
            <w:tcW w:w="993" w:type="dxa"/>
            <w:shd w:val="clear" w:color="auto" w:fill="auto"/>
            <w:noWrap/>
            <w:vAlign w:val="center"/>
          </w:tcPr>
          <w:p w:rsidR="00BF4CD4" w:rsidRPr="003C664A" w:rsidRDefault="00BF4CD4" w:rsidP="00140E34">
            <w:pPr>
              <w:spacing w:after="0" w:line="240" w:lineRule="auto"/>
              <w:jc w:val="right"/>
              <w:rPr>
                <w:sz w:val="18"/>
                <w:szCs w:val="18"/>
              </w:rPr>
            </w:pPr>
            <w:r w:rsidRPr="003C664A">
              <w:rPr>
                <w:sz w:val="18"/>
                <w:szCs w:val="18"/>
              </w:rPr>
              <w:t>A)</w:t>
            </w:r>
          </w:p>
        </w:tc>
        <w:tc>
          <w:tcPr>
            <w:tcW w:w="850" w:type="dxa"/>
            <w:shd w:val="clear" w:color="auto" w:fill="auto"/>
            <w:noWrap/>
            <w:vAlign w:val="center"/>
          </w:tcPr>
          <w:p w:rsidR="00BF4CD4" w:rsidRPr="00140E34" w:rsidRDefault="00BF4CD4" w:rsidP="00140E34">
            <w:pPr>
              <w:spacing w:after="0" w:line="240" w:lineRule="auto"/>
              <w:jc w:val="right"/>
              <w:rPr>
                <w:rFonts w:cs="Arial"/>
                <w:sz w:val="18"/>
                <w:szCs w:val="18"/>
              </w:rPr>
            </w:pPr>
            <w:r w:rsidRPr="00AA4B48">
              <w:rPr>
                <w:rFonts w:cs="Arial"/>
                <w:sz w:val="18"/>
                <w:szCs w:val="18"/>
              </w:rPr>
              <w:t>4 286</w:t>
            </w:r>
          </w:p>
        </w:tc>
        <w:tc>
          <w:tcPr>
            <w:tcW w:w="741" w:type="dxa"/>
            <w:shd w:val="clear" w:color="auto" w:fill="auto"/>
            <w:noWrap/>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0</w:t>
            </w:r>
          </w:p>
        </w:tc>
        <w:tc>
          <w:tcPr>
            <w:tcW w:w="850" w:type="dxa"/>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504</w:t>
            </w:r>
          </w:p>
        </w:tc>
        <w:tc>
          <w:tcPr>
            <w:tcW w:w="709" w:type="dxa"/>
            <w:shd w:val="clear" w:color="auto" w:fill="auto"/>
            <w:noWrap/>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252</w:t>
            </w:r>
          </w:p>
        </w:tc>
        <w:tc>
          <w:tcPr>
            <w:tcW w:w="801" w:type="dxa"/>
            <w:shd w:val="clear" w:color="auto" w:fill="auto"/>
            <w:noWrap/>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0</w:t>
            </w:r>
          </w:p>
        </w:tc>
        <w:tc>
          <w:tcPr>
            <w:tcW w:w="709" w:type="dxa"/>
            <w:shd w:val="clear" w:color="auto" w:fill="auto"/>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0</w:t>
            </w:r>
          </w:p>
        </w:tc>
        <w:tc>
          <w:tcPr>
            <w:tcW w:w="863" w:type="dxa"/>
            <w:shd w:val="clear" w:color="auto" w:fill="auto"/>
            <w:noWrap/>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5 042</w:t>
            </w:r>
          </w:p>
        </w:tc>
      </w:tr>
      <w:tr w:rsidR="00BF4CD4" w:rsidRPr="003C664A" w:rsidTr="00383385">
        <w:trPr>
          <w:trHeight w:val="255"/>
        </w:trPr>
        <w:tc>
          <w:tcPr>
            <w:tcW w:w="637" w:type="dxa"/>
            <w:shd w:val="clear" w:color="auto" w:fill="auto"/>
            <w:noWrap/>
            <w:vAlign w:val="center"/>
          </w:tcPr>
          <w:p w:rsidR="00BF4CD4" w:rsidRPr="003C664A" w:rsidRDefault="00BF4CD4" w:rsidP="00383385">
            <w:pPr>
              <w:spacing w:after="0" w:line="240" w:lineRule="auto"/>
              <w:jc w:val="right"/>
              <w:rPr>
                <w:rFonts w:ascii="Arial" w:hAnsi="Arial" w:cs="Arial"/>
                <w:sz w:val="16"/>
                <w:szCs w:val="20"/>
              </w:rPr>
            </w:pPr>
            <w:r>
              <w:rPr>
                <w:rFonts w:ascii="Arial" w:hAnsi="Arial" w:cs="Arial"/>
                <w:sz w:val="16"/>
                <w:szCs w:val="20"/>
              </w:rPr>
              <w:t>3.17.2</w:t>
            </w:r>
          </w:p>
        </w:tc>
        <w:tc>
          <w:tcPr>
            <w:tcW w:w="2833" w:type="dxa"/>
            <w:vMerge/>
            <w:shd w:val="clear" w:color="auto" w:fill="auto"/>
            <w:noWrap/>
            <w:vAlign w:val="center"/>
          </w:tcPr>
          <w:p w:rsidR="00BF4CD4" w:rsidRPr="003C664A" w:rsidRDefault="00BF4CD4" w:rsidP="00234265">
            <w:pPr>
              <w:spacing w:after="0" w:line="240" w:lineRule="auto"/>
              <w:rPr>
                <w:rFonts w:cs="Arial"/>
                <w:sz w:val="18"/>
                <w:szCs w:val="18"/>
              </w:rPr>
            </w:pPr>
          </w:p>
        </w:tc>
        <w:tc>
          <w:tcPr>
            <w:tcW w:w="1987" w:type="dxa"/>
            <w:shd w:val="clear" w:color="auto" w:fill="auto"/>
            <w:noWrap/>
          </w:tcPr>
          <w:p w:rsidR="00BF4CD4" w:rsidRPr="00E652C1" w:rsidRDefault="00BF4CD4" w:rsidP="00E652C1">
            <w:pPr>
              <w:spacing w:after="0" w:line="240" w:lineRule="auto"/>
              <w:rPr>
                <w:sz w:val="18"/>
                <w:szCs w:val="18"/>
              </w:rPr>
            </w:pPr>
            <w:r w:rsidRPr="00E652C1">
              <w:rPr>
                <w:sz w:val="18"/>
                <w:szCs w:val="18"/>
              </w:rPr>
              <w:t>BSK - Dotácie v pôsobnosti MH SR</w:t>
            </w:r>
            <w:r>
              <w:rPr>
                <w:rFonts w:cs="Arial"/>
                <w:sz w:val="18"/>
                <w:szCs w:val="18"/>
              </w:rPr>
              <w:t xml:space="preserve"> </w:t>
            </w:r>
          </w:p>
        </w:tc>
        <w:tc>
          <w:tcPr>
            <w:tcW w:w="992" w:type="dxa"/>
            <w:vAlign w:val="center"/>
          </w:tcPr>
          <w:p w:rsidR="00BF4CD4" w:rsidRPr="00E652C1" w:rsidRDefault="00BF4CD4" w:rsidP="000138F4">
            <w:pPr>
              <w:spacing w:after="0" w:line="240" w:lineRule="auto"/>
              <w:jc w:val="center"/>
              <w:rPr>
                <w:sz w:val="18"/>
                <w:szCs w:val="18"/>
              </w:rPr>
            </w:pPr>
            <w:r w:rsidRPr="00E652C1">
              <w:rPr>
                <w:sz w:val="18"/>
                <w:szCs w:val="18"/>
              </w:rPr>
              <w:t>MH SR</w:t>
            </w:r>
          </w:p>
        </w:tc>
        <w:tc>
          <w:tcPr>
            <w:tcW w:w="992" w:type="dxa"/>
            <w:vAlign w:val="center"/>
          </w:tcPr>
          <w:p w:rsidR="00BF4CD4" w:rsidRPr="00E652C1" w:rsidRDefault="00BF4CD4" w:rsidP="00AA4B48">
            <w:pPr>
              <w:spacing w:after="0" w:line="240" w:lineRule="auto"/>
              <w:jc w:val="center"/>
              <w:rPr>
                <w:sz w:val="18"/>
                <w:szCs w:val="18"/>
              </w:rPr>
            </w:pPr>
          </w:p>
        </w:tc>
        <w:tc>
          <w:tcPr>
            <w:tcW w:w="993" w:type="dxa"/>
            <w:shd w:val="clear" w:color="auto" w:fill="auto"/>
            <w:noWrap/>
            <w:vAlign w:val="center"/>
          </w:tcPr>
          <w:p w:rsidR="00BF4CD4" w:rsidRPr="003C664A" w:rsidRDefault="00BF4CD4" w:rsidP="00140E34">
            <w:pPr>
              <w:spacing w:after="0" w:line="240" w:lineRule="auto"/>
              <w:jc w:val="right"/>
              <w:rPr>
                <w:sz w:val="18"/>
                <w:szCs w:val="18"/>
              </w:rPr>
            </w:pPr>
            <w:r w:rsidRPr="00E652C1">
              <w:rPr>
                <w:sz w:val="18"/>
                <w:szCs w:val="18"/>
              </w:rPr>
              <w:t>A)</w:t>
            </w:r>
          </w:p>
        </w:tc>
        <w:tc>
          <w:tcPr>
            <w:tcW w:w="850" w:type="dxa"/>
            <w:shd w:val="clear" w:color="auto" w:fill="auto"/>
            <w:noWrap/>
            <w:vAlign w:val="center"/>
          </w:tcPr>
          <w:p w:rsidR="00BF4CD4" w:rsidRPr="00140E34" w:rsidRDefault="00BF4CD4">
            <w:pPr>
              <w:spacing w:after="0" w:line="240" w:lineRule="auto"/>
              <w:jc w:val="right"/>
              <w:rPr>
                <w:rFonts w:cs="Arial"/>
                <w:sz w:val="18"/>
                <w:szCs w:val="18"/>
              </w:rPr>
            </w:pPr>
            <w:r w:rsidRPr="00AA4B48">
              <w:rPr>
                <w:rFonts w:cs="Arial"/>
                <w:sz w:val="18"/>
                <w:szCs w:val="18"/>
              </w:rPr>
              <w:t>0</w:t>
            </w:r>
          </w:p>
        </w:tc>
        <w:tc>
          <w:tcPr>
            <w:tcW w:w="741" w:type="dxa"/>
            <w:shd w:val="clear" w:color="auto" w:fill="auto"/>
            <w:noWrap/>
            <w:vAlign w:val="center"/>
          </w:tcPr>
          <w:p w:rsidR="00BF4CD4" w:rsidRPr="00140E34" w:rsidRDefault="00BF4CD4">
            <w:pPr>
              <w:spacing w:after="0" w:line="240" w:lineRule="auto"/>
              <w:jc w:val="right"/>
              <w:rPr>
                <w:rFonts w:cs="Arial"/>
                <w:sz w:val="18"/>
                <w:szCs w:val="18"/>
              </w:rPr>
            </w:pPr>
            <w:r w:rsidRPr="00AA4B48">
              <w:rPr>
                <w:rFonts w:cs="Arial"/>
                <w:sz w:val="18"/>
                <w:szCs w:val="18"/>
              </w:rPr>
              <w:t>1 500</w:t>
            </w:r>
          </w:p>
        </w:tc>
        <w:tc>
          <w:tcPr>
            <w:tcW w:w="850" w:type="dxa"/>
            <w:vAlign w:val="center"/>
          </w:tcPr>
          <w:p w:rsidR="00BF4CD4" w:rsidRPr="00140E34" w:rsidRDefault="00BF4CD4">
            <w:pPr>
              <w:spacing w:after="0" w:line="240" w:lineRule="auto"/>
              <w:jc w:val="right"/>
              <w:rPr>
                <w:rFonts w:cs="Arial"/>
                <w:sz w:val="18"/>
                <w:szCs w:val="18"/>
              </w:rPr>
            </w:pPr>
            <w:r w:rsidRPr="00AA4B48">
              <w:rPr>
                <w:rFonts w:cs="Arial"/>
                <w:sz w:val="18"/>
                <w:szCs w:val="18"/>
              </w:rPr>
              <w:t>0</w:t>
            </w:r>
          </w:p>
        </w:tc>
        <w:tc>
          <w:tcPr>
            <w:tcW w:w="709" w:type="dxa"/>
            <w:shd w:val="clear" w:color="auto" w:fill="auto"/>
            <w:noWrap/>
            <w:vAlign w:val="center"/>
          </w:tcPr>
          <w:p w:rsidR="00BF4CD4" w:rsidRPr="00AA4757" w:rsidRDefault="00BF4CD4">
            <w:pPr>
              <w:spacing w:after="0" w:line="240" w:lineRule="auto"/>
              <w:jc w:val="right"/>
              <w:rPr>
                <w:rFonts w:cs="Arial"/>
                <w:sz w:val="18"/>
                <w:szCs w:val="18"/>
              </w:rPr>
            </w:pPr>
            <w:r w:rsidRPr="00AA4B48">
              <w:rPr>
                <w:rFonts w:cs="Arial"/>
                <w:sz w:val="18"/>
                <w:szCs w:val="18"/>
              </w:rPr>
              <w:t>190</w:t>
            </w:r>
          </w:p>
        </w:tc>
        <w:tc>
          <w:tcPr>
            <w:tcW w:w="801" w:type="dxa"/>
            <w:shd w:val="clear" w:color="auto" w:fill="auto"/>
            <w:noWrap/>
            <w:vAlign w:val="center"/>
          </w:tcPr>
          <w:p w:rsidR="00BF4CD4" w:rsidRPr="00140E34" w:rsidRDefault="00BF4CD4">
            <w:pPr>
              <w:spacing w:after="0" w:line="240" w:lineRule="auto"/>
              <w:jc w:val="right"/>
              <w:rPr>
                <w:rFonts w:cs="Arial"/>
                <w:sz w:val="18"/>
                <w:szCs w:val="18"/>
              </w:rPr>
            </w:pPr>
            <w:r w:rsidRPr="00AA4B48">
              <w:rPr>
                <w:rFonts w:cs="Arial"/>
                <w:sz w:val="18"/>
                <w:szCs w:val="18"/>
              </w:rPr>
              <w:t>0</w:t>
            </w:r>
          </w:p>
        </w:tc>
        <w:tc>
          <w:tcPr>
            <w:tcW w:w="709" w:type="dxa"/>
            <w:shd w:val="clear" w:color="auto" w:fill="auto"/>
            <w:vAlign w:val="center"/>
          </w:tcPr>
          <w:p w:rsidR="00BF4CD4" w:rsidRPr="00140E34" w:rsidRDefault="00BF4CD4">
            <w:pPr>
              <w:spacing w:after="0" w:line="240" w:lineRule="auto"/>
              <w:jc w:val="right"/>
              <w:rPr>
                <w:rFonts w:cs="Arial"/>
                <w:sz w:val="18"/>
                <w:szCs w:val="18"/>
              </w:rPr>
            </w:pPr>
            <w:r>
              <w:rPr>
                <w:rFonts w:cs="Arial"/>
                <w:sz w:val="18"/>
                <w:szCs w:val="18"/>
              </w:rPr>
              <w:t>0</w:t>
            </w:r>
          </w:p>
        </w:tc>
        <w:tc>
          <w:tcPr>
            <w:tcW w:w="863" w:type="dxa"/>
            <w:shd w:val="clear" w:color="auto" w:fill="auto"/>
            <w:noWrap/>
            <w:vAlign w:val="center"/>
          </w:tcPr>
          <w:p w:rsidR="00BF4CD4" w:rsidRPr="00140E34" w:rsidRDefault="00BF4CD4">
            <w:pPr>
              <w:spacing w:after="0" w:line="240" w:lineRule="auto"/>
              <w:jc w:val="right"/>
              <w:rPr>
                <w:rFonts w:cs="Arial"/>
                <w:sz w:val="18"/>
                <w:szCs w:val="18"/>
              </w:rPr>
            </w:pPr>
            <w:r w:rsidRPr="00AA4B48">
              <w:rPr>
                <w:rFonts w:cs="Arial"/>
                <w:sz w:val="18"/>
                <w:szCs w:val="18"/>
              </w:rPr>
              <w:t>1 690</w:t>
            </w:r>
          </w:p>
        </w:tc>
      </w:tr>
      <w:tr w:rsidR="00BF4CD4" w:rsidRPr="003C664A" w:rsidTr="00383385">
        <w:trPr>
          <w:trHeight w:val="255"/>
        </w:trPr>
        <w:tc>
          <w:tcPr>
            <w:tcW w:w="637" w:type="dxa"/>
            <w:shd w:val="clear" w:color="auto" w:fill="auto"/>
            <w:noWrap/>
            <w:vAlign w:val="center"/>
          </w:tcPr>
          <w:p w:rsidR="00BF4CD4" w:rsidRPr="00401108" w:rsidRDefault="00BF4CD4" w:rsidP="00383385">
            <w:pPr>
              <w:spacing w:after="0" w:line="240" w:lineRule="auto"/>
              <w:jc w:val="right"/>
              <w:rPr>
                <w:rFonts w:ascii="Arial" w:hAnsi="Arial" w:cs="Arial"/>
                <w:sz w:val="16"/>
                <w:szCs w:val="20"/>
              </w:rPr>
            </w:pPr>
            <w:r w:rsidRPr="00401108">
              <w:rPr>
                <w:rFonts w:ascii="Arial" w:hAnsi="Arial" w:cs="Arial"/>
                <w:sz w:val="16"/>
                <w:szCs w:val="20"/>
              </w:rPr>
              <w:t>3.1</w:t>
            </w:r>
            <w:r>
              <w:rPr>
                <w:rFonts w:ascii="Arial" w:hAnsi="Arial" w:cs="Arial"/>
                <w:sz w:val="16"/>
                <w:szCs w:val="20"/>
              </w:rPr>
              <w:t>8</w:t>
            </w:r>
          </w:p>
        </w:tc>
        <w:tc>
          <w:tcPr>
            <w:tcW w:w="2833" w:type="dxa"/>
            <w:shd w:val="clear" w:color="auto" w:fill="auto"/>
            <w:noWrap/>
            <w:vAlign w:val="center"/>
          </w:tcPr>
          <w:p w:rsidR="00BF4CD4" w:rsidRPr="003C664A" w:rsidRDefault="00BF4CD4" w:rsidP="00234265">
            <w:pPr>
              <w:spacing w:after="0" w:line="240" w:lineRule="auto"/>
              <w:rPr>
                <w:rFonts w:cs="Arial"/>
                <w:sz w:val="18"/>
                <w:szCs w:val="18"/>
              </w:rPr>
            </w:pPr>
            <w:r w:rsidRPr="003C664A">
              <w:rPr>
                <w:rFonts w:cs="Arial"/>
                <w:sz w:val="18"/>
                <w:szCs w:val="18"/>
              </w:rPr>
              <w:t>Zavádzanie systémov energetického manažérstva vrátane energetických auditov a environmentálneho manažérstva</w:t>
            </w:r>
          </w:p>
        </w:tc>
        <w:tc>
          <w:tcPr>
            <w:tcW w:w="1987" w:type="dxa"/>
            <w:shd w:val="clear" w:color="auto" w:fill="auto"/>
            <w:noWrap/>
          </w:tcPr>
          <w:p w:rsidR="00BF4CD4" w:rsidRPr="003C664A" w:rsidRDefault="00BF4CD4" w:rsidP="00234265">
            <w:pPr>
              <w:spacing w:after="0" w:line="240" w:lineRule="auto"/>
              <w:rPr>
                <w:sz w:val="18"/>
                <w:szCs w:val="18"/>
              </w:rPr>
            </w:pPr>
            <w:r w:rsidRPr="003C664A">
              <w:rPr>
                <w:rFonts w:cs="Arial"/>
                <w:sz w:val="18"/>
                <w:szCs w:val="18"/>
              </w:rPr>
              <w:t>OP KŽP 2014-2020</w:t>
            </w:r>
            <w:r>
              <w:rPr>
                <w:rFonts w:cs="Arial"/>
                <w:sz w:val="18"/>
                <w:szCs w:val="18"/>
              </w:rPr>
              <w:t xml:space="preserve"> (mimo BSK)</w:t>
            </w:r>
          </w:p>
        </w:tc>
        <w:tc>
          <w:tcPr>
            <w:tcW w:w="992" w:type="dxa"/>
            <w:vAlign w:val="center"/>
          </w:tcPr>
          <w:p w:rsidR="00BF4CD4" w:rsidRPr="003C664A" w:rsidRDefault="00BF4CD4" w:rsidP="000138F4">
            <w:pPr>
              <w:spacing w:after="0" w:line="240" w:lineRule="auto"/>
              <w:jc w:val="center"/>
              <w:rPr>
                <w:rFonts w:cs="Arial"/>
                <w:sz w:val="18"/>
                <w:szCs w:val="18"/>
              </w:rPr>
            </w:pPr>
            <w:r w:rsidRPr="003C664A">
              <w:rPr>
                <w:rFonts w:cs="Arial"/>
                <w:sz w:val="18"/>
                <w:szCs w:val="18"/>
              </w:rPr>
              <w:t>MŽP</w:t>
            </w:r>
            <w:r>
              <w:rPr>
                <w:rFonts w:cs="Arial"/>
                <w:sz w:val="18"/>
                <w:szCs w:val="18"/>
              </w:rPr>
              <w:t xml:space="preserve"> SR</w:t>
            </w:r>
            <w:r w:rsidRPr="003C664A">
              <w:rPr>
                <w:rFonts w:cs="Arial"/>
                <w:sz w:val="18"/>
                <w:szCs w:val="18"/>
              </w:rPr>
              <w:t>, MH</w:t>
            </w:r>
            <w:r>
              <w:rPr>
                <w:rFonts w:cs="Arial"/>
                <w:sz w:val="18"/>
                <w:szCs w:val="18"/>
              </w:rPr>
              <w:t xml:space="preserve"> </w:t>
            </w:r>
            <w:r w:rsidRPr="003C664A">
              <w:rPr>
                <w:rFonts w:cs="Arial"/>
                <w:sz w:val="18"/>
                <w:szCs w:val="18"/>
              </w:rPr>
              <w:t>SR</w:t>
            </w:r>
          </w:p>
        </w:tc>
        <w:tc>
          <w:tcPr>
            <w:tcW w:w="992" w:type="dxa"/>
            <w:vAlign w:val="center"/>
          </w:tcPr>
          <w:p w:rsidR="00BF4CD4" w:rsidRPr="003C664A" w:rsidRDefault="00BF4CD4" w:rsidP="00AA4B48">
            <w:pPr>
              <w:spacing w:after="0" w:line="240" w:lineRule="auto"/>
              <w:jc w:val="center"/>
              <w:rPr>
                <w:sz w:val="18"/>
                <w:szCs w:val="18"/>
              </w:rPr>
            </w:pPr>
          </w:p>
        </w:tc>
        <w:tc>
          <w:tcPr>
            <w:tcW w:w="993" w:type="dxa"/>
            <w:shd w:val="clear" w:color="auto" w:fill="auto"/>
            <w:noWrap/>
            <w:vAlign w:val="center"/>
          </w:tcPr>
          <w:p w:rsidR="00BF4CD4" w:rsidRPr="003C664A" w:rsidRDefault="00BF4CD4" w:rsidP="00140E34">
            <w:pPr>
              <w:spacing w:after="0" w:line="240" w:lineRule="auto"/>
              <w:jc w:val="right"/>
              <w:rPr>
                <w:sz w:val="18"/>
                <w:szCs w:val="18"/>
              </w:rPr>
            </w:pPr>
            <w:r w:rsidRPr="003C664A">
              <w:rPr>
                <w:sz w:val="18"/>
                <w:szCs w:val="18"/>
              </w:rPr>
              <w:t>A)</w:t>
            </w:r>
          </w:p>
        </w:tc>
        <w:tc>
          <w:tcPr>
            <w:tcW w:w="850" w:type="dxa"/>
            <w:shd w:val="clear" w:color="auto" w:fill="auto"/>
            <w:noWrap/>
            <w:vAlign w:val="center"/>
          </w:tcPr>
          <w:p w:rsidR="00BF4CD4" w:rsidRPr="00140E34" w:rsidRDefault="00BF4CD4" w:rsidP="00140E34">
            <w:pPr>
              <w:spacing w:after="0" w:line="240" w:lineRule="auto"/>
              <w:jc w:val="right"/>
              <w:rPr>
                <w:rFonts w:cs="Arial"/>
                <w:sz w:val="18"/>
                <w:szCs w:val="18"/>
              </w:rPr>
            </w:pPr>
            <w:r w:rsidRPr="00AA4B48">
              <w:rPr>
                <w:rFonts w:cs="Arial"/>
                <w:sz w:val="18"/>
                <w:szCs w:val="18"/>
              </w:rPr>
              <w:t>1 286</w:t>
            </w:r>
          </w:p>
        </w:tc>
        <w:tc>
          <w:tcPr>
            <w:tcW w:w="741" w:type="dxa"/>
            <w:shd w:val="clear" w:color="auto" w:fill="auto"/>
            <w:noWrap/>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0</w:t>
            </w:r>
          </w:p>
        </w:tc>
        <w:tc>
          <w:tcPr>
            <w:tcW w:w="850" w:type="dxa"/>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151</w:t>
            </w:r>
          </w:p>
        </w:tc>
        <w:tc>
          <w:tcPr>
            <w:tcW w:w="709" w:type="dxa"/>
            <w:shd w:val="clear" w:color="auto" w:fill="auto"/>
            <w:noWrap/>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76</w:t>
            </w:r>
          </w:p>
        </w:tc>
        <w:tc>
          <w:tcPr>
            <w:tcW w:w="801" w:type="dxa"/>
            <w:shd w:val="clear" w:color="auto" w:fill="auto"/>
            <w:noWrap/>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0</w:t>
            </w:r>
          </w:p>
        </w:tc>
        <w:tc>
          <w:tcPr>
            <w:tcW w:w="709" w:type="dxa"/>
            <w:shd w:val="clear" w:color="auto" w:fill="auto"/>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0</w:t>
            </w:r>
          </w:p>
        </w:tc>
        <w:tc>
          <w:tcPr>
            <w:tcW w:w="863" w:type="dxa"/>
            <w:shd w:val="clear" w:color="auto" w:fill="auto"/>
            <w:noWrap/>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1 513</w:t>
            </w:r>
          </w:p>
        </w:tc>
      </w:tr>
      <w:tr w:rsidR="00BF4CD4" w:rsidRPr="003C664A" w:rsidTr="00383385">
        <w:trPr>
          <w:trHeight w:val="255"/>
        </w:trPr>
        <w:tc>
          <w:tcPr>
            <w:tcW w:w="637" w:type="dxa"/>
            <w:shd w:val="clear" w:color="auto" w:fill="auto"/>
            <w:noWrap/>
            <w:vAlign w:val="center"/>
          </w:tcPr>
          <w:p w:rsidR="00BF4CD4" w:rsidRPr="003C664A" w:rsidRDefault="00BF4CD4" w:rsidP="00383385">
            <w:pPr>
              <w:spacing w:after="0" w:line="240" w:lineRule="auto"/>
              <w:jc w:val="right"/>
              <w:rPr>
                <w:rFonts w:cs="Arial"/>
                <w:sz w:val="16"/>
                <w:szCs w:val="18"/>
              </w:rPr>
            </w:pPr>
            <w:r w:rsidRPr="003C664A">
              <w:rPr>
                <w:rFonts w:ascii="Arial" w:hAnsi="Arial" w:cs="Arial"/>
                <w:sz w:val="16"/>
                <w:szCs w:val="20"/>
              </w:rPr>
              <w:t>3.1</w:t>
            </w:r>
            <w:r>
              <w:rPr>
                <w:rFonts w:ascii="Arial" w:hAnsi="Arial" w:cs="Arial"/>
                <w:sz w:val="16"/>
                <w:szCs w:val="20"/>
              </w:rPr>
              <w:t>9</w:t>
            </w:r>
          </w:p>
        </w:tc>
        <w:tc>
          <w:tcPr>
            <w:tcW w:w="2833" w:type="dxa"/>
            <w:shd w:val="clear" w:color="auto" w:fill="auto"/>
            <w:noWrap/>
            <w:vAlign w:val="center"/>
          </w:tcPr>
          <w:p w:rsidR="00BF4CD4" w:rsidRPr="003C664A" w:rsidRDefault="00BF4CD4" w:rsidP="00234265">
            <w:pPr>
              <w:spacing w:after="0" w:line="240" w:lineRule="auto"/>
              <w:rPr>
                <w:rFonts w:cs="Arial"/>
                <w:sz w:val="18"/>
                <w:szCs w:val="18"/>
              </w:rPr>
            </w:pPr>
            <w:r w:rsidRPr="003C664A">
              <w:rPr>
                <w:rFonts w:cs="Arial"/>
                <w:sz w:val="18"/>
                <w:szCs w:val="18"/>
              </w:rPr>
              <w:t>Podpora rozvoja energetických služieb na regionálnej a miestnej úrovní</w:t>
            </w:r>
          </w:p>
        </w:tc>
        <w:tc>
          <w:tcPr>
            <w:tcW w:w="1987" w:type="dxa"/>
            <w:shd w:val="clear" w:color="auto" w:fill="auto"/>
            <w:noWrap/>
          </w:tcPr>
          <w:p w:rsidR="00BF4CD4" w:rsidRPr="003C664A" w:rsidRDefault="00BF4CD4" w:rsidP="00234265">
            <w:pPr>
              <w:spacing w:after="0" w:line="240" w:lineRule="auto"/>
              <w:rPr>
                <w:sz w:val="18"/>
                <w:szCs w:val="18"/>
              </w:rPr>
            </w:pPr>
            <w:r w:rsidRPr="003C664A">
              <w:rPr>
                <w:rFonts w:cs="Arial"/>
                <w:sz w:val="18"/>
                <w:szCs w:val="18"/>
              </w:rPr>
              <w:t>OP KŽP 2014-2020</w:t>
            </w:r>
          </w:p>
        </w:tc>
        <w:tc>
          <w:tcPr>
            <w:tcW w:w="992" w:type="dxa"/>
            <w:vAlign w:val="center"/>
          </w:tcPr>
          <w:p w:rsidR="00BF4CD4" w:rsidRPr="003C664A" w:rsidRDefault="00BF4CD4" w:rsidP="000138F4">
            <w:pPr>
              <w:spacing w:after="0" w:line="240" w:lineRule="auto"/>
              <w:jc w:val="center"/>
              <w:rPr>
                <w:rFonts w:cs="Arial"/>
                <w:sz w:val="18"/>
                <w:szCs w:val="18"/>
              </w:rPr>
            </w:pPr>
            <w:r w:rsidRPr="003C664A">
              <w:rPr>
                <w:rFonts w:cs="Arial"/>
                <w:sz w:val="18"/>
                <w:szCs w:val="18"/>
              </w:rPr>
              <w:t>MŽP</w:t>
            </w:r>
            <w:r>
              <w:rPr>
                <w:rFonts w:cs="Arial"/>
                <w:sz w:val="18"/>
                <w:szCs w:val="18"/>
              </w:rPr>
              <w:t xml:space="preserve"> SR</w:t>
            </w:r>
            <w:r w:rsidRPr="003C664A">
              <w:rPr>
                <w:rFonts w:cs="Arial"/>
                <w:sz w:val="18"/>
                <w:szCs w:val="18"/>
              </w:rPr>
              <w:t>, MH</w:t>
            </w:r>
            <w:r>
              <w:rPr>
                <w:rFonts w:cs="Arial"/>
                <w:sz w:val="18"/>
                <w:szCs w:val="18"/>
              </w:rPr>
              <w:t xml:space="preserve"> </w:t>
            </w:r>
            <w:r w:rsidRPr="003C664A">
              <w:rPr>
                <w:rFonts w:cs="Arial"/>
                <w:sz w:val="18"/>
                <w:szCs w:val="18"/>
              </w:rPr>
              <w:t>SR</w:t>
            </w:r>
          </w:p>
        </w:tc>
        <w:tc>
          <w:tcPr>
            <w:tcW w:w="992" w:type="dxa"/>
            <w:vAlign w:val="center"/>
          </w:tcPr>
          <w:p w:rsidR="00BF4CD4" w:rsidRPr="003C664A" w:rsidRDefault="00BF4CD4" w:rsidP="00AA4B48">
            <w:pPr>
              <w:spacing w:after="0" w:line="240" w:lineRule="auto"/>
              <w:jc w:val="center"/>
              <w:rPr>
                <w:sz w:val="18"/>
                <w:szCs w:val="18"/>
              </w:rPr>
            </w:pPr>
          </w:p>
        </w:tc>
        <w:tc>
          <w:tcPr>
            <w:tcW w:w="993" w:type="dxa"/>
            <w:shd w:val="clear" w:color="auto" w:fill="auto"/>
            <w:noWrap/>
            <w:vAlign w:val="center"/>
          </w:tcPr>
          <w:p w:rsidR="00BF4CD4" w:rsidRPr="003C664A" w:rsidRDefault="00BF4CD4" w:rsidP="00140E34">
            <w:pPr>
              <w:spacing w:after="0" w:line="240" w:lineRule="auto"/>
              <w:jc w:val="right"/>
              <w:rPr>
                <w:sz w:val="18"/>
                <w:szCs w:val="18"/>
              </w:rPr>
            </w:pPr>
            <w:r w:rsidRPr="003C664A">
              <w:rPr>
                <w:sz w:val="18"/>
                <w:szCs w:val="18"/>
              </w:rPr>
              <w:t>A)</w:t>
            </w:r>
          </w:p>
        </w:tc>
        <w:tc>
          <w:tcPr>
            <w:tcW w:w="850" w:type="dxa"/>
            <w:shd w:val="clear" w:color="auto" w:fill="auto"/>
            <w:noWrap/>
            <w:vAlign w:val="center"/>
          </w:tcPr>
          <w:p w:rsidR="00BF4CD4" w:rsidRPr="00140E34" w:rsidRDefault="00BF4CD4" w:rsidP="00140E34">
            <w:pPr>
              <w:spacing w:after="0" w:line="240" w:lineRule="auto"/>
              <w:jc w:val="right"/>
              <w:rPr>
                <w:rFonts w:cs="Arial"/>
                <w:sz w:val="18"/>
                <w:szCs w:val="18"/>
              </w:rPr>
            </w:pPr>
            <w:r w:rsidRPr="00AA4B48">
              <w:rPr>
                <w:rFonts w:cs="Arial"/>
                <w:sz w:val="18"/>
                <w:szCs w:val="18"/>
              </w:rPr>
              <w:t>5 143</w:t>
            </w:r>
          </w:p>
        </w:tc>
        <w:tc>
          <w:tcPr>
            <w:tcW w:w="741" w:type="dxa"/>
            <w:shd w:val="clear" w:color="auto" w:fill="auto"/>
            <w:noWrap/>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0</w:t>
            </w:r>
          </w:p>
        </w:tc>
        <w:tc>
          <w:tcPr>
            <w:tcW w:w="850" w:type="dxa"/>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605</w:t>
            </w:r>
          </w:p>
        </w:tc>
        <w:tc>
          <w:tcPr>
            <w:tcW w:w="709" w:type="dxa"/>
            <w:shd w:val="clear" w:color="auto" w:fill="auto"/>
            <w:noWrap/>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303</w:t>
            </w:r>
          </w:p>
        </w:tc>
        <w:tc>
          <w:tcPr>
            <w:tcW w:w="801" w:type="dxa"/>
            <w:shd w:val="clear" w:color="auto" w:fill="auto"/>
            <w:noWrap/>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0</w:t>
            </w:r>
          </w:p>
        </w:tc>
        <w:tc>
          <w:tcPr>
            <w:tcW w:w="709" w:type="dxa"/>
            <w:shd w:val="clear" w:color="auto" w:fill="auto"/>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0</w:t>
            </w:r>
          </w:p>
        </w:tc>
        <w:tc>
          <w:tcPr>
            <w:tcW w:w="863" w:type="dxa"/>
            <w:shd w:val="clear" w:color="auto" w:fill="auto"/>
            <w:noWrap/>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6 050</w:t>
            </w:r>
          </w:p>
        </w:tc>
      </w:tr>
      <w:tr w:rsidR="00BF4CD4" w:rsidRPr="003C664A" w:rsidTr="00383385">
        <w:trPr>
          <w:trHeight w:val="255"/>
        </w:trPr>
        <w:tc>
          <w:tcPr>
            <w:tcW w:w="637" w:type="dxa"/>
            <w:shd w:val="clear" w:color="auto" w:fill="auto"/>
            <w:noWrap/>
            <w:vAlign w:val="center"/>
          </w:tcPr>
          <w:p w:rsidR="00BF4CD4" w:rsidRPr="003C664A" w:rsidRDefault="00BF4CD4" w:rsidP="00383385">
            <w:pPr>
              <w:spacing w:after="0" w:line="240" w:lineRule="auto"/>
              <w:jc w:val="right"/>
              <w:rPr>
                <w:rFonts w:cs="Arial"/>
                <w:sz w:val="16"/>
                <w:szCs w:val="18"/>
              </w:rPr>
            </w:pPr>
            <w:r w:rsidRPr="003C664A">
              <w:rPr>
                <w:rFonts w:ascii="Arial" w:hAnsi="Arial" w:cs="Arial"/>
                <w:sz w:val="16"/>
                <w:szCs w:val="20"/>
              </w:rPr>
              <w:t>3.</w:t>
            </w:r>
            <w:r>
              <w:rPr>
                <w:rFonts w:ascii="Arial" w:hAnsi="Arial" w:cs="Arial"/>
                <w:sz w:val="16"/>
                <w:szCs w:val="20"/>
              </w:rPr>
              <w:t>20</w:t>
            </w:r>
          </w:p>
        </w:tc>
        <w:tc>
          <w:tcPr>
            <w:tcW w:w="2833" w:type="dxa"/>
            <w:shd w:val="clear" w:color="auto" w:fill="auto"/>
            <w:noWrap/>
            <w:vAlign w:val="center"/>
          </w:tcPr>
          <w:p w:rsidR="00BF4CD4" w:rsidRPr="003C664A" w:rsidRDefault="00BF4CD4" w:rsidP="00234265">
            <w:pPr>
              <w:spacing w:after="0" w:line="240" w:lineRule="auto"/>
              <w:rPr>
                <w:rFonts w:cs="Arial"/>
                <w:sz w:val="18"/>
                <w:szCs w:val="18"/>
              </w:rPr>
            </w:pPr>
            <w:r w:rsidRPr="003C664A">
              <w:rPr>
                <w:rFonts w:cs="Arial"/>
                <w:sz w:val="18"/>
                <w:szCs w:val="18"/>
              </w:rPr>
              <w:t>Energetické audity vo verejných budovách</w:t>
            </w:r>
          </w:p>
        </w:tc>
        <w:tc>
          <w:tcPr>
            <w:tcW w:w="1987" w:type="dxa"/>
            <w:shd w:val="clear" w:color="auto" w:fill="auto"/>
            <w:noWrap/>
            <w:vAlign w:val="center"/>
          </w:tcPr>
          <w:p w:rsidR="00BF4CD4" w:rsidRPr="003C664A" w:rsidRDefault="00BF4CD4" w:rsidP="00234265">
            <w:pPr>
              <w:spacing w:after="0" w:line="240" w:lineRule="auto"/>
              <w:rPr>
                <w:rFonts w:cs="Arial"/>
                <w:sz w:val="18"/>
                <w:szCs w:val="18"/>
              </w:rPr>
            </w:pPr>
            <w:r w:rsidRPr="003C664A">
              <w:rPr>
                <w:rFonts w:cs="Arial"/>
                <w:sz w:val="18"/>
                <w:szCs w:val="18"/>
              </w:rPr>
              <w:t xml:space="preserve">ŠF 2007-2013, OP </w:t>
            </w:r>
            <w:proofErr w:type="spellStart"/>
            <w:r w:rsidRPr="003C664A">
              <w:rPr>
                <w:rFonts w:cs="Arial"/>
                <w:sz w:val="18"/>
                <w:szCs w:val="18"/>
              </w:rPr>
              <w:t>KaHR</w:t>
            </w:r>
            <w:proofErr w:type="spellEnd"/>
            <w:r w:rsidRPr="003C664A">
              <w:rPr>
                <w:rFonts w:cs="Arial"/>
                <w:sz w:val="18"/>
                <w:szCs w:val="18"/>
              </w:rPr>
              <w:t>, Opatrenie č. 2.2.</w:t>
            </w:r>
          </w:p>
        </w:tc>
        <w:tc>
          <w:tcPr>
            <w:tcW w:w="992" w:type="dxa"/>
            <w:vAlign w:val="center"/>
          </w:tcPr>
          <w:p w:rsidR="00BF4CD4" w:rsidRPr="003C664A" w:rsidRDefault="00BF4CD4" w:rsidP="000138F4">
            <w:pPr>
              <w:spacing w:after="0" w:line="240" w:lineRule="auto"/>
              <w:jc w:val="center"/>
              <w:rPr>
                <w:rFonts w:cs="Arial"/>
                <w:sz w:val="18"/>
                <w:szCs w:val="18"/>
              </w:rPr>
            </w:pPr>
            <w:r w:rsidRPr="003C664A">
              <w:rPr>
                <w:rFonts w:cs="Arial"/>
                <w:sz w:val="18"/>
                <w:szCs w:val="18"/>
              </w:rPr>
              <w:t>SIEA</w:t>
            </w:r>
          </w:p>
        </w:tc>
        <w:tc>
          <w:tcPr>
            <w:tcW w:w="992" w:type="dxa"/>
            <w:vAlign w:val="center"/>
          </w:tcPr>
          <w:p w:rsidR="00BF4CD4" w:rsidRPr="003C664A" w:rsidRDefault="00BF4CD4" w:rsidP="00AA4B48">
            <w:pPr>
              <w:spacing w:after="0" w:line="240" w:lineRule="auto"/>
              <w:jc w:val="center"/>
              <w:rPr>
                <w:sz w:val="18"/>
                <w:szCs w:val="18"/>
              </w:rPr>
            </w:pPr>
          </w:p>
        </w:tc>
        <w:tc>
          <w:tcPr>
            <w:tcW w:w="993" w:type="dxa"/>
            <w:shd w:val="clear" w:color="auto" w:fill="auto"/>
            <w:noWrap/>
            <w:vAlign w:val="center"/>
          </w:tcPr>
          <w:p w:rsidR="00BF4CD4" w:rsidRPr="003C664A" w:rsidRDefault="00BF4CD4" w:rsidP="00140E34">
            <w:pPr>
              <w:spacing w:after="0" w:line="240" w:lineRule="auto"/>
              <w:jc w:val="right"/>
              <w:rPr>
                <w:sz w:val="18"/>
                <w:szCs w:val="18"/>
              </w:rPr>
            </w:pPr>
            <w:r w:rsidRPr="003C664A">
              <w:rPr>
                <w:sz w:val="18"/>
                <w:szCs w:val="18"/>
              </w:rPr>
              <w:t>24,30</w:t>
            </w:r>
          </w:p>
        </w:tc>
        <w:tc>
          <w:tcPr>
            <w:tcW w:w="850" w:type="dxa"/>
            <w:shd w:val="clear" w:color="auto" w:fill="auto"/>
            <w:noWrap/>
            <w:vAlign w:val="center"/>
          </w:tcPr>
          <w:p w:rsidR="00BF4CD4" w:rsidRPr="00140E34" w:rsidRDefault="00BF4CD4" w:rsidP="00140E34">
            <w:pPr>
              <w:spacing w:after="0" w:line="240" w:lineRule="auto"/>
              <w:jc w:val="right"/>
              <w:rPr>
                <w:rFonts w:cs="Arial"/>
                <w:sz w:val="18"/>
                <w:szCs w:val="18"/>
              </w:rPr>
            </w:pPr>
            <w:r w:rsidRPr="00140E34">
              <w:rPr>
                <w:rFonts w:cs="Arial"/>
                <w:sz w:val="18"/>
                <w:szCs w:val="18"/>
              </w:rPr>
              <w:t>1 477</w:t>
            </w:r>
          </w:p>
        </w:tc>
        <w:tc>
          <w:tcPr>
            <w:tcW w:w="741" w:type="dxa"/>
            <w:shd w:val="clear" w:color="auto" w:fill="auto"/>
            <w:noWrap/>
            <w:vAlign w:val="center"/>
          </w:tcPr>
          <w:p w:rsidR="00BF4CD4" w:rsidRPr="00AA4757" w:rsidRDefault="00BF4CD4" w:rsidP="00AA4757">
            <w:pPr>
              <w:spacing w:after="0" w:line="240" w:lineRule="auto"/>
              <w:jc w:val="right"/>
              <w:rPr>
                <w:rFonts w:cs="Arial"/>
                <w:sz w:val="18"/>
                <w:szCs w:val="18"/>
              </w:rPr>
            </w:pPr>
            <w:r w:rsidRPr="00AA4757">
              <w:rPr>
                <w:rFonts w:cs="Arial"/>
                <w:sz w:val="18"/>
                <w:szCs w:val="18"/>
              </w:rPr>
              <w:t>0</w:t>
            </w:r>
          </w:p>
        </w:tc>
        <w:tc>
          <w:tcPr>
            <w:tcW w:w="850" w:type="dxa"/>
            <w:vAlign w:val="center"/>
          </w:tcPr>
          <w:p w:rsidR="00BF4CD4" w:rsidRPr="00AA4757" w:rsidRDefault="00BF4CD4" w:rsidP="00AA4757">
            <w:pPr>
              <w:spacing w:after="0" w:line="240" w:lineRule="auto"/>
              <w:jc w:val="right"/>
              <w:rPr>
                <w:rFonts w:cs="Arial"/>
                <w:sz w:val="18"/>
                <w:szCs w:val="18"/>
              </w:rPr>
            </w:pPr>
            <w:r w:rsidRPr="00AA4757">
              <w:rPr>
                <w:rFonts w:cs="Arial"/>
                <w:sz w:val="18"/>
                <w:szCs w:val="18"/>
              </w:rPr>
              <w:t>261</w:t>
            </w:r>
          </w:p>
        </w:tc>
        <w:tc>
          <w:tcPr>
            <w:tcW w:w="709" w:type="dxa"/>
            <w:shd w:val="clear" w:color="auto" w:fill="auto"/>
            <w:noWrap/>
            <w:vAlign w:val="center"/>
          </w:tcPr>
          <w:p w:rsidR="00BF4CD4" w:rsidRPr="00AA4757" w:rsidRDefault="00BF4CD4" w:rsidP="00AA4757">
            <w:pPr>
              <w:spacing w:after="0" w:line="240" w:lineRule="auto"/>
              <w:jc w:val="right"/>
              <w:rPr>
                <w:rFonts w:cs="Arial"/>
                <w:sz w:val="18"/>
                <w:szCs w:val="18"/>
              </w:rPr>
            </w:pPr>
            <w:r w:rsidRPr="00AA4757">
              <w:rPr>
                <w:rFonts w:cs="Arial"/>
                <w:sz w:val="18"/>
                <w:szCs w:val="18"/>
              </w:rPr>
              <w:t>0</w:t>
            </w:r>
          </w:p>
        </w:tc>
        <w:tc>
          <w:tcPr>
            <w:tcW w:w="801" w:type="dxa"/>
            <w:shd w:val="clear" w:color="auto" w:fill="auto"/>
            <w:noWrap/>
            <w:vAlign w:val="center"/>
          </w:tcPr>
          <w:p w:rsidR="00BF4CD4" w:rsidRPr="00AA4757" w:rsidRDefault="00BF4CD4" w:rsidP="00AA4757">
            <w:pPr>
              <w:spacing w:after="0" w:line="240" w:lineRule="auto"/>
              <w:jc w:val="right"/>
              <w:rPr>
                <w:rFonts w:cs="Arial"/>
                <w:sz w:val="18"/>
                <w:szCs w:val="18"/>
              </w:rPr>
            </w:pPr>
            <w:r w:rsidRPr="00AA4757">
              <w:rPr>
                <w:rFonts w:cs="Arial"/>
                <w:sz w:val="18"/>
                <w:szCs w:val="18"/>
              </w:rPr>
              <w:t>0</w:t>
            </w:r>
          </w:p>
        </w:tc>
        <w:tc>
          <w:tcPr>
            <w:tcW w:w="709" w:type="dxa"/>
            <w:shd w:val="clear" w:color="auto" w:fill="auto"/>
            <w:vAlign w:val="center"/>
          </w:tcPr>
          <w:p w:rsidR="00BF4CD4" w:rsidRPr="00AA4757" w:rsidRDefault="00BF4CD4" w:rsidP="00AA4757">
            <w:pPr>
              <w:spacing w:after="0" w:line="240" w:lineRule="auto"/>
              <w:jc w:val="right"/>
              <w:rPr>
                <w:rFonts w:cs="Arial"/>
                <w:sz w:val="18"/>
                <w:szCs w:val="18"/>
              </w:rPr>
            </w:pPr>
            <w:r w:rsidRPr="00AA4757">
              <w:rPr>
                <w:rFonts w:cs="Arial"/>
                <w:sz w:val="18"/>
                <w:szCs w:val="18"/>
              </w:rPr>
              <w:t>0</w:t>
            </w:r>
          </w:p>
        </w:tc>
        <w:tc>
          <w:tcPr>
            <w:tcW w:w="863" w:type="dxa"/>
            <w:shd w:val="clear" w:color="auto" w:fill="auto"/>
            <w:noWrap/>
            <w:vAlign w:val="center"/>
          </w:tcPr>
          <w:p w:rsidR="00BF4CD4" w:rsidRPr="00AA4757" w:rsidRDefault="00BF4CD4" w:rsidP="00AA4757">
            <w:pPr>
              <w:spacing w:after="0" w:line="240" w:lineRule="auto"/>
              <w:jc w:val="right"/>
              <w:rPr>
                <w:rFonts w:cs="Arial"/>
                <w:sz w:val="18"/>
                <w:szCs w:val="18"/>
              </w:rPr>
            </w:pPr>
            <w:r w:rsidRPr="00AA4757">
              <w:rPr>
                <w:rFonts w:cs="Arial"/>
                <w:sz w:val="18"/>
                <w:szCs w:val="18"/>
              </w:rPr>
              <w:t>1 738</w:t>
            </w:r>
          </w:p>
        </w:tc>
      </w:tr>
      <w:tr w:rsidR="00BF4CD4" w:rsidRPr="003C664A" w:rsidTr="00C7716D">
        <w:trPr>
          <w:trHeight w:val="565"/>
        </w:trPr>
        <w:tc>
          <w:tcPr>
            <w:tcW w:w="637" w:type="dxa"/>
            <w:shd w:val="clear" w:color="auto" w:fill="auto"/>
            <w:noWrap/>
            <w:vAlign w:val="center"/>
          </w:tcPr>
          <w:p w:rsidR="00BF4CD4" w:rsidRPr="003C664A" w:rsidRDefault="00BF4CD4" w:rsidP="00383385">
            <w:pPr>
              <w:spacing w:after="0" w:line="240" w:lineRule="auto"/>
              <w:jc w:val="right"/>
              <w:rPr>
                <w:rFonts w:cs="Arial"/>
                <w:sz w:val="16"/>
                <w:szCs w:val="18"/>
              </w:rPr>
            </w:pPr>
            <w:r w:rsidRPr="003C664A">
              <w:rPr>
                <w:rFonts w:ascii="Arial" w:hAnsi="Arial" w:cs="Arial"/>
                <w:sz w:val="16"/>
                <w:szCs w:val="20"/>
              </w:rPr>
              <w:lastRenderedPageBreak/>
              <w:t>3.2</w:t>
            </w:r>
            <w:r>
              <w:rPr>
                <w:rFonts w:ascii="Arial" w:hAnsi="Arial" w:cs="Arial"/>
                <w:sz w:val="16"/>
                <w:szCs w:val="20"/>
              </w:rPr>
              <w:t>1</w:t>
            </w:r>
          </w:p>
        </w:tc>
        <w:tc>
          <w:tcPr>
            <w:tcW w:w="2833" w:type="dxa"/>
            <w:shd w:val="clear" w:color="auto" w:fill="auto"/>
            <w:noWrap/>
            <w:vAlign w:val="center"/>
          </w:tcPr>
          <w:p w:rsidR="00BF4CD4" w:rsidRPr="003C664A" w:rsidRDefault="00BF4CD4" w:rsidP="00234265">
            <w:pPr>
              <w:spacing w:after="0" w:line="240" w:lineRule="auto"/>
              <w:rPr>
                <w:rFonts w:cs="Arial"/>
                <w:sz w:val="18"/>
                <w:szCs w:val="18"/>
              </w:rPr>
            </w:pPr>
            <w:r w:rsidRPr="003C664A">
              <w:rPr>
                <w:rFonts w:cs="Arial"/>
                <w:sz w:val="18"/>
                <w:szCs w:val="18"/>
              </w:rPr>
              <w:t>Analýza potenciálu úspor energie vo verejných budovách</w:t>
            </w:r>
          </w:p>
        </w:tc>
        <w:tc>
          <w:tcPr>
            <w:tcW w:w="1987" w:type="dxa"/>
            <w:shd w:val="clear" w:color="auto" w:fill="auto"/>
            <w:noWrap/>
            <w:vAlign w:val="center"/>
          </w:tcPr>
          <w:p w:rsidR="00BF4CD4" w:rsidRPr="003C664A" w:rsidRDefault="00BF4CD4" w:rsidP="00234265">
            <w:pPr>
              <w:spacing w:after="0" w:line="240" w:lineRule="auto"/>
              <w:rPr>
                <w:rFonts w:cs="Arial"/>
                <w:sz w:val="18"/>
                <w:szCs w:val="18"/>
              </w:rPr>
            </w:pPr>
            <w:r w:rsidRPr="003C664A">
              <w:rPr>
                <w:rFonts w:cs="Arial"/>
                <w:sz w:val="18"/>
                <w:szCs w:val="18"/>
              </w:rPr>
              <w:t xml:space="preserve">ŠF 2007-2013, OP </w:t>
            </w:r>
            <w:proofErr w:type="spellStart"/>
            <w:r w:rsidRPr="003C664A">
              <w:rPr>
                <w:rFonts w:cs="Arial"/>
                <w:sz w:val="18"/>
                <w:szCs w:val="18"/>
              </w:rPr>
              <w:t>KaHR</w:t>
            </w:r>
            <w:proofErr w:type="spellEnd"/>
            <w:r w:rsidRPr="003C664A">
              <w:rPr>
                <w:rFonts w:cs="Arial"/>
                <w:sz w:val="18"/>
                <w:szCs w:val="18"/>
              </w:rPr>
              <w:t>, Opatrenie č. 2.2.</w:t>
            </w:r>
          </w:p>
        </w:tc>
        <w:tc>
          <w:tcPr>
            <w:tcW w:w="992" w:type="dxa"/>
            <w:vAlign w:val="center"/>
          </w:tcPr>
          <w:p w:rsidR="00BF4CD4" w:rsidRPr="003C664A" w:rsidRDefault="00BF4CD4" w:rsidP="000138F4">
            <w:pPr>
              <w:spacing w:after="0" w:line="240" w:lineRule="auto"/>
              <w:jc w:val="center"/>
              <w:rPr>
                <w:rFonts w:cs="Arial"/>
                <w:sz w:val="18"/>
                <w:szCs w:val="18"/>
              </w:rPr>
            </w:pPr>
            <w:r w:rsidRPr="003C664A">
              <w:rPr>
                <w:rFonts w:cs="Arial"/>
                <w:sz w:val="18"/>
                <w:szCs w:val="18"/>
              </w:rPr>
              <w:t>SIEA</w:t>
            </w:r>
          </w:p>
        </w:tc>
        <w:tc>
          <w:tcPr>
            <w:tcW w:w="992" w:type="dxa"/>
            <w:vAlign w:val="center"/>
          </w:tcPr>
          <w:p w:rsidR="00BF4CD4" w:rsidRPr="003C664A" w:rsidRDefault="00BF4CD4" w:rsidP="00AA4B48">
            <w:pPr>
              <w:spacing w:after="0" w:line="240" w:lineRule="auto"/>
              <w:jc w:val="center"/>
              <w:rPr>
                <w:sz w:val="18"/>
                <w:szCs w:val="18"/>
              </w:rPr>
            </w:pPr>
          </w:p>
        </w:tc>
        <w:tc>
          <w:tcPr>
            <w:tcW w:w="993" w:type="dxa"/>
            <w:shd w:val="clear" w:color="auto" w:fill="auto"/>
            <w:noWrap/>
            <w:vAlign w:val="center"/>
          </w:tcPr>
          <w:p w:rsidR="00BF4CD4" w:rsidRPr="003C664A" w:rsidRDefault="00BF4CD4" w:rsidP="00140E34">
            <w:pPr>
              <w:spacing w:after="0" w:line="240" w:lineRule="auto"/>
              <w:jc w:val="right"/>
              <w:rPr>
                <w:sz w:val="18"/>
                <w:szCs w:val="18"/>
              </w:rPr>
            </w:pPr>
            <w:r w:rsidRPr="003C664A">
              <w:rPr>
                <w:sz w:val="18"/>
                <w:szCs w:val="18"/>
              </w:rPr>
              <w:t>A)</w:t>
            </w:r>
          </w:p>
        </w:tc>
        <w:tc>
          <w:tcPr>
            <w:tcW w:w="850" w:type="dxa"/>
            <w:shd w:val="clear" w:color="auto" w:fill="auto"/>
            <w:noWrap/>
            <w:vAlign w:val="center"/>
          </w:tcPr>
          <w:p w:rsidR="00BF4CD4" w:rsidRPr="00140E34" w:rsidRDefault="00BF4CD4" w:rsidP="00140E34">
            <w:pPr>
              <w:spacing w:after="0" w:line="240" w:lineRule="auto"/>
              <w:jc w:val="right"/>
              <w:rPr>
                <w:rFonts w:cs="Arial"/>
                <w:sz w:val="18"/>
                <w:szCs w:val="18"/>
              </w:rPr>
            </w:pPr>
            <w:r w:rsidRPr="00140E34">
              <w:rPr>
                <w:rFonts w:cs="Arial"/>
                <w:sz w:val="18"/>
                <w:szCs w:val="18"/>
              </w:rPr>
              <w:t>52</w:t>
            </w:r>
          </w:p>
        </w:tc>
        <w:tc>
          <w:tcPr>
            <w:tcW w:w="741" w:type="dxa"/>
            <w:shd w:val="clear" w:color="auto" w:fill="auto"/>
            <w:noWrap/>
            <w:vAlign w:val="center"/>
          </w:tcPr>
          <w:p w:rsidR="00BF4CD4" w:rsidRPr="00AA4757" w:rsidRDefault="00BF4CD4" w:rsidP="00AA4757">
            <w:pPr>
              <w:spacing w:after="0" w:line="240" w:lineRule="auto"/>
              <w:jc w:val="right"/>
              <w:rPr>
                <w:rFonts w:cs="Arial"/>
                <w:sz w:val="18"/>
                <w:szCs w:val="18"/>
              </w:rPr>
            </w:pPr>
            <w:r w:rsidRPr="00AA4757">
              <w:rPr>
                <w:rFonts w:cs="Arial"/>
                <w:sz w:val="18"/>
                <w:szCs w:val="18"/>
              </w:rPr>
              <w:t>0</w:t>
            </w:r>
          </w:p>
        </w:tc>
        <w:tc>
          <w:tcPr>
            <w:tcW w:w="850" w:type="dxa"/>
            <w:vAlign w:val="center"/>
          </w:tcPr>
          <w:p w:rsidR="00BF4CD4" w:rsidRPr="00AA4757" w:rsidRDefault="00BF4CD4" w:rsidP="00AA4757">
            <w:pPr>
              <w:spacing w:after="0" w:line="240" w:lineRule="auto"/>
              <w:jc w:val="right"/>
              <w:rPr>
                <w:rFonts w:cs="Arial"/>
                <w:sz w:val="18"/>
                <w:szCs w:val="18"/>
              </w:rPr>
            </w:pPr>
            <w:r w:rsidRPr="00AA4757">
              <w:rPr>
                <w:rFonts w:cs="Arial"/>
                <w:sz w:val="18"/>
                <w:szCs w:val="18"/>
              </w:rPr>
              <w:t>9</w:t>
            </w:r>
          </w:p>
        </w:tc>
        <w:tc>
          <w:tcPr>
            <w:tcW w:w="709" w:type="dxa"/>
            <w:shd w:val="clear" w:color="auto" w:fill="auto"/>
            <w:noWrap/>
            <w:vAlign w:val="center"/>
          </w:tcPr>
          <w:p w:rsidR="00BF4CD4" w:rsidRPr="00AA4757" w:rsidRDefault="00BF4CD4" w:rsidP="00AA4757">
            <w:pPr>
              <w:spacing w:after="0" w:line="240" w:lineRule="auto"/>
              <w:jc w:val="right"/>
              <w:rPr>
                <w:rFonts w:cs="Arial"/>
                <w:sz w:val="18"/>
                <w:szCs w:val="18"/>
              </w:rPr>
            </w:pPr>
            <w:r w:rsidRPr="00AA4757">
              <w:rPr>
                <w:rFonts w:cs="Arial"/>
                <w:sz w:val="18"/>
                <w:szCs w:val="18"/>
              </w:rPr>
              <w:t>0</w:t>
            </w:r>
          </w:p>
        </w:tc>
        <w:tc>
          <w:tcPr>
            <w:tcW w:w="801" w:type="dxa"/>
            <w:shd w:val="clear" w:color="auto" w:fill="auto"/>
            <w:noWrap/>
            <w:vAlign w:val="center"/>
          </w:tcPr>
          <w:p w:rsidR="00BF4CD4" w:rsidRPr="00AA4757" w:rsidRDefault="00BF4CD4" w:rsidP="00AA4757">
            <w:pPr>
              <w:spacing w:after="0" w:line="240" w:lineRule="auto"/>
              <w:jc w:val="right"/>
              <w:rPr>
                <w:rFonts w:cs="Arial"/>
                <w:sz w:val="18"/>
                <w:szCs w:val="18"/>
              </w:rPr>
            </w:pPr>
            <w:r w:rsidRPr="00AA4757">
              <w:rPr>
                <w:rFonts w:cs="Arial"/>
                <w:sz w:val="18"/>
                <w:szCs w:val="18"/>
              </w:rPr>
              <w:t>0</w:t>
            </w:r>
          </w:p>
        </w:tc>
        <w:tc>
          <w:tcPr>
            <w:tcW w:w="709" w:type="dxa"/>
            <w:shd w:val="clear" w:color="auto" w:fill="auto"/>
            <w:vAlign w:val="center"/>
          </w:tcPr>
          <w:p w:rsidR="00BF4CD4" w:rsidRPr="00AA4757" w:rsidRDefault="00BF4CD4" w:rsidP="00AA4757">
            <w:pPr>
              <w:spacing w:after="0" w:line="240" w:lineRule="auto"/>
              <w:jc w:val="right"/>
              <w:rPr>
                <w:rFonts w:cs="Arial"/>
                <w:sz w:val="18"/>
                <w:szCs w:val="18"/>
              </w:rPr>
            </w:pPr>
            <w:r w:rsidRPr="00AA4757">
              <w:rPr>
                <w:rFonts w:cs="Arial"/>
                <w:sz w:val="18"/>
                <w:szCs w:val="18"/>
              </w:rPr>
              <w:t>0</w:t>
            </w:r>
          </w:p>
        </w:tc>
        <w:tc>
          <w:tcPr>
            <w:tcW w:w="863" w:type="dxa"/>
            <w:shd w:val="clear" w:color="auto" w:fill="auto"/>
            <w:noWrap/>
            <w:vAlign w:val="center"/>
          </w:tcPr>
          <w:p w:rsidR="00BF4CD4" w:rsidRPr="00AA4757" w:rsidRDefault="00BF4CD4" w:rsidP="00AA4757">
            <w:pPr>
              <w:spacing w:after="0" w:line="240" w:lineRule="auto"/>
              <w:jc w:val="right"/>
              <w:rPr>
                <w:rFonts w:cs="Arial"/>
                <w:sz w:val="18"/>
                <w:szCs w:val="18"/>
              </w:rPr>
            </w:pPr>
            <w:r w:rsidRPr="00AA4757">
              <w:rPr>
                <w:rFonts w:cs="Arial"/>
                <w:sz w:val="18"/>
                <w:szCs w:val="18"/>
              </w:rPr>
              <w:t>62</w:t>
            </w:r>
          </w:p>
        </w:tc>
      </w:tr>
      <w:tr w:rsidR="004D7000" w:rsidRPr="003C664A" w:rsidTr="00450B3D">
        <w:trPr>
          <w:trHeight w:val="255"/>
        </w:trPr>
        <w:tc>
          <w:tcPr>
            <w:tcW w:w="637" w:type="dxa"/>
            <w:shd w:val="clear" w:color="auto" w:fill="auto"/>
            <w:noWrap/>
            <w:vAlign w:val="center"/>
          </w:tcPr>
          <w:p w:rsidR="004D7000" w:rsidRPr="003C664A" w:rsidRDefault="004D7000" w:rsidP="00383385">
            <w:pPr>
              <w:spacing w:after="0" w:line="240" w:lineRule="auto"/>
              <w:jc w:val="right"/>
              <w:rPr>
                <w:rFonts w:ascii="Arial" w:hAnsi="Arial" w:cs="Arial"/>
                <w:sz w:val="16"/>
                <w:szCs w:val="20"/>
              </w:rPr>
            </w:pPr>
            <w:r>
              <w:rPr>
                <w:rFonts w:ascii="Arial" w:hAnsi="Arial" w:cs="Arial"/>
                <w:sz w:val="16"/>
                <w:szCs w:val="20"/>
              </w:rPr>
              <w:t>3.2.2</w:t>
            </w:r>
          </w:p>
        </w:tc>
        <w:tc>
          <w:tcPr>
            <w:tcW w:w="4820" w:type="dxa"/>
            <w:gridSpan w:val="2"/>
            <w:shd w:val="clear" w:color="auto" w:fill="auto"/>
            <w:noWrap/>
            <w:vAlign w:val="center"/>
          </w:tcPr>
          <w:p w:rsidR="004D7000" w:rsidRPr="003C664A" w:rsidRDefault="004D7000" w:rsidP="00234265">
            <w:pPr>
              <w:spacing w:after="0" w:line="240" w:lineRule="auto"/>
              <w:rPr>
                <w:rFonts w:cs="Arial"/>
                <w:sz w:val="18"/>
                <w:szCs w:val="18"/>
              </w:rPr>
            </w:pPr>
            <w:r>
              <w:rPr>
                <w:sz w:val="18"/>
                <w:szCs w:val="18"/>
              </w:rPr>
              <w:t>Prehodnotenie všeobecne platných právnych predpisov v oblasti rozpočtových pravidiel štátnej a verejnej správy</w:t>
            </w:r>
          </w:p>
        </w:tc>
        <w:tc>
          <w:tcPr>
            <w:tcW w:w="992" w:type="dxa"/>
            <w:vAlign w:val="center"/>
          </w:tcPr>
          <w:p w:rsidR="004D7000" w:rsidRPr="003C664A" w:rsidRDefault="004D7000" w:rsidP="000138F4">
            <w:pPr>
              <w:spacing w:after="0" w:line="240" w:lineRule="auto"/>
              <w:jc w:val="center"/>
              <w:rPr>
                <w:rFonts w:cs="Arial"/>
                <w:sz w:val="18"/>
                <w:szCs w:val="18"/>
              </w:rPr>
            </w:pPr>
            <w:r>
              <w:rPr>
                <w:rFonts w:cs="Arial"/>
                <w:sz w:val="18"/>
                <w:szCs w:val="18"/>
              </w:rPr>
              <w:t>MF SR</w:t>
            </w:r>
          </w:p>
        </w:tc>
        <w:tc>
          <w:tcPr>
            <w:tcW w:w="992" w:type="dxa"/>
            <w:vAlign w:val="center"/>
          </w:tcPr>
          <w:p w:rsidR="004D7000" w:rsidRPr="003C664A" w:rsidRDefault="004D7000" w:rsidP="00AA4B48">
            <w:pPr>
              <w:spacing w:after="0" w:line="240" w:lineRule="auto"/>
              <w:jc w:val="center"/>
              <w:rPr>
                <w:sz w:val="18"/>
                <w:szCs w:val="18"/>
              </w:rPr>
            </w:pPr>
          </w:p>
        </w:tc>
        <w:tc>
          <w:tcPr>
            <w:tcW w:w="993" w:type="dxa"/>
            <w:shd w:val="clear" w:color="auto" w:fill="auto"/>
            <w:noWrap/>
            <w:vAlign w:val="center"/>
          </w:tcPr>
          <w:p w:rsidR="004D7000" w:rsidRPr="003C664A" w:rsidRDefault="004D7000" w:rsidP="00140E34">
            <w:pPr>
              <w:spacing w:after="0" w:line="240" w:lineRule="auto"/>
              <w:jc w:val="right"/>
              <w:rPr>
                <w:sz w:val="18"/>
                <w:szCs w:val="18"/>
              </w:rPr>
            </w:pPr>
            <w:r>
              <w:rPr>
                <w:sz w:val="18"/>
                <w:szCs w:val="18"/>
              </w:rPr>
              <w:t>A)</w:t>
            </w:r>
          </w:p>
        </w:tc>
        <w:tc>
          <w:tcPr>
            <w:tcW w:w="850" w:type="dxa"/>
            <w:shd w:val="clear" w:color="auto" w:fill="auto"/>
            <w:noWrap/>
            <w:vAlign w:val="center"/>
          </w:tcPr>
          <w:p w:rsidR="004D7000" w:rsidRPr="00140E34" w:rsidRDefault="004D7000" w:rsidP="00C7716D">
            <w:pPr>
              <w:spacing w:after="0" w:line="240" w:lineRule="auto"/>
              <w:jc w:val="right"/>
              <w:rPr>
                <w:rFonts w:cs="Arial"/>
                <w:sz w:val="18"/>
                <w:szCs w:val="18"/>
              </w:rPr>
            </w:pPr>
            <w:r w:rsidRPr="001B6346">
              <w:rPr>
                <w:rFonts w:cs="Arial"/>
                <w:sz w:val="18"/>
                <w:szCs w:val="18"/>
              </w:rPr>
              <w:t>0</w:t>
            </w:r>
          </w:p>
        </w:tc>
        <w:tc>
          <w:tcPr>
            <w:tcW w:w="741" w:type="dxa"/>
            <w:shd w:val="clear" w:color="auto" w:fill="auto"/>
            <w:noWrap/>
            <w:vAlign w:val="center"/>
          </w:tcPr>
          <w:p w:rsidR="004D7000" w:rsidRPr="00AA4757" w:rsidRDefault="004D7000" w:rsidP="00C7716D">
            <w:pPr>
              <w:spacing w:after="0" w:line="240" w:lineRule="auto"/>
              <w:jc w:val="right"/>
              <w:rPr>
                <w:rFonts w:cs="Arial"/>
                <w:sz w:val="18"/>
                <w:szCs w:val="18"/>
              </w:rPr>
            </w:pPr>
            <w:r w:rsidRPr="00AA4B48">
              <w:rPr>
                <w:rFonts w:cs="Arial"/>
                <w:sz w:val="18"/>
                <w:szCs w:val="18"/>
              </w:rPr>
              <w:t>B)</w:t>
            </w:r>
          </w:p>
        </w:tc>
        <w:tc>
          <w:tcPr>
            <w:tcW w:w="850" w:type="dxa"/>
            <w:vAlign w:val="center"/>
          </w:tcPr>
          <w:p w:rsidR="004D7000" w:rsidRPr="00AA4757" w:rsidRDefault="004D7000" w:rsidP="00C7716D">
            <w:pPr>
              <w:spacing w:after="0" w:line="240" w:lineRule="auto"/>
              <w:jc w:val="right"/>
              <w:rPr>
                <w:rFonts w:cs="Arial"/>
                <w:sz w:val="18"/>
                <w:szCs w:val="18"/>
              </w:rPr>
            </w:pPr>
            <w:r w:rsidRPr="001B6346">
              <w:rPr>
                <w:rFonts w:cs="Arial"/>
                <w:sz w:val="18"/>
                <w:szCs w:val="18"/>
              </w:rPr>
              <w:t>0</w:t>
            </w:r>
          </w:p>
        </w:tc>
        <w:tc>
          <w:tcPr>
            <w:tcW w:w="709" w:type="dxa"/>
            <w:shd w:val="clear" w:color="auto" w:fill="auto"/>
            <w:noWrap/>
            <w:vAlign w:val="center"/>
          </w:tcPr>
          <w:p w:rsidR="004D7000" w:rsidRPr="00AA4757" w:rsidRDefault="004D7000" w:rsidP="00C7716D">
            <w:pPr>
              <w:spacing w:after="0" w:line="240" w:lineRule="auto"/>
              <w:jc w:val="right"/>
              <w:rPr>
                <w:rFonts w:cs="Arial"/>
                <w:sz w:val="18"/>
                <w:szCs w:val="18"/>
              </w:rPr>
            </w:pPr>
            <w:r w:rsidRPr="001B6346">
              <w:rPr>
                <w:rFonts w:cs="Arial"/>
                <w:sz w:val="18"/>
                <w:szCs w:val="18"/>
              </w:rPr>
              <w:t>0</w:t>
            </w:r>
          </w:p>
        </w:tc>
        <w:tc>
          <w:tcPr>
            <w:tcW w:w="801" w:type="dxa"/>
            <w:shd w:val="clear" w:color="auto" w:fill="auto"/>
            <w:noWrap/>
            <w:vAlign w:val="center"/>
          </w:tcPr>
          <w:p w:rsidR="004D7000" w:rsidRPr="00AA4757" w:rsidRDefault="004D7000" w:rsidP="00C7716D">
            <w:pPr>
              <w:spacing w:after="0" w:line="240" w:lineRule="auto"/>
              <w:jc w:val="right"/>
              <w:rPr>
                <w:rFonts w:cs="Arial"/>
                <w:sz w:val="18"/>
                <w:szCs w:val="18"/>
              </w:rPr>
            </w:pPr>
            <w:r w:rsidRPr="001B6346">
              <w:rPr>
                <w:rFonts w:cs="Arial"/>
                <w:sz w:val="18"/>
                <w:szCs w:val="18"/>
              </w:rPr>
              <w:t>0</w:t>
            </w:r>
          </w:p>
        </w:tc>
        <w:tc>
          <w:tcPr>
            <w:tcW w:w="709" w:type="dxa"/>
            <w:shd w:val="clear" w:color="auto" w:fill="auto"/>
            <w:vAlign w:val="center"/>
          </w:tcPr>
          <w:p w:rsidR="004D7000" w:rsidRPr="00AA4757" w:rsidRDefault="004D7000" w:rsidP="00C7716D">
            <w:pPr>
              <w:spacing w:after="0" w:line="240" w:lineRule="auto"/>
              <w:jc w:val="right"/>
              <w:rPr>
                <w:rFonts w:cs="Arial"/>
                <w:sz w:val="18"/>
                <w:szCs w:val="18"/>
              </w:rPr>
            </w:pPr>
            <w:r w:rsidRPr="001B6346">
              <w:rPr>
                <w:rFonts w:cs="Arial"/>
                <w:sz w:val="18"/>
                <w:szCs w:val="18"/>
              </w:rPr>
              <w:t>0</w:t>
            </w:r>
          </w:p>
        </w:tc>
        <w:tc>
          <w:tcPr>
            <w:tcW w:w="863" w:type="dxa"/>
            <w:shd w:val="clear" w:color="auto" w:fill="auto"/>
            <w:noWrap/>
            <w:vAlign w:val="center"/>
          </w:tcPr>
          <w:p w:rsidR="004D7000" w:rsidRPr="00AA4757" w:rsidRDefault="004D7000" w:rsidP="00C7716D">
            <w:pPr>
              <w:spacing w:after="0" w:line="240" w:lineRule="auto"/>
              <w:jc w:val="right"/>
              <w:rPr>
                <w:rFonts w:cs="Arial"/>
                <w:sz w:val="18"/>
                <w:szCs w:val="18"/>
              </w:rPr>
            </w:pPr>
            <w:r w:rsidRPr="001B6346">
              <w:rPr>
                <w:rFonts w:cs="Arial"/>
                <w:sz w:val="18"/>
                <w:szCs w:val="18"/>
              </w:rPr>
              <w:t>0</w:t>
            </w:r>
          </w:p>
        </w:tc>
      </w:tr>
      <w:tr w:rsidR="004D7000" w:rsidRPr="003C664A" w:rsidTr="00450B3D">
        <w:trPr>
          <w:trHeight w:val="255"/>
        </w:trPr>
        <w:tc>
          <w:tcPr>
            <w:tcW w:w="637" w:type="dxa"/>
            <w:shd w:val="clear" w:color="auto" w:fill="auto"/>
            <w:noWrap/>
            <w:vAlign w:val="center"/>
          </w:tcPr>
          <w:p w:rsidR="004D7000" w:rsidRDefault="004D7000" w:rsidP="00383385">
            <w:pPr>
              <w:spacing w:after="0" w:line="240" w:lineRule="auto"/>
              <w:jc w:val="right"/>
              <w:rPr>
                <w:rFonts w:ascii="Arial" w:hAnsi="Arial" w:cs="Arial"/>
                <w:sz w:val="16"/>
                <w:szCs w:val="20"/>
              </w:rPr>
            </w:pPr>
            <w:r>
              <w:rPr>
                <w:rFonts w:ascii="Arial" w:hAnsi="Arial" w:cs="Arial"/>
                <w:sz w:val="16"/>
                <w:szCs w:val="20"/>
              </w:rPr>
              <w:t>3.2.3</w:t>
            </w:r>
          </w:p>
        </w:tc>
        <w:tc>
          <w:tcPr>
            <w:tcW w:w="4820" w:type="dxa"/>
            <w:gridSpan w:val="2"/>
            <w:shd w:val="clear" w:color="auto" w:fill="auto"/>
            <w:noWrap/>
            <w:vAlign w:val="center"/>
          </w:tcPr>
          <w:p w:rsidR="004D7000" w:rsidRPr="003C664A" w:rsidRDefault="004D7000" w:rsidP="00B41D3B">
            <w:pPr>
              <w:spacing w:after="0" w:line="240" w:lineRule="auto"/>
              <w:rPr>
                <w:rFonts w:cs="Arial"/>
                <w:sz w:val="18"/>
                <w:szCs w:val="18"/>
              </w:rPr>
            </w:pPr>
            <w:r>
              <w:rPr>
                <w:sz w:val="18"/>
                <w:szCs w:val="18"/>
              </w:rPr>
              <w:t>Podpora financovania v</w:t>
            </w:r>
            <w:r w:rsidR="00B41D3B">
              <w:rPr>
                <w:sz w:val="18"/>
                <w:szCs w:val="18"/>
              </w:rPr>
              <w:t> </w:t>
            </w:r>
            <w:r>
              <w:rPr>
                <w:sz w:val="18"/>
                <w:szCs w:val="18"/>
              </w:rPr>
              <w:t>rámci</w:t>
            </w:r>
            <w:r w:rsidR="00B41D3B">
              <w:rPr>
                <w:sz w:val="18"/>
                <w:szCs w:val="18"/>
              </w:rPr>
              <w:t xml:space="preserve"> projektov</w:t>
            </w:r>
            <w:r>
              <w:rPr>
                <w:sz w:val="18"/>
                <w:szCs w:val="18"/>
              </w:rPr>
              <w:t xml:space="preserve"> verejno-súkromných partnerstiev</w:t>
            </w:r>
            <w:r w:rsidR="00B41D3B">
              <w:rPr>
                <w:sz w:val="18"/>
                <w:szCs w:val="18"/>
              </w:rPr>
              <w:t xml:space="preserve"> financovaných zo zdrojov EÚ</w:t>
            </w:r>
          </w:p>
        </w:tc>
        <w:tc>
          <w:tcPr>
            <w:tcW w:w="992" w:type="dxa"/>
            <w:vAlign w:val="center"/>
          </w:tcPr>
          <w:p w:rsidR="004D7000" w:rsidRDefault="004D7000" w:rsidP="000138F4">
            <w:pPr>
              <w:spacing w:after="0" w:line="240" w:lineRule="auto"/>
              <w:jc w:val="center"/>
              <w:rPr>
                <w:rFonts w:cs="Arial"/>
                <w:sz w:val="18"/>
                <w:szCs w:val="18"/>
              </w:rPr>
            </w:pPr>
            <w:r>
              <w:rPr>
                <w:rFonts w:cs="Arial"/>
                <w:sz w:val="18"/>
                <w:szCs w:val="18"/>
              </w:rPr>
              <w:t>MF SR</w:t>
            </w:r>
          </w:p>
        </w:tc>
        <w:tc>
          <w:tcPr>
            <w:tcW w:w="992" w:type="dxa"/>
            <w:vAlign w:val="center"/>
          </w:tcPr>
          <w:p w:rsidR="004D7000" w:rsidRPr="003C664A" w:rsidRDefault="004D7000" w:rsidP="00AA4B48">
            <w:pPr>
              <w:spacing w:after="0" w:line="240" w:lineRule="auto"/>
              <w:jc w:val="center"/>
              <w:rPr>
                <w:sz w:val="18"/>
                <w:szCs w:val="18"/>
              </w:rPr>
            </w:pPr>
          </w:p>
        </w:tc>
        <w:tc>
          <w:tcPr>
            <w:tcW w:w="993" w:type="dxa"/>
            <w:shd w:val="clear" w:color="auto" w:fill="auto"/>
            <w:noWrap/>
            <w:vAlign w:val="center"/>
          </w:tcPr>
          <w:p w:rsidR="004D7000" w:rsidRDefault="004D7000" w:rsidP="00140E34">
            <w:pPr>
              <w:spacing w:after="0" w:line="240" w:lineRule="auto"/>
              <w:jc w:val="right"/>
              <w:rPr>
                <w:sz w:val="18"/>
                <w:szCs w:val="18"/>
              </w:rPr>
            </w:pPr>
            <w:r>
              <w:rPr>
                <w:sz w:val="18"/>
                <w:szCs w:val="18"/>
              </w:rPr>
              <w:t>A)</w:t>
            </w:r>
          </w:p>
        </w:tc>
        <w:tc>
          <w:tcPr>
            <w:tcW w:w="850" w:type="dxa"/>
            <w:shd w:val="clear" w:color="auto" w:fill="auto"/>
            <w:noWrap/>
            <w:vAlign w:val="center"/>
          </w:tcPr>
          <w:p w:rsidR="004D7000" w:rsidRPr="001B6346" w:rsidRDefault="004D7000" w:rsidP="00C7716D">
            <w:pPr>
              <w:spacing w:after="0" w:line="240" w:lineRule="auto"/>
              <w:jc w:val="right"/>
              <w:rPr>
                <w:rFonts w:cs="Arial"/>
                <w:sz w:val="18"/>
                <w:szCs w:val="18"/>
              </w:rPr>
            </w:pPr>
            <w:r w:rsidRPr="001B6346">
              <w:rPr>
                <w:rFonts w:cs="Arial"/>
                <w:sz w:val="18"/>
                <w:szCs w:val="18"/>
              </w:rPr>
              <w:t>0</w:t>
            </w:r>
          </w:p>
        </w:tc>
        <w:tc>
          <w:tcPr>
            <w:tcW w:w="741" w:type="dxa"/>
            <w:shd w:val="clear" w:color="auto" w:fill="auto"/>
            <w:noWrap/>
            <w:vAlign w:val="center"/>
          </w:tcPr>
          <w:p w:rsidR="004D7000" w:rsidRPr="00AA4B48" w:rsidRDefault="004D7000" w:rsidP="00C7716D">
            <w:pPr>
              <w:spacing w:after="0" w:line="240" w:lineRule="auto"/>
              <w:jc w:val="right"/>
              <w:rPr>
                <w:rFonts w:cs="Arial"/>
                <w:sz w:val="18"/>
                <w:szCs w:val="18"/>
              </w:rPr>
            </w:pPr>
            <w:r w:rsidRPr="00AA4B48">
              <w:rPr>
                <w:rFonts w:cs="Arial"/>
                <w:sz w:val="18"/>
                <w:szCs w:val="18"/>
              </w:rPr>
              <w:t>B)</w:t>
            </w:r>
          </w:p>
        </w:tc>
        <w:tc>
          <w:tcPr>
            <w:tcW w:w="850" w:type="dxa"/>
            <w:vAlign w:val="center"/>
          </w:tcPr>
          <w:p w:rsidR="004D7000" w:rsidRPr="001B6346" w:rsidRDefault="004D7000" w:rsidP="00C7716D">
            <w:pPr>
              <w:spacing w:after="0" w:line="240" w:lineRule="auto"/>
              <w:jc w:val="right"/>
              <w:rPr>
                <w:rFonts w:cs="Arial"/>
                <w:sz w:val="18"/>
                <w:szCs w:val="18"/>
              </w:rPr>
            </w:pPr>
            <w:r w:rsidRPr="001B6346">
              <w:rPr>
                <w:rFonts w:cs="Arial"/>
                <w:sz w:val="18"/>
                <w:szCs w:val="18"/>
              </w:rPr>
              <w:t>0</w:t>
            </w:r>
          </w:p>
        </w:tc>
        <w:tc>
          <w:tcPr>
            <w:tcW w:w="709" w:type="dxa"/>
            <w:shd w:val="clear" w:color="auto" w:fill="auto"/>
            <w:noWrap/>
            <w:vAlign w:val="center"/>
          </w:tcPr>
          <w:p w:rsidR="004D7000" w:rsidRPr="001B6346" w:rsidRDefault="004D7000" w:rsidP="00C7716D">
            <w:pPr>
              <w:spacing w:after="0" w:line="240" w:lineRule="auto"/>
              <w:jc w:val="right"/>
              <w:rPr>
                <w:rFonts w:cs="Arial"/>
                <w:sz w:val="18"/>
                <w:szCs w:val="18"/>
              </w:rPr>
            </w:pPr>
            <w:r w:rsidRPr="001B6346">
              <w:rPr>
                <w:rFonts w:cs="Arial"/>
                <w:sz w:val="18"/>
                <w:szCs w:val="18"/>
              </w:rPr>
              <w:t>0</w:t>
            </w:r>
          </w:p>
        </w:tc>
        <w:tc>
          <w:tcPr>
            <w:tcW w:w="801" w:type="dxa"/>
            <w:shd w:val="clear" w:color="auto" w:fill="auto"/>
            <w:noWrap/>
            <w:vAlign w:val="center"/>
          </w:tcPr>
          <w:p w:rsidR="004D7000" w:rsidRPr="001B6346" w:rsidRDefault="004D7000" w:rsidP="00C7716D">
            <w:pPr>
              <w:spacing w:after="0" w:line="240" w:lineRule="auto"/>
              <w:jc w:val="right"/>
              <w:rPr>
                <w:rFonts w:cs="Arial"/>
                <w:sz w:val="18"/>
                <w:szCs w:val="18"/>
              </w:rPr>
            </w:pPr>
            <w:r w:rsidRPr="001B6346">
              <w:rPr>
                <w:rFonts w:cs="Arial"/>
                <w:sz w:val="18"/>
                <w:szCs w:val="18"/>
              </w:rPr>
              <w:t>0</w:t>
            </w:r>
          </w:p>
        </w:tc>
        <w:tc>
          <w:tcPr>
            <w:tcW w:w="709" w:type="dxa"/>
            <w:shd w:val="clear" w:color="auto" w:fill="auto"/>
            <w:vAlign w:val="center"/>
          </w:tcPr>
          <w:p w:rsidR="004D7000" w:rsidRPr="001B6346" w:rsidRDefault="004D7000" w:rsidP="00C7716D">
            <w:pPr>
              <w:spacing w:after="0" w:line="240" w:lineRule="auto"/>
              <w:jc w:val="right"/>
              <w:rPr>
                <w:rFonts w:cs="Arial"/>
                <w:sz w:val="18"/>
                <w:szCs w:val="18"/>
              </w:rPr>
            </w:pPr>
            <w:r w:rsidRPr="001B6346">
              <w:rPr>
                <w:rFonts w:cs="Arial"/>
                <w:sz w:val="18"/>
                <w:szCs w:val="18"/>
              </w:rPr>
              <w:t>0</w:t>
            </w:r>
          </w:p>
        </w:tc>
        <w:tc>
          <w:tcPr>
            <w:tcW w:w="863" w:type="dxa"/>
            <w:shd w:val="clear" w:color="auto" w:fill="auto"/>
            <w:noWrap/>
            <w:vAlign w:val="center"/>
          </w:tcPr>
          <w:p w:rsidR="004D7000" w:rsidRPr="001B6346" w:rsidRDefault="004D7000" w:rsidP="00C7716D">
            <w:pPr>
              <w:spacing w:after="0" w:line="240" w:lineRule="auto"/>
              <w:jc w:val="right"/>
              <w:rPr>
                <w:rFonts w:cs="Arial"/>
                <w:sz w:val="18"/>
                <w:szCs w:val="18"/>
              </w:rPr>
            </w:pPr>
            <w:r w:rsidRPr="001B6346">
              <w:rPr>
                <w:rFonts w:cs="Arial"/>
                <w:sz w:val="18"/>
                <w:szCs w:val="18"/>
              </w:rPr>
              <w:t>0</w:t>
            </w:r>
          </w:p>
        </w:tc>
      </w:tr>
      <w:tr w:rsidR="00BF4CD4" w:rsidRPr="003C664A" w:rsidTr="00383385">
        <w:trPr>
          <w:trHeight w:val="255"/>
        </w:trPr>
        <w:tc>
          <w:tcPr>
            <w:tcW w:w="637" w:type="dxa"/>
            <w:shd w:val="clear" w:color="auto" w:fill="auto"/>
            <w:noWrap/>
            <w:vAlign w:val="center"/>
          </w:tcPr>
          <w:p w:rsidR="00BF4CD4" w:rsidRPr="00AA4B48" w:rsidRDefault="00BF4CD4" w:rsidP="004D7000">
            <w:pPr>
              <w:spacing w:after="0" w:line="240" w:lineRule="auto"/>
              <w:jc w:val="right"/>
              <w:rPr>
                <w:rFonts w:cs="Arial"/>
                <w:sz w:val="18"/>
                <w:szCs w:val="18"/>
              </w:rPr>
            </w:pPr>
            <w:r w:rsidRPr="00AA4B48">
              <w:rPr>
                <w:rFonts w:cs="Arial"/>
                <w:sz w:val="18"/>
                <w:szCs w:val="18"/>
              </w:rPr>
              <w:t>3.2</w:t>
            </w:r>
            <w:r w:rsidR="004D7000">
              <w:rPr>
                <w:rFonts w:cs="Arial"/>
                <w:sz w:val="18"/>
                <w:szCs w:val="18"/>
              </w:rPr>
              <w:t>.4</w:t>
            </w:r>
          </w:p>
        </w:tc>
        <w:tc>
          <w:tcPr>
            <w:tcW w:w="4820" w:type="dxa"/>
            <w:gridSpan w:val="2"/>
            <w:shd w:val="clear" w:color="auto" w:fill="auto"/>
            <w:noWrap/>
            <w:vAlign w:val="center"/>
          </w:tcPr>
          <w:p w:rsidR="00BF4CD4" w:rsidRPr="003C664A" w:rsidRDefault="00BF4CD4" w:rsidP="00140E34">
            <w:pPr>
              <w:spacing w:after="0" w:line="240" w:lineRule="auto"/>
              <w:rPr>
                <w:rFonts w:cs="Arial"/>
                <w:sz w:val="18"/>
                <w:szCs w:val="18"/>
              </w:rPr>
            </w:pPr>
            <w:r w:rsidRPr="00AA4B48">
              <w:rPr>
                <w:rFonts w:cs="Arial"/>
                <w:sz w:val="18"/>
                <w:szCs w:val="18"/>
              </w:rPr>
              <w:t xml:space="preserve">Rozšírenie zisťovania </w:t>
            </w:r>
            <w:r>
              <w:rPr>
                <w:rFonts w:cs="Arial"/>
                <w:sz w:val="18"/>
                <w:szCs w:val="18"/>
              </w:rPr>
              <w:t xml:space="preserve">ročných </w:t>
            </w:r>
            <w:r w:rsidRPr="00AA4B48">
              <w:rPr>
                <w:rFonts w:cs="Arial"/>
                <w:sz w:val="18"/>
                <w:szCs w:val="18"/>
              </w:rPr>
              <w:t xml:space="preserve">úspor energie v rámci Zeleného verejného obstarávania </w:t>
            </w:r>
            <w:r>
              <w:rPr>
                <w:rFonts w:cs="Arial"/>
                <w:sz w:val="18"/>
                <w:szCs w:val="18"/>
              </w:rPr>
              <w:t>(vrátane vynaložených zdrojov)</w:t>
            </w:r>
          </w:p>
        </w:tc>
        <w:tc>
          <w:tcPr>
            <w:tcW w:w="992" w:type="dxa"/>
            <w:vAlign w:val="center"/>
          </w:tcPr>
          <w:p w:rsidR="00BF4CD4" w:rsidRPr="003C664A" w:rsidRDefault="00BF4CD4" w:rsidP="000138F4">
            <w:pPr>
              <w:spacing w:after="0" w:line="240" w:lineRule="auto"/>
              <w:jc w:val="center"/>
              <w:rPr>
                <w:rFonts w:cs="Arial"/>
                <w:sz w:val="18"/>
                <w:szCs w:val="18"/>
              </w:rPr>
            </w:pPr>
            <w:r w:rsidRPr="00AA4B48">
              <w:rPr>
                <w:rFonts w:cs="Arial"/>
                <w:sz w:val="18"/>
                <w:szCs w:val="18"/>
              </w:rPr>
              <w:t>MŽP SR</w:t>
            </w:r>
          </w:p>
        </w:tc>
        <w:tc>
          <w:tcPr>
            <w:tcW w:w="992" w:type="dxa"/>
            <w:vAlign w:val="center"/>
          </w:tcPr>
          <w:p w:rsidR="00BF4CD4" w:rsidRPr="00140E34" w:rsidRDefault="00BF4CD4" w:rsidP="00AA4B48">
            <w:pPr>
              <w:spacing w:after="0" w:line="240" w:lineRule="auto"/>
              <w:jc w:val="center"/>
              <w:rPr>
                <w:rFonts w:cs="Arial"/>
                <w:sz w:val="18"/>
                <w:szCs w:val="18"/>
              </w:rPr>
            </w:pPr>
          </w:p>
        </w:tc>
        <w:tc>
          <w:tcPr>
            <w:tcW w:w="993" w:type="dxa"/>
            <w:shd w:val="clear" w:color="auto" w:fill="auto"/>
            <w:noWrap/>
            <w:vAlign w:val="center"/>
          </w:tcPr>
          <w:p w:rsidR="00BF4CD4" w:rsidRPr="00AA4757" w:rsidRDefault="00BF4CD4" w:rsidP="00140E34">
            <w:pPr>
              <w:spacing w:after="0" w:line="240" w:lineRule="auto"/>
              <w:jc w:val="right"/>
              <w:rPr>
                <w:rFonts w:cs="Arial"/>
                <w:sz w:val="18"/>
                <w:szCs w:val="18"/>
              </w:rPr>
            </w:pPr>
            <w:r w:rsidRPr="00140E34">
              <w:rPr>
                <w:rFonts w:cs="Arial"/>
                <w:sz w:val="18"/>
                <w:szCs w:val="18"/>
              </w:rPr>
              <w:t>A)</w:t>
            </w:r>
          </w:p>
        </w:tc>
        <w:tc>
          <w:tcPr>
            <w:tcW w:w="850" w:type="dxa"/>
            <w:shd w:val="clear" w:color="auto" w:fill="auto"/>
            <w:noWrap/>
            <w:vAlign w:val="center"/>
          </w:tcPr>
          <w:p w:rsidR="00BF4CD4" w:rsidRPr="00140E34" w:rsidRDefault="00BF4CD4" w:rsidP="00140E34">
            <w:pPr>
              <w:spacing w:after="0" w:line="240" w:lineRule="auto"/>
              <w:jc w:val="right"/>
              <w:rPr>
                <w:rFonts w:cs="Arial"/>
                <w:sz w:val="18"/>
                <w:szCs w:val="18"/>
              </w:rPr>
            </w:pPr>
            <w:r w:rsidRPr="00AA4B48">
              <w:rPr>
                <w:rFonts w:cs="Arial"/>
                <w:sz w:val="18"/>
                <w:szCs w:val="18"/>
              </w:rPr>
              <w:t>0</w:t>
            </w:r>
          </w:p>
        </w:tc>
        <w:tc>
          <w:tcPr>
            <w:tcW w:w="741" w:type="dxa"/>
            <w:shd w:val="clear" w:color="auto" w:fill="auto"/>
            <w:noWrap/>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B)</w:t>
            </w:r>
          </w:p>
        </w:tc>
        <w:tc>
          <w:tcPr>
            <w:tcW w:w="850" w:type="dxa"/>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0</w:t>
            </w:r>
          </w:p>
        </w:tc>
        <w:tc>
          <w:tcPr>
            <w:tcW w:w="709" w:type="dxa"/>
            <w:shd w:val="clear" w:color="auto" w:fill="auto"/>
            <w:noWrap/>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0</w:t>
            </w:r>
          </w:p>
        </w:tc>
        <w:tc>
          <w:tcPr>
            <w:tcW w:w="801" w:type="dxa"/>
            <w:shd w:val="clear" w:color="auto" w:fill="auto"/>
            <w:noWrap/>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0</w:t>
            </w:r>
          </w:p>
        </w:tc>
        <w:tc>
          <w:tcPr>
            <w:tcW w:w="709" w:type="dxa"/>
            <w:shd w:val="clear" w:color="auto" w:fill="auto"/>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0</w:t>
            </w:r>
          </w:p>
        </w:tc>
        <w:tc>
          <w:tcPr>
            <w:tcW w:w="863" w:type="dxa"/>
            <w:shd w:val="clear" w:color="auto" w:fill="auto"/>
            <w:noWrap/>
            <w:vAlign w:val="center"/>
          </w:tcPr>
          <w:p w:rsidR="00BF4CD4" w:rsidRPr="00140E34" w:rsidRDefault="00BF4CD4" w:rsidP="00AA4757">
            <w:pPr>
              <w:spacing w:after="0" w:line="240" w:lineRule="auto"/>
              <w:jc w:val="right"/>
              <w:rPr>
                <w:rFonts w:cs="Arial"/>
                <w:sz w:val="18"/>
                <w:szCs w:val="18"/>
              </w:rPr>
            </w:pPr>
            <w:r w:rsidRPr="00AA4B48">
              <w:rPr>
                <w:rFonts w:cs="Arial"/>
                <w:sz w:val="18"/>
                <w:szCs w:val="18"/>
              </w:rPr>
              <w:t>0</w:t>
            </w:r>
          </w:p>
        </w:tc>
      </w:tr>
      <w:tr w:rsidR="005F4776" w:rsidRPr="003C664A" w:rsidTr="005F4776">
        <w:trPr>
          <w:trHeight w:val="255"/>
        </w:trPr>
        <w:tc>
          <w:tcPr>
            <w:tcW w:w="637" w:type="dxa"/>
            <w:shd w:val="clear" w:color="auto" w:fill="auto"/>
            <w:noWrap/>
            <w:vAlign w:val="center"/>
          </w:tcPr>
          <w:p w:rsidR="005F4776" w:rsidRPr="003C664A" w:rsidRDefault="005F4776" w:rsidP="00234265">
            <w:pPr>
              <w:spacing w:after="0" w:line="240" w:lineRule="auto"/>
              <w:rPr>
                <w:rFonts w:cs="Arial"/>
                <w:sz w:val="18"/>
                <w:szCs w:val="18"/>
              </w:rPr>
            </w:pPr>
          </w:p>
        </w:tc>
        <w:tc>
          <w:tcPr>
            <w:tcW w:w="4820" w:type="dxa"/>
            <w:gridSpan w:val="2"/>
            <w:shd w:val="clear" w:color="auto" w:fill="auto"/>
            <w:noWrap/>
            <w:vAlign w:val="center"/>
          </w:tcPr>
          <w:p w:rsidR="005F4776" w:rsidRPr="003C664A" w:rsidRDefault="005F4776" w:rsidP="00234265">
            <w:pPr>
              <w:spacing w:after="0" w:line="240" w:lineRule="auto"/>
              <w:rPr>
                <w:rFonts w:cs="Arial"/>
                <w:sz w:val="18"/>
                <w:szCs w:val="18"/>
              </w:rPr>
            </w:pPr>
            <w:r w:rsidRPr="003C664A">
              <w:rPr>
                <w:b/>
                <w:sz w:val="18"/>
                <w:szCs w:val="18"/>
              </w:rPr>
              <w:t>Verejný sektor spolu</w:t>
            </w:r>
            <w:r>
              <w:rPr>
                <w:b/>
                <w:sz w:val="18"/>
                <w:szCs w:val="18"/>
              </w:rPr>
              <w:t xml:space="preserve"> </w:t>
            </w:r>
            <w:r>
              <w:rPr>
                <w:rFonts w:cs="Arial"/>
                <w:b/>
                <w:sz w:val="18"/>
                <w:szCs w:val="18"/>
              </w:rPr>
              <w:t>2014-2016</w:t>
            </w:r>
          </w:p>
        </w:tc>
        <w:tc>
          <w:tcPr>
            <w:tcW w:w="992" w:type="dxa"/>
            <w:vAlign w:val="center"/>
          </w:tcPr>
          <w:p w:rsidR="005F4776" w:rsidRPr="003C664A" w:rsidRDefault="005F4776" w:rsidP="00234265">
            <w:pPr>
              <w:spacing w:after="0" w:line="240" w:lineRule="auto"/>
              <w:jc w:val="right"/>
              <w:rPr>
                <w:rFonts w:cs="Arial"/>
                <w:sz w:val="18"/>
                <w:szCs w:val="18"/>
              </w:rPr>
            </w:pPr>
          </w:p>
        </w:tc>
        <w:tc>
          <w:tcPr>
            <w:tcW w:w="992" w:type="dxa"/>
          </w:tcPr>
          <w:p w:rsidR="005F4776" w:rsidRPr="003C664A" w:rsidRDefault="005F4776" w:rsidP="0091080D">
            <w:pPr>
              <w:spacing w:after="0" w:line="240" w:lineRule="auto"/>
              <w:jc w:val="right"/>
              <w:rPr>
                <w:b/>
                <w:bCs/>
                <w:sz w:val="18"/>
                <w:szCs w:val="18"/>
              </w:rPr>
            </w:pPr>
          </w:p>
        </w:tc>
        <w:tc>
          <w:tcPr>
            <w:tcW w:w="993" w:type="dxa"/>
            <w:shd w:val="clear" w:color="auto" w:fill="auto"/>
            <w:noWrap/>
            <w:vAlign w:val="center"/>
          </w:tcPr>
          <w:p w:rsidR="005F4776" w:rsidRPr="003C664A" w:rsidRDefault="005F4776" w:rsidP="005F4776">
            <w:pPr>
              <w:spacing w:after="0" w:line="240" w:lineRule="auto"/>
              <w:jc w:val="right"/>
              <w:rPr>
                <w:rFonts w:cs="Arial"/>
                <w:sz w:val="18"/>
                <w:szCs w:val="18"/>
              </w:rPr>
            </w:pPr>
            <w:r w:rsidRPr="000C5D2D">
              <w:rPr>
                <w:b/>
                <w:bCs/>
                <w:sz w:val="18"/>
                <w:szCs w:val="18"/>
              </w:rPr>
              <w:t>1 65</w:t>
            </w:r>
            <w:r>
              <w:rPr>
                <w:b/>
                <w:bCs/>
                <w:sz w:val="18"/>
                <w:szCs w:val="18"/>
              </w:rPr>
              <w:t>5</w:t>
            </w:r>
          </w:p>
        </w:tc>
        <w:tc>
          <w:tcPr>
            <w:tcW w:w="850" w:type="dxa"/>
            <w:shd w:val="clear" w:color="auto" w:fill="auto"/>
            <w:noWrap/>
            <w:vAlign w:val="center"/>
          </w:tcPr>
          <w:p w:rsidR="005F4776" w:rsidRPr="003C664A" w:rsidRDefault="005F4776">
            <w:pPr>
              <w:spacing w:after="0" w:line="240" w:lineRule="auto"/>
              <w:jc w:val="right"/>
              <w:rPr>
                <w:b/>
                <w:bCs/>
                <w:sz w:val="18"/>
                <w:szCs w:val="18"/>
              </w:rPr>
            </w:pPr>
            <w:r w:rsidRPr="00AA4B48">
              <w:rPr>
                <w:b/>
                <w:bCs/>
                <w:sz w:val="18"/>
                <w:szCs w:val="18"/>
              </w:rPr>
              <w:t>261 335</w:t>
            </w:r>
          </w:p>
        </w:tc>
        <w:tc>
          <w:tcPr>
            <w:tcW w:w="741" w:type="dxa"/>
            <w:shd w:val="clear" w:color="auto" w:fill="auto"/>
            <w:noWrap/>
            <w:vAlign w:val="center"/>
          </w:tcPr>
          <w:p w:rsidR="005F4776" w:rsidRPr="003C664A" w:rsidRDefault="005F4776">
            <w:pPr>
              <w:spacing w:after="0" w:line="240" w:lineRule="auto"/>
              <w:jc w:val="right"/>
              <w:rPr>
                <w:b/>
                <w:bCs/>
                <w:sz w:val="18"/>
                <w:szCs w:val="18"/>
              </w:rPr>
            </w:pPr>
            <w:r w:rsidRPr="00AA4B48">
              <w:rPr>
                <w:b/>
                <w:bCs/>
                <w:sz w:val="18"/>
                <w:szCs w:val="18"/>
              </w:rPr>
              <w:t>23 280</w:t>
            </w:r>
          </w:p>
        </w:tc>
        <w:tc>
          <w:tcPr>
            <w:tcW w:w="850" w:type="dxa"/>
            <w:vAlign w:val="center"/>
          </w:tcPr>
          <w:p w:rsidR="005F4776" w:rsidRPr="003C664A" w:rsidRDefault="005F4776">
            <w:pPr>
              <w:spacing w:after="0" w:line="240" w:lineRule="auto"/>
              <w:jc w:val="right"/>
              <w:rPr>
                <w:b/>
                <w:bCs/>
                <w:sz w:val="18"/>
                <w:szCs w:val="18"/>
              </w:rPr>
            </w:pPr>
            <w:r w:rsidRPr="00AA4B48">
              <w:rPr>
                <w:b/>
                <w:bCs/>
                <w:sz w:val="18"/>
                <w:szCs w:val="18"/>
              </w:rPr>
              <w:t>33 239</w:t>
            </w:r>
          </w:p>
        </w:tc>
        <w:tc>
          <w:tcPr>
            <w:tcW w:w="709" w:type="dxa"/>
            <w:shd w:val="clear" w:color="auto" w:fill="auto"/>
            <w:noWrap/>
            <w:vAlign w:val="center"/>
          </w:tcPr>
          <w:p w:rsidR="005F4776" w:rsidRPr="003C664A" w:rsidRDefault="005F4776">
            <w:pPr>
              <w:spacing w:after="0" w:line="240" w:lineRule="auto"/>
              <w:jc w:val="right"/>
              <w:rPr>
                <w:b/>
                <w:bCs/>
                <w:sz w:val="18"/>
                <w:szCs w:val="18"/>
              </w:rPr>
            </w:pPr>
            <w:r w:rsidRPr="00AA4B48">
              <w:rPr>
                <w:b/>
                <w:bCs/>
                <w:sz w:val="18"/>
                <w:szCs w:val="18"/>
              </w:rPr>
              <w:t>14 954</w:t>
            </w:r>
          </w:p>
        </w:tc>
        <w:tc>
          <w:tcPr>
            <w:tcW w:w="801" w:type="dxa"/>
            <w:shd w:val="clear" w:color="auto" w:fill="auto"/>
            <w:noWrap/>
          </w:tcPr>
          <w:p w:rsidR="005F4776" w:rsidRPr="003C664A" w:rsidRDefault="005F4776">
            <w:pPr>
              <w:spacing w:after="0" w:line="240" w:lineRule="auto"/>
              <w:jc w:val="right"/>
              <w:rPr>
                <w:b/>
                <w:bCs/>
                <w:sz w:val="18"/>
                <w:szCs w:val="18"/>
              </w:rPr>
            </w:pPr>
            <w:r w:rsidRPr="005F4776">
              <w:rPr>
                <w:b/>
                <w:bCs/>
                <w:sz w:val="18"/>
                <w:szCs w:val="18"/>
              </w:rPr>
              <w:t>50 368</w:t>
            </w:r>
          </w:p>
        </w:tc>
        <w:tc>
          <w:tcPr>
            <w:tcW w:w="709" w:type="dxa"/>
          </w:tcPr>
          <w:p w:rsidR="005F4776" w:rsidRPr="003C664A" w:rsidRDefault="005F4776">
            <w:pPr>
              <w:spacing w:after="0" w:line="240" w:lineRule="auto"/>
              <w:jc w:val="right"/>
              <w:rPr>
                <w:b/>
                <w:bCs/>
                <w:sz w:val="18"/>
                <w:szCs w:val="18"/>
              </w:rPr>
            </w:pPr>
            <w:r w:rsidRPr="005F4776">
              <w:rPr>
                <w:b/>
                <w:bCs/>
                <w:sz w:val="18"/>
                <w:szCs w:val="18"/>
              </w:rPr>
              <w:t>17 885</w:t>
            </w:r>
          </w:p>
        </w:tc>
        <w:tc>
          <w:tcPr>
            <w:tcW w:w="863" w:type="dxa"/>
            <w:shd w:val="clear" w:color="auto" w:fill="auto"/>
            <w:noWrap/>
          </w:tcPr>
          <w:p w:rsidR="005F4776" w:rsidRPr="003C664A" w:rsidRDefault="005F4776">
            <w:pPr>
              <w:spacing w:after="0" w:line="240" w:lineRule="auto"/>
              <w:jc w:val="right"/>
              <w:rPr>
                <w:b/>
                <w:bCs/>
                <w:sz w:val="18"/>
                <w:szCs w:val="18"/>
              </w:rPr>
            </w:pPr>
            <w:r w:rsidRPr="005F4776">
              <w:rPr>
                <w:b/>
                <w:bCs/>
                <w:sz w:val="18"/>
                <w:szCs w:val="18"/>
              </w:rPr>
              <w:t>400 949</w:t>
            </w:r>
          </w:p>
        </w:tc>
      </w:tr>
    </w:tbl>
    <w:p w:rsidR="00E178DB" w:rsidRDefault="00784F76" w:rsidP="00B54E38">
      <w:pPr>
        <w:spacing w:after="0" w:line="240" w:lineRule="auto"/>
        <w:rPr>
          <w:sz w:val="18"/>
          <w:szCs w:val="18"/>
        </w:rPr>
      </w:pPr>
      <w:r w:rsidRPr="00AA4B48">
        <w:rPr>
          <w:sz w:val="18"/>
          <w:szCs w:val="18"/>
        </w:rPr>
        <w:t>Poznámky</w:t>
      </w:r>
      <w:r w:rsidR="00C94319" w:rsidRPr="00AA4B48">
        <w:rPr>
          <w:sz w:val="18"/>
          <w:szCs w:val="18"/>
        </w:rPr>
        <w:t xml:space="preserve">: </w:t>
      </w:r>
      <w:r w:rsidRPr="00AA4B48">
        <w:rPr>
          <w:sz w:val="18"/>
          <w:szCs w:val="18"/>
        </w:rPr>
        <w:t xml:space="preserve">A) </w:t>
      </w:r>
      <w:r w:rsidR="00E178DB">
        <w:rPr>
          <w:sz w:val="18"/>
          <w:szCs w:val="18"/>
        </w:rPr>
        <w:t>Ú</w:t>
      </w:r>
      <w:r w:rsidRPr="00AA4B48">
        <w:rPr>
          <w:sz w:val="18"/>
          <w:szCs w:val="18"/>
        </w:rPr>
        <w:t>spora energie sa nedá vyčísliť z dôvodu nepriameho vplyvu</w:t>
      </w:r>
      <w:r w:rsidR="00602A44">
        <w:rPr>
          <w:sz w:val="18"/>
          <w:szCs w:val="18"/>
        </w:rPr>
        <w:t xml:space="preserve">. </w:t>
      </w:r>
    </w:p>
    <w:p w:rsidR="00125E6B" w:rsidRDefault="00140E34" w:rsidP="00B54E38">
      <w:pPr>
        <w:spacing w:after="0" w:line="240" w:lineRule="auto"/>
        <w:rPr>
          <w:sz w:val="18"/>
          <w:szCs w:val="18"/>
        </w:rPr>
      </w:pPr>
      <w:r w:rsidRPr="00D333E2">
        <w:rPr>
          <w:sz w:val="18"/>
          <w:szCs w:val="20"/>
        </w:rPr>
        <w:t xml:space="preserve">B) </w:t>
      </w:r>
      <w:r w:rsidRPr="0085308D">
        <w:rPr>
          <w:sz w:val="18"/>
          <w:szCs w:val="20"/>
        </w:rPr>
        <w:t>Výdavky sa nevyčíslujú, sú v rámci schváleného rozpočtových kapitol jednotlivých rezortov.</w:t>
      </w:r>
      <w:r w:rsidR="00D0382F" w:rsidRPr="00AA4B48">
        <w:rPr>
          <w:sz w:val="18"/>
          <w:szCs w:val="18"/>
        </w:rPr>
        <w:t xml:space="preserve"> </w:t>
      </w:r>
    </w:p>
    <w:p w:rsidR="00E178DB" w:rsidRDefault="00F54F23" w:rsidP="00B54E38">
      <w:pPr>
        <w:spacing w:after="0" w:line="240" w:lineRule="auto"/>
        <w:rPr>
          <w:sz w:val="18"/>
        </w:rPr>
      </w:pPr>
      <w:r>
        <w:rPr>
          <w:sz w:val="18"/>
          <w:szCs w:val="18"/>
        </w:rPr>
        <w:t xml:space="preserve">C) </w:t>
      </w:r>
      <w:r w:rsidRPr="008F24A3">
        <w:rPr>
          <w:sz w:val="18"/>
        </w:rPr>
        <w:t xml:space="preserve">Ide o poskytnutie úveru z verejných zdrojov, </w:t>
      </w:r>
      <w:r>
        <w:rPr>
          <w:sz w:val="18"/>
        </w:rPr>
        <w:t xml:space="preserve">ktorý bude postupne splácaný zo </w:t>
      </w:r>
      <w:r w:rsidRPr="008F24A3">
        <w:rPr>
          <w:sz w:val="18"/>
        </w:rPr>
        <w:t>zdrojov</w:t>
      </w:r>
      <w:r>
        <w:rPr>
          <w:sz w:val="18"/>
        </w:rPr>
        <w:t xml:space="preserve"> samospráv</w:t>
      </w:r>
      <w:r w:rsidRPr="008F24A3">
        <w:rPr>
          <w:sz w:val="18"/>
        </w:rPr>
        <w:t>.</w:t>
      </w:r>
      <w:r>
        <w:rPr>
          <w:sz w:val="18"/>
        </w:rPr>
        <w:t xml:space="preserve"> </w:t>
      </w:r>
    </w:p>
    <w:p w:rsidR="00E178DB" w:rsidRDefault="00F54F23" w:rsidP="00B54E38">
      <w:pPr>
        <w:spacing w:after="0" w:line="240" w:lineRule="auto"/>
        <w:rPr>
          <w:sz w:val="18"/>
          <w:szCs w:val="18"/>
        </w:rPr>
      </w:pPr>
      <w:r>
        <w:rPr>
          <w:sz w:val="18"/>
          <w:szCs w:val="18"/>
        </w:rPr>
        <w:t>D</w:t>
      </w:r>
      <w:r w:rsidR="00602A44">
        <w:rPr>
          <w:sz w:val="18"/>
          <w:szCs w:val="18"/>
        </w:rPr>
        <w:t>) P</w:t>
      </w:r>
      <w:r w:rsidR="00602A44" w:rsidRPr="00602A44">
        <w:rPr>
          <w:sz w:val="18"/>
          <w:szCs w:val="18"/>
        </w:rPr>
        <w:t>re opatrenie</w:t>
      </w:r>
      <w:r w:rsidR="00602A44">
        <w:rPr>
          <w:sz w:val="18"/>
          <w:szCs w:val="18"/>
        </w:rPr>
        <w:t xml:space="preserve"> zatiaľ nie sú f</w:t>
      </w:r>
      <w:r w:rsidR="00602A44" w:rsidRPr="00602A44">
        <w:rPr>
          <w:sz w:val="18"/>
          <w:szCs w:val="18"/>
        </w:rPr>
        <w:t>inančné prostriedky alokované</w:t>
      </w:r>
      <w:r w:rsidR="00E178DB">
        <w:rPr>
          <w:sz w:val="18"/>
          <w:szCs w:val="18"/>
        </w:rPr>
        <w:t xml:space="preserve">, resp. rozpočet na opatrenie nie je ešte schválený. </w:t>
      </w:r>
    </w:p>
    <w:p w:rsidR="00602A44" w:rsidRDefault="00E178DB" w:rsidP="00B54E38">
      <w:pPr>
        <w:spacing w:after="0" w:line="240" w:lineRule="auto"/>
        <w:rPr>
          <w:sz w:val="18"/>
          <w:szCs w:val="18"/>
        </w:rPr>
      </w:pPr>
      <w:r>
        <w:rPr>
          <w:sz w:val="18"/>
          <w:szCs w:val="18"/>
        </w:rPr>
        <w:t>E) V súčasnosti nie je možné vyčísliť plánovanú úsporu energie z opatrenia, nakoľko ešte nebol schválený objem finančných prostriedkov na predmetné opatrenie.</w:t>
      </w:r>
    </w:p>
    <w:p w:rsidR="00C7716D" w:rsidRDefault="00C7716D" w:rsidP="00B54E38">
      <w:pPr>
        <w:spacing w:after="0" w:line="240" w:lineRule="auto"/>
        <w:rPr>
          <w:sz w:val="18"/>
          <w:szCs w:val="18"/>
        </w:rPr>
      </w:pPr>
    </w:p>
    <w:p w:rsidR="00C7716D" w:rsidRPr="00AA4B48" w:rsidRDefault="00C7716D" w:rsidP="00B54E38">
      <w:pPr>
        <w:spacing w:after="0" w:line="240" w:lineRule="auto"/>
        <w:rPr>
          <w:sz w:val="18"/>
          <w:szCs w:val="18"/>
        </w:rPr>
        <w:sectPr w:rsidR="00C7716D" w:rsidRPr="00AA4B48" w:rsidSect="00E400CD">
          <w:pgSz w:w="16838" w:h="11906" w:orient="landscape"/>
          <w:pgMar w:top="1418" w:right="1418" w:bottom="1418" w:left="1418" w:header="709" w:footer="709" w:gutter="0"/>
          <w:cols w:space="708"/>
          <w:docGrid w:linePitch="360"/>
        </w:sectPr>
      </w:pPr>
    </w:p>
    <w:p w:rsidR="00D1024A" w:rsidRDefault="00D1024A" w:rsidP="00D1024A">
      <w:pPr>
        <w:pStyle w:val="Nadpis3"/>
      </w:pPr>
      <w:bookmarkStart w:id="14" w:name="_Toc391369902"/>
      <w:r>
        <w:lastRenderedPageBreak/>
        <w:t>2.1.</w:t>
      </w:r>
      <w:r w:rsidR="00AD0FB4">
        <w:t>4</w:t>
      </w:r>
      <w:r>
        <w:t xml:space="preserve"> Opatrenia energetickej efektívnosti v sektore doprava</w:t>
      </w:r>
      <w:bookmarkEnd w:id="14"/>
    </w:p>
    <w:p w:rsidR="00E45387" w:rsidRDefault="00E45387" w:rsidP="00E45387">
      <w:pPr>
        <w:pStyle w:val="Nadpis4"/>
      </w:pPr>
      <w:r>
        <w:t>Obdobie 2011-2013</w:t>
      </w:r>
    </w:p>
    <w:p w:rsidR="00A0486C" w:rsidRDefault="003A67B7" w:rsidP="00196425">
      <w:pPr>
        <w:jc w:val="both"/>
      </w:pPr>
      <w:r>
        <w:t>Najväčší príspevok k úsporám energie v sektore doprava mali opatrenia financované zo štrukturálnych fondov, a to z OP Doprava</w:t>
      </w:r>
      <w:r w:rsidR="00A0486C">
        <w:t xml:space="preserve"> (</w:t>
      </w:r>
      <w:r w:rsidR="00A0486C" w:rsidRPr="00A0486C">
        <w:t>2007-2013</w:t>
      </w:r>
      <w:r w:rsidR="00A0486C">
        <w:t>)</w:t>
      </w:r>
      <w:r>
        <w:t xml:space="preserve">. </w:t>
      </w:r>
      <w:r w:rsidR="00A0486C">
        <w:t xml:space="preserve">V rámci OP Doprava najviac prispelo opatrenie </w:t>
      </w:r>
      <w:r w:rsidR="00196425">
        <w:t>zamerané na budovanie a modernizáciu</w:t>
      </w:r>
      <w:r w:rsidR="00A0486C" w:rsidRPr="00A0486C">
        <w:t xml:space="preserve"> dopravnej infraštruktúry</w:t>
      </w:r>
      <w:r w:rsidR="00196425">
        <w:t xml:space="preserve"> realizované v rámci</w:t>
      </w:r>
      <w:r w:rsidR="008A3102">
        <w:t xml:space="preserve"> </w:t>
      </w:r>
      <w:r w:rsidR="00196425" w:rsidRPr="00196425">
        <w:t>Prioritn</w:t>
      </w:r>
      <w:r w:rsidR="00196425">
        <w:t>ej osi 5 Cestná infraštruktúra, a to Opatrenia 5.1 -  Výstavba rýchlostných ciest a Opatrenia 5.2 – Modernizácia a výstavba ciest I. triedy</w:t>
      </w:r>
      <w:r w:rsidR="008A3102">
        <w:t>)</w:t>
      </w:r>
      <w:r w:rsidR="00A0486C">
        <w:t xml:space="preserve">. Významný prínos malo aj opatrenie zamerané na modernizáciu vozidlového parku železničnej dopravy (OP Doprava, </w:t>
      </w:r>
      <w:r w:rsidR="00196425">
        <w:t>Prioritná os</w:t>
      </w:r>
      <w:r w:rsidR="008A3102" w:rsidRPr="008A3102">
        <w:t xml:space="preserve"> č. 6: Žele</w:t>
      </w:r>
      <w:r w:rsidR="00196425">
        <w:t>zničná verejná osobná doprava , Opatrenie</w:t>
      </w:r>
      <w:r w:rsidR="008A3102" w:rsidRPr="008A3102">
        <w:t xml:space="preserve"> č. 6.1: Obnova žele</w:t>
      </w:r>
      <w:r w:rsidR="008A3102">
        <w:t>zničných mobilných prostriedkov</w:t>
      </w:r>
      <w:r w:rsidR="00A0486C">
        <w:t xml:space="preserve">). </w:t>
      </w:r>
      <w:r w:rsidR="00A0486C" w:rsidRPr="00245CC5">
        <w:t xml:space="preserve">Budovanie základnej siete verejných terminálov </w:t>
      </w:r>
      <w:proofErr w:type="spellStart"/>
      <w:r w:rsidR="00A0486C" w:rsidRPr="00245CC5">
        <w:t>intermodálnej</w:t>
      </w:r>
      <w:proofErr w:type="spellEnd"/>
      <w:r w:rsidR="00A0486C" w:rsidRPr="00245CC5">
        <w:t xml:space="preserve"> dopravy (OP Doprava</w:t>
      </w:r>
      <w:r w:rsidR="00196425">
        <w:t xml:space="preserve">, </w:t>
      </w:r>
      <w:r w:rsidR="00196425" w:rsidRPr="00196425">
        <w:t xml:space="preserve">Opatrenie 3.1 – Výstavba verejných terminálov </w:t>
      </w:r>
      <w:proofErr w:type="spellStart"/>
      <w:r w:rsidR="00196425" w:rsidRPr="00196425">
        <w:t>intermodálnej</w:t>
      </w:r>
      <w:proofErr w:type="spellEnd"/>
      <w:r w:rsidR="00196425" w:rsidRPr="00196425">
        <w:t xml:space="preserve"> dopravy</w:t>
      </w:r>
      <w:r w:rsidR="00A0486C" w:rsidRPr="00245CC5">
        <w:t xml:space="preserve">) zatiaľ nemožno naďalej vyhodnotiť z dôvodu </w:t>
      </w:r>
      <w:r w:rsidR="00077550">
        <w:t xml:space="preserve">čiastočného zrušenia a </w:t>
      </w:r>
      <w:r w:rsidR="00245CC5" w:rsidRPr="00245CC5">
        <w:t>odkladu realizácie</w:t>
      </w:r>
      <w:r w:rsidR="00A0486C" w:rsidRPr="00245CC5">
        <w:t xml:space="preserve"> tohto </w:t>
      </w:r>
      <w:r w:rsidR="00245CC5" w:rsidRPr="00245CC5">
        <w:t>opatrenia.</w:t>
      </w:r>
      <w:r w:rsidR="008A3102">
        <w:rPr>
          <w:rStyle w:val="Odkaznapoznmkupodiarou"/>
        </w:rPr>
        <w:footnoteReference w:id="18"/>
      </w:r>
      <w:r w:rsidR="00245CC5" w:rsidRPr="00245CC5">
        <w:t xml:space="preserve"> </w:t>
      </w:r>
    </w:p>
    <w:p w:rsidR="00D8055F" w:rsidRDefault="00245CC5" w:rsidP="00797942">
      <w:pPr>
        <w:jc w:val="both"/>
      </w:pPr>
      <w:r>
        <w:t>Medzi dôležité podporné opatrenia</w:t>
      </w:r>
      <w:r w:rsidR="00D8055F">
        <w:t xml:space="preserve"> s cieľom</w:t>
      </w:r>
      <w:r>
        <w:t> znižovani</w:t>
      </w:r>
      <w:r w:rsidR="00D8055F">
        <w:t>a</w:t>
      </w:r>
      <w:r>
        <w:t xml:space="preserve"> spotreby energie v doprave </w:t>
      </w:r>
      <w:r w:rsidR="00D8055F">
        <w:t>patria</w:t>
      </w:r>
      <w:r>
        <w:t xml:space="preserve"> </w:t>
      </w:r>
      <w:r w:rsidRPr="00B57E05">
        <w:t xml:space="preserve">Podpora rozvoja a využívania verejnej osobnej dopravy a Zlepšenie podpory nemotorových druhov dopravy (cyklistickej dopravy). </w:t>
      </w:r>
      <w:r w:rsidR="00D8055F">
        <w:t xml:space="preserve">Podpora rozvoja verejnej osobnej dopravy sa týka najmä </w:t>
      </w:r>
      <w:r w:rsidR="00D8055F" w:rsidRPr="00D8055F">
        <w:t>modernizác</w:t>
      </w:r>
      <w:r w:rsidR="00D8055F">
        <w:t xml:space="preserve">ie </w:t>
      </w:r>
      <w:proofErr w:type="spellStart"/>
      <w:r w:rsidR="00D8055F">
        <w:t>zastaralej</w:t>
      </w:r>
      <w:proofErr w:type="spellEnd"/>
      <w:r w:rsidR="00D8055F">
        <w:t xml:space="preserve"> infraštruktúry verejnej osobnej dopravy (VOD), vrátane </w:t>
      </w:r>
      <w:r w:rsidR="00D8055F" w:rsidRPr="00D8055F">
        <w:t>integrovaných systémov dopravy</w:t>
      </w:r>
      <w:r w:rsidR="00D8055F">
        <w:t>. Očakáva sa, že toto bude motivovať cestujúcich k vyššiemu využitiu VOD, a následne viesť k zníženiu</w:t>
      </w:r>
      <w:r w:rsidR="00D8055F" w:rsidRPr="00D8055F">
        <w:t xml:space="preserve"> podielu výkonov individuálnej au</w:t>
      </w:r>
      <w:r w:rsidR="00D8055F">
        <w:t>tomobilovej dopravy a nahradeniu</w:t>
      </w:r>
      <w:r w:rsidR="00D8055F" w:rsidRPr="00D8055F">
        <w:t xml:space="preserve"> autobusovej verejnej hromadnej dopravy nízkoenergetickou trolejbusovou a električkovou dopravou</w:t>
      </w:r>
      <w:r w:rsidR="00D8055F">
        <w:t xml:space="preserve">. </w:t>
      </w:r>
      <w:r w:rsidR="00644FC9" w:rsidRPr="00644FC9">
        <w:t xml:space="preserve">Medzi ďalšie opatrenia možno zaradiť grantovú schému </w:t>
      </w:r>
      <w:proofErr w:type="spellStart"/>
      <w:r w:rsidR="00644FC9" w:rsidRPr="00644FC9">
        <w:t>EkoFondu</w:t>
      </w:r>
      <w:proofErr w:type="spellEnd"/>
      <w:r w:rsidR="00644FC9" w:rsidRPr="00644FC9">
        <w:t xml:space="preserve"> – Program 05 Podpora využitia motorového paliva CNG v slovenskej doprave, pri ktorej boli cieľovou skupinou nepodnikateľské subjekty (obyvatelia a neziskové organizácie).</w:t>
      </w:r>
    </w:p>
    <w:p w:rsidR="00D8055F" w:rsidRDefault="00813CAA" w:rsidP="00797942">
      <w:pPr>
        <w:jc w:val="both"/>
      </w:pPr>
      <w:r>
        <w:t xml:space="preserve">Podpora cyklistickej dopravy sa bude realizovať v súlade s </w:t>
      </w:r>
      <w:r w:rsidR="0067289C" w:rsidRPr="0067289C">
        <w:t>"</w:t>
      </w:r>
      <w:r w:rsidRPr="00813CAA">
        <w:t>Národn</w:t>
      </w:r>
      <w:r>
        <w:t>ou stratégiou</w:t>
      </w:r>
      <w:r w:rsidR="0067289C" w:rsidRPr="0067289C">
        <w:t xml:space="preserve"> rozvoja cyklistickej dopravy a cykloturistiky v Slovenskej republike"</w:t>
      </w:r>
      <w:r>
        <w:t xml:space="preserve"> (schválená uznesením vlády č. </w:t>
      </w:r>
      <w:r w:rsidRPr="00813CAA">
        <w:t>223/2013</w:t>
      </w:r>
      <w:r>
        <w:t xml:space="preserve"> zo dňa </w:t>
      </w:r>
      <w:r w:rsidRPr="00813CAA">
        <w:t>07.</w:t>
      </w:r>
      <w:r w:rsidR="00B62287">
        <w:t xml:space="preserve"> </w:t>
      </w:r>
      <w:r w:rsidRPr="00813CAA">
        <w:t>05.</w:t>
      </w:r>
      <w:r w:rsidR="00B62287">
        <w:t xml:space="preserve"> </w:t>
      </w:r>
      <w:r w:rsidRPr="00813CAA">
        <w:t>2013</w:t>
      </w:r>
      <w:r>
        <w:t>) a financovať z IROP (2014-2020)</w:t>
      </w:r>
      <w:r w:rsidR="0067289C" w:rsidRPr="0067289C">
        <w:t>.</w:t>
      </w:r>
      <w:r w:rsidR="008A3102">
        <w:t xml:space="preserve"> Cieľom je najmä </w:t>
      </w:r>
      <w:r>
        <w:t>r</w:t>
      </w:r>
      <w:r w:rsidR="008A3102" w:rsidRPr="008A3102">
        <w:t>ozvoj cyklistickej dopravy a jej zrovnoprávnenie s ostatnými druhmi dopravy</w:t>
      </w:r>
      <w:r w:rsidR="008A3102">
        <w:t xml:space="preserve">, čo by malo prispieť k zvýšeniu podielu </w:t>
      </w:r>
      <w:r>
        <w:t xml:space="preserve">cyklistov v cestnej premávke a teda aj zníženiu spotreby pohonných hmôt v SR. </w:t>
      </w:r>
      <w:r w:rsidR="00A50FFB" w:rsidRPr="00A50FFB">
        <w:t>Nakoľko obe naposledy uvedené</w:t>
      </w:r>
      <w:r w:rsidR="00D8055F">
        <w:t xml:space="preserve"> opatrenia sú v štádiu realizácie </w:t>
      </w:r>
      <w:r w:rsidR="0013597D">
        <w:t>ú</w:t>
      </w:r>
      <w:r w:rsidR="00D8055F">
        <w:t xml:space="preserve">sporu energie možno vyčísliť až v ďalšom období. </w:t>
      </w:r>
    </w:p>
    <w:p w:rsidR="00E45387" w:rsidRDefault="00E45387" w:rsidP="00E45387">
      <w:pPr>
        <w:pStyle w:val="Nadpis4"/>
      </w:pPr>
      <w:r>
        <w:t>Obdobie 2014-2016 s výhľadom do r</w:t>
      </w:r>
      <w:r w:rsidR="00EE539F">
        <w:t>oku</w:t>
      </w:r>
      <w:r>
        <w:t xml:space="preserve"> 2020</w:t>
      </w:r>
    </w:p>
    <w:p w:rsidR="006A0971" w:rsidRDefault="006A0971" w:rsidP="006A0971">
      <w:pPr>
        <w:jc w:val="both"/>
      </w:pPr>
      <w:r>
        <w:t xml:space="preserve">V ďalšom období bude pokračovať „Obnova a modernizácia vozidlového parku“ (obnova prostriedkov verejnej autobusovej dopravy bude financovaná z IROP 2014-2020, obnova prostriedkov dráhovej dopravy bude financovaná prostredníctvom OP II 2014-2020), ako aj opatrenie „Budovanie a modernizácia dopravnej infraštruktúry“ (bude financované z OP Doprava 2007-2013, OP II 2014-2020 a IROP 2014-2020). Predpokladá sa, že výstavba a rozvoj dopravnej infraštruktúry, dokončenie ucelenej siete nadradenej cestnej infraštruktúry, ciest II. a III. triedy a modernizácia hlavných železničných tratí, odstraňovanie úzkych dopravných miest a kritických nehodových lokalít umožnia zníženie spotreby pohonných látok. V rámci OP II 2014-2020 sa bude podporovať verejná osobná </w:t>
      </w:r>
      <w:r>
        <w:lastRenderedPageBreak/>
        <w:t>doprava prostredníctvom zlepšenia kvality infraštruktúry pre integrované dopravné systémy (IDS) a mestskú dráhovú dopravu. Prostredníctvom IROP 2014-2020 sa bude podporovať infraštruktúra verejnej osobnej dopravy, vrátane podpory pre vytváranie a zavádzanie integrovaných dopravných systémov. Zároveň sa bude výraznejšie podporovať rozvoj nemotorovej dopravy v súlade s uvedenou tzv. „</w:t>
      </w:r>
      <w:proofErr w:type="spellStart"/>
      <w:r>
        <w:t>Cyklostratégiou</w:t>
      </w:r>
      <w:proofErr w:type="spellEnd"/>
      <w:r>
        <w:t>“. Toto opatrenie zahŕňa podporu výstavby cyklistickej infraštruktúry, zavedenie orientačného a informačného systému pre cyklistov a zabezpečenie odstavných zariadení pre cyklistov.</w:t>
      </w:r>
    </w:p>
    <w:p w:rsidR="00E72975" w:rsidRDefault="002A001F" w:rsidP="00127C1B">
      <w:pPr>
        <w:jc w:val="both"/>
      </w:pPr>
      <w:r>
        <w:t xml:space="preserve">Okrem toho sa v budúcom období predpokladá aj nárast vozidiel na stlačený zemný plyn (CNG), ktorých hlavnou výhodou je nižšia merná spotreba pohonných látok, ako aj </w:t>
      </w:r>
      <w:r w:rsidR="002B465C">
        <w:t>nižšie emisie CO</w:t>
      </w:r>
      <w:r w:rsidR="002B465C" w:rsidRPr="002B465C">
        <w:rPr>
          <w:vertAlign w:val="subscript"/>
        </w:rPr>
        <w:t>2</w:t>
      </w:r>
      <w:r w:rsidR="002B465C">
        <w:t xml:space="preserve"> a pevných častíc. Výzvou ostávajú vyššie počiatočné investičné náklady na obstaranie vozidla a </w:t>
      </w:r>
      <w:r w:rsidR="002B465C" w:rsidRPr="00AB2C16">
        <w:t>riedka sieť plniacich staníc</w:t>
      </w:r>
      <w:r w:rsidR="002B465C">
        <w:t xml:space="preserve">. </w:t>
      </w:r>
    </w:p>
    <w:p w:rsidR="00D1024A" w:rsidRDefault="00D1024A" w:rsidP="002035BD">
      <w:pPr>
        <w:jc w:val="both"/>
      </w:pPr>
    </w:p>
    <w:p w:rsidR="002A001F" w:rsidRDefault="002A001F" w:rsidP="002035BD">
      <w:pPr>
        <w:jc w:val="both"/>
        <w:sectPr w:rsidR="002A001F">
          <w:pgSz w:w="11906" w:h="16838"/>
          <w:pgMar w:top="1417" w:right="1417" w:bottom="1417" w:left="1417" w:header="708" w:footer="708" w:gutter="0"/>
          <w:cols w:space="708"/>
          <w:docGrid w:linePitch="360"/>
        </w:sectPr>
      </w:pPr>
    </w:p>
    <w:p w:rsidR="00D1024A" w:rsidRDefault="00DD198C" w:rsidP="00D1024A">
      <w:pPr>
        <w:spacing w:after="0" w:line="240" w:lineRule="auto"/>
      </w:pPr>
      <w:r>
        <w:lastRenderedPageBreak/>
        <w:t>Tabuľka č. 9</w:t>
      </w:r>
      <w:r w:rsidR="00D1024A">
        <w:t xml:space="preserve">: </w:t>
      </w:r>
      <w:r w:rsidR="00D1024A" w:rsidRPr="001C2B10">
        <w:t xml:space="preserve">Sumárny prehľad opatrení </w:t>
      </w:r>
      <w:r w:rsidR="00D1024A">
        <w:t xml:space="preserve">v sektore doprava </w:t>
      </w:r>
      <w:r w:rsidR="00D1024A" w:rsidRPr="001C2B10">
        <w:t xml:space="preserve">za obdobie </w:t>
      </w:r>
      <w:r w:rsidR="00D1024A">
        <w:t>2011-2013</w:t>
      </w:r>
    </w:p>
    <w:tbl>
      <w:tblPr>
        <w:tblW w:w="141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9"/>
        <w:gridCol w:w="3724"/>
        <w:gridCol w:w="2268"/>
        <w:gridCol w:w="1260"/>
        <w:gridCol w:w="1080"/>
        <w:gridCol w:w="1080"/>
        <w:gridCol w:w="1392"/>
        <w:gridCol w:w="1283"/>
        <w:gridCol w:w="1559"/>
      </w:tblGrid>
      <w:tr w:rsidR="00D1024A" w:rsidRPr="00644FC9" w:rsidTr="00450BE7">
        <w:trPr>
          <w:trHeight w:val="1156"/>
        </w:trPr>
        <w:tc>
          <w:tcPr>
            <w:tcW w:w="539" w:type="dxa"/>
            <w:vMerge w:val="restart"/>
            <w:shd w:val="clear" w:color="auto" w:fill="C0C0C0"/>
            <w:noWrap/>
            <w:vAlign w:val="center"/>
          </w:tcPr>
          <w:p w:rsidR="00D1024A" w:rsidRPr="006269CD" w:rsidRDefault="00F62F14" w:rsidP="00F62F14">
            <w:pPr>
              <w:spacing w:after="0" w:line="240" w:lineRule="auto"/>
              <w:jc w:val="center"/>
              <w:rPr>
                <w:sz w:val="16"/>
                <w:szCs w:val="20"/>
              </w:rPr>
            </w:pPr>
            <w:r w:rsidRPr="006269CD">
              <w:rPr>
                <w:b/>
                <w:sz w:val="16"/>
                <w:szCs w:val="20"/>
              </w:rPr>
              <w:t xml:space="preserve">Č. </w:t>
            </w:r>
            <w:proofErr w:type="spellStart"/>
            <w:r w:rsidRPr="006269CD">
              <w:rPr>
                <w:b/>
                <w:sz w:val="16"/>
                <w:szCs w:val="20"/>
              </w:rPr>
              <w:t>op</w:t>
            </w:r>
            <w:proofErr w:type="spellEnd"/>
            <w:r w:rsidRPr="006269CD">
              <w:rPr>
                <w:b/>
                <w:sz w:val="16"/>
                <w:szCs w:val="20"/>
              </w:rPr>
              <w:t>.</w:t>
            </w:r>
          </w:p>
        </w:tc>
        <w:tc>
          <w:tcPr>
            <w:tcW w:w="3724" w:type="dxa"/>
            <w:vMerge w:val="restart"/>
            <w:shd w:val="clear" w:color="auto" w:fill="C0C0C0"/>
            <w:vAlign w:val="center"/>
          </w:tcPr>
          <w:p w:rsidR="00D1024A" w:rsidRPr="006269CD" w:rsidRDefault="00D1024A" w:rsidP="00127C1B">
            <w:pPr>
              <w:spacing w:after="0" w:line="240" w:lineRule="auto"/>
              <w:rPr>
                <w:b/>
                <w:sz w:val="16"/>
                <w:szCs w:val="20"/>
              </w:rPr>
            </w:pPr>
            <w:r w:rsidRPr="006269CD">
              <w:rPr>
                <w:b/>
                <w:sz w:val="16"/>
                <w:szCs w:val="20"/>
              </w:rPr>
              <w:t>Názov opatrenia</w:t>
            </w:r>
          </w:p>
        </w:tc>
        <w:tc>
          <w:tcPr>
            <w:tcW w:w="2268" w:type="dxa"/>
            <w:vMerge w:val="restart"/>
            <w:shd w:val="clear" w:color="auto" w:fill="C0C0C0"/>
            <w:noWrap/>
            <w:vAlign w:val="center"/>
          </w:tcPr>
          <w:p w:rsidR="00D1024A" w:rsidRPr="006269CD" w:rsidRDefault="00D1024A" w:rsidP="00127C1B">
            <w:pPr>
              <w:spacing w:after="0" w:line="240" w:lineRule="auto"/>
              <w:rPr>
                <w:b/>
                <w:sz w:val="16"/>
                <w:szCs w:val="20"/>
              </w:rPr>
            </w:pPr>
            <w:r w:rsidRPr="006269CD">
              <w:rPr>
                <w:b/>
                <w:sz w:val="16"/>
                <w:szCs w:val="20"/>
              </w:rPr>
              <w:t>Finančný mechanizmus</w:t>
            </w:r>
          </w:p>
        </w:tc>
        <w:tc>
          <w:tcPr>
            <w:tcW w:w="1260" w:type="dxa"/>
            <w:vMerge w:val="restart"/>
            <w:shd w:val="clear" w:color="auto" w:fill="C0C0C0"/>
            <w:vAlign w:val="center"/>
          </w:tcPr>
          <w:p w:rsidR="00D1024A" w:rsidRPr="006269CD" w:rsidRDefault="00D1024A" w:rsidP="00127C1B">
            <w:pPr>
              <w:spacing w:after="0" w:line="240" w:lineRule="auto"/>
              <w:jc w:val="center"/>
              <w:rPr>
                <w:b/>
                <w:sz w:val="16"/>
                <w:szCs w:val="20"/>
              </w:rPr>
            </w:pPr>
          </w:p>
          <w:p w:rsidR="00D1024A" w:rsidRPr="006269CD" w:rsidRDefault="00D1024A" w:rsidP="00127C1B">
            <w:pPr>
              <w:spacing w:after="0" w:line="240" w:lineRule="auto"/>
              <w:jc w:val="center"/>
              <w:rPr>
                <w:b/>
                <w:sz w:val="16"/>
                <w:szCs w:val="20"/>
              </w:rPr>
            </w:pPr>
          </w:p>
          <w:p w:rsidR="00D1024A" w:rsidRPr="006269CD" w:rsidRDefault="00D1024A" w:rsidP="00127C1B">
            <w:pPr>
              <w:spacing w:after="0" w:line="240" w:lineRule="auto"/>
              <w:jc w:val="center"/>
              <w:rPr>
                <w:b/>
                <w:sz w:val="16"/>
                <w:szCs w:val="20"/>
              </w:rPr>
            </w:pPr>
            <w:r w:rsidRPr="006269CD">
              <w:rPr>
                <w:b/>
                <w:sz w:val="16"/>
                <w:szCs w:val="20"/>
              </w:rPr>
              <w:t>Zodpovedný rezort</w:t>
            </w:r>
          </w:p>
        </w:tc>
        <w:tc>
          <w:tcPr>
            <w:tcW w:w="1080" w:type="dxa"/>
            <w:vMerge w:val="restart"/>
            <w:shd w:val="clear" w:color="auto" w:fill="C0C0C0"/>
            <w:vAlign w:val="center"/>
          </w:tcPr>
          <w:p w:rsidR="00D1024A" w:rsidRPr="006269CD" w:rsidRDefault="00D1024A" w:rsidP="00127C1B">
            <w:pPr>
              <w:spacing w:after="0" w:line="240" w:lineRule="auto"/>
              <w:jc w:val="center"/>
              <w:rPr>
                <w:b/>
                <w:bCs/>
                <w:sz w:val="16"/>
                <w:szCs w:val="18"/>
              </w:rPr>
            </w:pPr>
            <w:r w:rsidRPr="006269CD">
              <w:rPr>
                <w:b/>
                <w:bCs/>
                <w:sz w:val="16"/>
                <w:szCs w:val="18"/>
              </w:rPr>
              <w:t>Trvanie opatrenia</w:t>
            </w:r>
          </w:p>
        </w:tc>
        <w:tc>
          <w:tcPr>
            <w:tcW w:w="1080" w:type="dxa"/>
            <w:shd w:val="clear" w:color="auto" w:fill="C0C0C0"/>
            <w:noWrap/>
            <w:vAlign w:val="center"/>
          </w:tcPr>
          <w:p w:rsidR="00D1024A" w:rsidRPr="006269CD" w:rsidRDefault="00D1024A" w:rsidP="00127C1B">
            <w:pPr>
              <w:spacing w:after="0" w:line="240" w:lineRule="auto"/>
              <w:jc w:val="center"/>
              <w:rPr>
                <w:b/>
                <w:sz w:val="16"/>
                <w:szCs w:val="20"/>
              </w:rPr>
            </w:pPr>
            <w:r w:rsidRPr="006269CD">
              <w:rPr>
                <w:b/>
                <w:sz w:val="16"/>
                <w:szCs w:val="20"/>
              </w:rPr>
              <w:t>Plánovaná úspora v 2.AP</w:t>
            </w:r>
          </w:p>
        </w:tc>
        <w:tc>
          <w:tcPr>
            <w:tcW w:w="1392" w:type="dxa"/>
            <w:shd w:val="clear" w:color="auto" w:fill="C0C0C0"/>
            <w:vAlign w:val="center"/>
          </w:tcPr>
          <w:p w:rsidR="00D1024A" w:rsidRPr="006269CD" w:rsidRDefault="00D1024A" w:rsidP="00127C1B">
            <w:pPr>
              <w:spacing w:after="0" w:line="240" w:lineRule="auto"/>
              <w:jc w:val="center"/>
              <w:rPr>
                <w:b/>
                <w:bCs/>
                <w:sz w:val="16"/>
                <w:szCs w:val="18"/>
              </w:rPr>
            </w:pPr>
            <w:r w:rsidRPr="006269CD">
              <w:rPr>
                <w:b/>
                <w:bCs/>
                <w:sz w:val="16"/>
                <w:szCs w:val="18"/>
              </w:rPr>
              <w:t>Dosiahnutá úspora energie 2011-2013</w:t>
            </w:r>
          </w:p>
        </w:tc>
        <w:tc>
          <w:tcPr>
            <w:tcW w:w="1283" w:type="dxa"/>
            <w:shd w:val="clear" w:color="auto" w:fill="C0C0C0"/>
            <w:vAlign w:val="center"/>
          </w:tcPr>
          <w:p w:rsidR="00D1024A" w:rsidRPr="006269CD" w:rsidRDefault="00D1024A" w:rsidP="00127C1B">
            <w:pPr>
              <w:spacing w:after="0" w:line="240" w:lineRule="auto"/>
              <w:jc w:val="center"/>
              <w:rPr>
                <w:b/>
                <w:bCs/>
                <w:sz w:val="16"/>
                <w:szCs w:val="18"/>
              </w:rPr>
            </w:pPr>
            <w:r w:rsidRPr="006269CD">
              <w:rPr>
                <w:b/>
                <w:bCs/>
                <w:sz w:val="16"/>
                <w:szCs w:val="18"/>
              </w:rPr>
              <w:t>Plánované investície v 2. AP</w:t>
            </w:r>
          </w:p>
        </w:tc>
        <w:tc>
          <w:tcPr>
            <w:tcW w:w="1559" w:type="dxa"/>
            <w:shd w:val="clear" w:color="auto" w:fill="C0C0C0"/>
            <w:vAlign w:val="center"/>
          </w:tcPr>
          <w:p w:rsidR="00D1024A" w:rsidRPr="006269CD" w:rsidRDefault="00D1024A" w:rsidP="00127C1B">
            <w:pPr>
              <w:spacing w:after="0" w:line="240" w:lineRule="auto"/>
              <w:jc w:val="center"/>
              <w:rPr>
                <w:b/>
                <w:bCs/>
                <w:sz w:val="16"/>
                <w:szCs w:val="18"/>
              </w:rPr>
            </w:pPr>
            <w:r w:rsidRPr="006269CD">
              <w:rPr>
                <w:b/>
                <w:bCs/>
                <w:sz w:val="16"/>
                <w:szCs w:val="18"/>
              </w:rPr>
              <w:t>Skutočné investície 2011-2013</w:t>
            </w:r>
          </w:p>
        </w:tc>
      </w:tr>
      <w:tr w:rsidR="00D1024A" w:rsidRPr="00644FC9" w:rsidTr="00450BE7">
        <w:trPr>
          <w:trHeight w:val="260"/>
        </w:trPr>
        <w:tc>
          <w:tcPr>
            <w:tcW w:w="539" w:type="dxa"/>
            <w:vMerge/>
            <w:shd w:val="clear" w:color="auto" w:fill="C0C0C0"/>
            <w:noWrap/>
            <w:vAlign w:val="center"/>
          </w:tcPr>
          <w:p w:rsidR="00D1024A" w:rsidRPr="009C2D6E" w:rsidRDefault="00D1024A" w:rsidP="00127C1B">
            <w:pPr>
              <w:spacing w:after="0" w:line="240" w:lineRule="auto"/>
              <w:jc w:val="center"/>
              <w:rPr>
                <w:sz w:val="16"/>
                <w:szCs w:val="20"/>
              </w:rPr>
            </w:pPr>
          </w:p>
        </w:tc>
        <w:tc>
          <w:tcPr>
            <w:tcW w:w="3724" w:type="dxa"/>
            <w:vMerge/>
            <w:shd w:val="clear" w:color="auto" w:fill="C0C0C0"/>
            <w:vAlign w:val="center"/>
          </w:tcPr>
          <w:p w:rsidR="00D1024A" w:rsidRPr="009C2D6E" w:rsidRDefault="00D1024A" w:rsidP="00127C1B">
            <w:pPr>
              <w:spacing w:after="0" w:line="240" w:lineRule="auto"/>
              <w:rPr>
                <w:sz w:val="16"/>
                <w:szCs w:val="20"/>
              </w:rPr>
            </w:pPr>
          </w:p>
        </w:tc>
        <w:tc>
          <w:tcPr>
            <w:tcW w:w="2268" w:type="dxa"/>
            <w:vMerge/>
            <w:shd w:val="clear" w:color="auto" w:fill="C0C0C0"/>
            <w:noWrap/>
            <w:vAlign w:val="center"/>
          </w:tcPr>
          <w:p w:rsidR="00D1024A" w:rsidRPr="009C2D6E" w:rsidRDefault="00D1024A" w:rsidP="00127C1B">
            <w:pPr>
              <w:spacing w:after="0" w:line="240" w:lineRule="auto"/>
              <w:rPr>
                <w:sz w:val="16"/>
                <w:szCs w:val="20"/>
              </w:rPr>
            </w:pPr>
          </w:p>
        </w:tc>
        <w:tc>
          <w:tcPr>
            <w:tcW w:w="1260" w:type="dxa"/>
            <w:vMerge/>
            <w:shd w:val="clear" w:color="auto" w:fill="C0C0C0"/>
            <w:vAlign w:val="center"/>
          </w:tcPr>
          <w:p w:rsidR="00D1024A" w:rsidRPr="009C2D6E" w:rsidRDefault="00D1024A" w:rsidP="00127C1B">
            <w:pPr>
              <w:spacing w:after="0" w:line="240" w:lineRule="auto"/>
              <w:jc w:val="center"/>
              <w:rPr>
                <w:sz w:val="16"/>
                <w:szCs w:val="20"/>
              </w:rPr>
            </w:pPr>
          </w:p>
        </w:tc>
        <w:tc>
          <w:tcPr>
            <w:tcW w:w="1080" w:type="dxa"/>
            <w:vMerge/>
            <w:shd w:val="clear" w:color="auto" w:fill="C0C0C0"/>
            <w:vAlign w:val="center"/>
          </w:tcPr>
          <w:p w:rsidR="00D1024A" w:rsidRPr="009C2D6E" w:rsidRDefault="00D1024A" w:rsidP="00127C1B">
            <w:pPr>
              <w:spacing w:after="0" w:line="240" w:lineRule="auto"/>
              <w:jc w:val="center"/>
              <w:rPr>
                <w:sz w:val="16"/>
                <w:szCs w:val="20"/>
              </w:rPr>
            </w:pPr>
          </w:p>
        </w:tc>
        <w:tc>
          <w:tcPr>
            <w:tcW w:w="1080" w:type="dxa"/>
            <w:shd w:val="clear" w:color="auto" w:fill="C0C0C0"/>
            <w:noWrap/>
            <w:vAlign w:val="center"/>
          </w:tcPr>
          <w:p w:rsidR="00D1024A" w:rsidRPr="009C2D6E" w:rsidRDefault="00D1024A" w:rsidP="00127C1B">
            <w:pPr>
              <w:spacing w:after="0" w:line="240" w:lineRule="auto"/>
              <w:jc w:val="center"/>
              <w:rPr>
                <w:b/>
                <w:sz w:val="16"/>
                <w:szCs w:val="20"/>
              </w:rPr>
            </w:pPr>
            <w:r w:rsidRPr="009C2D6E">
              <w:rPr>
                <w:b/>
                <w:sz w:val="16"/>
                <w:szCs w:val="20"/>
              </w:rPr>
              <w:t>[TJ]</w:t>
            </w:r>
          </w:p>
        </w:tc>
        <w:tc>
          <w:tcPr>
            <w:tcW w:w="1392" w:type="dxa"/>
            <w:shd w:val="clear" w:color="auto" w:fill="C0C0C0"/>
            <w:vAlign w:val="center"/>
          </w:tcPr>
          <w:p w:rsidR="00D1024A" w:rsidRPr="009C2D6E" w:rsidRDefault="00D1024A" w:rsidP="00127C1B">
            <w:pPr>
              <w:spacing w:after="0" w:line="240" w:lineRule="auto"/>
              <w:jc w:val="center"/>
              <w:rPr>
                <w:b/>
                <w:bCs/>
                <w:sz w:val="16"/>
                <w:szCs w:val="18"/>
              </w:rPr>
            </w:pPr>
            <w:r w:rsidRPr="009C2D6E">
              <w:rPr>
                <w:b/>
                <w:sz w:val="16"/>
                <w:szCs w:val="18"/>
              </w:rPr>
              <w:t>[TJ]</w:t>
            </w:r>
          </w:p>
        </w:tc>
        <w:tc>
          <w:tcPr>
            <w:tcW w:w="1283" w:type="dxa"/>
            <w:tcBorders>
              <w:bottom w:val="single" w:sz="4" w:space="0" w:color="auto"/>
            </w:tcBorders>
            <w:shd w:val="clear" w:color="auto" w:fill="C0C0C0"/>
            <w:noWrap/>
            <w:vAlign w:val="center"/>
          </w:tcPr>
          <w:p w:rsidR="00D1024A" w:rsidRPr="009C2D6E" w:rsidRDefault="00D1024A" w:rsidP="00127C1B">
            <w:pPr>
              <w:spacing w:after="0" w:line="240" w:lineRule="auto"/>
              <w:jc w:val="center"/>
              <w:rPr>
                <w:b/>
                <w:bCs/>
                <w:sz w:val="16"/>
                <w:szCs w:val="18"/>
              </w:rPr>
            </w:pPr>
            <w:r w:rsidRPr="009C2D6E">
              <w:rPr>
                <w:b/>
                <w:sz w:val="16"/>
                <w:szCs w:val="18"/>
              </w:rPr>
              <w:t>[</w:t>
            </w:r>
            <w:r w:rsidRPr="009C2D6E">
              <w:rPr>
                <w:b/>
                <w:bCs/>
                <w:sz w:val="16"/>
                <w:szCs w:val="18"/>
              </w:rPr>
              <w:t>tis. EUR</w:t>
            </w:r>
            <w:r w:rsidRPr="009C2D6E">
              <w:rPr>
                <w:b/>
                <w:sz w:val="16"/>
                <w:szCs w:val="18"/>
              </w:rPr>
              <w:t xml:space="preserve"> ]</w:t>
            </w:r>
          </w:p>
        </w:tc>
        <w:tc>
          <w:tcPr>
            <w:tcW w:w="1559" w:type="dxa"/>
            <w:tcBorders>
              <w:bottom w:val="single" w:sz="4" w:space="0" w:color="auto"/>
            </w:tcBorders>
            <w:shd w:val="clear" w:color="auto" w:fill="C0C0C0"/>
            <w:vAlign w:val="center"/>
          </w:tcPr>
          <w:p w:rsidR="00D1024A" w:rsidRPr="009C2D6E" w:rsidRDefault="00D1024A" w:rsidP="00127C1B">
            <w:pPr>
              <w:spacing w:after="0" w:line="240" w:lineRule="auto"/>
              <w:rPr>
                <w:b/>
                <w:bCs/>
                <w:sz w:val="16"/>
                <w:szCs w:val="18"/>
              </w:rPr>
            </w:pPr>
            <w:r w:rsidRPr="009C2D6E">
              <w:rPr>
                <w:b/>
                <w:sz w:val="16"/>
                <w:szCs w:val="18"/>
              </w:rPr>
              <w:t>[</w:t>
            </w:r>
            <w:r w:rsidRPr="009C2D6E">
              <w:rPr>
                <w:b/>
                <w:bCs/>
                <w:sz w:val="16"/>
                <w:szCs w:val="18"/>
              </w:rPr>
              <w:t>tis. EUR</w:t>
            </w:r>
            <w:r w:rsidRPr="009C2D6E">
              <w:rPr>
                <w:b/>
                <w:sz w:val="16"/>
                <w:szCs w:val="18"/>
              </w:rPr>
              <w:t xml:space="preserve"> ]</w:t>
            </w:r>
          </w:p>
        </w:tc>
      </w:tr>
      <w:tr w:rsidR="00DF7668" w:rsidRPr="00644FC9" w:rsidTr="00450BE7">
        <w:trPr>
          <w:trHeight w:val="255"/>
        </w:trPr>
        <w:tc>
          <w:tcPr>
            <w:tcW w:w="539" w:type="dxa"/>
            <w:shd w:val="clear" w:color="auto" w:fill="auto"/>
            <w:noWrap/>
            <w:vAlign w:val="center"/>
          </w:tcPr>
          <w:p w:rsidR="00DF7668" w:rsidRPr="006269CD" w:rsidRDefault="00DF7668" w:rsidP="00127C1B">
            <w:pPr>
              <w:spacing w:after="0" w:line="240" w:lineRule="auto"/>
              <w:jc w:val="center"/>
              <w:rPr>
                <w:sz w:val="16"/>
                <w:szCs w:val="20"/>
              </w:rPr>
            </w:pPr>
            <w:r w:rsidRPr="006269CD">
              <w:rPr>
                <w:sz w:val="16"/>
                <w:szCs w:val="20"/>
              </w:rPr>
              <w:t>4.1</w:t>
            </w:r>
          </w:p>
        </w:tc>
        <w:tc>
          <w:tcPr>
            <w:tcW w:w="3724" w:type="dxa"/>
            <w:shd w:val="clear" w:color="auto" w:fill="auto"/>
            <w:vAlign w:val="center"/>
          </w:tcPr>
          <w:p w:rsidR="00DF7668" w:rsidRPr="006269CD" w:rsidRDefault="00DF7668" w:rsidP="008C377B">
            <w:pPr>
              <w:spacing w:after="0" w:line="240" w:lineRule="auto"/>
              <w:rPr>
                <w:sz w:val="16"/>
                <w:szCs w:val="20"/>
              </w:rPr>
            </w:pPr>
            <w:r w:rsidRPr="006269CD">
              <w:rPr>
                <w:sz w:val="16"/>
                <w:szCs w:val="20"/>
              </w:rPr>
              <w:t>Koncepcia osobnej autobusovej a železničnej dopravy</w:t>
            </w:r>
            <w:r w:rsidR="00680670">
              <w:rPr>
                <w:sz w:val="16"/>
                <w:szCs w:val="20"/>
                <w:lang w:val="en-US"/>
              </w:rPr>
              <w:t xml:space="preserve">; </w:t>
            </w:r>
            <w:r w:rsidRPr="006269CD">
              <w:rPr>
                <w:sz w:val="16"/>
                <w:szCs w:val="20"/>
              </w:rPr>
              <w:t>obmedzenie veku vozidla</w:t>
            </w:r>
            <w:r w:rsidRPr="006269CD" w:rsidDel="00E213D0">
              <w:rPr>
                <w:sz w:val="16"/>
                <w:szCs w:val="20"/>
              </w:rPr>
              <w:t xml:space="preserve"> </w:t>
            </w:r>
          </w:p>
        </w:tc>
        <w:tc>
          <w:tcPr>
            <w:tcW w:w="2268" w:type="dxa"/>
            <w:shd w:val="clear" w:color="auto" w:fill="auto"/>
            <w:noWrap/>
            <w:vAlign w:val="center"/>
          </w:tcPr>
          <w:p w:rsidR="00DF7668" w:rsidRPr="006269CD" w:rsidRDefault="00DF7668" w:rsidP="00127C1B">
            <w:pPr>
              <w:spacing w:after="0" w:line="240" w:lineRule="auto"/>
              <w:rPr>
                <w:sz w:val="16"/>
                <w:szCs w:val="20"/>
              </w:rPr>
            </w:pPr>
            <w:r w:rsidRPr="006269CD">
              <w:rPr>
                <w:sz w:val="16"/>
                <w:szCs w:val="20"/>
              </w:rPr>
              <w:t>VÚC, mestá</w:t>
            </w:r>
          </w:p>
        </w:tc>
        <w:tc>
          <w:tcPr>
            <w:tcW w:w="1260" w:type="dxa"/>
          </w:tcPr>
          <w:p w:rsidR="00DF7668" w:rsidRPr="006269CD" w:rsidRDefault="00DF7668" w:rsidP="004E099D">
            <w:pPr>
              <w:spacing w:after="0" w:line="240" w:lineRule="auto"/>
              <w:rPr>
                <w:sz w:val="16"/>
                <w:szCs w:val="20"/>
              </w:rPr>
            </w:pPr>
          </w:p>
          <w:p w:rsidR="00DF7668" w:rsidRPr="006269CD" w:rsidRDefault="00DF7668" w:rsidP="004E099D">
            <w:pPr>
              <w:spacing w:after="0" w:line="240" w:lineRule="auto"/>
              <w:rPr>
                <w:sz w:val="16"/>
                <w:szCs w:val="20"/>
              </w:rPr>
            </w:pPr>
            <w:r w:rsidRPr="006269CD">
              <w:rPr>
                <w:sz w:val="16"/>
                <w:szCs w:val="20"/>
              </w:rPr>
              <w:t>VÚC, mestá</w:t>
            </w:r>
          </w:p>
        </w:tc>
        <w:tc>
          <w:tcPr>
            <w:tcW w:w="1080" w:type="dxa"/>
            <w:vAlign w:val="center"/>
          </w:tcPr>
          <w:p w:rsidR="00DF7668" w:rsidRPr="006269CD" w:rsidRDefault="005A65A8" w:rsidP="004E099D">
            <w:pPr>
              <w:spacing w:after="0" w:line="240" w:lineRule="auto"/>
              <w:rPr>
                <w:sz w:val="16"/>
                <w:szCs w:val="20"/>
              </w:rPr>
            </w:pPr>
            <w:r w:rsidRPr="006269CD">
              <w:rPr>
                <w:sz w:val="16"/>
                <w:szCs w:val="20"/>
              </w:rPr>
              <w:t>2011-2013</w:t>
            </w:r>
          </w:p>
        </w:tc>
        <w:tc>
          <w:tcPr>
            <w:tcW w:w="1080" w:type="dxa"/>
            <w:shd w:val="clear" w:color="auto" w:fill="auto"/>
            <w:noWrap/>
            <w:vAlign w:val="center"/>
          </w:tcPr>
          <w:p w:rsidR="00DF7668" w:rsidRPr="006269CD" w:rsidRDefault="00DF7668" w:rsidP="00127C1B">
            <w:pPr>
              <w:spacing w:after="0" w:line="240" w:lineRule="auto"/>
              <w:jc w:val="right"/>
              <w:rPr>
                <w:sz w:val="16"/>
                <w:szCs w:val="20"/>
              </w:rPr>
            </w:pPr>
            <w:r w:rsidRPr="006269CD">
              <w:rPr>
                <w:sz w:val="16"/>
                <w:szCs w:val="20"/>
              </w:rPr>
              <w:t>85</w:t>
            </w:r>
          </w:p>
        </w:tc>
        <w:tc>
          <w:tcPr>
            <w:tcW w:w="1392" w:type="dxa"/>
            <w:vAlign w:val="center"/>
          </w:tcPr>
          <w:p w:rsidR="00DF7668" w:rsidRPr="006269CD" w:rsidRDefault="00DF7668" w:rsidP="00127C1B">
            <w:pPr>
              <w:spacing w:after="0" w:line="240" w:lineRule="auto"/>
              <w:jc w:val="right"/>
              <w:rPr>
                <w:sz w:val="16"/>
                <w:szCs w:val="20"/>
              </w:rPr>
            </w:pPr>
            <w:r w:rsidRPr="006269CD">
              <w:rPr>
                <w:sz w:val="16"/>
                <w:szCs w:val="20"/>
              </w:rPr>
              <w:t>50,57</w:t>
            </w:r>
          </w:p>
        </w:tc>
        <w:tc>
          <w:tcPr>
            <w:tcW w:w="1283" w:type="dxa"/>
            <w:shd w:val="clear" w:color="auto" w:fill="auto"/>
            <w:noWrap/>
            <w:vAlign w:val="center"/>
          </w:tcPr>
          <w:p w:rsidR="00DF7668" w:rsidRPr="006269CD" w:rsidRDefault="00DF7668" w:rsidP="00127C1B">
            <w:pPr>
              <w:spacing w:after="0" w:line="240" w:lineRule="auto"/>
              <w:jc w:val="right"/>
              <w:rPr>
                <w:sz w:val="16"/>
                <w:szCs w:val="20"/>
              </w:rPr>
            </w:pPr>
            <w:r w:rsidRPr="006269CD">
              <w:rPr>
                <w:sz w:val="16"/>
                <w:szCs w:val="20"/>
              </w:rPr>
              <w:t>358 494</w:t>
            </w:r>
          </w:p>
        </w:tc>
        <w:tc>
          <w:tcPr>
            <w:tcW w:w="1559" w:type="dxa"/>
            <w:vAlign w:val="center"/>
          </w:tcPr>
          <w:p w:rsidR="00DF7668" w:rsidRPr="006269CD" w:rsidRDefault="00DF7668" w:rsidP="00127C1B">
            <w:pPr>
              <w:spacing w:after="0" w:line="240" w:lineRule="auto"/>
              <w:jc w:val="right"/>
              <w:rPr>
                <w:sz w:val="16"/>
                <w:szCs w:val="20"/>
              </w:rPr>
            </w:pPr>
            <w:r w:rsidRPr="006269CD">
              <w:rPr>
                <w:sz w:val="16"/>
                <w:szCs w:val="20"/>
              </w:rPr>
              <w:t>127 679</w:t>
            </w:r>
          </w:p>
        </w:tc>
      </w:tr>
      <w:tr w:rsidR="00DF7668" w:rsidRPr="00644FC9" w:rsidTr="00450BE7">
        <w:trPr>
          <w:trHeight w:val="255"/>
        </w:trPr>
        <w:tc>
          <w:tcPr>
            <w:tcW w:w="539" w:type="dxa"/>
            <w:shd w:val="clear" w:color="auto" w:fill="auto"/>
            <w:noWrap/>
            <w:vAlign w:val="center"/>
          </w:tcPr>
          <w:p w:rsidR="00DF7668" w:rsidRPr="006269CD" w:rsidRDefault="00DF7668" w:rsidP="00127C1B">
            <w:pPr>
              <w:spacing w:after="0" w:line="240" w:lineRule="auto"/>
              <w:jc w:val="center"/>
              <w:rPr>
                <w:sz w:val="16"/>
                <w:szCs w:val="20"/>
              </w:rPr>
            </w:pPr>
            <w:r w:rsidRPr="006269CD">
              <w:rPr>
                <w:sz w:val="16"/>
                <w:szCs w:val="20"/>
              </w:rPr>
              <w:t>4.2</w:t>
            </w:r>
          </w:p>
        </w:tc>
        <w:tc>
          <w:tcPr>
            <w:tcW w:w="3724" w:type="dxa"/>
            <w:shd w:val="clear" w:color="auto" w:fill="auto"/>
            <w:vAlign w:val="center"/>
          </w:tcPr>
          <w:p w:rsidR="00DF7668" w:rsidRPr="006269CD" w:rsidRDefault="00DF7668" w:rsidP="00127C1B">
            <w:pPr>
              <w:spacing w:after="0" w:line="240" w:lineRule="auto"/>
              <w:rPr>
                <w:sz w:val="16"/>
                <w:szCs w:val="20"/>
              </w:rPr>
            </w:pPr>
            <w:r w:rsidRPr="006269CD">
              <w:rPr>
                <w:sz w:val="16"/>
                <w:szCs w:val="20"/>
              </w:rPr>
              <w:t>Koncepcia osobnej autobusovej a železničnej dopravy - financovanie výkonov VVZ - regionálna železničná doprava</w:t>
            </w:r>
          </w:p>
        </w:tc>
        <w:tc>
          <w:tcPr>
            <w:tcW w:w="2268" w:type="dxa"/>
            <w:shd w:val="clear" w:color="auto" w:fill="auto"/>
            <w:noWrap/>
            <w:vAlign w:val="center"/>
          </w:tcPr>
          <w:p w:rsidR="00DF7668" w:rsidRPr="006269CD" w:rsidRDefault="00DF7668" w:rsidP="00127C1B">
            <w:pPr>
              <w:spacing w:after="0" w:line="240" w:lineRule="auto"/>
              <w:rPr>
                <w:sz w:val="16"/>
                <w:szCs w:val="20"/>
              </w:rPr>
            </w:pPr>
            <w:r w:rsidRPr="006269CD">
              <w:rPr>
                <w:sz w:val="16"/>
                <w:szCs w:val="20"/>
              </w:rPr>
              <w:t>MDVRR SR</w:t>
            </w:r>
            <w:r w:rsidRPr="006269CD" w:rsidDel="00E213D0">
              <w:rPr>
                <w:sz w:val="16"/>
                <w:szCs w:val="20"/>
              </w:rPr>
              <w:t xml:space="preserve"> </w:t>
            </w:r>
          </w:p>
        </w:tc>
        <w:tc>
          <w:tcPr>
            <w:tcW w:w="1260" w:type="dxa"/>
          </w:tcPr>
          <w:p w:rsidR="00DF7668" w:rsidRPr="006269CD" w:rsidRDefault="00DF7668" w:rsidP="004E099D">
            <w:pPr>
              <w:spacing w:after="0" w:line="240" w:lineRule="auto"/>
              <w:rPr>
                <w:sz w:val="16"/>
                <w:szCs w:val="20"/>
              </w:rPr>
            </w:pPr>
          </w:p>
          <w:p w:rsidR="00DF7668" w:rsidRPr="006269CD" w:rsidRDefault="00DF7668" w:rsidP="004E099D">
            <w:pPr>
              <w:spacing w:after="0" w:line="240" w:lineRule="auto"/>
              <w:rPr>
                <w:sz w:val="16"/>
                <w:szCs w:val="20"/>
              </w:rPr>
            </w:pPr>
            <w:r w:rsidRPr="006269CD">
              <w:rPr>
                <w:sz w:val="16"/>
                <w:szCs w:val="20"/>
              </w:rPr>
              <w:t>MDVRR SR</w:t>
            </w:r>
          </w:p>
        </w:tc>
        <w:tc>
          <w:tcPr>
            <w:tcW w:w="1080" w:type="dxa"/>
            <w:vAlign w:val="center"/>
          </w:tcPr>
          <w:p w:rsidR="00DF7668" w:rsidRPr="006269CD" w:rsidRDefault="005A65A8" w:rsidP="004E099D">
            <w:pPr>
              <w:spacing w:after="0" w:line="240" w:lineRule="auto"/>
              <w:rPr>
                <w:sz w:val="16"/>
                <w:szCs w:val="20"/>
              </w:rPr>
            </w:pPr>
            <w:r w:rsidRPr="006269CD">
              <w:rPr>
                <w:sz w:val="16"/>
                <w:szCs w:val="20"/>
              </w:rPr>
              <w:t>Od r. 1996</w:t>
            </w:r>
          </w:p>
        </w:tc>
        <w:tc>
          <w:tcPr>
            <w:tcW w:w="1080" w:type="dxa"/>
            <w:shd w:val="clear" w:color="auto" w:fill="auto"/>
            <w:noWrap/>
            <w:vAlign w:val="center"/>
          </w:tcPr>
          <w:p w:rsidR="00DF7668" w:rsidRPr="006269CD" w:rsidRDefault="00DF7668" w:rsidP="00127C1B">
            <w:pPr>
              <w:spacing w:after="0" w:line="240" w:lineRule="auto"/>
              <w:jc w:val="right"/>
              <w:rPr>
                <w:sz w:val="16"/>
                <w:szCs w:val="20"/>
              </w:rPr>
            </w:pPr>
            <w:r w:rsidRPr="006269CD">
              <w:rPr>
                <w:sz w:val="16"/>
                <w:szCs w:val="20"/>
              </w:rPr>
              <w:t>20</w:t>
            </w:r>
          </w:p>
        </w:tc>
        <w:tc>
          <w:tcPr>
            <w:tcW w:w="1392" w:type="dxa"/>
            <w:vAlign w:val="center"/>
          </w:tcPr>
          <w:p w:rsidR="00DF7668" w:rsidRPr="006269CD" w:rsidRDefault="00DF7668" w:rsidP="00127C1B">
            <w:pPr>
              <w:spacing w:after="0" w:line="240" w:lineRule="auto"/>
              <w:jc w:val="right"/>
              <w:rPr>
                <w:sz w:val="16"/>
                <w:szCs w:val="20"/>
              </w:rPr>
            </w:pPr>
            <w:r w:rsidRPr="006269CD">
              <w:rPr>
                <w:sz w:val="16"/>
                <w:szCs w:val="20"/>
              </w:rPr>
              <w:t>0,00</w:t>
            </w:r>
          </w:p>
        </w:tc>
        <w:tc>
          <w:tcPr>
            <w:tcW w:w="1283" w:type="dxa"/>
            <w:shd w:val="clear" w:color="auto" w:fill="auto"/>
            <w:noWrap/>
            <w:vAlign w:val="center"/>
          </w:tcPr>
          <w:p w:rsidR="00DF7668" w:rsidRPr="006269CD" w:rsidRDefault="00DF7668" w:rsidP="00127C1B">
            <w:pPr>
              <w:spacing w:after="0" w:line="240" w:lineRule="auto"/>
              <w:jc w:val="right"/>
              <w:rPr>
                <w:sz w:val="16"/>
                <w:szCs w:val="20"/>
              </w:rPr>
            </w:pPr>
            <w:r w:rsidRPr="006269CD">
              <w:rPr>
                <w:sz w:val="16"/>
                <w:szCs w:val="20"/>
              </w:rPr>
              <w:t>448 118</w:t>
            </w:r>
          </w:p>
        </w:tc>
        <w:tc>
          <w:tcPr>
            <w:tcW w:w="1559" w:type="dxa"/>
            <w:vAlign w:val="center"/>
          </w:tcPr>
          <w:p w:rsidR="00DF7668" w:rsidRPr="006269CD" w:rsidRDefault="00DF7668" w:rsidP="00127C1B">
            <w:pPr>
              <w:spacing w:after="0" w:line="240" w:lineRule="auto"/>
              <w:jc w:val="right"/>
              <w:rPr>
                <w:sz w:val="16"/>
                <w:szCs w:val="20"/>
              </w:rPr>
            </w:pPr>
            <w:r w:rsidRPr="006269CD">
              <w:rPr>
                <w:sz w:val="16"/>
                <w:szCs w:val="20"/>
              </w:rPr>
              <w:t>601 901</w:t>
            </w:r>
          </w:p>
        </w:tc>
      </w:tr>
      <w:tr w:rsidR="00DF7668" w:rsidRPr="00644FC9" w:rsidTr="00450BE7">
        <w:trPr>
          <w:trHeight w:val="255"/>
        </w:trPr>
        <w:tc>
          <w:tcPr>
            <w:tcW w:w="539" w:type="dxa"/>
            <w:shd w:val="clear" w:color="auto" w:fill="auto"/>
            <w:noWrap/>
            <w:vAlign w:val="center"/>
          </w:tcPr>
          <w:p w:rsidR="00DF7668" w:rsidRPr="006269CD" w:rsidRDefault="00DF7668" w:rsidP="00127C1B">
            <w:pPr>
              <w:spacing w:after="0" w:line="240" w:lineRule="auto"/>
              <w:jc w:val="center"/>
              <w:rPr>
                <w:sz w:val="16"/>
                <w:szCs w:val="20"/>
              </w:rPr>
            </w:pPr>
            <w:r w:rsidRPr="006269CD">
              <w:rPr>
                <w:sz w:val="16"/>
                <w:szCs w:val="20"/>
              </w:rPr>
              <w:t>4.3</w:t>
            </w:r>
          </w:p>
        </w:tc>
        <w:tc>
          <w:tcPr>
            <w:tcW w:w="3724" w:type="dxa"/>
            <w:shd w:val="clear" w:color="auto" w:fill="auto"/>
            <w:vAlign w:val="center"/>
          </w:tcPr>
          <w:p w:rsidR="00DF7668" w:rsidRPr="006269CD" w:rsidRDefault="00DF7668" w:rsidP="00127C1B">
            <w:pPr>
              <w:spacing w:after="0" w:line="240" w:lineRule="auto"/>
              <w:rPr>
                <w:sz w:val="16"/>
                <w:szCs w:val="20"/>
              </w:rPr>
            </w:pPr>
            <w:r w:rsidRPr="006269CD">
              <w:rPr>
                <w:sz w:val="16"/>
                <w:szCs w:val="20"/>
              </w:rPr>
              <w:t>Modernizácia vozidlového parku - Železničná verejná doprava</w:t>
            </w:r>
          </w:p>
        </w:tc>
        <w:tc>
          <w:tcPr>
            <w:tcW w:w="2268" w:type="dxa"/>
            <w:shd w:val="clear" w:color="auto" w:fill="auto"/>
            <w:noWrap/>
            <w:vAlign w:val="center"/>
          </w:tcPr>
          <w:p w:rsidR="00BC5E12" w:rsidRPr="006269CD" w:rsidRDefault="00DF7668" w:rsidP="00127C1B">
            <w:pPr>
              <w:spacing w:after="0" w:line="240" w:lineRule="auto"/>
              <w:rPr>
                <w:sz w:val="16"/>
                <w:szCs w:val="20"/>
              </w:rPr>
            </w:pPr>
            <w:r w:rsidRPr="006269CD">
              <w:rPr>
                <w:sz w:val="16"/>
                <w:szCs w:val="20"/>
              </w:rPr>
              <w:t xml:space="preserve">ŠF 2007-2013, </w:t>
            </w:r>
          </w:p>
          <w:p w:rsidR="00DF7668" w:rsidRPr="006269CD" w:rsidRDefault="00DF7668" w:rsidP="00127C1B">
            <w:pPr>
              <w:spacing w:after="0" w:line="240" w:lineRule="auto"/>
              <w:rPr>
                <w:sz w:val="16"/>
                <w:szCs w:val="20"/>
              </w:rPr>
            </w:pPr>
            <w:r w:rsidRPr="006269CD">
              <w:rPr>
                <w:sz w:val="16"/>
                <w:szCs w:val="20"/>
              </w:rPr>
              <w:t>OP Doprava</w:t>
            </w:r>
          </w:p>
        </w:tc>
        <w:tc>
          <w:tcPr>
            <w:tcW w:w="1260" w:type="dxa"/>
          </w:tcPr>
          <w:p w:rsidR="00DF7668" w:rsidRPr="006269CD" w:rsidRDefault="00DF7668" w:rsidP="004E099D">
            <w:pPr>
              <w:spacing w:after="0" w:line="240" w:lineRule="auto"/>
              <w:rPr>
                <w:sz w:val="16"/>
                <w:szCs w:val="20"/>
              </w:rPr>
            </w:pPr>
          </w:p>
          <w:p w:rsidR="00DF7668" w:rsidRPr="006269CD" w:rsidRDefault="00DF7668" w:rsidP="004E099D">
            <w:pPr>
              <w:spacing w:after="0" w:line="240" w:lineRule="auto"/>
              <w:rPr>
                <w:sz w:val="16"/>
                <w:szCs w:val="20"/>
              </w:rPr>
            </w:pPr>
            <w:r w:rsidRPr="006269CD">
              <w:rPr>
                <w:sz w:val="16"/>
                <w:szCs w:val="20"/>
              </w:rPr>
              <w:t>MDVRR SR</w:t>
            </w:r>
          </w:p>
          <w:p w:rsidR="00DF7668" w:rsidRPr="006269CD" w:rsidRDefault="00DF7668" w:rsidP="004E099D">
            <w:pPr>
              <w:spacing w:after="0" w:line="240" w:lineRule="auto"/>
              <w:rPr>
                <w:sz w:val="16"/>
                <w:szCs w:val="20"/>
              </w:rPr>
            </w:pPr>
          </w:p>
        </w:tc>
        <w:tc>
          <w:tcPr>
            <w:tcW w:w="1080" w:type="dxa"/>
            <w:vAlign w:val="center"/>
          </w:tcPr>
          <w:p w:rsidR="00DF7668" w:rsidRPr="006269CD" w:rsidRDefault="00DF7668" w:rsidP="004E099D">
            <w:pPr>
              <w:spacing w:after="0" w:line="240" w:lineRule="auto"/>
              <w:rPr>
                <w:sz w:val="16"/>
                <w:szCs w:val="20"/>
              </w:rPr>
            </w:pPr>
            <w:r w:rsidRPr="006269CD">
              <w:rPr>
                <w:sz w:val="16"/>
                <w:szCs w:val="20"/>
              </w:rPr>
              <w:t>2007-2013</w:t>
            </w:r>
          </w:p>
        </w:tc>
        <w:tc>
          <w:tcPr>
            <w:tcW w:w="1080" w:type="dxa"/>
            <w:shd w:val="clear" w:color="auto" w:fill="auto"/>
            <w:noWrap/>
            <w:vAlign w:val="center"/>
          </w:tcPr>
          <w:p w:rsidR="00DF7668" w:rsidRPr="006269CD" w:rsidRDefault="00DF7668" w:rsidP="00127C1B">
            <w:pPr>
              <w:spacing w:after="0" w:line="240" w:lineRule="auto"/>
              <w:jc w:val="right"/>
              <w:rPr>
                <w:sz w:val="16"/>
                <w:szCs w:val="20"/>
              </w:rPr>
            </w:pPr>
            <w:r w:rsidRPr="006269CD">
              <w:rPr>
                <w:sz w:val="16"/>
                <w:szCs w:val="20"/>
              </w:rPr>
              <w:t>30</w:t>
            </w:r>
          </w:p>
        </w:tc>
        <w:tc>
          <w:tcPr>
            <w:tcW w:w="1392" w:type="dxa"/>
            <w:vAlign w:val="center"/>
          </w:tcPr>
          <w:p w:rsidR="00DF7668" w:rsidRPr="006269CD" w:rsidRDefault="00DF7668" w:rsidP="00127C1B">
            <w:pPr>
              <w:spacing w:after="0" w:line="240" w:lineRule="auto"/>
              <w:jc w:val="right"/>
              <w:rPr>
                <w:sz w:val="16"/>
                <w:szCs w:val="20"/>
              </w:rPr>
            </w:pPr>
            <w:r w:rsidRPr="006269CD">
              <w:rPr>
                <w:sz w:val="16"/>
                <w:szCs w:val="20"/>
              </w:rPr>
              <w:t>22,58</w:t>
            </w:r>
          </w:p>
        </w:tc>
        <w:tc>
          <w:tcPr>
            <w:tcW w:w="1283" w:type="dxa"/>
            <w:shd w:val="clear" w:color="auto" w:fill="auto"/>
            <w:noWrap/>
            <w:vAlign w:val="center"/>
          </w:tcPr>
          <w:p w:rsidR="00DF7668" w:rsidRPr="006269CD" w:rsidRDefault="00DF7668" w:rsidP="00127C1B">
            <w:pPr>
              <w:spacing w:after="0" w:line="240" w:lineRule="auto"/>
              <w:jc w:val="right"/>
              <w:rPr>
                <w:sz w:val="16"/>
                <w:szCs w:val="20"/>
              </w:rPr>
            </w:pPr>
            <w:r w:rsidRPr="006269CD">
              <w:rPr>
                <w:sz w:val="16"/>
                <w:szCs w:val="20"/>
              </w:rPr>
              <w:t>236</w:t>
            </w:r>
            <w:r w:rsidR="009C7F5F" w:rsidRPr="006269CD">
              <w:rPr>
                <w:sz w:val="16"/>
                <w:szCs w:val="20"/>
              </w:rPr>
              <w:t xml:space="preserve"> </w:t>
            </w:r>
            <w:r w:rsidRPr="006269CD">
              <w:rPr>
                <w:sz w:val="16"/>
                <w:szCs w:val="20"/>
              </w:rPr>
              <w:t>307</w:t>
            </w:r>
          </w:p>
        </w:tc>
        <w:tc>
          <w:tcPr>
            <w:tcW w:w="1559" w:type="dxa"/>
            <w:vAlign w:val="center"/>
          </w:tcPr>
          <w:p w:rsidR="00DF7668" w:rsidRPr="006269CD" w:rsidRDefault="00DF7668" w:rsidP="00127C1B">
            <w:pPr>
              <w:spacing w:after="0" w:line="240" w:lineRule="auto"/>
              <w:jc w:val="right"/>
              <w:rPr>
                <w:sz w:val="16"/>
                <w:szCs w:val="20"/>
              </w:rPr>
            </w:pPr>
            <w:r w:rsidRPr="006269CD">
              <w:rPr>
                <w:sz w:val="16"/>
                <w:szCs w:val="20"/>
              </w:rPr>
              <w:t>231 958</w:t>
            </w:r>
          </w:p>
        </w:tc>
      </w:tr>
      <w:tr w:rsidR="00DF7668" w:rsidRPr="00644FC9" w:rsidTr="00450BE7">
        <w:trPr>
          <w:trHeight w:val="255"/>
        </w:trPr>
        <w:tc>
          <w:tcPr>
            <w:tcW w:w="539" w:type="dxa"/>
            <w:shd w:val="clear" w:color="auto" w:fill="auto"/>
            <w:noWrap/>
            <w:vAlign w:val="center"/>
          </w:tcPr>
          <w:p w:rsidR="00DF7668" w:rsidRPr="006269CD" w:rsidRDefault="00DF7668" w:rsidP="00127C1B">
            <w:pPr>
              <w:spacing w:after="0" w:line="240" w:lineRule="auto"/>
              <w:jc w:val="center"/>
              <w:rPr>
                <w:sz w:val="16"/>
                <w:szCs w:val="20"/>
              </w:rPr>
            </w:pPr>
            <w:r w:rsidRPr="006269CD">
              <w:rPr>
                <w:sz w:val="16"/>
                <w:szCs w:val="20"/>
              </w:rPr>
              <w:t>4.4</w:t>
            </w:r>
          </w:p>
        </w:tc>
        <w:tc>
          <w:tcPr>
            <w:tcW w:w="3724" w:type="dxa"/>
            <w:shd w:val="clear" w:color="auto" w:fill="auto"/>
            <w:vAlign w:val="center"/>
          </w:tcPr>
          <w:p w:rsidR="00DF7668" w:rsidRPr="006269CD" w:rsidRDefault="00DF7668" w:rsidP="00127C1B">
            <w:pPr>
              <w:spacing w:after="0" w:line="240" w:lineRule="auto"/>
              <w:rPr>
                <w:sz w:val="16"/>
                <w:szCs w:val="20"/>
              </w:rPr>
            </w:pPr>
            <w:r w:rsidRPr="006269CD">
              <w:rPr>
                <w:sz w:val="16"/>
                <w:szCs w:val="20"/>
              </w:rPr>
              <w:t xml:space="preserve">Budovanie a modernizácia dopravnej infraštruktúry </w:t>
            </w:r>
          </w:p>
        </w:tc>
        <w:tc>
          <w:tcPr>
            <w:tcW w:w="2268" w:type="dxa"/>
            <w:shd w:val="clear" w:color="auto" w:fill="auto"/>
            <w:noWrap/>
            <w:vAlign w:val="center"/>
          </w:tcPr>
          <w:p w:rsidR="00BC5E12" w:rsidRPr="006269CD" w:rsidRDefault="00DF7668" w:rsidP="00127C1B">
            <w:pPr>
              <w:spacing w:after="0" w:line="240" w:lineRule="auto"/>
              <w:rPr>
                <w:sz w:val="16"/>
                <w:szCs w:val="20"/>
              </w:rPr>
            </w:pPr>
            <w:r w:rsidRPr="006269CD">
              <w:rPr>
                <w:sz w:val="16"/>
                <w:szCs w:val="20"/>
              </w:rPr>
              <w:t xml:space="preserve">ŠF 2007-2013, </w:t>
            </w:r>
          </w:p>
          <w:p w:rsidR="00DF7668" w:rsidRPr="006269CD" w:rsidRDefault="00DF7668" w:rsidP="00127C1B">
            <w:pPr>
              <w:spacing w:after="0" w:line="240" w:lineRule="auto"/>
              <w:rPr>
                <w:sz w:val="16"/>
                <w:szCs w:val="20"/>
              </w:rPr>
            </w:pPr>
            <w:r w:rsidRPr="006269CD">
              <w:rPr>
                <w:sz w:val="16"/>
                <w:szCs w:val="20"/>
              </w:rPr>
              <w:t>OP Doprava</w:t>
            </w:r>
          </w:p>
        </w:tc>
        <w:tc>
          <w:tcPr>
            <w:tcW w:w="1260" w:type="dxa"/>
          </w:tcPr>
          <w:p w:rsidR="00DF7668" w:rsidRPr="006269CD" w:rsidRDefault="00DF7668" w:rsidP="004E099D">
            <w:pPr>
              <w:spacing w:after="0" w:line="240" w:lineRule="auto"/>
              <w:rPr>
                <w:sz w:val="16"/>
                <w:szCs w:val="20"/>
              </w:rPr>
            </w:pPr>
          </w:p>
          <w:p w:rsidR="00DF7668" w:rsidRPr="006269CD" w:rsidRDefault="00DF7668" w:rsidP="004E099D">
            <w:pPr>
              <w:spacing w:after="0" w:line="240" w:lineRule="auto"/>
              <w:rPr>
                <w:sz w:val="16"/>
                <w:szCs w:val="20"/>
              </w:rPr>
            </w:pPr>
            <w:r w:rsidRPr="006269CD">
              <w:rPr>
                <w:sz w:val="16"/>
                <w:szCs w:val="20"/>
              </w:rPr>
              <w:t>MDVRR SR</w:t>
            </w:r>
          </w:p>
          <w:p w:rsidR="00DF7668" w:rsidRPr="006269CD" w:rsidRDefault="00DF7668" w:rsidP="004E099D">
            <w:pPr>
              <w:spacing w:after="0" w:line="240" w:lineRule="auto"/>
              <w:rPr>
                <w:sz w:val="16"/>
                <w:szCs w:val="20"/>
              </w:rPr>
            </w:pPr>
          </w:p>
        </w:tc>
        <w:tc>
          <w:tcPr>
            <w:tcW w:w="1080" w:type="dxa"/>
            <w:vAlign w:val="center"/>
          </w:tcPr>
          <w:p w:rsidR="00DF7668" w:rsidRPr="006269CD" w:rsidRDefault="00DF7668" w:rsidP="004E099D">
            <w:pPr>
              <w:spacing w:after="0" w:line="240" w:lineRule="auto"/>
              <w:rPr>
                <w:sz w:val="16"/>
                <w:szCs w:val="20"/>
              </w:rPr>
            </w:pPr>
            <w:r w:rsidRPr="006269CD">
              <w:rPr>
                <w:sz w:val="16"/>
                <w:szCs w:val="20"/>
              </w:rPr>
              <w:t>2007-2013</w:t>
            </w:r>
          </w:p>
        </w:tc>
        <w:tc>
          <w:tcPr>
            <w:tcW w:w="1080" w:type="dxa"/>
            <w:shd w:val="clear" w:color="auto" w:fill="auto"/>
            <w:noWrap/>
            <w:vAlign w:val="center"/>
          </w:tcPr>
          <w:p w:rsidR="00DF7668" w:rsidRPr="006269CD" w:rsidRDefault="00DF7668" w:rsidP="00127C1B">
            <w:pPr>
              <w:spacing w:after="0" w:line="240" w:lineRule="auto"/>
              <w:jc w:val="right"/>
              <w:rPr>
                <w:sz w:val="16"/>
                <w:szCs w:val="20"/>
              </w:rPr>
            </w:pPr>
            <w:r w:rsidRPr="006269CD">
              <w:rPr>
                <w:sz w:val="16"/>
                <w:szCs w:val="20"/>
              </w:rPr>
              <w:t>291,50</w:t>
            </w:r>
          </w:p>
        </w:tc>
        <w:tc>
          <w:tcPr>
            <w:tcW w:w="1392" w:type="dxa"/>
            <w:vAlign w:val="center"/>
          </w:tcPr>
          <w:p w:rsidR="00DF7668" w:rsidRPr="006269CD" w:rsidRDefault="00DF7668" w:rsidP="00127C1B">
            <w:pPr>
              <w:spacing w:after="0" w:line="240" w:lineRule="auto"/>
              <w:jc w:val="right"/>
              <w:rPr>
                <w:sz w:val="16"/>
                <w:szCs w:val="20"/>
              </w:rPr>
            </w:pPr>
            <w:r w:rsidRPr="006269CD">
              <w:rPr>
                <w:sz w:val="16"/>
                <w:szCs w:val="20"/>
              </w:rPr>
              <w:t>188,28</w:t>
            </w:r>
          </w:p>
        </w:tc>
        <w:tc>
          <w:tcPr>
            <w:tcW w:w="1283" w:type="dxa"/>
            <w:shd w:val="clear" w:color="auto" w:fill="auto"/>
            <w:noWrap/>
            <w:vAlign w:val="center"/>
          </w:tcPr>
          <w:p w:rsidR="00DF7668" w:rsidRPr="006269CD" w:rsidRDefault="00DF7668" w:rsidP="00127C1B">
            <w:pPr>
              <w:spacing w:after="0" w:line="240" w:lineRule="auto"/>
              <w:jc w:val="right"/>
              <w:rPr>
                <w:sz w:val="16"/>
                <w:szCs w:val="20"/>
              </w:rPr>
            </w:pPr>
            <w:r w:rsidRPr="006269CD">
              <w:rPr>
                <w:sz w:val="16"/>
                <w:szCs w:val="20"/>
              </w:rPr>
              <w:t>1</w:t>
            </w:r>
            <w:r w:rsidR="009C7F5F" w:rsidRPr="006269CD">
              <w:rPr>
                <w:sz w:val="16"/>
                <w:szCs w:val="20"/>
              </w:rPr>
              <w:t xml:space="preserve"> </w:t>
            </w:r>
            <w:r w:rsidRPr="006269CD">
              <w:rPr>
                <w:sz w:val="16"/>
                <w:szCs w:val="20"/>
              </w:rPr>
              <w:t>126</w:t>
            </w:r>
            <w:r w:rsidR="009C7F5F" w:rsidRPr="006269CD">
              <w:rPr>
                <w:sz w:val="16"/>
                <w:szCs w:val="20"/>
              </w:rPr>
              <w:t xml:space="preserve"> </w:t>
            </w:r>
            <w:r w:rsidRPr="006269CD">
              <w:rPr>
                <w:sz w:val="16"/>
                <w:szCs w:val="20"/>
              </w:rPr>
              <w:t>555</w:t>
            </w:r>
          </w:p>
        </w:tc>
        <w:tc>
          <w:tcPr>
            <w:tcW w:w="1559" w:type="dxa"/>
            <w:vAlign w:val="center"/>
          </w:tcPr>
          <w:p w:rsidR="00DF7668" w:rsidRPr="006269CD" w:rsidRDefault="00DF7668" w:rsidP="00127C1B">
            <w:pPr>
              <w:spacing w:after="0" w:line="240" w:lineRule="auto"/>
              <w:jc w:val="right"/>
              <w:rPr>
                <w:sz w:val="16"/>
                <w:szCs w:val="20"/>
              </w:rPr>
            </w:pPr>
            <w:r w:rsidRPr="006269CD">
              <w:rPr>
                <w:sz w:val="16"/>
                <w:szCs w:val="20"/>
              </w:rPr>
              <w:t>964 867</w:t>
            </w:r>
          </w:p>
        </w:tc>
      </w:tr>
      <w:tr w:rsidR="00DF7668" w:rsidRPr="00644FC9" w:rsidTr="00450BE7">
        <w:trPr>
          <w:trHeight w:val="255"/>
        </w:trPr>
        <w:tc>
          <w:tcPr>
            <w:tcW w:w="539" w:type="dxa"/>
            <w:shd w:val="clear" w:color="auto" w:fill="auto"/>
            <w:noWrap/>
            <w:vAlign w:val="center"/>
          </w:tcPr>
          <w:p w:rsidR="00DF7668" w:rsidRPr="006269CD" w:rsidRDefault="00DF7668" w:rsidP="00127C1B">
            <w:pPr>
              <w:spacing w:after="0" w:line="240" w:lineRule="auto"/>
              <w:jc w:val="center"/>
              <w:rPr>
                <w:sz w:val="16"/>
                <w:szCs w:val="20"/>
              </w:rPr>
            </w:pPr>
            <w:r w:rsidRPr="006269CD">
              <w:rPr>
                <w:sz w:val="16"/>
                <w:szCs w:val="20"/>
              </w:rPr>
              <w:t>4.5</w:t>
            </w:r>
          </w:p>
        </w:tc>
        <w:tc>
          <w:tcPr>
            <w:tcW w:w="3724" w:type="dxa"/>
            <w:shd w:val="clear" w:color="auto" w:fill="auto"/>
            <w:vAlign w:val="center"/>
          </w:tcPr>
          <w:p w:rsidR="00DF7668" w:rsidRPr="006269CD" w:rsidRDefault="00DF7668" w:rsidP="00127C1B">
            <w:pPr>
              <w:spacing w:after="0" w:line="240" w:lineRule="auto"/>
              <w:rPr>
                <w:sz w:val="16"/>
                <w:szCs w:val="20"/>
              </w:rPr>
            </w:pPr>
            <w:r w:rsidRPr="006269CD">
              <w:rPr>
                <w:sz w:val="16"/>
                <w:szCs w:val="20"/>
              </w:rPr>
              <w:t xml:space="preserve">Budovanie základnej siete verejných terminálov </w:t>
            </w:r>
            <w:proofErr w:type="spellStart"/>
            <w:r w:rsidRPr="006269CD">
              <w:rPr>
                <w:sz w:val="16"/>
                <w:szCs w:val="20"/>
              </w:rPr>
              <w:t>intermodálnej</w:t>
            </w:r>
            <w:proofErr w:type="spellEnd"/>
            <w:r w:rsidRPr="006269CD">
              <w:rPr>
                <w:sz w:val="16"/>
                <w:szCs w:val="20"/>
              </w:rPr>
              <w:t xml:space="preserve"> dopravy</w:t>
            </w:r>
          </w:p>
        </w:tc>
        <w:tc>
          <w:tcPr>
            <w:tcW w:w="2268" w:type="dxa"/>
            <w:shd w:val="clear" w:color="auto" w:fill="auto"/>
            <w:noWrap/>
            <w:vAlign w:val="center"/>
          </w:tcPr>
          <w:p w:rsidR="00DF7668" w:rsidRPr="006269CD" w:rsidRDefault="00DF7668" w:rsidP="005A65A8">
            <w:pPr>
              <w:spacing w:after="0" w:line="240" w:lineRule="auto"/>
              <w:rPr>
                <w:sz w:val="16"/>
                <w:szCs w:val="20"/>
              </w:rPr>
            </w:pPr>
            <w:r w:rsidRPr="006269CD">
              <w:rPr>
                <w:sz w:val="16"/>
                <w:szCs w:val="20"/>
              </w:rPr>
              <w:t>ŠF 2007-2013</w:t>
            </w:r>
            <w:r w:rsidR="00BC5E12" w:rsidRPr="006269CD">
              <w:rPr>
                <w:sz w:val="16"/>
                <w:szCs w:val="20"/>
              </w:rPr>
              <w:t>,</w:t>
            </w:r>
            <w:r w:rsidRPr="006269CD">
              <w:rPr>
                <w:sz w:val="16"/>
                <w:szCs w:val="20"/>
              </w:rPr>
              <w:t xml:space="preserve">OP Doprava - Infraštruktúra </w:t>
            </w:r>
            <w:proofErr w:type="spellStart"/>
            <w:r w:rsidRPr="006269CD">
              <w:rPr>
                <w:sz w:val="16"/>
                <w:szCs w:val="20"/>
              </w:rPr>
              <w:t>intermodálnej</w:t>
            </w:r>
            <w:proofErr w:type="spellEnd"/>
            <w:r w:rsidRPr="006269CD">
              <w:rPr>
                <w:sz w:val="16"/>
                <w:szCs w:val="20"/>
              </w:rPr>
              <w:t xml:space="preserve"> dopravy</w:t>
            </w:r>
          </w:p>
        </w:tc>
        <w:tc>
          <w:tcPr>
            <w:tcW w:w="1260" w:type="dxa"/>
          </w:tcPr>
          <w:p w:rsidR="00DF7668" w:rsidRPr="006269CD" w:rsidRDefault="00DF7668" w:rsidP="004E099D">
            <w:pPr>
              <w:spacing w:after="0" w:line="240" w:lineRule="auto"/>
              <w:rPr>
                <w:sz w:val="16"/>
                <w:szCs w:val="20"/>
              </w:rPr>
            </w:pPr>
          </w:p>
          <w:p w:rsidR="00DF7668" w:rsidRPr="006269CD" w:rsidRDefault="00DF7668" w:rsidP="004E099D">
            <w:pPr>
              <w:spacing w:after="0" w:line="240" w:lineRule="auto"/>
              <w:rPr>
                <w:sz w:val="16"/>
                <w:szCs w:val="20"/>
              </w:rPr>
            </w:pPr>
            <w:r w:rsidRPr="006269CD">
              <w:rPr>
                <w:sz w:val="16"/>
                <w:szCs w:val="20"/>
              </w:rPr>
              <w:t>MDVRR SR</w:t>
            </w:r>
          </w:p>
        </w:tc>
        <w:tc>
          <w:tcPr>
            <w:tcW w:w="1080" w:type="dxa"/>
            <w:vAlign w:val="center"/>
          </w:tcPr>
          <w:p w:rsidR="00DF7668" w:rsidRPr="006269CD" w:rsidRDefault="00DF7668" w:rsidP="004E099D">
            <w:pPr>
              <w:spacing w:after="0" w:line="240" w:lineRule="auto"/>
              <w:rPr>
                <w:sz w:val="16"/>
                <w:szCs w:val="20"/>
              </w:rPr>
            </w:pPr>
            <w:r w:rsidRPr="006269CD">
              <w:rPr>
                <w:sz w:val="16"/>
                <w:szCs w:val="20"/>
              </w:rPr>
              <w:t>2007-2013</w:t>
            </w:r>
          </w:p>
        </w:tc>
        <w:tc>
          <w:tcPr>
            <w:tcW w:w="1080" w:type="dxa"/>
            <w:shd w:val="clear" w:color="auto" w:fill="auto"/>
            <w:noWrap/>
            <w:vAlign w:val="center"/>
          </w:tcPr>
          <w:p w:rsidR="00DF7668" w:rsidRPr="006269CD" w:rsidRDefault="00DF7668" w:rsidP="00127C1B">
            <w:pPr>
              <w:spacing w:after="0" w:line="240" w:lineRule="auto"/>
              <w:jc w:val="right"/>
              <w:rPr>
                <w:sz w:val="16"/>
                <w:szCs w:val="20"/>
              </w:rPr>
            </w:pPr>
            <w:r w:rsidRPr="006269CD">
              <w:rPr>
                <w:sz w:val="16"/>
                <w:szCs w:val="20"/>
              </w:rPr>
              <w:t>370</w:t>
            </w:r>
          </w:p>
        </w:tc>
        <w:tc>
          <w:tcPr>
            <w:tcW w:w="1392" w:type="dxa"/>
            <w:vAlign w:val="center"/>
          </w:tcPr>
          <w:p w:rsidR="00DF7668" w:rsidRPr="006269CD" w:rsidRDefault="00DF7668" w:rsidP="00127C1B">
            <w:pPr>
              <w:spacing w:after="0" w:line="240" w:lineRule="auto"/>
              <w:jc w:val="right"/>
              <w:rPr>
                <w:sz w:val="16"/>
                <w:szCs w:val="20"/>
              </w:rPr>
            </w:pPr>
            <w:r w:rsidRPr="006269CD">
              <w:rPr>
                <w:sz w:val="16"/>
                <w:szCs w:val="20"/>
              </w:rPr>
              <w:t>0,00</w:t>
            </w:r>
          </w:p>
        </w:tc>
        <w:tc>
          <w:tcPr>
            <w:tcW w:w="1283" w:type="dxa"/>
            <w:shd w:val="clear" w:color="auto" w:fill="auto"/>
            <w:noWrap/>
            <w:vAlign w:val="center"/>
          </w:tcPr>
          <w:p w:rsidR="00DF7668" w:rsidRPr="006269CD" w:rsidRDefault="00DF7668" w:rsidP="00127C1B">
            <w:pPr>
              <w:spacing w:after="0" w:line="240" w:lineRule="auto"/>
              <w:jc w:val="right"/>
              <w:rPr>
                <w:sz w:val="16"/>
                <w:szCs w:val="20"/>
              </w:rPr>
            </w:pPr>
            <w:r w:rsidRPr="006269CD">
              <w:rPr>
                <w:sz w:val="16"/>
                <w:szCs w:val="20"/>
              </w:rPr>
              <w:t>118 927</w:t>
            </w:r>
          </w:p>
        </w:tc>
        <w:tc>
          <w:tcPr>
            <w:tcW w:w="1559" w:type="dxa"/>
            <w:vAlign w:val="center"/>
          </w:tcPr>
          <w:p w:rsidR="00DF7668" w:rsidRPr="006269CD" w:rsidRDefault="00DF7668" w:rsidP="00127C1B">
            <w:pPr>
              <w:spacing w:after="0" w:line="240" w:lineRule="auto"/>
              <w:jc w:val="right"/>
              <w:rPr>
                <w:sz w:val="16"/>
                <w:szCs w:val="20"/>
              </w:rPr>
            </w:pPr>
            <w:r w:rsidRPr="006269CD">
              <w:rPr>
                <w:sz w:val="16"/>
                <w:szCs w:val="20"/>
              </w:rPr>
              <w:t>871</w:t>
            </w:r>
          </w:p>
        </w:tc>
      </w:tr>
      <w:tr w:rsidR="00DF7668" w:rsidRPr="00644FC9" w:rsidTr="00450BE7">
        <w:trPr>
          <w:trHeight w:val="255"/>
        </w:trPr>
        <w:tc>
          <w:tcPr>
            <w:tcW w:w="539" w:type="dxa"/>
            <w:shd w:val="clear" w:color="auto" w:fill="auto"/>
            <w:noWrap/>
            <w:vAlign w:val="center"/>
          </w:tcPr>
          <w:p w:rsidR="00DF7668" w:rsidRPr="006269CD" w:rsidRDefault="00DF7668" w:rsidP="00127C1B">
            <w:pPr>
              <w:spacing w:after="0" w:line="240" w:lineRule="auto"/>
              <w:jc w:val="center"/>
              <w:rPr>
                <w:sz w:val="16"/>
                <w:szCs w:val="20"/>
              </w:rPr>
            </w:pPr>
            <w:r w:rsidRPr="006269CD">
              <w:rPr>
                <w:sz w:val="16"/>
                <w:szCs w:val="20"/>
              </w:rPr>
              <w:t>4.6</w:t>
            </w:r>
          </w:p>
        </w:tc>
        <w:tc>
          <w:tcPr>
            <w:tcW w:w="3724" w:type="dxa"/>
            <w:shd w:val="clear" w:color="auto" w:fill="auto"/>
            <w:vAlign w:val="center"/>
          </w:tcPr>
          <w:p w:rsidR="00DF7668" w:rsidRPr="006269CD" w:rsidRDefault="00DF7668" w:rsidP="00127C1B">
            <w:pPr>
              <w:spacing w:after="0" w:line="240" w:lineRule="auto"/>
              <w:rPr>
                <w:sz w:val="16"/>
                <w:szCs w:val="20"/>
              </w:rPr>
            </w:pPr>
            <w:r w:rsidRPr="006269CD">
              <w:rPr>
                <w:sz w:val="16"/>
                <w:szCs w:val="20"/>
              </w:rPr>
              <w:t>Podpora rozvoja a využívania verejnej osobnej dopravy</w:t>
            </w:r>
          </w:p>
        </w:tc>
        <w:tc>
          <w:tcPr>
            <w:tcW w:w="2268" w:type="dxa"/>
            <w:shd w:val="clear" w:color="auto" w:fill="auto"/>
            <w:noWrap/>
            <w:vAlign w:val="center"/>
          </w:tcPr>
          <w:p w:rsidR="00DF7668" w:rsidRPr="006269CD" w:rsidRDefault="00DF7668" w:rsidP="00127C1B">
            <w:pPr>
              <w:spacing w:after="0" w:line="240" w:lineRule="auto"/>
              <w:rPr>
                <w:sz w:val="16"/>
                <w:szCs w:val="20"/>
              </w:rPr>
            </w:pPr>
            <w:r w:rsidRPr="006269CD">
              <w:rPr>
                <w:sz w:val="16"/>
                <w:szCs w:val="20"/>
              </w:rPr>
              <w:t>MDVRR SR</w:t>
            </w:r>
          </w:p>
        </w:tc>
        <w:tc>
          <w:tcPr>
            <w:tcW w:w="1260" w:type="dxa"/>
          </w:tcPr>
          <w:p w:rsidR="00DF7668" w:rsidRPr="006269CD" w:rsidRDefault="00DF7668" w:rsidP="004E099D">
            <w:pPr>
              <w:spacing w:after="0" w:line="240" w:lineRule="auto"/>
              <w:rPr>
                <w:sz w:val="16"/>
                <w:szCs w:val="20"/>
              </w:rPr>
            </w:pPr>
          </w:p>
          <w:p w:rsidR="00DF7668" w:rsidRPr="006269CD" w:rsidRDefault="00DF7668" w:rsidP="004E099D">
            <w:pPr>
              <w:spacing w:after="0" w:line="240" w:lineRule="auto"/>
              <w:rPr>
                <w:sz w:val="16"/>
                <w:szCs w:val="20"/>
              </w:rPr>
            </w:pPr>
            <w:r w:rsidRPr="006269CD">
              <w:rPr>
                <w:sz w:val="16"/>
                <w:szCs w:val="20"/>
              </w:rPr>
              <w:t>MDVRR SR</w:t>
            </w:r>
          </w:p>
        </w:tc>
        <w:tc>
          <w:tcPr>
            <w:tcW w:w="1080" w:type="dxa"/>
            <w:vAlign w:val="center"/>
          </w:tcPr>
          <w:p w:rsidR="00DF7668" w:rsidRPr="006269CD" w:rsidRDefault="005A65A8" w:rsidP="004E099D">
            <w:pPr>
              <w:spacing w:after="0" w:line="240" w:lineRule="auto"/>
              <w:rPr>
                <w:sz w:val="16"/>
                <w:szCs w:val="20"/>
              </w:rPr>
            </w:pPr>
            <w:r w:rsidRPr="006269CD">
              <w:rPr>
                <w:sz w:val="16"/>
                <w:szCs w:val="20"/>
              </w:rPr>
              <w:t>2007-2013</w:t>
            </w:r>
          </w:p>
        </w:tc>
        <w:tc>
          <w:tcPr>
            <w:tcW w:w="1080" w:type="dxa"/>
            <w:shd w:val="clear" w:color="auto" w:fill="auto"/>
            <w:noWrap/>
            <w:vAlign w:val="center"/>
          </w:tcPr>
          <w:p w:rsidR="00DF7668" w:rsidRPr="006269CD" w:rsidRDefault="00DF7668" w:rsidP="00127C1B">
            <w:pPr>
              <w:spacing w:after="0" w:line="240" w:lineRule="auto"/>
              <w:jc w:val="right"/>
              <w:rPr>
                <w:sz w:val="16"/>
                <w:szCs w:val="20"/>
              </w:rPr>
            </w:pPr>
            <w:r w:rsidRPr="006269CD">
              <w:rPr>
                <w:sz w:val="16"/>
                <w:szCs w:val="20"/>
              </w:rPr>
              <w:t xml:space="preserve">82,50 </w:t>
            </w:r>
          </w:p>
        </w:tc>
        <w:tc>
          <w:tcPr>
            <w:tcW w:w="1392" w:type="dxa"/>
            <w:vAlign w:val="center"/>
          </w:tcPr>
          <w:p w:rsidR="00DF7668" w:rsidRPr="006269CD" w:rsidRDefault="00DF7668" w:rsidP="00127C1B">
            <w:pPr>
              <w:spacing w:after="0" w:line="240" w:lineRule="auto"/>
              <w:jc w:val="right"/>
              <w:rPr>
                <w:sz w:val="16"/>
                <w:szCs w:val="20"/>
              </w:rPr>
            </w:pPr>
            <w:r w:rsidRPr="006269CD">
              <w:rPr>
                <w:sz w:val="16"/>
                <w:szCs w:val="20"/>
              </w:rPr>
              <w:t>0,00</w:t>
            </w:r>
          </w:p>
        </w:tc>
        <w:tc>
          <w:tcPr>
            <w:tcW w:w="1283" w:type="dxa"/>
            <w:shd w:val="clear" w:color="auto" w:fill="auto"/>
            <w:noWrap/>
            <w:vAlign w:val="center"/>
          </w:tcPr>
          <w:p w:rsidR="00DF7668" w:rsidRPr="006269CD" w:rsidRDefault="00DF7668" w:rsidP="00127C1B">
            <w:pPr>
              <w:spacing w:after="0" w:line="240" w:lineRule="auto"/>
              <w:jc w:val="right"/>
              <w:rPr>
                <w:sz w:val="16"/>
                <w:szCs w:val="20"/>
              </w:rPr>
            </w:pPr>
            <w:r w:rsidRPr="006269CD">
              <w:rPr>
                <w:sz w:val="16"/>
                <w:szCs w:val="20"/>
              </w:rPr>
              <w:t>150</w:t>
            </w:r>
          </w:p>
        </w:tc>
        <w:tc>
          <w:tcPr>
            <w:tcW w:w="1559" w:type="dxa"/>
            <w:vAlign w:val="center"/>
          </w:tcPr>
          <w:p w:rsidR="00DF7668" w:rsidRPr="006269CD" w:rsidRDefault="00DF7668" w:rsidP="00127C1B">
            <w:pPr>
              <w:spacing w:after="0" w:line="240" w:lineRule="auto"/>
              <w:jc w:val="right"/>
              <w:rPr>
                <w:sz w:val="16"/>
                <w:szCs w:val="20"/>
              </w:rPr>
            </w:pPr>
            <w:r w:rsidRPr="006269CD">
              <w:rPr>
                <w:sz w:val="16"/>
                <w:szCs w:val="20"/>
              </w:rPr>
              <w:t>210 113</w:t>
            </w:r>
          </w:p>
        </w:tc>
      </w:tr>
      <w:tr w:rsidR="00DF7668" w:rsidRPr="00644FC9" w:rsidTr="00450BE7">
        <w:trPr>
          <w:trHeight w:val="255"/>
        </w:trPr>
        <w:tc>
          <w:tcPr>
            <w:tcW w:w="539" w:type="dxa"/>
            <w:shd w:val="clear" w:color="auto" w:fill="auto"/>
            <w:noWrap/>
            <w:vAlign w:val="center"/>
          </w:tcPr>
          <w:p w:rsidR="00DF7668" w:rsidRPr="006269CD" w:rsidRDefault="00DF7668" w:rsidP="00127C1B">
            <w:pPr>
              <w:spacing w:after="0" w:line="240" w:lineRule="auto"/>
              <w:jc w:val="center"/>
              <w:rPr>
                <w:sz w:val="16"/>
                <w:szCs w:val="20"/>
              </w:rPr>
            </w:pPr>
            <w:r w:rsidRPr="006269CD">
              <w:rPr>
                <w:sz w:val="16"/>
                <w:szCs w:val="20"/>
              </w:rPr>
              <w:t>4.7</w:t>
            </w:r>
          </w:p>
        </w:tc>
        <w:tc>
          <w:tcPr>
            <w:tcW w:w="3724" w:type="dxa"/>
            <w:shd w:val="clear" w:color="auto" w:fill="auto"/>
            <w:vAlign w:val="center"/>
          </w:tcPr>
          <w:p w:rsidR="00DF7668" w:rsidRPr="006269CD" w:rsidRDefault="00DF7668" w:rsidP="00127C1B">
            <w:pPr>
              <w:spacing w:after="0" w:line="240" w:lineRule="auto"/>
              <w:rPr>
                <w:b/>
                <w:sz w:val="16"/>
                <w:szCs w:val="20"/>
              </w:rPr>
            </w:pPr>
            <w:r w:rsidRPr="006269CD">
              <w:rPr>
                <w:sz w:val="16"/>
                <w:szCs w:val="20"/>
              </w:rPr>
              <w:t>Zníženie mernej spotreby energie v individuálnej doprave</w:t>
            </w:r>
          </w:p>
        </w:tc>
        <w:tc>
          <w:tcPr>
            <w:tcW w:w="2268" w:type="dxa"/>
            <w:shd w:val="clear" w:color="auto" w:fill="auto"/>
            <w:noWrap/>
            <w:vAlign w:val="center"/>
          </w:tcPr>
          <w:p w:rsidR="00DF7668" w:rsidRPr="006269CD" w:rsidRDefault="00DF7668" w:rsidP="00127C1B">
            <w:pPr>
              <w:spacing w:after="0" w:line="240" w:lineRule="auto"/>
              <w:rPr>
                <w:b/>
                <w:sz w:val="16"/>
                <w:szCs w:val="20"/>
              </w:rPr>
            </w:pPr>
            <w:r w:rsidRPr="006269CD">
              <w:rPr>
                <w:sz w:val="16"/>
                <w:szCs w:val="20"/>
              </w:rPr>
              <w:t>MDVRR SR</w:t>
            </w:r>
          </w:p>
        </w:tc>
        <w:tc>
          <w:tcPr>
            <w:tcW w:w="1260" w:type="dxa"/>
          </w:tcPr>
          <w:p w:rsidR="00DF7668" w:rsidRPr="006269CD" w:rsidRDefault="00DF7668" w:rsidP="004E099D">
            <w:pPr>
              <w:spacing w:after="0" w:line="240" w:lineRule="auto"/>
              <w:rPr>
                <w:sz w:val="16"/>
                <w:szCs w:val="20"/>
              </w:rPr>
            </w:pPr>
          </w:p>
          <w:p w:rsidR="00DF7668" w:rsidRPr="006269CD" w:rsidRDefault="00DF7668" w:rsidP="004E099D">
            <w:pPr>
              <w:spacing w:after="0" w:line="240" w:lineRule="auto"/>
              <w:rPr>
                <w:sz w:val="16"/>
                <w:szCs w:val="20"/>
              </w:rPr>
            </w:pPr>
            <w:r w:rsidRPr="006269CD">
              <w:rPr>
                <w:sz w:val="16"/>
                <w:szCs w:val="20"/>
              </w:rPr>
              <w:t>MDVRR SR</w:t>
            </w:r>
          </w:p>
        </w:tc>
        <w:tc>
          <w:tcPr>
            <w:tcW w:w="1080" w:type="dxa"/>
            <w:vAlign w:val="center"/>
          </w:tcPr>
          <w:p w:rsidR="00DF7668" w:rsidRPr="006269CD" w:rsidRDefault="005A65A8" w:rsidP="004E099D">
            <w:pPr>
              <w:spacing w:after="0" w:line="240" w:lineRule="auto"/>
              <w:rPr>
                <w:sz w:val="16"/>
                <w:szCs w:val="20"/>
              </w:rPr>
            </w:pPr>
            <w:r w:rsidRPr="006269CD">
              <w:rPr>
                <w:sz w:val="16"/>
                <w:szCs w:val="20"/>
              </w:rPr>
              <w:t>Nerealizované</w:t>
            </w:r>
          </w:p>
        </w:tc>
        <w:tc>
          <w:tcPr>
            <w:tcW w:w="1080" w:type="dxa"/>
            <w:shd w:val="clear" w:color="auto" w:fill="auto"/>
            <w:noWrap/>
            <w:vAlign w:val="center"/>
          </w:tcPr>
          <w:p w:rsidR="00DF7668" w:rsidRPr="006269CD" w:rsidRDefault="00DF7668" w:rsidP="00127C1B">
            <w:pPr>
              <w:spacing w:after="0" w:line="240" w:lineRule="auto"/>
              <w:jc w:val="right"/>
              <w:rPr>
                <w:sz w:val="16"/>
                <w:szCs w:val="20"/>
              </w:rPr>
            </w:pPr>
            <w:r w:rsidRPr="006269CD">
              <w:rPr>
                <w:sz w:val="16"/>
                <w:szCs w:val="20"/>
              </w:rPr>
              <w:t>10</w:t>
            </w:r>
          </w:p>
        </w:tc>
        <w:tc>
          <w:tcPr>
            <w:tcW w:w="1392" w:type="dxa"/>
            <w:vAlign w:val="center"/>
          </w:tcPr>
          <w:p w:rsidR="00DF7668" w:rsidRPr="006269CD" w:rsidRDefault="00DF7668" w:rsidP="00127C1B">
            <w:pPr>
              <w:spacing w:after="0" w:line="240" w:lineRule="auto"/>
              <w:jc w:val="right"/>
              <w:rPr>
                <w:sz w:val="16"/>
                <w:szCs w:val="20"/>
              </w:rPr>
            </w:pPr>
            <w:r w:rsidRPr="006269CD">
              <w:rPr>
                <w:sz w:val="16"/>
                <w:szCs w:val="20"/>
              </w:rPr>
              <w:t>0,00</w:t>
            </w:r>
          </w:p>
        </w:tc>
        <w:tc>
          <w:tcPr>
            <w:tcW w:w="1283" w:type="dxa"/>
            <w:shd w:val="clear" w:color="auto" w:fill="auto"/>
            <w:noWrap/>
            <w:vAlign w:val="center"/>
          </w:tcPr>
          <w:p w:rsidR="00DF7668" w:rsidRPr="006269CD" w:rsidRDefault="00DF7668" w:rsidP="00127C1B">
            <w:pPr>
              <w:spacing w:after="0" w:line="240" w:lineRule="auto"/>
              <w:jc w:val="right"/>
              <w:rPr>
                <w:sz w:val="16"/>
                <w:szCs w:val="20"/>
              </w:rPr>
            </w:pPr>
            <w:r w:rsidRPr="006269CD">
              <w:rPr>
                <w:sz w:val="16"/>
                <w:szCs w:val="20"/>
              </w:rPr>
              <w:t>0</w:t>
            </w:r>
          </w:p>
        </w:tc>
        <w:tc>
          <w:tcPr>
            <w:tcW w:w="1559" w:type="dxa"/>
            <w:vAlign w:val="center"/>
          </w:tcPr>
          <w:p w:rsidR="00DF7668" w:rsidRPr="006269CD" w:rsidRDefault="00DF7668" w:rsidP="00127C1B">
            <w:pPr>
              <w:spacing w:after="0" w:line="240" w:lineRule="auto"/>
              <w:jc w:val="right"/>
              <w:rPr>
                <w:sz w:val="16"/>
                <w:szCs w:val="20"/>
              </w:rPr>
            </w:pPr>
            <w:r w:rsidRPr="006269CD">
              <w:rPr>
                <w:sz w:val="16"/>
                <w:szCs w:val="20"/>
              </w:rPr>
              <w:t>0</w:t>
            </w:r>
          </w:p>
        </w:tc>
      </w:tr>
      <w:tr w:rsidR="009C7F5F" w:rsidRPr="00644FC9" w:rsidTr="00450BE7">
        <w:trPr>
          <w:trHeight w:val="255"/>
        </w:trPr>
        <w:tc>
          <w:tcPr>
            <w:tcW w:w="539" w:type="dxa"/>
            <w:shd w:val="clear" w:color="auto" w:fill="auto"/>
            <w:noWrap/>
            <w:vAlign w:val="center"/>
          </w:tcPr>
          <w:p w:rsidR="009C7F5F" w:rsidRPr="006269CD" w:rsidRDefault="009C7F5F" w:rsidP="00127C1B">
            <w:pPr>
              <w:spacing w:after="0" w:line="240" w:lineRule="auto"/>
              <w:jc w:val="center"/>
              <w:rPr>
                <w:sz w:val="16"/>
                <w:szCs w:val="20"/>
              </w:rPr>
            </w:pPr>
            <w:r w:rsidRPr="006269CD">
              <w:rPr>
                <w:sz w:val="16"/>
                <w:szCs w:val="20"/>
              </w:rPr>
              <w:t>4.8</w:t>
            </w:r>
          </w:p>
        </w:tc>
        <w:tc>
          <w:tcPr>
            <w:tcW w:w="3724" w:type="dxa"/>
            <w:shd w:val="clear" w:color="auto" w:fill="auto"/>
            <w:vAlign w:val="center"/>
          </w:tcPr>
          <w:p w:rsidR="009C7F5F" w:rsidRPr="006269CD" w:rsidRDefault="009C7F5F" w:rsidP="00127C1B">
            <w:pPr>
              <w:spacing w:after="0" w:line="240" w:lineRule="auto"/>
              <w:rPr>
                <w:sz w:val="16"/>
                <w:szCs w:val="20"/>
              </w:rPr>
            </w:pPr>
            <w:r w:rsidRPr="006269CD">
              <w:rPr>
                <w:sz w:val="16"/>
                <w:szCs w:val="20"/>
              </w:rPr>
              <w:t>Zlepšenie podpory nemotorových druhov dopravy (cyklistickej dopravy)</w:t>
            </w:r>
          </w:p>
        </w:tc>
        <w:tc>
          <w:tcPr>
            <w:tcW w:w="2268" w:type="dxa"/>
            <w:shd w:val="clear" w:color="auto" w:fill="auto"/>
            <w:noWrap/>
            <w:vAlign w:val="center"/>
          </w:tcPr>
          <w:p w:rsidR="009C7F5F" w:rsidRPr="006269CD" w:rsidRDefault="009C7F5F" w:rsidP="00127C1B">
            <w:pPr>
              <w:spacing w:after="0" w:line="240" w:lineRule="auto"/>
              <w:rPr>
                <w:b/>
                <w:sz w:val="16"/>
                <w:szCs w:val="20"/>
              </w:rPr>
            </w:pPr>
            <w:r w:rsidRPr="006269CD">
              <w:rPr>
                <w:sz w:val="16"/>
                <w:szCs w:val="20"/>
              </w:rPr>
              <w:t>MDVRR SR</w:t>
            </w:r>
          </w:p>
        </w:tc>
        <w:tc>
          <w:tcPr>
            <w:tcW w:w="1260" w:type="dxa"/>
          </w:tcPr>
          <w:p w:rsidR="009C7F5F" w:rsidRPr="006269CD" w:rsidRDefault="009C7F5F" w:rsidP="004E099D">
            <w:pPr>
              <w:spacing w:after="0" w:line="240" w:lineRule="auto"/>
              <w:rPr>
                <w:sz w:val="16"/>
                <w:szCs w:val="20"/>
              </w:rPr>
            </w:pPr>
          </w:p>
          <w:p w:rsidR="009C7F5F" w:rsidRPr="006269CD" w:rsidRDefault="009C7F5F" w:rsidP="004E099D">
            <w:pPr>
              <w:spacing w:after="0" w:line="240" w:lineRule="auto"/>
              <w:rPr>
                <w:sz w:val="16"/>
                <w:szCs w:val="20"/>
              </w:rPr>
            </w:pPr>
            <w:r w:rsidRPr="006269CD">
              <w:rPr>
                <w:sz w:val="16"/>
                <w:szCs w:val="20"/>
              </w:rPr>
              <w:t>MDVRR SR</w:t>
            </w:r>
          </w:p>
        </w:tc>
        <w:tc>
          <w:tcPr>
            <w:tcW w:w="1080" w:type="dxa"/>
            <w:vAlign w:val="center"/>
          </w:tcPr>
          <w:p w:rsidR="009C7F5F" w:rsidRPr="006269CD" w:rsidRDefault="005A65A8" w:rsidP="004E099D">
            <w:pPr>
              <w:spacing w:after="0" w:line="240" w:lineRule="auto"/>
              <w:rPr>
                <w:sz w:val="16"/>
                <w:szCs w:val="20"/>
              </w:rPr>
            </w:pPr>
            <w:r w:rsidRPr="006269CD">
              <w:rPr>
                <w:sz w:val="16"/>
                <w:szCs w:val="20"/>
              </w:rPr>
              <w:t>Od r. 2013</w:t>
            </w:r>
          </w:p>
        </w:tc>
        <w:tc>
          <w:tcPr>
            <w:tcW w:w="1080" w:type="dxa"/>
            <w:shd w:val="clear" w:color="auto" w:fill="auto"/>
            <w:noWrap/>
            <w:vAlign w:val="center"/>
          </w:tcPr>
          <w:p w:rsidR="009C7F5F" w:rsidRPr="006269CD" w:rsidRDefault="009C7F5F" w:rsidP="00127C1B">
            <w:pPr>
              <w:spacing w:after="0" w:line="240" w:lineRule="auto"/>
              <w:jc w:val="right"/>
              <w:rPr>
                <w:sz w:val="16"/>
                <w:szCs w:val="20"/>
              </w:rPr>
            </w:pPr>
            <w:r w:rsidRPr="006269CD">
              <w:rPr>
                <w:sz w:val="16"/>
                <w:szCs w:val="20"/>
              </w:rPr>
              <w:t>10</w:t>
            </w:r>
          </w:p>
        </w:tc>
        <w:tc>
          <w:tcPr>
            <w:tcW w:w="1392" w:type="dxa"/>
            <w:vAlign w:val="center"/>
          </w:tcPr>
          <w:p w:rsidR="009C7F5F" w:rsidRPr="006269CD" w:rsidRDefault="009C7F5F" w:rsidP="00127C1B">
            <w:pPr>
              <w:spacing w:after="0" w:line="240" w:lineRule="auto"/>
              <w:jc w:val="right"/>
              <w:rPr>
                <w:sz w:val="16"/>
                <w:szCs w:val="20"/>
              </w:rPr>
            </w:pPr>
            <w:r w:rsidRPr="006269CD">
              <w:rPr>
                <w:sz w:val="16"/>
                <w:szCs w:val="20"/>
              </w:rPr>
              <w:t>7,12</w:t>
            </w:r>
          </w:p>
        </w:tc>
        <w:tc>
          <w:tcPr>
            <w:tcW w:w="1283" w:type="dxa"/>
            <w:shd w:val="clear" w:color="auto" w:fill="auto"/>
            <w:noWrap/>
            <w:vAlign w:val="center"/>
          </w:tcPr>
          <w:p w:rsidR="009C7F5F" w:rsidRPr="006269CD" w:rsidRDefault="009C7F5F" w:rsidP="00127C1B">
            <w:pPr>
              <w:spacing w:after="0" w:line="240" w:lineRule="auto"/>
              <w:jc w:val="right"/>
              <w:rPr>
                <w:sz w:val="16"/>
                <w:szCs w:val="20"/>
              </w:rPr>
            </w:pPr>
            <w:r w:rsidRPr="006269CD">
              <w:rPr>
                <w:sz w:val="16"/>
                <w:szCs w:val="20"/>
              </w:rPr>
              <w:t>2 951</w:t>
            </w:r>
          </w:p>
        </w:tc>
        <w:tc>
          <w:tcPr>
            <w:tcW w:w="1559" w:type="dxa"/>
            <w:vAlign w:val="center"/>
          </w:tcPr>
          <w:p w:rsidR="009C7F5F" w:rsidRPr="006269CD" w:rsidRDefault="009C7F5F" w:rsidP="00127C1B">
            <w:pPr>
              <w:spacing w:after="0" w:line="240" w:lineRule="auto"/>
              <w:jc w:val="right"/>
              <w:rPr>
                <w:sz w:val="16"/>
                <w:szCs w:val="20"/>
              </w:rPr>
            </w:pPr>
            <w:r w:rsidRPr="006269CD">
              <w:rPr>
                <w:sz w:val="16"/>
                <w:szCs w:val="20"/>
              </w:rPr>
              <w:t>1 036</w:t>
            </w:r>
          </w:p>
        </w:tc>
      </w:tr>
      <w:tr w:rsidR="009C7F5F" w:rsidRPr="00644FC9" w:rsidTr="00450BE7">
        <w:trPr>
          <w:trHeight w:val="255"/>
        </w:trPr>
        <w:tc>
          <w:tcPr>
            <w:tcW w:w="539" w:type="dxa"/>
            <w:shd w:val="clear" w:color="auto" w:fill="auto"/>
            <w:noWrap/>
            <w:vAlign w:val="center"/>
          </w:tcPr>
          <w:p w:rsidR="009C7F5F" w:rsidRPr="006269CD" w:rsidRDefault="009C7F5F" w:rsidP="00644FC9">
            <w:pPr>
              <w:spacing w:after="0" w:line="240" w:lineRule="auto"/>
              <w:jc w:val="center"/>
              <w:rPr>
                <w:sz w:val="16"/>
                <w:szCs w:val="20"/>
              </w:rPr>
            </w:pPr>
            <w:r w:rsidRPr="006269CD">
              <w:rPr>
                <w:sz w:val="16"/>
                <w:szCs w:val="20"/>
              </w:rPr>
              <w:t>4.9 (pod</w:t>
            </w:r>
            <w:r w:rsidR="00644FC9" w:rsidRPr="006269CD">
              <w:rPr>
                <w:sz w:val="16"/>
                <w:szCs w:val="20"/>
              </w:rPr>
              <w:t>.</w:t>
            </w:r>
            <w:r w:rsidRPr="006269CD">
              <w:rPr>
                <w:sz w:val="16"/>
                <w:szCs w:val="20"/>
              </w:rPr>
              <w:t>)</w:t>
            </w:r>
          </w:p>
        </w:tc>
        <w:tc>
          <w:tcPr>
            <w:tcW w:w="3724" w:type="dxa"/>
            <w:shd w:val="clear" w:color="auto" w:fill="auto"/>
            <w:vAlign w:val="center"/>
          </w:tcPr>
          <w:p w:rsidR="009C7F5F" w:rsidRPr="006269CD" w:rsidRDefault="009C7F5F" w:rsidP="00127C1B">
            <w:pPr>
              <w:spacing w:after="0" w:line="240" w:lineRule="auto"/>
              <w:rPr>
                <w:sz w:val="16"/>
                <w:szCs w:val="20"/>
              </w:rPr>
            </w:pPr>
            <w:r w:rsidRPr="006269CD">
              <w:rPr>
                <w:sz w:val="16"/>
                <w:szCs w:val="20"/>
              </w:rPr>
              <w:t>Optimalizácia riadenia dopravy a</w:t>
            </w:r>
            <w:r w:rsidR="00644FC9" w:rsidRPr="006269CD">
              <w:rPr>
                <w:sz w:val="16"/>
                <w:szCs w:val="20"/>
              </w:rPr>
              <w:t> </w:t>
            </w:r>
            <w:r w:rsidRPr="006269CD">
              <w:rPr>
                <w:sz w:val="16"/>
                <w:szCs w:val="20"/>
              </w:rPr>
              <w:t>inteligentné dopravné systémy (cestná dopr.)</w:t>
            </w:r>
          </w:p>
        </w:tc>
        <w:tc>
          <w:tcPr>
            <w:tcW w:w="2268" w:type="dxa"/>
            <w:shd w:val="clear" w:color="auto" w:fill="auto"/>
            <w:noWrap/>
            <w:vAlign w:val="center"/>
          </w:tcPr>
          <w:p w:rsidR="009C7F5F" w:rsidRPr="006269CD" w:rsidRDefault="00B003D9" w:rsidP="00127C1B">
            <w:pPr>
              <w:spacing w:after="0" w:line="240" w:lineRule="auto"/>
              <w:rPr>
                <w:sz w:val="16"/>
                <w:szCs w:val="20"/>
              </w:rPr>
            </w:pPr>
            <w:r w:rsidRPr="006269CD">
              <w:rPr>
                <w:sz w:val="16"/>
                <w:szCs w:val="20"/>
              </w:rPr>
              <w:t>MDVRR SR</w:t>
            </w:r>
          </w:p>
        </w:tc>
        <w:tc>
          <w:tcPr>
            <w:tcW w:w="1260" w:type="dxa"/>
          </w:tcPr>
          <w:p w:rsidR="009C7F5F" w:rsidRPr="006269CD" w:rsidRDefault="009C7F5F" w:rsidP="004E099D">
            <w:pPr>
              <w:spacing w:after="0" w:line="240" w:lineRule="auto"/>
              <w:rPr>
                <w:sz w:val="16"/>
                <w:szCs w:val="20"/>
              </w:rPr>
            </w:pPr>
          </w:p>
          <w:p w:rsidR="009C7F5F" w:rsidRPr="006269CD" w:rsidRDefault="009C7F5F" w:rsidP="004E099D">
            <w:pPr>
              <w:spacing w:after="0" w:line="240" w:lineRule="auto"/>
              <w:rPr>
                <w:sz w:val="16"/>
                <w:szCs w:val="20"/>
              </w:rPr>
            </w:pPr>
            <w:r w:rsidRPr="006269CD">
              <w:rPr>
                <w:sz w:val="16"/>
                <w:szCs w:val="20"/>
              </w:rPr>
              <w:t>MDVRR SR</w:t>
            </w:r>
          </w:p>
        </w:tc>
        <w:tc>
          <w:tcPr>
            <w:tcW w:w="1080" w:type="dxa"/>
            <w:vAlign w:val="center"/>
          </w:tcPr>
          <w:p w:rsidR="009C7F5F" w:rsidRPr="006269CD" w:rsidRDefault="005A65A8" w:rsidP="004E099D">
            <w:pPr>
              <w:spacing w:after="0" w:line="240" w:lineRule="auto"/>
              <w:rPr>
                <w:sz w:val="16"/>
                <w:szCs w:val="20"/>
              </w:rPr>
            </w:pPr>
            <w:r w:rsidRPr="006269CD">
              <w:rPr>
                <w:sz w:val="16"/>
                <w:szCs w:val="20"/>
              </w:rPr>
              <w:t>2013</w:t>
            </w:r>
          </w:p>
        </w:tc>
        <w:tc>
          <w:tcPr>
            <w:tcW w:w="1080" w:type="dxa"/>
            <w:shd w:val="clear" w:color="auto" w:fill="auto"/>
            <w:noWrap/>
            <w:vAlign w:val="center"/>
          </w:tcPr>
          <w:p w:rsidR="009C7F5F" w:rsidRPr="006269CD" w:rsidRDefault="009C7F5F" w:rsidP="00127C1B">
            <w:pPr>
              <w:spacing w:after="0" w:line="240" w:lineRule="auto"/>
              <w:jc w:val="right"/>
              <w:rPr>
                <w:sz w:val="16"/>
                <w:szCs w:val="20"/>
              </w:rPr>
            </w:pPr>
            <w:r w:rsidRPr="006269CD">
              <w:rPr>
                <w:sz w:val="16"/>
                <w:szCs w:val="20"/>
              </w:rPr>
              <w:t>0</w:t>
            </w:r>
          </w:p>
        </w:tc>
        <w:tc>
          <w:tcPr>
            <w:tcW w:w="1392" w:type="dxa"/>
            <w:vAlign w:val="center"/>
          </w:tcPr>
          <w:p w:rsidR="009C7F5F" w:rsidRPr="006269CD" w:rsidRDefault="009C7F5F" w:rsidP="00127C1B">
            <w:pPr>
              <w:spacing w:after="0" w:line="240" w:lineRule="auto"/>
              <w:jc w:val="right"/>
              <w:rPr>
                <w:sz w:val="16"/>
                <w:szCs w:val="20"/>
              </w:rPr>
            </w:pPr>
            <w:r w:rsidRPr="006269CD">
              <w:rPr>
                <w:sz w:val="16"/>
                <w:szCs w:val="20"/>
              </w:rPr>
              <w:t>9,00</w:t>
            </w:r>
          </w:p>
        </w:tc>
        <w:tc>
          <w:tcPr>
            <w:tcW w:w="1283" w:type="dxa"/>
            <w:shd w:val="clear" w:color="auto" w:fill="auto"/>
            <w:noWrap/>
            <w:vAlign w:val="center"/>
          </w:tcPr>
          <w:p w:rsidR="009C7F5F" w:rsidRPr="006269CD" w:rsidRDefault="009C7F5F" w:rsidP="00127C1B">
            <w:pPr>
              <w:spacing w:after="0" w:line="240" w:lineRule="auto"/>
              <w:jc w:val="right"/>
              <w:rPr>
                <w:sz w:val="16"/>
                <w:szCs w:val="20"/>
              </w:rPr>
            </w:pPr>
            <w:r w:rsidRPr="006269CD">
              <w:rPr>
                <w:sz w:val="16"/>
                <w:szCs w:val="20"/>
              </w:rPr>
              <w:t>0</w:t>
            </w:r>
          </w:p>
        </w:tc>
        <w:tc>
          <w:tcPr>
            <w:tcW w:w="1559" w:type="dxa"/>
            <w:vAlign w:val="center"/>
          </w:tcPr>
          <w:p w:rsidR="009C7F5F" w:rsidRPr="006269CD" w:rsidRDefault="009C7F5F" w:rsidP="00127C1B">
            <w:pPr>
              <w:spacing w:after="0" w:line="240" w:lineRule="auto"/>
              <w:jc w:val="right"/>
              <w:rPr>
                <w:sz w:val="16"/>
                <w:szCs w:val="20"/>
              </w:rPr>
            </w:pPr>
            <w:r w:rsidRPr="006269CD">
              <w:rPr>
                <w:sz w:val="16"/>
                <w:szCs w:val="20"/>
              </w:rPr>
              <w:t>5 393</w:t>
            </w:r>
          </w:p>
        </w:tc>
      </w:tr>
      <w:tr w:rsidR="00644FC9" w:rsidRPr="00644FC9" w:rsidTr="00450BE7">
        <w:trPr>
          <w:trHeight w:val="255"/>
        </w:trPr>
        <w:tc>
          <w:tcPr>
            <w:tcW w:w="539" w:type="dxa"/>
            <w:shd w:val="clear" w:color="auto" w:fill="auto"/>
            <w:noWrap/>
            <w:vAlign w:val="center"/>
          </w:tcPr>
          <w:p w:rsidR="00644FC9" w:rsidRPr="006269CD" w:rsidRDefault="00644FC9" w:rsidP="00644FC9">
            <w:pPr>
              <w:spacing w:after="0" w:line="240" w:lineRule="auto"/>
              <w:jc w:val="center"/>
              <w:rPr>
                <w:sz w:val="16"/>
                <w:szCs w:val="20"/>
              </w:rPr>
            </w:pPr>
            <w:r w:rsidRPr="006269CD">
              <w:rPr>
                <w:sz w:val="16"/>
                <w:szCs w:val="20"/>
              </w:rPr>
              <w:t>4.10</w:t>
            </w:r>
          </w:p>
        </w:tc>
        <w:tc>
          <w:tcPr>
            <w:tcW w:w="3724" w:type="dxa"/>
            <w:shd w:val="clear" w:color="auto" w:fill="auto"/>
            <w:vAlign w:val="center"/>
          </w:tcPr>
          <w:p w:rsidR="00644FC9" w:rsidRPr="006269CD" w:rsidRDefault="00644FC9" w:rsidP="00127C1B">
            <w:pPr>
              <w:spacing w:after="0" w:line="240" w:lineRule="auto"/>
              <w:rPr>
                <w:sz w:val="16"/>
                <w:szCs w:val="20"/>
              </w:rPr>
            </w:pPr>
            <w:r w:rsidRPr="006269CD">
              <w:rPr>
                <w:sz w:val="16"/>
                <w:szCs w:val="20"/>
              </w:rPr>
              <w:t>Program 05 Podpora využitia motorového paliva CNG v slovenskej doprave</w:t>
            </w:r>
          </w:p>
        </w:tc>
        <w:tc>
          <w:tcPr>
            <w:tcW w:w="2268" w:type="dxa"/>
            <w:shd w:val="clear" w:color="auto" w:fill="auto"/>
            <w:noWrap/>
            <w:vAlign w:val="center"/>
          </w:tcPr>
          <w:p w:rsidR="00644FC9" w:rsidRPr="006269CD" w:rsidRDefault="00644FC9" w:rsidP="00644FC9">
            <w:pPr>
              <w:spacing w:after="0" w:line="240" w:lineRule="auto"/>
              <w:rPr>
                <w:sz w:val="16"/>
                <w:szCs w:val="20"/>
              </w:rPr>
            </w:pPr>
            <w:proofErr w:type="spellStart"/>
            <w:r w:rsidRPr="006269CD">
              <w:rPr>
                <w:sz w:val="16"/>
                <w:szCs w:val="20"/>
              </w:rPr>
              <w:t>Ekofond</w:t>
            </w:r>
            <w:proofErr w:type="spellEnd"/>
            <w:r w:rsidRPr="006269CD">
              <w:rPr>
                <w:sz w:val="16"/>
                <w:szCs w:val="20"/>
              </w:rPr>
              <w:t xml:space="preserve"> </w:t>
            </w:r>
          </w:p>
        </w:tc>
        <w:tc>
          <w:tcPr>
            <w:tcW w:w="1260" w:type="dxa"/>
          </w:tcPr>
          <w:p w:rsidR="00644FC9" w:rsidRPr="006269CD" w:rsidRDefault="00644FC9" w:rsidP="004E099D">
            <w:pPr>
              <w:spacing w:after="0" w:line="240" w:lineRule="auto"/>
              <w:rPr>
                <w:sz w:val="16"/>
                <w:szCs w:val="20"/>
              </w:rPr>
            </w:pPr>
            <w:r w:rsidRPr="006269CD">
              <w:rPr>
                <w:sz w:val="16"/>
                <w:szCs w:val="20"/>
              </w:rPr>
              <w:t xml:space="preserve">SPP, a. s. </w:t>
            </w:r>
          </w:p>
        </w:tc>
        <w:tc>
          <w:tcPr>
            <w:tcW w:w="1080" w:type="dxa"/>
            <w:vAlign w:val="center"/>
          </w:tcPr>
          <w:p w:rsidR="00644FC9" w:rsidRPr="006269CD" w:rsidDel="005A65A8" w:rsidRDefault="006A0971" w:rsidP="004E099D">
            <w:pPr>
              <w:spacing w:after="0" w:line="240" w:lineRule="auto"/>
              <w:rPr>
                <w:sz w:val="16"/>
                <w:szCs w:val="20"/>
              </w:rPr>
            </w:pPr>
            <w:r>
              <w:rPr>
                <w:sz w:val="16"/>
                <w:szCs w:val="20"/>
              </w:rPr>
              <w:t>Od r. 2008</w:t>
            </w:r>
          </w:p>
        </w:tc>
        <w:tc>
          <w:tcPr>
            <w:tcW w:w="1080" w:type="dxa"/>
            <w:shd w:val="clear" w:color="auto" w:fill="auto"/>
            <w:noWrap/>
            <w:vAlign w:val="center"/>
          </w:tcPr>
          <w:p w:rsidR="00644FC9" w:rsidRPr="006269CD" w:rsidRDefault="00644FC9" w:rsidP="00127C1B">
            <w:pPr>
              <w:spacing w:after="0" w:line="240" w:lineRule="auto"/>
              <w:jc w:val="right"/>
              <w:rPr>
                <w:sz w:val="16"/>
                <w:szCs w:val="20"/>
              </w:rPr>
            </w:pPr>
            <w:r w:rsidRPr="006269CD">
              <w:rPr>
                <w:sz w:val="16"/>
                <w:szCs w:val="20"/>
              </w:rPr>
              <w:t>0</w:t>
            </w:r>
          </w:p>
        </w:tc>
        <w:tc>
          <w:tcPr>
            <w:tcW w:w="1392" w:type="dxa"/>
            <w:vAlign w:val="center"/>
          </w:tcPr>
          <w:p w:rsidR="00644FC9" w:rsidRPr="00644FC9" w:rsidRDefault="00644FC9" w:rsidP="00644FC9">
            <w:pPr>
              <w:spacing w:after="0" w:line="240" w:lineRule="auto"/>
              <w:jc w:val="right"/>
              <w:rPr>
                <w:sz w:val="16"/>
                <w:szCs w:val="20"/>
              </w:rPr>
            </w:pPr>
            <w:r>
              <w:rPr>
                <w:sz w:val="16"/>
                <w:szCs w:val="20"/>
              </w:rPr>
              <w:t>A</w:t>
            </w:r>
            <w:r w:rsidRPr="00644FC9">
              <w:rPr>
                <w:sz w:val="16"/>
                <w:szCs w:val="20"/>
              </w:rPr>
              <w:t>)</w:t>
            </w:r>
          </w:p>
        </w:tc>
        <w:tc>
          <w:tcPr>
            <w:tcW w:w="1283" w:type="dxa"/>
            <w:shd w:val="clear" w:color="auto" w:fill="auto"/>
            <w:noWrap/>
            <w:vAlign w:val="center"/>
          </w:tcPr>
          <w:p w:rsidR="00644FC9" w:rsidRPr="00644FC9" w:rsidRDefault="00644FC9" w:rsidP="00127C1B">
            <w:pPr>
              <w:spacing w:after="0" w:line="240" w:lineRule="auto"/>
              <w:jc w:val="right"/>
              <w:rPr>
                <w:sz w:val="16"/>
                <w:szCs w:val="20"/>
              </w:rPr>
            </w:pPr>
            <w:r>
              <w:rPr>
                <w:sz w:val="16"/>
                <w:szCs w:val="20"/>
              </w:rPr>
              <w:t>0</w:t>
            </w:r>
          </w:p>
        </w:tc>
        <w:tc>
          <w:tcPr>
            <w:tcW w:w="1559" w:type="dxa"/>
            <w:vAlign w:val="center"/>
          </w:tcPr>
          <w:p w:rsidR="00644FC9" w:rsidRPr="00644FC9" w:rsidRDefault="00644FC9" w:rsidP="00127C1B">
            <w:pPr>
              <w:spacing w:after="0" w:line="240" w:lineRule="auto"/>
              <w:jc w:val="right"/>
              <w:rPr>
                <w:sz w:val="16"/>
                <w:szCs w:val="20"/>
              </w:rPr>
            </w:pPr>
            <w:r w:rsidRPr="00644FC9">
              <w:rPr>
                <w:sz w:val="16"/>
                <w:szCs w:val="20"/>
              </w:rPr>
              <w:t>326</w:t>
            </w:r>
          </w:p>
        </w:tc>
      </w:tr>
      <w:tr w:rsidR="00CC0328" w:rsidRPr="00644FC9" w:rsidTr="00450BE7">
        <w:trPr>
          <w:trHeight w:val="255"/>
        </w:trPr>
        <w:tc>
          <w:tcPr>
            <w:tcW w:w="539" w:type="dxa"/>
            <w:shd w:val="clear" w:color="auto" w:fill="auto"/>
            <w:noWrap/>
            <w:vAlign w:val="center"/>
          </w:tcPr>
          <w:p w:rsidR="00CC0328" w:rsidRPr="00644FC9" w:rsidRDefault="00CC0328" w:rsidP="00127C1B">
            <w:pPr>
              <w:spacing w:after="0" w:line="240" w:lineRule="auto"/>
              <w:jc w:val="center"/>
              <w:rPr>
                <w:b/>
                <w:sz w:val="16"/>
                <w:szCs w:val="20"/>
              </w:rPr>
            </w:pPr>
          </w:p>
        </w:tc>
        <w:tc>
          <w:tcPr>
            <w:tcW w:w="3724" w:type="dxa"/>
            <w:shd w:val="clear" w:color="auto" w:fill="auto"/>
            <w:vAlign w:val="center"/>
          </w:tcPr>
          <w:p w:rsidR="00CC0328" w:rsidRPr="00644FC9" w:rsidRDefault="00CC0328" w:rsidP="004E099D">
            <w:pPr>
              <w:spacing w:after="0" w:line="240" w:lineRule="auto"/>
              <w:rPr>
                <w:b/>
                <w:sz w:val="16"/>
                <w:szCs w:val="20"/>
              </w:rPr>
            </w:pPr>
            <w:r w:rsidRPr="00644FC9">
              <w:rPr>
                <w:b/>
                <w:sz w:val="16"/>
                <w:szCs w:val="20"/>
              </w:rPr>
              <w:t xml:space="preserve">Doprava spolu </w:t>
            </w:r>
            <w:r w:rsidR="00961A87" w:rsidRPr="00644FC9">
              <w:rPr>
                <w:b/>
                <w:sz w:val="16"/>
                <w:szCs w:val="20"/>
              </w:rPr>
              <w:t>2011-2013</w:t>
            </w:r>
          </w:p>
        </w:tc>
        <w:tc>
          <w:tcPr>
            <w:tcW w:w="2268" w:type="dxa"/>
            <w:shd w:val="clear" w:color="auto" w:fill="auto"/>
            <w:noWrap/>
            <w:vAlign w:val="center"/>
          </w:tcPr>
          <w:p w:rsidR="00CC0328" w:rsidRPr="00644FC9" w:rsidRDefault="00CC0328" w:rsidP="00127C1B">
            <w:pPr>
              <w:spacing w:after="0" w:line="240" w:lineRule="auto"/>
              <w:jc w:val="center"/>
              <w:rPr>
                <w:b/>
                <w:sz w:val="16"/>
                <w:szCs w:val="20"/>
              </w:rPr>
            </w:pPr>
            <w:r w:rsidRPr="00644FC9">
              <w:rPr>
                <w:b/>
                <w:sz w:val="16"/>
                <w:szCs w:val="20"/>
              </w:rPr>
              <w:t> </w:t>
            </w:r>
          </w:p>
        </w:tc>
        <w:tc>
          <w:tcPr>
            <w:tcW w:w="1260" w:type="dxa"/>
          </w:tcPr>
          <w:p w:rsidR="00CC0328" w:rsidRPr="00644FC9" w:rsidRDefault="00CC0328" w:rsidP="00127C1B">
            <w:pPr>
              <w:spacing w:after="0" w:line="240" w:lineRule="auto"/>
              <w:jc w:val="center"/>
              <w:rPr>
                <w:b/>
                <w:sz w:val="16"/>
                <w:szCs w:val="20"/>
              </w:rPr>
            </w:pPr>
          </w:p>
        </w:tc>
        <w:tc>
          <w:tcPr>
            <w:tcW w:w="1080" w:type="dxa"/>
            <w:vAlign w:val="center"/>
          </w:tcPr>
          <w:p w:rsidR="00CC0328" w:rsidRPr="00644FC9" w:rsidRDefault="00CC0328" w:rsidP="00127C1B">
            <w:pPr>
              <w:spacing w:after="0" w:line="240" w:lineRule="auto"/>
              <w:jc w:val="center"/>
              <w:rPr>
                <w:b/>
                <w:sz w:val="16"/>
                <w:szCs w:val="20"/>
              </w:rPr>
            </w:pPr>
          </w:p>
        </w:tc>
        <w:tc>
          <w:tcPr>
            <w:tcW w:w="1080" w:type="dxa"/>
            <w:shd w:val="clear" w:color="auto" w:fill="auto"/>
            <w:noWrap/>
            <w:vAlign w:val="center"/>
          </w:tcPr>
          <w:p w:rsidR="00CC0328" w:rsidRPr="00644FC9" w:rsidRDefault="00CC0328" w:rsidP="00127C1B">
            <w:pPr>
              <w:spacing w:after="0" w:line="240" w:lineRule="auto"/>
              <w:jc w:val="right"/>
              <w:rPr>
                <w:b/>
                <w:sz w:val="16"/>
                <w:szCs w:val="20"/>
              </w:rPr>
            </w:pPr>
            <w:r w:rsidRPr="00644FC9">
              <w:rPr>
                <w:b/>
                <w:sz w:val="16"/>
                <w:szCs w:val="20"/>
              </w:rPr>
              <w:t>899</w:t>
            </w:r>
          </w:p>
        </w:tc>
        <w:tc>
          <w:tcPr>
            <w:tcW w:w="1392" w:type="dxa"/>
            <w:vAlign w:val="center"/>
          </w:tcPr>
          <w:p w:rsidR="00CC0328" w:rsidRPr="00644FC9" w:rsidRDefault="009C7F5F" w:rsidP="00127C1B">
            <w:pPr>
              <w:spacing w:after="0" w:line="240" w:lineRule="auto"/>
              <w:jc w:val="right"/>
              <w:rPr>
                <w:b/>
                <w:sz w:val="16"/>
                <w:szCs w:val="20"/>
              </w:rPr>
            </w:pPr>
            <w:r w:rsidRPr="00644FC9">
              <w:rPr>
                <w:b/>
                <w:sz w:val="16"/>
                <w:szCs w:val="20"/>
              </w:rPr>
              <w:t>277,55</w:t>
            </w:r>
          </w:p>
        </w:tc>
        <w:tc>
          <w:tcPr>
            <w:tcW w:w="1283" w:type="dxa"/>
            <w:shd w:val="clear" w:color="auto" w:fill="auto"/>
            <w:noWrap/>
            <w:vAlign w:val="center"/>
          </w:tcPr>
          <w:p w:rsidR="00CC0328" w:rsidRPr="00644FC9" w:rsidRDefault="00CC0328" w:rsidP="00127C1B">
            <w:pPr>
              <w:spacing w:after="0" w:line="240" w:lineRule="auto"/>
              <w:jc w:val="right"/>
              <w:rPr>
                <w:b/>
                <w:sz w:val="16"/>
                <w:szCs w:val="20"/>
              </w:rPr>
            </w:pPr>
            <w:r w:rsidRPr="00644FC9">
              <w:rPr>
                <w:b/>
                <w:sz w:val="16"/>
                <w:szCs w:val="20"/>
              </w:rPr>
              <w:t>2 291 502</w:t>
            </w:r>
          </w:p>
        </w:tc>
        <w:tc>
          <w:tcPr>
            <w:tcW w:w="1559" w:type="dxa"/>
            <w:vAlign w:val="center"/>
          </w:tcPr>
          <w:p w:rsidR="00CC0328" w:rsidRPr="00644FC9" w:rsidRDefault="009C7F5F" w:rsidP="00644FC9">
            <w:pPr>
              <w:spacing w:after="0" w:line="240" w:lineRule="auto"/>
              <w:jc w:val="right"/>
              <w:rPr>
                <w:b/>
                <w:sz w:val="16"/>
                <w:szCs w:val="20"/>
              </w:rPr>
            </w:pPr>
            <w:r w:rsidRPr="00644FC9">
              <w:rPr>
                <w:b/>
                <w:sz w:val="16"/>
                <w:szCs w:val="20"/>
              </w:rPr>
              <w:t>2 14</w:t>
            </w:r>
            <w:r w:rsidR="00644FC9" w:rsidRPr="00644FC9">
              <w:rPr>
                <w:b/>
                <w:sz w:val="16"/>
                <w:szCs w:val="20"/>
              </w:rPr>
              <w:t>4</w:t>
            </w:r>
            <w:r w:rsidRPr="00644FC9">
              <w:rPr>
                <w:b/>
                <w:sz w:val="16"/>
                <w:szCs w:val="20"/>
              </w:rPr>
              <w:t xml:space="preserve"> </w:t>
            </w:r>
            <w:proofErr w:type="spellStart"/>
            <w:r w:rsidR="00644FC9" w:rsidRPr="00644FC9">
              <w:rPr>
                <w:b/>
                <w:sz w:val="16"/>
                <w:szCs w:val="20"/>
              </w:rPr>
              <w:t>144</w:t>
            </w:r>
            <w:proofErr w:type="spellEnd"/>
          </w:p>
        </w:tc>
      </w:tr>
    </w:tbl>
    <w:p w:rsidR="00D1024A" w:rsidRDefault="00644FC9" w:rsidP="00D1024A">
      <w:pPr>
        <w:spacing w:after="0" w:line="240" w:lineRule="auto"/>
      </w:pPr>
      <w:r>
        <w:t xml:space="preserve">Poznámky: A) Úspora energie sa nedá vyčísliť z dôvodu nepriameho vplyvu.  </w:t>
      </w:r>
    </w:p>
    <w:p w:rsidR="00D1024A" w:rsidRPr="006269CD" w:rsidRDefault="00D1024A" w:rsidP="00D1024A">
      <w:pPr>
        <w:rPr>
          <w:lang w:val="en-US"/>
        </w:rPr>
      </w:pPr>
    </w:p>
    <w:p w:rsidR="00D1024A" w:rsidRDefault="00F663B1" w:rsidP="00B62287">
      <w:r>
        <w:rPr>
          <w:highlight w:val="lightGray"/>
        </w:rPr>
        <w:br w:type="page"/>
      </w:r>
      <w:r w:rsidR="00D1024A" w:rsidRPr="003C664A">
        <w:lastRenderedPageBreak/>
        <w:t>Tabuľka</w:t>
      </w:r>
      <w:r w:rsidR="00DD198C">
        <w:t xml:space="preserve"> č. 10</w:t>
      </w:r>
      <w:r w:rsidR="00D1024A" w:rsidRPr="003C664A">
        <w:t>: Sumárny prehľad plánovaných opatrení v sektore doprava na roky 2014-2016</w:t>
      </w:r>
    </w:p>
    <w:tbl>
      <w:tblPr>
        <w:tblW w:w="14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129"/>
        <w:gridCol w:w="1833"/>
        <w:gridCol w:w="1275"/>
        <w:gridCol w:w="1029"/>
        <w:gridCol w:w="993"/>
        <w:gridCol w:w="1097"/>
        <w:gridCol w:w="709"/>
        <w:gridCol w:w="992"/>
        <w:gridCol w:w="708"/>
        <w:gridCol w:w="801"/>
        <w:gridCol w:w="1077"/>
        <w:gridCol w:w="15"/>
      </w:tblGrid>
      <w:tr w:rsidR="006D7F7E" w:rsidRPr="00F05D9E" w:rsidTr="00F05D9E">
        <w:trPr>
          <w:gridAfter w:val="1"/>
          <w:wAfter w:w="15" w:type="dxa"/>
          <w:trHeight w:val="915"/>
        </w:trPr>
        <w:tc>
          <w:tcPr>
            <w:tcW w:w="779" w:type="dxa"/>
            <w:vMerge w:val="restart"/>
            <w:shd w:val="clear" w:color="auto" w:fill="999999"/>
            <w:noWrap/>
            <w:vAlign w:val="center"/>
          </w:tcPr>
          <w:p w:rsidR="006D7F7E" w:rsidRPr="00F05D9E" w:rsidRDefault="00F62F14" w:rsidP="00F62F14">
            <w:pPr>
              <w:spacing w:after="0" w:line="240" w:lineRule="auto"/>
              <w:jc w:val="center"/>
              <w:rPr>
                <w:b/>
                <w:sz w:val="18"/>
                <w:szCs w:val="18"/>
              </w:rPr>
            </w:pPr>
            <w:r w:rsidRPr="00F05D9E">
              <w:rPr>
                <w:b/>
                <w:sz w:val="18"/>
                <w:szCs w:val="18"/>
              </w:rPr>
              <w:t xml:space="preserve">Č. </w:t>
            </w:r>
            <w:proofErr w:type="spellStart"/>
            <w:r w:rsidRPr="00F05D9E">
              <w:rPr>
                <w:b/>
                <w:sz w:val="18"/>
                <w:szCs w:val="18"/>
              </w:rPr>
              <w:t>op</w:t>
            </w:r>
            <w:proofErr w:type="spellEnd"/>
            <w:r w:rsidRPr="00F05D9E">
              <w:rPr>
                <w:b/>
                <w:sz w:val="18"/>
                <w:szCs w:val="18"/>
              </w:rPr>
              <w:t>.</w:t>
            </w:r>
          </w:p>
        </w:tc>
        <w:tc>
          <w:tcPr>
            <w:tcW w:w="3129" w:type="dxa"/>
            <w:vMerge w:val="restart"/>
            <w:shd w:val="clear" w:color="auto" w:fill="999999"/>
            <w:noWrap/>
            <w:vAlign w:val="center"/>
          </w:tcPr>
          <w:p w:rsidR="006D7F7E" w:rsidRPr="00F05D9E" w:rsidRDefault="006D7F7E" w:rsidP="002811DA">
            <w:pPr>
              <w:spacing w:after="0" w:line="240" w:lineRule="auto"/>
              <w:jc w:val="center"/>
              <w:rPr>
                <w:b/>
                <w:sz w:val="18"/>
                <w:szCs w:val="18"/>
              </w:rPr>
            </w:pPr>
            <w:r w:rsidRPr="00F05D9E">
              <w:rPr>
                <w:b/>
                <w:sz w:val="18"/>
                <w:szCs w:val="18"/>
              </w:rPr>
              <w:t>Názov opatrenia</w:t>
            </w:r>
          </w:p>
        </w:tc>
        <w:tc>
          <w:tcPr>
            <w:tcW w:w="1833" w:type="dxa"/>
            <w:vMerge w:val="restart"/>
            <w:shd w:val="clear" w:color="auto" w:fill="999999"/>
            <w:noWrap/>
            <w:vAlign w:val="center"/>
          </w:tcPr>
          <w:p w:rsidR="006D7F7E" w:rsidRPr="00F05D9E" w:rsidRDefault="006D7F7E" w:rsidP="002811DA">
            <w:pPr>
              <w:spacing w:after="0" w:line="240" w:lineRule="auto"/>
              <w:jc w:val="center"/>
              <w:rPr>
                <w:b/>
                <w:sz w:val="18"/>
                <w:szCs w:val="18"/>
              </w:rPr>
            </w:pPr>
            <w:r w:rsidRPr="00F05D9E">
              <w:rPr>
                <w:b/>
                <w:sz w:val="18"/>
                <w:szCs w:val="18"/>
              </w:rPr>
              <w:t>Finančný mechanizmus</w:t>
            </w:r>
          </w:p>
        </w:tc>
        <w:tc>
          <w:tcPr>
            <w:tcW w:w="1275" w:type="dxa"/>
            <w:vMerge w:val="restart"/>
            <w:shd w:val="clear" w:color="auto" w:fill="999999"/>
            <w:vAlign w:val="center"/>
          </w:tcPr>
          <w:p w:rsidR="006D7F7E" w:rsidRPr="00F05D9E" w:rsidRDefault="006D7F7E" w:rsidP="002811DA">
            <w:pPr>
              <w:spacing w:after="0" w:line="240" w:lineRule="auto"/>
              <w:jc w:val="center"/>
              <w:rPr>
                <w:b/>
                <w:sz w:val="18"/>
                <w:szCs w:val="18"/>
              </w:rPr>
            </w:pPr>
            <w:r w:rsidRPr="00F05D9E">
              <w:rPr>
                <w:b/>
                <w:sz w:val="18"/>
                <w:szCs w:val="18"/>
              </w:rPr>
              <w:t>Zodpovedný rezort</w:t>
            </w:r>
          </w:p>
        </w:tc>
        <w:tc>
          <w:tcPr>
            <w:tcW w:w="1029" w:type="dxa"/>
            <w:vMerge w:val="restart"/>
            <w:shd w:val="clear" w:color="auto" w:fill="999999"/>
            <w:vAlign w:val="center"/>
          </w:tcPr>
          <w:p w:rsidR="006D7F7E" w:rsidRPr="00F05D9E" w:rsidRDefault="006D7F7E" w:rsidP="00AA4757">
            <w:pPr>
              <w:spacing w:after="0" w:line="240" w:lineRule="auto"/>
              <w:jc w:val="center"/>
              <w:rPr>
                <w:b/>
                <w:sz w:val="18"/>
                <w:szCs w:val="18"/>
              </w:rPr>
            </w:pPr>
            <w:r w:rsidRPr="00F05D9E">
              <w:rPr>
                <w:b/>
                <w:sz w:val="18"/>
                <w:szCs w:val="18"/>
              </w:rPr>
              <w:t>Opatrenie pre plnenie čl. 7 smernice 2012/27/EÚ</w:t>
            </w:r>
          </w:p>
        </w:tc>
        <w:tc>
          <w:tcPr>
            <w:tcW w:w="993" w:type="dxa"/>
            <w:tcBorders>
              <w:bottom w:val="single" w:sz="4" w:space="0" w:color="auto"/>
            </w:tcBorders>
            <w:shd w:val="clear" w:color="auto" w:fill="999999"/>
            <w:noWrap/>
            <w:vAlign w:val="center"/>
          </w:tcPr>
          <w:p w:rsidR="006D7F7E" w:rsidRPr="00F05D9E" w:rsidRDefault="006D7F7E" w:rsidP="002811DA">
            <w:pPr>
              <w:spacing w:after="0" w:line="240" w:lineRule="auto"/>
              <w:jc w:val="center"/>
              <w:rPr>
                <w:b/>
                <w:sz w:val="18"/>
                <w:szCs w:val="18"/>
              </w:rPr>
            </w:pPr>
            <w:r w:rsidRPr="00F05D9E">
              <w:rPr>
                <w:b/>
                <w:sz w:val="18"/>
                <w:szCs w:val="18"/>
              </w:rPr>
              <w:t>Plánovaná úspora KES 2014-2016</w:t>
            </w:r>
          </w:p>
        </w:tc>
        <w:tc>
          <w:tcPr>
            <w:tcW w:w="5384" w:type="dxa"/>
            <w:gridSpan w:val="6"/>
            <w:tcBorders>
              <w:bottom w:val="single" w:sz="4" w:space="0" w:color="auto"/>
            </w:tcBorders>
            <w:shd w:val="clear" w:color="auto" w:fill="999999"/>
            <w:vAlign w:val="center"/>
          </w:tcPr>
          <w:p w:rsidR="006D7F7E" w:rsidRPr="00F05D9E" w:rsidRDefault="006D7F7E" w:rsidP="002811DA">
            <w:pPr>
              <w:spacing w:after="0" w:line="240" w:lineRule="auto"/>
              <w:jc w:val="center"/>
              <w:rPr>
                <w:b/>
                <w:sz w:val="18"/>
                <w:szCs w:val="18"/>
              </w:rPr>
            </w:pPr>
            <w:r w:rsidRPr="00F05D9E">
              <w:rPr>
                <w:b/>
                <w:sz w:val="18"/>
                <w:szCs w:val="18"/>
              </w:rPr>
              <w:t>Financovanie</w:t>
            </w:r>
          </w:p>
          <w:p w:rsidR="006D7F7E" w:rsidRPr="00F05D9E" w:rsidRDefault="006D7F7E" w:rsidP="002811DA">
            <w:pPr>
              <w:spacing w:after="0" w:line="240" w:lineRule="auto"/>
              <w:jc w:val="center"/>
              <w:rPr>
                <w:b/>
                <w:sz w:val="18"/>
                <w:szCs w:val="18"/>
              </w:rPr>
            </w:pPr>
            <w:r w:rsidRPr="00F05D9E">
              <w:rPr>
                <w:b/>
                <w:sz w:val="18"/>
                <w:szCs w:val="18"/>
              </w:rPr>
              <w:t>[tis. EUR]</w:t>
            </w:r>
          </w:p>
        </w:tc>
      </w:tr>
      <w:tr w:rsidR="00AA4B48" w:rsidRPr="00F05D9E" w:rsidTr="00F05D9E">
        <w:trPr>
          <w:gridAfter w:val="1"/>
          <w:wAfter w:w="15" w:type="dxa"/>
          <w:trHeight w:val="915"/>
        </w:trPr>
        <w:tc>
          <w:tcPr>
            <w:tcW w:w="779" w:type="dxa"/>
            <w:vMerge/>
            <w:shd w:val="clear" w:color="auto" w:fill="999999"/>
            <w:noWrap/>
            <w:vAlign w:val="center"/>
          </w:tcPr>
          <w:p w:rsidR="006D7F7E" w:rsidRPr="00F05D9E" w:rsidRDefault="006D7F7E" w:rsidP="002811DA">
            <w:pPr>
              <w:spacing w:after="0" w:line="240" w:lineRule="auto"/>
              <w:jc w:val="center"/>
              <w:rPr>
                <w:b/>
                <w:sz w:val="18"/>
                <w:szCs w:val="18"/>
              </w:rPr>
            </w:pPr>
          </w:p>
        </w:tc>
        <w:tc>
          <w:tcPr>
            <w:tcW w:w="3129" w:type="dxa"/>
            <w:vMerge/>
            <w:shd w:val="clear" w:color="auto" w:fill="999999"/>
            <w:noWrap/>
            <w:vAlign w:val="center"/>
          </w:tcPr>
          <w:p w:rsidR="006D7F7E" w:rsidRPr="00F05D9E" w:rsidRDefault="006D7F7E" w:rsidP="002811DA">
            <w:pPr>
              <w:spacing w:after="0" w:line="240" w:lineRule="auto"/>
              <w:jc w:val="center"/>
              <w:rPr>
                <w:b/>
                <w:sz w:val="18"/>
                <w:szCs w:val="18"/>
              </w:rPr>
            </w:pPr>
          </w:p>
        </w:tc>
        <w:tc>
          <w:tcPr>
            <w:tcW w:w="1833" w:type="dxa"/>
            <w:vMerge/>
            <w:shd w:val="clear" w:color="auto" w:fill="999999"/>
            <w:noWrap/>
            <w:vAlign w:val="center"/>
          </w:tcPr>
          <w:p w:rsidR="006D7F7E" w:rsidRPr="00F05D9E" w:rsidRDefault="006D7F7E" w:rsidP="002811DA">
            <w:pPr>
              <w:spacing w:after="0" w:line="240" w:lineRule="auto"/>
              <w:jc w:val="center"/>
              <w:rPr>
                <w:b/>
                <w:sz w:val="18"/>
                <w:szCs w:val="18"/>
              </w:rPr>
            </w:pPr>
          </w:p>
        </w:tc>
        <w:tc>
          <w:tcPr>
            <w:tcW w:w="1275" w:type="dxa"/>
            <w:vMerge/>
            <w:shd w:val="clear" w:color="auto" w:fill="999999"/>
            <w:vAlign w:val="center"/>
          </w:tcPr>
          <w:p w:rsidR="006D7F7E" w:rsidRPr="00F05D9E" w:rsidRDefault="006D7F7E" w:rsidP="002811DA">
            <w:pPr>
              <w:spacing w:after="0" w:line="240" w:lineRule="auto"/>
              <w:jc w:val="center"/>
              <w:rPr>
                <w:b/>
                <w:sz w:val="18"/>
                <w:szCs w:val="18"/>
              </w:rPr>
            </w:pPr>
          </w:p>
        </w:tc>
        <w:tc>
          <w:tcPr>
            <w:tcW w:w="1029" w:type="dxa"/>
            <w:vMerge/>
            <w:shd w:val="clear" w:color="auto" w:fill="999999"/>
          </w:tcPr>
          <w:p w:rsidR="006D7F7E" w:rsidRPr="00F05D9E" w:rsidRDefault="006D7F7E" w:rsidP="002811DA">
            <w:pPr>
              <w:spacing w:after="0" w:line="240" w:lineRule="auto"/>
              <w:jc w:val="center"/>
              <w:rPr>
                <w:b/>
                <w:sz w:val="18"/>
                <w:szCs w:val="18"/>
              </w:rPr>
            </w:pPr>
          </w:p>
        </w:tc>
        <w:tc>
          <w:tcPr>
            <w:tcW w:w="993" w:type="dxa"/>
            <w:tcBorders>
              <w:bottom w:val="single" w:sz="4" w:space="0" w:color="auto"/>
            </w:tcBorders>
            <w:shd w:val="clear" w:color="auto" w:fill="999999"/>
            <w:noWrap/>
            <w:vAlign w:val="center"/>
          </w:tcPr>
          <w:p w:rsidR="006D7F7E" w:rsidRPr="00F05D9E" w:rsidRDefault="006D7F7E" w:rsidP="002811DA">
            <w:pPr>
              <w:spacing w:after="0" w:line="240" w:lineRule="auto"/>
              <w:jc w:val="center"/>
              <w:rPr>
                <w:b/>
                <w:sz w:val="18"/>
                <w:szCs w:val="18"/>
              </w:rPr>
            </w:pPr>
            <w:r w:rsidRPr="00F05D9E">
              <w:rPr>
                <w:b/>
                <w:sz w:val="18"/>
                <w:szCs w:val="18"/>
              </w:rPr>
              <w:t>[TJ]</w:t>
            </w:r>
          </w:p>
        </w:tc>
        <w:tc>
          <w:tcPr>
            <w:tcW w:w="1097" w:type="dxa"/>
            <w:tcBorders>
              <w:bottom w:val="single" w:sz="4" w:space="0" w:color="auto"/>
            </w:tcBorders>
            <w:shd w:val="clear" w:color="auto" w:fill="999999"/>
            <w:vAlign w:val="center"/>
          </w:tcPr>
          <w:p w:rsidR="006D7F7E" w:rsidRPr="00F05D9E" w:rsidRDefault="006D7F7E" w:rsidP="002811DA">
            <w:pPr>
              <w:spacing w:after="0" w:line="240" w:lineRule="auto"/>
              <w:jc w:val="center"/>
              <w:rPr>
                <w:b/>
                <w:sz w:val="18"/>
                <w:szCs w:val="18"/>
              </w:rPr>
            </w:pPr>
            <w:r w:rsidRPr="00F05D9E">
              <w:rPr>
                <w:b/>
                <w:sz w:val="18"/>
                <w:szCs w:val="18"/>
              </w:rPr>
              <w:t>EÚ</w:t>
            </w:r>
          </w:p>
        </w:tc>
        <w:tc>
          <w:tcPr>
            <w:tcW w:w="709" w:type="dxa"/>
            <w:tcBorders>
              <w:bottom w:val="single" w:sz="4" w:space="0" w:color="auto"/>
            </w:tcBorders>
            <w:shd w:val="clear" w:color="auto" w:fill="999999"/>
            <w:vAlign w:val="center"/>
          </w:tcPr>
          <w:p w:rsidR="006D7F7E" w:rsidRPr="00F05D9E" w:rsidRDefault="006D7F7E" w:rsidP="002811DA">
            <w:pPr>
              <w:spacing w:after="0" w:line="240" w:lineRule="auto"/>
              <w:jc w:val="center"/>
              <w:rPr>
                <w:b/>
                <w:sz w:val="18"/>
                <w:szCs w:val="18"/>
              </w:rPr>
            </w:pPr>
            <w:r w:rsidRPr="00F05D9E">
              <w:rPr>
                <w:b/>
                <w:sz w:val="18"/>
                <w:szCs w:val="18"/>
              </w:rPr>
              <w:t>ŠR</w:t>
            </w:r>
          </w:p>
        </w:tc>
        <w:tc>
          <w:tcPr>
            <w:tcW w:w="992" w:type="dxa"/>
            <w:tcBorders>
              <w:bottom w:val="single" w:sz="4" w:space="0" w:color="auto"/>
            </w:tcBorders>
            <w:shd w:val="clear" w:color="auto" w:fill="999999"/>
            <w:vAlign w:val="center"/>
          </w:tcPr>
          <w:p w:rsidR="006D7F7E" w:rsidRPr="00F05D9E" w:rsidRDefault="006D7F7E" w:rsidP="002811DA">
            <w:pPr>
              <w:spacing w:after="0" w:line="240" w:lineRule="auto"/>
              <w:jc w:val="center"/>
              <w:rPr>
                <w:b/>
                <w:sz w:val="18"/>
                <w:szCs w:val="18"/>
              </w:rPr>
            </w:pPr>
            <w:r w:rsidRPr="00F05D9E">
              <w:rPr>
                <w:b/>
                <w:sz w:val="18"/>
                <w:szCs w:val="18"/>
              </w:rPr>
              <w:t>Spolufinancovanie zo ŠR</w:t>
            </w:r>
          </w:p>
        </w:tc>
        <w:tc>
          <w:tcPr>
            <w:tcW w:w="708" w:type="dxa"/>
            <w:tcBorders>
              <w:bottom w:val="single" w:sz="4" w:space="0" w:color="auto"/>
            </w:tcBorders>
            <w:shd w:val="clear" w:color="auto" w:fill="999999"/>
            <w:vAlign w:val="center"/>
          </w:tcPr>
          <w:p w:rsidR="006D7F7E" w:rsidRPr="00F05D9E" w:rsidRDefault="006D7F7E" w:rsidP="002811DA">
            <w:pPr>
              <w:spacing w:after="0" w:line="240" w:lineRule="auto"/>
              <w:jc w:val="center"/>
              <w:rPr>
                <w:b/>
                <w:sz w:val="18"/>
                <w:szCs w:val="18"/>
              </w:rPr>
            </w:pPr>
            <w:r w:rsidRPr="00F05D9E">
              <w:rPr>
                <w:b/>
                <w:sz w:val="18"/>
                <w:szCs w:val="18"/>
              </w:rPr>
              <w:t>VÚC, obce, mestá</w:t>
            </w:r>
          </w:p>
        </w:tc>
        <w:tc>
          <w:tcPr>
            <w:tcW w:w="801" w:type="dxa"/>
            <w:tcBorders>
              <w:bottom w:val="single" w:sz="4" w:space="0" w:color="auto"/>
            </w:tcBorders>
            <w:shd w:val="clear" w:color="auto" w:fill="999999"/>
            <w:vAlign w:val="center"/>
          </w:tcPr>
          <w:p w:rsidR="006D7F7E" w:rsidRPr="00F05D9E" w:rsidRDefault="006D7F7E" w:rsidP="002811DA">
            <w:pPr>
              <w:spacing w:after="0" w:line="240" w:lineRule="auto"/>
              <w:jc w:val="center"/>
              <w:rPr>
                <w:b/>
                <w:sz w:val="18"/>
                <w:szCs w:val="18"/>
              </w:rPr>
            </w:pPr>
            <w:proofErr w:type="spellStart"/>
            <w:r w:rsidRPr="00F05D9E">
              <w:rPr>
                <w:b/>
                <w:sz w:val="18"/>
                <w:szCs w:val="18"/>
              </w:rPr>
              <w:t>Súkr</w:t>
            </w:r>
            <w:proofErr w:type="spellEnd"/>
            <w:r w:rsidRPr="00F05D9E">
              <w:rPr>
                <w:b/>
                <w:sz w:val="18"/>
                <w:szCs w:val="18"/>
              </w:rPr>
              <w:t>. zdroje</w:t>
            </w:r>
          </w:p>
        </w:tc>
        <w:tc>
          <w:tcPr>
            <w:tcW w:w="1077" w:type="dxa"/>
            <w:tcBorders>
              <w:bottom w:val="single" w:sz="4" w:space="0" w:color="auto"/>
            </w:tcBorders>
            <w:shd w:val="clear" w:color="auto" w:fill="999999"/>
            <w:vAlign w:val="center"/>
          </w:tcPr>
          <w:p w:rsidR="006D7F7E" w:rsidRPr="00F05D9E" w:rsidRDefault="006D7F7E" w:rsidP="002811DA">
            <w:pPr>
              <w:spacing w:after="0" w:line="240" w:lineRule="auto"/>
              <w:jc w:val="center"/>
              <w:rPr>
                <w:b/>
                <w:sz w:val="18"/>
                <w:szCs w:val="18"/>
              </w:rPr>
            </w:pPr>
            <w:r w:rsidRPr="00F05D9E">
              <w:rPr>
                <w:b/>
                <w:sz w:val="18"/>
                <w:szCs w:val="18"/>
              </w:rPr>
              <w:t>Spolu</w:t>
            </w:r>
          </w:p>
        </w:tc>
      </w:tr>
      <w:tr w:rsidR="004C6969" w:rsidRPr="00F05D9E" w:rsidTr="00F05D9E">
        <w:trPr>
          <w:trHeight w:val="415"/>
        </w:trPr>
        <w:tc>
          <w:tcPr>
            <w:tcW w:w="779" w:type="dxa"/>
            <w:shd w:val="clear" w:color="auto" w:fill="auto"/>
            <w:noWrap/>
            <w:vAlign w:val="center"/>
          </w:tcPr>
          <w:p w:rsidR="004C6969" w:rsidRPr="00F05D9E" w:rsidRDefault="004C6969" w:rsidP="002811DA">
            <w:pPr>
              <w:spacing w:after="0" w:line="240" w:lineRule="auto"/>
              <w:jc w:val="center"/>
              <w:rPr>
                <w:rFonts w:cs="Arial"/>
                <w:sz w:val="18"/>
                <w:szCs w:val="18"/>
              </w:rPr>
            </w:pPr>
            <w:r w:rsidRPr="00F05D9E">
              <w:rPr>
                <w:rFonts w:cs="Arial"/>
                <w:sz w:val="18"/>
                <w:szCs w:val="18"/>
              </w:rPr>
              <w:t>4.1.1a</w:t>
            </w:r>
          </w:p>
        </w:tc>
        <w:tc>
          <w:tcPr>
            <w:tcW w:w="3129" w:type="dxa"/>
            <w:vMerge w:val="restart"/>
            <w:shd w:val="clear" w:color="auto" w:fill="auto"/>
            <w:noWrap/>
            <w:vAlign w:val="center"/>
          </w:tcPr>
          <w:p w:rsidR="004C6969" w:rsidRPr="00F05D9E" w:rsidRDefault="004C6969" w:rsidP="004E099D">
            <w:pPr>
              <w:spacing w:after="0" w:line="240" w:lineRule="auto"/>
              <w:rPr>
                <w:rFonts w:cs="Arial"/>
                <w:sz w:val="18"/>
                <w:szCs w:val="18"/>
              </w:rPr>
            </w:pPr>
            <w:r w:rsidRPr="00F05D9E">
              <w:rPr>
                <w:rFonts w:cs="Arial"/>
                <w:sz w:val="18"/>
                <w:szCs w:val="18"/>
              </w:rPr>
              <w:t>Obnova a modernizácia vozidlového parku – Dráhová doprava</w:t>
            </w:r>
          </w:p>
          <w:p w:rsidR="004C6969" w:rsidRPr="00F05D9E" w:rsidRDefault="004C6969" w:rsidP="004E099D">
            <w:pPr>
              <w:spacing w:after="0" w:line="240" w:lineRule="auto"/>
              <w:rPr>
                <w:rFonts w:cs="Arial"/>
                <w:sz w:val="18"/>
                <w:szCs w:val="18"/>
              </w:rPr>
            </w:pPr>
          </w:p>
        </w:tc>
        <w:tc>
          <w:tcPr>
            <w:tcW w:w="1833" w:type="dxa"/>
            <w:shd w:val="clear" w:color="auto" w:fill="auto"/>
            <w:noWrap/>
            <w:vAlign w:val="center"/>
          </w:tcPr>
          <w:p w:rsidR="004C6969" w:rsidRPr="00F05D9E" w:rsidRDefault="004C6969" w:rsidP="004E099D">
            <w:pPr>
              <w:spacing w:after="0" w:line="240" w:lineRule="auto"/>
              <w:rPr>
                <w:rFonts w:cs="Arial"/>
                <w:sz w:val="18"/>
                <w:szCs w:val="18"/>
              </w:rPr>
            </w:pPr>
            <w:r w:rsidRPr="00F05D9E">
              <w:rPr>
                <w:rFonts w:cs="Arial"/>
                <w:sz w:val="18"/>
                <w:szCs w:val="18"/>
              </w:rPr>
              <w:t>OPD 2007-2013</w:t>
            </w:r>
          </w:p>
          <w:p w:rsidR="004C6969" w:rsidRPr="00F05D9E" w:rsidRDefault="004C6969" w:rsidP="004E099D">
            <w:pPr>
              <w:spacing w:after="0" w:line="240" w:lineRule="auto"/>
              <w:rPr>
                <w:rFonts w:cs="Arial"/>
                <w:sz w:val="18"/>
                <w:szCs w:val="18"/>
              </w:rPr>
            </w:pPr>
          </w:p>
        </w:tc>
        <w:tc>
          <w:tcPr>
            <w:tcW w:w="1275" w:type="dxa"/>
            <w:vMerge w:val="restart"/>
            <w:vAlign w:val="center"/>
          </w:tcPr>
          <w:p w:rsidR="004C6969" w:rsidRPr="00F05D9E" w:rsidRDefault="004C6969" w:rsidP="004E099D">
            <w:pPr>
              <w:spacing w:after="0" w:line="240" w:lineRule="auto"/>
              <w:rPr>
                <w:sz w:val="18"/>
                <w:szCs w:val="18"/>
              </w:rPr>
            </w:pPr>
            <w:r w:rsidRPr="00F05D9E">
              <w:rPr>
                <w:sz w:val="18"/>
                <w:szCs w:val="18"/>
              </w:rPr>
              <w:t>MDVRR SR</w:t>
            </w:r>
          </w:p>
        </w:tc>
        <w:tc>
          <w:tcPr>
            <w:tcW w:w="1029" w:type="dxa"/>
            <w:vAlign w:val="center"/>
          </w:tcPr>
          <w:p w:rsidR="004C6969" w:rsidRPr="00F05D9E" w:rsidRDefault="004C6969" w:rsidP="004C6969">
            <w:pPr>
              <w:spacing w:after="0" w:line="240" w:lineRule="auto"/>
              <w:jc w:val="right"/>
              <w:rPr>
                <w:sz w:val="18"/>
                <w:szCs w:val="18"/>
              </w:rPr>
            </w:pPr>
          </w:p>
        </w:tc>
        <w:tc>
          <w:tcPr>
            <w:tcW w:w="993" w:type="dxa"/>
            <w:shd w:val="clear" w:color="auto" w:fill="auto"/>
            <w:noWrap/>
            <w:vAlign w:val="center"/>
          </w:tcPr>
          <w:p w:rsidR="004C6969" w:rsidRPr="00F05D9E" w:rsidRDefault="004C6969" w:rsidP="00F40B8F">
            <w:pPr>
              <w:spacing w:after="0" w:line="240" w:lineRule="auto"/>
              <w:jc w:val="right"/>
              <w:rPr>
                <w:sz w:val="18"/>
                <w:szCs w:val="18"/>
              </w:rPr>
            </w:pPr>
            <w:r w:rsidRPr="00F05D9E">
              <w:rPr>
                <w:sz w:val="18"/>
                <w:szCs w:val="18"/>
              </w:rPr>
              <w:t>78,24</w:t>
            </w:r>
          </w:p>
        </w:tc>
        <w:tc>
          <w:tcPr>
            <w:tcW w:w="1097" w:type="dxa"/>
            <w:shd w:val="clear" w:color="auto" w:fill="auto"/>
            <w:noWrap/>
            <w:vAlign w:val="center"/>
          </w:tcPr>
          <w:p w:rsidR="004C6969" w:rsidRPr="00F05D9E" w:rsidRDefault="004C6969" w:rsidP="00F40B8F">
            <w:pPr>
              <w:spacing w:after="0" w:line="240" w:lineRule="auto"/>
              <w:jc w:val="right"/>
              <w:rPr>
                <w:sz w:val="18"/>
                <w:szCs w:val="18"/>
              </w:rPr>
            </w:pPr>
            <w:r w:rsidRPr="00F05D9E">
              <w:rPr>
                <w:sz w:val="18"/>
                <w:szCs w:val="18"/>
              </w:rPr>
              <w:t>251 623</w:t>
            </w:r>
          </w:p>
        </w:tc>
        <w:tc>
          <w:tcPr>
            <w:tcW w:w="709" w:type="dxa"/>
            <w:shd w:val="clear" w:color="auto" w:fill="auto"/>
            <w:noWrap/>
            <w:vAlign w:val="center"/>
          </w:tcPr>
          <w:p w:rsidR="004C6969" w:rsidRPr="00F05D9E" w:rsidRDefault="004C6969" w:rsidP="00F40B8F">
            <w:pPr>
              <w:spacing w:after="0" w:line="240" w:lineRule="auto"/>
              <w:jc w:val="right"/>
              <w:rPr>
                <w:sz w:val="18"/>
                <w:szCs w:val="18"/>
              </w:rPr>
            </w:pPr>
            <w:r w:rsidRPr="00F05D9E">
              <w:rPr>
                <w:sz w:val="18"/>
                <w:szCs w:val="18"/>
              </w:rPr>
              <w:t>0</w:t>
            </w:r>
          </w:p>
        </w:tc>
        <w:tc>
          <w:tcPr>
            <w:tcW w:w="992" w:type="dxa"/>
            <w:vAlign w:val="center"/>
          </w:tcPr>
          <w:p w:rsidR="004C6969" w:rsidRPr="00F05D9E" w:rsidRDefault="004C6969" w:rsidP="00F40B8F">
            <w:pPr>
              <w:spacing w:after="0" w:line="240" w:lineRule="auto"/>
              <w:jc w:val="right"/>
              <w:rPr>
                <w:sz w:val="18"/>
                <w:szCs w:val="18"/>
              </w:rPr>
            </w:pPr>
            <w:r w:rsidRPr="00F05D9E">
              <w:rPr>
                <w:sz w:val="18"/>
                <w:szCs w:val="18"/>
              </w:rPr>
              <w:t>151 993</w:t>
            </w:r>
          </w:p>
        </w:tc>
        <w:tc>
          <w:tcPr>
            <w:tcW w:w="708" w:type="dxa"/>
            <w:shd w:val="clear" w:color="auto" w:fill="auto"/>
            <w:noWrap/>
            <w:vAlign w:val="center"/>
          </w:tcPr>
          <w:p w:rsidR="004C6969" w:rsidRPr="00F05D9E" w:rsidRDefault="004C6969" w:rsidP="00F40B8F">
            <w:pPr>
              <w:spacing w:after="0" w:line="240" w:lineRule="auto"/>
              <w:jc w:val="right"/>
              <w:rPr>
                <w:sz w:val="18"/>
                <w:szCs w:val="18"/>
              </w:rPr>
            </w:pPr>
            <w:r w:rsidRPr="00F05D9E">
              <w:rPr>
                <w:sz w:val="18"/>
                <w:szCs w:val="18"/>
              </w:rPr>
              <w:t>0</w:t>
            </w:r>
          </w:p>
        </w:tc>
        <w:tc>
          <w:tcPr>
            <w:tcW w:w="801" w:type="dxa"/>
            <w:shd w:val="clear" w:color="auto" w:fill="auto"/>
            <w:noWrap/>
            <w:vAlign w:val="center"/>
          </w:tcPr>
          <w:p w:rsidR="004C6969" w:rsidRPr="00F05D9E" w:rsidRDefault="004C6969" w:rsidP="00F40B8F">
            <w:pPr>
              <w:spacing w:after="0" w:line="240" w:lineRule="auto"/>
              <w:jc w:val="right"/>
              <w:rPr>
                <w:sz w:val="18"/>
                <w:szCs w:val="18"/>
              </w:rPr>
            </w:pPr>
            <w:r w:rsidRPr="00F05D9E">
              <w:rPr>
                <w:sz w:val="18"/>
                <w:szCs w:val="18"/>
              </w:rPr>
              <w:t>0</w:t>
            </w:r>
          </w:p>
        </w:tc>
        <w:tc>
          <w:tcPr>
            <w:tcW w:w="1092" w:type="dxa"/>
            <w:gridSpan w:val="2"/>
            <w:shd w:val="clear" w:color="auto" w:fill="auto"/>
            <w:noWrap/>
            <w:vAlign w:val="center"/>
          </w:tcPr>
          <w:p w:rsidR="004C6969" w:rsidRPr="00F05D9E" w:rsidRDefault="004C6969" w:rsidP="00F40B8F">
            <w:pPr>
              <w:spacing w:after="0" w:line="240" w:lineRule="auto"/>
              <w:jc w:val="right"/>
              <w:rPr>
                <w:sz w:val="18"/>
                <w:szCs w:val="18"/>
              </w:rPr>
            </w:pPr>
            <w:r w:rsidRPr="00F05D9E">
              <w:rPr>
                <w:sz w:val="18"/>
                <w:szCs w:val="18"/>
              </w:rPr>
              <w:t>403 615,60</w:t>
            </w:r>
          </w:p>
        </w:tc>
      </w:tr>
      <w:tr w:rsidR="008C377B" w:rsidRPr="00F05D9E" w:rsidTr="00F05D9E">
        <w:trPr>
          <w:trHeight w:val="255"/>
        </w:trPr>
        <w:tc>
          <w:tcPr>
            <w:tcW w:w="779" w:type="dxa"/>
            <w:shd w:val="clear" w:color="auto" w:fill="auto"/>
            <w:noWrap/>
            <w:vAlign w:val="center"/>
          </w:tcPr>
          <w:p w:rsidR="008C377B" w:rsidRPr="00F05D9E" w:rsidRDefault="008C377B" w:rsidP="002811DA">
            <w:pPr>
              <w:spacing w:after="0" w:line="240" w:lineRule="auto"/>
              <w:jc w:val="center"/>
              <w:rPr>
                <w:rFonts w:cs="Arial"/>
                <w:sz w:val="18"/>
                <w:szCs w:val="18"/>
              </w:rPr>
            </w:pPr>
            <w:r w:rsidRPr="00F05D9E">
              <w:rPr>
                <w:rFonts w:cs="Arial"/>
                <w:sz w:val="18"/>
                <w:szCs w:val="18"/>
              </w:rPr>
              <w:t>4.1.1b</w:t>
            </w:r>
          </w:p>
        </w:tc>
        <w:tc>
          <w:tcPr>
            <w:tcW w:w="3129" w:type="dxa"/>
            <w:vMerge/>
            <w:shd w:val="clear" w:color="auto" w:fill="auto"/>
            <w:noWrap/>
            <w:vAlign w:val="center"/>
          </w:tcPr>
          <w:p w:rsidR="008C377B" w:rsidRPr="00F05D9E" w:rsidRDefault="008C377B" w:rsidP="004E099D">
            <w:pPr>
              <w:spacing w:after="0" w:line="240" w:lineRule="auto"/>
              <w:rPr>
                <w:rFonts w:cs="Arial"/>
                <w:sz w:val="18"/>
                <w:szCs w:val="18"/>
              </w:rPr>
            </w:pPr>
          </w:p>
        </w:tc>
        <w:tc>
          <w:tcPr>
            <w:tcW w:w="1833" w:type="dxa"/>
            <w:shd w:val="clear" w:color="auto" w:fill="auto"/>
            <w:noWrap/>
            <w:vAlign w:val="center"/>
          </w:tcPr>
          <w:p w:rsidR="008C377B" w:rsidRPr="00F05D9E" w:rsidRDefault="008C377B" w:rsidP="004E099D">
            <w:pPr>
              <w:spacing w:after="0" w:line="240" w:lineRule="auto"/>
              <w:rPr>
                <w:rFonts w:cs="Arial"/>
                <w:sz w:val="18"/>
                <w:szCs w:val="18"/>
              </w:rPr>
            </w:pPr>
            <w:r w:rsidRPr="00F05D9E">
              <w:rPr>
                <w:rFonts w:cs="Arial"/>
                <w:sz w:val="18"/>
                <w:szCs w:val="18"/>
              </w:rPr>
              <w:t>OP II 2014-2020</w:t>
            </w:r>
          </w:p>
        </w:tc>
        <w:tc>
          <w:tcPr>
            <w:tcW w:w="1275" w:type="dxa"/>
            <w:vMerge/>
            <w:vAlign w:val="center"/>
          </w:tcPr>
          <w:p w:rsidR="008C377B" w:rsidRPr="00F05D9E" w:rsidRDefault="008C377B" w:rsidP="004E099D">
            <w:pPr>
              <w:spacing w:after="0" w:line="240" w:lineRule="auto"/>
              <w:rPr>
                <w:sz w:val="18"/>
                <w:szCs w:val="18"/>
              </w:rPr>
            </w:pPr>
          </w:p>
        </w:tc>
        <w:tc>
          <w:tcPr>
            <w:tcW w:w="1029" w:type="dxa"/>
          </w:tcPr>
          <w:p w:rsidR="008C377B" w:rsidRPr="00F05D9E" w:rsidRDefault="008C377B" w:rsidP="002811DA">
            <w:pPr>
              <w:spacing w:after="0" w:line="240" w:lineRule="auto"/>
              <w:jc w:val="right"/>
              <w:rPr>
                <w:sz w:val="18"/>
                <w:szCs w:val="18"/>
              </w:rPr>
            </w:pPr>
            <w:r w:rsidRPr="00F05D9E">
              <w:rPr>
                <w:sz w:val="18"/>
                <w:szCs w:val="18"/>
              </w:rPr>
              <w:t>x</w:t>
            </w:r>
          </w:p>
        </w:tc>
        <w:tc>
          <w:tcPr>
            <w:tcW w:w="993" w:type="dxa"/>
            <w:shd w:val="clear" w:color="auto" w:fill="auto"/>
            <w:noWrap/>
            <w:vAlign w:val="center"/>
          </w:tcPr>
          <w:p w:rsidR="008C377B" w:rsidRPr="00F05D9E" w:rsidRDefault="008C377B" w:rsidP="00F40B8F">
            <w:pPr>
              <w:spacing w:after="0" w:line="240" w:lineRule="auto"/>
              <w:jc w:val="right"/>
              <w:rPr>
                <w:sz w:val="18"/>
                <w:szCs w:val="18"/>
              </w:rPr>
            </w:pPr>
            <w:r w:rsidRPr="00F05D9E">
              <w:rPr>
                <w:sz w:val="18"/>
                <w:szCs w:val="18"/>
              </w:rPr>
              <w:t>12,71</w:t>
            </w:r>
          </w:p>
        </w:tc>
        <w:tc>
          <w:tcPr>
            <w:tcW w:w="1097" w:type="dxa"/>
            <w:shd w:val="clear" w:color="auto" w:fill="auto"/>
            <w:noWrap/>
            <w:vAlign w:val="center"/>
          </w:tcPr>
          <w:p w:rsidR="008C377B" w:rsidRPr="00F05D9E" w:rsidRDefault="008C377B" w:rsidP="00F40B8F">
            <w:pPr>
              <w:spacing w:after="0" w:line="240" w:lineRule="auto"/>
              <w:jc w:val="right"/>
              <w:rPr>
                <w:sz w:val="18"/>
                <w:szCs w:val="18"/>
              </w:rPr>
            </w:pPr>
            <w:r w:rsidRPr="00F05D9E">
              <w:rPr>
                <w:sz w:val="18"/>
                <w:szCs w:val="18"/>
              </w:rPr>
              <w:t>78 174</w:t>
            </w:r>
          </w:p>
        </w:tc>
        <w:tc>
          <w:tcPr>
            <w:tcW w:w="709" w:type="dxa"/>
            <w:shd w:val="clear" w:color="auto" w:fill="auto"/>
            <w:noWrap/>
            <w:vAlign w:val="center"/>
          </w:tcPr>
          <w:p w:rsidR="008C377B" w:rsidRPr="00F05D9E" w:rsidRDefault="008C377B" w:rsidP="00F40B8F">
            <w:pPr>
              <w:spacing w:after="0" w:line="240" w:lineRule="auto"/>
              <w:jc w:val="right"/>
              <w:rPr>
                <w:sz w:val="18"/>
                <w:szCs w:val="18"/>
              </w:rPr>
            </w:pPr>
            <w:r w:rsidRPr="00F05D9E">
              <w:rPr>
                <w:sz w:val="18"/>
                <w:szCs w:val="18"/>
              </w:rPr>
              <w:t>0</w:t>
            </w:r>
          </w:p>
        </w:tc>
        <w:tc>
          <w:tcPr>
            <w:tcW w:w="992" w:type="dxa"/>
            <w:vAlign w:val="center"/>
          </w:tcPr>
          <w:p w:rsidR="008C377B" w:rsidRPr="00F05D9E" w:rsidRDefault="008C377B" w:rsidP="00F40B8F">
            <w:pPr>
              <w:spacing w:after="0" w:line="240" w:lineRule="auto"/>
              <w:jc w:val="right"/>
              <w:rPr>
                <w:sz w:val="18"/>
                <w:szCs w:val="18"/>
              </w:rPr>
            </w:pPr>
            <w:r w:rsidRPr="00F05D9E">
              <w:rPr>
                <w:sz w:val="18"/>
                <w:szCs w:val="18"/>
              </w:rPr>
              <w:t>13 244</w:t>
            </w:r>
          </w:p>
        </w:tc>
        <w:tc>
          <w:tcPr>
            <w:tcW w:w="708" w:type="dxa"/>
            <w:shd w:val="clear" w:color="auto" w:fill="auto"/>
            <w:noWrap/>
            <w:vAlign w:val="center"/>
          </w:tcPr>
          <w:p w:rsidR="008C377B" w:rsidRPr="00F05D9E" w:rsidRDefault="008C377B" w:rsidP="00F40B8F">
            <w:pPr>
              <w:spacing w:after="0" w:line="240" w:lineRule="auto"/>
              <w:jc w:val="right"/>
              <w:rPr>
                <w:sz w:val="18"/>
                <w:szCs w:val="18"/>
              </w:rPr>
            </w:pPr>
            <w:r w:rsidRPr="00F05D9E">
              <w:rPr>
                <w:sz w:val="18"/>
                <w:szCs w:val="18"/>
              </w:rPr>
              <w:t>552</w:t>
            </w:r>
          </w:p>
        </w:tc>
        <w:tc>
          <w:tcPr>
            <w:tcW w:w="801" w:type="dxa"/>
            <w:shd w:val="clear" w:color="auto" w:fill="auto"/>
            <w:noWrap/>
            <w:vAlign w:val="center"/>
          </w:tcPr>
          <w:p w:rsidR="008C377B" w:rsidRPr="00F05D9E" w:rsidRDefault="008C377B" w:rsidP="00F40B8F">
            <w:pPr>
              <w:spacing w:after="0" w:line="240" w:lineRule="auto"/>
              <w:jc w:val="right"/>
              <w:rPr>
                <w:sz w:val="18"/>
                <w:szCs w:val="18"/>
              </w:rPr>
            </w:pPr>
            <w:r w:rsidRPr="00F05D9E">
              <w:rPr>
                <w:sz w:val="18"/>
                <w:szCs w:val="18"/>
              </w:rPr>
              <w:t>0</w:t>
            </w:r>
          </w:p>
        </w:tc>
        <w:tc>
          <w:tcPr>
            <w:tcW w:w="1092" w:type="dxa"/>
            <w:gridSpan w:val="2"/>
            <w:shd w:val="clear" w:color="auto" w:fill="auto"/>
            <w:noWrap/>
            <w:vAlign w:val="center"/>
          </w:tcPr>
          <w:p w:rsidR="008C377B" w:rsidRPr="00F05D9E" w:rsidRDefault="008C377B" w:rsidP="00F40B8F">
            <w:pPr>
              <w:spacing w:after="0" w:line="240" w:lineRule="auto"/>
              <w:jc w:val="right"/>
              <w:rPr>
                <w:sz w:val="18"/>
                <w:szCs w:val="18"/>
              </w:rPr>
            </w:pPr>
            <w:r w:rsidRPr="00F05D9E">
              <w:rPr>
                <w:sz w:val="18"/>
                <w:szCs w:val="18"/>
              </w:rPr>
              <w:t>91 969,00</w:t>
            </w:r>
          </w:p>
        </w:tc>
      </w:tr>
      <w:tr w:rsidR="004C6969" w:rsidRPr="00F05D9E" w:rsidTr="00F05D9E">
        <w:trPr>
          <w:trHeight w:val="840"/>
        </w:trPr>
        <w:tc>
          <w:tcPr>
            <w:tcW w:w="779" w:type="dxa"/>
            <w:shd w:val="clear" w:color="auto" w:fill="auto"/>
            <w:noWrap/>
            <w:vAlign w:val="center"/>
          </w:tcPr>
          <w:p w:rsidR="004C6969" w:rsidRPr="00F05D9E" w:rsidRDefault="004C6969" w:rsidP="002811DA">
            <w:pPr>
              <w:spacing w:after="0" w:line="240" w:lineRule="auto"/>
              <w:jc w:val="center"/>
              <w:rPr>
                <w:rFonts w:cs="Arial"/>
                <w:sz w:val="18"/>
                <w:szCs w:val="18"/>
              </w:rPr>
            </w:pPr>
            <w:r w:rsidRPr="00F05D9E">
              <w:rPr>
                <w:rFonts w:cs="Arial"/>
                <w:sz w:val="18"/>
                <w:szCs w:val="18"/>
              </w:rPr>
              <w:t>4.1.2</w:t>
            </w:r>
          </w:p>
        </w:tc>
        <w:tc>
          <w:tcPr>
            <w:tcW w:w="3129" w:type="dxa"/>
            <w:shd w:val="clear" w:color="auto" w:fill="auto"/>
            <w:noWrap/>
            <w:vAlign w:val="center"/>
          </w:tcPr>
          <w:p w:rsidR="004C6969" w:rsidRPr="00F05D9E" w:rsidRDefault="004C6969" w:rsidP="005E31C6">
            <w:pPr>
              <w:spacing w:after="0" w:line="240" w:lineRule="auto"/>
              <w:rPr>
                <w:rFonts w:cs="Arial"/>
                <w:sz w:val="18"/>
                <w:szCs w:val="18"/>
              </w:rPr>
            </w:pPr>
            <w:r w:rsidRPr="00F05D9E">
              <w:rPr>
                <w:rFonts w:cs="Arial"/>
                <w:sz w:val="18"/>
                <w:szCs w:val="18"/>
              </w:rPr>
              <w:t>Obnova a modernizácia vozidlového parku – Autobusová doprava</w:t>
            </w:r>
          </w:p>
        </w:tc>
        <w:tc>
          <w:tcPr>
            <w:tcW w:w="1833" w:type="dxa"/>
            <w:shd w:val="clear" w:color="auto" w:fill="auto"/>
            <w:noWrap/>
            <w:vAlign w:val="center"/>
          </w:tcPr>
          <w:p w:rsidR="004C6969" w:rsidRPr="00F05D9E" w:rsidRDefault="004C6969" w:rsidP="00AA4757">
            <w:pPr>
              <w:spacing w:after="0" w:line="240" w:lineRule="auto"/>
              <w:rPr>
                <w:rFonts w:cs="Arial"/>
                <w:sz w:val="18"/>
                <w:szCs w:val="18"/>
              </w:rPr>
            </w:pPr>
            <w:r w:rsidRPr="00F05D9E">
              <w:rPr>
                <w:rFonts w:cs="Arial"/>
                <w:sz w:val="18"/>
                <w:szCs w:val="18"/>
              </w:rPr>
              <w:t>OPŽP 2007-2013, IROP 2014-2020</w:t>
            </w:r>
          </w:p>
        </w:tc>
        <w:tc>
          <w:tcPr>
            <w:tcW w:w="1275" w:type="dxa"/>
            <w:vAlign w:val="center"/>
          </w:tcPr>
          <w:p w:rsidR="008C377B" w:rsidRPr="00F05D9E" w:rsidRDefault="008C377B" w:rsidP="008C377B">
            <w:pPr>
              <w:spacing w:after="0" w:line="240" w:lineRule="auto"/>
              <w:rPr>
                <w:rFonts w:cs="Arial"/>
                <w:sz w:val="18"/>
                <w:szCs w:val="18"/>
              </w:rPr>
            </w:pPr>
            <w:r w:rsidRPr="00F05D9E">
              <w:rPr>
                <w:rFonts w:cs="Arial"/>
                <w:sz w:val="18"/>
                <w:szCs w:val="18"/>
              </w:rPr>
              <w:t xml:space="preserve">MŽP SR, </w:t>
            </w:r>
          </w:p>
          <w:p w:rsidR="004C6969" w:rsidRPr="00F05D9E" w:rsidRDefault="004C6969" w:rsidP="004E099D">
            <w:pPr>
              <w:spacing w:after="0" w:line="240" w:lineRule="auto"/>
              <w:rPr>
                <w:sz w:val="18"/>
                <w:szCs w:val="18"/>
              </w:rPr>
            </w:pPr>
            <w:r w:rsidRPr="00F05D9E">
              <w:rPr>
                <w:sz w:val="18"/>
                <w:szCs w:val="18"/>
              </w:rPr>
              <w:t xml:space="preserve">MDVRR SR, </w:t>
            </w:r>
          </w:p>
          <w:p w:rsidR="004C6969" w:rsidRPr="00F05D9E" w:rsidRDefault="004C6969" w:rsidP="004E099D">
            <w:pPr>
              <w:spacing w:after="0" w:line="240" w:lineRule="auto"/>
              <w:rPr>
                <w:rFonts w:cs="Arial"/>
                <w:sz w:val="18"/>
                <w:szCs w:val="18"/>
              </w:rPr>
            </w:pPr>
            <w:r w:rsidRPr="00F05D9E">
              <w:rPr>
                <w:rFonts w:cs="Arial"/>
                <w:sz w:val="18"/>
                <w:szCs w:val="18"/>
              </w:rPr>
              <w:t>MPRV SR</w:t>
            </w:r>
          </w:p>
        </w:tc>
        <w:tc>
          <w:tcPr>
            <w:tcW w:w="1029" w:type="dxa"/>
          </w:tcPr>
          <w:p w:rsidR="004C6969" w:rsidRPr="00F05D9E" w:rsidRDefault="004C6969" w:rsidP="002811DA">
            <w:pPr>
              <w:spacing w:after="0" w:line="240" w:lineRule="auto"/>
              <w:jc w:val="right"/>
              <w:rPr>
                <w:sz w:val="18"/>
                <w:szCs w:val="18"/>
              </w:rPr>
            </w:pPr>
            <w:r w:rsidRPr="00F05D9E">
              <w:rPr>
                <w:sz w:val="18"/>
                <w:szCs w:val="18"/>
              </w:rPr>
              <w:t>x</w:t>
            </w:r>
          </w:p>
        </w:tc>
        <w:tc>
          <w:tcPr>
            <w:tcW w:w="993" w:type="dxa"/>
            <w:shd w:val="clear" w:color="auto" w:fill="auto"/>
            <w:noWrap/>
            <w:vAlign w:val="center"/>
          </w:tcPr>
          <w:p w:rsidR="004C6969" w:rsidRPr="00F05D9E" w:rsidRDefault="004C6969" w:rsidP="00F40B8F">
            <w:pPr>
              <w:spacing w:after="0" w:line="240" w:lineRule="auto"/>
              <w:jc w:val="right"/>
              <w:rPr>
                <w:sz w:val="18"/>
                <w:szCs w:val="18"/>
              </w:rPr>
            </w:pPr>
            <w:r w:rsidRPr="00F05D9E">
              <w:rPr>
                <w:sz w:val="18"/>
                <w:szCs w:val="18"/>
              </w:rPr>
              <w:t>6,01</w:t>
            </w:r>
          </w:p>
        </w:tc>
        <w:tc>
          <w:tcPr>
            <w:tcW w:w="1097" w:type="dxa"/>
            <w:shd w:val="clear" w:color="auto" w:fill="auto"/>
            <w:noWrap/>
            <w:vAlign w:val="center"/>
          </w:tcPr>
          <w:p w:rsidR="004C6969" w:rsidRPr="00F05D9E" w:rsidRDefault="004C6969" w:rsidP="00F40B8F">
            <w:pPr>
              <w:spacing w:after="0" w:line="240" w:lineRule="auto"/>
              <w:jc w:val="right"/>
              <w:rPr>
                <w:sz w:val="18"/>
                <w:szCs w:val="18"/>
              </w:rPr>
            </w:pPr>
            <w:r w:rsidRPr="00F05D9E">
              <w:rPr>
                <w:sz w:val="18"/>
                <w:szCs w:val="18"/>
              </w:rPr>
              <w:t>11 400</w:t>
            </w:r>
          </w:p>
        </w:tc>
        <w:tc>
          <w:tcPr>
            <w:tcW w:w="709" w:type="dxa"/>
            <w:shd w:val="clear" w:color="auto" w:fill="auto"/>
            <w:noWrap/>
            <w:vAlign w:val="center"/>
          </w:tcPr>
          <w:p w:rsidR="004C6969" w:rsidRPr="00F05D9E" w:rsidRDefault="004C6969" w:rsidP="00F40B8F">
            <w:pPr>
              <w:spacing w:after="0" w:line="240" w:lineRule="auto"/>
              <w:jc w:val="right"/>
              <w:rPr>
                <w:sz w:val="18"/>
                <w:szCs w:val="18"/>
              </w:rPr>
            </w:pPr>
            <w:r w:rsidRPr="00F05D9E">
              <w:rPr>
                <w:sz w:val="18"/>
                <w:szCs w:val="18"/>
              </w:rPr>
              <w:t>0</w:t>
            </w:r>
          </w:p>
        </w:tc>
        <w:tc>
          <w:tcPr>
            <w:tcW w:w="992" w:type="dxa"/>
            <w:vAlign w:val="center"/>
          </w:tcPr>
          <w:p w:rsidR="004C6969" w:rsidRPr="00F05D9E" w:rsidRDefault="004C6969" w:rsidP="00F40B8F">
            <w:pPr>
              <w:spacing w:after="0" w:line="240" w:lineRule="auto"/>
              <w:jc w:val="right"/>
              <w:rPr>
                <w:sz w:val="18"/>
                <w:szCs w:val="18"/>
              </w:rPr>
            </w:pPr>
            <w:r w:rsidRPr="00F05D9E">
              <w:rPr>
                <w:sz w:val="18"/>
                <w:szCs w:val="18"/>
              </w:rPr>
              <w:t>516</w:t>
            </w:r>
          </w:p>
        </w:tc>
        <w:tc>
          <w:tcPr>
            <w:tcW w:w="708" w:type="dxa"/>
            <w:shd w:val="clear" w:color="auto" w:fill="auto"/>
            <w:noWrap/>
            <w:vAlign w:val="center"/>
          </w:tcPr>
          <w:p w:rsidR="004C6969" w:rsidRPr="00F05D9E" w:rsidRDefault="004C6969" w:rsidP="00F40B8F">
            <w:pPr>
              <w:spacing w:after="0" w:line="240" w:lineRule="auto"/>
              <w:jc w:val="right"/>
              <w:rPr>
                <w:sz w:val="18"/>
                <w:szCs w:val="18"/>
              </w:rPr>
            </w:pPr>
            <w:r w:rsidRPr="00F05D9E">
              <w:rPr>
                <w:sz w:val="18"/>
                <w:szCs w:val="18"/>
              </w:rPr>
              <w:t>84</w:t>
            </w:r>
          </w:p>
        </w:tc>
        <w:tc>
          <w:tcPr>
            <w:tcW w:w="801" w:type="dxa"/>
            <w:shd w:val="clear" w:color="auto" w:fill="auto"/>
            <w:noWrap/>
            <w:vAlign w:val="center"/>
          </w:tcPr>
          <w:p w:rsidR="004C6969" w:rsidRPr="00F05D9E" w:rsidRDefault="004C6969" w:rsidP="00F40B8F">
            <w:pPr>
              <w:spacing w:after="0" w:line="240" w:lineRule="auto"/>
              <w:jc w:val="right"/>
              <w:rPr>
                <w:sz w:val="18"/>
                <w:szCs w:val="18"/>
              </w:rPr>
            </w:pPr>
            <w:r w:rsidRPr="00F05D9E">
              <w:rPr>
                <w:sz w:val="18"/>
                <w:szCs w:val="18"/>
              </w:rPr>
              <w:t>0</w:t>
            </w:r>
          </w:p>
        </w:tc>
        <w:tc>
          <w:tcPr>
            <w:tcW w:w="1092" w:type="dxa"/>
            <w:gridSpan w:val="2"/>
            <w:shd w:val="clear" w:color="auto" w:fill="auto"/>
            <w:noWrap/>
            <w:vAlign w:val="center"/>
          </w:tcPr>
          <w:p w:rsidR="004C6969" w:rsidRPr="00F05D9E" w:rsidRDefault="004C6969" w:rsidP="00F40B8F">
            <w:pPr>
              <w:spacing w:after="0" w:line="240" w:lineRule="auto"/>
              <w:jc w:val="right"/>
              <w:rPr>
                <w:sz w:val="18"/>
                <w:szCs w:val="18"/>
              </w:rPr>
            </w:pPr>
            <w:r w:rsidRPr="00F05D9E">
              <w:rPr>
                <w:sz w:val="18"/>
                <w:szCs w:val="18"/>
              </w:rPr>
              <w:t>12 000</w:t>
            </w:r>
          </w:p>
        </w:tc>
      </w:tr>
      <w:tr w:rsidR="004C6969" w:rsidRPr="00F05D9E" w:rsidTr="00F05D9E">
        <w:trPr>
          <w:trHeight w:val="255"/>
        </w:trPr>
        <w:tc>
          <w:tcPr>
            <w:tcW w:w="779" w:type="dxa"/>
            <w:shd w:val="clear" w:color="auto" w:fill="auto"/>
            <w:noWrap/>
            <w:vAlign w:val="center"/>
          </w:tcPr>
          <w:p w:rsidR="004C6969" w:rsidRPr="00F05D9E" w:rsidRDefault="004C6969" w:rsidP="002811DA">
            <w:pPr>
              <w:spacing w:after="0" w:line="240" w:lineRule="auto"/>
              <w:jc w:val="center"/>
              <w:rPr>
                <w:rFonts w:cs="Arial"/>
                <w:sz w:val="18"/>
                <w:szCs w:val="18"/>
              </w:rPr>
            </w:pPr>
            <w:r w:rsidRPr="00F05D9E">
              <w:rPr>
                <w:rFonts w:cs="Arial"/>
                <w:sz w:val="18"/>
                <w:szCs w:val="18"/>
              </w:rPr>
              <w:t>4.2</w:t>
            </w:r>
          </w:p>
        </w:tc>
        <w:tc>
          <w:tcPr>
            <w:tcW w:w="3129" w:type="dxa"/>
            <w:shd w:val="clear" w:color="auto" w:fill="auto"/>
            <w:noWrap/>
            <w:vAlign w:val="center"/>
          </w:tcPr>
          <w:p w:rsidR="004C6969" w:rsidRPr="00F05D9E" w:rsidRDefault="004C6969" w:rsidP="004E099D">
            <w:pPr>
              <w:spacing w:after="0" w:line="240" w:lineRule="auto"/>
              <w:rPr>
                <w:rFonts w:cs="Arial"/>
                <w:sz w:val="18"/>
                <w:szCs w:val="18"/>
              </w:rPr>
            </w:pPr>
            <w:r w:rsidRPr="00F05D9E">
              <w:rPr>
                <w:rFonts w:cs="Arial"/>
                <w:sz w:val="18"/>
                <w:szCs w:val="18"/>
              </w:rPr>
              <w:t>Budovanie a modernizácia dopravnej infraštruktúry (</w:t>
            </w:r>
            <w:proofErr w:type="spellStart"/>
            <w:r w:rsidRPr="00F05D9E">
              <w:rPr>
                <w:rFonts w:cs="Arial"/>
                <w:sz w:val="18"/>
                <w:szCs w:val="18"/>
              </w:rPr>
              <w:t>pokrač</w:t>
            </w:r>
            <w:proofErr w:type="spellEnd"/>
            <w:r w:rsidRPr="00F05D9E">
              <w:rPr>
                <w:rFonts w:cs="Arial"/>
                <w:sz w:val="18"/>
                <w:szCs w:val="18"/>
              </w:rPr>
              <w:t>.)</w:t>
            </w:r>
          </w:p>
        </w:tc>
        <w:tc>
          <w:tcPr>
            <w:tcW w:w="1833" w:type="dxa"/>
            <w:shd w:val="clear" w:color="auto" w:fill="auto"/>
            <w:noWrap/>
            <w:vAlign w:val="center"/>
          </w:tcPr>
          <w:p w:rsidR="004C6969" w:rsidRPr="00F05D9E" w:rsidRDefault="004C6969" w:rsidP="00AA4757">
            <w:pPr>
              <w:spacing w:after="0" w:line="240" w:lineRule="auto"/>
              <w:rPr>
                <w:rFonts w:cs="Arial"/>
                <w:sz w:val="18"/>
                <w:szCs w:val="18"/>
              </w:rPr>
            </w:pPr>
            <w:r w:rsidRPr="00F05D9E">
              <w:rPr>
                <w:rFonts w:cs="Arial"/>
                <w:sz w:val="18"/>
                <w:szCs w:val="18"/>
              </w:rPr>
              <w:t xml:space="preserve">OP Doprava 2007-2013, </w:t>
            </w:r>
          </w:p>
          <w:p w:rsidR="004C6969" w:rsidRPr="00F05D9E" w:rsidRDefault="004C6969" w:rsidP="00AA4757">
            <w:pPr>
              <w:spacing w:after="0" w:line="240" w:lineRule="auto"/>
              <w:rPr>
                <w:rFonts w:cs="Arial"/>
                <w:sz w:val="18"/>
                <w:szCs w:val="18"/>
              </w:rPr>
            </w:pPr>
            <w:r w:rsidRPr="00F05D9E">
              <w:rPr>
                <w:rFonts w:cs="Arial"/>
                <w:sz w:val="18"/>
                <w:szCs w:val="18"/>
              </w:rPr>
              <w:t>OP II 2014-2020</w:t>
            </w:r>
          </w:p>
        </w:tc>
        <w:tc>
          <w:tcPr>
            <w:tcW w:w="1275" w:type="dxa"/>
            <w:vAlign w:val="center"/>
          </w:tcPr>
          <w:p w:rsidR="004C6969" w:rsidRPr="00F05D9E" w:rsidRDefault="004C6969" w:rsidP="004E099D">
            <w:pPr>
              <w:spacing w:after="0" w:line="240" w:lineRule="auto"/>
              <w:rPr>
                <w:sz w:val="18"/>
                <w:szCs w:val="18"/>
              </w:rPr>
            </w:pPr>
            <w:r w:rsidRPr="00F05D9E">
              <w:rPr>
                <w:sz w:val="18"/>
                <w:szCs w:val="18"/>
              </w:rPr>
              <w:t>MDVRR SR</w:t>
            </w:r>
          </w:p>
        </w:tc>
        <w:tc>
          <w:tcPr>
            <w:tcW w:w="1029" w:type="dxa"/>
          </w:tcPr>
          <w:p w:rsidR="004C6969" w:rsidRPr="00F05D9E" w:rsidRDefault="004C6969" w:rsidP="002811DA">
            <w:pPr>
              <w:spacing w:after="0" w:line="240" w:lineRule="auto"/>
              <w:jc w:val="right"/>
              <w:rPr>
                <w:sz w:val="18"/>
                <w:szCs w:val="18"/>
              </w:rPr>
            </w:pPr>
            <w:r w:rsidRPr="00F05D9E">
              <w:rPr>
                <w:sz w:val="18"/>
                <w:szCs w:val="18"/>
              </w:rPr>
              <w:t>x</w:t>
            </w:r>
          </w:p>
        </w:tc>
        <w:tc>
          <w:tcPr>
            <w:tcW w:w="993" w:type="dxa"/>
            <w:shd w:val="clear" w:color="auto" w:fill="auto"/>
            <w:noWrap/>
            <w:vAlign w:val="center"/>
          </w:tcPr>
          <w:p w:rsidR="004C6969" w:rsidRPr="00F05D9E" w:rsidRDefault="004C6969" w:rsidP="00F40B8F">
            <w:pPr>
              <w:spacing w:after="0" w:line="240" w:lineRule="auto"/>
              <w:jc w:val="right"/>
              <w:rPr>
                <w:sz w:val="18"/>
                <w:szCs w:val="18"/>
              </w:rPr>
            </w:pPr>
            <w:r w:rsidRPr="00F05D9E">
              <w:rPr>
                <w:sz w:val="18"/>
                <w:szCs w:val="18"/>
              </w:rPr>
              <w:t>424,53</w:t>
            </w:r>
          </w:p>
        </w:tc>
        <w:tc>
          <w:tcPr>
            <w:tcW w:w="1097" w:type="dxa"/>
            <w:shd w:val="clear" w:color="auto" w:fill="auto"/>
            <w:noWrap/>
            <w:vAlign w:val="center"/>
          </w:tcPr>
          <w:p w:rsidR="004C6969" w:rsidRPr="00F05D9E" w:rsidRDefault="004C6969" w:rsidP="00F40B8F">
            <w:pPr>
              <w:spacing w:after="0" w:line="240" w:lineRule="auto"/>
              <w:jc w:val="right"/>
              <w:rPr>
                <w:sz w:val="18"/>
                <w:szCs w:val="18"/>
              </w:rPr>
            </w:pPr>
            <w:r w:rsidRPr="00F05D9E">
              <w:rPr>
                <w:sz w:val="18"/>
                <w:szCs w:val="18"/>
              </w:rPr>
              <w:t>1 775 478</w:t>
            </w:r>
          </w:p>
        </w:tc>
        <w:tc>
          <w:tcPr>
            <w:tcW w:w="709" w:type="dxa"/>
            <w:shd w:val="clear" w:color="auto" w:fill="auto"/>
            <w:noWrap/>
            <w:vAlign w:val="center"/>
          </w:tcPr>
          <w:p w:rsidR="004C6969" w:rsidRPr="00F05D9E" w:rsidRDefault="004C6969" w:rsidP="00F40B8F">
            <w:pPr>
              <w:spacing w:after="0" w:line="240" w:lineRule="auto"/>
              <w:jc w:val="right"/>
              <w:rPr>
                <w:sz w:val="18"/>
                <w:szCs w:val="18"/>
              </w:rPr>
            </w:pPr>
            <w:r w:rsidRPr="00F05D9E">
              <w:rPr>
                <w:sz w:val="18"/>
                <w:szCs w:val="18"/>
              </w:rPr>
              <w:t>0</w:t>
            </w:r>
          </w:p>
        </w:tc>
        <w:tc>
          <w:tcPr>
            <w:tcW w:w="992" w:type="dxa"/>
            <w:vAlign w:val="center"/>
          </w:tcPr>
          <w:p w:rsidR="004C6969" w:rsidRPr="00F05D9E" w:rsidRDefault="004C6969" w:rsidP="00F40B8F">
            <w:pPr>
              <w:spacing w:after="0" w:line="240" w:lineRule="auto"/>
              <w:jc w:val="right"/>
              <w:rPr>
                <w:sz w:val="18"/>
                <w:szCs w:val="18"/>
              </w:rPr>
            </w:pPr>
            <w:r w:rsidRPr="00F05D9E">
              <w:rPr>
                <w:sz w:val="18"/>
                <w:szCs w:val="18"/>
              </w:rPr>
              <w:t>1 072 478</w:t>
            </w:r>
          </w:p>
        </w:tc>
        <w:tc>
          <w:tcPr>
            <w:tcW w:w="708" w:type="dxa"/>
            <w:shd w:val="clear" w:color="auto" w:fill="auto"/>
            <w:noWrap/>
            <w:vAlign w:val="center"/>
          </w:tcPr>
          <w:p w:rsidR="004C6969" w:rsidRPr="00F05D9E" w:rsidRDefault="004C6969" w:rsidP="00F40B8F">
            <w:pPr>
              <w:spacing w:after="0" w:line="240" w:lineRule="auto"/>
              <w:jc w:val="right"/>
              <w:rPr>
                <w:sz w:val="18"/>
                <w:szCs w:val="18"/>
              </w:rPr>
            </w:pPr>
            <w:r w:rsidRPr="00F05D9E">
              <w:rPr>
                <w:sz w:val="18"/>
                <w:szCs w:val="18"/>
              </w:rPr>
              <w:t>0</w:t>
            </w:r>
          </w:p>
        </w:tc>
        <w:tc>
          <w:tcPr>
            <w:tcW w:w="801" w:type="dxa"/>
            <w:shd w:val="clear" w:color="auto" w:fill="auto"/>
            <w:noWrap/>
            <w:vAlign w:val="center"/>
          </w:tcPr>
          <w:p w:rsidR="004C6969" w:rsidRPr="00F05D9E" w:rsidRDefault="004C6969" w:rsidP="00F40B8F">
            <w:pPr>
              <w:spacing w:after="0" w:line="240" w:lineRule="auto"/>
              <w:jc w:val="right"/>
              <w:rPr>
                <w:sz w:val="18"/>
                <w:szCs w:val="18"/>
              </w:rPr>
            </w:pPr>
            <w:r w:rsidRPr="00F05D9E">
              <w:rPr>
                <w:sz w:val="18"/>
                <w:szCs w:val="18"/>
              </w:rPr>
              <w:t>0</w:t>
            </w:r>
          </w:p>
        </w:tc>
        <w:tc>
          <w:tcPr>
            <w:tcW w:w="1092" w:type="dxa"/>
            <w:gridSpan w:val="2"/>
            <w:shd w:val="clear" w:color="auto" w:fill="auto"/>
            <w:noWrap/>
            <w:vAlign w:val="center"/>
          </w:tcPr>
          <w:p w:rsidR="004C6969" w:rsidRPr="00F05D9E" w:rsidRDefault="004C6969" w:rsidP="00F40B8F">
            <w:pPr>
              <w:spacing w:after="0" w:line="240" w:lineRule="auto"/>
              <w:jc w:val="right"/>
              <w:rPr>
                <w:sz w:val="18"/>
                <w:szCs w:val="18"/>
              </w:rPr>
            </w:pPr>
            <w:r w:rsidRPr="00F05D9E">
              <w:rPr>
                <w:sz w:val="18"/>
                <w:szCs w:val="18"/>
              </w:rPr>
              <w:t>2 847 956</w:t>
            </w:r>
          </w:p>
        </w:tc>
      </w:tr>
      <w:tr w:rsidR="00DE013D" w:rsidRPr="00F05D9E" w:rsidTr="00F05D9E">
        <w:trPr>
          <w:trHeight w:val="255"/>
        </w:trPr>
        <w:tc>
          <w:tcPr>
            <w:tcW w:w="779" w:type="dxa"/>
            <w:shd w:val="clear" w:color="auto" w:fill="auto"/>
            <w:noWrap/>
            <w:vAlign w:val="center"/>
          </w:tcPr>
          <w:p w:rsidR="00DE013D" w:rsidRPr="00F05D9E" w:rsidRDefault="00DE013D" w:rsidP="002811DA">
            <w:pPr>
              <w:spacing w:after="0" w:line="240" w:lineRule="auto"/>
              <w:jc w:val="center"/>
              <w:rPr>
                <w:rFonts w:cs="Arial"/>
                <w:sz w:val="18"/>
                <w:szCs w:val="18"/>
              </w:rPr>
            </w:pPr>
            <w:r w:rsidRPr="00F05D9E">
              <w:rPr>
                <w:rFonts w:cs="Arial"/>
                <w:sz w:val="18"/>
                <w:szCs w:val="18"/>
              </w:rPr>
              <w:t>4.3</w:t>
            </w:r>
          </w:p>
        </w:tc>
        <w:tc>
          <w:tcPr>
            <w:tcW w:w="3129" w:type="dxa"/>
            <w:shd w:val="clear" w:color="auto" w:fill="auto"/>
            <w:noWrap/>
            <w:vAlign w:val="center"/>
          </w:tcPr>
          <w:p w:rsidR="00DE013D" w:rsidRPr="00F05D9E" w:rsidRDefault="00DE013D" w:rsidP="004E099D">
            <w:pPr>
              <w:spacing w:after="0" w:line="240" w:lineRule="auto"/>
              <w:rPr>
                <w:rFonts w:cs="Arial"/>
                <w:sz w:val="18"/>
                <w:szCs w:val="18"/>
              </w:rPr>
            </w:pPr>
            <w:r w:rsidRPr="00F05D9E">
              <w:rPr>
                <w:rFonts w:cs="Arial"/>
                <w:sz w:val="18"/>
                <w:szCs w:val="18"/>
              </w:rPr>
              <w:t>Podpora rozvoja a využívania verejnej osobnej dopravy vrátane podpory vytvárania integrovaných dopravných systémov</w:t>
            </w:r>
          </w:p>
        </w:tc>
        <w:tc>
          <w:tcPr>
            <w:tcW w:w="1833" w:type="dxa"/>
            <w:shd w:val="clear" w:color="auto" w:fill="auto"/>
            <w:noWrap/>
            <w:vAlign w:val="center"/>
          </w:tcPr>
          <w:p w:rsidR="00DE013D" w:rsidRPr="00F05D9E" w:rsidRDefault="00DE013D" w:rsidP="004E099D">
            <w:pPr>
              <w:spacing w:after="0" w:line="240" w:lineRule="auto"/>
              <w:rPr>
                <w:rFonts w:cs="Arial"/>
                <w:sz w:val="18"/>
                <w:szCs w:val="18"/>
              </w:rPr>
            </w:pPr>
            <w:r w:rsidRPr="00F05D9E">
              <w:rPr>
                <w:rFonts w:cs="Arial"/>
                <w:sz w:val="18"/>
                <w:szCs w:val="18"/>
              </w:rPr>
              <w:t xml:space="preserve">OP II 2014-2020, </w:t>
            </w:r>
          </w:p>
          <w:p w:rsidR="00DE013D" w:rsidRPr="00F05D9E" w:rsidRDefault="00DE013D" w:rsidP="004E099D">
            <w:pPr>
              <w:spacing w:after="0" w:line="240" w:lineRule="auto"/>
              <w:rPr>
                <w:rFonts w:cs="Arial"/>
                <w:sz w:val="18"/>
                <w:szCs w:val="18"/>
              </w:rPr>
            </w:pPr>
            <w:r w:rsidRPr="00F05D9E">
              <w:rPr>
                <w:rFonts w:cs="Arial"/>
                <w:sz w:val="18"/>
                <w:szCs w:val="18"/>
              </w:rPr>
              <w:t>IROP 2014-2020</w:t>
            </w:r>
          </w:p>
        </w:tc>
        <w:tc>
          <w:tcPr>
            <w:tcW w:w="1275" w:type="dxa"/>
            <w:vAlign w:val="center"/>
          </w:tcPr>
          <w:p w:rsidR="00DE013D" w:rsidRPr="00F05D9E" w:rsidRDefault="00DE013D" w:rsidP="004E099D">
            <w:pPr>
              <w:spacing w:after="0" w:line="240" w:lineRule="auto"/>
              <w:rPr>
                <w:rFonts w:cs="Arial"/>
                <w:sz w:val="18"/>
                <w:szCs w:val="18"/>
              </w:rPr>
            </w:pPr>
            <w:r w:rsidRPr="00F05D9E">
              <w:rPr>
                <w:rFonts w:cs="Arial"/>
                <w:sz w:val="18"/>
                <w:szCs w:val="18"/>
              </w:rPr>
              <w:t xml:space="preserve">MDVRR SR, </w:t>
            </w:r>
          </w:p>
          <w:p w:rsidR="00DE013D" w:rsidRPr="00F05D9E" w:rsidRDefault="00DE013D" w:rsidP="004E099D">
            <w:pPr>
              <w:spacing w:after="0" w:line="240" w:lineRule="auto"/>
              <w:rPr>
                <w:rFonts w:cs="Arial"/>
                <w:sz w:val="18"/>
                <w:szCs w:val="18"/>
              </w:rPr>
            </w:pPr>
            <w:r w:rsidRPr="00F05D9E">
              <w:rPr>
                <w:rFonts w:cs="Arial"/>
                <w:sz w:val="18"/>
                <w:szCs w:val="18"/>
              </w:rPr>
              <w:t>MPRV SR</w:t>
            </w:r>
          </w:p>
        </w:tc>
        <w:tc>
          <w:tcPr>
            <w:tcW w:w="1029" w:type="dxa"/>
          </w:tcPr>
          <w:p w:rsidR="00DE013D" w:rsidRPr="00F05D9E" w:rsidRDefault="00DE013D" w:rsidP="002811DA">
            <w:pPr>
              <w:spacing w:after="0" w:line="240" w:lineRule="auto"/>
              <w:jc w:val="right"/>
              <w:rPr>
                <w:sz w:val="18"/>
                <w:szCs w:val="18"/>
              </w:rPr>
            </w:pPr>
            <w:r w:rsidRPr="00F05D9E">
              <w:rPr>
                <w:sz w:val="18"/>
                <w:szCs w:val="18"/>
              </w:rPr>
              <w:t>x</w:t>
            </w:r>
          </w:p>
        </w:tc>
        <w:tc>
          <w:tcPr>
            <w:tcW w:w="993" w:type="dxa"/>
            <w:shd w:val="clear" w:color="auto" w:fill="auto"/>
            <w:noWrap/>
            <w:vAlign w:val="center"/>
          </w:tcPr>
          <w:p w:rsidR="00DE013D" w:rsidRPr="00F05D9E" w:rsidRDefault="00DE013D" w:rsidP="00F40B8F">
            <w:pPr>
              <w:spacing w:after="0" w:line="240" w:lineRule="auto"/>
              <w:jc w:val="right"/>
              <w:rPr>
                <w:sz w:val="18"/>
                <w:szCs w:val="18"/>
              </w:rPr>
            </w:pPr>
            <w:r w:rsidRPr="00F05D9E">
              <w:rPr>
                <w:sz w:val="18"/>
                <w:szCs w:val="18"/>
              </w:rPr>
              <w:t>45,13</w:t>
            </w:r>
          </w:p>
        </w:tc>
        <w:tc>
          <w:tcPr>
            <w:tcW w:w="1097" w:type="dxa"/>
            <w:shd w:val="clear" w:color="auto" w:fill="auto"/>
            <w:noWrap/>
            <w:vAlign w:val="center"/>
          </w:tcPr>
          <w:p w:rsidR="00DE013D" w:rsidRPr="00F05D9E" w:rsidRDefault="00DE013D" w:rsidP="00F40B8F">
            <w:pPr>
              <w:spacing w:after="0" w:line="240" w:lineRule="auto"/>
              <w:jc w:val="right"/>
              <w:rPr>
                <w:sz w:val="18"/>
                <w:szCs w:val="18"/>
              </w:rPr>
            </w:pPr>
            <w:r w:rsidRPr="00F05D9E">
              <w:rPr>
                <w:sz w:val="18"/>
                <w:szCs w:val="18"/>
              </w:rPr>
              <w:t>430 296</w:t>
            </w:r>
          </w:p>
        </w:tc>
        <w:tc>
          <w:tcPr>
            <w:tcW w:w="709" w:type="dxa"/>
            <w:shd w:val="clear" w:color="auto" w:fill="auto"/>
            <w:noWrap/>
            <w:vAlign w:val="center"/>
          </w:tcPr>
          <w:p w:rsidR="00DE013D" w:rsidRPr="00F05D9E" w:rsidRDefault="00DE013D" w:rsidP="00F40B8F">
            <w:pPr>
              <w:spacing w:after="0" w:line="240" w:lineRule="auto"/>
              <w:jc w:val="right"/>
              <w:rPr>
                <w:sz w:val="18"/>
                <w:szCs w:val="18"/>
              </w:rPr>
            </w:pPr>
            <w:r w:rsidRPr="00F05D9E">
              <w:rPr>
                <w:sz w:val="18"/>
                <w:szCs w:val="18"/>
              </w:rPr>
              <w:t>0</w:t>
            </w:r>
          </w:p>
        </w:tc>
        <w:tc>
          <w:tcPr>
            <w:tcW w:w="992" w:type="dxa"/>
            <w:vAlign w:val="center"/>
          </w:tcPr>
          <w:p w:rsidR="00DE013D" w:rsidRPr="00F05D9E" w:rsidRDefault="00DE013D" w:rsidP="00F40B8F">
            <w:pPr>
              <w:spacing w:after="0" w:line="240" w:lineRule="auto"/>
              <w:jc w:val="right"/>
              <w:rPr>
                <w:sz w:val="18"/>
                <w:szCs w:val="18"/>
              </w:rPr>
            </w:pPr>
            <w:r w:rsidRPr="00F05D9E">
              <w:rPr>
                <w:sz w:val="18"/>
                <w:szCs w:val="18"/>
              </w:rPr>
              <w:t>75 935</w:t>
            </w:r>
          </w:p>
        </w:tc>
        <w:tc>
          <w:tcPr>
            <w:tcW w:w="708" w:type="dxa"/>
            <w:shd w:val="clear" w:color="auto" w:fill="auto"/>
            <w:noWrap/>
            <w:vAlign w:val="center"/>
          </w:tcPr>
          <w:p w:rsidR="00DE013D" w:rsidRPr="00F05D9E" w:rsidRDefault="00DE013D" w:rsidP="00F40B8F">
            <w:pPr>
              <w:spacing w:after="0" w:line="240" w:lineRule="auto"/>
              <w:jc w:val="right"/>
              <w:rPr>
                <w:sz w:val="18"/>
                <w:szCs w:val="18"/>
              </w:rPr>
            </w:pPr>
            <w:r w:rsidRPr="00F05D9E">
              <w:rPr>
                <w:sz w:val="18"/>
                <w:szCs w:val="18"/>
              </w:rPr>
              <w:t>0</w:t>
            </w:r>
          </w:p>
        </w:tc>
        <w:tc>
          <w:tcPr>
            <w:tcW w:w="801" w:type="dxa"/>
            <w:shd w:val="clear" w:color="auto" w:fill="auto"/>
            <w:noWrap/>
            <w:vAlign w:val="center"/>
          </w:tcPr>
          <w:p w:rsidR="00DE013D" w:rsidRPr="00F05D9E" w:rsidRDefault="00DE013D" w:rsidP="00F40B8F">
            <w:pPr>
              <w:spacing w:after="0" w:line="240" w:lineRule="auto"/>
              <w:jc w:val="right"/>
              <w:rPr>
                <w:sz w:val="18"/>
                <w:szCs w:val="18"/>
              </w:rPr>
            </w:pPr>
            <w:r w:rsidRPr="00F05D9E">
              <w:rPr>
                <w:sz w:val="18"/>
                <w:szCs w:val="18"/>
              </w:rPr>
              <w:t>0</w:t>
            </w:r>
          </w:p>
        </w:tc>
        <w:tc>
          <w:tcPr>
            <w:tcW w:w="1092" w:type="dxa"/>
            <w:gridSpan w:val="2"/>
            <w:shd w:val="clear" w:color="auto" w:fill="auto"/>
            <w:noWrap/>
            <w:vAlign w:val="center"/>
          </w:tcPr>
          <w:p w:rsidR="00DE013D" w:rsidRPr="00F05D9E" w:rsidRDefault="00DE013D" w:rsidP="00F40B8F">
            <w:pPr>
              <w:spacing w:after="0" w:line="240" w:lineRule="auto"/>
              <w:jc w:val="right"/>
              <w:rPr>
                <w:sz w:val="18"/>
                <w:szCs w:val="18"/>
              </w:rPr>
            </w:pPr>
            <w:r w:rsidRPr="00F05D9E">
              <w:rPr>
                <w:sz w:val="18"/>
                <w:szCs w:val="18"/>
              </w:rPr>
              <w:t>506 230,00</w:t>
            </w:r>
          </w:p>
        </w:tc>
      </w:tr>
      <w:tr w:rsidR="00DE013D" w:rsidRPr="00F05D9E" w:rsidTr="00F05D9E">
        <w:trPr>
          <w:trHeight w:val="255"/>
        </w:trPr>
        <w:tc>
          <w:tcPr>
            <w:tcW w:w="779" w:type="dxa"/>
            <w:shd w:val="clear" w:color="auto" w:fill="auto"/>
            <w:noWrap/>
            <w:vAlign w:val="center"/>
          </w:tcPr>
          <w:p w:rsidR="00DE013D" w:rsidRPr="00F05D9E" w:rsidRDefault="00DE013D" w:rsidP="002811DA">
            <w:pPr>
              <w:spacing w:after="0" w:line="240" w:lineRule="auto"/>
              <w:jc w:val="center"/>
              <w:rPr>
                <w:rFonts w:cs="Arial"/>
                <w:sz w:val="18"/>
                <w:szCs w:val="18"/>
              </w:rPr>
            </w:pPr>
            <w:r w:rsidRPr="00F05D9E">
              <w:rPr>
                <w:rFonts w:cs="Arial"/>
                <w:sz w:val="18"/>
                <w:szCs w:val="18"/>
              </w:rPr>
              <w:t>4.4</w:t>
            </w:r>
          </w:p>
        </w:tc>
        <w:tc>
          <w:tcPr>
            <w:tcW w:w="3129" w:type="dxa"/>
            <w:shd w:val="clear" w:color="auto" w:fill="auto"/>
            <w:noWrap/>
            <w:vAlign w:val="center"/>
          </w:tcPr>
          <w:p w:rsidR="00DE013D" w:rsidRPr="00F05D9E" w:rsidRDefault="00DE013D" w:rsidP="004E099D">
            <w:pPr>
              <w:spacing w:after="0" w:line="240" w:lineRule="auto"/>
              <w:rPr>
                <w:rFonts w:cs="Arial"/>
                <w:sz w:val="18"/>
                <w:szCs w:val="18"/>
              </w:rPr>
            </w:pPr>
            <w:r w:rsidRPr="00F05D9E">
              <w:rPr>
                <w:rFonts w:cs="Arial"/>
                <w:sz w:val="18"/>
                <w:szCs w:val="18"/>
              </w:rPr>
              <w:t>Podpora rozvoja nemotorovej predovšetkým cyklistickej dopravy</w:t>
            </w:r>
          </w:p>
        </w:tc>
        <w:tc>
          <w:tcPr>
            <w:tcW w:w="1833" w:type="dxa"/>
            <w:shd w:val="clear" w:color="auto" w:fill="auto"/>
            <w:noWrap/>
            <w:vAlign w:val="center"/>
          </w:tcPr>
          <w:p w:rsidR="00DE013D" w:rsidRPr="00F05D9E" w:rsidRDefault="00DE013D" w:rsidP="004E099D">
            <w:pPr>
              <w:spacing w:after="0" w:line="240" w:lineRule="auto"/>
              <w:rPr>
                <w:rFonts w:cs="Arial"/>
                <w:sz w:val="18"/>
                <w:szCs w:val="18"/>
              </w:rPr>
            </w:pPr>
            <w:r w:rsidRPr="00F05D9E">
              <w:rPr>
                <w:rFonts w:cs="Arial"/>
                <w:sz w:val="18"/>
                <w:szCs w:val="18"/>
              </w:rPr>
              <w:t>IROP 2014-2020</w:t>
            </w:r>
          </w:p>
        </w:tc>
        <w:tc>
          <w:tcPr>
            <w:tcW w:w="1275" w:type="dxa"/>
            <w:vAlign w:val="center"/>
          </w:tcPr>
          <w:p w:rsidR="00DE013D" w:rsidRPr="00F05D9E" w:rsidRDefault="00DE013D" w:rsidP="004E099D">
            <w:pPr>
              <w:spacing w:after="0" w:line="240" w:lineRule="auto"/>
              <w:rPr>
                <w:rFonts w:cs="Arial"/>
                <w:sz w:val="18"/>
                <w:szCs w:val="18"/>
              </w:rPr>
            </w:pPr>
            <w:r w:rsidRPr="00F05D9E">
              <w:rPr>
                <w:rFonts w:cs="Arial"/>
                <w:sz w:val="18"/>
                <w:szCs w:val="18"/>
              </w:rPr>
              <w:t>MDVRR SR</w:t>
            </w:r>
          </w:p>
        </w:tc>
        <w:tc>
          <w:tcPr>
            <w:tcW w:w="1029" w:type="dxa"/>
          </w:tcPr>
          <w:p w:rsidR="00DE013D" w:rsidRPr="00F05D9E" w:rsidRDefault="00DE013D" w:rsidP="002811DA">
            <w:pPr>
              <w:spacing w:after="0" w:line="240" w:lineRule="auto"/>
              <w:jc w:val="right"/>
              <w:rPr>
                <w:sz w:val="18"/>
                <w:szCs w:val="18"/>
              </w:rPr>
            </w:pPr>
            <w:r w:rsidRPr="00F05D9E">
              <w:rPr>
                <w:sz w:val="18"/>
                <w:szCs w:val="18"/>
              </w:rPr>
              <w:t>x</w:t>
            </w:r>
          </w:p>
        </w:tc>
        <w:tc>
          <w:tcPr>
            <w:tcW w:w="993" w:type="dxa"/>
            <w:shd w:val="clear" w:color="auto" w:fill="auto"/>
            <w:noWrap/>
            <w:vAlign w:val="center"/>
          </w:tcPr>
          <w:p w:rsidR="00DE013D" w:rsidRPr="00F05D9E" w:rsidRDefault="00DE013D" w:rsidP="00F40B8F">
            <w:pPr>
              <w:spacing w:after="0" w:line="240" w:lineRule="auto"/>
              <w:jc w:val="right"/>
              <w:rPr>
                <w:sz w:val="18"/>
                <w:szCs w:val="18"/>
              </w:rPr>
            </w:pPr>
            <w:r w:rsidRPr="00F05D9E">
              <w:rPr>
                <w:sz w:val="18"/>
                <w:szCs w:val="18"/>
              </w:rPr>
              <w:t>9,40</w:t>
            </w:r>
          </w:p>
        </w:tc>
        <w:tc>
          <w:tcPr>
            <w:tcW w:w="1097" w:type="dxa"/>
            <w:shd w:val="clear" w:color="auto" w:fill="auto"/>
            <w:noWrap/>
            <w:vAlign w:val="center"/>
          </w:tcPr>
          <w:p w:rsidR="00DE013D" w:rsidRPr="00F05D9E" w:rsidRDefault="00DE013D" w:rsidP="00F40B8F">
            <w:pPr>
              <w:spacing w:after="0" w:line="240" w:lineRule="auto"/>
              <w:jc w:val="right"/>
              <w:rPr>
                <w:sz w:val="18"/>
                <w:szCs w:val="18"/>
              </w:rPr>
            </w:pPr>
            <w:r w:rsidRPr="00F05D9E">
              <w:rPr>
                <w:sz w:val="18"/>
                <w:szCs w:val="18"/>
              </w:rPr>
              <w:t>5 961</w:t>
            </w:r>
          </w:p>
        </w:tc>
        <w:tc>
          <w:tcPr>
            <w:tcW w:w="709" w:type="dxa"/>
            <w:shd w:val="clear" w:color="auto" w:fill="auto"/>
            <w:noWrap/>
            <w:vAlign w:val="center"/>
          </w:tcPr>
          <w:p w:rsidR="00DE013D" w:rsidRPr="00F05D9E" w:rsidRDefault="00DE013D" w:rsidP="00F40B8F">
            <w:pPr>
              <w:spacing w:after="0" w:line="240" w:lineRule="auto"/>
              <w:jc w:val="right"/>
              <w:rPr>
                <w:sz w:val="18"/>
                <w:szCs w:val="18"/>
              </w:rPr>
            </w:pPr>
            <w:r w:rsidRPr="00F05D9E">
              <w:rPr>
                <w:sz w:val="18"/>
                <w:szCs w:val="18"/>
              </w:rPr>
              <w:t>0</w:t>
            </w:r>
          </w:p>
        </w:tc>
        <w:tc>
          <w:tcPr>
            <w:tcW w:w="992" w:type="dxa"/>
            <w:vAlign w:val="center"/>
          </w:tcPr>
          <w:p w:rsidR="00DE013D" w:rsidRPr="00F05D9E" w:rsidRDefault="00DE013D" w:rsidP="00F40B8F">
            <w:pPr>
              <w:spacing w:after="0" w:line="240" w:lineRule="auto"/>
              <w:jc w:val="right"/>
              <w:rPr>
                <w:sz w:val="18"/>
                <w:szCs w:val="18"/>
              </w:rPr>
            </w:pPr>
            <w:r w:rsidRPr="00F05D9E">
              <w:rPr>
                <w:sz w:val="18"/>
                <w:szCs w:val="18"/>
              </w:rPr>
              <w:t>0</w:t>
            </w:r>
          </w:p>
        </w:tc>
        <w:tc>
          <w:tcPr>
            <w:tcW w:w="708" w:type="dxa"/>
            <w:shd w:val="clear" w:color="auto" w:fill="auto"/>
            <w:noWrap/>
            <w:vAlign w:val="center"/>
          </w:tcPr>
          <w:p w:rsidR="00DE013D" w:rsidRPr="00F05D9E" w:rsidRDefault="00DE013D" w:rsidP="00F40B8F">
            <w:pPr>
              <w:spacing w:after="0" w:line="240" w:lineRule="auto"/>
              <w:jc w:val="right"/>
              <w:rPr>
                <w:sz w:val="18"/>
                <w:szCs w:val="18"/>
              </w:rPr>
            </w:pPr>
            <w:r w:rsidRPr="00F05D9E">
              <w:rPr>
                <w:sz w:val="18"/>
                <w:szCs w:val="18"/>
              </w:rPr>
              <w:t>314</w:t>
            </w:r>
          </w:p>
        </w:tc>
        <w:tc>
          <w:tcPr>
            <w:tcW w:w="801" w:type="dxa"/>
            <w:shd w:val="clear" w:color="auto" w:fill="auto"/>
            <w:noWrap/>
            <w:vAlign w:val="center"/>
          </w:tcPr>
          <w:p w:rsidR="00DE013D" w:rsidRPr="00F05D9E" w:rsidRDefault="00DE013D" w:rsidP="00F40B8F">
            <w:pPr>
              <w:spacing w:after="0" w:line="240" w:lineRule="auto"/>
              <w:jc w:val="right"/>
              <w:rPr>
                <w:sz w:val="18"/>
                <w:szCs w:val="18"/>
              </w:rPr>
            </w:pPr>
            <w:r w:rsidRPr="00F05D9E">
              <w:rPr>
                <w:sz w:val="18"/>
                <w:szCs w:val="18"/>
              </w:rPr>
              <w:t>0</w:t>
            </w:r>
          </w:p>
        </w:tc>
        <w:tc>
          <w:tcPr>
            <w:tcW w:w="1092" w:type="dxa"/>
            <w:gridSpan w:val="2"/>
            <w:shd w:val="clear" w:color="auto" w:fill="auto"/>
            <w:noWrap/>
            <w:vAlign w:val="center"/>
          </w:tcPr>
          <w:p w:rsidR="00DE013D" w:rsidRPr="00F05D9E" w:rsidRDefault="00DE013D" w:rsidP="00F40B8F">
            <w:pPr>
              <w:spacing w:after="0" w:line="240" w:lineRule="auto"/>
              <w:jc w:val="right"/>
              <w:rPr>
                <w:sz w:val="18"/>
                <w:szCs w:val="18"/>
              </w:rPr>
            </w:pPr>
            <w:r w:rsidRPr="00F05D9E">
              <w:rPr>
                <w:sz w:val="18"/>
                <w:szCs w:val="18"/>
              </w:rPr>
              <w:t>6 275,00</w:t>
            </w:r>
          </w:p>
        </w:tc>
      </w:tr>
      <w:tr w:rsidR="00F05D9E" w:rsidRPr="00F05D9E" w:rsidTr="00F05D9E">
        <w:trPr>
          <w:trHeight w:val="270"/>
        </w:trPr>
        <w:tc>
          <w:tcPr>
            <w:tcW w:w="779" w:type="dxa"/>
            <w:shd w:val="clear" w:color="auto" w:fill="auto"/>
            <w:noWrap/>
            <w:vAlign w:val="center"/>
          </w:tcPr>
          <w:p w:rsidR="00F05D9E" w:rsidRPr="00F05D9E" w:rsidRDefault="00F05D9E" w:rsidP="002811DA">
            <w:pPr>
              <w:spacing w:after="0" w:line="240" w:lineRule="auto"/>
              <w:jc w:val="center"/>
              <w:rPr>
                <w:sz w:val="18"/>
                <w:szCs w:val="18"/>
              </w:rPr>
            </w:pPr>
          </w:p>
        </w:tc>
        <w:tc>
          <w:tcPr>
            <w:tcW w:w="3129" w:type="dxa"/>
            <w:shd w:val="clear" w:color="auto" w:fill="auto"/>
            <w:noWrap/>
            <w:vAlign w:val="center"/>
          </w:tcPr>
          <w:p w:rsidR="00F05D9E" w:rsidRPr="00F05D9E" w:rsidRDefault="00F05D9E" w:rsidP="004E099D">
            <w:pPr>
              <w:spacing w:after="0" w:line="240" w:lineRule="auto"/>
              <w:rPr>
                <w:b/>
                <w:sz w:val="18"/>
                <w:szCs w:val="18"/>
              </w:rPr>
            </w:pPr>
            <w:r w:rsidRPr="00F05D9E">
              <w:rPr>
                <w:b/>
                <w:sz w:val="18"/>
                <w:szCs w:val="18"/>
              </w:rPr>
              <w:t>Doprava spolu 2014-2016</w:t>
            </w:r>
          </w:p>
        </w:tc>
        <w:tc>
          <w:tcPr>
            <w:tcW w:w="1833" w:type="dxa"/>
            <w:shd w:val="clear" w:color="auto" w:fill="auto"/>
            <w:noWrap/>
            <w:vAlign w:val="center"/>
          </w:tcPr>
          <w:p w:rsidR="00F05D9E" w:rsidRPr="00F05D9E" w:rsidRDefault="00F05D9E" w:rsidP="002811DA">
            <w:pPr>
              <w:spacing w:after="0" w:line="240" w:lineRule="auto"/>
              <w:jc w:val="center"/>
              <w:rPr>
                <w:sz w:val="18"/>
                <w:szCs w:val="18"/>
              </w:rPr>
            </w:pPr>
          </w:p>
        </w:tc>
        <w:tc>
          <w:tcPr>
            <w:tcW w:w="1275" w:type="dxa"/>
            <w:vAlign w:val="center"/>
          </w:tcPr>
          <w:p w:rsidR="00F05D9E" w:rsidRPr="00F05D9E" w:rsidRDefault="00F05D9E" w:rsidP="002811DA">
            <w:pPr>
              <w:spacing w:after="0" w:line="240" w:lineRule="auto"/>
              <w:jc w:val="center"/>
              <w:rPr>
                <w:sz w:val="18"/>
                <w:szCs w:val="18"/>
              </w:rPr>
            </w:pPr>
          </w:p>
        </w:tc>
        <w:tc>
          <w:tcPr>
            <w:tcW w:w="1029" w:type="dxa"/>
          </w:tcPr>
          <w:p w:rsidR="00F05D9E" w:rsidRPr="00F05D9E" w:rsidRDefault="00F05D9E" w:rsidP="002811DA">
            <w:pPr>
              <w:spacing w:after="0" w:line="240" w:lineRule="auto"/>
              <w:jc w:val="right"/>
              <w:rPr>
                <w:b/>
                <w:sz w:val="18"/>
                <w:szCs w:val="18"/>
              </w:rPr>
            </w:pPr>
          </w:p>
        </w:tc>
        <w:tc>
          <w:tcPr>
            <w:tcW w:w="993" w:type="dxa"/>
            <w:shd w:val="clear" w:color="auto" w:fill="auto"/>
            <w:noWrap/>
            <w:vAlign w:val="center"/>
          </w:tcPr>
          <w:p w:rsidR="00F05D9E" w:rsidRPr="00F05D9E" w:rsidRDefault="00F05D9E" w:rsidP="00F40B8F">
            <w:pPr>
              <w:spacing w:after="0" w:line="240" w:lineRule="auto"/>
              <w:jc w:val="right"/>
              <w:rPr>
                <w:b/>
                <w:sz w:val="18"/>
                <w:szCs w:val="18"/>
              </w:rPr>
            </w:pPr>
            <w:r w:rsidRPr="00F05D9E">
              <w:rPr>
                <w:b/>
                <w:sz w:val="18"/>
                <w:szCs w:val="18"/>
              </w:rPr>
              <w:t>576,02</w:t>
            </w:r>
          </w:p>
        </w:tc>
        <w:tc>
          <w:tcPr>
            <w:tcW w:w="1097" w:type="dxa"/>
            <w:shd w:val="clear" w:color="auto" w:fill="auto"/>
            <w:noWrap/>
          </w:tcPr>
          <w:p w:rsidR="00F05D9E" w:rsidRPr="00F05D9E" w:rsidRDefault="00F05D9E" w:rsidP="00F40B8F">
            <w:pPr>
              <w:spacing w:after="0" w:line="240" w:lineRule="auto"/>
              <w:jc w:val="right"/>
              <w:rPr>
                <w:b/>
                <w:sz w:val="18"/>
                <w:szCs w:val="18"/>
              </w:rPr>
            </w:pPr>
            <w:r w:rsidRPr="00F05D9E">
              <w:rPr>
                <w:sz w:val="18"/>
                <w:szCs w:val="18"/>
              </w:rPr>
              <w:t>2 301 308</w:t>
            </w:r>
          </w:p>
        </w:tc>
        <w:tc>
          <w:tcPr>
            <w:tcW w:w="709" w:type="dxa"/>
            <w:shd w:val="clear" w:color="auto" w:fill="auto"/>
            <w:noWrap/>
          </w:tcPr>
          <w:p w:rsidR="00F05D9E" w:rsidRPr="00F05D9E" w:rsidRDefault="00F05D9E" w:rsidP="00F40B8F">
            <w:pPr>
              <w:spacing w:after="0" w:line="240" w:lineRule="auto"/>
              <w:jc w:val="right"/>
              <w:rPr>
                <w:b/>
                <w:sz w:val="18"/>
                <w:szCs w:val="18"/>
              </w:rPr>
            </w:pPr>
            <w:r w:rsidRPr="00F05D9E">
              <w:rPr>
                <w:sz w:val="18"/>
                <w:szCs w:val="18"/>
              </w:rPr>
              <w:t>0</w:t>
            </w:r>
          </w:p>
        </w:tc>
        <w:tc>
          <w:tcPr>
            <w:tcW w:w="992" w:type="dxa"/>
          </w:tcPr>
          <w:p w:rsidR="00F05D9E" w:rsidRPr="00F05D9E" w:rsidRDefault="00F05D9E" w:rsidP="00F40B8F">
            <w:pPr>
              <w:spacing w:after="0" w:line="240" w:lineRule="auto"/>
              <w:jc w:val="right"/>
              <w:rPr>
                <w:b/>
                <w:sz w:val="18"/>
                <w:szCs w:val="18"/>
              </w:rPr>
            </w:pPr>
            <w:r w:rsidRPr="00F05D9E">
              <w:rPr>
                <w:sz w:val="18"/>
                <w:szCs w:val="18"/>
              </w:rPr>
              <w:t>1 162 172</w:t>
            </w:r>
          </w:p>
        </w:tc>
        <w:tc>
          <w:tcPr>
            <w:tcW w:w="708" w:type="dxa"/>
            <w:shd w:val="clear" w:color="auto" w:fill="auto"/>
            <w:noWrap/>
          </w:tcPr>
          <w:p w:rsidR="00F05D9E" w:rsidRPr="00F05D9E" w:rsidRDefault="00F05D9E" w:rsidP="00F40B8F">
            <w:pPr>
              <w:spacing w:after="0" w:line="240" w:lineRule="auto"/>
              <w:jc w:val="right"/>
              <w:rPr>
                <w:b/>
                <w:sz w:val="18"/>
                <w:szCs w:val="18"/>
              </w:rPr>
            </w:pPr>
            <w:r w:rsidRPr="00F05D9E">
              <w:rPr>
                <w:sz w:val="18"/>
                <w:szCs w:val="18"/>
              </w:rPr>
              <w:t>950</w:t>
            </w:r>
          </w:p>
        </w:tc>
        <w:tc>
          <w:tcPr>
            <w:tcW w:w="801" w:type="dxa"/>
            <w:shd w:val="clear" w:color="auto" w:fill="auto"/>
            <w:noWrap/>
          </w:tcPr>
          <w:p w:rsidR="00F05D9E" w:rsidRPr="00F05D9E" w:rsidRDefault="00F05D9E" w:rsidP="00F40B8F">
            <w:pPr>
              <w:spacing w:after="0" w:line="240" w:lineRule="auto"/>
              <w:jc w:val="right"/>
              <w:rPr>
                <w:b/>
                <w:sz w:val="18"/>
                <w:szCs w:val="18"/>
              </w:rPr>
            </w:pPr>
            <w:r w:rsidRPr="00F05D9E">
              <w:rPr>
                <w:sz w:val="18"/>
                <w:szCs w:val="18"/>
              </w:rPr>
              <w:t>0</w:t>
            </w:r>
          </w:p>
        </w:tc>
        <w:tc>
          <w:tcPr>
            <w:tcW w:w="1092" w:type="dxa"/>
            <w:gridSpan w:val="2"/>
            <w:shd w:val="clear" w:color="auto" w:fill="auto"/>
            <w:noWrap/>
          </w:tcPr>
          <w:p w:rsidR="00F05D9E" w:rsidRPr="00F05D9E" w:rsidRDefault="00F05D9E" w:rsidP="00F40B8F">
            <w:pPr>
              <w:spacing w:after="0" w:line="240" w:lineRule="auto"/>
              <w:jc w:val="right"/>
              <w:rPr>
                <w:b/>
                <w:sz w:val="18"/>
                <w:szCs w:val="18"/>
              </w:rPr>
            </w:pPr>
            <w:r w:rsidRPr="00F05D9E">
              <w:rPr>
                <w:sz w:val="18"/>
                <w:szCs w:val="18"/>
              </w:rPr>
              <w:t>3 464 430</w:t>
            </w:r>
          </w:p>
        </w:tc>
      </w:tr>
    </w:tbl>
    <w:p w:rsidR="00F663B1" w:rsidRDefault="00F663B1" w:rsidP="00D1024A">
      <w:pPr>
        <w:sectPr w:rsidR="00F663B1" w:rsidSect="00D1024A">
          <w:pgSz w:w="16838" w:h="11906" w:orient="landscape"/>
          <w:pgMar w:top="1418" w:right="1418" w:bottom="1418" w:left="1418" w:header="709" w:footer="709" w:gutter="0"/>
          <w:cols w:space="708"/>
          <w:docGrid w:linePitch="360"/>
        </w:sectPr>
      </w:pPr>
    </w:p>
    <w:p w:rsidR="003C640C" w:rsidRDefault="00AD0FB4" w:rsidP="003C640C">
      <w:pPr>
        <w:pStyle w:val="Nadpis3"/>
      </w:pPr>
      <w:bookmarkStart w:id="15" w:name="_Toc391369903"/>
      <w:r>
        <w:lastRenderedPageBreak/>
        <w:t xml:space="preserve">2.1.5 </w:t>
      </w:r>
      <w:r w:rsidR="003C640C">
        <w:t>Opatrenia energetickej efektívnosti v sektore spotrebiče</w:t>
      </w:r>
      <w:bookmarkEnd w:id="15"/>
    </w:p>
    <w:p w:rsidR="000C3F3A" w:rsidRDefault="000C3F3A" w:rsidP="000C3F3A">
      <w:pPr>
        <w:spacing w:after="0" w:line="240" w:lineRule="auto"/>
        <w:jc w:val="both"/>
      </w:pPr>
    </w:p>
    <w:p w:rsidR="007C6355" w:rsidRDefault="007C6355" w:rsidP="007C6355">
      <w:pPr>
        <w:pStyle w:val="Nadpis4"/>
      </w:pPr>
      <w:r>
        <w:t>Obdobie 2011-2013</w:t>
      </w:r>
    </w:p>
    <w:p w:rsidR="00CA0916" w:rsidRPr="003C664A" w:rsidRDefault="0059082E" w:rsidP="00797942">
      <w:pPr>
        <w:jc w:val="both"/>
      </w:pPr>
      <w:r w:rsidRPr="000C3F3A">
        <w:t xml:space="preserve">Jediným opatrením, ktoré možno kvantitatívne vyhodnotiť a ktoré zároveň prináša výrazné úspory energie, je obmena bielej techniky. Toto opatrenie možno vyhodnotiť </w:t>
      </w:r>
      <w:r w:rsidR="00C7057F">
        <w:t xml:space="preserve">z hľadiska úspory </w:t>
      </w:r>
      <w:r w:rsidR="00CA0916" w:rsidRPr="000C3F3A">
        <w:t xml:space="preserve">energie na </w:t>
      </w:r>
      <w:r w:rsidR="00CA0916" w:rsidRPr="003C664A">
        <w:t>základe počtu vyzbieraných elektrospotrebičov (</w:t>
      </w:r>
      <w:proofErr w:type="spellStart"/>
      <w:r w:rsidR="00CA0916" w:rsidRPr="003C664A">
        <w:t>Envirodom</w:t>
      </w:r>
      <w:proofErr w:type="spellEnd"/>
      <w:r w:rsidR="00CA0916" w:rsidRPr="003C664A">
        <w:t>) a na základe štatistiky o predaných (</w:t>
      </w:r>
      <w:proofErr w:type="spellStart"/>
      <w:r w:rsidR="00CA0916" w:rsidRPr="003C664A">
        <w:t>novouvedených</w:t>
      </w:r>
      <w:proofErr w:type="spellEnd"/>
      <w:r w:rsidR="00CA0916" w:rsidRPr="003C664A">
        <w:t xml:space="preserve"> na trh) kusoch bielej techniky (CECED). P</w:t>
      </w:r>
      <w:r w:rsidRPr="003C664A">
        <w:t>ri výpočte úspor energie sa zohľad</w:t>
      </w:r>
      <w:r w:rsidR="00920431" w:rsidRPr="003C664A">
        <w:t>ňuje</w:t>
      </w:r>
      <w:r w:rsidRPr="003C664A">
        <w:t xml:space="preserve"> aj nákup nových spotrebičov</w:t>
      </w:r>
      <w:r w:rsidR="00CA0916" w:rsidRPr="003C664A">
        <w:t xml:space="preserve"> a ich energetick</w:t>
      </w:r>
      <w:r w:rsidR="00956971">
        <w:t>á</w:t>
      </w:r>
      <w:r w:rsidR="00CA0916" w:rsidRPr="003C664A">
        <w:t xml:space="preserve"> tried</w:t>
      </w:r>
      <w:r w:rsidR="00956971">
        <w:t>a</w:t>
      </w:r>
      <w:r w:rsidR="00C7057F" w:rsidRPr="003C664A">
        <w:t xml:space="preserve"> (t.j. </w:t>
      </w:r>
      <w:r w:rsidR="00CA0916" w:rsidRPr="003C664A">
        <w:t>úspora energie v rámci obmeny bielej techniky nezahŕňa spotrebu energie týchto novo-uvedených výrobkov na trh</w:t>
      </w:r>
      <w:r w:rsidR="00C7057F" w:rsidRPr="003C664A">
        <w:t>)</w:t>
      </w:r>
      <w:r w:rsidR="00CA0916" w:rsidRPr="003C664A">
        <w:t xml:space="preserve">. Výsledkom toho je, že úspora energie zahŕňa </w:t>
      </w:r>
      <w:r w:rsidR="00C7057F" w:rsidRPr="003C664A">
        <w:t xml:space="preserve">iba </w:t>
      </w:r>
      <w:r w:rsidR="00CA0916" w:rsidRPr="003C664A">
        <w:t>úsporu</w:t>
      </w:r>
      <w:r w:rsidR="00C7057F" w:rsidRPr="003C664A">
        <w:t>, ktorá sa dosiahne čisto iba prostredníctvom výmen</w:t>
      </w:r>
      <w:r w:rsidR="00956971">
        <w:t>y</w:t>
      </w:r>
      <w:r w:rsidR="00C7057F" w:rsidRPr="003C664A">
        <w:t xml:space="preserve"> starého spotrebiča za nový</w:t>
      </w:r>
      <w:r w:rsidR="00CA0916" w:rsidRPr="003C664A">
        <w:t>. Úspora energie obmenou bielej techniky dosiahla v r</w:t>
      </w:r>
      <w:r w:rsidR="00EE539F">
        <w:t>okoch</w:t>
      </w:r>
      <w:r w:rsidR="00CA0916" w:rsidRPr="003C664A">
        <w:t xml:space="preserve"> 2011-2013 zhruba 670 TJ. </w:t>
      </w:r>
      <w:r w:rsidR="006377F9" w:rsidRPr="003C664A">
        <w:t xml:space="preserve">Uvedená úspora zahŕňa iba úsporu energie obmenou chladničiek a mrazničiek, nakoľko v súčasnosti neexistuje detailná štatistika o ostatných spotrebičoch bielej techniky. </w:t>
      </w:r>
    </w:p>
    <w:p w:rsidR="0059082E" w:rsidRPr="003C664A" w:rsidRDefault="00CA0916" w:rsidP="00797942">
      <w:pPr>
        <w:jc w:val="both"/>
      </w:pPr>
      <w:r w:rsidRPr="003C664A">
        <w:t xml:space="preserve">Pre ostatné spotrebiče (osvetlenie, elektrické a elektronické zariadenia v domácnosti a kancelárske zariadenia) v súčasnosti neexistuje </w:t>
      </w:r>
      <w:r w:rsidR="00C7057F" w:rsidRPr="003C664A">
        <w:t xml:space="preserve">údajová základňa, ani </w:t>
      </w:r>
      <w:r w:rsidRPr="003C664A">
        <w:t xml:space="preserve">mechanizmus na výpočet úspor energie, ktoré sa dosiahli zvýhodnením od predajcov alebo výrobcov. </w:t>
      </w:r>
    </w:p>
    <w:p w:rsidR="000C3F3A" w:rsidRPr="003C664A" w:rsidRDefault="006377F9" w:rsidP="00797942">
      <w:pPr>
        <w:jc w:val="both"/>
      </w:pPr>
      <w:r w:rsidRPr="003C664A">
        <w:t xml:space="preserve">Úspory energie v sektore spotrebičov boli v sledovanom období podporované aj podpornými opatreniami, a to zo strany </w:t>
      </w:r>
      <w:r w:rsidR="00777527" w:rsidRPr="003C664A">
        <w:t xml:space="preserve">Európskej komisie tvorbou a pravidelnou aktualizáciou minimálnych technických požiadaviek na energetickú účinnosť a označovanie zariadení spotrebúvajúcich energiu. Požiadavky EK sú v rámci SR stanovené rámcom </w:t>
      </w:r>
      <w:r w:rsidRPr="003C664A">
        <w:t xml:space="preserve">určenom zákonom č. </w:t>
      </w:r>
      <w:r w:rsidR="00234245" w:rsidRPr="003C664A">
        <w:t>182/2011 Z. z.</w:t>
      </w:r>
      <w:r w:rsidRPr="003C664A">
        <w:t xml:space="preserve"> o energetickom štítkovaní</w:t>
      </w:r>
      <w:r w:rsidR="00234245" w:rsidRPr="003C664A">
        <w:rPr>
          <w:rStyle w:val="Odkaznapoznmkupodiarou"/>
        </w:rPr>
        <w:footnoteReference w:id="19"/>
      </w:r>
      <w:r w:rsidRPr="003C664A">
        <w:t xml:space="preserve"> a zákonom č. </w:t>
      </w:r>
      <w:r w:rsidR="00234245" w:rsidRPr="003C664A">
        <w:t>529/2010</w:t>
      </w:r>
      <w:r w:rsidR="00777527" w:rsidRPr="003C664A">
        <w:t xml:space="preserve"> </w:t>
      </w:r>
      <w:r w:rsidR="00234245" w:rsidRPr="003C664A">
        <w:t xml:space="preserve">Z. z. </w:t>
      </w:r>
      <w:r w:rsidR="00777527" w:rsidRPr="003C664A">
        <w:t>o </w:t>
      </w:r>
      <w:proofErr w:type="spellStart"/>
      <w:r w:rsidR="00777527" w:rsidRPr="003C664A">
        <w:t>ekodizajne</w:t>
      </w:r>
      <w:proofErr w:type="spellEnd"/>
      <w:r w:rsidR="00234245" w:rsidRPr="003C664A">
        <w:rPr>
          <w:rStyle w:val="Odkaznapoznmkupodiarou"/>
        </w:rPr>
        <w:footnoteReference w:id="20"/>
      </w:r>
      <w:r w:rsidR="00777527" w:rsidRPr="003C664A">
        <w:t xml:space="preserve">, pričom nariadenia EK pre jednotlivé typy spotrebičov sú priamo vykonateľné v SR. </w:t>
      </w:r>
    </w:p>
    <w:p w:rsidR="006377F9" w:rsidRPr="003C664A" w:rsidRDefault="000C3F3A" w:rsidP="00797942">
      <w:pPr>
        <w:jc w:val="both"/>
      </w:pPr>
      <w:r w:rsidRPr="003C664A">
        <w:t xml:space="preserve">Popri legislatívnych zmenách sa pravidelne konajú informačné kampane organizované </w:t>
      </w:r>
      <w:proofErr w:type="spellStart"/>
      <w:r w:rsidRPr="003C664A">
        <w:t>CECEDom</w:t>
      </w:r>
      <w:proofErr w:type="spellEnd"/>
      <w:r w:rsidRPr="003C664A">
        <w:t xml:space="preserve"> a združeniami spotrebiteľov zamerané na energeticky menej náročné spotrebiče. </w:t>
      </w:r>
      <w:r w:rsidR="006377F9" w:rsidRPr="003C664A">
        <w:t>Presné úspory energie sa v tomto prípade nedajú vyčísliť, no možno konštatovať, že intenzívna informačná kampaň zameraná na energetické štítky prispela k uvedomenému nákupu energeticky menej náročnejších spotrebičov.</w:t>
      </w:r>
      <w:r w:rsidRPr="003C664A">
        <w:t xml:space="preserve"> Vďaka energetickému štítkovaniu a jeho propagácii sú energetické parametre výrobku dôležitejším parametro</w:t>
      </w:r>
      <w:r w:rsidR="00F8087C">
        <w:t>m</w:t>
      </w:r>
      <w:r w:rsidRPr="003C664A">
        <w:t xml:space="preserve"> pri výbere spotrebičov ako jeho cena.</w:t>
      </w:r>
      <w:r w:rsidR="006377F9" w:rsidRPr="003C664A">
        <w:t xml:space="preserve"> </w:t>
      </w:r>
    </w:p>
    <w:p w:rsidR="00783A88" w:rsidRDefault="00956971" w:rsidP="00783A88">
      <w:pPr>
        <w:jc w:val="both"/>
      </w:pPr>
      <w:r w:rsidRPr="003C664A">
        <w:t>Pre ostatné spotrebiče (osvetlenie, elektrické a elektronické zariadenia v domácnosti a kancelárske zariadenia) v súčasnosti neexistuje údajová základňa, ani mechanizmus na výpočet úspor energie</w:t>
      </w:r>
      <w:r>
        <w:t xml:space="preserve">. </w:t>
      </w:r>
      <w:r w:rsidR="000C3F3A" w:rsidRPr="003C664A">
        <w:t>Opatrenie „</w:t>
      </w:r>
      <w:r w:rsidR="006377F9" w:rsidRPr="003C664A">
        <w:t>Zavedenie prehľadného zisťovania obmeny bielej techniky a ostatných spotrebičov a zariadení na trhu</w:t>
      </w:r>
      <w:r w:rsidR="000C3F3A" w:rsidRPr="003C664A">
        <w:t>“ v spolupráci Š</w:t>
      </w:r>
      <w:r>
        <w:t>Ú</w:t>
      </w:r>
      <w:r w:rsidR="000C3F3A" w:rsidRPr="003C664A">
        <w:t xml:space="preserve">SR, SIEA, CECED a </w:t>
      </w:r>
      <w:r w:rsidR="006377F9" w:rsidRPr="003C664A">
        <w:t>združenia spotrebiteľov</w:t>
      </w:r>
      <w:r w:rsidR="000C3F3A" w:rsidRPr="003C664A">
        <w:t xml:space="preserve"> zatiaľ n</w:t>
      </w:r>
      <w:r w:rsidR="00783A88">
        <w:t>ebolo realizované, avšak v ďalšom období sa plánuje zaviesť a prevádzkovať monitorovanie obmeny bielej techniky a iných spotrebičov v rámci rozšírenia monitorovacieho systému (OP KŽP 2014-2020). Toto zisťovanie by zahŕňalo prieskum spotreby energie v 200 domácnostiach na vzorke spotrebičov</w:t>
      </w:r>
      <w:r>
        <w:t>,</w:t>
      </w:r>
      <w:r w:rsidR="00783A88">
        <w:t xml:space="preserve"> ako aj analýzu  potenciálu úspor energie. </w:t>
      </w:r>
    </w:p>
    <w:p w:rsidR="00956971" w:rsidRDefault="00783A88" w:rsidP="00956971">
      <w:pPr>
        <w:jc w:val="both"/>
      </w:pPr>
      <w:r>
        <w:lastRenderedPageBreak/>
        <w:t xml:space="preserve">Informačné kampane zamerané na nákup/výmenu starých spotrebičov za nové efektívne sa každoročne realizujú zo strany výrobcov spotrebičov, avšak </w:t>
      </w:r>
      <w:r w:rsidR="00956971">
        <w:t xml:space="preserve">MH SR, ani </w:t>
      </w:r>
      <w:r>
        <w:t>CECED informácie o realizovaných kampaniach nezbiera.</w:t>
      </w:r>
      <w:r w:rsidR="00956971" w:rsidRPr="00956971">
        <w:t xml:space="preserve"> </w:t>
      </w:r>
    </w:p>
    <w:p w:rsidR="003C640C" w:rsidRPr="003C664A" w:rsidRDefault="00956971" w:rsidP="00783A88">
      <w:pPr>
        <w:jc w:val="both"/>
      </w:pPr>
      <w:r w:rsidRPr="003C664A">
        <w:t xml:space="preserve">Vyhláška č. 358/2013 Z. z. priniesla povinnosť zavedenia inteligentných meracích systémov elektriny do domácností so spotrebou nad 4 </w:t>
      </w:r>
      <w:proofErr w:type="spellStart"/>
      <w:r w:rsidRPr="003C664A">
        <w:t>MWh</w:t>
      </w:r>
      <w:proofErr w:type="spellEnd"/>
      <w:r>
        <w:t xml:space="preserve"> (cca 22% domácností), </w:t>
      </w:r>
      <w:r w:rsidRPr="000305BF">
        <w:t>čo dáva predpoklad na úspory elektriny v domácnostiach</w:t>
      </w:r>
      <w:r w:rsidRPr="003C664A">
        <w:t xml:space="preserve">. </w:t>
      </w:r>
      <w:r>
        <w:t>Taktiež</w:t>
      </w:r>
      <w:r w:rsidRPr="003C664A">
        <w:t xml:space="preserve"> už bolo nainštalovan</w:t>
      </w:r>
      <w:r>
        <w:t>ých zhruba</w:t>
      </w:r>
      <w:r w:rsidRPr="003C664A">
        <w:t xml:space="preserve"> 1 000 inteligentných meracích systémov na meranie tepla a teplej vody, ako aj cca 800 000 pomerových rozdeľovačov tepla s diaľkovým odpočtom, ako predpoklad pre ďalší rozvoj </w:t>
      </w:r>
      <w:r>
        <w:t>merania spotreby energie v domácnostiach</w:t>
      </w:r>
      <w:r w:rsidRPr="003C664A">
        <w:t xml:space="preserve">. </w:t>
      </w:r>
    </w:p>
    <w:p w:rsidR="007C6355" w:rsidRPr="003C664A" w:rsidRDefault="007C6355" w:rsidP="007C6355">
      <w:pPr>
        <w:pStyle w:val="Nadpis4"/>
      </w:pPr>
      <w:r w:rsidRPr="003C664A">
        <w:t>Obdobie 2014-2016 s výhľadom do r</w:t>
      </w:r>
      <w:r w:rsidR="00EE539F">
        <w:t>oku</w:t>
      </w:r>
      <w:r w:rsidRPr="003C664A">
        <w:t xml:space="preserve"> 2020</w:t>
      </w:r>
    </w:p>
    <w:p w:rsidR="003C640C" w:rsidRDefault="007C6355" w:rsidP="007C6355">
      <w:pPr>
        <w:jc w:val="both"/>
      </w:pPr>
      <w:r w:rsidRPr="003C664A">
        <w:t>V ďalšom období bude pokračovať obmena bielej techniky a sprísňovanie minimálnych technických požiadaviek zo strany EK v rámci stanovenom legislatívou v oblasti štítkovania a </w:t>
      </w:r>
      <w:proofErr w:type="spellStart"/>
      <w:r w:rsidRPr="003C664A">
        <w:t>ekodizajnu</w:t>
      </w:r>
      <w:proofErr w:type="spellEnd"/>
      <w:r w:rsidRPr="003C664A">
        <w:t>. Predpokladá sa aj realizácia informačnej kampane pre spotrebiteľov a zlepšenie monitorovania úspor zavádzaním efektívnejších spotrebičov aj u ostatných typov spotrebičov.</w:t>
      </w:r>
      <w:r>
        <w:t xml:space="preserve"> </w:t>
      </w:r>
      <w:r w:rsidR="003C640C">
        <w:br w:type="page"/>
      </w:r>
    </w:p>
    <w:p w:rsidR="003C640C" w:rsidRDefault="003C640C" w:rsidP="003C640C">
      <w:pPr>
        <w:spacing w:after="0" w:line="240" w:lineRule="auto"/>
        <w:sectPr w:rsidR="003C640C">
          <w:pgSz w:w="11906" w:h="16838"/>
          <w:pgMar w:top="1417" w:right="1417" w:bottom="1417" w:left="1417" w:header="708" w:footer="708" w:gutter="0"/>
          <w:cols w:space="708"/>
          <w:docGrid w:linePitch="360"/>
        </w:sectPr>
      </w:pPr>
    </w:p>
    <w:p w:rsidR="003C640C" w:rsidRDefault="00DD198C" w:rsidP="003C640C">
      <w:pPr>
        <w:spacing w:after="0" w:line="240" w:lineRule="auto"/>
      </w:pPr>
      <w:r>
        <w:lastRenderedPageBreak/>
        <w:t>Tabuľka č. 11</w:t>
      </w:r>
      <w:r w:rsidR="003C640C">
        <w:t xml:space="preserve">: </w:t>
      </w:r>
      <w:r w:rsidR="003C640C" w:rsidRPr="001C2B10">
        <w:t xml:space="preserve">Sumárny prehľad opatrení </w:t>
      </w:r>
      <w:r w:rsidR="003C640C">
        <w:t xml:space="preserve">v sektore </w:t>
      </w:r>
      <w:r w:rsidR="006B0000" w:rsidRPr="00AA4B48">
        <w:t>spotrebiče</w:t>
      </w:r>
      <w:r w:rsidR="006B0000" w:rsidRPr="001C2B10">
        <w:t xml:space="preserve"> </w:t>
      </w:r>
      <w:r w:rsidR="003C640C" w:rsidRPr="001C2B10">
        <w:t xml:space="preserve">za obdobie </w:t>
      </w:r>
      <w:r w:rsidR="003C640C">
        <w:t>2011-2013</w:t>
      </w:r>
    </w:p>
    <w:tbl>
      <w:tblPr>
        <w:tblW w:w="1285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9"/>
        <w:gridCol w:w="3157"/>
        <w:gridCol w:w="2732"/>
        <w:gridCol w:w="1260"/>
        <w:gridCol w:w="1080"/>
        <w:gridCol w:w="1392"/>
        <w:gridCol w:w="992"/>
        <w:gridCol w:w="1702"/>
      </w:tblGrid>
      <w:tr w:rsidR="00D040F3" w:rsidRPr="003C664A" w:rsidTr="003A095D">
        <w:trPr>
          <w:trHeight w:val="1156"/>
        </w:trPr>
        <w:tc>
          <w:tcPr>
            <w:tcW w:w="539" w:type="dxa"/>
            <w:vMerge w:val="restart"/>
            <w:shd w:val="clear" w:color="auto" w:fill="C0C0C0"/>
            <w:noWrap/>
            <w:vAlign w:val="center"/>
          </w:tcPr>
          <w:p w:rsidR="00D040F3" w:rsidRPr="003C664A" w:rsidRDefault="00F62F14" w:rsidP="00806638">
            <w:pPr>
              <w:spacing w:after="0" w:line="240" w:lineRule="auto"/>
              <w:jc w:val="center"/>
              <w:rPr>
                <w:b/>
                <w:sz w:val="18"/>
                <w:szCs w:val="20"/>
              </w:rPr>
            </w:pPr>
            <w:r>
              <w:rPr>
                <w:b/>
                <w:sz w:val="18"/>
                <w:szCs w:val="20"/>
              </w:rPr>
              <w:t xml:space="preserve">Č. </w:t>
            </w:r>
            <w:proofErr w:type="spellStart"/>
            <w:r>
              <w:rPr>
                <w:b/>
                <w:sz w:val="18"/>
                <w:szCs w:val="20"/>
              </w:rPr>
              <w:t>op</w:t>
            </w:r>
            <w:proofErr w:type="spellEnd"/>
            <w:r>
              <w:rPr>
                <w:b/>
                <w:sz w:val="18"/>
                <w:szCs w:val="20"/>
              </w:rPr>
              <w:t>.</w:t>
            </w:r>
          </w:p>
          <w:p w:rsidR="00D040F3" w:rsidRPr="003C664A" w:rsidRDefault="00D040F3" w:rsidP="00806638">
            <w:pPr>
              <w:spacing w:after="0" w:line="240" w:lineRule="auto"/>
              <w:jc w:val="center"/>
              <w:rPr>
                <w:sz w:val="18"/>
                <w:szCs w:val="20"/>
              </w:rPr>
            </w:pPr>
          </w:p>
        </w:tc>
        <w:tc>
          <w:tcPr>
            <w:tcW w:w="3157" w:type="dxa"/>
            <w:vMerge w:val="restart"/>
            <w:shd w:val="clear" w:color="auto" w:fill="C0C0C0"/>
            <w:vAlign w:val="center"/>
          </w:tcPr>
          <w:p w:rsidR="00D040F3" w:rsidRPr="003C664A" w:rsidRDefault="00D040F3" w:rsidP="00806638">
            <w:pPr>
              <w:spacing w:after="0" w:line="240" w:lineRule="auto"/>
              <w:jc w:val="center"/>
              <w:rPr>
                <w:b/>
                <w:sz w:val="18"/>
                <w:szCs w:val="20"/>
              </w:rPr>
            </w:pPr>
            <w:r w:rsidRPr="003C664A">
              <w:rPr>
                <w:b/>
                <w:sz w:val="18"/>
                <w:szCs w:val="20"/>
              </w:rPr>
              <w:t>Názov opatrenia</w:t>
            </w:r>
          </w:p>
        </w:tc>
        <w:tc>
          <w:tcPr>
            <w:tcW w:w="2732" w:type="dxa"/>
            <w:vMerge w:val="restart"/>
            <w:shd w:val="clear" w:color="auto" w:fill="C0C0C0"/>
            <w:noWrap/>
            <w:vAlign w:val="center"/>
          </w:tcPr>
          <w:p w:rsidR="00D040F3" w:rsidRPr="003C664A" w:rsidRDefault="00D040F3" w:rsidP="00806638">
            <w:pPr>
              <w:spacing w:after="0" w:line="240" w:lineRule="auto"/>
              <w:jc w:val="center"/>
              <w:rPr>
                <w:b/>
                <w:sz w:val="18"/>
                <w:szCs w:val="20"/>
              </w:rPr>
            </w:pPr>
            <w:r w:rsidRPr="003C664A">
              <w:rPr>
                <w:b/>
                <w:sz w:val="18"/>
                <w:szCs w:val="20"/>
              </w:rPr>
              <w:t>Finančný mechanizmus</w:t>
            </w:r>
          </w:p>
        </w:tc>
        <w:tc>
          <w:tcPr>
            <w:tcW w:w="1260" w:type="dxa"/>
            <w:vMerge w:val="restart"/>
            <w:shd w:val="clear" w:color="auto" w:fill="C0C0C0"/>
            <w:vAlign w:val="center"/>
          </w:tcPr>
          <w:p w:rsidR="00D040F3" w:rsidRPr="003C664A" w:rsidRDefault="00D040F3" w:rsidP="00806638">
            <w:pPr>
              <w:spacing w:after="0" w:line="240" w:lineRule="auto"/>
              <w:jc w:val="center"/>
              <w:rPr>
                <w:b/>
                <w:sz w:val="18"/>
                <w:szCs w:val="20"/>
              </w:rPr>
            </w:pPr>
          </w:p>
          <w:p w:rsidR="00D040F3" w:rsidRPr="003C664A" w:rsidRDefault="00D040F3" w:rsidP="00806638">
            <w:pPr>
              <w:spacing w:after="0" w:line="240" w:lineRule="auto"/>
              <w:jc w:val="center"/>
              <w:rPr>
                <w:b/>
                <w:sz w:val="18"/>
                <w:szCs w:val="20"/>
              </w:rPr>
            </w:pPr>
          </w:p>
          <w:p w:rsidR="00D040F3" w:rsidRPr="003C664A" w:rsidRDefault="00D040F3" w:rsidP="00806638">
            <w:pPr>
              <w:spacing w:after="0" w:line="240" w:lineRule="auto"/>
              <w:jc w:val="center"/>
              <w:rPr>
                <w:b/>
                <w:sz w:val="18"/>
                <w:szCs w:val="20"/>
              </w:rPr>
            </w:pPr>
            <w:r w:rsidRPr="003C664A">
              <w:rPr>
                <w:b/>
                <w:sz w:val="18"/>
                <w:szCs w:val="20"/>
              </w:rPr>
              <w:t>Zodpovedný rezort</w:t>
            </w:r>
          </w:p>
        </w:tc>
        <w:tc>
          <w:tcPr>
            <w:tcW w:w="1080" w:type="dxa"/>
            <w:shd w:val="clear" w:color="auto" w:fill="C0C0C0"/>
            <w:noWrap/>
            <w:vAlign w:val="center"/>
          </w:tcPr>
          <w:p w:rsidR="00D040F3" w:rsidRPr="003C664A" w:rsidRDefault="00D040F3" w:rsidP="00806638">
            <w:pPr>
              <w:spacing w:after="0" w:line="240" w:lineRule="auto"/>
              <w:jc w:val="center"/>
              <w:rPr>
                <w:b/>
                <w:sz w:val="18"/>
                <w:szCs w:val="20"/>
              </w:rPr>
            </w:pPr>
            <w:r w:rsidRPr="003C664A">
              <w:rPr>
                <w:b/>
                <w:sz w:val="18"/>
                <w:szCs w:val="20"/>
              </w:rPr>
              <w:t xml:space="preserve">Plánovaná úspora </w:t>
            </w:r>
            <w:r w:rsidR="006D7F7E">
              <w:rPr>
                <w:b/>
                <w:sz w:val="18"/>
                <w:szCs w:val="20"/>
              </w:rPr>
              <w:t xml:space="preserve">KES </w:t>
            </w:r>
            <w:r w:rsidRPr="003C664A">
              <w:rPr>
                <w:b/>
                <w:sz w:val="18"/>
                <w:szCs w:val="20"/>
              </w:rPr>
              <w:t>v 2.AP</w:t>
            </w:r>
          </w:p>
        </w:tc>
        <w:tc>
          <w:tcPr>
            <w:tcW w:w="1392" w:type="dxa"/>
            <w:shd w:val="clear" w:color="auto" w:fill="C0C0C0"/>
            <w:vAlign w:val="center"/>
          </w:tcPr>
          <w:p w:rsidR="00D040F3" w:rsidRPr="003C664A" w:rsidRDefault="00D040F3" w:rsidP="00806638">
            <w:pPr>
              <w:jc w:val="center"/>
              <w:rPr>
                <w:b/>
                <w:bCs/>
                <w:sz w:val="18"/>
                <w:szCs w:val="18"/>
              </w:rPr>
            </w:pPr>
            <w:r w:rsidRPr="003C664A">
              <w:rPr>
                <w:b/>
                <w:bCs/>
                <w:sz w:val="18"/>
                <w:szCs w:val="18"/>
              </w:rPr>
              <w:t xml:space="preserve">Dosiahnutá úspora energie </w:t>
            </w:r>
            <w:r w:rsidR="006D7F7E">
              <w:rPr>
                <w:b/>
                <w:bCs/>
                <w:sz w:val="18"/>
                <w:szCs w:val="18"/>
              </w:rPr>
              <w:t xml:space="preserve">KES </w:t>
            </w:r>
            <w:r w:rsidRPr="003C664A">
              <w:rPr>
                <w:b/>
                <w:bCs/>
                <w:sz w:val="18"/>
                <w:szCs w:val="18"/>
              </w:rPr>
              <w:t>2011-2013</w:t>
            </w:r>
          </w:p>
        </w:tc>
        <w:tc>
          <w:tcPr>
            <w:tcW w:w="992" w:type="dxa"/>
            <w:shd w:val="clear" w:color="auto" w:fill="C0C0C0"/>
            <w:vAlign w:val="center"/>
          </w:tcPr>
          <w:p w:rsidR="00D040F3" w:rsidRPr="003C664A" w:rsidRDefault="00D040F3" w:rsidP="00806638">
            <w:pPr>
              <w:jc w:val="center"/>
              <w:rPr>
                <w:b/>
                <w:bCs/>
                <w:sz w:val="18"/>
                <w:szCs w:val="18"/>
              </w:rPr>
            </w:pPr>
            <w:r w:rsidRPr="003C664A">
              <w:rPr>
                <w:b/>
                <w:bCs/>
                <w:sz w:val="18"/>
                <w:szCs w:val="18"/>
              </w:rPr>
              <w:t>Plánované investície v 2. AP</w:t>
            </w:r>
          </w:p>
        </w:tc>
        <w:tc>
          <w:tcPr>
            <w:tcW w:w="1702" w:type="dxa"/>
            <w:shd w:val="clear" w:color="auto" w:fill="C0C0C0"/>
            <w:vAlign w:val="center"/>
          </w:tcPr>
          <w:p w:rsidR="00D040F3" w:rsidRPr="003C664A" w:rsidRDefault="00D040F3" w:rsidP="00806638">
            <w:pPr>
              <w:jc w:val="center"/>
              <w:rPr>
                <w:b/>
                <w:bCs/>
                <w:sz w:val="18"/>
                <w:szCs w:val="18"/>
              </w:rPr>
            </w:pPr>
            <w:r w:rsidRPr="003C664A">
              <w:rPr>
                <w:b/>
                <w:bCs/>
                <w:sz w:val="18"/>
                <w:szCs w:val="18"/>
              </w:rPr>
              <w:t>Skutočné investície 2011-2013</w:t>
            </w:r>
          </w:p>
        </w:tc>
      </w:tr>
      <w:tr w:rsidR="00D040F3" w:rsidRPr="003C664A" w:rsidTr="003A095D">
        <w:trPr>
          <w:trHeight w:val="260"/>
        </w:trPr>
        <w:tc>
          <w:tcPr>
            <w:tcW w:w="539" w:type="dxa"/>
            <w:vMerge/>
            <w:shd w:val="clear" w:color="auto" w:fill="C0C0C0"/>
            <w:noWrap/>
            <w:vAlign w:val="center"/>
          </w:tcPr>
          <w:p w:rsidR="00D040F3" w:rsidRPr="003C664A" w:rsidRDefault="00D040F3" w:rsidP="00806638">
            <w:pPr>
              <w:spacing w:after="0" w:line="240" w:lineRule="auto"/>
              <w:jc w:val="center"/>
              <w:rPr>
                <w:sz w:val="18"/>
                <w:szCs w:val="20"/>
              </w:rPr>
            </w:pPr>
          </w:p>
        </w:tc>
        <w:tc>
          <w:tcPr>
            <w:tcW w:w="3157" w:type="dxa"/>
            <w:vMerge/>
            <w:shd w:val="clear" w:color="auto" w:fill="C0C0C0"/>
            <w:vAlign w:val="center"/>
          </w:tcPr>
          <w:p w:rsidR="00D040F3" w:rsidRPr="003C664A" w:rsidRDefault="00D040F3" w:rsidP="00806638">
            <w:pPr>
              <w:spacing w:after="0" w:line="240" w:lineRule="auto"/>
              <w:rPr>
                <w:sz w:val="18"/>
                <w:szCs w:val="20"/>
              </w:rPr>
            </w:pPr>
          </w:p>
        </w:tc>
        <w:tc>
          <w:tcPr>
            <w:tcW w:w="2732" w:type="dxa"/>
            <w:vMerge/>
            <w:shd w:val="clear" w:color="auto" w:fill="C0C0C0"/>
            <w:noWrap/>
            <w:vAlign w:val="center"/>
          </w:tcPr>
          <w:p w:rsidR="00D040F3" w:rsidRPr="003C664A" w:rsidRDefault="00D040F3" w:rsidP="00806638">
            <w:pPr>
              <w:spacing w:after="0" w:line="240" w:lineRule="auto"/>
              <w:rPr>
                <w:sz w:val="18"/>
                <w:szCs w:val="20"/>
              </w:rPr>
            </w:pPr>
          </w:p>
        </w:tc>
        <w:tc>
          <w:tcPr>
            <w:tcW w:w="1260" w:type="dxa"/>
            <w:vMerge/>
            <w:shd w:val="clear" w:color="auto" w:fill="C0C0C0"/>
            <w:vAlign w:val="center"/>
          </w:tcPr>
          <w:p w:rsidR="00D040F3" w:rsidRPr="003C664A" w:rsidRDefault="00D040F3" w:rsidP="00806638">
            <w:pPr>
              <w:spacing w:after="0" w:line="240" w:lineRule="auto"/>
              <w:jc w:val="center"/>
              <w:rPr>
                <w:sz w:val="18"/>
                <w:szCs w:val="20"/>
              </w:rPr>
            </w:pPr>
          </w:p>
        </w:tc>
        <w:tc>
          <w:tcPr>
            <w:tcW w:w="1080" w:type="dxa"/>
            <w:shd w:val="clear" w:color="auto" w:fill="C0C0C0"/>
            <w:noWrap/>
            <w:vAlign w:val="center"/>
          </w:tcPr>
          <w:p w:rsidR="00D040F3" w:rsidRPr="003C664A" w:rsidRDefault="00D040F3" w:rsidP="00806638">
            <w:pPr>
              <w:spacing w:after="0" w:line="240" w:lineRule="auto"/>
              <w:jc w:val="center"/>
              <w:rPr>
                <w:b/>
                <w:sz w:val="18"/>
                <w:szCs w:val="20"/>
              </w:rPr>
            </w:pPr>
            <w:r w:rsidRPr="003C664A">
              <w:rPr>
                <w:b/>
                <w:sz w:val="18"/>
                <w:szCs w:val="20"/>
              </w:rPr>
              <w:t>[TJ]</w:t>
            </w:r>
          </w:p>
        </w:tc>
        <w:tc>
          <w:tcPr>
            <w:tcW w:w="1392" w:type="dxa"/>
            <w:shd w:val="clear" w:color="auto" w:fill="C0C0C0"/>
            <w:vAlign w:val="center"/>
          </w:tcPr>
          <w:p w:rsidR="00D040F3" w:rsidRPr="003C664A" w:rsidRDefault="00D040F3" w:rsidP="00806638">
            <w:pPr>
              <w:jc w:val="center"/>
              <w:rPr>
                <w:b/>
                <w:bCs/>
                <w:sz w:val="18"/>
                <w:szCs w:val="18"/>
              </w:rPr>
            </w:pPr>
            <w:r w:rsidRPr="003C664A">
              <w:rPr>
                <w:b/>
                <w:sz w:val="18"/>
                <w:szCs w:val="18"/>
              </w:rPr>
              <w:t>[TJ]</w:t>
            </w:r>
          </w:p>
        </w:tc>
        <w:tc>
          <w:tcPr>
            <w:tcW w:w="992" w:type="dxa"/>
            <w:tcBorders>
              <w:bottom w:val="single" w:sz="4" w:space="0" w:color="auto"/>
            </w:tcBorders>
            <w:shd w:val="clear" w:color="auto" w:fill="C0C0C0"/>
            <w:noWrap/>
            <w:vAlign w:val="center"/>
          </w:tcPr>
          <w:p w:rsidR="00D040F3" w:rsidRPr="003C664A" w:rsidRDefault="00D040F3" w:rsidP="00806638">
            <w:pPr>
              <w:jc w:val="center"/>
              <w:rPr>
                <w:b/>
                <w:bCs/>
                <w:sz w:val="18"/>
                <w:szCs w:val="18"/>
              </w:rPr>
            </w:pPr>
            <w:r w:rsidRPr="003C664A">
              <w:rPr>
                <w:b/>
                <w:sz w:val="18"/>
                <w:szCs w:val="18"/>
              </w:rPr>
              <w:t>[</w:t>
            </w:r>
            <w:r w:rsidRPr="003C664A">
              <w:rPr>
                <w:b/>
                <w:bCs/>
                <w:sz w:val="18"/>
                <w:szCs w:val="18"/>
              </w:rPr>
              <w:t>tis. EUR</w:t>
            </w:r>
            <w:r w:rsidRPr="003C664A">
              <w:rPr>
                <w:b/>
                <w:sz w:val="18"/>
                <w:szCs w:val="18"/>
              </w:rPr>
              <w:t xml:space="preserve"> ]</w:t>
            </w:r>
          </w:p>
        </w:tc>
        <w:tc>
          <w:tcPr>
            <w:tcW w:w="1702" w:type="dxa"/>
            <w:tcBorders>
              <w:bottom w:val="single" w:sz="4" w:space="0" w:color="auto"/>
            </w:tcBorders>
            <w:shd w:val="clear" w:color="auto" w:fill="C0C0C0"/>
            <w:vAlign w:val="center"/>
          </w:tcPr>
          <w:p w:rsidR="00D040F3" w:rsidRPr="003C664A" w:rsidRDefault="00D040F3" w:rsidP="00806638">
            <w:pPr>
              <w:jc w:val="center"/>
              <w:rPr>
                <w:b/>
                <w:bCs/>
                <w:sz w:val="18"/>
                <w:szCs w:val="18"/>
              </w:rPr>
            </w:pPr>
            <w:r w:rsidRPr="003C664A">
              <w:rPr>
                <w:b/>
                <w:sz w:val="18"/>
                <w:szCs w:val="18"/>
              </w:rPr>
              <w:t>[</w:t>
            </w:r>
            <w:r w:rsidRPr="003C664A">
              <w:rPr>
                <w:b/>
                <w:bCs/>
                <w:sz w:val="18"/>
                <w:szCs w:val="18"/>
              </w:rPr>
              <w:t>tis. EUR</w:t>
            </w:r>
            <w:r w:rsidRPr="003C664A">
              <w:rPr>
                <w:b/>
                <w:sz w:val="18"/>
                <w:szCs w:val="18"/>
              </w:rPr>
              <w:t xml:space="preserve"> ]</w:t>
            </w:r>
          </w:p>
        </w:tc>
      </w:tr>
      <w:tr w:rsidR="00D040F3" w:rsidRPr="003C664A" w:rsidTr="000138F4">
        <w:trPr>
          <w:trHeight w:val="255"/>
        </w:trPr>
        <w:tc>
          <w:tcPr>
            <w:tcW w:w="539" w:type="dxa"/>
            <w:shd w:val="clear" w:color="auto" w:fill="auto"/>
            <w:noWrap/>
            <w:vAlign w:val="center"/>
          </w:tcPr>
          <w:p w:rsidR="00D040F3" w:rsidRPr="003C664A" w:rsidRDefault="00D040F3" w:rsidP="003C640C">
            <w:pPr>
              <w:spacing w:after="0" w:line="240" w:lineRule="auto"/>
              <w:jc w:val="center"/>
              <w:rPr>
                <w:sz w:val="20"/>
                <w:szCs w:val="20"/>
              </w:rPr>
            </w:pPr>
            <w:r w:rsidRPr="003C664A">
              <w:rPr>
                <w:sz w:val="20"/>
                <w:szCs w:val="20"/>
              </w:rPr>
              <w:t>2.1</w:t>
            </w:r>
          </w:p>
        </w:tc>
        <w:tc>
          <w:tcPr>
            <w:tcW w:w="3157" w:type="dxa"/>
            <w:shd w:val="clear" w:color="auto" w:fill="auto"/>
            <w:vAlign w:val="bottom"/>
          </w:tcPr>
          <w:p w:rsidR="00D040F3" w:rsidRPr="003C664A" w:rsidRDefault="00D040F3" w:rsidP="003C640C">
            <w:pPr>
              <w:spacing w:after="0" w:line="240" w:lineRule="auto"/>
              <w:rPr>
                <w:sz w:val="20"/>
                <w:szCs w:val="20"/>
              </w:rPr>
            </w:pPr>
            <w:r w:rsidRPr="003C664A">
              <w:rPr>
                <w:sz w:val="20"/>
                <w:szCs w:val="20"/>
              </w:rPr>
              <w:t>Obmena bielej techniky</w:t>
            </w:r>
          </w:p>
          <w:p w:rsidR="00D040F3" w:rsidRPr="003C664A" w:rsidRDefault="00D040F3" w:rsidP="003C640C">
            <w:pPr>
              <w:spacing w:after="0" w:line="240" w:lineRule="auto"/>
              <w:rPr>
                <w:sz w:val="20"/>
                <w:szCs w:val="20"/>
              </w:rPr>
            </w:pPr>
          </w:p>
        </w:tc>
        <w:tc>
          <w:tcPr>
            <w:tcW w:w="2732" w:type="dxa"/>
            <w:shd w:val="clear" w:color="auto" w:fill="auto"/>
            <w:noWrap/>
            <w:vAlign w:val="center"/>
          </w:tcPr>
          <w:p w:rsidR="00D040F3" w:rsidRPr="003C664A" w:rsidRDefault="00D040F3" w:rsidP="003C640C">
            <w:pPr>
              <w:spacing w:after="0" w:line="240" w:lineRule="auto"/>
              <w:rPr>
                <w:sz w:val="20"/>
                <w:szCs w:val="20"/>
              </w:rPr>
            </w:pPr>
            <w:r w:rsidRPr="003C664A">
              <w:rPr>
                <w:sz w:val="20"/>
                <w:szCs w:val="20"/>
              </w:rPr>
              <w:t>Vlastné prostriedky, zvýhodnenie od predajcov a výrobcov</w:t>
            </w:r>
          </w:p>
        </w:tc>
        <w:tc>
          <w:tcPr>
            <w:tcW w:w="1260" w:type="dxa"/>
          </w:tcPr>
          <w:p w:rsidR="00D040F3" w:rsidRPr="003C664A" w:rsidRDefault="00D040F3" w:rsidP="003C640C">
            <w:pPr>
              <w:spacing w:after="0" w:line="240" w:lineRule="auto"/>
              <w:jc w:val="center"/>
              <w:rPr>
                <w:sz w:val="20"/>
                <w:szCs w:val="20"/>
              </w:rPr>
            </w:pPr>
          </w:p>
          <w:p w:rsidR="00D040F3" w:rsidRPr="003C664A" w:rsidRDefault="00D040F3" w:rsidP="003C640C">
            <w:pPr>
              <w:spacing w:after="0" w:line="240" w:lineRule="auto"/>
              <w:jc w:val="center"/>
              <w:rPr>
                <w:sz w:val="20"/>
                <w:szCs w:val="20"/>
              </w:rPr>
            </w:pPr>
            <w:r w:rsidRPr="003C664A">
              <w:rPr>
                <w:sz w:val="20"/>
                <w:szCs w:val="20"/>
              </w:rPr>
              <w:t>-</w:t>
            </w:r>
          </w:p>
        </w:tc>
        <w:tc>
          <w:tcPr>
            <w:tcW w:w="1080" w:type="dxa"/>
            <w:shd w:val="clear" w:color="auto" w:fill="auto"/>
            <w:noWrap/>
            <w:vAlign w:val="center"/>
          </w:tcPr>
          <w:p w:rsidR="00D040F3" w:rsidRPr="003C664A" w:rsidRDefault="00D040F3" w:rsidP="000138F4">
            <w:pPr>
              <w:spacing w:after="0" w:line="240" w:lineRule="auto"/>
              <w:jc w:val="right"/>
              <w:rPr>
                <w:sz w:val="20"/>
                <w:szCs w:val="20"/>
              </w:rPr>
            </w:pPr>
            <w:r w:rsidRPr="003C664A">
              <w:rPr>
                <w:sz w:val="20"/>
                <w:szCs w:val="20"/>
              </w:rPr>
              <w:t>740</w:t>
            </w:r>
          </w:p>
        </w:tc>
        <w:tc>
          <w:tcPr>
            <w:tcW w:w="1392" w:type="dxa"/>
            <w:vAlign w:val="center"/>
          </w:tcPr>
          <w:p w:rsidR="00D040F3" w:rsidRPr="003C664A" w:rsidRDefault="00B52AB9" w:rsidP="000138F4">
            <w:pPr>
              <w:spacing w:after="0" w:line="240" w:lineRule="auto"/>
              <w:jc w:val="right"/>
              <w:rPr>
                <w:sz w:val="20"/>
                <w:szCs w:val="20"/>
              </w:rPr>
            </w:pPr>
            <w:r w:rsidRPr="00B52AB9">
              <w:rPr>
                <w:sz w:val="20"/>
                <w:szCs w:val="20"/>
              </w:rPr>
              <w:t>667,52</w:t>
            </w:r>
          </w:p>
        </w:tc>
        <w:tc>
          <w:tcPr>
            <w:tcW w:w="992" w:type="dxa"/>
            <w:shd w:val="clear" w:color="auto" w:fill="auto"/>
            <w:noWrap/>
            <w:vAlign w:val="center"/>
          </w:tcPr>
          <w:p w:rsidR="00D040F3" w:rsidRPr="003C664A" w:rsidRDefault="00D040F3" w:rsidP="000138F4">
            <w:pPr>
              <w:spacing w:after="0" w:line="240" w:lineRule="auto"/>
              <w:jc w:val="right"/>
              <w:rPr>
                <w:sz w:val="20"/>
                <w:szCs w:val="20"/>
              </w:rPr>
            </w:pPr>
            <w:r w:rsidRPr="003C664A">
              <w:rPr>
                <w:sz w:val="20"/>
                <w:szCs w:val="20"/>
              </w:rPr>
              <w:t>144 000</w:t>
            </w:r>
          </w:p>
        </w:tc>
        <w:tc>
          <w:tcPr>
            <w:tcW w:w="1702" w:type="dxa"/>
            <w:vAlign w:val="center"/>
          </w:tcPr>
          <w:p w:rsidR="00D040F3" w:rsidRPr="003C664A" w:rsidRDefault="00B52AB9" w:rsidP="000138F4">
            <w:pPr>
              <w:spacing w:after="0" w:line="240" w:lineRule="auto"/>
              <w:jc w:val="right"/>
              <w:rPr>
                <w:sz w:val="20"/>
                <w:szCs w:val="20"/>
              </w:rPr>
            </w:pPr>
            <w:r w:rsidRPr="00B52AB9">
              <w:rPr>
                <w:sz w:val="20"/>
                <w:szCs w:val="20"/>
              </w:rPr>
              <w:t>129 895</w:t>
            </w:r>
          </w:p>
        </w:tc>
      </w:tr>
      <w:tr w:rsidR="00D040F3" w:rsidRPr="003C664A" w:rsidTr="000138F4">
        <w:trPr>
          <w:trHeight w:val="255"/>
        </w:trPr>
        <w:tc>
          <w:tcPr>
            <w:tcW w:w="539" w:type="dxa"/>
            <w:shd w:val="clear" w:color="auto" w:fill="auto"/>
            <w:noWrap/>
            <w:vAlign w:val="center"/>
          </w:tcPr>
          <w:p w:rsidR="00D040F3" w:rsidRPr="003C664A" w:rsidRDefault="00D040F3" w:rsidP="003C640C">
            <w:pPr>
              <w:spacing w:after="0" w:line="240" w:lineRule="auto"/>
              <w:jc w:val="center"/>
              <w:rPr>
                <w:sz w:val="20"/>
                <w:szCs w:val="20"/>
              </w:rPr>
            </w:pPr>
            <w:r w:rsidRPr="003C664A">
              <w:rPr>
                <w:sz w:val="20"/>
                <w:szCs w:val="20"/>
              </w:rPr>
              <w:t>2.2</w:t>
            </w:r>
          </w:p>
        </w:tc>
        <w:tc>
          <w:tcPr>
            <w:tcW w:w="3157" w:type="dxa"/>
            <w:shd w:val="clear" w:color="auto" w:fill="auto"/>
            <w:vAlign w:val="center"/>
          </w:tcPr>
          <w:p w:rsidR="00D040F3" w:rsidRPr="003C664A" w:rsidRDefault="00D040F3" w:rsidP="003C640C">
            <w:pPr>
              <w:spacing w:after="0" w:line="240" w:lineRule="auto"/>
              <w:rPr>
                <w:sz w:val="20"/>
                <w:szCs w:val="20"/>
              </w:rPr>
            </w:pPr>
            <w:r w:rsidRPr="003C664A">
              <w:rPr>
                <w:sz w:val="20"/>
                <w:szCs w:val="20"/>
              </w:rPr>
              <w:t>Úsporné osvetlenie</w:t>
            </w:r>
          </w:p>
        </w:tc>
        <w:tc>
          <w:tcPr>
            <w:tcW w:w="2732" w:type="dxa"/>
            <w:shd w:val="clear" w:color="auto" w:fill="auto"/>
            <w:noWrap/>
            <w:vAlign w:val="center"/>
          </w:tcPr>
          <w:p w:rsidR="00D040F3" w:rsidRPr="003C664A" w:rsidRDefault="00D040F3" w:rsidP="003C640C">
            <w:pPr>
              <w:spacing w:after="0" w:line="240" w:lineRule="auto"/>
              <w:rPr>
                <w:sz w:val="20"/>
                <w:szCs w:val="20"/>
              </w:rPr>
            </w:pPr>
            <w:r w:rsidRPr="003C664A">
              <w:rPr>
                <w:sz w:val="20"/>
                <w:szCs w:val="20"/>
              </w:rPr>
              <w:t>Vlastné prostriedky, zvýhodnenie od predajcov a výrobcov</w:t>
            </w:r>
          </w:p>
        </w:tc>
        <w:tc>
          <w:tcPr>
            <w:tcW w:w="1260" w:type="dxa"/>
          </w:tcPr>
          <w:p w:rsidR="00D040F3" w:rsidRPr="003C664A" w:rsidRDefault="00D040F3" w:rsidP="003C640C">
            <w:pPr>
              <w:spacing w:after="0" w:line="240" w:lineRule="auto"/>
              <w:jc w:val="center"/>
              <w:rPr>
                <w:sz w:val="20"/>
                <w:szCs w:val="20"/>
              </w:rPr>
            </w:pPr>
          </w:p>
          <w:p w:rsidR="00D040F3" w:rsidRPr="003C664A" w:rsidRDefault="00D040F3" w:rsidP="003C640C">
            <w:pPr>
              <w:spacing w:after="0" w:line="240" w:lineRule="auto"/>
              <w:jc w:val="center"/>
              <w:rPr>
                <w:sz w:val="20"/>
                <w:szCs w:val="20"/>
              </w:rPr>
            </w:pPr>
            <w:r w:rsidRPr="003C664A">
              <w:rPr>
                <w:sz w:val="20"/>
                <w:szCs w:val="20"/>
              </w:rPr>
              <w:t>-</w:t>
            </w:r>
          </w:p>
        </w:tc>
        <w:tc>
          <w:tcPr>
            <w:tcW w:w="1080" w:type="dxa"/>
            <w:shd w:val="clear" w:color="auto" w:fill="auto"/>
            <w:noWrap/>
            <w:vAlign w:val="center"/>
          </w:tcPr>
          <w:p w:rsidR="00D040F3" w:rsidRPr="003C664A" w:rsidRDefault="00D040F3" w:rsidP="000138F4">
            <w:pPr>
              <w:spacing w:after="0" w:line="240" w:lineRule="auto"/>
              <w:jc w:val="right"/>
              <w:rPr>
                <w:sz w:val="20"/>
                <w:szCs w:val="20"/>
              </w:rPr>
            </w:pPr>
            <w:r w:rsidRPr="003C664A">
              <w:rPr>
                <w:sz w:val="20"/>
                <w:szCs w:val="20"/>
              </w:rPr>
              <w:t>200</w:t>
            </w:r>
          </w:p>
        </w:tc>
        <w:tc>
          <w:tcPr>
            <w:tcW w:w="1392" w:type="dxa"/>
            <w:vAlign w:val="center"/>
          </w:tcPr>
          <w:p w:rsidR="00D040F3" w:rsidRPr="003C664A" w:rsidRDefault="00D040F3" w:rsidP="000138F4">
            <w:pPr>
              <w:spacing w:after="0" w:line="240" w:lineRule="auto"/>
              <w:jc w:val="right"/>
              <w:rPr>
                <w:sz w:val="20"/>
                <w:szCs w:val="20"/>
              </w:rPr>
            </w:pPr>
            <w:r w:rsidRPr="003C664A">
              <w:rPr>
                <w:sz w:val="20"/>
                <w:szCs w:val="20"/>
              </w:rPr>
              <w:t>0,00</w:t>
            </w:r>
          </w:p>
        </w:tc>
        <w:tc>
          <w:tcPr>
            <w:tcW w:w="992" w:type="dxa"/>
            <w:shd w:val="clear" w:color="auto" w:fill="auto"/>
            <w:noWrap/>
            <w:vAlign w:val="center"/>
          </w:tcPr>
          <w:p w:rsidR="00D040F3" w:rsidRPr="003C664A" w:rsidRDefault="00D040F3" w:rsidP="000138F4">
            <w:pPr>
              <w:spacing w:after="0" w:line="240" w:lineRule="auto"/>
              <w:jc w:val="right"/>
              <w:rPr>
                <w:sz w:val="20"/>
                <w:szCs w:val="20"/>
              </w:rPr>
            </w:pPr>
            <w:r w:rsidRPr="003C664A">
              <w:rPr>
                <w:sz w:val="20"/>
                <w:szCs w:val="20"/>
              </w:rPr>
              <w:t>15 750</w:t>
            </w:r>
          </w:p>
        </w:tc>
        <w:tc>
          <w:tcPr>
            <w:tcW w:w="1702" w:type="dxa"/>
            <w:vAlign w:val="center"/>
          </w:tcPr>
          <w:p w:rsidR="00D040F3" w:rsidRPr="003C664A" w:rsidRDefault="00D040F3" w:rsidP="000138F4">
            <w:pPr>
              <w:spacing w:after="0" w:line="240" w:lineRule="auto"/>
              <w:jc w:val="right"/>
              <w:rPr>
                <w:sz w:val="20"/>
                <w:szCs w:val="20"/>
              </w:rPr>
            </w:pPr>
            <w:r w:rsidRPr="003C664A">
              <w:rPr>
                <w:sz w:val="20"/>
                <w:szCs w:val="20"/>
              </w:rPr>
              <w:t>0,00</w:t>
            </w:r>
          </w:p>
        </w:tc>
      </w:tr>
      <w:tr w:rsidR="00D040F3" w:rsidRPr="003C664A" w:rsidTr="000138F4">
        <w:trPr>
          <w:trHeight w:val="255"/>
        </w:trPr>
        <w:tc>
          <w:tcPr>
            <w:tcW w:w="539" w:type="dxa"/>
            <w:shd w:val="clear" w:color="auto" w:fill="auto"/>
            <w:noWrap/>
            <w:vAlign w:val="center"/>
          </w:tcPr>
          <w:p w:rsidR="00D040F3" w:rsidRPr="003C664A" w:rsidDel="00984985" w:rsidRDefault="00D040F3" w:rsidP="003C640C">
            <w:pPr>
              <w:spacing w:after="0" w:line="240" w:lineRule="auto"/>
              <w:jc w:val="center"/>
              <w:rPr>
                <w:sz w:val="20"/>
                <w:szCs w:val="20"/>
              </w:rPr>
            </w:pPr>
            <w:r w:rsidRPr="003C664A">
              <w:rPr>
                <w:sz w:val="20"/>
                <w:szCs w:val="20"/>
              </w:rPr>
              <w:t>2.3</w:t>
            </w:r>
          </w:p>
        </w:tc>
        <w:tc>
          <w:tcPr>
            <w:tcW w:w="3157" w:type="dxa"/>
            <w:shd w:val="clear" w:color="auto" w:fill="auto"/>
            <w:vAlign w:val="bottom"/>
          </w:tcPr>
          <w:p w:rsidR="00D040F3" w:rsidRPr="003C664A" w:rsidRDefault="00D040F3" w:rsidP="003C640C">
            <w:pPr>
              <w:spacing w:after="0" w:line="240" w:lineRule="auto"/>
              <w:rPr>
                <w:sz w:val="20"/>
                <w:szCs w:val="20"/>
              </w:rPr>
            </w:pPr>
            <w:r w:rsidRPr="003C664A">
              <w:rPr>
                <w:sz w:val="20"/>
                <w:szCs w:val="20"/>
              </w:rPr>
              <w:t xml:space="preserve">Obmena elektrických a elektronických zariadení v domácnosti </w:t>
            </w:r>
          </w:p>
        </w:tc>
        <w:tc>
          <w:tcPr>
            <w:tcW w:w="2732" w:type="dxa"/>
            <w:shd w:val="clear" w:color="auto" w:fill="auto"/>
            <w:noWrap/>
            <w:vAlign w:val="bottom"/>
          </w:tcPr>
          <w:p w:rsidR="00D040F3" w:rsidRPr="003C664A" w:rsidRDefault="00D040F3" w:rsidP="003C640C">
            <w:pPr>
              <w:spacing w:after="0" w:line="240" w:lineRule="auto"/>
              <w:rPr>
                <w:sz w:val="20"/>
                <w:szCs w:val="20"/>
              </w:rPr>
            </w:pPr>
            <w:r w:rsidRPr="003C664A">
              <w:rPr>
                <w:sz w:val="20"/>
                <w:szCs w:val="20"/>
              </w:rPr>
              <w:t>Vlastné prostriedky, zvýhodnenie od predajcov a výrobcov</w:t>
            </w:r>
          </w:p>
        </w:tc>
        <w:tc>
          <w:tcPr>
            <w:tcW w:w="1260" w:type="dxa"/>
          </w:tcPr>
          <w:p w:rsidR="00D040F3" w:rsidRPr="003C664A" w:rsidRDefault="00D040F3" w:rsidP="003C640C">
            <w:pPr>
              <w:spacing w:after="0" w:line="240" w:lineRule="auto"/>
              <w:jc w:val="center"/>
              <w:rPr>
                <w:sz w:val="20"/>
                <w:szCs w:val="20"/>
              </w:rPr>
            </w:pPr>
          </w:p>
          <w:p w:rsidR="00D040F3" w:rsidRPr="003C664A" w:rsidRDefault="00D040F3" w:rsidP="003C640C">
            <w:pPr>
              <w:spacing w:after="0" w:line="240" w:lineRule="auto"/>
              <w:jc w:val="center"/>
              <w:rPr>
                <w:sz w:val="20"/>
                <w:szCs w:val="20"/>
              </w:rPr>
            </w:pPr>
            <w:r w:rsidRPr="003C664A">
              <w:rPr>
                <w:sz w:val="20"/>
                <w:szCs w:val="20"/>
              </w:rPr>
              <w:t>-</w:t>
            </w:r>
          </w:p>
        </w:tc>
        <w:tc>
          <w:tcPr>
            <w:tcW w:w="1080" w:type="dxa"/>
            <w:shd w:val="clear" w:color="auto" w:fill="auto"/>
            <w:noWrap/>
            <w:vAlign w:val="center"/>
          </w:tcPr>
          <w:p w:rsidR="00D040F3" w:rsidRPr="003C664A" w:rsidRDefault="00D040F3" w:rsidP="000138F4">
            <w:pPr>
              <w:spacing w:after="0" w:line="240" w:lineRule="auto"/>
              <w:jc w:val="right"/>
              <w:rPr>
                <w:sz w:val="20"/>
                <w:szCs w:val="20"/>
              </w:rPr>
            </w:pPr>
            <w:r w:rsidRPr="003C664A">
              <w:rPr>
                <w:sz w:val="20"/>
                <w:szCs w:val="20"/>
              </w:rPr>
              <w:t>10</w:t>
            </w:r>
          </w:p>
        </w:tc>
        <w:tc>
          <w:tcPr>
            <w:tcW w:w="1392" w:type="dxa"/>
            <w:vAlign w:val="center"/>
          </w:tcPr>
          <w:p w:rsidR="00D040F3" w:rsidRPr="003C664A" w:rsidRDefault="00D040F3" w:rsidP="000138F4">
            <w:pPr>
              <w:spacing w:after="0" w:line="240" w:lineRule="auto"/>
              <w:jc w:val="right"/>
              <w:rPr>
                <w:sz w:val="20"/>
                <w:szCs w:val="20"/>
              </w:rPr>
            </w:pPr>
            <w:r w:rsidRPr="003C664A">
              <w:rPr>
                <w:sz w:val="20"/>
                <w:szCs w:val="20"/>
              </w:rPr>
              <w:t>0,00</w:t>
            </w:r>
          </w:p>
        </w:tc>
        <w:tc>
          <w:tcPr>
            <w:tcW w:w="992" w:type="dxa"/>
            <w:shd w:val="clear" w:color="auto" w:fill="auto"/>
            <w:noWrap/>
            <w:vAlign w:val="center"/>
          </w:tcPr>
          <w:p w:rsidR="00D040F3" w:rsidRPr="003C664A" w:rsidRDefault="00D040F3" w:rsidP="000138F4">
            <w:pPr>
              <w:spacing w:after="0" w:line="240" w:lineRule="auto"/>
              <w:jc w:val="right"/>
              <w:rPr>
                <w:sz w:val="20"/>
                <w:szCs w:val="20"/>
              </w:rPr>
            </w:pPr>
            <w:r w:rsidRPr="003C664A">
              <w:rPr>
                <w:sz w:val="20"/>
                <w:szCs w:val="20"/>
              </w:rPr>
              <w:t>500</w:t>
            </w:r>
          </w:p>
        </w:tc>
        <w:tc>
          <w:tcPr>
            <w:tcW w:w="1702" w:type="dxa"/>
            <w:vAlign w:val="center"/>
          </w:tcPr>
          <w:p w:rsidR="00D040F3" w:rsidRPr="003C664A" w:rsidRDefault="00D040F3" w:rsidP="000138F4">
            <w:pPr>
              <w:spacing w:after="0" w:line="240" w:lineRule="auto"/>
              <w:jc w:val="right"/>
              <w:rPr>
                <w:sz w:val="20"/>
                <w:szCs w:val="20"/>
              </w:rPr>
            </w:pPr>
            <w:r w:rsidRPr="003C664A">
              <w:rPr>
                <w:sz w:val="20"/>
                <w:szCs w:val="20"/>
              </w:rPr>
              <w:t>0,00</w:t>
            </w:r>
          </w:p>
        </w:tc>
      </w:tr>
      <w:tr w:rsidR="00D040F3" w:rsidRPr="003C664A" w:rsidTr="000138F4">
        <w:trPr>
          <w:trHeight w:val="255"/>
        </w:trPr>
        <w:tc>
          <w:tcPr>
            <w:tcW w:w="539" w:type="dxa"/>
            <w:shd w:val="clear" w:color="auto" w:fill="auto"/>
            <w:noWrap/>
            <w:vAlign w:val="center"/>
          </w:tcPr>
          <w:p w:rsidR="00D040F3" w:rsidRPr="003C664A" w:rsidDel="00984985" w:rsidRDefault="00D040F3" w:rsidP="003C640C">
            <w:pPr>
              <w:spacing w:after="0" w:line="240" w:lineRule="auto"/>
              <w:jc w:val="center"/>
              <w:rPr>
                <w:sz w:val="20"/>
                <w:szCs w:val="20"/>
              </w:rPr>
            </w:pPr>
            <w:r w:rsidRPr="003C664A">
              <w:rPr>
                <w:sz w:val="20"/>
                <w:szCs w:val="20"/>
              </w:rPr>
              <w:t>2.4</w:t>
            </w:r>
          </w:p>
        </w:tc>
        <w:tc>
          <w:tcPr>
            <w:tcW w:w="3157" w:type="dxa"/>
            <w:shd w:val="clear" w:color="auto" w:fill="auto"/>
            <w:vAlign w:val="center"/>
          </w:tcPr>
          <w:p w:rsidR="00D040F3" w:rsidRPr="003C664A" w:rsidRDefault="00D040F3" w:rsidP="003C640C">
            <w:pPr>
              <w:spacing w:after="0" w:line="240" w:lineRule="auto"/>
              <w:rPr>
                <w:sz w:val="20"/>
                <w:szCs w:val="20"/>
              </w:rPr>
            </w:pPr>
            <w:r w:rsidRPr="003C664A">
              <w:rPr>
                <w:sz w:val="20"/>
                <w:szCs w:val="20"/>
              </w:rPr>
              <w:t xml:space="preserve">Obmena kancelárskych zariadení </w:t>
            </w:r>
          </w:p>
        </w:tc>
        <w:tc>
          <w:tcPr>
            <w:tcW w:w="2732" w:type="dxa"/>
            <w:shd w:val="clear" w:color="auto" w:fill="auto"/>
            <w:noWrap/>
            <w:vAlign w:val="bottom"/>
          </w:tcPr>
          <w:p w:rsidR="00D040F3" w:rsidRPr="003C664A" w:rsidRDefault="00D040F3" w:rsidP="003C640C">
            <w:pPr>
              <w:spacing w:after="0" w:line="240" w:lineRule="auto"/>
              <w:rPr>
                <w:sz w:val="20"/>
                <w:szCs w:val="20"/>
              </w:rPr>
            </w:pPr>
            <w:r w:rsidRPr="003C664A">
              <w:rPr>
                <w:sz w:val="20"/>
                <w:szCs w:val="20"/>
              </w:rPr>
              <w:t>Vlastné prostriedky, zvýhodnenie od predajcov a výrobcov</w:t>
            </w:r>
          </w:p>
        </w:tc>
        <w:tc>
          <w:tcPr>
            <w:tcW w:w="1260" w:type="dxa"/>
          </w:tcPr>
          <w:p w:rsidR="00D040F3" w:rsidRPr="003C664A" w:rsidRDefault="00D040F3" w:rsidP="003C640C">
            <w:pPr>
              <w:spacing w:after="0" w:line="240" w:lineRule="auto"/>
              <w:jc w:val="center"/>
              <w:rPr>
                <w:sz w:val="20"/>
                <w:szCs w:val="20"/>
              </w:rPr>
            </w:pPr>
          </w:p>
          <w:p w:rsidR="00D040F3" w:rsidRPr="003C664A" w:rsidRDefault="00D040F3" w:rsidP="003C640C">
            <w:pPr>
              <w:spacing w:after="0" w:line="240" w:lineRule="auto"/>
              <w:jc w:val="center"/>
              <w:rPr>
                <w:sz w:val="20"/>
                <w:szCs w:val="20"/>
              </w:rPr>
            </w:pPr>
            <w:r w:rsidRPr="003C664A">
              <w:rPr>
                <w:sz w:val="20"/>
                <w:szCs w:val="20"/>
              </w:rPr>
              <w:t>-</w:t>
            </w:r>
          </w:p>
        </w:tc>
        <w:tc>
          <w:tcPr>
            <w:tcW w:w="1080" w:type="dxa"/>
            <w:shd w:val="clear" w:color="auto" w:fill="auto"/>
            <w:noWrap/>
            <w:vAlign w:val="center"/>
          </w:tcPr>
          <w:p w:rsidR="00D040F3" w:rsidRPr="003C664A" w:rsidRDefault="00D040F3" w:rsidP="000138F4">
            <w:pPr>
              <w:spacing w:after="0" w:line="240" w:lineRule="auto"/>
              <w:jc w:val="right"/>
              <w:rPr>
                <w:sz w:val="20"/>
                <w:szCs w:val="20"/>
              </w:rPr>
            </w:pPr>
            <w:r w:rsidRPr="003C664A">
              <w:rPr>
                <w:sz w:val="20"/>
                <w:szCs w:val="20"/>
              </w:rPr>
              <w:t>35</w:t>
            </w:r>
          </w:p>
        </w:tc>
        <w:tc>
          <w:tcPr>
            <w:tcW w:w="1392" w:type="dxa"/>
            <w:vAlign w:val="center"/>
          </w:tcPr>
          <w:p w:rsidR="00D040F3" w:rsidRPr="003C664A" w:rsidRDefault="00D040F3" w:rsidP="000138F4">
            <w:pPr>
              <w:spacing w:after="0" w:line="240" w:lineRule="auto"/>
              <w:jc w:val="right"/>
              <w:rPr>
                <w:sz w:val="20"/>
                <w:szCs w:val="20"/>
              </w:rPr>
            </w:pPr>
            <w:r w:rsidRPr="003C664A">
              <w:rPr>
                <w:sz w:val="20"/>
                <w:szCs w:val="20"/>
              </w:rPr>
              <w:t>0,00</w:t>
            </w:r>
          </w:p>
        </w:tc>
        <w:tc>
          <w:tcPr>
            <w:tcW w:w="992" w:type="dxa"/>
            <w:shd w:val="clear" w:color="auto" w:fill="auto"/>
            <w:noWrap/>
            <w:vAlign w:val="center"/>
          </w:tcPr>
          <w:p w:rsidR="00D040F3" w:rsidRPr="003C664A" w:rsidRDefault="00D040F3" w:rsidP="000138F4">
            <w:pPr>
              <w:spacing w:after="0" w:line="240" w:lineRule="auto"/>
              <w:jc w:val="right"/>
              <w:rPr>
                <w:sz w:val="20"/>
                <w:szCs w:val="20"/>
              </w:rPr>
            </w:pPr>
            <w:r w:rsidRPr="003C664A">
              <w:rPr>
                <w:sz w:val="20"/>
                <w:szCs w:val="20"/>
              </w:rPr>
              <w:t>500</w:t>
            </w:r>
          </w:p>
        </w:tc>
        <w:tc>
          <w:tcPr>
            <w:tcW w:w="1702" w:type="dxa"/>
            <w:vAlign w:val="center"/>
          </w:tcPr>
          <w:p w:rsidR="00D040F3" w:rsidRPr="003C664A" w:rsidRDefault="00D040F3" w:rsidP="000138F4">
            <w:pPr>
              <w:spacing w:after="0" w:line="240" w:lineRule="auto"/>
              <w:jc w:val="right"/>
              <w:rPr>
                <w:sz w:val="20"/>
                <w:szCs w:val="20"/>
              </w:rPr>
            </w:pPr>
            <w:r w:rsidRPr="003C664A">
              <w:rPr>
                <w:sz w:val="20"/>
                <w:szCs w:val="20"/>
              </w:rPr>
              <w:t>0,00</w:t>
            </w:r>
          </w:p>
        </w:tc>
      </w:tr>
      <w:tr w:rsidR="00D040F3" w:rsidRPr="003C664A" w:rsidTr="000138F4">
        <w:trPr>
          <w:trHeight w:val="255"/>
        </w:trPr>
        <w:tc>
          <w:tcPr>
            <w:tcW w:w="539" w:type="dxa"/>
            <w:shd w:val="clear" w:color="auto" w:fill="auto"/>
            <w:noWrap/>
            <w:vAlign w:val="center"/>
          </w:tcPr>
          <w:p w:rsidR="00D040F3" w:rsidRPr="003C664A" w:rsidRDefault="00D040F3" w:rsidP="003C640C">
            <w:pPr>
              <w:spacing w:after="0" w:line="240" w:lineRule="auto"/>
              <w:jc w:val="center"/>
              <w:rPr>
                <w:sz w:val="20"/>
                <w:szCs w:val="20"/>
              </w:rPr>
            </w:pPr>
            <w:r w:rsidRPr="003C664A">
              <w:rPr>
                <w:sz w:val="20"/>
                <w:szCs w:val="20"/>
              </w:rPr>
              <w:t>2.5</w:t>
            </w:r>
          </w:p>
        </w:tc>
        <w:tc>
          <w:tcPr>
            <w:tcW w:w="3157" w:type="dxa"/>
            <w:shd w:val="clear" w:color="auto" w:fill="auto"/>
            <w:vAlign w:val="center"/>
          </w:tcPr>
          <w:p w:rsidR="00D040F3" w:rsidRPr="003C664A" w:rsidRDefault="00D040F3" w:rsidP="003C640C">
            <w:pPr>
              <w:spacing w:after="0" w:line="240" w:lineRule="auto"/>
              <w:rPr>
                <w:sz w:val="20"/>
                <w:szCs w:val="20"/>
              </w:rPr>
            </w:pPr>
            <w:r w:rsidRPr="003C664A">
              <w:rPr>
                <w:sz w:val="20"/>
                <w:szCs w:val="20"/>
              </w:rPr>
              <w:t xml:space="preserve">Aplikácia legislatívnych opatrení </w:t>
            </w:r>
          </w:p>
        </w:tc>
        <w:tc>
          <w:tcPr>
            <w:tcW w:w="2732" w:type="dxa"/>
            <w:shd w:val="clear" w:color="auto" w:fill="auto"/>
            <w:noWrap/>
            <w:vAlign w:val="center"/>
          </w:tcPr>
          <w:p w:rsidR="00D040F3" w:rsidRPr="003C664A" w:rsidRDefault="00D040F3" w:rsidP="003C640C">
            <w:pPr>
              <w:spacing w:after="0" w:line="240" w:lineRule="auto"/>
              <w:rPr>
                <w:sz w:val="20"/>
                <w:szCs w:val="20"/>
              </w:rPr>
            </w:pPr>
            <w:r w:rsidRPr="003C664A">
              <w:rPr>
                <w:sz w:val="20"/>
                <w:szCs w:val="20"/>
              </w:rPr>
              <w:t xml:space="preserve">Energetické štítkovanie, </w:t>
            </w:r>
            <w:proofErr w:type="spellStart"/>
            <w:r w:rsidRPr="003C664A">
              <w:rPr>
                <w:sz w:val="20"/>
                <w:szCs w:val="20"/>
              </w:rPr>
              <w:t>Ekodizajn</w:t>
            </w:r>
            <w:proofErr w:type="spellEnd"/>
          </w:p>
        </w:tc>
        <w:tc>
          <w:tcPr>
            <w:tcW w:w="1260" w:type="dxa"/>
          </w:tcPr>
          <w:p w:rsidR="00D040F3" w:rsidRPr="003C664A" w:rsidRDefault="00D040F3" w:rsidP="003C640C">
            <w:pPr>
              <w:spacing w:after="0" w:line="240" w:lineRule="auto"/>
              <w:jc w:val="center"/>
              <w:rPr>
                <w:sz w:val="20"/>
                <w:szCs w:val="20"/>
              </w:rPr>
            </w:pPr>
          </w:p>
          <w:p w:rsidR="00D040F3" w:rsidRPr="003C664A" w:rsidRDefault="00D040F3" w:rsidP="003C640C">
            <w:pPr>
              <w:spacing w:after="0" w:line="240" w:lineRule="auto"/>
              <w:jc w:val="center"/>
              <w:rPr>
                <w:sz w:val="20"/>
                <w:szCs w:val="20"/>
              </w:rPr>
            </w:pPr>
            <w:r w:rsidRPr="003C664A">
              <w:rPr>
                <w:sz w:val="20"/>
                <w:szCs w:val="20"/>
              </w:rPr>
              <w:t>MH SR</w:t>
            </w:r>
          </w:p>
          <w:p w:rsidR="00D040F3" w:rsidRPr="003C664A" w:rsidRDefault="00D040F3" w:rsidP="003C640C">
            <w:pPr>
              <w:spacing w:after="0" w:line="240" w:lineRule="auto"/>
              <w:jc w:val="center"/>
              <w:rPr>
                <w:sz w:val="20"/>
                <w:szCs w:val="20"/>
              </w:rPr>
            </w:pPr>
          </w:p>
        </w:tc>
        <w:tc>
          <w:tcPr>
            <w:tcW w:w="1080" w:type="dxa"/>
            <w:shd w:val="clear" w:color="auto" w:fill="auto"/>
            <w:noWrap/>
            <w:vAlign w:val="center"/>
          </w:tcPr>
          <w:p w:rsidR="00D040F3" w:rsidRPr="003C664A" w:rsidRDefault="00D040F3" w:rsidP="000138F4">
            <w:pPr>
              <w:spacing w:after="0" w:line="240" w:lineRule="auto"/>
              <w:jc w:val="right"/>
              <w:rPr>
                <w:sz w:val="20"/>
                <w:szCs w:val="20"/>
              </w:rPr>
            </w:pPr>
            <w:r w:rsidRPr="003C664A">
              <w:rPr>
                <w:sz w:val="20"/>
                <w:szCs w:val="20"/>
              </w:rPr>
              <w:t>A)</w:t>
            </w:r>
          </w:p>
        </w:tc>
        <w:tc>
          <w:tcPr>
            <w:tcW w:w="1392" w:type="dxa"/>
            <w:vAlign w:val="center"/>
          </w:tcPr>
          <w:p w:rsidR="00D040F3" w:rsidRPr="003C664A" w:rsidRDefault="00D040F3" w:rsidP="000138F4">
            <w:pPr>
              <w:spacing w:after="0" w:line="240" w:lineRule="auto"/>
              <w:jc w:val="right"/>
              <w:rPr>
                <w:sz w:val="20"/>
                <w:szCs w:val="20"/>
              </w:rPr>
            </w:pPr>
            <w:r w:rsidRPr="003C664A">
              <w:rPr>
                <w:sz w:val="20"/>
                <w:szCs w:val="20"/>
              </w:rPr>
              <w:t>0,00</w:t>
            </w:r>
          </w:p>
        </w:tc>
        <w:tc>
          <w:tcPr>
            <w:tcW w:w="992" w:type="dxa"/>
            <w:shd w:val="clear" w:color="auto" w:fill="auto"/>
            <w:noWrap/>
            <w:vAlign w:val="center"/>
          </w:tcPr>
          <w:p w:rsidR="00D040F3" w:rsidRPr="003C664A" w:rsidRDefault="00D040F3" w:rsidP="000138F4">
            <w:pPr>
              <w:spacing w:after="0" w:line="240" w:lineRule="auto"/>
              <w:jc w:val="right"/>
              <w:rPr>
                <w:sz w:val="20"/>
                <w:szCs w:val="20"/>
              </w:rPr>
            </w:pPr>
            <w:r w:rsidRPr="003C664A">
              <w:rPr>
                <w:sz w:val="20"/>
                <w:szCs w:val="20"/>
              </w:rPr>
              <w:t>13</w:t>
            </w:r>
          </w:p>
        </w:tc>
        <w:tc>
          <w:tcPr>
            <w:tcW w:w="1702" w:type="dxa"/>
            <w:vAlign w:val="center"/>
          </w:tcPr>
          <w:p w:rsidR="00D040F3" w:rsidRPr="003C664A" w:rsidRDefault="00D040F3" w:rsidP="000138F4">
            <w:pPr>
              <w:spacing w:after="0" w:line="240" w:lineRule="auto"/>
              <w:jc w:val="right"/>
              <w:rPr>
                <w:sz w:val="20"/>
                <w:szCs w:val="20"/>
              </w:rPr>
            </w:pPr>
            <w:r w:rsidRPr="003C664A">
              <w:rPr>
                <w:sz w:val="20"/>
                <w:szCs w:val="20"/>
              </w:rPr>
              <w:t>0,00</w:t>
            </w:r>
          </w:p>
        </w:tc>
      </w:tr>
      <w:tr w:rsidR="00D040F3" w:rsidRPr="003C664A" w:rsidTr="000138F4">
        <w:trPr>
          <w:trHeight w:val="255"/>
        </w:trPr>
        <w:tc>
          <w:tcPr>
            <w:tcW w:w="539" w:type="dxa"/>
            <w:shd w:val="clear" w:color="auto" w:fill="auto"/>
            <w:noWrap/>
            <w:vAlign w:val="center"/>
          </w:tcPr>
          <w:p w:rsidR="00D040F3" w:rsidRPr="003C664A" w:rsidRDefault="00D040F3" w:rsidP="003C640C">
            <w:pPr>
              <w:spacing w:after="0" w:line="240" w:lineRule="auto"/>
              <w:jc w:val="center"/>
              <w:rPr>
                <w:sz w:val="20"/>
                <w:szCs w:val="20"/>
              </w:rPr>
            </w:pPr>
            <w:r w:rsidRPr="003C664A">
              <w:rPr>
                <w:sz w:val="20"/>
                <w:szCs w:val="20"/>
              </w:rPr>
              <w:t>2.6</w:t>
            </w:r>
          </w:p>
        </w:tc>
        <w:tc>
          <w:tcPr>
            <w:tcW w:w="3157" w:type="dxa"/>
            <w:shd w:val="clear" w:color="auto" w:fill="auto"/>
            <w:vAlign w:val="center"/>
          </w:tcPr>
          <w:p w:rsidR="00D040F3" w:rsidRPr="003C664A" w:rsidRDefault="00D040F3" w:rsidP="003C640C">
            <w:pPr>
              <w:spacing w:after="0" w:line="240" w:lineRule="auto"/>
              <w:rPr>
                <w:sz w:val="20"/>
                <w:szCs w:val="20"/>
              </w:rPr>
            </w:pPr>
            <w:r w:rsidRPr="003C664A">
              <w:rPr>
                <w:sz w:val="20"/>
                <w:szCs w:val="20"/>
              </w:rPr>
              <w:t>Informačné kampane so zameraním na úsporné spotrebiče</w:t>
            </w:r>
          </w:p>
        </w:tc>
        <w:tc>
          <w:tcPr>
            <w:tcW w:w="2732" w:type="dxa"/>
            <w:shd w:val="clear" w:color="auto" w:fill="auto"/>
            <w:noWrap/>
            <w:vAlign w:val="center"/>
          </w:tcPr>
          <w:p w:rsidR="00D040F3" w:rsidRPr="003C664A" w:rsidRDefault="00D040F3" w:rsidP="003C640C">
            <w:pPr>
              <w:spacing w:after="0" w:line="240" w:lineRule="auto"/>
              <w:rPr>
                <w:sz w:val="20"/>
                <w:szCs w:val="20"/>
              </w:rPr>
            </w:pPr>
            <w:r w:rsidRPr="003C664A">
              <w:rPr>
                <w:sz w:val="20"/>
                <w:szCs w:val="20"/>
              </w:rPr>
              <w:t>CECED, združenia spotrebiteľov, obchodníci, MH SR, SIEA</w:t>
            </w:r>
          </w:p>
        </w:tc>
        <w:tc>
          <w:tcPr>
            <w:tcW w:w="1260" w:type="dxa"/>
          </w:tcPr>
          <w:p w:rsidR="00D040F3" w:rsidRPr="003C664A" w:rsidRDefault="00D040F3" w:rsidP="003C640C">
            <w:pPr>
              <w:spacing w:after="0" w:line="240" w:lineRule="auto"/>
              <w:jc w:val="center"/>
              <w:rPr>
                <w:sz w:val="20"/>
                <w:szCs w:val="20"/>
              </w:rPr>
            </w:pPr>
          </w:p>
          <w:p w:rsidR="00D040F3" w:rsidRPr="003C664A" w:rsidRDefault="00D040F3" w:rsidP="003C640C">
            <w:pPr>
              <w:spacing w:after="0" w:line="240" w:lineRule="auto"/>
              <w:jc w:val="center"/>
              <w:rPr>
                <w:sz w:val="20"/>
                <w:szCs w:val="20"/>
              </w:rPr>
            </w:pPr>
            <w:r w:rsidRPr="003C664A">
              <w:rPr>
                <w:sz w:val="20"/>
                <w:szCs w:val="20"/>
              </w:rPr>
              <w:t>CECED, MH SR</w:t>
            </w:r>
          </w:p>
        </w:tc>
        <w:tc>
          <w:tcPr>
            <w:tcW w:w="1080" w:type="dxa"/>
            <w:shd w:val="clear" w:color="auto" w:fill="auto"/>
            <w:noWrap/>
            <w:vAlign w:val="center"/>
          </w:tcPr>
          <w:p w:rsidR="00D040F3" w:rsidRPr="003C664A" w:rsidRDefault="00D040F3" w:rsidP="000138F4">
            <w:pPr>
              <w:spacing w:after="0" w:line="240" w:lineRule="auto"/>
              <w:jc w:val="right"/>
              <w:rPr>
                <w:sz w:val="20"/>
                <w:szCs w:val="20"/>
              </w:rPr>
            </w:pPr>
            <w:r w:rsidRPr="003C664A">
              <w:rPr>
                <w:sz w:val="20"/>
                <w:szCs w:val="20"/>
              </w:rPr>
              <w:t>A)</w:t>
            </w:r>
          </w:p>
        </w:tc>
        <w:tc>
          <w:tcPr>
            <w:tcW w:w="1392" w:type="dxa"/>
            <w:vAlign w:val="center"/>
          </w:tcPr>
          <w:p w:rsidR="00D040F3" w:rsidRPr="003C664A" w:rsidRDefault="00D040F3" w:rsidP="000138F4">
            <w:pPr>
              <w:spacing w:after="0" w:line="240" w:lineRule="auto"/>
              <w:jc w:val="right"/>
              <w:rPr>
                <w:sz w:val="20"/>
                <w:szCs w:val="20"/>
              </w:rPr>
            </w:pPr>
            <w:r w:rsidRPr="003C664A">
              <w:rPr>
                <w:sz w:val="20"/>
                <w:szCs w:val="20"/>
              </w:rPr>
              <w:t>0,00</w:t>
            </w:r>
          </w:p>
        </w:tc>
        <w:tc>
          <w:tcPr>
            <w:tcW w:w="992" w:type="dxa"/>
            <w:shd w:val="clear" w:color="auto" w:fill="auto"/>
            <w:noWrap/>
            <w:vAlign w:val="center"/>
          </w:tcPr>
          <w:p w:rsidR="00D040F3" w:rsidRPr="003C664A" w:rsidRDefault="00D040F3" w:rsidP="000138F4">
            <w:pPr>
              <w:spacing w:after="0" w:line="240" w:lineRule="auto"/>
              <w:jc w:val="right"/>
              <w:rPr>
                <w:sz w:val="20"/>
                <w:szCs w:val="20"/>
              </w:rPr>
            </w:pPr>
            <w:r w:rsidRPr="003C664A">
              <w:rPr>
                <w:sz w:val="20"/>
                <w:szCs w:val="20"/>
              </w:rPr>
              <w:t>20</w:t>
            </w:r>
          </w:p>
        </w:tc>
        <w:tc>
          <w:tcPr>
            <w:tcW w:w="1702" w:type="dxa"/>
            <w:vAlign w:val="center"/>
          </w:tcPr>
          <w:p w:rsidR="00D040F3" w:rsidRPr="003C664A" w:rsidRDefault="00D040F3" w:rsidP="000138F4">
            <w:pPr>
              <w:spacing w:after="0" w:line="240" w:lineRule="auto"/>
              <w:jc w:val="right"/>
              <w:rPr>
                <w:sz w:val="20"/>
                <w:szCs w:val="20"/>
              </w:rPr>
            </w:pPr>
            <w:r w:rsidRPr="003C664A">
              <w:rPr>
                <w:sz w:val="20"/>
                <w:szCs w:val="20"/>
              </w:rPr>
              <w:t>0,00</w:t>
            </w:r>
          </w:p>
        </w:tc>
      </w:tr>
      <w:tr w:rsidR="00D040F3" w:rsidRPr="003C664A" w:rsidTr="000138F4">
        <w:trPr>
          <w:trHeight w:val="255"/>
        </w:trPr>
        <w:tc>
          <w:tcPr>
            <w:tcW w:w="539" w:type="dxa"/>
            <w:shd w:val="clear" w:color="auto" w:fill="auto"/>
            <w:noWrap/>
            <w:vAlign w:val="center"/>
          </w:tcPr>
          <w:p w:rsidR="00D040F3" w:rsidRPr="003C664A" w:rsidDel="00984985" w:rsidRDefault="00D040F3" w:rsidP="003C640C">
            <w:pPr>
              <w:spacing w:after="0" w:line="240" w:lineRule="auto"/>
              <w:jc w:val="center"/>
              <w:rPr>
                <w:sz w:val="20"/>
                <w:szCs w:val="20"/>
              </w:rPr>
            </w:pPr>
            <w:r w:rsidRPr="003C664A">
              <w:rPr>
                <w:sz w:val="20"/>
                <w:szCs w:val="20"/>
              </w:rPr>
              <w:t>2.7</w:t>
            </w:r>
          </w:p>
        </w:tc>
        <w:tc>
          <w:tcPr>
            <w:tcW w:w="3157" w:type="dxa"/>
            <w:shd w:val="clear" w:color="auto" w:fill="auto"/>
            <w:vAlign w:val="center"/>
          </w:tcPr>
          <w:p w:rsidR="00D040F3" w:rsidRPr="003C664A" w:rsidRDefault="00D040F3" w:rsidP="003C640C">
            <w:pPr>
              <w:spacing w:after="0" w:line="240" w:lineRule="auto"/>
              <w:rPr>
                <w:sz w:val="20"/>
                <w:szCs w:val="20"/>
              </w:rPr>
            </w:pPr>
            <w:r w:rsidRPr="003C664A">
              <w:rPr>
                <w:sz w:val="20"/>
                <w:szCs w:val="20"/>
              </w:rPr>
              <w:t>Zavedenie prehľadného zisťovania obmeny bielej techniky a ostatných spotrebičov a zariadení na trhu</w:t>
            </w:r>
          </w:p>
        </w:tc>
        <w:tc>
          <w:tcPr>
            <w:tcW w:w="2732" w:type="dxa"/>
            <w:shd w:val="clear" w:color="auto" w:fill="auto"/>
            <w:noWrap/>
            <w:vAlign w:val="center"/>
          </w:tcPr>
          <w:p w:rsidR="00D040F3" w:rsidRPr="003C664A" w:rsidRDefault="00D040F3" w:rsidP="003C640C">
            <w:pPr>
              <w:spacing w:after="0" w:line="240" w:lineRule="auto"/>
              <w:rPr>
                <w:sz w:val="20"/>
                <w:szCs w:val="20"/>
              </w:rPr>
            </w:pPr>
            <w:r w:rsidRPr="003C664A">
              <w:rPr>
                <w:sz w:val="20"/>
                <w:szCs w:val="20"/>
              </w:rPr>
              <w:t>ŠUSR, SIEA, CECED, združenia spotrebiteľov</w:t>
            </w:r>
          </w:p>
        </w:tc>
        <w:tc>
          <w:tcPr>
            <w:tcW w:w="1260" w:type="dxa"/>
            <w:vAlign w:val="center"/>
          </w:tcPr>
          <w:p w:rsidR="00D040F3" w:rsidRPr="003C664A" w:rsidRDefault="00D040F3" w:rsidP="003C640C">
            <w:pPr>
              <w:spacing w:after="0" w:line="240" w:lineRule="auto"/>
              <w:jc w:val="center"/>
              <w:rPr>
                <w:sz w:val="20"/>
                <w:szCs w:val="20"/>
              </w:rPr>
            </w:pPr>
            <w:r w:rsidRPr="003C664A">
              <w:rPr>
                <w:sz w:val="20"/>
                <w:szCs w:val="20"/>
              </w:rPr>
              <w:t>CECED, MH SR, ŠÚ SR</w:t>
            </w:r>
          </w:p>
        </w:tc>
        <w:tc>
          <w:tcPr>
            <w:tcW w:w="1080" w:type="dxa"/>
            <w:shd w:val="clear" w:color="auto" w:fill="auto"/>
            <w:noWrap/>
            <w:vAlign w:val="center"/>
          </w:tcPr>
          <w:p w:rsidR="00D040F3" w:rsidRPr="003C664A" w:rsidRDefault="00D040F3" w:rsidP="000138F4">
            <w:pPr>
              <w:spacing w:after="0" w:line="240" w:lineRule="auto"/>
              <w:jc w:val="right"/>
              <w:rPr>
                <w:sz w:val="20"/>
                <w:szCs w:val="20"/>
              </w:rPr>
            </w:pPr>
            <w:r w:rsidRPr="003C664A">
              <w:rPr>
                <w:sz w:val="20"/>
                <w:szCs w:val="20"/>
              </w:rPr>
              <w:t>A)</w:t>
            </w:r>
          </w:p>
        </w:tc>
        <w:tc>
          <w:tcPr>
            <w:tcW w:w="1392" w:type="dxa"/>
            <w:vAlign w:val="center"/>
          </w:tcPr>
          <w:p w:rsidR="00D040F3" w:rsidRPr="003C664A" w:rsidRDefault="00D040F3" w:rsidP="000138F4">
            <w:pPr>
              <w:spacing w:after="0" w:line="240" w:lineRule="auto"/>
              <w:jc w:val="right"/>
              <w:rPr>
                <w:sz w:val="20"/>
                <w:szCs w:val="20"/>
              </w:rPr>
            </w:pPr>
            <w:r w:rsidRPr="003C664A">
              <w:rPr>
                <w:sz w:val="20"/>
                <w:szCs w:val="20"/>
              </w:rPr>
              <w:t>0,00</w:t>
            </w:r>
          </w:p>
        </w:tc>
        <w:tc>
          <w:tcPr>
            <w:tcW w:w="992" w:type="dxa"/>
            <w:shd w:val="clear" w:color="auto" w:fill="auto"/>
            <w:noWrap/>
            <w:vAlign w:val="center"/>
          </w:tcPr>
          <w:p w:rsidR="00D040F3" w:rsidRPr="003C664A" w:rsidRDefault="00D040F3" w:rsidP="000138F4">
            <w:pPr>
              <w:spacing w:after="0" w:line="240" w:lineRule="auto"/>
              <w:jc w:val="right"/>
              <w:rPr>
                <w:sz w:val="20"/>
                <w:szCs w:val="20"/>
              </w:rPr>
            </w:pPr>
            <w:r w:rsidRPr="003C664A">
              <w:rPr>
                <w:sz w:val="20"/>
                <w:szCs w:val="20"/>
              </w:rPr>
              <w:t>0</w:t>
            </w:r>
          </w:p>
        </w:tc>
        <w:tc>
          <w:tcPr>
            <w:tcW w:w="1702" w:type="dxa"/>
            <w:vAlign w:val="center"/>
          </w:tcPr>
          <w:p w:rsidR="00D040F3" w:rsidRPr="003C664A" w:rsidRDefault="00D040F3" w:rsidP="000138F4">
            <w:pPr>
              <w:spacing w:after="0" w:line="240" w:lineRule="auto"/>
              <w:jc w:val="right"/>
              <w:rPr>
                <w:sz w:val="20"/>
                <w:szCs w:val="20"/>
              </w:rPr>
            </w:pPr>
            <w:r w:rsidRPr="003C664A">
              <w:rPr>
                <w:sz w:val="20"/>
                <w:szCs w:val="20"/>
              </w:rPr>
              <w:t>0,00</w:t>
            </w:r>
          </w:p>
        </w:tc>
      </w:tr>
      <w:tr w:rsidR="00D040F3" w:rsidRPr="003C664A" w:rsidTr="000138F4">
        <w:trPr>
          <w:trHeight w:val="255"/>
        </w:trPr>
        <w:tc>
          <w:tcPr>
            <w:tcW w:w="539" w:type="dxa"/>
            <w:shd w:val="clear" w:color="auto" w:fill="auto"/>
            <w:noWrap/>
            <w:vAlign w:val="center"/>
          </w:tcPr>
          <w:p w:rsidR="00D040F3" w:rsidRPr="003C664A" w:rsidRDefault="00D040F3" w:rsidP="003C640C">
            <w:pPr>
              <w:spacing w:after="0" w:line="240" w:lineRule="auto"/>
              <w:jc w:val="center"/>
              <w:rPr>
                <w:sz w:val="20"/>
                <w:szCs w:val="20"/>
              </w:rPr>
            </w:pPr>
          </w:p>
        </w:tc>
        <w:tc>
          <w:tcPr>
            <w:tcW w:w="3157" w:type="dxa"/>
            <w:shd w:val="clear" w:color="auto" w:fill="auto"/>
            <w:vAlign w:val="center"/>
          </w:tcPr>
          <w:p w:rsidR="00D040F3" w:rsidRPr="003C664A" w:rsidRDefault="00D040F3" w:rsidP="003C640C">
            <w:pPr>
              <w:spacing w:after="0" w:line="240" w:lineRule="auto"/>
              <w:rPr>
                <w:sz w:val="20"/>
                <w:szCs w:val="20"/>
              </w:rPr>
            </w:pPr>
            <w:r w:rsidRPr="003C664A">
              <w:rPr>
                <w:b/>
                <w:sz w:val="20"/>
                <w:szCs w:val="20"/>
              </w:rPr>
              <w:t>Spotrebiče spolu</w:t>
            </w:r>
            <w:r w:rsidR="00961A87">
              <w:rPr>
                <w:b/>
                <w:sz w:val="20"/>
                <w:szCs w:val="20"/>
              </w:rPr>
              <w:t xml:space="preserve"> 2011-2013</w:t>
            </w:r>
          </w:p>
        </w:tc>
        <w:tc>
          <w:tcPr>
            <w:tcW w:w="2732" w:type="dxa"/>
            <w:shd w:val="clear" w:color="auto" w:fill="auto"/>
            <w:noWrap/>
            <w:vAlign w:val="center"/>
          </w:tcPr>
          <w:p w:rsidR="00D040F3" w:rsidRPr="003C664A" w:rsidRDefault="00D040F3" w:rsidP="003C640C">
            <w:pPr>
              <w:spacing w:after="0" w:line="240" w:lineRule="auto"/>
              <w:rPr>
                <w:sz w:val="20"/>
                <w:szCs w:val="20"/>
              </w:rPr>
            </w:pPr>
          </w:p>
        </w:tc>
        <w:tc>
          <w:tcPr>
            <w:tcW w:w="1260" w:type="dxa"/>
          </w:tcPr>
          <w:p w:rsidR="00D040F3" w:rsidRPr="003C664A" w:rsidRDefault="00D040F3" w:rsidP="003C640C">
            <w:pPr>
              <w:spacing w:after="0" w:line="240" w:lineRule="auto"/>
              <w:jc w:val="center"/>
              <w:rPr>
                <w:sz w:val="20"/>
                <w:szCs w:val="20"/>
              </w:rPr>
            </w:pPr>
          </w:p>
        </w:tc>
        <w:tc>
          <w:tcPr>
            <w:tcW w:w="1080" w:type="dxa"/>
            <w:shd w:val="clear" w:color="auto" w:fill="auto"/>
            <w:noWrap/>
            <w:vAlign w:val="center"/>
          </w:tcPr>
          <w:p w:rsidR="00D040F3" w:rsidRPr="003C664A" w:rsidRDefault="00D040F3" w:rsidP="000138F4">
            <w:pPr>
              <w:spacing w:after="0" w:line="240" w:lineRule="auto"/>
              <w:jc w:val="right"/>
              <w:rPr>
                <w:b/>
                <w:sz w:val="20"/>
                <w:szCs w:val="20"/>
              </w:rPr>
            </w:pPr>
            <w:r w:rsidRPr="003C664A">
              <w:rPr>
                <w:b/>
                <w:sz w:val="20"/>
                <w:szCs w:val="20"/>
              </w:rPr>
              <w:t>985</w:t>
            </w:r>
          </w:p>
        </w:tc>
        <w:tc>
          <w:tcPr>
            <w:tcW w:w="1392" w:type="dxa"/>
            <w:vAlign w:val="center"/>
          </w:tcPr>
          <w:p w:rsidR="00D040F3" w:rsidRPr="003C664A" w:rsidRDefault="00B52AB9" w:rsidP="000138F4">
            <w:pPr>
              <w:spacing w:after="0" w:line="240" w:lineRule="auto"/>
              <w:jc w:val="right"/>
              <w:rPr>
                <w:b/>
                <w:sz w:val="20"/>
                <w:szCs w:val="20"/>
              </w:rPr>
            </w:pPr>
            <w:r w:rsidRPr="00B52AB9">
              <w:rPr>
                <w:b/>
                <w:sz w:val="20"/>
                <w:szCs w:val="20"/>
              </w:rPr>
              <w:t>667,52</w:t>
            </w:r>
          </w:p>
        </w:tc>
        <w:tc>
          <w:tcPr>
            <w:tcW w:w="992" w:type="dxa"/>
            <w:shd w:val="clear" w:color="auto" w:fill="auto"/>
            <w:noWrap/>
            <w:vAlign w:val="center"/>
          </w:tcPr>
          <w:p w:rsidR="00D040F3" w:rsidRPr="003C664A" w:rsidRDefault="00D040F3" w:rsidP="000138F4">
            <w:pPr>
              <w:spacing w:after="0" w:line="240" w:lineRule="auto"/>
              <w:jc w:val="right"/>
              <w:rPr>
                <w:b/>
                <w:sz w:val="20"/>
                <w:szCs w:val="20"/>
              </w:rPr>
            </w:pPr>
            <w:r w:rsidRPr="003C664A">
              <w:rPr>
                <w:b/>
                <w:sz w:val="20"/>
                <w:szCs w:val="20"/>
              </w:rPr>
              <w:t>160 783</w:t>
            </w:r>
          </w:p>
        </w:tc>
        <w:tc>
          <w:tcPr>
            <w:tcW w:w="1702" w:type="dxa"/>
            <w:vAlign w:val="center"/>
          </w:tcPr>
          <w:p w:rsidR="00D040F3" w:rsidRPr="003C664A" w:rsidRDefault="00B52AB9" w:rsidP="000138F4">
            <w:pPr>
              <w:spacing w:after="0" w:line="240" w:lineRule="auto"/>
              <w:jc w:val="right"/>
              <w:rPr>
                <w:b/>
                <w:sz w:val="20"/>
                <w:szCs w:val="20"/>
              </w:rPr>
            </w:pPr>
            <w:r w:rsidRPr="00B52AB9">
              <w:rPr>
                <w:b/>
                <w:sz w:val="20"/>
                <w:szCs w:val="20"/>
              </w:rPr>
              <w:t>129 895</w:t>
            </w:r>
          </w:p>
        </w:tc>
      </w:tr>
    </w:tbl>
    <w:p w:rsidR="003C640C" w:rsidRPr="00FE5CB8" w:rsidRDefault="00644FC9" w:rsidP="003C640C">
      <w:pPr>
        <w:spacing w:after="0" w:line="240" w:lineRule="auto"/>
      </w:pPr>
      <w:r>
        <w:t xml:space="preserve">Poznámky: A) Úspora energie sa nedá vyčísliť z dôvodu nepriameho vplyvu.  </w:t>
      </w:r>
    </w:p>
    <w:p w:rsidR="003C640C" w:rsidRDefault="003C640C" w:rsidP="003C640C">
      <w:pPr>
        <w:spacing w:after="0" w:line="240" w:lineRule="auto"/>
      </w:pPr>
    </w:p>
    <w:p w:rsidR="006B0000" w:rsidRDefault="006B0000">
      <w:pPr>
        <w:rPr>
          <w:highlight w:val="lightGray"/>
        </w:rPr>
      </w:pPr>
      <w:r>
        <w:rPr>
          <w:highlight w:val="lightGray"/>
        </w:rPr>
        <w:br w:type="page"/>
      </w:r>
    </w:p>
    <w:p w:rsidR="003C640C" w:rsidRDefault="003C640C" w:rsidP="003C640C">
      <w:pPr>
        <w:spacing w:after="0" w:line="240" w:lineRule="auto"/>
      </w:pPr>
      <w:r w:rsidRPr="003C664A">
        <w:lastRenderedPageBreak/>
        <w:t>Tabuľka</w:t>
      </w:r>
      <w:r w:rsidR="00DD198C">
        <w:t xml:space="preserve"> č. 12</w:t>
      </w:r>
      <w:r w:rsidRPr="003C664A">
        <w:t>: Sumárny prehľad plánovaných opatrení v sektore spotrebiče na roky 2014-2016</w:t>
      </w:r>
    </w:p>
    <w:tbl>
      <w:tblPr>
        <w:tblW w:w="1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1"/>
        <w:gridCol w:w="2506"/>
        <w:gridCol w:w="2520"/>
        <w:gridCol w:w="1024"/>
        <w:gridCol w:w="1134"/>
        <w:gridCol w:w="1115"/>
        <w:gridCol w:w="851"/>
        <w:gridCol w:w="850"/>
        <w:gridCol w:w="1042"/>
        <w:gridCol w:w="801"/>
        <w:gridCol w:w="888"/>
        <w:gridCol w:w="15"/>
        <w:gridCol w:w="1077"/>
      </w:tblGrid>
      <w:tr w:rsidR="006D7F7E" w:rsidRPr="00AA4757" w:rsidTr="006D7F7E">
        <w:trPr>
          <w:trHeight w:val="915"/>
        </w:trPr>
        <w:tc>
          <w:tcPr>
            <w:tcW w:w="541" w:type="dxa"/>
            <w:vMerge w:val="restart"/>
            <w:shd w:val="clear" w:color="auto" w:fill="999999"/>
            <w:noWrap/>
            <w:vAlign w:val="center"/>
          </w:tcPr>
          <w:p w:rsidR="006D7F7E" w:rsidRPr="00AA4B48" w:rsidRDefault="00F62F14" w:rsidP="00F62F14">
            <w:pPr>
              <w:spacing w:after="0" w:line="240" w:lineRule="auto"/>
              <w:jc w:val="center"/>
              <w:rPr>
                <w:b/>
                <w:sz w:val="18"/>
                <w:szCs w:val="18"/>
              </w:rPr>
            </w:pPr>
            <w:r>
              <w:rPr>
                <w:b/>
                <w:sz w:val="18"/>
                <w:szCs w:val="20"/>
              </w:rPr>
              <w:t xml:space="preserve">Č. </w:t>
            </w:r>
            <w:proofErr w:type="spellStart"/>
            <w:r>
              <w:rPr>
                <w:b/>
                <w:sz w:val="18"/>
                <w:szCs w:val="20"/>
              </w:rPr>
              <w:t>op</w:t>
            </w:r>
            <w:proofErr w:type="spellEnd"/>
            <w:r>
              <w:rPr>
                <w:b/>
                <w:sz w:val="18"/>
                <w:szCs w:val="20"/>
              </w:rPr>
              <w:t>.</w:t>
            </w:r>
          </w:p>
        </w:tc>
        <w:tc>
          <w:tcPr>
            <w:tcW w:w="2506" w:type="dxa"/>
            <w:vMerge w:val="restart"/>
            <w:shd w:val="clear" w:color="auto" w:fill="999999"/>
            <w:noWrap/>
            <w:vAlign w:val="center"/>
          </w:tcPr>
          <w:p w:rsidR="006D7F7E" w:rsidRPr="00AA4B48" w:rsidRDefault="006D7F7E" w:rsidP="00F73D28">
            <w:pPr>
              <w:spacing w:after="0" w:line="240" w:lineRule="auto"/>
              <w:jc w:val="center"/>
              <w:rPr>
                <w:b/>
                <w:sz w:val="18"/>
                <w:szCs w:val="18"/>
              </w:rPr>
            </w:pPr>
            <w:r w:rsidRPr="00AA4B48">
              <w:rPr>
                <w:b/>
                <w:sz w:val="18"/>
                <w:szCs w:val="18"/>
              </w:rPr>
              <w:t>Názov opatrenia</w:t>
            </w:r>
          </w:p>
        </w:tc>
        <w:tc>
          <w:tcPr>
            <w:tcW w:w="2520" w:type="dxa"/>
            <w:vMerge w:val="restart"/>
            <w:shd w:val="clear" w:color="auto" w:fill="999999"/>
            <w:noWrap/>
            <w:vAlign w:val="center"/>
          </w:tcPr>
          <w:p w:rsidR="006D7F7E" w:rsidRPr="00AA4B48" w:rsidRDefault="006D7F7E" w:rsidP="00F73D28">
            <w:pPr>
              <w:spacing w:after="0" w:line="240" w:lineRule="auto"/>
              <w:jc w:val="center"/>
              <w:rPr>
                <w:b/>
                <w:sz w:val="18"/>
                <w:szCs w:val="18"/>
              </w:rPr>
            </w:pPr>
            <w:r w:rsidRPr="00AA4B48">
              <w:rPr>
                <w:b/>
                <w:sz w:val="18"/>
                <w:szCs w:val="18"/>
              </w:rPr>
              <w:t>Finančný mechanizmus</w:t>
            </w:r>
          </w:p>
        </w:tc>
        <w:tc>
          <w:tcPr>
            <w:tcW w:w="1024" w:type="dxa"/>
            <w:vMerge w:val="restart"/>
            <w:shd w:val="clear" w:color="auto" w:fill="999999"/>
            <w:vAlign w:val="center"/>
          </w:tcPr>
          <w:p w:rsidR="006D7F7E" w:rsidRPr="00AA4B48" w:rsidRDefault="006D7F7E" w:rsidP="00F73D28">
            <w:pPr>
              <w:spacing w:after="0" w:line="240" w:lineRule="auto"/>
              <w:jc w:val="center"/>
              <w:rPr>
                <w:b/>
                <w:sz w:val="18"/>
                <w:szCs w:val="18"/>
              </w:rPr>
            </w:pPr>
            <w:r w:rsidRPr="00AA4B48">
              <w:rPr>
                <w:b/>
                <w:sz w:val="18"/>
                <w:szCs w:val="18"/>
              </w:rPr>
              <w:t>Zodpovedný rezort</w:t>
            </w:r>
          </w:p>
        </w:tc>
        <w:tc>
          <w:tcPr>
            <w:tcW w:w="1134" w:type="dxa"/>
            <w:vMerge w:val="restart"/>
            <w:shd w:val="clear" w:color="auto" w:fill="999999"/>
            <w:vAlign w:val="center"/>
          </w:tcPr>
          <w:p w:rsidR="006D7F7E" w:rsidRPr="00AA4B48" w:rsidRDefault="006D7F7E" w:rsidP="00AA4757">
            <w:pPr>
              <w:spacing w:after="0" w:line="240" w:lineRule="auto"/>
              <w:jc w:val="center"/>
              <w:rPr>
                <w:b/>
                <w:sz w:val="18"/>
                <w:szCs w:val="18"/>
              </w:rPr>
            </w:pPr>
            <w:r w:rsidRPr="00AA4757">
              <w:rPr>
                <w:b/>
                <w:sz w:val="18"/>
                <w:szCs w:val="18"/>
              </w:rPr>
              <w:t>Opatrenie pre plnenie čl. 7 smernice 2012/27/EÚ</w:t>
            </w:r>
          </w:p>
        </w:tc>
        <w:tc>
          <w:tcPr>
            <w:tcW w:w="1115" w:type="dxa"/>
            <w:tcBorders>
              <w:bottom w:val="single" w:sz="4" w:space="0" w:color="auto"/>
            </w:tcBorders>
            <w:shd w:val="clear" w:color="auto" w:fill="999999"/>
            <w:noWrap/>
            <w:vAlign w:val="center"/>
          </w:tcPr>
          <w:p w:rsidR="006D7F7E" w:rsidRPr="00AA4B48" w:rsidRDefault="006D7F7E" w:rsidP="00F73D28">
            <w:pPr>
              <w:spacing w:after="0" w:line="240" w:lineRule="auto"/>
              <w:jc w:val="center"/>
              <w:rPr>
                <w:b/>
                <w:sz w:val="18"/>
                <w:szCs w:val="18"/>
              </w:rPr>
            </w:pPr>
            <w:r w:rsidRPr="00AA4B48">
              <w:rPr>
                <w:b/>
                <w:sz w:val="18"/>
                <w:szCs w:val="18"/>
              </w:rPr>
              <w:t>Plánovaná úspora KES 2014-2016</w:t>
            </w:r>
          </w:p>
        </w:tc>
        <w:tc>
          <w:tcPr>
            <w:tcW w:w="5524" w:type="dxa"/>
            <w:gridSpan w:val="7"/>
            <w:tcBorders>
              <w:bottom w:val="single" w:sz="4" w:space="0" w:color="auto"/>
            </w:tcBorders>
            <w:shd w:val="clear" w:color="auto" w:fill="999999"/>
            <w:vAlign w:val="center"/>
          </w:tcPr>
          <w:p w:rsidR="006D7F7E" w:rsidRPr="00AA4B48" w:rsidRDefault="006D7F7E" w:rsidP="00F73D28">
            <w:pPr>
              <w:spacing w:after="0" w:line="240" w:lineRule="auto"/>
              <w:jc w:val="center"/>
              <w:rPr>
                <w:b/>
                <w:sz w:val="18"/>
                <w:szCs w:val="18"/>
              </w:rPr>
            </w:pPr>
            <w:r w:rsidRPr="00AA4B48">
              <w:rPr>
                <w:b/>
                <w:sz w:val="18"/>
                <w:szCs w:val="18"/>
              </w:rPr>
              <w:t>Financovanie</w:t>
            </w:r>
          </w:p>
          <w:p w:rsidR="006D7F7E" w:rsidRPr="00AA4B48" w:rsidRDefault="006D7F7E" w:rsidP="00F73D28">
            <w:pPr>
              <w:spacing w:after="0" w:line="240" w:lineRule="auto"/>
              <w:jc w:val="center"/>
              <w:rPr>
                <w:b/>
                <w:sz w:val="18"/>
                <w:szCs w:val="18"/>
              </w:rPr>
            </w:pPr>
            <w:r w:rsidRPr="00AA4B48">
              <w:rPr>
                <w:b/>
                <w:sz w:val="18"/>
                <w:szCs w:val="18"/>
              </w:rPr>
              <w:t>[tis. EUR]</w:t>
            </w:r>
          </w:p>
        </w:tc>
      </w:tr>
      <w:tr w:rsidR="006D7F7E" w:rsidRPr="00AA4757" w:rsidTr="006D7F7E">
        <w:trPr>
          <w:trHeight w:val="915"/>
        </w:trPr>
        <w:tc>
          <w:tcPr>
            <w:tcW w:w="541" w:type="dxa"/>
            <w:vMerge/>
            <w:shd w:val="clear" w:color="auto" w:fill="999999"/>
            <w:noWrap/>
            <w:vAlign w:val="center"/>
          </w:tcPr>
          <w:p w:rsidR="006D7F7E" w:rsidRPr="00AA4B48" w:rsidRDefault="006D7F7E" w:rsidP="00F73D28">
            <w:pPr>
              <w:spacing w:after="0" w:line="240" w:lineRule="auto"/>
              <w:jc w:val="center"/>
              <w:rPr>
                <w:b/>
                <w:sz w:val="18"/>
                <w:szCs w:val="18"/>
              </w:rPr>
            </w:pPr>
          </w:p>
        </w:tc>
        <w:tc>
          <w:tcPr>
            <w:tcW w:w="2506" w:type="dxa"/>
            <w:vMerge/>
            <w:shd w:val="clear" w:color="auto" w:fill="999999"/>
            <w:noWrap/>
            <w:vAlign w:val="center"/>
          </w:tcPr>
          <w:p w:rsidR="006D7F7E" w:rsidRPr="00AA4B48" w:rsidRDefault="006D7F7E" w:rsidP="00F73D28">
            <w:pPr>
              <w:spacing w:after="0" w:line="240" w:lineRule="auto"/>
              <w:jc w:val="center"/>
              <w:rPr>
                <w:b/>
                <w:sz w:val="18"/>
                <w:szCs w:val="18"/>
              </w:rPr>
            </w:pPr>
          </w:p>
        </w:tc>
        <w:tc>
          <w:tcPr>
            <w:tcW w:w="2520" w:type="dxa"/>
            <w:vMerge/>
            <w:shd w:val="clear" w:color="auto" w:fill="999999"/>
            <w:noWrap/>
            <w:vAlign w:val="center"/>
          </w:tcPr>
          <w:p w:rsidR="006D7F7E" w:rsidRPr="00AA4B48" w:rsidRDefault="006D7F7E" w:rsidP="00F73D28">
            <w:pPr>
              <w:spacing w:after="0" w:line="240" w:lineRule="auto"/>
              <w:jc w:val="center"/>
              <w:rPr>
                <w:b/>
                <w:sz w:val="18"/>
                <w:szCs w:val="18"/>
              </w:rPr>
            </w:pPr>
          </w:p>
        </w:tc>
        <w:tc>
          <w:tcPr>
            <w:tcW w:w="1024" w:type="dxa"/>
            <w:vMerge/>
            <w:shd w:val="clear" w:color="auto" w:fill="999999"/>
            <w:vAlign w:val="center"/>
          </w:tcPr>
          <w:p w:rsidR="006D7F7E" w:rsidRPr="00AA4B48" w:rsidRDefault="006D7F7E" w:rsidP="00F73D28">
            <w:pPr>
              <w:spacing w:after="0" w:line="240" w:lineRule="auto"/>
              <w:jc w:val="center"/>
              <w:rPr>
                <w:b/>
                <w:sz w:val="18"/>
                <w:szCs w:val="18"/>
              </w:rPr>
            </w:pPr>
          </w:p>
        </w:tc>
        <w:tc>
          <w:tcPr>
            <w:tcW w:w="1134" w:type="dxa"/>
            <w:vMerge/>
            <w:shd w:val="clear" w:color="auto" w:fill="999999"/>
          </w:tcPr>
          <w:p w:rsidR="006D7F7E" w:rsidRPr="00AA4B48" w:rsidRDefault="006D7F7E" w:rsidP="00F73D28">
            <w:pPr>
              <w:spacing w:after="0" w:line="240" w:lineRule="auto"/>
              <w:jc w:val="center"/>
              <w:rPr>
                <w:b/>
                <w:sz w:val="18"/>
                <w:szCs w:val="18"/>
              </w:rPr>
            </w:pPr>
          </w:p>
        </w:tc>
        <w:tc>
          <w:tcPr>
            <w:tcW w:w="1115" w:type="dxa"/>
            <w:tcBorders>
              <w:bottom w:val="single" w:sz="4" w:space="0" w:color="auto"/>
            </w:tcBorders>
            <w:shd w:val="clear" w:color="auto" w:fill="999999"/>
            <w:noWrap/>
            <w:vAlign w:val="center"/>
          </w:tcPr>
          <w:p w:rsidR="006D7F7E" w:rsidRPr="00AA4B48" w:rsidRDefault="006D7F7E" w:rsidP="00F73D28">
            <w:pPr>
              <w:spacing w:after="0" w:line="240" w:lineRule="auto"/>
              <w:jc w:val="center"/>
              <w:rPr>
                <w:b/>
                <w:sz w:val="18"/>
                <w:szCs w:val="18"/>
              </w:rPr>
            </w:pPr>
            <w:r w:rsidRPr="00AA4B48">
              <w:rPr>
                <w:b/>
                <w:sz w:val="18"/>
                <w:szCs w:val="18"/>
              </w:rPr>
              <w:t>[TJ]</w:t>
            </w:r>
          </w:p>
        </w:tc>
        <w:tc>
          <w:tcPr>
            <w:tcW w:w="851" w:type="dxa"/>
            <w:tcBorders>
              <w:bottom w:val="single" w:sz="4" w:space="0" w:color="auto"/>
            </w:tcBorders>
            <w:shd w:val="clear" w:color="auto" w:fill="999999"/>
            <w:vAlign w:val="center"/>
          </w:tcPr>
          <w:p w:rsidR="006D7F7E" w:rsidRPr="00AA4B48" w:rsidRDefault="006D7F7E" w:rsidP="00F73D28">
            <w:pPr>
              <w:spacing w:after="0" w:line="240" w:lineRule="auto"/>
              <w:jc w:val="center"/>
              <w:rPr>
                <w:b/>
                <w:sz w:val="18"/>
                <w:szCs w:val="18"/>
              </w:rPr>
            </w:pPr>
            <w:r w:rsidRPr="00AA4B48">
              <w:rPr>
                <w:b/>
                <w:sz w:val="18"/>
                <w:szCs w:val="18"/>
              </w:rPr>
              <w:t>EÚ</w:t>
            </w:r>
          </w:p>
        </w:tc>
        <w:tc>
          <w:tcPr>
            <w:tcW w:w="850" w:type="dxa"/>
            <w:tcBorders>
              <w:bottom w:val="single" w:sz="4" w:space="0" w:color="auto"/>
            </w:tcBorders>
            <w:shd w:val="clear" w:color="auto" w:fill="999999"/>
            <w:vAlign w:val="center"/>
          </w:tcPr>
          <w:p w:rsidR="006D7F7E" w:rsidRPr="00AA4B48" w:rsidRDefault="006D7F7E" w:rsidP="00F73D28">
            <w:pPr>
              <w:spacing w:after="0" w:line="240" w:lineRule="auto"/>
              <w:jc w:val="center"/>
              <w:rPr>
                <w:b/>
                <w:sz w:val="18"/>
                <w:szCs w:val="18"/>
              </w:rPr>
            </w:pPr>
            <w:r w:rsidRPr="00AA4B48">
              <w:rPr>
                <w:b/>
                <w:sz w:val="18"/>
                <w:szCs w:val="18"/>
              </w:rPr>
              <w:t>ŠR</w:t>
            </w:r>
          </w:p>
        </w:tc>
        <w:tc>
          <w:tcPr>
            <w:tcW w:w="1042" w:type="dxa"/>
            <w:tcBorders>
              <w:bottom w:val="single" w:sz="4" w:space="0" w:color="auto"/>
            </w:tcBorders>
            <w:shd w:val="clear" w:color="auto" w:fill="999999"/>
            <w:vAlign w:val="center"/>
          </w:tcPr>
          <w:p w:rsidR="006D7F7E" w:rsidRPr="00AA4B48" w:rsidRDefault="006D7F7E" w:rsidP="00F73D28">
            <w:pPr>
              <w:spacing w:after="0" w:line="240" w:lineRule="auto"/>
              <w:jc w:val="center"/>
              <w:rPr>
                <w:b/>
                <w:sz w:val="18"/>
                <w:szCs w:val="18"/>
              </w:rPr>
            </w:pPr>
            <w:r w:rsidRPr="00AA4B48">
              <w:rPr>
                <w:b/>
                <w:sz w:val="18"/>
                <w:szCs w:val="18"/>
              </w:rPr>
              <w:t>Spolufinancovanie zo ŠR</w:t>
            </w:r>
          </w:p>
        </w:tc>
        <w:tc>
          <w:tcPr>
            <w:tcW w:w="801" w:type="dxa"/>
            <w:tcBorders>
              <w:bottom w:val="single" w:sz="4" w:space="0" w:color="auto"/>
            </w:tcBorders>
            <w:shd w:val="clear" w:color="auto" w:fill="999999"/>
            <w:vAlign w:val="center"/>
          </w:tcPr>
          <w:p w:rsidR="006D7F7E" w:rsidRPr="00AA4B48" w:rsidRDefault="006D7F7E" w:rsidP="00F73D28">
            <w:pPr>
              <w:spacing w:after="0" w:line="240" w:lineRule="auto"/>
              <w:jc w:val="center"/>
              <w:rPr>
                <w:b/>
                <w:sz w:val="18"/>
                <w:szCs w:val="18"/>
              </w:rPr>
            </w:pPr>
            <w:r w:rsidRPr="00AA4B48">
              <w:rPr>
                <w:b/>
                <w:sz w:val="18"/>
                <w:szCs w:val="18"/>
              </w:rPr>
              <w:t>VÚC, obce, mestá</w:t>
            </w:r>
          </w:p>
        </w:tc>
        <w:tc>
          <w:tcPr>
            <w:tcW w:w="903" w:type="dxa"/>
            <w:gridSpan w:val="2"/>
            <w:tcBorders>
              <w:bottom w:val="single" w:sz="4" w:space="0" w:color="auto"/>
            </w:tcBorders>
            <w:shd w:val="clear" w:color="auto" w:fill="999999"/>
            <w:vAlign w:val="center"/>
          </w:tcPr>
          <w:p w:rsidR="006D7F7E" w:rsidRPr="00AA4B48" w:rsidRDefault="006D7F7E" w:rsidP="00F73D28">
            <w:pPr>
              <w:spacing w:after="0" w:line="240" w:lineRule="auto"/>
              <w:jc w:val="center"/>
              <w:rPr>
                <w:b/>
                <w:sz w:val="18"/>
                <w:szCs w:val="18"/>
              </w:rPr>
            </w:pPr>
            <w:proofErr w:type="spellStart"/>
            <w:r w:rsidRPr="00AA4B48">
              <w:rPr>
                <w:b/>
                <w:sz w:val="18"/>
                <w:szCs w:val="18"/>
              </w:rPr>
              <w:t>Súkr</w:t>
            </w:r>
            <w:proofErr w:type="spellEnd"/>
            <w:r w:rsidRPr="00AA4B48">
              <w:rPr>
                <w:b/>
                <w:sz w:val="18"/>
                <w:szCs w:val="18"/>
              </w:rPr>
              <w:t>. zdroje</w:t>
            </w:r>
          </w:p>
        </w:tc>
        <w:tc>
          <w:tcPr>
            <w:tcW w:w="1077" w:type="dxa"/>
            <w:tcBorders>
              <w:bottom w:val="single" w:sz="4" w:space="0" w:color="auto"/>
            </w:tcBorders>
            <w:shd w:val="clear" w:color="auto" w:fill="999999"/>
            <w:vAlign w:val="center"/>
          </w:tcPr>
          <w:p w:rsidR="006D7F7E" w:rsidRPr="00AA4B48" w:rsidRDefault="006D7F7E" w:rsidP="00F73D28">
            <w:pPr>
              <w:spacing w:after="0" w:line="240" w:lineRule="auto"/>
              <w:jc w:val="center"/>
              <w:rPr>
                <w:b/>
                <w:sz w:val="18"/>
                <w:szCs w:val="18"/>
              </w:rPr>
            </w:pPr>
            <w:r w:rsidRPr="00AA4B48">
              <w:rPr>
                <w:b/>
                <w:sz w:val="18"/>
                <w:szCs w:val="18"/>
              </w:rPr>
              <w:t>Spolu</w:t>
            </w:r>
          </w:p>
        </w:tc>
      </w:tr>
      <w:tr w:rsidR="006D7F7E" w:rsidRPr="00AA4757" w:rsidTr="00AA4B48">
        <w:trPr>
          <w:trHeight w:val="255"/>
        </w:trPr>
        <w:tc>
          <w:tcPr>
            <w:tcW w:w="541" w:type="dxa"/>
            <w:shd w:val="clear" w:color="auto" w:fill="auto"/>
            <w:noWrap/>
            <w:vAlign w:val="center"/>
          </w:tcPr>
          <w:p w:rsidR="006D7F7E" w:rsidRPr="00AA4B48" w:rsidRDefault="006D7F7E" w:rsidP="00F73D28">
            <w:pPr>
              <w:spacing w:after="0" w:line="240" w:lineRule="auto"/>
              <w:jc w:val="center"/>
              <w:rPr>
                <w:sz w:val="18"/>
                <w:szCs w:val="18"/>
              </w:rPr>
            </w:pPr>
            <w:r w:rsidRPr="00AA4B48">
              <w:rPr>
                <w:sz w:val="18"/>
                <w:szCs w:val="18"/>
              </w:rPr>
              <w:t>2.1</w:t>
            </w:r>
          </w:p>
        </w:tc>
        <w:tc>
          <w:tcPr>
            <w:tcW w:w="2506" w:type="dxa"/>
            <w:shd w:val="clear" w:color="auto" w:fill="auto"/>
            <w:noWrap/>
            <w:vAlign w:val="bottom"/>
          </w:tcPr>
          <w:p w:rsidR="006D7F7E" w:rsidRPr="00AA4B48" w:rsidRDefault="006D7F7E" w:rsidP="00F73D28">
            <w:pPr>
              <w:spacing w:after="0" w:line="240" w:lineRule="auto"/>
              <w:rPr>
                <w:sz w:val="18"/>
                <w:szCs w:val="18"/>
              </w:rPr>
            </w:pPr>
            <w:r w:rsidRPr="00AA4B48">
              <w:rPr>
                <w:sz w:val="18"/>
                <w:szCs w:val="18"/>
              </w:rPr>
              <w:t>Obmena bielej techniky</w:t>
            </w:r>
          </w:p>
          <w:p w:rsidR="006D7F7E" w:rsidRPr="00AA4B48" w:rsidRDefault="006D7F7E" w:rsidP="00F73D28">
            <w:pPr>
              <w:spacing w:after="0" w:line="240" w:lineRule="auto"/>
              <w:rPr>
                <w:sz w:val="18"/>
                <w:szCs w:val="18"/>
              </w:rPr>
            </w:pPr>
          </w:p>
        </w:tc>
        <w:tc>
          <w:tcPr>
            <w:tcW w:w="2520" w:type="dxa"/>
            <w:shd w:val="clear" w:color="auto" w:fill="auto"/>
            <w:noWrap/>
            <w:vAlign w:val="center"/>
          </w:tcPr>
          <w:p w:rsidR="006D7F7E" w:rsidRPr="00AA4B48" w:rsidRDefault="006D7F7E" w:rsidP="00F73D28">
            <w:pPr>
              <w:spacing w:after="0" w:line="240" w:lineRule="auto"/>
              <w:rPr>
                <w:sz w:val="18"/>
                <w:szCs w:val="18"/>
              </w:rPr>
            </w:pPr>
            <w:r w:rsidRPr="00AA4B48">
              <w:rPr>
                <w:sz w:val="18"/>
                <w:szCs w:val="18"/>
              </w:rPr>
              <w:t>Vlastné prostriedky, zvýhodnenie od predajcov a výrobcov</w:t>
            </w:r>
          </w:p>
        </w:tc>
        <w:tc>
          <w:tcPr>
            <w:tcW w:w="1024" w:type="dxa"/>
            <w:vAlign w:val="center"/>
          </w:tcPr>
          <w:p w:rsidR="006D7F7E" w:rsidRPr="00AA4B48" w:rsidRDefault="006D7F7E" w:rsidP="00F73D28">
            <w:pPr>
              <w:spacing w:after="0" w:line="240" w:lineRule="auto"/>
              <w:jc w:val="center"/>
              <w:rPr>
                <w:sz w:val="18"/>
                <w:szCs w:val="18"/>
              </w:rPr>
            </w:pPr>
          </w:p>
          <w:p w:rsidR="006D7F7E" w:rsidRPr="00AA4B48" w:rsidRDefault="006D7F7E" w:rsidP="00F73D28">
            <w:pPr>
              <w:spacing w:after="0" w:line="240" w:lineRule="auto"/>
              <w:jc w:val="center"/>
              <w:rPr>
                <w:sz w:val="18"/>
                <w:szCs w:val="18"/>
              </w:rPr>
            </w:pPr>
            <w:r w:rsidRPr="00AA4B48">
              <w:rPr>
                <w:sz w:val="18"/>
                <w:szCs w:val="18"/>
              </w:rPr>
              <w:t>CECED</w:t>
            </w:r>
          </w:p>
        </w:tc>
        <w:tc>
          <w:tcPr>
            <w:tcW w:w="1134" w:type="dxa"/>
            <w:vAlign w:val="center"/>
          </w:tcPr>
          <w:p w:rsidR="006D7F7E" w:rsidRPr="00AA4B48" w:rsidRDefault="006D7F7E" w:rsidP="00AA4B48">
            <w:pPr>
              <w:spacing w:after="0" w:line="240" w:lineRule="auto"/>
              <w:jc w:val="center"/>
              <w:rPr>
                <w:sz w:val="18"/>
                <w:szCs w:val="18"/>
              </w:rPr>
            </w:pPr>
            <w:r w:rsidRPr="00AA4B48">
              <w:rPr>
                <w:sz w:val="18"/>
                <w:szCs w:val="18"/>
              </w:rPr>
              <w:t>x</w:t>
            </w:r>
          </w:p>
        </w:tc>
        <w:tc>
          <w:tcPr>
            <w:tcW w:w="1115"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492,32</w:t>
            </w:r>
          </w:p>
        </w:tc>
        <w:tc>
          <w:tcPr>
            <w:tcW w:w="851"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0</w:t>
            </w:r>
          </w:p>
        </w:tc>
        <w:tc>
          <w:tcPr>
            <w:tcW w:w="850"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0</w:t>
            </w:r>
          </w:p>
        </w:tc>
        <w:tc>
          <w:tcPr>
            <w:tcW w:w="1042" w:type="dxa"/>
            <w:vAlign w:val="center"/>
          </w:tcPr>
          <w:p w:rsidR="006D7F7E" w:rsidRPr="00AA4B48" w:rsidRDefault="006D7F7E" w:rsidP="00B52AB9">
            <w:pPr>
              <w:spacing w:after="0" w:line="240" w:lineRule="auto"/>
              <w:jc w:val="right"/>
              <w:rPr>
                <w:sz w:val="18"/>
                <w:szCs w:val="18"/>
              </w:rPr>
            </w:pPr>
            <w:r w:rsidRPr="00AA4B48">
              <w:rPr>
                <w:sz w:val="18"/>
                <w:szCs w:val="18"/>
              </w:rPr>
              <w:t>0</w:t>
            </w:r>
          </w:p>
        </w:tc>
        <w:tc>
          <w:tcPr>
            <w:tcW w:w="801"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0</w:t>
            </w:r>
          </w:p>
        </w:tc>
        <w:tc>
          <w:tcPr>
            <w:tcW w:w="888"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103 116</w:t>
            </w:r>
          </w:p>
        </w:tc>
        <w:tc>
          <w:tcPr>
            <w:tcW w:w="1092" w:type="dxa"/>
            <w:gridSpan w:val="2"/>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103 116</w:t>
            </w:r>
          </w:p>
        </w:tc>
      </w:tr>
      <w:tr w:rsidR="006D7F7E" w:rsidRPr="00AA4757" w:rsidTr="00AA4B48">
        <w:trPr>
          <w:trHeight w:val="255"/>
        </w:trPr>
        <w:tc>
          <w:tcPr>
            <w:tcW w:w="541" w:type="dxa"/>
            <w:shd w:val="clear" w:color="auto" w:fill="auto"/>
            <w:noWrap/>
            <w:vAlign w:val="center"/>
          </w:tcPr>
          <w:p w:rsidR="006D7F7E" w:rsidRPr="00AA4B48" w:rsidRDefault="006D7F7E" w:rsidP="00F73D28">
            <w:pPr>
              <w:spacing w:after="0" w:line="240" w:lineRule="auto"/>
              <w:jc w:val="center"/>
              <w:rPr>
                <w:sz w:val="18"/>
                <w:szCs w:val="18"/>
              </w:rPr>
            </w:pPr>
            <w:r w:rsidRPr="00AA4B48">
              <w:rPr>
                <w:sz w:val="18"/>
                <w:szCs w:val="18"/>
              </w:rPr>
              <w:t>2.2</w:t>
            </w:r>
          </w:p>
        </w:tc>
        <w:tc>
          <w:tcPr>
            <w:tcW w:w="2506" w:type="dxa"/>
            <w:shd w:val="clear" w:color="auto" w:fill="auto"/>
            <w:noWrap/>
            <w:vAlign w:val="center"/>
          </w:tcPr>
          <w:p w:rsidR="006D7F7E" w:rsidRPr="00AA4B48" w:rsidRDefault="006D7F7E" w:rsidP="00F73D28">
            <w:pPr>
              <w:spacing w:after="0" w:line="240" w:lineRule="auto"/>
              <w:rPr>
                <w:sz w:val="18"/>
                <w:szCs w:val="18"/>
              </w:rPr>
            </w:pPr>
            <w:r w:rsidRPr="00AA4B48">
              <w:rPr>
                <w:sz w:val="18"/>
                <w:szCs w:val="18"/>
              </w:rPr>
              <w:t>Úsporné osvetlenie</w:t>
            </w:r>
          </w:p>
        </w:tc>
        <w:tc>
          <w:tcPr>
            <w:tcW w:w="2520" w:type="dxa"/>
            <w:shd w:val="clear" w:color="auto" w:fill="auto"/>
            <w:noWrap/>
            <w:vAlign w:val="center"/>
          </w:tcPr>
          <w:p w:rsidR="006D7F7E" w:rsidRPr="00AA4B48" w:rsidRDefault="006D7F7E" w:rsidP="00F73D28">
            <w:pPr>
              <w:spacing w:after="0" w:line="240" w:lineRule="auto"/>
              <w:rPr>
                <w:sz w:val="18"/>
                <w:szCs w:val="18"/>
              </w:rPr>
            </w:pPr>
            <w:r w:rsidRPr="00AA4B48">
              <w:rPr>
                <w:sz w:val="18"/>
                <w:szCs w:val="18"/>
              </w:rPr>
              <w:t>Vlastné prostriedky, zvýhodnenie od predajcov a výrobcov</w:t>
            </w:r>
          </w:p>
        </w:tc>
        <w:tc>
          <w:tcPr>
            <w:tcW w:w="1024" w:type="dxa"/>
            <w:vAlign w:val="center"/>
          </w:tcPr>
          <w:p w:rsidR="006D7F7E" w:rsidRPr="00AA4B48" w:rsidRDefault="006D7F7E" w:rsidP="00AA4757">
            <w:pPr>
              <w:spacing w:after="0" w:line="240" w:lineRule="auto"/>
              <w:jc w:val="center"/>
              <w:rPr>
                <w:sz w:val="18"/>
                <w:szCs w:val="18"/>
              </w:rPr>
            </w:pPr>
            <w:r w:rsidRPr="00AA4B48">
              <w:rPr>
                <w:sz w:val="18"/>
                <w:szCs w:val="18"/>
              </w:rPr>
              <w:t>CECED</w:t>
            </w:r>
          </w:p>
        </w:tc>
        <w:tc>
          <w:tcPr>
            <w:tcW w:w="1134" w:type="dxa"/>
            <w:vAlign w:val="center"/>
          </w:tcPr>
          <w:p w:rsidR="006D7F7E" w:rsidRPr="00AA4B48" w:rsidRDefault="006D7F7E" w:rsidP="00AA4B48">
            <w:pPr>
              <w:spacing w:after="0" w:line="240" w:lineRule="auto"/>
              <w:jc w:val="center"/>
              <w:rPr>
                <w:sz w:val="18"/>
                <w:szCs w:val="18"/>
              </w:rPr>
            </w:pPr>
            <w:r w:rsidRPr="00AA4B48">
              <w:rPr>
                <w:sz w:val="18"/>
                <w:szCs w:val="18"/>
              </w:rPr>
              <w:t>x</w:t>
            </w:r>
          </w:p>
        </w:tc>
        <w:tc>
          <w:tcPr>
            <w:tcW w:w="1115"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200,00</w:t>
            </w:r>
          </w:p>
        </w:tc>
        <w:tc>
          <w:tcPr>
            <w:tcW w:w="851"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0</w:t>
            </w:r>
          </w:p>
        </w:tc>
        <w:tc>
          <w:tcPr>
            <w:tcW w:w="850"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0</w:t>
            </w:r>
          </w:p>
        </w:tc>
        <w:tc>
          <w:tcPr>
            <w:tcW w:w="1042" w:type="dxa"/>
            <w:vAlign w:val="center"/>
          </w:tcPr>
          <w:p w:rsidR="006D7F7E" w:rsidRPr="00AA4B48" w:rsidRDefault="006D7F7E" w:rsidP="00B52AB9">
            <w:pPr>
              <w:spacing w:after="0" w:line="240" w:lineRule="auto"/>
              <w:jc w:val="right"/>
              <w:rPr>
                <w:sz w:val="18"/>
                <w:szCs w:val="18"/>
              </w:rPr>
            </w:pPr>
            <w:r w:rsidRPr="00AA4B48">
              <w:rPr>
                <w:sz w:val="18"/>
                <w:szCs w:val="18"/>
              </w:rPr>
              <w:t>0</w:t>
            </w:r>
          </w:p>
        </w:tc>
        <w:tc>
          <w:tcPr>
            <w:tcW w:w="801"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0</w:t>
            </w:r>
          </w:p>
        </w:tc>
        <w:tc>
          <w:tcPr>
            <w:tcW w:w="888"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15 750</w:t>
            </w:r>
          </w:p>
        </w:tc>
        <w:tc>
          <w:tcPr>
            <w:tcW w:w="1092" w:type="dxa"/>
            <w:gridSpan w:val="2"/>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15 750</w:t>
            </w:r>
          </w:p>
        </w:tc>
      </w:tr>
      <w:tr w:rsidR="006D7F7E" w:rsidRPr="00AA4757" w:rsidTr="00AA4B48">
        <w:trPr>
          <w:trHeight w:val="255"/>
        </w:trPr>
        <w:tc>
          <w:tcPr>
            <w:tcW w:w="541" w:type="dxa"/>
            <w:shd w:val="clear" w:color="auto" w:fill="auto"/>
            <w:noWrap/>
            <w:vAlign w:val="center"/>
          </w:tcPr>
          <w:p w:rsidR="006D7F7E" w:rsidRPr="00AA4B48" w:rsidDel="00984985" w:rsidRDefault="006D7F7E" w:rsidP="00F73D28">
            <w:pPr>
              <w:spacing w:after="0" w:line="240" w:lineRule="auto"/>
              <w:jc w:val="center"/>
              <w:rPr>
                <w:sz w:val="18"/>
                <w:szCs w:val="18"/>
              </w:rPr>
            </w:pPr>
            <w:r w:rsidRPr="00AA4B48">
              <w:rPr>
                <w:sz w:val="18"/>
                <w:szCs w:val="18"/>
              </w:rPr>
              <w:t>2.3</w:t>
            </w:r>
          </w:p>
        </w:tc>
        <w:tc>
          <w:tcPr>
            <w:tcW w:w="2506" w:type="dxa"/>
            <w:shd w:val="clear" w:color="auto" w:fill="auto"/>
            <w:noWrap/>
            <w:vAlign w:val="bottom"/>
          </w:tcPr>
          <w:p w:rsidR="006D7F7E" w:rsidRPr="00AA4B48" w:rsidRDefault="006D7F7E" w:rsidP="00F73D28">
            <w:pPr>
              <w:spacing w:after="0" w:line="240" w:lineRule="auto"/>
              <w:rPr>
                <w:sz w:val="18"/>
                <w:szCs w:val="18"/>
              </w:rPr>
            </w:pPr>
            <w:r w:rsidRPr="00AA4B48">
              <w:rPr>
                <w:sz w:val="18"/>
                <w:szCs w:val="18"/>
              </w:rPr>
              <w:t xml:space="preserve">Obmena elektrických a elektronických zariadení v domácnosti </w:t>
            </w:r>
          </w:p>
        </w:tc>
        <w:tc>
          <w:tcPr>
            <w:tcW w:w="2520" w:type="dxa"/>
            <w:shd w:val="clear" w:color="auto" w:fill="auto"/>
            <w:noWrap/>
            <w:vAlign w:val="bottom"/>
          </w:tcPr>
          <w:p w:rsidR="006D7F7E" w:rsidRPr="00AA4B48" w:rsidRDefault="006D7F7E" w:rsidP="00F73D28">
            <w:pPr>
              <w:spacing w:after="0" w:line="240" w:lineRule="auto"/>
              <w:rPr>
                <w:sz w:val="18"/>
                <w:szCs w:val="18"/>
              </w:rPr>
            </w:pPr>
            <w:r w:rsidRPr="00AA4B48">
              <w:rPr>
                <w:sz w:val="18"/>
                <w:szCs w:val="18"/>
              </w:rPr>
              <w:t>Vlastné prostriedky, zvýhodnenie od predajcov a výrobcov</w:t>
            </w:r>
          </w:p>
        </w:tc>
        <w:tc>
          <w:tcPr>
            <w:tcW w:w="1024" w:type="dxa"/>
            <w:vAlign w:val="center"/>
          </w:tcPr>
          <w:p w:rsidR="006D7F7E" w:rsidRPr="00AA4B48" w:rsidRDefault="006D7F7E" w:rsidP="00AA4757">
            <w:pPr>
              <w:spacing w:after="0" w:line="240" w:lineRule="auto"/>
              <w:jc w:val="center"/>
              <w:rPr>
                <w:sz w:val="18"/>
                <w:szCs w:val="18"/>
              </w:rPr>
            </w:pPr>
            <w:r w:rsidRPr="00AA4B48">
              <w:rPr>
                <w:sz w:val="18"/>
                <w:szCs w:val="18"/>
              </w:rPr>
              <w:t>CECED</w:t>
            </w:r>
          </w:p>
        </w:tc>
        <w:tc>
          <w:tcPr>
            <w:tcW w:w="1134" w:type="dxa"/>
            <w:vAlign w:val="center"/>
          </w:tcPr>
          <w:p w:rsidR="006D7F7E" w:rsidRPr="00AA4B48" w:rsidRDefault="006D7F7E" w:rsidP="00AA4B48">
            <w:pPr>
              <w:spacing w:after="0" w:line="240" w:lineRule="auto"/>
              <w:jc w:val="center"/>
              <w:rPr>
                <w:sz w:val="18"/>
                <w:szCs w:val="18"/>
              </w:rPr>
            </w:pPr>
            <w:r w:rsidRPr="00AA4B48">
              <w:rPr>
                <w:sz w:val="18"/>
                <w:szCs w:val="18"/>
              </w:rPr>
              <w:t>x</w:t>
            </w:r>
          </w:p>
        </w:tc>
        <w:tc>
          <w:tcPr>
            <w:tcW w:w="1115"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10,00</w:t>
            </w:r>
          </w:p>
        </w:tc>
        <w:tc>
          <w:tcPr>
            <w:tcW w:w="851"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0</w:t>
            </w:r>
          </w:p>
        </w:tc>
        <w:tc>
          <w:tcPr>
            <w:tcW w:w="850"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0</w:t>
            </w:r>
          </w:p>
        </w:tc>
        <w:tc>
          <w:tcPr>
            <w:tcW w:w="1042" w:type="dxa"/>
            <w:vAlign w:val="center"/>
          </w:tcPr>
          <w:p w:rsidR="006D7F7E" w:rsidRPr="00AA4B48" w:rsidRDefault="006D7F7E" w:rsidP="00B52AB9">
            <w:pPr>
              <w:spacing w:after="0" w:line="240" w:lineRule="auto"/>
              <w:jc w:val="right"/>
              <w:rPr>
                <w:sz w:val="18"/>
                <w:szCs w:val="18"/>
              </w:rPr>
            </w:pPr>
            <w:r w:rsidRPr="00AA4B48">
              <w:rPr>
                <w:sz w:val="18"/>
                <w:szCs w:val="18"/>
              </w:rPr>
              <w:t>0</w:t>
            </w:r>
          </w:p>
        </w:tc>
        <w:tc>
          <w:tcPr>
            <w:tcW w:w="801"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0</w:t>
            </w:r>
          </w:p>
        </w:tc>
        <w:tc>
          <w:tcPr>
            <w:tcW w:w="888"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500</w:t>
            </w:r>
          </w:p>
        </w:tc>
        <w:tc>
          <w:tcPr>
            <w:tcW w:w="1092" w:type="dxa"/>
            <w:gridSpan w:val="2"/>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500</w:t>
            </w:r>
          </w:p>
        </w:tc>
      </w:tr>
      <w:tr w:rsidR="006D7F7E" w:rsidRPr="00AA4757" w:rsidTr="00AA4B48">
        <w:trPr>
          <w:trHeight w:val="255"/>
        </w:trPr>
        <w:tc>
          <w:tcPr>
            <w:tcW w:w="541" w:type="dxa"/>
            <w:shd w:val="clear" w:color="auto" w:fill="auto"/>
            <w:noWrap/>
            <w:vAlign w:val="center"/>
          </w:tcPr>
          <w:p w:rsidR="006D7F7E" w:rsidRPr="00AA4B48" w:rsidDel="00984985" w:rsidRDefault="006D7F7E" w:rsidP="00F73D28">
            <w:pPr>
              <w:spacing w:after="0" w:line="240" w:lineRule="auto"/>
              <w:jc w:val="center"/>
              <w:rPr>
                <w:sz w:val="18"/>
                <w:szCs w:val="18"/>
              </w:rPr>
            </w:pPr>
            <w:r w:rsidRPr="00AA4B48">
              <w:rPr>
                <w:sz w:val="18"/>
                <w:szCs w:val="18"/>
              </w:rPr>
              <w:t>2.4</w:t>
            </w:r>
          </w:p>
        </w:tc>
        <w:tc>
          <w:tcPr>
            <w:tcW w:w="2506" w:type="dxa"/>
            <w:shd w:val="clear" w:color="auto" w:fill="auto"/>
            <w:noWrap/>
            <w:vAlign w:val="center"/>
          </w:tcPr>
          <w:p w:rsidR="006D7F7E" w:rsidRPr="00AA4B48" w:rsidRDefault="006D7F7E" w:rsidP="00F73D28">
            <w:pPr>
              <w:spacing w:after="0" w:line="240" w:lineRule="auto"/>
              <w:rPr>
                <w:sz w:val="18"/>
                <w:szCs w:val="18"/>
              </w:rPr>
            </w:pPr>
            <w:r w:rsidRPr="00AA4B48">
              <w:rPr>
                <w:sz w:val="18"/>
                <w:szCs w:val="18"/>
              </w:rPr>
              <w:t xml:space="preserve">Obmena kancelárskych zariadení </w:t>
            </w:r>
          </w:p>
        </w:tc>
        <w:tc>
          <w:tcPr>
            <w:tcW w:w="2520" w:type="dxa"/>
            <w:shd w:val="clear" w:color="auto" w:fill="auto"/>
            <w:noWrap/>
            <w:vAlign w:val="bottom"/>
          </w:tcPr>
          <w:p w:rsidR="006D7F7E" w:rsidRPr="00AA4B48" w:rsidRDefault="006D7F7E" w:rsidP="00F73D28">
            <w:pPr>
              <w:spacing w:after="0" w:line="240" w:lineRule="auto"/>
              <w:rPr>
                <w:sz w:val="18"/>
                <w:szCs w:val="18"/>
              </w:rPr>
            </w:pPr>
            <w:r w:rsidRPr="00AA4B48">
              <w:rPr>
                <w:sz w:val="18"/>
                <w:szCs w:val="18"/>
              </w:rPr>
              <w:t>Vlastné prostriedky, zvýhodnenie od predajcov a výrobcov</w:t>
            </w:r>
          </w:p>
        </w:tc>
        <w:tc>
          <w:tcPr>
            <w:tcW w:w="1024" w:type="dxa"/>
            <w:vAlign w:val="center"/>
          </w:tcPr>
          <w:p w:rsidR="006D7F7E" w:rsidRPr="00AA4B48" w:rsidRDefault="006D7F7E" w:rsidP="00AA4757">
            <w:pPr>
              <w:spacing w:after="0" w:line="240" w:lineRule="auto"/>
              <w:jc w:val="center"/>
              <w:rPr>
                <w:sz w:val="18"/>
                <w:szCs w:val="18"/>
              </w:rPr>
            </w:pPr>
            <w:r w:rsidRPr="00AA4B48">
              <w:rPr>
                <w:sz w:val="18"/>
                <w:szCs w:val="18"/>
              </w:rPr>
              <w:t>CECED</w:t>
            </w:r>
          </w:p>
        </w:tc>
        <w:tc>
          <w:tcPr>
            <w:tcW w:w="1134" w:type="dxa"/>
            <w:vAlign w:val="center"/>
          </w:tcPr>
          <w:p w:rsidR="006D7F7E" w:rsidRPr="00AA4B48" w:rsidRDefault="006D7F7E" w:rsidP="00AA4B48">
            <w:pPr>
              <w:spacing w:after="0" w:line="240" w:lineRule="auto"/>
              <w:jc w:val="center"/>
              <w:rPr>
                <w:sz w:val="18"/>
                <w:szCs w:val="18"/>
              </w:rPr>
            </w:pPr>
            <w:r w:rsidRPr="00AA4B48">
              <w:rPr>
                <w:sz w:val="18"/>
                <w:szCs w:val="18"/>
              </w:rPr>
              <w:t>x</w:t>
            </w:r>
          </w:p>
        </w:tc>
        <w:tc>
          <w:tcPr>
            <w:tcW w:w="1115"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35,00</w:t>
            </w:r>
          </w:p>
        </w:tc>
        <w:tc>
          <w:tcPr>
            <w:tcW w:w="851"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0</w:t>
            </w:r>
          </w:p>
        </w:tc>
        <w:tc>
          <w:tcPr>
            <w:tcW w:w="850"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0</w:t>
            </w:r>
          </w:p>
        </w:tc>
        <w:tc>
          <w:tcPr>
            <w:tcW w:w="1042" w:type="dxa"/>
            <w:vAlign w:val="center"/>
          </w:tcPr>
          <w:p w:rsidR="006D7F7E" w:rsidRPr="00AA4B48" w:rsidRDefault="006D7F7E" w:rsidP="00B52AB9">
            <w:pPr>
              <w:spacing w:after="0" w:line="240" w:lineRule="auto"/>
              <w:jc w:val="right"/>
              <w:rPr>
                <w:sz w:val="18"/>
                <w:szCs w:val="18"/>
              </w:rPr>
            </w:pPr>
            <w:r w:rsidRPr="00AA4B48">
              <w:rPr>
                <w:sz w:val="18"/>
                <w:szCs w:val="18"/>
              </w:rPr>
              <w:t>0</w:t>
            </w:r>
          </w:p>
        </w:tc>
        <w:tc>
          <w:tcPr>
            <w:tcW w:w="801"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0</w:t>
            </w:r>
          </w:p>
        </w:tc>
        <w:tc>
          <w:tcPr>
            <w:tcW w:w="888"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500</w:t>
            </w:r>
          </w:p>
        </w:tc>
        <w:tc>
          <w:tcPr>
            <w:tcW w:w="1092" w:type="dxa"/>
            <w:gridSpan w:val="2"/>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500</w:t>
            </w:r>
          </w:p>
        </w:tc>
      </w:tr>
      <w:tr w:rsidR="006D7F7E" w:rsidRPr="00AA4757" w:rsidTr="00AA4B48">
        <w:trPr>
          <w:trHeight w:val="255"/>
        </w:trPr>
        <w:tc>
          <w:tcPr>
            <w:tcW w:w="541" w:type="dxa"/>
            <w:shd w:val="clear" w:color="auto" w:fill="auto"/>
            <w:noWrap/>
            <w:vAlign w:val="center"/>
          </w:tcPr>
          <w:p w:rsidR="006D7F7E" w:rsidRPr="00AA4B48" w:rsidRDefault="006D7F7E" w:rsidP="00F73D28">
            <w:pPr>
              <w:spacing w:after="0" w:line="240" w:lineRule="auto"/>
              <w:jc w:val="center"/>
              <w:rPr>
                <w:sz w:val="18"/>
                <w:szCs w:val="18"/>
              </w:rPr>
            </w:pPr>
            <w:r w:rsidRPr="00AA4B48">
              <w:rPr>
                <w:sz w:val="18"/>
                <w:szCs w:val="18"/>
              </w:rPr>
              <w:t>2.5</w:t>
            </w:r>
          </w:p>
        </w:tc>
        <w:tc>
          <w:tcPr>
            <w:tcW w:w="2506" w:type="dxa"/>
            <w:shd w:val="clear" w:color="auto" w:fill="auto"/>
            <w:noWrap/>
            <w:vAlign w:val="center"/>
          </w:tcPr>
          <w:p w:rsidR="006D7F7E" w:rsidRPr="00AA4B48" w:rsidRDefault="006D7F7E" w:rsidP="00F73D28">
            <w:pPr>
              <w:spacing w:after="0" w:line="240" w:lineRule="auto"/>
              <w:rPr>
                <w:sz w:val="18"/>
                <w:szCs w:val="18"/>
              </w:rPr>
            </w:pPr>
            <w:r w:rsidRPr="00AA4B48">
              <w:rPr>
                <w:sz w:val="18"/>
                <w:szCs w:val="18"/>
              </w:rPr>
              <w:t xml:space="preserve">Aplikácia legislatívnych opatrení </w:t>
            </w:r>
          </w:p>
        </w:tc>
        <w:tc>
          <w:tcPr>
            <w:tcW w:w="2520" w:type="dxa"/>
            <w:shd w:val="clear" w:color="auto" w:fill="auto"/>
            <w:noWrap/>
            <w:vAlign w:val="center"/>
          </w:tcPr>
          <w:p w:rsidR="006D7F7E" w:rsidRPr="00AA4B48" w:rsidRDefault="006D7F7E" w:rsidP="00F73D28">
            <w:pPr>
              <w:spacing w:after="0" w:line="240" w:lineRule="auto"/>
              <w:rPr>
                <w:sz w:val="18"/>
                <w:szCs w:val="18"/>
              </w:rPr>
            </w:pPr>
            <w:r w:rsidRPr="00AA4B48">
              <w:rPr>
                <w:sz w:val="18"/>
                <w:szCs w:val="18"/>
              </w:rPr>
              <w:t xml:space="preserve">Energetické štítkovanie, </w:t>
            </w:r>
            <w:proofErr w:type="spellStart"/>
            <w:r w:rsidRPr="00AA4B48">
              <w:rPr>
                <w:sz w:val="18"/>
                <w:szCs w:val="18"/>
              </w:rPr>
              <w:t>Ekodizajn</w:t>
            </w:r>
            <w:proofErr w:type="spellEnd"/>
          </w:p>
        </w:tc>
        <w:tc>
          <w:tcPr>
            <w:tcW w:w="1024" w:type="dxa"/>
          </w:tcPr>
          <w:p w:rsidR="006D7F7E" w:rsidRPr="00AA4B48" w:rsidRDefault="006D7F7E" w:rsidP="00F73D28">
            <w:pPr>
              <w:spacing w:after="0" w:line="240" w:lineRule="auto"/>
              <w:jc w:val="center"/>
              <w:rPr>
                <w:sz w:val="18"/>
                <w:szCs w:val="18"/>
              </w:rPr>
            </w:pPr>
          </w:p>
          <w:p w:rsidR="006D7F7E" w:rsidRPr="00AA4B48" w:rsidRDefault="006D7F7E" w:rsidP="00F73D28">
            <w:pPr>
              <w:spacing w:after="0" w:line="240" w:lineRule="auto"/>
              <w:jc w:val="center"/>
              <w:rPr>
                <w:sz w:val="18"/>
                <w:szCs w:val="18"/>
              </w:rPr>
            </w:pPr>
            <w:r w:rsidRPr="00AA4B48">
              <w:rPr>
                <w:sz w:val="18"/>
                <w:szCs w:val="18"/>
              </w:rPr>
              <w:t>MH SR</w:t>
            </w:r>
          </w:p>
          <w:p w:rsidR="006D7F7E" w:rsidRPr="00AA4B48" w:rsidRDefault="006D7F7E" w:rsidP="00F73D28">
            <w:pPr>
              <w:spacing w:after="0" w:line="240" w:lineRule="auto"/>
              <w:jc w:val="center"/>
              <w:rPr>
                <w:sz w:val="18"/>
                <w:szCs w:val="18"/>
              </w:rPr>
            </w:pPr>
          </w:p>
        </w:tc>
        <w:tc>
          <w:tcPr>
            <w:tcW w:w="1134" w:type="dxa"/>
            <w:vAlign w:val="center"/>
          </w:tcPr>
          <w:p w:rsidR="006D7F7E" w:rsidRPr="00AA4B48" w:rsidRDefault="006D7F7E" w:rsidP="00AA4B48">
            <w:pPr>
              <w:spacing w:after="0" w:line="240" w:lineRule="auto"/>
              <w:jc w:val="center"/>
              <w:rPr>
                <w:sz w:val="18"/>
                <w:szCs w:val="18"/>
              </w:rPr>
            </w:pPr>
          </w:p>
        </w:tc>
        <w:tc>
          <w:tcPr>
            <w:tcW w:w="1115"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A)</w:t>
            </w:r>
          </w:p>
        </w:tc>
        <w:tc>
          <w:tcPr>
            <w:tcW w:w="851"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0</w:t>
            </w:r>
          </w:p>
        </w:tc>
        <w:tc>
          <w:tcPr>
            <w:tcW w:w="850"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0</w:t>
            </w:r>
          </w:p>
        </w:tc>
        <w:tc>
          <w:tcPr>
            <w:tcW w:w="1042" w:type="dxa"/>
            <w:vAlign w:val="center"/>
          </w:tcPr>
          <w:p w:rsidR="006D7F7E" w:rsidRPr="00AA4B48" w:rsidRDefault="006D7F7E" w:rsidP="00B52AB9">
            <w:pPr>
              <w:spacing w:after="0" w:line="240" w:lineRule="auto"/>
              <w:jc w:val="right"/>
              <w:rPr>
                <w:sz w:val="18"/>
                <w:szCs w:val="18"/>
              </w:rPr>
            </w:pPr>
            <w:r w:rsidRPr="00AA4B48">
              <w:rPr>
                <w:sz w:val="18"/>
                <w:szCs w:val="18"/>
              </w:rPr>
              <w:t>0</w:t>
            </w:r>
          </w:p>
        </w:tc>
        <w:tc>
          <w:tcPr>
            <w:tcW w:w="801"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0</w:t>
            </w:r>
          </w:p>
        </w:tc>
        <w:tc>
          <w:tcPr>
            <w:tcW w:w="888"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0</w:t>
            </w:r>
          </w:p>
        </w:tc>
        <w:tc>
          <w:tcPr>
            <w:tcW w:w="1092" w:type="dxa"/>
            <w:gridSpan w:val="2"/>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0</w:t>
            </w:r>
          </w:p>
        </w:tc>
      </w:tr>
      <w:tr w:rsidR="006D7F7E" w:rsidRPr="00AA4757" w:rsidTr="00AA4B48">
        <w:trPr>
          <w:trHeight w:val="255"/>
        </w:trPr>
        <w:tc>
          <w:tcPr>
            <w:tcW w:w="541" w:type="dxa"/>
            <w:shd w:val="clear" w:color="auto" w:fill="auto"/>
            <w:noWrap/>
            <w:vAlign w:val="center"/>
          </w:tcPr>
          <w:p w:rsidR="006D7F7E" w:rsidRPr="00AA4B48" w:rsidRDefault="006D7F7E" w:rsidP="00F73D28">
            <w:pPr>
              <w:spacing w:after="0" w:line="240" w:lineRule="auto"/>
              <w:jc w:val="center"/>
              <w:rPr>
                <w:sz w:val="18"/>
                <w:szCs w:val="18"/>
              </w:rPr>
            </w:pPr>
            <w:r w:rsidRPr="00AA4B48">
              <w:rPr>
                <w:sz w:val="18"/>
                <w:szCs w:val="18"/>
              </w:rPr>
              <w:t>2.6</w:t>
            </w:r>
          </w:p>
        </w:tc>
        <w:tc>
          <w:tcPr>
            <w:tcW w:w="2506" w:type="dxa"/>
            <w:shd w:val="clear" w:color="auto" w:fill="auto"/>
            <w:noWrap/>
            <w:vAlign w:val="center"/>
          </w:tcPr>
          <w:p w:rsidR="006D7F7E" w:rsidRPr="00AA4B48" w:rsidRDefault="006D7F7E" w:rsidP="00F73D28">
            <w:pPr>
              <w:spacing w:after="0" w:line="240" w:lineRule="auto"/>
              <w:rPr>
                <w:sz w:val="18"/>
                <w:szCs w:val="18"/>
              </w:rPr>
            </w:pPr>
            <w:r w:rsidRPr="00AA4B48">
              <w:rPr>
                <w:sz w:val="18"/>
                <w:szCs w:val="18"/>
              </w:rPr>
              <w:t>Informačné kampane so zameraním na úsporné spotrebiče</w:t>
            </w:r>
          </w:p>
        </w:tc>
        <w:tc>
          <w:tcPr>
            <w:tcW w:w="2520" w:type="dxa"/>
            <w:shd w:val="clear" w:color="auto" w:fill="auto"/>
            <w:noWrap/>
            <w:vAlign w:val="center"/>
          </w:tcPr>
          <w:p w:rsidR="006D7F7E" w:rsidRPr="00AA4B48" w:rsidRDefault="006D7F7E" w:rsidP="00F73D28">
            <w:pPr>
              <w:spacing w:after="0" w:line="240" w:lineRule="auto"/>
              <w:rPr>
                <w:sz w:val="18"/>
                <w:szCs w:val="18"/>
              </w:rPr>
            </w:pPr>
            <w:r w:rsidRPr="00AA4B48">
              <w:rPr>
                <w:sz w:val="18"/>
                <w:szCs w:val="18"/>
              </w:rPr>
              <w:t>CECED, združenia spotrebiteľov, obchodníci, MH SR, SIEA</w:t>
            </w:r>
          </w:p>
        </w:tc>
        <w:tc>
          <w:tcPr>
            <w:tcW w:w="1024" w:type="dxa"/>
          </w:tcPr>
          <w:p w:rsidR="006D7F7E" w:rsidRPr="00AA4B48" w:rsidRDefault="006D7F7E" w:rsidP="00F73D28">
            <w:pPr>
              <w:spacing w:after="0" w:line="240" w:lineRule="auto"/>
              <w:jc w:val="center"/>
              <w:rPr>
                <w:sz w:val="18"/>
                <w:szCs w:val="18"/>
              </w:rPr>
            </w:pPr>
          </w:p>
          <w:p w:rsidR="006D7F7E" w:rsidRPr="00AA4B48" w:rsidRDefault="006D7F7E" w:rsidP="00F73D28">
            <w:pPr>
              <w:spacing w:after="0" w:line="240" w:lineRule="auto"/>
              <w:jc w:val="center"/>
              <w:rPr>
                <w:sz w:val="18"/>
                <w:szCs w:val="18"/>
              </w:rPr>
            </w:pPr>
            <w:r w:rsidRPr="00AA4B48">
              <w:rPr>
                <w:sz w:val="18"/>
                <w:szCs w:val="18"/>
              </w:rPr>
              <w:t>CECED, MH SR/SIEA</w:t>
            </w:r>
            <w:bookmarkStart w:id="16" w:name="_Ref388516426"/>
            <w:r w:rsidRPr="00AA4B48">
              <w:rPr>
                <w:rStyle w:val="Odkaznapoznmkupodiarou"/>
                <w:sz w:val="18"/>
                <w:szCs w:val="18"/>
              </w:rPr>
              <w:footnoteReference w:id="21"/>
            </w:r>
            <w:bookmarkEnd w:id="16"/>
          </w:p>
        </w:tc>
        <w:tc>
          <w:tcPr>
            <w:tcW w:w="1134" w:type="dxa"/>
            <w:vAlign w:val="center"/>
          </w:tcPr>
          <w:p w:rsidR="006D7F7E" w:rsidRPr="00AA4B48" w:rsidRDefault="006D7F7E" w:rsidP="00AA4B48">
            <w:pPr>
              <w:spacing w:after="0" w:line="240" w:lineRule="auto"/>
              <w:jc w:val="center"/>
              <w:rPr>
                <w:sz w:val="18"/>
                <w:szCs w:val="18"/>
              </w:rPr>
            </w:pPr>
          </w:p>
        </w:tc>
        <w:tc>
          <w:tcPr>
            <w:tcW w:w="1115"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A)</w:t>
            </w:r>
          </w:p>
        </w:tc>
        <w:tc>
          <w:tcPr>
            <w:tcW w:w="851"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0</w:t>
            </w:r>
          </w:p>
        </w:tc>
        <w:tc>
          <w:tcPr>
            <w:tcW w:w="850"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0</w:t>
            </w:r>
          </w:p>
        </w:tc>
        <w:tc>
          <w:tcPr>
            <w:tcW w:w="1042" w:type="dxa"/>
            <w:vAlign w:val="center"/>
          </w:tcPr>
          <w:p w:rsidR="006D7F7E" w:rsidRPr="00AA4B48" w:rsidRDefault="006D7F7E" w:rsidP="00B52AB9">
            <w:pPr>
              <w:spacing w:after="0" w:line="240" w:lineRule="auto"/>
              <w:jc w:val="right"/>
              <w:rPr>
                <w:sz w:val="18"/>
                <w:szCs w:val="18"/>
              </w:rPr>
            </w:pPr>
            <w:r w:rsidRPr="00AA4B48">
              <w:rPr>
                <w:sz w:val="18"/>
                <w:szCs w:val="18"/>
              </w:rPr>
              <w:t>0</w:t>
            </w:r>
          </w:p>
        </w:tc>
        <w:tc>
          <w:tcPr>
            <w:tcW w:w="801"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0</w:t>
            </w:r>
          </w:p>
        </w:tc>
        <w:tc>
          <w:tcPr>
            <w:tcW w:w="888"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20</w:t>
            </w:r>
          </w:p>
        </w:tc>
        <w:tc>
          <w:tcPr>
            <w:tcW w:w="1092" w:type="dxa"/>
            <w:gridSpan w:val="2"/>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20</w:t>
            </w:r>
          </w:p>
        </w:tc>
      </w:tr>
      <w:tr w:rsidR="006D7F7E" w:rsidRPr="00AA4757" w:rsidTr="00AA4B48">
        <w:trPr>
          <w:trHeight w:val="255"/>
        </w:trPr>
        <w:tc>
          <w:tcPr>
            <w:tcW w:w="541" w:type="dxa"/>
            <w:shd w:val="clear" w:color="auto" w:fill="auto"/>
            <w:noWrap/>
            <w:vAlign w:val="center"/>
          </w:tcPr>
          <w:p w:rsidR="006D7F7E" w:rsidRPr="00AA4B48" w:rsidRDefault="006D7F7E" w:rsidP="00F73D28">
            <w:pPr>
              <w:spacing w:after="0" w:line="240" w:lineRule="auto"/>
              <w:jc w:val="center"/>
              <w:rPr>
                <w:sz w:val="18"/>
                <w:szCs w:val="18"/>
              </w:rPr>
            </w:pPr>
            <w:r w:rsidRPr="00AA4B48">
              <w:rPr>
                <w:sz w:val="18"/>
                <w:szCs w:val="18"/>
              </w:rPr>
              <w:t>2.7</w:t>
            </w:r>
          </w:p>
        </w:tc>
        <w:tc>
          <w:tcPr>
            <w:tcW w:w="2506" w:type="dxa"/>
            <w:shd w:val="clear" w:color="auto" w:fill="auto"/>
            <w:noWrap/>
            <w:vAlign w:val="center"/>
          </w:tcPr>
          <w:p w:rsidR="006D7F7E" w:rsidRPr="00AA4B48" w:rsidRDefault="006D7F7E" w:rsidP="00133A12">
            <w:pPr>
              <w:spacing w:after="0" w:line="240" w:lineRule="auto"/>
              <w:rPr>
                <w:sz w:val="18"/>
                <w:szCs w:val="18"/>
              </w:rPr>
            </w:pPr>
            <w:r w:rsidRPr="00AA4B48">
              <w:rPr>
                <w:sz w:val="18"/>
                <w:szCs w:val="18"/>
              </w:rPr>
              <w:t>Zavedenie a prevádzka systému monitorovania obmeny bielej techniky a ostatných spotrebičov a zariadení na trhu</w:t>
            </w:r>
          </w:p>
        </w:tc>
        <w:tc>
          <w:tcPr>
            <w:tcW w:w="2520" w:type="dxa"/>
            <w:shd w:val="clear" w:color="auto" w:fill="auto"/>
            <w:noWrap/>
            <w:vAlign w:val="center"/>
          </w:tcPr>
          <w:p w:rsidR="006D7F7E" w:rsidRPr="00AA4B48" w:rsidRDefault="006D7F7E" w:rsidP="00F73D28">
            <w:pPr>
              <w:spacing w:after="0" w:line="240" w:lineRule="auto"/>
              <w:rPr>
                <w:sz w:val="18"/>
                <w:szCs w:val="18"/>
              </w:rPr>
            </w:pPr>
            <w:r w:rsidRPr="00AA4B48">
              <w:rPr>
                <w:sz w:val="18"/>
                <w:szCs w:val="18"/>
              </w:rPr>
              <w:t>ŠUSR, SIEA, CECED, združenia spotrebiteľov</w:t>
            </w:r>
          </w:p>
        </w:tc>
        <w:tc>
          <w:tcPr>
            <w:tcW w:w="1024" w:type="dxa"/>
            <w:vAlign w:val="center"/>
          </w:tcPr>
          <w:p w:rsidR="006D7F7E" w:rsidRPr="00AA4B48" w:rsidRDefault="006D7F7E" w:rsidP="00133A12">
            <w:pPr>
              <w:spacing w:after="0" w:line="240" w:lineRule="auto"/>
              <w:jc w:val="center"/>
              <w:rPr>
                <w:sz w:val="18"/>
                <w:szCs w:val="18"/>
              </w:rPr>
            </w:pPr>
            <w:r w:rsidRPr="00AA4B48">
              <w:rPr>
                <w:sz w:val="18"/>
                <w:szCs w:val="18"/>
              </w:rPr>
              <w:t>CECED, ŠÚ SR MH SR/SIEA</w:t>
            </w:r>
            <w:r w:rsidRPr="00AA4B48">
              <w:rPr>
                <w:sz w:val="18"/>
                <w:szCs w:val="18"/>
                <w:vertAlign w:val="superscript"/>
              </w:rPr>
              <w:fldChar w:fldCharType="begin"/>
            </w:r>
            <w:r w:rsidRPr="00AA4B48">
              <w:rPr>
                <w:sz w:val="18"/>
                <w:szCs w:val="18"/>
                <w:vertAlign w:val="superscript"/>
              </w:rPr>
              <w:instrText xml:space="preserve"> NOTEREF _Ref388516426 \h  \* MERGEFORMAT </w:instrText>
            </w:r>
            <w:r w:rsidRPr="00AA4B48">
              <w:rPr>
                <w:sz w:val="18"/>
                <w:szCs w:val="18"/>
                <w:vertAlign w:val="superscript"/>
              </w:rPr>
            </w:r>
            <w:r w:rsidRPr="00AA4B48">
              <w:rPr>
                <w:sz w:val="18"/>
                <w:szCs w:val="18"/>
                <w:vertAlign w:val="superscript"/>
              </w:rPr>
              <w:fldChar w:fldCharType="separate"/>
            </w:r>
            <w:r w:rsidR="00B11176">
              <w:rPr>
                <w:sz w:val="18"/>
                <w:szCs w:val="18"/>
                <w:vertAlign w:val="superscript"/>
              </w:rPr>
              <w:t>16</w:t>
            </w:r>
            <w:r w:rsidRPr="00AA4B48">
              <w:rPr>
                <w:sz w:val="18"/>
                <w:szCs w:val="18"/>
                <w:vertAlign w:val="superscript"/>
              </w:rPr>
              <w:fldChar w:fldCharType="end"/>
            </w:r>
          </w:p>
        </w:tc>
        <w:tc>
          <w:tcPr>
            <w:tcW w:w="1134" w:type="dxa"/>
            <w:vAlign w:val="center"/>
          </w:tcPr>
          <w:p w:rsidR="006D7F7E" w:rsidRPr="00AA4B48" w:rsidRDefault="006D7F7E" w:rsidP="00AA4B48">
            <w:pPr>
              <w:spacing w:after="0" w:line="240" w:lineRule="auto"/>
              <w:jc w:val="center"/>
              <w:rPr>
                <w:sz w:val="18"/>
                <w:szCs w:val="18"/>
              </w:rPr>
            </w:pPr>
          </w:p>
        </w:tc>
        <w:tc>
          <w:tcPr>
            <w:tcW w:w="1115"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A)</w:t>
            </w:r>
          </w:p>
        </w:tc>
        <w:tc>
          <w:tcPr>
            <w:tcW w:w="851"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0</w:t>
            </w:r>
          </w:p>
        </w:tc>
        <w:tc>
          <w:tcPr>
            <w:tcW w:w="850"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0</w:t>
            </w:r>
          </w:p>
        </w:tc>
        <w:tc>
          <w:tcPr>
            <w:tcW w:w="1042" w:type="dxa"/>
            <w:vAlign w:val="center"/>
          </w:tcPr>
          <w:p w:rsidR="006D7F7E" w:rsidRPr="00AA4B48" w:rsidRDefault="006D7F7E" w:rsidP="00B52AB9">
            <w:pPr>
              <w:spacing w:after="0" w:line="240" w:lineRule="auto"/>
              <w:jc w:val="right"/>
              <w:rPr>
                <w:sz w:val="18"/>
                <w:szCs w:val="18"/>
              </w:rPr>
            </w:pPr>
            <w:r w:rsidRPr="00AA4B48">
              <w:rPr>
                <w:sz w:val="18"/>
                <w:szCs w:val="18"/>
              </w:rPr>
              <w:t>0</w:t>
            </w:r>
          </w:p>
        </w:tc>
        <w:tc>
          <w:tcPr>
            <w:tcW w:w="801"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0</w:t>
            </w:r>
          </w:p>
        </w:tc>
        <w:tc>
          <w:tcPr>
            <w:tcW w:w="888" w:type="dxa"/>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0</w:t>
            </w:r>
          </w:p>
        </w:tc>
        <w:tc>
          <w:tcPr>
            <w:tcW w:w="1092" w:type="dxa"/>
            <w:gridSpan w:val="2"/>
            <w:shd w:val="clear" w:color="auto" w:fill="auto"/>
            <w:noWrap/>
            <w:vAlign w:val="center"/>
          </w:tcPr>
          <w:p w:rsidR="006D7F7E" w:rsidRPr="00AA4B48" w:rsidRDefault="006D7F7E" w:rsidP="00B52AB9">
            <w:pPr>
              <w:spacing w:after="0" w:line="240" w:lineRule="auto"/>
              <w:jc w:val="right"/>
              <w:rPr>
                <w:sz w:val="18"/>
                <w:szCs w:val="18"/>
              </w:rPr>
            </w:pPr>
            <w:r w:rsidRPr="00AA4B48">
              <w:rPr>
                <w:sz w:val="18"/>
                <w:szCs w:val="18"/>
              </w:rPr>
              <w:t>0</w:t>
            </w:r>
          </w:p>
        </w:tc>
      </w:tr>
      <w:tr w:rsidR="006D7F7E" w:rsidRPr="006D7F7E" w:rsidTr="00AA4B48">
        <w:trPr>
          <w:trHeight w:val="255"/>
        </w:trPr>
        <w:tc>
          <w:tcPr>
            <w:tcW w:w="541" w:type="dxa"/>
            <w:shd w:val="clear" w:color="auto" w:fill="auto"/>
            <w:noWrap/>
            <w:vAlign w:val="center"/>
          </w:tcPr>
          <w:p w:rsidR="006D7F7E" w:rsidRPr="00AA4B48" w:rsidRDefault="006D7F7E" w:rsidP="00F73D28">
            <w:pPr>
              <w:spacing w:after="0" w:line="240" w:lineRule="auto"/>
              <w:jc w:val="center"/>
              <w:rPr>
                <w:b/>
                <w:sz w:val="18"/>
                <w:szCs w:val="18"/>
              </w:rPr>
            </w:pPr>
          </w:p>
        </w:tc>
        <w:tc>
          <w:tcPr>
            <w:tcW w:w="5026" w:type="dxa"/>
            <w:gridSpan w:val="2"/>
            <w:shd w:val="clear" w:color="auto" w:fill="auto"/>
            <w:noWrap/>
            <w:vAlign w:val="center"/>
          </w:tcPr>
          <w:p w:rsidR="006D7F7E" w:rsidRPr="00AA4B48" w:rsidRDefault="006D7F7E" w:rsidP="00F73D28">
            <w:pPr>
              <w:spacing w:after="0" w:line="240" w:lineRule="auto"/>
              <w:rPr>
                <w:b/>
                <w:sz w:val="18"/>
                <w:szCs w:val="18"/>
              </w:rPr>
            </w:pPr>
            <w:r w:rsidRPr="00AA4B48">
              <w:rPr>
                <w:b/>
                <w:sz w:val="18"/>
                <w:szCs w:val="18"/>
              </w:rPr>
              <w:t>Spotrebiče spolu 2014-2016</w:t>
            </w:r>
          </w:p>
        </w:tc>
        <w:tc>
          <w:tcPr>
            <w:tcW w:w="1024" w:type="dxa"/>
            <w:vAlign w:val="center"/>
          </w:tcPr>
          <w:p w:rsidR="006D7F7E" w:rsidRPr="00AA4B48" w:rsidRDefault="006D7F7E" w:rsidP="00F73D28">
            <w:pPr>
              <w:spacing w:after="0" w:line="240" w:lineRule="auto"/>
              <w:jc w:val="center"/>
              <w:rPr>
                <w:rFonts w:cs="Arial"/>
                <w:b/>
                <w:sz w:val="18"/>
                <w:szCs w:val="18"/>
              </w:rPr>
            </w:pPr>
          </w:p>
        </w:tc>
        <w:tc>
          <w:tcPr>
            <w:tcW w:w="1134" w:type="dxa"/>
          </w:tcPr>
          <w:p w:rsidR="006D7F7E" w:rsidRPr="00AA4B48" w:rsidRDefault="006D7F7E" w:rsidP="00B52AB9">
            <w:pPr>
              <w:spacing w:after="0" w:line="240" w:lineRule="auto"/>
              <w:jc w:val="right"/>
              <w:rPr>
                <w:b/>
                <w:sz w:val="18"/>
                <w:szCs w:val="18"/>
              </w:rPr>
            </w:pPr>
          </w:p>
        </w:tc>
        <w:tc>
          <w:tcPr>
            <w:tcW w:w="1115" w:type="dxa"/>
            <w:shd w:val="clear" w:color="auto" w:fill="auto"/>
            <w:noWrap/>
            <w:vAlign w:val="center"/>
          </w:tcPr>
          <w:p w:rsidR="006D7F7E" w:rsidRPr="00AA4B48" w:rsidRDefault="006D7F7E" w:rsidP="00B52AB9">
            <w:pPr>
              <w:spacing w:after="0" w:line="240" w:lineRule="auto"/>
              <w:jc w:val="right"/>
              <w:rPr>
                <w:b/>
                <w:sz w:val="18"/>
                <w:szCs w:val="18"/>
              </w:rPr>
            </w:pPr>
            <w:r w:rsidRPr="00AA4B48">
              <w:rPr>
                <w:b/>
                <w:sz w:val="18"/>
                <w:szCs w:val="18"/>
              </w:rPr>
              <w:t>737,32</w:t>
            </w:r>
          </w:p>
        </w:tc>
        <w:tc>
          <w:tcPr>
            <w:tcW w:w="851" w:type="dxa"/>
            <w:shd w:val="clear" w:color="auto" w:fill="auto"/>
            <w:noWrap/>
            <w:vAlign w:val="center"/>
          </w:tcPr>
          <w:p w:rsidR="006D7F7E" w:rsidRPr="00AA4B48" w:rsidRDefault="006D7F7E" w:rsidP="00B52AB9">
            <w:pPr>
              <w:spacing w:after="0" w:line="240" w:lineRule="auto"/>
              <w:jc w:val="right"/>
              <w:rPr>
                <w:b/>
                <w:sz w:val="18"/>
                <w:szCs w:val="18"/>
              </w:rPr>
            </w:pPr>
            <w:r w:rsidRPr="00AA4B48">
              <w:rPr>
                <w:b/>
                <w:sz w:val="18"/>
                <w:szCs w:val="18"/>
              </w:rPr>
              <w:t>0</w:t>
            </w:r>
          </w:p>
        </w:tc>
        <w:tc>
          <w:tcPr>
            <w:tcW w:w="850" w:type="dxa"/>
            <w:shd w:val="clear" w:color="auto" w:fill="auto"/>
            <w:noWrap/>
            <w:vAlign w:val="center"/>
          </w:tcPr>
          <w:p w:rsidR="006D7F7E" w:rsidRPr="00AA4B48" w:rsidRDefault="006D7F7E" w:rsidP="00B52AB9">
            <w:pPr>
              <w:spacing w:after="0" w:line="240" w:lineRule="auto"/>
              <w:jc w:val="right"/>
              <w:rPr>
                <w:b/>
                <w:sz w:val="18"/>
                <w:szCs w:val="18"/>
              </w:rPr>
            </w:pPr>
            <w:r w:rsidRPr="00AA4B48">
              <w:rPr>
                <w:b/>
                <w:sz w:val="18"/>
                <w:szCs w:val="18"/>
              </w:rPr>
              <w:t>0</w:t>
            </w:r>
          </w:p>
        </w:tc>
        <w:tc>
          <w:tcPr>
            <w:tcW w:w="1042" w:type="dxa"/>
            <w:vAlign w:val="center"/>
          </w:tcPr>
          <w:p w:rsidR="006D7F7E" w:rsidRPr="00AA4B48" w:rsidRDefault="006D7F7E" w:rsidP="00B52AB9">
            <w:pPr>
              <w:spacing w:after="0" w:line="240" w:lineRule="auto"/>
              <w:jc w:val="right"/>
              <w:rPr>
                <w:b/>
                <w:sz w:val="18"/>
                <w:szCs w:val="18"/>
              </w:rPr>
            </w:pPr>
            <w:r w:rsidRPr="00AA4B48">
              <w:rPr>
                <w:b/>
                <w:sz w:val="18"/>
                <w:szCs w:val="18"/>
              </w:rPr>
              <w:t>0</w:t>
            </w:r>
          </w:p>
        </w:tc>
        <w:tc>
          <w:tcPr>
            <w:tcW w:w="801" w:type="dxa"/>
            <w:shd w:val="clear" w:color="auto" w:fill="auto"/>
            <w:noWrap/>
            <w:vAlign w:val="center"/>
          </w:tcPr>
          <w:p w:rsidR="006D7F7E" w:rsidRPr="00AA4B48" w:rsidRDefault="006D7F7E" w:rsidP="00B52AB9">
            <w:pPr>
              <w:spacing w:after="0" w:line="240" w:lineRule="auto"/>
              <w:jc w:val="right"/>
              <w:rPr>
                <w:b/>
                <w:sz w:val="18"/>
                <w:szCs w:val="18"/>
              </w:rPr>
            </w:pPr>
            <w:r w:rsidRPr="00AA4B48">
              <w:rPr>
                <w:b/>
                <w:sz w:val="18"/>
                <w:szCs w:val="18"/>
              </w:rPr>
              <w:t>0</w:t>
            </w:r>
          </w:p>
        </w:tc>
        <w:tc>
          <w:tcPr>
            <w:tcW w:w="888" w:type="dxa"/>
            <w:shd w:val="clear" w:color="auto" w:fill="auto"/>
            <w:noWrap/>
            <w:vAlign w:val="center"/>
          </w:tcPr>
          <w:p w:rsidR="006D7F7E" w:rsidRPr="00AA4B48" w:rsidRDefault="006D7F7E" w:rsidP="00B52AB9">
            <w:pPr>
              <w:spacing w:after="0" w:line="240" w:lineRule="auto"/>
              <w:jc w:val="right"/>
              <w:rPr>
                <w:b/>
                <w:sz w:val="18"/>
                <w:szCs w:val="18"/>
              </w:rPr>
            </w:pPr>
            <w:r w:rsidRPr="00AA4B48">
              <w:rPr>
                <w:b/>
                <w:sz w:val="18"/>
                <w:szCs w:val="18"/>
              </w:rPr>
              <w:t>119 886</w:t>
            </w:r>
          </w:p>
        </w:tc>
        <w:tc>
          <w:tcPr>
            <w:tcW w:w="1092" w:type="dxa"/>
            <w:gridSpan w:val="2"/>
            <w:shd w:val="clear" w:color="auto" w:fill="auto"/>
            <w:noWrap/>
            <w:vAlign w:val="center"/>
          </w:tcPr>
          <w:p w:rsidR="006D7F7E" w:rsidRPr="00AA4B48" w:rsidRDefault="006D7F7E" w:rsidP="00B52AB9">
            <w:pPr>
              <w:spacing w:after="0" w:line="240" w:lineRule="auto"/>
              <w:jc w:val="right"/>
              <w:rPr>
                <w:b/>
                <w:sz w:val="18"/>
                <w:szCs w:val="18"/>
              </w:rPr>
            </w:pPr>
            <w:r w:rsidRPr="00AA4B48">
              <w:rPr>
                <w:b/>
                <w:sz w:val="18"/>
                <w:szCs w:val="18"/>
              </w:rPr>
              <w:t>119 886</w:t>
            </w:r>
          </w:p>
        </w:tc>
      </w:tr>
    </w:tbl>
    <w:p w:rsidR="006B0000" w:rsidRDefault="00784F76">
      <w:pPr>
        <w:sectPr w:rsidR="006B0000" w:rsidSect="003C640C">
          <w:pgSz w:w="16838" w:h="11906" w:orient="landscape"/>
          <w:pgMar w:top="1418" w:right="1418" w:bottom="1418" w:left="1418" w:header="709" w:footer="709" w:gutter="0"/>
          <w:cols w:space="708"/>
          <w:docGrid w:linePitch="360"/>
        </w:sectPr>
      </w:pPr>
      <w:r>
        <w:t xml:space="preserve">Poznámky: A) </w:t>
      </w:r>
      <w:r w:rsidR="00D13EC6">
        <w:t>Ú</w:t>
      </w:r>
      <w:r>
        <w:t>spora energie sa nedá vyčísliť z dôvodu nepriameho vplyvu</w:t>
      </w:r>
      <w:r w:rsidR="00B2262F">
        <w:t>.</w:t>
      </w:r>
      <w:r w:rsidR="007F5665">
        <w:t xml:space="preserve">  </w:t>
      </w:r>
    </w:p>
    <w:p w:rsidR="00BB601E" w:rsidRDefault="004732CD" w:rsidP="004732CD">
      <w:pPr>
        <w:pStyle w:val="Nadpis2"/>
      </w:pPr>
      <w:bookmarkStart w:id="17" w:name="_Toc391369904"/>
      <w:r>
        <w:lastRenderedPageBreak/>
        <w:t xml:space="preserve">2.2  </w:t>
      </w:r>
      <w:r w:rsidRPr="004732CD">
        <w:t>Opatrenia na strane premeny, prenosu a distribúcie energie</w:t>
      </w:r>
      <w:bookmarkEnd w:id="17"/>
    </w:p>
    <w:p w:rsidR="00B63620" w:rsidRDefault="00A066AD" w:rsidP="0085001F">
      <w:pPr>
        <w:jc w:val="both"/>
      </w:pPr>
      <w:r w:rsidRPr="0085001F">
        <w:t xml:space="preserve">Nakoľko </w:t>
      </w:r>
      <w:r>
        <w:t>2AP sa zameriaval najmä na stranu spotreby, v rámci predchádzajúceho akčného plánu neboli plánované na roky 2011-2013 žiadne opatrenia v oblasti premeny, prenosu a distribúcie energie</w:t>
      </w:r>
      <w:r w:rsidR="00956971">
        <w:t xml:space="preserve">. </w:t>
      </w:r>
      <w:r w:rsidR="00B63620">
        <w:t>(</w:t>
      </w:r>
      <w:r w:rsidR="00956971">
        <w:t>V uvedenom období sa realizovali opatrenia najmä legislatívneho charakteru</w:t>
      </w:r>
      <w:r w:rsidR="00B63620">
        <w:t xml:space="preserve">, ako napr. vyhláška MH SR č. 282/2012 Z. z. a vyhláška MH SR č. 337/2012 Z. z., viď kapitola 2.3 Horizontálne opatrenia energetickej efektívnosti). </w:t>
      </w:r>
    </w:p>
    <w:p w:rsidR="00A066AD" w:rsidRDefault="00B63620" w:rsidP="0085001F">
      <w:pPr>
        <w:jc w:val="both"/>
      </w:pPr>
      <w:r>
        <w:t xml:space="preserve">V súlade s novou smernicou 2012/27/EÚ je súčasťou 3AP už aj oblasť premeny, prenosu a distribúcie energie, </w:t>
      </w:r>
      <w:r w:rsidR="00A066AD">
        <w:t xml:space="preserve">pričom úspory dosiahnuté na strane premeny, prenosu a distribúcie možno započítať do plnenia stanovených cieľov úspor energie. </w:t>
      </w:r>
      <w:r w:rsidR="00D13EC6">
        <w:t xml:space="preserve">Z </w:t>
      </w:r>
      <w:r w:rsidR="00A066AD">
        <w:t xml:space="preserve">tohto dôvodu 3AP zahŕňa iba nové opatrenia v tejto oblasti. </w:t>
      </w:r>
    </w:p>
    <w:p w:rsidR="00124554" w:rsidRDefault="00D07607" w:rsidP="0085001F">
      <w:pPr>
        <w:jc w:val="both"/>
      </w:pPr>
      <w:r>
        <w:t xml:space="preserve">K úsporám energie prispejú najmä opatrenia financované z OP KŽP (2014-2020) zamerané jednak na výstavbu, rekonštrukciu a modernizáciu rozvodov tepla ako aj na výstavbu, rekonštrukciu a modernizáciu zariadení na výrobu elektriny a tepla vysoko účinnou kombinovanou výrobou s maximálnym tepelným príkonom </w:t>
      </w:r>
      <w:r w:rsidR="00124554">
        <w:t xml:space="preserve">do </w:t>
      </w:r>
      <w:r>
        <w:t xml:space="preserve">20 MW. </w:t>
      </w:r>
      <w:r w:rsidR="00124554">
        <w:t>Cieľom je prispôsobiť výrobu a dodávku tepla dopytu po využiteľnom teple, ktorý sa v dôsledku postupnej realizácie opatrení na úsporu energie na strane spotreby postupne znižuje. Optimalizáciou výroby, distribúcie a spotreby tepla s dôrazom na využívanie vysoko účinnej kombinovanej výroby elektriny a tepla je možné prispieť k zníženiu primárnych energetických zdrojov</w:t>
      </w:r>
      <w:r w:rsidR="0046269F">
        <w:t xml:space="preserve"> a rozvoju účinných systémov CZT.</w:t>
      </w:r>
    </w:p>
    <w:p w:rsidR="00D07607" w:rsidRDefault="00D07607" w:rsidP="0085001F">
      <w:pPr>
        <w:jc w:val="both"/>
      </w:pPr>
      <w:r>
        <w:t xml:space="preserve">Nakoľko OP KŽP je financované z ERDF, nemožno tieto opatrenia realizovať v BSK. Z tohto dôvodu MHSR plánuje </w:t>
      </w:r>
      <w:r w:rsidR="00857E31">
        <w:t>poskytovať dotácie na rekonštrukciu</w:t>
      </w:r>
      <w:r w:rsidR="00857E31" w:rsidRPr="00857E31">
        <w:t xml:space="preserve"> a moderniz</w:t>
      </w:r>
      <w:r w:rsidR="00857E31">
        <w:t>áciu</w:t>
      </w:r>
      <w:r w:rsidR="00857E31" w:rsidRPr="00857E31">
        <w:t xml:space="preserve"> zariadení na výrobu elektriny a</w:t>
      </w:r>
      <w:r w:rsidR="0046269F">
        <w:t> </w:t>
      </w:r>
      <w:r w:rsidR="00857E31" w:rsidRPr="00857E31">
        <w:t>tepla</w:t>
      </w:r>
      <w:r w:rsidR="0046269F">
        <w:t xml:space="preserve"> a </w:t>
      </w:r>
      <w:r w:rsidR="00857E31" w:rsidRPr="00857E31">
        <w:t>rozvodov tepla v</w:t>
      </w:r>
      <w:r w:rsidR="00857E31">
        <w:t> </w:t>
      </w:r>
      <w:r w:rsidR="00857E31" w:rsidRPr="00857E31">
        <w:t>BSK</w:t>
      </w:r>
      <w:r w:rsidR="00857E31">
        <w:t xml:space="preserve">. </w:t>
      </w:r>
    </w:p>
    <w:p w:rsidR="00762747" w:rsidRDefault="00D07607" w:rsidP="0085001F">
      <w:pPr>
        <w:jc w:val="both"/>
      </w:pPr>
      <w:r>
        <w:t xml:space="preserve">Okrem </w:t>
      </w:r>
      <w:r w:rsidR="00857E31">
        <w:t>toho budú rekonštrukciu</w:t>
      </w:r>
      <w:r w:rsidR="00857E31" w:rsidRPr="00857E31">
        <w:t xml:space="preserve"> a moderniz</w:t>
      </w:r>
      <w:r w:rsidR="00857E31">
        <w:t>áciu</w:t>
      </w:r>
      <w:r w:rsidR="00857E31" w:rsidRPr="00857E31">
        <w:t xml:space="preserve"> zariadení na výrobu elektriny a tepla, rozvodov elektriny, tepla, plynu</w:t>
      </w:r>
      <w:r w:rsidR="00857E31">
        <w:t xml:space="preserve"> realizovať aj p</w:t>
      </w:r>
      <w:r w:rsidR="00857E31" w:rsidRPr="00857E31">
        <w:t>revádzkovatelia energetickej infraštruktúry</w:t>
      </w:r>
      <w:r w:rsidR="00857E31">
        <w:t>.</w:t>
      </w:r>
      <w:r w:rsidR="00762747">
        <w:t xml:space="preserve"> Prioritne sa uvažuje so znižovaním vlastnej spotreby pri premene energie a znižovaním energetickej náročnosti prenosu a distribúcie elektriny ako aj prepravy a distribúcie plynu.</w:t>
      </w:r>
      <w:r w:rsidR="00581757">
        <w:t xml:space="preserve"> Tu je potrebné upozorniť na fakt, že investície vynaložené na realizáciu opatrení na strane premeny, prenosu a distribúcie energie môžu vytvárať predpoklady k zvyšovaniu cien </w:t>
      </w:r>
      <w:r w:rsidR="00581757" w:rsidRPr="009C2D6E">
        <w:t>energie</w:t>
      </w:r>
      <w:r w:rsidR="00581757">
        <w:t xml:space="preserve">. </w:t>
      </w:r>
    </w:p>
    <w:p w:rsidR="00176147" w:rsidRDefault="00176147" w:rsidP="00BB601E"/>
    <w:p w:rsidR="00176147" w:rsidRDefault="00176147" w:rsidP="00BB601E"/>
    <w:p w:rsidR="00176147" w:rsidRDefault="00176147" w:rsidP="00BB601E"/>
    <w:p w:rsidR="00BB601E" w:rsidRDefault="00BB601E" w:rsidP="00BB601E">
      <w:pPr>
        <w:rPr>
          <w:rFonts w:asciiTheme="majorHAnsi" w:eastAsiaTheme="majorEastAsia" w:hAnsiTheme="majorHAnsi" w:cstheme="majorBidi"/>
          <w:color w:val="4F81BD" w:themeColor="accent1"/>
          <w:sz w:val="26"/>
          <w:szCs w:val="26"/>
        </w:rPr>
      </w:pPr>
      <w:r>
        <w:br w:type="page"/>
      </w:r>
    </w:p>
    <w:p w:rsidR="00BB601E" w:rsidRDefault="00BB601E" w:rsidP="004732CD">
      <w:pPr>
        <w:pStyle w:val="Nadpis2"/>
        <w:sectPr w:rsidR="00BB601E" w:rsidSect="0085001F">
          <w:pgSz w:w="11906" w:h="16838"/>
          <w:pgMar w:top="1418" w:right="1418" w:bottom="1418" w:left="1418" w:header="709" w:footer="709" w:gutter="0"/>
          <w:cols w:space="708"/>
          <w:docGrid w:linePitch="360"/>
        </w:sectPr>
      </w:pPr>
    </w:p>
    <w:p w:rsidR="004732CD" w:rsidRPr="003C664A" w:rsidRDefault="004732CD" w:rsidP="004732CD">
      <w:pPr>
        <w:spacing w:after="0" w:line="240" w:lineRule="auto"/>
      </w:pPr>
      <w:r w:rsidRPr="003C664A">
        <w:lastRenderedPageBreak/>
        <w:t>Tabuľka</w:t>
      </w:r>
      <w:r w:rsidR="00DD198C">
        <w:t xml:space="preserve"> č. 13</w:t>
      </w:r>
      <w:r w:rsidRPr="003C664A">
        <w:t>: Sumárny prehľad plánovaných opatrení v sektore energetiky na roky 2014-2016</w:t>
      </w: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789"/>
        <w:gridCol w:w="2211"/>
        <w:gridCol w:w="1260"/>
        <w:gridCol w:w="1200"/>
        <w:gridCol w:w="963"/>
        <w:gridCol w:w="888"/>
        <w:gridCol w:w="992"/>
        <w:gridCol w:w="993"/>
        <w:gridCol w:w="850"/>
        <w:gridCol w:w="1099"/>
        <w:gridCol w:w="1099"/>
      </w:tblGrid>
      <w:tr w:rsidR="002576C6" w:rsidRPr="00C925D2" w:rsidTr="002576C6">
        <w:trPr>
          <w:trHeight w:val="915"/>
        </w:trPr>
        <w:tc>
          <w:tcPr>
            <w:tcW w:w="540" w:type="dxa"/>
            <w:vMerge w:val="restart"/>
            <w:shd w:val="clear" w:color="auto" w:fill="999999"/>
            <w:noWrap/>
            <w:vAlign w:val="center"/>
          </w:tcPr>
          <w:p w:rsidR="002576C6" w:rsidRPr="00AA4B48" w:rsidRDefault="00F62F14" w:rsidP="00F62F14">
            <w:pPr>
              <w:spacing w:after="0" w:line="240" w:lineRule="auto"/>
              <w:jc w:val="center"/>
              <w:rPr>
                <w:b/>
                <w:sz w:val="18"/>
                <w:szCs w:val="18"/>
              </w:rPr>
            </w:pPr>
            <w:r>
              <w:rPr>
                <w:b/>
                <w:sz w:val="18"/>
                <w:szCs w:val="20"/>
              </w:rPr>
              <w:t xml:space="preserve">Č. </w:t>
            </w:r>
            <w:proofErr w:type="spellStart"/>
            <w:r>
              <w:rPr>
                <w:b/>
                <w:sz w:val="18"/>
                <w:szCs w:val="20"/>
              </w:rPr>
              <w:t>op</w:t>
            </w:r>
            <w:proofErr w:type="spellEnd"/>
            <w:r>
              <w:rPr>
                <w:b/>
                <w:sz w:val="18"/>
                <w:szCs w:val="20"/>
              </w:rPr>
              <w:t>.</w:t>
            </w:r>
          </w:p>
        </w:tc>
        <w:tc>
          <w:tcPr>
            <w:tcW w:w="2789" w:type="dxa"/>
            <w:vMerge w:val="restart"/>
            <w:shd w:val="clear" w:color="auto" w:fill="999999"/>
            <w:noWrap/>
            <w:vAlign w:val="center"/>
          </w:tcPr>
          <w:p w:rsidR="002576C6" w:rsidRPr="00AA4B48" w:rsidRDefault="002576C6" w:rsidP="00DD0E39">
            <w:pPr>
              <w:spacing w:after="0" w:line="240" w:lineRule="auto"/>
              <w:jc w:val="center"/>
              <w:rPr>
                <w:b/>
                <w:sz w:val="18"/>
                <w:szCs w:val="18"/>
              </w:rPr>
            </w:pPr>
            <w:r w:rsidRPr="00AA4B48">
              <w:rPr>
                <w:b/>
                <w:sz w:val="18"/>
                <w:szCs w:val="18"/>
              </w:rPr>
              <w:t>Názov opatrenia</w:t>
            </w:r>
          </w:p>
        </w:tc>
        <w:tc>
          <w:tcPr>
            <w:tcW w:w="2211" w:type="dxa"/>
            <w:vMerge w:val="restart"/>
            <w:shd w:val="clear" w:color="auto" w:fill="999999"/>
            <w:noWrap/>
            <w:vAlign w:val="center"/>
          </w:tcPr>
          <w:p w:rsidR="002576C6" w:rsidRPr="00AA4B48" w:rsidRDefault="002576C6" w:rsidP="00DD0E39">
            <w:pPr>
              <w:spacing w:after="0" w:line="240" w:lineRule="auto"/>
              <w:jc w:val="center"/>
              <w:rPr>
                <w:b/>
                <w:sz w:val="18"/>
                <w:szCs w:val="18"/>
              </w:rPr>
            </w:pPr>
            <w:r w:rsidRPr="00AA4B48">
              <w:rPr>
                <w:b/>
                <w:sz w:val="18"/>
                <w:szCs w:val="18"/>
              </w:rPr>
              <w:t>Finančný mechanizmus</w:t>
            </w:r>
          </w:p>
        </w:tc>
        <w:tc>
          <w:tcPr>
            <w:tcW w:w="1260" w:type="dxa"/>
            <w:vMerge w:val="restart"/>
            <w:shd w:val="clear" w:color="auto" w:fill="999999"/>
            <w:vAlign w:val="center"/>
          </w:tcPr>
          <w:p w:rsidR="002576C6" w:rsidRPr="00AA4B48" w:rsidRDefault="002576C6" w:rsidP="00DD0E39">
            <w:pPr>
              <w:spacing w:after="0" w:line="240" w:lineRule="auto"/>
              <w:jc w:val="center"/>
              <w:rPr>
                <w:b/>
                <w:sz w:val="18"/>
                <w:szCs w:val="18"/>
              </w:rPr>
            </w:pPr>
            <w:r w:rsidRPr="00AA4B48">
              <w:rPr>
                <w:b/>
                <w:sz w:val="18"/>
                <w:szCs w:val="18"/>
              </w:rPr>
              <w:t>Zodpovedný rezort</w:t>
            </w:r>
          </w:p>
        </w:tc>
        <w:tc>
          <w:tcPr>
            <w:tcW w:w="1200" w:type="dxa"/>
            <w:tcBorders>
              <w:bottom w:val="single" w:sz="4" w:space="0" w:color="auto"/>
            </w:tcBorders>
            <w:shd w:val="clear" w:color="auto" w:fill="999999"/>
            <w:noWrap/>
            <w:vAlign w:val="center"/>
          </w:tcPr>
          <w:p w:rsidR="002576C6" w:rsidRPr="00AA4B48" w:rsidRDefault="002576C6" w:rsidP="00DD0E39">
            <w:pPr>
              <w:spacing w:after="0" w:line="240" w:lineRule="auto"/>
              <w:jc w:val="center"/>
              <w:rPr>
                <w:b/>
                <w:sz w:val="18"/>
                <w:szCs w:val="18"/>
              </w:rPr>
            </w:pPr>
            <w:r w:rsidRPr="00AA4B48">
              <w:rPr>
                <w:b/>
                <w:sz w:val="18"/>
                <w:szCs w:val="18"/>
              </w:rPr>
              <w:t>Plánovaná úspora KES 2014-2016</w:t>
            </w:r>
          </w:p>
        </w:tc>
        <w:tc>
          <w:tcPr>
            <w:tcW w:w="6884" w:type="dxa"/>
            <w:gridSpan w:val="7"/>
            <w:tcBorders>
              <w:bottom w:val="single" w:sz="4" w:space="0" w:color="auto"/>
            </w:tcBorders>
            <w:shd w:val="clear" w:color="auto" w:fill="999999"/>
            <w:vAlign w:val="center"/>
          </w:tcPr>
          <w:p w:rsidR="002576C6" w:rsidRDefault="002576C6" w:rsidP="00DD0E39">
            <w:pPr>
              <w:spacing w:after="0" w:line="240" w:lineRule="auto"/>
              <w:jc w:val="center"/>
              <w:rPr>
                <w:b/>
                <w:sz w:val="18"/>
                <w:szCs w:val="18"/>
              </w:rPr>
            </w:pPr>
            <w:r w:rsidRPr="00AA4B48">
              <w:rPr>
                <w:b/>
                <w:sz w:val="18"/>
                <w:szCs w:val="18"/>
              </w:rPr>
              <w:t>Financovanie</w:t>
            </w:r>
          </w:p>
          <w:p w:rsidR="002576C6" w:rsidRPr="00C925D2" w:rsidRDefault="002576C6" w:rsidP="00DD0E39">
            <w:pPr>
              <w:spacing w:after="0" w:line="240" w:lineRule="auto"/>
              <w:jc w:val="center"/>
              <w:rPr>
                <w:b/>
                <w:sz w:val="18"/>
                <w:szCs w:val="18"/>
              </w:rPr>
            </w:pPr>
            <w:r w:rsidRPr="008B7081">
              <w:rPr>
                <w:b/>
                <w:sz w:val="18"/>
                <w:szCs w:val="18"/>
              </w:rPr>
              <w:t>[tis. EUR]</w:t>
            </w:r>
          </w:p>
          <w:p w:rsidR="002576C6" w:rsidRPr="00AA4B48" w:rsidRDefault="002576C6" w:rsidP="00DD0E39">
            <w:pPr>
              <w:spacing w:after="0" w:line="240" w:lineRule="auto"/>
              <w:jc w:val="center"/>
              <w:rPr>
                <w:b/>
                <w:sz w:val="18"/>
                <w:szCs w:val="18"/>
              </w:rPr>
            </w:pPr>
          </w:p>
        </w:tc>
      </w:tr>
      <w:tr w:rsidR="00AA4B48" w:rsidRPr="00C925D2" w:rsidTr="00AA4B48">
        <w:trPr>
          <w:trHeight w:val="915"/>
        </w:trPr>
        <w:tc>
          <w:tcPr>
            <w:tcW w:w="540" w:type="dxa"/>
            <w:vMerge/>
            <w:shd w:val="clear" w:color="auto" w:fill="999999"/>
            <w:noWrap/>
            <w:vAlign w:val="center"/>
          </w:tcPr>
          <w:p w:rsidR="002576C6" w:rsidRPr="00AA4B48" w:rsidRDefault="002576C6" w:rsidP="00DD0E39">
            <w:pPr>
              <w:spacing w:after="0" w:line="240" w:lineRule="auto"/>
              <w:jc w:val="center"/>
              <w:rPr>
                <w:b/>
                <w:sz w:val="18"/>
                <w:szCs w:val="18"/>
              </w:rPr>
            </w:pPr>
          </w:p>
        </w:tc>
        <w:tc>
          <w:tcPr>
            <w:tcW w:w="2789" w:type="dxa"/>
            <w:vMerge/>
            <w:shd w:val="clear" w:color="auto" w:fill="999999"/>
            <w:noWrap/>
            <w:vAlign w:val="center"/>
          </w:tcPr>
          <w:p w:rsidR="002576C6" w:rsidRPr="00AA4B48" w:rsidRDefault="002576C6" w:rsidP="00DD0E39">
            <w:pPr>
              <w:spacing w:after="0" w:line="240" w:lineRule="auto"/>
              <w:jc w:val="center"/>
              <w:rPr>
                <w:b/>
                <w:sz w:val="18"/>
                <w:szCs w:val="18"/>
              </w:rPr>
            </w:pPr>
          </w:p>
        </w:tc>
        <w:tc>
          <w:tcPr>
            <w:tcW w:w="2211" w:type="dxa"/>
            <w:vMerge/>
            <w:shd w:val="clear" w:color="auto" w:fill="999999"/>
            <w:noWrap/>
            <w:vAlign w:val="center"/>
          </w:tcPr>
          <w:p w:rsidR="002576C6" w:rsidRPr="00AA4B48" w:rsidRDefault="002576C6" w:rsidP="00DD0E39">
            <w:pPr>
              <w:spacing w:after="0" w:line="240" w:lineRule="auto"/>
              <w:jc w:val="center"/>
              <w:rPr>
                <w:b/>
                <w:sz w:val="18"/>
                <w:szCs w:val="18"/>
              </w:rPr>
            </w:pPr>
          </w:p>
        </w:tc>
        <w:tc>
          <w:tcPr>
            <w:tcW w:w="1260" w:type="dxa"/>
            <w:vMerge/>
            <w:shd w:val="clear" w:color="auto" w:fill="999999"/>
            <w:vAlign w:val="center"/>
          </w:tcPr>
          <w:p w:rsidR="002576C6" w:rsidRPr="00AA4B48" w:rsidRDefault="002576C6" w:rsidP="00DD0E39">
            <w:pPr>
              <w:spacing w:after="0" w:line="240" w:lineRule="auto"/>
              <w:jc w:val="center"/>
              <w:rPr>
                <w:b/>
                <w:sz w:val="18"/>
                <w:szCs w:val="18"/>
              </w:rPr>
            </w:pPr>
          </w:p>
        </w:tc>
        <w:tc>
          <w:tcPr>
            <w:tcW w:w="1200" w:type="dxa"/>
            <w:tcBorders>
              <w:bottom w:val="single" w:sz="4" w:space="0" w:color="auto"/>
            </w:tcBorders>
            <w:shd w:val="clear" w:color="auto" w:fill="999999"/>
            <w:noWrap/>
            <w:vAlign w:val="center"/>
          </w:tcPr>
          <w:p w:rsidR="002576C6" w:rsidRPr="00AA4B48" w:rsidRDefault="002576C6" w:rsidP="00DD0E39">
            <w:pPr>
              <w:spacing w:after="0" w:line="240" w:lineRule="auto"/>
              <w:jc w:val="center"/>
              <w:rPr>
                <w:b/>
                <w:sz w:val="18"/>
                <w:szCs w:val="18"/>
              </w:rPr>
            </w:pPr>
            <w:r w:rsidRPr="00AA4B48">
              <w:rPr>
                <w:b/>
                <w:sz w:val="18"/>
                <w:szCs w:val="18"/>
              </w:rPr>
              <w:t>[TJ]</w:t>
            </w:r>
          </w:p>
        </w:tc>
        <w:tc>
          <w:tcPr>
            <w:tcW w:w="963" w:type="dxa"/>
            <w:tcBorders>
              <w:bottom w:val="single" w:sz="4" w:space="0" w:color="auto"/>
            </w:tcBorders>
            <w:shd w:val="clear" w:color="auto" w:fill="999999"/>
            <w:vAlign w:val="center"/>
          </w:tcPr>
          <w:p w:rsidR="002576C6" w:rsidRPr="00AA4B48" w:rsidRDefault="002576C6" w:rsidP="00DD0E39">
            <w:pPr>
              <w:spacing w:after="0" w:line="240" w:lineRule="auto"/>
              <w:jc w:val="center"/>
              <w:rPr>
                <w:b/>
                <w:sz w:val="18"/>
                <w:szCs w:val="18"/>
              </w:rPr>
            </w:pPr>
            <w:r w:rsidRPr="00AA4B48">
              <w:rPr>
                <w:b/>
                <w:sz w:val="18"/>
                <w:szCs w:val="18"/>
              </w:rPr>
              <w:t>EÚ</w:t>
            </w:r>
          </w:p>
        </w:tc>
        <w:tc>
          <w:tcPr>
            <w:tcW w:w="888" w:type="dxa"/>
            <w:tcBorders>
              <w:bottom w:val="single" w:sz="4" w:space="0" w:color="auto"/>
            </w:tcBorders>
            <w:shd w:val="clear" w:color="auto" w:fill="999999"/>
            <w:vAlign w:val="center"/>
          </w:tcPr>
          <w:p w:rsidR="002576C6" w:rsidRPr="00AA4B48" w:rsidRDefault="002576C6" w:rsidP="00DD0E39">
            <w:pPr>
              <w:spacing w:after="0" w:line="240" w:lineRule="auto"/>
              <w:jc w:val="center"/>
              <w:rPr>
                <w:b/>
                <w:sz w:val="18"/>
                <w:szCs w:val="18"/>
              </w:rPr>
            </w:pPr>
            <w:r w:rsidRPr="00AA4B48">
              <w:rPr>
                <w:b/>
                <w:sz w:val="18"/>
                <w:szCs w:val="18"/>
              </w:rPr>
              <w:t>ŠR</w:t>
            </w:r>
          </w:p>
        </w:tc>
        <w:tc>
          <w:tcPr>
            <w:tcW w:w="992" w:type="dxa"/>
            <w:tcBorders>
              <w:bottom w:val="single" w:sz="4" w:space="0" w:color="auto"/>
            </w:tcBorders>
            <w:shd w:val="clear" w:color="auto" w:fill="999999"/>
            <w:vAlign w:val="center"/>
          </w:tcPr>
          <w:p w:rsidR="002576C6" w:rsidRPr="00AA4B48" w:rsidRDefault="002576C6" w:rsidP="00DD0E39">
            <w:pPr>
              <w:spacing w:after="0" w:line="240" w:lineRule="auto"/>
              <w:jc w:val="center"/>
              <w:rPr>
                <w:b/>
                <w:sz w:val="18"/>
                <w:szCs w:val="18"/>
              </w:rPr>
            </w:pPr>
            <w:r w:rsidRPr="00AA4B48">
              <w:rPr>
                <w:b/>
                <w:sz w:val="18"/>
                <w:szCs w:val="18"/>
              </w:rPr>
              <w:t>Spolufinancovanie zo ŠR</w:t>
            </w:r>
          </w:p>
        </w:tc>
        <w:tc>
          <w:tcPr>
            <w:tcW w:w="993" w:type="dxa"/>
            <w:tcBorders>
              <w:bottom w:val="single" w:sz="4" w:space="0" w:color="auto"/>
            </w:tcBorders>
            <w:shd w:val="clear" w:color="auto" w:fill="999999"/>
            <w:vAlign w:val="center"/>
          </w:tcPr>
          <w:p w:rsidR="002576C6" w:rsidRPr="00AA4B48" w:rsidRDefault="002576C6" w:rsidP="00DD0E39">
            <w:pPr>
              <w:spacing w:after="0" w:line="240" w:lineRule="auto"/>
              <w:jc w:val="center"/>
              <w:rPr>
                <w:b/>
                <w:sz w:val="18"/>
                <w:szCs w:val="18"/>
              </w:rPr>
            </w:pPr>
            <w:r w:rsidRPr="00AA4B48">
              <w:rPr>
                <w:b/>
                <w:sz w:val="18"/>
                <w:szCs w:val="18"/>
              </w:rPr>
              <w:t>VÚC, obce, mestá</w:t>
            </w:r>
          </w:p>
        </w:tc>
        <w:tc>
          <w:tcPr>
            <w:tcW w:w="850" w:type="dxa"/>
            <w:tcBorders>
              <w:bottom w:val="single" w:sz="4" w:space="0" w:color="auto"/>
            </w:tcBorders>
            <w:shd w:val="clear" w:color="auto" w:fill="999999"/>
            <w:vAlign w:val="center"/>
          </w:tcPr>
          <w:p w:rsidR="002576C6" w:rsidRPr="00AA4B48" w:rsidRDefault="002576C6" w:rsidP="00DD0E39">
            <w:pPr>
              <w:spacing w:after="0" w:line="240" w:lineRule="auto"/>
              <w:jc w:val="center"/>
              <w:rPr>
                <w:b/>
                <w:sz w:val="18"/>
                <w:szCs w:val="18"/>
              </w:rPr>
            </w:pPr>
            <w:proofErr w:type="spellStart"/>
            <w:r w:rsidRPr="00AA4B48">
              <w:rPr>
                <w:b/>
                <w:sz w:val="18"/>
                <w:szCs w:val="18"/>
              </w:rPr>
              <w:t>Súkr</w:t>
            </w:r>
            <w:proofErr w:type="spellEnd"/>
            <w:r w:rsidRPr="00AA4B48">
              <w:rPr>
                <w:b/>
                <w:sz w:val="18"/>
                <w:szCs w:val="18"/>
              </w:rPr>
              <w:t>. zdroje</w:t>
            </w:r>
          </w:p>
        </w:tc>
        <w:tc>
          <w:tcPr>
            <w:tcW w:w="1099" w:type="dxa"/>
            <w:tcBorders>
              <w:bottom w:val="single" w:sz="4" w:space="0" w:color="auto"/>
            </w:tcBorders>
            <w:shd w:val="clear" w:color="auto" w:fill="999999"/>
            <w:vAlign w:val="center"/>
          </w:tcPr>
          <w:p w:rsidR="002576C6" w:rsidRPr="00C925D2" w:rsidRDefault="002576C6">
            <w:pPr>
              <w:spacing w:after="0" w:line="240" w:lineRule="auto"/>
              <w:jc w:val="center"/>
              <w:rPr>
                <w:b/>
                <w:sz w:val="18"/>
                <w:szCs w:val="18"/>
              </w:rPr>
            </w:pPr>
            <w:r>
              <w:rPr>
                <w:b/>
                <w:sz w:val="18"/>
                <w:szCs w:val="18"/>
              </w:rPr>
              <w:t>Iné</w:t>
            </w:r>
          </w:p>
        </w:tc>
        <w:tc>
          <w:tcPr>
            <w:tcW w:w="1099" w:type="dxa"/>
            <w:tcBorders>
              <w:bottom w:val="single" w:sz="4" w:space="0" w:color="auto"/>
            </w:tcBorders>
            <w:shd w:val="clear" w:color="auto" w:fill="999999"/>
            <w:vAlign w:val="center"/>
          </w:tcPr>
          <w:p w:rsidR="002576C6" w:rsidRPr="00AA4B48" w:rsidRDefault="002576C6" w:rsidP="00DD0E39">
            <w:pPr>
              <w:spacing w:after="0" w:line="240" w:lineRule="auto"/>
              <w:jc w:val="center"/>
              <w:rPr>
                <w:b/>
                <w:sz w:val="18"/>
                <w:szCs w:val="18"/>
              </w:rPr>
            </w:pPr>
            <w:r w:rsidRPr="00AA4B48">
              <w:rPr>
                <w:b/>
                <w:sz w:val="18"/>
                <w:szCs w:val="18"/>
              </w:rPr>
              <w:t>Spolu</w:t>
            </w:r>
          </w:p>
        </w:tc>
      </w:tr>
      <w:tr w:rsidR="002576C6" w:rsidRPr="00C925D2" w:rsidTr="00AA4B48">
        <w:trPr>
          <w:trHeight w:val="784"/>
        </w:trPr>
        <w:tc>
          <w:tcPr>
            <w:tcW w:w="540" w:type="dxa"/>
            <w:shd w:val="clear" w:color="auto" w:fill="auto"/>
            <w:noWrap/>
            <w:vAlign w:val="bottom"/>
          </w:tcPr>
          <w:p w:rsidR="002576C6" w:rsidRPr="00AA4B48" w:rsidRDefault="002576C6" w:rsidP="00DD0E39">
            <w:pPr>
              <w:spacing w:after="0" w:line="240" w:lineRule="auto"/>
              <w:jc w:val="center"/>
              <w:rPr>
                <w:rFonts w:ascii="Calibri" w:hAnsi="Calibri"/>
                <w:color w:val="000000"/>
                <w:sz w:val="18"/>
                <w:szCs w:val="18"/>
              </w:rPr>
            </w:pPr>
            <w:r w:rsidRPr="00AA4B48">
              <w:rPr>
                <w:rFonts w:ascii="Calibri" w:hAnsi="Calibri"/>
                <w:color w:val="000000"/>
                <w:sz w:val="18"/>
                <w:szCs w:val="18"/>
              </w:rPr>
              <w:t xml:space="preserve">6.1. </w:t>
            </w:r>
          </w:p>
        </w:tc>
        <w:tc>
          <w:tcPr>
            <w:tcW w:w="2789" w:type="dxa"/>
            <w:shd w:val="clear" w:color="auto" w:fill="auto"/>
            <w:noWrap/>
            <w:vAlign w:val="center"/>
          </w:tcPr>
          <w:p w:rsidR="002576C6" w:rsidRPr="00AA4B48" w:rsidRDefault="002576C6" w:rsidP="00DD0E39">
            <w:pPr>
              <w:spacing w:after="0" w:line="240" w:lineRule="auto"/>
              <w:rPr>
                <w:rFonts w:ascii="Calibri" w:hAnsi="Calibri"/>
                <w:color w:val="000000"/>
                <w:sz w:val="18"/>
                <w:szCs w:val="18"/>
              </w:rPr>
            </w:pPr>
            <w:r w:rsidRPr="00AA4B48">
              <w:rPr>
                <w:rFonts w:ascii="Calibri" w:hAnsi="Calibri"/>
                <w:color w:val="000000"/>
                <w:sz w:val="18"/>
                <w:szCs w:val="18"/>
              </w:rPr>
              <w:t>Výstavba, rekonštrukcia a modernizácia rozvodov tepla</w:t>
            </w:r>
          </w:p>
        </w:tc>
        <w:tc>
          <w:tcPr>
            <w:tcW w:w="2211" w:type="dxa"/>
            <w:shd w:val="clear" w:color="auto" w:fill="auto"/>
            <w:noWrap/>
            <w:vAlign w:val="center"/>
          </w:tcPr>
          <w:p w:rsidR="002576C6" w:rsidRPr="00AA4B48" w:rsidRDefault="002576C6" w:rsidP="004E099D">
            <w:pPr>
              <w:spacing w:after="0" w:line="240" w:lineRule="auto"/>
              <w:rPr>
                <w:rFonts w:ascii="Calibri" w:hAnsi="Calibri"/>
                <w:color w:val="000000"/>
                <w:sz w:val="18"/>
                <w:szCs w:val="18"/>
              </w:rPr>
            </w:pPr>
            <w:r w:rsidRPr="00AA4B48">
              <w:rPr>
                <w:rFonts w:ascii="Calibri" w:hAnsi="Calibri"/>
                <w:color w:val="000000"/>
                <w:sz w:val="18"/>
                <w:szCs w:val="18"/>
              </w:rPr>
              <w:t>OP KŽP 2014-2020, Prioritná os 4, IP5 A.</w:t>
            </w:r>
          </w:p>
        </w:tc>
        <w:tc>
          <w:tcPr>
            <w:tcW w:w="1260" w:type="dxa"/>
            <w:vAlign w:val="center"/>
          </w:tcPr>
          <w:p w:rsidR="002576C6" w:rsidRPr="00AA4B48" w:rsidRDefault="002576C6">
            <w:pPr>
              <w:spacing w:after="0" w:line="240" w:lineRule="auto"/>
              <w:rPr>
                <w:rFonts w:ascii="Calibri" w:hAnsi="Calibri"/>
                <w:color w:val="000000"/>
                <w:sz w:val="18"/>
                <w:szCs w:val="18"/>
              </w:rPr>
            </w:pPr>
            <w:r w:rsidRPr="00AA4B48">
              <w:rPr>
                <w:rFonts w:ascii="Calibri" w:hAnsi="Calibri"/>
                <w:color w:val="000000"/>
                <w:sz w:val="18"/>
                <w:szCs w:val="18"/>
              </w:rPr>
              <w:t>MŽP SR/MH SR</w:t>
            </w:r>
          </w:p>
        </w:tc>
        <w:tc>
          <w:tcPr>
            <w:tcW w:w="1200" w:type="dxa"/>
            <w:shd w:val="clear" w:color="auto" w:fill="auto"/>
            <w:noWrap/>
            <w:vAlign w:val="center"/>
          </w:tcPr>
          <w:p w:rsidR="002576C6" w:rsidRPr="00AA4B48" w:rsidRDefault="002576C6" w:rsidP="00AA4757">
            <w:pPr>
              <w:spacing w:after="0" w:line="240" w:lineRule="auto"/>
              <w:jc w:val="right"/>
              <w:rPr>
                <w:rFonts w:ascii="Calibri" w:hAnsi="Calibri"/>
                <w:color w:val="000000"/>
                <w:sz w:val="18"/>
                <w:szCs w:val="18"/>
              </w:rPr>
            </w:pPr>
            <w:r w:rsidRPr="00AA4B48">
              <w:rPr>
                <w:rFonts w:ascii="Calibri" w:hAnsi="Calibri"/>
                <w:color w:val="000000"/>
                <w:sz w:val="18"/>
                <w:szCs w:val="18"/>
              </w:rPr>
              <w:t>714,96</w:t>
            </w:r>
          </w:p>
        </w:tc>
        <w:tc>
          <w:tcPr>
            <w:tcW w:w="963" w:type="dxa"/>
            <w:shd w:val="clear" w:color="auto" w:fill="auto"/>
            <w:noWrap/>
            <w:vAlign w:val="center"/>
          </w:tcPr>
          <w:p w:rsidR="002576C6" w:rsidRPr="00AA4B48" w:rsidRDefault="002576C6">
            <w:pPr>
              <w:spacing w:after="0" w:line="240" w:lineRule="auto"/>
              <w:jc w:val="right"/>
              <w:rPr>
                <w:rFonts w:ascii="Calibri" w:hAnsi="Calibri"/>
                <w:color w:val="000000"/>
                <w:sz w:val="18"/>
                <w:szCs w:val="18"/>
              </w:rPr>
            </w:pPr>
            <w:r w:rsidRPr="00AA4B48">
              <w:rPr>
                <w:sz w:val="18"/>
                <w:szCs w:val="18"/>
              </w:rPr>
              <w:t>32</w:t>
            </w:r>
            <w:r w:rsidR="000C4E2B">
              <w:rPr>
                <w:sz w:val="18"/>
                <w:szCs w:val="18"/>
              </w:rPr>
              <w:t xml:space="preserve"> 000</w:t>
            </w:r>
          </w:p>
        </w:tc>
        <w:tc>
          <w:tcPr>
            <w:tcW w:w="888" w:type="dxa"/>
            <w:shd w:val="clear" w:color="auto" w:fill="auto"/>
            <w:noWrap/>
            <w:vAlign w:val="center"/>
          </w:tcPr>
          <w:p w:rsidR="002576C6" w:rsidRPr="00AA4B48" w:rsidRDefault="002576C6">
            <w:pPr>
              <w:spacing w:after="0" w:line="240" w:lineRule="auto"/>
              <w:jc w:val="right"/>
              <w:rPr>
                <w:rFonts w:ascii="Calibri" w:hAnsi="Calibri"/>
                <w:color w:val="000000"/>
                <w:sz w:val="18"/>
                <w:szCs w:val="18"/>
              </w:rPr>
            </w:pPr>
            <w:r w:rsidRPr="00AA4B48">
              <w:rPr>
                <w:sz w:val="18"/>
                <w:szCs w:val="18"/>
              </w:rPr>
              <w:t>0</w:t>
            </w:r>
          </w:p>
        </w:tc>
        <w:tc>
          <w:tcPr>
            <w:tcW w:w="992" w:type="dxa"/>
            <w:vAlign w:val="center"/>
          </w:tcPr>
          <w:p w:rsidR="002576C6" w:rsidRPr="00AA4B48" w:rsidRDefault="002576C6">
            <w:pPr>
              <w:spacing w:after="0" w:line="240" w:lineRule="auto"/>
              <w:jc w:val="right"/>
              <w:rPr>
                <w:rFonts w:ascii="Calibri" w:hAnsi="Calibri"/>
                <w:color w:val="000000"/>
                <w:sz w:val="18"/>
                <w:szCs w:val="18"/>
              </w:rPr>
            </w:pPr>
            <w:r w:rsidRPr="00AA4B48">
              <w:rPr>
                <w:sz w:val="18"/>
                <w:szCs w:val="18"/>
              </w:rPr>
              <w:t>0</w:t>
            </w:r>
          </w:p>
        </w:tc>
        <w:tc>
          <w:tcPr>
            <w:tcW w:w="993" w:type="dxa"/>
            <w:shd w:val="clear" w:color="auto" w:fill="auto"/>
            <w:noWrap/>
            <w:vAlign w:val="center"/>
          </w:tcPr>
          <w:p w:rsidR="002576C6" w:rsidRPr="00AA4B48" w:rsidRDefault="002576C6">
            <w:pPr>
              <w:spacing w:after="0" w:line="240" w:lineRule="auto"/>
              <w:jc w:val="right"/>
              <w:rPr>
                <w:rFonts w:ascii="Calibri" w:hAnsi="Calibri"/>
                <w:color w:val="000000"/>
                <w:sz w:val="18"/>
                <w:szCs w:val="18"/>
              </w:rPr>
            </w:pPr>
            <w:r w:rsidRPr="00AA4B48">
              <w:rPr>
                <w:sz w:val="18"/>
                <w:szCs w:val="18"/>
              </w:rPr>
              <w:t>0</w:t>
            </w:r>
          </w:p>
        </w:tc>
        <w:tc>
          <w:tcPr>
            <w:tcW w:w="850" w:type="dxa"/>
            <w:shd w:val="clear" w:color="auto" w:fill="auto"/>
            <w:noWrap/>
            <w:vAlign w:val="center"/>
          </w:tcPr>
          <w:p w:rsidR="002576C6" w:rsidRPr="00AA4B48" w:rsidRDefault="002576C6">
            <w:pPr>
              <w:spacing w:after="0" w:line="240" w:lineRule="auto"/>
              <w:jc w:val="right"/>
              <w:rPr>
                <w:rFonts w:ascii="Calibri" w:hAnsi="Calibri"/>
                <w:color w:val="000000"/>
                <w:sz w:val="18"/>
                <w:szCs w:val="18"/>
              </w:rPr>
            </w:pPr>
            <w:r w:rsidRPr="00AA4B48">
              <w:rPr>
                <w:sz w:val="18"/>
                <w:szCs w:val="18"/>
              </w:rPr>
              <w:t>57 397</w:t>
            </w:r>
          </w:p>
        </w:tc>
        <w:tc>
          <w:tcPr>
            <w:tcW w:w="1099" w:type="dxa"/>
            <w:vAlign w:val="center"/>
          </w:tcPr>
          <w:p w:rsidR="002576C6" w:rsidRPr="00C925D2" w:rsidRDefault="00536968">
            <w:pPr>
              <w:spacing w:after="0" w:line="240" w:lineRule="auto"/>
              <w:jc w:val="right"/>
              <w:rPr>
                <w:sz w:val="18"/>
                <w:szCs w:val="18"/>
              </w:rPr>
            </w:pPr>
            <w:r>
              <w:rPr>
                <w:sz w:val="18"/>
                <w:szCs w:val="18"/>
              </w:rPr>
              <w:t>0</w:t>
            </w:r>
          </w:p>
        </w:tc>
        <w:tc>
          <w:tcPr>
            <w:tcW w:w="1099" w:type="dxa"/>
            <w:shd w:val="clear" w:color="auto" w:fill="auto"/>
            <w:noWrap/>
            <w:vAlign w:val="center"/>
          </w:tcPr>
          <w:p w:rsidR="002576C6" w:rsidRPr="00AA4B48" w:rsidRDefault="000C4E2B">
            <w:pPr>
              <w:spacing w:after="0" w:line="240" w:lineRule="auto"/>
              <w:jc w:val="right"/>
              <w:rPr>
                <w:rFonts w:ascii="Calibri" w:hAnsi="Calibri"/>
                <w:color w:val="000000"/>
                <w:sz w:val="18"/>
                <w:szCs w:val="18"/>
              </w:rPr>
            </w:pPr>
            <w:r w:rsidRPr="000C4E2B">
              <w:rPr>
                <w:sz w:val="18"/>
                <w:szCs w:val="18"/>
              </w:rPr>
              <w:t>89 397</w:t>
            </w:r>
          </w:p>
        </w:tc>
      </w:tr>
      <w:tr w:rsidR="002576C6" w:rsidRPr="00C925D2" w:rsidTr="00AA4B48">
        <w:trPr>
          <w:trHeight w:val="255"/>
        </w:trPr>
        <w:tc>
          <w:tcPr>
            <w:tcW w:w="540" w:type="dxa"/>
            <w:shd w:val="clear" w:color="auto" w:fill="auto"/>
            <w:noWrap/>
            <w:vAlign w:val="bottom"/>
          </w:tcPr>
          <w:p w:rsidR="002576C6" w:rsidRPr="00AA4B48" w:rsidRDefault="002576C6" w:rsidP="00DD0E39">
            <w:pPr>
              <w:spacing w:after="0" w:line="240" w:lineRule="auto"/>
              <w:rPr>
                <w:rFonts w:ascii="Calibri" w:hAnsi="Calibri"/>
                <w:color w:val="000000"/>
                <w:sz w:val="18"/>
                <w:szCs w:val="18"/>
              </w:rPr>
            </w:pPr>
            <w:r w:rsidRPr="00AA4B48">
              <w:rPr>
                <w:rFonts w:ascii="Calibri" w:hAnsi="Calibri"/>
                <w:color w:val="000000"/>
                <w:sz w:val="18"/>
                <w:szCs w:val="18"/>
              </w:rPr>
              <w:t xml:space="preserve">6.2. </w:t>
            </w:r>
          </w:p>
        </w:tc>
        <w:tc>
          <w:tcPr>
            <w:tcW w:w="2789" w:type="dxa"/>
            <w:shd w:val="clear" w:color="auto" w:fill="auto"/>
            <w:noWrap/>
            <w:vAlign w:val="bottom"/>
          </w:tcPr>
          <w:p w:rsidR="002576C6" w:rsidRPr="00AA4B48" w:rsidRDefault="002576C6" w:rsidP="00DD0E39">
            <w:pPr>
              <w:spacing w:after="0" w:line="240" w:lineRule="auto"/>
              <w:rPr>
                <w:rFonts w:ascii="Calibri" w:hAnsi="Calibri"/>
                <w:color w:val="000000"/>
                <w:sz w:val="18"/>
                <w:szCs w:val="18"/>
              </w:rPr>
            </w:pPr>
            <w:r w:rsidRPr="00AA4B48">
              <w:rPr>
                <w:rFonts w:ascii="Calibri" w:hAnsi="Calibri"/>
                <w:color w:val="000000"/>
                <w:sz w:val="18"/>
                <w:szCs w:val="18"/>
              </w:rPr>
              <w:t>Výstavba, rekonštrukcia a modernizácia zariadení na výrobu elektriny a tepla vysoko účinnou kombinovanou výrobou s maximálnym tepelným príkonom 20 MW</w:t>
            </w:r>
          </w:p>
        </w:tc>
        <w:tc>
          <w:tcPr>
            <w:tcW w:w="2211" w:type="dxa"/>
            <w:shd w:val="clear" w:color="auto" w:fill="auto"/>
            <w:noWrap/>
            <w:vAlign w:val="center"/>
          </w:tcPr>
          <w:p w:rsidR="002576C6" w:rsidRPr="00AA4B48" w:rsidRDefault="002576C6" w:rsidP="004E099D">
            <w:pPr>
              <w:spacing w:after="0" w:line="240" w:lineRule="auto"/>
              <w:rPr>
                <w:rFonts w:cs="Arial"/>
                <w:color w:val="000000"/>
                <w:sz w:val="18"/>
                <w:szCs w:val="18"/>
              </w:rPr>
            </w:pPr>
            <w:r w:rsidRPr="00AA4B48">
              <w:rPr>
                <w:rFonts w:ascii="Calibri" w:hAnsi="Calibri"/>
                <w:color w:val="000000"/>
                <w:sz w:val="18"/>
                <w:szCs w:val="18"/>
              </w:rPr>
              <w:t>OP KŽP 2014-2020, Prioritná os 4, IP5 B.</w:t>
            </w:r>
          </w:p>
        </w:tc>
        <w:tc>
          <w:tcPr>
            <w:tcW w:w="1260" w:type="dxa"/>
            <w:vAlign w:val="center"/>
          </w:tcPr>
          <w:p w:rsidR="002576C6" w:rsidRPr="00AA4B48" w:rsidRDefault="002576C6">
            <w:pPr>
              <w:spacing w:after="0" w:line="240" w:lineRule="auto"/>
              <w:rPr>
                <w:sz w:val="18"/>
                <w:szCs w:val="18"/>
              </w:rPr>
            </w:pPr>
            <w:r w:rsidRPr="00AA4B48">
              <w:rPr>
                <w:rFonts w:ascii="Calibri" w:hAnsi="Calibri"/>
                <w:color w:val="000000"/>
                <w:sz w:val="18"/>
                <w:szCs w:val="18"/>
              </w:rPr>
              <w:t>MŽP SR/MH SR</w:t>
            </w:r>
          </w:p>
        </w:tc>
        <w:tc>
          <w:tcPr>
            <w:tcW w:w="1200" w:type="dxa"/>
            <w:shd w:val="clear" w:color="auto" w:fill="auto"/>
            <w:noWrap/>
            <w:vAlign w:val="center"/>
          </w:tcPr>
          <w:p w:rsidR="002576C6" w:rsidRPr="00AA4B48" w:rsidRDefault="002576C6" w:rsidP="00AA4757">
            <w:pPr>
              <w:spacing w:after="0" w:line="240" w:lineRule="auto"/>
              <w:jc w:val="right"/>
              <w:rPr>
                <w:rFonts w:ascii="Calibri" w:hAnsi="Calibri"/>
                <w:color w:val="000000"/>
                <w:sz w:val="18"/>
                <w:szCs w:val="18"/>
              </w:rPr>
            </w:pPr>
            <w:r w:rsidRPr="00AA4B48">
              <w:rPr>
                <w:rFonts w:ascii="Calibri" w:hAnsi="Calibri"/>
                <w:color w:val="000000"/>
                <w:sz w:val="18"/>
                <w:szCs w:val="18"/>
              </w:rPr>
              <w:t>70,20</w:t>
            </w:r>
          </w:p>
        </w:tc>
        <w:tc>
          <w:tcPr>
            <w:tcW w:w="963" w:type="dxa"/>
            <w:shd w:val="clear" w:color="auto" w:fill="auto"/>
            <w:noWrap/>
            <w:vAlign w:val="center"/>
          </w:tcPr>
          <w:p w:rsidR="002576C6" w:rsidRPr="00AA4B48" w:rsidRDefault="002576C6">
            <w:pPr>
              <w:spacing w:after="0" w:line="240" w:lineRule="auto"/>
              <w:jc w:val="right"/>
              <w:rPr>
                <w:rFonts w:ascii="Calibri" w:hAnsi="Calibri"/>
                <w:color w:val="000000"/>
                <w:sz w:val="18"/>
                <w:szCs w:val="18"/>
              </w:rPr>
            </w:pPr>
            <w:r w:rsidRPr="00AA4B48">
              <w:rPr>
                <w:sz w:val="18"/>
                <w:szCs w:val="18"/>
              </w:rPr>
              <w:t>5 000</w:t>
            </w:r>
          </w:p>
        </w:tc>
        <w:tc>
          <w:tcPr>
            <w:tcW w:w="888" w:type="dxa"/>
            <w:shd w:val="clear" w:color="auto" w:fill="auto"/>
            <w:noWrap/>
            <w:vAlign w:val="center"/>
          </w:tcPr>
          <w:p w:rsidR="002576C6" w:rsidRPr="00AA4B48" w:rsidRDefault="002576C6">
            <w:pPr>
              <w:spacing w:after="0" w:line="240" w:lineRule="auto"/>
              <w:jc w:val="right"/>
              <w:rPr>
                <w:rFonts w:ascii="Calibri" w:hAnsi="Calibri"/>
                <w:color w:val="000000"/>
                <w:sz w:val="18"/>
                <w:szCs w:val="18"/>
              </w:rPr>
            </w:pPr>
            <w:r w:rsidRPr="00AA4B48">
              <w:rPr>
                <w:sz w:val="18"/>
                <w:szCs w:val="18"/>
              </w:rPr>
              <w:t>0</w:t>
            </w:r>
          </w:p>
        </w:tc>
        <w:tc>
          <w:tcPr>
            <w:tcW w:w="992" w:type="dxa"/>
            <w:vAlign w:val="center"/>
          </w:tcPr>
          <w:p w:rsidR="002576C6" w:rsidRPr="00AA4B48" w:rsidRDefault="002576C6">
            <w:pPr>
              <w:spacing w:after="0" w:line="240" w:lineRule="auto"/>
              <w:jc w:val="right"/>
              <w:rPr>
                <w:rFonts w:ascii="Calibri" w:hAnsi="Calibri"/>
                <w:color w:val="000000"/>
                <w:sz w:val="18"/>
                <w:szCs w:val="18"/>
              </w:rPr>
            </w:pPr>
            <w:r w:rsidRPr="00AA4B48">
              <w:rPr>
                <w:sz w:val="18"/>
                <w:szCs w:val="18"/>
              </w:rPr>
              <w:t>0</w:t>
            </w:r>
          </w:p>
        </w:tc>
        <w:tc>
          <w:tcPr>
            <w:tcW w:w="993" w:type="dxa"/>
            <w:shd w:val="clear" w:color="auto" w:fill="auto"/>
            <w:noWrap/>
            <w:vAlign w:val="center"/>
          </w:tcPr>
          <w:p w:rsidR="002576C6" w:rsidRPr="00AA4B48" w:rsidRDefault="002576C6">
            <w:pPr>
              <w:spacing w:after="0" w:line="240" w:lineRule="auto"/>
              <w:jc w:val="right"/>
              <w:rPr>
                <w:rFonts w:ascii="Calibri" w:hAnsi="Calibri"/>
                <w:color w:val="000000"/>
                <w:sz w:val="18"/>
                <w:szCs w:val="18"/>
              </w:rPr>
            </w:pPr>
            <w:r w:rsidRPr="00AA4B48">
              <w:rPr>
                <w:sz w:val="18"/>
                <w:szCs w:val="18"/>
              </w:rPr>
              <w:t>0</w:t>
            </w:r>
          </w:p>
        </w:tc>
        <w:tc>
          <w:tcPr>
            <w:tcW w:w="850" w:type="dxa"/>
            <w:shd w:val="clear" w:color="auto" w:fill="auto"/>
            <w:noWrap/>
            <w:vAlign w:val="center"/>
          </w:tcPr>
          <w:p w:rsidR="002576C6" w:rsidRPr="00AA4B48" w:rsidRDefault="002576C6">
            <w:pPr>
              <w:spacing w:after="0" w:line="240" w:lineRule="auto"/>
              <w:jc w:val="right"/>
              <w:rPr>
                <w:rFonts w:ascii="Calibri" w:hAnsi="Calibri"/>
                <w:color w:val="000000"/>
                <w:sz w:val="18"/>
                <w:szCs w:val="18"/>
              </w:rPr>
            </w:pPr>
            <w:r w:rsidRPr="00AA4B48">
              <w:rPr>
                <w:sz w:val="18"/>
                <w:szCs w:val="18"/>
              </w:rPr>
              <w:t>7 500</w:t>
            </w:r>
          </w:p>
        </w:tc>
        <w:tc>
          <w:tcPr>
            <w:tcW w:w="1099" w:type="dxa"/>
            <w:vAlign w:val="center"/>
          </w:tcPr>
          <w:p w:rsidR="002576C6" w:rsidRPr="00C925D2" w:rsidRDefault="00536968">
            <w:pPr>
              <w:spacing w:after="0" w:line="240" w:lineRule="auto"/>
              <w:jc w:val="right"/>
              <w:rPr>
                <w:sz w:val="18"/>
                <w:szCs w:val="18"/>
              </w:rPr>
            </w:pPr>
            <w:r>
              <w:rPr>
                <w:sz w:val="18"/>
                <w:szCs w:val="18"/>
              </w:rPr>
              <w:t>0</w:t>
            </w:r>
          </w:p>
        </w:tc>
        <w:tc>
          <w:tcPr>
            <w:tcW w:w="1099" w:type="dxa"/>
            <w:shd w:val="clear" w:color="auto" w:fill="auto"/>
            <w:noWrap/>
            <w:vAlign w:val="center"/>
          </w:tcPr>
          <w:p w:rsidR="002576C6" w:rsidRPr="00AA4B48" w:rsidRDefault="002576C6">
            <w:pPr>
              <w:spacing w:after="0" w:line="240" w:lineRule="auto"/>
              <w:jc w:val="right"/>
              <w:rPr>
                <w:rFonts w:ascii="Calibri" w:hAnsi="Calibri"/>
                <w:color w:val="000000"/>
                <w:sz w:val="18"/>
                <w:szCs w:val="18"/>
              </w:rPr>
            </w:pPr>
            <w:r w:rsidRPr="00AA4B48">
              <w:rPr>
                <w:sz w:val="18"/>
                <w:szCs w:val="18"/>
              </w:rPr>
              <w:t>12 500</w:t>
            </w:r>
          </w:p>
        </w:tc>
      </w:tr>
      <w:tr w:rsidR="002576C6" w:rsidRPr="00C925D2" w:rsidTr="00AA4B48">
        <w:trPr>
          <w:trHeight w:val="255"/>
        </w:trPr>
        <w:tc>
          <w:tcPr>
            <w:tcW w:w="540" w:type="dxa"/>
            <w:shd w:val="clear" w:color="auto" w:fill="auto"/>
            <w:noWrap/>
            <w:vAlign w:val="bottom"/>
          </w:tcPr>
          <w:p w:rsidR="002576C6" w:rsidRPr="00AA4B48" w:rsidRDefault="002576C6" w:rsidP="00DD0E39">
            <w:pPr>
              <w:spacing w:after="0" w:line="240" w:lineRule="auto"/>
              <w:rPr>
                <w:rFonts w:ascii="Calibri" w:hAnsi="Calibri"/>
                <w:sz w:val="18"/>
                <w:szCs w:val="18"/>
              </w:rPr>
            </w:pPr>
            <w:r w:rsidRPr="00AA4B48">
              <w:rPr>
                <w:rFonts w:ascii="Calibri" w:hAnsi="Calibri"/>
                <w:sz w:val="18"/>
                <w:szCs w:val="18"/>
              </w:rPr>
              <w:t>6.3.</w:t>
            </w:r>
          </w:p>
        </w:tc>
        <w:tc>
          <w:tcPr>
            <w:tcW w:w="2789" w:type="dxa"/>
            <w:shd w:val="clear" w:color="auto" w:fill="auto"/>
            <w:noWrap/>
            <w:vAlign w:val="bottom"/>
          </w:tcPr>
          <w:p w:rsidR="002576C6" w:rsidRPr="00AA4B48" w:rsidRDefault="002576C6" w:rsidP="00DD0E39">
            <w:pPr>
              <w:spacing w:after="0" w:line="240" w:lineRule="auto"/>
              <w:rPr>
                <w:rFonts w:ascii="Calibri" w:hAnsi="Calibri"/>
                <w:color w:val="000000"/>
                <w:sz w:val="18"/>
                <w:szCs w:val="18"/>
              </w:rPr>
            </w:pPr>
            <w:r w:rsidRPr="00AA4B48">
              <w:rPr>
                <w:rFonts w:ascii="Calibri" w:hAnsi="Calibri"/>
                <w:color w:val="000000"/>
                <w:sz w:val="18"/>
                <w:szCs w:val="18"/>
              </w:rPr>
              <w:t>Rekonštrukcia a modernizácia zariadení na výrobu elektriny a tepla, rozvodov elektriny, tepla, plynu</w:t>
            </w:r>
          </w:p>
        </w:tc>
        <w:tc>
          <w:tcPr>
            <w:tcW w:w="2211" w:type="dxa"/>
            <w:shd w:val="clear" w:color="auto" w:fill="auto"/>
            <w:noWrap/>
            <w:vAlign w:val="bottom"/>
          </w:tcPr>
          <w:p w:rsidR="002576C6" w:rsidRPr="00AA4B48" w:rsidRDefault="002576C6" w:rsidP="004E099D">
            <w:pPr>
              <w:spacing w:after="0" w:line="240" w:lineRule="auto"/>
              <w:rPr>
                <w:rFonts w:ascii="Calibri" w:hAnsi="Calibri"/>
                <w:color w:val="000000"/>
                <w:sz w:val="18"/>
                <w:szCs w:val="18"/>
              </w:rPr>
            </w:pPr>
            <w:r w:rsidRPr="00AA4B48">
              <w:rPr>
                <w:rFonts w:ascii="Calibri" w:hAnsi="Calibri"/>
                <w:color w:val="000000"/>
                <w:sz w:val="18"/>
                <w:szCs w:val="18"/>
              </w:rPr>
              <w:t>Vlastné zdroje prevádzkovateľov energetickej infraštruktúry</w:t>
            </w:r>
          </w:p>
        </w:tc>
        <w:tc>
          <w:tcPr>
            <w:tcW w:w="1260" w:type="dxa"/>
            <w:vAlign w:val="bottom"/>
          </w:tcPr>
          <w:p w:rsidR="002576C6" w:rsidRPr="00AA4B48" w:rsidRDefault="002576C6" w:rsidP="004E099D">
            <w:pPr>
              <w:spacing w:after="0" w:line="240" w:lineRule="auto"/>
              <w:rPr>
                <w:rFonts w:ascii="Calibri" w:hAnsi="Calibri"/>
                <w:color w:val="000000"/>
                <w:sz w:val="18"/>
                <w:szCs w:val="18"/>
              </w:rPr>
            </w:pPr>
            <w:r w:rsidRPr="00AA4B48">
              <w:rPr>
                <w:rFonts w:ascii="Calibri" w:hAnsi="Calibri"/>
                <w:color w:val="000000"/>
                <w:sz w:val="18"/>
                <w:szCs w:val="18"/>
              </w:rPr>
              <w:t>Prevádzkovatelia energetickej infraštruktúry</w:t>
            </w:r>
          </w:p>
        </w:tc>
        <w:tc>
          <w:tcPr>
            <w:tcW w:w="1200" w:type="dxa"/>
            <w:shd w:val="clear" w:color="auto" w:fill="auto"/>
            <w:noWrap/>
            <w:vAlign w:val="center"/>
          </w:tcPr>
          <w:p w:rsidR="002576C6" w:rsidRPr="00AA4B48" w:rsidRDefault="002576C6" w:rsidP="00AA4757">
            <w:pPr>
              <w:spacing w:after="0" w:line="240" w:lineRule="auto"/>
              <w:jc w:val="right"/>
              <w:rPr>
                <w:rFonts w:ascii="Calibri" w:hAnsi="Calibri"/>
                <w:color w:val="000000"/>
                <w:sz w:val="18"/>
                <w:szCs w:val="18"/>
              </w:rPr>
            </w:pPr>
            <w:r w:rsidRPr="00AA4B48">
              <w:rPr>
                <w:rFonts w:ascii="Calibri" w:hAnsi="Calibri"/>
                <w:color w:val="000000"/>
                <w:sz w:val="18"/>
                <w:szCs w:val="18"/>
              </w:rPr>
              <w:t>1637,00</w:t>
            </w:r>
          </w:p>
        </w:tc>
        <w:tc>
          <w:tcPr>
            <w:tcW w:w="963" w:type="dxa"/>
            <w:shd w:val="clear" w:color="auto" w:fill="auto"/>
            <w:noWrap/>
            <w:vAlign w:val="center"/>
          </w:tcPr>
          <w:p w:rsidR="002576C6" w:rsidRPr="00AA4B48" w:rsidRDefault="002576C6">
            <w:pPr>
              <w:spacing w:after="0" w:line="240" w:lineRule="auto"/>
              <w:jc w:val="right"/>
              <w:rPr>
                <w:rFonts w:ascii="Calibri" w:hAnsi="Calibri"/>
                <w:color w:val="000000"/>
                <w:sz w:val="18"/>
                <w:szCs w:val="18"/>
              </w:rPr>
            </w:pPr>
            <w:r w:rsidRPr="00AA4B48">
              <w:rPr>
                <w:sz w:val="18"/>
                <w:szCs w:val="18"/>
              </w:rPr>
              <w:t>0</w:t>
            </w:r>
          </w:p>
        </w:tc>
        <w:tc>
          <w:tcPr>
            <w:tcW w:w="888" w:type="dxa"/>
            <w:shd w:val="clear" w:color="auto" w:fill="auto"/>
            <w:noWrap/>
            <w:vAlign w:val="center"/>
          </w:tcPr>
          <w:p w:rsidR="002576C6" w:rsidRPr="00AA4B48" w:rsidRDefault="002576C6">
            <w:pPr>
              <w:spacing w:after="0" w:line="240" w:lineRule="auto"/>
              <w:jc w:val="right"/>
              <w:rPr>
                <w:rFonts w:ascii="Calibri" w:hAnsi="Calibri"/>
                <w:color w:val="000000"/>
                <w:sz w:val="18"/>
                <w:szCs w:val="18"/>
              </w:rPr>
            </w:pPr>
            <w:r w:rsidRPr="00AA4B48">
              <w:rPr>
                <w:sz w:val="18"/>
                <w:szCs w:val="18"/>
              </w:rPr>
              <w:t>0</w:t>
            </w:r>
          </w:p>
        </w:tc>
        <w:tc>
          <w:tcPr>
            <w:tcW w:w="992" w:type="dxa"/>
            <w:vAlign w:val="center"/>
          </w:tcPr>
          <w:p w:rsidR="002576C6" w:rsidRPr="00AA4B48" w:rsidRDefault="002576C6">
            <w:pPr>
              <w:spacing w:after="0" w:line="240" w:lineRule="auto"/>
              <w:jc w:val="right"/>
              <w:rPr>
                <w:rFonts w:ascii="Calibri" w:hAnsi="Calibri"/>
                <w:color w:val="000000"/>
                <w:sz w:val="18"/>
                <w:szCs w:val="18"/>
              </w:rPr>
            </w:pPr>
            <w:r w:rsidRPr="00AA4B48">
              <w:rPr>
                <w:sz w:val="18"/>
                <w:szCs w:val="18"/>
              </w:rPr>
              <w:t>0</w:t>
            </w:r>
          </w:p>
        </w:tc>
        <w:tc>
          <w:tcPr>
            <w:tcW w:w="993" w:type="dxa"/>
            <w:shd w:val="clear" w:color="auto" w:fill="auto"/>
            <w:noWrap/>
            <w:vAlign w:val="center"/>
          </w:tcPr>
          <w:p w:rsidR="002576C6" w:rsidRPr="00AA4B48" w:rsidRDefault="002576C6">
            <w:pPr>
              <w:spacing w:after="0" w:line="240" w:lineRule="auto"/>
              <w:jc w:val="right"/>
              <w:rPr>
                <w:rFonts w:ascii="Calibri" w:hAnsi="Calibri"/>
                <w:color w:val="000000"/>
                <w:sz w:val="18"/>
                <w:szCs w:val="18"/>
              </w:rPr>
            </w:pPr>
            <w:r w:rsidRPr="00AA4B48">
              <w:rPr>
                <w:sz w:val="18"/>
                <w:szCs w:val="18"/>
              </w:rPr>
              <w:t>0</w:t>
            </w:r>
          </w:p>
        </w:tc>
        <w:tc>
          <w:tcPr>
            <w:tcW w:w="850" w:type="dxa"/>
            <w:shd w:val="clear" w:color="auto" w:fill="auto"/>
            <w:noWrap/>
            <w:vAlign w:val="center"/>
          </w:tcPr>
          <w:p w:rsidR="002576C6" w:rsidRPr="00AA4B48" w:rsidRDefault="002576C6">
            <w:pPr>
              <w:spacing w:after="0" w:line="240" w:lineRule="auto"/>
              <w:jc w:val="right"/>
              <w:rPr>
                <w:rFonts w:ascii="Calibri" w:hAnsi="Calibri"/>
                <w:color w:val="000000"/>
                <w:sz w:val="18"/>
                <w:szCs w:val="18"/>
              </w:rPr>
            </w:pPr>
            <w:r w:rsidRPr="00AA4B48">
              <w:rPr>
                <w:sz w:val="18"/>
                <w:szCs w:val="18"/>
              </w:rPr>
              <w:t>224 178</w:t>
            </w:r>
          </w:p>
        </w:tc>
        <w:tc>
          <w:tcPr>
            <w:tcW w:w="1099" w:type="dxa"/>
            <w:vAlign w:val="center"/>
          </w:tcPr>
          <w:p w:rsidR="002576C6" w:rsidRPr="00C925D2" w:rsidRDefault="00536968">
            <w:pPr>
              <w:spacing w:after="0" w:line="240" w:lineRule="auto"/>
              <w:jc w:val="right"/>
              <w:rPr>
                <w:sz w:val="18"/>
                <w:szCs w:val="18"/>
              </w:rPr>
            </w:pPr>
            <w:r>
              <w:rPr>
                <w:sz w:val="18"/>
                <w:szCs w:val="18"/>
              </w:rPr>
              <w:t>0</w:t>
            </w:r>
          </w:p>
        </w:tc>
        <w:tc>
          <w:tcPr>
            <w:tcW w:w="1099" w:type="dxa"/>
            <w:shd w:val="clear" w:color="auto" w:fill="auto"/>
            <w:noWrap/>
            <w:vAlign w:val="center"/>
          </w:tcPr>
          <w:p w:rsidR="002576C6" w:rsidRPr="00AA4B48" w:rsidRDefault="002576C6">
            <w:pPr>
              <w:spacing w:after="0" w:line="240" w:lineRule="auto"/>
              <w:jc w:val="right"/>
              <w:rPr>
                <w:rFonts w:ascii="Calibri" w:hAnsi="Calibri"/>
                <w:color w:val="000000"/>
                <w:sz w:val="18"/>
                <w:szCs w:val="18"/>
              </w:rPr>
            </w:pPr>
            <w:r w:rsidRPr="00AA4B48">
              <w:rPr>
                <w:sz w:val="18"/>
                <w:szCs w:val="18"/>
              </w:rPr>
              <w:t>224 178</w:t>
            </w:r>
          </w:p>
        </w:tc>
      </w:tr>
      <w:tr w:rsidR="002576C6" w:rsidRPr="00C925D2" w:rsidTr="00AA4B48">
        <w:trPr>
          <w:trHeight w:val="255"/>
        </w:trPr>
        <w:tc>
          <w:tcPr>
            <w:tcW w:w="540" w:type="dxa"/>
            <w:shd w:val="clear" w:color="auto" w:fill="auto"/>
            <w:noWrap/>
            <w:vAlign w:val="bottom"/>
          </w:tcPr>
          <w:p w:rsidR="002576C6" w:rsidRPr="00AA4B48" w:rsidRDefault="002576C6" w:rsidP="00DD0E39">
            <w:pPr>
              <w:spacing w:after="0" w:line="240" w:lineRule="auto"/>
              <w:rPr>
                <w:rFonts w:ascii="Calibri" w:hAnsi="Calibri"/>
                <w:sz w:val="18"/>
                <w:szCs w:val="18"/>
              </w:rPr>
            </w:pPr>
            <w:r w:rsidRPr="00AA4B48">
              <w:rPr>
                <w:rFonts w:ascii="Calibri" w:hAnsi="Calibri"/>
                <w:sz w:val="18"/>
                <w:szCs w:val="18"/>
              </w:rPr>
              <w:t>6.4.</w:t>
            </w:r>
          </w:p>
        </w:tc>
        <w:tc>
          <w:tcPr>
            <w:tcW w:w="2789" w:type="dxa"/>
            <w:shd w:val="clear" w:color="auto" w:fill="auto"/>
            <w:noWrap/>
            <w:vAlign w:val="bottom"/>
          </w:tcPr>
          <w:p w:rsidR="002576C6" w:rsidRPr="00AA4B48" w:rsidRDefault="002576C6" w:rsidP="00DD0E39">
            <w:pPr>
              <w:spacing w:after="0" w:line="240" w:lineRule="auto"/>
              <w:rPr>
                <w:rFonts w:ascii="Calibri" w:hAnsi="Calibri"/>
                <w:color w:val="000000"/>
                <w:sz w:val="18"/>
                <w:szCs w:val="18"/>
              </w:rPr>
            </w:pPr>
            <w:r w:rsidRPr="00AA4B48">
              <w:rPr>
                <w:rFonts w:ascii="Calibri" w:hAnsi="Calibri"/>
                <w:color w:val="000000"/>
                <w:sz w:val="18"/>
                <w:szCs w:val="18"/>
              </w:rPr>
              <w:t>Rekonštrukcia a modernizácia zariadení na výrobu elektriny a tepla, rozvodov tepla v BSK</w:t>
            </w:r>
          </w:p>
        </w:tc>
        <w:tc>
          <w:tcPr>
            <w:tcW w:w="2211" w:type="dxa"/>
            <w:shd w:val="clear" w:color="auto" w:fill="auto"/>
            <w:noWrap/>
            <w:vAlign w:val="center"/>
          </w:tcPr>
          <w:p w:rsidR="002576C6" w:rsidRPr="00AA4B48" w:rsidRDefault="002576C6" w:rsidP="004E099D">
            <w:pPr>
              <w:spacing w:after="0" w:line="240" w:lineRule="auto"/>
              <w:rPr>
                <w:rFonts w:ascii="Calibri" w:hAnsi="Calibri"/>
                <w:color w:val="000000"/>
                <w:sz w:val="18"/>
                <w:szCs w:val="18"/>
              </w:rPr>
            </w:pPr>
            <w:r w:rsidRPr="00AA4B48">
              <w:rPr>
                <w:rFonts w:ascii="Calibri" w:hAnsi="Calibri"/>
                <w:color w:val="000000"/>
                <w:sz w:val="18"/>
                <w:szCs w:val="18"/>
              </w:rPr>
              <w:t>Dotácia v pôsobnosti MH SR</w:t>
            </w:r>
          </w:p>
        </w:tc>
        <w:tc>
          <w:tcPr>
            <w:tcW w:w="1260" w:type="dxa"/>
            <w:vAlign w:val="center"/>
          </w:tcPr>
          <w:p w:rsidR="002576C6" w:rsidRPr="00AA4B48" w:rsidRDefault="002576C6" w:rsidP="004E099D">
            <w:pPr>
              <w:spacing w:after="0" w:line="240" w:lineRule="auto"/>
              <w:rPr>
                <w:rFonts w:ascii="Calibri" w:hAnsi="Calibri"/>
                <w:color w:val="000000"/>
                <w:sz w:val="18"/>
                <w:szCs w:val="18"/>
              </w:rPr>
            </w:pPr>
            <w:r w:rsidRPr="00AA4B48">
              <w:rPr>
                <w:rFonts w:ascii="Calibri" w:hAnsi="Calibri"/>
                <w:color w:val="000000"/>
                <w:sz w:val="18"/>
                <w:szCs w:val="18"/>
              </w:rPr>
              <w:t>MH SR</w:t>
            </w:r>
          </w:p>
        </w:tc>
        <w:tc>
          <w:tcPr>
            <w:tcW w:w="1200" w:type="dxa"/>
            <w:shd w:val="clear" w:color="auto" w:fill="auto"/>
            <w:noWrap/>
            <w:vAlign w:val="center"/>
          </w:tcPr>
          <w:p w:rsidR="002576C6" w:rsidRPr="00AA4B48" w:rsidRDefault="002576C6" w:rsidP="00AA4757">
            <w:pPr>
              <w:spacing w:after="0" w:line="240" w:lineRule="auto"/>
              <w:jc w:val="right"/>
              <w:rPr>
                <w:rFonts w:ascii="Calibri" w:hAnsi="Calibri"/>
                <w:color w:val="000000"/>
                <w:sz w:val="18"/>
                <w:szCs w:val="18"/>
              </w:rPr>
            </w:pPr>
            <w:r w:rsidRPr="00AA4B48">
              <w:rPr>
                <w:rFonts w:ascii="Calibri" w:hAnsi="Calibri"/>
                <w:color w:val="000000"/>
                <w:sz w:val="18"/>
                <w:szCs w:val="18"/>
              </w:rPr>
              <w:t>26,00</w:t>
            </w:r>
          </w:p>
        </w:tc>
        <w:tc>
          <w:tcPr>
            <w:tcW w:w="963" w:type="dxa"/>
            <w:shd w:val="clear" w:color="auto" w:fill="auto"/>
            <w:noWrap/>
            <w:vAlign w:val="center"/>
          </w:tcPr>
          <w:p w:rsidR="002576C6" w:rsidRPr="00AA4B48" w:rsidRDefault="002576C6">
            <w:pPr>
              <w:spacing w:after="0" w:line="240" w:lineRule="auto"/>
              <w:jc w:val="right"/>
              <w:rPr>
                <w:rFonts w:ascii="Calibri" w:hAnsi="Calibri"/>
                <w:color w:val="000000"/>
                <w:sz w:val="18"/>
                <w:szCs w:val="18"/>
              </w:rPr>
            </w:pPr>
            <w:r w:rsidRPr="00AA4B48">
              <w:rPr>
                <w:sz w:val="18"/>
                <w:szCs w:val="18"/>
              </w:rPr>
              <w:t>0</w:t>
            </w:r>
          </w:p>
        </w:tc>
        <w:tc>
          <w:tcPr>
            <w:tcW w:w="888" w:type="dxa"/>
            <w:shd w:val="clear" w:color="auto" w:fill="auto"/>
            <w:noWrap/>
            <w:vAlign w:val="center"/>
          </w:tcPr>
          <w:p w:rsidR="002576C6" w:rsidRPr="00AA4B48" w:rsidRDefault="002576C6">
            <w:pPr>
              <w:spacing w:after="0" w:line="240" w:lineRule="auto"/>
              <w:jc w:val="right"/>
              <w:rPr>
                <w:rFonts w:ascii="Calibri" w:hAnsi="Calibri"/>
                <w:color w:val="000000"/>
                <w:sz w:val="18"/>
                <w:szCs w:val="18"/>
              </w:rPr>
            </w:pPr>
            <w:r w:rsidRPr="00AA4B48">
              <w:rPr>
                <w:sz w:val="18"/>
                <w:szCs w:val="18"/>
              </w:rPr>
              <w:t>2 500</w:t>
            </w:r>
          </w:p>
        </w:tc>
        <w:tc>
          <w:tcPr>
            <w:tcW w:w="992" w:type="dxa"/>
            <w:vAlign w:val="center"/>
          </w:tcPr>
          <w:p w:rsidR="002576C6" w:rsidRPr="00AA4B48" w:rsidRDefault="002576C6">
            <w:pPr>
              <w:spacing w:after="0" w:line="240" w:lineRule="auto"/>
              <w:jc w:val="right"/>
              <w:rPr>
                <w:rFonts w:ascii="Calibri" w:hAnsi="Calibri"/>
                <w:color w:val="000000"/>
                <w:sz w:val="18"/>
                <w:szCs w:val="18"/>
              </w:rPr>
            </w:pPr>
            <w:r w:rsidRPr="00AA4B48">
              <w:rPr>
                <w:sz w:val="18"/>
                <w:szCs w:val="18"/>
              </w:rPr>
              <w:t>0</w:t>
            </w:r>
          </w:p>
        </w:tc>
        <w:tc>
          <w:tcPr>
            <w:tcW w:w="993" w:type="dxa"/>
            <w:shd w:val="clear" w:color="auto" w:fill="auto"/>
            <w:noWrap/>
            <w:vAlign w:val="center"/>
          </w:tcPr>
          <w:p w:rsidR="002576C6" w:rsidRPr="00AA4B48" w:rsidRDefault="002576C6">
            <w:pPr>
              <w:spacing w:after="0" w:line="240" w:lineRule="auto"/>
              <w:jc w:val="right"/>
              <w:rPr>
                <w:rFonts w:ascii="Calibri" w:hAnsi="Calibri"/>
                <w:color w:val="000000"/>
                <w:sz w:val="18"/>
                <w:szCs w:val="18"/>
              </w:rPr>
            </w:pPr>
            <w:r w:rsidRPr="00AA4B48">
              <w:rPr>
                <w:sz w:val="18"/>
                <w:szCs w:val="18"/>
              </w:rPr>
              <w:t>0</w:t>
            </w:r>
          </w:p>
        </w:tc>
        <w:tc>
          <w:tcPr>
            <w:tcW w:w="850" w:type="dxa"/>
            <w:shd w:val="clear" w:color="auto" w:fill="auto"/>
            <w:noWrap/>
            <w:vAlign w:val="center"/>
          </w:tcPr>
          <w:p w:rsidR="002576C6" w:rsidRPr="00AA4B48" w:rsidRDefault="002576C6">
            <w:pPr>
              <w:spacing w:after="0" w:line="240" w:lineRule="auto"/>
              <w:jc w:val="right"/>
              <w:rPr>
                <w:rFonts w:ascii="Calibri" w:hAnsi="Calibri"/>
                <w:color w:val="000000"/>
                <w:sz w:val="18"/>
                <w:szCs w:val="18"/>
              </w:rPr>
            </w:pPr>
            <w:r w:rsidRPr="00AA4B48">
              <w:rPr>
                <w:sz w:val="18"/>
                <w:szCs w:val="18"/>
              </w:rPr>
              <w:t>4 500</w:t>
            </w:r>
          </w:p>
        </w:tc>
        <w:tc>
          <w:tcPr>
            <w:tcW w:w="1099" w:type="dxa"/>
            <w:vAlign w:val="center"/>
          </w:tcPr>
          <w:p w:rsidR="002576C6" w:rsidRPr="00C925D2" w:rsidRDefault="00536968">
            <w:pPr>
              <w:spacing w:after="0" w:line="240" w:lineRule="auto"/>
              <w:jc w:val="right"/>
              <w:rPr>
                <w:sz w:val="18"/>
                <w:szCs w:val="18"/>
              </w:rPr>
            </w:pPr>
            <w:r>
              <w:rPr>
                <w:sz w:val="18"/>
                <w:szCs w:val="18"/>
              </w:rPr>
              <w:t>0</w:t>
            </w:r>
          </w:p>
        </w:tc>
        <w:tc>
          <w:tcPr>
            <w:tcW w:w="1099" w:type="dxa"/>
            <w:shd w:val="clear" w:color="auto" w:fill="auto"/>
            <w:noWrap/>
            <w:vAlign w:val="center"/>
          </w:tcPr>
          <w:p w:rsidR="002576C6" w:rsidRPr="00AA4B48" w:rsidRDefault="002576C6">
            <w:pPr>
              <w:spacing w:after="0" w:line="240" w:lineRule="auto"/>
              <w:jc w:val="right"/>
              <w:rPr>
                <w:rFonts w:ascii="Calibri" w:hAnsi="Calibri"/>
                <w:color w:val="000000"/>
                <w:sz w:val="18"/>
                <w:szCs w:val="18"/>
              </w:rPr>
            </w:pPr>
            <w:r w:rsidRPr="00AA4B48">
              <w:rPr>
                <w:sz w:val="18"/>
                <w:szCs w:val="18"/>
              </w:rPr>
              <w:t>7 000</w:t>
            </w:r>
          </w:p>
        </w:tc>
      </w:tr>
      <w:tr w:rsidR="002576C6" w:rsidRPr="00C925D2" w:rsidTr="00AA4B48">
        <w:trPr>
          <w:trHeight w:val="255"/>
        </w:trPr>
        <w:tc>
          <w:tcPr>
            <w:tcW w:w="540" w:type="dxa"/>
            <w:shd w:val="clear" w:color="auto" w:fill="auto"/>
            <w:noWrap/>
            <w:vAlign w:val="bottom"/>
          </w:tcPr>
          <w:p w:rsidR="002576C6" w:rsidRPr="00AA4B48" w:rsidRDefault="002576C6" w:rsidP="00DD0E39">
            <w:pPr>
              <w:spacing w:after="0" w:line="240" w:lineRule="auto"/>
              <w:rPr>
                <w:rFonts w:ascii="Calibri" w:hAnsi="Calibri"/>
                <w:color w:val="000000"/>
                <w:sz w:val="18"/>
                <w:szCs w:val="18"/>
              </w:rPr>
            </w:pPr>
            <w:r w:rsidRPr="00AA4B48">
              <w:rPr>
                <w:rFonts w:ascii="Calibri" w:hAnsi="Calibri"/>
                <w:color w:val="000000"/>
                <w:sz w:val="18"/>
                <w:szCs w:val="18"/>
              </w:rPr>
              <w:t>6.5</w:t>
            </w:r>
          </w:p>
        </w:tc>
        <w:tc>
          <w:tcPr>
            <w:tcW w:w="2789" w:type="dxa"/>
            <w:shd w:val="clear" w:color="auto" w:fill="auto"/>
            <w:noWrap/>
            <w:vAlign w:val="bottom"/>
          </w:tcPr>
          <w:p w:rsidR="002576C6" w:rsidRPr="00C925D2" w:rsidRDefault="002576C6" w:rsidP="00DD0E39">
            <w:pPr>
              <w:spacing w:after="0" w:line="240" w:lineRule="auto"/>
              <w:rPr>
                <w:rFonts w:ascii="Calibri" w:hAnsi="Calibri"/>
                <w:color w:val="000000"/>
                <w:sz w:val="18"/>
                <w:szCs w:val="18"/>
              </w:rPr>
            </w:pPr>
            <w:r w:rsidRPr="00AA4B48">
              <w:rPr>
                <w:rFonts w:ascii="Calibri" w:hAnsi="Calibri"/>
                <w:color w:val="000000"/>
                <w:sz w:val="18"/>
                <w:szCs w:val="18"/>
              </w:rPr>
              <w:t>Tepelná mapa SR</w:t>
            </w:r>
          </w:p>
        </w:tc>
        <w:tc>
          <w:tcPr>
            <w:tcW w:w="2211" w:type="dxa"/>
            <w:shd w:val="clear" w:color="auto" w:fill="auto"/>
            <w:noWrap/>
            <w:vAlign w:val="bottom"/>
          </w:tcPr>
          <w:p w:rsidR="002576C6" w:rsidRPr="00C925D2" w:rsidRDefault="002576C6" w:rsidP="004E099D">
            <w:pPr>
              <w:spacing w:after="0" w:line="240" w:lineRule="auto"/>
              <w:rPr>
                <w:rFonts w:ascii="Calibri" w:hAnsi="Calibri"/>
                <w:color w:val="000000"/>
                <w:sz w:val="18"/>
                <w:szCs w:val="18"/>
              </w:rPr>
            </w:pPr>
            <w:r>
              <w:rPr>
                <w:rFonts w:ascii="Calibri" w:hAnsi="Calibri"/>
                <w:color w:val="000000"/>
                <w:sz w:val="18"/>
                <w:szCs w:val="18"/>
              </w:rPr>
              <w:t>Implementácia</w:t>
            </w:r>
            <w:r w:rsidRPr="00AA4B48">
              <w:rPr>
                <w:rFonts w:ascii="Calibri" w:hAnsi="Calibri"/>
                <w:color w:val="000000"/>
                <w:sz w:val="18"/>
                <w:szCs w:val="18"/>
              </w:rPr>
              <w:t xml:space="preserve"> smernice 2012/27/EÚ</w:t>
            </w:r>
          </w:p>
        </w:tc>
        <w:tc>
          <w:tcPr>
            <w:tcW w:w="1260" w:type="dxa"/>
            <w:vAlign w:val="center"/>
          </w:tcPr>
          <w:p w:rsidR="002576C6" w:rsidRPr="00C925D2" w:rsidRDefault="002576C6" w:rsidP="004E099D">
            <w:pPr>
              <w:spacing w:after="0" w:line="240" w:lineRule="auto"/>
              <w:rPr>
                <w:rFonts w:ascii="Calibri" w:hAnsi="Calibri"/>
                <w:color w:val="000000"/>
                <w:sz w:val="18"/>
                <w:szCs w:val="18"/>
              </w:rPr>
            </w:pPr>
            <w:r w:rsidRPr="00AA4B48">
              <w:rPr>
                <w:rFonts w:ascii="Calibri" w:hAnsi="Calibri"/>
                <w:color w:val="000000"/>
                <w:sz w:val="18"/>
                <w:szCs w:val="18"/>
              </w:rPr>
              <w:t>MH SR</w:t>
            </w:r>
          </w:p>
        </w:tc>
        <w:tc>
          <w:tcPr>
            <w:tcW w:w="1200" w:type="dxa"/>
            <w:shd w:val="clear" w:color="auto" w:fill="auto"/>
            <w:noWrap/>
            <w:vAlign w:val="center"/>
          </w:tcPr>
          <w:p w:rsidR="002576C6" w:rsidRPr="00C925D2" w:rsidRDefault="002576C6" w:rsidP="00AA4757">
            <w:pPr>
              <w:spacing w:after="0" w:line="240" w:lineRule="auto"/>
              <w:jc w:val="right"/>
              <w:rPr>
                <w:rFonts w:ascii="Calibri" w:hAnsi="Calibri"/>
                <w:color w:val="000000"/>
                <w:sz w:val="18"/>
                <w:szCs w:val="18"/>
              </w:rPr>
            </w:pPr>
            <w:r>
              <w:rPr>
                <w:rFonts w:ascii="Calibri" w:hAnsi="Calibri"/>
                <w:color w:val="000000"/>
                <w:sz w:val="18"/>
                <w:szCs w:val="18"/>
              </w:rPr>
              <w:t>A)</w:t>
            </w:r>
          </w:p>
        </w:tc>
        <w:tc>
          <w:tcPr>
            <w:tcW w:w="963" w:type="dxa"/>
            <w:shd w:val="clear" w:color="auto" w:fill="auto"/>
            <w:noWrap/>
            <w:vAlign w:val="center"/>
          </w:tcPr>
          <w:p w:rsidR="002576C6" w:rsidRPr="00C925D2" w:rsidRDefault="002576C6">
            <w:pPr>
              <w:spacing w:after="0" w:line="240" w:lineRule="auto"/>
              <w:jc w:val="right"/>
              <w:rPr>
                <w:sz w:val="18"/>
                <w:szCs w:val="18"/>
              </w:rPr>
            </w:pPr>
            <w:r>
              <w:rPr>
                <w:sz w:val="18"/>
                <w:szCs w:val="18"/>
              </w:rPr>
              <w:t>0</w:t>
            </w:r>
          </w:p>
        </w:tc>
        <w:tc>
          <w:tcPr>
            <w:tcW w:w="888" w:type="dxa"/>
            <w:shd w:val="clear" w:color="auto" w:fill="auto"/>
            <w:noWrap/>
            <w:vAlign w:val="center"/>
          </w:tcPr>
          <w:p w:rsidR="002576C6" w:rsidRPr="00C925D2" w:rsidRDefault="002576C6">
            <w:pPr>
              <w:spacing w:after="0" w:line="240" w:lineRule="auto"/>
              <w:jc w:val="right"/>
              <w:rPr>
                <w:sz w:val="18"/>
                <w:szCs w:val="18"/>
              </w:rPr>
            </w:pPr>
            <w:r>
              <w:rPr>
                <w:sz w:val="18"/>
                <w:szCs w:val="18"/>
              </w:rPr>
              <w:t>0</w:t>
            </w:r>
          </w:p>
        </w:tc>
        <w:tc>
          <w:tcPr>
            <w:tcW w:w="992" w:type="dxa"/>
            <w:vAlign w:val="center"/>
          </w:tcPr>
          <w:p w:rsidR="002576C6" w:rsidRPr="00C925D2" w:rsidRDefault="002576C6">
            <w:pPr>
              <w:spacing w:after="0" w:line="240" w:lineRule="auto"/>
              <w:jc w:val="right"/>
              <w:rPr>
                <w:sz w:val="18"/>
                <w:szCs w:val="18"/>
              </w:rPr>
            </w:pPr>
            <w:r>
              <w:rPr>
                <w:sz w:val="18"/>
                <w:szCs w:val="18"/>
              </w:rPr>
              <w:t>0</w:t>
            </w:r>
          </w:p>
        </w:tc>
        <w:tc>
          <w:tcPr>
            <w:tcW w:w="993" w:type="dxa"/>
            <w:shd w:val="clear" w:color="auto" w:fill="auto"/>
            <w:noWrap/>
            <w:vAlign w:val="center"/>
          </w:tcPr>
          <w:p w:rsidR="002576C6" w:rsidRPr="00C925D2" w:rsidRDefault="002576C6">
            <w:pPr>
              <w:spacing w:after="0" w:line="240" w:lineRule="auto"/>
              <w:jc w:val="right"/>
              <w:rPr>
                <w:sz w:val="18"/>
                <w:szCs w:val="18"/>
              </w:rPr>
            </w:pPr>
            <w:r>
              <w:rPr>
                <w:sz w:val="18"/>
                <w:szCs w:val="18"/>
              </w:rPr>
              <w:t>0</w:t>
            </w:r>
          </w:p>
        </w:tc>
        <w:tc>
          <w:tcPr>
            <w:tcW w:w="850" w:type="dxa"/>
            <w:shd w:val="clear" w:color="auto" w:fill="auto"/>
            <w:noWrap/>
            <w:vAlign w:val="center"/>
          </w:tcPr>
          <w:p w:rsidR="002576C6" w:rsidRPr="00C925D2" w:rsidRDefault="002576C6">
            <w:pPr>
              <w:spacing w:after="0" w:line="240" w:lineRule="auto"/>
              <w:jc w:val="right"/>
              <w:rPr>
                <w:sz w:val="18"/>
                <w:szCs w:val="18"/>
              </w:rPr>
            </w:pPr>
            <w:r>
              <w:rPr>
                <w:sz w:val="18"/>
                <w:szCs w:val="18"/>
              </w:rPr>
              <w:t>0</w:t>
            </w:r>
          </w:p>
        </w:tc>
        <w:tc>
          <w:tcPr>
            <w:tcW w:w="1099" w:type="dxa"/>
            <w:vAlign w:val="center"/>
          </w:tcPr>
          <w:p w:rsidR="002576C6" w:rsidRPr="00C925D2" w:rsidRDefault="002576C6">
            <w:pPr>
              <w:spacing w:after="0" w:line="240" w:lineRule="auto"/>
              <w:jc w:val="right"/>
              <w:rPr>
                <w:sz w:val="18"/>
                <w:szCs w:val="18"/>
              </w:rPr>
            </w:pPr>
            <w:r w:rsidRPr="00AA4B48">
              <w:rPr>
                <w:sz w:val="18"/>
                <w:szCs w:val="18"/>
              </w:rPr>
              <w:t>300</w:t>
            </w:r>
          </w:p>
        </w:tc>
        <w:tc>
          <w:tcPr>
            <w:tcW w:w="1099" w:type="dxa"/>
            <w:shd w:val="clear" w:color="auto" w:fill="auto"/>
            <w:noWrap/>
            <w:vAlign w:val="center"/>
          </w:tcPr>
          <w:p w:rsidR="002576C6" w:rsidRPr="00C925D2" w:rsidRDefault="002576C6">
            <w:pPr>
              <w:spacing w:after="0" w:line="240" w:lineRule="auto"/>
              <w:jc w:val="right"/>
              <w:rPr>
                <w:sz w:val="18"/>
                <w:szCs w:val="18"/>
              </w:rPr>
            </w:pPr>
            <w:r w:rsidRPr="00AA4B48">
              <w:rPr>
                <w:sz w:val="18"/>
                <w:szCs w:val="18"/>
              </w:rPr>
              <w:t>300</w:t>
            </w:r>
          </w:p>
        </w:tc>
      </w:tr>
      <w:tr w:rsidR="002576C6" w:rsidRPr="00C925D2" w:rsidTr="00AA4B48">
        <w:trPr>
          <w:trHeight w:val="255"/>
        </w:trPr>
        <w:tc>
          <w:tcPr>
            <w:tcW w:w="540" w:type="dxa"/>
            <w:shd w:val="clear" w:color="auto" w:fill="auto"/>
            <w:noWrap/>
            <w:vAlign w:val="bottom"/>
          </w:tcPr>
          <w:p w:rsidR="002576C6" w:rsidRPr="00AA4B48" w:rsidRDefault="002576C6" w:rsidP="00DD0E39">
            <w:pPr>
              <w:spacing w:after="0" w:line="240" w:lineRule="auto"/>
              <w:rPr>
                <w:rFonts w:ascii="Calibri" w:hAnsi="Calibri"/>
                <w:color w:val="000000"/>
                <w:sz w:val="18"/>
                <w:szCs w:val="18"/>
              </w:rPr>
            </w:pPr>
            <w:r w:rsidRPr="00AA4B48">
              <w:rPr>
                <w:rFonts w:ascii="Calibri" w:hAnsi="Calibri"/>
                <w:color w:val="000000"/>
                <w:sz w:val="18"/>
                <w:szCs w:val="18"/>
              </w:rPr>
              <w:t>6.6</w:t>
            </w:r>
          </w:p>
        </w:tc>
        <w:tc>
          <w:tcPr>
            <w:tcW w:w="2789" w:type="dxa"/>
            <w:shd w:val="clear" w:color="auto" w:fill="auto"/>
            <w:noWrap/>
            <w:vAlign w:val="bottom"/>
          </w:tcPr>
          <w:p w:rsidR="002576C6" w:rsidRPr="00C925D2" w:rsidRDefault="002576C6" w:rsidP="00DD0E39">
            <w:pPr>
              <w:spacing w:after="0" w:line="240" w:lineRule="auto"/>
              <w:rPr>
                <w:rFonts w:ascii="Calibri" w:hAnsi="Calibri"/>
                <w:color w:val="000000"/>
                <w:sz w:val="18"/>
                <w:szCs w:val="18"/>
              </w:rPr>
            </w:pPr>
            <w:r w:rsidRPr="00AA4B48">
              <w:rPr>
                <w:rFonts w:ascii="Calibri" w:hAnsi="Calibri"/>
                <w:color w:val="000000"/>
                <w:sz w:val="18"/>
                <w:szCs w:val="18"/>
              </w:rPr>
              <w:t>Komplexné posúdenie národného potenciálu vykurovania a chladenia (vrátane analýzy nákladov a prínosov)</w:t>
            </w:r>
          </w:p>
        </w:tc>
        <w:tc>
          <w:tcPr>
            <w:tcW w:w="2211" w:type="dxa"/>
            <w:shd w:val="clear" w:color="auto" w:fill="auto"/>
            <w:noWrap/>
            <w:vAlign w:val="bottom"/>
          </w:tcPr>
          <w:p w:rsidR="002576C6" w:rsidRPr="00C925D2" w:rsidRDefault="002576C6" w:rsidP="004E099D">
            <w:pPr>
              <w:spacing w:after="0" w:line="240" w:lineRule="auto"/>
              <w:rPr>
                <w:rFonts w:ascii="Calibri" w:hAnsi="Calibri"/>
                <w:color w:val="000000"/>
                <w:sz w:val="18"/>
                <w:szCs w:val="18"/>
              </w:rPr>
            </w:pPr>
            <w:r>
              <w:rPr>
                <w:rFonts w:ascii="Calibri" w:hAnsi="Calibri"/>
                <w:color w:val="000000"/>
                <w:sz w:val="18"/>
                <w:szCs w:val="18"/>
              </w:rPr>
              <w:t>Implementácia</w:t>
            </w:r>
            <w:r w:rsidRPr="002576C6">
              <w:rPr>
                <w:rFonts w:ascii="Calibri" w:hAnsi="Calibri"/>
                <w:color w:val="000000"/>
                <w:sz w:val="18"/>
                <w:szCs w:val="18"/>
              </w:rPr>
              <w:t xml:space="preserve"> smernice 2012/27/EÚ</w:t>
            </w:r>
          </w:p>
        </w:tc>
        <w:tc>
          <w:tcPr>
            <w:tcW w:w="1260" w:type="dxa"/>
            <w:vAlign w:val="center"/>
          </w:tcPr>
          <w:p w:rsidR="002576C6" w:rsidRPr="00C925D2" w:rsidRDefault="002576C6" w:rsidP="004E099D">
            <w:pPr>
              <w:spacing w:after="0" w:line="240" w:lineRule="auto"/>
              <w:rPr>
                <w:rFonts w:ascii="Calibri" w:hAnsi="Calibri"/>
                <w:color w:val="000000"/>
                <w:sz w:val="18"/>
                <w:szCs w:val="18"/>
              </w:rPr>
            </w:pPr>
            <w:r w:rsidRPr="00AA4B48">
              <w:rPr>
                <w:rFonts w:ascii="Calibri" w:hAnsi="Calibri"/>
                <w:color w:val="000000"/>
                <w:sz w:val="18"/>
                <w:szCs w:val="18"/>
              </w:rPr>
              <w:t>MH SR</w:t>
            </w:r>
          </w:p>
        </w:tc>
        <w:tc>
          <w:tcPr>
            <w:tcW w:w="1200" w:type="dxa"/>
            <w:shd w:val="clear" w:color="auto" w:fill="auto"/>
            <w:noWrap/>
            <w:vAlign w:val="center"/>
          </w:tcPr>
          <w:p w:rsidR="002576C6" w:rsidRPr="00C925D2" w:rsidRDefault="002576C6" w:rsidP="00AA4757">
            <w:pPr>
              <w:spacing w:after="0" w:line="240" w:lineRule="auto"/>
              <w:jc w:val="right"/>
              <w:rPr>
                <w:rFonts w:ascii="Calibri" w:hAnsi="Calibri"/>
                <w:color w:val="000000"/>
                <w:sz w:val="18"/>
                <w:szCs w:val="18"/>
              </w:rPr>
            </w:pPr>
            <w:r>
              <w:rPr>
                <w:rFonts w:ascii="Calibri" w:hAnsi="Calibri"/>
                <w:color w:val="000000"/>
                <w:sz w:val="18"/>
                <w:szCs w:val="18"/>
              </w:rPr>
              <w:t>A)</w:t>
            </w:r>
          </w:p>
        </w:tc>
        <w:tc>
          <w:tcPr>
            <w:tcW w:w="963" w:type="dxa"/>
            <w:shd w:val="clear" w:color="auto" w:fill="auto"/>
            <w:noWrap/>
            <w:vAlign w:val="center"/>
          </w:tcPr>
          <w:p w:rsidR="002576C6" w:rsidRPr="00C925D2" w:rsidRDefault="002576C6">
            <w:pPr>
              <w:spacing w:after="0" w:line="240" w:lineRule="auto"/>
              <w:jc w:val="right"/>
              <w:rPr>
                <w:sz w:val="18"/>
                <w:szCs w:val="18"/>
              </w:rPr>
            </w:pPr>
            <w:r>
              <w:rPr>
                <w:sz w:val="18"/>
                <w:szCs w:val="18"/>
              </w:rPr>
              <w:t>0</w:t>
            </w:r>
          </w:p>
        </w:tc>
        <w:tc>
          <w:tcPr>
            <w:tcW w:w="888" w:type="dxa"/>
            <w:shd w:val="clear" w:color="auto" w:fill="auto"/>
            <w:noWrap/>
            <w:vAlign w:val="center"/>
          </w:tcPr>
          <w:p w:rsidR="002576C6" w:rsidRPr="00C925D2" w:rsidRDefault="002576C6">
            <w:pPr>
              <w:spacing w:after="0" w:line="240" w:lineRule="auto"/>
              <w:jc w:val="right"/>
              <w:rPr>
                <w:sz w:val="18"/>
                <w:szCs w:val="18"/>
              </w:rPr>
            </w:pPr>
            <w:r>
              <w:rPr>
                <w:sz w:val="18"/>
                <w:szCs w:val="18"/>
              </w:rPr>
              <w:t>0</w:t>
            </w:r>
          </w:p>
        </w:tc>
        <w:tc>
          <w:tcPr>
            <w:tcW w:w="992" w:type="dxa"/>
            <w:vAlign w:val="center"/>
          </w:tcPr>
          <w:p w:rsidR="002576C6" w:rsidRPr="00C925D2" w:rsidRDefault="002576C6">
            <w:pPr>
              <w:spacing w:after="0" w:line="240" w:lineRule="auto"/>
              <w:jc w:val="right"/>
              <w:rPr>
                <w:sz w:val="18"/>
                <w:szCs w:val="18"/>
              </w:rPr>
            </w:pPr>
            <w:r>
              <w:rPr>
                <w:sz w:val="18"/>
                <w:szCs w:val="18"/>
              </w:rPr>
              <w:t>0</w:t>
            </w:r>
          </w:p>
        </w:tc>
        <w:tc>
          <w:tcPr>
            <w:tcW w:w="993" w:type="dxa"/>
            <w:shd w:val="clear" w:color="auto" w:fill="auto"/>
            <w:noWrap/>
            <w:vAlign w:val="center"/>
          </w:tcPr>
          <w:p w:rsidR="002576C6" w:rsidRPr="00C925D2" w:rsidRDefault="002576C6">
            <w:pPr>
              <w:spacing w:after="0" w:line="240" w:lineRule="auto"/>
              <w:jc w:val="right"/>
              <w:rPr>
                <w:sz w:val="18"/>
                <w:szCs w:val="18"/>
              </w:rPr>
            </w:pPr>
            <w:r>
              <w:rPr>
                <w:sz w:val="18"/>
                <w:szCs w:val="18"/>
              </w:rPr>
              <w:t>0</w:t>
            </w:r>
          </w:p>
        </w:tc>
        <w:tc>
          <w:tcPr>
            <w:tcW w:w="850" w:type="dxa"/>
            <w:shd w:val="clear" w:color="auto" w:fill="auto"/>
            <w:noWrap/>
            <w:vAlign w:val="center"/>
          </w:tcPr>
          <w:p w:rsidR="002576C6" w:rsidRPr="00C925D2" w:rsidRDefault="002576C6">
            <w:pPr>
              <w:spacing w:after="0" w:line="240" w:lineRule="auto"/>
              <w:jc w:val="right"/>
              <w:rPr>
                <w:sz w:val="18"/>
                <w:szCs w:val="18"/>
              </w:rPr>
            </w:pPr>
            <w:r>
              <w:rPr>
                <w:sz w:val="18"/>
                <w:szCs w:val="18"/>
              </w:rPr>
              <w:t>0</w:t>
            </w:r>
          </w:p>
        </w:tc>
        <w:tc>
          <w:tcPr>
            <w:tcW w:w="1099" w:type="dxa"/>
            <w:vAlign w:val="center"/>
          </w:tcPr>
          <w:p w:rsidR="002576C6" w:rsidRPr="00C925D2" w:rsidRDefault="002576C6">
            <w:pPr>
              <w:spacing w:after="0" w:line="240" w:lineRule="auto"/>
              <w:jc w:val="right"/>
              <w:rPr>
                <w:sz w:val="18"/>
                <w:szCs w:val="18"/>
              </w:rPr>
            </w:pPr>
            <w:r w:rsidRPr="00AA4B48">
              <w:rPr>
                <w:sz w:val="18"/>
                <w:szCs w:val="18"/>
              </w:rPr>
              <w:t>200</w:t>
            </w:r>
          </w:p>
        </w:tc>
        <w:tc>
          <w:tcPr>
            <w:tcW w:w="1099" w:type="dxa"/>
            <w:shd w:val="clear" w:color="auto" w:fill="auto"/>
            <w:noWrap/>
            <w:vAlign w:val="center"/>
          </w:tcPr>
          <w:p w:rsidR="002576C6" w:rsidRPr="00C925D2" w:rsidRDefault="002576C6">
            <w:pPr>
              <w:spacing w:after="0" w:line="240" w:lineRule="auto"/>
              <w:jc w:val="right"/>
              <w:rPr>
                <w:sz w:val="18"/>
                <w:szCs w:val="18"/>
              </w:rPr>
            </w:pPr>
            <w:r w:rsidRPr="00AA4B48">
              <w:rPr>
                <w:sz w:val="18"/>
                <w:szCs w:val="18"/>
              </w:rPr>
              <w:t>200</w:t>
            </w:r>
          </w:p>
        </w:tc>
      </w:tr>
      <w:tr w:rsidR="002576C6" w:rsidRPr="00C925D2" w:rsidTr="00AA4B48">
        <w:trPr>
          <w:trHeight w:val="255"/>
        </w:trPr>
        <w:tc>
          <w:tcPr>
            <w:tcW w:w="540" w:type="dxa"/>
            <w:shd w:val="clear" w:color="auto" w:fill="auto"/>
            <w:noWrap/>
            <w:vAlign w:val="bottom"/>
          </w:tcPr>
          <w:p w:rsidR="002576C6" w:rsidRPr="00AA4B48" w:rsidRDefault="002576C6" w:rsidP="00DD0E39">
            <w:pPr>
              <w:spacing w:after="0" w:line="240" w:lineRule="auto"/>
              <w:rPr>
                <w:rFonts w:ascii="Calibri" w:hAnsi="Calibri"/>
                <w:b/>
                <w:color w:val="000000"/>
                <w:sz w:val="18"/>
                <w:szCs w:val="18"/>
              </w:rPr>
            </w:pPr>
          </w:p>
        </w:tc>
        <w:tc>
          <w:tcPr>
            <w:tcW w:w="2789" w:type="dxa"/>
            <w:shd w:val="clear" w:color="auto" w:fill="auto"/>
            <w:noWrap/>
            <w:vAlign w:val="bottom"/>
          </w:tcPr>
          <w:p w:rsidR="002576C6" w:rsidRPr="00AA4B48" w:rsidRDefault="002576C6" w:rsidP="00DD0E39">
            <w:pPr>
              <w:spacing w:after="0" w:line="240" w:lineRule="auto"/>
              <w:rPr>
                <w:rFonts w:ascii="Calibri" w:hAnsi="Calibri"/>
                <w:b/>
                <w:color w:val="000000"/>
                <w:sz w:val="18"/>
                <w:szCs w:val="18"/>
              </w:rPr>
            </w:pPr>
            <w:r>
              <w:rPr>
                <w:rFonts w:ascii="Calibri" w:hAnsi="Calibri"/>
                <w:b/>
                <w:color w:val="000000"/>
                <w:sz w:val="18"/>
                <w:szCs w:val="18"/>
              </w:rPr>
              <w:t>E</w:t>
            </w:r>
            <w:r w:rsidRPr="00AA4B48">
              <w:rPr>
                <w:rFonts w:ascii="Calibri" w:hAnsi="Calibri"/>
                <w:b/>
                <w:color w:val="000000"/>
                <w:sz w:val="18"/>
                <w:szCs w:val="18"/>
              </w:rPr>
              <w:t>nergetika</w:t>
            </w:r>
            <w:r>
              <w:rPr>
                <w:rFonts w:ascii="Calibri" w:hAnsi="Calibri"/>
                <w:b/>
                <w:color w:val="000000"/>
                <w:sz w:val="18"/>
                <w:szCs w:val="18"/>
              </w:rPr>
              <w:t xml:space="preserve"> spolu 2014-2016</w:t>
            </w:r>
          </w:p>
        </w:tc>
        <w:tc>
          <w:tcPr>
            <w:tcW w:w="2211" w:type="dxa"/>
            <w:shd w:val="clear" w:color="auto" w:fill="auto"/>
            <w:noWrap/>
            <w:vAlign w:val="center"/>
          </w:tcPr>
          <w:p w:rsidR="002576C6" w:rsidRPr="00AA4B48" w:rsidRDefault="002576C6" w:rsidP="00DD0E39">
            <w:pPr>
              <w:spacing w:after="0" w:line="240" w:lineRule="auto"/>
              <w:jc w:val="center"/>
              <w:rPr>
                <w:rFonts w:ascii="Calibri" w:hAnsi="Calibri"/>
                <w:b/>
                <w:color w:val="000000"/>
                <w:sz w:val="18"/>
                <w:szCs w:val="18"/>
              </w:rPr>
            </w:pPr>
          </w:p>
        </w:tc>
        <w:tc>
          <w:tcPr>
            <w:tcW w:w="1260" w:type="dxa"/>
            <w:vAlign w:val="center"/>
          </w:tcPr>
          <w:p w:rsidR="002576C6" w:rsidRPr="00AA4B48" w:rsidRDefault="002576C6" w:rsidP="00DD0E39">
            <w:pPr>
              <w:spacing w:after="0" w:line="240" w:lineRule="auto"/>
              <w:jc w:val="center"/>
              <w:rPr>
                <w:rFonts w:ascii="Calibri" w:hAnsi="Calibri"/>
                <w:b/>
                <w:color w:val="000000"/>
                <w:sz w:val="18"/>
                <w:szCs w:val="18"/>
              </w:rPr>
            </w:pPr>
          </w:p>
        </w:tc>
        <w:tc>
          <w:tcPr>
            <w:tcW w:w="1200" w:type="dxa"/>
            <w:shd w:val="clear" w:color="auto" w:fill="auto"/>
            <w:noWrap/>
            <w:vAlign w:val="center"/>
          </w:tcPr>
          <w:p w:rsidR="002576C6" w:rsidRPr="00AA4B48" w:rsidRDefault="002576C6" w:rsidP="00AA4757">
            <w:pPr>
              <w:spacing w:after="0" w:line="240" w:lineRule="auto"/>
              <w:jc w:val="right"/>
              <w:rPr>
                <w:rFonts w:ascii="Calibri" w:hAnsi="Calibri"/>
                <w:b/>
                <w:color w:val="000000"/>
                <w:sz w:val="18"/>
                <w:szCs w:val="18"/>
              </w:rPr>
            </w:pPr>
            <w:r w:rsidRPr="00AA4B48">
              <w:rPr>
                <w:b/>
                <w:sz w:val="18"/>
                <w:szCs w:val="18"/>
              </w:rPr>
              <w:t>2 584,16</w:t>
            </w:r>
          </w:p>
        </w:tc>
        <w:tc>
          <w:tcPr>
            <w:tcW w:w="963" w:type="dxa"/>
            <w:shd w:val="clear" w:color="auto" w:fill="auto"/>
            <w:noWrap/>
            <w:vAlign w:val="center"/>
          </w:tcPr>
          <w:p w:rsidR="002576C6" w:rsidRPr="00AA4B48" w:rsidRDefault="000C4E2B">
            <w:pPr>
              <w:spacing w:after="0" w:line="240" w:lineRule="auto"/>
              <w:jc w:val="right"/>
              <w:rPr>
                <w:b/>
                <w:sz w:val="18"/>
                <w:szCs w:val="18"/>
              </w:rPr>
            </w:pPr>
            <w:r w:rsidRPr="000C4E2B">
              <w:rPr>
                <w:b/>
                <w:sz w:val="18"/>
                <w:szCs w:val="18"/>
              </w:rPr>
              <w:t>37 000</w:t>
            </w:r>
          </w:p>
        </w:tc>
        <w:tc>
          <w:tcPr>
            <w:tcW w:w="888" w:type="dxa"/>
            <w:shd w:val="clear" w:color="auto" w:fill="auto"/>
            <w:noWrap/>
            <w:vAlign w:val="center"/>
          </w:tcPr>
          <w:p w:rsidR="002576C6" w:rsidRPr="00AA4B48" w:rsidRDefault="002576C6">
            <w:pPr>
              <w:spacing w:after="0" w:line="240" w:lineRule="auto"/>
              <w:jc w:val="right"/>
              <w:rPr>
                <w:b/>
                <w:sz w:val="18"/>
                <w:szCs w:val="18"/>
              </w:rPr>
            </w:pPr>
            <w:r w:rsidRPr="00AA4B48">
              <w:rPr>
                <w:b/>
                <w:sz w:val="18"/>
                <w:szCs w:val="18"/>
              </w:rPr>
              <w:t>2 500</w:t>
            </w:r>
          </w:p>
        </w:tc>
        <w:tc>
          <w:tcPr>
            <w:tcW w:w="992" w:type="dxa"/>
            <w:vAlign w:val="center"/>
          </w:tcPr>
          <w:p w:rsidR="002576C6" w:rsidRPr="00AA4B48" w:rsidRDefault="002576C6">
            <w:pPr>
              <w:spacing w:after="0" w:line="240" w:lineRule="auto"/>
              <w:jc w:val="right"/>
              <w:rPr>
                <w:b/>
                <w:sz w:val="18"/>
                <w:szCs w:val="18"/>
              </w:rPr>
            </w:pPr>
            <w:r w:rsidRPr="00AA4B48">
              <w:rPr>
                <w:b/>
                <w:sz w:val="18"/>
                <w:szCs w:val="18"/>
              </w:rPr>
              <w:t>0</w:t>
            </w:r>
          </w:p>
        </w:tc>
        <w:tc>
          <w:tcPr>
            <w:tcW w:w="993" w:type="dxa"/>
            <w:shd w:val="clear" w:color="auto" w:fill="auto"/>
            <w:noWrap/>
            <w:vAlign w:val="center"/>
          </w:tcPr>
          <w:p w:rsidR="002576C6" w:rsidRPr="00AA4B48" w:rsidRDefault="002576C6">
            <w:pPr>
              <w:spacing w:after="0" w:line="240" w:lineRule="auto"/>
              <w:jc w:val="right"/>
              <w:rPr>
                <w:b/>
                <w:sz w:val="18"/>
                <w:szCs w:val="18"/>
              </w:rPr>
            </w:pPr>
            <w:r w:rsidRPr="00AA4B48">
              <w:rPr>
                <w:b/>
                <w:sz w:val="18"/>
                <w:szCs w:val="18"/>
              </w:rPr>
              <w:t>0</w:t>
            </w:r>
          </w:p>
        </w:tc>
        <w:tc>
          <w:tcPr>
            <w:tcW w:w="850" w:type="dxa"/>
            <w:shd w:val="clear" w:color="auto" w:fill="auto"/>
            <w:noWrap/>
            <w:vAlign w:val="center"/>
          </w:tcPr>
          <w:p w:rsidR="002576C6" w:rsidRPr="00AA4B48" w:rsidRDefault="002576C6">
            <w:pPr>
              <w:spacing w:after="0" w:line="240" w:lineRule="auto"/>
              <w:jc w:val="right"/>
              <w:rPr>
                <w:b/>
                <w:sz w:val="18"/>
                <w:szCs w:val="18"/>
              </w:rPr>
            </w:pPr>
            <w:r w:rsidRPr="00AA4B48">
              <w:rPr>
                <w:b/>
                <w:sz w:val="18"/>
                <w:szCs w:val="18"/>
              </w:rPr>
              <w:t>293 575</w:t>
            </w:r>
          </w:p>
        </w:tc>
        <w:tc>
          <w:tcPr>
            <w:tcW w:w="1099" w:type="dxa"/>
            <w:vAlign w:val="center"/>
          </w:tcPr>
          <w:p w:rsidR="002576C6" w:rsidRPr="00C925D2" w:rsidRDefault="002576C6">
            <w:pPr>
              <w:spacing w:after="0" w:line="240" w:lineRule="auto"/>
              <w:jc w:val="right"/>
              <w:rPr>
                <w:b/>
                <w:sz w:val="18"/>
                <w:szCs w:val="18"/>
              </w:rPr>
            </w:pPr>
            <w:r w:rsidRPr="00AA4B48">
              <w:rPr>
                <w:b/>
                <w:sz w:val="18"/>
                <w:szCs w:val="18"/>
              </w:rPr>
              <w:t>500</w:t>
            </w:r>
          </w:p>
        </w:tc>
        <w:tc>
          <w:tcPr>
            <w:tcW w:w="1099" w:type="dxa"/>
            <w:shd w:val="clear" w:color="auto" w:fill="auto"/>
            <w:noWrap/>
            <w:vAlign w:val="center"/>
          </w:tcPr>
          <w:p w:rsidR="002576C6" w:rsidRPr="00AA4B48" w:rsidRDefault="000C4E2B">
            <w:pPr>
              <w:spacing w:after="0" w:line="240" w:lineRule="auto"/>
              <w:jc w:val="right"/>
              <w:rPr>
                <w:b/>
                <w:sz w:val="18"/>
                <w:szCs w:val="18"/>
              </w:rPr>
            </w:pPr>
            <w:r w:rsidRPr="000C4E2B">
              <w:rPr>
                <w:b/>
                <w:sz w:val="18"/>
                <w:szCs w:val="18"/>
              </w:rPr>
              <w:t>333 575</w:t>
            </w:r>
          </w:p>
        </w:tc>
      </w:tr>
    </w:tbl>
    <w:p w:rsidR="004732CD" w:rsidRDefault="004732CD" w:rsidP="00397AA2">
      <w:pPr>
        <w:spacing w:after="0" w:line="240" w:lineRule="auto"/>
        <w:sectPr w:rsidR="004732CD" w:rsidSect="003C640C">
          <w:pgSz w:w="16838" w:h="11906" w:orient="landscape"/>
          <w:pgMar w:top="1418" w:right="1418" w:bottom="1418" w:left="1418" w:header="709" w:footer="709" w:gutter="0"/>
          <w:cols w:space="708"/>
          <w:docGrid w:linePitch="360"/>
        </w:sectPr>
      </w:pPr>
    </w:p>
    <w:p w:rsidR="00AD0FB4" w:rsidRDefault="00AD0FB4" w:rsidP="00173B5F">
      <w:pPr>
        <w:pStyle w:val="Nadpis2"/>
      </w:pPr>
      <w:bookmarkStart w:id="18" w:name="_Toc391369905"/>
      <w:r>
        <w:lastRenderedPageBreak/>
        <w:t>2.</w:t>
      </w:r>
      <w:r w:rsidR="00173B5F">
        <w:t>3</w:t>
      </w:r>
      <w:r>
        <w:t xml:space="preserve"> Horizontálne opatrenia energetickej efektívnosti</w:t>
      </w:r>
      <w:bookmarkEnd w:id="18"/>
      <w:r>
        <w:t xml:space="preserve"> </w:t>
      </w:r>
    </w:p>
    <w:p w:rsidR="000417D8" w:rsidRPr="000417D8" w:rsidRDefault="000417D8" w:rsidP="00C479C7">
      <w:pPr>
        <w:jc w:val="both"/>
      </w:pPr>
      <w:r w:rsidRPr="000417D8">
        <w:t xml:space="preserve">Horizontálne </w:t>
      </w:r>
      <w:r>
        <w:t>opatrenia sú opatrenia podpornej podoby, ktoré majú dopad vo viacerých sektoroch národného hospodárstva. Z tohto dôvodu ich nemožno uviesť v jednotlivých sektoroch ako podporné opatrenia. Ich vplyv na úspory energie sa nedá kvantifikovať na základe jednotlivých projektov</w:t>
      </w:r>
      <w:r w:rsidR="00403EA2">
        <w:t xml:space="preserve"> ako je to v prípade investičných projektov. V tejto sekcii sa uvádza vyhodnotenie najdôležitejších horizontálnych opatrení, ako aj budúci vývoj.  </w:t>
      </w:r>
    </w:p>
    <w:p w:rsidR="00CE311C" w:rsidRDefault="00B46ADF" w:rsidP="000417D8">
      <w:pPr>
        <w:pStyle w:val="Odsekzoznamu"/>
        <w:numPr>
          <w:ilvl w:val="0"/>
          <w:numId w:val="27"/>
        </w:numPr>
        <w:spacing w:after="240"/>
        <w:ind w:left="0" w:firstLine="0"/>
        <w:jc w:val="both"/>
      </w:pPr>
      <w:r w:rsidRPr="00BA28DF">
        <w:rPr>
          <w:b/>
        </w:rPr>
        <w:t>Vzdelávací kurz "Energetický audítor"</w:t>
      </w:r>
      <w:r>
        <w:t xml:space="preserve"> – opatrenie na zák</w:t>
      </w:r>
      <w:r w:rsidR="00570A5A">
        <w:t>lade zákona č</w:t>
      </w:r>
      <w:r>
        <w:t xml:space="preserve">. 476/2008 Z. z., ktorý upravuje </w:t>
      </w:r>
      <w:r w:rsidRPr="008C3B55">
        <w:t xml:space="preserve">štatút </w:t>
      </w:r>
      <w:r>
        <w:t xml:space="preserve">a povinnosti </w:t>
      </w:r>
      <w:r w:rsidRPr="008C3B55">
        <w:t>energetického audítora</w:t>
      </w:r>
      <w:r>
        <w:t xml:space="preserve">. </w:t>
      </w:r>
      <w:r w:rsidR="00A245D0">
        <w:t>Podmienkou zapísania do zoznamu energetických audítorov je vykonanie skúšky odbornej spôsobilosti, ktorú vykonáva SIEA. Ročne sa skúšky zúčastňuje priemerne 35 nových audítorov. Odbornú prípravu na skúšku si účastník zabezpečuje individuálne alebo účasťou na vzdelávacom kurze</w:t>
      </w:r>
      <w:r w:rsidR="00F8087C">
        <w:t xml:space="preserve"> organizovanom SIEA</w:t>
      </w:r>
      <w:r w:rsidR="00A245D0">
        <w:t>, ktorého sa zúčastňuje 80%  uchádzačov o vykonanie skúšky odbornej spôsobilosti.</w:t>
      </w:r>
      <w:r w:rsidR="00684004">
        <w:t xml:space="preserve"> </w:t>
      </w:r>
      <w:r w:rsidR="00A245D0">
        <w:t>E</w:t>
      </w:r>
      <w:r w:rsidRPr="008C3B55">
        <w:t>nergetický audítor</w:t>
      </w:r>
      <w:r w:rsidR="00A245D0">
        <w:t>, zapísaný v</w:t>
      </w:r>
      <w:r w:rsidR="00CE311C">
        <w:t> </w:t>
      </w:r>
      <w:r w:rsidR="00A245D0">
        <w:t>zozname</w:t>
      </w:r>
      <w:r w:rsidR="00CE311C">
        <w:t xml:space="preserve">, je </w:t>
      </w:r>
      <w:r w:rsidRPr="008C3B55">
        <w:t>povinný raz za tri roky zúčastňo</w:t>
      </w:r>
      <w:r>
        <w:t>vať sa pravidelného vzdelávania</w:t>
      </w:r>
      <w:r w:rsidR="00CE311C">
        <w:t xml:space="preserve"> tzv. aktualizačnej odbornej prípravy, ktorej sa ročne zúčastňuje priemerne 60 energetických audítorov.</w:t>
      </w:r>
      <w:r w:rsidR="00AA4757">
        <w:t xml:space="preserve"> Opatrenie pokračuje. </w:t>
      </w:r>
    </w:p>
    <w:p w:rsidR="003A0D0D" w:rsidRDefault="00B46ADF" w:rsidP="003A0D0D">
      <w:pPr>
        <w:pStyle w:val="Odsekzoznamu"/>
        <w:numPr>
          <w:ilvl w:val="0"/>
          <w:numId w:val="27"/>
        </w:numPr>
        <w:ind w:left="0" w:firstLine="0"/>
        <w:jc w:val="both"/>
      </w:pPr>
      <w:r w:rsidRPr="000417D8">
        <w:rPr>
          <w:b/>
        </w:rPr>
        <w:t xml:space="preserve">Vzdelávanie detí v oblasti energetickej efektívnosti – </w:t>
      </w:r>
      <w:r w:rsidRPr="000417D8">
        <w:t>od r</w:t>
      </w:r>
      <w:r w:rsidR="00EE539F">
        <w:t>oku</w:t>
      </w:r>
      <w:r w:rsidRPr="000417D8">
        <w:t xml:space="preserve"> 2010 zabezpečuje SIEA v rámci národného projektu „ŽIŤ ENERGIOU“ (Opatrenie č. 2.2 OP </w:t>
      </w:r>
      <w:proofErr w:type="spellStart"/>
      <w:r w:rsidRPr="000417D8">
        <w:t>KaHR</w:t>
      </w:r>
      <w:proofErr w:type="spellEnd"/>
      <w:r w:rsidRPr="000417D8">
        <w:t xml:space="preserve">) </w:t>
      </w:r>
      <w:r w:rsidR="00F62B10" w:rsidRPr="000417D8">
        <w:t xml:space="preserve">zvyšovanie informovanosti </w:t>
      </w:r>
      <w:r w:rsidRPr="000417D8">
        <w:t>detí</w:t>
      </w:r>
      <w:r w:rsidR="00F62B10" w:rsidRPr="000417D8">
        <w:t xml:space="preserve"> a mládeže </w:t>
      </w:r>
      <w:r w:rsidRPr="000417D8">
        <w:t xml:space="preserve">o úsporách energie. </w:t>
      </w:r>
      <w:r w:rsidR="008766B9" w:rsidRPr="000417D8">
        <w:t xml:space="preserve">Informačné materiály „Rady tety Ety“ používajú vo viac ako 50 základných školách. Odborníci zo SIEA navštívili viac ako 30 škôl, kde odborným programom deťom vysvetľovali problematiku úspor energie. </w:t>
      </w:r>
      <w:r w:rsidR="00684004" w:rsidRPr="000417D8">
        <w:t xml:space="preserve">Okrem </w:t>
      </w:r>
      <w:r w:rsidR="003A0D0D">
        <w:t>„M</w:t>
      </w:r>
      <w:r w:rsidR="008766B9" w:rsidRPr="000417D8">
        <w:t>aratónu energetickej efektívnosti</w:t>
      </w:r>
      <w:r w:rsidR="003A0D0D">
        <w:t>“</w:t>
      </w:r>
      <w:r w:rsidR="008766B9" w:rsidRPr="000417D8">
        <w:t xml:space="preserve">, ktorý sa organizuje každoročne a je zameraný na poukázanie princípov energetickej efektívnosti pri výrobe a distribúcii </w:t>
      </w:r>
      <w:r w:rsidR="003A0D0D">
        <w:t>energie</w:t>
      </w:r>
      <w:r w:rsidR="00FA42F4">
        <w:t>,</w:t>
      </w:r>
      <w:r w:rsidR="003A0D0D">
        <w:t xml:space="preserve"> </w:t>
      </w:r>
      <w:r w:rsidR="00AF6D3B" w:rsidRPr="000417D8">
        <w:t>SIEA taktiež pravidelne organizuje prednášky aj v</w:t>
      </w:r>
      <w:r w:rsidR="00F62B10" w:rsidRPr="000417D8">
        <w:t xml:space="preserve"> klube detí  na pracovisku SIEA </w:t>
      </w:r>
      <w:r w:rsidR="00AF6D3B" w:rsidRPr="000417D8">
        <w:t xml:space="preserve">v Banskej Bystrici. </w:t>
      </w:r>
      <w:r w:rsidR="00AA4757" w:rsidRPr="000417D8">
        <w:t>Opatrenie pokračuje v rámci OP KŽP 2014-2020.</w:t>
      </w:r>
      <w:r w:rsidR="003A0D0D">
        <w:t xml:space="preserve"> </w:t>
      </w:r>
    </w:p>
    <w:p w:rsidR="00A84690" w:rsidRDefault="00A84690" w:rsidP="00A84690">
      <w:pPr>
        <w:pStyle w:val="Odsekzoznamu"/>
        <w:ind w:left="0"/>
        <w:jc w:val="both"/>
      </w:pPr>
    </w:p>
    <w:p w:rsidR="00A84690" w:rsidRDefault="003A0D0D" w:rsidP="003A0D0D">
      <w:pPr>
        <w:pStyle w:val="Odsekzoznamu"/>
        <w:ind w:left="0"/>
        <w:jc w:val="both"/>
      </w:pPr>
      <w:r>
        <w:t xml:space="preserve">Vzdelávaniu detí v oblasti energie a </w:t>
      </w:r>
      <w:r w:rsidRPr="003A0D0D">
        <w:t>energetickej efektívnosti</w:t>
      </w:r>
      <w:r>
        <w:t xml:space="preserve"> sa taktiež venuje aj iniciatíva „</w:t>
      </w:r>
      <w:proofErr w:type="spellStart"/>
      <w:r w:rsidRPr="003A0D0D">
        <w:t>EkoFond</w:t>
      </w:r>
      <w:proofErr w:type="spellEnd"/>
      <w:r w:rsidRPr="003A0D0D">
        <w:t xml:space="preserve"> pre školy</w:t>
      </w:r>
      <w:r>
        <w:t xml:space="preserve">“, ktorá je zameraná na žiakov a pedagógov základných a stredných škôl. Vzdelávanie v základných školách </w:t>
      </w:r>
      <w:proofErr w:type="spellStart"/>
      <w:r>
        <w:t>EkoFond</w:t>
      </w:r>
      <w:proofErr w:type="spellEnd"/>
      <w:r>
        <w:t xml:space="preserve"> podporuje prostredníctvom</w:t>
      </w:r>
      <w:r w:rsidR="00A84690">
        <w:t>:</w:t>
      </w:r>
    </w:p>
    <w:p w:rsidR="00A84690" w:rsidRDefault="003A0D0D" w:rsidP="00A84690">
      <w:pPr>
        <w:pStyle w:val="Odsekzoznamu"/>
        <w:ind w:left="284"/>
        <w:jc w:val="both"/>
      </w:pPr>
      <w:r>
        <w:t xml:space="preserve"> i. každoročnej súťaže pre žiakov a učiteľov, </w:t>
      </w:r>
      <w:r w:rsidR="00A84690">
        <w:t xml:space="preserve">ktorej </w:t>
      </w:r>
      <w:r w:rsidR="00A84690" w:rsidRPr="003A0D0D">
        <w:t xml:space="preserve">cieľom </w:t>
      </w:r>
      <w:r w:rsidR="00A84690">
        <w:t xml:space="preserve">bolo </w:t>
      </w:r>
      <w:r w:rsidR="00A84690" w:rsidRPr="003A0D0D">
        <w:t>podnietiť učiteľov k tvorbe kreatívnych projektov zameraných na energetickú efektívnosť.</w:t>
      </w:r>
    </w:p>
    <w:p w:rsidR="003A0D0D" w:rsidRDefault="003A0D0D" w:rsidP="00A84690">
      <w:pPr>
        <w:pStyle w:val="Odsekzoznamu"/>
        <w:ind w:left="284"/>
        <w:jc w:val="both"/>
      </w:pPr>
      <w:proofErr w:type="spellStart"/>
      <w:r>
        <w:t>i</w:t>
      </w:r>
      <w:r w:rsidR="00A84690">
        <w:t>i</w:t>
      </w:r>
      <w:proofErr w:type="spellEnd"/>
      <w:r>
        <w:t>. multimediálnej vzdelávacej stránky</w:t>
      </w:r>
      <w:r w:rsidRPr="003A0D0D">
        <w:t xml:space="preserve"> </w:t>
      </w:r>
      <w:hyperlink r:id="rId11" w:history="1">
        <w:r w:rsidRPr="008A5D28">
          <w:rPr>
            <w:rStyle w:val="Hypertextovprepojenie"/>
          </w:rPr>
          <w:t>www.platforma.ekofond.sk</w:t>
        </w:r>
      </w:hyperlink>
      <w:r>
        <w:t>, ktorá je</w:t>
      </w:r>
      <w:r w:rsidR="00A84690">
        <w:t xml:space="preserve"> jednak</w:t>
      </w:r>
      <w:r>
        <w:t xml:space="preserve"> zdrojom informácií </w:t>
      </w:r>
      <w:r w:rsidR="00A84690">
        <w:t xml:space="preserve">a návodov na pokusy </w:t>
      </w:r>
      <w:r>
        <w:t xml:space="preserve">pre učiteľov prírodovedných predmetov, ako aj platformou pre </w:t>
      </w:r>
      <w:r w:rsidR="00A84690">
        <w:t xml:space="preserve">ich </w:t>
      </w:r>
      <w:proofErr w:type="spellStart"/>
      <w:r>
        <w:t>e-learning</w:t>
      </w:r>
      <w:proofErr w:type="spellEnd"/>
      <w:r>
        <w:t xml:space="preserve">. </w:t>
      </w:r>
    </w:p>
    <w:p w:rsidR="00A84690" w:rsidRDefault="00A84690" w:rsidP="00A84690">
      <w:pPr>
        <w:pStyle w:val="Odsekzoznamu"/>
        <w:ind w:left="284"/>
        <w:jc w:val="both"/>
      </w:pPr>
      <w:proofErr w:type="spellStart"/>
      <w:r>
        <w:t>iii</w:t>
      </w:r>
      <w:proofErr w:type="spellEnd"/>
      <w:r>
        <w:t xml:space="preserve">. </w:t>
      </w:r>
      <w:r w:rsidRPr="00A84690">
        <w:t>interakt</w:t>
      </w:r>
      <w:r>
        <w:t xml:space="preserve">ívnej putovnej výstavy </w:t>
      </w:r>
      <w:r w:rsidRPr="00A84690">
        <w:t xml:space="preserve">o energii 3. </w:t>
      </w:r>
      <w:r>
        <w:t>t</w:t>
      </w:r>
      <w:r w:rsidRPr="00A84690">
        <w:t>isícročia</w:t>
      </w:r>
      <w:r>
        <w:t>, ktorá je určená naj</w:t>
      </w:r>
      <w:r w:rsidRPr="00A84690">
        <w:t xml:space="preserve">mä pre žiakov </w:t>
      </w:r>
      <w:r>
        <w:t>2.</w:t>
      </w:r>
      <w:r w:rsidRPr="00A84690">
        <w:t xml:space="preserve"> stupňa základných škôl, ale aj stredných škôl</w:t>
      </w:r>
      <w:r>
        <w:t xml:space="preserve">. </w:t>
      </w:r>
      <w:r w:rsidRPr="00A84690">
        <w:t>Od októbra 2011 do júna 2013 výstavu navštívilo celkovo 19 855 žiakov základných a stredných škôl a 976 pedagógov.</w:t>
      </w:r>
    </w:p>
    <w:p w:rsidR="00A84690" w:rsidRDefault="00A84690" w:rsidP="00A84690">
      <w:pPr>
        <w:jc w:val="both"/>
      </w:pPr>
      <w:r>
        <w:t xml:space="preserve">Za účelom skvalitnenia vzdelávania v stredných školách </w:t>
      </w:r>
      <w:proofErr w:type="spellStart"/>
      <w:r w:rsidRPr="00A84690">
        <w:t>EkoFond</w:t>
      </w:r>
      <w:proofErr w:type="spellEnd"/>
      <w:r w:rsidRPr="00A84690">
        <w:t xml:space="preserve"> vytvoril a zaviedol nový študijný odbor „Technik energetických zariadení budov“</w:t>
      </w:r>
      <w:r>
        <w:t>, 4-ročný študijný</w:t>
      </w:r>
      <w:r w:rsidRPr="00A84690">
        <w:t xml:space="preserve"> program</w:t>
      </w:r>
      <w:r>
        <w:t xml:space="preserve">. Súčasťou tejto aktivity bolo aj </w:t>
      </w:r>
      <w:r w:rsidRPr="00A84690">
        <w:t xml:space="preserve">vydanie nových vzdelávacích materiálov so zameraním na progresívne </w:t>
      </w:r>
      <w:r>
        <w:t xml:space="preserve">energeticky efektívne </w:t>
      </w:r>
      <w:r w:rsidRPr="00A84690">
        <w:t>technológie.</w:t>
      </w:r>
      <w:r>
        <w:t xml:space="preserve"> Okrem toho </w:t>
      </w:r>
      <w:proofErr w:type="spellStart"/>
      <w:r>
        <w:t>EkoFond</w:t>
      </w:r>
      <w:proofErr w:type="spellEnd"/>
      <w:r>
        <w:t xml:space="preserve"> prispieva aj k v</w:t>
      </w:r>
      <w:r w:rsidRPr="00A84690">
        <w:t>zdelávani</w:t>
      </w:r>
      <w:r>
        <w:t>u</w:t>
      </w:r>
      <w:r w:rsidRPr="00A84690">
        <w:t xml:space="preserve"> pedagógov a majstrov stredných odborných škôl technického zamerania</w:t>
      </w:r>
      <w:r>
        <w:t xml:space="preserve"> v oblasti energeticky efektívnych TZB.</w:t>
      </w:r>
    </w:p>
    <w:p w:rsidR="008766B9" w:rsidRPr="00403EA2" w:rsidRDefault="00B46ADF" w:rsidP="000417D8">
      <w:pPr>
        <w:pStyle w:val="Odsekzoznamu"/>
        <w:numPr>
          <w:ilvl w:val="0"/>
          <w:numId w:val="27"/>
        </w:numPr>
        <w:ind w:left="0" w:firstLine="0"/>
        <w:jc w:val="both"/>
        <w:rPr>
          <w:b/>
        </w:rPr>
      </w:pPr>
      <w:r w:rsidRPr="00AF6D3B">
        <w:rPr>
          <w:b/>
        </w:rPr>
        <w:t>Informačná kampaň so zameraním na energetickú efektívnosť</w:t>
      </w:r>
      <w:r w:rsidRPr="00403EA2">
        <w:rPr>
          <w:b/>
        </w:rPr>
        <w:t xml:space="preserve"> </w:t>
      </w:r>
      <w:r w:rsidR="00EE539F">
        <w:t>- od roku</w:t>
      </w:r>
      <w:r w:rsidR="00AF6D3B" w:rsidRPr="000417D8">
        <w:t xml:space="preserve"> 2010 SIEA v rámci národného projektu „ŽIŤ ENERGIOU“ (</w:t>
      </w:r>
      <w:r w:rsidR="00AF6D3B" w:rsidRPr="00403EA2">
        <w:t xml:space="preserve">Opatrenie č. 2.2 </w:t>
      </w:r>
      <w:r w:rsidR="00AF6D3B" w:rsidRPr="000417D8">
        <w:t xml:space="preserve">OP </w:t>
      </w:r>
      <w:proofErr w:type="spellStart"/>
      <w:r w:rsidR="00AF6D3B" w:rsidRPr="000417D8">
        <w:t>KaHR</w:t>
      </w:r>
      <w:proofErr w:type="spellEnd"/>
      <w:r w:rsidR="00AF6D3B" w:rsidRPr="000417D8">
        <w:t xml:space="preserve">) zabezpečuje aj informačnú </w:t>
      </w:r>
      <w:r w:rsidR="00AF6D3B" w:rsidRPr="000417D8">
        <w:lastRenderedPageBreak/>
        <w:t xml:space="preserve">a poradenskú činnosť pre verejnosť (viď opatrenie č. 6.8). </w:t>
      </w:r>
      <w:r w:rsidR="008766B9" w:rsidRPr="00403EA2">
        <w:t>Od mája 2010 boli zriadené poradenské centrá v Trenčíne, Banskej Bystrici a Košiciach, v ktorých je poskytované bezplatné individuálne poradenstvo laickej i odbornej verejnosti prostredníctvom bezplatných telefónnych liniek (3 320 konzultácií), e-mailovej korešpondencie (2 360 konzultácií) a osobných konzultácií (1</w:t>
      </w:r>
      <w:r w:rsidR="00684004" w:rsidRPr="00403EA2">
        <w:t xml:space="preserve"> </w:t>
      </w:r>
      <w:r w:rsidR="008766B9" w:rsidRPr="00403EA2">
        <w:t xml:space="preserve">650 v centrách a 2 400 na výstavách a veľtrhoch). SIEA vydala viac ako 40 druhov tlačovín o úsporách energie a využívaní OZE s celkovým nákladom 2 780 350 výtlačkov, uskutočnila viac ako 120 odborných podujatí pre 5 650 účastníkov. Poradenstvo je poskytované aj prostredníctvom webovej stránky s počtom zobrazení vyšším ako 2 200 000. </w:t>
      </w:r>
      <w:r w:rsidR="00AA4757" w:rsidRPr="000417D8">
        <w:t>Opatrenie pokračuje v rámci OP KŽP 2014-2020.</w:t>
      </w:r>
    </w:p>
    <w:p w:rsidR="00C8769A" w:rsidRPr="000417D8" w:rsidRDefault="00B46ADF" w:rsidP="000417D8">
      <w:pPr>
        <w:pStyle w:val="Odsekzoznamu"/>
        <w:numPr>
          <w:ilvl w:val="0"/>
          <w:numId w:val="27"/>
        </w:numPr>
        <w:ind w:left="0" w:firstLine="0"/>
        <w:jc w:val="both"/>
      </w:pPr>
      <w:r w:rsidRPr="000417D8">
        <w:rPr>
          <w:b/>
        </w:rPr>
        <w:t xml:space="preserve">Návrh legislatívnych opatrení </w:t>
      </w:r>
      <w:r w:rsidR="00C8769A" w:rsidRPr="000417D8">
        <w:rPr>
          <w:b/>
        </w:rPr>
        <w:t xml:space="preserve">v oblasti energetická efektívnosť </w:t>
      </w:r>
      <w:r w:rsidR="003F7BCD" w:rsidRPr="000417D8">
        <w:rPr>
          <w:b/>
        </w:rPr>
        <w:t>-</w:t>
      </w:r>
      <w:r w:rsidR="00C8769A" w:rsidRPr="000417D8">
        <w:rPr>
          <w:b/>
        </w:rPr>
        <w:t xml:space="preserve"> </w:t>
      </w:r>
      <w:r w:rsidRPr="000417D8">
        <w:t>na zákl</w:t>
      </w:r>
      <w:r w:rsidR="00C8769A" w:rsidRPr="000417D8">
        <w:t xml:space="preserve">ade EP, ER, EK a potreby praxe boli v období 2011-2013 novelizované a pripravené nasledujúce legislatívne predpisy, ktoré majú významný dosah na energetickú efektívnosť: </w:t>
      </w:r>
    </w:p>
    <w:p w:rsidR="00C8769A" w:rsidRDefault="00C8769A" w:rsidP="000417D8">
      <w:pPr>
        <w:pStyle w:val="Odsekzoznamu"/>
        <w:numPr>
          <w:ilvl w:val="0"/>
          <w:numId w:val="29"/>
        </w:numPr>
        <w:jc w:val="both"/>
      </w:pPr>
      <w:r>
        <w:t>zákon č. 300/2012 Z.</w:t>
      </w:r>
      <w:r w:rsidR="00CC7300">
        <w:t xml:space="preserve"> </w:t>
      </w:r>
      <w:r>
        <w:t>z. o energetickej hospodárnosti budov ,</w:t>
      </w:r>
      <w:r>
        <w:rPr>
          <w:rStyle w:val="Odkaznapoznmkupodiarou"/>
        </w:rPr>
        <w:footnoteReference w:id="22"/>
      </w:r>
      <w:r>
        <w:t xml:space="preserve"> ktorým sa transponujú požiadavky  </w:t>
      </w:r>
      <w:r w:rsidRPr="00C8769A">
        <w:t>smernice 2010/31/EÚ z 19. mája 2010 o energetickej hospodárnosti budov</w:t>
      </w:r>
      <w:r>
        <w:t xml:space="preserve"> (novelou zákona č. 555/2005 Z.</w:t>
      </w:r>
      <w:r w:rsidR="00CC7300">
        <w:t xml:space="preserve"> </w:t>
      </w:r>
      <w:r>
        <w:t>z. o energetickej hospodárnosti budov)</w:t>
      </w:r>
      <w:r w:rsidR="00C479C7">
        <w:t>,</w:t>
      </w:r>
    </w:p>
    <w:p w:rsidR="00C8769A" w:rsidRDefault="00502029" w:rsidP="000417D8">
      <w:pPr>
        <w:pStyle w:val="Odsekzoznamu"/>
        <w:numPr>
          <w:ilvl w:val="0"/>
          <w:numId w:val="29"/>
        </w:numPr>
        <w:jc w:val="both"/>
      </w:pPr>
      <w:r>
        <w:t>z</w:t>
      </w:r>
      <w:r w:rsidR="00C8769A">
        <w:t>ákon č. 314/2012 Z.</w:t>
      </w:r>
      <w:r w:rsidR="00CC7300">
        <w:t xml:space="preserve"> </w:t>
      </w:r>
      <w:r w:rsidR="00C8769A">
        <w:t xml:space="preserve">z. o </w:t>
      </w:r>
      <w:r w:rsidR="00C8769A" w:rsidRPr="00C8769A">
        <w:t>pravidelnej kontrole vykurovacích systémov a klimatizačných systémov</w:t>
      </w:r>
      <w:r w:rsidR="00C479C7">
        <w:rPr>
          <w:rStyle w:val="Odkaznapoznmkupodiarou"/>
        </w:rPr>
        <w:footnoteReference w:id="23"/>
      </w:r>
      <w:r w:rsidR="00C479C7">
        <w:t xml:space="preserve">, ktorý nahrádza pôvodný zákon č. 17/2007 </w:t>
      </w:r>
      <w:r w:rsidR="00C479C7" w:rsidRPr="00C479C7">
        <w:t>Z. z. o pravidelnej kontrole kotlov, vykurovacích sústav a klimatizačných systémov</w:t>
      </w:r>
      <w:r w:rsidR="00C479C7">
        <w:t xml:space="preserve">, a ktorým sa transponujú požiadavky  </w:t>
      </w:r>
      <w:r w:rsidR="00C479C7" w:rsidRPr="00C8769A">
        <w:t>smernice 2010/31/EÚ o energetickej hospodárnosti budov</w:t>
      </w:r>
      <w:r w:rsidR="00C479C7">
        <w:t>,</w:t>
      </w:r>
    </w:p>
    <w:p w:rsidR="00C479C7" w:rsidRPr="00C479C7" w:rsidRDefault="00502029" w:rsidP="000417D8">
      <w:pPr>
        <w:pStyle w:val="Odsekzoznamu"/>
        <w:numPr>
          <w:ilvl w:val="0"/>
          <w:numId w:val="29"/>
        </w:numPr>
        <w:jc w:val="both"/>
      </w:pPr>
      <w:r>
        <w:t>z</w:t>
      </w:r>
      <w:r w:rsidR="002516C6">
        <w:t>ákon č. 69/2013 Z.</w:t>
      </w:r>
      <w:r w:rsidR="00CC7300">
        <w:t xml:space="preserve"> </w:t>
      </w:r>
      <w:r w:rsidR="002516C6">
        <w:t>z., ktorým sa mení a dopĺňa zákon č. 476/2008 Z.</w:t>
      </w:r>
      <w:r w:rsidR="00CC7300">
        <w:t xml:space="preserve"> </w:t>
      </w:r>
      <w:r w:rsidR="002516C6">
        <w:t xml:space="preserve">z. o energetickej efektívnosti v znení neskorších predpisov </w:t>
      </w:r>
      <w:r w:rsidR="00C479C7" w:rsidRPr="00C479C7">
        <w:t>na základe výsledkov doterajšej implementácie zákona v praxi najmä v súvislosti s</w:t>
      </w:r>
      <w:r w:rsidR="00534D0D">
        <w:t xml:space="preserve"> povinnosťou zabezpečiť rozvody tepla a teplej vody v budove vhodnou tepelnou izoláciou a povinnosti </w:t>
      </w:r>
      <w:r w:rsidR="00CC7300">
        <w:t>monitorovania správ z energetického auditu</w:t>
      </w:r>
      <w:r w:rsidR="00C479C7" w:rsidRPr="00C479C7">
        <w:t>.</w:t>
      </w:r>
    </w:p>
    <w:p w:rsidR="00C479C7" w:rsidRDefault="00502029" w:rsidP="000417D8">
      <w:pPr>
        <w:pStyle w:val="Odsekzoznamu"/>
        <w:numPr>
          <w:ilvl w:val="0"/>
          <w:numId w:val="29"/>
        </w:numPr>
        <w:jc w:val="both"/>
      </w:pPr>
      <w:r>
        <w:t>z</w:t>
      </w:r>
      <w:r w:rsidR="00C479C7">
        <w:t xml:space="preserve">ákon č. </w:t>
      </w:r>
      <w:r w:rsidR="009D5E6D">
        <w:t>100/2014</w:t>
      </w:r>
      <w:r w:rsidR="00F66B87" w:rsidRPr="004732CD">
        <w:t xml:space="preserve"> </w:t>
      </w:r>
      <w:r w:rsidR="00F66B87">
        <w:t>Z.</w:t>
      </w:r>
      <w:r w:rsidR="009D5E6D">
        <w:t> </w:t>
      </w:r>
      <w:r w:rsidR="00F66B87">
        <w:t>z., ktorým sa mení a dopĺňa zákon č. 657/2004 Z.</w:t>
      </w:r>
      <w:r w:rsidR="00CC7300">
        <w:t xml:space="preserve"> </w:t>
      </w:r>
      <w:r w:rsidR="00F66B87">
        <w:t>z. o tepelnej energetike v znení neskorších predpisov, ktorým sa transponuje časť požiadaviek vyplývajúcich zo smernice 2012/27/EÚ o energetickej efektívnosti ohľadom systémov CZT.</w:t>
      </w:r>
    </w:p>
    <w:p w:rsidR="00F66B87" w:rsidRDefault="00502029" w:rsidP="000417D8">
      <w:pPr>
        <w:pStyle w:val="Odsekzoznamu"/>
        <w:numPr>
          <w:ilvl w:val="0"/>
          <w:numId w:val="29"/>
        </w:numPr>
        <w:jc w:val="both"/>
      </w:pPr>
      <w:r>
        <w:t>v</w:t>
      </w:r>
      <w:r w:rsidR="00F66B87">
        <w:t>yhláška MDVRR SR č. 364/2012 Z.</w:t>
      </w:r>
      <w:r w:rsidR="00861C5D">
        <w:t xml:space="preserve"> </w:t>
      </w:r>
      <w:r w:rsidR="00F66B87">
        <w:t>z. z 12. novembra 2012, ktorou sa vykonáva zákon č. 555/2005 Z. z. o energetickej hospodárnosti budov a o zmene a doplnení niektorých zákonov v znení neskorších predpisov</w:t>
      </w:r>
      <w:r w:rsidR="00CC7300">
        <w:t>,</w:t>
      </w:r>
    </w:p>
    <w:p w:rsidR="00861C5D" w:rsidRDefault="00502029" w:rsidP="000417D8">
      <w:pPr>
        <w:pStyle w:val="Odsekzoznamu"/>
        <w:numPr>
          <w:ilvl w:val="0"/>
          <w:numId w:val="29"/>
        </w:numPr>
        <w:jc w:val="both"/>
      </w:pPr>
      <w:r>
        <w:t>v</w:t>
      </w:r>
      <w:r w:rsidR="00F66B87">
        <w:t xml:space="preserve">yhláška </w:t>
      </w:r>
      <w:r w:rsidR="00861C5D">
        <w:t>MH SR č. 337/2012 Z. z.</w:t>
      </w:r>
      <w:r w:rsidR="00F66B87">
        <w:t xml:space="preserve"> </w:t>
      </w:r>
      <w:r w:rsidR="00861C5D">
        <w:t>z 26. októbra 2012, ktorou sa ustanovuje energetická účinnosť premeny energie pri prevádzke, rekonštrukcii a budovaní zariadenia na výrobu elektriny a zariadenia na výrobu tepla,</w:t>
      </w:r>
    </w:p>
    <w:p w:rsidR="00861C5D" w:rsidRDefault="00502029" w:rsidP="000417D8">
      <w:pPr>
        <w:pStyle w:val="Odsekzoznamu"/>
        <w:numPr>
          <w:ilvl w:val="0"/>
          <w:numId w:val="29"/>
        </w:numPr>
        <w:jc w:val="both"/>
      </w:pPr>
      <w:r>
        <w:t>v</w:t>
      </w:r>
      <w:r w:rsidR="00F66B87">
        <w:t xml:space="preserve">yhláška </w:t>
      </w:r>
      <w:r w:rsidR="00861C5D">
        <w:t>MH SR č. 422/2012 Z. z. z 13. decembra 2012, ktorou sa ustanovuje postup pri pravidelnej kontrole vykurovacieho systému, rozšírenej kontrole vykurovacieho systému a pri pravidelnej kontrole klimatizačného systému,</w:t>
      </w:r>
    </w:p>
    <w:p w:rsidR="000E032B" w:rsidRDefault="00861C5D" w:rsidP="000417D8">
      <w:pPr>
        <w:pStyle w:val="Odsekzoznamu"/>
        <w:numPr>
          <w:ilvl w:val="0"/>
          <w:numId w:val="29"/>
        </w:numPr>
        <w:spacing w:after="0"/>
        <w:jc w:val="both"/>
      </w:pPr>
      <w:r>
        <w:t xml:space="preserve">vyhláška </w:t>
      </w:r>
      <w:r w:rsidR="003655D1">
        <w:t xml:space="preserve">MH SR č. </w:t>
      </w:r>
      <w:r w:rsidR="000E032B">
        <w:t>282</w:t>
      </w:r>
      <w:r w:rsidR="003655D1">
        <w:t>/201</w:t>
      </w:r>
      <w:r w:rsidR="000E032B">
        <w:t>2 Z. z.</w:t>
      </w:r>
      <w:r w:rsidR="003655D1">
        <w:t> </w:t>
      </w:r>
      <w:r w:rsidR="000E032B" w:rsidRPr="000E032B">
        <w:t>z 18. júla 2012,</w:t>
      </w:r>
      <w:r w:rsidR="003655D1">
        <w:t xml:space="preserve"> </w:t>
      </w:r>
      <w:r w:rsidR="000E032B">
        <w:t xml:space="preserve">ktorou sa ustanovujú technické požiadavky na tepelnú izoláciu rozvodov tepla a teplej vody. </w:t>
      </w:r>
    </w:p>
    <w:p w:rsidR="000E032B" w:rsidRDefault="000E032B" w:rsidP="000E032B">
      <w:pPr>
        <w:pStyle w:val="Odsekzoznamu"/>
        <w:spacing w:after="0"/>
        <w:jc w:val="both"/>
      </w:pPr>
    </w:p>
    <w:p w:rsidR="00B46ADF" w:rsidRDefault="00B46ADF" w:rsidP="000417D8">
      <w:pPr>
        <w:pStyle w:val="Odsekzoznamu"/>
        <w:numPr>
          <w:ilvl w:val="0"/>
          <w:numId w:val="11"/>
        </w:numPr>
        <w:spacing w:after="0"/>
        <w:ind w:left="0" w:firstLine="0"/>
        <w:jc w:val="both"/>
      </w:pPr>
      <w:r w:rsidRPr="000417D8">
        <w:rPr>
          <w:b/>
        </w:rPr>
        <w:lastRenderedPageBreak/>
        <w:t>Monitorovací systém</w:t>
      </w:r>
      <w:r w:rsidR="00CC7300" w:rsidRPr="000417D8">
        <w:rPr>
          <w:b/>
        </w:rPr>
        <w:t xml:space="preserve"> energetickej efektívnosti</w:t>
      </w:r>
      <w:r w:rsidR="00CC7300" w:rsidRPr="00CC7300">
        <w:t xml:space="preserve"> </w:t>
      </w:r>
      <w:r w:rsidR="00CC7300">
        <w:t>–</w:t>
      </w:r>
      <w:r w:rsidR="00CC7300" w:rsidRPr="00CC7300">
        <w:t xml:space="preserve"> </w:t>
      </w:r>
      <w:r w:rsidR="00CC7300">
        <w:t>od r</w:t>
      </w:r>
      <w:r w:rsidR="00EE539F">
        <w:t>oku</w:t>
      </w:r>
      <w:r w:rsidR="00CC7300">
        <w:t xml:space="preserve"> 2010 SIEA prevádzkuje a priebežne dopĺňa monitorovací systém energetickej efektívnosti pre potreby vyhodnocovania opatrení energetickej efektívnosti. Na základe zákona č. 476/2008 Z.</w:t>
      </w:r>
      <w:r w:rsidR="00743947">
        <w:t> </w:t>
      </w:r>
      <w:r w:rsidR="00CC7300">
        <w:t xml:space="preserve">z. o energetickej efektívnosti sa povinnosť monitorovať a pravidelne zasielať určené údaje vzťahuje </w:t>
      </w:r>
      <w:r w:rsidR="00570A5A">
        <w:t xml:space="preserve">najmä na </w:t>
      </w:r>
      <w:r w:rsidR="00CC7300">
        <w:t xml:space="preserve">tieto osoby: </w:t>
      </w:r>
    </w:p>
    <w:p w:rsidR="00CC7300" w:rsidRDefault="00570A5A" w:rsidP="000417D8">
      <w:pPr>
        <w:pStyle w:val="Odsekzoznamu"/>
        <w:numPr>
          <w:ilvl w:val="0"/>
          <w:numId w:val="28"/>
        </w:numPr>
        <w:spacing w:after="0"/>
        <w:jc w:val="both"/>
      </w:pPr>
      <w:r>
        <w:t>s</w:t>
      </w:r>
      <w:r w:rsidR="00CC7300" w:rsidRPr="00CC7300">
        <w:t>potrebiteľ energie v priemysle, spotrebiteľ energie v pôdohospodárstve a výrobca elektriny</w:t>
      </w:r>
      <w:r w:rsidR="00CC7300">
        <w:t xml:space="preserve"> po vykonaní energetického auditu</w:t>
      </w:r>
      <w:r>
        <w:t>,</w:t>
      </w:r>
    </w:p>
    <w:p w:rsidR="00570A5A" w:rsidRPr="00570A5A" w:rsidRDefault="00570A5A" w:rsidP="000417D8">
      <w:pPr>
        <w:pStyle w:val="Odsekzoznamu"/>
        <w:numPr>
          <w:ilvl w:val="0"/>
          <w:numId w:val="28"/>
        </w:numPr>
        <w:spacing w:after="0"/>
        <w:jc w:val="both"/>
      </w:pPr>
      <w:r>
        <w:t>o</w:t>
      </w:r>
      <w:r w:rsidRPr="00570A5A">
        <w:t xml:space="preserve">bchodná energetická spoločnosť s predajom energie do 30 </w:t>
      </w:r>
      <w:proofErr w:type="spellStart"/>
      <w:r w:rsidRPr="00570A5A">
        <w:t>GWh</w:t>
      </w:r>
      <w:proofErr w:type="spellEnd"/>
      <w:r w:rsidRPr="00570A5A">
        <w:t xml:space="preserve"> ročne</w:t>
      </w:r>
      <w:r>
        <w:t>,</w:t>
      </w:r>
    </w:p>
    <w:p w:rsidR="00570A5A" w:rsidRDefault="00570A5A" w:rsidP="000417D8">
      <w:pPr>
        <w:pStyle w:val="Odsekzoznamu"/>
        <w:numPr>
          <w:ilvl w:val="0"/>
          <w:numId w:val="28"/>
        </w:numPr>
        <w:spacing w:after="0"/>
        <w:jc w:val="both"/>
      </w:pPr>
      <w:r w:rsidRPr="00570A5A">
        <w:t>ústredné orgány štátnej správy a organizácie v ich zriaďovateľskej pôsobnosti</w:t>
      </w:r>
      <w:r>
        <w:t>,</w:t>
      </w:r>
    </w:p>
    <w:p w:rsidR="00570A5A" w:rsidRDefault="00570A5A" w:rsidP="000417D8">
      <w:pPr>
        <w:pStyle w:val="Odsekzoznamu"/>
        <w:numPr>
          <w:ilvl w:val="0"/>
          <w:numId w:val="28"/>
        </w:numPr>
        <w:spacing w:after="0"/>
        <w:jc w:val="both"/>
      </w:pPr>
      <w:r w:rsidRPr="00570A5A">
        <w:t>obce a vyššie územné celky</w:t>
      </w:r>
      <w:r>
        <w:t xml:space="preserve"> a i.</w:t>
      </w:r>
    </w:p>
    <w:p w:rsidR="000417D8" w:rsidRDefault="00DC2AD2" w:rsidP="00DC2AD2">
      <w:pPr>
        <w:spacing w:after="0"/>
        <w:jc w:val="both"/>
      </w:pPr>
      <w:r>
        <w:t>Cieľom monitorovacieho systému je zbierať údaje o spotrebe energie a vykonaných opatreniach energetickej efektívnosti, čím by mal slúžiť ako nástroj pre pravidelné vyhodnocovanie opatrení energetickej efektívnosti, vybraných mechanizmov podpory energetickej efektívnosti a cieľov úspor energie vyplývajúcich z európskej a národnej legislatívy. V súčasnosti monitorovací systém zabezpečuje monitorovanie spotreby energie v týchto oblastiach: budovy bytového sektora, spotreba energie v budovách obcí a VÚC, ÚOŠS, zber správ z energetických auditov</w:t>
      </w:r>
      <w:r w:rsidR="00F30A08">
        <w:t xml:space="preserve"> a i. V </w:t>
      </w:r>
      <w:r w:rsidR="00EE539F">
        <w:t>roku</w:t>
      </w:r>
      <w:r w:rsidR="00F30A08">
        <w:t xml:space="preserve"> 2013 začala SIEA monitorovať úspory energie dosiahnuté v rámci </w:t>
      </w:r>
      <w:r w:rsidR="001B02BD">
        <w:t xml:space="preserve">iniciatívy </w:t>
      </w:r>
      <w:r w:rsidR="00F30A08">
        <w:t>ŠFRB – JESSICA</w:t>
      </w:r>
      <w:r w:rsidR="001B02BD">
        <w:t xml:space="preserve"> (2013-2014)</w:t>
      </w:r>
      <w:r w:rsidR="00F30A08">
        <w:t>. V ďalšom období sa predpokladá postupné rozširovanie rozsahu zberu údajov a funkcií monitorovacieho systému</w:t>
      </w:r>
      <w:r w:rsidR="00AA4757">
        <w:t xml:space="preserve"> v rámci OP KŽP 2014-2020</w:t>
      </w:r>
      <w:r w:rsidR="001B02BD">
        <w:t>, ako aj iných podporných programov zameraných na zlepšovanie energetickej efektívnosti</w:t>
      </w:r>
      <w:r w:rsidR="000417D8">
        <w:t>.</w:t>
      </w:r>
    </w:p>
    <w:p w:rsidR="00DC2AD2" w:rsidRDefault="00DC2AD2" w:rsidP="00DC2AD2">
      <w:pPr>
        <w:spacing w:after="0"/>
        <w:jc w:val="both"/>
      </w:pPr>
    </w:p>
    <w:p w:rsidR="00552B7C" w:rsidRDefault="001B02BD" w:rsidP="00DC2AD2">
      <w:pPr>
        <w:spacing w:after="0"/>
        <w:jc w:val="both"/>
      </w:pPr>
      <w:r>
        <w:t>Výsledky monitorovacieho systému energetickej efektívnosti</w:t>
      </w:r>
      <w:r w:rsidR="00C70A71">
        <w:t xml:space="preserve"> (MSEE)</w:t>
      </w:r>
      <w:r>
        <w:t xml:space="preserve"> budú slúžiť pre detailnejšiu analýzu opatrení energetickej efektívnosti a podporných </w:t>
      </w:r>
      <w:r w:rsidR="001F3A03">
        <w:t>programov v tejto oblasti (viď nižšie Analýza podporných programov energetickej efektívnosti).</w:t>
      </w:r>
      <w:r w:rsidR="00552B7C">
        <w:t xml:space="preserve">Na to, aby </w:t>
      </w:r>
      <w:r w:rsidR="00C70A71">
        <w:t>MSEE</w:t>
      </w:r>
      <w:r w:rsidR="00552B7C">
        <w:t xml:space="preserve"> mohol plniť svoj cieľ a mohol slúžiť ako nástroj na vyhodnocovanie efektivity jednotlivých opatrení energetickej efektívnosti na úrovni realizovaných projektov, je nevyhnutné zabezpečiť kvalitu, relevantnosť a aktuálnosť vstupných údajov pre jednotlivé podporné mechanizmy. Z toho </w:t>
      </w:r>
      <w:r w:rsidR="00C70A71">
        <w:t>dôvodu je nevyhnuté zabezpečiť</w:t>
      </w:r>
      <w:r w:rsidR="00552B7C">
        <w:t>:</w:t>
      </w:r>
    </w:p>
    <w:p w:rsidR="00C70A71" w:rsidRDefault="00C70A71" w:rsidP="00C70A71">
      <w:pPr>
        <w:pStyle w:val="Odsekzoznamu"/>
        <w:numPr>
          <w:ilvl w:val="0"/>
          <w:numId w:val="10"/>
        </w:numPr>
        <w:spacing w:after="0"/>
        <w:jc w:val="both"/>
      </w:pPr>
      <w:r>
        <w:rPr>
          <w:noProof/>
        </w:rPr>
        <w:t xml:space="preserve">každoročné poskytovanie vstupných údajov pre vyhodnocovanie úspor energie a vynaložených finančných prostriedkovna opatrenia energetickej efektívnosti </w:t>
      </w:r>
      <w:r w:rsidR="00707098">
        <w:rPr>
          <w:noProof/>
        </w:rPr>
        <w:t xml:space="preserve">, pokiaľ je to možné po jednotlivých projektoch, </w:t>
      </w:r>
      <w:r>
        <w:rPr>
          <w:noProof/>
        </w:rPr>
        <w:t>prevádzkovateľovi MSEE (SIEA),</w:t>
      </w:r>
      <w:r w:rsidR="00AE7AE1" w:rsidRPr="00AE7AE1">
        <w:rPr>
          <w:noProof/>
        </w:rPr>
        <w:t xml:space="preserve"> </w:t>
      </w:r>
      <w:r w:rsidR="00AE7AE1">
        <w:rPr>
          <w:noProof/>
        </w:rPr>
        <w:t>Podporné programy, kde úsporu energie  nemožno vyčísliť, ako napr. v prípade Dotácií na odstránenie systémových porúch, sa nebudú povinne monitorovať.</w:t>
      </w:r>
    </w:p>
    <w:p w:rsidR="00C70A71" w:rsidRDefault="00707098" w:rsidP="00C70A71">
      <w:pPr>
        <w:pStyle w:val="Odsekzoznamu"/>
        <w:numPr>
          <w:ilvl w:val="0"/>
          <w:numId w:val="10"/>
        </w:numPr>
        <w:spacing w:after="0"/>
        <w:jc w:val="both"/>
      </w:pPr>
      <w:r>
        <w:t>každoročne verifikovať údaje podľa predchádzajúceho bodu spracované v monitorovacej správe energetickej efektívnosti</w:t>
      </w:r>
      <w:r w:rsidR="00C70A71">
        <w:rPr>
          <w:noProof/>
        </w:rPr>
        <w:t xml:space="preserve">. </w:t>
      </w:r>
    </w:p>
    <w:p w:rsidR="00552B7C" w:rsidRDefault="00C70A71" w:rsidP="00C70A71">
      <w:pPr>
        <w:pStyle w:val="Odsekzoznamu"/>
        <w:numPr>
          <w:ilvl w:val="0"/>
          <w:numId w:val="10"/>
        </w:numPr>
        <w:spacing w:after="0"/>
        <w:jc w:val="both"/>
      </w:pPr>
      <w:r>
        <w:rPr>
          <w:noProof/>
        </w:rPr>
        <w:t>v spolupráci s prevádzkovateľom monitorovacieho systému energetickej efektívnosti zabezpečiť prepojenie monitorovania všetkých podporných mechanizmov s vplyvom na úsporu energie v pôsobnosti rezortu s monitorovacím systémom energetickej efektívnosti,</w:t>
      </w:r>
    </w:p>
    <w:p w:rsidR="00C70A71" w:rsidRDefault="00C70A71" w:rsidP="00C70A71">
      <w:pPr>
        <w:pStyle w:val="Odsekzoznamu"/>
        <w:numPr>
          <w:ilvl w:val="0"/>
          <w:numId w:val="10"/>
        </w:numPr>
        <w:spacing w:after="0"/>
        <w:jc w:val="both"/>
      </w:pPr>
      <w:r w:rsidRPr="00FF66D6">
        <w:t>zabezpečiť posilnenie existujúcich organizačných štruktúr pracovníkmi zodpovednými za monitorovanie, analýzu, navrhovanie a realizáciu opatrení v oblasti energetickej efektívnosti</w:t>
      </w:r>
      <w:r w:rsidR="00707098">
        <w:t xml:space="preserve"> v rámci schválených limitov pre jednotlivé rozpočtové kapitoly</w:t>
      </w:r>
      <w:r>
        <w:t>,</w:t>
      </w:r>
    </w:p>
    <w:p w:rsidR="00C70A71" w:rsidRDefault="00C70A71" w:rsidP="00C70A71">
      <w:pPr>
        <w:pStyle w:val="Odsekzoznamu"/>
        <w:numPr>
          <w:ilvl w:val="0"/>
          <w:numId w:val="10"/>
        </w:numPr>
        <w:spacing w:after="0"/>
        <w:jc w:val="both"/>
      </w:pPr>
      <w:r>
        <w:rPr>
          <w:noProof/>
        </w:rPr>
        <w:t>pri zmene existujúcich a návrhu nových podporných programov a mechanizmov financovaných aj z verejných zdrojov zabezpečiť súlad s politikami a stratégiami v oblasti energetickej efektívnosti.</w:t>
      </w:r>
    </w:p>
    <w:p w:rsidR="00C70A71" w:rsidRDefault="00B72051" w:rsidP="00C70A71">
      <w:pPr>
        <w:spacing w:after="0"/>
        <w:jc w:val="both"/>
      </w:pPr>
      <w:r>
        <w:rPr>
          <w:noProof/>
        </w:rPr>
        <w:t>Predpokladá sa, že zabezpečovanie</w:t>
      </w:r>
      <w:r w:rsidR="00C70A71">
        <w:rPr>
          <w:noProof/>
        </w:rPr>
        <w:t xml:space="preserve"> vstupných údajov </w:t>
      </w:r>
      <w:r w:rsidR="009D16B3">
        <w:rPr>
          <w:noProof/>
        </w:rPr>
        <w:t xml:space="preserve">na vyhodnocovanie realizovaných a návrh plánovaných opatrení </w:t>
      </w:r>
      <w:r>
        <w:rPr>
          <w:noProof/>
        </w:rPr>
        <w:t xml:space="preserve">bude realizované v rámci limitov jednotlivých rozpočtových kapitol. </w:t>
      </w:r>
      <w:r>
        <w:rPr>
          <w:noProof/>
        </w:rPr>
        <w:lastRenderedPageBreak/>
        <w:t xml:space="preserve">Rozširovanie MSEE a jeho postupné prepájanie na monitorovacie systémy podporných programov bude financované zo zdrojov EŠIF 2014-2020. </w:t>
      </w:r>
    </w:p>
    <w:p w:rsidR="00552B7C" w:rsidRDefault="00552B7C" w:rsidP="00DC2AD2">
      <w:pPr>
        <w:spacing w:after="0"/>
        <w:jc w:val="both"/>
      </w:pPr>
    </w:p>
    <w:p w:rsidR="00D1605A" w:rsidRDefault="00B46ADF" w:rsidP="00D1605A">
      <w:pPr>
        <w:pStyle w:val="Odsekzoznamu"/>
        <w:numPr>
          <w:ilvl w:val="0"/>
          <w:numId w:val="11"/>
        </w:numPr>
        <w:spacing w:after="0"/>
        <w:ind w:left="0" w:firstLine="0"/>
        <w:jc w:val="both"/>
      </w:pPr>
      <w:r w:rsidRPr="00946E3E">
        <w:rPr>
          <w:b/>
        </w:rPr>
        <w:t xml:space="preserve">Harmonizácia </w:t>
      </w:r>
      <w:proofErr w:type="spellStart"/>
      <w:r w:rsidRPr="00946E3E">
        <w:rPr>
          <w:b/>
        </w:rPr>
        <w:t>reportingových</w:t>
      </w:r>
      <w:proofErr w:type="spellEnd"/>
      <w:r w:rsidRPr="00946E3E">
        <w:rPr>
          <w:b/>
        </w:rPr>
        <w:t xml:space="preserve"> systémov na úrovni zdrojov pre sledovanie emisií do ovzdušia</w:t>
      </w:r>
      <w:r w:rsidRPr="00DD0E39">
        <w:t xml:space="preserve"> </w:t>
      </w:r>
      <w:r w:rsidR="00870034" w:rsidRPr="00DD0E39">
        <w:t xml:space="preserve">– </w:t>
      </w:r>
      <w:r w:rsidR="00D1605A">
        <w:t xml:space="preserve">Podľa aktuálne platnej právnej úpravy je časť priemyselných podnikov v SR zaradená do Európskej schémy obchodovania s emisnými kvótami skleníkových plynov (EÚ ETS) a má presne špecifikované povinnosti v oblasti podávania správ. Ďalšia časť priemyselných podnikov je z hľadiska produkcie emisií základných znečisťujúcich látok regulovaná platnou EÚ a SK legislatívou. V záujme harmonizácie </w:t>
      </w:r>
      <w:proofErr w:type="spellStart"/>
      <w:r w:rsidR="00D1605A">
        <w:t>reportingových</w:t>
      </w:r>
      <w:proofErr w:type="spellEnd"/>
      <w:r w:rsidR="00D1605A">
        <w:t xml:space="preserve"> povinností je preto potrebné prepojiť databázu elektronického monitorovacieho systému pre ovzdušie (NEIS) s databázami správ využívaných v EÚ ETS. Týmto spôsobom by sa mala zlepšiť harmonizácia a umožniť lepšia kontrola vstupných údajov poskytovaných prevádzkami pre dva odlišné monitorovacie systémy a skvalitniť vstupy pre národnú inventarizáciu emisií. </w:t>
      </w:r>
    </w:p>
    <w:p w:rsidR="00B46ADF" w:rsidRPr="000417D8" w:rsidRDefault="00D1605A" w:rsidP="009C2D6E">
      <w:pPr>
        <w:pStyle w:val="Odsekzoznamu"/>
        <w:spacing w:after="0"/>
        <w:ind w:left="0"/>
        <w:jc w:val="both"/>
      </w:pPr>
      <w:r>
        <w:t>Právnym rámcom na podporu týchto aktivít je Nariadenie EÚ č. 525/2013 o mechanizme monitorovania a nahlasovania emisií skleníkových plynov a nahlasovania ďalších informácií na úrovni členských štátov a Únie relevantných z hľadiska zmeny klímy, ktoré významne rozširuje rozsah a skracuje časové intervaly pre predkladanie oficiálnych správ Európskej komisii.</w:t>
      </w:r>
    </w:p>
    <w:p w:rsidR="000417D8" w:rsidRPr="00DD0E39" w:rsidRDefault="000417D8" w:rsidP="000417D8">
      <w:pPr>
        <w:pStyle w:val="Odsekzoznamu"/>
        <w:ind w:left="360"/>
        <w:jc w:val="both"/>
      </w:pPr>
    </w:p>
    <w:p w:rsidR="00B46ADF" w:rsidRDefault="00B46ADF" w:rsidP="000417D8">
      <w:pPr>
        <w:pStyle w:val="Odsekzoznamu"/>
        <w:numPr>
          <w:ilvl w:val="0"/>
          <w:numId w:val="30"/>
        </w:numPr>
        <w:spacing w:after="120" w:line="240" w:lineRule="auto"/>
        <w:ind w:left="0" w:firstLine="360"/>
        <w:jc w:val="both"/>
      </w:pPr>
      <w:r w:rsidRPr="000417D8">
        <w:rPr>
          <w:b/>
        </w:rPr>
        <w:t>Podpora rozvoja energetických služieb</w:t>
      </w:r>
      <w:r w:rsidR="00870034" w:rsidRPr="000417D8">
        <w:rPr>
          <w:b/>
        </w:rPr>
        <w:t xml:space="preserve"> </w:t>
      </w:r>
      <w:r w:rsidR="00D040F3">
        <w:t>–</w:t>
      </w:r>
      <w:r w:rsidR="00870034" w:rsidRPr="00DD0E39">
        <w:t xml:space="preserve"> </w:t>
      </w:r>
      <w:r w:rsidR="00DF604D" w:rsidRPr="00DF604D">
        <w:t>podpora rozvoja energetických služieb bola realizovaná najmä v rámci nasledovných európskych kooperačných projektov:</w:t>
      </w:r>
    </w:p>
    <w:p w:rsidR="00DF604D" w:rsidRDefault="00DF604D" w:rsidP="000417D8">
      <w:pPr>
        <w:pStyle w:val="Odsekzoznamu"/>
        <w:numPr>
          <w:ilvl w:val="0"/>
          <w:numId w:val="31"/>
        </w:numPr>
        <w:jc w:val="both"/>
      </w:pPr>
      <w:r>
        <w:t>EESI</w:t>
      </w:r>
      <w:r>
        <w:rPr>
          <w:rStyle w:val="Odkaznapoznmkupodiarou"/>
        </w:rPr>
        <w:footnoteReference w:id="24"/>
      </w:r>
      <w:r>
        <w:t xml:space="preserve"> - Európska iniciatíva pre energetické služby - projekt zameraný na podporu využívania energetických služieb, a to najmä metódy </w:t>
      </w:r>
      <w:proofErr w:type="spellStart"/>
      <w:r>
        <w:t>Energy</w:t>
      </w:r>
      <w:proofErr w:type="spellEnd"/>
      <w:r>
        <w:t xml:space="preserve"> </w:t>
      </w:r>
      <w:proofErr w:type="spellStart"/>
      <w:r>
        <w:t>Performance</w:t>
      </w:r>
      <w:proofErr w:type="spellEnd"/>
      <w:r>
        <w:t xml:space="preserve"> </w:t>
      </w:r>
      <w:proofErr w:type="spellStart"/>
      <w:r>
        <w:t>Contracting</w:t>
      </w:r>
      <w:proofErr w:type="spellEnd"/>
      <w:r>
        <w:t xml:space="preserve"> (EPC) pri realizácii opatrení na zvyšovanie energetickej efektívnosti. V rámci projektu boli pripravené vzorové dokumenty uľahčujúce využitie EPC – dokumenty pre verejné obstarávanie, vzorové zmluvy, postupy pre monitorovanie a vyhodnotenie dosiahnutých úspor. </w:t>
      </w:r>
    </w:p>
    <w:p w:rsidR="00DF604D" w:rsidRDefault="00DF604D" w:rsidP="000417D8">
      <w:pPr>
        <w:pStyle w:val="Odsekzoznamu"/>
        <w:numPr>
          <w:ilvl w:val="0"/>
          <w:numId w:val="31"/>
        </w:numPr>
        <w:jc w:val="both"/>
      </w:pPr>
      <w:proofErr w:type="spellStart"/>
      <w:r>
        <w:t>CombinES</w:t>
      </w:r>
      <w:proofErr w:type="spellEnd"/>
      <w:r>
        <w:rPr>
          <w:rStyle w:val="Odkaznapoznmkupodiarou"/>
        </w:rPr>
        <w:footnoteReference w:id="25"/>
      </w:r>
      <w:r>
        <w:t xml:space="preserve"> – Kombinovanie energetických služieb s dotačnými schémami na financovanie energetickej efektívnosti v strednej Európe. Základnou myšlienkou projektu je maximalizovať úspory energie zadefinovaním a prepojením činností verejných dotačných programov s implementovaním energetických služieb. Cieľom je pripraviť všeobecné aj špecifické odporúčania na poskytovanie dotačných prostriedkov a zároveň otvoriť trh s energetickými službami spôsobom, ktorý umožní najvyššie možné úspory energie pri znížení verejných výdavkov. </w:t>
      </w:r>
    </w:p>
    <w:p w:rsidR="00DF604D" w:rsidRPr="00DD0E39" w:rsidRDefault="00DF604D" w:rsidP="000417D8">
      <w:pPr>
        <w:pStyle w:val="Odsekzoznamu"/>
        <w:numPr>
          <w:ilvl w:val="0"/>
          <w:numId w:val="31"/>
        </w:numPr>
        <w:jc w:val="both"/>
      </w:pPr>
      <w:proofErr w:type="spellStart"/>
      <w:r>
        <w:t>Transparense</w:t>
      </w:r>
      <w:proofErr w:type="spellEnd"/>
      <w:r>
        <w:rPr>
          <w:rStyle w:val="Odkaznapoznmkupodiarou"/>
        </w:rPr>
        <w:footnoteReference w:id="26"/>
      </w:r>
      <w:r>
        <w:t xml:space="preserve"> – Zvyšovanie transparentnosti trhov s energetickými službami - cieľom projektu je zvýšiť transparentnosť a dôveryhodnosť trhov</w:t>
      </w:r>
      <w:r w:rsidR="00C27E21">
        <w:t xml:space="preserve"> s energetickými službami</w:t>
      </w:r>
      <w:r>
        <w:t xml:space="preserve"> v Európe. Jeden z hlavných výstupov projektu bude Kódex správania pre implementáciu EPC projektov a jeho 20 modifikácii pre zúčastnené krajiny. Kódex správania zadefinuje základné princípy pre prípravu a implementáciu EPC projektov. Súlad s Kódexmi správania slúži ako garancia kvality implementovaných EPC projektov. </w:t>
      </w:r>
    </w:p>
    <w:p w:rsidR="00A329EA" w:rsidRDefault="00BC28B7" w:rsidP="000417D8">
      <w:pPr>
        <w:pStyle w:val="Odsekzoznamu"/>
        <w:numPr>
          <w:ilvl w:val="0"/>
          <w:numId w:val="32"/>
        </w:numPr>
        <w:ind w:left="0" w:firstLine="0"/>
        <w:jc w:val="both"/>
      </w:pPr>
      <w:r w:rsidRPr="000417D8">
        <w:rPr>
          <w:b/>
        </w:rPr>
        <w:lastRenderedPageBreak/>
        <w:t xml:space="preserve">Energetické poradenstvo - </w:t>
      </w:r>
      <w:r w:rsidRPr="00DD0E39">
        <w:t>v</w:t>
      </w:r>
      <w:r w:rsidR="00A329EA" w:rsidRPr="00DD0E39">
        <w:t xml:space="preserve"> rámci projektu „ŽIŤ ENERGIOU“  SIEA prevádzkuje poradenské centrá v Trenčíne, Banskej Bystrici a Košiciach, kde poskytuje odborné poradenstvo v oblasti energetickej efektívnosti a OZE, ako aj  o možnostiach financovania opatrení </w:t>
      </w:r>
      <w:proofErr w:type="spellStart"/>
      <w:r w:rsidR="00A329EA" w:rsidRPr="00DD0E39">
        <w:t>trvaloudržateľnej</w:t>
      </w:r>
      <w:proofErr w:type="spellEnd"/>
      <w:r w:rsidR="00A329EA" w:rsidRPr="00DD0E39">
        <w:t xml:space="preserve"> energetiky (pre verejnosť, mestá a obce, podniky a i.).  </w:t>
      </w:r>
      <w:r w:rsidR="00946E3E">
        <w:t>E</w:t>
      </w:r>
      <w:r w:rsidR="00A1257D">
        <w:t xml:space="preserve">nergetické poradenstvo sa poskytovalo aj prostredníctvom energetických spoločností. </w:t>
      </w:r>
      <w:r w:rsidR="00AA4757">
        <w:t>Opatrenie pokračuje.</w:t>
      </w:r>
    </w:p>
    <w:p w:rsidR="00627411" w:rsidRPr="00DD0E39" w:rsidRDefault="00627411" w:rsidP="00A329EA">
      <w:pPr>
        <w:jc w:val="both"/>
      </w:pPr>
      <w:r>
        <w:t xml:space="preserve">Okrem SIEA poskytovalo v období 2011-2013 bezplatné poradenstvo aj </w:t>
      </w:r>
      <w:r w:rsidR="002D372A">
        <w:t>o. z.</w:t>
      </w:r>
      <w:r w:rsidRPr="00627411">
        <w:t xml:space="preserve"> </w:t>
      </w:r>
      <w:r w:rsidR="002D372A">
        <w:t xml:space="preserve">ECB </w:t>
      </w:r>
      <w:r w:rsidR="00690A4D">
        <w:t>a</w:t>
      </w:r>
      <w:r w:rsidR="00DD5489">
        <w:t> </w:t>
      </w:r>
      <w:proofErr w:type="spellStart"/>
      <w:r w:rsidR="00690A4D">
        <w:t>EkoFond</w:t>
      </w:r>
      <w:proofErr w:type="spellEnd"/>
      <w:r w:rsidR="00DD5489">
        <w:t>, n. f.</w:t>
      </w:r>
      <w:r w:rsidR="00690A4D" w:rsidRPr="00690A4D">
        <w:t xml:space="preserve"> </w:t>
      </w:r>
      <w:r w:rsidR="00690A4D" w:rsidRPr="00627411">
        <w:t>prostredníctvom svojich odborných poradcov</w:t>
      </w:r>
      <w:r w:rsidR="00690A4D">
        <w:t>. ECB poskytovalo poradenstvo</w:t>
      </w:r>
      <w:r w:rsidRPr="00627411">
        <w:t xml:space="preserve"> pre domácnosti a spoločenstvá vlastníkov bytov v tro</w:t>
      </w:r>
      <w:r w:rsidR="002D372A">
        <w:t xml:space="preserve">ch krajských mestách Slovenska (Bratislava, Nitra, </w:t>
      </w:r>
      <w:r w:rsidRPr="00627411">
        <w:t>Trenčíne</w:t>
      </w:r>
      <w:r w:rsidR="002D372A">
        <w:t>)</w:t>
      </w:r>
      <w:r w:rsidRPr="00627411">
        <w:t>. Okruhy tém</w:t>
      </w:r>
      <w:r w:rsidR="002D372A">
        <w:t xml:space="preserve"> boli </w:t>
      </w:r>
      <w:r w:rsidRPr="00627411">
        <w:t>zatepľovanie, úsporné opatrenia, vykurovanie, obnoviteľné zdroje, projekty rekon</w:t>
      </w:r>
      <w:r>
        <w:t xml:space="preserve">štrukcií a novostavieb. Projekt, z ktorého bolo poradenstvo financované, </w:t>
      </w:r>
      <w:r w:rsidRPr="00627411">
        <w:t>bol ukončený k 31.12.2013.</w:t>
      </w:r>
      <w:r w:rsidR="00690A4D">
        <w:t xml:space="preserve"> Poradcovia </w:t>
      </w:r>
      <w:proofErr w:type="spellStart"/>
      <w:r w:rsidR="00690A4D">
        <w:t>EkoFondu</w:t>
      </w:r>
      <w:proofErr w:type="spellEnd"/>
      <w:r w:rsidR="00690A4D">
        <w:t xml:space="preserve">, </w:t>
      </w:r>
      <w:proofErr w:type="spellStart"/>
      <w:r w:rsidR="00690A4D">
        <w:t>n.f</w:t>
      </w:r>
      <w:proofErr w:type="spellEnd"/>
      <w:r w:rsidR="00690A4D">
        <w:t xml:space="preserve">., </w:t>
      </w:r>
      <w:r w:rsidR="00690A4D" w:rsidRPr="00690A4D">
        <w:t xml:space="preserve">zabezpečovali </w:t>
      </w:r>
      <w:r w:rsidR="00690A4D">
        <w:t>e</w:t>
      </w:r>
      <w:r w:rsidR="00690A4D" w:rsidRPr="00690A4D">
        <w:t>nergetické poradenstvo a možnosti financovania projektov v oblasti energetickej efektívnosti predovšetkým starostom, domácnostiam ako aj zástupcom základných a stredných škôl, ktorí mohli požiadať o nenávratný finančný prostriedok na realizáciu úspor energie.</w:t>
      </w:r>
    </w:p>
    <w:p w:rsidR="0043067A" w:rsidRPr="00DD0E39" w:rsidRDefault="00B46ADF" w:rsidP="00734AE3">
      <w:pPr>
        <w:pStyle w:val="Odsekzoznamu"/>
        <w:numPr>
          <w:ilvl w:val="0"/>
          <w:numId w:val="32"/>
        </w:numPr>
        <w:ind w:left="0" w:firstLine="360"/>
        <w:jc w:val="both"/>
      </w:pPr>
      <w:r w:rsidRPr="000417D8">
        <w:rPr>
          <w:b/>
        </w:rPr>
        <w:t xml:space="preserve">Podpora výskumu a vývoja </w:t>
      </w:r>
      <w:r w:rsidR="00870034" w:rsidRPr="000417D8">
        <w:rPr>
          <w:b/>
        </w:rPr>
        <w:t>so zameraním na úsporu energie</w:t>
      </w:r>
      <w:r w:rsidR="00BC28B7" w:rsidRPr="00DD0E39">
        <w:t xml:space="preserve"> - v</w:t>
      </w:r>
      <w:r w:rsidR="0043067A" w:rsidRPr="00DD0E39">
        <w:t xml:space="preserve"> rámci vedy a výskumu sa riešili výskumné projekty, ktoré sú uvedené v prílohe č. </w:t>
      </w:r>
      <w:r w:rsidR="002D372A" w:rsidRPr="00734AE3">
        <w:t>5</w:t>
      </w:r>
      <w:r w:rsidR="0043067A" w:rsidRPr="00734AE3">
        <w:t>.</w:t>
      </w:r>
      <w:r w:rsidR="0043067A" w:rsidRPr="00DD0E39">
        <w:t xml:space="preserve"> </w:t>
      </w:r>
      <w:r w:rsidR="00C60286">
        <w:t xml:space="preserve">Tieto zahŕňajú výskumné úlohy financované zo zdrojov </w:t>
      </w:r>
      <w:r w:rsidR="00C60286" w:rsidRPr="00AE7AE1">
        <w:t>VEGA</w:t>
      </w:r>
      <w:r w:rsidR="00C60286">
        <w:t xml:space="preserve"> a </w:t>
      </w:r>
      <w:r w:rsidR="001A0E38">
        <w:t>APVV</w:t>
      </w:r>
      <w:r w:rsidR="00C60286">
        <w:t>, úlohy zamerané na v</w:t>
      </w:r>
      <w:r w:rsidR="00C60286" w:rsidRPr="00C60286">
        <w:t>ýskum nových technológií na báze zemného plynu</w:t>
      </w:r>
      <w:r w:rsidR="00C60286">
        <w:t xml:space="preserve"> zo zdrojov </w:t>
      </w:r>
      <w:proofErr w:type="spellStart"/>
      <w:r w:rsidR="00C60286">
        <w:t>Ekofondu</w:t>
      </w:r>
      <w:proofErr w:type="spellEnd"/>
      <w:r w:rsidR="00C60286">
        <w:t>.</w:t>
      </w:r>
      <w:r w:rsidR="001A0E38">
        <w:t xml:space="preserve"> </w:t>
      </w:r>
    </w:p>
    <w:p w:rsidR="00B46ADF" w:rsidRPr="00DD0E39" w:rsidRDefault="00B46ADF" w:rsidP="000417D8">
      <w:pPr>
        <w:pStyle w:val="Odsekzoznamu"/>
        <w:numPr>
          <w:ilvl w:val="0"/>
          <w:numId w:val="32"/>
        </w:numPr>
        <w:ind w:left="0" w:firstLine="0"/>
        <w:jc w:val="both"/>
      </w:pPr>
      <w:r w:rsidRPr="000417D8">
        <w:rPr>
          <w:b/>
        </w:rPr>
        <w:t>Prierezové zavedenie sledovania úspor</w:t>
      </w:r>
      <w:r w:rsidR="00870034" w:rsidRPr="00DD0E39">
        <w:t xml:space="preserve"> - </w:t>
      </w:r>
      <w:r w:rsidRPr="00DD0E39">
        <w:t>MH SR</w:t>
      </w:r>
      <w:r w:rsidR="00BC28B7" w:rsidRPr="00DD0E39">
        <w:t xml:space="preserve"> v rámci Energetickej politiky SR presadzuje monitorovanie úspor energie vo všetkých projektoch, ktoré majú vplyv na znižovanie spotreby energie. </w:t>
      </w:r>
    </w:p>
    <w:p w:rsidR="00BE6B37" w:rsidRPr="000417D8" w:rsidRDefault="00B46ADF" w:rsidP="000417D8">
      <w:pPr>
        <w:pStyle w:val="Odsekzoznamu"/>
        <w:numPr>
          <w:ilvl w:val="0"/>
          <w:numId w:val="32"/>
        </w:numPr>
        <w:ind w:left="0" w:firstLine="0"/>
        <w:jc w:val="both"/>
        <w:rPr>
          <w:b/>
        </w:rPr>
      </w:pPr>
      <w:r w:rsidRPr="000417D8">
        <w:rPr>
          <w:b/>
        </w:rPr>
        <w:t>Analýzy potenciálu úspor energie v sektoroch národného hospodárstva</w:t>
      </w:r>
      <w:r w:rsidR="00870034" w:rsidRPr="00DD0E39">
        <w:t xml:space="preserve"> </w:t>
      </w:r>
      <w:r w:rsidR="00BC28B7" w:rsidRPr="00DD0E39">
        <w:t>–</w:t>
      </w:r>
      <w:r w:rsidR="00F77E67">
        <w:t xml:space="preserve"> Nakoľko pre potreby prípravy strategických </w:t>
      </w:r>
      <w:r w:rsidR="00EC0389">
        <w:t xml:space="preserve">a programových </w:t>
      </w:r>
      <w:r w:rsidR="00F77E67">
        <w:t>materiálov v oblasti energetickej efektívnosti je potrebné mať k dispozícii aktuálne analýzy o výške potenciálu úspor energie, v ďalšom období sa plánuj</w:t>
      </w:r>
      <w:r w:rsidR="00EC0389">
        <w:t>ú</w:t>
      </w:r>
      <w:r w:rsidR="00F77E67">
        <w:t xml:space="preserve"> vypracovať analýz</w:t>
      </w:r>
      <w:r w:rsidR="00EC0389">
        <w:t>y</w:t>
      </w:r>
      <w:r w:rsidR="00F77E67">
        <w:t xml:space="preserve"> potenciálu </w:t>
      </w:r>
      <w:r w:rsidR="00EC0389">
        <w:t xml:space="preserve">úspor energie </w:t>
      </w:r>
      <w:r w:rsidR="00F77E67">
        <w:t xml:space="preserve">v jednotlivých sektoroch národného hospodárstva. </w:t>
      </w:r>
      <w:r w:rsidR="00734E52">
        <w:t xml:space="preserve">Analýza sa budú realizovať rezortmi zodpovednými </w:t>
      </w:r>
      <w:r w:rsidR="000F708F">
        <w:t xml:space="preserve"> za danú oblasť </w:t>
      </w:r>
      <w:r w:rsidR="00734E52">
        <w:t>v spolupráci s MH SR</w:t>
      </w:r>
      <w:r w:rsidR="000F708F">
        <w:t>, ako aj relevantnými odbornými asociáciami a inštitúciami.</w:t>
      </w:r>
    </w:p>
    <w:p w:rsidR="001F3A03" w:rsidRDefault="00B46ADF" w:rsidP="00EC2A88">
      <w:pPr>
        <w:pStyle w:val="Odsekzoznamu"/>
        <w:numPr>
          <w:ilvl w:val="0"/>
          <w:numId w:val="32"/>
        </w:numPr>
        <w:spacing w:after="0"/>
        <w:ind w:left="0" w:firstLine="360"/>
        <w:jc w:val="both"/>
      </w:pPr>
      <w:r w:rsidRPr="001F3A03">
        <w:rPr>
          <w:b/>
        </w:rPr>
        <w:t>Analýza podporných mechanizmov</w:t>
      </w:r>
      <w:r w:rsidR="00870034" w:rsidRPr="001F3A03">
        <w:rPr>
          <w:b/>
        </w:rPr>
        <w:t xml:space="preserve"> energetickej efektívnosti v</w:t>
      </w:r>
      <w:r w:rsidR="000417D8" w:rsidRPr="001F3A03">
        <w:rPr>
          <w:b/>
        </w:rPr>
        <w:t> </w:t>
      </w:r>
      <w:r w:rsidR="00870034" w:rsidRPr="001F3A03">
        <w:rPr>
          <w:b/>
        </w:rPr>
        <w:t>SR</w:t>
      </w:r>
      <w:r w:rsidR="000417D8" w:rsidRPr="001F3A03">
        <w:rPr>
          <w:b/>
        </w:rPr>
        <w:t xml:space="preserve"> - </w:t>
      </w:r>
      <w:r w:rsidR="00BE6B37" w:rsidRPr="00DD0E39">
        <w:t>V</w:t>
      </w:r>
      <w:r w:rsidR="00BC28B7" w:rsidRPr="00DD0E39">
        <w:t xml:space="preserve"> rámci transpozície a implementácie smernice 2012/27/EÚ o energetickej efektívnosti sa analyzovali </w:t>
      </w:r>
      <w:r w:rsidR="000F708F">
        <w:t xml:space="preserve">a naďalej budú analyzovať </w:t>
      </w:r>
      <w:r w:rsidR="00BC28B7" w:rsidRPr="00DD0E39">
        <w:t>možnosti podporných mechanizmov energetickej efektívnosti v SR. Medzi analyzované možnosti patria: povinná schéma energetickej efektívnosti podľa čl. 7 uvedenej smernice, štrukturálne fondy,</w:t>
      </w:r>
      <w:r w:rsidR="00FE17B6">
        <w:t xml:space="preserve"> existujúce podporné mechanizmy,</w:t>
      </w:r>
      <w:r w:rsidR="00BC28B7" w:rsidRPr="00DD0E39">
        <w:t xml:space="preserve"> pričom sa zvažujú </w:t>
      </w:r>
      <w:r w:rsidR="00FE17B6">
        <w:t xml:space="preserve">aj </w:t>
      </w:r>
      <w:r w:rsidR="00BC28B7" w:rsidRPr="00DD0E39">
        <w:t>možnosti rozšíreného poskytovania návratnej formy podpory a financovanie treťou stranou prostredníctvom spoločností p</w:t>
      </w:r>
      <w:r w:rsidR="00444F07" w:rsidRPr="00DD0E39">
        <w:t>oskytujúcich energetické služby.</w:t>
      </w:r>
      <w:r w:rsidR="00FE17B6">
        <w:t xml:space="preserve"> </w:t>
      </w:r>
      <w:r w:rsidR="000F708F">
        <w:t>V rámci</w:t>
      </w:r>
      <w:r w:rsidR="00FE17B6">
        <w:t xml:space="preserve"> </w:t>
      </w:r>
      <w:r w:rsidR="000F708F">
        <w:t>návratných foriem</w:t>
      </w:r>
      <w:r w:rsidR="00FE17B6">
        <w:t xml:space="preserve"> podpory sa uvažuje aj so zriadením fondu na podporu energetickej efektívnosti </w:t>
      </w:r>
      <w:r w:rsidR="00FE17B6" w:rsidRPr="00FE17B6">
        <w:t>v rámci pripravovaného Slovenského investičného holdingu</w:t>
      </w:r>
      <w:r w:rsidR="00FE17B6">
        <w:t>.</w:t>
      </w:r>
      <w:r w:rsidR="00FE17B6">
        <w:rPr>
          <w:rStyle w:val="Odkaznapoznmkupodiarou"/>
        </w:rPr>
        <w:footnoteReference w:id="27"/>
      </w:r>
      <w:r w:rsidR="00FE17B6">
        <w:t xml:space="preserve"> </w:t>
      </w:r>
      <w:r w:rsidR="000F708F">
        <w:t xml:space="preserve">Cieľom analýzy bude porovnanie indikátorov výkonnosti jednotlivých podporných mechanizmov, vrátane </w:t>
      </w:r>
      <w:r w:rsidR="001F3A03">
        <w:t xml:space="preserve">analýzy a porovnania </w:t>
      </w:r>
      <w:r w:rsidR="000F708F">
        <w:t xml:space="preserve">investičnej náročnosti jednotlivých opatrení </w:t>
      </w:r>
      <w:r w:rsidR="001F3A03">
        <w:t xml:space="preserve">energetickej efektívnosti </w:t>
      </w:r>
      <w:r w:rsidR="000F708F">
        <w:t>realizovaných alebo plánovaných v rámci podporných mechanizmov</w:t>
      </w:r>
      <w:r w:rsidR="001F3A03" w:rsidRPr="001F3A03">
        <w:t xml:space="preserve"> </w:t>
      </w:r>
      <w:r w:rsidR="001F3A03">
        <w:t>v jednotlivých sektoroch národného hospodárstva</w:t>
      </w:r>
      <w:r w:rsidR="000F708F">
        <w:t xml:space="preserve">. </w:t>
      </w:r>
      <w:r w:rsidR="001F3A03">
        <w:t>Výsledky analýzy napomôžu pri vyhodnocovaní prínosov opatrení, pri tvorbe a návrhu nových podporných mechanizmov, ako aj</w:t>
      </w:r>
      <w:r w:rsidR="001F3A03" w:rsidRPr="004650C7">
        <w:t xml:space="preserve"> </w:t>
      </w:r>
      <w:r w:rsidR="001F3A03">
        <w:t>pri rozhodovaní investorov v oblasti energetickej efektívnosti.</w:t>
      </w:r>
      <w:r w:rsidR="009602DD">
        <w:t xml:space="preserve"> Jednou z oblastí analýzy by mohla byť aj analýza</w:t>
      </w:r>
      <w:r w:rsidR="009602DD" w:rsidRPr="009602DD">
        <w:t xml:space="preserve"> </w:t>
      </w:r>
      <w:r w:rsidR="009602DD" w:rsidRPr="009602DD">
        <w:lastRenderedPageBreak/>
        <w:t>makroekonomických prínosov zvyšovania energetickej efektívnosti v jednotlivých sektoroch národného hospodárstva s cieľom nasmerovať podporu z verejných prostriedkov do</w:t>
      </w:r>
      <w:r w:rsidR="009602DD">
        <w:t xml:space="preserve"> sektorov s najvyšším prínosom.</w:t>
      </w:r>
    </w:p>
    <w:p w:rsidR="00FE17B6" w:rsidRDefault="00EC0389" w:rsidP="00734E52">
      <w:pPr>
        <w:pStyle w:val="Odsekzoznamu"/>
        <w:numPr>
          <w:ilvl w:val="0"/>
          <w:numId w:val="32"/>
        </w:numPr>
        <w:spacing w:after="0"/>
        <w:ind w:left="0" w:firstLine="360"/>
        <w:jc w:val="both"/>
      </w:pPr>
      <w:r>
        <w:rPr>
          <w:b/>
        </w:rPr>
        <w:t xml:space="preserve">Ciele energetickej efektívnosti a ich vplyv na ceny </w:t>
      </w:r>
      <w:r w:rsidR="00795A95">
        <w:rPr>
          <w:b/>
        </w:rPr>
        <w:t>energie</w:t>
      </w:r>
      <w:r w:rsidRPr="00EC0389">
        <w:t xml:space="preserve"> </w:t>
      </w:r>
      <w:r>
        <w:t>–</w:t>
      </w:r>
      <w:r w:rsidRPr="00EC0389">
        <w:t xml:space="preserve"> </w:t>
      </w:r>
      <w:r>
        <w:t>investície do úspor energie najmä v</w:t>
      </w:r>
      <w:r w:rsidR="00795A95">
        <w:t> </w:t>
      </w:r>
      <w:r>
        <w:t>súvislosti s</w:t>
      </w:r>
      <w:r w:rsidR="00795A95">
        <w:t> </w:t>
      </w:r>
      <w:r>
        <w:t xml:space="preserve">opatreniami, ktoré budú vykonávať dodávatelia energie pre plnenie cieľa vyplývajúceho </w:t>
      </w:r>
      <w:r w:rsidR="00795A95">
        <w:t>z čl. 7 môžu mať vplyv na ceny regulovaných subjektov. Analýza, ktorú pripraví MH SR v spolupráci s ÚRSO, bude mať za cieľ takýto vplyv kvantifikovať.</w:t>
      </w:r>
    </w:p>
    <w:p w:rsidR="004370A7" w:rsidRDefault="00B46ADF" w:rsidP="000417D8">
      <w:pPr>
        <w:pStyle w:val="Odsekzoznamu"/>
        <w:numPr>
          <w:ilvl w:val="0"/>
          <w:numId w:val="33"/>
        </w:numPr>
        <w:spacing w:after="0"/>
        <w:ind w:left="0" w:firstLine="0"/>
        <w:jc w:val="both"/>
      </w:pPr>
      <w:r w:rsidRPr="000417D8">
        <w:rPr>
          <w:b/>
        </w:rPr>
        <w:t>Podpora miest a</w:t>
      </w:r>
      <w:r w:rsidR="00795A95">
        <w:rPr>
          <w:b/>
        </w:rPr>
        <w:t> </w:t>
      </w:r>
      <w:r w:rsidRPr="000417D8">
        <w:rPr>
          <w:b/>
        </w:rPr>
        <w:t>obcí pri vypracovaní Akčných plánov trvalo udržateľnej energeti</w:t>
      </w:r>
      <w:r w:rsidR="00870034" w:rsidRPr="000417D8">
        <w:rPr>
          <w:b/>
        </w:rPr>
        <w:t>ky</w:t>
      </w:r>
      <w:r w:rsidR="00870034" w:rsidRPr="00DD0E39">
        <w:t xml:space="preserve"> </w:t>
      </w:r>
      <w:r w:rsidR="00795A95">
        <w:t>–</w:t>
      </w:r>
      <w:r w:rsidR="00BF56A0">
        <w:t xml:space="preserve"> </w:t>
      </w:r>
      <w:r w:rsidR="00BF56A0" w:rsidRPr="00BF56A0">
        <w:t>bola realizovaná predovšetkým v</w:t>
      </w:r>
      <w:r w:rsidR="00795A95">
        <w:t> </w:t>
      </w:r>
      <w:r w:rsidR="00BF56A0" w:rsidRPr="00BF56A0">
        <w:t>súvislosti s</w:t>
      </w:r>
      <w:r w:rsidR="00795A95">
        <w:t> </w:t>
      </w:r>
      <w:r w:rsidR="00BF56A0" w:rsidRPr="00BF56A0">
        <w:t>podporou širšieho zapojenia sa slovenských miest a</w:t>
      </w:r>
      <w:r w:rsidR="00795A95">
        <w:t> </w:t>
      </w:r>
      <w:r w:rsidR="00BF56A0" w:rsidRPr="00BF56A0">
        <w:t>obcí do celoeurópskej iniciatívy Dohovor primátorov a</w:t>
      </w:r>
      <w:r w:rsidR="00795A95">
        <w:t> </w:t>
      </w:r>
      <w:r w:rsidR="00BF56A0" w:rsidRPr="00BF56A0">
        <w:t>starostov</w:t>
      </w:r>
      <w:r w:rsidR="00BF56A0">
        <w:rPr>
          <w:rStyle w:val="Odkaznapoznmkupodiarou"/>
        </w:rPr>
        <w:footnoteReference w:id="28"/>
      </w:r>
      <w:r w:rsidR="00BF56A0" w:rsidRPr="00BF56A0">
        <w:t>. Jednou zo základných povinností signatárov dohovoru je príprava a</w:t>
      </w:r>
      <w:r w:rsidR="00795A95">
        <w:t> </w:t>
      </w:r>
      <w:r w:rsidR="00BF56A0" w:rsidRPr="00BF56A0">
        <w:t xml:space="preserve">implementácia Akčného plánu udržateľného energetického rozvoja (SEAP – </w:t>
      </w:r>
      <w:proofErr w:type="spellStart"/>
      <w:r w:rsidR="00BF56A0" w:rsidRPr="00BF56A0">
        <w:t>Sustainable</w:t>
      </w:r>
      <w:proofErr w:type="spellEnd"/>
      <w:r w:rsidR="00BF56A0" w:rsidRPr="00BF56A0">
        <w:t xml:space="preserve"> </w:t>
      </w:r>
      <w:proofErr w:type="spellStart"/>
      <w:r w:rsidR="00BF56A0" w:rsidRPr="00BF56A0">
        <w:t>Energy</w:t>
      </w:r>
      <w:proofErr w:type="spellEnd"/>
      <w:r w:rsidR="00BF56A0" w:rsidRPr="00BF56A0">
        <w:t xml:space="preserve"> </w:t>
      </w:r>
      <w:proofErr w:type="spellStart"/>
      <w:r w:rsidR="00BF56A0" w:rsidRPr="00BF56A0">
        <w:t>Action</w:t>
      </w:r>
      <w:proofErr w:type="spellEnd"/>
      <w:r w:rsidR="00BF56A0" w:rsidRPr="00BF56A0">
        <w:t xml:space="preserve"> </w:t>
      </w:r>
      <w:proofErr w:type="spellStart"/>
      <w:r w:rsidR="00BF56A0" w:rsidRPr="00BF56A0">
        <w:t>Plan</w:t>
      </w:r>
      <w:proofErr w:type="spellEnd"/>
      <w:r w:rsidR="00BF56A0" w:rsidRPr="00BF56A0">
        <w:t>). Tento proces vychádza z</w:t>
      </w:r>
      <w:r w:rsidR="00795A95">
        <w:t> </w:t>
      </w:r>
      <w:r w:rsidR="00BF56A0" w:rsidRPr="00BF56A0">
        <w:t xml:space="preserve">princípov </w:t>
      </w:r>
      <w:r w:rsidR="00BF56A0">
        <w:t>energetického manažmentu a</w:t>
      </w:r>
      <w:r w:rsidR="00795A95">
        <w:t> </w:t>
      </w:r>
      <w:r w:rsidR="00BF56A0">
        <w:t>umožň</w:t>
      </w:r>
      <w:r w:rsidR="00BF56A0" w:rsidRPr="00BF56A0">
        <w:t>uje signatárom aplikovať tento nástroj pri zvyšovaní efektívnosti hospodárenia s</w:t>
      </w:r>
      <w:r w:rsidR="00795A95">
        <w:t> </w:t>
      </w:r>
      <w:r w:rsidR="00BF56A0" w:rsidRPr="00BF56A0">
        <w:t>energiou v</w:t>
      </w:r>
      <w:r w:rsidR="00795A95">
        <w:t> </w:t>
      </w:r>
      <w:r w:rsidR="00BF56A0" w:rsidRPr="00BF56A0">
        <w:t>praxi.</w:t>
      </w:r>
      <w:r w:rsidR="00BF56A0">
        <w:t xml:space="preserve"> </w:t>
      </w:r>
      <w:r w:rsidR="00BE6B37" w:rsidRPr="00DD0E39">
        <w:t>V</w:t>
      </w:r>
      <w:r w:rsidR="00795A95">
        <w:t> </w:t>
      </w:r>
      <w:r w:rsidR="00BE6B37" w:rsidRPr="00DD0E39">
        <w:t>rámci Národnej platformy Dohovoru primátorov a</w:t>
      </w:r>
      <w:r w:rsidR="00795A95">
        <w:t> </w:t>
      </w:r>
      <w:r w:rsidR="00BE6B37" w:rsidRPr="00DD0E39">
        <w:t>starostov sa MH SR a</w:t>
      </w:r>
      <w:r w:rsidR="00795A95">
        <w:t> </w:t>
      </w:r>
      <w:r w:rsidR="00BE6B37" w:rsidRPr="00DD0E39">
        <w:t>SIEA</w:t>
      </w:r>
      <w:r w:rsidR="00792D4E">
        <w:t xml:space="preserve">, ako aj iné relevantné rezorty, </w:t>
      </w:r>
      <w:r w:rsidR="00BE6B37" w:rsidRPr="00DD0E39">
        <w:t>zapájajú do podpory miest a</w:t>
      </w:r>
      <w:r w:rsidR="00795A95">
        <w:t> </w:t>
      </w:r>
      <w:r w:rsidR="00BE6B37" w:rsidRPr="00DD0E39">
        <w:t>obcí, ktoré sa plánujú alebo sa už zaviazali k</w:t>
      </w:r>
      <w:r w:rsidR="00795A95">
        <w:t> </w:t>
      </w:r>
      <w:r w:rsidR="00BE6B37" w:rsidRPr="00DD0E39">
        <w:t>cieľom úspor energie a</w:t>
      </w:r>
      <w:r w:rsidR="00946E3E">
        <w:t> </w:t>
      </w:r>
      <w:r w:rsidR="00BE6B37" w:rsidRPr="00DD0E39">
        <w:t>znižovania</w:t>
      </w:r>
      <w:r w:rsidR="00946E3E">
        <w:t xml:space="preserve"> produkcie</w:t>
      </w:r>
      <w:r w:rsidR="00BE6B37" w:rsidRPr="00DD0E39">
        <w:t xml:space="preserve"> emisií CO</w:t>
      </w:r>
      <w:r w:rsidR="00BE6B37" w:rsidRPr="000417D8">
        <w:rPr>
          <w:vertAlign w:val="subscript"/>
        </w:rPr>
        <w:t>2</w:t>
      </w:r>
      <w:r w:rsidR="00BE6B37" w:rsidRPr="00DD0E39">
        <w:t xml:space="preserve">. </w:t>
      </w:r>
      <w:r w:rsidR="00BF56A0">
        <w:t>Národná platforma bola vytvorená v</w:t>
      </w:r>
      <w:r w:rsidR="00795A95">
        <w:t> </w:t>
      </w:r>
      <w:r w:rsidR="00BF56A0">
        <w:t xml:space="preserve">rámci projektu </w:t>
      </w:r>
      <w:r w:rsidR="00BF56A0" w:rsidRPr="00BF56A0">
        <w:t>NET-COM</w:t>
      </w:r>
      <w:r w:rsidR="00BF56A0">
        <w:rPr>
          <w:rStyle w:val="Odkaznapoznmkupodiarou"/>
        </w:rPr>
        <w:footnoteReference w:id="29"/>
      </w:r>
      <w:r w:rsidR="00BF56A0">
        <w:t>, ktorý bol financovaný z</w:t>
      </w:r>
      <w:r w:rsidR="00795A95">
        <w:t> </w:t>
      </w:r>
      <w:r w:rsidR="00BF56A0" w:rsidRPr="00BF56A0">
        <w:t>pro</w:t>
      </w:r>
      <w:r w:rsidR="00BF56A0">
        <w:t xml:space="preserve">gramu </w:t>
      </w:r>
      <w:r w:rsidR="00792D4E">
        <w:t>IEE</w:t>
      </w:r>
      <w:r w:rsidR="00BF56A0">
        <w:t xml:space="preserve"> II. </w:t>
      </w:r>
      <w:r w:rsidR="008D5FFC">
        <w:t>Doteraz boli na Slovensku vypracované</w:t>
      </w:r>
      <w:r w:rsidR="00792D4E">
        <w:t xml:space="preserve"> štyri</w:t>
      </w:r>
      <w:r w:rsidR="008D5FFC">
        <w:t xml:space="preserve"> Akčné plány </w:t>
      </w:r>
      <w:r w:rsidR="008D5FFC" w:rsidRPr="008D5FFC">
        <w:t>trvalo udržateľnej energetiky</w:t>
      </w:r>
      <w:r w:rsidR="008D5FFC">
        <w:t xml:space="preserve"> (Nitra, Moldava nad Bodvou, Bratislava, Turčianske Teplice).</w:t>
      </w:r>
      <w:r w:rsidR="000417D8">
        <w:t xml:space="preserve"> </w:t>
      </w:r>
    </w:p>
    <w:p w:rsidR="004370A7" w:rsidRDefault="004370A7" w:rsidP="00C479C7">
      <w:pPr>
        <w:spacing w:after="0" w:line="240" w:lineRule="auto"/>
        <w:jc w:val="both"/>
      </w:pPr>
    </w:p>
    <w:p w:rsidR="00FE17B6" w:rsidRDefault="004370A7" w:rsidP="00F426E1">
      <w:pPr>
        <w:spacing w:after="0"/>
        <w:jc w:val="both"/>
      </w:pPr>
      <w:r>
        <w:t>Na podporu miest a</w:t>
      </w:r>
      <w:r w:rsidR="00795A95">
        <w:t> </w:t>
      </w:r>
      <w:r>
        <w:t>obcí pri vypracovaní akčných plánov</w:t>
      </w:r>
      <w:r w:rsidR="00BE6B37" w:rsidRPr="00DD0E39">
        <w:t xml:space="preserve"> sa plánujú vyčleniť prostriedky v</w:t>
      </w:r>
      <w:r w:rsidR="00795A95">
        <w:t> </w:t>
      </w:r>
      <w:r w:rsidR="00BE6B37" w:rsidRPr="00DD0E39">
        <w:t>rámci OP KŽP (2014-20</w:t>
      </w:r>
      <w:r w:rsidR="004D5A43">
        <w:t>20</w:t>
      </w:r>
      <w:r w:rsidR="00BE6B37" w:rsidRPr="00DD0E39">
        <w:t>)</w:t>
      </w:r>
      <w:r w:rsidR="00F77E67">
        <w:t xml:space="preserve">, viď. </w:t>
      </w:r>
      <w:r w:rsidR="00F77E67" w:rsidRPr="00AA4757">
        <w:t>opatrenie</w:t>
      </w:r>
      <w:r w:rsidR="00F77E67">
        <w:t xml:space="preserve"> 3.16 </w:t>
      </w:r>
      <w:r w:rsidR="00F77E67" w:rsidRPr="00AA4B48">
        <w:t>Vypracovanie, schválenie a</w:t>
      </w:r>
      <w:r w:rsidR="00795A95">
        <w:t> </w:t>
      </w:r>
      <w:r w:rsidR="00F77E67" w:rsidRPr="00AA4B48">
        <w:t>implementácia plánov udržateľnej energie a</w:t>
      </w:r>
      <w:r w:rsidR="00795A95">
        <w:t> </w:t>
      </w:r>
      <w:r w:rsidR="00F77E67" w:rsidRPr="00AA4B48">
        <w:t>znižovania emisií skleníkových plynov (podporné opatrenie v</w:t>
      </w:r>
      <w:r w:rsidR="00795A95">
        <w:t> </w:t>
      </w:r>
      <w:r w:rsidR="00F77E67" w:rsidRPr="00AA4B48">
        <w:t>rámci Verejného sektora</w:t>
      </w:r>
      <w:r w:rsidR="00403EA2">
        <w:t>, časť 2.1.3</w:t>
      </w:r>
      <w:r w:rsidR="00F77E67" w:rsidRPr="00AA4B48">
        <w:t>).</w:t>
      </w:r>
    </w:p>
    <w:p w:rsidR="00FE17B6" w:rsidRDefault="00FE17B6" w:rsidP="00F426E1">
      <w:pPr>
        <w:spacing w:after="0"/>
        <w:jc w:val="both"/>
      </w:pPr>
    </w:p>
    <w:p w:rsidR="00FE17B6" w:rsidRDefault="00FE17B6" w:rsidP="00F426E1">
      <w:pPr>
        <w:spacing w:after="0"/>
        <w:jc w:val="both"/>
        <w:sectPr w:rsidR="00FE17B6" w:rsidSect="003157B9">
          <w:pgSz w:w="11906" w:h="16838"/>
          <w:pgMar w:top="1418" w:right="1418" w:bottom="1418" w:left="1418" w:header="709" w:footer="709" w:gutter="0"/>
          <w:cols w:space="708"/>
          <w:docGrid w:linePitch="360"/>
        </w:sectPr>
      </w:pPr>
    </w:p>
    <w:p w:rsidR="00AD0FB4" w:rsidRDefault="00AD0FB4" w:rsidP="00AD0FB4">
      <w:pPr>
        <w:spacing w:after="0" w:line="240" w:lineRule="auto"/>
      </w:pPr>
      <w:r>
        <w:lastRenderedPageBreak/>
        <w:t>Tabuľka č. 1</w:t>
      </w:r>
      <w:r w:rsidR="00DD198C">
        <w:t>4</w:t>
      </w:r>
      <w:r>
        <w:t xml:space="preserve">: </w:t>
      </w:r>
      <w:r w:rsidRPr="001C2B10">
        <w:t>Sumárny prehľad</w:t>
      </w:r>
      <w:r w:rsidR="003F7BCD">
        <w:t xml:space="preserve"> horizontálnych</w:t>
      </w:r>
      <w:r w:rsidRPr="001C2B10">
        <w:t xml:space="preserve"> opatrení za obdobie </w:t>
      </w:r>
      <w:r>
        <w:t>2011-2013</w:t>
      </w:r>
    </w:p>
    <w:tbl>
      <w:tblPr>
        <w:tblW w:w="143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9"/>
        <w:gridCol w:w="2590"/>
        <w:gridCol w:w="4214"/>
        <w:gridCol w:w="1379"/>
        <w:gridCol w:w="993"/>
        <w:gridCol w:w="1080"/>
        <w:gridCol w:w="1242"/>
        <w:gridCol w:w="992"/>
        <w:gridCol w:w="1126"/>
      </w:tblGrid>
      <w:tr w:rsidR="00AD0FB4" w:rsidRPr="001C2B10" w:rsidTr="003A0D0D">
        <w:trPr>
          <w:trHeight w:val="1156"/>
          <w:tblHeader/>
        </w:trPr>
        <w:tc>
          <w:tcPr>
            <w:tcW w:w="719" w:type="dxa"/>
            <w:vMerge w:val="restart"/>
            <w:shd w:val="clear" w:color="auto" w:fill="C0C0C0"/>
            <w:noWrap/>
            <w:vAlign w:val="center"/>
          </w:tcPr>
          <w:p w:rsidR="00AD0FB4" w:rsidRPr="001C2B10" w:rsidRDefault="00F62F14" w:rsidP="00F62F14">
            <w:pPr>
              <w:spacing w:after="0" w:line="240" w:lineRule="auto"/>
              <w:jc w:val="center"/>
              <w:rPr>
                <w:sz w:val="18"/>
                <w:szCs w:val="20"/>
              </w:rPr>
            </w:pPr>
            <w:r>
              <w:rPr>
                <w:b/>
                <w:sz w:val="18"/>
                <w:szCs w:val="20"/>
              </w:rPr>
              <w:t xml:space="preserve">Č. </w:t>
            </w:r>
            <w:proofErr w:type="spellStart"/>
            <w:r>
              <w:rPr>
                <w:b/>
                <w:sz w:val="18"/>
                <w:szCs w:val="20"/>
              </w:rPr>
              <w:t>op</w:t>
            </w:r>
            <w:proofErr w:type="spellEnd"/>
            <w:r>
              <w:rPr>
                <w:b/>
                <w:sz w:val="18"/>
                <w:szCs w:val="20"/>
              </w:rPr>
              <w:t>.</w:t>
            </w:r>
          </w:p>
        </w:tc>
        <w:tc>
          <w:tcPr>
            <w:tcW w:w="2590" w:type="dxa"/>
            <w:vMerge w:val="restart"/>
            <w:shd w:val="clear" w:color="auto" w:fill="C0C0C0"/>
            <w:vAlign w:val="center"/>
          </w:tcPr>
          <w:p w:rsidR="00AD0FB4" w:rsidRPr="009947FC" w:rsidRDefault="00AD0FB4" w:rsidP="00AD0FB4">
            <w:pPr>
              <w:spacing w:after="0" w:line="240" w:lineRule="auto"/>
              <w:jc w:val="center"/>
              <w:rPr>
                <w:b/>
                <w:sz w:val="18"/>
                <w:szCs w:val="20"/>
              </w:rPr>
            </w:pPr>
            <w:r w:rsidRPr="009947FC">
              <w:rPr>
                <w:b/>
                <w:sz w:val="18"/>
                <w:szCs w:val="20"/>
              </w:rPr>
              <w:t>Názov opatrenia</w:t>
            </w:r>
          </w:p>
        </w:tc>
        <w:tc>
          <w:tcPr>
            <w:tcW w:w="4214" w:type="dxa"/>
            <w:vMerge w:val="restart"/>
            <w:shd w:val="clear" w:color="auto" w:fill="C0C0C0"/>
            <w:noWrap/>
            <w:vAlign w:val="center"/>
          </w:tcPr>
          <w:p w:rsidR="00AD0FB4" w:rsidRPr="009947FC" w:rsidRDefault="00AD0FB4" w:rsidP="00AD0FB4">
            <w:pPr>
              <w:spacing w:after="0" w:line="240" w:lineRule="auto"/>
              <w:jc w:val="center"/>
              <w:rPr>
                <w:b/>
                <w:sz w:val="18"/>
                <w:szCs w:val="20"/>
              </w:rPr>
            </w:pPr>
            <w:r w:rsidRPr="009947FC">
              <w:rPr>
                <w:b/>
                <w:sz w:val="18"/>
                <w:szCs w:val="20"/>
              </w:rPr>
              <w:t>Finančný mechanizmus</w:t>
            </w:r>
          </w:p>
        </w:tc>
        <w:tc>
          <w:tcPr>
            <w:tcW w:w="1379" w:type="dxa"/>
            <w:vMerge w:val="restart"/>
            <w:shd w:val="clear" w:color="auto" w:fill="C0C0C0"/>
            <w:vAlign w:val="center"/>
          </w:tcPr>
          <w:p w:rsidR="00AD0FB4" w:rsidRPr="009947FC" w:rsidRDefault="00AD0FB4" w:rsidP="00AD0FB4">
            <w:pPr>
              <w:spacing w:after="0" w:line="240" w:lineRule="auto"/>
              <w:jc w:val="center"/>
              <w:rPr>
                <w:b/>
                <w:sz w:val="18"/>
                <w:szCs w:val="20"/>
              </w:rPr>
            </w:pPr>
          </w:p>
          <w:p w:rsidR="00AD0FB4" w:rsidRPr="009947FC" w:rsidRDefault="00AD0FB4" w:rsidP="00AD0FB4">
            <w:pPr>
              <w:spacing w:after="0" w:line="240" w:lineRule="auto"/>
              <w:jc w:val="center"/>
              <w:rPr>
                <w:b/>
                <w:sz w:val="18"/>
                <w:szCs w:val="20"/>
              </w:rPr>
            </w:pPr>
          </w:p>
          <w:p w:rsidR="008D5FFC" w:rsidRDefault="00AD0FB4" w:rsidP="00AD0FB4">
            <w:pPr>
              <w:spacing w:after="0" w:line="240" w:lineRule="auto"/>
              <w:jc w:val="center"/>
              <w:rPr>
                <w:b/>
                <w:sz w:val="18"/>
                <w:szCs w:val="20"/>
              </w:rPr>
            </w:pPr>
            <w:r w:rsidRPr="009947FC">
              <w:rPr>
                <w:b/>
                <w:sz w:val="18"/>
                <w:szCs w:val="20"/>
              </w:rPr>
              <w:t>Zodpovedný rezort</w:t>
            </w:r>
            <w:r w:rsidR="008D5FFC">
              <w:rPr>
                <w:b/>
                <w:sz w:val="18"/>
                <w:szCs w:val="20"/>
              </w:rPr>
              <w:t>/</w:t>
            </w:r>
          </w:p>
          <w:p w:rsidR="00AD0FB4" w:rsidRPr="009947FC" w:rsidRDefault="008D5FFC" w:rsidP="00AD0FB4">
            <w:pPr>
              <w:spacing w:after="0" w:line="240" w:lineRule="auto"/>
              <w:jc w:val="center"/>
              <w:rPr>
                <w:b/>
                <w:sz w:val="18"/>
                <w:szCs w:val="20"/>
              </w:rPr>
            </w:pPr>
            <w:r>
              <w:rPr>
                <w:b/>
                <w:sz w:val="18"/>
                <w:szCs w:val="20"/>
              </w:rPr>
              <w:t>Organizácia</w:t>
            </w:r>
          </w:p>
        </w:tc>
        <w:tc>
          <w:tcPr>
            <w:tcW w:w="993" w:type="dxa"/>
            <w:vMerge w:val="restart"/>
            <w:shd w:val="clear" w:color="auto" w:fill="C0C0C0"/>
            <w:vAlign w:val="center"/>
          </w:tcPr>
          <w:p w:rsidR="00AD0FB4" w:rsidRPr="00185952" w:rsidRDefault="00AD0FB4" w:rsidP="00AD0FB4">
            <w:pPr>
              <w:spacing w:after="0" w:line="240" w:lineRule="auto"/>
              <w:jc w:val="center"/>
              <w:rPr>
                <w:b/>
                <w:bCs/>
                <w:sz w:val="18"/>
                <w:szCs w:val="18"/>
              </w:rPr>
            </w:pPr>
            <w:r w:rsidRPr="00185952">
              <w:rPr>
                <w:b/>
                <w:bCs/>
                <w:sz w:val="18"/>
                <w:szCs w:val="18"/>
              </w:rPr>
              <w:t>Trvanie opatrenia</w:t>
            </w:r>
          </w:p>
        </w:tc>
        <w:tc>
          <w:tcPr>
            <w:tcW w:w="1080" w:type="dxa"/>
            <w:shd w:val="clear" w:color="auto" w:fill="C0C0C0"/>
            <w:noWrap/>
            <w:vAlign w:val="center"/>
          </w:tcPr>
          <w:p w:rsidR="00AD0FB4" w:rsidRPr="00DD0E39" w:rsidRDefault="00AD0FB4" w:rsidP="00AD0FB4">
            <w:pPr>
              <w:spacing w:after="0" w:line="240" w:lineRule="auto"/>
              <w:jc w:val="center"/>
              <w:rPr>
                <w:b/>
                <w:sz w:val="18"/>
                <w:szCs w:val="20"/>
              </w:rPr>
            </w:pPr>
            <w:r w:rsidRPr="00DD0E39">
              <w:rPr>
                <w:b/>
                <w:sz w:val="18"/>
                <w:szCs w:val="20"/>
              </w:rPr>
              <w:t>Plánovaná úspora v</w:t>
            </w:r>
            <w:r w:rsidR="00795A95">
              <w:rPr>
                <w:b/>
                <w:sz w:val="18"/>
                <w:szCs w:val="20"/>
              </w:rPr>
              <w:t> </w:t>
            </w:r>
            <w:r w:rsidRPr="00DD0E39">
              <w:rPr>
                <w:b/>
                <w:sz w:val="18"/>
                <w:szCs w:val="20"/>
              </w:rPr>
              <w:t>2.AP</w:t>
            </w:r>
          </w:p>
        </w:tc>
        <w:tc>
          <w:tcPr>
            <w:tcW w:w="1242" w:type="dxa"/>
            <w:shd w:val="clear" w:color="auto" w:fill="C0C0C0"/>
            <w:vAlign w:val="center"/>
          </w:tcPr>
          <w:p w:rsidR="00AD0FB4" w:rsidRPr="00DD0E39" w:rsidRDefault="00AD0FB4" w:rsidP="00AD0FB4">
            <w:pPr>
              <w:spacing w:after="0" w:line="240" w:lineRule="auto"/>
              <w:jc w:val="center"/>
              <w:rPr>
                <w:b/>
                <w:bCs/>
                <w:sz w:val="18"/>
                <w:szCs w:val="18"/>
              </w:rPr>
            </w:pPr>
            <w:r w:rsidRPr="00DD0E39">
              <w:rPr>
                <w:b/>
                <w:bCs/>
                <w:sz w:val="18"/>
                <w:szCs w:val="18"/>
              </w:rPr>
              <w:t>Dosiahnutá úspora energie 2011-2013</w:t>
            </w:r>
          </w:p>
        </w:tc>
        <w:tc>
          <w:tcPr>
            <w:tcW w:w="992" w:type="dxa"/>
            <w:shd w:val="clear" w:color="auto" w:fill="C0C0C0"/>
            <w:vAlign w:val="center"/>
          </w:tcPr>
          <w:p w:rsidR="00AD0FB4" w:rsidRPr="00185952" w:rsidRDefault="00AD0FB4" w:rsidP="00AD0FB4">
            <w:pPr>
              <w:spacing w:after="0" w:line="240" w:lineRule="auto"/>
              <w:jc w:val="center"/>
              <w:rPr>
                <w:b/>
                <w:bCs/>
                <w:sz w:val="18"/>
                <w:szCs w:val="18"/>
              </w:rPr>
            </w:pPr>
            <w:r w:rsidRPr="00185952">
              <w:rPr>
                <w:b/>
                <w:bCs/>
                <w:sz w:val="18"/>
                <w:szCs w:val="18"/>
              </w:rPr>
              <w:t>Plánované investície v</w:t>
            </w:r>
            <w:r w:rsidR="00795A95">
              <w:rPr>
                <w:b/>
                <w:bCs/>
                <w:sz w:val="18"/>
                <w:szCs w:val="18"/>
              </w:rPr>
              <w:t> </w:t>
            </w:r>
            <w:r>
              <w:rPr>
                <w:b/>
                <w:bCs/>
                <w:sz w:val="18"/>
                <w:szCs w:val="18"/>
              </w:rPr>
              <w:t>2. AP</w:t>
            </w:r>
          </w:p>
        </w:tc>
        <w:tc>
          <w:tcPr>
            <w:tcW w:w="1126" w:type="dxa"/>
            <w:shd w:val="clear" w:color="auto" w:fill="C0C0C0"/>
            <w:vAlign w:val="center"/>
          </w:tcPr>
          <w:p w:rsidR="00AD0FB4" w:rsidRPr="00185952" w:rsidRDefault="00AD0FB4" w:rsidP="00AD0FB4">
            <w:pPr>
              <w:spacing w:after="0" w:line="240" w:lineRule="auto"/>
              <w:jc w:val="center"/>
              <w:rPr>
                <w:b/>
                <w:bCs/>
                <w:sz w:val="18"/>
                <w:szCs w:val="18"/>
              </w:rPr>
            </w:pPr>
            <w:r w:rsidRPr="00185952">
              <w:rPr>
                <w:b/>
                <w:bCs/>
                <w:sz w:val="18"/>
                <w:szCs w:val="18"/>
              </w:rPr>
              <w:t xml:space="preserve">Skutočné investície </w:t>
            </w:r>
            <w:r>
              <w:rPr>
                <w:b/>
                <w:bCs/>
                <w:sz w:val="18"/>
                <w:szCs w:val="18"/>
              </w:rPr>
              <w:t>2011-2013</w:t>
            </w:r>
          </w:p>
        </w:tc>
      </w:tr>
      <w:tr w:rsidR="00AD0FB4" w:rsidRPr="001C2B10" w:rsidTr="003A0D0D">
        <w:trPr>
          <w:trHeight w:val="260"/>
          <w:tblHeader/>
        </w:trPr>
        <w:tc>
          <w:tcPr>
            <w:tcW w:w="719" w:type="dxa"/>
            <w:vMerge/>
            <w:shd w:val="clear" w:color="auto" w:fill="C0C0C0"/>
            <w:noWrap/>
            <w:vAlign w:val="center"/>
          </w:tcPr>
          <w:p w:rsidR="00AD0FB4" w:rsidRPr="001C2B10" w:rsidRDefault="00AD0FB4" w:rsidP="00AD0FB4">
            <w:pPr>
              <w:spacing w:after="0" w:line="240" w:lineRule="auto"/>
              <w:jc w:val="center"/>
              <w:rPr>
                <w:sz w:val="18"/>
                <w:szCs w:val="20"/>
              </w:rPr>
            </w:pPr>
          </w:p>
        </w:tc>
        <w:tc>
          <w:tcPr>
            <w:tcW w:w="2590" w:type="dxa"/>
            <w:vMerge/>
            <w:shd w:val="clear" w:color="auto" w:fill="C0C0C0"/>
            <w:vAlign w:val="center"/>
          </w:tcPr>
          <w:p w:rsidR="00AD0FB4" w:rsidRPr="001C2B10" w:rsidRDefault="00AD0FB4" w:rsidP="00AD0FB4">
            <w:pPr>
              <w:spacing w:after="0" w:line="240" w:lineRule="auto"/>
              <w:rPr>
                <w:sz w:val="18"/>
                <w:szCs w:val="20"/>
              </w:rPr>
            </w:pPr>
          </w:p>
        </w:tc>
        <w:tc>
          <w:tcPr>
            <w:tcW w:w="4214" w:type="dxa"/>
            <w:vMerge/>
            <w:shd w:val="clear" w:color="auto" w:fill="C0C0C0"/>
            <w:noWrap/>
            <w:vAlign w:val="center"/>
          </w:tcPr>
          <w:p w:rsidR="00AD0FB4" w:rsidRPr="001C2B10" w:rsidRDefault="00AD0FB4" w:rsidP="00AD0FB4">
            <w:pPr>
              <w:spacing w:after="0" w:line="240" w:lineRule="auto"/>
              <w:rPr>
                <w:sz w:val="18"/>
                <w:szCs w:val="20"/>
              </w:rPr>
            </w:pPr>
          </w:p>
        </w:tc>
        <w:tc>
          <w:tcPr>
            <w:tcW w:w="1379" w:type="dxa"/>
            <w:vMerge/>
            <w:shd w:val="clear" w:color="auto" w:fill="C0C0C0"/>
            <w:vAlign w:val="center"/>
          </w:tcPr>
          <w:p w:rsidR="00AD0FB4" w:rsidRPr="001C2B10" w:rsidRDefault="00AD0FB4" w:rsidP="00AD0FB4">
            <w:pPr>
              <w:spacing w:after="0" w:line="240" w:lineRule="auto"/>
              <w:jc w:val="center"/>
              <w:rPr>
                <w:sz w:val="18"/>
                <w:szCs w:val="20"/>
              </w:rPr>
            </w:pPr>
          </w:p>
        </w:tc>
        <w:tc>
          <w:tcPr>
            <w:tcW w:w="993" w:type="dxa"/>
            <w:vMerge/>
            <w:shd w:val="clear" w:color="auto" w:fill="C0C0C0"/>
            <w:vAlign w:val="center"/>
          </w:tcPr>
          <w:p w:rsidR="00AD0FB4" w:rsidRPr="001C2B10" w:rsidRDefault="00AD0FB4" w:rsidP="00AD0FB4">
            <w:pPr>
              <w:spacing w:after="0" w:line="240" w:lineRule="auto"/>
              <w:jc w:val="center"/>
              <w:rPr>
                <w:sz w:val="18"/>
                <w:szCs w:val="20"/>
              </w:rPr>
            </w:pPr>
          </w:p>
        </w:tc>
        <w:tc>
          <w:tcPr>
            <w:tcW w:w="1080" w:type="dxa"/>
            <w:shd w:val="clear" w:color="auto" w:fill="C0C0C0"/>
            <w:noWrap/>
            <w:vAlign w:val="center"/>
          </w:tcPr>
          <w:p w:rsidR="00AD0FB4" w:rsidRPr="00136CF7" w:rsidRDefault="00AD0FB4" w:rsidP="00AD0FB4">
            <w:pPr>
              <w:spacing w:after="0" w:line="240" w:lineRule="auto"/>
              <w:jc w:val="center"/>
              <w:rPr>
                <w:b/>
                <w:sz w:val="18"/>
                <w:szCs w:val="20"/>
              </w:rPr>
            </w:pPr>
            <w:r w:rsidRPr="00136CF7">
              <w:rPr>
                <w:b/>
                <w:sz w:val="18"/>
                <w:szCs w:val="20"/>
              </w:rPr>
              <w:t>[TJ]</w:t>
            </w:r>
          </w:p>
        </w:tc>
        <w:tc>
          <w:tcPr>
            <w:tcW w:w="1242" w:type="dxa"/>
            <w:shd w:val="clear" w:color="auto" w:fill="C0C0C0"/>
            <w:vAlign w:val="center"/>
          </w:tcPr>
          <w:p w:rsidR="00AD0FB4" w:rsidRPr="00185952" w:rsidRDefault="00AD0FB4" w:rsidP="00AD0FB4">
            <w:pPr>
              <w:spacing w:after="0" w:line="240" w:lineRule="auto"/>
              <w:jc w:val="center"/>
              <w:rPr>
                <w:b/>
                <w:bCs/>
                <w:sz w:val="18"/>
                <w:szCs w:val="18"/>
              </w:rPr>
            </w:pPr>
            <w:r w:rsidRPr="00185952">
              <w:rPr>
                <w:b/>
                <w:sz w:val="18"/>
                <w:szCs w:val="18"/>
              </w:rPr>
              <w:t>[TJ]</w:t>
            </w:r>
          </w:p>
        </w:tc>
        <w:tc>
          <w:tcPr>
            <w:tcW w:w="992" w:type="dxa"/>
            <w:tcBorders>
              <w:bottom w:val="single" w:sz="4" w:space="0" w:color="auto"/>
            </w:tcBorders>
            <w:shd w:val="clear" w:color="auto" w:fill="C0C0C0"/>
            <w:noWrap/>
            <w:vAlign w:val="center"/>
          </w:tcPr>
          <w:p w:rsidR="00AD0FB4" w:rsidRPr="00185952" w:rsidRDefault="00AD0FB4" w:rsidP="00AD0FB4">
            <w:pPr>
              <w:spacing w:after="0" w:line="240" w:lineRule="auto"/>
              <w:jc w:val="center"/>
              <w:rPr>
                <w:b/>
                <w:bCs/>
                <w:sz w:val="18"/>
                <w:szCs w:val="18"/>
              </w:rPr>
            </w:pPr>
            <w:r w:rsidRPr="00185952">
              <w:rPr>
                <w:b/>
                <w:sz w:val="18"/>
                <w:szCs w:val="18"/>
              </w:rPr>
              <w:t>[</w:t>
            </w:r>
            <w:r w:rsidRPr="00185952">
              <w:rPr>
                <w:b/>
                <w:bCs/>
                <w:sz w:val="18"/>
                <w:szCs w:val="18"/>
              </w:rPr>
              <w:t>tis. EUR</w:t>
            </w:r>
            <w:r w:rsidRPr="00185952">
              <w:rPr>
                <w:b/>
                <w:sz w:val="18"/>
                <w:szCs w:val="18"/>
              </w:rPr>
              <w:t xml:space="preserve"> ]</w:t>
            </w:r>
          </w:p>
        </w:tc>
        <w:tc>
          <w:tcPr>
            <w:tcW w:w="1126" w:type="dxa"/>
            <w:tcBorders>
              <w:bottom w:val="single" w:sz="4" w:space="0" w:color="auto"/>
            </w:tcBorders>
            <w:shd w:val="clear" w:color="auto" w:fill="C0C0C0"/>
            <w:vAlign w:val="center"/>
          </w:tcPr>
          <w:p w:rsidR="00AD0FB4" w:rsidRPr="00185952" w:rsidRDefault="00AD0FB4" w:rsidP="00AD0FB4">
            <w:pPr>
              <w:spacing w:after="0" w:line="240" w:lineRule="auto"/>
              <w:jc w:val="center"/>
              <w:rPr>
                <w:b/>
                <w:bCs/>
                <w:sz w:val="18"/>
                <w:szCs w:val="18"/>
              </w:rPr>
            </w:pPr>
            <w:r w:rsidRPr="00185952">
              <w:rPr>
                <w:b/>
                <w:sz w:val="18"/>
                <w:szCs w:val="18"/>
              </w:rPr>
              <w:t>[</w:t>
            </w:r>
            <w:r w:rsidRPr="00185952">
              <w:rPr>
                <w:b/>
                <w:bCs/>
                <w:sz w:val="18"/>
                <w:szCs w:val="18"/>
              </w:rPr>
              <w:t>tis. EUR</w:t>
            </w:r>
            <w:r w:rsidRPr="00185952">
              <w:rPr>
                <w:b/>
                <w:sz w:val="18"/>
                <w:szCs w:val="18"/>
              </w:rPr>
              <w:t xml:space="preserve"> ]</w:t>
            </w:r>
          </w:p>
        </w:tc>
      </w:tr>
      <w:tr w:rsidR="00D13EC6" w:rsidRPr="001C2B10" w:rsidTr="003A0D0D">
        <w:trPr>
          <w:trHeight w:val="255"/>
        </w:trPr>
        <w:tc>
          <w:tcPr>
            <w:tcW w:w="719" w:type="dxa"/>
            <w:shd w:val="clear" w:color="auto" w:fill="auto"/>
            <w:noWrap/>
            <w:vAlign w:val="center"/>
          </w:tcPr>
          <w:p w:rsidR="00D13EC6" w:rsidRPr="00136EA2" w:rsidRDefault="00D13EC6" w:rsidP="00AD0FB4">
            <w:pPr>
              <w:spacing w:after="0" w:line="240" w:lineRule="auto"/>
              <w:jc w:val="center"/>
              <w:rPr>
                <w:sz w:val="20"/>
                <w:szCs w:val="20"/>
              </w:rPr>
            </w:pPr>
            <w:r w:rsidRPr="00136EA2">
              <w:rPr>
                <w:sz w:val="20"/>
                <w:szCs w:val="20"/>
              </w:rPr>
              <w:t>6.1</w:t>
            </w:r>
          </w:p>
        </w:tc>
        <w:tc>
          <w:tcPr>
            <w:tcW w:w="2590" w:type="dxa"/>
            <w:shd w:val="clear" w:color="auto" w:fill="auto"/>
            <w:vAlign w:val="center"/>
          </w:tcPr>
          <w:p w:rsidR="00D13EC6" w:rsidRPr="00136EA2" w:rsidRDefault="00D13EC6" w:rsidP="00AD0FB4">
            <w:pPr>
              <w:spacing w:after="0" w:line="240" w:lineRule="auto"/>
              <w:rPr>
                <w:sz w:val="20"/>
                <w:szCs w:val="20"/>
              </w:rPr>
            </w:pPr>
            <w:r w:rsidRPr="00136EA2">
              <w:rPr>
                <w:sz w:val="20"/>
                <w:szCs w:val="20"/>
              </w:rPr>
              <w:t xml:space="preserve">Vzdelávací kurz </w:t>
            </w:r>
            <w:r w:rsidR="00795A95">
              <w:rPr>
                <w:sz w:val="20"/>
                <w:szCs w:val="20"/>
              </w:rPr>
              <w:t>„</w:t>
            </w:r>
            <w:r w:rsidRPr="00136EA2">
              <w:rPr>
                <w:sz w:val="20"/>
                <w:szCs w:val="20"/>
              </w:rPr>
              <w:t>Energetický audítor</w:t>
            </w:r>
            <w:r w:rsidR="00795A95">
              <w:rPr>
                <w:sz w:val="20"/>
                <w:szCs w:val="20"/>
              </w:rPr>
              <w:t>“</w:t>
            </w:r>
          </w:p>
        </w:tc>
        <w:tc>
          <w:tcPr>
            <w:tcW w:w="4214" w:type="dxa"/>
            <w:shd w:val="clear" w:color="auto" w:fill="auto"/>
            <w:noWrap/>
            <w:vAlign w:val="center"/>
          </w:tcPr>
          <w:p w:rsidR="00D13EC6" w:rsidRPr="00136EA2" w:rsidRDefault="00D13EC6" w:rsidP="003C6549">
            <w:pPr>
              <w:spacing w:after="0" w:line="240" w:lineRule="auto"/>
              <w:rPr>
                <w:sz w:val="20"/>
                <w:szCs w:val="20"/>
              </w:rPr>
            </w:pPr>
            <w:r w:rsidRPr="00136EA2">
              <w:rPr>
                <w:sz w:val="20"/>
                <w:szCs w:val="20"/>
              </w:rPr>
              <w:t>Skúška odbornej spôsobilosti podľa zákona č. 476/2008 Z. z., vrátane pravidelného vzdelávania</w:t>
            </w:r>
          </w:p>
        </w:tc>
        <w:tc>
          <w:tcPr>
            <w:tcW w:w="1379" w:type="dxa"/>
            <w:vAlign w:val="center"/>
          </w:tcPr>
          <w:p w:rsidR="00D13EC6" w:rsidRDefault="00D13EC6" w:rsidP="000D6A50">
            <w:pPr>
              <w:spacing w:after="0" w:line="240" w:lineRule="auto"/>
              <w:rPr>
                <w:sz w:val="20"/>
                <w:szCs w:val="20"/>
              </w:rPr>
            </w:pPr>
            <w:r>
              <w:rPr>
                <w:sz w:val="20"/>
                <w:szCs w:val="20"/>
              </w:rPr>
              <w:t>MH SR</w:t>
            </w:r>
          </w:p>
        </w:tc>
        <w:tc>
          <w:tcPr>
            <w:tcW w:w="993" w:type="dxa"/>
            <w:vAlign w:val="center"/>
          </w:tcPr>
          <w:p w:rsidR="00D13EC6" w:rsidRPr="00BA1F3B" w:rsidRDefault="00D13EC6" w:rsidP="00AD0FB4">
            <w:pPr>
              <w:spacing w:after="0" w:line="240" w:lineRule="auto"/>
              <w:jc w:val="center"/>
              <w:rPr>
                <w:sz w:val="20"/>
                <w:szCs w:val="20"/>
              </w:rPr>
            </w:pPr>
            <w:r>
              <w:rPr>
                <w:sz w:val="20"/>
                <w:szCs w:val="20"/>
              </w:rPr>
              <w:t>Od 2011</w:t>
            </w:r>
          </w:p>
        </w:tc>
        <w:tc>
          <w:tcPr>
            <w:tcW w:w="1080" w:type="dxa"/>
            <w:shd w:val="clear" w:color="auto" w:fill="auto"/>
            <w:noWrap/>
            <w:vAlign w:val="center"/>
          </w:tcPr>
          <w:p w:rsidR="00D13EC6" w:rsidRPr="00BA1F3B" w:rsidRDefault="00D13EC6" w:rsidP="00DD0E39">
            <w:pPr>
              <w:spacing w:after="0" w:line="240" w:lineRule="auto"/>
              <w:jc w:val="right"/>
              <w:rPr>
                <w:sz w:val="20"/>
                <w:szCs w:val="20"/>
              </w:rPr>
            </w:pPr>
            <w:r>
              <w:rPr>
                <w:sz w:val="20"/>
                <w:szCs w:val="20"/>
              </w:rPr>
              <w:t>A)</w:t>
            </w:r>
          </w:p>
        </w:tc>
        <w:tc>
          <w:tcPr>
            <w:tcW w:w="1242" w:type="dxa"/>
            <w:vAlign w:val="center"/>
          </w:tcPr>
          <w:p w:rsidR="00D13EC6" w:rsidRPr="00AA4B48" w:rsidRDefault="00D13EC6" w:rsidP="00DD0E39">
            <w:pPr>
              <w:spacing w:after="0" w:line="240" w:lineRule="auto"/>
              <w:jc w:val="right"/>
              <w:rPr>
                <w:sz w:val="20"/>
                <w:szCs w:val="20"/>
              </w:rPr>
            </w:pPr>
            <w:r>
              <w:rPr>
                <w:sz w:val="20"/>
                <w:szCs w:val="20"/>
              </w:rPr>
              <w:t>A)</w:t>
            </w:r>
          </w:p>
        </w:tc>
        <w:tc>
          <w:tcPr>
            <w:tcW w:w="992" w:type="dxa"/>
            <w:shd w:val="clear" w:color="auto" w:fill="auto"/>
            <w:noWrap/>
            <w:vAlign w:val="center"/>
          </w:tcPr>
          <w:p w:rsidR="00D13EC6" w:rsidRPr="00136EA2" w:rsidRDefault="00D13EC6" w:rsidP="00DD0E39">
            <w:pPr>
              <w:spacing w:after="0" w:line="240" w:lineRule="auto"/>
              <w:jc w:val="right"/>
              <w:rPr>
                <w:sz w:val="20"/>
                <w:szCs w:val="20"/>
              </w:rPr>
            </w:pPr>
            <w:r>
              <w:rPr>
                <w:sz w:val="20"/>
                <w:szCs w:val="20"/>
              </w:rPr>
              <w:t>135</w:t>
            </w:r>
          </w:p>
        </w:tc>
        <w:tc>
          <w:tcPr>
            <w:tcW w:w="1126" w:type="dxa"/>
            <w:vAlign w:val="center"/>
          </w:tcPr>
          <w:p w:rsidR="00D13EC6" w:rsidRPr="00AA4B48" w:rsidRDefault="00743947" w:rsidP="00DD0E39">
            <w:pPr>
              <w:spacing w:after="0" w:line="240" w:lineRule="auto"/>
              <w:jc w:val="right"/>
              <w:rPr>
                <w:sz w:val="20"/>
                <w:szCs w:val="20"/>
              </w:rPr>
            </w:pPr>
            <w:r w:rsidRPr="00AA4B48">
              <w:rPr>
                <w:sz w:val="20"/>
                <w:szCs w:val="20"/>
              </w:rPr>
              <w:t>120</w:t>
            </w:r>
            <w:r w:rsidR="00D13EC6" w:rsidRPr="00AA4B48">
              <w:rPr>
                <w:sz w:val="20"/>
                <w:szCs w:val="20"/>
              </w:rPr>
              <w:t xml:space="preserve"> </w:t>
            </w:r>
          </w:p>
        </w:tc>
      </w:tr>
      <w:tr w:rsidR="003A0D0D" w:rsidRPr="001C2B10" w:rsidTr="003A0D0D">
        <w:trPr>
          <w:trHeight w:val="255"/>
        </w:trPr>
        <w:tc>
          <w:tcPr>
            <w:tcW w:w="719" w:type="dxa"/>
            <w:shd w:val="clear" w:color="auto" w:fill="auto"/>
            <w:noWrap/>
            <w:vAlign w:val="center"/>
          </w:tcPr>
          <w:p w:rsidR="003A0D0D" w:rsidRPr="00136EA2" w:rsidRDefault="003A0D0D" w:rsidP="00AD0FB4">
            <w:pPr>
              <w:spacing w:after="0" w:line="240" w:lineRule="auto"/>
              <w:jc w:val="center"/>
              <w:rPr>
                <w:sz w:val="20"/>
                <w:szCs w:val="20"/>
              </w:rPr>
            </w:pPr>
            <w:r w:rsidRPr="00136EA2">
              <w:rPr>
                <w:sz w:val="20"/>
                <w:szCs w:val="20"/>
              </w:rPr>
              <w:t>6.2</w:t>
            </w:r>
            <w:r>
              <w:rPr>
                <w:sz w:val="20"/>
                <w:szCs w:val="20"/>
              </w:rPr>
              <w:t>.1</w:t>
            </w:r>
          </w:p>
        </w:tc>
        <w:tc>
          <w:tcPr>
            <w:tcW w:w="2590" w:type="dxa"/>
            <w:vMerge w:val="restart"/>
            <w:shd w:val="clear" w:color="auto" w:fill="auto"/>
            <w:vAlign w:val="center"/>
          </w:tcPr>
          <w:p w:rsidR="003A0D0D" w:rsidRPr="00136EA2" w:rsidRDefault="003A0D0D" w:rsidP="00AD0FB4">
            <w:pPr>
              <w:spacing w:after="0" w:line="240" w:lineRule="auto"/>
              <w:rPr>
                <w:sz w:val="20"/>
                <w:szCs w:val="20"/>
              </w:rPr>
            </w:pPr>
            <w:r w:rsidRPr="00136EA2">
              <w:rPr>
                <w:sz w:val="20"/>
                <w:szCs w:val="20"/>
              </w:rPr>
              <w:t>Vzdelávanie detí v</w:t>
            </w:r>
            <w:r w:rsidR="00795A95">
              <w:rPr>
                <w:sz w:val="20"/>
                <w:szCs w:val="20"/>
              </w:rPr>
              <w:t> </w:t>
            </w:r>
            <w:r w:rsidRPr="00136EA2">
              <w:rPr>
                <w:sz w:val="20"/>
                <w:szCs w:val="20"/>
              </w:rPr>
              <w:t>oblasti energetickej efektívnosti</w:t>
            </w:r>
          </w:p>
        </w:tc>
        <w:tc>
          <w:tcPr>
            <w:tcW w:w="4214" w:type="dxa"/>
            <w:shd w:val="clear" w:color="auto" w:fill="auto"/>
            <w:noWrap/>
            <w:vAlign w:val="center"/>
          </w:tcPr>
          <w:p w:rsidR="003A0D0D" w:rsidRPr="00136EA2" w:rsidRDefault="003A0D0D" w:rsidP="00AD0FB4">
            <w:pPr>
              <w:spacing w:after="0" w:line="240" w:lineRule="auto"/>
              <w:rPr>
                <w:sz w:val="20"/>
                <w:szCs w:val="20"/>
              </w:rPr>
            </w:pPr>
            <w:r w:rsidRPr="00136EA2">
              <w:rPr>
                <w:sz w:val="20"/>
                <w:szCs w:val="20"/>
              </w:rPr>
              <w:t> Žiť energiou, ŠF 2007-201</w:t>
            </w:r>
            <w:r>
              <w:rPr>
                <w:sz w:val="20"/>
                <w:szCs w:val="20"/>
              </w:rPr>
              <w:t>3</w:t>
            </w:r>
            <w:r w:rsidRPr="00136EA2">
              <w:rPr>
                <w:sz w:val="20"/>
                <w:szCs w:val="20"/>
              </w:rPr>
              <w:t xml:space="preserve">, </w:t>
            </w:r>
            <w:r>
              <w:rPr>
                <w:sz w:val="20"/>
                <w:szCs w:val="20"/>
              </w:rPr>
              <w:t xml:space="preserve">OP </w:t>
            </w:r>
            <w:proofErr w:type="spellStart"/>
            <w:r>
              <w:rPr>
                <w:sz w:val="20"/>
                <w:szCs w:val="20"/>
              </w:rPr>
              <w:t>KaHR</w:t>
            </w:r>
            <w:proofErr w:type="spellEnd"/>
            <w:r>
              <w:rPr>
                <w:sz w:val="20"/>
                <w:szCs w:val="20"/>
              </w:rPr>
              <w:t xml:space="preserve">, </w:t>
            </w:r>
            <w:r w:rsidRPr="00136EA2">
              <w:rPr>
                <w:sz w:val="20"/>
                <w:szCs w:val="20"/>
              </w:rPr>
              <w:t>Opatrenie č. 2.2</w:t>
            </w:r>
          </w:p>
        </w:tc>
        <w:tc>
          <w:tcPr>
            <w:tcW w:w="1379" w:type="dxa"/>
            <w:vAlign w:val="center"/>
          </w:tcPr>
          <w:p w:rsidR="003A0D0D" w:rsidRDefault="003A0D0D" w:rsidP="000D6A50">
            <w:pPr>
              <w:spacing w:after="0" w:line="240" w:lineRule="auto"/>
              <w:rPr>
                <w:sz w:val="20"/>
                <w:szCs w:val="20"/>
              </w:rPr>
            </w:pPr>
            <w:r>
              <w:rPr>
                <w:sz w:val="20"/>
                <w:szCs w:val="20"/>
              </w:rPr>
              <w:t>MH SR</w:t>
            </w:r>
          </w:p>
        </w:tc>
        <w:tc>
          <w:tcPr>
            <w:tcW w:w="993" w:type="dxa"/>
            <w:vAlign w:val="center"/>
          </w:tcPr>
          <w:p w:rsidR="003A0D0D" w:rsidRPr="00BA1F3B" w:rsidRDefault="003A0D0D" w:rsidP="00AD0FB4">
            <w:pPr>
              <w:spacing w:after="0" w:line="240" w:lineRule="auto"/>
              <w:jc w:val="center"/>
              <w:rPr>
                <w:sz w:val="20"/>
                <w:szCs w:val="20"/>
              </w:rPr>
            </w:pPr>
            <w:r>
              <w:rPr>
                <w:sz w:val="20"/>
                <w:szCs w:val="20"/>
              </w:rPr>
              <w:t>Od 2010</w:t>
            </w:r>
          </w:p>
        </w:tc>
        <w:tc>
          <w:tcPr>
            <w:tcW w:w="1080" w:type="dxa"/>
            <w:shd w:val="clear" w:color="auto" w:fill="auto"/>
            <w:noWrap/>
            <w:vAlign w:val="center"/>
          </w:tcPr>
          <w:p w:rsidR="003A0D0D" w:rsidRPr="00BA1F3B" w:rsidRDefault="003A0D0D" w:rsidP="00DD0E39">
            <w:pPr>
              <w:spacing w:after="0" w:line="240" w:lineRule="auto"/>
              <w:jc w:val="right"/>
              <w:rPr>
                <w:sz w:val="20"/>
                <w:szCs w:val="20"/>
              </w:rPr>
            </w:pPr>
            <w:r w:rsidRPr="005E46D6">
              <w:rPr>
                <w:sz w:val="20"/>
                <w:szCs w:val="20"/>
              </w:rPr>
              <w:t>A)</w:t>
            </w:r>
          </w:p>
        </w:tc>
        <w:tc>
          <w:tcPr>
            <w:tcW w:w="1242" w:type="dxa"/>
            <w:vAlign w:val="center"/>
          </w:tcPr>
          <w:p w:rsidR="003A0D0D" w:rsidRPr="00AA4B48" w:rsidRDefault="003A0D0D" w:rsidP="00DD0E39">
            <w:pPr>
              <w:spacing w:after="0" w:line="240" w:lineRule="auto"/>
              <w:jc w:val="right"/>
              <w:rPr>
                <w:sz w:val="20"/>
                <w:szCs w:val="20"/>
              </w:rPr>
            </w:pPr>
            <w:r w:rsidRPr="005E46D6">
              <w:rPr>
                <w:sz w:val="20"/>
                <w:szCs w:val="20"/>
              </w:rPr>
              <w:t>A)</w:t>
            </w:r>
          </w:p>
        </w:tc>
        <w:tc>
          <w:tcPr>
            <w:tcW w:w="992" w:type="dxa"/>
            <w:shd w:val="clear" w:color="auto" w:fill="auto"/>
            <w:noWrap/>
            <w:vAlign w:val="center"/>
          </w:tcPr>
          <w:p w:rsidR="003A0D0D" w:rsidRPr="00136EA2" w:rsidRDefault="003A0D0D" w:rsidP="00DD0E39">
            <w:pPr>
              <w:spacing w:after="0" w:line="240" w:lineRule="auto"/>
              <w:jc w:val="right"/>
              <w:rPr>
                <w:sz w:val="20"/>
                <w:szCs w:val="20"/>
              </w:rPr>
            </w:pPr>
            <w:r>
              <w:rPr>
                <w:sz w:val="20"/>
                <w:szCs w:val="20"/>
              </w:rPr>
              <w:t>100</w:t>
            </w:r>
          </w:p>
        </w:tc>
        <w:tc>
          <w:tcPr>
            <w:tcW w:w="1126" w:type="dxa"/>
            <w:vAlign w:val="center"/>
          </w:tcPr>
          <w:p w:rsidR="003A0D0D" w:rsidRPr="00AA4B48" w:rsidRDefault="003A0D0D" w:rsidP="00DD0E39">
            <w:pPr>
              <w:spacing w:after="0" w:line="240" w:lineRule="auto"/>
              <w:jc w:val="right"/>
              <w:rPr>
                <w:sz w:val="20"/>
                <w:szCs w:val="20"/>
              </w:rPr>
            </w:pPr>
            <w:r w:rsidRPr="00AA4B48">
              <w:rPr>
                <w:sz w:val="20"/>
                <w:szCs w:val="20"/>
              </w:rPr>
              <w:t xml:space="preserve">B) </w:t>
            </w:r>
          </w:p>
        </w:tc>
      </w:tr>
      <w:tr w:rsidR="003A0D0D" w:rsidRPr="001C2B10" w:rsidTr="003A0D0D">
        <w:trPr>
          <w:trHeight w:val="255"/>
        </w:trPr>
        <w:tc>
          <w:tcPr>
            <w:tcW w:w="719" w:type="dxa"/>
            <w:shd w:val="clear" w:color="auto" w:fill="auto"/>
            <w:noWrap/>
            <w:vAlign w:val="center"/>
          </w:tcPr>
          <w:p w:rsidR="003A0D0D" w:rsidRPr="00136EA2" w:rsidRDefault="003A0D0D" w:rsidP="00AD0FB4">
            <w:pPr>
              <w:spacing w:after="0" w:line="240" w:lineRule="auto"/>
              <w:jc w:val="center"/>
              <w:rPr>
                <w:sz w:val="20"/>
                <w:szCs w:val="20"/>
              </w:rPr>
            </w:pPr>
            <w:r>
              <w:rPr>
                <w:sz w:val="20"/>
                <w:szCs w:val="20"/>
              </w:rPr>
              <w:t>6.2.2</w:t>
            </w:r>
          </w:p>
        </w:tc>
        <w:tc>
          <w:tcPr>
            <w:tcW w:w="2590" w:type="dxa"/>
            <w:vMerge/>
            <w:shd w:val="clear" w:color="auto" w:fill="auto"/>
            <w:vAlign w:val="center"/>
          </w:tcPr>
          <w:p w:rsidR="003A0D0D" w:rsidRPr="00136EA2" w:rsidRDefault="003A0D0D" w:rsidP="00AD0FB4">
            <w:pPr>
              <w:spacing w:after="0" w:line="240" w:lineRule="auto"/>
              <w:rPr>
                <w:sz w:val="20"/>
                <w:szCs w:val="20"/>
              </w:rPr>
            </w:pPr>
          </w:p>
        </w:tc>
        <w:tc>
          <w:tcPr>
            <w:tcW w:w="4214" w:type="dxa"/>
            <w:shd w:val="clear" w:color="auto" w:fill="auto"/>
            <w:noWrap/>
            <w:vAlign w:val="center"/>
          </w:tcPr>
          <w:p w:rsidR="003A0D0D" w:rsidRPr="00136EA2" w:rsidRDefault="003A0D0D" w:rsidP="00AD0FB4">
            <w:pPr>
              <w:spacing w:after="0" w:line="240" w:lineRule="auto"/>
              <w:rPr>
                <w:sz w:val="20"/>
                <w:szCs w:val="20"/>
              </w:rPr>
            </w:pPr>
            <w:proofErr w:type="spellStart"/>
            <w:r w:rsidRPr="003A0D0D">
              <w:rPr>
                <w:sz w:val="20"/>
                <w:szCs w:val="20"/>
              </w:rPr>
              <w:t>EkoFond</w:t>
            </w:r>
            <w:proofErr w:type="spellEnd"/>
            <w:r w:rsidRPr="003A0D0D">
              <w:rPr>
                <w:sz w:val="20"/>
                <w:szCs w:val="20"/>
              </w:rPr>
              <w:t xml:space="preserve"> pre školy</w:t>
            </w:r>
          </w:p>
        </w:tc>
        <w:tc>
          <w:tcPr>
            <w:tcW w:w="1379" w:type="dxa"/>
            <w:vAlign w:val="center"/>
          </w:tcPr>
          <w:p w:rsidR="003A0D0D" w:rsidRDefault="003A0D0D" w:rsidP="000D6A50">
            <w:pPr>
              <w:spacing w:after="0" w:line="240" w:lineRule="auto"/>
              <w:rPr>
                <w:sz w:val="20"/>
                <w:szCs w:val="20"/>
              </w:rPr>
            </w:pPr>
            <w:proofErr w:type="spellStart"/>
            <w:r>
              <w:rPr>
                <w:sz w:val="20"/>
                <w:szCs w:val="20"/>
              </w:rPr>
              <w:t>Ekofond</w:t>
            </w:r>
            <w:proofErr w:type="spellEnd"/>
            <w:r>
              <w:rPr>
                <w:sz w:val="20"/>
                <w:szCs w:val="20"/>
              </w:rPr>
              <w:t>, n. f., SPP, a. s.</w:t>
            </w:r>
          </w:p>
        </w:tc>
        <w:tc>
          <w:tcPr>
            <w:tcW w:w="993" w:type="dxa"/>
            <w:vAlign w:val="center"/>
          </w:tcPr>
          <w:p w:rsidR="003A0D0D" w:rsidRDefault="003A0D0D" w:rsidP="00AD0FB4">
            <w:pPr>
              <w:spacing w:after="0" w:line="240" w:lineRule="auto"/>
              <w:jc w:val="center"/>
              <w:rPr>
                <w:sz w:val="20"/>
                <w:szCs w:val="20"/>
              </w:rPr>
            </w:pPr>
          </w:p>
        </w:tc>
        <w:tc>
          <w:tcPr>
            <w:tcW w:w="1080" w:type="dxa"/>
            <w:shd w:val="clear" w:color="auto" w:fill="auto"/>
            <w:noWrap/>
            <w:vAlign w:val="center"/>
          </w:tcPr>
          <w:p w:rsidR="003A0D0D" w:rsidRPr="005E46D6" w:rsidRDefault="003A0D0D" w:rsidP="003A0D0D">
            <w:pPr>
              <w:spacing w:after="0" w:line="240" w:lineRule="auto"/>
              <w:jc w:val="right"/>
              <w:rPr>
                <w:sz w:val="20"/>
                <w:szCs w:val="20"/>
              </w:rPr>
            </w:pPr>
            <w:r w:rsidRPr="00976632">
              <w:rPr>
                <w:sz w:val="20"/>
                <w:szCs w:val="20"/>
              </w:rPr>
              <w:t>A)</w:t>
            </w:r>
          </w:p>
        </w:tc>
        <w:tc>
          <w:tcPr>
            <w:tcW w:w="1242" w:type="dxa"/>
            <w:vAlign w:val="center"/>
          </w:tcPr>
          <w:p w:rsidR="003A0D0D" w:rsidRPr="005E46D6" w:rsidRDefault="003A0D0D" w:rsidP="003A0D0D">
            <w:pPr>
              <w:spacing w:after="0" w:line="240" w:lineRule="auto"/>
              <w:jc w:val="right"/>
              <w:rPr>
                <w:sz w:val="20"/>
                <w:szCs w:val="20"/>
              </w:rPr>
            </w:pPr>
            <w:r w:rsidRPr="00976632">
              <w:rPr>
                <w:sz w:val="20"/>
                <w:szCs w:val="20"/>
              </w:rPr>
              <w:t>A)</w:t>
            </w:r>
          </w:p>
        </w:tc>
        <w:tc>
          <w:tcPr>
            <w:tcW w:w="992" w:type="dxa"/>
            <w:shd w:val="clear" w:color="auto" w:fill="auto"/>
            <w:noWrap/>
            <w:vAlign w:val="center"/>
          </w:tcPr>
          <w:p w:rsidR="003A0D0D" w:rsidRDefault="003A0D0D" w:rsidP="003A0D0D">
            <w:pPr>
              <w:spacing w:after="0" w:line="240" w:lineRule="auto"/>
              <w:jc w:val="right"/>
              <w:rPr>
                <w:sz w:val="20"/>
                <w:szCs w:val="20"/>
              </w:rPr>
            </w:pPr>
            <w:r>
              <w:rPr>
                <w:sz w:val="20"/>
                <w:szCs w:val="20"/>
              </w:rPr>
              <w:t>0</w:t>
            </w:r>
          </w:p>
        </w:tc>
        <w:tc>
          <w:tcPr>
            <w:tcW w:w="1126" w:type="dxa"/>
            <w:vAlign w:val="center"/>
          </w:tcPr>
          <w:p w:rsidR="003A0D0D" w:rsidRPr="00AA4B48" w:rsidRDefault="003A0D0D" w:rsidP="003A0D0D">
            <w:pPr>
              <w:spacing w:after="0" w:line="240" w:lineRule="auto"/>
              <w:jc w:val="right"/>
              <w:rPr>
                <w:sz w:val="20"/>
                <w:szCs w:val="20"/>
              </w:rPr>
            </w:pPr>
            <w:r w:rsidRPr="003A0D0D">
              <w:rPr>
                <w:sz w:val="20"/>
                <w:szCs w:val="20"/>
              </w:rPr>
              <w:t>973</w:t>
            </w:r>
          </w:p>
        </w:tc>
      </w:tr>
      <w:tr w:rsidR="00D13EC6" w:rsidRPr="001C2B10" w:rsidTr="003A0D0D">
        <w:trPr>
          <w:trHeight w:val="255"/>
        </w:trPr>
        <w:tc>
          <w:tcPr>
            <w:tcW w:w="719" w:type="dxa"/>
            <w:shd w:val="clear" w:color="auto" w:fill="auto"/>
            <w:noWrap/>
            <w:vAlign w:val="center"/>
          </w:tcPr>
          <w:p w:rsidR="00D13EC6" w:rsidRPr="00136EA2" w:rsidRDefault="00D13EC6" w:rsidP="00AD0FB4">
            <w:pPr>
              <w:spacing w:after="0" w:line="240" w:lineRule="auto"/>
              <w:jc w:val="center"/>
              <w:rPr>
                <w:sz w:val="20"/>
                <w:szCs w:val="20"/>
              </w:rPr>
            </w:pPr>
            <w:r w:rsidRPr="00136EA2">
              <w:rPr>
                <w:sz w:val="20"/>
                <w:szCs w:val="20"/>
              </w:rPr>
              <w:t>6.3</w:t>
            </w:r>
          </w:p>
        </w:tc>
        <w:tc>
          <w:tcPr>
            <w:tcW w:w="2590" w:type="dxa"/>
            <w:shd w:val="clear" w:color="auto" w:fill="auto"/>
            <w:vAlign w:val="center"/>
          </w:tcPr>
          <w:p w:rsidR="00D13EC6" w:rsidRPr="00136EA2" w:rsidRDefault="00D13EC6" w:rsidP="00AD0FB4">
            <w:pPr>
              <w:spacing w:after="0" w:line="240" w:lineRule="auto"/>
              <w:rPr>
                <w:sz w:val="20"/>
                <w:szCs w:val="20"/>
              </w:rPr>
            </w:pPr>
            <w:r w:rsidRPr="00136EA2">
              <w:rPr>
                <w:sz w:val="20"/>
                <w:szCs w:val="20"/>
              </w:rPr>
              <w:t>Informačná kampaň so zameraním na energetickú efektívnosť</w:t>
            </w:r>
          </w:p>
        </w:tc>
        <w:tc>
          <w:tcPr>
            <w:tcW w:w="4214" w:type="dxa"/>
            <w:shd w:val="clear" w:color="auto" w:fill="auto"/>
            <w:noWrap/>
            <w:vAlign w:val="center"/>
          </w:tcPr>
          <w:p w:rsidR="00D13EC6" w:rsidRPr="00136EA2" w:rsidRDefault="00D13EC6" w:rsidP="00AD0FB4">
            <w:pPr>
              <w:spacing w:after="0" w:line="240" w:lineRule="auto"/>
              <w:rPr>
                <w:sz w:val="20"/>
                <w:szCs w:val="20"/>
              </w:rPr>
            </w:pPr>
            <w:r w:rsidRPr="00136EA2">
              <w:rPr>
                <w:sz w:val="20"/>
                <w:szCs w:val="20"/>
              </w:rPr>
              <w:t> Žiť energiou, ŠF 2007-201</w:t>
            </w:r>
            <w:r>
              <w:rPr>
                <w:sz w:val="20"/>
                <w:szCs w:val="20"/>
              </w:rPr>
              <w:t>3</w:t>
            </w:r>
            <w:r w:rsidRPr="00136EA2">
              <w:rPr>
                <w:sz w:val="20"/>
                <w:szCs w:val="20"/>
              </w:rPr>
              <w:t xml:space="preserve">, </w:t>
            </w:r>
            <w:r>
              <w:rPr>
                <w:sz w:val="20"/>
                <w:szCs w:val="20"/>
              </w:rPr>
              <w:t xml:space="preserve">OP </w:t>
            </w:r>
            <w:proofErr w:type="spellStart"/>
            <w:r>
              <w:rPr>
                <w:sz w:val="20"/>
                <w:szCs w:val="20"/>
              </w:rPr>
              <w:t>KaHR</w:t>
            </w:r>
            <w:proofErr w:type="spellEnd"/>
            <w:r>
              <w:rPr>
                <w:sz w:val="20"/>
                <w:szCs w:val="20"/>
              </w:rPr>
              <w:t xml:space="preserve">, </w:t>
            </w:r>
            <w:r w:rsidRPr="00136EA2">
              <w:rPr>
                <w:sz w:val="20"/>
                <w:szCs w:val="20"/>
              </w:rPr>
              <w:t>Opatrenie č. 2.2</w:t>
            </w:r>
          </w:p>
        </w:tc>
        <w:tc>
          <w:tcPr>
            <w:tcW w:w="1379" w:type="dxa"/>
            <w:vAlign w:val="center"/>
          </w:tcPr>
          <w:p w:rsidR="00D13EC6" w:rsidRDefault="00D13EC6" w:rsidP="000D6A50">
            <w:pPr>
              <w:spacing w:after="0" w:line="240" w:lineRule="auto"/>
              <w:rPr>
                <w:sz w:val="20"/>
                <w:szCs w:val="20"/>
              </w:rPr>
            </w:pPr>
            <w:r>
              <w:rPr>
                <w:sz w:val="20"/>
                <w:szCs w:val="20"/>
              </w:rPr>
              <w:t>MH SR</w:t>
            </w:r>
          </w:p>
        </w:tc>
        <w:tc>
          <w:tcPr>
            <w:tcW w:w="993" w:type="dxa"/>
            <w:vAlign w:val="center"/>
          </w:tcPr>
          <w:p w:rsidR="00D13EC6" w:rsidRPr="00BA1F3B" w:rsidRDefault="00D13EC6" w:rsidP="00AD0FB4">
            <w:pPr>
              <w:spacing w:after="0" w:line="240" w:lineRule="auto"/>
              <w:jc w:val="center"/>
              <w:rPr>
                <w:sz w:val="20"/>
                <w:szCs w:val="20"/>
              </w:rPr>
            </w:pPr>
            <w:r>
              <w:rPr>
                <w:sz w:val="20"/>
                <w:szCs w:val="20"/>
              </w:rPr>
              <w:t>Od 2010</w:t>
            </w:r>
          </w:p>
        </w:tc>
        <w:tc>
          <w:tcPr>
            <w:tcW w:w="1080" w:type="dxa"/>
            <w:shd w:val="clear" w:color="auto" w:fill="auto"/>
            <w:noWrap/>
            <w:vAlign w:val="center"/>
          </w:tcPr>
          <w:p w:rsidR="00D13EC6" w:rsidRPr="00BA1F3B" w:rsidRDefault="00D13EC6" w:rsidP="00DD0E39">
            <w:pPr>
              <w:spacing w:after="0" w:line="240" w:lineRule="auto"/>
              <w:jc w:val="right"/>
              <w:rPr>
                <w:sz w:val="20"/>
                <w:szCs w:val="20"/>
              </w:rPr>
            </w:pPr>
            <w:r w:rsidRPr="005E46D6">
              <w:rPr>
                <w:sz w:val="20"/>
                <w:szCs w:val="20"/>
              </w:rPr>
              <w:t>A)</w:t>
            </w:r>
          </w:p>
        </w:tc>
        <w:tc>
          <w:tcPr>
            <w:tcW w:w="1242" w:type="dxa"/>
            <w:vAlign w:val="center"/>
          </w:tcPr>
          <w:p w:rsidR="00D13EC6" w:rsidRPr="00AA4B48" w:rsidRDefault="00D13EC6" w:rsidP="00DD0E39">
            <w:pPr>
              <w:spacing w:after="0" w:line="240" w:lineRule="auto"/>
              <w:jc w:val="right"/>
              <w:rPr>
                <w:sz w:val="20"/>
                <w:szCs w:val="20"/>
              </w:rPr>
            </w:pPr>
            <w:r w:rsidRPr="005E46D6">
              <w:rPr>
                <w:sz w:val="20"/>
                <w:szCs w:val="20"/>
              </w:rPr>
              <w:t>A)</w:t>
            </w:r>
          </w:p>
        </w:tc>
        <w:tc>
          <w:tcPr>
            <w:tcW w:w="992" w:type="dxa"/>
            <w:shd w:val="clear" w:color="auto" w:fill="auto"/>
            <w:noWrap/>
            <w:vAlign w:val="center"/>
          </w:tcPr>
          <w:p w:rsidR="00D13EC6" w:rsidRPr="00136EA2" w:rsidRDefault="00D13EC6" w:rsidP="00DD0E39">
            <w:pPr>
              <w:spacing w:after="0" w:line="240" w:lineRule="auto"/>
              <w:jc w:val="right"/>
              <w:rPr>
                <w:sz w:val="20"/>
                <w:szCs w:val="20"/>
              </w:rPr>
            </w:pPr>
            <w:r>
              <w:rPr>
                <w:sz w:val="20"/>
                <w:szCs w:val="20"/>
              </w:rPr>
              <w:t>3 000</w:t>
            </w:r>
          </w:p>
        </w:tc>
        <w:tc>
          <w:tcPr>
            <w:tcW w:w="1126" w:type="dxa"/>
            <w:vAlign w:val="center"/>
          </w:tcPr>
          <w:p w:rsidR="00D13EC6" w:rsidRPr="00AA4B48" w:rsidRDefault="00D13EC6" w:rsidP="00DD0E39">
            <w:pPr>
              <w:spacing w:after="0" w:line="240" w:lineRule="auto"/>
              <w:jc w:val="right"/>
              <w:rPr>
                <w:sz w:val="20"/>
                <w:szCs w:val="20"/>
              </w:rPr>
            </w:pPr>
            <w:r w:rsidRPr="00AA4B48">
              <w:rPr>
                <w:sz w:val="20"/>
                <w:szCs w:val="20"/>
              </w:rPr>
              <w:t xml:space="preserve">B) </w:t>
            </w:r>
          </w:p>
        </w:tc>
      </w:tr>
      <w:tr w:rsidR="00D13EC6" w:rsidRPr="001C2B10" w:rsidTr="003A0D0D">
        <w:trPr>
          <w:trHeight w:val="255"/>
        </w:trPr>
        <w:tc>
          <w:tcPr>
            <w:tcW w:w="719" w:type="dxa"/>
            <w:shd w:val="clear" w:color="auto" w:fill="auto"/>
            <w:noWrap/>
            <w:vAlign w:val="center"/>
          </w:tcPr>
          <w:p w:rsidR="00D13EC6" w:rsidRPr="00136EA2" w:rsidRDefault="00D13EC6" w:rsidP="00C8769A">
            <w:pPr>
              <w:spacing w:after="0" w:line="240" w:lineRule="auto"/>
              <w:jc w:val="center"/>
              <w:rPr>
                <w:sz w:val="20"/>
                <w:szCs w:val="20"/>
              </w:rPr>
            </w:pPr>
            <w:r w:rsidRPr="00136EA2">
              <w:rPr>
                <w:sz w:val="20"/>
                <w:szCs w:val="20"/>
              </w:rPr>
              <w:t>6.4</w:t>
            </w:r>
          </w:p>
        </w:tc>
        <w:tc>
          <w:tcPr>
            <w:tcW w:w="2590" w:type="dxa"/>
            <w:shd w:val="clear" w:color="auto" w:fill="auto"/>
            <w:vAlign w:val="center"/>
          </w:tcPr>
          <w:p w:rsidR="00D13EC6" w:rsidRPr="00136EA2" w:rsidRDefault="00D13EC6" w:rsidP="00C8769A">
            <w:pPr>
              <w:spacing w:after="0" w:line="240" w:lineRule="auto"/>
              <w:rPr>
                <w:sz w:val="20"/>
                <w:szCs w:val="20"/>
              </w:rPr>
            </w:pPr>
            <w:r w:rsidRPr="00136EA2">
              <w:rPr>
                <w:sz w:val="20"/>
                <w:szCs w:val="20"/>
              </w:rPr>
              <w:t xml:space="preserve">Návrh legislatívnych opatrení </w:t>
            </w:r>
          </w:p>
        </w:tc>
        <w:tc>
          <w:tcPr>
            <w:tcW w:w="4214" w:type="dxa"/>
            <w:shd w:val="clear" w:color="auto" w:fill="auto"/>
            <w:noWrap/>
            <w:vAlign w:val="center"/>
          </w:tcPr>
          <w:p w:rsidR="00D13EC6" w:rsidRPr="00136EA2" w:rsidRDefault="00D13EC6" w:rsidP="003F7BCD">
            <w:pPr>
              <w:spacing w:after="0" w:line="240" w:lineRule="auto"/>
              <w:rPr>
                <w:sz w:val="20"/>
                <w:szCs w:val="20"/>
              </w:rPr>
            </w:pPr>
            <w:r w:rsidRPr="00136EA2">
              <w:rPr>
                <w:sz w:val="20"/>
                <w:szCs w:val="20"/>
              </w:rPr>
              <w:t>Novelizácia legislatívnych predpisov na základe EP, ER, EK a</w:t>
            </w:r>
            <w:r w:rsidR="00795A95">
              <w:rPr>
                <w:sz w:val="20"/>
                <w:szCs w:val="20"/>
              </w:rPr>
              <w:t> </w:t>
            </w:r>
            <w:r w:rsidRPr="00136EA2">
              <w:rPr>
                <w:sz w:val="20"/>
                <w:szCs w:val="20"/>
              </w:rPr>
              <w:t>potreby praxe; spresnenie) legislatívneho rámca pre využívanie energetických služieb najmä v</w:t>
            </w:r>
            <w:r w:rsidR="00795A95">
              <w:rPr>
                <w:sz w:val="20"/>
                <w:szCs w:val="20"/>
              </w:rPr>
              <w:t> </w:t>
            </w:r>
            <w:r w:rsidRPr="00136EA2">
              <w:rPr>
                <w:sz w:val="20"/>
                <w:szCs w:val="20"/>
              </w:rPr>
              <w:t>súvislosti s</w:t>
            </w:r>
            <w:r w:rsidR="00795A95">
              <w:rPr>
                <w:sz w:val="20"/>
                <w:szCs w:val="20"/>
              </w:rPr>
              <w:t> </w:t>
            </w:r>
            <w:r w:rsidRPr="00136EA2">
              <w:rPr>
                <w:sz w:val="20"/>
                <w:szCs w:val="20"/>
              </w:rPr>
              <w:t>podnikaním v</w:t>
            </w:r>
            <w:r w:rsidR="00795A95">
              <w:rPr>
                <w:sz w:val="20"/>
                <w:szCs w:val="20"/>
              </w:rPr>
              <w:t> </w:t>
            </w:r>
            <w:r w:rsidRPr="00136EA2">
              <w:rPr>
                <w:sz w:val="20"/>
                <w:szCs w:val="20"/>
              </w:rPr>
              <w:t>tepelnej energetike a</w:t>
            </w:r>
            <w:r w:rsidR="00795A95">
              <w:rPr>
                <w:sz w:val="20"/>
                <w:szCs w:val="20"/>
              </w:rPr>
              <w:t> </w:t>
            </w:r>
            <w:r w:rsidRPr="00136EA2">
              <w:rPr>
                <w:sz w:val="20"/>
                <w:szCs w:val="20"/>
              </w:rPr>
              <w:t>verejnom obstarávaní (požiadavka ÚMS)</w:t>
            </w:r>
          </w:p>
        </w:tc>
        <w:tc>
          <w:tcPr>
            <w:tcW w:w="1379" w:type="dxa"/>
            <w:vAlign w:val="center"/>
          </w:tcPr>
          <w:p w:rsidR="00D13EC6" w:rsidRDefault="00D13EC6" w:rsidP="000D6A50">
            <w:pPr>
              <w:spacing w:after="0" w:line="240" w:lineRule="auto"/>
              <w:rPr>
                <w:sz w:val="20"/>
                <w:szCs w:val="20"/>
              </w:rPr>
            </w:pPr>
            <w:r>
              <w:rPr>
                <w:sz w:val="20"/>
                <w:szCs w:val="20"/>
              </w:rPr>
              <w:t>MH SR</w:t>
            </w:r>
          </w:p>
        </w:tc>
        <w:tc>
          <w:tcPr>
            <w:tcW w:w="993" w:type="dxa"/>
            <w:vAlign w:val="center"/>
          </w:tcPr>
          <w:p w:rsidR="00D13EC6" w:rsidRPr="00BA1F3B" w:rsidRDefault="00D13EC6" w:rsidP="00AD0FB4">
            <w:pPr>
              <w:spacing w:after="0" w:line="240" w:lineRule="auto"/>
              <w:jc w:val="center"/>
              <w:rPr>
                <w:sz w:val="20"/>
                <w:szCs w:val="20"/>
              </w:rPr>
            </w:pPr>
          </w:p>
        </w:tc>
        <w:tc>
          <w:tcPr>
            <w:tcW w:w="1080" w:type="dxa"/>
            <w:shd w:val="clear" w:color="auto" w:fill="auto"/>
            <w:noWrap/>
            <w:vAlign w:val="center"/>
          </w:tcPr>
          <w:p w:rsidR="00D13EC6" w:rsidRPr="00BA1F3B" w:rsidRDefault="00D13EC6" w:rsidP="00DD0E39">
            <w:pPr>
              <w:spacing w:after="0" w:line="240" w:lineRule="auto"/>
              <w:jc w:val="right"/>
              <w:rPr>
                <w:sz w:val="20"/>
                <w:szCs w:val="20"/>
              </w:rPr>
            </w:pPr>
            <w:r w:rsidRPr="005E46D6">
              <w:rPr>
                <w:sz w:val="20"/>
                <w:szCs w:val="20"/>
              </w:rPr>
              <w:t>A)</w:t>
            </w:r>
          </w:p>
        </w:tc>
        <w:tc>
          <w:tcPr>
            <w:tcW w:w="1242" w:type="dxa"/>
            <w:vAlign w:val="center"/>
          </w:tcPr>
          <w:p w:rsidR="00D13EC6" w:rsidRPr="00AA4B48" w:rsidRDefault="00D13EC6" w:rsidP="00DD0E39">
            <w:pPr>
              <w:spacing w:after="0" w:line="240" w:lineRule="auto"/>
              <w:jc w:val="right"/>
              <w:rPr>
                <w:sz w:val="20"/>
                <w:szCs w:val="20"/>
              </w:rPr>
            </w:pPr>
            <w:r w:rsidRPr="005E46D6">
              <w:rPr>
                <w:sz w:val="20"/>
                <w:szCs w:val="20"/>
              </w:rPr>
              <w:t>A)</w:t>
            </w:r>
          </w:p>
        </w:tc>
        <w:tc>
          <w:tcPr>
            <w:tcW w:w="992" w:type="dxa"/>
            <w:shd w:val="clear" w:color="auto" w:fill="auto"/>
            <w:noWrap/>
            <w:vAlign w:val="center"/>
          </w:tcPr>
          <w:p w:rsidR="00D13EC6" w:rsidRPr="00BA1F3B" w:rsidRDefault="00D13EC6" w:rsidP="00DD0E39">
            <w:pPr>
              <w:spacing w:after="0" w:line="240" w:lineRule="auto"/>
              <w:jc w:val="right"/>
              <w:rPr>
                <w:sz w:val="20"/>
                <w:szCs w:val="20"/>
              </w:rPr>
            </w:pPr>
            <w:r>
              <w:rPr>
                <w:sz w:val="20"/>
                <w:szCs w:val="20"/>
              </w:rPr>
              <w:t>200</w:t>
            </w:r>
          </w:p>
        </w:tc>
        <w:tc>
          <w:tcPr>
            <w:tcW w:w="1126" w:type="dxa"/>
            <w:vAlign w:val="center"/>
          </w:tcPr>
          <w:p w:rsidR="00D13EC6" w:rsidRPr="00AA4B48" w:rsidRDefault="00D13EC6" w:rsidP="00DD0E39">
            <w:pPr>
              <w:spacing w:after="0" w:line="240" w:lineRule="auto"/>
              <w:jc w:val="right"/>
              <w:rPr>
                <w:sz w:val="20"/>
                <w:szCs w:val="20"/>
              </w:rPr>
            </w:pPr>
            <w:r w:rsidRPr="00AA4B48">
              <w:rPr>
                <w:sz w:val="20"/>
                <w:szCs w:val="20"/>
              </w:rPr>
              <w:t xml:space="preserve">B) </w:t>
            </w:r>
          </w:p>
        </w:tc>
      </w:tr>
      <w:tr w:rsidR="00D13EC6" w:rsidRPr="001C2B10" w:rsidTr="003A0D0D">
        <w:trPr>
          <w:trHeight w:val="255"/>
        </w:trPr>
        <w:tc>
          <w:tcPr>
            <w:tcW w:w="719" w:type="dxa"/>
            <w:shd w:val="clear" w:color="auto" w:fill="auto"/>
            <w:noWrap/>
            <w:vAlign w:val="center"/>
          </w:tcPr>
          <w:p w:rsidR="00D13EC6" w:rsidRPr="00136EA2" w:rsidRDefault="00D13EC6" w:rsidP="00C8769A">
            <w:pPr>
              <w:spacing w:after="0" w:line="240" w:lineRule="auto"/>
              <w:jc w:val="center"/>
              <w:rPr>
                <w:sz w:val="20"/>
                <w:szCs w:val="20"/>
              </w:rPr>
            </w:pPr>
            <w:r w:rsidRPr="00136EA2">
              <w:rPr>
                <w:sz w:val="20"/>
                <w:szCs w:val="20"/>
              </w:rPr>
              <w:t>6.5</w:t>
            </w:r>
          </w:p>
        </w:tc>
        <w:tc>
          <w:tcPr>
            <w:tcW w:w="2590" w:type="dxa"/>
            <w:shd w:val="clear" w:color="auto" w:fill="auto"/>
            <w:vAlign w:val="center"/>
          </w:tcPr>
          <w:p w:rsidR="00D13EC6" w:rsidRPr="00136EA2" w:rsidRDefault="00D13EC6" w:rsidP="00C8769A">
            <w:pPr>
              <w:spacing w:after="0" w:line="240" w:lineRule="auto"/>
              <w:rPr>
                <w:sz w:val="20"/>
                <w:szCs w:val="20"/>
              </w:rPr>
            </w:pPr>
            <w:r w:rsidRPr="00136EA2">
              <w:rPr>
                <w:sz w:val="20"/>
                <w:szCs w:val="20"/>
              </w:rPr>
              <w:t>Monitorovací a</w:t>
            </w:r>
            <w:r w:rsidR="00795A95">
              <w:rPr>
                <w:sz w:val="20"/>
                <w:szCs w:val="20"/>
              </w:rPr>
              <w:t> </w:t>
            </w:r>
            <w:r w:rsidRPr="00136EA2">
              <w:rPr>
                <w:sz w:val="20"/>
                <w:szCs w:val="20"/>
              </w:rPr>
              <w:t>informačný systém</w:t>
            </w:r>
          </w:p>
        </w:tc>
        <w:tc>
          <w:tcPr>
            <w:tcW w:w="4214" w:type="dxa"/>
            <w:shd w:val="clear" w:color="auto" w:fill="auto"/>
            <w:noWrap/>
            <w:vAlign w:val="center"/>
          </w:tcPr>
          <w:p w:rsidR="00D13EC6" w:rsidRPr="00136EA2" w:rsidRDefault="00D13EC6" w:rsidP="00C8769A">
            <w:pPr>
              <w:spacing w:after="0" w:line="240" w:lineRule="auto"/>
              <w:rPr>
                <w:sz w:val="20"/>
                <w:szCs w:val="20"/>
              </w:rPr>
            </w:pPr>
            <w:r w:rsidRPr="00136EA2">
              <w:rPr>
                <w:sz w:val="20"/>
                <w:szCs w:val="20"/>
              </w:rPr>
              <w:t>Prevádzka SIEA, financovanie zo ŠR</w:t>
            </w:r>
          </w:p>
        </w:tc>
        <w:tc>
          <w:tcPr>
            <w:tcW w:w="1379" w:type="dxa"/>
            <w:vAlign w:val="center"/>
          </w:tcPr>
          <w:p w:rsidR="00D13EC6" w:rsidRDefault="00D13EC6" w:rsidP="000D6A50">
            <w:pPr>
              <w:spacing w:after="0" w:line="240" w:lineRule="auto"/>
              <w:rPr>
                <w:sz w:val="20"/>
                <w:szCs w:val="20"/>
              </w:rPr>
            </w:pPr>
            <w:r>
              <w:rPr>
                <w:sz w:val="20"/>
                <w:szCs w:val="20"/>
              </w:rPr>
              <w:t>MH SR</w:t>
            </w:r>
          </w:p>
        </w:tc>
        <w:tc>
          <w:tcPr>
            <w:tcW w:w="993" w:type="dxa"/>
            <w:vAlign w:val="center"/>
          </w:tcPr>
          <w:p w:rsidR="00D13EC6" w:rsidRPr="00BA1F3B" w:rsidRDefault="00D13EC6" w:rsidP="00AD0FB4">
            <w:pPr>
              <w:spacing w:after="0" w:line="240" w:lineRule="auto"/>
              <w:jc w:val="center"/>
              <w:rPr>
                <w:sz w:val="20"/>
                <w:szCs w:val="20"/>
              </w:rPr>
            </w:pPr>
          </w:p>
        </w:tc>
        <w:tc>
          <w:tcPr>
            <w:tcW w:w="1080" w:type="dxa"/>
            <w:shd w:val="clear" w:color="auto" w:fill="auto"/>
            <w:noWrap/>
            <w:vAlign w:val="center"/>
          </w:tcPr>
          <w:p w:rsidR="00D13EC6" w:rsidRPr="00BA1F3B" w:rsidRDefault="00D13EC6" w:rsidP="00DD0E39">
            <w:pPr>
              <w:spacing w:after="0" w:line="240" w:lineRule="auto"/>
              <w:jc w:val="right"/>
              <w:rPr>
                <w:sz w:val="20"/>
                <w:szCs w:val="20"/>
              </w:rPr>
            </w:pPr>
            <w:r w:rsidRPr="005E46D6">
              <w:rPr>
                <w:sz w:val="20"/>
                <w:szCs w:val="20"/>
              </w:rPr>
              <w:t>A)</w:t>
            </w:r>
          </w:p>
        </w:tc>
        <w:tc>
          <w:tcPr>
            <w:tcW w:w="1242" w:type="dxa"/>
            <w:vAlign w:val="center"/>
          </w:tcPr>
          <w:p w:rsidR="00D13EC6" w:rsidRPr="00AA4B48" w:rsidRDefault="00D13EC6" w:rsidP="00DD0E39">
            <w:pPr>
              <w:spacing w:after="0" w:line="240" w:lineRule="auto"/>
              <w:jc w:val="right"/>
              <w:rPr>
                <w:sz w:val="20"/>
                <w:szCs w:val="20"/>
              </w:rPr>
            </w:pPr>
            <w:r w:rsidRPr="005E46D6">
              <w:rPr>
                <w:sz w:val="20"/>
                <w:szCs w:val="20"/>
              </w:rPr>
              <w:t>A)</w:t>
            </w:r>
          </w:p>
        </w:tc>
        <w:tc>
          <w:tcPr>
            <w:tcW w:w="992" w:type="dxa"/>
            <w:shd w:val="clear" w:color="auto" w:fill="auto"/>
            <w:noWrap/>
            <w:vAlign w:val="center"/>
          </w:tcPr>
          <w:p w:rsidR="00D13EC6" w:rsidRPr="00BA1F3B" w:rsidRDefault="00D13EC6" w:rsidP="00DD0E39">
            <w:pPr>
              <w:spacing w:after="0" w:line="240" w:lineRule="auto"/>
              <w:jc w:val="right"/>
              <w:rPr>
                <w:sz w:val="20"/>
                <w:szCs w:val="20"/>
              </w:rPr>
            </w:pPr>
            <w:r>
              <w:rPr>
                <w:sz w:val="20"/>
                <w:szCs w:val="20"/>
              </w:rPr>
              <w:t>2 000</w:t>
            </w:r>
          </w:p>
        </w:tc>
        <w:tc>
          <w:tcPr>
            <w:tcW w:w="1126" w:type="dxa"/>
            <w:vAlign w:val="center"/>
          </w:tcPr>
          <w:p w:rsidR="00D13EC6" w:rsidRPr="00AA4B48" w:rsidRDefault="00D13EC6" w:rsidP="00DD0E39">
            <w:pPr>
              <w:spacing w:after="0" w:line="240" w:lineRule="auto"/>
              <w:jc w:val="right"/>
              <w:rPr>
                <w:sz w:val="20"/>
                <w:szCs w:val="20"/>
              </w:rPr>
            </w:pPr>
            <w:r w:rsidRPr="00AA4B48">
              <w:rPr>
                <w:sz w:val="20"/>
                <w:szCs w:val="20"/>
              </w:rPr>
              <w:t xml:space="preserve">B) </w:t>
            </w:r>
          </w:p>
        </w:tc>
      </w:tr>
      <w:tr w:rsidR="00D13EC6" w:rsidRPr="001C2B10" w:rsidTr="003A0D0D">
        <w:trPr>
          <w:trHeight w:val="255"/>
        </w:trPr>
        <w:tc>
          <w:tcPr>
            <w:tcW w:w="719" w:type="dxa"/>
            <w:shd w:val="clear" w:color="auto" w:fill="auto"/>
            <w:noWrap/>
            <w:vAlign w:val="center"/>
          </w:tcPr>
          <w:p w:rsidR="00D13EC6" w:rsidRPr="00136EA2" w:rsidRDefault="00D13EC6" w:rsidP="00C8769A">
            <w:pPr>
              <w:spacing w:after="0" w:line="240" w:lineRule="auto"/>
              <w:jc w:val="center"/>
              <w:rPr>
                <w:sz w:val="20"/>
                <w:szCs w:val="20"/>
              </w:rPr>
            </w:pPr>
            <w:r>
              <w:rPr>
                <w:sz w:val="20"/>
                <w:szCs w:val="20"/>
              </w:rPr>
              <w:t>6.6</w:t>
            </w:r>
          </w:p>
        </w:tc>
        <w:tc>
          <w:tcPr>
            <w:tcW w:w="6804" w:type="dxa"/>
            <w:gridSpan w:val="2"/>
            <w:shd w:val="clear" w:color="auto" w:fill="auto"/>
            <w:vAlign w:val="center"/>
          </w:tcPr>
          <w:p w:rsidR="00D13EC6" w:rsidRPr="00136EA2" w:rsidRDefault="00D13EC6" w:rsidP="00C8769A">
            <w:pPr>
              <w:spacing w:after="0" w:line="240" w:lineRule="auto"/>
              <w:rPr>
                <w:sz w:val="20"/>
                <w:szCs w:val="20"/>
              </w:rPr>
            </w:pPr>
            <w:r w:rsidRPr="005060FC">
              <w:rPr>
                <w:sz w:val="20"/>
                <w:szCs w:val="20"/>
              </w:rPr>
              <w:t xml:space="preserve">Harmonizácia </w:t>
            </w:r>
            <w:proofErr w:type="spellStart"/>
            <w:r w:rsidRPr="005060FC">
              <w:rPr>
                <w:sz w:val="20"/>
                <w:szCs w:val="20"/>
              </w:rPr>
              <w:t>reportingov</w:t>
            </w:r>
            <w:r>
              <w:rPr>
                <w:sz w:val="20"/>
                <w:szCs w:val="20"/>
              </w:rPr>
              <w:t>ý</w:t>
            </w:r>
            <w:r w:rsidRPr="005060FC">
              <w:rPr>
                <w:sz w:val="20"/>
                <w:szCs w:val="20"/>
              </w:rPr>
              <w:t>ch</w:t>
            </w:r>
            <w:proofErr w:type="spellEnd"/>
            <w:r w:rsidRPr="005060FC">
              <w:rPr>
                <w:sz w:val="20"/>
                <w:szCs w:val="20"/>
              </w:rPr>
              <w:t xml:space="preserve"> syst</w:t>
            </w:r>
            <w:r>
              <w:rPr>
                <w:sz w:val="20"/>
                <w:szCs w:val="20"/>
              </w:rPr>
              <w:t>é</w:t>
            </w:r>
            <w:r w:rsidRPr="005060FC">
              <w:rPr>
                <w:sz w:val="20"/>
                <w:szCs w:val="20"/>
              </w:rPr>
              <w:t>mov na úrovni zdrojov pre sledovanie emisi</w:t>
            </w:r>
            <w:r>
              <w:rPr>
                <w:sz w:val="20"/>
                <w:szCs w:val="20"/>
              </w:rPr>
              <w:t>í</w:t>
            </w:r>
            <w:r w:rsidRPr="005060FC">
              <w:rPr>
                <w:sz w:val="20"/>
                <w:szCs w:val="20"/>
              </w:rPr>
              <w:t xml:space="preserve"> do ovzdu</w:t>
            </w:r>
            <w:r>
              <w:rPr>
                <w:sz w:val="20"/>
                <w:szCs w:val="20"/>
              </w:rPr>
              <w:t>š</w:t>
            </w:r>
            <w:r w:rsidRPr="005060FC">
              <w:rPr>
                <w:sz w:val="20"/>
                <w:szCs w:val="20"/>
              </w:rPr>
              <w:t>ia</w:t>
            </w:r>
            <w:r>
              <w:rPr>
                <w:sz w:val="20"/>
                <w:szCs w:val="20"/>
              </w:rPr>
              <w:t xml:space="preserve"> </w:t>
            </w:r>
          </w:p>
        </w:tc>
        <w:tc>
          <w:tcPr>
            <w:tcW w:w="1379" w:type="dxa"/>
            <w:vAlign w:val="center"/>
          </w:tcPr>
          <w:p w:rsidR="00D13EC6" w:rsidRDefault="00D13EC6" w:rsidP="000D6A50">
            <w:pPr>
              <w:spacing w:after="0" w:line="240" w:lineRule="auto"/>
              <w:rPr>
                <w:sz w:val="20"/>
                <w:szCs w:val="20"/>
              </w:rPr>
            </w:pPr>
            <w:r>
              <w:rPr>
                <w:sz w:val="20"/>
                <w:szCs w:val="20"/>
              </w:rPr>
              <w:t>MŽP SR</w:t>
            </w:r>
          </w:p>
        </w:tc>
        <w:tc>
          <w:tcPr>
            <w:tcW w:w="993" w:type="dxa"/>
            <w:vAlign w:val="center"/>
          </w:tcPr>
          <w:p w:rsidR="00D13EC6" w:rsidRPr="00BA1F3B" w:rsidRDefault="00D13EC6" w:rsidP="00AD0FB4">
            <w:pPr>
              <w:spacing w:after="0" w:line="240" w:lineRule="auto"/>
              <w:jc w:val="center"/>
              <w:rPr>
                <w:sz w:val="20"/>
                <w:szCs w:val="20"/>
              </w:rPr>
            </w:pPr>
          </w:p>
        </w:tc>
        <w:tc>
          <w:tcPr>
            <w:tcW w:w="1080" w:type="dxa"/>
            <w:shd w:val="clear" w:color="auto" w:fill="auto"/>
            <w:noWrap/>
            <w:vAlign w:val="center"/>
          </w:tcPr>
          <w:p w:rsidR="00D13EC6" w:rsidRPr="00BA1F3B" w:rsidRDefault="00D13EC6" w:rsidP="00DD0E39">
            <w:pPr>
              <w:spacing w:after="0" w:line="240" w:lineRule="auto"/>
              <w:jc w:val="right"/>
              <w:rPr>
                <w:sz w:val="20"/>
                <w:szCs w:val="20"/>
              </w:rPr>
            </w:pPr>
            <w:r w:rsidRPr="005E46D6">
              <w:rPr>
                <w:sz w:val="20"/>
                <w:szCs w:val="20"/>
              </w:rPr>
              <w:t>A)</w:t>
            </w:r>
          </w:p>
        </w:tc>
        <w:tc>
          <w:tcPr>
            <w:tcW w:w="1242" w:type="dxa"/>
            <w:vAlign w:val="center"/>
          </w:tcPr>
          <w:p w:rsidR="00D13EC6" w:rsidRPr="00AA4B48" w:rsidRDefault="00D13EC6" w:rsidP="00DD0E39">
            <w:pPr>
              <w:spacing w:after="0" w:line="240" w:lineRule="auto"/>
              <w:jc w:val="right"/>
              <w:rPr>
                <w:sz w:val="20"/>
                <w:szCs w:val="20"/>
              </w:rPr>
            </w:pPr>
            <w:r w:rsidRPr="005E46D6">
              <w:rPr>
                <w:sz w:val="20"/>
                <w:szCs w:val="20"/>
              </w:rPr>
              <w:t>A)</w:t>
            </w:r>
          </w:p>
        </w:tc>
        <w:tc>
          <w:tcPr>
            <w:tcW w:w="992" w:type="dxa"/>
            <w:shd w:val="clear" w:color="auto" w:fill="auto"/>
            <w:noWrap/>
            <w:vAlign w:val="center"/>
          </w:tcPr>
          <w:p w:rsidR="00D13EC6" w:rsidRDefault="00D13EC6" w:rsidP="00DD0E39">
            <w:pPr>
              <w:spacing w:after="0" w:line="240" w:lineRule="auto"/>
              <w:jc w:val="right"/>
              <w:rPr>
                <w:sz w:val="20"/>
                <w:szCs w:val="20"/>
              </w:rPr>
            </w:pPr>
            <w:r>
              <w:rPr>
                <w:sz w:val="20"/>
                <w:szCs w:val="20"/>
              </w:rPr>
              <w:t>-</w:t>
            </w:r>
          </w:p>
        </w:tc>
        <w:tc>
          <w:tcPr>
            <w:tcW w:w="1126" w:type="dxa"/>
            <w:vAlign w:val="center"/>
          </w:tcPr>
          <w:p w:rsidR="00D13EC6" w:rsidRPr="00AA4B48" w:rsidRDefault="00D13EC6" w:rsidP="00DD0E39">
            <w:pPr>
              <w:spacing w:after="0" w:line="240" w:lineRule="auto"/>
              <w:jc w:val="right"/>
              <w:rPr>
                <w:sz w:val="20"/>
                <w:szCs w:val="20"/>
              </w:rPr>
            </w:pPr>
          </w:p>
        </w:tc>
      </w:tr>
      <w:tr w:rsidR="00D13EC6" w:rsidRPr="001C2B10" w:rsidTr="003A0D0D">
        <w:trPr>
          <w:trHeight w:val="255"/>
        </w:trPr>
        <w:tc>
          <w:tcPr>
            <w:tcW w:w="719" w:type="dxa"/>
            <w:shd w:val="clear" w:color="auto" w:fill="auto"/>
            <w:noWrap/>
            <w:vAlign w:val="center"/>
          </w:tcPr>
          <w:p w:rsidR="00D13EC6" w:rsidRPr="00136EA2" w:rsidRDefault="00D13EC6" w:rsidP="00C8769A">
            <w:pPr>
              <w:spacing w:after="0" w:line="240" w:lineRule="auto"/>
              <w:jc w:val="center"/>
              <w:rPr>
                <w:sz w:val="20"/>
                <w:szCs w:val="20"/>
              </w:rPr>
            </w:pPr>
            <w:r w:rsidRPr="00136EA2">
              <w:rPr>
                <w:sz w:val="20"/>
                <w:szCs w:val="20"/>
              </w:rPr>
              <w:t>6.</w:t>
            </w:r>
            <w:r>
              <w:rPr>
                <w:sz w:val="20"/>
                <w:szCs w:val="20"/>
              </w:rPr>
              <w:t>7</w:t>
            </w:r>
          </w:p>
          <w:p w:rsidR="00D13EC6" w:rsidRPr="00136EA2" w:rsidRDefault="00D13EC6" w:rsidP="00C8769A">
            <w:pPr>
              <w:spacing w:after="0" w:line="240" w:lineRule="auto"/>
              <w:jc w:val="center"/>
              <w:rPr>
                <w:sz w:val="20"/>
                <w:szCs w:val="20"/>
              </w:rPr>
            </w:pPr>
          </w:p>
        </w:tc>
        <w:tc>
          <w:tcPr>
            <w:tcW w:w="2590" w:type="dxa"/>
            <w:shd w:val="clear" w:color="auto" w:fill="auto"/>
            <w:vAlign w:val="center"/>
          </w:tcPr>
          <w:p w:rsidR="00D13EC6" w:rsidRPr="00136EA2" w:rsidRDefault="00D13EC6" w:rsidP="00C8769A">
            <w:pPr>
              <w:spacing w:after="0" w:line="240" w:lineRule="auto"/>
              <w:rPr>
                <w:sz w:val="20"/>
                <w:szCs w:val="20"/>
              </w:rPr>
            </w:pPr>
            <w:r w:rsidRPr="00136EA2">
              <w:rPr>
                <w:sz w:val="20"/>
                <w:szCs w:val="20"/>
              </w:rPr>
              <w:t>Podpora rozvoja energetických služieb</w:t>
            </w:r>
          </w:p>
        </w:tc>
        <w:tc>
          <w:tcPr>
            <w:tcW w:w="4214" w:type="dxa"/>
            <w:shd w:val="clear" w:color="auto" w:fill="auto"/>
            <w:noWrap/>
            <w:vAlign w:val="center"/>
          </w:tcPr>
          <w:p w:rsidR="00D13EC6" w:rsidRPr="006F26AD" w:rsidRDefault="00D13EC6">
            <w:pPr>
              <w:spacing w:after="0" w:line="240" w:lineRule="auto"/>
              <w:rPr>
                <w:sz w:val="20"/>
                <w:szCs w:val="20"/>
              </w:rPr>
            </w:pPr>
            <w:r w:rsidRPr="006F26AD">
              <w:rPr>
                <w:sz w:val="20"/>
                <w:szCs w:val="20"/>
              </w:rPr>
              <w:t>IEE</w:t>
            </w:r>
            <w:r w:rsidR="004E654C" w:rsidRPr="006F26AD">
              <w:rPr>
                <w:sz w:val="20"/>
                <w:szCs w:val="20"/>
              </w:rPr>
              <w:t xml:space="preserve"> II.</w:t>
            </w:r>
            <w:r w:rsidR="00D23734" w:rsidRPr="006F26AD">
              <w:rPr>
                <w:sz w:val="20"/>
                <w:szCs w:val="20"/>
              </w:rPr>
              <w:t>,</w:t>
            </w:r>
            <w:r w:rsidR="004E654C" w:rsidRPr="006F26AD">
              <w:rPr>
                <w:sz w:val="20"/>
                <w:szCs w:val="20"/>
              </w:rPr>
              <w:t xml:space="preserve"> </w:t>
            </w:r>
            <w:proofErr w:type="spellStart"/>
            <w:r w:rsidR="00D23734" w:rsidRPr="006F26AD">
              <w:rPr>
                <w:sz w:val="20"/>
                <w:szCs w:val="20"/>
              </w:rPr>
              <w:t>Central</w:t>
            </w:r>
            <w:proofErr w:type="spellEnd"/>
            <w:r w:rsidR="00D23734" w:rsidRPr="006F26AD">
              <w:rPr>
                <w:sz w:val="20"/>
                <w:szCs w:val="20"/>
              </w:rPr>
              <w:t xml:space="preserve"> </w:t>
            </w:r>
            <w:proofErr w:type="spellStart"/>
            <w:r w:rsidR="00D23734" w:rsidRPr="006F26AD">
              <w:rPr>
                <w:sz w:val="20"/>
                <w:szCs w:val="20"/>
              </w:rPr>
              <w:t>European</w:t>
            </w:r>
            <w:proofErr w:type="spellEnd"/>
            <w:r w:rsidR="00D23734" w:rsidRPr="006F26AD">
              <w:rPr>
                <w:sz w:val="20"/>
                <w:szCs w:val="20"/>
              </w:rPr>
              <w:t xml:space="preserve"> Program (ERDF), súkromné zdroje</w:t>
            </w:r>
          </w:p>
        </w:tc>
        <w:tc>
          <w:tcPr>
            <w:tcW w:w="1379" w:type="dxa"/>
            <w:vAlign w:val="center"/>
          </w:tcPr>
          <w:p w:rsidR="00D13EC6" w:rsidRPr="006F26AD" w:rsidRDefault="00D13EC6" w:rsidP="000D6A50">
            <w:pPr>
              <w:spacing w:after="0" w:line="240" w:lineRule="auto"/>
              <w:rPr>
                <w:sz w:val="20"/>
                <w:szCs w:val="20"/>
              </w:rPr>
            </w:pPr>
            <w:r w:rsidRPr="006F26AD">
              <w:rPr>
                <w:sz w:val="20"/>
                <w:szCs w:val="20"/>
              </w:rPr>
              <w:t>Mestá a</w:t>
            </w:r>
            <w:r w:rsidR="00795A95">
              <w:rPr>
                <w:sz w:val="20"/>
                <w:szCs w:val="20"/>
              </w:rPr>
              <w:t> </w:t>
            </w:r>
            <w:r w:rsidRPr="006F26AD">
              <w:rPr>
                <w:sz w:val="20"/>
                <w:szCs w:val="20"/>
              </w:rPr>
              <w:t>obce</w:t>
            </w:r>
          </w:p>
        </w:tc>
        <w:tc>
          <w:tcPr>
            <w:tcW w:w="993" w:type="dxa"/>
            <w:vAlign w:val="center"/>
          </w:tcPr>
          <w:p w:rsidR="00D13EC6" w:rsidRPr="006F26AD" w:rsidRDefault="00D23734" w:rsidP="00AD0FB4">
            <w:pPr>
              <w:spacing w:after="0" w:line="240" w:lineRule="auto"/>
              <w:jc w:val="center"/>
              <w:rPr>
                <w:sz w:val="20"/>
                <w:szCs w:val="20"/>
              </w:rPr>
            </w:pPr>
            <w:r w:rsidRPr="00AA4B48">
              <w:rPr>
                <w:sz w:val="20"/>
                <w:szCs w:val="20"/>
              </w:rPr>
              <w:t>Od 2009</w:t>
            </w:r>
          </w:p>
        </w:tc>
        <w:tc>
          <w:tcPr>
            <w:tcW w:w="1080" w:type="dxa"/>
            <w:shd w:val="clear" w:color="auto" w:fill="auto"/>
            <w:noWrap/>
            <w:vAlign w:val="center"/>
          </w:tcPr>
          <w:p w:rsidR="00D13EC6" w:rsidRPr="006F26AD" w:rsidRDefault="00D13EC6" w:rsidP="00DD0E39">
            <w:pPr>
              <w:spacing w:after="0" w:line="240" w:lineRule="auto"/>
              <w:jc w:val="right"/>
              <w:rPr>
                <w:sz w:val="20"/>
                <w:szCs w:val="20"/>
              </w:rPr>
            </w:pPr>
            <w:r w:rsidRPr="006F26AD">
              <w:rPr>
                <w:sz w:val="20"/>
                <w:szCs w:val="20"/>
              </w:rPr>
              <w:t>A)</w:t>
            </w:r>
          </w:p>
        </w:tc>
        <w:tc>
          <w:tcPr>
            <w:tcW w:w="1242" w:type="dxa"/>
            <w:vAlign w:val="center"/>
          </w:tcPr>
          <w:p w:rsidR="00D13EC6" w:rsidRPr="00AA4B48" w:rsidRDefault="00D13EC6" w:rsidP="00DD0E39">
            <w:pPr>
              <w:spacing w:after="0" w:line="240" w:lineRule="auto"/>
              <w:jc w:val="right"/>
              <w:rPr>
                <w:sz w:val="20"/>
                <w:szCs w:val="20"/>
              </w:rPr>
            </w:pPr>
            <w:r w:rsidRPr="006F26AD">
              <w:rPr>
                <w:sz w:val="20"/>
                <w:szCs w:val="20"/>
              </w:rPr>
              <w:t>A)</w:t>
            </w:r>
          </w:p>
        </w:tc>
        <w:tc>
          <w:tcPr>
            <w:tcW w:w="992" w:type="dxa"/>
            <w:shd w:val="clear" w:color="auto" w:fill="auto"/>
            <w:noWrap/>
            <w:vAlign w:val="center"/>
          </w:tcPr>
          <w:p w:rsidR="00D13EC6" w:rsidRPr="006F26AD" w:rsidRDefault="00D13EC6" w:rsidP="00DD0E39">
            <w:pPr>
              <w:spacing w:after="0" w:line="240" w:lineRule="auto"/>
              <w:jc w:val="right"/>
              <w:rPr>
                <w:sz w:val="20"/>
                <w:szCs w:val="20"/>
              </w:rPr>
            </w:pPr>
            <w:r w:rsidRPr="006F26AD">
              <w:rPr>
                <w:sz w:val="20"/>
                <w:szCs w:val="20"/>
              </w:rPr>
              <w:t>52</w:t>
            </w:r>
          </w:p>
        </w:tc>
        <w:tc>
          <w:tcPr>
            <w:tcW w:w="1126" w:type="dxa"/>
            <w:vAlign w:val="center"/>
          </w:tcPr>
          <w:p w:rsidR="00D13EC6" w:rsidRPr="00AA4B48" w:rsidRDefault="00D23734" w:rsidP="00DD0E39">
            <w:pPr>
              <w:spacing w:after="0" w:line="240" w:lineRule="auto"/>
              <w:jc w:val="right"/>
              <w:rPr>
                <w:sz w:val="20"/>
                <w:szCs w:val="20"/>
              </w:rPr>
            </w:pPr>
            <w:r w:rsidRPr="00AA4B48">
              <w:rPr>
                <w:sz w:val="20"/>
                <w:szCs w:val="20"/>
              </w:rPr>
              <w:t>67</w:t>
            </w:r>
            <w:r w:rsidR="00D13EC6" w:rsidRPr="00AA4B48">
              <w:rPr>
                <w:sz w:val="20"/>
                <w:szCs w:val="20"/>
              </w:rPr>
              <w:t xml:space="preserve"> </w:t>
            </w:r>
          </w:p>
        </w:tc>
      </w:tr>
      <w:tr w:rsidR="009D53BA" w:rsidRPr="001C2B10" w:rsidTr="003A0D0D">
        <w:trPr>
          <w:trHeight w:val="511"/>
        </w:trPr>
        <w:tc>
          <w:tcPr>
            <w:tcW w:w="719" w:type="dxa"/>
            <w:vMerge w:val="restart"/>
            <w:shd w:val="clear" w:color="auto" w:fill="auto"/>
            <w:noWrap/>
            <w:vAlign w:val="center"/>
          </w:tcPr>
          <w:p w:rsidR="009D53BA" w:rsidRPr="00136EA2" w:rsidRDefault="009D53BA" w:rsidP="00C8769A">
            <w:pPr>
              <w:spacing w:after="0" w:line="240" w:lineRule="auto"/>
              <w:jc w:val="center"/>
              <w:rPr>
                <w:sz w:val="20"/>
                <w:szCs w:val="20"/>
              </w:rPr>
            </w:pPr>
          </w:p>
          <w:p w:rsidR="009D53BA" w:rsidRPr="00136EA2" w:rsidRDefault="009D53BA" w:rsidP="003F7BCD">
            <w:pPr>
              <w:spacing w:after="0" w:line="240" w:lineRule="auto"/>
              <w:jc w:val="center"/>
              <w:rPr>
                <w:sz w:val="20"/>
                <w:szCs w:val="20"/>
              </w:rPr>
            </w:pPr>
            <w:r w:rsidRPr="00136EA2">
              <w:rPr>
                <w:sz w:val="20"/>
                <w:szCs w:val="20"/>
              </w:rPr>
              <w:t>6.</w:t>
            </w:r>
            <w:r>
              <w:rPr>
                <w:sz w:val="20"/>
                <w:szCs w:val="20"/>
              </w:rPr>
              <w:t>8</w:t>
            </w:r>
          </w:p>
          <w:p w:rsidR="009D53BA" w:rsidRPr="00136EA2" w:rsidRDefault="009D53BA" w:rsidP="00C8769A">
            <w:pPr>
              <w:spacing w:after="0" w:line="240" w:lineRule="auto"/>
              <w:jc w:val="center"/>
              <w:rPr>
                <w:sz w:val="20"/>
                <w:szCs w:val="20"/>
              </w:rPr>
            </w:pPr>
          </w:p>
        </w:tc>
        <w:tc>
          <w:tcPr>
            <w:tcW w:w="2590" w:type="dxa"/>
            <w:vMerge w:val="restart"/>
            <w:shd w:val="clear" w:color="auto" w:fill="auto"/>
            <w:vAlign w:val="center"/>
          </w:tcPr>
          <w:p w:rsidR="009D53BA" w:rsidRPr="00136EA2" w:rsidRDefault="009D53BA" w:rsidP="00C8769A">
            <w:pPr>
              <w:spacing w:after="0" w:line="240" w:lineRule="auto"/>
              <w:rPr>
                <w:sz w:val="20"/>
                <w:szCs w:val="20"/>
              </w:rPr>
            </w:pPr>
            <w:r w:rsidRPr="00136EA2">
              <w:rPr>
                <w:sz w:val="20"/>
                <w:szCs w:val="20"/>
              </w:rPr>
              <w:t>Energetické poradenstvo</w:t>
            </w:r>
          </w:p>
        </w:tc>
        <w:tc>
          <w:tcPr>
            <w:tcW w:w="4214" w:type="dxa"/>
            <w:shd w:val="clear" w:color="auto" w:fill="auto"/>
            <w:noWrap/>
            <w:vAlign w:val="center"/>
          </w:tcPr>
          <w:p w:rsidR="009D53BA" w:rsidRPr="006F26AD" w:rsidRDefault="009D53BA" w:rsidP="00C8769A">
            <w:pPr>
              <w:spacing w:after="0" w:line="240" w:lineRule="auto"/>
              <w:rPr>
                <w:sz w:val="20"/>
                <w:szCs w:val="20"/>
              </w:rPr>
            </w:pPr>
            <w:r w:rsidRPr="006F26AD">
              <w:rPr>
                <w:sz w:val="20"/>
                <w:szCs w:val="20"/>
              </w:rPr>
              <w:t>Energetické poradenské centrá v</w:t>
            </w:r>
            <w:r w:rsidR="00795A95">
              <w:rPr>
                <w:sz w:val="20"/>
                <w:szCs w:val="20"/>
              </w:rPr>
              <w:t> </w:t>
            </w:r>
            <w:r w:rsidRPr="006F26AD">
              <w:rPr>
                <w:sz w:val="20"/>
                <w:szCs w:val="20"/>
              </w:rPr>
              <w:t>regiónoch</w:t>
            </w:r>
          </w:p>
        </w:tc>
        <w:tc>
          <w:tcPr>
            <w:tcW w:w="1379" w:type="dxa"/>
            <w:vAlign w:val="center"/>
          </w:tcPr>
          <w:p w:rsidR="009D53BA" w:rsidRPr="006F26AD" w:rsidRDefault="009D53BA" w:rsidP="000D6A50">
            <w:pPr>
              <w:spacing w:after="0" w:line="240" w:lineRule="auto"/>
              <w:rPr>
                <w:sz w:val="20"/>
                <w:szCs w:val="20"/>
              </w:rPr>
            </w:pPr>
            <w:r w:rsidRPr="006F26AD">
              <w:rPr>
                <w:sz w:val="20"/>
                <w:szCs w:val="20"/>
              </w:rPr>
              <w:t>VÚC</w:t>
            </w:r>
          </w:p>
        </w:tc>
        <w:tc>
          <w:tcPr>
            <w:tcW w:w="993" w:type="dxa"/>
            <w:vAlign w:val="center"/>
          </w:tcPr>
          <w:p w:rsidR="009D53BA" w:rsidRPr="006F26AD" w:rsidRDefault="009D53BA" w:rsidP="00AD0FB4">
            <w:pPr>
              <w:spacing w:after="0" w:line="240" w:lineRule="auto"/>
              <w:jc w:val="center"/>
              <w:rPr>
                <w:sz w:val="20"/>
                <w:szCs w:val="20"/>
              </w:rPr>
            </w:pPr>
          </w:p>
        </w:tc>
        <w:tc>
          <w:tcPr>
            <w:tcW w:w="1080" w:type="dxa"/>
            <w:shd w:val="clear" w:color="auto" w:fill="auto"/>
            <w:noWrap/>
            <w:vAlign w:val="center"/>
          </w:tcPr>
          <w:p w:rsidR="009D53BA" w:rsidRPr="006F26AD" w:rsidRDefault="009D53BA" w:rsidP="00DD0E39">
            <w:pPr>
              <w:spacing w:after="0" w:line="240" w:lineRule="auto"/>
              <w:jc w:val="right"/>
              <w:rPr>
                <w:sz w:val="20"/>
                <w:szCs w:val="20"/>
              </w:rPr>
            </w:pPr>
            <w:r w:rsidRPr="006F26AD">
              <w:rPr>
                <w:sz w:val="20"/>
                <w:szCs w:val="20"/>
              </w:rPr>
              <w:t>A)</w:t>
            </w:r>
          </w:p>
        </w:tc>
        <w:tc>
          <w:tcPr>
            <w:tcW w:w="1242" w:type="dxa"/>
            <w:vAlign w:val="center"/>
          </w:tcPr>
          <w:p w:rsidR="009D53BA" w:rsidRPr="00AA4B48" w:rsidRDefault="009D53BA" w:rsidP="00DD0E39">
            <w:pPr>
              <w:spacing w:after="0" w:line="240" w:lineRule="auto"/>
              <w:jc w:val="right"/>
              <w:rPr>
                <w:sz w:val="20"/>
                <w:szCs w:val="20"/>
              </w:rPr>
            </w:pPr>
            <w:r w:rsidRPr="006F26AD">
              <w:rPr>
                <w:sz w:val="20"/>
                <w:szCs w:val="20"/>
              </w:rPr>
              <w:t>A)</w:t>
            </w:r>
          </w:p>
        </w:tc>
        <w:tc>
          <w:tcPr>
            <w:tcW w:w="992" w:type="dxa"/>
            <w:shd w:val="clear" w:color="auto" w:fill="auto"/>
            <w:noWrap/>
            <w:vAlign w:val="center"/>
          </w:tcPr>
          <w:p w:rsidR="009D53BA" w:rsidRPr="006F26AD" w:rsidRDefault="009D53BA" w:rsidP="00DD0E39">
            <w:pPr>
              <w:spacing w:after="0" w:line="240" w:lineRule="auto"/>
              <w:jc w:val="right"/>
              <w:rPr>
                <w:sz w:val="20"/>
                <w:szCs w:val="20"/>
              </w:rPr>
            </w:pPr>
            <w:r w:rsidRPr="006F26AD">
              <w:rPr>
                <w:sz w:val="20"/>
                <w:szCs w:val="20"/>
              </w:rPr>
              <w:t>0</w:t>
            </w:r>
          </w:p>
        </w:tc>
        <w:tc>
          <w:tcPr>
            <w:tcW w:w="1126" w:type="dxa"/>
            <w:vAlign w:val="center"/>
          </w:tcPr>
          <w:p w:rsidR="009D53BA" w:rsidRPr="00AA4B48" w:rsidRDefault="009D53BA" w:rsidP="00DD0E39">
            <w:pPr>
              <w:spacing w:after="0" w:line="240" w:lineRule="auto"/>
              <w:jc w:val="right"/>
              <w:rPr>
                <w:sz w:val="20"/>
                <w:szCs w:val="20"/>
              </w:rPr>
            </w:pPr>
            <w:r w:rsidRPr="00AA4B48">
              <w:rPr>
                <w:sz w:val="20"/>
                <w:szCs w:val="20"/>
              </w:rPr>
              <w:t xml:space="preserve">B) </w:t>
            </w:r>
          </w:p>
        </w:tc>
      </w:tr>
      <w:tr w:rsidR="009D53BA" w:rsidRPr="001C2B10" w:rsidTr="003A0D0D">
        <w:trPr>
          <w:trHeight w:val="255"/>
        </w:trPr>
        <w:tc>
          <w:tcPr>
            <w:tcW w:w="719" w:type="dxa"/>
            <w:vMerge/>
            <w:shd w:val="clear" w:color="auto" w:fill="auto"/>
            <w:noWrap/>
            <w:vAlign w:val="center"/>
          </w:tcPr>
          <w:p w:rsidR="009D53BA" w:rsidRPr="00136EA2" w:rsidRDefault="009D53BA" w:rsidP="00C8769A">
            <w:pPr>
              <w:spacing w:after="0" w:line="240" w:lineRule="auto"/>
              <w:jc w:val="center"/>
              <w:rPr>
                <w:sz w:val="20"/>
                <w:szCs w:val="20"/>
              </w:rPr>
            </w:pPr>
          </w:p>
        </w:tc>
        <w:tc>
          <w:tcPr>
            <w:tcW w:w="2590" w:type="dxa"/>
            <w:vMerge/>
            <w:shd w:val="clear" w:color="auto" w:fill="auto"/>
            <w:vAlign w:val="center"/>
          </w:tcPr>
          <w:p w:rsidR="009D53BA" w:rsidRPr="00136EA2" w:rsidRDefault="009D53BA" w:rsidP="00C8769A">
            <w:pPr>
              <w:spacing w:after="0" w:line="240" w:lineRule="auto"/>
              <w:rPr>
                <w:sz w:val="20"/>
                <w:szCs w:val="20"/>
              </w:rPr>
            </w:pPr>
          </w:p>
        </w:tc>
        <w:tc>
          <w:tcPr>
            <w:tcW w:w="4214" w:type="dxa"/>
            <w:shd w:val="clear" w:color="auto" w:fill="auto"/>
            <w:noWrap/>
            <w:vAlign w:val="center"/>
          </w:tcPr>
          <w:p w:rsidR="009D53BA" w:rsidRPr="006F26AD" w:rsidRDefault="009D53BA">
            <w:pPr>
              <w:spacing w:after="0" w:line="240" w:lineRule="auto"/>
              <w:rPr>
                <w:sz w:val="20"/>
                <w:szCs w:val="20"/>
              </w:rPr>
            </w:pPr>
            <w:r w:rsidRPr="006F26AD">
              <w:rPr>
                <w:sz w:val="20"/>
                <w:szCs w:val="20"/>
              </w:rPr>
              <w:t>Podpora energetického manažérstva v</w:t>
            </w:r>
            <w:r w:rsidR="00795A95">
              <w:rPr>
                <w:sz w:val="20"/>
                <w:szCs w:val="20"/>
              </w:rPr>
              <w:t> </w:t>
            </w:r>
            <w:r w:rsidRPr="006F26AD">
              <w:rPr>
                <w:sz w:val="20"/>
                <w:szCs w:val="20"/>
              </w:rPr>
              <w:t>mestách a</w:t>
            </w:r>
            <w:r w:rsidR="00795A95">
              <w:rPr>
                <w:sz w:val="20"/>
                <w:szCs w:val="20"/>
              </w:rPr>
              <w:t> </w:t>
            </w:r>
            <w:r w:rsidRPr="006F26AD">
              <w:rPr>
                <w:sz w:val="20"/>
                <w:szCs w:val="20"/>
              </w:rPr>
              <w:t>obciach – projekt IEE II., súkromné zdroje</w:t>
            </w:r>
          </w:p>
        </w:tc>
        <w:tc>
          <w:tcPr>
            <w:tcW w:w="1379" w:type="dxa"/>
            <w:vAlign w:val="center"/>
          </w:tcPr>
          <w:p w:rsidR="009D53BA" w:rsidRPr="006F26AD" w:rsidRDefault="009D53BA" w:rsidP="000D6A50">
            <w:pPr>
              <w:spacing w:after="0" w:line="240" w:lineRule="auto"/>
              <w:rPr>
                <w:sz w:val="20"/>
                <w:szCs w:val="20"/>
              </w:rPr>
            </w:pPr>
            <w:r w:rsidRPr="006F26AD">
              <w:rPr>
                <w:sz w:val="20"/>
                <w:szCs w:val="20"/>
              </w:rPr>
              <w:t>ECB, Mestá a</w:t>
            </w:r>
            <w:r w:rsidR="00795A95">
              <w:rPr>
                <w:sz w:val="20"/>
                <w:szCs w:val="20"/>
              </w:rPr>
              <w:t> </w:t>
            </w:r>
            <w:r w:rsidRPr="006F26AD">
              <w:rPr>
                <w:sz w:val="20"/>
                <w:szCs w:val="20"/>
              </w:rPr>
              <w:t>obce</w:t>
            </w:r>
          </w:p>
        </w:tc>
        <w:tc>
          <w:tcPr>
            <w:tcW w:w="993" w:type="dxa"/>
            <w:vAlign w:val="center"/>
          </w:tcPr>
          <w:p w:rsidR="009D53BA" w:rsidRPr="006F26AD" w:rsidRDefault="009D53BA" w:rsidP="00AD0FB4">
            <w:pPr>
              <w:spacing w:after="0" w:line="240" w:lineRule="auto"/>
              <w:jc w:val="center"/>
              <w:rPr>
                <w:sz w:val="20"/>
                <w:szCs w:val="20"/>
              </w:rPr>
            </w:pPr>
            <w:r w:rsidRPr="00AA4B48">
              <w:rPr>
                <w:sz w:val="20"/>
                <w:szCs w:val="20"/>
              </w:rPr>
              <w:t xml:space="preserve">2011 </w:t>
            </w:r>
            <w:r w:rsidR="00795A95">
              <w:rPr>
                <w:sz w:val="20"/>
                <w:szCs w:val="20"/>
              </w:rPr>
              <w:t>–</w:t>
            </w:r>
            <w:r w:rsidRPr="00AA4B48">
              <w:rPr>
                <w:sz w:val="20"/>
                <w:szCs w:val="20"/>
              </w:rPr>
              <w:t xml:space="preserve"> 2013</w:t>
            </w:r>
          </w:p>
        </w:tc>
        <w:tc>
          <w:tcPr>
            <w:tcW w:w="1080" w:type="dxa"/>
            <w:shd w:val="clear" w:color="auto" w:fill="auto"/>
            <w:noWrap/>
            <w:vAlign w:val="center"/>
          </w:tcPr>
          <w:p w:rsidR="009D53BA" w:rsidRPr="006F26AD" w:rsidRDefault="009D53BA" w:rsidP="00DD0E39">
            <w:pPr>
              <w:spacing w:after="0" w:line="240" w:lineRule="auto"/>
              <w:jc w:val="right"/>
              <w:rPr>
                <w:sz w:val="20"/>
                <w:szCs w:val="20"/>
              </w:rPr>
            </w:pPr>
            <w:r w:rsidRPr="006F26AD">
              <w:rPr>
                <w:sz w:val="20"/>
                <w:szCs w:val="20"/>
              </w:rPr>
              <w:t>A)</w:t>
            </w:r>
          </w:p>
        </w:tc>
        <w:tc>
          <w:tcPr>
            <w:tcW w:w="1242" w:type="dxa"/>
            <w:vAlign w:val="center"/>
          </w:tcPr>
          <w:p w:rsidR="009D53BA" w:rsidRPr="00AA4B48" w:rsidRDefault="009D53BA" w:rsidP="00DD0E39">
            <w:pPr>
              <w:spacing w:after="0" w:line="240" w:lineRule="auto"/>
              <w:jc w:val="right"/>
              <w:rPr>
                <w:sz w:val="20"/>
                <w:szCs w:val="20"/>
              </w:rPr>
            </w:pPr>
            <w:r w:rsidRPr="006F26AD">
              <w:rPr>
                <w:sz w:val="20"/>
                <w:szCs w:val="20"/>
              </w:rPr>
              <w:t>A)</w:t>
            </w:r>
          </w:p>
        </w:tc>
        <w:tc>
          <w:tcPr>
            <w:tcW w:w="992" w:type="dxa"/>
            <w:shd w:val="clear" w:color="auto" w:fill="auto"/>
            <w:noWrap/>
            <w:vAlign w:val="center"/>
          </w:tcPr>
          <w:p w:rsidR="009D53BA" w:rsidRPr="006F26AD" w:rsidRDefault="009D53BA" w:rsidP="00DD0E39">
            <w:pPr>
              <w:spacing w:after="0" w:line="240" w:lineRule="auto"/>
              <w:jc w:val="right"/>
              <w:rPr>
                <w:sz w:val="20"/>
                <w:szCs w:val="20"/>
              </w:rPr>
            </w:pPr>
            <w:r w:rsidRPr="006F26AD">
              <w:rPr>
                <w:sz w:val="20"/>
                <w:szCs w:val="20"/>
              </w:rPr>
              <w:t>0</w:t>
            </w:r>
          </w:p>
        </w:tc>
        <w:tc>
          <w:tcPr>
            <w:tcW w:w="1126" w:type="dxa"/>
            <w:vAlign w:val="center"/>
          </w:tcPr>
          <w:p w:rsidR="009D53BA" w:rsidRPr="00AA4B48" w:rsidRDefault="009D53BA" w:rsidP="00DD0E39">
            <w:pPr>
              <w:spacing w:after="0" w:line="240" w:lineRule="auto"/>
              <w:jc w:val="right"/>
              <w:rPr>
                <w:sz w:val="20"/>
                <w:szCs w:val="20"/>
              </w:rPr>
            </w:pPr>
            <w:r w:rsidRPr="00AA4B48">
              <w:rPr>
                <w:sz w:val="20"/>
                <w:szCs w:val="20"/>
              </w:rPr>
              <w:t xml:space="preserve">66 </w:t>
            </w:r>
          </w:p>
        </w:tc>
      </w:tr>
      <w:tr w:rsidR="009D53BA" w:rsidRPr="001C2B10" w:rsidTr="003A0D0D">
        <w:trPr>
          <w:trHeight w:val="255"/>
        </w:trPr>
        <w:tc>
          <w:tcPr>
            <w:tcW w:w="719" w:type="dxa"/>
            <w:vMerge/>
            <w:shd w:val="clear" w:color="auto" w:fill="auto"/>
            <w:noWrap/>
            <w:vAlign w:val="center"/>
          </w:tcPr>
          <w:p w:rsidR="009D53BA" w:rsidRPr="00136EA2" w:rsidRDefault="009D53BA" w:rsidP="00C8769A">
            <w:pPr>
              <w:spacing w:after="0" w:line="240" w:lineRule="auto"/>
              <w:jc w:val="center"/>
              <w:rPr>
                <w:sz w:val="20"/>
                <w:szCs w:val="20"/>
              </w:rPr>
            </w:pPr>
          </w:p>
        </w:tc>
        <w:tc>
          <w:tcPr>
            <w:tcW w:w="2590" w:type="dxa"/>
            <w:vMerge/>
            <w:shd w:val="clear" w:color="auto" w:fill="auto"/>
            <w:vAlign w:val="center"/>
          </w:tcPr>
          <w:p w:rsidR="009D53BA" w:rsidRPr="00136EA2" w:rsidRDefault="009D53BA" w:rsidP="00C8769A">
            <w:pPr>
              <w:spacing w:after="0" w:line="240" w:lineRule="auto"/>
              <w:rPr>
                <w:sz w:val="20"/>
                <w:szCs w:val="20"/>
              </w:rPr>
            </w:pPr>
          </w:p>
        </w:tc>
        <w:tc>
          <w:tcPr>
            <w:tcW w:w="4214" w:type="dxa"/>
            <w:shd w:val="clear" w:color="auto" w:fill="auto"/>
            <w:noWrap/>
            <w:vAlign w:val="center"/>
          </w:tcPr>
          <w:p w:rsidR="009D53BA" w:rsidRPr="006F26AD" w:rsidRDefault="009D53BA" w:rsidP="00C8769A">
            <w:pPr>
              <w:spacing w:after="0" w:line="240" w:lineRule="auto"/>
              <w:rPr>
                <w:sz w:val="20"/>
                <w:szCs w:val="20"/>
              </w:rPr>
            </w:pPr>
            <w:r w:rsidRPr="006F26AD">
              <w:rPr>
                <w:sz w:val="20"/>
                <w:szCs w:val="20"/>
              </w:rPr>
              <w:t>Poskytovanie informácií o</w:t>
            </w:r>
            <w:r w:rsidR="00795A95">
              <w:rPr>
                <w:sz w:val="20"/>
                <w:szCs w:val="20"/>
              </w:rPr>
              <w:t> </w:t>
            </w:r>
            <w:r w:rsidRPr="006F26AD">
              <w:rPr>
                <w:sz w:val="20"/>
                <w:szCs w:val="20"/>
              </w:rPr>
              <w:t>energetickej efektívnosti a</w:t>
            </w:r>
            <w:r w:rsidR="00795A95">
              <w:rPr>
                <w:sz w:val="20"/>
                <w:szCs w:val="20"/>
              </w:rPr>
              <w:t> </w:t>
            </w:r>
            <w:r w:rsidRPr="006F26AD">
              <w:rPr>
                <w:sz w:val="20"/>
                <w:szCs w:val="20"/>
              </w:rPr>
              <w:t>možnostiach financovania projektov (poradenská činnosť SIEA, MH SR)</w:t>
            </w:r>
          </w:p>
        </w:tc>
        <w:tc>
          <w:tcPr>
            <w:tcW w:w="1379" w:type="dxa"/>
            <w:vAlign w:val="center"/>
          </w:tcPr>
          <w:p w:rsidR="009D53BA" w:rsidRPr="006F26AD" w:rsidRDefault="009D53BA" w:rsidP="000D6A50">
            <w:pPr>
              <w:spacing w:after="0" w:line="240" w:lineRule="auto"/>
              <w:rPr>
                <w:sz w:val="20"/>
                <w:szCs w:val="20"/>
              </w:rPr>
            </w:pPr>
            <w:r w:rsidRPr="006F26AD">
              <w:rPr>
                <w:sz w:val="20"/>
                <w:szCs w:val="20"/>
              </w:rPr>
              <w:t>MH SR</w:t>
            </w:r>
          </w:p>
        </w:tc>
        <w:tc>
          <w:tcPr>
            <w:tcW w:w="993" w:type="dxa"/>
            <w:vAlign w:val="center"/>
          </w:tcPr>
          <w:p w:rsidR="009D53BA" w:rsidRPr="006F26AD" w:rsidRDefault="009D53BA" w:rsidP="00AD0FB4">
            <w:pPr>
              <w:spacing w:after="0" w:line="240" w:lineRule="auto"/>
              <w:jc w:val="center"/>
              <w:rPr>
                <w:sz w:val="20"/>
                <w:szCs w:val="20"/>
              </w:rPr>
            </w:pPr>
          </w:p>
        </w:tc>
        <w:tc>
          <w:tcPr>
            <w:tcW w:w="1080" w:type="dxa"/>
            <w:shd w:val="clear" w:color="auto" w:fill="auto"/>
            <w:noWrap/>
            <w:vAlign w:val="center"/>
          </w:tcPr>
          <w:p w:rsidR="009D53BA" w:rsidRPr="006F26AD" w:rsidRDefault="009D53BA" w:rsidP="00DD0E39">
            <w:pPr>
              <w:spacing w:after="0" w:line="240" w:lineRule="auto"/>
              <w:jc w:val="right"/>
              <w:rPr>
                <w:sz w:val="20"/>
                <w:szCs w:val="20"/>
              </w:rPr>
            </w:pPr>
            <w:r w:rsidRPr="006F26AD">
              <w:rPr>
                <w:sz w:val="20"/>
                <w:szCs w:val="20"/>
              </w:rPr>
              <w:t>A)</w:t>
            </w:r>
          </w:p>
        </w:tc>
        <w:tc>
          <w:tcPr>
            <w:tcW w:w="1242" w:type="dxa"/>
            <w:vAlign w:val="center"/>
          </w:tcPr>
          <w:p w:rsidR="009D53BA" w:rsidRPr="00AA4B48" w:rsidRDefault="009D53BA" w:rsidP="00DD0E39">
            <w:pPr>
              <w:spacing w:after="0" w:line="240" w:lineRule="auto"/>
              <w:jc w:val="right"/>
              <w:rPr>
                <w:sz w:val="20"/>
                <w:szCs w:val="20"/>
              </w:rPr>
            </w:pPr>
            <w:r w:rsidRPr="006F26AD">
              <w:rPr>
                <w:sz w:val="20"/>
                <w:szCs w:val="20"/>
              </w:rPr>
              <w:t>A)</w:t>
            </w:r>
          </w:p>
        </w:tc>
        <w:tc>
          <w:tcPr>
            <w:tcW w:w="992" w:type="dxa"/>
            <w:shd w:val="clear" w:color="auto" w:fill="auto"/>
            <w:noWrap/>
            <w:vAlign w:val="center"/>
          </w:tcPr>
          <w:p w:rsidR="009D53BA" w:rsidRPr="006F26AD" w:rsidRDefault="009D53BA" w:rsidP="00DD0E39">
            <w:pPr>
              <w:spacing w:after="0" w:line="240" w:lineRule="auto"/>
              <w:jc w:val="right"/>
              <w:rPr>
                <w:sz w:val="20"/>
                <w:szCs w:val="20"/>
              </w:rPr>
            </w:pPr>
            <w:r w:rsidRPr="006F26AD">
              <w:rPr>
                <w:sz w:val="20"/>
                <w:szCs w:val="20"/>
              </w:rPr>
              <w:t>1 351</w:t>
            </w:r>
          </w:p>
        </w:tc>
        <w:tc>
          <w:tcPr>
            <w:tcW w:w="1126" w:type="dxa"/>
            <w:vAlign w:val="center"/>
          </w:tcPr>
          <w:p w:rsidR="009D53BA" w:rsidRPr="00AA4B48" w:rsidRDefault="009D53BA" w:rsidP="00DD0E39">
            <w:pPr>
              <w:spacing w:after="0" w:line="240" w:lineRule="auto"/>
              <w:jc w:val="right"/>
              <w:rPr>
                <w:sz w:val="20"/>
                <w:szCs w:val="20"/>
              </w:rPr>
            </w:pPr>
            <w:r w:rsidRPr="00AA4B48">
              <w:rPr>
                <w:sz w:val="20"/>
                <w:szCs w:val="20"/>
              </w:rPr>
              <w:t xml:space="preserve">B) </w:t>
            </w:r>
          </w:p>
        </w:tc>
      </w:tr>
      <w:tr w:rsidR="009D53BA" w:rsidRPr="001C2B10" w:rsidTr="003A0D0D">
        <w:trPr>
          <w:trHeight w:val="255"/>
        </w:trPr>
        <w:tc>
          <w:tcPr>
            <w:tcW w:w="719" w:type="dxa"/>
            <w:vMerge/>
            <w:shd w:val="clear" w:color="auto" w:fill="auto"/>
            <w:noWrap/>
            <w:vAlign w:val="center"/>
          </w:tcPr>
          <w:p w:rsidR="009D53BA" w:rsidRPr="00136EA2" w:rsidRDefault="009D53BA" w:rsidP="00C8769A">
            <w:pPr>
              <w:spacing w:after="0" w:line="240" w:lineRule="auto"/>
              <w:jc w:val="center"/>
              <w:rPr>
                <w:sz w:val="20"/>
                <w:szCs w:val="20"/>
              </w:rPr>
            </w:pPr>
          </w:p>
        </w:tc>
        <w:tc>
          <w:tcPr>
            <w:tcW w:w="2590" w:type="dxa"/>
            <w:vMerge/>
            <w:shd w:val="clear" w:color="auto" w:fill="auto"/>
            <w:vAlign w:val="center"/>
          </w:tcPr>
          <w:p w:rsidR="009D53BA" w:rsidRPr="00136EA2" w:rsidRDefault="009D53BA" w:rsidP="00C8769A">
            <w:pPr>
              <w:spacing w:after="0" w:line="240" w:lineRule="auto"/>
              <w:rPr>
                <w:sz w:val="20"/>
                <w:szCs w:val="20"/>
              </w:rPr>
            </w:pPr>
          </w:p>
        </w:tc>
        <w:tc>
          <w:tcPr>
            <w:tcW w:w="4214" w:type="dxa"/>
            <w:shd w:val="clear" w:color="auto" w:fill="auto"/>
            <w:noWrap/>
            <w:vAlign w:val="center"/>
          </w:tcPr>
          <w:p w:rsidR="009D53BA" w:rsidRPr="00136EA2" w:rsidRDefault="009D53BA" w:rsidP="00C8769A">
            <w:pPr>
              <w:spacing w:after="0" w:line="240" w:lineRule="auto"/>
              <w:rPr>
                <w:sz w:val="20"/>
                <w:szCs w:val="20"/>
              </w:rPr>
            </w:pPr>
            <w:r w:rsidRPr="00136EA2">
              <w:rPr>
                <w:sz w:val="20"/>
                <w:szCs w:val="20"/>
              </w:rPr>
              <w:t>Poradenské činnosti energetických spoločností</w:t>
            </w:r>
          </w:p>
        </w:tc>
        <w:tc>
          <w:tcPr>
            <w:tcW w:w="1379" w:type="dxa"/>
            <w:vAlign w:val="center"/>
          </w:tcPr>
          <w:p w:rsidR="009D53BA" w:rsidRDefault="009D53BA" w:rsidP="000D6A50">
            <w:pPr>
              <w:spacing w:after="0" w:line="240" w:lineRule="auto"/>
              <w:rPr>
                <w:sz w:val="20"/>
                <w:szCs w:val="20"/>
              </w:rPr>
            </w:pPr>
            <w:r>
              <w:rPr>
                <w:sz w:val="20"/>
                <w:szCs w:val="20"/>
              </w:rPr>
              <w:t>-</w:t>
            </w:r>
          </w:p>
        </w:tc>
        <w:tc>
          <w:tcPr>
            <w:tcW w:w="993" w:type="dxa"/>
            <w:vAlign w:val="center"/>
          </w:tcPr>
          <w:p w:rsidR="009D53BA" w:rsidRPr="00BA1F3B" w:rsidRDefault="009D53BA" w:rsidP="00AD0FB4">
            <w:pPr>
              <w:spacing w:after="0" w:line="240" w:lineRule="auto"/>
              <w:jc w:val="center"/>
              <w:rPr>
                <w:sz w:val="20"/>
                <w:szCs w:val="20"/>
              </w:rPr>
            </w:pPr>
          </w:p>
        </w:tc>
        <w:tc>
          <w:tcPr>
            <w:tcW w:w="1080" w:type="dxa"/>
            <w:shd w:val="clear" w:color="auto" w:fill="auto"/>
            <w:noWrap/>
            <w:vAlign w:val="center"/>
          </w:tcPr>
          <w:p w:rsidR="009D53BA" w:rsidRPr="00BA1F3B" w:rsidRDefault="009D53BA" w:rsidP="00DD0E39">
            <w:pPr>
              <w:spacing w:after="0" w:line="240" w:lineRule="auto"/>
              <w:jc w:val="right"/>
              <w:rPr>
                <w:sz w:val="20"/>
                <w:szCs w:val="20"/>
              </w:rPr>
            </w:pPr>
            <w:r>
              <w:rPr>
                <w:sz w:val="20"/>
                <w:szCs w:val="20"/>
              </w:rPr>
              <w:t>A)</w:t>
            </w:r>
          </w:p>
        </w:tc>
        <w:tc>
          <w:tcPr>
            <w:tcW w:w="1242" w:type="dxa"/>
            <w:vAlign w:val="center"/>
          </w:tcPr>
          <w:p w:rsidR="009D53BA" w:rsidRPr="00AA4B48" w:rsidRDefault="009D53BA" w:rsidP="00DD0E39">
            <w:pPr>
              <w:spacing w:after="0" w:line="240" w:lineRule="auto"/>
              <w:jc w:val="right"/>
              <w:rPr>
                <w:sz w:val="20"/>
                <w:szCs w:val="20"/>
              </w:rPr>
            </w:pPr>
            <w:r>
              <w:rPr>
                <w:sz w:val="20"/>
                <w:szCs w:val="20"/>
              </w:rPr>
              <w:t>A)</w:t>
            </w:r>
          </w:p>
        </w:tc>
        <w:tc>
          <w:tcPr>
            <w:tcW w:w="992" w:type="dxa"/>
            <w:shd w:val="clear" w:color="auto" w:fill="auto"/>
            <w:noWrap/>
            <w:vAlign w:val="center"/>
          </w:tcPr>
          <w:p w:rsidR="009D53BA" w:rsidRPr="00136EA2" w:rsidRDefault="009D53BA" w:rsidP="00DD0E39">
            <w:pPr>
              <w:spacing w:after="0" w:line="240" w:lineRule="auto"/>
              <w:jc w:val="right"/>
              <w:rPr>
                <w:sz w:val="20"/>
                <w:szCs w:val="20"/>
              </w:rPr>
            </w:pPr>
            <w:r>
              <w:rPr>
                <w:sz w:val="20"/>
                <w:szCs w:val="20"/>
              </w:rPr>
              <w:t>1 500</w:t>
            </w:r>
          </w:p>
        </w:tc>
        <w:tc>
          <w:tcPr>
            <w:tcW w:w="1126" w:type="dxa"/>
            <w:vAlign w:val="center"/>
          </w:tcPr>
          <w:p w:rsidR="009D53BA" w:rsidRPr="00AA4B48" w:rsidRDefault="009D53BA" w:rsidP="00DD0E39">
            <w:pPr>
              <w:spacing w:after="0" w:line="240" w:lineRule="auto"/>
              <w:jc w:val="right"/>
              <w:rPr>
                <w:sz w:val="20"/>
                <w:szCs w:val="20"/>
              </w:rPr>
            </w:pPr>
            <w:r w:rsidRPr="00AA4B48">
              <w:rPr>
                <w:sz w:val="20"/>
                <w:szCs w:val="20"/>
              </w:rPr>
              <w:t xml:space="preserve">B) </w:t>
            </w:r>
          </w:p>
        </w:tc>
      </w:tr>
      <w:tr w:rsidR="009D53BA" w:rsidRPr="001C2B10" w:rsidTr="003A0D0D">
        <w:trPr>
          <w:trHeight w:val="255"/>
        </w:trPr>
        <w:tc>
          <w:tcPr>
            <w:tcW w:w="719" w:type="dxa"/>
            <w:vMerge/>
            <w:shd w:val="clear" w:color="auto" w:fill="auto"/>
            <w:noWrap/>
            <w:vAlign w:val="center"/>
          </w:tcPr>
          <w:p w:rsidR="009D53BA" w:rsidRPr="00136EA2" w:rsidRDefault="009D53BA" w:rsidP="00C8769A">
            <w:pPr>
              <w:spacing w:after="0" w:line="240" w:lineRule="auto"/>
              <w:jc w:val="center"/>
              <w:rPr>
                <w:sz w:val="20"/>
                <w:szCs w:val="20"/>
              </w:rPr>
            </w:pPr>
          </w:p>
        </w:tc>
        <w:tc>
          <w:tcPr>
            <w:tcW w:w="2590" w:type="dxa"/>
            <w:vMerge/>
            <w:shd w:val="clear" w:color="auto" w:fill="auto"/>
            <w:vAlign w:val="center"/>
          </w:tcPr>
          <w:p w:rsidR="009D53BA" w:rsidRPr="00136EA2" w:rsidRDefault="009D53BA" w:rsidP="00C8769A">
            <w:pPr>
              <w:spacing w:after="0" w:line="240" w:lineRule="auto"/>
              <w:rPr>
                <w:sz w:val="20"/>
                <w:szCs w:val="20"/>
              </w:rPr>
            </w:pPr>
          </w:p>
        </w:tc>
        <w:tc>
          <w:tcPr>
            <w:tcW w:w="4214" w:type="dxa"/>
            <w:shd w:val="clear" w:color="auto" w:fill="auto"/>
            <w:noWrap/>
            <w:vAlign w:val="center"/>
          </w:tcPr>
          <w:p w:rsidR="009D53BA" w:rsidRPr="00136EA2" w:rsidRDefault="009D53BA">
            <w:pPr>
              <w:spacing w:after="0" w:line="240" w:lineRule="auto"/>
              <w:rPr>
                <w:sz w:val="20"/>
                <w:szCs w:val="20"/>
              </w:rPr>
            </w:pPr>
            <w:r w:rsidRPr="00014B55">
              <w:rPr>
                <w:sz w:val="20"/>
                <w:szCs w:val="20"/>
              </w:rPr>
              <w:t xml:space="preserve">Úspora energie </w:t>
            </w:r>
            <w:r w:rsidR="00795A95">
              <w:rPr>
                <w:sz w:val="20"/>
                <w:szCs w:val="20"/>
              </w:rPr>
              <w:t>–</w:t>
            </w:r>
            <w:r w:rsidRPr="00014B55">
              <w:rPr>
                <w:sz w:val="20"/>
                <w:szCs w:val="20"/>
              </w:rPr>
              <w:t xml:space="preserve"> projekt ECB</w:t>
            </w:r>
            <w:r w:rsidRPr="00014B55">
              <w:rPr>
                <w:rStyle w:val="Odkaznapoznmkupodiarou"/>
                <w:sz w:val="20"/>
                <w:szCs w:val="20"/>
              </w:rPr>
              <w:footnoteReference w:id="30"/>
            </w:r>
            <w:r w:rsidRPr="00014B55">
              <w:rPr>
                <w:sz w:val="20"/>
                <w:szCs w:val="20"/>
              </w:rPr>
              <w:t xml:space="preserve"> - (súkromné zdroje)</w:t>
            </w:r>
          </w:p>
        </w:tc>
        <w:tc>
          <w:tcPr>
            <w:tcW w:w="1379" w:type="dxa"/>
            <w:vAlign w:val="center"/>
          </w:tcPr>
          <w:p w:rsidR="009D53BA" w:rsidRDefault="009D53BA" w:rsidP="000D6A50">
            <w:pPr>
              <w:spacing w:after="0" w:line="240" w:lineRule="auto"/>
              <w:rPr>
                <w:sz w:val="20"/>
                <w:szCs w:val="20"/>
              </w:rPr>
            </w:pPr>
            <w:r>
              <w:rPr>
                <w:sz w:val="20"/>
                <w:szCs w:val="20"/>
              </w:rPr>
              <w:t>-</w:t>
            </w:r>
          </w:p>
        </w:tc>
        <w:tc>
          <w:tcPr>
            <w:tcW w:w="993" w:type="dxa"/>
            <w:vAlign w:val="center"/>
          </w:tcPr>
          <w:p w:rsidR="009D53BA" w:rsidRPr="00BA1F3B" w:rsidRDefault="009D53BA" w:rsidP="00AD0FB4">
            <w:pPr>
              <w:spacing w:after="0" w:line="240" w:lineRule="auto"/>
              <w:jc w:val="center"/>
              <w:rPr>
                <w:sz w:val="20"/>
                <w:szCs w:val="20"/>
              </w:rPr>
            </w:pPr>
          </w:p>
        </w:tc>
        <w:tc>
          <w:tcPr>
            <w:tcW w:w="1080" w:type="dxa"/>
            <w:shd w:val="clear" w:color="auto" w:fill="auto"/>
            <w:noWrap/>
            <w:vAlign w:val="center"/>
          </w:tcPr>
          <w:p w:rsidR="009D53BA" w:rsidRPr="00BA1F3B" w:rsidRDefault="009D53BA" w:rsidP="00DD0E39">
            <w:pPr>
              <w:spacing w:after="0" w:line="240" w:lineRule="auto"/>
              <w:jc w:val="right"/>
              <w:rPr>
                <w:sz w:val="20"/>
                <w:szCs w:val="20"/>
              </w:rPr>
            </w:pPr>
            <w:r w:rsidRPr="005E46D6">
              <w:rPr>
                <w:sz w:val="20"/>
                <w:szCs w:val="20"/>
              </w:rPr>
              <w:t>A)</w:t>
            </w:r>
          </w:p>
        </w:tc>
        <w:tc>
          <w:tcPr>
            <w:tcW w:w="1242" w:type="dxa"/>
            <w:vAlign w:val="center"/>
          </w:tcPr>
          <w:p w:rsidR="009D53BA" w:rsidRPr="00AA4B48" w:rsidRDefault="009D53BA" w:rsidP="00DD0E39">
            <w:pPr>
              <w:spacing w:after="0" w:line="240" w:lineRule="auto"/>
              <w:jc w:val="right"/>
              <w:rPr>
                <w:sz w:val="20"/>
                <w:szCs w:val="20"/>
              </w:rPr>
            </w:pPr>
            <w:r w:rsidRPr="005E46D6">
              <w:rPr>
                <w:sz w:val="20"/>
                <w:szCs w:val="20"/>
              </w:rPr>
              <w:t>A)</w:t>
            </w:r>
          </w:p>
        </w:tc>
        <w:tc>
          <w:tcPr>
            <w:tcW w:w="992" w:type="dxa"/>
            <w:shd w:val="clear" w:color="auto" w:fill="auto"/>
            <w:noWrap/>
            <w:vAlign w:val="center"/>
          </w:tcPr>
          <w:p w:rsidR="009D53BA" w:rsidRPr="00136EA2" w:rsidRDefault="009D53BA" w:rsidP="00DD0E39">
            <w:pPr>
              <w:spacing w:after="0" w:line="240" w:lineRule="auto"/>
              <w:jc w:val="right"/>
              <w:rPr>
                <w:sz w:val="20"/>
                <w:szCs w:val="20"/>
              </w:rPr>
            </w:pPr>
            <w:r>
              <w:rPr>
                <w:sz w:val="20"/>
                <w:szCs w:val="20"/>
              </w:rPr>
              <w:t>45</w:t>
            </w:r>
          </w:p>
        </w:tc>
        <w:tc>
          <w:tcPr>
            <w:tcW w:w="1126" w:type="dxa"/>
            <w:vAlign w:val="center"/>
          </w:tcPr>
          <w:p w:rsidR="009D53BA" w:rsidRPr="00AA4B48" w:rsidRDefault="009D53BA" w:rsidP="00DD0E39">
            <w:pPr>
              <w:spacing w:after="0" w:line="240" w:lineRule="auto"/>
              <w:jc w:val="right"/>
              <w:rPr>
                <w:sz w:val="20"/>
                <w:szCs w:val="20"/>
              </w:rPr>
            </w:pPr>
            <w:r w:rsidRPr="00AA4B48">
              <w:rPr>
                <w:sz w:val="20"/>
                <w:szCs w:val="20"/>
              </w:rPr>
              <w:t xml:space="preserve">29  </w:t>
            </w:r>
          </w:p>
        </w:tc>
      </w:tr>
      <w:tr w:rsidR="0057388D" w:rsidRPr="001C2B10" w:rsidTr="003A0D0D">
        <w:trPr>
          <w:trHeight w:val="255"/>
        </w:trPr>
        <w:tc>
          <w:tcPr>
            <w:tcW w:w="719" w:type="dxa"/>
            <w:shd w:val="clear" w:color="auto" w:fill="auto"/>
            <w:noWrap/>
            <w:vAlign w:val="center"/>
          </w:tcPr>
          <w:p w:rsidR="0057388D" w:rsidRPr="00136EA2" w:rsidRDefault="0057388D" w:rsidP="00C8769A">
            <w:pPr>
              <w:spacing w:after="0" w:line="240" w:lineRule="auto"/>
              <w:jc w:val="center"/>
              <w:rPr>
                <w:sz w:val="20"/>
                <w:szCs w:val="20"/>
              </w:rPr>
            </w:pPr>
            <w:r w:rsidRPr="00136EA2">
              <w:rPr>
                <w:sz w:val="20"/>
                <w:szCs w:val="20"/>
              </w:rPr>
              <w:t>6.</w:t>
            </w:r>
            <w:r>
              <w:rPr>
                <w:sz w:val="20"/>
                <w:szCs w:val="20"/>
              </w:rPr>
              <w:t>9.1</w:t>
            </w:r>
          </w:p>
        </w:tc>
        <w:tc>
          <w:tcPr>
            <w:tcW w:w="2590" w:type="dxa"/>
            <w:vMerge w:val="restart"/>
            <w:shd w:val="clear" w:color="auto" w:fill="auto"/>
            <w:vAlign w:val="center"/>
          </w:tcPr>
          <w:p w:rsidR="0057388D" w:rsidRPr="00136EA2" w:rsidRDefault="0057388D" w:rsidP="00C8769A">
            <w:pPr>
              <w:spacing w:after="0" w:line="240" w:lineRule="auto"/>
              <w:rPr>
                <w:sz w:val="20"/>
                <w:szCs w:val="20"/>
              </w:rPr>
            </w:pPr>
            <w:r w:rsidRPr="00136EA2">
              <w:rPr>
                <w:sz w:val="20"/>
                <w:szCs w:val="20"/>
              </w:rPr>
              <w:t xml:space="preserve">Podpora výskumu </w:t>
            </w:r>
            <w:r>
              <w:rPr>
                <w:sz w:val="20"/>
                <w:szCs w:val="20"/>
              </w:rPr>
              <w:t>a</w:t>
            </w:r>
            <w:r w:rsidR="00795A95">
              <w:rPr>
                <w:sz w:val="20"/>
                <w:szCs w:val="20"/>
              </w:rPr>
              <w:t> </w:t>
            </w:r>
            <w:r>
              <w:rPr>
                <w:sz w:val="20"/>
                <w:szCs w:val="20"/>
              </w:rPr>
              <w:t xml:space="preserve">vývoja </w:t>
            </w:r>
            <w:r w:rsidRPr="00136EA2">
              <w:rPr>
                <w:sz w:val="20"/>
                <w:szCs w:val="20"/>
              </w:rPr>
              <w:t xml:space="preserve">so zameraním na úsporu energie </w:t>
            </w:r>
          </w:p>
        </w:tc>
        <w:tc>
          <w:tcPr>
            <w:tcW w:w="4214" w:type="dxa"/>
            <w:shd w:val="clear" w:color="auto" w:fill="auto"/>
            <w:noWrap/>
            <w:vAlign w:val="center"/>
          </w:tcPr>
          <w:p w:rsidR="0057388D" w:rsidRPr="00136EA2" w:rsidRDefault="0057388D" w:rsidP="00364FA1">
            <w:pPr>
              <w:spacing w:after="0" w:line="240" w:lineRule="auto"/>
              <w:rPr>
                <w:sz w:val="20"/>
                <w:szCs w:val="20"/>
              </w:rPr>
            </w:pPr>
            <w:r>
              <w:rPr>
                <w:sz w:val="20"/>
                <w:szCs w:val="20"/>
              </w:rPr>
              <w:t xml:space="preserve">Výskumné úlohy </w:t>
            </w:r>
            <w:r w:rsidR="00364FA1">
              <w:rPr>
                <w:sz w:val="20"/>
                <w:szCs w:val="20"/>
              </w:rPr>
              <w:t>so zameraním na energetickú efektívnosť</w:t>
            </w:r>
          </w:p>
        </w:tc>
        <w:tc>
          <w:tcPr>
            <w:tcW w:w="1379" w:type="dxa"/>
            <w:vAlign w:val="center"/>
          </w:tcPr>
          <w:p w:rsidR="0057388D" w:rsidRDefault="0057388D" w:rsidP="000D6A50">
            <w:pPr>
              <w:spacing w:after="0" w:line="240" w:lineRule="auto"/>
              <w:rPr>
                <w:sz w:val="20"/>
                <w:szCs w:val="20"/>
              </w:rPr>
            </w:pPr>
            <w:r>
              <w:rPr>
                <w:sz w:val="20"/>
                <w:szCs w:val="20"/>
              </w:rPr>
              <w:t>MŠVVŠ SR</w:t>
            </w:r>
          </w:p>
        </w:tc>
        <w:tc>
          <w:tcPr>
            <w:tcW w:w="993" w:type="dxa"/>
            <w:vAlign w:val="center"/>
          </w:tcPr>
          <w:p w:rsidR="0057388D" w:rsidRPr="00BA1F3B" w:rsidRDefault="0057388D" w:rsidP="00AD0FB4">
            <w:pPr>
              <w:spacing w:after="0" w:line="240" w:lineRule="auto"/>
              <w:jc w:val="center"/>
              <w:rPr>
                <w:sz w:val="20"/>
                <w:szCs w:val="20"/>
              </w:rPr>
            </w:pPr>
          </w:p>
        </w:tc>
        <w:tc>
          <w:tcPr>
            <w:tcW w:w="1080" w:type="dxa"/>
            <w:shd w:val="clear" w:color="auto" w:fill="auto"/>
            <w:noWrap/>
            <w:vAlign w:val="center"/>
          </w:tcPr>
          <w:p w:rsidR="0057388D" w:rsidRPr="00BA1F3B" w:rsidRDefault="0057388D" w:rsidP="00DD0E39">
            <w:pPr>
              <w:spacing w:after="0" w:line="240" w:lineRule="auto"/>
              <w:jc w:val="right"/>
              <w:rPr>
                <w:sz w:val="20"/>
                <w:szCs w:val="20"/>
              </w:rPr>
            </w:pPr>
            <w:r w:rsidRPr="005E46D6">
              <w:rPr>
                <w:sz w:val="20"/>
                <w:szCs w:val="20"/>
              </w:rPr>
              <w:t>A)</w:t>
            </w:r>
          </w:p>
        </w:tc>
        <w:tc>
          <w:tcPr>
            <w:tcW w:w="1242" w:type="dxa"/>
            <w:vAlign w:val="center"/>
          </w:tcPr>
          <w:p w:rsidR="0057388D" w:rsidRPr="00AA4B48" w:rsidRDefault="0057388D" w:rsidP="00DD0E39">
            <w:pPr>
              <w:spacing w:after="0" w:line="240" w:lineRule="auto"/>
              <w:jc w:val="right"/>
              <w:rPr>
                <w:sz w:val="20"/>
                <w:szCs w:val="20"/>
              </w:rPr>
            </w:pPr>
            <w:r w:rsidRPr="005E46D6">
              <w:rPr>
                <w:sz w:val="20"/>
                <w:szCs w:val="20"/>
              </w:rPr>
              <w:t>A)</w:t>
            </w:r>
          </w:p>
        </w:tc>
        <w:tc>
          <w:tcPr>
            <w:tcW w:w="992" w:type="dxa"/>
            <w:shd w:val="clear" w:color="auto" w:fill="auto"/>
            <w:noWrap/>
            <w:vAlign w:val="center"/>
          </w:tcPr>
          <w:p w:rsidR="0057388D" w:rsidRDefault="0057388D" w:rsidP="00DD0E39">
            <w:pPr>
              <w:spacing w:after="0" w:line="240" w:lineRule="auto"/>
              <w:jc w:val="right"/>
              <w:rPr>
                <w:sz w:val="20"/>
                <w:szCs w:val="20"/>
              </w:rPr>
            </w:pPr>
            <w:r>
              <w:rPr>
                <w:sz w:val="20"/>
                <w:szCs w:val="20"/>
              </w:rPr>
              <w:t>0</w:t>
            </w:r>
          </w:p>
        </w:tc>
        <w:tc>
          <w:tcPr>
            <w:tcW w:w="1126" w:type="dxa"/>
            <w:vAlign w:val="center"/>
          </w:tcPr>
          <w:p w:rsidR="0057388D" w:rsidRPr="00AA4B48" w:rsidRDefault="00364FA1" w:rsidP="00AE7AE1">
            <w:pPr>
              <w:spacing w:after="0" w:line="240" w:lineRule="auto"/>
              <w:jc w:val="right"/>
              <w:rPr>
                <w:sz w:val="20"/>
                <w:szCs w:val="20"/>
              </w:rPr>
            </w:pPr>
            <w:r w:rsidRPr="00364FA1">
              <w:rPr>
                <w:sz w:val="20"/>
                <w:szCs w:val="20"/>
              </w:rPr>
              <w:t xml:space="preserve">1 </w:t>
            </w:r>
            <w:r w:rsidR="00AE7AE1">
              <w:rPr>
                <w:sz w:val="20"/>
                <w:szCs w:val="20"/>
              </w:rPr>
              <w:t>136</w:t>
            </w:r>
            <w:r w:rsidRPr="00364FA1">
              <w:rPr>
                <w:sz w:val="20"/>
                <w:szCs w:val="20"/>
              </w:rPr>
              <w:t xml:space="preserve"> </w:t>
            </w:r>
            <w:r w:rsidR="0057388D" w:rsidRPr="00AA4B48">
              <w:rPr>
                <w:sz w:val="20"/>
                <w:szCs w:val="20"/>
              </w:rPr>
              <w:t xml:space="preserve"> </w:t>
            </w:r>
          </w:p>
        </w:tc>
      </w:tr>
      <w:tr w:rsidR="0057388D" w:rsidRPr="001C2B10" w:rsidTr="003A0D0D">
        <w:trPr>
          <w:trHeight w:val="255"/>
        </w:trPr>
        <w:tc>
          <w:tcPr>
            <w:tcW w:w="719" w:type="dxa"/>
            <w:shd w:val="clear" w:color="auto" w:fill="auto"/>
            <w:noWrap/>
            <w:vAlign w:val="center"/>
          </w:tcPr>
          <w:p w:rsidR="0057388D" w:rsidRPr="00136EA2" w:rsidRDefault="0057388D" w:rsidP="00C8769A">
            <w:pPr>
              <w:spacing w:after="0" w:line="240" w:lineRule="auto"/>
              <w:jc w:val="center"/>
              <w:rPr>
                <w:sz w:val="20"/>
                <w:szCs w:val="20"/>
              </w:rPr>
            </w:pPr>
            <w:r>
              <w:rPr>
                <w:sz w:val="20"/>
                <w:szCs w:val="20"/>
              </w:rPr>
              <w:t>6.9.2</w:t>
            </w:r>
          </w:p>
        </w:tc>
        <w:tc>
          <w:tcPr>
            <w:tcW w:w="2590" w:type="dxa"/>
            <w:vMerge/>
            <w:shd w:val="clear" w:color="auto" w:fill="auto"/>
            <w:vAlign w:val="center"/>
          </w:tcPr>
          <w:p w:rsidR="0057388D" w:rsidRPr="00136EA2" w:rsidRDefault="0057388D" w:rsidP="00C8769A">
            <w:pPr>
              <w:spacing w:after="0" w:line="240" w:lineRule="auto"/>
              <w:rPr>
                <w:sz w:val="20"/>
                <w:szCs w:val="20"/>
              </w:rPr>
            </w:pPr>
          </w:p>
        </w:tc>
        <w:tc>
          <w:tcPr>
            <w:tcW w:w="4214" w:type="dxa"/>
            <w:shd w:val="clear" w:color="auto" w:fill="auto"/>
            <w:noWrap/>
            <w:vAlign w:val="center"/>
          </w:tcPr>
          <w:p w:rsidR="0057388D" w:rsidRPr="00136EA2" w:rsidRDefault="0057388D" w:rsidP="0057388D">
            <w:pPr>
              <w:spacing w:after="0" w:line="240" w:lineRule="auto"/>
              <w:rPr>
                <w:sz w:val="20"/>
                <w:szCs w:val="20"/>
              </w:rPr>
            </w:pPr>
            <w:r w:rsidRPr="00ED3A42">
              <w:rPr>
                <w:sz w:val="20"/>
                <w:szCs w:val="20"/>
              </w:rPr>
              <w:t>Výskum nových technológií na báze zemného plynu</w:t>
            </w:r>
          </w:p>
        </w:tc>
        <w:tc>
          <w:tcPr>
            <w:tcW w:w="1379" w:type="dxa"/>
            <w:vAlign w:val="center"/>
          </w:tcPr>
          <w:p w:rsidR="0057388D" w:rsidRDefault="0057388D" w:rsidP="000D6A50">
            <w:pPr>
              <w:spacing w:after="0" w:line="240" w:lineRule="auto"/>
              <w:rPr>
                <w:sz w:val="20"/>
                <w:szCs w:val="20"/>
              </w:rPr>
            </w:pPr>
            <w:proofErr w:type="spellStart"/>
            <w:r>
              <w:rPr>
                <w:sz w:val="20"/>
                <w:szCs w:val="20"/>
              </w:rPr>
              <w:t>Ekofond</w:t>
            </w:r>
            <w:proofErr w:type="spellEnd"/>
            <w:r>
              <w:rPr>
                <w:sz w:val="20"/>
                <w:szCs w:val="20"/>
              </w:rPr>
              <w:t>, n. f.</w:t>
            </w:r>
          </w:p>
        </w:tc>
        <w:tc>
          <w:tcPr>
            <w:tcW w:w="993" w:type="dxa"/>
            <w:vAlign w:val="center"/>
          </w:tcPr>
          <w:p w:rsidR="0057388D" w:rsidRPr="00BA1F3B" w:rsidRDefault="0057388D" w:rsidP="00AD0FB4">
            <w:pPr>
              <w:spacing w:after="0" w:line="240" w:lineRule="auto"/>
              <w:jc w:val="center"/>
              <w:rPr>
                <w:sz w:val="20"/>
                <w:szCs w:val="20"/>
              </w:rPr>
            </w:pPr>
            <w:r w:rsidRPr="00ED3A42">
              <w:rPr>
                <w:sz w:val="20"/>
                <w:szCs w:val="20"/>
              </w:rPr>
              <w:t>2009-2013</w:t>
            </w:r>
          </w:p>
        </w:tc>
        <w:tc>
          <w:tcPr>
            <w:tcW w:w="1080" w:type="dxa"/>
            <w:shd w:val="clear" w:color="auto" w:fill="auto"/>
            <w:noWrap/>
            <w:vAlign w:val="center"/>
          </w:tcPr>
          <w:p w:rsidR="0057388D" w:rsidRPr="005E46D6" w:rsidRDefault="0057388D" w:rsidP="0057388D">
            <w:pPr>
              <w:spacing w:after="0" w:line="240" w:lineRule="auto"/>
              <w:jc w:val="right"/>
              <w:rPr>
                <w:sz w:val="20"/>
                <w:szCs w:val="20"/>
              </w:rPr>
            </w:pPr>
            <w:r>
              <w:rPr>
                <w:sz w:val="20"/>
                <w:szCs w:val="20"/>
              </w:rPr>
              <w:t>0</w:t>
            </w:r>
          </w:p>
        </w:tc>
        <w:tc>
          <w:tcPr>
            <w:tcW w:w="1242" w:type="dxa"/>
            <w:vAlign w:val="center"/>
          </w:tcPr>
          <w:p w:rsidR="0057388D" w:rsidRPr="005E46D6" w:rsidRDefault="0057388D" w:rsidP="00DD0E39">
            <w:pPr>
              <w:spacing w:after="0" w:line="240" w:lineRule="auto"/>
              <w:jc w:val="right"/>
              <w:rPr>
                <w:sz w:val="20"/>
                <w:szCs w:val="20"/>
              </w:rPr>
            </w:pPr>
            <w:r>
              <w:rPr>
                <w:sz w:val="20"/>
                <w:szCs w:val="20"/>
              </w:rPr>
              <w:t>A)</w:t>
            </w:r>
          </w:p>
        </w:tc>
        <w:tc>
          <w:tcPr>
            <w:tcW w:w="992" w:type="dxa"/>
            <w:shd w:val="clear" w:color="auto" w:fill="auto"/>
            <w:noWrap/>
            <w:vAlign w:val="center"/>
          </w:tcPr>
          <w:p w:rsidR="0057388D" w:rsidRDefault="0057388D" w:rsidP="00DD0E39">
            <w:pPr>
              <w:spacing w:after="0" w:line="240" w:lineRule="auto"/>
              <w:jc w:val="right"/>
              <w:rPr>
                <w:sz w:val="20"/>
                <w:szCs w:val="20"/>
              </w:rPr>
            </w:pPr>
            <w:r>
              <w:rPr>
                <w:sz w:val="20"/>
                <w:szCs w:val="20"/>
              </w:rPr>
              <w:t>0</w:t>
            </w:r>
          </w:p>
        </w:tc>
        <w:tc>
          <w:tcPr>
            <w:tcW w:w="1126" w:type="dxa"/>
            <w:vAlign w:val="center"/>
          </w:tcPr>
          <w:p w:rsidR="0057388D" w:rsidRPr="00AA4B48" w:rsidRDefault="0057388D" w:rsidP="00DD0E39">
            <w:pPr>
              <w:spacing w:after="0" w:line="240" w:lineRule="auto"/>
              <w:jc w:val="right"/>
              <w:rPr>
                <w:sz w:val="20"/>
                <w:szCs w:val="20"/>
              </w:rPr>
            </w:pPr>
            <w:r w:rsidRPr="00ED3A42">
              <w:rPr>
                <w:sz w:val="20"/>
                <w:szCs w:val="20"/>
              </w:rPr>
              <w:t>396</w:t>
            </w:r>
          </w:p>
        </w:tc>
      </w:tr>
      <w:tr w:rsidR="008D5FFC" w:rsidRPr="001C2B10" w:rsidTr="003A0D0D">
        <w:trPr>
          <w:trHeight w:val="255"/>
        </w:trPr>
        <w:tc>
          <w:tcPr>
            <w:tcW w:w="719" w:type="dxa"/>
            <w:shd w:val="clear" w:color="auto" w:fill="auto"/>
            <w:noWrap/>
            <w:vAlign w:val="center"/>
          </w:tcPr>
          <w:p w:rsidR="008D5FFC" w:rsidRPr="00136EA2" w:rsidRDefault="008D5FFC" w:rsidP="00C8769A">
            <w:pPr>
              <w:spacing w:after="0" w:line="240" w:lineRule="auto"/>
              <w:jc w:val="center"/>
              <w:rPr>
                <w:sz w:val="20"/>
                <w:szCs w:val="20"/>
              </w:rPr>
            </w:pPr>
            <w:r w:rsidRPr="00136EA2">
              <w:rPr>
                <w:sz w:val="20"/>
                <w:szCs w:val="20"/>
              </w:rPr>
              <w:t>6.1</w:t>
            </w:r>
            <w:r>
              <w:rPr>
                <w:sz w:val="20"/>
                <w:szCs w:val="20"/>
              </w:rPr>
              <w:t>0</w:t>
            </w:r>
          </w:p>
        </w:tc>
        <w:tc>
          <w:tcPr>
            <w:tcW w:w="2590" w:type="dxa"/>
            <w:shd w:val="clear" w:color="auto" w:fill="auto"/>
            <w:vAlign w:val="center"/>
          </w:tcPr>
          <w:p w:rsidR="008D5FFC" w:rsidRPr="00136EA2" w:rsidRDefault="008D5FFC" w:rsidP="00C8769A">
            <w:pPr>
              <w:spacing w:after="0" w:line="240" w:lineRule="auto"/>
              <w:rPr>
                <w:sz w:val="20"/>
                <w:szCs w:val="20"/>
              </w:rPr>
            </w:pPr>
            <w:r w:rsidRPr="00136EA2">
              <w:rPr>
                <w:sz w:val="20"/>
                <w:szCs w:val="20"/>
              </w:rPr>
              <w:t>Prierezové zavedenie sledovania úspor</w:t>
            </w:r>
          </w:p>
        </w:tc>
        <w:tc>
          <w:tcPr>
            <w:tcW w:w="4214" w:type="dxa"/>
            <w:shd w:val="clear" w:color="auto" w:fill="auto"/>
            <w:noWrap/>
            <w:vAlign w:val="center"/>
          </w:tcPr>
          <w:p w:rsidR="008D5FFC" w:rsidRPr="00136EA2" w:rsidRDefault="008D5FFC" w:rsidP="00C8769A">
            <w:pPr>
              <w:spacing w:after="0" w:line="240" w:lineRule="auto"/>
              <w:jc w:val="center"/>
              <w:rPr>
                <w:sz w:val="20"/>
                <w:szCs w:val="20"/>
              </w:rPr>
            </w:pPr>
          </w:p>
        </w:tc>
        <w:tc>
          <w:tcPr>
            <w:tcW w:w="1379" w:type="dxa"/>
            <w:vAlign w:val="center"/>
          </w:tcPr>
          <w:p w:rsidR="008D5FFC" w:rsidRDefault="008D5FFC" w:rsidP="000D6A50">
            <w:pPr>
              <w:spacing w:after="0" w:line="240" w:lineRule="auto"/>
              <w:rPr>
                <w:sz w:val="20"/>
                <w:szCs w:val="20"/>
              </w:rPr>
            </w:pPr>
            <w:r>
              <w:rPr>
                <w:sz w:val="20"/>
                <w:szCs w:val="20"/>
              </w:rPr>
              <w:t>MH SR</w:t>
            </w:r>
          </w:p>
        </w:tc>
        <w:tc>
          <w:tcPr>
            <w:tcW w:w="993" w:type="dxa"/>
            <w:vAlign w:val="center"/>
          </w:tcPr>
          <w:p w:rsidR="008D5FFC" w:rsidRPr="00BA1F3B" w:rsidRDefault="008D5FFC" w:rsidP="00AD0FB4">
            <w:pPr>
              <w:spacing w:after="0" w:line="240" w:lineRule="auto"/>
              <w:jc w:val="center"/>
              <w:rPr>
                <w:sz w:val="20"/>
                <w:szCs w:val="20"/>
              </w:rPr>
            </w:pPr>
          </w:p>
        </w:tc>
        <w:tc>
          <w:tcPr>
            <w:tcW w:w="1080" w:type="dxa"/>
            <w:shd w:val="clear" w:color="auto" w:fill="auto"/>
            <w:noWrap/>
            <w:vAlign w:val="center"/>
          </w:tcPr>
          <w:p w:rsidR="008D5FFC" w:rsidRPr="00BA1F3B" w:rsidRDefault="008D5FFC" w:rsidP="00DD0E39">
            <w:pPr>
              <w:spacing w:after="0" w:line="240" w:lineRule="auto"/>
              <w:jc w:val="right"/>
              <w:rPr>
                <w:sz w:val="20"/>
                <w:szCs w:val="20"/>
              </w:rPr>
            </w:pPr>
            <w:r w:rsidRPr="005E46D6">
              <w:rPr>
                <w:sz w:val="20"/>
                <w:szCs w:val="20"/>
              </w:rPr>
              <w:t>A)</w:t>
            </w:r>
          </w:p>
        </w:tc>
        <w:tc>
          <w:tcPr>
            <w:tcW w:w="1242" w:type="dxa"/>
            <w:vAlign w:val="center"/>
          </w:tcPr>
          <w:p w:rsidR="008D5FFC" w:rsidRPr="00AA4B48" w:rsidRDefault="008D5FFC" w:rsidP="00DD0E39">
            <w:pPr>
              <w:spacing w:after="0" w:line="240" w:lineRule="auto"/>
              <w:jc w:val="right"/>
              <w:rPr>
                <w:sz w:val="20"/>
                <w:szCs w:val="20"/>
              </w:rPr>
            </w:pPr>
            <w:r w:rsidRPr="005E46D6">
              <w:rPr>
                <w:sz w:val="20"/>
                <w:szCs w:val="20"/>
              </w:rPr>
              <w:t>A)</w:t>
            </w:r>
          </w:p>
        </w:tc>
        <w:tc>
          <w:tcPr>
            <w:tcW w:w="992" w:type="dxa"/>
            <w:shd w:val="clear" w:color="auto" w:fill="auto"/>
            <w:noWrap/>
            <w:vAlign w:val="center"/>
          </w:tcPr>
          <w:p w:rsidR="008D5FFC" w:rsidRDefault="008D5FFC" w:rsidP="00DD0E39">
            <w:pPr>
              <w:spacing w:after="0" w:line="240" w:lineRule="auto"/>
              <w:jc w:val="right"/>
              <w:rPr>
                <w:sz w:val="20"/>
                <w:szCs w:val="20"/>
              </w:rPr>
            </w:pPr>
            <w:r>
              <w:rPr>
                <w:sz w:val="20"/>
                <w:szCs w:val="20"/>
              </w:rPr>
              <w:t>0</w:t>
            </w:r>
          </w:p>
        </w:tc>
        <w:tc>
          <w:tcPr>
            <w:tcW w:w="1126" w:type="dxa"/>
            <w:vAlign w:val="center"/>
          </w:tcPr>
          <w:p w:rsidR="008D5FFC" w:rsidRPr="009C2D6E" w:rsidRDefault="008D5FFC" w:rsidP="00DD0E39">
            <w:pPr>
              <w:spacing w:after="0" w:line="240" w:lineRule="auto"/>
              <w:jc w:val="right"/>
              <w:rPr>
                <w:sz w:val="20"/>
                <w:szCs w:val="20"/>
              </w:rPr>
            </w:pPr>
            <w:r w:rsidRPr="009C2D6E">
              <w:rPr>
                <w:sz w:val="20"/>
                <w:szCs w:val="20"/>
              </w:rPr>
              <w:t xml:space="preserve">B) </w:t>
            </w:r>
          </w:p>
        </w:tc>
      </w:tr>
      <w:tr w:rsidR="008D5FFC" w:rsidRPr="001C2B10" w:rsidTr="003A0D0D">
        <w:trPr>
          <w:trHeight w:val="255"/>
        </w:trPr>
        <w:tc>
          <w:tcPr>
            <w:tcW w:w="719" w:type="dxa"/>
            <w:shd w:val="clear" w:color="auto" w:fill="auto"/>
            <w:noWrap/>
            <w:vAlign w:val="center"/>
          </w:tcPr>
          <w:p w:rsidR="008D5FFC" w:rsidRPr="006E4407" w:rsidRDefault="008D5FFC" w:rsidP="00C8769A">
            <w:pPr>
              <w:spacing w:after="0" w:line="240" w:lineRule="auto"/>
              <w:jc w:val="center"/>
              <w:rPr>
                <w:sz w:val="20"/>
                <w:szCs w:val="20"/>
              </w:rPr>
            </w:pPr>
            <w:r w:rsidRPr="006E4407">
              <w:rPr>
                <w:sz w:val="20"/>
                <w:szCs w:val="20"/>
              </w:rPr>
              <w:t>6.1</w:t>
            </w:r>
            <w:r>
              <w:rPr>
                <w:sz w:val="20"/>
                <w:szCs w:val="20"/>
              </w:rPr>
              <w:t>1</w:t>
            </w:r>
          </w:p>
        </w:tc>
        <w:tc>
          <w:tcPr>
            <w:tcW w:w="2590" w:type="dxa"/>
            <w:shd w:val="clear" w:color="auto" w:fill="auto"/>
            <w:vAlign w:val="center"/>
          </w:tcPr>
          <w:p w:rsidR="008D5FFC" w:rsidRPr="00136EA2" w:rsidRDefault="008D5FFC" w:rsidP="00C8769A">
            <w:pPr>
              <w:spacing w:after="0" w:line="240" w:lineRule="auto"/>
              <w:rPr>
                <w:b/>
                <w:sz w:val="20"/>
                <w:szCs w:val="20"/>
              </w:rPr>
            </w:pPr>
            <w:r>
              <w:rPr>
                <w:sz w:val="20"/>
                <w:szCs w:val="20"/>
              </w:rPr>
              <w:t>A</w:t>
            </w:r>
            <w:r w:rsidRPr="00FC1761">
              <w:rPr>
                <w:sz w:val="20"/>
                <w:szCs w:val="20"/>
              </w:rPr>
              <w:t>nalýzy potenciálu úspor energie v</w:t>
            </w:r>
            <w:r w:rsidR="00795A95">
              <w:rPr>
                <w:sz w:val="20"/>
                <w:szCs w:val="20"/>
              </w:rPr>
              <w:t> </w:t>
            </w:r>
            <w:r w:rsidRPr="00FC1761">
              <w:rPr>
                <w:sz w:val="20"/>
                <w:szCs w:val="20"/>
              </w:rPr>
              <w:t xml:space="preserve">sektoroch národného hospodárstva </w:t>
            </w:r>
          </w:p>
        </w:tc>
        <w:tc>
          <w:tcPr>
            <w:tcW w:w="4214" w:type="dxa"/>
            <w:shd w:val="clear" w:color="auto" w:fill="auto"/>
            <w:noWrap/>
            <w:vAlign w:val="bottom"/>
          </w:tcPr>
          <w:p w:rsidR="008D5FFC" w:rsidRPr="00136EA2" w:rsidRDefault="008D5FFC" w:rsidP="00C8769A">
            <w:pPr>
              <w:spacing w:after="0" w:line="240" w:lineRule="auto"/>
              <w:jc w:val="center"/>
              <w:rPr>
                <w:b/>
                <w:sz w:val="20"/>
                <w:szCs w:val="20"/>
              </w:rPr>
            </w:pPr>
          </w:p>
        </w:tc>
        <w:tc>
          <w:tcPr>
            <w:tcW w:w="1379" w:type="dxa"/>
            <w:vAlign w:val="bottom"/>
          </w:tcPr>
          <w:p w:rsidR="008D5FFC" w:rsidRDefault="008D5FFC" w:rsidP="000D6A50">
            <w:pPr>
              <w:spacing w:after="0" w:line="240" w:lineRule="auto"/>
              <w:rPr>
                <w:sz w:val="20"/>
                <w:szCs w:val="20"/>
              </w:rPr>
            </w:pPr>
            <w:r>
              <w:rPr>
                <w:sz w:val="20"/>
                <w:szCs w:val="20"/>
              </w:rPr>
              <w:t xml:space="preserve"> MH SR</w:t>
            </w:r>
          </w:p>
        </w:tc>
        <w:tc>
          <w:tcPr>
            <w:tcW w:w="993" w:type="dxa"/>
            <w:vAlign w:val="center"/>
          </w:tcPr>
          <w:p w:rsidR="008D5FFC" w:rsidRPr="00BA1F3B" w:rsidRDefault="008D5FFC" w:rsidP="00AD0FB4">
            <w:pPr>
              <w:spacing w:after="0" w:line="240" w:lineRule="auto"/>
              <w:jc w:val="center"/>
              <w:rPr>
                <w:sz w:val="20"/>
                <w:szCs w:val="20"/>
              </w:rPr>
            </w:pPr>
          </w:p>
        </w:tc>
        <w:tc>
          <w:tcPr>
            <w:tcW w:w="1080" w:type="dxa"/>
            <w:shd w:val="clear" w:color="auto" w:fill="auto"/>
            <w:noWrap/>
            <w:vAlign w:val="center"/>
          </w:tcPr>
          <w:p w:rsidR="008D5FFC" w:rsidRPr="00BA1F3B" w:rsidRDefault="008D5FFC" w:rsidP="00DD0E39">
            <w:pPr>
              <w:spacing w:after="0" w:line="240" w:lineRule="auto"/>
              <w:jc w:val="right"/>
              <w:rPr>
                <w:sz w:val="20"/>
                <w:szCs w:val="20"/>
              </w:rPr>
            </w:pPr>
            <w:r>
              <w:rPr>
                <w:sz w:val="20"/>
                <w:szCs w:val="20"/>
              </w:rPr>
              <w:t>A)</w:t>
            </w:r>
          </w:p>
        </w:tc>
        <w:tc>
          <w:tcPr>
            <w:tcW w:w="1242" w:type="dxa"/>
            <w:vAlign w:val="center"/>
          </w:tcPr>
          <w:p w:rsidR="008D5FFC" w:rsidRPr="00AA4B48" w:rsidRDefault="008D5FFC" w:rsidP="00DD0E39">
            <w:pPr>
              <w:spacing w:after="0" w:line="240" w:lineRule="auto"/>
              <w:jc w:val="right"/>
              <w:rPr>
                <w:sz w:val="20"/>
                <w:szCs w:val="20"/>
              </w:rPr>
            </w:pPr>
            <w:r>
              <w:rPr>
                <w:sz w:val="20"/>
                <w:szCs w:val="20"/>
              </w:rPr>
              <w:t>A)</w:t>
            </w:r>
          </w:p>
        </w:tc>
        <w:tc>
          <w:tcPr>
            <w:tcW w:w="992" w:type="dxa"/>
            <w:shd w:val="clear" w:color="auto" w:fill="auto"/>
            <w:noWrap/>
            <w:vAlign w:val="center"/>
          </w:tcPr>
          <w:p w:rsidR="008D5FFC" w:rsidRPr="00AA4B48" w:rsidRDefault="008D5FFC" w:rsidP="00DD0E39">
            <w:pPr>
              <w:spacing w:after="0" w:line="240" w:lineRule="auto"/>
              <w:jc w:val="right"/>
              <w:rPr>
                <w:sz w:val="20"/>
                <w:szCs w:val="20"/>
              </w:rPr>
            </w:pPr>
            <w:r>
              <w:rPr>
                <w:sz w:val="20"/>
                <w:szCs w:val="20"/>
              </w:rPr>
              <w:t>0</w:t>
            </w:r>
          </w:p>
        </w:tc>
        <w:tc>
          <w:tcPr>
            <w:tcW w:w="1126" w:type="dxa"/>
            <w:vAlign w:val="center"/>
          </w:tcPr>
          <w:p w:rsidR="008D5FFC" w:rsidRPr="009C2D6E" w:rsidRDefault="008D5FFC" w:rsidP="00DD0E39">
            <w:pPr>
              <w:spacing w:after="0" w:line="240" w:lineRule="auto"/>
              <w:jc w:val="right"/>
              <w:rPr>
                <w:sz w:val="20"/>
                <w:szCs w:val="20"/>
              </w:rPr>
            </w:pPr>
            <w:r w:rsidRPr="009C2D6E">
              <w:rPr>
                <w:sz w:val="20"/>
                <w:szCs w:val="20"/>
              </w:rPr>
              <w:t xml:space="preserve">B) </w:t>
            </w:r>
          </w:p>
        </w:tc>
      </w:tr>
      <w:tr w:rsidR="008D5FFC" w:rsidRPr="001C2B10" w:rsidTr="003A0D0D">
        <w:trPr>
          <w:trHeight w:val="255"/>
        </w:trPr>
        <w:tc>
          <w:tcPr>
            <w:tcW w:w="719" w:type="dxa"/>
            <w:shd w:val="clear" w:color="auto" w:fill="auto"/>
            <w:noWrap/>
            <w:vAlign w:val="center"/>
          </w:tcPr>
          <w:p w:rsidR="008D5FFC" w:rsidRPr="006E4407" w:rsidRDefault="008D5FFC" w:rsidP="00C8769A">
            <w:pPr>
              <w:spacing w:after="0" w:line="240" w:lineRule="auto"/>
              <w:jc w:val="center"/>
              <w:rPr>
                <w:sz w:val="20"/>
                <w:szCs w:val="20"/>
              </w:rPr>
            </w:pPr>
            <w:r w:rsidRPr="00A74AC8">
              <w:rPr>
                <w:sz w:val="20"/>
                <w:szCs w:val="20"/>
              </w:rPr>
              <w:t>6.1</w:t>
            </w:r>
            <w:r>
              <w:rPr>
                <w:sz w:val="20"/>
                <w:szCs w:val="20"/>
              </w:rPr>
              <w:t>2</w:t>
            </w:r>
          </w:p>
        </w:tc>
        <w:tc>
          <w:tcPr>
            <w:tcW w:w="2590" w:type="dxa"/>
            <w:shd w:val="clear" w:color="auto" w:fill="auto"/>
            <w:vAlign w:val="center"/>
          </w:tcPr>
          <w:p w:rsidR="008D5FFC" w:rsidRPr="00694522" w:rsidRDefault="008D5FFC" w:rsidP="00C8769A">
            <w:pPr>
              <w:spacing w:after="0" w:line="240" w:lineRule="auto"/>
              <w:rPr>
                <w:sz w:val="20"/>
                <w:szCs w:val="20"/>
              </w:rPr>
            </w:pPr>
            <w:r w:rsidRPr="00694522">
              <w:rPr>
                <w:sz w:val="20"/>
                <w:szCs w:val="20"/>
              </w:rPr>
              <w:t>Analýza podporných mechanizmov energetickej efektívnosti v</w:t>
            </w:r>
            <w:r w:rsidR="00795A95">
              <w:rPr>
                <w:sz w:val="20"/>
                <w:szCs w:val="20"/>
              </w:rPr>
              <w:t> </w:t>
            </w:r>
            <w:r w:rsidRPr="00694522">
              <w:rPr>
                <w:sz w:val="20"/>
                <w:szCs w:val="20"/>
              </w:rPr>
              <w:t>SR</w:t>
            </w:r>
          </w:p>
        </w:tc>
        <w:tc>
          <w:tcPr>
            <w:tcW w:w="4214" w:type="dxa"/>
            <w:shd w:val="clear" w:color="auto" w:fill="auto"/>
            <w:noWrap/>
            <w:vAlign w:val="bottom"/>
          </w:tcPr>
          <w:p w:rsidR="008D5FFC" w:rsidRDefault="008D5FFC" w:rsidP="00C8769A">
            <w:pPr>
              <w:spacing w:after="0" w:line="240" w:lineRule="auto"/>
              <w:jc w:val="center"/>
              <w:rPr>
                <w:sz w:val="20"/>
                <w:szCs w:val="20"/>
              </w:rPr>
            </w:pPr>
          </w:p>
        </w:tc>
        <w:tc>
          <w:tcPr>
            <w:tcW w:w="1379" w:type="dxa"/>
            <w:vAlign w:val="bottom"/>
          </w:tcPr>
          <w:p w:rsidR="008D5FFC" w:rsidRDefault="008D5FFC" w:rsidP="000D6A50">
            <w:pPr>
              <w:spacing w:after="0" w:line="240" w:lineRule="auto"/>
              <w:rPr>
                <w:sz w:val="20"/>
                <w:szCs w:val="20"/>
              </w:rPr>
            </w:pPr>
            <w:r>
              <w:rPr>
                <w:sz w:val="20"/>
                <w:szCs w:val="20"/>
              </w:rPr>
              <w:t xml:space="preserve"> MH SR</w:t>
            </w:r>
          </w:p>
        </w:tc>
        <w:tc>
          <w:tcPr>
            <w:tcW w:w="993" w:type="dxa"/>
            <w:vAlign w:val="center"/>
          </w:tcPr>
          <w:p w:rsidR="008D5FFC" w:rsidRPr="00BA1F3B" w:rsidRDefault="008D5FFC" w:rsidP="00AD0FB4">
            <w:pPr>
              <w:spacing w:after="0" w:line="240" w:lineRule="auto"/>
              <w:jc w:val="center"/>
              <w:rPr>
                <w:sz w:val="20"/>
                <w:szCs w:val="20"/>
              </w:rPr>
            </w:pPr>
          </w:p>
        </w:tc>
        <w:tc>
          <w:tcPr>
            <w:tcW w:w="1080" w:type="dxa"/>
            <w:shd w:val="clear" w:color="auto" w:fill="auto"/>
            <w:noWrap/>
            <w:vAlign w:val="center"/>
          </w:tcPr>
          <w:p w:rsidR="008D5FFC" w:rsidRPr="00BA1F3B" w:rsidRDefault="008D5FFC" w:rsidP="00DD0E39">
            <w:pPr>
              <w:spacing w:after="0" w:line="240" w:lineRule="auto"/>
              <w:jc w:val="right"/>
              <w:rPr>
                <w:sz w:val="20"/>
                <w:szCs w:val="20"/>
              </w:rPr>
            </w:pPr>
            <w:r w:rsidRPr="005E46D6">
              <w:rPr>
                <w:sz w:val="20"/>
                <w:szCs w:val="20"/>
              </w:rPr>
              <w:t>A)</w:t>
            </w:r>
          </w:p>
        </w:tc>
        <w:tc>
          <w:tcPr>
            <w:tcW w:w="1242" w:type="dxa"/>
            <w:vAlign w:val="center"/>
          </w:tcPr>
          <w:p w:rsidR="008D5FFC" w:rsidRPr="00AA4B48" w:rsidRDefault="008D5FFC" w:rsidP="00DD0E39">
            <w:pPr>
              <w:spacing w:after="0" w:line="240" w:lineRule="auto"/>
              <w:jc w:val="right"/>
              <w:rPr>
                <w:sz w:val="20"/>
                <w:szCs w:val="20"/>
              </w:rPr>
            </w:pPr>
            <w:r w:rsidRPr="005E46D6">
              <w:rPr>
                <w:sz w:val="20"/>
                <w:szCs w:val="20"/>
              </w:rPr>
              <w:t>A)</w:t>
            </w:r>
          </w:p>
        </w:tc>
        <w:tc>
          <w:tcPr>
            <w:tcW w:w="992" w:type="dxa"/>
            <w:shd w:val="clear" w:color="auto" w:fill="auto"/>
            <w:noWrap/>
            <w:vAlign w:val="center"/>
          </w:tcPr>
          <w:p w:rsidR="008D5FFC" w:rsidRDefault="008D5FFC" w:rsidP="00DD0E39">
            <w:pPr>
              <w:spacing w:after="0" w:line="240" w:lineRule="auto"/>
              <w:jc w:val="right"/>
              <w:rPr>
                <w:sz w:val="20"/>
                <w:szCs w:val="20"/>
              </w:rPr>
            </w:pPr>
            <w:r>
              <w:rPr>
                <w:sz w:val="20"/>
                <w:szCs w:val="20"/>
              </w:rPr>
              <w:t>0</w:t>
            </w:r>
          </w:p>
        </w:tc>
        <w:tc>
          <w:tcPr>
            <w:tcW w:w="1126" w:type="dxa"/>
            <w:vAlign w:val="center"/>
          </w:tcPr>
          <w:p w:rsidR="008D5FFC" w:rsidRPr="009C2D6E" w:rsidRDefault="008D5FFC" w:rsidP="00DD0E39">
            <w:pPr>
              <w:spacing w:after="0" w:line="240" w:lineRule="auto"/>
              <w:jc w:val="right"/>
              <w:rPr>
                <w:sz w:val="20"/>
                <w:szCs w:val="20"/>
              </w:rPr>
            </w:pPr>
            <w:r w:rsidRPr="009C2D6E">
              <w:rPr>
                <w:sz w:val="20"/>
                <w:szCs w:val="20"/>
              </w:rPr>
              <w:t xml:space="preserve">B) </w:t>
            </w:r>
          </w:p>
        </w:tc>
      </w:tr>
      <w:tr w:rsidR="008D5FFC" w:rsidRPr="001C2B10" w:rsidTr="003A0D0D">
        <w:trPr>
          <w:trHeight w:val="255"/>
        </w:trPr>
        <w:tc>
          <w:tcPr>
            <w:tcW w:w="719" w:type="dxa"/>
            <w:shd w:val="clear" w:color="auto" w:fill="auto"/>
            <w:noWrap/>
            <w:vAlign w:val="center"/>
          </w:tcPr>
          <w:p w:rsidR="008D5FFC" w:rsidRPr="00A74AC8" w:rsidDel="00AE00FF" w:rsidRDefault="008D5FFC" w:rsidP="00C8769A">
            <w:pPr>
              <w:spacing w:after="0" w:line="240" w:lineRule="auto"/>
              <w:jc w:val="center"/>
              <w:rPr>
                <w:sz w:val="20"/>
                <w:szCs w:val="20"/>
              </w:rPr>
            </w:pPr>
            <w:r>
              <w:rPr>
                <w:sz w:val="20"/>
                <w:szCs w:val="20"/>
              </w:rPr>
              <w:t>6.13</w:t>
            </w:r>
          </w:p>
        </w:tc>
        <w:tc>
          <w:tcPr>
            <w:tcW w:w="2590" w:type="dxa"/>
            <w:shd w:val="clear" w:color="auto" w:fill="auto"/>
            <w:vAlign w:val="center"/>
          </w:tcPr>
          <w:p w:rsidR="008D5FFC" w:rsidRPr="00A74AC8" w:rsidRDefault="008D5FFC" w:rsidP="00C8769A">
            <w:pPr>
              <w:spacing w:after="0" w:line="240" w:lineRule="auto"/>
              <w:rPr>
                <w:sz w:val="20"/>
                <w:szCs w:val="20"/>
              </w:rPr>
            </w:pPr>
            <w:r w:rsidRPr="00A74AC8">
              <w:rPr>
                <w:sz w:val="20"/>
                <w:szCs w:val="20"/>
              </w:rPr>
              <w:t>Podpora miest a</w:t>
            </w:r>
            <w:r w:rsidR="00795A95">
              <w:rPr>
                <w:sz w:val="20"/>
                <w:szCs w:val="20"/>
              </w:rPr>
              <w:t> </w:t>
            </w:r>
            <w:r w:rsidRPr="00A74AC8">
              <w:rPr>
                <w:sz w:val="20"/>
                <w:szCs w:val="20"/>
              </w:rPr>
              <w:t>obcí pri vypracovaní Akčných plánov trvalo</w:t>
            </w:r>
            <w:r>
              <w:rPr>
                <w:sz w:val="20"/>
                <w:szCs w:val="20"/>
              </w:rPr>
              <w:t xml:space="preserve"> </w:t>
            </w:r>
            <w:r w:rsidRPr="00A74AC8">
              <w:rPr>
                <w:sz w:val="20"/>
                <w:szCs w:val="20"/>
              </w:rPr>
              <w:t>udržateľnej energetiky</w:t>
            </w:r>
          </w:p>
        </w:tc>
        <w:tc>
          <w:tcPr>
            <w:tcW w:w="4214" w:type="dxa"/>
            <w:shd w:val="clear" w:color="auto" w:fill="auto"/>
            <w:noWrap/>
            <w:vAlign w:val="bottom"/>
          </w:tcPr>
          <w:p w:rsidR="008D5FFC" w:rsidRDefault="008D5FFC" w:rsidP="00AA4B48">
            <w:pPr>
              <w:pStyle w:val="Odsekzoznamu"/>
              <w:numPr>
                <w:ilvl w:val="0"/>
                <w:numId w:val="10"/>
              </w:numPr>
              <w:spacing w:after="0" w:line="240" w:lineRule="auto"/>
              <w:ind w:left="213" w:hanging="213"/>
              <w:rPr>
                <w:sz w:val="20"/>
                <w:szCs w:val="20"/>
              </w:rPr>
            </w:pPr>
            <w:r w:rsidRPr="00AA4B48">
              <w:rPr>
                <w:sz w:val="20"/>
                <w:szCs w:val="20"/>
              </w:rPr>
              <w:t>Podpora MH SR/SIEA</w:t>
            </w:r>
          </w:p>
          <w:p w:rsidR="008D5FFC" w:rsidRPr="00AA4B48" w:rsidRDefault="008D5FFC" w:rsidP="009D53BA">
            <w:pPr>
              <w:pStyle w:val="Odsekzoznamu"/>
              <w:numPr>
                <w:ilvl w:val="0"/>
                <w:numId w:val="10"/>
              </w:numPr>
              <w:spacing w:after="0" w:line="240" w:lineRule="auto"/>
              <w:ind w:left="213" w:hanging="213"/>
              <w:rPr>
                <w:sz w:val="20"/>
                <w:szCs w:val="20"/>
              </w:rPr>
            </w:pPr>
            <w:r>
              <w:rPr>
                <w:sz w:val="20"/>
                <w:szCs w:val="20"/>
              </w:rPr>
              <w:t>Podpora v</w:t>
            </w:r>
            <w:r w:rsidR="00795A95">
              <w:rPr>
                <w:sz w:val="20"/>
                <w:szCs w:val="20"/>
              </w:rPr>
              <w:t> </w:t>
            </w:r>
            <w:r>
              <w:rPr>
                <w:sz w:val="20"/>
                <w:szCs w:val="20"/>
              </w:rPr>
              <w:t xml:space="preserve">rámci projektu </w:t>
            </w:r>
            <w:proofErr w:type="spellStart"/>
            <w:r>
              <w:rPr>
                <w:sz w:val="20"/>
                <w:szCs w:val="20"/>
              </w:rPr>
              <w:t>Net-COM</w:t>
            </w:r>
            <w:proofErr w:type="spellEnd"/>
            <w:r w:rsidR="009D53BA">
              <w:rPr>
                <w:sz w:val="20"/>
                <w:szCs w:val="20"/>
              </w:rPr>
              <w:t xml:space="preserve"> </w:t>
            </w:r>
          </w:p>
        </w:tc>
        <w:tc>
          <w:tcPr>
            <w:tcW w:w="1379" w:type="dxa"/>
            <w:vAlign w:val="bottom"/>
          </w:tcPr>
          <w:p w:rsidR="008D5FFC" w:rsidRDefault="008D5FFC" w:rsidP="000D6A50">
            <w:pPr>
              <w:spacing w:after="0" w:line="240" w:lineRule="auto"/>
              <w:rPr>
                <w:sz w:val="20"/>
                <w:szCs w:val="20"/>
              </w:rPr>
            </w:pPr>
            <w:r>
              <w:rPr>
                <w:sz w:val="20"/>
                <w:szCs w:val="20"/>
              </w:rPr>
              <w:t xml:space="preserve"> MH SR/SIEA,</w:t>
            </w:r>
          </w:p>
          <w:p w:rsidR="008D5FFC" w:rsidRDefault="008D5FFC" w:rsidP="000D6A50">
            <w:pPr>
              <w:spacing w:after="0" w:line="240" w:lineRule="auto"/>
              <w:rPr>
                <w:sz w:val="20"/>
                <w:szCs w:val="20"/>
              </w:rPr>
            </w:pPr>
            <w:r>
              <w:rPr>
                <w:sz w:val="20"/>
                <w:szCs w:val="20"/>
              </w:rPr>
              <w:t>CITENERGO</w:t>
            </w:r>
          </w:p>
        </w:tc>
        <w:tc>
          <w:tcPr>
            <w:tcW w:w="993" w:type="dxa"/>
            <w:vAlign w:val="center"/>
          </w:tcPr>
          <w:p w:rsidR="008D5FFC" w:rsidRPr="00BA1F3B" w:rsidRDefault="008D5FFC" w:rsidP="00AD0FB4">
            <w:pPr>
              <w:spacing w:after="0" w:line="240" w:lineRule="auto"/>
              <w:jc w:val="center"/>
              <w:rPr>
                <w:sz w:val="20"/>
                <w:szCs w:val="20"/>
              </w:rPr>
            </w:pPr>
          </w:p>
        </w:tc>
        <w:tc>
          <w:tcPr>
            <w:tcW w:w="1080" w:type="dxa"/>
            <w:shd w:val="clear" w:color="auto" w:fill="auto"/>
            <w:noWrap/>
            <w:vAlign w:val="center"/>
          </w:tcPr>
          <w:p w:rsidR="008D5FFC" w:rsidRPr="00BA1F3B" w:rsidRDefault="008D5FFC" w:rsidP="00DD0E39">
            <w:pPr>
              <w:spacing w:after="0" w:line="240" w:lineRule="auto"/>
              <w:jc w:val="right"/>
              <w:rPr>
                <w:sz w:val="20"/>
                <w:szCs w:val="20"/>
              </w:rPr>
            </w:pPr>
            <w:r w:rsidRPr="005E46D6">
              <w:rPr>
                <w:sz w:val="20"/>
                <w:szCs w:val="20"/>
              </w:rPr>
              <w:t>A)</w:t>
            </w:r>
          </w:p>
        </w:tc>
        <w:tc>
          <w:tcPr>
            <w:tcW w:w="1242" w:type="dxa"/>
            <w:vAlign w:val="center"/>
          </w:tcPr>
          <w:p w:rsidR="008D5FFC" w:rsidRPr="00AA4B48" w:rsidRDefault="008D5FFC" w:rsidP="00DD0E39">
            <w:pPr>
              <w:spacing w:after="0" w:line="240" w:lineRule="auto"/>
              <w:jc w:val="right"/>
              <w:rPr>
                <w:sz w:val="20"/>
                <w:szCs w:val="20"/>
              </w:rPr>
            </w:pPr>
            <w:r w:rsidRPr="005E46D6">
              <w:rPr>
                <w:sz w:val="20"/>
                <w:szCs w:val="20"/>
              </w:rPr>
              <w:t>A)</w:t>
            </w:r>
          </w:p>
        </w:tc>
        <w:tc>
          <w:tcPr>
            <w:tcW w:w="992" w:type="dxa"/>
            <w:shd w:val="clear" w:color="auto" w:fill="auto"/>
            <w:noWrap/>
            <w:vAlign w:val="center"/>
          </w:tcPr>
          <w:p w:rsidR="008D5FFC" w:rsidRPr="00A74AC8" w:rsidRDefault="008D5FFC" w:rsidP="00DD0E39">
            <w:pPr>
              <w:spacing w:after="0" w:line="240" w:lineRule="auto"/>
              <w:jc w:val="right"/>
              <w:rPr>
                <w:sz w:val="20"/>
                <w:szCs w:val="20"/>
              </w:rPr>
            </w:pPr>
            <w:r>
              <w:rPr>
                <w:sz w:val="20"/>
                <w:szCs w:val="20"/>
              </w:rPr>
              <w:t>3</w:t>
            </w:r>
          </w:p>
        </w:tc>
        <w:tc>
          <w:tcPr>
            <w:tcW w:w="1126" w:type="dxa"/>
            <w:vAlign w:val="center"/>
          </w:tcPr>
          <w:p w:rsidR="008D5FFC" w:rsidRPr="009C2D6E" w:rsidRDefault="008D5FFC" w:rsidP="00DD0E39">
            <w:pPr>
              <w:spacing w:after="0" w:line="240" w:lineRule="auto"/>
              <w:jc w:val="right"/>
              <w:rPr>
                <w:sz w:val="20"/>
                <w:szCs w:val="20"/>
              </w:rPr>
            </w:pPr>
            <w:r w:rsidRPr="009C2D6E">
              <w:rPr>
                <w:sz w:val="20"/>
                <w:szCs w:val="20"/>
              </w:rPr>
              <w:t xml:space="preserve">B) </w:t>
            </w:r>
          </w:p>
        </w:tc>
      </w:tr>
      <w:tr w:rsidR="0061118F" w:rsidRPr="009D53BA" w:rsidTr="003A0D0D">
        <w:trPr>
          <w:trHeight w:val="255"/>
        </w:trPr>
        <w:tc>
          <w:tcPr>
            <w:tcW w:w="719" w:type="dxa"/>
            <w:shd w:val="clear" w:color="auto" w:fill="auto"/>
            <w:noWrap/>
            <w:vAlign w:val="center"/>
          </w:tcPr>
          <w:p w:rsidR="0061118F" w:rsidRPr="009D53BA" w:rsidRDefault="0061118F" w:rsidP="00C8769A">
            <w:pPr>
              <w:spacing w:after="0" w:line="240" w:lineRule="auto"/>
              <w:jc w:val="center"/>
              <w:rPr>
                <w:b/>
                <w:sz w:val="20"/>
                <w:szCs w:val="20"/>
              </w:rPr>
            </w:pPr>
          </w:p>
        </w:tc>
        <w:tc>
          <w:tcPr>
            <w:tcW w:w="6804" w:type="dxa"/>
            <w:gridSpan w:val="2"/>
            <w:shd w:val="clear" w:color="auto" w:fill="auto"/>
            <w:vAlign w:val="center"/>
          </w:tcPr>
          <w:p w:rsidR="0061118F" w:rsidRPr="009D53BA" w:rsidRDefault="0061118F" w:rsidP="00AA4B48">
            <w:pPr>
              <w:spacing w:after="0" w:line="240" w:lineRule="auto"/>
              <w:rPr>
                <w:b/>
                <w:sz w:val="20"/>
                <w:szCs w:val="20"/>
              </w:rPr>
            </w:pPr>
            <w:r w:rsidRPr="009D53BA">
              <w:rPr>
                <w:b/>
                <w:sz w:val="20"/>
                <w:szCs w:val="20"/>
              </w:rPr>
              <w:t>Horizontálne opatrenia spolu 2011-2013</w:t>
            </w:r>
          </w:p>
        </w:tc>
        <w:tc>
          <w:tcPr>
            <w:tcW w:w="1379" w:type="dxa"/>
            <w:vAlign w:val="center"/>
          </w:tcPr>
          <w:p w:rsidR="0061118F" w:rsidRPr="009D53BA" w:rsidRDefault="0061118F" w:rsidP="00C8769A">
            <w:pPr>
              <w:spacing w:after="0" w:line="240" w:lineRule="auto"/>
              <w:jc w:val="center"/>
              <w:rPr>
                <w:b/>
                <w:sz w:val="20"/>
                <w:szCs w:val="20"/>
              </w:rPr>
            </w:pPr>
          </w:p>
        </w:tc>
        <w:tc>
          <w:tcPr>
            <w:tcW w:w="993" w:type="dxa"/>
            <w:vAlign w:val="center"/>
          </w:tcPr>
          <w:p w:rsidR="0061118F" w:rsidRPr="009D53BA" w:rsidRDefault="0061118F" w:rsidP="00AD0FB4">
            <w:pPr>
              <w:spacing w:after="0" w:line="240" w:lineRule="auto"/>
              <w:jc w:val="center"/>
              <w:rPr>
                <w:b/>
                <w:sz w:val="20"/>
                <w:szCs w:val="20"/>
              </w:rPr>
            </w:pPr>
          </w:p>
        </w:tc>
        <w:tc>
          <w:tcPr>
            <w:tcW w:w="1080" w:type="dxa"/>
            <w:shd w:val="clear" w:color="auto" w:fill="auto"/>
            <w:noWrap/>
            <w:vAlign w:val="center"/>
          </w:tcPr>
          <w:p w:rsidR="0061118F" w:rsidRPr="009D53BA" w:rsidRDefault="0061118F" w:rsidP="00DD0E39">
            <w:pPr>
              <w:spacing w:after="0" w:line="240" w:lineRule="auto"/>
              <w:jc w:val="right"/>
              <w:rPr>
                <w:b/>
                <w:sz w:val="20"/>
                <w:szCs w:val="20"/>
              </w:rPr>
            </w:pPr>
            <w:r w:rsidRPr="009D53BA">
              <w:rPr>
                <w:b/>
                <w:sz w:val="20"/>
                <w:szCs w:val="20"/>
              </w:rPr>
              <w:t>A)</w:t>
            </w:r>
          </w:p>
        </w:tc>
        <w:tc>
          <w:tcPr>
            <w:tcW w:w="1242" w:type="dxa"/>
            <w:vAlign w:val="center"/>
          </w:tcPr>
          <w:p w:rsidR="0061118F" w:rsidRPr="009D53BA" w:rsidRDefault="0061118F" w:rsidP="00DD0E39">
            <w:pPr>
              <w:spacing w:after="0" w:line="240" w:lineRule="auto"/>
              <w:jc w:val="right"/>
              <w:rPr>
                <w:b/>
                <w:sz w:val="20"/>
                <w:szCs w:val="20"/>
              </w:rPr>
            </w:pPr>
            <w:r w:rsidRPr="009D53BA">
              <w:rPr>
                <w:b/>
                <w:sz w:val="20"/>
                <w:szCs w:val="20"/>
              </w:rPr>
              <w:t>A)</w:t>
            </w:r>
          </w:p>
        </w:tc>
        <w:tc>
          <w:tcPr>
            <w:tcW w:w="992" w:type="dxa"/>
            <w:shd w:val="clear" w:color="auto" w:fill="auto"/>
            <w:noWrap/>
            <w:vAlign w:val="center"/>
          </w:tcPr>
          <w:p w:rsidR="0061118F" w:rsidRPr="009D53BA" w:rsidRDefault="0061118F" w:rsidP="00DD0E39">
            <w:pPr>
              <w:spacing w:after="0" w:line="240" w:lineRule="auto"/>
              <w:jc w:val="right"/>
              <w:rPr>
                <w:b/>
                <w:sz w:val="20"/>
                <w:szCs w:val="20"/>
              </w:rPr>
            </w:pPr>
            <w:r w:rsidRPr="009D53BA">
              <w:rPr>
                <w:b/>
                <w:sz w:val="20"/>
                <w:szCs w:val="20"/>
              </w:rPr>
              <w:t>8 386</w:t>
            </w:r>
          </w:p>
        </w:tc>
        <w:tc>
          <w:tcPr>
            <w:tcW w:w="1126" w:type="dxa"/>
            <w:vAlign w:val="center"/>
          </w:tcPr>
          <w:p w:rsidR="0061118F" w:rsidRPr="009D53BA" w:rsidRDefault="00992B03">
            <w:pPr>
              <w:spacing w:after="0" w:line="240" w:lineRule="auto"/>
              <w:jc w:val="right"/>
              <w:rPr>
                <w:b/>
                <w:sz w:val="20"/>
                <w:szCs w:val="20"/>
              </w:rPr>
            </w:pPr>
            <w:r>
              <w:rPr>
                <w:b/>
                <w:sz w:val="20"/>
                <w:szCs w:val="20"/>
              </w:rPr>
              <w:t>2 667</w:t>
            </w:r>
          </w:p>
        </w:tc>
      </w:tr>
    </w:tbl>
    <w:p w:rsidR="003A0D0D" w:rsidRDefault="00D13EC6" w:rsidP="00AD0FB4">
      <w:pPr>
        <w:spacing w:after="0" w:line="240" w:lineRule="auto"/>
      </w:pPr>
      <w:r>
        <w:t>Poznámky: A) Úspora energie sa nedá vyčísliť z</w:t>
      </w:r>
      <w:r w:rsidR="00795A95">
        <w:t> </w:t>
      </w:r>
      <w:r>
        <w:t>dôvodu nepriameho vplyvu.</w:t>
      </w:r>
      <w:r w:rsidR="00A3762A">
        <w:t xml:space="preserve"> </w:t>
      </w:r>
    </w:p>
    <w:p w:rsidR="00B80030" w:rsidRDefault="00A3762A" w:rsidP="00AD0FB4">
      <w:pPr>
        <w:spacing w:after="0" w:line="240" w:lineRule="auto"/>
        <w:sectPr w:rsidR="00B80030" w:rsidSect="002035BD">
          <w:pgSz w:w="16838" w:h="11906" w:orient="landscape"/>
          <w:pgMar w:top="1418" w:right="1418" w:bottom="1418" w:left="1418" w:header="709" w:footer="709" w:gutter="0"/>
          <w:cols w:space="708"/>
          <w:titlePg/>
          <w:docGrid w:linePitch="360"/>
        </w:sectPr>
      </w:pPr>
      <w:r>
        <w:t>B) V</w:t>
      </w:r>
      <w:r w:rsidR="00795A95">
        <w:t> </w:t>
      </w:r>
      <w:r>
        <w:t>súčasnosti nie sú k</w:t>
      </w:r>
      <w:r w:rsidR="00795A95">
        <w:t> </w:t>
      </w:r>
      <w:r>
        <w:t xml:space="preserve">dispozícii údaje na vyhodnotenie. </w:t>
      </w:r>
    </w:p>
    <w:p w:rsidR="009A249F" w:rsidRDefault="00AD0FB4" w:rsidP="009A249F">
      <w:pPr>
        <w:spacing w:after="0" w:line="240" w:lineRule="auto"/>
      </w:pPr>
      <w:r w:rsidRPr="00DD0E39">
        <w:lastRenderedPageBreak/>
        <w:t>Tabuľka</w:t>
      </w:r>
      <w:r w:rsidR="00DD198C">
        <w:t xml:space="preserve"> č. 15</w:t>
      </w:r>
      <w:r w:rsidRPr="00DD0E39">
        <w:t xml:space="preserve">: Sumárny prehľad plánovaných </w:t>
      </w:r>
      <w:r w:rsidR="003F7BCD" w:rsidRPr="00DD0E39">
        <w:t xml:space="preserve">horizontálnych opatrení </w:t>
      </w:r>
      <w:r w:rsidR="009A249F" w:rsidRPr="00DD0E39">
        <w:t>na roky 2014-2016</w:t>
      </w:r>
    </w:p>
    <w:tbl>
      <w:tblPr>
        <w:tblW w:w="14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1"/>
        <w:gridCol w:w="2790"/>
        <w:gridCol w:w="3543"/>
        <w:gridCol w:w="1418"/>
        <w:gridCol w:w="992"/>
        <w:gridCol w:w="850"/>
        <w:gridCol w:w="709"/>
        <w:gridCol w:w="1042"/>
        <w:gridCol w:w="900"/>
        <w:gridCol w:w="888"/>
        <w:gridCol w:w="15"/>
        <w:gridCol w:w="1077"/>
      </w:tblGrid>
      <w:tr w:rsidR="00205C3E" w:rsidRPr="00E60975" w:rsidTr="00F62F14">
        <w:trPr>
          <w:trHeight w:val="915"/>
          <w:tblHeader/>
        </w:trPr>
        <w:tc>
          <w:tcPr>
            <w:tcW w:w="541" w:type="dxa"/>
            <w:vMerge w:val="restart"/>
            <w:shd w:val="clear" w:color="auto" w:fill="999999"/>
            <w:noWrap/>
            <w:vAlign w:val="center"/>
          </w:tcPr>
          <w:p w:rsidR="00205C3E" w:rsidRPr="00AA4B48" w:rsidRDefault="00F62F14" w:rsidP="00F62F14">
            <w:pPr>
              <w:spacing w:after="0" w:line="240" w:lineRule="auto"/>
              <w:jc w:val="center"/>
              <w:rPr>
                <w:b/>
                <w:sz w:val="18"/>
                <w:szCs w:val="18"/>
              </w:rPr>
            </w:pPr>
            <w:r>
              <w:rPr>
                <w:b/>
                <w:sz w:val="18"/>
                <w:szCs w:val="20"/>
              </w:rPr>
              <w:t xml:space="preserve">Č. </w:t>
            </w:r>
            <w:proofErr w:type="spellStart"/>
            <w:r>
              <w:rPr>
                <w:b/>
                <w:sz w:val="18"/>
                <w:szCs w:val="20"/>
              </w:rPr>
              <w:t>op</w:t>
            </w:r>
            <w:proofErr w:type="spellEnd"/>
            <w:r>
              <w:rPr>
                <w:b/>
                <w:sz w:val="18"/>
                <w:szCs w:val="20"/>
              </w:rPr>
              <w:t>.</w:t>
            </w:r>
          </w:p>
        </w:tc>
        <w:tc>
          <w:tcPr>
            <w:tcW w:w="2790" w:type="dxa"/>
            <w:vMerge w:val="restart"/>
            <w:shd w:val="clear" w:color="auto" w:fill="999999"/>
            <w:noWrap/>
            <w:vAlign w:val="center"/>
          </w:tcPr>
          <w:p w:rsidR="00205C3E" w:rsidRPr="00AA4B48" w:rsidRDefault="00205C3E" w:rsidP="00205C3E">
            <w:pPr>
              <w:spacing w:after="0" w:line="240" w:lineRule="auto"/>
              <w:jc w:val="center"/>
              <w:rPr>
                <w:b/>
                <w:sz w:val="18"/>
                <w:szCs w:val="18"/>
              </w:rPr>
            </w:pPr>
            <w:r w:rsidRPr="00AA4B48">
              <w:rPr>
                <w:b/>
                <w:sz w:val="18"/>
                <w:szCs w:val="18"/>
              </w:rPr>
              <w:t>Názov opatrenia</w:t>
            </w:r>
          </w:p>
        </w:tc>
        <w:tc>
          <w:tcPr>
            <w:tcW w:w="3543" w:type="dxa"/>
            <w:vMerge w:val="restart"/>
            <w:shd w:val="clear" w:color="auto" w:fill="999999"/>
            <w:noWrap/>
            <w:vAlign w:val="center"/>
          </w:tcPr>
          <w:p w:rsidR="007E7AE2" w:rsidRPr="00AA4B48" w:rsidRDefault="00205C3E" w:rsidP="00205C3E">
            <w:pPr>
              <w:spacing w:after="0" w:line="240" w:lineRule="auto"/>
              <w:jc w:val="center"/>
              <w:rPr>
                <w:b/>
                <w:sz w:val="18"/>
                <w:szCs w:val="18"/>
              </w:rPr>
            </w:pPr>
            <w:r w:rsidRPr="00AA4B48">
              <w:rPr>
                <w:b/>
                <w:sz w:val="18"/>
                <w:szCs w:val="18"/>
              </w:rPr>
              <w:t>Finančný mechanizmus</w:t>
            </w:r>
            <w:r w:rsidR="007E7AE2" w:rsidRPr="00AA4B48">
              <w:rPr>
                <w:b/>
                <w:sz w:val="18"/>
                <w:szCs w:val="18"/>
              </w:rPr>
              <w:t>/</w:t>
            </w:r>
          </w:p>
          <w:p w:rsidR="00205C3E" w:rsidRPr="00AA4B48" w:rsidRDefault="007E7AE2" w:rsidP="00205C3E">
            <w:pPr>
              <w:spacing w:after="0" w:line="240" w:lineRule="auto"/>
              <w:jc w:val="center"/>
              <w:rPr>
                <w:b/>
                <w:sz w:val="18"/>
                <w:szCs w:val="18"/>
              </w:rPr>
            </w:pPr>
            <w:r w:rsidRPr="00AA4B48">
              <w:rPr>
                <w:b/>
                <w:sz w:val="18"/>
                <w:szCs w:val="18"/>
              </w:rPr>
              <w:t>Špecifikácia</w:t>
            </w:r>
            <w:r w:rsidR="007B2D1A">
              <w:rPr>
                <w:b/>
                <w:sz w:val="18"/>
                <w:szCs w:val="18"/>
              </w:rPr>
              <w:t xml:space="preserve"> opatrenia</w:t>
            </w:r>
          </w:p>
        </w:tc>
        <w:tc>
          <w:tcPr>
            <w:tcW w:w="1418" w:type="dxa"/>
            <w:vMerge w:val="restart"/>
            <w:shd w:val="clear" w:color="auto" w:fill="999999"/>
            <w:vAlign w:val="center"/>
          </w:tcPr>
          <w:p w:rsidR="00205C3E" w:rsidRPr="00AA4B48" w:rsidRDefault="00205C3E" w:rsidP="00205C3E">
            <w:pPr>
              <w:spacing w:after="0" w:line="240" w:lineRule="auto"/>
              <w:jc w:val="center"/>
              <w:rPr>
                <w:b/>
                <w:sz w:val="18"/>
                <w:szCs w:val="18"/>
              </w:rPr>
            </w:pPr>
            <w:r w:rsidRPr="00AA4B48">
              <w:rPr>
                <w:b/>
                <w:sz w:val="18"/>
                <w:szCs w:val="18"/>
              </w:rPr>
              <w:t>Zodpovedný rezort</w:t>
            </w:r>
            <w:r w:rsidR="007E7AE2" w:rsidRPr="00AA4B48">
              <w:rPr>
                <w:b/>
                <w:sz w:val="18"/>
                <w:szCs w:val="18"/>
              </w:rPr>
              <w:t>/ Organizácia</w:t>
            </w:r>
          </w:p>
        </w:tc>
        <w:tc>
          <w:tcPr>
            <w:tcW w:w="992" w:type="dxa"/>
            <w:tcBorders>
              <w:bottom w:val="single" w:sz="4" w:space="0" w:color="auto"/>
            </w:tcBorders>
            <w:shd w:val="clear" w:color="auto" w:fill="999999"/>
            <w:noWrap/>
            <w:vAlign w:val="center"/>
          </w:tcPr>
          <w:p w:rsidR="00205C3E" w:rsidRPr="00AA4B48" w:rsidRDefault="00205C3E" w:rsidP="00205C3E">
            <w:pPr>
              <w:spacing w:after="0" w:line="240" w:lineRule="auto"/>
              <w:jc w:val="center"/>
              <w:rPr>
                <w:b/>
                <w:sz w:val="18"/>
                <w:szCs w:val="18"/>
              </w:rPr>
            </w:pPr>
            <w:r w:rsidRPr="00AA4B48">
              <w:rPr>
                <w:b/>
                <w:sz w:val="18"/>
                <w:szCs w:val="18"/>
              </w:rPr>
              <w:t>Plánovaná úspora 2014-2016</w:t>
            </w:r>
          </w:p>
        </w:tc>
        <w:tc>
          <w:tcPr>
            <w:tcW w:w="5481" w:type="dxa"/>
            <w:gridSpan w:val="7"/>
            <w:tcBorders>
              <w:bottom w:val="single" w:sz="4" w:space="0" w:color="auto"/>
            </w:tcBorders>
            <w:shd w:val="clear" w:color="auto" w:fill="999999"/>
            <w:vAlign w:val="center"/>
          </w:tcPr>
          <w:p w:rsidR="00205C3E" w:rsidRPr="00AA4B48" w:rsidRDefault="00205C3E" w:rsidP="00205C3E">
            <w:pPr>
              <w:spacing w:after="0" w:line="240" w:lineRule="auto"/>
              <w:jc w:val="center"/>
              <w:rPr>
                <w:b/>
                <w:sz w:val="18"/>
                <w:szCs w:val="18"/>
              </w:rPr>
            </w:pPr>
            <w:r w:rsidRPr="00AA4B48">
              <w:rPr>
                <w:b/>
                <w:sz w:val="18"/>
                <w:szCs w:val="18"/>
              </w:rPr>
              <w:t>Financovanie</w:t>
            </w:r>
          </w:p>
          <w:p w:rsidR="00205C3E" w:rsidRPr="00AA4B48" w:rsidRDefault="00205C3E" w:rsidP="00205C3E">
            <w:pPr>
              <w:spacing w:after="0" w:line="240" w:lineRule="auto"/>
              <w:jc w:val="center"/>
              <w:rPr>
                <w:b/>
                <w:sz w:val="18"/>
                <w:szCs w:val="18"/>
              </w:rPr>
            </w:pPr>
            <w:r w:rsidRPr="00AA4B48">
              <w:rPr>
                <w:b/>
                <w:sz w:val="18"/>
                <w:szCs w:val="18"/>
              </w:rPr>
              <w:t>[tis. EUR]</w:t>
            </w:r>
          </w:p>
        </w:tc>
      </w:tr>
      <w:tr w:rsidR="00AA4B48" w:rsidRPr="00E60975" w:rsidTr="00F62F14">
        <w:trPr>
          <w:trHeight w:val="915"/>
          <w:tblHeader/>
        </w:trPr>
        <w:tc>
          <w:tcPr>
            <w:tcW w:w="541" w:type="dxa"/>
            <w:vMerge/>
            <w:shd w:val="clear" w:color="auto" w:fill="999999"/>
            <w:noWrap/>
            <w:vAlign w:val="center"/>
          </w:tcPr>
          <w:p w:rsidR="00205C3E" w:rsidRPr="00AA4B48" w:rsidRDefault="00205C3E" w:rsidP="00205C3E">
            <w:pPr>
              <w:spacing w:after="0" w:line="240" w:lineRule="auto"/>
              <w:jc w:val="center"/>
              <w:rPr>
                <w:b/>
                <w:sz w:val="18"/>
                <w:szCs w:val="18"/>
              </w:rPr>
            </w:pPr>
          </w:p>
        </w:tc>
        <w:tc>
          <w:tcPr>
            <w:tcW w:w="2790" w:type="dxa"/>
            <w:vMerge/>
            <w:shd w:val="clear" w:color="auto" w:fill="999999"/>
            <w:noWrap/>
            <w:vAlign w:val="center"/>
          </w:tcPr>
          <w:p w:rsidR="00205C3E" w:rsidRPr="00AA4B48" w:rsidRDefault="00205C3E" w:rsidP="00205C3E">
            <w:pPr>
              <w:spacing w:after="0" w:line="240" w:lineRule="auto"/>
              <w:jc w:val="center"/>
              <w:rPr>
                <w:b/>
                <w:sz w:val="18"/>
                <w:szCs w:val="18"/>
              </w:rPr>
            </w:pPr>
          </w:p>
        </w:tc>
        <w:tc>
          <w:tcPr>
            <w:tcW w:w="3543" w:type="dxa"/>
            <w:vMerge/>
            <w:shd w:val="clear" w:color="auto" w:fill="999999"/>
            <w:noWrap/>
            <w:vAlign w:val="center"/>
          </w:tcPr>
          <w:p w:rsidR="00205C3E" w:rsidRPr="00AA4B48" w:rsidRDefault="00205C3E" w:rsidP="00205C3E">
            <w:pPr>
              <w:spacing w:after="0" w:line="240" w:lineRule="auto"/>
              <w:jc w:val="center"/>
              <w:rPr>
                <w:b/>
                <w:sz w:val="18"/>
                <w:szCs w:val="18"/>
              </w:rPr>
            </w:pPr>
          </w:p>
        </w:tc>
        <w:tc>
          <w:tcPr>
            <w:tcW w:w="1418" w:type="dxa"/>
            <w:vMerge/>
            <w:shd w:val="clear" w:color="auto" w:fill="999999"/>
            <w:vAlign w:val="center"/>
          </w:tcPr>
          <w:p w:rsidR="00205C3E" w:rsidRPr="00AA4B48" w:rsidRDefault="00205C3E" w:rsidP="00205C3E">
            <w:pPr>
              <w:spacing w:after="0" w:line="240" w:lineRule="auto"/>
              <w:jc w:val="center"/>
              <w:rPr>
                <w:b/>
                <w:sz w:val="18"/>
                <w:szCs w:val="18"/>
              </w:rPr>
            </w:pPr>
          </w:p>
        </w:tc>
        <w:tc>
          <w:tcPr>
            <w:tcW w:w="992" w:type="dxa"/>
            <w:tcBorders>
              <w:bottom w:val="single" w:sz="4" w:space="0" w:color="auto"/>
            </w:tcBorders>
            <w:shd w:val="clear" w:color="auto" w:fill="999999"/>
            <w:noWrap/>
            <w:vAlign w:val="center"/>
          </w:tcPr>
          <w:p w:rsidR="00205C3E" w:rsidRPr="00AA4B48" w:rsidRDefault="00205C3E" w:rsidP="00205C3E">
            <w:pPr>
              <w:spacing w:after="0" w:line="240" w:lineRule="auto"/>
              <w:jc w:val="center"/>
              <w:rPr>
                <w:b/>
                <w:sz w:val="18"/>
                <w:szCs w:val="18"/>
              </w:rPr>
            </w:pPr>
            <w:r w:rsidRPr="00AA4B48">
              <w:rPr>
                <w:b/>
                <w:sz w:val="18"/>
                <w:szCs w:val="18"/>
              </w:rPr>
              <w:t>[TJ]</w:t>
            </w:r>
          </w:p>
        </w:tc>
        <w:tc>
          <w:tcPr>
            <w:tcW w:w="850" w:type="dxa"/>
            <w:tcBorders>
              <w:bottom w:val="single" w:sz="4" w:space="0" w:color="auto"/>
            </w:tcBorders>
            <w:shd w:val="clear" w:color="auto" w:fill="999999"/>
            <w:vAlign w:val="center"/>
          </w:tcPr>
          <w:p w:rsidR="00205C3E" w:rsidRPr="00AA4B48" w:rsidRDefault="00205C3E" w:rsidP="00205C3E">
            <w:pPr>
              <w:spacing w:after="0" w:line="240" w:lineRule="auto"/>
              <w:jc w:val="center"/>
              <w:rPr>
                <w:b/>
                <w:sz w:val="18"/>
                <w:szCs w:val="18"/>
              </w:rPr>
            </w:pPr>
            <w:r w:rsidRPr="00AA4B48">
              <w:rPr>
                <w:b/>
                <w:sz w:val="18"/>
                <w:szCs w:val="18"/>
              </w:rPr>
              <w:t>EÚ</w:t>
            </w:r>
          </w:p>
        </w:tc>
        <w:tc>
          <w:tcPr>
            <w:tcW w:w="709" w:type="dxa"/>
            <w:tcBorders>
              <w:bottom w:val="single" w:sz="4" w:space="0" w:color="auto"/>
            </w:tcBorders>
            <w:shd w:val="clear" w:color="auto" w:fill="999999"/>
            <w:vAlign w:val="center"/>
          </w:tcPr>
          <w:p w:rsidR="00205C3E" w:rsidRPr="00AA4B48" w:rsidRDefault="00205C3E" w:rsidP="00205C3E">
            <w:pPr>
              <w:spacing w:after="0" w:line="240" w:lineRule="auto"/>
              <w:jc w:val="center"/>
              <w:rPr>
                <w:b/>
                <w:sz w:val="18"/>
                <w:szCs w:val="18"/>
              </w:rPr>
            </w:pPr>
            <w:r w:rsidRPr="00AA4B48">
              <w:rPr>
                <w:b/>
                <w:sz w:val="18"/>
                <w:szCs w:val="18"/>
              </w:rPr>
              <w:t>ŠR</w:t>
            </w:r>
          </w:p>
        </w:tc>
        <w:tc>
          <w:tcPr>
            <w:tcW w:w="1042" w:type="dxa"/>
            <w:tcBorders>
              <w:bottom w:val="single" w:sz="4" w:space="0" w:color="auto"/>
            </w:tcBorders>
            <w:shd w:val="clear" w:color="auto" w:fill="999999"/>
            <w:vAlign w:val="center"/>
          </w:tcPr>
          <w:p w:rsidR="00205C3E" w:rsidRPr="00AA4B48" w:rsidRDefault="00205C3E" w:rsidP="00205C3E">
            <w:pPr>
              <w:spacing w:after="0" w:line="240" w:lineRule="auto"/>
              <w:jc w:val="center"/>
              <w:rPr>
                <w:b/>
                <w:sz w:val="18"/>
                <w:szCs w:val="18"/>
              </w:rPr>
            </w:pPr>
            <w:r w:rsidRPr="00AA4B48">
              <w:rPr>
                <w:b/>
                <w:sz w:val="18"/>
                <w:szCs w:val="18"/>
              </w:rPr>
              <w:t>Spolufinancovanie zo ŠR</w:t>
            </w:r>
          </w:p>
        </w:tc>
        <w:tc>
          <w:tcPr>
            <w:tcW w:w="900" w:type="dxa"/>
            <w:tcBorders>
              <w:bottom w:val="single" w:sz="4" w:space="0" w:color="auto"/>
            </w:tcBorders>
            <w:shd w:val="clear" w:color="auto" w:fill="999999"/>
            <w:vAlign w:val="center"/>
          </w:tcPr>
          <w:p w:rsidR="00205C3E" w:rsidRPr="00AA4B48" w:rsidRDefault="00205C3E" w:rsidP="00205C3E">
            <w:pPr>
              <w:spacing w:after="0" w:line="240" w:lineRule="auto"/>
              <w:jc w:val="center"/>
              <w:rPr>
                <w:b/>
                <w:sz w:val="18"/>
                <w:szCs w:val="18"/>
              </w:rPr>
            </w:pPr>
            <w:r w:rsidRPr="00AA4B48">
              <w:rPr>
                <w:b/>
                <w:sz w:val="18"/>
                <w:szCs w:val="18"/>
              </w:rPr>
              <w:t>VÚC, obce, mestá</w:t>
            </w:r>
          </w:p>
        </w:tc>
        <w:tc>
          <w:tcPr>
            <w:tcW w:w="903" w:type="dxa"/>
            <w:gridSpan w:val="2"/>
            <w:tcBorders>
              <w:bottom w:val="single" w:sz="4" w:space="0" w:color="auto"/>
            </w:tcBorders>
            <w:shd w:val="clear" w:color="auto" w:fill="999999"/>
            <w:vAlign w:val="center"/>
          </w:tcPr>
          <w:p w:rsidR="00205C3E" w:rsidRPr="00AA4B48" w:rsidRDefault="00205C3E" w:rsidP="00205C3E">
            <w:pPr>
              <w:spacing w:after="0" w:line="240" w:lineRule="auto"/>
              <w:jc w:val="center"/>
              <w:rPr>
                <w:b/>
                <w:sz w:val="18"/>
                <w:szCs w:val="18"/>
              </w:rPr>
            </w:pPr>
            <w:proofErr w:type="spellStart"/>
            <w:r w:rsidRPr="00AA4B48">
              <w:rPr>
                <w:b/>
                <w:sz w:val="18"/>
                <w:szCs w:val="18"/>
              </w:rPr>
              <w:t>Súkr</w:t>
            </w:r>
            <w:proofErr w:type="spellEnd"/>
            <w:r w:rsidRPr="00AA4B48">
              <w:rPr>
                <w:b/>
                <w:sz w:val="18"/>
                <w:szCs w:val="18"/>
              </w:rPr>
              <w:t xml:space="preserve">. </w:t>
            </w:r>
            <w:r w:rsidR="00795A95" w:rsidRPr="00AA4B48">
              <w:rPr>
                <w:b/>
                <w:sz w:val="18"/>
                <w:szCs w:val="18"/>
              </w:rPr>
              <w:t>Z</w:t>
            </w:r>
            <w:r w:rsidRPr="00AA4B48">
              <w:rPr>
                <w:b/>
                <w:sz w:val="18"/>
                <w:szCs w:val="18"/>
              </w:rPr>
              <w:t>droje</w:t>
            </w:r>
          </w:p>
        </w:tc>
        <w:tc>
          <w:tcPr>
            <w:tcW w:w="1077" w:type="dxa"/>
            <w:tcBorders>
              <w:bottom w:val="single" w:sz="4" w:space="0" w:color="auto"/>
            </w:tcBorders>
            <w:shd w:val="clear" w:color="auto" w:fill="999999"/>
            <w:vAlign w:val="center"/>
          </w:tcPr>
          <w:p w:rsidR="00205C3E" w:rsidRPr="00AA4B48" w:rsidRDefault="00205C3E" w:rsidP="00205C3E">
            <w:pPr>
              <w:spacing w:after="0" w:line="240" w:lineRule="auto"/>
              <w:jc w:val="center"/>
              <w:rPr>
                <w:b/>
                <w:sz w:val="18"/>
                <w:szCs w:val="18"/>
              </w:rPr>
            </w:pPr>
            <w:r w:rsidRPr="00AA4B48">
              <w:rPr>
                <w:b/>
                <w:sz w:val="18"/>
                <w:szCs w:val="18"/>
              </w:rPr>
              <w:t>Spolu</w:t>
            </w:r>
          </w:p>
        </w:tc>
      </w:tr>
      <w:tr w:rsidR="00B31861" w:rsidRPr="00E60975" w:rsidTr="001B02BD">
        <w:trPr>
          <w:trHeight w:val="784"/>
        </w:trPr>
        <w:tc>
          <w:tcPr>
            <w:tcW w:w="541" w:type="dxa"/>
            <w:shd w:val="clear" w:color="auto" w:fill="auto"/>
            <w:noWrap/>
            <w:vAlign w:val="center"/>
          </w:tcPr>
          <w:p w:rsidR="00B31861" w:rsidRPr="00AA4B48" w:rsidRDefault="00B31861" w:rsidP="001B02BD">
            <w:pPr>
              <w:spacing w:after="0" w:line="240" w:lineRule="auto"/>
              <w:jc w:val="right"/>
              <w:rPr>
                <w:sz w:val="18"/>
                <w:szCs w:val="18"/>
              </w:rPr>
            </w:pPr>
            <w:r w:rsidRPr="00AA4B48">
              <w:rPr>
                <w:rFonts w:cs="Arial"/>
                <w:color w:val="000000"/>
                <w:sz w:val="18"/>
                <w:szCs w:val="18"/>
              </w:rPr>
              <w:t>7.1</w:t>
            </w:r>
          </w:p>
        </w:tc>
        <w:tc>
          <w:tcPr>
            <w:tcW w:w="2790" w:type="dxa"/>
            <w:shd w:val="clear" w:color="auto" w:fill="auto"/>
            <w:noWrap/>
            <w:vAlign w:val="center"/>
          </w:tcPr>
          <w:p w:rsidR="00B31861" w:rsidRPr="00AA4B48" w:rsidRDefault="00B31861" w:rsidP="00205C3E">
            <w:pPr>
              <w:spacing w:after="0" w:line="240" w:lineRule="auto"/>
              <w:rPr>
                <w:sz w:val="18"/>
                <w:szCs w:val="18"/>
              </w:rPr>
            </w:pPr>
            <w:r w:rsidRPr="00AA4B48">
              <w:rPr>
                <w:sz w:val="18"/>
                <w:szCs w:val="18"/>
              </w:rPr>
              <w:t xml:space="preserve">Vzdelávací kurz </w:t>
            </w:r>
            <w:r w:rsidR="00795A95">
              <w:rPr>
                <w:sz w:val="18"/>
                <w:szCs w:val="18"/>
              </w:rPr>
              <w:t>„</w:t>
            </w:r>
            <w:r w:rsidRPr="00AA4B48">
              <w:rPr>
                <w:sz w:val="18"/>
                <w:szCs w:val="18"/>
              </w:rPr>
              <w:t>Energetický audítor</w:t>
            </w:r>
            <w:r w:rsidR="00795A95">
              <w:rPr>
                <w:sz w:val="18"/>
                <w:szCs w:val="18"/>
              </w:rPr>
              <w:t>“</w:t>
            </w:r>
          </w:p>
        </w:tc>
        <w:tc>
          <w:tcPr>
            <w:tcW w:w="3543" w:type="dxa"/>
            <w:shd w:val="clear" w:color="auto" w:fill="auto"/>
            <w:noWrap/>
            <w:vAlign w:val="center"/>
          </w:tcPr>
          <w:p w:rsidR="00B31861" w:rsidRPr="00AA4B48" w:rsidRDefault="00B31861" w:rsidP="003A095D">
            <w:pPr>
              <w:spacing w:after="0" w:line="240" w:lineRule="auto"/>
              <w:rPr>
                <w:sz w:val="18"/>
                <w:szCs w:val="18"/>
              </w:rPr>
            </w:pPr>
            <w:r w:rsidRPr="00AA4B48">
              <w:rPr>
                <w:sz w:val="18"/>
                <w:szCs w:val="18"/>
              </w:rPr>
              <w:t>Skúška odbornej spôsobilosti podľa zákona č. 476/2008 Z. z., vrátane pravidelného vzdelávania</w:t>
            </w:r>
          </w:p>
        </w:tc>
        <w:tc>
          <w:tcPr>
            <w:tcW w:w="1418" w:type="dxa"/>
            <w:vAlign w:val="center"/>
          </w:tcPr>
          <w:p w:rsidR="00B31861" w:rsidRPr="00AA4B48" w:rsidRDefault="00B31861" w:rsidP="00283429">
            <w:pPr>
              <w:spacing w:after="0" w:line="240" w:lineRule="auto"/>
              <w:rPr>
                <w:sz w:val="18"/>
                <w:szCs w:val="18"/>
              </w:rPr>
            </w:pPr>
            <w:r w:rsidRPr="00AA4B48">
              <w:rPr>
                <w:sz w:val="18"/>
                <w:szCs w:val="18"/>
              </w:rPr>
              <w:t>MH</w:t>
            </w:r>
            <w:r w:rsidR="00E60975" w:rsidRPr="00AA4B48">
              <w:rPr>
                <w:sz w:val="18"/>
                <w:szCs w:val="18"/>
              </w:rPr>
              <w:t xml:space="preserve"> </w:t>
            </w:r>
            <w:r w:rsidRPr="00AA4B48">
              <w:rPr>
                <w:sz w:val="18"/>
                <w:szCs w:val="18"/>
              </w:rPr>
              <w:t>SR/</w:t>
            </w:r>
          </w:p>
          <w:p w:rsidR="00B31861" w:rsidRPr="00AA4B48" w:rsidRDefault="00B31861" w:rsidP="00283429">
            <w:pPr>
              <w:spacing w:after="0" w:line="240" w:lineRule="auto"/>
              <w:rPr>
                <w:sz w:val="18"/>
                <w:szCs w:val="18"/>
              </w:rPr>
            </w:pPr>
            <w:r w:rsidRPr="00AA4B48">
              <w:rPr>
                <w:sz w:val="18"/>
                <w:szCs w:val="18"/>
              </w:rPr>
              <w:t>SIEA</w:t>
            </w:r>
          </w:p>
        </w:tc>
        <w:tc>
          <w:tcPr>
            <w:tcW w:w="992" w:type="dxa"/>
            <w:shd w:val="clear" w:color="auto" w:fill="auto"/>
            <w:noWrap/>
            <w:vAlign w:val="center"/>
          </w:tcPr>
          <w:p w:rsidR="00B31861" w:rsidRPr="00AA4B48" w:rsidRDefault="00B31861">
            <w:pPr>
              <w:spacing w:after="0" w:line="240" w:lineRule="auto"/>
              <w:jc w:val="right"/>
              <w:rPr>
                <w:sz w:val="18"/>
                <w:szCs w:val="18"/>
              </w:rPr>
            </w:pPr>
            <w:r w:rsidRPr="00AA4B48">
              <w:rPr>
                <w:sz w:val="18"/>
                <w:szCs w:val="18"/>
              </w:rPr>
              <w:t>A)</w:t>
            </w:r>
          </w:p>
        </w:tc>
        <w:tc>
          <w:tcPr>
            <w:tcW w:w="850" w:type="dxa"/>
            <w:shd w:val="clear" w:color="auto" w:fill="auto"/>
            <w:noWrap/>
            <w:vAlign w:val="center"/>
          </w:tcPr>
          <w:p w:rsidR="00B31861" w:rsidRPr="00AA4B48" w:rsidRDefault="00C00D7B" w:rsidP="00AA4757">
            <w:pPr>
              <w:spacing w:after="0" w:line="240" w:lineRule="auto"/>
              <w:jc w:val="right"/>
              <w:rPr>
                <w:sz w:val="18"/>
                <w:szCs w:val="18"/>
              </w:rPr>
            </w:pPr>
            <w:r w:rsidRPr="00AA4B48">
              <w:rPr>
                <w:sz w:val="18"/>
                <w:szCs w:val="18"/>
              </w:rPr>
              <w:t>0</w:t>
            </w:r>
            <w:r w:rsidR="00B31861" w:rsidRPr="00AA4B48">
              <w:rPr>
                <w:sz w:val="18"/>
                <w:szCs w:val="18"/>
              </w:rPr>
              <w:t xml:space="preserve"> </w:t>
            </w:r>
          </w:p>
        </w:tc>
        <w:tc>
          <w:tcPr>
            <w:tcW w:w="709" w:type="dxa"/>
            <w:shd w:val="clear" w:color="auto" w:fill="auto"/>
            <w:noWrap/>
            <w:vAlign w:val="center"/>
          </w:tcPr>
          <w:p w:rsidR="00B31861" w:rsidRPr="00AA4B48" w:rsidRDefault="00C00D7B" w:rsidP="00AA4757">
            <w:pPr>
              <w:spacing w:after="0" w:line="240" w:lineRule="auto"/>
              <w:jc w:val="right"/>
              <w:rPr>
                <w:sz w:val="18"/>
                <w:szCs w:val="18"/>
              </w:rPr>
            </w:pPr>
            <w:r w:rsidRPr="00AA4B48">
              <w:rPr>
                <w:sz w:val="18"/>
                <w:szCs w:val="18"/>
              </w:rPr>
              <w:t>30</w:t>
            </w:r>
            <w:r w:rsidR="00E60975" w:rsidRPr="00AA4B48">
              <w:rPr>
                <w:sz w:val="18"/>
                <w:szCs w:val="18"/>
              </w:rPr>
              <w:t>, B)</w:t>
            </w:r>
            <w:r w:rsidR="00B31861" w:rsidRPr="00AA4B48">
              <w:rPr>
                <w:sz w:val="18"/>
                <w:szCs w:val="18"/>
              </w:rPr>
              <w:t xml:space="preserve"> </w:t>
            </w:r>
          </w:p>
        </w:tc>
        <w:tc>
          <w:tcPr>
            <w:tcW w:w="1042" w:type="dxa"/>
            <w:vAlign w:val="center"/>
          </w:tcPr>
          <w:p w:rsidR="00B31861" w:rsidRPr="00AA4B48" w:rsidRDefault="00C00D7B" w:rsidP="00AA4757">
            <w:pPr>
              <w:spacing w:after="0" w:line="240" w:lineRule="auto"/>
              <w:jc w:val="right"/>
              <w:rPr>
                <w:sz w:val="18"/>
                <w:szCs w:val="18"/>
              </w:rPr>
            </w:pPr>
            <w:r w:rsidRPr="00AA4B48">
              <w:rPr>
                <w:sz w:val="18"/>
                <w:szCs w:val="18"/>
              </w:rPr>
              <w:t>0</w:t>
            </w:r>
            <w:r w:rsidR="00B31861" w:rsidRPr="00AA4B48">
              <w:rPr>
                <w:sz w:val="18"/>
                <w:szCs w:val="18"/>
              </w:rPr>
              <w:t xml:space="preserve"> </w:t>
            </w:r>
          </w:p>
        </w:tc>
        <w:tc>
          <w:tcPr>
            <w:tcW w:w="900" w:type="dxa"/>
            <w:shd w:val="clear" w:color="auto" w:fill="auto"/>
            <w:noWrap/>
            <w:vAlign w:val="center"/>
          </w:tcPr>
          <w:p w:rsidR="00B31861" w:rsidRPr="00AA4B48" w:rsidRDefault="00C00D7B" w:rsidP="00AA4757">
            <w:pPr>
              <w:spacing w:after="0" w:line="240" w:lineRule="auto"/>
              <w:jc w:val="right"/>
              <w:rPr>
                <w:sz w:val="18"/>
                <w:szCs w:val="18"/>
              </w:rPr>
            </w:pPr>
            <w:r w:rsidRPr="00AA4B48">
              <w:rPr>
                <w:sz w:val="18"/>
                <w:szCs w:val="18"/>
              </w:rPr>
              <w:t>0</w:t>
            </w:r>
          </w:p>
        </w:tc>
        <w:tc>
          <w:tcPr>
            <w:tcW w:w="888" w:type="dxa"/>
            <w:shd w:val="clear" w:color="auto" w:fill="auto"/>
            <w:noWrap/>
            <w:vAlign w:val="center"/>
          </w:tcPr>
          <w:p w:rsidR="00B31861" w:rsidRPr="00AA4B48" w:rsidRDefault="00C00D7B" w:rsidP="00AA4757">
            <w:pPr>
              <w:spacing w:after="0" w:line="240" w:lineRule="auto"/>
              <w:jc w:val="right"/>
              <w:rPr>
                <w:sz w:val="18"/>
                <w:szCs w:val="18"/>
              </w:rPr>
            </w:pPr>
            <w:r w:rsidRPr="00AA4B48">
              <w:rPr>
                <w:sz w:val="18"/>
                <w:szCs w:val="18"/>
              </w:rPr>
              <w:t>90</w:t>
            </w:r>
            <w:r w:rsidR="00B31861" w:rsidRPr="00AA4B48">
              <w:rPr>
                <w:sz w:val="18"/>
                <w:szCs w:val="18"/>
              </w:rPr>
              <w:t xml:space="preserve"> </w:t>
            </w:r>
          </w:p>
        </w:tc>
        <w:tc>
          <w:tcPr>
            <w:tcW w:w="1092" w:type="dxa"/>
            <w:gridSpan w:val="2"/>
            <w:shd w:val="clear" w:color="auto" w:fill="auto"/>
            <w:noWrap/>
            <w:vAlign w:val="center"/>
          </w:tcPr>
          <w:p w:rsidR="00B31861" w:rsidRPr="00AA4B48" w:rsidRDefault="00C00D7B" w:rsidP="00AA4757">
            <w:pPr>
              <w:spacing w:after="0" w:line="240" w:lineRule="auto"/>
              <w:jc w:val="right"/>
              <w:rPr>
                <w:sz w:val="18"/>
                <w:szCs w:val="18"/>
              </w:rPr>
            </w:pPr>
            <w:r w:rsidRPr="00AA4B48">
              <w:rPr>
                <w:sz w:val="18"/>
                <w:szCs w:val="18"/>
              </w:rPr>
              <w:t>120</w:t>
            </w:r>
            <w:r w:rsidR="00B31861" w:rsidRPr="00AA4B48">
              <w:rPr>
                <w:sz w:val="18"/>
                <w:szCs w:val="18"/>
              </w:rPr>
              <w:t xml:space="preserve"> </w:t>
            </w:r>
          </w:p>
        </w:tc>
      </w:tr>
      <w:tr w:rsidR="00E60975" w:rsidRPr="00E60975" w:rsidTr="001B02BD">
        <w:trPr>
          <w:trHeight w:val="255"/>
        </w:trPr>
        <w:tc>
          <w:tcPr>
            <w:tcW w:w="541" w:type="dxa"/>
            <w:shd w:val="clear" w:color="auto" w:fill="auto"/>
            <w:noWrap/>
            <w:vAlign w:val="center"/>
          </w:tcPr>
          <w:p w:rsidR="00E60975" w:rsidRPr="00AA4B48" w:rsidRDefault="00E60975" w:rsidP="001B02BD">
            <w:pPr>
              <w:spacing w:after="0" w:line="240" w:lineRule="auto"/>
              <w:jc w:val="right"/>
              <w:rPr>
                <w:sz w:val="18"/>
                <w:szCs w:val="18"/>
              </w:rPr>
            </w:pPr>
            <w:r w:rsidRPr="00AA4B48">
              <w:rPr>
                <w:rFonts w:cs="Arial"/>
                <w:color w:val="000000"/>
                <w:sz w:val="18"/>
                <w:szCs w:val="18"/>
              </w:rPr>
              <w:t>7.2</w:t>
            </w:r>
          </w:p>
        </w:tc>
        <w:tc>
          <w:tcPr>
            <w:tcW w:w="2790" w:type="dxa"/>
            <w:shd w:val="clear" w:color="auto" w:fill="auto"/>
            <w:noWrap/>
            <w:vAlign w:val="center"/>
          </w:tcPr>
          <w:p w:rsidR="00E60975" w:rsidRPr="00AA4B48" w:rsidRDefault="00E60975" w:rsidP="00205C3E">
            <w:pPr>
              <w:spacing w:after="0" w:line="240" w:lineRule="auto"/>
              <w:rPr>
                <w:sz w:val="18"/>
                <w:szCs w:val="18"/>
              </w:rPr>
            </w:pPr>
            <w:r w:rsidRPr="00AA4B48">
              <w:rPr>
                <w:sz w:val="18"/>
                <w:szCs w:val="18"/>
              </w:rPr>
              <w:t>Zvyšovanie informovanosti  detí a</w:t>
            </w:r>
            <w:r w:rsidR="00795A95">
              <w:rPr>
                <w:sz w:val="18"/>
                <w:szCs w:val="18"/>
              </w:rPr>
              <w:t> </w:t>
            </w:r>
            <w:r w:rsidRPr="00AA4B48">
              <w:rPr>
                <w:sz w:val="18"/>
                <w:szCs w:val="18"/>
              </w:rPr>
              <w:t>mládeže v</w:t>
            </w:r>
            <w:r w:rsidR="00795A95">
              <w:rPr>
                <w:sz w:val="18"/>
                <w:szCs w:val="18"/>
              </w:rPr>
              <w:t> </w:t>
            </w:r>
            <w:r w:rsidRPr="00AA4B48">
              <w:rPr>
                <w:sz w:val="18"/>
                <w:szCs w:val="18"/>
              </w:rPr>
              <w:t>oblasti energetickej efektívnosti</w:t>
            </w:r>
          </w:p>
        </w:tc>
        <w:tc>
          <w:tcPr>
            <w:tcW w:w="3543" w:type="dxa"/>
            <w:shd w:val="clear" w:color="auto" w:fill="auto"/>
            <w:noWrap/>
            <w:vAlign w:val="center"/>
          </w:tcPr>
          <w:p w:rsidR="00E60975" w:rsidRPr="00AA4B48" w:rsidRDefault="00E60975" w:rsidP="003A095D">
            <w:pPr>
              <w:spacing w:after="0" w:line="240" w:lineRule="auto"/>
              <w:rPr>
                <w:sz w:val="18"/>
                <w:szCs w:val="18"/>
              </w:rPr>
            </w:pPr>
            <w:r w:rsidRPr="00AA4B48">
              <w:rPr>
                <w:sz w:val="18"/>
                <w:szCs w:val="18"/>
              </w:rPr>
              <w:t xml:space="preserve"> Žiť energiou, ŠF 2007-2013, OP </w:t>
            </w:r>
            <w:proofErr w:type="spellStart"/>
            <w:r w:rsidRPr="00AA4B48">
              <w:rPr>
                <w:sz w:val="18"/>
                <w:szCs w:val="18"/>
              </w:rPr>
              <w:t>KaHR</w:t>
            </w:r>
            <w:proofErr w:type="spellEnd"/>
            <w:r w:rsidRPr="00AA4B48">
              <w:rPr>
                <w:sz w:val="18"/>
                <w:szCs w:val="18"/>
              </w:rPr>
              <w:t>, Opatrenie č. 2.2,</w:t>
            </w:r>
          </w:p>
          <w:p w:rsidR="00E60975" w:rsidRPr="00AA4B48" w:rsidRDefault="00E60975" w:rsidP="003A095D">
            <w:pPr>
              <w:spacing w:after="0" w:line="240" w:lineRule="auto"/>
              <w:rPr>
                <w:rFonts w:cs="Arial"/>
                <w:sz w:val="18"/>
                <w:szCs w:val="18"/>
              </w:rPr>
            </w:pPr>
            <w:r w:rsidRPr="00AA4B48">
              <w:rPr>
                <w:sz w:val="18"/>
                <w:szCs w:val="18"/>
              </w:rPr>
              <w:t>EŠIF 2014-2020, OP KŽP</w:t>
            </w:r>
          </w:p>
        </w:tc>
        <w:tc>
          <w:tcPr>
            <w:tcW w:w="1418" w:type="dxa"/>
          </w:tcPr>
          <w:p w:rsidR="00E60975" w:rsidRPr="00AA4B48" w:rsidRDefault="00E60975" w:rsidP="00283429">
            <w:pPr>
              <w:spacing w:after="0" w:line="240" w:lineRule="auto"/>
              <w:rPr>
                <w:sz w:val="18"/>
                <w:szCs w:val="18"/>
              </w:rPr>
            </w:pPr>
            <w:r w:rsidRPr="00AA4B48">
              <w:rPr>
                <w:sz w:val="18"/>
                <w:szCs w:val="18"/>
              </w:rPr>
              <w:t>MH SR/</w:t>
            </w:r>
          </w:p>
          <w:p w:rsidR="00E60975" w:rsidRPr="00AA4B48" w:rsidRDefault="00E60975" w:rsidP="00283429">
            <w:pPr>
              <w:spacing w:after="0" w:line="240" w:lineRule="auto"/>
              <w:rPr>
                <w:sz w:val="18"/>
                <w:szCs w:val="18"/>
              </w:rPr>
            </w:pPr>
            <w:r w:rsidRPr="00AA4B48">
              <w:rPr>
                <w:sz w:val="18"/>
                <w:szCs w:val="18"/>
              </w:rPr>
              <w:t>SIEA</w:t>
            </w:r>
          </w:p>
        </w:tc>
        <w:tc>
          <w:tcPr>
            <w:tcW w:w="992" w:type="dxa"/>
            <w:shd w:val="clear" w:color="auto" w:fill="auto"/>
            <w:noWrap/>
            <w:vAlign w:val="center"/>
          </w:tcPr>
          <w:p w:rsidR="00E60975" w:rsidRPr="00AA4B48" w:rsidRDefault="00E60975">
            <w:pPr>
              <w:spacing w:after="0" w:line="240" w:lineRule="auto"/>
              <w:jc w:val="right"/>
              <w:rPr>
                <w:sz w:val="18"/>
                <w:szCs w:val="18"/>
              </w:rPr>
            </w:pPr>
            <w:r w:rsidRPr="00AA4B48">
              <w:rPr>
                <w:sz w:val="18"/>
                <w:szCs w:val="18"/>
              </w:rPr>
              <w:t>A)</w:t>
            </w:r>
          </w:p>
        </w:tc>
        <w:tc>
          <w:tcPr>
            <w:tcW w:w="850" w:type="dxa"/>
            <w:shd w:val="clear" w:color="auto" w:fill="auto"/>
            <w:noWrap/>
            <w:vAlign w:val="center"/>
          </w:tcPr>
          <w:p w:rsidR="00E60975" w:rsidRPr="00AA4B48" w:rsidRDefault="00E60975" w:rsidP="00AA4757">
            <w:pPr>
              <w:spacing w:after="0" w:line="240" w:lineRule="auto"/>
              <w:jc w:val="right"/>
              <w:rPr>
                <w:sz w:val="18"/>
                <w:szCs w:val="18"/>
              </w:rPr>
            </w:pPr>
            <w:r w:rsidRPr="00AA4B48">
              <w:rPr>
                <w:sz w:val="18"/>
                <w:szCs w:val="18"/>
              </w:rPr>
              <w:t>3 214</w:t>
            </w:r>
          </w:p>
        </w:tc>
        <w:tc>
          <w:tcPr>
            <w:tcW w:w="709" w:type="dxa"/>
            <w:shd w:val="clear" w:color="auto" w:fill="auto"/>
            <w:noWrap/>
            <w:vAlign w:val="center"/>
          </w:tcPr>
          <w:p w:rsidR="00E60975" w:rsidRPr="00AA4B48" w:rsidRDefault="00E60975" w:rsidP="00AA4757">
            <w:pPr>
              <w:spacing w:after="0" w:line="240" w:lineRule="auto"/>
              <w:jc w:val="right"/>
              <w:rPr>
                <w:sz w:val="18"/>
                <w:szCs w:val="18"/>
              </w:rPr>
            </w:pPr>
            <w:r w:rsidRPr="00AA4B48">
              <w:rPr>
                <w:sz w:val="18"/>
                <w:szCs w:val="18"/>
              </w:rPr>
              <w:t>0</w:t>
            </w:r>
          </w:p>
        </w:tc>
        <w:tc>
          <w:tcPr>
            <w:tcW w:w="1042" w:type="dxa"/>
            <w:vAlign w:val="center"/>
          </w:tcPr>
          <w:p w:rsidR="00E60975" w:rsidRPr="00AA4B48" w:rsidRDefault="00E60975" w:rsidP="00AA4757">
            <w:pPr>
              <w:spacing w:after="0" w:line="240" w:lineRule="auto"/>
              <w:jc w:val="right"/>
              <w:rPr>
                <w:sz w:val="18"/>
                <w:szCs w:val="18"/>
              </w:rPr>
            </w:pPr>
            <w:r w:rsidRPr="00AA4B48">
              <w:rPr>
                <w:sz w:val="18"/>
                <w:szCs w:val="18"/>
              </w:rPr>
              <w:t>567</w:t>
            </w:r>
          </w:p>
        </w:tc>
        <w:tc>
          <w:tcPr>
            <w:tcW w:w="900" w:type="dxa"/>
            <w:shd w:val="clear" w:color="auto" w:fill="auto"/>
            <w:noWrap/>
            <w:vAlign w:val="center"/>
          </w:tcPr>
          <w:p w:rsidR="00E60975" w:rsidRPr="00AA4B48" w:rsidRDefault="00E60975" w:rsidP="00AA4757">
            <w:pPr>
              <w:spacing w:after="0" w:line="240" w:lineRule="auto"/>
              <w:jc w:val="right"/>
              <w:rPr>
                <w:sz w:val="18"/>
                <w:szCs w:val="18"/>
              </w:rPr>
            </w:pPr>
            <w:r w:rsidRPr="00AA4B48">
              <w:rPr>
                <w:sz w:val="18"/>
                <w:szCs w:val="18"/>
              </w:rPr>
              <w:t>0</w:t>
            </w:r>
          </w:p>
        </w:tc>
        <w:tc>
          <w:tcPr>
            <w:tcW w:w="888" w:type="dxa"/>
            <w:shd w:val="clear" w:color="auto" w:fill="auto"/>
            <w:noWrap/>
            <w:vAlign w:val="center"/>
          </w:tcPr>
          <w:p w:rsidR="00E60975" w:rsidRPr="00AA4B48" w:rsidRDefault="00E60975" w:rsidP="00AA4757">
            <w:pPr>
              <w:spacing w:after="0" w:line="240" w:lineRule="auto"/>
              <w:jc w:val="right"/>
              <w:rPr>
                <w:sz w:val="18"/>
                <w:szCs w:val="18"/>
              </w:rPr>
            </w:pPr>
            <w:r w:rsidRPr="00AA4B48">
              <w:rPr>
                <w:sz w:val="18"/>
                <w:szCs w:val="18"/>
              </w:rPr>
              <w:t>0</w:t>
            </w:r>
          </w:p>
        </w:tc>
        <w:tc>
          <w:tcPr>
            <w:tcW w:w="1092" w:type="dxa"/>
            <w:gridSpan w:val="2"/>
            <w:shd w:val="clear" w:color="auto" w:fill="auto"/>
            <w:noWrap/>
            <w:vAlign w:val="center"/>
          </w:tcPr>
          <w:p w:rsidR="00E60975" w:rsidRPr="00AA4B48" w:rsidRDefault="00E60975" w:rsidP="00AA4757">
            <w:pPr>
              <w:spacing w:after="0" w:line="240" w:lineRule="auto"/>
              <w:jc w:val="right"/>
              <w:rPr>
                <w:sz w:val="18"/>
                <w:szCs w:val="18"/>
              </w:rPr>
            </w:pPr>
            <w:r w:rsidRPr="00AA4B48">
              <w:rPr>
                <w:sz w:val="18"/>
                <w:szCs w:val="18"/>
              </w:rPr>
              <w:t>3 782</w:t>
            </w:r>
          </w:p>
        </w:tc>
      </w:tr>
      <w:tr w:rsidR="00E60975" w:rsidRPr="00E60975" w:rsidTr="001B02BD">
        <w:trPr>
          <w:trHeight w:val="255"/>
        </w:trPr>
        <w:tc>
          <w:tcPr>
            <w:tcW w:w="541" w:type="dxa"/>
            <w:shd w:val="clear" w:color="auto" w:fill="auto"/>
            <w:noWrap/>
            <w:vAlign w:val="center"/>
          </w:tcPr>
          <w:p w:rsidR="00E60975" w:rsidRPr="00AA4B48" w:rsidRDefault="00E60975" w:rsidP="001B02BD">
            <w:pPr>
              <w:spacing w:after="0" w:line="240" w:lineRule="auto"/>
              <w:jc w:val="right"/>
              <w:rPr>
                <w:sz w:val="18"/>
                <w:szCs w:val="18"/>
              </w:rPr>
            </w:pPr>
            <w:r w:rsidRPr="00AA4B48">
              <w:rPr>
                <w:rFonts w:cs="Arial"/>
                <w:color w:val="000000"/>
                <w:sz w:val="18"/>
                <w:szCs w:val="18"/>
              </w:rPr>
              <w:t>7.3</w:t>
            </w:r>
          </w:p>
        </w:tc>
        <w:tc>
          <w:tcPr>
            <w:tcW w:w="2790" w:type="dxa"/>
            <w:shd w:val="clear" w:color="auto" w:fill="auto"/>
            <w:noWrap/>
            <w:vAlign w:val="center"/>
          </w:tcPr>
          <w:p w:rsidR="00E60975" w:rsidRPr="00AA4B48" w:rsidRDefault="00E60975" w:rsidP="00205C3E">
            <w:pPr>
              <w:spacing w:after="0" w:line="240" w:lineRule="auto"/>
              <w:rPr>
                <w:sz w:val="18"/>
                <w:szCs w:val="18"/>
              </w:rPr>
            </w:pPr>
            <w:r w:rsidRPr="00AA4B48">
              <w:rPr>
                <w:sz w:val="18"/>
                <w:szCs w:val="18"/>
              </w:rPr>
              <w:t>Informačná kampaň so zameraním na energetickú efektívnosť</w:t>
            </w:r>
          </w:p>
        </w:tc>
        <w:tc>
          <w:tcPr>
            <w:tcW w:w="3543" w:type="dxa"/>
            <w:shd w:val="clear" w:color="auto" w:fill="auto"/>
            <w:noWrap/>
            <w:vAlign w:val="center"/>
          </w:tcPr>
          <w:p w:rsidR="00E60975" w:rsidRPr="00AA4B48" w:rsidRDefault="00E60975" w:rsidP="003A095D">
            <w:pPr>
              <w:spacing w:after="0" w:line="240" w:lineRule="auto"/>
              <w:rPr>
                <w:sz w:val="18"/>
                <w:szCs w:val="18"/>
              </w:rPr>
            </w:pPr>
            <w:r w:rsidRPr="00AA4B48">
              <w:rPr>
                <w:sz w:val="18"/>
                <w:szCs w:val="18"/>
              </w:rPr>
              <w:t xml:space="preserve"> Žiť energiou, ŠF 2007-2013, OP </w:t>
            </w:r>
            <w:proofErr w:type="spellStart"/>
            <w:r w:rsidRPr="00AA4B48">
              <w:rPr>
                <w:sz w:val="18"/>
                <w:szCs w:val="18"/>
              </w:rPr>
              <w:t>KaHR</w:t>
            </w:r>
            <w:proofErr w:type="spellEnd"/>
            <w:r w:rsidRPr="00AA4B48">
              <w:rPr>
                <w:sz w:val="18"/>
                <w:szCs w:val="18"/>
              </w:rPr>
              <w:t>, Opatrenie č. 2.2,</w:t>
            </w:r>
          </w:p>
          <w:p w:rsidR="00E60975" w:rsidRPr="00AA4B48" w:rsidRDefault="00E60975" w:rsidP="003A095D">
            <w:pPr>
              <w:spacing w:after="0" w:line="240" w:lineRule="auto"/>
              <w:rPr>
                <w:sz w:val="18"/>
                <w:szCs w:val="18"/>
              </w:rPr>
            </w:pPr>
            <w:r w:rsidRPr="00AA4B48">
              <w:rPr>
                <w:sz w:val="18"/>
                <w:szCs w:val="18"/>
              </w:rPr>
              <w:t>EŠIF 2014-2020, OP KŽP</w:t>
            </w:r>
          </w:p>
        </w:tc>
        <w:tc>
          <w:tcPr>
            <w:tcW w:w="1418" w:type="dxa"/>
          </w:tcPr>
          <w:p w:rsidR="00E60975" w:rsidRPr="00AA4B48" w:rsidRDefault="00E60975" w:rsidP="00283429">
            <w:pPr>
              <w:spacing w:after="0" w:line="240" w:lineRule="auto"/>
              <w:rPr>
                <w:sz w:val="18"/>
                <w:szCs w:val="18"/>
              </w:rPr>
            </w:pPr>
            <w:r w:rsidRPr="00AA4B48">
              <w:rPr>
                <w:sz w:val="18"/>
                <w:szCs w:val="18"/>
              </w:rPr>
              <w:t>MH SR/</w:t>
            </w:r>
          </w:p>
          <w:p w:rsidR="00E60975" w:rsidRPr="00AA4B48" w:rsidRDefault="00E60975" w:rsidP="00283429">
            <w:pPr>
              <w:spacing w:after="0" w:line="240" w:lineRule="auto"/>
              <w:rPr>
                <w:sz w:val="18"/>
                <w:szCs w:val="18"/>
              </w:rPr>
            </w:pPr>
            <w:r w:rsidRPr="00AA4B48">
              <w:rPr>
                <w:sz w:val="18"/>
                <w:szCs w:val="18"/>
              </w:rPr>
              <w:t>SIEA</w:t>
            </w:r>
          </w:p>
        </w:tc>
        <w:tc>
          <w:tcPr>
            <w:tcW w:w="992" w:type="dxa"/>
            <w:shd w:val="clear" w:color="auto" w:fill="auto"/>
            <w:noWrap/>
            <w:vAlign w:val="center"/>
          </w:tcPr>
          <w:p w:rsidR="00E60975" w:rsidRPr="00AA4B48" w:rsidRDefault="00E60975">
            <w:pPr>
              <w:spacing w:after="0" w:line="240" w:lineRule="auto"/>
              <w:jc w:val="right"/>
              <w:rPr>
                <w:sz w:val="18"/>
                <w:szCs w:val="18"/>
              </w:rPr>
            </w:pPr>
            <w:r w:rsidRPr="00AA4B48">
              <w:rPr>
                <w:sz w:val="18"/>
                <w:szCs w:val="18"/>
              </w:rPr>
              <w:t>A)</w:t>
            </w:r>
          </w:p>
        </w:tc>
        <w:tc>
          <w:tcPr>
            <w:tcW w:w="850" w:type="dxa"/>
            <w:shd w:val="clear" w:color="auto" w:fill="auto"/>
            <w:noWrap/>
            <w:vAlign w:val="center"/>
          </w:tcPr>
          <w:p w:rsidR="00E60975" w:rsidRPr="00AA4B48" w:rsidRDefault="00E60975" w:rsidP="00AA4757">
            <w:pPr>
              <w:spacing w:after="0" w:line="240" w:lineRule="auto"/>
              <w:jc w:val="right"/>
              <w:rPr>
                <w:sz w:val="18"/>
                <w:szCs w:val="18"/>
              </w:rPr>
            </w:pPr>
            <w:r w:rsidRPr="00AA4B48">
              <w:rPr>
                <w:sz w:val="18"/>
                <w:szCs w:val="18"/>
              </w:rPr>
              <w:t>7 500</w:t>
            </w:r>
          </w:p>
        </w:tc>
        <w:tc>
          <w:tcPr>
            <w:tcW w:w="709" w:type="dxa"/>
            <w:shd w:val="clear" w:color="auto" w:fill="auto"/>
            <w:noWrap/>
            <w:vAlign w:val="center"/>
          </w:tcPr>
          <w:p w:rsidR="00E60975" w:rsidRPr="00AA4B48" w:rsidRDefault="00E60975" w:rsidP="00AA4757">
            <w:pPr>
              <w:spacing w:after="0" w:line="240" w:lineRule="auto"/>
              <w:jc w:val="right"/>
              <w:rPr>
                <w:sz w:val="18"/>
                <w:szCs w:val="18"/>
              </w:rPr>
            </w:pPr>
            <w:r w:rsidRPr="00AA4B48">
              <w:rPr>
                <w:sz w:val="18"/>
                <w:szCs w:val="18"/>
              </w:rPr>
              <w:t>0</w:t>
            </w:r>
          </w:p>
        </w:tc>
        <w:tc>
          <w:tcPr>
            <w:tcW w:w="1042" w:type="dxa"/>
            <w:vAlign w:val="center"/>
          </w:tcPr>
          <w:p w:rsidR="00E60975" w:rsidRPr="00AA4B48" w:rsidRDefault="00E60975" w:rsidP="00AA4757">
            <w:pPr>
              <w:spacing w:after="0" w:line="240" w:lineRule="auto"/>
              <w:jc w:val="right"/>
              <w:rPr>
                <w:sz w:val="18"/>
                <w:szCs w:val="18"/>
              </w:rPr>
            </w:pPr>
            <w:r w:rsidRPr="00AA4B48">
              <w:rPr>
                <w:sz w:val="18"/>
                <w:szCs w:val="18"/>
              </w:rPr>
              <w:t>1 324</w:t>
            </w:r>
          </w:p>
        </w:tc>
        <w:tc>
          <w:tcPr>
            <w:tcW w:w="900" w:type="dxa"/>
            <w:shd w:val="clear" w:color="auto" w:fill="auto"/>
            <w:noWrap/>
            <w:vAlign w:val="center"/>
          </w:tcPr>
          <w:p w:rsidR="00E60975" w:rsidRPr="00AA4B48" w:rsidRDefault="00E60975" w:rsidP="00AA4757">
            <w:pPr>
              <w:spacing w:after="0" w:line="240" w:lineRule="auto"/>
              <w:jc w:val="right"/>
              <w:rPr>
                <w:sz w:val="18"/>
                <w:szCs w:val="18"/>
              </w:rPr>
            </w:pPr>
            <w:r w:rsidRPr="00AA4B48">
              <w:rPr>
                <w:sz w:val="18"/>
                <w:szCs w:val="18"/>
              </w:rPr>
              <w:t>0</w:t>
            </w:r>
          </w:p>
        </w:tc>
        <w:tc>
          <w:tcPr>
            <w:tcW w:w="888" w:type="dxa"/>
            <w:shd w:val="clear" w:color="auto" w:fill="auto"/>
            <w:noWrap/>
            <w:vAlign w:val="center"/>
          </w:tcPr>
          <w:p w:rsidR="00E60975" w:rsidRPr="00AA4B48" w:rsidRDefault="00E60975" w:rsidP="00AA4757">
            <w:pPr>
              <w:spacing w:after="0" w:line="240" w:lineRule="auto"/>
              <w:jc w:val="right"/>
              <w:rPr>
                <w:sz w:val="18"/>
                <w:szCs w:val="18"/>
              </w:rPr>
            </w:pPr>
            <w:r w:rsidRPr="00AA4B48">
              <w:rPr>
                <w:sz w:val="18"/>
                <w:szCs w:val="18"/>
              </w:rPr>
              <w:t>0</w:t>
            </w:r>
          </w:p>
        </w:tc>
        <w:tc>
          <w:tcPr>
            <w:tcW w:w="1092" w:type="dxa"/>
            <w:gridSpan w:val="2"/>
            <w:shd w:val="clear" w:color="auto" w:fill="auto"/>
            <w:noWrap/>
            <w:vAlign w:val="center"/>
          </w:tcPr>
          <w:p w:rsidR="00E60975" w:rsidRPr="00AA4B48" w:rsidRDefault="00E60975" w:rsidP="00AA4757">
            <w:pPr>
              <w:spacing w:after="0" w:line="240" w:lineRule="auto"/>
              <w:jc w:val="right"/>
              <w:rPr>
                <w:sz w:val="18"/>
                <w:szCs w:val="18"/>
              </w:rPr>
            </w:pPr>
            <w:r w:rsidRPr="00AA4B48">
              <w:rPr>
                <w:sz w:val="18"/>
                <w:szCs w:val="18"/>
              </w:rPr>
              <w:t>8 824</w:t>
            </w:r>
          </w:p>
        </w:tc>
      </w:tr>
      <w:tr w:rsidR="00E60975" w:rsidRPr="00E60975" w:rsidTr="001B02BD">
        <w:trPr>
          <w:trHeight w:val="255"/>
        </w:trPr>
        <w:tc>
          <w:tcPr>
            <w:tcW w:w="541" w:type="dxa"/>
            <w:shd w:val="clear" w:color="auto" w:fill="auto"/>
            <w:noWrap/>
            <w:vAlign w:val="center"/>
          </w:tcPr>
          <w:p w:rsidR="00E60975" w:rsidRPr="00AA4B48" w:rsidRDefault="00E60975" w:rsidP="001B02BD">
            <w:pPr>
              <w:spacing w:after="0" w:line="240" w:lineRule="auto"/>
              <w:jc w:val="right"/>
              <w:rPr>
                <w:rFonts w:cs="Arial"/>
                <w:color w:val="000000"/>
                <w:sz w:val="18"/>
                <w:szCs w:val="18"/>
              </w:rPr>
            </w:pPr>
            <w:r w:rsidRPr="00AA4B48">
              <w:rPr>
                <w:rFonts w:cs="Arial"/>
                <w:color w:val="000000"/>
                <w:sz w:val="18"/>
                <w:szCs w:val="18"/>
              </w:rPr>
              <w:t>7.4</w:t>
            </w:r>
          </w:p>
        </w:tc>
        <w:tc>
          <w:tcPr>
            <w:tcW w:w="2790" w:type="dxa"/>
            <w:shd w:val="clear" w:color="auto" w:fill="auto"/>
            <w:noWrap/>
            <w:vAlign w:val="center"/>
          </w:tcPr>
          <w:p w:rsidR="00E60975" w:rsidRPr="00AA4B48" w:rsidRDefault="00E60975" w:rsidP="00205C3E">
            <w:pPr>
              <w:spacing w:after="0" w:line="240" w:lineRule="auto"/>
              <w:rPr>
                <w:sz w:val="18"/>
                <w:szCs w:val="18"/>
              </w:rPr>
            </w:pPr>
            <w:r w:rsidRPr="00AA4B48">
              <w:rPr>
                <w:sz w:val="18"/>
                <w:szCs w:val="18"/>
              </w:rPr>
              <w:t>Monitorovací a</w:t>
            </w:r>
            <w:r w:rsidR="00795A95">
              <w:rPr>
                <w:sz w:val="18"/>
                <w:szCs w:val="18"/>
              </w:rPr>
              <w:t> </w:t>
            </w:r>
            <w:r w:rsidRPr="00AA4B48">
              <w:rPr>
                <w:sz w:val="18"/>
                <w:szCs w:val="18"/>
              </w:rPr>
              <w:t>informačný systém – prepojenie na väčšinu podporných mechanizmov energetickej efektívnosti</w:t>
            </w:r>
          </w:p>
        </w:tc>
        <w:tc>
          <w:tcPr>
            <w:tcW w:w="3543" w:type="dxa"/>
            <w:shd w:val="clear" w:color="auto" w:fill="auto"/>
            <w:noWrap/>
            <w:vAlign w:val="center"/>
          </w:tcPr>
          <w:p w:rsidR="00E60975" w:rsidRPr="00AA4B48" w:rsidRDefault="00E60975" w:rsidP="00B31861">
            <w:pPr>
              <w:spacing w:after="0" w:line="240" w:lineRule="auto"/>
              <w:rPr>
                <w:sz w:val="18"/>
                <w:szCs w:val="18"/>
              </w:rPr>
            </w:pPr>
            <w:r w:rsidRPr="00AA4B48">
              <w:rPr>
                <w:sz w:val="18"/>
                <w:szCs w:val="18"/>
              </w:rPr>
              <w:t>Prevádzka SIEA, financovanie z</w:t>
            </w:r>
            <w:r w:rsidR="00795A95">
              <w:rPr>
                <w:sz w:val="18"/>
                <w:szCs w:val="18"/>
              </w:rPr>
              <w:t> </w:t>
            </w:r>
            <w:r w:rsidRPr="00AA4B48">
              <w:rPr>
                <w:sz w:val="18"/>
                <w:szCs w:val="18"/>
              </w:rPr>
              <w:t>EŠIF 2014-2020, OP KŽP</w:t>
            </w:r>
          </w:p>
        </w:tc>
        <w:tc>
          <w:tcPr>
            <w:tcW w:w="1418" w:type="dxa"/>
          </w:tcPr>
          <w:p w:rsidR="00E60975" w:rsidRPr="00AA4B48" w:rsidRDefault="00E60975" w:rsidP="00283429">
            <w:pPr>
              <w:spacing w:after="0" w:line="240" w:lineRule="auto"/>
              <w:rPr>
                <w:sz w:val="18"/>
                <w:szCs w:val="18"/>
              </w:rPr>
            </w:pPr>
            <w:r w:rsidRPr="00AA4B48">
              <w:rPr>
                <w:sz w:val="18"/>
                <w:szCs w:val="18"/>
              </w:rPr>
              <w:t>MH SR/</w:t>
            </w:r>
          </w:p>
          <w:p w:rsidR="00E60975" w:rsidRPr="00AA4B48" w:rsidRDefault="00E60975" w:rsidP="00283429">
            <w:pPr>
              <w:spacing w:after="0" w:line="240" w:lineRule="auto"/>
              <w:rPr>
                <w:sz w:val="18"/>
                <w:szCs w:val="18"/>
              </w:rPr>
            </w:pPr>
            <w:r w:rsidRPr="00AA4B48">
              <w:rPr>
                <w:sz w:val="18"/>
                <w:szCs w:val="18"/>
              </w:rPr>
              <w:t>SIEA</w:t>
            </w:r>
          </w:p>
        </w:tc>
        <w:tc>
          <w:tcPr>
            <w:tcW w:w="992" w:type="dxa"/>
            <w:shd w:val="clear" w:color="auto" w:fill="auto"/>
            <w:noWrap/>
            <w:vAlign w:val="center"/>
          </w:tcPr>
          <w:p w:rsidR="00E60975" w:rsidRPr="00AA4B48" w:rsidRDefault="00E60975">
            <w:pPr>
              <w:spacing w:after="0" w:line="240" w:lineRule="auto"/>
              <w:jc w:val="right"/>
              <w:rPr>
                <w:sz w:val="18"/>
                <w:szCs w:val="18"/>
              </w:rPr>
            </w:pPr>
            <w:r w:rsidRPr="00AA4B48">
              <w:rPr>
                <w:sz w:val="18"/>
                <w:szCs w:val="18"/>
              </w:rPr>
              <w:t>A)</w:t>
            </w:r>
          </w:p>
        </w:tc>
        <w:tc>
          <w:tcPr>
            <w:tcW w:w="850" w:type="dxa"/>
            <w:shd w:val="clear" w:color="auto" w:fill="auto"/>
            <w:noWrap/>
            <w:vAlign w:val="center"/>
          </w:tcPr>
          <w:p w:rsidR="00E60975" w:rsidRPr="00AA4B48" w:rsidRDefault="00E60975" w:rsidP="00AA4757">
            <w:pPr>
              <w:spacing w:after="0" w:line="240" w:lineRule="auto"/>
              <w:jc w:val="right"/>
              <w:rPr>
                <w:sz w:val="18"/>
                <w:szCs w:val="18"/>
              </w:rPr>
            </w:pPr>
            <w:r w:rsidRPr="00AA4B48">
              <w:rPr>
                <w:sz w:val="18"/>
                <w:szCs w:val="18"/>
              </w:rPr>
              <w:t>4 286</w:t>
            </w:r>
          </w:p>
        </w:tc>
        <w:tc>
          <w:tcPr>
            <w:tcW w:w="709" w:type="dxa"/>
            <w:shd w:val="clear" w:color="auto" w:fill="auto"/>
            <w:noWrap/>
            <w:vAlign w:val="center"/>
          </w:tcPr>
          <w:p w:rsidR="00E60975" w:rsidRPr="00AA4B48" w:rsidRDefault="00E60975" w:rsidP="00AA4757">
            <w:pPr>
              <w:spacing w:after="0" w:line="240" w:lineRule="auto"/>
              <w:jc w:val="right"/>
              <w:rPr>
                <w:sz w:val="18"/>
                <w:szCs w:val="18"/>
              </w:rPr>
            </w:pPr>
            <w:r w:rsidRPr="00AA4B48">
              <w:rPr>
                <w:sz w:val="18"/>
                <w:szCs w:val="18"/>
              </w:rPr>
              <w:t>0</w:t>
            </w:r>
          </w:p>
        </w:tc>
        <w:tc>
          <w:tcPr>
            <w:tcW w:w="1042" w:type="dxa"/>
            <w:vAlign w:val="center"/>
          </w:tcPr>
          <w:p w:rsidR="00E60975" w:rsidRPr="00AA4B48" w:rsidRDefault="00E60975" w:rsidP="00AA4757">
            <w:pPr>
              <w:spacing w:after="0" w:line="240" w:lineRule="auto"/>
              <w:jc w:val="right"/>
              <w:rPr>
                <w:sz w:val="18"/>
                <w:szCs w:val="18"/>
              </w:rPr>
            </w:pPr>
            <w:r w:rsidRPr="00AA4B48">
              <w:rPr>
                <w:sz w:val="18"/>
                <w:szCs w:val="18"/>
              </w:rPr>
              <w:t>756</w:t>
            </w:r>
          </w:p>
        </w:tc>
        <w:tc>
          <w:tcPr>
            <w:tcW w:w="900" w:type="dxa"/>
            <w:shd w:val="clear" w:color="auto" w:fill="auto"/>
            <w:noWrap/>
            <w:vAlign w:val="center"/>
          </w:tcPr>
          <w:p w:rsidR="00E60975" w:rsidRPr="00AA4B48" w:rsidRDefault="00E60975" w:rsidP="00AA4757">
            <w:pPr>
              <w:spacing w:after="0" w:line="240" w:lineRule="auto"/>
              <w:jc w:val="right"/>
              <w:rPr>
                <w:sz w:val="18"/>
                <w:szCs w:val="18"/>
              </w:rPr>
            </w:pPr>
            <w:r w:rsidRPr="00AA4B48">
              <w:rPr>
                <w:sz w:val="18"/>
                <w:szCs w:val="18"/>
              </w:rPr>
              <w:t>0</w:t>
            </w:r>
          </w:p>
        </w:tc>
        <w:tc>
          <w:tcPr>
            <w:tcW w:w="888" w:type="dxa"/>
            <w:shd w:val="clear" w:color="auto" w:fill="auto"/>
            <w:noWrap/>
            <w:vAlign w:val="center"/>
          </w:tcPr>
          <w:p w:rsidR="00E60975" w:rsidRPr="00AA4B48" w:rsidRDefault="00E60975" w:rsidP="00AA4757">
            <w:pPr>
              <w:spacing w:after="0" w:line="240" w:lineRule="auto"/>
              <w:jc w:val="right"/>
              <w:rPr>
                <w:sz w:val="18"/>
                <w:szCs w:val="18"/>
              </w:rPr>
            </w:pPr>
            <w:r w:rsidRPr="00AA4B48">
              <w:rPr>
                <w:sz w:val="18"/>
                <w:szCs w:val="18"/>
              </w:rPr>
              <w:t>0</w:t>
            </w:r>
          </w:p>
        </w:tc>
        <w:tc>
          <w:tcPr>
            <w:tcW w:w="1092" w:type="dxa"/>
            <w:gridSpan w:val="2"/>
            <w:shd w:val="clear" w:color="auto" w:fill="auto"/>
            <w:noWrap/>
            <w:vAlign w:val="center"/>
          </w:tcPr>
          <w:p w:rsidR="00E60975" w:rsidRPr="00AA4B48" w:rsidRDefault="00E60975" w:rsidP="00AA4757">
            <w:pPr>
              <w:spacing w:after="0" w:line="240" w:lineRule="auto"/>
              <w:jc w:val="right"/>
              <w:rPr>
                <w:sz w:val="18"/>
                <w:szCs w:val="18"/>
              </w:rPr>
            </w:pPr>
            <w:r w:rsidRPr="00AA4B48">
              <w:rPr>
                <w:sz w:val="18"/>
                <w:szCs w:val="18"/>
              </w:rPr>
              <w:t>5 042</w:t>
            </w:r>
          </w:p>
        </w:tc>
      </w:tr>
      <w:tr w:rsidR="00E60975" w:rsidRPr="00E60975" w:rsidTr="001B02BD">
        <w:trPr>
          <w:trHeight w:val="255"/>
        </w:trPr>
        <w:tc>
          <w:tcPr>
            <w:tcW w:w="541" w:type="dxa"/>
            <w:shd w:val="clear" w:color="auto" w:fill="auto"/>
            <w:noWrap/>
            <w:vAlign w:val="center"/>
          </w:tcPr>
          <w:p w:rsidR="00E60975" w:rsidRPr="00AA4B48" w:rsidRDefault="00E60975" w:rsidP="001B02BD">
            <w:pPr>
              <w:spacing w:after="0" w:line="240" w:lineRule="auto"/>
              <w:jc w:val="right"/>
              <w:rPr>
                <w:sz w:val="18"/>
                <w:szCs w:val="18"/>
              </w:rPr>
            </w:pPr>
            <w:r w:rsidRPr="00AA4B48">
              <w:rPr>
                <w:rFonts w:cs="Arial"/>
                <w:color w:val="000000"/>
                <w:sz w:val="18"/>
                <w:szCs w:val="18"/>
              </w:rPr>
              <w:t>7.5</w:t>
            </w:r>
          </w:p>
        </w:tc>
        <w:tc>
          <w:tcPr>
            <w:tcW w:w="2790" w:type="dxa"/>
            <w:shd w:val="clear" w:color="auto" w:fill="auto"/>
            <w:noWrap/>
            <w:vAlign w:val="center"/>
          </w:tcPr>
          <w:p w:rsidR="00E60975" w:rsidRPr="00AA4B48" w:rsidRDefault="00E60975" w:rsidP="00283429">
            <w:pPr>
              <w:spacing w:after="0" w:line="240" w:lineRule="auto"/>
              <w:rPr>
                <w:sz w:val="18"/>
                <w:szCs w:val="18"/>
              </w:rPr>
            </w:pPr>
            <w:r w:rsidRPr="00AA4B48">
              <w:rPr>
                <w:sz w:val="18"/>
                <w:szCs w:val="18"/>
              </w:rPr>
              <w:t>Návrh a</w:t>
            </w:r>
            <w:r w:rsidR="00795A95">
              <w:rPr>
                <w:sz w:val="18"/>
                <w:szCs w:val="18"/>
              </w:rPr>
              <w:t> </w:t>
            </w:r>
            <w:r w:rsidRPr="00AA4B48">
              <w:rPr>
                <w:sz w:val="18"/>
                <w:szCs w:val="18"/>
              </w:rPr>
              <w:t xml:space="preserve">zmena legislatívnych opatrení </w:t>
            </w:r>
          </w:p>
        </w:tc>
        <w:tc>
          <w:tcPr>
            <w:tcW w:w="3543" w:type="dxa"/>
            <w:shd w:val="clear" w:color="auto" w:fill="auto"/>
            <w:noWrap/>
            <w:vAlign w:val="center"/>
          </w:tcPr>
          <w:p w:rsidR="00E60975" w:rsidRPr="00AA4B48" w:rsidRDefault="00E60975" w:rsidP="00283429">
            <w:pPr>
              <w:spacing w:after="0" w:line="240" w:lineRule="auto"/>
              <w:rPr>
                <w:sz w:val="18"/>
                <w:szCs w:val="18"/>
              </w:rPr>
            </w:pPr>
            <w:r w:rsidRPr="00AA4B48">
              <w:rPr>
                <w:sz w:val="18"/>
                <w:szCs w:val="18"/>
              </w:rPr>
              <w:t>Novelizácia legislatívnych predpisov na základe EP, ER, EK a</w:t>
            </w:r>
            <w:r w:rsidR="00795A95">
              <w:rPr>
                <w:sz w:val="18"/>
                <w:szCs w:val="18"/>
              </w:rPr>
              <w:t> </w:t>
            </w:r>
            <w:r w:rsidRPr="00AA4B48">
              <w:rPr>
                <w:sz w:val="18"/>
                <w:szCs w:val="18"/>
              </w:rPr>
              <w:t>potreby praxe; spresnenie legislatívneho rámca pre využívanie energetických služieb najmä v</w:t>
            </w:r>
            <w:r w:rsidR="00795A95">
              <w:rPr>
                <w:sz w:val="18"/>
                <w:szCs w:val="18"/>
              </w:rPr>
              <w:t> </w:t>
            </w:r>
            <w:r w:rsidRPr="00AA4B48">
              <w:rPr>
                <w:sz w:val="18"/>
                <w:szCs w:val="18"/>
              </w:rPr>
              <w:t>súvislosti s</w:t>
            </w:r>
            <w:r w:rsidR="00795A95">
              <w:rPr>
                <w:sz w:val="18"/>
                <w:szCs w:val="18"/>
              </w:rPr>
              <w:t> </w:t>
            </w:r>
            <w:r w:rsidRPr="00AA4B48">
              <w:rPr>
                <w:sz w:val="18"/>
                <w:szCs w:val="18"/>
              </w:rPr>
              <w:t>podnikaním v</w:t>
            </w:r>
            <w:r w:rsidR="00795A95">
              <w:rPr>
                <w:sz w:val="18"/>
                <w:szCs w:val="18"/>
              </w:rPr>
              <w:t> </w:t>
            </w:r>
            <w:r w:rsidRPr="00AA4B48">
              <w:rPr>
                <w:sz w:val="18"/>
                <w:szCs w:val="18"/>
              </w:rPr>
              <w:t>tepelnej energetike a</w:t>
            </w:r>
            <w:r w:rsidR="00795A95">
              <w:rPr>
                <w:sz w:val="18"/>
                <w:szCs w:val="18"/>
              </w:rPr>
              <w:t> </w:t>
            </w:r>
            <w:r w:rsidRPr="00AA4B48">
              <w:rPr>
                <w:sz w:val="18"/>
                <w:szCs w:val="18"/>
              </w:rPr>
              <w:t>verejnom obstarávaním</w:t>
            </w:r>
          </w:p>
        </w:tc>
        <w:tc>
          <w:tcPr>
            <w:tcW w:w="1418" w:type="dxa"/>
          </w:tcPr>
          <w:p w:rsidR="00E60975" w:rsidRPr="00AA4B48" w:rsidRDefault="00E60975" w:rsidP="00283429">
            <w:pPr>
              <w:spacing w:after="0" w:line="240" w:lineRule="auto"/>
              <w:rPr>
                <w:sz w:val="18"/>
                <w:szCs w:val="18"/>
              </w:rPr>
            </w:pPr>
            <w:r w:rsidRPr="00AA4B48">
              <w:rPr>
                <w:sz w:val="18"/>
                <w:szCs w:val="18"/>
              </w:rPr>
              <w:t>MH SR/</w:t>
            </w:r>
          </w:p>
          <w:p w:rsidR="00E60975" w:rsidRPr="00AA4B48" w:rsidRDefault="00E60975" w:rsidP="00283429">
            <w:pPr>
              <w:spacing w:after="0" w:line="240" w:lineRule="auto"/>
              <w:rPr>
                <w:sz w:val="18"/>
                <w:szCs w:val="18"/>
              </w:rPr>
            </w:pPr>
            <w:r w:rsidRPr="00AA4B48">
              <w:rPr>
                <w:sz w:val="18"/>
                <w:szCs w:val="18"/>
              </w:rPr>
              <w:t>SIEA</w:t>
            </w:r>
          </w:p>
        </w:tc>
        <w:tc>
          <w:tcPr>
            <w:tcW w:w="992" w:type="dxa"/>
            <w:shd w:val="clear" w:color="auto" w:fill="auto"/>
            <w:noWrap/>
            <w:vAlign w:val="center"/>
          </w:tcPr>
          <w:p w:rsidR="00E60975" w:rsidRPr="00AA4B48" w:rsidRDefault="00E60975">
            <w:pPr>
              <w:spacing w:after="0" w:line="240" w:lineRule="auto"/>
              <w:jc w:val="right"/>
              <w:rPr>
                <w:sz w:val="18"/>
                <w:szCs w:val="18"/>
              </w:rPr>
            </w:pPr>
            <w:r w:rsidRPr="00AA4B48">
              <w:rPr>
                <w:sz w:val="18"/>
                <w:szCs w:val="18"/>
              </w:rPr>
              <w:t>A)</w:t>
            </w:r>
          </w:p>
        </w:tc>
        <w:tc>
          <w:tcPr>
            <w:tcW w:w="850" w:type="dxa"/>
            <w:shd w:val="clear" w:color="auto" w:fill="auto"/>
            <w:noWrap/>
            <w:vAlign w:val="center"/>
          </w:tcPr>
          <w:p w:rsidR="00E60975" w:rsidRPr="00AA4B48" w:rsidRDefault="00E60975" w:rsidP="00AA4757">
            <w:pPr>
              <w:spacing w:after="0" w:line="240" w:lineRule="auto"/>
              <w:jc w:val="right"/>
              <w:rPr>
                <w:sz w:val="18"/>
                <w:szCs w:val="18"/>
              </w:rPr>
            </w:pPr>
            <w:r w:rsidRPr="00AA4B48">
              <w:rPr>
                <w:sz w:val="18"/>
                <w:szCs w:val="18"/>
              </w:rPr>
              <w:t>0</w:t>
            </w:r>
          </w:p>
        </w:tc>
        <w:tc>
          <w:tcPr>
            <w:tcW w:w="709" w:type="dxa"/>
            <w:shd w:val="clear" w:color="auto" w:fill="auto"/>
            <w:noWrap/>
            <w:vAlign w:val="center"/>
          </w:tcPr>
          <w:p w:rsidR="00E60975" w:rsidRPr="00AA4B48" w:rsidRDefault="00E60975" w:rsidP="00AA4757">
            <w:pPr>
              <w:spacing w:after="0" w:line="240" w:lineRule="auto"/>
              <w:jc w:val="right"/>
              <w:rPr>
                <w:sz w:val="18"/>
                <w:szCs w:val="18"/>
              </w:rPr>
            </w:pPr>
            <w:r w:rsidRPr="00AA4B48">
              <w:rPr>
                <w:sz w:val="18"/>
                <w:szCs w:val="18"/>
              </w:rPr>
              <w:t>B)</w:t>
            </w:r>
          </w:p>
        </w:tc>
        <w:tc>
          <w:tcPr>
            <w:tcW w:w="1042" w:type="dxa"/>
            <w:vAlign w:val="center"/>
          </w:tcPr>
          <w:p w:rsidR="00E60975" w:rsidRPr="00AA4B48" w:rsidRDefault="00E60975" w:rsidP="00AA4757">
            <w:pPr>
              <w:spacing w:after="0" w:line="240" w:lineRule="auto"/>
              <w:jc w:val="right"/>
              <w:rPr>
                <w:sz w:val="18"/>
                <w:szCs w:val="18"/>
              </w:rPr>
            </w:pPr>
            <w:r w:rsidRPr="00AA4B48">
              <w:rPr>
                <w:sz w:val="18"/>
                <w:szCs w:val="18"/>
              </w:rPr>
              <w:t>0</w:t>
            </w:r>
          </w:p>
        </w:tc>
        <w:tc>
          <w:tcPr>
            <w:tcW w:w="900" w:type="dxa"/>
            <w:shd w:val="clear" w:color="auto" w:fill="auto"/>
            <w:noWrap/>
            <w:vAlign w:val="center"/>
          </w:tcPr>
          <w:p w:rsidR="00E60975" w:rsidRPr="00AA4B48" w:rsidRDefault="00E60975" w:rsidP="00AA4757">
            <w:pPr>
              <w:spacing w:after="0" w:line="240" w:lineRule="auto"/>
              <w:jc w:val="right"/>
              <w:rPr>
                <w:sz w:val="18"/>
                <w:szCs w:val="18"/>
              </w:rPr>
            </w:pPr>
            <w:r w:rsidRPr="00AA4B48">
              <w:rPr>
                <w:sz w:val="18"/>
                <w:szCs w:val="18"/>
              </w:rPr>
              <w:t>0</w:t>
            </w:r>
          </w:p>
        </w:tc>
        <w:tc>
          <w:tcPr>
            <w:tcW w:w="888" w:type="dxa"/>
            <w:shd w:val="clear" w:color="auto" w:fill="auto"/>
            <w:noWrap/>
            <w:vAlign w:val="center"/>
          </w:tcPr>
          <w:p w:rsidR="00E60975" w:rsidRPr="00AA4B48" w:rsidRDefault="00E60975" w:rsidP="00AA4757">
            <w:pPr>
              <w:spacing w:after="0" w:line="240" w:lineRule="auto"/>
              <w:jc w:val="right"/>
              <w:rPr>
                <w:sz w:val="18"/>
                <w:szCs w:val="18"/>
              </w:rPr>
            </w:pPr>
            <w:r w:rsidRPr="00AA4B48">
              <w:rPr>
                <w:sz w:val="18"/>
                <w:szCs w:val="18"/>
              </w:rPr>
              <w:t>0</w:t>
            </w:r>
          </w:p>
        </w:tc>
        <w:tc>
          <w:tcPr>
            <w:tcW w:w="1092" w:type="dxa"/>
            <w:gridSpan w:val="2"/>
            <w:shd w:val="clear" w:color="auto" w:fill="auto"/>
            <w:noWrap/>
            <w:vAlign w:val="center"/>
          </w:tcPr>
          <w:p w:rsidR="00E60975" w:rsidRPr="00AA4B48" w:rsidRDefault="00E60975" w:rsidP="00AA4757">
            <w:pPr>
              <w:spacing w:after="0" w:line="240" w:lineRule="auto"/>
              <w:jc w:val="right"/>
              <w:rPr>
                <w:sz w:val="18"/>
                <w:szCs w:val="18"/>
              </w:rPr>
            </w:pPr>
            <w:r w:rsidRPr="00AA4B48">
              <w:rPr>
                <w:sz w:val="18"/>
                <w:szCs w:val="18"/>
              </w:rPr>
              <w:t>0</w:t>
            </w:r>
          </w:p>
        </w:tc>
      </w:tr>
      <w:tr w:rsidR="00E60975" w:rsidRPr="00E60975" w:rsidTr="001B02BD">
        <w:trPr>
          <w:trHeight w:val="255"/>
        </w:trPr>
        <w:tc>
          <w:tcPr>
            <w:tcW w:w="541" w:type="dxa"/>
            <w:shd w:val="clear" w:color="auto" w:fill="auto"/>
            <w:noWrap/>
            <w:vAlign w:val="center"/>
          </w:tcPr>
          <w:p w:rsidR="00E60975" w:rsidRPr="00AA4B48" w:rsidRDefault="00E60975" w:rsidP="001B02BD">
            <w:pPr>
              <w:spacing w:after="0" w:line="240" w:lineRule="auto"/>
              <w:jc w:val="right"/>
              <w:rPr>
                <w:sz w:val="18"/>
                <w:szCs w:val="18"/>
              </w:rPr>
            </w:pPr>
            <w:r w:rsidRPr="00AA4B48">
              <w:rPr>
                <w:sz w:val="18"/>
                <w:szCs w:val="18"/>
              </w:rPr>
              <w:t>7.6</w:t>
            </w:r>
          </w:p>
        </w:tc>
        <w:tc>
          <w:tcPr>
            <w:tcW w:w="2790" w:type="dxa"/>
            <w:shd w:val="clear" w:color="auto" w:fill="auto"/>
            <w:noWrap/>
            <w:vAlign w:val="bottom"/>
          </w:tcPr>
          <w:p w:rsidR="00E60975" w:rsidRPr="00AA4B48" w:rsidRDefault="00E60975" w:rsidP="00205C3E">
            <w:pPr>
              <w:spacing w:after="0" w:line="240" w:lineRule="auto"/>
              <w:rPr>
                <w:sz w:val="18"/>
                <w:szCs w:val="18"/>
              </w:rPr>
            </w:pPr>
            <w:r w:rsidRPr="00AA4B48">
              <w:rPr>
                <w:sz w:val="18"/>
                <w:szCs w:val="18"/>
              </w:rPr>
              <w:t>Zákon o</w:t>
            </w:r>
            <w:r w:rsidR="00795A95">
              <w:rPr>
                <w:sz w:val="18"/>
                <w:szCs w:val="18"/>
              </w:rPr>
              <w:t> </w:t>
            </w:r>
            <w:r w:rsidRPr="00AA4B48">
              <w:rPr>
                <w:sz w:val="18"/>
                <w:szCs w:val="18"/>
              </w:rPr>
              <w:t xml:space="preserve">energetickej efektívnosti </w:t>
            </w:r>
            <w:r w:rsidR="00795A95">
              <w:rPr>
                <w:sz w:val="18"/>
                <w:szCs w:val="18"/>
              </w:rPr>
              <w:t>–</w:t>
            </w:r>
            <w:r w:rsidRPr="00AA4B48">
              <w:rPr>
                <w:sz w:val="18"/>
                <w:szCs w:val="18"/>
              </w:rPr>
              <w:t xml:space="preserve"> Rozvoj energetických služieb (okrem dodávateľov energie)</w:t>
            </w:r>
          </w:p>
        </w:tc>
        <w:tc>
          <w:tcPr>
            <w:tcW w:w="3543" w:type="dxa"/>
            <w:shd w:val="clear" w:color="auto" w:fill="auto"/>
            <w:noWrap/>
            <w:vAlign w:val="center"/>
          </w:tcPr>
          <w:p w:rsidR="00E60975" w:rsidRPr="00AA4B48" w:rsidRDefault="00E60975" w:rsidP="003A095D">
            <w:pPr>
              <w:spacing w:after="0" w:line="240" w:lineRule="auto"/>
              <w:rPr>
                <w:sz w:val="18"/>
                <w:szCs w:val="18"/>
              </w:rPr>
            </w:pPr>
            <w:r w:rsidRPr="00AA4B48">
              <w:rPr>
                <w:sz w:val="18"/>
                <w:szCs w:val="18"/>
              </w:rPr>
              <w:t>Vlastné zdroje</w:t>
            </w:r>
          </w:p>
        </w:tc>
        <w:tc>
          <w:tcPr>
            <w:tcW w:w="1418" w:type="dxa"/>
          </w:tcPr>
          <w:p w:rsidR="00E60975" w:rsidRPr="00AA4B48" w:rsidRDefault="00E60975" w:rsidP="00283429">
            <w:pPr>
              <w:spacing w:after="0" w:line="240" w:lineRule="auto"/>
              <w:rPr>
                <w:sz w:val="18"/>
                <w:szCs w:val="18"/>
              </w:rPr>
            </w:pPr>
            <w:r w:rsidRPr="00AA4B48">
              <w:rPr>
                <w:sz w:val="18"/>
                <w:szCs w:val="18"/>
              </w:rPr>
              <w:t>Spoločnosti poskytujúce energetické služby</w:t>
            </w:r>
          </w:p>
        </w:tc>
        <w:tc>
          <w:tcPr>
            <w:tcW w:w="992" w:type="dxa"/>
            <w:shd w:val="clear" w:color="auto" w:fill="auto"/>
            <w:noWrap/>
            <w:vAlign w:val="center"/>
          </w:tcPr>
          <w:p w:rsidR="00E60975" w:rsidRPr="00AA4B48" w:rsidRDefault="00E60975">
            <w:pPr>
              <w:spacing w:after="0" w:line="240" w:lineRule="auto"/>
              <w:jc w:val="right"/>
              <w:rPr>
                <w:sz w:val="18"/>
                <w:szCs w:val="18"/>
              </w:rPr>
            </w:pPr>
            <w:r w:rsidRPr="00AA4B48">
              <w:rPr>
                <w:sz w:val="18"/>
                <w:szCs w:val="18"/>
              </w:rPr>
              <w:t>20,00</w:t>
            </w:r>
          </w:p>
        </w:tc>
        <w:tc>
          <w:tcPr>
            <w:tcW w:w="850" w:type="dxa"/>
            <w:shd w:val="clear" w:color="auto" w:fill="auto"/>
            <w:noWrap/>
            <w:vAlign w:val="center"/>
          </w:tcPr>
          <w:p w:rsidR="00E60975" w:rsidRPr="00AA4B48" w:rsidRDefault="00E60975" w:rsidP="00AA4757">
            <w:pPr>
              <w:spacing w:after="0" w:line="240" w:lineRule="auto"/>
              <w:jc w:val="right"/>
              <w:rPr>
                <w:sz w:val="18"/>
                <w:szCs w:val="18"/>
              </w:rPr>
            </w:pPr>
            <w:r w:rsidRPr="00AA4B48">
              <w:rPr>
                <w:sz w:val="18"/>
                <w:szCs w:val="18"/>
              </w:rPr>
              <w:t>0</w:t>
            </w:r>
          </w:p>
        </w:tc>
        <w:tc>
          <w:tcPr>
            <w:tcW w:w="709" w:type="dxa"/>
            <w:shd w:val="clear" w:color="auto" w:fill="auto"/>
            <w:noWrap/>
            <w:vAlign w:val="center"/>
          </w:tcPr>
          <w:p w:rsidR="00E60975" w:rsidRPr="00AA4B48" w:rsidRDefault="00E60975" w:rsidP="00AA4757">
            <w:pPr>
              <w:spacing w:after="0" w:line="240" w:lineRule="auto"/>
              <w:jc w:val="right"/>
              <w:rPr>
                <w:sz w:val="18"/>
                <w:szCs w:val="18"/>
              </w:rPr>
            </w:pPr>
            <w:r w:rsidRPr="00AA4B48">
              <w:rPr>
                <w:sz w:val="18"/>
                <w:szCs w:val="18"/>
              </w:rPr>
              <w:t>0</w:t>
            </w:r>
          </w:p>
        </w:tc>
        <w:tc>
          <w:tcPr>
            <w:tcW w:w="1042" w:type="dxa"/>
            <w:vAlign w:val="center"/>
          </w:tcPr>
          <w:p w:rsidR="00E60975" w:rsidRPr="00AA4B48" w:rsidRDefault="00E60975" w:rsidP="00AA4757">
            <w:pPr>
              <w:spacing w:after="0" w:line="240" w:lineRule="auto"/>
              <w:jc w:val="right"/>
              <w:rPr>
                <w:sz w:val="18"/>
                <w:szCs w:val="18"/>
              </w:rPr>
            </w:pPr>
            <w:r w:rsidRPr="00AA4B48">
              <w:rPr>
                <w:sz w:val="18"/>
                <w:szCs w:val="18"/>
              </w:rPr>
              <w:t>0</w:t>
            </w:r>
          </w:p>
        </w:tc>
        <w:tc>
          <w:tcPr>
            <w:tcW w:w="900" w:type="dxa"/>
            <w:shd w:val="clear" w:color="auto" w:fill="auto"/>
            <w:noWrap/>
            <w:vAlign w:val="center"/>
          </w:tcPr>
          <w:p w:rsidR="00E60975" w:rsidRPr="00AA4B48" w:rsidRDefault="00E60975" w:rsidP="00AA4757">
            <w:pPr>
              <w:spacing w:after="0" w:line="240" w:lineRule="auto"/>
              <w:jc w:val="right"/>
              <w:rPr>
                <w:sz w:val="18"/>
                <w:szCs w:val="18"/>
              </w:rPr>
            </w:pPr>
            <w:r w:rsidRPr="00AA4B48">
              <w:rPr>
                <w:sz w:val="18"/>
                <w:szCs w:val="18"/>
              </w:rPr>
              <w:t>0</w:t>
            </w:r>
          </w:p>
        </w:tc>
        <w:tc>
          <w:tcPr>
            <w:tcW w:w="888" w:type="dxa"/>
            <w:shd w:val="clear" w:color="auto" w:fill="auto"/>
            <w:noWrap/>
            <w:vAlign w:val="center"/>
          </w:tcPr>
          <w:p w:rsidR="00E60975" w:rsidRPr="00AA4B48" w:rsidRDefault="00E60975" w:rsidP="00AA4757">
            <w:pPr>
              <w:spacing w:after="0" w:line="240" w:lineRule="auto"/>
              <w:jc w:val="right"/>
              <w:rPr>
                <w:sz w:val="18"/>
                <w:szCs w:val="18"/>
              </w:rPr>
            </w:pPr>
            <w:r w:rsidRPr="00AA4B48">
              <w:rPr>
                <w:sz w:val="18"/>
                <w:szCs w:val="18"/>
              </w:rPr>
              <w:t>2 739</w:t>
            </w:r>
          </w:p>
        </w:tc>
        <w:tc>
          <w:tcPr>
            <w:tcW w:w="1092" w:type="dxa"/>
            <w:gridSpan w:val="2"/>
            <w:shd w:val="clear" w:color="auto" w:fill="auto"/>
            <w:noWrap/>
            <w:vAlign w:val="center"/>
          </w:tcPr>
          <w:p w:rsidR="00E60975" w:rsidRPr="00AA4B48" w:rsidRDefault="00E60975" w:rsidP="00AA4757">
            <w:pPr>
              <w:spacing w:after="0" w:line="240" w:lineRule="auto"/>
              <w:jc w:val="right"/>
              <w:rPr>
                <w:sz w:val="18"/>
                <w:szCs w:val="18"/>
              </w:rPr>
            </w:pPr>
            <w:r w:rsidRPr="00AA4B48">
              <w:rPr>
                <w:sz w:val="18"/>
                <w:szCs w:val="18"/>
              </w:rPr>
              <w:t>2 739</w:t>
            </w:r>
          </w:p>
        </w:tc>
      </w:tr>
      <w:tr w:rsidR="00C00D7B" w:rsidRPr="00E60975" w:rsidTr="001B02BD">
        <w:trPr>
          <w:trHeight w:val="255"/>
        </w:trPr>
        <w:tc>
          <w:tcPr>
            <w:tcW w:w="541" w:type="dxa"/>
            <w:shd w:val="clear" w:color="auto" w:fill="auto"/>
            <w:noWrap/>
            <w:vAlign w:val="center"/>
          </w:tcPr>
          <w:p w:rsidR="00C00D7B" w:rsidRPr="00AA4B48" w:rsidRDefault="00C00D7B" w:rsidP="001B02BD">
            <w:pPr>
              <w:spacing w:after="0" w:line="240" w:lineRule="auto"/>
              <w:jc w:val="right"/>
              <w:rPr>
                <w:sz w:val="18"/>
                <w:szCs w:val="18"/>
              </w:rPr>
            </w:pPr>
            <w:r w:rsidRPr="00AA4B48">
              <w:rPr>
                <w:sz w:val="18"/>
                <w:szCs w:val="18"/>
              </w:rPr>
              <w:t>7.7</w:t>
            </w:r>
          </w:p>
        </w:tc>
        <w:tc>
          <w:tcPr>
            <w:tcW w:w="2790" w:type="dxa"/>
            <w:shd w:val="clear" w:color="auto" w:fill="auto"/>
            <w:noWrap/>
            <w:vAlign w:val="center"/>
          </w:tcPr>
          <w:p w:rsidR="00C00D7B" w:rsidRPr="00AA4B48" w:rsidRDefault="00C00D7B" w:rsidP="00205C3E">
            <w:pPr>
              <w:spacing w:after="0" w:line="240" w:lineRule="auto"/>
              <w:rPr>
                <w:sz w:val="18"/>
                <w:szCs w:val="18"/>
              </w:rPr>
            </w:pPr>
            <w:r w:rsidRPr="00AA4B48">
              <w:rPr>
                <w:sz w:val="18"/>
                <w:szCs w:val="18"/>
              </w:rPr>
              <w:t>Energetické poradenstvo</w:t>
            </w:r>
          </w:p>
        </w:tc>
        <w:tc>
          <w:tcPr>
            <w:tcW w:w="3543" w:type="dxa"/>
            <w:shd w:val="clear" w:color="auto" w:fill="auto"/>
            <w:noWrap/>
            <w:vAlign w:val="center"/>
          </w:tcPr>
          <w:p w:rsidR="00C00D7B" w:rsidRPr="00AA4B48" w:rsidRDefault="00C00D7B" w:rsidP="003A095D">
            <w:pPr>
              <w:spacing w:after="0" w:line="240" w:lineRule="auto"/>
              <w:rPr>
                <w:sz w:val="18"/>
                <w:szCs w:val="18"/>
              </w:rPr>
            </w:pPr>
            <w:r w:rsidRPr="00AA4B48">
              <w:rPr>
                <w:sz w:val="18"/>
                <w:szCs w:val="18"/>
              </w:rPr>
              <w:t>Poskytovanie informácií o</w:t>
            </w:r>
            <w:r w:rsidR="00795A95">
              <w:rPr>
                <w:sz w:val="18"/>
                <w:szCs w:val="18"/>
              </w:rPr>
              <w:t> </w:t>
            </w:r>
            <w:r w:rsidRPr="00AA4B48">
              <w:rPr>
                <w:sz w:val="18"/>
                <w:szCs w:val="18"/>
              </w:rPr>
              <w:t>energetickej efektívnosti a</w:t>
            </w:r>
            <w:r w:rsidR="00795A95">
              <w:rPr>
                <w:sz w:val="18"/>
                <w:szCs w:val="18"/>
              </w:rPr>
              <w:t> </w:t>
            </w:r>
            <w:r w:rsidRPr="00AA4B48">
              <w:rPr>
                <w:sz w:val="18"/>
                <w:szCs w:val="18"/>
              </w:rPr>
              <w:t>možnostiach financovania projektov (poradenská činnosť SIEA, MH SR)</w:t>
            </w:r>
          </w:p>
        </w:tc>
        <w:tc>
          <w:tcPr>
            <w:tcW w:w="1418" w:type="dxa"/>
          </w:tcPr>
          <w:p w:rsidR="00C00D7B" w:rsidRPr="00AA4B48" w:rsidRDefault="00C00D7B" w:rsidP="00283429">
            <w:pPr>
              <w:spacing w:after="0" w:line="240" w:lineRule="auto"/>
              <w:rPr>
                <w:sz w:val="18"/>
                <w:szCs w:val="18"/>
              </w:rPr>
            </w:pPr>
            <w:r w:rsidRPr="00AA4B48">
              <w:rPr>
                <w:sz w:val="18"/>
                <w:szCs w:val="18"/>
              </w:rPr>
              <w:t>MH</w:t>
            </w:r>
            <w:r w:rsidR="00E60975" w:rsidRPr="00AA4B48">
              <w:rPr>
                <w:sz w:val="18"/>
                <w:szCs w:val="18"/>
              </w:rPr>
              <w:t xml:space="preserve"> </w:t>
            </w:r>
            <w:r w:rsidRPr="00AA4B48">
              <w:rPr>
                <w:sz w:val="18"/>
                <w:szCs w:val="18"/>
              </w:rPr>
              <w:t>SR/</w:t>
            </w:r>
          </w:p>
          <w:p w:rsidR="00C00D7B" w:rsidRPr="00AA4B48" w:rsidRDefault="00C00D7B" w:rsidP="00283429">
            <w:pPr>
              <w:spacing w:after="0" w:line="240" w:lineRule="auto"/>
              <w:rPr>
                <w:sz w:val="18"/>
                <w:szCs w:val="18"/>
              </w:rPr>
            </w:pPr>
            <w:r w:rsidRPr="00AA4B48">
              <w:rPr>
                <w:sz w:val="18"/>
                <w:szCs w:val="18"/>
              </w:rPr>
              <w:t>SIEA</w:t>
            </w:r>
          </w:p>
        </w:tc>
        <w:tc>
          <w:tcPr>
            <w:tcW w:w="992" w:type="dxa"/>
            <w:shd w:val="clear" w:color="auto" w:fill="auto"/>
            <w:noWrap/>
            <w:vAlign w:val="center"/>
          </w:tcPr>
          <w:p w:rsidR="00C00D7B" w:rsidRPr="00AA4B48" w:rsidRDefault="00C00D7B">
            <w:pPr>
              <w:spacing w:after="0" w:line="240" w:lineRule="auto"/>
              <w:jc w:val="right"/>
              <w:rPr>
                <w:sz w:val="18"/>
                <w:szCs w:val="18"/>
              </w:rPr>
            </w:pPr>
            <w:r w:rsidRPr="00AA4B48">
              <w:rPr>
                <w:sz w:val="18"/>
                <w:szCs w:val="18"/>
              </w:rPr>
              <w:t>A)</w:t>
            </w:r>
          </w:p>
        </w:tc>
        <w:tc>
          <w:tcPr>
            <w:tcW w:w="850" w:type="dxa"/>
            <w:shd w:val="clear" w:color="auto" w:fill="auto"/>
            <w:noWrap/>
            <w:vAlign w:val="center"/>
          </w:tcPr>
          <w:p w:rsidR="00C00D7B" w:rsidRPr="00AA4B48" w:rsidRDefault="00C00D7B" w:rsidP="00AA4757">
            <w:pPr>
              <w:spacing w:after="0" w:line="240" w:lineRule="auto"/>
              <w:jc w:val="right"/>
              <w:rPr>
                <w:sz w:val="18"/>
                <w:szCs w:val="18"/>
              </w:rPr>
            </w:pPr>
            <w:r w:rsidRPr="00AA4B48">
              <w:rPr>
                <w:sz w:val="18"/>
                <w:szCs w:val="18"/>
              </w:rPr>
              <w:t>0</w:t>
            </w:r>
          </w:p>
        </w:tc>
        <w:tc>
          <w:tcPr>
            <w:tcW w:w="709" w:type="dxa"/>
            <w:shd w:val="clear" w:color="auto" w:fill="auto"/>
            <w:noWrap/>
            <w:vAlign w:val="center"/>
          </w:tcPr>
          <w:p w:rsidR="00C00D7B" w:rsidRPr="00AA4B48" w:rsidRDefault="00E60975" w:rsidP="00AA4757">
            <w:pPr>
              <w:spacing w:after="0" w:line="240" w:lineRule="auto"/>
              <w:jc w:val="right"/>
              <w:rPr>
                <w:sz w:val="18"/>
                <w:szCs w:val="18"/>
              </w:rPr>
            </w:pPr>
            <w:r w:rsidRPr="00AA4B48">
              <w:rPr>
                <w:sz w:val="18"/>
                <w:szCs w:val="18"/>
              </w:rPr>
              <w:t>B)</w:t>
            </w:r>
          </w:p>
        </w:tc>
        <w:tc>
          <w:tcPr>
            <w:tcW w:w="1042" w:type="dxa"/>
            <w:vAlign w:val="center"/>
          </w:tcPr>
          <w:p w:rsidR="00C00D7B" w:rsidRPr="00AA4B48" w:rsidRDefault="00C00D7B" w:rsidP="00AA4757">
            <w:pPr>
              <w:spacing w:after="0" w:line="240" w:lineRule="auto"/>
              <w:jc w:val="right"/>
              <w:rPr>
                <w:sz w:val="18"/>
                <w:szCs w:val="18"/>
              </w:rPr>
            </w:pPr>
            <w:r w:rsidRPr="00AA4B48">
              <w:rPr>
                <w:sz w:val="18"/>
                <w:szCs w:val="18"/>
              </w:rPr>
              <w:t>0</w:t>
            </w:r>
          </w:p>
        </w:tc>
        <w:tc>
          <w:tcPr>
            <w:tcW w:w="900" w:type="dxa"/>
            <w:shd w:val="clear" w:color="auto" w:fill="auto"/>
            <w:noWrap/>
            <w:vAlign w:val="center"/>
          </w:tcPr>
          <w:p w:rsidR="00C00D7B" w:rsidRPr="00AA4B48" w:rsidRDefault="00C00D7B" w:rsidP="00AA4757">
            <w:pPr>
              <w:spacing w:after="0" w:line="240" w:lineRule="auto"/>
              <w:jc w:val="right"/>
              <w:rPr>
                <w:sz w:val="18"/>
                <w:szCs w:val="18"/>
              </w:rPr>
            </w:pPr>
            <w:r w:rsidRPr="00AA4B48">
              <w:rPr>
                <w:sz w:val="18"/>
                <w:szCs w:val="18"/>
              </w:rPr>
              <w:t>0</w:t>
            </w:r>
          </w:p>
        </w:tc>
        <w:tc>
          <w:tcPr>
            <w:tcW w:w="888" w:type="dxa"/>
            <w:shd w:val="clear" w:color="auto" w:fill="auto"/>
            <w:noWrap/>
            <w:vAlign w:val="center"/>
          </w:tcPr>
          <w:p w:rsidR="00C00D7B" w:rsidRPr="00AA4B48" w:rsidRDefault="00C00D7B" w:rsidP="00AA4757">
            <w:pPr>
              <w:spacing w:after="0" w:line="240" w:lineRule="auto"/>
              <w:jc w:val="right"/>
              <w:rPr>
                <w:sz w:val="18"/>
                <w:szCs w:val="18"/>
              </w:rPr>
            </w:pPr>
            <w:r w:rsidRPr="00AA4B48">
              <w:rPr>
                <w:sz w:val="18"/>
                <w:szCs w:val="18"/>
              </w:rPr>
              <w:t>0</w:t>
            </w:r>
          </w:p>
        </w:tc>
        <w:tc>
          <w:tcPr>
            <w:tcW w:w="1092" w:type="dxa"/>
            <w:gridSpan w:val="2"/>
            <w:shd w:val="clear" w:color="auto" w:fill="auto"/>
            <w:noWrap/>
            <w:vAlign w:val="center"/>
          </w:tcPr>
          <w:p w:rsidR="00C00D7B" w:rsidRPr="00AA4B48" w:rsidRDefault="00C00D7B" w:rsidP="00AA4757">
            <w:pPr>
              <w:spacing w:after="0" w:line="240" w:lineRule="auto"/>
              <w:jc w:val="right"/>
              <w:rPr>
                <w:sz w:val="18"/>
                <w:szCs w:val="18"/>
              </w:rPr>
            </w:pPr>
            <w:r w:rsidRPr="00AA4B48">
              <w:rPr>
                <w:sz w:val="18"/>
                <w:szCs w:val="18"/>
              </w:rPr>
              <w:t>0</w:t>
            </w:r>
          </w:p>
        </w:tc>
      </w:tr>
      <w:tr w:rsidR="001A0E38" w:rsidRPr="00E60975" w:rsidTr="001A0E38">
        <w:trPr>
          <w:trHeight w:val="255"/>
        </w:trPr>
        <w:tc>
          <w:tcPr>
            <w:tcW w:w="541" w:type="dxa"/>
            <w:shd w:val="clear" w:color="auto" w:fill="auto"/>
            <w:noWrap/>
            <w:vAlign w:val="center"/>
          </w:tcPr>
          <w:p w:rsidR="001A0E38" w:rsidRPr="00AA4B48" w:rsidRDefault="001A0E38" w:rsidP="001B02BD">
            <w:pPr>
              <w:spacing w:after="0" w:line="240" w:lineRule="auto"/>
              <w:jc w:val="right"/>
              <w:rPr>
                <w:sz w:val="18"/>
                <w:szCs w:val="18"/>
              </w:rPr>
            </w:pPr>
            <w:r w:rsidRPr="00AA4B48">
              <w:rPr>
                <w:sz w:val="18"/>
                <w:szCs w:val="18"/>
              </w:rPr>
              <w:t>7.8</w:t>
            </w:r>
          </w:p>
        </w:tc>
        <w:tc>
          <w:tcPr>
            <w:tcW w:w="2790" w:type="dxa"/>
            <w:shd w:val="clear" w:color="auto" w:fill="auto"/>
            <w:noWrap/>
            <w:vAlign w:val="center"/>
          </w:tcPr>
          <w:p w:rsidR="001A0E38" w:rsidRPr="00AA4B48" w:rsidRDefault="001A0E38" w:rsidP="00205C3E">
            <w:pPr>
              <w:spacing w:after="0" w:line="240" w:lineRule="auto"/>
              <w:rPr>
                <w:sz w:val="18"/>
                <w:szCs w:val="18"/>
              </w:rPr>
            </w:pPr>
            <w:r w:rsidRPr="00AA4B48">
              <w:rPr>
                <w:sz w:val="18"/>
                <w:szCs w:val="18"/>
              </w:rPr>
              <w:t>Podpora výskumu a</w:t>
            </w:r>
            <w:r>
              <w:rPr>
                <w:sz w:val="18"/>
                <w:szCs w:val="18"/>
              </w:rPr>
              <w:t> </w:t>
            </w:r>
            <w:r w:rsidRPr="00AA4B48">
              <w:rPr>
                <w:sz w:val="18"/>
                <w:szCs w:val="18"/>
              </w:rPr>
              <w:t xml:space="preserve">vývoja so zameraním na úsporu energie </w:t>
            </w:r>
          </w:p>
        </w:tc>
        <w:tc>
          <w:tcPr>
            <w:tcW w:w="3543" w:type="dxa"/>
            <w:shd w:val="clear" w:color="auto" w:fill="auto"/>
            <w:noWrap/>
            <w:vAlign w:val="center"/>
          </w:tcPr>
          <w:p w:rsidR="001A0E38" w:rsidRPr="00AA4B48" w:rsidRDefault="001A0E38" w:rsidP="001A0E38">
            <w:pPr>
              <w:spacing w:after="0" w:line="240" w:lineRule="auto"/>
              <w:rPr>
                <w:sz w:val="18"/>
                <w:szCs w:val="18"/>
              </w:rPr>
            </w:pPr>
            <w:r w:rsidRPr="00AA4B48">
              <w:rPr>
                <w:sz w:val="18"/>
                <w:szCs w:val="18"/>
              </w:rPr>
              <w:t>Výskumné úlohy v</w:t>
            </w:r>
            <w:r>
              <w:rPr>
                <w:sz w:val="18"/>
                <w:szCs w:val="18"/>
              </w:rPr>
              <w:t> </w:t>
            </w:r>
            <w:r w:rsidRPr="00AA4B48">
              <w:rPr>
                <w:sz w:val="18"/>
                <w:szCs w:val="18"/>
              </w:rPr>
              <w:t>rámci VEGA</w:t>
            </w:r>
            <w:r>
              <w:rPr>
                <w:sz w:val="18"/>
                <w:szCs w:val="18"/>
              </w:rPr>
              <w:t>, APVV</w:t>
            </w:r>
          </w:p>
        </w:tc>
        <w:tc>
          <w:tcPr>
            <w:tcW w:w="1418" w:type="dxa"/>
          </w:tcPr>
          <w:p w:rsidR="001A0E38" w:rsidRDefault="001A0E38" w:rsidP="00283429">
            <w:pPr>
              <w:spacing w:after="0" w:line="240" w:lineRule="auto"/>
              <w:rPr>
                <w:sz w:val="18"/>
                <w:szCs w:val="18"/>
              </w:rPr>
            </w:pPr>
            <w:r>
              <w:rPr>
                <w:sz w:val="18"/>
                <w:szCs w:val="18"/>
              </w:rPr>
              <w:t xml:space="preserve">MH SR, </w:t>
            </w:r>
          </w:p>
          <w:p w:rsidR="001A0E38" w:rsidRPr="00AA4B48" w:rsidRDefault="001A0E38" w:rsidP="00283429">
            <w:pPr>
              <w:spacing w:after="0" w:line="240" w:lineRule="auto"/>
              <w:rPr>
                <w:sz w:val="18"/>
                <w:szCs w:val="18"/>
              </w:rPr>
            </w:pPr>
            <w:r w:rsidRPr="00AA4B48">
              <w:rPr>
                <w:sz w:val="18"/>
                <w:szCs w:val="18"/>
              </w:rPr>
              <w:t>MŠVVŠ SR</w:t>
            </w:r>
          </w:p>
        </w:tc>
        <w:tc>
          <w:tcPr>
            <w:tcW w:w="992" w:type="dxa"/>
            <w:shd w:val="clear" w:color="auto" w:fill="auto"/>
            <w:noWrap/>
            <w:vAlign w:val="center"/>
          </w:tcPr>
          <w:p w:rsidR="001A0E38" w:rsidRPr="00AA4B48" w:rsidRDefault="001A0E38">
            <w:pPr>
              <w:spacing w:after="0" w:line="240" w:lineRule="auto"/>
              <w:jc w:val="right"/>
              <w:rPr>
                <w:sz w:val="18"/>
                <w:szCs w:val="18"/>
              </w:rPr>
            </w:pPr>
            <w:r w:rsidRPr="00AA4B48">
              <w:rPr>
                <w:sz w:val="18"/>
                <w:szCs w:val="18"/>
              </w:rPr>
              <w:t>A)</w:t>
            </w:r>
          </w:p>
        </w:tc>
        <w:tc>
          <w:tcPr>
            <w:tcW w:w="850" w:type="dxa"/>
            <w:shd w:val="clear" w:color="auto" w:fill="auto"/>
            <w:noWrap/>
            <w:vAlign w:val="center"/>
          </w:tcPr>
          <w:p w:rsidR="001A0E38" w:rsidRPr="00AA4B48" w:rsidRDefault="001A0E38" w:rsidP="00AA4757">
            <w:pPr>
              <w:spacing w:after="0" w:line="240" w:lineRule="auto"/>
              <w:jc w:val="right"/>
              <w:rPr>
                <w:sz w:val="18"/>
                <w:szCs w:val="18"/>
              </w:rPr>
            </w:pPr>
            <w:r w:rsidRPr="00AA4B48">
              <w:rPr>
                <w:sz w:val="18"/>
                <w:szCs w:val="18"/>
              </w:rPr>
              <w:t xml:space="preserve">0 </w:t>
            </w:r>
          </w:p>
        </w:tc>
        <w:tc>
          <w:tcPr>
            <w:tcW w:w="709" w:type="dxa"/>
            <w:shd w:val="clear" w:color="auto" w:fill="auto"/>
            <w:noWrap/>
            <w:vAlign w:val="center"/>
          </w:tcPr>
          <w:p w:rsidR="001A0E38" w:rsidRPr="007B2D1A" w:rsidRDefault="001A0E38" w:rsidP="00AA4757">
            <w:pPr>
              <w:spacing w:after="0" w:line="240" w:lineRule="auto"/>
              <w:jc w:val="right"/>
              <w:rPr>
                <w:sz w:val="18"/>
                <w:szCs w:val="18"/>
              </w:rPr>
            </w:pPr>
            <w:r w:rsidRPr="007B2D1A">
              <w:rPr>
                <w:sz w:val="18"/>
                <w:szCs w:val="18"/>
              </w:rPr>
              <w:t>C)</w:t>
            </w:r>
          </w:p>
        </w:tc>
        <w:tc>
          <w:tcPr>
            <w:tcW w:w="1042" w:type="dxa"/>
            <w:vAlign w:val="center"/>
          </w:tcPr>
          <w:p w:rsidR="001A0E38" w:rsidRPr="007B2D1A" w:rsidRDefault="001A0E38" w:rsidP="001A0E38">
            <w:pPr>
              <w:spacing w:after="0" w:line="240" w:lineRule="auto"/>
              <w:jc w:val="right"/>
              <w:rPr>
                <w:sz w:val="18"/>
                <w:szCs w:val="18"/>
              </w:rPr>
            </w:pPr>
            <w:r w:rsidRPr="007B2D1A">
              <w:rPr>
                <w:sz w:val="18"/>
                <w:szCs w:val="18"/>
              </w:rPr>
              <w:t>0</w:t>
            </w:r>
          </w:p>
        </w:tc>
        <w:tc>
          <w:tcPr>
            <w:tcW w:w="900" w:type="dxa"/>
            <w:shd w:val="clear" w:color="auto" w:fill="auto"/>
            <w:noWrap/>
            <w:vAlign w:val="center"/>
          </w:tcPr>
          <w:p w:rsidR="001A0E38" w:rsidRPr="007B2D1A" w:rsidRDefault="001A0E38" w:rsidP="001A0E38">
            <w:pPr>
              <w:spacing w:after="0" w:line="240" w:lineRule="auto"/>
              <w:jc w:val="right"/>
              <w:rPr>
                <w:sz w:val="18"/>
                <w:szCs w:val="18"/>
              </w:rPr>
            </w:pPr>
            <w:r w:rsidRPr="007B2D1A">
              <w:rPr>
                <w:sz w:val="18"/>
                <w:szCs w:val="18"/>
              </w:rPr>
              <w:t>0</w:t>
            </w:r>
          </w:p>
        </w:tc>
        <w:tc>
          <w:tcPr>
            <w:tcW w:w="888" w:type="dxa"/>
            <w:shd w:val="clear" w:color="auto" w:fill="auto"/>
            <w:noWrap/>
            <w:vAlign w:val="center"/>
          </w:tcPr>
          <w:p w:rsidR="001A0E38" w:rsidRPr="007B2D1A" w:rsidRDefault="001A0E38" w:rsidP="001A0E38">
            <w:pPr>
              <w:spacing w:after="0" w:line="240" w:lineRule="auto"/>
              <w:jc w:val="right"/>
              <w:rPr>
                <w:sz w:val="18"/>
                <w:szCs w:val="18"/>
              </w:rPr>
            </w:pPr>
            <w:r w:rsidRPr="007B2D1A">
              <w:rPr>
                <w:sz w:val="18"/>
                <w:szCs w:val="18"/>
              </w:rPr>
              <w:t>0</w:t>
            </w:r>
          </w:p>
        </w:tc>
        <w:tc>
          <w:tcPr>
            <w:tcW w:w="1092" w:type="dxa"/>
            <w:gridSpan w:val="2"/>
            <w:shd w:val="clear" w:color="auto" w:fill="auto"/>
            <w:noWrap/>
            <w:vAlign w:val="center"/>
          </w:tcPr>
          <w:p w:rsidR="001A0E38" w:rsidRPr="007B2D1A" w:rsidRDefault="001A0E38" w:rsidP="00AA4757">
            <w:pPr>
              <w:spacing w:after="0" w:line="240" w:lineRule="auto"/>
              <w:jc w:val="right"/>
              <w:rPr>
                <w:sz w:val="18"/>
                <w:szCs w:val="18"/>
              </w:rPr>
            </w:pPr>
            <w:r w:rsidRPr="007B2D1A">
              <w:rPr>
                <w:sz w:val="18"/>
                <w:szCs w:val="18"/>
              </w:rPr>
              <w:t>C)</w:t>
            </w:r>
          </w:p>
        </w:tc>
      </w:tr>
      <w:tr w:rsidR="00B4133D" w:rsidRPr="00E60975" w:rsidTr="001B02BD">
        <w:trPr>
          <w:trHeight w:val="255"/>
        </w:trPr>
        <w:tc>
          <w:tcPr>
            <w:tcW w:w="541" w:type="dxa"/>
            <w:shd w:val="clear" w:color="auto" w:fill="auto"/>
            <w:noWrap/>
            <w:vAlign w:val="center"/>
          </w:tcPr>
          <w:p w:rsidR="00B4133D" w:rsidRPr="00AA4B48" w:rsidRDefault="00B4133D" w:rsidP="001B02BD">
            <w:pPr>
              <w:spacing w:after="0" w:line="240" w:lineRule="auto"/>
              <w:jc w:val="right"/>
              <w:rPr>
                <w:sz w:val="18"/>
                <w:szCs w:val="18"/>
              </w:rPr>
            </w:pPr>
            <w:r w:rsidRPr="00AA4B48">
              <w:rPr>
                <w:sz w:val="18"/>
                <w:szCs w:val="18"/>
              </w:rPr>
              <w:t>7.9</w:t>
            </w:r>
          </w:p>
        </w:tc>
        <w:tc>
          <w:tcPr>
            <w:tcW w:w="2790" w:type="dxa"/>
            <w:shd w:val="clear" w:color="auto" w:fill="auto"/>
            <w:noWrap/>
            <w:vAlign w:val="center"/>
          </w:tcPr>
          <w:p w:rsidR="00B4133D" w:rsidRPr="00AA4B48" w:rsidRDefault="00B4133D" w:rsidP="007E545A">
            <w:pPr>
              <w:spacing w:after="0" w:line="240" w:lineRule="auto"/>
              <w:rPr>
                <w:sz w:val="18"/>
                <w:szCs w:val="18"/>
              </w:rPr>
            </w:pPr>
            <w:r w:rsidRPr="00AA4B48">
              <w:rPr>
                <w:sz w:val="18"/>
                <w:szCs w:val="18"/>
              </w:rPr>
              <w:t>Dôsledné monitorovanie úspor energie v</w:t>
            </w:r>
            <w:r w:rsidR="00795A95">
              <w:rPr>
                <w:sz w:val="18"/>
                <w:szCs w:val="18"/>
              </w:rPr>
              <w:t> </w:t>
            </w:r>
            <w:r w:rsidRPr="00AA4B48">
              <w:rPr>
                <w:sz w:val="18"/>
                <w:szCs w:val="18"/>
              </w:rPr>
              <w:t xml:space="preserve">projektoch podporených </w:t>
            </w:r>
            <w:r w:rsidRPr="00AA4B48">
              <w:rPr>
                <w:sz w:val="18"/>
                <w:szCs w:val="18"/>
              </w:rPr>
              <w:lastRenderedPageBreak/>
              <w:t>z</w:t>
            </w:r>
            <w:r w:rsidR="00795A95">
              <w:rPr>
                <w:sz w:val="18"/>
                <w:szCs w:val="18"/>
              </w:rPr>
              <w:t> </w:t>
            </w:r>
            <w:r w:rsidRPr="00AA4B48">
              <w:rPr>
                <w:sz w:val="18"/>
                <w:szCs w:val="18"/>
              </w:rPr>
              <w:t xml:space="preserve">EŠIF 2014-2020 </w:t>
            </w:r>
          </w:p>
        </w:tc>
        <w:tc>
          <w:tcPr>
            <w:tcW w:w="3543" w:type="dxa"/>
            <w:shd w:val="clear" w:color="auto" w:fill="auto"/>
            <w:noWrap/>
            <w:vAlign w:val="center"/>
          </w:tcPr>
          <w:p w:rsidR="00B4133D" w:rsidRPr="00AA4B48" w:rsidRDefault="007B2D1A" w:rsidP="003A095D">
            <w:pPr>
              <w:spacing w:after="0" w:line="240" w:lineRule="auto"/>
              <w:rPr>
                <w:sz w:val="18"/>
                <w:szCs w:val="18"/>
              </w:rPr>
            </w:pPr>
            <w:r>
              <w:rPr>
                <w:sz w:val="18"/>
                <w:szCs w:val="18"/>
              </w:rPr>
              <w:lastRenderedPageBreak/>
              <w:t>Technická asistencia v rámci jednotlivých OP</w:t>
            </w:r>
          </w:p>
        </w:tc>
        <w:tc>
          <w:tcPr>
            <w:tcW w:w="1418" w:type="dxa"/>
          </w:tcPr>
          <w:p w:rsidR="00B4133D" w:rsidRPr="00AA4B48" w:rsidRDefault="00B4133D" w:rsidP="007B2D1A">
            <w:pPr>
              <w:spacing w:after="0" w:line="240" w:lineRule="auto"/>
              <w:rPr>
                <w:sz w:val="18"/>
                <w:szCs w:val="18"/>
              </w:rPr>
            </w:pPr>
            <w:r w:rsidRPr="00AA4B48">
              <w:rPr>
                <w:sz w:val="18"/>
                <w:szCs w:val="18"/>
              </w:rPr>
              <w:t>CKO, RO pre jedn</w:t>
            </w:r>
            <w:r w:rsidR="007B2D1A">
              <w:rPr>
                <w:sz w:val="18"/>
                <w:szCs w:val="18"/>
              </w:rPr>
              <w:t>otlivé</w:t>
            </w:r>
            <w:r w:rsidRPr="00AA4B48">
              <w:rPr>
                <w:sz w:val="18"/>
                <w:szCs w:val="18"/>
              </w:rPr>
              <w:t xml:space="preserve"> OP </w:t>
            </w:r>
          </w:p>
        </w:tc>
        <w:tc>
          <w:tcPr>
            <w:tcW w:w="992" w:type="dxa"/>
            <w:shd w:val="clear" w:color="auto" w:fill="auto"/>
            <w:noWrap/>
            <w:vAlign w:val="center"/>
          </w:tcPr>
          <w:p w:rsidR="00B4133D" w:rsidRPr="00AA4B48" w:rsidRDefault="00B4133D">
            <w:pPr>
              <w:spacing w:after="0" w:line="240" w:lineRule="auto"/>
              <w:jc w:val="right"/>
              <w:rPr>
                <w:sz w:val="18"/>
                <w:szCs w:val="18"/>
              </w:rPr>
            </w:pPr>
            <w:r w:rsidRPr="00AA4B48">
              <w:rPr>
                <w:sz w:val="18"/>
                <w:szCs w:val="18"/>
              </w:rPr>
              <w:t>A)</w:t>
            </w:r>
          </w:p>
        </w:tc>
        <w:tc>
          <w:tcPr>
            <w:tcW w:w="850" w:type="dxa"/>
            <w:shd w:val="clear" w:color="auto" w:fill="auto"/>
            <w:noWrap/>
            <w:vAlign w:val="center"/>
          </w:tcPr>
          <w:p w:rsidR="00B4133D" w:rsidRPr="00AA4B48" w:rsidRDefault="00B4133D" w:rsidP="00AA4757">
            <w:pPr>
              <w:spacing w:after="0" w:line="240" w:lineRule="auto"/>
              <w:jc w:val="right"/>
              <w:rPr>
                <w:sz w:val="18"/>
                <w:szCs w:val="18"/>
              </w:rPr>
            </w:pPr>
            <w:r w:rsidRPr="00AA4B48">
              <w:rPr>
                <w:sz w:val="18"/>
                <w:szCs w:val="18"/>
              </w:rPr>
              <w:t>632</w:t>
            </w:r>
          </w:p>
        </w:tc>
        <w:tc>
          <w:tcPr>
            <w:tcW w:w="709" w:type="dxa"/>
            <w:shd w:val="clear" w:color="auto" w:fill="auto"/>
            <w:noWrap/>
            <w:vAlign w:val="center"/>
          </w:tcPr>
          <w:p w:rsidR="00B4133D" w:rsidRPr="00AA4B48" w:rsidRDefault="00B4133D" w:rsidP="00AA4757">
            <w:pPr>
              <w:spacing w:after="0" w:line="240" w:lineRule="auto"/>
              <w:jc w:val="right"/>
              <w:rPr>
                <w:sz w:val="18"/>
                <w:szCs w:val="18"/>
              </w:rPr>
            </w:pPr>
            <w:r w:rsidRPr="00AA4B48">
              <w:rPr>
                <w:sz w:val="18"/>
                <w:szCs w:val="18"/>
              </w:rPr>
              <w:t>0</w:t>
            </w:r>
          </w:p>
        </w:tc>
        <w:tc>
          <w:tcPr>
            <w:tcW w:w="1042" w:type="dxa"/>
            <w:vAlign w:val="center"/>
          </w:tcPr>
          <w:p w:rsidR="00B4133D" w:rsidRPr="00AA4B48" w:rsidRDefault="00B4133D" w:rsidP="00AA4757">
            <w:pPr>
              <w:spacing w:after="0" w:line="240" w:lineRule="auto"/>
              <w:jc w:val="right"/>
              <w:rPr>
                <w:sz w:val="18"/>
                <w:szCs w:val="18"/>
              </w:rPr>
            </w:pPr>
            <w:r w:rsidRPr="00AA4B48">
              <w:rPr>
                <w:sz w:val="18"/>
                <w:szCs w:val="18"/>
              </w:rPr>
              <w:t>0</w:t>
            </w:r>
          </w:p>
        </w:tc>
        <w:tc>
          <w:tcPr>
            <w:tcW w:w="900" w:type="dxa"/>
            <w:shd w:val="clear" w:color="auto" w:fill="auto"/>
            <w:noWrap/>
            <w:vAlign w:val="center"/>
          </w:tcPr>
          <w:p w:rsidR="00B4133D" w:rsidRPr="00AA4B48" w:rsidRDefault="00B4133D" w:rsidP="00AA4757">
            <w:pPr>
              <w:spacing w:after="0" w:line="240" w:lineRule="auto"/>
              <w:jc w:val="right"/>
              <w:rPr>
                <w:sz w:val="18"/>
                <w:szCs w:val="18"/>
              </w:rPr>
            </w:pPr>
            <w:r w:rsidRPr="00AA4B48">
              <w:rPr>
                <w:sz w:val="18"/>
                <w:szCs w:val="18"/>
              </w:rPr>
              <w:t>0</w:t>
            </w:r>
          </w:p>
        </w:tc>
        <w:tc>
          <w:tcPr>
            <w:tcW w:w="888" w:type="dxa"/>
            <w:shd w:val="clear" w:color="auto" w:fill="auto"/>
            <w:noWrap/>
            <w:vAlign w:val="center"/>
          </w:tcPr>
          <w:p w:rsidR="00B4133D" w:rsidRPr="00AA4B48" w:rsidRDefault="00B4133D" w:rsidP="00AA4757">
            <w:pPr>
              <w:spacing w:after="0" w:line="240" w:lineRule="auto"/>
              <w:jc w:val="right"/>
              <w:rPr>
                <w:sz w:val="18"/>
                <w:szCs w:val="18"/>
              </w:rPr>
            </w:pPr>
            <w:r w:rsidRPr="00AA4B48">
              <w:rPr>
                <w:sz w:val="18"/>
                <w:szCs w:val="18"/>
              </w:rPr>
              <w:t>0</w:t>
            </w:r>
          </w:p>
        </w:tc>
        <w:tc>
          <w:tcPr>
            <w:tcW w:w="1092" w:type="dxa"/>
            <w:gridSpan w:val="2"/>
            <w:shd w:val="clear" w:color="auto" w:fill="auto"/>
            <w:noWrap/>
            <w:vAlign w:val="center"/>
          </w:tcPr>
          <w:p w:rsidR="00B4133D" w:rsidRPr="00AA4B48" w:rsidRDefault="00B4133D" w:rsidP="00AA4757">
            <w:pPr>
              <w:spacing w:after="0" w:line="240" w:lineRule="auto"/>
              <w:jc w:val="right"/>
              <w:rPr>
                <w:sz w:val="18"/>
                <w:szCs w:val="18"/>
              </w:rPr>
            </w:pPr>
            <w:r w:rsidRPr="00AA4B48">
              <w:rPr>
                <w:sz w:val="18"/>
                <w:szCs w:val="18"/>
              </w:rPr>
              <w:t>632</w:t>
            </w:r>
          </w:p>
        </w:tc>
      </w:tr>
      <w:tr w:rsidR="00B4133D" w:rsidRPr="00E60975" w:rsidTr="001B02BD">
        <w:trPr>
          <w:trHeight w:val="255"/>
        </w:trPr>
        <w:tc>
          <w:tcPr>
            <w:tcW w:w="541" w:type="dxa"/>
            <w:shd w:val="clear" w:color="auto" w:fill="auto"/>
            <w:noWrap/>
            <w:vAlign w:val="center"/>
          </w:tcPr>
          <w:p w:rsidR="00B4133D" w:rsidRPr="00AA4B48" w:rsidRDefault="00B4133D" w:rsidP="001B02BD">
            <w:pPr>
              <w:spacing w:after="0" w:line="240" w:lineRule="auto"/>
              <w:jc w:val="right"/>
              <w:rPr>
                <w:sz w:val="18"/>
                <w:szCs w:val="18"/>
              </w:rPr>
            </w:pPr>
            <w:r w:rsidRPr="00AA4B48">
              <w:rPr>
                <w:sz w:val="18"/>
                <w:szCs w:val="18"/>
              </w:rPr>
              <w:lastRenderedPageBreak/>
              <w:t>7.10</w:t>
            </w:r>
          </w:p>
        </w:tc>
        <w:tc>
          <w:tcPr>
            <w:tcW w:w="2790" w:type="dxa"/>
            <w:shd w:val="clear" w:color="auto" w:fill="auto"/>
            <w:noWrap/>
            <w:vAlign w:val="center"/>
          </w:tcPr>
          <w:p w:rsidR="00B4133D" w:rsidRPr="00AA4B48" w:rsidRDefault="00B4133D" w:rsidP="00205C3E">
            <w:pPr>
              <w:spacing w:after="0" w:line="240" w:lineRule="auto"/>
              <w:rPr>
                <w:sz w:val="18"/>
                <w:szCs w:val="18"/>
              </w:rPr>
            </w:pPr>
            <w:r w:rsidRPr="00AA4B48">
              <w:rPr>
                <w:sz w:val="18"/>
                <w:szCs w:val="18"/>
              </w:rPr>
              <w:t>Analýzy potenciálu úspor energie v</w:t>
            </w:r>
            <w:r w:rsidR="00795A95">
              <w:rPr>
                <w:sz w:val="18"/>
                <w:szCs w:val="18"/>
              </w:rPr>
              <w:t> </w:t>
            </w:r>
            <w:r w:rsidRPr="00AA4B48">
              <w:rPr>
                <w:sz w:val="18"/>
                <w:szCs w:val="18"/>
              </w:rPr>
              <w:t xml:space="preserve">sektoroch národného hospodárstva </w:t>
            </w:r>
          </w:p>
        </w:tc>
        <w:tc>
          <w:tcPr>
            <w:tcW w:w="3543" w:type="dxa"/>
            <w:shd w:val="clear" w:color="auto" w:fill="auto"/>
            <w:noWrap/>
            <w:vAlign w:val="center"/>
          </w:tcPr>
          <w:p w:rsidR="00B4133D" w:rsidRPr="00AA4B48" w:rsidRDefault="00B4133D" w:rsidP="003A095D">
            <w:pPr>
              <w:spacing w:after="0" w:line="240" w:lineRule="auto"/>
              <w:rPr>
                <w:sz w:val="18"/>
                <w:szCs w:val="18"/>
              </w:rPr>
            </w:pPr>
            <w:r w:rsidRPr="00AA4B48">
              <w:rPr>
                <w:sz w:val="18"/>
                <w:szCs w:val="18"/>
              </w:rPr>
              <w:t>V sektoroch: priemysel, budovy, doprava, spotrebiče, premena, prenos a</w:t>
            </w:r>
            <w:r w:rsidR="00F8087C">
              <w:rPr>
                <w:sz w:val="18"/>
                <w:szCs w:val="18"/>
              </w:rPr>
              <w:t> </w:t>
            </w:r>
            <w:r w:rsidRPr="00AA4B48">
              <w:rPr>
                <w:sz w:val="18"/>
                <w:szCs w:val="18"/>
              </w:rPr>
              <w:t>distribúcia</w:t>
            </w:r>
            <w:r w:rsidR="00F8087C">
              <w:rPr>
                <w:sz w:val="18"/>
                <w:szCs w:val="18"/>
              </w:rPr>
              <w:t xml:space="preserve"> energie</w:t>
            </w:r>
          </w:p>
        </w:tc>
        <w:tc>
          <w:tcPr>
            <w:tcW w:w="1418" w:type="dxa"/>
          </w:tcPr>
          <w:p w:rsidR="00B4133D" w:rsidRPr="00AA4B48" w:rsidRDefault="00B4133D" w:rsidP="00283429">
            <w:pPr>
              <w:spacing w:after="0" w:line="240" w:lineRule="auto"/>
              <w:rPr>
                <w:sz w:val="18"/>
                <w:szCs w:val="18"/>
              </w:rPr>
            </w:pPr>
            <w:r w:rsidRPr="00AA4B48">
              <w:rPr>
                <w:sz w:val="18"/>
                <w:szCs w:val="18"/>
              </w:rPr>
              <w:t>MH SR, MDVRR SR, VÚD, CECED a</w:t>
            </w:r>
            <w:r w:rsidR="00795A95">
              <w:rPr>
                <w:sz w:val="18"/>
                <w:szCs w:val="18"/>
              </w:rPr>
              <w:t> </w:t>
            </w:r>
            <w:r w:rsidRPr="00AA4B48">
              <w:rPr>
                <w:sz w:val="18"/>
                <w:szCs w:val="18"/>
              </w:rPr>
              <w:t>i.</w:t>
            </w:r>
          </w:p>
        </w:tc>
        <w:tc>
          <w:tcPr>
            <w:tcW w:w="992" w:type="dxa"/>
            <w:shd w:val="clear" w:color="auto" w:fill="auto"/>
            <w:noWrap/>
            <w:vAlign w:val="center"/>
          </w:tcPr>
          <w:p w:rsidR="00B4133D" w:rsidRPr="00AA4B48" w:rsidRDefault="00B4133D">
            <w:pPr>
              <w:spacing w:after="0" w:line="240" w:lineRule="auto"/>
              <w:jc w:val="right"/>
              <w:rPr>
                <w:sz w:val="18"/>
                <w:szCs w:val="18"/>
              </w:rPr>
            </w:pPr>
            <w:r w:rsidRPr="00AA4B48">
              <w:rPr>
                <w:sz w:val="18"/>
                <w:szCs w:val="18"/>
              </w:rPr>
              <w:t>A)</w:t>
            </w:r>
          </w:p>
        </w:tc>
        <w:tc>
          <w:tcPr>
            <w:tcW w:w="850" w:type="dxa"/>
            <w:shd w:val="clear" w:color="auto" w:fill="auto"/>
            <w:noWrap/>
            <w:vAlign w:val="center"/>
          </w:tcPr>
          <w:p w:rsidR="00B4133D" w:rsidRPr="00AA4B48" w:rsidRDefault="00B4133D" w:rsidP="00AA4757">
            <w:pPr>
              <w:spacing w:after="0" w:line="240" w:lineRule="auto"/>
              <w:jc w:val="right"/>
              <w:rPr>
                <w:sz w:val="18"/>
                <w:szCs w:val="18"/>
              </w:rPr>
            </w:pPr>
            <w:r w:rsidRPr="00AA4B48">
              <w:rPr>
                <w:sz w:val="18"/>
                <w:szCs w:val="18"/>
              </w:rPr>
              <w:t>0</w:t>
            </w:r>
          </w:p>
        </w:tc>
        <w:tc>
          <w:tcPr>
            <w:tcW w:w="709" w:type="dxa"/>
            <w:shd w:val="clear" w:color="auto" w:fill="auto"/>
            <w:noWrap/>
            <w:vAlign w:val="center"/>
          </w:tcPr>
          <w:p w:rsidR="00B4133D" w:rsidRPr="00AA4B48" w:rsidRDefault="00B4133D" w:rsidP="00AA4757">
            <w:pPr>
              <w:spacing w:after="0" w:line="240" w:lineRule="auto"/>
              <w:jc w:val="right"/>
              <w:rPr>
                <w:sz w:val="18"/>
                <w:szCs w:val="18"/>
              </w:rPr>
            </w:pPr>
            <w:r w:rsidRPr="00AA4B48">
              <w:rPr>
                <w:sz w:val="18"/>
                <w:szCs w:val="18"/>
              </w:rPr>
              <w:t>1 000</w:t>
            </w:r>
          </w:p>
        </w:tc>
        <w:tc>
          <w:tcPr>
            <w:tcW w:w="1042" w:type="dxa"/>
            <w:vAlign w:val="center"/>
          </w:tcPr>
          <w:p w:rsidR="00B4133D" w:rsidRPr="00AA4B48" w:rsidRDefault="00B4133D" w:rsidP="00AA4757">
            <w:pPr>
              <w:spacing w:after="0" w:line="240" w:lineRule="auto"/>
              <w:jc w:val="right"/>
              <w:rPr>
                <w:sz w:val="18"/>
                <w:szCs w:val="18"/>
              </w:rPr>
            </w:pPr>
            <w:r w:rsidRPr="00AA4B48">
              <w:rPr>
                <w:sz w:val="18"/>
                <w:szCs w:val="18"/>
              </w:rPr>
              <w:t>0</w:t>
            </w:r>
          </w:p>
        </w:tc>
        <w:tc>
          <w:tcPr>
            <w:tcW w:w="900" w:type="dxa"/>
            <w:shd w:val="clear" w:color="auto" w:fill="auto"/>
            <w:noWrap/>
            <w:vAlign w:val="center"/>
          </w:tcPr>
          <w:p w:rsidR="00B4133D" w:rsidRPr="00AA4B48" w:rsidRDefault="00B4133D" w:rsidP="00AA4757">
            <w:pPr>
              <w:spacing w:after="0" w:line="240" w:lineRule="auto"/>
              <w:jc w:val="right"/>
              <w:rPr>
                <w:sz w:val="18"/>
                <w:szCs w:val="18"/>
              </w:rPr>
            </w:pPr>
            <w:r w:rsidRPr="00AA4B48">
              <w:rPr>
                <w:sz w:val="18"/>
                <w:szCs w:val="18"/>
              </w:rPr>
              <w:t>0</w:t>
            </w:r>
          </w:p>
        </w:tc>
        <w:tc>
          <w:tcPr>
            <w:tcW w:w="888" w:type="dxa"/>
            <w:shd w:val="clear" w:color="auto" w:fill="auto"/>
            <w:noWrap/>
            <w:vAlign w:val="center"/>
          </w:tcPr>
          <w:p w:rsidR="00B4133D" w:rsidRPr="00AA4B48" w:rsidRDefault="00B4133D" w:rsidP="00AA4757">
            <w:pPr>
              <w:spacing w:after="0" w:line="240" w:lineRule="auto"/>
              <w:jc w:val="right"/>
              <w:rPr>
                <w:sz w:val="18"/>
                <w:szCs w:val="18"/>
              </w:rPr>
            </w:pPr>
            <w:r w:rsidRPr="00AA4B48">
              <w:rPr>
                <w:sz w:val="18"/>
                <w:szCs w:val="18"/>
              </w:rPr>
              <w:t>0</w:t>
            </w:r>
          </w:p>
        </w:tc>
        <w:tc>
          <w:tcPr>
            <w:tcW w:w="1092" w:type="dxa"/>
            <w:gridSpan w:val="2"/>
            <w:shd w:val="clear" w:color="auto" w:fill="auto"/>
            <w:noWrap/>
            <w:vAlign w:val="center"/>
          </w:tcPr>
          <w:p w:rsidR="00B4133D" w:rsidRPr="00AA4B48" w:rsidRDefault="00B4133D" w:rsidP="00AA4757">
            <w:pPr>
              <w:spacing w:after="0" w:line="240" w:lineRule="auto"/>
              <w:jc w:val="right"/>
              <w:rPr>
                <w:sz w:val="18"/>
                <w:szCs w:val="18"/>
              </w:rPr>
            </w:pPr>
            <w:r w:rsidRPr="00AA4B48">
              <w:rPr>
                <w:sz w:val="18"/>
                <w:szCs w:val="18"/>
              </w:rPr>
              <w:t>1 000</w:t>
            </w:r>
          </w:p>
        </w:tc>
      </w:tr>
      <w:tr w:rsidR="00B4133D" w:rsidRPr="00E60975" w:rsidTr="001B02BD">
        <w:trPr>
          <w:trHeight w:val="255"/>
        </w:trPr>
        <w:tc>
          <w:tcPr>
            <w:tcW w:w="541" w:type="dxa"/>
            <w:shd w:val="clear" w:color="auto" w:fill="auto"/>
            <w:noWrap/>
            <w:vAlign w:val="center"/>
          </w:tcPr>
          <w:p w:rsidR="00B4133D" w:rsidRPr="00AA4B48" w:rsidRDefault="00B4133D" w:rsidP="001B02BD">
            <w:pPr>
              <w:spacing w:after="0" w:line="240" w:lineRule="auto"/>
              <w:jc w:val="right"/>
              <w:rPr>
                <w:sz w:val="18"/>
                <w:szCs w:val="18"/>
              </w:rPr>
            </w:pPr>
            <w:r w:rsidRPr="00AA4B48">
              <w:rPr>
                <w:sz w:val="18"/>
                <w:szCs w:val="18"/>
              </w:rPr>
              <w:t>7.11</w:t>
            </w:r>
          </w:p>
        </w:tc>
        <w:tc>
          <w:tcPr>
            <w:tcW w:w="2790" w:type="dxa"/>
            <w:shd w:val="clear" w:color="auto" w:fill="auto"/>
            <w:noWrap/>
            <w:vAlign w:val="center"/>
          </w:tcPr>
          <w:p w:rsidR="00B4133D" w:rsidRPr="00AA4B48" w:rsidRDefault="00B4133D" w:rsidP="00205C3E">
            <w:pPr>
              <w:spacing w:after="0" w:line="240" w:lineRule="auto"/>
              <w:rPr>
                <w:sz w:val="18"/>
                <w:szCs w:val="18"/>
              </w:rPr>
            </w:pPr>
            <w:r w:rsidRPr="00AA4B48">
              <w:rPr>
                <w:sz w:val="18"/>
                <w:szCs w:val="18"/>
              </w:rPr>
              <w:t>Analýza podporných mechanizmov energetickej efektívnosti v</w:t>
            </w:r>
            <w:r w:rsidR="00795A95">
              <w:rPr>
                <w:sz w:val="18"/>
                <w:szCs w:val="18"/>
              </w:rPr>
              <w:t> </w:t>
            </w:r>
            <w:r w:rsidRPr="00AA4B48">
              <w:rPr>
                <w:sz w:val="18"/>
                <w:szCs w:val="18"/>
              </w:rPr>
              <w:t>SR</w:t>
            </w:r>
          </w:p>
        </w:tc>
        <w:tc>
          <w:tcPr>
            <w:tcW w:w="3543" w:type="dxa"/>
            <w:shd w:val="clear" w:color="auto" w:fill="auto"/>
            <w:noWrap/>
            <w:vAlign w:val="center"/>
          </w:tcPr>
          <w:p w:rsidR="00B4133D" w:rsidRPr="00AA4B48" w:rsidRDefault="00B4133D" w:rsidP="003A095D">
            <w:pPr>
              <w:spacing w:after="0" w:line="240" w:lineRule="auto"/>
              <w:rPr>
                <w:sz w:val="18"/>
                <w:szCs w:val="18"/>
              </w:rPr>
            </w:pPr>
          </w:p>
        </w:tc>
        <w:tc>
          <w:tcPr>
            <w:tcW w:w="1418" w:type="dxa"/>
          </w:tcPr>
          <w:p w:rsidR="00B4133D" w:rsidRPr="00AA4B48" w:rsidRDefault="00B4133D" w:rsidP="00283429">
            <w:pPr>
              <w:spacing w:after="0" w:line="240" w:lineRule="auto"/>
              <w:rPr>
                <w:sz w:val="18"/>
                <w:szCs w:val="18"/>
              </w:rPr>
            </w:pPr>
            <w:r w:rsidRPr="00AA4B48">
              <w:rPr>
                <w:sz w:val="18"/>
                <w:szCs w:val="18"/>
              </w:rPr>
              <w:t>MH SR, MDVRR SR, MF SR a</w:t>
            </w:r>
            <w:r w:rsidR="00795A95">
              <w:rPr>
                <w:sz w:val="18"/>
                <w:szCs w:val="18"/>
              </w:rPr>
              <w:t> </w:t>
            </w:r>
            <w:r w:rsidRPr="00AA4B48">
              <w:rPr>
                <w:sz w:val="18"/>
                <w:szCs w:val="18"/>
              </w:rPr>
              <w:t>i</w:t>
            </w:r>
          </w:p>
        </w:tc>
        <w:tc>
          <w:tcPr>
            <w:tcW w:w="992" w:type="dxa"/>
            <w:shd w:val="clear" w:color="auto" w:fill="auto"/>
            <w:noWrap/>
            <w:vAlign w:val="center"/>
          </w:tcPr>
          <w:p w:rsidR="00B4133D" w:rsidRPr="00AA4B48" w:rsidRDefault="00B4133D">
            <w:pPr>
              <w:spacing w:after="0" w:line="240" w:lineRule="auto"/>
              <w:jc w:val="right"/>
              <w:rPr>
                <w:sz w:val="18"/>
                <w:szCs w:val="18"/>
              </w:rPr>
            </w:pPr>
            <w:r w:rsidRPr="00AA4B48">
              <w:rPr>
                <w:sz w:val="18"/>
                <w:szCs w:val="18"/>
              </w:rPr>
              <w:t>A)</w:t>
            </w:r>
          </w:p>
        </w:tc>
        <w:tc>
          <w:tcPr>
            <w:tcW w:w="850" w:type="dxa"/>
            <w:shd w:val="clear" w:color="auto" w:fill="auto"/>
            <w:noWrap/>
            <w:vAlign w:val="center"/>
          </w:tcPr>
          <w:p w:rsidR="00B4133D" w:rsidRPr="00AA4B48" w:rsidRDefault="00B4133D" w:rsidP="00AA4757">
            <w:pPr>
              <w:spacing w:after="0" w:line="240" w:lineRule="auto"/>
              <w:jc w:val="right"/>
              <w:rPr>
                <w:sz w:val="18"/>
                <w:szCs w:val="18"/>
              </w:rPr>
            </w:pPr>
            <w:r w:rsidRPr="00AA4B48">
              <w:rPr>
                <w:sz w:val="18"/>
                <w:szCs w:val="18"/>
              </w:rPr>
              <w:t>0</w:t>
            </w:r>
          </w:p>
        </w:tc>
        <w:tc>
          <w:tcPr>
            <w:tcW w:w="709" w:type="dxa"/>
            <w:shd w:val="clear" w:color="auto" w:fill="auto"/>
            <w:noWrap/>
            <w:vAlign w:val="center"/>
          </w:tcPr>
          <w:p w:rsidR="00B4133D" w:rsidRPr="00AA4B48" w:rsidRDefault="00B4133D" w:rsidP="00AA4757">
            <w:pPr>
              <w:spacing w:after="0" w:line="240" w:lineRule="auto"/>
              <w:jc w:val="right"/>
              <w:rPr>
                <w:sz w:val="18"/>
                <w:szCs w:val="18"/>
              </w:rPr>
            </w:pPr>
            <w:r w:rsidRPr="00AA4B48">
              <w:rPr>
                <w:sz w:val="18"/>
                <w:szCs w:val="18"/>
              </w:rPr>
              <w:t>200</w:t>
            </w:r>
          </w:p>
        </w:tc>
        <w:tc>
          <w:tcPr>
            <w:tcW w:w="1042" w:type="dxa"/>
            <w:vAlign w:val="center"/>
          </w:tcPr>
          <w:p w:rsidR="00B4133D" w:rsidRPr="00AA4B48" w:rsidRDefault="00B4133D" w:rsidP="00AA4757">
            <w:pPr>
              <w:spacing w:after="0" w:line="240" w:lineRule="auto"/>
              <w:jc w:val="right"/>
              <w:rPr>
                <w:sz w:val="18"/>
                <w:szCs w:val="18"/>
              </w:rPr>
            </w:pPr>
            <w:r w:rsidRPr="00AA4B48">
              <w:rPr>
                <w:sz w:val="18"/>
                <w:szCs w:val="18"/>
              </w:rPr>
              <w:t>0</w:t>
            </w:r>
          </w:p>
        </w:tc>
        <w:tc>
          <w:tcPr>
            <w:tcW w:w="900" w:type="dxa"/>
            <w:shd w:val="clear" w:color="auto" w:fill="auto"/>
            <w:noWrap/>
            <w:vAlign w:val="center"/>
          </w:tcPr>
          <w:p w:rsidR="00B4133D" w:rsidRPr="00AA4B48" w:rsidRDefault="00B4133D" w:rsidP="00AA4757">
            <w:pPr>
              <w:spacing w:after="0" w:line="240" w:lineRule="auto"/>
              <w:jc w:val="right"/>
              <w:rPr>
                <w:sz w:val="18"/>
                <w:szCs w:val="18"/>
              </w:rPr>
            </w:pPr>
            <w:r w:rsidRPr="00AA4B48">
              <w:rPr>
                <w:sz w:val="18"/>
                <w:szCs w:val="18"/>
              </w:rPr>
              <w:t>0</w:t>
            </w:r>
          </w:p>
        </w:tc>
        <w:tc>
          <w:tcPr>
            <w:tcW w:w="888" w:type="dxa"/>
            <w:shd w:val="clear" w:color="auto" w:fill="auto"/>
            <w:noWrap/>
            <w:vAlign w:val="center"/>
          </w:tcPr>
          <w:p w:rsidR="00B4133D" w:rsidRPr="00AA4B48" w:rsidRDefault="00B4133D" w:rsidP="00AA4757">
            <w:pPr>
              <w:spacing w:after="0" w:line="240" w:lineRule="auto"/>
              <w:jc w:val="right"/>
              <w:rPr>
                <w:sz w:val="18"/>
                <w:szCs w:val="18"/>
              </w:rPr>
            </w:pPr>
            <w:r w:rsidRPr="00AA4B48">
              <w:rPr>
                <w:sz w:val="18"/>
                <w:szCs w:val="18"/>
              </w:rPr>
              <w:t>0</w:t>
            </w:r>
          </w:p>
        </w:tc>
        <w:tc>
          <w:tcPr>
            <w:tcW w:w="1092" w:type="dxa"/>
            <w:gridSpan w:val="2"/>
            <w:shd w:val="clear" w:color="auto" w:fill="auto"/>
            <w:noWrap/>
            <w:vAlign w:val="center"/>
          </w:tcPr>
          <w:p w:rsidR="00B4133D" w:rsidRPr="00AA4B48" w:rsidRDefault="00B4133D" w:rsidP="00AA4757">
            <w:pPr>
              <w:spacing w:after="0" w:line="240" w:lineRule="auto"/>
              <w:jc w:val="right"/>
              <w:rPr>
                <w:sz w:val="18"/>
                <w:szCs w:val="18"/>
              </w:rPr>
            </w:pPr>
            <w:r w:rsidRPr="00AA4B48">
              <w:rPr>
                <w:sz w:val="18"/>
                <w:szCs w:val="18"/>
              </w:rPr>
              <w:t>200</w:t>
            </w:r>
          </w:p>
        </w:tc>
      </w:tr>
      <w:tr w:rsidR="00CB4ECD" w:rsidRPr="00E60975" w:rsidTr="0085723C">
        <w:trPr>
          <w:trHeight w:val="255"/>
        </w:trPr>
        <w:tc>
          <w:tcPr>
            <w:tcW w:w="541" w:type="dxa"/>
            <w:shd w:val="clear" w:color="auto" w:fill="auto"/>
            <w:noWrap/>
            <w:vAlign w:val="center"/>
          </w:tcPr>
          <w:p w:rsidR="00CB4ECD" w:rsidRPr="00AA4B48" w:rsidRDefault="00CB4ECD" w:rsidP="001B02BD">
            <w:pPr>
              <w:spacing w:after="0" w:line="240" w:lineRule="auto"/>
              <w:jc w:val="right"/>
              <w:rPr>
                <w:sz w:val="18"/>
                <w:szCs w:val="18"/>
              </w:rPr>
            </w:pPr>
            <w:r w:rsidRPr="00AA4B48">
              <w:rPr>
                <w:sz w:val="18"/>
                <w:szCs w:val="18"/>
              </w:rPr>
              <w:t>7.12</w:t>
            </w:r>
          </w:p>
        </w:tc>
        <w:tc>
          <w:tcPr>
            <w:tcW w:w="6333" w:type="dxa"/>
            <w:gridSpan w:val="2"/>
            <w:shd w:val="clear" w:color="auto" w:fill="auto"/>
            <w:noWrap/>
            <w:vAlign w:val="center"/>
          </w:tcPr>
          <w:p w:rsidR="00CB4ECD" w:rsidRPr="00AA4B48" w:rsidRDefault="00CB4ECD" w:rsidP="00BD0927">
            <w:pPr>
              <w:spacing w:after="0" w:line="240" w:lineRule="auto"/>
              <w:rPr>
                <w:sz w:val="18"/>
                <w:szCs w:val="18"/>
              </w:rPr>
            </w:pPr>
            <w:r w:rsidRPr="00AA4B48">
              <w:rPr>
                <w:sz w:val="18"/>
                <w:szCs w:val="18"/>
              </w:rPr>
              <w:t>Nástroj na modelovanie spotreby energie pre potreby prípravy strategických materiálov v</w:t>
            </w:r>
            <w:r>
              <w:rPr>
                <w:sz w:val="18"/>
                <w:szCs w:val="18"/>
              </w:rPr>
              <w:t> </w:t>
            </w:r>
            <w:r w:rsidRPr="00AA4B48">
              <w:rPr>
                <w:sz w:val="18"/>
                <w:szCs w:val="18"/>
              </w:rPr>
              <w:t xml:space="preserve">oblasti energetiky </w:t>
            </w:r>
          </w:p>
          <w:p w:rsidR="00CB4ECD" w:rsidRPr="00AA4B48" w:rsidRDefault="00CB4ECD">
            <w:pPr>
              <w:spacing w:after="0" w:line="240" w:lineRule="auto"/>
              <w:rPr>
                <w:sz w:val="18"/>
                <w:szCs w:val="18"/>
              </w:rPr>
            </w:pPr>
          </w:p>
        </w:tc>
        <w:tc>
          <w:tcPr>
            <w:tcW w:w="1418" w:type="dxa"/>
            <w:vAlign w:val="center"/>
          </w:tcPr>
          <w:p w:rsidR="00CB4ECD" w:rsidRPr="00AA4B48" w:rsidRDefault="00CB4ECD" w:rsidP="00BD0927">
            <w:pPr>
              <w:spacing w:after="0" w:line="240" w:lineRule="auto"/>
              <w:rPr>
                <w:sz w:val="18"/>
                <w:szCs w:val="18"/>
              </w:rPr>
            </w:pPr>
            <w:r w:rsidRPr="00AA4B48">
              <w:rPr>
                <w:sz w:val="18"/>
                <w:szCs w:val="18"/>
              </w:rPr>
              <w:t>MH SR</w:t>
            </w:r>
            <w:r>
              <w:rPr>
                <w:sz w:val="18"/>
                <w:szCs w:val="18"/>
              </w:rPr>
              <w:t>, MŽP SR</w:t>
            </w:r>
          </w:p>
        </w:tc>
        <w:tc>
          <w:tcPr>
            <w:tcW w:w="992" w:type="dxa"/>
            <w:shd w:val="clear" w:color="auto" w:fill="auto"/>
            <w:noWrap/>
            <w:vAlign w:val="center"/>
          </w:tcPr>
          <w:p w:rsidR="00CB4ECD" w:rsidRPr="00AA4B48" w:rsidRDefault="00CB4ECD">
            <w:pPr>
              <w:spacing w:after="0" w:line="240" w:lineRule="auto"/>
              <w:jc w:val="right"/>
              <w:rPr>
                <w:sz w:val="18"/>
                <w:szCs w:val="18"/>
              </w:rPr>
            </w:pPr>
            <w:r w:rsidRPr="00AA4B48">
              <w:rPr>
                <w:sz w:val="18"/>
                <w:szCs w:val="18"/>
              </w:rPr>
              <w:t>A)</w:t>
            </w:r>
          </w:p>
        </w:tc>
        <w:tc>
          <w:tcPr>
            <w:tcW w:w="850" w:type="dxa"/>
            <w:shd w:val="clear" w:color="auto" w:fill="auto"/>
            <w:noWrap/>
            <w:vAlign w:val="center"/>
          </w:tcPr>
          <w:p w:rsidR="00CB4ECD" w:rsidRPr="00AA4B48" w:rsidRDefault="00CB4ECD" w:rsidP="00AA4757">
            <w:pPr>
              <w:spacing w:after="0" w:line="240" w:lineRule="auto"/>
              <w:jc w:val="right"/>
              <w:rPr>
                <w:sz w:val="18"/>
                <w:szCs w:val="18"/>
              </w:rPr>
            </w:pPr>
            <w:r w:rsidRPr="00AA4B48">
              <w:rPr>
                <w:sz w:val="18"/>
                <w:szCs w:val="18"/>
              </w:rPr>
              <w:t>0</w:t>
            </w:r>
          </w:p>
        </w:tc>
        <w:tc>
          <w:tcPr>
            <w:tcW w:w="709" w:type="dxa"/>
            <w:shd w:val="clear" w:color="auto" w:fill="auto"/>
            <w:noWrap/>
            <w:vAlign w:val="center"/>
          </w:tcPr>
          <w:p w:rsidR="00CB4ECD" w:rsidRPr="00AA4B48" w:rsidRDefault="00CB4ECD" w:rsidP="00AA4757">
            <w:pPr>
              <w:spacing w:after="0" w:line="240" w:lineRule="auto"/>
              <w:jc w:val="right"/>
              <w:rPr>
                <w:sz w:val="18"/>
                <w:szCs w:val="18"/>
              </w:rPr>
            </w:pPr>
            <w:r w:rsidRPr="00AA4B48">
              <w:rPr>
                <w:sz w:val="18"/>
                <w:szCs w:val="18"/>
              </w:rPr>
              <w:t>214</w:t>
            </w:r>
          </w:p>
        </w:tc>
        <w:tc>
          <w:tcPr>
            <w:tcW w:w="1042" w:type="dxa"/>
            <w:vAlign w:val="center"/>
          </w:tcPr>
          <w:p w:rsidR="00CB4ECD" w:rsidRPr="00AA4B48" w:rsidRDefault="00CB4ECD" w:rsidP="00AA4757">
            <w:pPr>
              <w:spacing w:after="0" w:line="240" w:lineRule="auto"/>
              <w:jc w:val="right"/>
              <w:rPr>
                <w:sz w:val="18"/>
                <w:szCs w:val="18"/>
              </w:rPr>
            </w:pPr>
            <w:r w:rsidRPr="00AA4B48">
              <w:rPr>
                <w:sz w:val="18"/>
                <w:szCs w:val="18"/>
              </w:rPr>
              <w:t>0</w:t>
            </w:r>
          </w:p>
        </w:tc>
        <w:tc>
          <w:tcPr>
            <w:tcW w:w="900" w:type="dxa"/>
            <w:shd w:val="clear" w:color="auto" w:fill="auto"/>
            <w:noWrap/>
            <w:vAlign w:val="center"/>
          </w:tcPr>
          <w:p w:rsidR="00CB4ECD" w:rsidRPr="00AA4B48" w:rsidRDefault="00CB4ECD" w:rsidP="00AA4757">
            <w:pPr>
              <w:spacing w:after="0" w:line="240" w:lineRule="auto"/>
              <w:jc w:val="right"/>
              <w:rPr>
                <w:sz w:val="18"/>
                <w:szCs w:val="18"/>
              </w:rPr>
            </w:pPr>
            <w:r w:rsidRPr="00AA4B48">
              <w:rPr>
                <w:sz w:val="18"/>
                <w:szCs w:val="18"/>
              </w:rPr>
              <w:t>0</w:t>
            </w:r>
          </w:p>
        </w:tc>
        <w:tc>
          <w:tcPr>
            <w:tcW w:w="888" w:type="dxa"/>
            <w:shd w:val="clear" w:color="auto" w:fill="auto"/>
            <w:noWrap/>
            <w:vAlign w:val="center"/>
          </w:tcPr>
          <w:p w:rsidR="00CB4ECD" w:rsidRPr="00AA4B48" w:rsidRDefault="00CB4ECD" w:rsidP="00AA4757">
            <w:pPr>
              <w:spacing w:after="0" w:line="240" w:lineRule="auto"/>
              <w:jc w:val="right"/>
              <w:rPr>
                <w:sz w:val="18"/>
                <w:szCs w:val="18"/>
              </w:rPr>
            </w:pPr>
            <w:r w:rsidRPr="00AA4B48">
              <w:rPr>
                <w:sz w:val="18"/>
                <w:szCs w:val="18"/>
              </w:rPr>
              <w:t>0</w:t>
            </w:r>
          </w:p>
        </w:tc>
        <w:tc>
          <w:tcPr>
            <w:tcW w:w="1092" w:type="dxa"/>
            <w:gridSpan w:val="2"/>
            <w:shd w:val="clear" w:color="auto" w:fill="auto"/>
            <w:noWrap/>
            <w:vAlign w:val="center"/>
          </w:tcPr>
          <w:p w:rsidR="00CB4ECD" w:rsidRPr="00AA4B48" w:rsidRDefault="00CB4ECD" w:rsidP="00AA4757">
            <w:pPr>
              <w:spacing w:after="0" w:line="240" w:lineRule="auto"/>
              <w:jc w:val="right"/>
              <w:rPr>
                <w:sz w:val="18"/>
                <w:szCs w:val="18"/>
              </w:rPr>
            </w:pPr>
            <w:r w:rsidRPr="00AA4B48">
              <w:rPr>
                <w:sz w:val="18"/>
                <w:szCs w:val="18"/>
              </w:rPr>
              <w:t>214</w:t>
            </w:r>
          </w:p>
        </w:tc>
      </w:tr>
      <w:tr w:rsidR="00795A95" w:rsidRPr="00E60975" w:rsidTr="001B02BD">
        <w:trPr>
          <w:trHeight w:val="255"/>
        </w:trPr>
        <w:tc>
          <w:tcPr>
            <w:tcW w:w="541" w:type="dxa"/>
            <w:shd w:val="clear" w:color="auto" w:fill="auto"/>
            <w:noWrap/>
            <w:vAlign w:val="center"/>
          </w:tcPr>
          <w:p w:rsidR="00795A95" w:rsidRPr="00AA4B48" w:rsidRDefault="00795A95" w:rsidP="001B02BD">
            <w:pPr>
              <w:spacing w:after="0" w:line="240" w:lineRule="auto"/>
              <w:jc w:val="right"/>
              <w:rPr>
                <w:sz w:val="18"/>
                <w:szCs w:val="18"/>
              </w:rPr>
            </w:pPr>
            <w:r>
              <w:rPr>
                <w:sz w:val="18"/>
                <w:szCs w:val="18"/>
              </w:rPr>
              <w:t>7.13</w:t>
            </w:r>
          </w:p>
        </w:tc>
        <w:tc>
          <w:tcPr>
            <w:tcW w:w="2790" w:type="dxa"/>
            <w:shd w:val="clear" w:color="auto" w:fill="auto"/>
            <w:noWrap/>
            <w:vAlign w:val="center"/>
          </w:tcPr>
          <w:p w:rsidR="00795A95" w:rsidRPr="00AA4B48" w:rsidRDefault="00795A95" w:rsidP="00BD0927">
            <w:pPr>
              <w:spacing w:after="0" w:line="240" w:lineRule="auto"/>
              <w:rPr>
                <w:sz w:val="18"/>
                <w:szCs w:val="18"/>
              </w:rPr>
            </w:pPr>
            <w:r w:rsidRPr="00795A95">
              <w:rPr>
                <w:sz w:val="18"/>
                <w:szCs w:val="18"/>
              </w:rPr>
              <w:t>Ciele energetickej efektívnosti a ich vplyv na ceny energie</w:t>
            </w:r>
          </w:p>
        </w:tc>
        <w:tc>
          <w:tcPr>
            <w:tcW w:w="3543" w:type="dxa"/>
            <w:shd w:val="clear" w:color="auto" w:fill="auto"/>
            <w:noWrap/>
            <w:vAlign w:val="center"/>
          </w:tcPr>
          <w:p w:rsidR="00795A95" w:rsidRPr="00AA4B48" w:rsidRDefault="00795A95" w:rsidP="00BD0927">
            <w:pPr>
              <w:spacing w:after="0" w:line="240" w:lineRule="auto"/>
              <w:rPr>
                <w:sz w:val="18"/>
                <w:szCs w:val="18"/>
              </w:rPr>
            </w:pPr>
          </w:p>
        </w:tc>
        <w:tc>
          <w:tcPr>
            <w:tcW w:w="1418" w:type="dxa"/>
            <w:vAlign w:val="center"/>
          </w:tcPr>
          <w:p w:rsidR="00795A95" w:rsidRPr="00AA4B48" w:rsidRDefault="00795A95" w:rsidP="00BD0927">
            <w:pPr>
              <w:spacing w:after="0" w:line="240" w:lineRule="auto"/>
              <w:rPr>
                <w:sz w:val="18"/>
                <w:szCs w:val="18"/>
              </w:rPr>
            </w:pPr>
            <w:r>
              <w:rPr>
                <w:sz w:val="18"/>
                <w:szCs w:val="18"/>
              </w:rPr>
              <w:t>MH SR, ÚRSO</w:t>
            </w:r>
          </w:p>
        </w:tc>
        <w:tc>
          <w:tcPr>
            <w:tcW w:w="992" w:type="dxa"/>
            <w:shd w:val="clear" w:color="auto" w:fill="auto"/>
            <w:noWrap/>
            <w:vAlign w:val="center"/>
          </w:tcPr>
          <w:p w:rsidR="00795A95" w:rsidRPr="00AA4B48" w:rsidRDefault="00795A95">
            <w:pPr>
              <w:spacing w:after="0" w:line="240" w:lineRule="auto"/>
              <w:jc w:val="right"/>
              <w:rPr>
                <w:sz w:val="18"/>
                <w:szCs w:val="18"/>
              </w:rPr>
            </w:pPr>
            <w:r>
              <w:rPr>
                <w:sz w:val="18"/>
                <w:szCs w:val="18"/>
              </w:rPr>
              <w:t>A)</w:t>
            </w:r>
          </w:p>
        </w:tc>
        <w:tc>
          <w:tcPr>
            <w:tcW w:w="850" w:type="dxa"/>
            <w:shd w:val="clear" w:color="auto" w:fill="auto"/>
            <w:noWrap/>
            <w:vAlign w:val="center"/>
          </w:tcPr>
          <w:p w:rsidR="00795A95" w:rsidRPr="00795A95" w:rsidRDefault="00795A95" w:rsidP="00AA4757">
            <w:pPr>
              <w:spacing w:after="0" w:line="240" w:lineRule="auto"/>
              <w:jc w:val="right"/>
              <w:rPr>
                <w:sz w:val="18"/>
                <w:szCs w:val="18"/>
                <w:lang w:val="en-US"/>
              </w:rPr>
            </w:pPr>
            <w:r>
              <w:rPr>
                <w:sz w:val="18"/>
                <w:szCs w:val="18"/>
                <w:lang w:val="en-US"/>
              </w:rPr>
              <w:t>0</w:t>
            </w:r>
          </w:p>
        </w:tc>
        <w:tc>
          <w:tcPr>
            <w:tcW w:w="709" w:type="dxa"/>
            <w:shd w:val="clear" w:color="auto" w:fill="auto"/>
            <w:noWrap/>
            <w:vAlign w:val="center"/>
          </w:tcPr>
          <w:p w:rsidR="00795A95" w:rsidRPr="00AA4B48" w:rsidRDefault="00795A95" w:rsidP="00AA4757">
            <w:pPr>
              <w:spacing w:after="0" w:line="240" w:lineRule="auto"/>
              <w:jc w:val="right"/>
              <w:rPr>
                <w:sz w:val="18"/>
                <w:szCs w:val="18"/>
              </w:rPr>
            </w:pPr>
            <w:r>
              <w:rPr>
                <w:sz w:val="18"/>
                <w:szCs w:val="18"/>
              </w:rPr>
              <w:t>B)</w:t>
            </w:r>
          </w:p>
        </w:tc>
        <w:tc>
          <w:tcPr>
            <w:tcW w:w="1042" w:type="dxa"/>
            <w:vAlign w:val="center"/>
          </w:tcPr>
          <w:p w:rsidR="00795A95" w:rsidRPr="00AA4B48" w:rsidRDefault="00795A95" w:rsidP="00AA4757">
            <w:pPr>
              <w:spacing w:after="0" w:line="240" w:lineRule="auto"/>
              <w:jc w:val="right"/>
              <w:rPr>
                <w:sz w:val="18"/>
                <w:szCs w:val="18"/>
              </w:rPr>
            </w:pPr>
            <w:r>
              <w:rPr>
                <w:sz w:val="18"/>
                <w:szCs w:val="18"/>
              </w:rPr>
              <w:t>0</w:t>
            </w:r>
          </w:p>
        </w:tc>
        <w:tc>
          <w:tcPr>
            <w:tcW w:w="900" w:type="dxa"/>
            <w:shd w:val="clear" w:color="auto" w:fill="auto"/>
            <w:noWrap/>
            <w:vAlign w:val="center"/>
          </w:tcPr>
          <w:p w:rsidR="00795A95" w:rsidRPr="00AA4B48" w:rsidRDefault="00795A95" w:rsidP="00AA4757">
            <w:pPr>
              <w:spacing w:after="0" w:line="240" w:lineRule="auto"/>
              <w:jc w:val="right"/>
              <w:rPr>
                <w:sz w:val="18"/>
                <w:szCs w:val="18"/>
              </w:rPr>
            </w:pPr>
            <w:r>
              <w:rPr>
                <w:sz w:val="18"/>
                <w:szCs w:val="18"/>
              </w:rPr>
              <w:t>0</w:t>
            </w:r>
          </w:p>
        </w:tc>
        <w:tc>
          <w:tcPr>
            <w:tcW w:w="888" w:type="dxa"/>
            <w:shd w:val="clear" w:color="auto" w:fill="auto"/>
            <w:noWrap/>
            <w:vAlign w:val="center"/>
          </w:tcPr>
          <w:p w:rsidR="00795A95" w:rsidRPr="00AA4B48" w:rsidRDefault="00795A95" w:rsidP="00AA4757">
            <w:pPr>
              <w:spacing w:after="0" w:line="240" w:lineRule="auto"/>
              <w:jc w:val="right"/>
              <w:rPr>
                <w:sz w:val="18"/>
                <w:szCs w:val="18"/>
              </w:rPr>
            </w:pPr>
            <w:r>
              <w:rPr>
                <w:sz w:val="18"/>
                <w:szCs w:val="18"/>
              </w:rPr>
              <w:t>0</w:t>
            </w:r>
          </w:p>
        </w:tc>
        <w:tc>
          <w:tcPr>
            <w:tcW w:w="1092" w:type="dxa"/>
            <w:gridSpan w:val="2"/>
            <w:shd w:val="clear" w:color="auto" w:fill="auto"/>
            <w:noWrap/>
            <w:vAlign w:val="center"/>
          </w:tcPr>
          <w:p w:rsidR="00795A95" w:rsidRPr="00AA4B48" w:rsidRDefault="00795A95" w:rsidP="00AA4757">
            <w:pPr>
              <w:spacing w:after="0" w:line="240" w:lineRule="auto"/>
              <w:jc w:val="right"/>
              <w:rPr>
                <w:sz w:val="18"/>
                <w:szCs w:val="18"/>
              </w:rPr>
            </w:pPr>
            <w:r>
              <w:rPr>
                <w:sz w:val="18"/>
                <w:szCs w:val="18"/>
              </w:rPr>
              <w:t>0</w:t>
            </w:r>
          </w:p>
        </w:tc>
      </w:tr>
      <w:tr w:rsidR="00E60975" w:rsidRPr="00E60975" w:rsidTr="001B02BD">
        <w:trPr>
          <w:trHeight w:val="255"/>
        </w:trPr>
        <w:tc>
          <w:tcPr>
            <w:tcW w:w="541" w:type="dxa"/>
            <w:shd w:val="clear" w:color="auto" w:fill="auto"/>
            <w:noWrap/>
            <w:vAlign w:val="center"/>
          </w:tcPr>
          <w:p w:rsidR="00E60975" w:rsidRPr="00AA4B48" w:rsidRDefault="00E60975" w:rsidP="001B02BD">
            <w:pPr>
              <w:spacing w:after="0" w:line="240" w:lineRule="auto"/>
              <w:jc w:val="right"/>
              <w:rPr>
                <w:b/>
                <w:sz w:val="18"/>
                <w:szCs w:val="18"/>
              </w:rPr>
            </w:pPr>
          </w:p>
        </w:tc>
        <w:tc>
          <w:tcPr>
            <w:tcW w:w="6333" w:type="dxa"/>
            <w:gridSpan w:val="2"/>
            <w:shd w:val="clear" w:color="auto" w:fill="auto"/>
            <w:noWrap/>
            <w:vAlign w:val="bottom"/>
          </w:tcPr>
          <w:p w:rsidR="00E60975" w:rsidRPr="00AA4B48" w:rsidRDefault="0090295E" w:rsidP="00AA4757">
            <w:pPr>
              <w:spacing w:after="0" w:line="240" w:lineRule="auto"/>
              <w:rPr>
                <w:b/>
                <w:sz w:val="18"/>
                <w:szCs w:val="18"/>
              </w:rPr>
            </w:pPr>
            <w:r>
              <w:rPr>
                <w:b/>
                <w:sz w:val="18"/>
                <w:szCs w:val="18"/>
              </w:rPr>
              <w:t>H</w:t>
            </w:r>
            <w:r w:rsidR="00E60975" w:rsidRPr="00AA4B48">
              <w:rPr>
                <w:b/>
                <w:sz w:val="18"/>
                <w:szCs w:val="18"/>
              </w:rPr>
              <w:t>orizontálne opatrenia</w:t>
            </w:r>
            <w:r>
              <w:rPr>
                <w:b/>
                <w:sz w:val="18"/>
                <w:szCs w:val="18"/>
              </w:rPr>
              <w:t xml:space="preserve"> spolu 2014-2016</w:t>
            </w:r>
          </w:p>
        </w:tc>
        <w:tc>
          <w:tcPr>
            <w:tcW w:w="1418" w:type="dxa"/>
            <w:vAlign w:val="center"/>
          </w:tcPr>
          <w:p w:rsidR="00E60975" w:rsidRPr="00AA4B48" w:rsidRDefault="00E60975" w:rsidP="00283429">
            <w:pPr>
              <w:spacing w:after="0" w:line="240" w:lineRule="auto"/>
              <w:rPr>
                <w:b/>
                <w:sz w:val="18"/>
                <w:szCs w:val="18"/>
              </w:rPr>
            </w:pPr>
          </w:p>
        </w:tc>
        <w:tc>
          <w:tcPr>
            <w:tcW w:w="992" w:type="dxa"/>
            <w:shd w:val="clear" w:color="auto" w:fill="auto"/>
            <w:noWrap/>
            <w:vAlign w:val="center"/>
          </w:tcPr>
          <w:p w:rsidR="00E60975" w:rsidRPr="00AA4B48" w:rsidRDefault="00E60975" w:rsidP="00AA4757">
            <w:pPr>
              <w:spacing w:after="0" w:line="240" w:lineRule="auto"/>
              <w:jc w:val="right"/>
              <w:rPr>
                <w:b/>
                <w:sz w:val="18"/>
                <w:szCs w:val="18"/>
              </w:rPr>
            </w:pPr>
            <w:r w:rsidRPr="00AA4B48">
              <w:rPr>
                <w:b/>
                <w:sz w:val="18"/>
                <w:szCs w:val="18"/>
              </w:rPr>
              <w:t>20,00</w:t>
            </w:r>
          </w:p>
        </w:tc>
        <w:tc>
          <w:tcPr>
            <w:tcW w:w="850" w:type="dxa"/>
            <w:shd w:val="clear" w:color="auto" w:fill="auto"/>
            <w:noWrap/>
            <w:vAlign w:val="center"/>
          </w:tcPr>
          <w:p w:rsidR="00E60975" w:rsidRPr="00AA4B48" w:rsidRDefault="00E60975" w:rsidP="00AA4757">
            <w:pPr>
              <w:spacing w:after="0" w:line="240" w:lineRule="auto"/>
              <w:jc w:val="right"/>
              <w:rPr>
                <w:b/>
                <w:sz w:val="18"/>
                <w:szCs w:val="18"/>
              </w:rPr>
            </w:pPr>
            <w:r w:rsidRPr="00AA4B48">
              <w:rPr>
                <w:b/>
                <w:sz w:val="18"/>
                <w:szCs w:val="18"/>
              </w:rPr>
              <w:t>15 632</w:t>
            </w:r>
          </w:p>
        </w:tc>
        <w:tc>
          <w:tcPr>
            <w:tcW w:w="709" w:type="dxa"/>
            <w:shd w:val="clear" w:color="auto" w:fill="auto"/>
            <w:noWrap/>
            <w:vAlign w:val="center"/>
          </w:tcPr>
          <w:p w:rsidR="00E60975" w:rsidRPr="00AA4B48" w:rsidRDefault="00E60975" w:rsidP="00AA4757">
            <w:pPr>
              <w:spacing w:after="0" w:line="240" w:lineRule="auto"/>
              <w:jc w:val="right"/>
              <w:rPr>
                <w:b/>
                <w:sz w:val="18"/>
                <w:szCs w:val="18"/>
              </w:rPr>
            </w:pPr>
            <w:r w:rsidRPr="00AA4B48">
              <w:rPr>
                <w:b/>
                <w:sz w:val="18"/>
                <w:szCs w:val="18"/>
              </w:rPr>
              <w:t>1 444</w:t>
            </w:r>
          </w:p>
        </w:tc>
        <w:tc>
          <w:tcPr>
            <w:tcW w:w="1042" w:type="dxa"/>
            <w:vAlign w:val="center"/>
          </w:tcPr>
          <w:p w:rsidR="00E60975" w:rsidRPr="00AA4B48" w:rsidRDefault="00E60975" w:rsidP="00AA4757">
            <w:pPr>
              <w:spacing w:after="0" w:line="240" w:lineRule="auto"/>
              <w:jc w:val="right"/>
              <w:rPr>
                <w:b/>
                <w:sz w:val="18"/>
                <w:szCs w:val="18"/>
              </w:rPr>
            </w:pPr>
            <w:r w:rsidRPr="00AA4B48">
              <w:rPr>
                <w:b/>
                <w:sz w:val="18"/>
                <w:szCs w:val="18"/>
              </w:rPr>
              <w:t>2 647</w:t>
            </w:r>
          </w:p>
        </w:tc>
        <w:tc>
          <w:tcPr>
            <w:tcW w:w="900" w:type="dxa"/>
            <w:shd w:val="clear" w:color="auto" w:fill="auto"/>
            <w:noWrap/>
            <w:vAlign w:val="center"/>
          </w:tcPr>
          <w:p w:rsidR="00E60975" w:rsidRPr="00AA4B48" w:rsidRDefault="00E60975" w:rsidP="00AA4757">
            <w:pPr>
              <w:spacing w:after="0" w:line="240" w:lineRule="auto"/>
              <w:jc w:val="right"/>
              <w:rPr>
                <w:b/>
                <w:sz w:val="18"/>
                <w:szCs w:val="18"/>
              </w:rPr>
            </w:pPr>
            <w:r w:rsidRPr="00AA4B48">
              <w:rPr>
                <w:b/>
                <w:sz w:val="18"/>
                <w:szCs w:val="18"/>
              </w:rPr>
              <w:t>0</w:t>
            </w:r>
          </w:p>
        </w:tc>
        <w:tc>
          <w:tcPr>
            <w:tcW w:w="888" w:type="dxa"/>
            <w:shd w:val="clear" w:color="auto" w:fill="auto"/>
            <w:noWrap/>
            <w:vAlign w:val="center"/>
          </w:tcPr>
          <w:p w:rsidR="00E60975" w:rsidRPr="00AA4B48" w:rsidRDefault="00E60975" w:rsidP="00AA4757">
            <w:pPr>
              <w:spacing w:after="0" w:line="240" w:lineRule="auto"/>
              <w:jc w:val="right"/>
              <w:rPr>
                <w:b/>
                <w:sz w:val="18"/>
                <w:szCs w:val="18"/>
              </w:rPr>
            </w:pPr>
            <w:r w:rsidRPr="00AA4B48">
              <w:rPr>
                <w:b/>
                <w:sz w:val="18"/>
                <w:szCs w:val="18"/>
              </w:rPr>
              <w:t>2 829</w:t>
            </w:r>
          </w:p>
        </w:tc>
        <w:tc>
          <w:tcPr>
            <w:tcW w:w="1092" w:type="dxa"/>
            <w:gridSpan w:val="2"/>
            <w:shd w:val="clear" w:color="auto" w:fill="auto"/>
            <w:noWrap/>
            <w:vAlign w:val="center"/>
          </w:tcPr>
          <w:p w:rsidR="00E60975" w:rsidRPr="00AA4B48" w:rsidRDefault="00E60975" w:rsidP="00AA4757">
            <w:pPr>
              <w:spacing w:after="0" w:line="240" w:lineRule="auto"/>
              <w:jc w:val="right"/>
              <w:rPr>
                <w:b/>
                <w:sz w:val="18"/>
                <w:szCs w:val="18"/>
              </w:rPr>
            </w:pPr>
            <w:r w:rsidRPr="00AA4B48">
              <w:rPr>
                <w:b/>
                <w:sz w:val="18"/>
                <w:szCs w:val="18"/>
              </w:rPr>
              <w:t>22 552</w:t>
            </w:r>
          </w:p>
        </w:tc>
      </w:tr>
    </w:tbl>
    <w:p w:rsidR="002035BD" w:rsidRPr="00AA4B48" w:rsidRDefault="007E7AE2">
      <w:pPr>
        <w:rPr>
          <w:sz w:val="18"/>
          <w:szCs w:val="20"/>
        </w:rPr>
        <w:sectPr w:rsidR="002035BD" w:rsidRPr="00AA4B48" w:rsidSect="002035BD">
          <w:pgSz w:w="16838" w:h="11906" w:orient="landscape"/>
          <w:pgMar w:top="1418" w:right="1418" w:bottom="1418" w:left="1418" w:header="709" w:footer="709" w:gutter="0"/>
          <w:cols w:space="708"/>
          <w:titlePg/>
          <w:docGrid w:linePitch="360"/>
        </w:sectPr>
      </w:pPr>
      <w:r w:rsidRPr="00AA4B48">
        <w:rPr>
          <w:sz w:val="18"/>
          <w:szCs w:val="20"/>
        </w:rPr>
        <w:t xml:space="preserve">Poznámka: </w:t>
      </w:r>
      <w:r w:rsidR="005310CE" w:rsidRPr="00AA4B48">
        <w:rPr>
          <w:sz w:val="18"/>
          <w:szCs w:val="20"/>
        </w:rPr>
        <w:t>: A) Úspora energie sa nedá vyčísliť z dôvodu nepriameho vplyvu</w:t>
      </w:r>
      <w:r w:rsidR="00952EC0" w:rsidRPr="00AA4B48">
        <w:rPr>
          <w:sz w:val="18"/>
          <w:szCs w:val="20"/>
        </w:rPr>
        <w:t>.</w:t>
      </w:r>
      <w:r w:rsidR="005310CE" w:rsidRPr="00AA4B48">
        <w:rPr>
          <w:sz w:val="18"/>
          <w:szCs w:val="20"/>
        </w:rPr>
        <w:t xml:space="preserve"> </w:t>
      </w:r>
      <w:r w:rsidR="00E60975" w:rsidRPr="00D333E2">
        <w:rPr>
          <w:sz w:val="18"/>
          <w:szCs w:val="20"/>
        </w:rPr>
        <w:t xml:space="preserve">B) </w:t>
      </w:r>
      <w:r w:rsidR="00E60975" w:rsidRPr="0085308D">
        <w:rPr>
          <w:sz w:val="18"/>
          <w:szCs w:val="20"/>
        </w:rPr>
        <w:t>Výdavky sa nevyčíslujú, sú v rámci schváleného rozpočtových kapitol jednotlivých rezortov.</w:t>
      </w:r>
      <w:r w:rsidR="00E60975">
        <w:rPr>
          <w:sz w:val="18"/>
          <w:szCs w:val="20"/>
        </w:rPr>
        <w:t xml:space="preserve"> </w:t>
      </w:r>
      <w:r w:rsidR="00E60975" w:rsidRPr="00AA4B48">
        <w:rPr>
          <w:sz w:val="18"/>
          <w:szCs w:val="20"/>
        </w:rPr>
        <w:t>C</w:t>
      </w:r>
      <w:r w:rsidRPr="00AA4B48">
        <w:rPr>
          <w:sz w:val="18"/>
          <w:szCs w:val="20"/>
        </w:rPr>
        <w:t xml:space="preserve">) </w:t>
      </w:r>
      <w:r w:rsidR="00BC0D8E">
        <w:rPr>
          <w:sz w:val="18"/>
          <w:szCs w:val="20"/>
        </w:rPr>
        <w:t xml:space="preserve">V súčasnosti nie je možné vyčísliť, nakoľko úlohy schválené v roku 2014 nie sú ešte známe. </w:t>
      </w:r>
    </w:p>
    <w:p w:rsidR="0095505A" w:rsidRDefault="0095505A" w:rsidP="00173B5F">
      <w:pPr>
        <w:pStyle w:val="Nadpis2"/>
      </w:pPr>
      <w:bookmarkStart w:id="19" w:name="_Toc391369906"/>
      <w:r>
        <w:lastRenderedPageBreak/>
        <w:t>2.</w:t>
      </w:r>
      <w:r w:rsidR="00173B5F">
        <w:t>4</w:t>
      </w:r>
      <w:r>
        <w:t xml:space="preserve"> Celkové vyhodnotenie opatrení energetickej efektívnosti za roky 2011-2013</w:t>
      </w:r>
      <w:bookmarkEnd w:id="19"/>
    </w:p>
    <w:p w:rsidR="00A475A5" w:rsidRDefault="00A475A5" w:rsidP="0091080D">
      <w:pPr>
        <w:jc w:val="both"/>
      </w:pPr>
      <w:r>
        <w:t xml:space="preserve">Na základe jednotlivých projektov boli vyhodnotené úspory energie vo výške </w:t>
      </w:r>
      <w:r w:rsidRPr="00A475A5">
        <w:t>6</w:t>
      </w:r>
      <w:r>
        <w:t> </w:t>
      </w:r>
      <w:r w:rsidRPr="00A475A5">
        <w:t>734</w:t>
      </w:r>
      <w:r>
        <w:t xml:space="preserve"> TJ konečnej energetickej spotreby, čo predstavuje zhruba 81% celkového cieľa úspor energie stanoveného v druhom akčnom pláne na obdobie rokov 2011-2013 (vo výške </w:t>
      </w:r>
      <w:r w:rsidR="006245F6" w:rsidRPr="006245F6">
        <w:t>8</w:t>
      </w:r>
      <w:r w:rsidR="006245F6">
        <w:t> </w:t>
      </w:r>
      <w:r w:rsidR="006245F6" w:rsidRPr="006245F6">
        <w:t>362</w:t>
      </w:r>
      <w:r w:rsidR="006245F6">
        <w:t xml:space="preserve"> TJ, táto suma predstavuje zhruba 2,7% z priemernej konečnej energetickej spotreby v rokoch 2001-2005</w:t>
      </w:r>
      <w:r>
        <w:t xml:space="preserve">). </w:t>
      </w:r>
      <w:r w:rsidR="006245F6">
        <w:t>Tento cieľ predstavuje indikatívny cieľ úspor energie stanovený v súlade so smernicou 2006/32/ES o energetických službách</w:t>
      </w:r>
      <w:r w:rsidR="00952EC0">
        <w:t xml:space="preserve"> (znížený oproti stanoveným 3%/3 roky vzhľadom na neexistenciu stáleho finančného mechanizmu na podporu energetickej efektívnosti)</w:t>
      </w:r>
      <w:r w:rsidR="006245F6">
        <w:t>.</w:t>
      </w:r>
    </w:p>
    <w:p w:rsidR="00A475A5" w:rsidRDefault="00A475A5" w:rsidP="00A475A5">
      <w:pPr>
        <w:spacing w:after="0" w:line="240" w:lineRule="auto"/>
      </w:pPr>
      <w:r w:rsidRPr="00DD0E39">
        <w:t>Tabuľka</w:t>
      </w:r>
      <w:r w:rsidR="00DD198C">
        <w:t xml:space="preserve"> č. 16</w:t>
      </w:r>
      <w:r w:rsidRPr="00DD0E39">
        <w:t>: Sumárny prehľad vyhodnotenia úspor energie v jednotlivých sektoroch v rokoch 2011-</w:t>
      </w:r>
      <w:r>
        <w:t>2013</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2340"/>
        <w:gridCol w:w="1861"/>
        <w:gridCol w:w="1559"/>
        <w:gridCol w:w="1440"/>
        <w:gridCol w:w="1800"/>
      </w:tblGrid>
      <w:tr w:rsidR="00A475A5" w:rsidRPr="008C3B55" w:rsidTr="006245F6">
        <w:trPr>
          <w:trHeight w:val="255"/>
        </w:trPr>
        <w:tc>
          <w:tcPr>
            <w:tcW w:w="2340" w:type="dxa"/>
            <w:vMerge w:val="restart"/>
            <w:shd w:val="clear" w:color="auto" w:fill="C0C0C0"/>
            <w:vAlign w:val="center"/>
          </w:tcPr>
          <w:p w:rsidR="00A475A5" w:rsidRPr="008C3B55" w:rsidRDefault="00A475A5" w:rsidP="00952EC0">
            <w:pPr>
              <w:spacing w:after="0" w:line="240" w:lineRule="auto"/>
              <w:rPr>
                <w:b/>
                <w:sz w:val="20"/>
                <w:szCs w:val="20"/>
              </w:rPr>
            </w:pPr>
          </w:p>
          <w:p w:rsidR="00A475A5" w:rsidRPr="008C3B55" w:rsidRDefault="00A475A5" w:rsidP="00952EC0">
            <w:pPr>
              <w:spacing w:after="0" w:line="240" w:lineRule="auto"/>
              <w:rPr>
                <w:b/>
                <w:sz w:val="20"/>
                <w:szCs w:val="20"/>
              </w:rPr>
            </w:pPr>
            <w:r>
              <w:rPr>
                <w:b/>
                <w:sz w:val="20"/>
                <w:szCs w:val="20"/>
              </w:rPr>
              <w:t>Sektor</w:t>
            </w:r>
          </w:p>
        </w:tc>
        <w:tc>
          <w:tcPr>
            <w:tcW w:w="3420" w:type="dxa"/>
            <w:gridSpan w:val="2"/>
            <w:shd w:val="clear" w:color="auto" w:fill="C0C0C0"/>
            <w:noWrap/>
            <w:vAlign w:val="center"/>
          </w:tcPr>
          <w:p w:rsidR="00A475A5" w:rsidRPr="008C3B55" w:rsidRDefault="00A475A5" w:rsidP="00952EC0">
            <w:pPr>
              <w:spacing w:after="0" w:line="240" w:lineRule="auto"/>
              <w:jc w:val="center"/>
              <w:rPr>
                <w:b/>
                <w:sz w:val="20"/>
                <w:szCs w:val="20"/>
              </w:rPr>
            </w:pPr>
            <w:r w:rsidRPr="008C3B55">
              <w:rPr>
                <w:b/>
                <w:sz w:val="20"/>
                <w:szCs w:val="20"/>
              </w:rPr>
              <w:t>Úspora energie</w:t>
            </w:r>
            <w:r>
              <w:rPr>
                <w:b/>
                <w:sz w:val="20"/>
                <w:szCs w:val="20"/>
              </w:rPr>
              <w:t xml:space="preserve"> (KES)</w:t>
            </w:r>
          </w:p>
          <w:p w:rsidR="00A475A5" w:rsidRDefault="00A475A5" w:rsidP="00952EC0">
            <w:pPr>
              <w:spacing w:after="0" w:line="240" w:lineRule="auto"/>
              <w:jc w:val="center"/>
              <w:rPr>
                <w:b/>
                <w:sz w:val="20"/>
                <w:szCs w:val="20"/>
              </w:rPr>
            </w:pPr>
            <w:r>
              <w:rPr>
                <w:b/>
                <w:sz w:val="20"/>
                <w:szCs w:val="20"/>
              </w:rPr>
              <w:t xml:space="preserve"> 2011-2013</w:t>
            </w:r>
          </w:p>
          <w:p w:rsidR="00A475A5" w:rsidRPr="008C3B55" w:rsidRDefault="00A475A5" w:rsidP="00952EC0">
            <w:pPr>
              <w:spacing w:after="0" w:line="240" w:lineRule="auto"/>
              <w:jc w:val="center"/>
              <w:rPr>
                <w:b/>
                <w:sz w:val="20"/>
                <w:szCs w:val="20"/>
              </w:rPr>
            </w:pPr>
            <w:r>
              <w:rPr>
                <w:b/>
                <w:sz w:val="20"/>
                <w:szCs w:val="20"/>
                <w:lang w:val="en-US"/>
              </w:rPr>
              <w:t>[</w:t>
            </w:r>
            <w:r w:rsidRPr="008C3B55">
              <w:rPr>
                <w:b/>
                <w:sz w:val="20"/>
                <w:szCs w:val="20"/>
              </w:rPr>
              <w:t>TJ</w:t>
            </w:r>
            <w:r>
              <w:rPr>
                <w:b/>
                <w:sz w:val="20"/>
                <w:szCs w:val="20"/>
              </w:rPr>
              <w:t>]</w:t>
            </w:r>
          </w:p>
        </w:tc>
        <w:tc>
          <w:tcPr>
            <w:tcW w:w="3240" w:type="dxa"/>
            <w:gridSpan w:val="2"/>
            <w:shd w:val="clear" w:color="auto" w:fill="C0C0C0"/>
            <w:vAlign w:val="center"/>
          </w:tcPr>
          <w:p w:rsidR="00A475A5" w:rsidRPr="008C3B55" w:rsidRDefault="00A475A5" w:rsidP="00952EC0">
            <w:pPr>
              <w:spacing w:after="0" w:line="240" w:lineRule="auto"/>
              <w:jc w:val="center"/>
              <w:rPr>
                <w:b/>
                <w:sz w:val="20"/>
                <w:szCs w:val="20"/>
              </w:rPr>
            </w:pPr>
          </w:p>
          <w:p w:rsidR="00A475A5" w:rsidRDefault="00A475A5" w:rsidP="00952EC0">
            <w:pPr>
              <w:spacing w:after="0" w:line="240" w:lineRule="auto"/>
              <w:jc w:val="center"/>
              <w:rPr>
                <w:b/>
                <w:sz w:val="20"/>
                <w:szCs w:val="20"/>
              </w:rPr>
            </w:pPr>
            <w:r>
              <w:rPr>
                <w:b/>
                <w:sz w:val="20"/>
                <w:szCs w:val="20"/>
              </w:rPr>
              <w:t>Celkové investičné náklady</w:t>
            </w:r>
          </w:p>
          <w:p w:rsidR="00A475A5" w:rsidRPr="008C3B55" w:rsidRDefault="00A475A5" w:rsidP="00952EC0">
            <w:pPr>
              <w:spacing w:after="0" w:line="240" w:lineRule="auto"/>
              <w:jc w:val="center"/>
              <w:rPr>
                <w:b/>
                <w:sz w:val="20"/>
                <w:szCs w:val="20"/>
              </w:rPr>
            </w:pPr>
            <w:r w:rsidRPr="008C3B55">
              <w:rPr>
                <w:b/>
                <w:sz w:val="20"/>
                <w:szCs w:val="20"/>
              </w:rPr>
              <w:t xml:space="preserve"> </w:t>
            </w:r>
            <w:r>
              <w:rPr>
                <w:b/>
                <w:sz w:val="20"/>
                <w:szCs w:val="20"/>
              </w:rPr>
              <w:t>2011-2013</w:t>
            </w:r>
          </w:p>
          <w:p w:rsidR="00A475A5" w:rsidRPr="008C3B55" w:rsidRDefault="00A475A5" w:rsidP="00952EC0">
            <w:pPr>
              <w:spacing w:after="0" w:line="240" w:lineRule="auto"/>
              <w:jc w:val="center"/>
              <w:rPr>
                <w:b/>
                <w:sz w:val="20"/>
                <w:szCs w:val="20"/>
              </w:rPr>
            </w:pPr>
            <w:r>
              <w:rPr>
                <w:b/>
                <w:sz w:val="20"/>
                <w:szCs w:val="20"/>
              </w:rPr>
              <w:t>[</w:t>
            </w:r>
            <w:r w:rsidRPr="008C3B55">
              <w:rPr>
                <w:b/>
                <w:sz w:val="20"/>
                <w:szCs w:val="20"/>
              </w:rPr>
              <w:t>tis. EUR</w:t>
            </w:r>
            <w:r>
              <w:rPr>
                <w:b/>
                <w:sz w:val="20"/>
                <w:szCs w:val="20"/>
              </w:rPr>
              <w:t>]</w:t>
            </w:r>
          </w:p>
          <w:p w:rsidR="00A475A5" w:rsidRPr="008C3B55" w:rsidRDefault="00A475A5" w:rsidP="00952EC0">
            <w:pPr>
              <w:spacing w:after="0" w:line="240" w:lineRule="auto"/>
              <w:jc w:val="center"/>
              <w:rPr>
                <w:b/>
                <w:sz w:val="20"/>
                <w:szCs w:val="20"/>
              </w:rPr>
            </w:pPr>
          </w:p>
        </w:tc>
      </w:tr>
      <w:tr w:rsidR="00A475A5" w:rsidRPr="008C3B55" w:rsidTr="006245F6">
        <w:trPr>
          <w:trHeight w:val="255"/>
        </w:trPr>
        <w:tc>
          <w:tcPr>
            <w:tcW w:w="2340" w:type="dxa"/>
            <w:vMerge/>
            <w:shd w:val="clear" w:color="auto" w:fill="C0C0C0"/>
            <w:vAlign w:val="center"/>
          </w:tcPr>
          <w:p w:rsidR="00A475A5" w:rsidRPr="008C3B55" w:rsidRDefault="00A475A5" w:rsidP="00952EC0">
            <w:pPr>
              <w:spacing w:after="0" w:line="240" w:lineRule="auto"/>
              <w:rPr>
                <w:b/>
                <w:sz w:val="20"/>
                <w:szCs w:val="20"/>
              </w:rPr>
            </w:pPr>
          </w:p>
        </w:tc>
        <w:tc>
          <w:tcPr>
            <w:tcW w:w="1861" w:type="dxa"/>
            <w:shd w:val="clear" w:color="auto" w:fill="C0C0C0"/>
            <w:noWrap/>
            <w:vAlign w:val="center"/>
          </w:tcPr>
          <w:p w:rsidR="00A475A5" w:rsidRPr="008C3B55" w:rsidRDefault="00A475A5" w:rsidP="00952EC0">
            <w:pPr>
              <w:spacing w:after="0" w:line="240" w:lineRule="auto"/>
              <w:jc w:val="center"/>
              <w:rPr>
                <w:b/>
                <w:sz w:val="20"/>
                <w:szCs w:val="20"/>
              </w:rPr>
            </w:pPr>
            <w:r w:rsidRPr="008C3B55">
              <w:rPr>
                <w:b/>
                <w:sz w:val="20"/>
                <w:szCs w:val="20"/>
              </w:rPr>
              <w:t xml:space="preserve">Plánovaná </w:t>
            </w:r>
          </w:p>
        </w:tc>
        <w:tc>
          <w:tcPr>
            <w:tcW w:w="1559" w:type="dxa"/>
            <w:shd w:val="clear" w:color="auto" w:fill="C0C0C0"/>
            <w:vAlign w:val="center"/>
          </w:tcPr>
          <w:p w:rsidR="00A475A5" w:rsidRPr="008C3B55" w:rsidRDefault="00A475A5" w:rsidP="00952EC0">
            <w:pPr>
              <w:spacing w:after="0" w:line="240" w:lineRule="auto"/>
              <w:jc w:val="center"/>
              <w:rPr>
                <w:b/>
                <w:sz w:val="20"/>
                <w:szCs w:val="20"/>
              </w:rPr>
            </w:pPr>
            <w:r w:rsidRPr="008C3B55">
              <w:rPr>
                <w:b/>
                <w:sz w:val="20"/>
                <w:szCs w:val="20"/>
              </w:rPr>
              <w:t xml:space="preserve">Dosiahnutá </w:t>
            </w:r>
          </w:p>
        </w:tc>
        <w:tc>
          <w:tcPr>
            <w:tcW w:w="1440" w:type="dxa"/>
            <w:shd w:val="clear" w:color="auto" w:fill="C0C0C0"/>
            <w:vAlign w:val="center"/>
          </w:tcPr>
          <w:p w:rsidR="00A475A5" w:rsidRPr="008C3B55" w:rsidRDefault="00A475A5" w:rsidP="00952EC0">
            <w:pPr>
              <w:spacing w:after="0" w:line="240" w:lineRule="auto"/>
              <w:jc w:val="center"/>
              <w:rPr>
                <w:b/>
                <w:sz w:val="20"/>
                <w:szCs w:val="20"/>
              </w:rPr>
            </w:pPr>
            <w:r w:rsidRPr="008C3B55">
              <w:rPr>
                <w:b/>
                <w:sz w:val="20"/>
                <w:szCs w:val="20"/>
              </w:rPr>
              <w:t>Plánované</w:t>
            </w:r>
          </w:p>
        </w:tc>
        <w:tc>
          <w:tcPr>
            <w:tcW w:w="1800" w:type="dxa"/>
            <w:shd w:val="clear" w:color="auto" w:fill="C0C0C0"/>
            <w:vAlign w:val="center"/>
          </w:tcPr>
          <w:p w:rsidR="00A475A5" w:rsidRPr="008C3B55" w:rsidRDefault="00A475A5" w:rsidP="00952EC0">
            <w:pPr>
              <w:spacing w:after="0" w:line="240" w:lineRule="auto"/>
              <w:jc w:val="center"/>
              <w:rPr>
                <w:b/>
                <w:sz w:val="20"/>
                <w:szCs w:val="20"/>
              </w:rPr>
            </w:pPr>
            <w:r w:rsidRPr="008C3B55">
              <w:rPr>
                <w:b/>
                <w:sz w:val="20"/>
                <w:szCs w:val="20"/>
              </w:rPr>
              <w:t xml:space="preserve">Reálne vynaložené </w:t>
            </w:r>
          </w:p>
        </w:tc>
      </w:tr>
      <w:tr w:rsidR="00992B03" w:rsidRPr="008C3B55" w:rsidTr="009C2D6E">
        <w:trPr>
          <w:trHeight w:val="255"/>
        </w:trPr>
        <w:tc>
          <w:tcPr>
            <w:tcW w:w="2340" w:type="dxa"/>
            <w:shd w:val="clear" w:color="auto" w:fill="FFFFFF"/>
            <w:vAlign w:val="center"/>
          </w:tcPr>
          <w:p w:rsidR="00992B03" w:rsidRPr="008C3B55" w:rsidRDefault="00992B03" w:rsidP="00952EC0">
            <w:pPr>
              <w:spacing w:after="0" w:line="240" w:lineRule="auto"/>
              <w:rPr>
                <w:sz w:val="20"/>
                <w:szCs w:val="20"/>
              </w:rPr>
            </w:pPr>
            <w:r w:rsidRPr="008C3B55">
              <w:rPr>
                <w:sz w:val="20"/>
                <w:szCs w:val="20"/>
              </w:rPr>
              <w:t>Budovy</w:t>
            </w:r>
          </w:p>
        </w:tc>
        <w:tc>
          <w:tcPr>
            <w:tcW w:w="1861" w:type="dxa"/>
            <w:shd w:val="clear" w:color="auto" w:fill="FFFFFF"/>
            <w:noWrap/>
          </w:tcPr>
          <w:p w:rsidR="00992B03" w:rsidRPr="008C3B55" w:rsidRDefault="00992B03" w:rsidP="00952EC0">
            <w:pPr>
              <w:spacing w:after="0" w:line="240" w:lineRule="auto"/>
              <w:jc w:val="right"/>
              <w:rPr>
                <w:sz w:val="20"/>
                <w:szCs w:val="20"/>
              </w:rPr>
            </w:pPr>
            <w:r w:rsidRPr="001238A6">
              <w:t>1 754</w:t>
            </w:r>
          </w:p>
        </w:tc>
        <w:tc>
          <w:tcPr>
            <w:tcW w:w="1559" w:type="dxa"/>
            <w:shd w:val="clear" w:color="auto" w:fill="FFFFFF"/>
          </w:tcPr>
          <w:p w:rsidR="00992B03" w:rsidRPr="008C3B55" w:rsidRDefault="00992B03" w:rsidP="00952EC0">
            <w:pPr>
              <w:spacing w:after="0" w:line="240" w:lineRule="auto"/>
              <w:jc w:val="right"/>
              <w:rPr>
                <w:sz w:val="20"/>
                <w:szCs w:val="20"/>
              </w:rPr>
            </w:pPr>
            <w:r w:rsidRPr="001238A6">
              <w:t>4 055</w:t>
            </w:r>
          </w:p>
        </w:tc>
        <w:tc>
          <w:tcPr>
            <w:tcW w:w="1440" w:type="dxa"/>
            <w:shd w:val="clear" w:color="auto" w:fill="FFFFFF"/>
          </w:tcPr>
          <w:p w:rsidR="00992B03" w:rsidRPr="008C3B55" w:rsidRDefault="00992B03" w:rsidP="00952EC0">
            <w:pPr>
              <w:spacing w:after="0" w:line="240" w:lineRule="auto"/>
              <w:jc w:val="right"/>
              <w:rPr>
                <w:sz w:val="20"/>
                <w:szCs w:val="20"/>
              </w:rPr>
            </w:pPr>
            <w:r w:rsidRPr="001238A6">
              <w:t>1 079 065</w:t>
            </w:r>
          </w:p>
        </w:tc>
        <w:tc>
          <w:tcPr>
            <w:tcW w:w="1800" w:type="dxa"/>
            <w:shd w:val="clear" w:color="auto" w:fill="FFFFFF"/>
          </w:tcPr>
          <w:p w:rsidR="00992B03" w:rsidRPr="00984E44" w:rsidRDefault="00992B03" w:rsidP="00952EC0">
            <w:pPr>
              <w:spacing w:after="0" w:line="240" w:lineRule="auto"/>
              <w:jc w:val="right"/>
            </w:pPr>
            <w:r w:rsidRPr="001238A6">
              <w:t>3 718 880</w:t>
            </w:r>
          </w:p>
        </w:tc>
      </w:tr>
      <w:tr w:rsidR="00992B03" w:rsidRPr="008C3B55" w:rsidTr="009C2D6E">
        <w:trPr>
          <w:trHeight w:val="255"/>
        </w:trPr>
        <w:tc>
          <w:tcPr>
            <w:tcW w:w="2340" w:type="dxa"/>
            <w:shd w:val="clear" w:color="auto" w:fill="FFFFFF"/>
            <w:vAlign w:val="center"/>
          </w:tcPr>
          <w:p w:rsidR="00992B03" w:rsidRPr="008C3B55" w:rsidRDefault="00992B03" w:rsidP="00952EC0">
            <w:pPr>
              <w:spacing w:after="0" w:line="240" w:lineRule="auto"/>
              <w:rPr>
                <w:sz w:val="20"/>
                <w:szCs w:val="20"/>
              </w:rPr>
            </w:pPr>
            <w:r w:rsidRPr="008C3B55">
              <w:rPr>
                <w:sz w:val="20"/>
                <w:szCs w:val="20"/>
              </w:rPr>
              <w:t>Priemysel</w:t>
            </w:r>
          </w:p>
        </w:tc>
        <w:tc>
          <w:tcPr>
            <w:tcW w:w="1861" w:type="dxa"/>
            <w:shd w:val="clear" w:color="auto" w:fill="FFFFFF"/>
            <w:noWrap/>
          </w:tcPr>
          <w:p w:rsidR="00992B03" w:rsidRPr="008C3B55" w:rsidRDefault="00992B03" w:rsidP="00952EC0">
            <w:pPr>
              <w:spacing w:after="0" w:line="240" w:lineRule="auto"/>
              <w:jc w:val="right"/>
              <w:rPr>
                <w:sz w:val="20"/>
                <w:szCs w:val="20"/>
              </w:rPr>
            </w:pPr>
            <w:r w:rsidRPr="001238A6">
              <w:t>2 490</w:t>
            </w:r>
          </w:p>
        </w:tc>
        <w:tc>
          <w:tcPr>
            <w:tcW w:w="1559" w:type="dxa"/>
            <w:shd w:val="clear" w:color="auto" w:fill="FFFFFF"/>
          </w:tcPr>
          <w:p w:rsidR="00992B03" w:rsidRPr="008C3B55" w:rsidRDefault="00992B03">
            <w:pPr>
              <w:spacing w:after="0" w:line="240" w:lineRule="auto"/>
              <w:jc w:val="right"/>
              <w:rPr>
                <w:sz w:val="20"/>
                <w:szCs w:val="20"/>
              </w:rPr>
            </w:pPr>
            <w:r w:rsidRPr="001238A6">
              <w:t>1 06</w:t>
            </w:r>
            <w:r w:rsidR="00973F4D">
              <w:t>9</w:t>
            </w:r>
          </w:p>
        </w:tc>
        <w:tc>
          <w:tcPr>
            <w:tcW w:w="1440" w:type="dxa"/>
            <w:shd w:val="clear" w:color="auto" w:fill="FFFFFF"/>
          </w:tcPr>
          <w:p w:rsidR="00992B03" w:rsidRPr="008C3B55" w:rsidRDefault="00992B03" w:rsidP="00952EC0">
            <w:pPr>
              <w:spacing w:after="0" w:line="240" w:lineRule="auto"/>
              <w:jc w:val="right"/>
              <w:rPr>
                <w:sz w:val="20"/>
                <w:szCs w:val="20"/>
              </w:rPr>
            </w:pPr>
            <w:r w:rsidRPr="001238A6">
              <w:t>316 004</w:t>
            </w:r>
          </w:p>
        </w:tc>
        <w:tc>
          <w:tcPr>
            <w:tcW w:w="1800" w:type="dxa"/>
            <w:shd w:val="clear" w:color="auto" w:fill="FFFFFF"/>
          </w:tcPr>
          <w:p w:rsidR="00992B03" w:rsidRPr="00984E44" w:rsidRDefault="00973F4D">
            <w:pPr>
              <w:spacing w:after="0" w:line="240" w:lineRule="auto"/>
              <w:jc w:val="right"/>
            </w:pPr>
            <w:r>
              <w:t>89</w:t>
            </w:r>
            <w:r w:rsidR="00992B03" w:rsidRPr="001238A6">
              <w:t xml:space="preserve"> </w:t>
            </w:r>
            <w:r>
              <w:t>9</w:t>
            </w:r>
            <w:r w:rsidR="00992B03" w:rsidRPr="001238A6">
              <w:t>3</w:t>
            </w:r>
            <w:r>
              <w:t>1</w:t>
            </w:r>
          </w:p>
        </w:tc>
      </w:tr>
      <w:tr w:rsidR="00992B03" w:rsidRPr="008C3B55" w:rsidTr="009C2D6E">
        <w:trPr>
          <w:trHeight w:val="255"/>
        </w:trPr>
        <w:tc>
          <w:tcPr>
            <w:tcW w:w="2340" w:type="dxa"/>
            <w:shd w:val="clear" w:color="auto" w:fill="FFFFFF"/>
            <w:vAlign w:val="center"/>
          </w:tcPr>
          <w:p w:rsidR="00992B03" w:rsidRPr="008C3B55" w:rsidRDefault="00992B03" w:rsidP="00952EC0">
            <w:pPr>
              <w:spacing w:after="0" w:line="240" w:lineRule="auto"/>
              <w:rPr>
                <w:sz w:val="20"/>
                <w:szCs w:val="20"/>
              </w:rPr>
            </w:pPr>
            <w:r w:rsidRPr="008C3B55">
              <w:rPr>
                <w:sz w:val="20"/>
                <w:szCs w:val="20"/>
              </w:rPr>
              <w:t>Verejný sektor</w:t>
            </w:r>
          </w:p>
        </w:tc>
        <w:tc>
          <w:tcPr>
            <w:tcW w:w="1861" w:type="dxa"/>
            <w:shd w:val="clear" w:color="auto" w:fill="FFFFFF"/>
            <w:noWrap/>
          </w:tcPr>
          <w:p w:rsidR="00992B03" w:rsidRPr="008C3B55" w:rsidRDefault="00992B03" w:rsidP="00952EC0">
            <w:pPr>
              <w:spacing w:after="0" w:line="240" w:lineRule="auto"/>
              <w:jc w:val="right"/>
              <w:rPr>
                <w:sz w:val="20"/>
                <w:szCs w:val="20"/>
              </w:rPr>
            </w:pPr>
            <w:r w:rsidRPr="001238A6">
              <w:t>2 234</w:t>
            </w:r>
          </w:p>
        </w:tc>
        <w:tc>
          <w:tcPr>
            <w:tcW w:w="1559" w:type="dxa"/>
            <w:shd w:val="clear" w:color="auto" w:fill="FFFFFF"/>
          </w:tcPr>
          <w:p w:rsidR="00992B03" w:rsidRPr="008C3B55" w:rsidRDefault="00992B03" w:rsidP="00952EC0">
            <w:pPr>
              <w:spacing w:after="0" w:line="240" w:lineRule="auto"/>
              <w:jc w:val="right"/>
              <w:rPr>
                <w:sz w:val="20"/>
                <w:szCs w:val="20"/>
              </w:rPr>
            </w:pPr>
            <w:r w:rsidRPr="001238A6">
              <w:t>659</w:t>
            </w:r>
          </w:p>
        </w:tc>
        <w:tc>
          <w:tcPr>
            <w:tcW w:w="1440" w:type="dxa"/>
            <w:shd w:val="clear" w:color="auto" w:fill="FFFFFF"/>
          </w:tcPr>
          <w:p w:rsidR="00992B03" w:rsidRPr="008C3B55" w:rsidRDefault="00992B03" w:rsidP="00952EC0">
            <w:pPr>
              <w:spacing w:after="0" w:line="240" w:lineRule="auto"/>
              <w:jc w:val="right"/>
              <w:rPr>
                <w:sz w:val="20"/>
                <w:szCs w:val="20"/>
              </w:rPr>
            </w:pPr>
            <w:r w:rsidRPr="001238A6">
              <w:t>675 624</w:t>
            </w:r>
          </w:p>
        </w:tc>
        <w:tc>
          <w:tcPr>
            <w:tcW w:w="1800" w:type="dxa"/>
            <w:shd w:val="clear" w:color="auto" w:fill="FFFFFF"/>
          </w:tcPr>
          <w:p w:rsidR="00992B03" w:rsidRPr="00984E44" w:rsidRDefault="00992B03" w:rsidP="00952EC0">
            <w:pPr>
              <w:spacing w:after="0" w:line="240" w:lineRule="auto"/>
              <w:jc w:val="right"/>
            </w:pPr>
            <w:r w:rsidRPr="001238A6">
              <w:t>373 613</w:t>
            </w:r>
          </w:p>
        </w:tc>
      </w:tr>
      <w:tr w:rsidR="00992B03" w:rsidRPr="008C3B55" w:rsidTr="009C2D6E">
        <w:trPr>
          <w:trHeight w:val="255"/>
        </w:trPr>
        <w:tc>
          <w:tcPr>
            <w:tcW w:w="2340" w:type="dxa"/>
            <w:shd w:val="clear" w:color="auto" w:fill="FFFFFF"/>
            <w:vAlign w:val="center"/>
          </w:tcPr>
          <w:p w:rsidR="00992B03" w:rsidRPr="008C3B55" w:rsidRDefault="00992B03" w:rsidP="00952EC0">
            <w:pPr>
              <w:spacing w:after="0" w:line="240" w:lineRule="auto"/>
              <w:rPr>
                <w:sz w:val="20"/>
                <w:szCs w:val="20"/>
              </w:rPr>
            </w:pPr>
            <w:r w:rsidRPr="008C3B55">
              <w:rPr>
                <w:sz w:val="20"/>
                <w:szCs w:val="20"/>
              </w:rPr>
              <w:t>Doprava</w:t>
            </w:r>
          </w:p>
        </w:tc>
        <w:tc>
          <w:tcPr>
            <w:tcW w:w="1861" w:type="dxa"/>
            <w:shd w:val="clear" w:color="auto" w:fill="FFFFFF"/>
            <w:noWrap/>
          </w:tcPr>
          <w:p w:rsidR="00992B03" w:rsidRPr="008C3B55" w:rsidRDefault="00992B03" w:rsidP="00952EC0">
            <w:pPr>
              <w:spacing w:after="0" w:line="240" w:lineRule="auto"/>
              <w:jc w:val="right"/>
              <w:rPr>
                <w:sz w:val="20"/>
                <w:szCs w:val="20"/>
              </w:rPr>
            </w:pPr>
            <w:r w:rsidRPr="001238A6">
              <w:t>899</w:t>
            </w:r>
          </w:p>
        </w:tc>
        <w:tc>
          <w:tcPr>
            <w:tcW w:w="1559" w:type="dxa"/>
            <w:shd w:val="clear" w:color="auto" w:fill="FFFFFF"/>
          </w:tcPr>
          <w:p w:rsidR="00992B03" w:rsidRPr="008C3B55" w:rsidRDefault="00992B03" w:rsidP="00952EC0">
            <w:pPr>
              <w:spacing w:after="0" w:line="240" w:lineRule="auto"/>
              <w:jc w:val="right"/>
              <w:rPr>
                <w:sz w:val="20"/>
                <w:szCs w:val="20"/>
              </w:rPr>
            </w:pPr>
            <w:r w:rsidRPr="001238A6">
              <w:t>278</w:t>
            </w:r>
          </w:p>
        </w:tc>
        <w:tc>
          <w:tcPr>
            <w:tcW w:w="1440" w:type="dxa"/>
            <w:shd w:val="clear" w:color="auto" w:fill="FFFFFF"/>
          </w:tcPr>
          <w:p w:rsidR="00992B03" w:rsidRPr="008C3B55" w:rsidRDefault="00992B03" w:rsidP="00952EC0">
            <w:pPr>
              <w:spacing w:after="0" w:line="240" w:lineRule="auto"/>
              <w:jc w:val="right"/>
              <w:rPr>
                <w:sz w:val="20"/>
                <w:szCs w:val="20"/>
              </w:rPr>
            </w:pPr>
            <w:r w:rsidRPr="001238A6">
              <w:t>2 291 502</w:t>
            </w:r>
          </w:p>
        </w:tc>
        <w:tc>
          <w:tcPr>
            <w:tcW w:w="1800" w:type="dxa"/>
            <w:shd w:val="clear" w:color="auto" w:fill="FFFFFF"/>
          </w:tcPr>
          <w:p w:rsidR="00992B03" w:rsidRPr="00984E44" w:rsidRDefault="00992B03" w:rsidP="00952EC0">
            <w:pPr>
              <w:spacing w:after="0" w:line="240" w:lineRule="auto"/>
              <w:jc w:val="right"/>
            </w:pPr>
            <w:r w:rsidRPr="001238A6">
              <w:t xml:space="preserve">2 144 </w:t>
            </w:r>
            <w:proofErr w:type="spellStart"/>
            <w:r w:rsidRPr="001238A6">
              <w:t>144</w:t>
            </w:r>
            <w:proofErr w:type="spellEnd"/>
          </w:p>
        </w:tc>
      </w:tr>
      <w:tr w:rsidR="00992B03" w:rsidRPr="008C3B55" w:rsidTr="009C2D6E">
        <w:trPr>
          <w:trHeight w:val="255"/>
        </w:trPr>
        <w:tc>
          <w:tcPr>
            <w:tcW w:w="2340" w:type="dxa"/>
            <w:shd w:val="clear" w:color="auto" w:fill="FFFFFF"/>
            <w:vAlign w:val="center"/>
          </w:tcPr>
          <w:p w:rsidR="00992B03" w:rsidRPr="008C3B55" w:rsidRDefault="00992B03" w:rsidP="00952EC0">
            <w:pPr>
              <w:spacing w:after="0" w:line="240" w:lineRule="auto"/>
              <w:rPr>
                <w:sz w:val="20"/>
                <w:szCs w:val="20"/>
              </w:rPr>
            </w:pPr>
            <w:r w:rsidRPr="008C3B55">
              <w:rPr>
                <w:sz w:val="20"/>
                <w:szCs w:val="20"/>
              </w:rPr>
              <w:t>Spotrebiče</w:t>
            </w:r>
          </w:p>
        </w:tc>
        <w:tc>
          <w:tcPr>
            <w:tcW w:w="1861" w:type="dxa"/>
            <w:shd w:val="clear" w:color="auto" w:fill="FFFFFF"/>
            <w:noWrap/>
          </w:tcPr>
          <w:p w:rsidR="00992B03" w:rsidRPr="008C3B55" w:rsidRDefault="00992B03" w:rsidP="00952EC0">
            <w:pPr>
              <w:spacing w:after="0" w:line="240" w:lineRule="auto"/>
              <w:jc w:val="right"/>
              <w:rPr>
                <w:sz w:val="20"/>
                <w:szCs w:val="20"/>
              </w:rPr>
            </w:pPr>
            <w:r w:rsidRPr="001238A6">
              <w:t>985</w:t>
            </w:r>
          </w:p>
        </w:tc>
        <w:tc>
          <w:tcPr>
            <w:tcW w:w="1559" w:type="dxa"/>
            <w:shd w:val="clear" w:color="auto" w:fill="FFFFFF"/>
          </w:tcPr>
          <w:p w:rsidR="00992B03" w:rsidRPr="008C3B55" w:rsidRDefault="00992B03" w:rsidP="00952EC0">
            <w:pPr>
              <w:spacing w:after="0" w:line="240" w:lineRule="auto"/>
              <w:jc w:val="right"/>
              <w:rPr>
                <w:sz w:val="20"/>
                <w:szCs w:val="20"/>
              </w:rPr>
            </w:pPr>
            <w:r w:rsidRPr="001238A6">
              <w:t>668</w:t>
            </w:r>
          </w:p>
        </w:tc>
        <w:tc>
          <w:tcPr>
            <w:tcW w:w="1440" w:type="dxa"/>
            <w:shd w:val="clear" w:color="auto" w:fill="FFFFFF"/>
          </w:tcPr>
          <w:p w:rsidR="00992B03" w:rsidRPr="008C3B55" w:rsidRDefault="00992B03" w:rsidP="00952EC0">
            <w:pPr>
              <w:spacing w:after="0" w:line="240" w:lineRule="auto"/>
              <w:jc w:val="right"/>
              <w:rPr>
                <w:sz w:val="20"/>
                <w:szCs w:val="20"/>
              </w:rPr>
            </w:pPr>
            <w:r w:rsidRPr="001238A6">
              <w:t>160 783</w:t>
            </w:r>
          </w:p>
        </w:tc>
        <w:tc>
          <w:tcPr>
            <w:tcW w:w="1800" w:type="dxa"/>
            <w:shd w:val="clear" w:color="auto" w:fill="FFFFFF"/>
          </w:tcPr>
          <w:p w:rsidR="00992B03" w:rsidRPr="00984E44" w:rsidRDefault="00992B03" w:rsidP="00952EC0">
            <w:pPr>
              <w:spacing w:after="0" w:line="240" w:lineRule="auto"/>
              <w:jc w:val="right"/>
            </w:pPr>
            <w:r w:rsidRPr="001238A6">
              <w:t>129 895</w:t>
            </w:r>
          </w:p>
        </w:tc>
      </w:tr>
      <w:tr w:rsidR="00992B03" w:rsidRPr="008C3B55" w:rsidTr="009C2D6E">
        <w:trPr>
          <w:trHeight w:val="255"/>
        </w:trPr>
        <w:tc>
          <w:tcPr>
            <w:tcW w:w="2340" w:type="dxa"/>
            <w:shd w:val="clear" w:color="auto" w:fill="FFFFFF"/>
            <w:vAlign w:val="center"/>
          </w:tcPr>
          <w:p w:rsidR="00992B03" w:rsidRPr="008C3B55" w:rsidRDefault="00992B03" w:rsidP="00952EC0">
            <w:pPr>
              <w:spacing w:after="0" w:line="240" w:lineRule="auto"/>
              <w:rPr>
                <w:sz w:val="20"/>
                <w:szCs w:val="20"/>
              </w:rPr>
            </w:pPr>
            <w:r>
              <w:rPr>
                <w:sz w:val="20"/>
                <w:szCs w:val="20"/>
              </w:rPr>
              <w:t xml:space="preserve">Horizontálne opatrenia </w:t>
            </w:r>
          </w:p>
        </w:tc>
        <w:tc>
          <w:tcPr>
            <w:tcW w:w="1861" w:type="dxa"/>
            <w:shd w:val="clear" w:color="auto" w:fill="FFFFFF"/>
            <w:noWrap/>
          </w:tcPr>
          <w:p w:rsidR="00992B03" w:rsidRDefault="00992B03" w:rsidP="00952EC0">
            <w:pPr>
              <w:spacing w:after="0" w:line="240" w:lineRule="auto"/>
              <w:jc w:val="right"/>
              <w:rPr>
                <w:rFonts w:ascii="Calibri" w:hAnsi="Calibri"/>
                <w:color w:val="000000"/>
              </w:rPr>
            </w:pPr>
            <w:r w:rsidRPr="001238A6">
              <w:t>A)</w:t>
            </w:r>
          </w:p>
        </w:tc>
        <w:tc>
          <w:tcPr>
            <w:tcW w:w="1559" w:type="dxa"/>
            <w:shd w:val="clear" w:color="auto" w:fill="FFFFFF"/>
          </w:tcPr>
          <w:p w:rsidR="00992B03" w:rsidRPr="008C3B55" w:rsidRDefault="00992B03" w:rsidP="00952EC0">
            <w:pPr>
              <w:spacing w:after="0" w:line="240" w:lineRule="auto"/>
              <w:jc w:val="right"/>
              <w:rPr>
                <w:sz w:val="20"/>
                <w:szCs w:val="20"/>
              </w:rPr>
            </w:pPr>
            <w:r w:rsidRPr="001238A6">
              <w:t>A)</w:t>
            </w:r>
          </w:p>
        </w:tc>
        <w:tc>
          <w:tcPr>
            <w:tcW w:w="1440" w:type="dxa"/>
            <w:shd w:val="clear" w:color="auto" w:fill="FFFFFF"/>
          </w:tcPr>
          <w:p w:rsidR="00992B03" w:rsidRPr="008C3B55" w:rsidRDefault="00992B03" w:rsidP="00952EC0">
            <w:pPr>
              <w:spacing w:after="0" w:line="240" w:lineRule="auto"/>
              <w:jc w:val="right"/>
              <w:rPr>
                <w:sz w:val="20"/>
                <w:szCs w:val="20"/>
              </w:rPr>
            </w:pPr>
            <w:r w:rsidRPr="001238A6">
              <w:t>8 386</w:t>
            </w:r>
          </w:p>
        </w:tc>
        <w:tc>
          <w:tcPr>
            <w:tcW w:w="1800" w:type="dxa"/>
            <w:shd w:val="clear" w:color="auto" w:fill="FFFFFF"/>
          </w:tcPr>
          <w:p w:rsidR="00992B03" w:rsidRPr="00984E44" w:rsidRDefault="00992B03" w:rsidP="00551AE5">
            <w:pPr>
              <w:spacing w:after="0" w:line="240" w:lineRule="auto"/>
              <w:jc w:val="right"/>
            </w:pPr>
            <w:r w:rsidRPr="001238A6">
              <w:t>2 667</w:t>
            </w:r>
          </w:p>
        </w:tc>
      </w:tr>
      <w:tr w:rsidR="00992B03" w:rsidRPr="002A2CA7" w:rsidTr="009C2D6E">
        <w:trPr>
          <w:trHeight w:val="270"/>
        </w:trPr>
        <w:tc>
          <w:tcPr>
            <w:tcW w:w="2340" w:type="dxa"/>
            <w:shd w:val="clear" w:color="auto" w:fill="FFFFFF"/>
            <w:vAlign w:val="center"/>
          </w:tcPr>
          <w:p w:rsidR="00992B03" w:rsidRPr="009C2D6E" w:rsidRDefault="00992B03" w:rsidP="00952EC0">
            <w:pPr>
              <w:spacing w:after="0" w:line="240" w:lineRule="auto"/>
              <w:rPr>
                <w:b/>
                <w:sz w:val="20"/>
                <w:szCs w:val="20"/>
              </w:rPr>
            </w:pPr>
            <w:r w:rsidRPr="009C2D6E">
              <w:rPr>
                <w:b/>
                <w:sz w:val="20"/>
                <w:szCs w:val="20"/>
              </w:rPr>
              <w:t>Spolu</w:t>
            </w:r>
          </w:p>
        </w:tc>
        <w:tc>
          <w:tcPr>
            <w:tcW w:w="1861" w:type="dxa"/>
            <w:shd w:val="clear" w:color="auto" w:fill="FFFFFF"/>
            <w:noWrap/>
          </w:tcPr>
          <w:p w:rsidR="00992B03" w:rsidRPr="002A2CA7" w:rsidRDefault="00992B03" w:rsidP="00952EC0">
            <w:pPr>
              <w:spacing w:after="0" w:line="240" w:lineRule="auto"/>
              <w:jc w:val="right"/>
              <w:rPr>
                <w:rFonts w:ascii="Calibri" w:hAnsi="Calibri"/>
                <w:b/>
                <w:bCs/>
                <w:color w:val="000000"/>
              </w:rPr>
            </w:pPr>
            <w:r w:rsidRPr="009C2D6E">
              <w:rPr>
                <w:b/>
              </w:rPr>
              <w:t>8 362</w:t>
            </w:r>
          </w:p>
        </w:tc>
        <w:tc>
          <w:tcPr>
            <w:tcW w:w="1559" w:type="dxa"/>
            <w:shd w:val="clear" w:color="auto" w:fill="FFFFFF"/>
          </w:tcPr>
          <w:p w:rsidR="00992B03" w:rsidRPr="009C2D6E" w:rsidRDefault="00973F4D">
            <w:pPr>
              <w:spacing w:after="0" w:line="240" w:lineRule="auto"/>
              <w:jc w:val="right"/>
              <w:rPr>
                <w:b/>
                <w:sz w:val="20"/>
                <w:szCs w:val="20"/>
              </w:rPr>
            </w:pPr>
            <w:r>
              <w:rPr>
                <w:b/>
              </w:rPr>
              <w:t>6 72</w:t>
            </w:r>
            <w:r w:rsidR="00992B03" w:rsidRPr="009C2D6E">
              <w:rPr>
                <w:b/>
              </w:rPr>
              <w:t>8</w:t>
            </w:r>
          </w:p>
        </w:tc>
        <w:tc>
          <w:tcPr>
            <w:tcW w:w="1440" w:type="dxa"/>
            <w:shd w:val="clear" w:color="auto" w:fill="FFFFFF"/>
          </w:tcPr>
          <w:p w:rsidR="00992B03" w:rsidRPr="009C2D6E" w:rsidRDefault="00992B03" w:rsidP="00952EC0">
            <w:pPr>
              <w:spacing w:after="0" w:line="240" w:lineRule="auto"/>
              <w:jc w:val="right"/>
              <w:rPr>
                <w:b/>
                <w:sz w:val="20"/>
                <w:szCs w:val="20"/>
              </w:rPr>
            </w:pPr>
            <w:r w:rsidRPr="009C2D6E">
              <w:rPr>
                <w:b/>
              </w:rPr>
              <w:t>4 531 364</w:t>
            </w:r>
          </w:p>
        </w:tc>
        <w:tc>
          <w:tcPr>
            <w:tcW w:w="1800" w:type="dxa"/>
            <w:shd w:val="clear" w:color="auto" w:fill="FFFFFF"/>
          </w:tcPr>
          <w:p w:rsidR="00992B03" w:rsidRPr="002A2CA7" w:rsidRDefault="00992B03">
            <w:pPr>
              <w:spacing w:after="0" w:line="240" w:lineRule="auto"/>
              <w:jc w:val="right"/>
              <w:rPr>
                <w:b/>
              </w:rPr>
            </w:pPr>
            <w:r w:rsidRPr="009C2D6E">
              <w:rPr>
                <w:b/>
              </w:rPr>
              <w:t>6 45</w:t>
            </w:r>
            <w:r w:rsidR="00973F4D">
              <w:rPr>
                <w:b/>
              </w:rPr>
              <w:t>9</w:t>
            </w:r>
            <w:r w:rsidRPr="009C2D6E">
              <w:rPr>
                <w:b/>
              </w:rPr>
              <w:t xml:space="preserve"> </w:t>
            </w:r>
            <w:r w:rsidR="00973F4D">
              <w:rPr>
                <w:b/>
              </w:rPr>
              <w:t>1</w:t>
            </w:r>
            <w:r w:rsidRPr="009C2D6E">
              <w:rPr>
                <w:b/>
              </w:rPr>
              <w:t>3</w:t>
            </w:r>
            <w:r w:rsidR="00973F4D">
              <w:rPr>
                <w:b/>
              </w:rPr>
              <w:t>1</w:t>
            </w:r>
          </w:p>
        </w:tc>
      </w:tr>
    </w:tbl>
    <w:p w:rsidR="006245F6" w:rsidRDefault="00952EC0" w:rsidP="0095505A">
      <w:r w:rsidRPr="0091080D">
        <w:t xml:space="preserve">Poznámka: </w:t>
      </w:r>
      <w:r>
        <w:t>: A) Úspora energie sa nedá vyčísliť z dôvodu nepriameho vplyvu.</w:t>
      </w:r>
    </w:p>
    <w:p w:rsidR="006245F6" w:rsidRDefault="006245F6" w:rsidP="0091080D">
      <w:pPr>
        <w:jc w:val="both"/>
      </w:pPr>
      <w:r>
        <w:t>Na celkových úsporách sa najviac podieľali budovy (60% celkových vyhodnotených úspor energie v r</w:t>
      </w:r>
      <w:r w:rsidR="00952EC0">
        <w:t>okoch</w:t>
      </w:r>
      <w:r>
        <w:t xml:space="preserve"> 2011-2013) a priemysel (16%). Verejný sektor a spotrebiče sa podieľali rovnakým podielom (10%), pričom doprava prispela iba malým podielom (4%).</w:t>
      </w:r>
    </w:p>
    <w:p w:rsidR="006245F6" w:rsidRDefault="006245F6" w:rsidP="006245F6">
      <w:pPr>
        <w:spacing w:after="0" w:line="240" w:lineRule="auto"/>
      </w:pPr>
      <w:r>
        <w:t>Obr. č. 1: Vyhodnotenie úspor energie v rokoch 2011-2013 podľa sektorov</w:t>
      </w:r>
    </w:p>
    <w:p w:rsidR="006245F6" w:rsidRDefault="004557E3" w:rsidP="0095505A">
      <w:r>
        <w:rPr>
          <w:noProof/>
          <w:lang w:eastAsia="sk-SK"/>
        </w:rPr>
        <w:drawing>
          <wp:inline distT="0" distB="0" distL="0" distR="0" wp14:anchorId="28F0FCE5" wp14:editId="40229517">
            <wp:extent cx="4295775" cy="2873040"/>
            <wp:effectExtent l="0" t="0" r="0" b="381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1795" cy="2877066"/>
                    </a:xfrm>
                    <a:prstGeom prst="rect">
                      <a:avLst/>
                    </a:prstGeom>
                    <a:noFill/>
                  </pic:spPr>
                </pic:pic>
              </a:graphicData>
            </a:graphic>
          </wp:inline>
        </w:drawing>
      </w:r>
    </w:p>
    <w:p w:rsidR="004A2F77" w:rsidRDefault="004A2F77" w:rsidP="004A2F77">
      <w:pPr>
        <w:jc w:val="both"/>
      </w:pPr>
      <w:r>
        <w:lastRenderedPageBreak/>
        <w:t>Medzi opatrenia, ktoré prispeli najväčším podielom k dosiahnutej úspore energie</w:t>
      </w:r>
      <w:r w:rsidR="00952EC0">
        <w:t>,</w:t>
      </w:r>
      <w:r>
        <w:t xml:space="preserve"> patria: obmena bielej techniky, ŠFRB, Vládny program zatepľovania, </w:t>
      </w:r>
      <w:proofErr w:type="spellStart"/>
      <w:r>
        <w:t>Slovseff</w:t>
      </w:r>
      <w:proofErr w:type="spellEnd"/>
      <w:r w:rsidR="00952EC0">
        <w:t xml:space="preserve"> II.</w:t>
      </w:r>
      <w:r>
        <w:t xml:space="preserve"> a jednotlivé operačné programy (2007-2013), viď obr. č. 2. </w:t>
      </w:r>
    </w:p>
    <w:p w:rsidR="004A2F77" w:rsidRDefault="004A2F77" w:rsidP="0091080D">
      <w:r>
        <w:t xml:space="preserve">Obr. č. 2: Prehľad najvýznamnejších opatrení a ich podiel na celkovej dosiahnutej úspore energie v rokoch 2011-2013 </w:t>
      </w:r>
    </w:p>
    <w:p w:rsidR="0095505A" w:rsidRDefault="002A2CA7" w:rsidP="0095505A">
      <w:r>
        <w:rPr>
          <w:noProof/>
          <w:lang w:eastAsia="sk-SK"/>
        </w:rPr>
        <w:drawing>
          <wp:inline distT="0" distB="0" distL="0" distR="0" wp14:anchorId="0FAD008D" wp14:editId="7AFACB68">
            <wp:extent cx="4810125" cy="2993390"/>
            <wp:effectExtent l="0" t="0" r="9525"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0125" cy="2993390"/>
                    </a:xfrm>
                    <a:prstGeom prst="rect">
                      <a:avLst/>
                    </a:prstGeom>
                    <a:noFill/>
                  </pic:spPr>
                </pic:pic>
              </a:graphicData>
            </a:graphic>
          </wp:inline>
        </w:drawing>
      </w:r>
    </w:p>
    <w:p w:rsidR="00317E95" w:rsidRDefault="003B7604" w:rsidP="00317E95">
      <w:pPr>
        <w:spacing w:after="0" w:line="240" w:lineRule="auto"/>
        <w:jc w:val="both"/>
        <w:rPr>
          <w:sz w:val="20"/>
        </w:rPr>
      </w:pPr>
      <w:r w:rsidRPr="00317E95">
        <w:rPr>
          <w:sz w:val="20"/>
        </w:rPr>
        <w:t>Pozn</w:t>
      </w:r>
      <w:r w:rsidRPr="003B7604">
        <w:rPr>
          <w:sz w:val="20"/>
        </w:rPr>
        <w:t>ámk</w:t>
      </w:r>
      <w:r>
        <w:rPr>
          <w:sz w:val="20"/>
        </w:rPr>
        <w:t>a</w:t>
      </w:r>
      <w:r w:rsidRPr="00317E95">
        <w:rPr>
          <w:sz w:val="20"/>
        </w:rPr>
        <w:t xml:space="preserve">: </w:t>
      </w:r>
      <w:r>
        <w:rPr>
          <w:sz w:val="20"/>
        </w:rPr>
        <w:t xml:space="preserve">A) </w:t>
      </w:r>
      <w:r w:rsidRPr="00317E95">
        <w:rPr>
          <w:sz w:val="20"/>
        </w:rPr>
        <w:t xml:space="preserve">ŠFRB </w:t>
      </w:r>
      <w:r w:rsidR="00317E95">
        <w:rPr>
          <w:sz w:val="20"/>
        </w:rPr>
        <w:t>zahŕňa aj Vládny program</w:t>
      </w:r>
      <w:r w:rsidRPr="00317E95">
        <w:rPr>
          <w:sz w:val="20"/>
        </w:rPr>
        <w:t xml:space="preserve"> zatepľovania (3% z celkových vyhodnotených úspor energie v období rokov 2011-2013).</w:t>
      </w:r>
      <w:r>
        <w:rPr>
          <w:sz w:val="20"/>
        </w:rPr>
        <w:t xml:space="preserve"> </w:t>
      </w:r>
    </w:p>
    <w:p w:rsidR="003B7604" w:rsidRPr="00317E95" w:rsidRDefault="003B7604" w:rsidP="00317E95">
      <w:pPr>
        <w:spacing w:after="0" w:line="240" w:lineRule="auto"/>
        <w:jc w:val="both"/>
        <w:rPr>
          <w:sz w:val="20"/>
        </w:rPr>
      </w:pPr>
      <w:r>
        <w:rPr>
          <w:sz w:val="20"/>
        </w:rPr>
        <w:t xml:space="preserve">B) </w:t>
      </w:r>
      <w:proofErr w:type="spellStart"/>
      <w:r>
        <w:rPr>
          <w:sz w:val="20"/>
        </w:rPr>
        <w:t>Slovseff</w:t>
      </w:r>
      <w:proofErr w:type="spellEnd"/>
      <w:r>
        <w:rPr>
          <w:sz w:val="20"/>
        </w:rPr>
        <w:t xml:space="preserve"> II. zahŕňa úspory energie dosiahnuté v sektore budov  ako aj v sektore priemyslu. </w:t>
      </w:r>
    </w:p>
    <w:p w:rsidR="0095505A" w:rsidRDefault="00173B5F" w:rsidP="00173B5F">
      <w:pPr>
        <w:pStyle w:val="Nadpis2"/>
      </w:pPr>
      <w:bookmarkStart w:id="20" w:name="_Toc391369907"/>
      <w:r>
        <w:t>2.5</w:t>
      </w:r>
      <w:r w:rsidR="0095505A">
        <w:t xml:space="preserve"> Sumárny návrh pokračujúcich a nových opatrení energetickej efektívnosti na obdobie 2014-2016 s výhľadom do roku 2020</w:t>
      </w:r>
      <w:bookmarkEnd w:id="20"/>
    </w:p>
    <w:p w:rsidR="00E82ABB" w:rsidRPr="00E93687" w:rsidRDefault="00E82ABB" w:rsidP="00E82ABB">
      <w:pPr>
        <w:jc w:val="both"/>
      </w:pPr>
      <w:r w:rsidRPr="00E93687">
        <w:t xml:space="preserve">Na základe konkrétnych projektov boli naplánované opatrenia na roky 2014-2016 predstavujúce zhruba 85% z celkového trojročného cieľa úspor energie v konečnej energetickej spotrebe (10,25 PJ) a viac ako 100% z celkového trojročného cieľa úspor </w:t>
      </w:r>
      <w:r w:rsidR="004369C3">
        <w:t>v </w:t>
      </w:r>
      <w:r w:rsidRPr="00E93687">
        <w:t>primárn</w:t>
      </w:r>
      <w:r w:rsidR="004369C3">
        <w:t>ej energetickej spotrebe</w:t>
      </w:r>
      <w:r w:rsidRPr="00E93687">
        <w:t xml:space="preserve"> (16,03 PJ), ktoré sú stanovené na základe čl. 3 a 7 smernice 2012/27/EÚ o energetickej efektívnosti (viď. kapitola 1.2).</w:t>
      </w:r>
    </w:p>
    <w:p w:rsidR="00E82ABB" w:rsidRDefault="00E82ABB" w:rsidP="00E82ABB">
      <w:pPr>
        <w:spacing w:after="0" w:line="240" w:lineRule="auto"/>
      </w:pPr>
      <w:r w:rsidRPr="00E93687">
        <w:t>Tabuľka</w:t>
      </w:r>
      <w:r w:rsidR="00DD198C">
        <w:t xml:space="preserve"> č. 17</w:t>
      </w:r>
      <w:r w:rsidRPr="00E93687">
        <w:t xml:space="preserve">: Sumárny prehľad </w:t>
      </w:r>
      <w:r w:rsidR="00021BFB">
        <w:t>plánovaných</w:t>
      </w:r>
      <w:r w:rsidR="00021BFB" w:rsidRPr="00E93687">
        <w:t xml:space="preserve"> </w:t>
      </w:r>
      <w:r w:rsidRPr="00E93687">
        <w:t>úspor energie v jednotlivých sektoroch v rokoch 201</w:t>
      </w:r>
      <w:r w:rsidR="008A04B9">
        <w:t>4</w:t>
      </w:r>
      <w:r w:rsidRPr="00E93687">
        <w:t>-</w:t>
      </w:r>
      <w:r>
        <w:t>201</w:t>
      </w:r>
      <w:r w:rsidR="008A04B9">
        <w:t>6</w:t>
      </w:r>
      <w:r w:rsidR="00300D72">
        <w:t xml:space="preserve"> a 2017-2020</w:t>
      </w:r>
    </w:p>
    <w:tbl>
      <w:tblPr>
        <w:tblW w:w="89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1324"/>
        <w:gridCol w:w="1028"/>
        <w:gridCol w:w="1334"/>
        <w:gridCol w:w="1268"/>
        <w:gridCol w:w="952"/>
        <w:gridCol w:w="1321"/>
      </w:tblGrid>
      <w:tr w:rsidR="00D76643" w:rsidRPr="00300D72" w:rsidTr="00AA4B48">
        <w:trPr>
          <w:trHeight w:val="330"/>
          <w:tblHeader/>
        </w:trPr>
        <w:tc>
          <w:tcPr>
            <w:tcW w:w="1701" w:type="dxa"/>
            <w:vMerge w:val="restart"/>
            <w:tcBorders>
              <w:top w:val="single" w:sz="18" w:space="0" w:color="auto"/>
              <w:left w:val="single" w:sz="18" w:space="0" w:color="auto"/>
            </w:tcBorders>
            <w:shd w:val="pct25" w:color="auto" w:fill="auto"/>
            <w:noWrap/>
            <w:vAlign w:val="bottom"/>
          </w:tcPr>
          <w:p w:rsidR="00D76643" w:rsidRPr="00300D72" w:rsidRDefault="00D76643" w:rsidP="00300D72">
            <w:pPr>
              <w:spacing w:after="0" w:line="240" w:lineRule="auto"/>
              <w:rPr>
                <w:rFonts w:ascii="Calibri" w:eastAsia="Times New Roman" w:hAnsi="Calibri" w:cs="Times New Roman"/>
                <w:b/>
                <w:color w:val="000000"/>
                <w:sz w:val="20"/>
                <w:lang w:eastAsia="sk-SK"/>
              </w:rPr>
            </w:pPr>
          </w:p>
        </w:tc>
        <w:tc>
          <w:tcPr>
            <w:tcW w:w="3686" w:type="dxa"/>
            <w:gridSpan w:val="3"/>
            <w:tcBorders>
              <w:top w:val="single" w:sz="18" w:space="0" w:color="auto"/>
            </w:tcBorders>
            <w:shd w:val="pct25" w:color="auto" w:fill="auto"/>
            <w:noWrap/>
            <w:vAlign w:val="center"/>
          </w:tcPr>
          <w:p w:rsidR="00D76643" w:rsidRPr="00300D72" w:rsidRDefault="00D76643" w:rsidP="00D76643">
            <w:pPr>
              <w:spacing w:after="0" w:line="240" w:lineRule="auto"/>
              <w:jc w:val="center"/>
              <w:rPr>
                <w:rFonts w:ascii="Calibri" w:eastAsia="Times New Roman" w:hAnsi="Calibri" w:cs="Times New Roman"/>
                <w:b/>
                <w:color w:val="000000"/>
                <w:sz w:val="20"/>
                <w:lang w:eastAsia="sk-SK"/>
              </w:rPr>
            </w:pPr>
            <w:r w:rsidRPr="00300D72">
              <w:rPr>
                <w:rFonts w:ascii="Calibri" w:eastAsia="Times New Roman" w:hAnsi="Calibri" w:cs="Times New Roman"/>
                <w:b/>
                <w:color w:val="000000"/>
                <w:sz w:val="20"/>
                <w:lang w:eastAsia="sk-SK"/>
              </w:rPr>
              <w:t>2014-2016</w:t>
            </w:r>
          </w:p>
        </w:tc>
        <w:tc>
          <w:tcPr>
            <w:tcW w:w="3541" w:type="dxa"/>
            <w:gridSpan w:val="3"/>
            <w:tcBorders>
              <w:top w:val="single" w:sz="18" w:space="0" w:color="auto"/>
              <w:right w:val="single" w:sz="18" w:space="0" w:color="auto"/>
            </w:tcBorders>
            <w:shd w:val="pct25" w:color="auto" w:fill="auto"/>
            <w:vAlign w:val="center"/>
          </w:tcPr>
          <w:p w:rsidR="00D76643" w:rsidRPr="00300D72" w:rsidRDefault="00D76643" w:rsidP="00D76643">
            <w:pPr>
              <w:spacing w:after="0" w:line="240" w:lineRule="auto"/>
              <w:jc w:val="center"/>
              <w:rPr>
                <w:rFonts w:ascii="Calibri" w:eastAsia="Times New Roman" w:hAnsi="Calibri" w:cs="Times New Roman"/>
                <w:b/>
                <w:color w:val="000000"/>
                <w:sz w:val="20"/>
                <w:lang w:eastAsia="sk-SK"/>
              </w:rPr>
            </w:pPr>
            <w:r>
              <w:rPr>
                <w:rFonts w:ascii="Calibri" w:eastAsia="Times New Roman" w:hAnsi="Calibri" w:cs="Times New Roman"/>
                <w:b/>
                <w:color w:val="000000"/>
                <w:sz w:val="20"/>
                <w:lang w:eastAsia="sk-SK"/>
              </w:rPr>
              <w:t>2014</w:t>
            </w:r>
            <w:r w:rsidRPr="00300D72">
              <w:rPr>
                <w:rFonts w:ascii="Calibri" w:eastAsia="Times New Roman" w:hAnsi="Calibri" w:cs="Times New Roman"/>
                <w:b/>
                <w:color w:val="000000"/>
                <w:sz w:val="20"/>
                <w:lang w:eastAsia="sk-SK"/>
              </w:rPr>
              <w:t>-2020</w:t>
            </w:r>
          </w:p>
        </w:tc>
      </w:tr>
      <w:tr w:rsidR="00D76643" w:rsidRPr="00300D72" w:rsidTr="00AA4B48">
        <w:trPr>
          <w:trHeight w:val="330"/>
          <w:tblHeader/>
        </w:trPr>
        <w:tc>
          <w:tcPr>
            <w:tcW w:w="1701" w:type="dxa"/>
            <w:vMerge/>
            <w:tcBorders>
              <w:left w:val="single" w:sz="18" w:space="0" w:color="auto"/>
            </w:tcBorders>
            <w:shd w:val="pct25" w:color="auto" w:fill="auto"/>
            <w:noWrap/>
            <w:vAlign w:val="bottom"/>
            <w:hideMark/>
          </w:tcPr>
          <w:p w:rsidR="00D76643" w:rsidRPr="00300D72" w:rsidRDefault="00D76643" w:rsidP="00300D72">
            <w:pPr>
              <w:spacing w:after="0" w:line="240" w:lineRule="auto"/>
              <w:rPr>
                <w:rFonts w:ascii="Calibri" w:eastAsia="Times New Roman" w:hAnsi="Calibri" w:cs="Times New Roman"/>
                <w:b/>
                <w:color w:val="000000"/>
                <w:sz w:val="20"/>
                <w:lang w:eastAsia="sk-SK"/>
              </w:rPr>
            </w:pPr>
          </w:p>
        </w:tc>
        <w:tc>
          <w:tcPr>
            <w:tcW w:w="1324" w:type="dxa"/>
            <w:shd w:val="pct25" w:color="auto" w:fill="auto"/>
            <w:noWrap/>
            <w:vAlign w:val="bottom"/>
            <w:hideMark/>
          </w:tcPr>
          <w:p w:rsidR="001166F6" w:rsidRDefault="00D76643">
            <w:pPr>
              <w:spacing w:after="0" w:line="240" w:lineRule="auto"/>
              <w:jc w:val="center"/>
              <w:rPr>
                <w:rFonts w:ascii="Calibri" w:eastAsia="Times New Roman" w:hAnsi="Calibri" w:cs="Times New Roman"/>
                <w:b/>
                <w:color w:val="000000"/>
                <w:sz w:val="20"/>
                <w:lang w:eastAsia="sk-SK"/>
              </w:rPr>
            </w:pPr>
            <w:r w:rsidRPr="00300D72">
              <w:rPr>
                <w:rFonts w:ascii="Calibri" w:eastAsia="Times New Roman" w:hAnsi="Calibri" w:cs="Times New Roman"/>
                <w:b/>
                <w:color w:val="000000"/>
                <w:sz w:val="20"/>
                <w:lang w:eastAsia="sk-SK"/>
              </w:rPr>
              <w:t xml:space="preserve">Úspora </w:t>
            </w:r>
          </w:p>
          <w:p w:rsidR="00D76643" w:rsidRPr="00300D72" w:rsidRDefault="001166F6">
            <w:pPr>
              <w:spacing w:after="0" w:line="240" w:lineRule="auto"/>
              <w:jc w:val="center"/>
              <w:rPr>
                <w:rFonts w:ascii="Calibri" w:eastAsia="Times New Roman" w:hAnsi="Calibri" w:cs="Times New Roman"/>
                <w:b/>
                <w:color w:val="000000"/>
                <w:sz w:val="20"/>
                <w:lang w:eastAsia="sk-SK"/>
              </w:rPr>
            </w:pPr>
            <w:r>
              <w:rPr>
                <w:rFonts w:ascii="Calibri" w:eastAsia="Times New Roman" w:hAnsi="Calibri" w:cs="Times New Roman"/>
                <w:b/>
                <w:color w:val="000000"/>
                <w:sz w:val="20"/>
                <w:lang w:eastAsia="sk-SK"/>
              </w:rPr>
              <w:t>KES</w:t>
            </w:r>
            <w:r w:rsidR="00D76643" w:rsidRPr="00300D72">
              <w:rPr>
                <w:rFonts w:ascii="Calibri" w:eastAsia="Times New Roman" w:hAnsi="Calibri" w:cs="Times New Roman"/>
                <w:b/>
                <w:color w:val="000000"/>
                <w:sz w:val="20"/>
                <w:lang w:eastAsia="sk-SK"/>
              </w:rPr>
              <w:t xml:space="preserve"> </w:t>
            </w:r>
          </w:p>
        </w:tc>
        <w:tc>
          <w:tcPr>
            <w:tcW w:w="1028" w:type="dxa"/>
            <w:shd w:val="pct25" w:color="auto" w:fill="auto"/>
            <w:noWrap/>
            <w:vAlign w:val="bottom"/>
            <w:hideMark/>
          </w:tcPr>
          <w:p w:rsidR="00D76643" w:rsidRPr="00300D72" w:rsidRDefault="00D76643" w:rsidP="00300D72">
            <w:pPr>
              <w:spacing w:after="0" w:line="240" w:lineRule="auto"/>
              <w:jc w:val="center"/>
              <w:rPr>
                <w:rFonts w:ascii="Calibri" w:eastAsia="Times New Roman" w:hAnsi="Calibri" w:cs="Times New Roman"/>
                <w:b/>
                <w:color w:val="000000"/>
                <w:sz w:val="20"/>
                <w:lang w:eastAsia="sk-SK"/>
              </w:rPr>
            </w:pPr>
            <w:r w:rsidRPr="00300D72">
              <w:rPr>
                <w:rFonts w:ascii="Calibri" w:eastAsia="Times New Roman" w:hAnsi="Calibri" w:cs="Times New Roman"/>
                <w:b/>
                <w:color w:val="000000"/>
                <w:sz w:val="20"/>
                <w:lang w:eastAsia="sk-SK"/>
              </w:rPr>
              <w:t>Zníženie spotreby PEZ</w:t>
            </w:r>
          </w:p>
        </w:tc>
        <w:tc>
          <w:tcPr>
            <w:tcW w:w="1334" w:type="dxa"/>
            <w:shd w:val="pct25" w:color="auto" w:fill="auto"/>
            <w:noWrap/>
            <w:vAlign w:val="bottom"/>
            <w:hideMark/>
          </w:tcPr>
          <w:p w:rsidR="00D76643" w:rsidRPr="00300D72" w:rsidRDefault="00D76643" w:rsidP="00300D72">
            <w:pPr>
              <w:spacing w:after="0" w:line="240" w:lineRule="auto"/>
              <w:jc w:val="center"/>
              <w:rPr>
                <w:rFonts w:ascii="Calibri" w:eastAsia="Times New Roman" w:hAnsi="Calibri" w:cs="Times New Roman"/>
                <w:b/>
                <w:color w:val="000000"/>
                <w:sz w:val="20"/>
                <w:lang w:eastAsia="sk-SK"/>
              </w:rPr>
            </w:pPr>
            <w:r w:rsidRPr="00300D72">
              <w:rPr>
                <w:rFonts w:ascii="Calibri" w:eastAsia="Times New Roman" w:hAnsi="Calibri" w:cs="Times New Roman"/>
                <w:b/>
                <w:color w:val="000000"/>
                <w:sz w:val="20"/>
                <w:lang w:eastAsia="sk-SK"/>
              </w:rPr>
              <w:t>Celkové investičné náklady</w:t>
            </w:r>
          </w:p>
        </w:tc>
        <w:tc>
          <w:tcPr>
            <w:tcW w:w="1268" w:type="dxa"/>
            <w:shd w:val="pct25" w:color="auto" w:fill="auto"/>
            <w:vAlign w:val="bottom"/>
          </w:tcPr>
          <w:p w:rsidR="001166F6" w:rsidRDefault="00D76643" w:rsidP="00300D72">
            <w:pPr>
              <w:spacing w:after="0" w:line="240" w:lineRule="auto"/>
              <w:jc w:val="center"/>
              <w:rPr>
                <w:rFonts w:ascii="Calibri" w:eastAsia="Times New Roman" w:hAnsi="Calibri" w:cs="Times New Roman"/>
                <w:b/>
                <w:color w:val="000000"/>
                <w:sz w:val="20"/>
                <w:lang w:eastAsia="sk-SK"/>
              </w:rPr>
            </w:pPr>
            <w:r w:rsidRPr="00300D72">
              <w:rPr>
                <w:rFonts w:ascii="Calibri" w:eastAsia="Times New Roman" w:hAnsi="Calibri" w:cs="Times New Roman"/>
                <w:b/>
                <w:color w:val="000000"/>
                <w:sz w:val="20"/>
                <w:lang w:eastAsia="sk-SK"/>
              </w:rPr>
              <w:t xml:space="preserve">Úspora </w:t>
            </w:r>
          </w:p>
          <w:p w:rsidR="00D76643" w:rsidRPr="00300D72" w:rsidRDefault="001166F6" w:rsidP="00300D72">
            <w:pPr>
              <w:spacing w:after="0" w:line="240" w:lineRule="auto"/>
              <w:jc w:val="center"/>
              <w:rPr>
                <w:rFonts w:ascii="Calibri" w:eastAsia="Times New Roman" w:hAnsi="Calibri" w:cs="Times New Roman"/>
                <w:b/>
                <w:color w:val="000000"/>
                <w:sz w:val="20"/>
                <w:lang w:eastAsia="sk-SK"/>
              </w:rPr>
            </w:pPr>
            <w:r>
              <w:rPr>
                <w:rFonts w:ascii="Calibri" w:eastAsia="Times New Roman" w:hAnsi="Calibri" w:cs="Times New Roman"/>
                <w:b/>
                <w:color w:val="000000"/>
                <w:sz w:val="20"/>
                <w:lang w:eastAsia="sk-SK"/>
              </w:rPr>
              <w:t>KES</w:t>
            </w:r>
          </w:p>
        </w:tc>
        <w:tc>
          <w:tcPr>
            <w:tcW w:w="952" w:type="dxa"/>
            <w:shd w:val="pct25" w:color="auto" w:fill="auto"/>
            <w:vAlign w:val="bottom"/>
          </w:tcPr>
          <w:p w:rsidR="00D76643" w:rsidRPr="00300D72" w:rsidRDefault="00D76643" w:rsidP="00300D72">
            <w:pPr>
              <w:spacing w:after="0" w:line="240" w:lineRule="auto"/>
              <w:jc w:val="center"/>
              <w:rPr>
                <w:rFonts w:ascii="Calibri" w:eastAsia="Times New Roman" w:hAnsi="Calibri" w:cs="Times New Roman"/>
                <w:b/>
                <w:color w:val="000000"/>
                <w:sz w:val="20"/>
                <w:lang w:eastAsia="sk-SK"/>
              </w:rPr>
            </w:pPr>
            <w:r w:rsidRPr="00300D72">
              <w:rPr>
                <w:rFonts w:ascii="Calibri" w:eastAsia="Times New Roman" w:hAnsi="Calibri" w:cs="Times New Roman"/>
                <w:b/>
                <w:color w:val="000000"/>
                <w:sz w:val="20"/>
                <w:lang w:eastAsia="sk-SK"/>
              </w:rPr>
              <w:t>Zníženie spotreby PEZ</w:t>
            </w:r>
          </w:p>
        </w:tc>
        <w:tc>
          <w:tcPr>
            <w:tcW w:w="1321" w:type="dxa"/>
            <w:tcBorders>
              <w:right w:val="single" w:sz="18" w:space="0" w:color="auto"/>
            </w:tcBorders>
            <w:shd w:val="pct25" w:color="auto" w:fill="auto"/>
            <w:vAlign w:val="bottom"/>
          </w:tcPr>
          <w:p w:rsidR="00D76643" w:rsidRPr="00300D72" w:rsidRDefault="00D76643" w:rsidP="00300D72">
            <w:pPr>
              <w:spacing w:after="0" w:line="240" w:lineRule="auto"/>
              <w:jc w:val="center"/>
              <w:rPr>
                <w:rFonts w:ascii="Calibri" w:eastAsia="Times New Roman" w:hAnsi="Calibri" w:cs="Times New Roman"/>
                <w:b/>
                <w:color w:val="000000"/>
                <w:sz w:val="20"/>
                <w:lang w:eastAsia="sk-SK"/>
              </w:rPr>
            </w:pPr>
            <w:r w:rsidRPr="00300D72">
              <w:rPr>
                <w:rFonts w:ascii="Calibri" w:eastAsia="Times New Roman" w:hAnsi="Calibri" w:cs="Times New Roman"/>
                <w:b/>
                <w:color w:val="000000"/>
                <w:sz w:val="20"/>
                <w:lang w:eastAsia="sk-SK"/>
              </w:rPr>
              <w:t>Celkové investičné náklady</w:t>
            </w:r>
          </w:p>
        </w:tc>
      </w:tr>
      <w:tr w:rsidR="00D76643" w:rsidRPr="00300D72" w:rsidTr="00AA4B48">
        <w:trPr>
          <w:trHeight w:val="330"/>
          <w:tblHeader/>
        </w:trPr>
        <w:tc>
          <w:tcPr>
            <w:tcW w:w="1701" w:type="dxa"/>
            <w:vMerge/>
            <w:tcBorders>
              <w:left w:val="single" w:sz="18" w:space="0" w:color="auto"/>
              <w:bottom w:val="single" w:sz="18" w:space="0" w:color="auto"/>
            </w:tcBorders>
            <w:shd w:val="pct25" w:color="auto" w:fill="auto"/>
            <w:noWrap/>
            <w:vAlign w:val="bottom"/>
            <w:hideMark/>
          </w:tcPr>
          <w:p w:rsidR="00D76643" w:rsidRPr="00300D72" w:rsidRDefault="00D76643" w:rsidP="00300D72">
            <w:pPr>
              <w:spacing w:after="0" w:line="240" w:lineRule="auto"/>
              <w:rPr>
                <w:rFonts w:ascii="Calibri" w:eastAsia="Times New Roman" w:hAnsi="Calibri" w:cs="Times New Roman"/>
                <w:b/>
                <w:color w:val="000000"/>
                <w:sz w:val="20"/>
                <w:lang w:eastAsia="sk-SK"/>
              </w:rPr>
            </w:pPr>
          </w:p>
        </w:tc>
        <w:tc>
          <w:tcPr>
            <w:tcW w:w="1324" w:type="dxa"/>
            <w:tcBorders>
              <w:bottom w:val="single" w:sz="18" w:space="0" w:color="auto"/>
            </w:tcBorders>
            <w:shd w:val="pct25" w:color="auto" w:fill="auto"/>
            <w:noWrap/>
            <w:vAlign w:val="bottom"/>
            <w:hideMark/>
          </w:tcPr>
          <w:p w:rsidR="00D76643" w:rsidRPr="00300D72" w:rsidRDefault="00D76643" w:rsidP="00300D72">
            <w:pPr>
              <w:spacing w:after="0" w:line="240" w:lineRule="auto"/>
              <w:jc w:val="center"/>
              <w:rPr>
                <w:rFonts w:ascii="Calibri" w:eastAsia="Times New Roman" w:hAnsi="Calibri" w:cs="Times New Roman"/>
                <w:b/>
                <w:color w:val="000000"/>
                <w:sz w:val="20"/>
                <w:lang w:eastAsia="sk-SK"/>
              </w:rPr>
            </w:pPr>
            <w:r w:rsidRPr="00300D72">
              <w:rPr>
                <w:rFonts w:ascii="Calibri" w:eastAsia="Times New Roman" w:hAnsi="Calibri" w:cs="Times New Roman"/>
                <w:b/>
                <w:color w:val="000000"/>
                <w:sz w:val="20"/>
                <w:lang w:eastAsia="sk-SK"/>
              </w:rPr>
              <w:t>TJ</w:t>
            </w:r>
          </w:p>
        </w:tc>
        <w:tc>
          <w:tcPr>
            <w:tcW w:w="1028" w:type="dxa"/>
            <w:tcBorders>
              <w:bottom w:val="single" w:sz="18" w:space="0" w:color="auto"/>
            </w:tcBorders>
            <w:shd w:val="pct25" w:color="auto" w:fill="auto"/>
            <w:noWrap/>
            <w:vAlign w:val="bottom"/>
            <w:hideMark/>
          </w:tcPr>
          <w:p w:rsidR="00D76643" w:rsidRPr="00300D72" w:rsidRDefault="00D76643" w:rsidP="00300D72">
            <w:pPr>
              <w:spacing w:after="0" w:line="240" w:lineRule="auto"/>
              <w:jc w:val="center"/>
              <w:rPr>
                <w:rFonts w:ascii="Calibri" w:eastAsia="Times New Roman" w:hAnsi="Calibri" w:cs="Times New Roman"/>
                <w:b/>
                <w:color w:val="000000"/>
                <w:sz w:val="20"/>
                <w:lang w:eastAsia="sk-SK"/>
              </w:rPr>
            </w:pPr>
            <w:r w:rsidRPr="00300D72">
              <w:rPr>
                <w:rFonts w:ascii="Calibri" w:eastAsia="Times New Roman" w:hAnsi="Calibri" w:cs="Times New Roman"/>
                <w:b/>
                <w:color w:val="000000"/>
                <w:sz w:val="20"/>
                <w:lang w:eastAsia="sk-SK"/>
              </w:rPr>
              <w:t>TJ</w:t>
            </w:r>
          </w:p>
        </w:tc>
        <w:tc>
          <w:tcPr>
            <w:tcW w:w="1334" w:type="dxa"/>
            <w:tcBorders>
              <w:bottom w:val="single" w:sz="18" w:space="0" w:color="auto"/>
            </w:tcBorders>
            <w:shd w:val="pct25" w:color="auto" w:fill="auto"/>
            <w:noWrap/>
            <w:vAlign w:val="bottom"/>
            <w:hideMark/>
          </w:tcPr>
          <w:p w:rsidR="00D76643" w:rsidRPr="00300D72" w:rsidRDefault="00D76643" w:rsidP="00300D72">
            <w:pPr>
              <w:spacing w:after="0" w:line="240" w:lineRule="auto"/>
              <w:jc w:val="center"/>
              <w:rPr>
                <w:rFonts w:ascii="Calibri" w:eastAsia="Times New Roman" w:hAnsi="Calibri" w:cs="Times New Roman"/>
                <w:b/>
                <w:color w:val="000000"/>
                <w:sz w:val="20"/>
                <w:lang w:eastAsia="sk-SK"/>
              </w:rPr>
            </w:pPr>
            <w:r w:rsidRPr="00300D72">
              <w:rPr>
                <w:rFonts w:ascii="Calibri" w:eastAsia="Times New Roman" w:hAnsi="Calibri" w:cs="Times New Roman"/>
                <w:b/>
                <w:color w:val="000000"/>
                <w:sz w:val="20"/>
                <w:lang w:eastAsia="sk-SK"/>
              </w:rPr>
              <w:t>tis. eur</w:t>
            </w:r>
          </w:p>
        </w:tc>
        <w:tc>
          <w:tcPr>
            <w:tcW w:w="1268" w:type="dxa"/>
            <w:tcBorders>
              <w:bottom w:val="single" w:sz="18" w:space="0" w:color="auto"/>
            </w:tcBorders>
            <w:shd w:val="pct25" w:color="auto" w:fill="auto"/>
            <w:vAlign w:val="bottom"/>
          </w:tcPr>
          <w:p w:rsidR="00D76643" w:rsidRPr="00300D72" w:rsidRDefault="00D76643" w:rsidP="00300D72">
            <w:pPr>
              <w:spacing w:after="0" w:line="240" w:lineRule="auto"/>
              <w:jc w:val="center"/>
              <w:rPr>
                <w:rFonts w:ascii="Calibri" w:eastAsia="Times New Roman" w:hAnsi="Calibri" w:cs="Times New Roman"/>
                <w:b/>
                <w:color w:val="000000"/>
                <w:sz w:val="20"/>
                <w:lang w:eastAsia="sk-SK"/>
              </w:rPr>
            </w:pPr>
            <w:r w:rsidRPr="00300D72">
              <w:rPr>
                <w:rFonts w:ascii="Calibri" w:eastAsia="Times New Roman" w:hAnsi="Calibri" w:cs="Times New Roman"/>
                <w:b/>
                <w:color w:val="000000"/>
                <w:sz w:val="20"/>
                <w:lang w:eastAsia="sk-SK"/>
              </w:rPr>
              <w:t>TJ</w:t>
            </w:r>
          </w:p>
        </w:tc>
        <w:tc>
          <w:tcPr>
            <w:tcW w:w="952" w:type="dxa"/>
            <w:tcBorders>
              <w:bottom w:val="single" w:sz="18" w:space="0" w:color="auto"/>
            </w:tcBorders>
            <w:shd w:val="pct25" w:color="auto" w:fill="auto"/>
            <w:vAlign w:val="bottom"/>
          </w:tcPr>
          <w:p w:rsidR="00D76643" w:rsidRPr="00300D72" w:rsidRDefault="00D76643" w:rsidP="00300D72">
            <w:pPr>
              <w:spacing w:after="0" w:line="240" w:lineRule="auto"/>
              <w:jc w:val="center"/>
              <w:rPr>
                <w:rFonts w:ascii="Calibri" w:eastAsia="Times New Roman" w:hAnsi="Calibri" w:cs="Times New Roman"/>
                <w:b/>
                <w:color w:val="000000"/>
                <w:sz w:val="20"/>
                <w:lang w:eastAsia="sk-SK"/>
              </w:rPr>
            </w:pPr>
            <w:r w:rsidRPr="00300D72">
              <w:rPr>
                <w:rFonts w:ascii="Calibri" w:eastAsia="Times New Roman" w:hAnsi="Calibri" w:cs="Times New Roman"/>
                <w:b/>
                <w:color w:val="000000"/>
                <w:sz w:val="20"/>
                <w:lang w:eastAsia="sk-SK"/>
              </w:rPr>
              <w:t>TJ</w:t>
            </w:r>
          </w:p>
        </w:tc>
        <w:tc>
          <w:tcPr>
            <w:tcW w:w="1321" w:type="dxa"/>
            <w:tcBorders>
              <w:bottom w:val="single" w:sz="18" w:space="0" w:color="auto"/>
              <w:right w:val="single" w:sz="18" w:space="0" w:color="auto"/>
            </w:tcBorders>
            <w:shd w:val="pct25" w:color="auto" w:fill="auto"/>
            <w:vAlign w:val="bottom"/>
          </w:tcPr>
          <w:p w:rsidR="00D76643" w:rsidRPr="00300D72" w:rsidRDefault="00D76643" w:rsidP="00300D72">
            <w:pPr>
              <w:spacing w:after="0" w:line="240" w:lineRule="auto"/>
              <w:jc w:val="center"/>
              <w:rPr>
                <w:rFonts w:ascii="Calibri" w:eastAsia="Times New Roman" w:hAnsi="Calibri" w:cs="Times New Roman"/>
                <w:b/>
                <w:color w:val="000000"/>
                <w:sz w:val="20"/>
                <w:lang w:eastAsia="sk-SK"/>
              </w:rPr>
            </w:pPr>
            <w:r w:rsidRPr="00300D72">
              <w:rPr>
                <w:rFonts w:ascii="Calibri" w:eastAsia="Times New Roman" w:hAnsi="Calibri" w:cs="Times New Roman"/>
                <w:b/>
                <w:color w:val="000000"/>
                <w:sz w:val="20"/>
                <w:lang w:eastAsia="sk-SK"/>
              </w:rPr>
              <w:t>tis. eur</w:t>
            </w:r>
          </w:p>
        </w:tc>
      </w:tr>
      <w:tr w:rsidR="009A079B" w:rsidRPr="00300D72" w:rsidTr="009C2D6E">
        <w:trPr>
          <w:trHeight w:val="330"/>
        </w:trPr>
        <w:tc>
          <w:tcPr>
            <w:tcW w:w="1701" w:type="dxa"/>
            <w:tcBorders>
              <w:top w:val="single" w:sz="18" w:space="0" w:color="auto"/>
              <w:left w:val="single" w:sz="18" w:space="0" w:color="auto"/>
            </w:tcBorders>
            <w:shd w:val="clear" w:color="auto" w:fill="auto"/>
            <w:noWrap/>
            <w:vAlign w:val="bottom"/>
            <w:hideMark/>
          </w:tcPr>
          <w:p w:rsidR="009A079B" w:rsidRPr="00AA4B48" w:rsidRDefault="009A079B" w:rsidP="00D76643">
            <w:pPr>
              <w:spacing w:after="0" w:line="240" w:lineRule="auto"/>
              <w:rPr>
                <w:rFonts w:eastAsia="Times New Roman" w:cs="Times New Roman"/>
                <w:color w:val="000000"/>
                <w:sz w:val="18"/>
                <w:szCs w:val="20"/>
                <w:lang w:eastAsia="sk-SK"/>
              </w:rPr>
            </w:pPr>
            <w:r w:rsidRPr="00AA4B48">
              <w:rPr>
                <w:rFonts w:eastAsia="Times New Roman" w:cs="Times New Roman"/>
                <w:color w:val="000000"/>
                <w:sz w:val="18"/>
                <w:szCs w:val="20"/>
                <w:lang w:eastAsia="sk-SK"/>
              </w:rPr>
              <w:t>Budovy</w:t>
            </w:r>
          </w:p>
        </w:tc>
        <w:tc>
          <w:tcPr>
            <w:tcW w:w="1324" w:type="dxa"/>
            <w:tcBorders>
              <w:top w:val="single" w:sz="18" w:space="0" w:color="auto"/>
            </w:tcBorders>
            <w:shd w:val="clear" w:color="auto" w:fill="auto"/>
            <w:noWrap/>
            <w:hideMark/>
          </w:tcPr>
          <w:p w:rsidR="009A079B" w:rsidRPr="00AA4B48" w:rsidRDefault="009A079B">
            <w:pPr>
              <w:spacing w:after="0" w:line="240" w:lineRule="auto"/>
              <w:jc w:val="right"/>
              <w:rPr>
                <w:rFonts w:eastAsia="Times New Roman" w:cs="Times New Roman"/>
                <w:color w:val="000000"/>
                <w:sz w:val="18"/>
                <w:szCs w:val="20"/>
                <w:lang w:eastAsia="sk-SK"/>
              </w:rPr>
            </w:pPr>
            <w:r w:rsidRPr="009C2D6E">
              <w:rPr>
                <w:rFonts w:eastAsia="Times New Roman" w:cs="Times New Roman"/>
                <w:color w:val="000000"/>
                <w:sz w:val="18"/>
                <w:szCs w:val="20"/>
                <w:lang w:eastAsia="sk-SK"/>
              </w:rPr>
              <w:t>3 217</w:t>
            </w:r>
          </w:p>
        </w:tc>
        <w:tc>
          <w:tcPr>
            <w:tcW w:w="1028" w:type="dxa"/>
            <w:tcBorders>
              <w:top w:val="single" w:sz="18" w:space="0" w:color="auto"/>
            </w:tcBorders>
            <w:shd w:val="clear" w:color="auto" w:fill="auto"/>
            <w:noWrap/>
            <w:hideMark/>
          </w:tcPr>
          <w:p w:rsidR="009A079B" w:rsidRPr="00AA4B48" w:rsidRDefault="009A079B">
            <w:pPr>
              <w:spacing w:after="0" w:line="240" w:lineRule="auto"/>
              <w:jc w:val="right"/>
              <w:rPr>
                <w:rFonts w:eastAsia="Times New Roman" w:cs="Times New Roman"/>
                <w:color w:val="000000"/>
                <w:sz w:val="18"/>
                <w:szCs w:val="20"/>
                <w:lang w:eastAsia="sk-SK"/>
              </w:rPr>
            </w:pPr>
            <w:r w:rsidRPr="009C2D6E">
              <w:rPr>
                <w:rFonts w:eastAsia="Times New Roman" w:cs="Times New Roman"/>
                <w:color w:val="000000"/>
                <w:sz w:val="18"/>
                <w:szCs w:val="20"/>
                <w:lang w:eastAsia="sk-SK"/>
              </w:rPr>
              <w:t>5035</w:t>
            </w:r>
          </w:p>
        </w:tc>
        <w:tc>
          <w:tcPr>
            <w:tcW w:w="1334" w:type="dxa"/>
            <w:tcBorders>
              <w:top w:val="single" w:sz="18" w:space="0" w:color="auto"/>
            </w:tcBorders>
            <w:shd w:val="clear" w:color="auto" w:fill="auto"/>
            <w:noWrap/>
            <w:hideMark/>
          </w:tcPr>
          <w:p w:rsidR="009A079B" w:rsidRPr="00AA4B48" w:rsidRDefault="009A079B">
            <w:pPr>
              <w:spacing w:after="0" w:line="240" w:lineRule="auto"/>
              <w:jc w:val="right"/>
              <w:rPr>
                <w:rFonts w:eastAsia="Times New Roman" w:cs="Times New Roman"/>
                <w:color w:val="000000"/>
                <w:sz w:val="18"/>
                <w:szCs w:val="20"/>
                <w:lang w:eastAsia="sk-SK"/>
              </w:rPr>
            </w:pPr>
            <w:r w:rsidRPr="009C2D6E">
              <w:rPr>
                <w:rFonts w:eastAsia="Times New Roman" w:cs="Times New Roman"/>
                <w:color w:val="000000"/>
                <w:sz w:val="18"/>
                <w:szCs w:val="20"/>
                <w:lang w:eastAsia="sk-SK"/>
              </w:rPr>
              <w:t>3 583 289</w:t>
            </w:r>
          </w:p>
        </w:tc>
        <w:tc>
          <w:tcPr>
            <w:tcW w:w="1268" w:type="dxa"/>
            <w:tcBorders>
              <w:top w:val="single" w:sz="18" w:space="0" w:color="auto"/>
            </w:tcBorders>
          </w:tcPr>
          <w:p w:rsidR="009A079B" w:rsidRPr="00AA4B48" w:rsidRDefault="009A079B">
            <w:pPr>
              <w:spacing w:after="0" w:line="240" w:lineRule="auto"/>
              <w:jc w:val="right"/>
              <w:rPr>
                <w:rFonts w:eastAsia="Times New Roman" w:cs="Times New Roman"/>
                <w:color w:val="000000"/>
                <w:sz w:val="18"/>
                <w:szCs w:val="20"/>
                <w:lang w:eastAsia="sk-SK"/>
              </w:rPr>
            </w:pPr>
            <w:r w:rsidRPr="009C2D6E">
              <w:rPr>
                <w:rFonts w:eastAsia="Times New Roman" w:cs="Times New Roman"/>
                <w:color w:val="000000"/>
                <w:sz w:val="18"/>
                <w:szCs w:val="20"/>
                <w:lang w:eastAsia="sk-SK"/>
              </w:rPr>
              <w:t>6 365</w:t>
            </w:r>
          </w:p>
        </w:tc>
        <w:tc>
          <w:tcPr>
            <w:tcW w:w="952" w:type="dxa"/>
            <w:tcBorders>
              <w:top w:val="single" w:sz="18" w:space="0" w:color="auto"/>
            </w:tcBorders>
          </w:tcPr>
          <w:p w:rsidR="009A079B" w:rsidRPr="00AA4B48" w:rsidRDefault="009A079B">
            <w:pPr>
              <w:spacing w:after="0" w:line="240" w:lineRule="auto"/>
              <w:jc w:val="right"/>
              <w:rPr>
                <w:rFonts w:eastAsia="Times New Roman" w:cs="Times New Roman"/>
                <w:color w:val="000000"/>
                <w:sz w:val="18"/>
                <w:szCs w:val="20"/>
                <w:lang w:eastAsia="sk-SK"/>
              </w:rPr>
            </w:pPr>
            <w:r w:rsidRPr="009C2D6E">
              <w:rPr>
                <w:rFonts w:eastAsia="Times New Roman" w:cs="Times New Roman"/>
                <w:color w:val="000000"/>
                <w:sz w:val="18"/>
                <w:szCs w:val="20"/>
                <w:lang w:eastAsia="sk-SK"/>
              </w:rPr>
              <w:t>9 961</w:t>
            </w:r>
          </w:p>
        </w:tc>
        <w:tc>
          <w:tcPr>
            <w:tcW w:w="1321" w:type="dxa"/>
            <w:tcBorders>
              <w:top w:val="single" w:sz="18" w:space="0" w:color="auto"/>
              <w:right w:val="single" w:sz="18" w:space="0" w:color="auto"/>
            </w:tcBorders>
          </w:tcPr>
          <w:p w:rsidR="009A079B" w:rsidRPr="00AA4B48" w:rsidRDefault="009A079B">
            <w:pPr>
              <w:spacing w:after="0" w:line="240" w:lineRule="auto"/>
              <w:jc w:val="right"/>
              <w:rPr>
                <w:rFonts w:eastAsia="Times New Roman" w:cs="Times New Roman"/>
                <w:color w:val="000000"/>
                <w:sz w:val="18"/>
                <w:szCs w:val="20"/>
                <w:lang w:eastAsia="sk-SK"/>
              </w:rPr>
            </w:pPr>
            <w:r w:rsidRPr="009C2D6E">
              <w:rPr>
                <w:rFonts w:eastAsia="Times New Roman" w:cs="Times New Roman"/>
                <w:color w:val="000000"/>
                <w:sz w:val="18"/>
                <w:szCs w:val="20"/>
                <w:lang w:eastAsia="sk-SK"/>
              </w:rPr>
              <w:t>8 651 117</w:t>
            </w:r>
          </w:p>
        </w:tc>
      </w:tr>
      <w:tr w:rsidR="00367CEA" w:rsidRPr="00300D72" w:rsidTr="00AA4B48">
        <w:trPr>
          <w:trHeight w:val="330"/>
        </w:trPr>
        <w:tc>
          <w:tcPr>
            <w:tcW w:w="1701" w:type="dxa"/>
            <w:tcBorders>
              <w:left w:val="single" w:sz="18" w:space="0" w:color="auto"/>
            </w:tcBorders>
            <w:shd w:val="clear" w:color="auto" w:fill="auto"/>
            <w:noWrap/>
            <w:vAlign w:val="bottom"/>
            <w:hideMark/>
          </w:tcPr>
          <w:p w:rsidR="00367CEA" w:rsidRPr="00AA4B48" w:rsidRDefault="00367CEA" w:rsidP="00D76643">
            <w:pPr>
              <w:spacing w:after="0" w:line="240" w:lineRule="auto"/>
              <w:rPr>
                <w:rFonts w:eastAsia="Times New Roman" w:cs="Times New Roman"/>
                <w:color w:val="000000"/>
                <w:sz w:val="18"/>
                <w:szCs w:val="20"/>
                <w:lang w:eastAsia="sk-SK"/>
              </w:rPr>
            </w:pPr>
            <w:r w:rsidRPr="00AA4B48">
              <w:rPr>
                <w:rFonts w:eastAsia="Times New Roman" w:cs="Times New Roman"/>
                <w:color w:val="000000"/>
                <w:sz w:val="18"/>
                <w:szCs w:val="20"/>
                <w:lang w:eastAsia="sk-SK"/>
              </w:rPr>
              <w:t>Priemysel</w:t>
            </w:r>
          </w:p>
        </w:tc>
        <w:tc>
          <w:tcPr>
            <w:tcW w:w="1324" w:type="dxa"/>
            <w:shd w:val="clear" w:color="auto" w:fill="auto"/>
            <w:noWrap/>
            <w:vAlign w:val="center"/>
            <w:hideMark/>
          </w:tcPr>
          <w:p w:rsidR="00367CEA" w:rsidRPr="00AA4B48" w:rsidRDefault="00367CEA">
            <w:pPr>
              <w:spacing w:after="0" w:line="240" w:lineRule="auto"/>
              <w:jc w:val="right"/>
              <w:rPr>
                <w:rFonts w:eastAsia="Times New Roman" w:cs="Times New Roman"/>
                <w:color w:val="000000"/>
                <w:sz w:val="18"/>
                <w:szCs w:val="20"/>
                <w:lang w:eastAsia="sk-SK"/>
              </w:rPr>
            </w:pPr>
            <w:r w:rsidRPr="00AA4B48">
              <w:rPr>
                <w:rFonts w:eastAsia="Times New Roman" w:cs="Times New Roman"/>
                <w:color w:val="000000"/>
                <w:sz w:val="18"/>
                <w:szCs w:val="20"/>
                <w:lang w:eastAsia="sk-SK"/>
              </w:rPr>
              <w:t>2 567</w:t>
            </w:r>
          </w:p>
        </w:tc>
        <w:tc>
          <w:tcPr>
            <w:tcW w:w="1028" w:type="dxa"/>
            <w:shd w:val="clear" w:color="auto" w:fill="auto"/>
            <w:noWrap/>
            <w:vAlign w:val="center"/>
            <w:hideMark/>
          </w:tcPr>
          <w:p w:rsidR="00367CEA" w:rsidRPr="00AA4B48" w:rsidRDefault="00367CEA">
            <w:pPr>
              <w:spacing w:after="0" w:line="240" w:lineRule="auto"/>
              <w:jc w:val="right"/>
              <w:rPr>
                <w:rFonts w:eastAsia="Times New Roman" w:cs="Times New Roman"/>
                <w:color w:val="000000"/>
                <w:sz w:val="18"/>
                <w:szCs w:val="20"/>
                <w:lang w:eastAsia="sk-SK"/>
              </w:rPr>
            </w:pPr>
            <w:r w:rsidRPr="00AA4B48">
              <w:rPr>
                <w:rFonts w:eastAsia="Times New Roman" w:cs="Times New Roman"/>
                <w:color w:val="000000"/>
                <w:sz w:val="18"/>
                <w:szCs w:val="20"/>
                <w:lang w:eastAsia="sk-SK"/>
              </w:rPr>
              <w:t>4018</w:t>
            </w:r>
          </w:p>
        </w:tc>
        <w:tc>
          <w:tcPr>
            <w:tcW w:w="1334" w:type="dxa"/>
            <w:shd w:val="clear" w:color="auto" w:fill="auto"/>
            <w:noWrap/>
            <w:vAlign w:val="center"/>
            <w:hideMark/>
          </w:tcPr>
          <w:p w:rsidR="00367CEA" w:rsidRPr="00AA4B48" w:rsidRDefault="00367CEA">
            <w:pPr>
              <w:spacing w:after="0" w:line="240" w:lineRule="auto"/>
              <w:jc w:val="right"/>
              <w:rPr>
                <w:rFonts w:eastAsia="Times New Roman" w:cs="Times New Roman"/>
                <w:color w:val="000000"/>
                <w:sz w:val="18"/>
                <w:szCs w:val="20"/>
                <w:lang w:eastAsia="sk-SK"/>
              </w:rPr>
            </w:pPr>
            <w:r w:rsidRPr="00AA4B48">
              <w:rPr>
                <w:rFonts w:eastAsia="Times New Roman" w:cs="Times New Roman"/>
                <w:color w:val="000000"/>
                <w:sz w:val="18"/>
                <w:szCs w:val="20"/>
                <w:lang w:eastAsia="sk-SK"/>
              </w:rPr>
              <w:t>775 098</w:t>
            </w:r>
          </w:p>
        </w:tc>
        <w:tc>
          <w:tcPr>
            <w:tcW w:w="1268" w:type="dxa"/>
            <w:vAlign w:val="center"/>
          </w:tcPr>
          <w:p w:rsidR="00367CEA" w:rsidRPr="00AA4B48" w:rsidRDefault="00367CEA">
            <w:pPr>
              <w:spacing w:after="0" w:line="240" w:lineRule="auto"/>
              <w:jc w:val="right"/>
              <w:rPr>
                <w:rFonts w:eastAsia="Times New Roman" w:cs="Times New Roman"/>
                <w:color w:val="000000"/>
                <w:sz w:val="18"/>
                <w:szCs w:val="20"/>
                <w:lang w:eastAsia="sk-SK"/>
              </w:rPr>
            </w:pPr>
            <w:r w:rsidRPr="00AA4B48">
              <w:rPr>
                <w:rFonts w:eastAsia="Times New Roman" w:cs="Times New Roman"/>
                <w:color w:val="000000"/>
                <w:sz w:val="18"/>
                <w:szCs w:val="20"/>
                <w:lang w:eastAsia="sk-SK"/>
              </w:rPr>
              <w:t>6 274</w:t>
            </w:r>
          </w:p>
        </w:tc>
        <w:tc>
          <w:tcPr>
            <w:tcW w:w="952" w:type="dxa"/>
            <w:vAlign w:val="center"/>
          </w:tcPr>
          <w:p w:rsidR="00367CEA" w:rsidRPr="00AA4B48" w:rsidRDefault="00367CEA">
            <w:pPr>
              <w:spacing w:after="0" w:line="240" w:lineRule="auto"/>
              <w:jc w:val="right"/>
              <w:rPr>
                <w:rFonts w:eastAsia="Times New Roman" w:cs="Times New Roman"/>
                <w:color w:val="000000"/>
                <w:sz w:val="18"/>
                <w:szCs w:val="20"/>
                <w:lang w:eastAsia="sk-SK"/>
              </w:rPr>
            </w:pPr>
            <w:r w:rsidRPr="00AA4B48">
              <w:rPr>
                <w:rFonts w:eastAsia="Times New Roman" w:cs="Times New Roman"/>
                <w:color w:val="000000"/>
                <w:sz w:val="18"/>
                <w:szCs w:val="20"/>
                <w:lang w:eastAsia="sk-SK"/>
              </w:rPr>
              <w:t>9 819</w:t>
            </w:r>
          </w:p>
        </w:tc>
        <w:tc>
          <w:tcPr>
            <w:tcW w:w="1321" w:type="dxa"/>
            <w:tcBorders>
              <w:right w:val="single" w:sz="18" w:space="0" w:color="auto"/>
            </w:tcBorders>
            <w:vAlign w:val="center"/>
          </w:tcPr>
          <w:p w:rsidR="00367CEA" w:rsidRPr="00AA4B48" w:rsidRDefault="00367CEA">
            <w:pPr>
              <w:spacing w:after="0" w:line="240" w:lineRule="auto"/>
              <w:jc w:val="right"/>
              <w:rPr>
                <w:rFonts w:eastAsia="Times New Roman" w:cs="Times New Roman"/>
                <w:color w:val="000000"/>
                <w:sz w:val="18"/>
                <w:szCs w:val="20"/>
                <w:lang w:eastAsia="sk-SK"/>
              </w:rPr>
            </w:pPr>
            <w:r w:rsidRPr="00AA4B48">
              <w:rPr>
                <w:rFonts w:eastAsia="Times New Roman" w:cs="Times New Roman"/>
                <w:color w:val="000000"/>
                <w:sz w:val="18"/>
                <w:szCs w:val="20"/>
                <w:lang w:eastAsia="sk-SK"/>
              </w:rPr>
              <w:t>1 923 842</w:t>
            </w:r>
          </w:p>
        </w:tc>
      </w:tr>
      <w:tr w:rsidR="009A079B" w:rsidRPr="00300D72" w:rsidTr="009C2D6E">
        <w:trPr>
          <w:trHeight w:val="330"/>
        </w:trPr>
        <w:tc>
          <w:tcPr>
            <w:tcW w:w="1701" w:type="dxa"/>
            <w:tcBorders>
              <w:left w:val="single" w:sz="18" w:space="0" w:color="auto"/>
            </w:tcBorders>
            <w:shd w:val="clear" w:color="auto" w:fill="auto"/>
            <w:noWrap/>
            <w:vAlign w:val="bottom"/>
            <w:hideMark/>
          </w:tcPr>
          <w:p w:rsidR="009A079B" w:rsidRPr="00AA4B48" w:rsidRDefault="009A079B" w:rsidP="00D76643">
            <w:pPr>
              <w:spacing w:after="0" w:line="240" w:lineRule="auto"/>
              <w:rPr>
                <w:rFonts w:eastAsia="Times New Roman" w:cs="Times New Roman"/>
                <w:color w:val="000000"/>
                <w:sz w:val="18"/>
                <w:szCs w:val="20"/>
                <w:lang w:eastAsia="sk-SK"/>
              </w:rPr>
            </w:pPr>
            <w:r w:rsidRPr="00AA4B48">
              <w:rPr>
                <w:rFonts w:eastAsia="Times New Roman" w:cs="Times New Roman"/>
                <w:color w:val="000000"/>
                <w:sz w:val="18"/>
                <w:szCs w:val="20"/>
                <w:lang w:eastAsia="sk-SK"/>
              </w:rPr>
              <w:t>Verejný sektor</w:t>
            </w:r>
          </w:p>
        </w:tc>
        <w:tc>
          <w:tcPr>
            <w:tcW w:w="1324" w:type="dxa"/>
            <w:shd w:val="clear" w:color="auto" w:fill="auto"/>
            <w:noWrap/>
            <w:hideMark/>
          </w:tcPr>
          <w:p w:rsidR="009A079B" w:rsidRPr="00AA4B48" w:rsidRDefault="009A079B">
            <w:pPr>
              <w:spacing w:after="0" w:line="240" w:lineRule="auto"/>
              <w:jc w:val="right"/>
              <w:rPr>
                <w:rFonts w:eastAsia="Times New Roman" w:cs="Times New Roman"/>
                <w:color w:val="000000"/>
                <w:sz w:val="18"/>
                <w:szCs w:val="20"/>
                <w:lang w:eastAsia="sk-SK"/>
              </w:rPr>
            </w:pPr>
            <w:r w:rsidRPr="009C2D6E">
              <w:rPr>
                <w:rFonts w:eastAsia="Times New Roman" w:cs="Times New Roman"/>
                <w:color w:val="000000"/>
                <w:sz w:val="18"/>
                <w:szCs w:val="20"/>
                <w:lang w:eastAsia="sk-SK"/>
              </w:rPr>
              <w:t>1 655</w:t>
            </w:r>
          </w:p>
        </w:tc>
        <w:tc>
          <w:tcPr>
            <w:tcW w:w="1028" w:type="dxa"/>
            <w:shd w:val="clear" w:color="auto" w:fill="auto"/>
            <w:noWrap/>
            <w:hideMark/>
          </w:tcPr>
          <w:p w:rsidR="009A079B" w:rsidRPr="00AA4B48" w:rsidRDefault="009A079B">
            <w:pPr>
              <w:spacing w:after="0" w:line="240" w:lineRule="auto"/>
              <w:jc w:val="right"/>
              <w:rPr>
                <w:rFonts w:eastAsia="Times New Roman" w:cs="Times New Roman"/>
                <w:color w:val="000000"/>
                <w:sz w:val="18"/>
                <w:szCs w:val="20"/>
                <w:lang w:eastAsia="sk-SK"/>
              </w:rPr>
            </w:pPr>
            <w:r w:rsidRPr="009C2D6E">
              <w:rPr>
                <w:rFonts w:eastAsia="Times New Roman" w:cs="Times New Roman"/>
                <w:color w:val="000000"/>
                <w:sz w:val="18"/>
                <w:szCs w:val="20"/>
                <w:lang w:eastAsia="sk-SK"/>
              </w:rPr>
              <w:t>2590</w:t>
            </w:r>
          </w:p>
        </w:tc>
        <w:tc>
          <w:tcPr>
            <w:tcW w:w="1334" w:type="dxa"/>
            <w:shd w:val="clear" w:color="auto" w:fill="auto"/>
            <w:noWrap/>
            <w:hideMark/>
          </w:tcPr>
          <w:p w:rsidR="009A079B" w:rsidRPr="00AA4B48" w:rsidRDefault="009A079B">
            <w:pPr>
              <w:spacing w:after="0" w:line="240" w:lineRule="auto"/>
              <w:jc w:val="right"/>
              <w:rPr>
                <w:rFonts w:eastAsia="Times New Roman" w:cs="Times New Roman"/>
                <w:color w:val="000000"/>
                <w:sz w:val="18"/>
                <w:szCs w:val="20"/>
                <w:lang w:eastAsia="sk-SK"/>
              </w:rPr>
            </w:pPr>
            <w:r w:rsidRPr="009C2D6E">
              <w:rPr>
                <w:rFonts w:eastAsia="Times New Roman" w:cs="Times New Roman"/>
                <w:color w:val="000000"/>
                <w:sz w:val="18"/>
                <w:szCs w:val="20"/>
                <w:lang w:eastAsia="sk-SK"/>
              </w:rPr>
              <w:t>400 949</w:t>
            </w:r>
          </w:p>
        </w:tc>
        <w:tc>
          <w:tcPr>
            <w:tcW w:w="1268" w:type="dxa"/>
          </w:tcPr>
          <w:p w:rsidR="009A079B" w:rsidRPr="00AA4B48" w:rsidRDefault="009A079B">
            <w:pPr>
              <w:spacing w:after="0" w:line="240" w:lineRule="auto"/>
              <w:jc w:val="right"/>
              <w:rPr>
                <w:rFonts w:eastAsia="Times New Roman" w:cs="Times New Roman"/>
                <w:color w:val="000000"/>
                <w:sz w:val="18"/>
                <w:szCs w:val="20"/>
                <w:lang w:eastAsia="sk-SK"/>
              </w:rPr>
            </w:pPr>
            <w:r w:rsidRPr="009C2D6E">
              <w:rPr>
                <w:rFonts w:eastAsia="Times New Roman" w:cs="Times New Roman"/>
                <w:color w:val="000000"/>
                <w:sz w:val="18"/>
                <w:szCs w:val="20"/>
                <w:lang w:eastAsia="sk-SK"/>
              </w:rPr>
              <w:t>3 538</w:t>
            </w:r>
          </w:p>
        </w:tc>
        <w:tc>
          <w:tcPr>
            <w:tcW w:w="952" w:type="dxa"/>
          </w:tcPr>
          <w:p w:rsidR="009A079B" w:rsidRPr="00AA4B48" w:rsidRDefault="009A079B">
            <w:pPr>
              <w:spacing w:after="0" w:line="240" w:lineRule="auto"/>
              <w:jc w:val="right"/>
              <w:rPr>
                <w:rFonts w:eastAsia="Times New Roman" w:cs="Times New Roman"/>
                <w:color w:val="000000"/>
                <w:sz w:val="18"/>
                <w:szCs w:val="20"/>
                <w:lang w:eastAsia="sk-SK"/>
              </w:rPr>
            </w:pPr>
            <w:r w:rsidRPr="009C2D6E">
              <w:rPr>
                <w:rFonts w:eastAsia="Times New Roman" w:cs="Times New Roman"/>
                <w:color w:val="000000"/>
                <w:sz w:val="18"/>
                <w:szCs w:val="20"/>
                <w:lang w:eastAsia="sk-SK"/>
              </w:rPr>
              <w:t>5 536</w:t>
            </w:r>
          </w:p>
        </w:tc>
        <w:tc>
          <w:tcPr>
            <w:tcW w:w="1321" w:type="dxa"/>
            <w:tcBorders>
              <w:right w:val="single" w:sz="18" w:space="0" w:color="auto"/>
            </w:tcBorders>
          </w:tcPr>
          <w:p w:rsidR="009A079B" w:rsidRPr="00AA4B48" w:rsidRDefault="009A079B">
            <w:pPr>
              <w:spacing w:after="0" w:line="240" w:lineRule="auto"/>
              <w:jc w:val="right"/>
              <w:rPr>
                <w:rFonts w:eastAsia="Times New Roman" w:cs="Times New Roman"/>
                <w:color w:val="000000"/>
                <w:sz w:val="18"/>
                <w:szCs w:val="20"/>
                <w:lang w:eastAsia="sk-SK"/>
              </w:rPr>
            </w:pPr>
            <w:r w:rsidRPr="009C2D6E">
              <w:rPr>
                <w:rFonts w:eastAsia="Times New Roman" w:cs="Times New Roman"/>
                <w:color w:val="000000"/>
                <w:sz w:val="18"/>
                <w:szCs w:val="20"/>
                <w:lang w:eastAsia="sk-SK"/>
              </w:rPr>
              <w:t>822 558</w:t>
            </w:r>
          </w:p>
        </w:tc>
      </w:tr>
      <w:tr w:rsidR="00F05D9E" w:rsidRPr="00300D72" w:rsidTr="009C2D6E">
        <w:trPr>
          <w:trHeight w:val="330"/>
        </w:trPr>
        <w:tc>
          <w:tcPr>
            <w:tcW w:w="1701" w:type="dxa"/>
            <w:tcBorders>
              <w:left w:val="single" w:sz="18" w:space="0" w:color="auto"/>
            </w:tcBorders>
            <w:shd w:val="clear" w:color="auto" w:fill="auto"/>
            <w:noWrap/>
            <w:vAlign w:val="bottom"/>
            <w:hideMark/>
          </w:tcPr>
          <w:p w:rsidR="00F05D9E" w:rsidRPr="00AA4B48" w:rsidRDefault="00F05D9E" w:rsidP="00D76643">
            <w:pPr>
              <w:spacing w:after="0" w:line="240" w:lineRule="auto"/>
              <w:rPr>
                <w:rFonts w:eastAsia="Times New Roman" w:cs="Times New Roman"/>
                <w:color w:val="000000"/>
                <w:sz w:val="18"/>
                <w:szCs w:val="20"/>
                <w:lang w:eastAsia="sk-SK"/>
              </w:rPr>
            </w:pPr>
            <w:r w:rsidRPr="00AA4B48">
              <w:rPr>
                <w:rFonts w:eastAsia="Times New Roman" w:cs="Times New Roman"/>
                <w:color w:val="000000"/>
                <w:sz w:val="18"/>
                <w:szCs w:val="20"/>
                <w:lang w:eastAsia="sk-SK"/>
              </w:rPr>
              <w:t xml:space="preserve">Doprava </w:t>
            </w:r>
          </w:p>
        </w:tc>
        <w:tc>
          <w:tcPr>
            <w:tcW w:w="1324" w:type="dxa"/>
            <w:shd w:val="clear" w:color="auto" w:fill="auto"/>
            <w:noWrap/>
            <w:hideMark/>
          </w:tcPr>
          <w:p w:rsidR="00F05D9E" w:rsidRPr="00AA4B48" w:rsidRDefault="00F05D9E">
            <w:pPr>
              <w:spacing w:after="0" w:line="240" w:lineRule="auto"/>
              <w:jc w:val="right"/>
              <w:rPr>
                <w:rFonts w:eastAsia="Times New Roman" w:cs="Times New Roman"/>
                <w:color w:val="000000"/>
                <w:sz w:val="18"/>
                <w:szCs w:val="20"/>
                <w:lang w:eastAsia="sk-SK"/>
              </w:rPr>
            </w:pPr>
            <w:r w:rsidRPr="009C2D6E">
              <w:rPr>
                <w:rFonts w:eastAsia="Times New Roman" w:cs="Times New Roman"/>
                <w:color w:val="000000"/>
                <w:sz w:val="18"/>
                <w:szCs w:val="20"/>
                <w:lang w:eastAsia="sk-SK"/>
              </w:rPr>
              <w:t>576</w:t>
            </w:r>
          </w:p>
        </w:tc>
        <w:tc>
          <w:tcPr>
            <w:tcW w:w="1028" w:type="dxa"/>
            <w:shd w:val="clear" w:color="auto" w:fill="auto"/>
            <w:noWrap/>
            <w:hideMark/>
          </w:tcPr>
          <w:p w:rsidR="00F05D9E" w:rsidRPr="00AA4B48" w:rsidRDefault="00F05D9E">
            <w:pPr>
              <w:spacing w:after="0" w:line="240" w:lineRule="auto"/>
              <w:jc w:val="right"/>
              <w:rPr>
                <w:rFonts w:eastAsia="Times New Roman" w:cs="Times New Roman"/>
                <w:color w:val="000000"/>
                <w:sz w:val="18"/>
                <w:szCs w:val="20"/>
                <w:lang w:eastAsia="sk-SK"/>
              </w:rPr>
            </w:pPr>
            <w:r w:rsidRPr="009C2D6E">
              <w:rPr>
                <w:rFonts w:eastAsia="Times New Roman" w:cs="Times New Roman"/>
                <w:color w:val="000000"/>
                <w:sz w:val="18"/>
                <w:szCs w:val="20"/>
                <w:lang w:eastAsia="sk-SK"/>
              </w:rPr>
              <w:t>901</w:t>
            </w:r>
          </w:p>
        </w:tc>
        <w:tc>
          <w:tcPr>
            <w:tcW w:w="1334" w:type="dxa"/>
            <w:shd w:val="clear" w:color="auto" w:fill="auto"/>
            <w:noWrap/>
            <w:hideMark/>
          </w:tcPr>
          <w:p w:rsidR="00F05D9E" w:rsidRPr="00AA4B48" w:rsidRDefault="00F05D9E">
            <w:pPr>
              <w:spacing w:after="0" w:line="240" w:lineRule="auto"/>
              <w:jc w:val="right"/>
              <w:rPr>
                <w:rFonts w:eastAsia="Times New Roman" w:cs="Times New Roman"/>
                <w:color w:val="000000"/>
                <w:sz w:val="18"/>
                <w:szCs w:val="20"/>
                <w:lang w:eastAsia="sk-SK"/>
              </w:rPr>
            </w:pPr>
            <w:r w:rsidRPr="009C2D6E">
              <w:rPr>
                <w:rFonts w:eastAsia="Times New Roman" w:cs="Times New Roman"/>
                <w:color w:val="000000"/>
                <w:sz w:val="18"/>
                <w:szCs w:val="20"/>
                <w:lang w:eastAsia="sk-SK"/>
              </w:rPr>
              <w:t>3 464 430</w:t>
            </w:r>
          </w:p>
        </w:tc>
        <w:tc>
          <w:tcPr>
            <w:tcW w:w="1268" w:type="dxa"/>
          </w:tcPr>
          <w:p w:rsidR="00F05D9E" w:rsidRPr="00AA4B48" w:rsidRDefault="00F05D9E">
            <w:pPr>
              <w:spacing w:after="0" w:line="240" w:lineRule="auto"/>
              <w:jc w:val="right"/>
              <w:rPr>
                <w:rFonts w:eastAsia="Times New Roman" w:cs="Times New Roman"/>
                <w:color w:val="000000"/>
                <w:sz w:val="18"/>
                <w:szCs w:val="20"/>
                <w:lang w:eastAsia="sk-SK"/>
              </w:rPr>
            </w:pPr>
            <w:r w:rsidRPr="009C2D6E">
              <w:rPr>
                <w:rFonts w:eastAsia="Times New Roman" w:cs="Times New Roman"/>
                <w:color w:val="000000"/>
                <w:sz w:val="18"/>
                <w:szCs w:val="20"/>
                <w:lang w:eastAsia="sk-SK"/>
              </w:rPr>
              <w:t>2 346</w:t>
            </w:r>
          </w:p>
        </w:tc>
        <w:tc>
          <w:tcPr>
            <w:tcW w:w="952" w:type="dxa"/>
          </w:tcPr>
          <w:p w:rsidR="00F05D9E" w:rsidRPr="00AA4B48" w:rsidRDefault="00F05D9E">
            <w:pPr>
              <w:spacing w:after="0" w:line="240" w:lineRule="auto"/>
              <w:jc w:val="right"/>
              <w:rPr>
                <w:rFonts w:eastAsia="Times New Roman" w:cs="Times New Roman"/>
                <w:color w:val="000000"/>
                <w:sz w:val="18"/>
                <w:szCs w:val="20"/>
                <w:lang w:eastAsia="sk-SK"/>
              </w:rPr>
            </w:pPr>
            <w:r w:rsidRPr="009C2D6E">
              <w:rPr>
                <w:rFonts w:eastAsia="Times New Roman" w:cs="Times New Roman"/>
                <w:color w:val="000000"/>
                <w:sz w:val="18"/>
                <w:szCs w:val="20"/>
                <w:lang w:eastAsia="sk-SK"/>
              </w:rPr>
              <w:t>3 672</w:t>
            </w:r>
          </w:p>
        </w:tc>
        <w:tc>
          <w:tcPr>
            <w:tcW w:w="1321" w:type="dxa"/>
            <w:tcBorders>
              <w:right w:val="single" w:sz="18" w:space="0" w:color="auto"/>
            </w:tcBorders>
          </w:tcPr>
          <w:p w:rsidR="00F05D9E" w:rsidRPr="00AA4B48" w:rsidRDefault="00F05D9E">
            <w:pPr>
              <w:spacing w:after="0" w:line="240" w:lineRule="auto"/>
              <w:jc w:val="right"/>
              <w:rPr>
                <w:rFonts w:eastAsia="Times New Roman" w:cs="Times New Roman"/>
                <w:color w:val="000000"/>
                <w:sz w:val="18"/>
                <w:szCs w:val="20"/>
                <w:lang w:eastAsia="sk-SK"/>
              </w:rPr>
            </w:pPr>
            <w:r w:rsidRPr="009C2D6E">
              <w:rPr>
                <w:rFonts w:eastAsia="Times New Roman" w:cs="Times New Roman"/>
                <w:color w:val="000000"/>
                <w:sz w:val="18"/>
                <w:szCs w:val="20"/>
                <w:lang w:eastAsia="sk-SK"/>
              </w:rPr>
              <w:t>7 391 883</w:t>
            </w:r>
          </w:p>
        </w:tc>
      </w:tr>
      <w:tr w:rsidR="003A3810" w:rsidRPr="00300D72" w:rsidTr="00AA4B48">
        <w:trPr>
          <w:trHeight w:val="330"/>
        </w:trPr>
        <w:tc>
          <w:tcPr>
            <w:tcW w:w="1701" w:type="dxa"/>
            <w:tcBorders>
              <w:left w:val="single" w:sz="18" w:space="0" w:color="auto"/>
            </w:tcBorders>
            <w:shd w:val="clear" w:color="auto" w:fill="auto"/>
            <w:noWrap/>
            <w:vAlign w:val="bottom"/>
            <w:hideMark/>
          </w:tcPr>
          <w:p w:rsidR="003A3810" w:rsidRPr="00AA4B48" w:rsidRDefault="003A3810" w:rsidP="00D76643">
            <w:pPr>
              <w:spacing w:after="0" w:line="240" w:lineRule="auto"/>
              <w:rPr>
                <w:rFonts w:eastAsia="Times New Roman" w:cs="Times New Roman"/>
                <w:color w:val="000000"/>
                <w:sz w:val="18"/>
                <w:szCs w:val="20"/>
                <w:lang w:eastAsia="sk-SK"/>
              </w:rPr>
            </w:pPr>
            <w:r w:rsidRPr="00AA4B48">
              <w:rPr>
                <w:rFonts w:eastAsia="Times New Roman" w:cs="Times New Roman"/>
                <w:color w:val="000000"/>
                <w:sz w:val="18"/>
                <w:szCs w:val="20"/>
                <w:lang w:eastAsia="sk-SK"/>
              </w:rPr>
              <w:lastRenderedPageBreak/>
              <w:t>Spotrebiče</w:t>
            </w:r>
          </w:p>
        </w:tc>
        <w:tc>
          <w:tcPr>
            <w:tcW w:w="1324" w:type="dxa"/>
            <w:shd w:val="clear" w:color="auto" w:fill="auto"/>
            <w:noWrap/>
            <w:vAlign w:val="center"/>
            <w:hideMark/>
          </w:tcPr>
          <w:p w:rsidR="003A3810" w:rsidRPr="00AA4B48" w:rsidRDefault="003A3810">
            <w:pPr>
              <w:spacing w:after="0" w:line="240" w:lineRule="auto"/>
              <w:jc w:val="right"/>
              <w:rPr>
                <w:rFonts w:eastAsia="Times New Roman" w:cs="Times New Roman"/>
                <w:color w:val="000000"/>
                <w:sz w:val="18"/>
                <w:szCs w:val="20"/>
                <w:lang w:eastAsia="sk-SK"/>
              </w:rPr>
            </w:pPr>
            <w:r w:rsidRPr="00AA4B48">
              <w:rPr>
                <w:rFonts w:eastAsia="Times New Roman" w:cs="Times New Roman"/>
                <w:color w:val="000000"/>
                <w:sz w:val="18"/>
                <w:szCs w:val="20"/>
                <w:lang w:eastAsia="sk-SK"/>
              </w:rPr>
              <w:t>737</w:t>
            </w:r>
          </w:p>
        </w:tc>
        <w:tc>
          <w:tcPr>
            <w:tcW w:w="1028" w:type="dxa"/>
            <w:shd w:val="clear" w:color="auto" w:fill="auto"/>
            <w:noWrap/>
            <w:vAlign w:val="center"/>
            <w:hideMark/>
          </w:tcPr>
          <w:p w:rsidR="003A3810" w:rsidRPr="00AA4B48" w:rsidRDefault="003A3810">
            <w:pPr>
              <w:spacing w:after="0" w:line="240" w:lineRule="auto"/>
              <w:jc w:val="right"/>
              <w:rPr>
                <w:rFonts w:eastAsia="Times New Roman" w:cs="Times New Roman"/>
                <w:color w:val="000000"/>
                <w:sz w:val="18"/>
                <w:szCs w:val="20"/>
                <w:lang w:eastAsia="sk-SK"/>
              </w:rPr>
            </w:pPr>
            <w:r w:rsidRPr="00AA4B48">
              <w:rPr>
                <w:rFonts w:eastAsia="Times New Roman" w:cs="Times New Roman"/>
                <w:color w:val="000000"/>
                <w:sz w:val="18"/>
                <w:szCs w:val="20"/>
                <w:lang w:eastAsia="sk-SK"/>
              </w:rPr>
              <w:t>1154</w:t>
            </w:r>
          </w:p>
        </w:tc>
        <w:tc>
          <w:tcPr>
            <w:tcW w:w="1334" w:type="dxa"/>
            <w:shd w:val="clear" w:color="auto" w:fill="auto"/>
            <w:noWrap/>
            <w:vAlign w:val="center"/>
            <w:hideMark/>
          </w:tcPr>
          <w:p w:rsidR="003A3810" w:rsidRPr="00AA4B48" w:rsidRDefault="003A3810">
            <w:pPr>
              <w:spacing w:after="0" w:line="240" w:lineRule="auto"/>
              <w:jc w:val="right"/>
              <w:rPr>
                <w:rFonts w:eastAsia="Times New Roman" w:cs="Times New Roman"/>
                <w:color w:val="000000"/>
                <w:sz w:val="18"/>
                <w:szCs w:val="20"/>
                <w:lang w:eastAsia="sk-SK"/>
              </w:rPr>
            </w:pPr>
            <w:r w:rsidRPr="00AA4B48">
              <w:rPr>
                <w:rFonts w:eastAsia="Times New Roman" w:cs="Times New Roman"/>
                <w:color w:val="000000"/>
                <w:sz w:val="18"/>
                <w:szCs w:val="20"/>
                <w:lang w:eastAsia="sk-SK"/>
              </w:rPr>
              <w:t>119 886</w:t>
            </w:r>
          </w:p>
        </w:tc>
        <w:tc>
          <w:tcPr>
            <w:tcW w:w="1268" w:type="dxa"/>
            <w:vAlign w:val="center"/>
          </w:tcPr>
          <w:p w:rsidR="003A3810" w:rsidRPr="00AA4B48" w:rsidRDefault="003A3810">
            <w:pPr>
              <w:spacing w:after="0" w:line="240" w:lineRule="auto"/>
              <w:jc w:val="right"/>
              <w:rPr>
                <w:rFonts w:eastAsia="Times New Roman" w:cs="Times New Roman"/>
                <w:color w:val="000000"/>
                <w:sz w:val="18"/>
                <w:szCs w:val="20"/>
                <w:lang w:eastAsia="sk-SK"/>
              </w:rPr>
            </w:pPr>
            <w:r w:rsidRPr="00AA4B48">
              <w:rPr>
                <w:rFonts w:eastAsia="Times New Roman" w:cs="Times New Roman"/>
                <w:color w:val="000000"/>
                <w:sz w:val="18"/>
                <w:szCs w:val="20"/>
                <w:lang w:eastAsia="sk-SK"/>
              </w:rPr>
              <w:t>1 764</w:t>
            </w:r>
          </w:p>
        </w:tc>
        <w:tc>
          <w:tcPr>
            <w:tcW w:w="952" w:type="dxa"/>
            <w:vAlign w:val="center"/>
          </w:tcPr>
          <w:p w:rsidR="003A3810" w:rsidRPr="00AA4B48" w:rsidRDefault="003A3810">
            <w:pPr>
              <w:spacing w:after="0" w:line="240" w:lineRule="auto"/>
              <w:jc w:val="right"/>
              <w:rPr>
                <w:rFonts w:eastAsia="Times New Roman" w:cs="Times New Roman"/>
                <w:color w:val="000000"/>
                <w:sz w:val="18"/>
                <w:szCs w:val="20"/>
                <w:lang w:eastAsia="sk-SK"/>
              </w:rPr>
            </w:pPr>
            <w:r w:rsidRPr="00AA4B48">
              <w:rPr>
                <w:rFonts w:eastAsia="Times New Roman" w:cs="Times New Roman"/>
                <w:color w:val="000000"/>
                <w:sz w:val="18"/>
                <w:szCs w:val="20"/>
                <w:lang w:eastAsia="sk-SK"/>
              </w:rPr>
              <w:t>2 760</w:t>
            </w:r>
          </w:p>
        </w:tc>
        <w:tc>
          <w:tcPr>
            <w:tcW w:w="1321" w:type="dxa"/>
            <w:tcBorders>
              <w:right w:val="single" w:sz="18" w:space="0" w:color="auto"/>
            </w:tcBorders>
            <w:vAlign w:val="center"/>
          </w:tcPr>
          <w:p w:rsidR="003A3810" w:rsidRPr="00AA4B48" w:rsidRDefault="003A3810">
            <w:pPr>
              <w:spacing w:after="0" w:line="240" w:lineRule="auto"/>
              <w:jc w:val="right"/>
              <w:rPr>
                <w:rFonts w:eastAsia="Times New Roman" w:cs="Times New Roman"/>
                <w:color w:val="000000"/>
                <w:sz w:val="18"/>
                <w:szCs w:val="20"/>
                <w:lang w:eastAsia="sk-SK"/>
              </w:rPr>
            </w:pPr>
            <w:r w:rsidRPr="00AA4B48">
              <w:rPr>
                <w:rFonts w:eastAsia="Times New Roman" w:cs="Times New Roman"/>
                <w:color w:val="000000"/>
                <w:sz w:val="18"/>
                <w:szCs w:val="20"/>
                <w:lang w:eastAsia="sk-SK"/>
              </w:rPr>
              <w:t>287 897</w:t>
            </w:r>
          </w:p>
        </w:tc>
      </w:tr>
      <w:tr w:rsidR="003A3810" w:rsidRPr="00300D72" w:rsidTr="00AA4B48">
        <w:trPr>
          <w:trHeight w:val="330"/>
        </w:trPr>
        <w:tc>
          <w:tcPr>
            <w:tcW w:w="1701" w:type="dxa"/>
            <w:tcBorders>
              <w:left w:val="single" w:sz="18" w:space="0" w:color="auto"/>
            </w:tcBorders>
            <w:shd w:val="clear" w:color="auto" w:fill="auto"/>
            <w:noWrap/>
            <w:vAlign w:val="bottom"/>
            <w:hideMark/>
          </w:tcPr>
          <w:p w:rsidR="003A3810" w:rsidRPr="00AA4B48" w:rsidRDefault="003A3810" w:rsidP="00D76643">
            <w:pPr>
              <w:spacing w:after="0" w:line="240" w:lineRule="auto"/>
              <w:rPr>
                <w:rFonts w:eastAsia="Times New Roman" w:cs="Times New Roman"/>
                <w:color w:val="000000"/>
                <w:sz w:val="18"/>
                <w:szCs w:val="20"/>
                <w:lang w:eastAsia="sk-SK"/>
              </w:rPr>
            </w:pPr>
            <w:r w:rsidRPr="00AA4B48">
              <w:rPr>
                <w:rFonts w:eastAsia="Times New Roman" w:cs="Times New Roman"/>
                <w:color w:val="000000"/>
                <w:sz w:val="18"/>
                <w:szCs w:val="20"/>
                <w:lang w:eastAsia="sk-SK"/>
              </w:rPr>
              <w:t>Horizontálne opatrenia</w:t>
            </w:r>
          </w:p>
        </w:tc>
        <w:tc>
          <w:tcPr>
            <w:tcW w:w="1324" w:type="dxa"/>
            <w:shd w:val="clear" w:color="auto" w:fill="auto"/>
            <w:noWrap/>
            <w:vAlign w:val="center"/>
            <w:hideMark/>
          </w:tcPr>
          <w:p w:rsidR="003A3810" w:rsidRPr="00AA4B48" w:rsidRDefault="003A3810">
            <w:pPr>
              <w:spacing w:after="0" w:line="240" w:lineRule="auto"/>
              <w:jc w:val="right"/>
              <w:rPr>
                <w:rFonts w:eastAsia="Times New Roman" w:cs="Times New Roman"/>
                <w:color w:val="000000"/>
                <w:sz w:val="18"/>
                <w:szCs w:val="20"/>
                <w:lang w:eastAsia="sk-SK"/>
              </w:rPr>
            </w:pPr>
            <w:r w:rsidRPr="00AA4B48">
              <w:rPr>
                <w:rFonts w:eastAsia="Times New Roman" w:cs="Times New Roman"/>
                <w:color w:val="000000"/>
                <w:sz w:val="18"/>
                <w:szCs w:val="20"/>
                <w:lang w:eastAsia="sk-SK"/>
              </w:rPr>
              <w:t>20</w:t>
            </w:r>
          </w:p>
        </w:tc>
        <w:tc>
          <w:tcPr>
            <w:tcW w:w="1028" w:type="dxa"/>
            <w:shd w:val="clear" w:color="auto" w:fill="auto"/>
            <w:noWrap/>
            <w:vAlign w:val="center"/>
            <w:hideMark/>
          </w:tcPr>
          <w:p w:rsidR="003A3810" w:rsidRPr="00AA4B48" w:rsidRDefault="003A3810">
            <w:pPr>
              <w:spacing w:after="0" w:line="240" w:lineRule="auto"/>
              <w:jc w:val="right"/>
              <w:rPr>
                <w:rFonts w:eastAsia="Times New Roman" w:cs="Times New Roman"/>
                <w:color w:val="000000"/>
                <w:sz w:val="18"/>
                <w:szCs w:val="20"/>
                <w:lang w:eastAsia="sk-SK"/>
              </w:rPr>
            </w:pPr>
            <w:r w:rsidRPr="00AA4B48">
              <w:rPr>
                <w:rFonts w:eastAsia="Times New Roman" w:cs="Times New Roman"/>
                <w:color w:val="000000"/>
                <w:sz w:val="18"/>
                <w:szCs w:val="20"/>
                <w:lang w:eastAsia="sk-SK"/>
              </w:rPr>
              <w:t>31</w:t>
            </w:r>
          </w:p>
        </w:tc>
        <w:tc>
          <w:tcPr>
            <w:tcW w:w="1334" w:type="dxa"/>
            <w:shd w:val="clear" w:color="auto" w:fill="auto"/>
            <w:noWrap/>
            <w:vAlign w:val="center"/>
            <w:hideMark/>
          </w:tcPr>
          <w:p w:rsidR="003A3810" w:rsidRPr="00AA4B48" w:rsidRDefault="003A3810">
            <w:pPr>
              <w:spacing w:after="0" w:line="240" w:lineRule="auto"/>
              <w:jc w:val="right"/>
              <w:rPr>
                <w:rFonts w:eastAsia="Times New Roman" w:cs="Times New Roman"/>
                <w:color w:val="000000"/>
                <w:sz w:val="18"/>
                <w:szCs w:val="20"/>
                <w:lang w:eastAsia="sk-SK"/>
              </w:rPr>
            </w:pPr>
            <w:r w:rsidRPr="00AA4B48">
              <w:rPr>
                <w:rFonts w:eastAsia="Times New Roman" w:cs="Times New Roman"/>
                <w:color w:val="000000"/>
                <w:sz w:val="18"/>
                <w:szCs w:val="20"/>
                <w:lang w:eastAsia="sk-SK"/>
              </w:rPr>
              <w:t>22 552</w:t>
            </w:r>
          </w:p>
        </w:tc>
        <w:tc>
          <w:tcPr>
            <w:tcW w:w="1268" w:type="dxa"/>
            <w:vAlign w:val="center"/>
          </w:tcPr>
          <w:p w:rsidR="003A3810" w:rsidRPr="00AA4B48" w:rsidRDefault="003A3810">
            <w:pPr>
              <w:spacing w:after="0" w:line="240" w:lineRule="auto"/>
              <w:jc w:val="right"/>
              <w:rPr>
                <w:rFonts w:eastAsia="Times New Roman" w:cs="Times New Roman"/>
                <w:color w:val="000000"/>
                <w:sz w:val="18"/>
                <w:szCs w:val="20"/>
                <w:lang w:eastAsia="sk-SK"/>
              </w:rPr>
            </w:pPr>
            <w:r w:rsidRPr="00AA4B48">
              <w:rPr>
                <w:rFonts w:eastAsia="Times New Roman" w:cs="Times New Roman"/>
                <w:color w:val="000000"/>
                <w:sz w:val="18"/>
                <w:szCs w:val="20"/>
                <w:lang w:eastAsia="sk-SK"/>
              </w:rPr>
              <w:t>72,00</w:t>
            </w:r>
          </w:p>
        </w:tc>
        <w:tc>
          <w:tcPr>
            <w:tcW w:w="952" w:type="dxa"/>
            <w:vAlign w:val="center"/>
          </w:tcPr>
          <w:p w:rsidR="003A3810" w:rsidRPr="00AA4B48" w:rsidRDefault="003A3810">
            <w:pPr>
              <w:spacing w:after="0" w:line="240" w:lineRule="auto"/>
              <w:jc w:val="right"/>
              <w:rPr>
                <w:rFonts w:eastAsia="Times New Roman" w:cs="Times New Roman"/>
                <w:color w:val="000000"/>
                <w:sz w:val="18"/>
                <w:szCs w:val="20"/>
                <w:lang w:eastAsia="sk-SK"/>
              </w:rPr>
            </w:pPr>
            <w:r w:rsidRPr="00AA4B48">
              <w:rPr>
                <w:rFonts w:eastAsia="Times New Roman" w:cs="Times New Roman"/>
                <w:color w:val="000000"/>
                <w:sz w:val="18"/>
                <w:szCs w:val="20"/>
                <w:lang w:eastAsia="sk-SK"/>
              </w:rPr>
              <w:t>113</w:t>
            </w:r>
          </w:p>
        </w:tc>
        <w:tc>
          <w:tcPr>
            <w:tcW w:w="1321" w:type="dxa"/>
            <w:tcBorders>
              <w:right w:val="single" w:sz="18" w:space="0" w:color="auto"/>
            </w:tcBorders>
            <w:vAlign w:val="center"/>
          </w:tcPr>
          <w:p w:rsidR="003A3810" w:rsidRPr="00AA4B48" w:rsidRDefault="003A3810">
            <w:pPr>
              <w:spacing w:after="0" w:line="240" w:lineRule="auto"/>
              <w:jc w:val="right"/>
              <w:rPr>
                <w:rFonts w:eastAsia="Times New Roman" w:cs="Times New Roman"/>
                <w:color w:val="000000"/>
                <w:sz w:val="18"/>
                <w:szCs w:val="20"/>
                <w:lang w:eastAsia="sk-SK"/>
              </w:rPr>
            </w:pPr>
            <w:r w:rsidRPr="00AA4B48">
              <w:rPr>
                <w:rFonts w:eastAsia="Times New Roman" w:cs="Times New Roman"/>
                <w:color w:val="000000"/>
                <w:sz w:val="18"/>
                <w:szCs w:val="20"/>
                <w:lang w:eastAsia="sk-SK"/>
              </w:rPr>
              <w:t>54 175</w:t>
            </w:r>
          </w:p>
        </w:tc>
      </w:tr>
      <w:tr w:rsidR="003A3810" w:rsidRPr="00300D72" w:rsidTr="00AA4B48">
        <w:trPr>
          <w:trHeight w:val="330"/>
        </w:trPr>
        <w:tc>
          <w:tcPr>
            <w:tcW w:w="1701" w:type="dxa"/>
            <w:tcBorders>
              <w:left w:val="single" w:sz="18" w:space="0" w:color="auto"/>
              <w:bottom w:val="single" w:sz="18" w:space="0" w:color="auto"/>
            </w:tcBorders>
            <w:shd w:val="clear" w:color="auto" w:fill="auto"/>
            <w:noWrap/>
            <w:vAlign w:val="bottom"/>
            <w:hideMark/>
          </w:tcPr>
          <w:p w:rsidR="003A3810" w:rsidRPr="00AA4B48" w:rsidRDefault="003A3810" w:rsidP="00D76643">
            <w:pPr>
              <w:spacing w:after="0" w:line="240" w:lineRule="auto"/>
              <w:rPr>
                <w:rFonts w:eastAsia="Times New Roman" w:cs="Times New Roman"/>
                <w:color w:val="000000"/>
                <w:sz w:val="18"/>
                <w:szCs w:val="20"/>
                <w:lang w:eastAsia="sk-SK"/>
              </w:rPr>
            </w:pPr>
            <w:r w:rsidRPr="00AA4B48">
              <w:rPr>
                <w:rFonts w:eastAsia="Times New Roman" w:cs="Times New Roman"/>
                <w:color w:val="000000"/>
                <w:sz w:val="18"/>
                <w:szCs w:val="20"/>
                <w:lang w:eastAsia="sk-SK"/>
              </w:rPr>
              <w:t xml:space="preserve">Premena, prenos a distribúcia energie </w:t>
            </w:r>
          </w:p>
        </w:tc>
        <w:tc>
          <w:tcPr>
            <w:tcW w:w="1324" w:type="dxa"/>
            <w:tcBorders>
              <w:bottom w:val="single" w:sz="18" w:space="0" w:color="auto"/>
            </w:tcBorders>
            <w:shd w:val="clear" w:color="auto" w:fill="auto"/>
            <w:noWrap/>
            <w:vAlign w:val="center"/>
            <w:hideMark/>
          </w:tcPr>
          <w:p w:rsidR="003A3810" w:rsidRPr="00AA4B48" w:rsidRDefault="003A3810">
            <w:pPr>
              <w:spacing w:after="0" w:line="240" w:lineRule="auto"/>
              <w:jc w:val="right"/>
              <w:rPr>
                <w:rFonts w:eastAsia="Times New Roman" w:cs="Times New Roman"/>
                <w:color w:val="000000"/>
                <w:sz w:val="18"/>
                <w:szCs w:val="20"/>
                <w:lang w:eastAsia="sk-SK"/>
              </w:rPr>
            </w:pPr>
            <w:r w:rsidRPr="00AA4B48">
              <w:rPr>
                <w:rFonts w:eastAsia="Times New Roman" w:cs="Times New Roman"/>
                <w:color w:val="000000"/>
                <w:sz w:val="18"/>
                <w:szCs w:val="20"/>
                <w:lang w:eastAsia="sk-SK"/>
              </w:rPr>
              <w:t>0</w:t>
            </w:r>
          </w:p>
        </w:tc>
        <w:tc>
          <w:tcPr>
            <w:tcW w:w="1028" w:type="dxa"/>
            <w:tcBorders>
              <w:bottom w:val="single" w:sz="18" w:space="0" w:color="auto"/>
            </w:tcBorders>
            <w:shd w:val="clear" w:color="auto" w:fill="auto"/>
            <w:noWrap/>
            <w:vAlign w:val="center"/>
            <w:hideMark/>
          </w:tcPr>
          <w:p w:rsidR="003A3810" w:rsidRPr="00AA4B48" w:rsidRDefault="003A3810">
            <w:pPr>
              <w:spacing w:after="0" w:line="240" w:lineRule="auto"/>
              <w:jc w:val="right"/>
              <w:rPr>
                <w:rFonts w:eastAsia="Times New Roman" w:cs="Times New Roman"/>
                <w:color w:val="000000"/>
                <w:sz w:val="18"/>
                <w:szCs w:val="20"/>
                <w:lang w:eastAsia="sk-SK"/>
              </w:rPr>
            </w:pPr>
            <w:r w:rsidRPr="00AA4B48">
              <w:rPr>
                <w:rFonts w:eastAsia="Times New Roman" w:cs="Times New Roman"/>
                <w:color w:val="000000"/>
                <w:sz w:val="18"/>
                <w:szCs w:val="20"/>
                <w:lang w:eastAsia="sk-SK"/>
              </w:rPr>
              <w:t>2 448</w:t>
            </w:r>
          </w:p>
        </w:tc>
        <w:tc>
          <w:tcPr>
            <w:tcW w:w="1334" w:type="dxa"/>
            <w:tcBorders>
              <w:bottom w:val="single" w:sz="18" w:space="0" w:color="auto"/>
            </w:tcBorders>
            <w:shd w:val="clear" w:color="auto" w:fill="auto"/>
            <w:noWrap/>
            <w:vAlign w:val="center"/>
            <w:hideMark/>
          </w:tcPr>
          <w:p w:rsidR="003A3810" w:rsidRPr="00AA4B48" w:rsidRDefault="000C4E2B">
            <w:pPr>
              <w:spacing w:after="0" w:line="240" w:lineRule="auto"/>
              <w:jc w:val="right"/>
              <w:rPr>
                <w:rFonts w:eastAsia="Times New Roman" w:cs="Times New Roman"/>
                <w:color w:val="000000"/>
                <w:sz w:val="18"/>
                <w:szCs w:val="20"/>
                <w:lang w:eastAsia="sk-SK"/>
              </w:rPr>
            </w:pPr>
            <w:r w:rsidRPr="000C4E2B">
              <w:rPr>
                <w:rFonts w:eastAsia="Times New Roman" w:cs="Times New Roman"/>
                <w:color w:val="000000"/>
                <w:sz w:val="18"/>
                <w:szCs w:val="20"/>
                <w:lang w:eastAsia="sk-SK"/>
              </w:rPr>
              <w:t>333 575</w:t>
            </w:r>
          </w:p>
        </w:tc>
        <w:tc>
          <w:tcPr>
            <w:tcW w:w="1268" w:type="dxa"/>
            <w:tcBorders>
              <w:bottom w:val="single" w:sz="18" w:space="0" w:color="auto"/>
            </w:tcBorders>
            <w:vAlign w:val="center"/>
          </w:tcPr>
          <w:p w:rsidR="003A3810" w:rsidRPr="00AA4B48" w:rsidRDefault="003A3810">
            <w:pPr>
              <w:spacing w:after="0" w:line="240" w:lineRule="auto"/>
              <w:jc w:val="right"/>
              <w:rPr>
                <w:rFonts w:eastAsia="Times New Roman" w:cs="Times New Roman"/>
                <w:color w:val="000000"/>
                <w:sz w:val="18"/>
                <w:szCs w:val="20"/>
                <w:lang w:eastAsia="sk-SK"/>
              </w:rPr>
            </w:pPr>
            <w:r w:rsidRPr="00AA4B48">
              <w:rPr>
                <w:rFonts w:eastAsia="Times New Roman" w:cs="Times New Roman"/>
                <w:color w:val="000000"/>
                <w:sz w:val="18"/>
                <w:szCs w:val="20"/>
                <w:lang w:eastAsia="sk-SK"/>
              </w:rPr>
              <w:t>0</w:t>
            </w:r>
          </w:p>
        </w:tc>
        <w:tc>
          <w:tcPr>
            <w:tcW w:w="952" w:type="dxa"/>
            <w:tcBorders>
              <w:bottom w:val="single" w:sz="18" w:space="0" w:color="auto"/>
            </w:tcBorders>
            <w:vAlign w:val="center"/>
          </w:tcPr>
          <w:p w:rsidR="003A3810" w:rsidRPr="00AA4B48" w:rsidRDefault="003A3810">
            <w:pPr>
              <w:spacing w:after="0" w:line="240" w:lineRule="auto"/>
              <w:jc w:val="right"/>
              <w:rPr>
                <w:rFonts w:eastAsia="Times New Roman" w:cs="Times New Roman"/>
                <w:color w:val="000000"/>
                <w:sz w:val="18"/>
                <w:szCs w:val="20"/>
                <w:lang w:eastAsia="sk-SK"/>
              </w:rPr>
            </w:pPr>
            <w:r w:rsidRPr="00AA4B48">
              <w:rPr>
                <w:rFonts w:eastAsia="Times New Roman" w:cs="Times New Roman"/>
                <w:color w:val="000000"/>
                <w:sz w:val="18"/>
                <w:szCs w:val="20"/>
                <w:lang w:eastAsia="sk-SK"/>
              </w:rPr>
              <w:t>5 701</w:t>
            </w:r>
          </w:p>
        </w:tc>
        <w:tc>
          <w:tcPr>
            <w:tcW w:w="1321" w:type="dxa"/>
            <w:tcBorders>
              <w:bottom w:val="single" w:sz="18" w:space="0" w:color="auto"/>
              <w:right w:val="single" w:sz="18" w:space="0" w:color="auto"/>
            </w:tcBorders>
            <w:vAlign w:val="center"/>
          </w:tcPr>
          <w:p w:rsidR="003A3810" w:rsidRPr="00AA4B48" w:rsidRDefault="009A079B">
            <w:pPr>
              <w:spacing w:after="0" w:line="240" w:lineRule="auto"/>
              <w:jc w:val="right"/>
              <w:rPr>
                <w:rFonts w:eastAsia="Times New Roman" w:cs="Times New Roman"/>
                <w:color w:val="000000"/>
                <w:sz w:val="18"/>
                <w:szCs w:val="20"/>
                <w:lang w:eastAsia="sk-SK"/>
              </w:rPr>
            </w:pPr>
            <w:r w:rsidRPr="009A079B">
              <w:rPr>
                <w:rFonts w:eastAsia="Times New Roman" w:cs="Times New Roman"/>
                <w:color w:val="000000"/>
                <w:sz w:val="18"/>
                <w:szCs w:val="20"/>
                <w:lang w:eastAsia="sk-SK"/>
              </w:rPr>
              <w:t>823 940</w:t>
            </w:r>
          </w:p>
        </w:tc>
      </w:tr>
      <w:tr w:rsidR="009A079B" w:rsidRPr="00D76643" w:rsidTr="009C2D6E">
        <w:trPr>
          <w:trHeight w:val="300"/>
        </w:trPr>
        <w:tc>
          <w:tcPr>
            <w:tcW w:w="1701" w:type="dxa"/>
            <w:tcBorders>
              <w:top w:val="single" w:sz="18" w:space="0" w:color="auto"/>
              <w:left w:val="single" w:sz="18" w:space="0" w:color="auto"/>
              <w:bottom w:val="single" w:sz="18" w:space="0" w:color="auto"/>
            </w:tcBorders>
            <w:shd w:val="clear" w:color="auto" w:fill="auto"/>
            <w:noWrap/>
            <w:vAlign w:val="bottom"/>
            <w:hideMark/>
          </w:tcPr>
          <w:p w:rsidR="009A079B" w:rsidRPr="00AA4B48" w:rsidRDefault="009A079B" w:rsidP="00D76643">
            <w:pPr>
              <w:spacing w:after="0" w:line="240" w:lineRule="auto"/>
              <w:rPr>
                <w:rFonts w:eastAsia="Times New Roman" w:cs="Times New Roman"/>
                <w:b/>
                <w:color w:val="000000"/>
                <w:sz w:val="18"/>
                <w:szCs w:val="20"/>
                <w:lang w:eastAsia="sk-SK"/>
              </w:rPr>
            </w:pPr>
            <w:r w:rsidRPr="00AA4B48">
              <w:rPr>
                <w:rFonts w:eastAsia="Times New Roman" w:cs="Times New Roman"/>
                <w:b/>
                <w:color w:val="000000"/>
                <w:sz w:val="18"/>
                <w:szCs w:val="20"/>
                <w:lang w:eastAsia="sk-SK"/>
              </w:rPr>
              <w:t>Spolu</w:t>
            </w:r>
          </w:p>
        </w:tc>
        <w:tc>
          <w:tcPr>
            <w:tcW w:w="1324" w:type="dxa"/>
            <w:tcBorders>
              <w:top w:val="single" w:sz="18" w:space="0" w:color="auto"/>
              <w:bottom w:val="single" w:sz="18" w:space="0" w:color="auto"/>
            </w:tcBorders>
            <w:shd w:val="clear" w:color="auto" w:fill="auto"/>
            <w:noWrap/>
            <w:hideMark/>
          </w:tcPr>
          <w:p w:rsidR="009A079B" w:rsidRPr="009C2D6E" w:rsidRDefault="009A079B">
            <w:pPr>
              <w:spacing w:after="0" w:line="240" w:lineRule="auto"/>
              <w:jc w:val="right"/>
              <w:rPr>
                <w:rFonts w:eastAsia="Times New Roman" w:cs="Times New Roman"/>
                <w:color w:val="000000"/>
                <w:sz w:val="18"/>
                <w:szCs w:val="20"/>
                <w:lang w:eastAsia="sk-SK"/>
              </w:rPr>
            </w:pPr>
            <w:r w:rsidRPr="009C2D6E">
              <w:rPr>
                <w:rFonts w:eastAsia="Times New Roman" w:cs="Times New Roman"/>
                <w:color w:val="000000"/>
                <w:sz w:val="18"/>
                <w:szCs w:val="20"/>
                <w:lang w:eastAsia="sk-SK"/>
              </w:rPr>
              <w:t>8 773</w:t>
            </w:r>
          </w:p>
        </w:tc>
        <w:tc>
          <w:tcPr>
            <w:tcW w:w="1028" w:type="dxa"/>
            <w:tcBorders>
              <w:top w:val="single" w:sz="18" w:space="0" w:color="auto"/>
              <w:bottom w:val="single" w:sz="18" w:space="0" w:color="auto"/>
            </w:tcBorders>
            <w:shd w:val="clear" w:color="auto" w:fill="auto"/>
            <w:noWrap/>
            <w:hideMark/>
          </w:tcPr>
          <w:p w:rsidR="009A079B" w:rsidRPr="009C2D6E" w:rsidRDefault="009A079B">
            <w:pPr>
              <w:spacing w:after="0" w:line="240" w:lineRule="auto"/>
              <w:jc w:val="right"/>
              <w:rPr>
                <w:rFonts w:eastAsia="Times New Roman" w:cs="Times New Roman"/>
                <w:color w:val="000000"/>
                <w:sz w:val="18"/>
                <w:szCs w:val="20"/>
                <w:lang w:eastAsia="sk-SK"/>
              </w:rPr>
            </w:pPr>
            <w:r w:rsidRPr="009C2D6E">
              <w:rPr>
                <w:rFonts w:eastAsia="Times New Roman" w:cs="Times New Roman"/>
                <w:color w:val="000000"/>
                <w:sz w:val="18"/>
                <w:szCs w:val="20"/>
                <w:lang w:eastAsia="sk-SK"/>
              </w:rPr>
              <w:t>16 178</w:t>
            </w:r>
          </w:p>
        </w:tc>
        <w:tc>
          <w:tcPr>
            <w:tcW w:w="1334" w:type="dxa"/>
            <w:tcBorders>
              <w:top w:val="single" w:sz="18" w:space="0" w:color="auto"/>
              <w:bottom w:val="single" w:sz="18" w:space="0" w:color="auto"/>
            </w:tcBorders>
            <w:shd w:val="clear" w:color="auto" w:fill="auto"/>
            <w:noWrap/>
            <w:hideMark/>
          </w:tcPr>
          <w:p w:rsidR="009A079B" w:rsidRPr="009C2D6E" w:rsidRDefault="009A079B">
            <w:pPr>
              <w:spacing w:after="0" w:line="240" w:lineRule="auto"/>
              <w:jc w:val="right"/>
              <w:rPr>
                <w:rFonts w:eastAsia="Times New Roman" w:cs="Times New Roman"/>
                <w:color w:val="000000"/>
                <w:sz w:val="18"/>
                <w:szCs w:val="20"/>
                <w:lang w:eastAsia="sk-SK"/>
              </w:rPr>
            </w:pPr>
            <w:r w:rsidRPr="009C2D6E">
              <w:rPr>
                <w:rFonts w:eastAsia="Times New Roman" w:cs="Times New Roman"/>
                <w:color w:val="000000"/>
                <w:sz w:val="18"/>
                <w:szCs w:val="20"/>
                <w:lang w:eastAsia="sk-SK"/>
              </w:rPr>
              <w:t>8 699 778</w:t>
            </w:r>
          </w:p>
        </w:tc>
        <w:tc>
          <w:tcPr>
            <w:tcW w:w="1268" w:type="dxa"/>
            <w:tcBorders>
              <w:top w:val="single" w:sz="18" w:space="0" w:color="auto"/>
              <w:bottom w:val="single" w:sz="18" w:space="0" w:color="auto"/>
            </w:tcBorders>
          </w:tcPr>
          <w:p w:rsidR="009A079B" w:rsidRPr="009C2D6E" w:rsidRDefault="009A079B">
            <w:pPr>
              <w:spacing w:after="0" w:line="240" w:lineRule="auto"/>
              <w:jc w:val="right"/>
              <w:rPr>
                <w:rFonts w:eastAsia="Times New Roman" w:cs="Times New Roman"/>
                <w:color w:val="000000"/>
                <w:sz w:val="18"/>
                <w:szCs w:val="20"/>
                <w:lang w:eastAsia="sk-SK"/>
              </w:rPr>
            </w:pPr>
            <w:r w:rsidRPr="009C2D6E">
              <w:rPr>
                <w:rFonts w:eastAsia="Times New Roman" w:cs="Times New Roman"/>
                <w:color w:val="000000"/>
                <w:sz w:val="18"/>
                <w:szCs w:val="20"/>
                <w:lang w:eastAsia="sk-SK"/>
              </w:rPr>
              <w:t>20 358</w:t>
            </w:r>
          </w:p>
        </w:tc>
        <w:tc>
          <w:tcPr>
            <w:tcW w:w="952" w:type="dxa"/>
            <w:tcBorders>
              <w:top w:val="single" w:sz="18" w:space="0" w:color="auto"/>
              <w:bottom w:val="single" w:sz="18" w:space="0" w:color="auto"/>
            </w:tcBorders>
          </w:tcPr>
          <w:p w:rsidR="009A079B" w:rsidRPr="009C2D6E" w:rsidRDefault="009A079B">
            <w:pPr>
              <w:spacing w:after="0" w:line="240" w:lineRule="auto"/>
              <w:jc w:val="right"/>
              <w:rPr>
                <w:rFonts w:eastAsia="Times New Roman" w:cs="Times New Roman"/>
                <w:color w:val="000000"/>
                <w:sz w:val="18"/>
                <w:szCs w:val="20"/>
                <w:lang w:eastAsia="sk-SK"/>
              </w:rPr>
            </w:pPr>
            <w:r w:rsidRPr="009C2D6E">
              <w:rPr>
                <w:rFonts w:eastAsia="Times New Roman" w:cs="Times New Roman"/>
                <w:color w:val="000000"/>
                <w:sz w:val="18"/>
                <w:szCs w:val="20"/>
                <w:lang w:eastAsia="sk-SK"/>
              </w:rPr>
              <w:t>37 561</w:t>
            </w:r>
          </w:p>
        </w:tc>
        <w:tc>
          <w:tcPr>
            <w:tcW w:w="1321" w:type="dxa"/>
            <w:tcBorders>
              <w:top w:val="single" w:sz="18" w:space="0" w:color="auto"/>
              <w:bottom w:val="single" w:sz="18" w:space="0" w:color="auto"/>
              <w:right w:val="single" w:sz="18" w:space="0" w:color="auto"/>
            </w:tcBorders>
          </w:tcPr>
          <w:p w:rsidR="009A079B" w:rsidRPr="009C2D6E" w:rsidRDefault="009A079B">
            <w:pPr>
              <w:spacing w:after="0" w:line="240" w:lineRule="auto"/>
              <w:jc w:val="right"/>
              <w:rPr>
                <w:rFonts w:eastAsia="Times New Roman" w:cs="Times New Roman"/>
                <w:color w:val="000000"/>
                <w:sz w:val="18"/>
                <w:szCs w:val="20"/>
                <w:lang w:eastAsia="sk-SK"/>
              </w:rPr>
            </w:pPr>
            <w:r w:rsidRPr="009C2D6E">
              <w:rPr>
                <w:rFonts w:eastAsia="Times New Roman" w:cs="Times New Roman"/>
                <w:color w:val="000000"/>
                <w:sz w:val="18"/>
                <w:szCs w:val="20"/>
                <w:lang w:eastAsia="sk-SK"/>
              </w:rPr>
              <w:t>19 955 413</w:t>
            </w:r>
          </w:p>
        </w:tc>
      </w:tr>
      <w:tr w:rsidR="00D76643" w:rsidRPr="001166F6" w:rsidTr="00AA4B48">
        <w:trPr>
          <w:trHeight w:val="161"/>
        </w:trPr>
        <w:tc>
          <w:tcPr>
            <w:tcW w:w="1701" w:type="dxa"/>
            <w:tcBorders>
              <w:top w:val="single" w:sz="18" w:space="0" w:color="auto"/>
              <w:bottom w:val="single" w:sz="18" w:space="0" w:color="auto"/>
            </w:tcBorders>
            <w:shd w:val="clear" w:color="auto" w:fill="auto"/>
            <w:noWrap/>
            <w:vAlign w:val="bottom"/>
          </w:tcPr>
          <w:p w:rsidR="00D76643" w:rsidRPr="00AA4B48" w:rsidRDefault="00D76643" w:rsidP="00D76643">
            <w:pPr>
              <w:spacing w:after="0" w:line="240" w:lineRule="auto"/>
              <w:rPr>
                <w:rFonts w:eastAsia="Times New Roman" w:cs="Times New Roman"/>
                <w:b/>
                <w:color w:val="000000"/>
                <w:sz w:val="18"/>
                <w:szCs w:val="20"/>
                <w:lang w:eastAsia="sk-SK"/>
              </w:rPr>
            </w:pPr>
          </w:p>
        </w:tc>
        <w:tc>
          <w:tcPr>
            <w:tcW w:w="1324" w:type="dxa"/>
            <w:tcBorders>
              <w:top w:val="single" w:sz="18" w:space="0" w:color="auto"/>
              <w:bottom w:val="single" w:sz="18" w:space="0" w:color="auto"/>
            </w:tcBorders>
            <w:shd w:val="clear" w:color="auto" w:fill="auto"/>
            <w:noWrap/>
            <w:vAlign w:val="center"/>
          </w:tcPr>
          <w:p w:rsidR="00D76643" w:rsidRPr="00AA4B48" w:rsidRDefault="00D76643" w:rsidP="00D76643">
            <w:pPr>
              <w:spacing w:after="0" w:line="240" w:lineRule="auto"/>
              <w:jc w:val="right"/>
              <w:rPr>
                <w:rFonts w:eastAsia="Times New Roman" w:cs="Times New Roman"/>
                <w:b/>
                <w:color w:val="000000"/>
                <w:sz w:val="18"/>
                <w:szCs w:val="20"/>
                <w:lang w:eastAsia="sk-SK"/>
              </w:rPr>
            </w:pPr>
          </w:p>
        </w:tc>
        <w:tc>
          <w:tcPr>
            <w:tcW w:w="1028" w:type="dxa"/>
            <w:tcBorders>
              <w:top w:val="single" w:sz="18" w:space="0" w:color="auto"/>
              <w:bottom w:val="single" w:sz="18" w:space="0" w:color="auto"/>
            </w:tcBorders>
            <w:shd w:val="clear" w:color="auto" w:fill="auto"/>
            <w:noWrap/>
            <w:vAlign w:val="center"/>
          </w:tcPr>
          <w:p w:rsidR="00D76643" w:rsidRPr="00AA4B48" w:rsidRDefault="00D76643" w:rsidP="00D76643">
            <w:pPr>
              <w:spacing w:after="0" w:line="240" w:lineRule="auto"/>
              <w:jc w:val="right"/>
              <w:rPr>
                <w:rFonts w:eastAsia="Times New Roman" w:cs="Times New Roman"/>
                <w:b/>
                <w:color w:val="000000"/>
                <w:sz w:val="18"/>
                <w:szCs w:val="20"/>
                <w:lang w:eastAsia="sk-SK"/>
              </w:rPr>
            </w:pPr>
          </w:p>
        </w:tc>
        <w:tc>
          <w:tcPr>
            <w:tcW w:w="1334" w:type="dxa"/>
            <w:tcBorders>
              <w:top w:val="single" w:sz="18" w:space="0" w:color="auto"/>
              <w:bottom w:val="single" w:sz="18" w:space="0" w:color="auto"/>
            </w:tcBorders>
            <w:shd w:val="clear" w:color="auto" w:fill="auto"/>
            <w:noWrap/>
            <w:vAlign w:val="center"/>
          </w:tcPr>
          <w:p w:rsidR="00D76643" w:rsidRPr="00AA4B48" w:rsidRDefault="00D76643" w:rsidP="00D76643">
            <w:pPr>
              <w:spacing w:after="0" w:line="240" w:lineRule="auto"/>
              <w:jc w:val="right"/>
              <w:rPr>
                <w:b/>
                <w:sz w:val="18"/>
                <w:szCs w:val="20"/>
              </w:rPr>
            </w:pPr>
          </w:p>
        </w:tc>
        <w:tc>
          <w:tcPr>
            <w:tcW w:w="1268" w:type="dxa"/>
            <w:tcBorders>
              <w:top w:val="single" w:sz="18" w:space="0" w:color="auto"/>
              <w:bottom w:val="single" w:sz="18" w:space="0" w:color="auto"/>
            </w:tcBorders>
            <w:vAlign w:val="center"/>
          </w:tcPr>
          <w:p w:rsidR="00D76643" w:rsidRPr="00AA4B48" w:rsidRDefault="00D76643" w:rsidP="00D76643">
            <w:pPr>
              <w:spacing w:after="0" w:line="240" w:lineRule="auto"/>
              <w:jc w:val="right"/>
              <w:rPr>
                <w:b/>
                <w:sz w:val="18"/>
                <w:szCs w:val="20"/>
              </w:rPr>
            </w:pPr>
          </w:p>
        </w:tc>
        <w:tc>
          <w:tcPr>
            <w:tcW w:w="952" w:type="dxa"/>
            <w:tcBorders>
              <w:top w:val="single" w:sz="18" w:space="0" w:color="auto"/>
              <w:bottom w:val="single" w:sz="18" w:space="0" w:color="auto"/>
            </w:tcBorders>
            <w:vAlign w:val="center"/>
          </w:tcPr>
          <w:p w:rsidR="00D76643" w:rsidRPr="00AA4B48" w:rsidRDefault="00D76643" w:rsidP="00D76643">
            <w:pPr>
              <w:spacing w:after="0" w:line="240" w:lineRule="auto"/>
              <w:jc w:val="right"/>
              <w:rPr>
                <w:b/>
                <w:sz w:val="18"/>
                <w:szCs w:val="20"/>
              </w:rPr>
            </w:pPr>
          </w:p>
        </w:tc>
        <w:tc>
          <w:tcPr>
            <w:tcW w:w="1321" w:type="dxa"/>
            <w:tcBorders>
              <w:top w:val="single" w:sz="18" w:space="0" w:color="auto"/>
              <w:bottom w:val="single" w:sz="18" w:space="0" w:color="auto"/>
            </w:tcBorders>
            <w:vAlign w:val="center"/>
          </w:tcPr>
          <w:p w:rsidR="00D76643" w:rsidRPr="00AA4B48" w:rsidRDefault="00D76643" w:rsidP="00D76643">
            <w:pPr>
              <w:spacing w:after="0" w:line="240" w:lineRule="auto"/>
              <w:jc w:val="right"/>
              <w:rPr>
                <w:b/>
                <w:sz w:val="18"/>
                <w:szCs w:val="20"/>
              </w:rPr>
            </w:pPr>
          </w:p>
        </w:tc>
      </w:tr>
      <w:tr w:rsidR="00D76643" w:rsidRPr="00D76643" w:rsidTr="00AA4B48">
        <w:trPr>
          <w:trHeight w:val="300"/>
        </w:trPr>
        <w:tc>
          <w:tcPr>
            <w:tcW w:w="1701" w:type="dxa"/>
            <w:tcBorders>
              <w:top w:val="single" w:sz="18" w:space="0" w:color="auto"/>
              <w:left w:val="single" w:sz="18" w:space="0" w:color="auto"/>
              <w:bottom w:val="single" w:sz="18" w:space="0" w:color="auto"/>
            </w:tcBorders>
            <w:shd w:val="clear" w:color="auto" w:fill="auto"/>
            <w:noWrap/>
            <w:vAlign w:val="bottom"/>
          </w:tcPr>
          <w:p w:rsidR="00D76643" w:rsidRPr="00AA4B48" w:rsidRDefault="00D76643" w:rsidP="00100524">
            <w:pPr>
              <w:spacing w:after="0" w:line="240" w:lineRule="auto"/>
              <w:rPr>
                <w:rFonts w:eastAsia="Times New Roman" w:cs="Times New Roman"/>
                <w:b/>
                <w:color w:val="000000"/>
                <w:sz w:val="18"/>
                <w:szCs w:val="20"/>
                <w:lang w:eastAsia="sk-SK"/>
              </w:rPr>
            </w:pPr>
            <w:r w:rsidRPr="00AA4B48">
              <w:rPr>
                <w:rFonts w:eastAsia="Times New Roman" w:cs="Times New Roman"/>
                <w:b/>
                <w:color w:val="000000"/>
                <w:sz w:val="18"/>
                <w:szCs w:val="20"/>
                <w:lang w:eastAsia="sk-SK"/>
              </w:rPr>
              <w:t>Plnenie cieľa úspor</w:t>
            </w:r>
            <w:r w:rsidR="00100524">
              <w:rPr>
                <w:rFonts w:eastAsia="Times New Roman" w:cs="Times New Roman"/>
                <w:b/>
                <w:color w:val="000000"/>
                <w:sz w:val="18"/>
                <w:szCs w:val="20"/>
                <w:lang w:eastAsia="sk-SK"/>
              </w:rPr>
              <w:t xml:space="preserve"> </w:t>
            </w:r>
          </w:p>
        </w:tc>
        <w:tc>
          <w:tcPr>
            <w:tcW w:w="1324" w:type="dxa"/>
            <w:tcBorders>
              <w:top w:val="single" w:sz="18" w:space="0" w:color="auto"/>
              <w:bottom w:val="single" w:sz="18" w:space="0" w:color="auto"/>
            </w:tcBorders>
            <w:shd w:val="clear" w:color="auto" w:fill="auto"/>
            <w:noWrap/>
            <w:vAlign w:val="center"/>
          </w:tcPr>
          <w:p w:rsidR="00D76643" w:rsidRPr="00AA4B48" w:rsidRDefault="00D76643">
            <w:pPr>
              <w:spacing w:after="0" w:line="240" w:lineRule="auto"/>
              <w:jc w:val="right"/>
              <w:rPr>
                <w:rFonts w:eastAsia="Times New Roman" w:cs="Times New Roman"/>
                <w:b/>
                <w:color w:val="000000"/>
                <w:sz w:val="18"/>
                <w:szCs w:val="20"/>
                <w:lang w:eastAsia="sk-SK"/>
              </w:rPr>
            </w:pPr>
            <w:r w:rsidRPr="00AA4B48">
              <w:rPr>
                <w:rFonts w:eastAsia="Times New Roman" w:cs="Times New Roman"/>
                <w:b/>
                <w:color w:val="000000"/>
                <w:sz w:val="18"/>
                <w:szCs w:val="20"/>
                <w:lang w:eastAsia="sk-SK"/>
              </w:rPr>
              <w:t>8</w:t>
            </w:r>
            <w:r w:rsidR="009A079B">
              <w:rPr>
                <w:rFonts w:eastAsia="Times New Roman" w:cs="Times New Roman"/>
                <w:b/>
                <w:color w:val="000000"/>
                <w:sz w:val="18"/>
                <w:szCs w:val="20"/>
                <w:lang w:eastAsia="sk-SK"/>
              </w:rPr>
              <w:t>5,6</w:t>
            </w:r>
            <w:r w:rsidRPr="00AA4B48">
              <w:rPr>
                <w:rFonts w:eastAsia="Times New Roman" w:cs="Times New Roman"/>
                <w:b/>
                <w:color w:val="000000"/>
                <w:sz w:val="18"/>
                <w:szCs w:val="20"/>
                <w:lang w:eastAsia="sk-SK"/>
              </w:rPr>
              <w:t>%</w:t>
            </w:r>
          </w:p>
        </w:tc>
        <w:tc>
          <w:tcPr>
            <w:tcW w:w="1028" w:type="dxa"/>
            <w:tcBorders>
              <w:top w:val="single" w:sz="18" w:space="0" w:color="auto"/>
              <w:bottom w:val="single" w:sz="18" w:space="0" w:color="auto"/>
            </w:tcBorders>
            <w:shd w:val="clear" w:color="auto" w:fill="auto"/>
            <w:noWrap/>
            <w:vAlign w:val="center"/>
          </w:tcPr>
          <w:p w:rsidR="00D76643" w:rsidRPr="00AA4B48" w:rsidRDefault="00D76643" w:rsidP="00D76643">
            <w:pPr>
              <w:spacing w:after="0" w:line="240" w:lineRule="auto"/>
              <w:jc w:val="right"/>
              <w:rPr>
                <w:rFonts w:eastAsia="Times New Roman" w:cs="Times New Roman"/>
                <w:b/>
                <w:color w:val="000000"/>
                <w:sz w:val="18"/>
                <w:szCs w:val="20"/>
                <w:lang w:eastAsia="sk-SK"/>
              </w:rPr>
            </w:pPr>
            <w:r w:rsidRPr="00AA4B48">
              <w:rPr>
                <w:rFonts w:eastAsia="Times New Roman" w:cs="Times New Roman"/>
                <w:b/>
                <w:color w:val="000000"/>
                <w:sz w:val="18"/>
                <w:szCs w:val="20"/>
                <w:lang w:eastAsia="sk-SK"/>
              </w:rPr>
              <w:t>100%</w:t>
            </w:r>
          </w:p>
        </w:tc>
        <w:tc>
          <w:tcPr>
            <w:tcW w:w="1334" w:type="dxa"/>
            <w:tcBorders>
              <w:top w:val="single" w:sz="18" w:space="0" w:color="auto"/>
              <w:bottom w:val="single" w:sz="18" w:space="0" w:color="auto"/>
            </w:tcBorders>
            <w:shd w:val="clear" w:color="auto" w:fill="auto"/>
            <w:noWrap/>
            <w:vAlign w:val="center"/>
          </w:tcPr>
          <w:p w:rsidR="00D76643" w:rsidRPr="00AA4B48" w:rsidRDefault="00D76643" w:rsidP="00D76643">
            <w:pPr>
              <w:spacing w:after="0" w:line="240" w:lineRule="auto"/>
              <w:jc w:val="right"/>
              <w:rPr>
                <w:b/>
                <w:sz w:val="18"/>
                <w:szCs w:val="20"/>
              </w:rPr>
            </w:pPr>
            <w:r w:rsidRPr="00AA4B48">
              <w:rPr>
                <w:b/>
                <w:sz w:val="18"/>
                <w:szCs w:val="20"/>
              </w:rPr>
              <w:t>-</w:t>
            </w:r>
          </w:p>
        </w:tc>
        <w:tc>
          <w:tcPr>
            <w:tcW w:w="1268" w:type="dxa"/>
            <w:tcBorders>
              <w:top w:val="single" w:sz="18" w:space="0" w:color="auto"/>
              <w:bottom w:val="single" w:sz="18" w:space="0" w:color="auto"/>
            </w:tcBorders>
            <w:vAlign w:val="center"/>
          </w:tcPr>
          <w:p w:rsidR="00D76643" w:rsidRPr="00AA4B48" w:rsidRDefault="00D76643" w:rsidP="00D344CB">
            <w:pPr>
              <w:spacing w:after="0" w:line="240" w:lineRule="auto"/>
              <w:jc w:val="right"/>
              <w:rPr>
                <w:rFonts w:eastAsia="Times New Roman" w:cs="Times New Roman"/>
                <w:b/>
                <w:color w:val="000000"/>
                <w:sz w:val="18"/>
                <w:szCs w:val="20"/>
                <w:lang w:eastAsia="sk-SK"/>
              </w:rPr>
            </w:pPr>
            <w:r w:rsidRPr="00AA4B48">
              <w:rPr>
                <w:rFonts w:eastAsia="Times New Roman" w:cs="Times New Roman"/>
                <w:b/>
                <w:color w:val="000000"/>
                <w:sz w:val="18"/>
                <w:szCs w:val="20"/>
                <w:lang w:eastAsia="sk-SK"/>
              </w:rPr>
              <w:t>85%</w:t>
            </w:r>
          </w:p>
        </w:tc>
        <w:tc>
          <w:tcPr>
            <w:tcW w:w="952" w:type="dxa"/>
            <w:tcBorders>
              <w:top w:val="single" w:sz="18" w:space="0" w:color="auto"/>
              <w:bottom w:val="single" w:sz="18" w:space="0" w:color="auto"/>
            </w:tcBorders>
            <w:vAlign w:val="center"/>
          </w:tcPr>
          <w:p w:rsidR="00D76643" w:rsidRPr="00AA4B48" w:rsidRDefault="00D76643" w:rsidP="00D344CB">
            <w:pPr>
              <w:spacing w:after="0" w:line="240" w:lineRule="auto"/>
              <w:jc w:val="right"/>
              <w:rPr>
                <w:rFonts w:eastAsia="Times New Roman" w:cs="Times New Roman"/>
                <w:b/>
                <w:color w:val="000000"/>
                <w:sz w:val="18"/>
                <w:szCs w:val="20"/>
                <w:lang w:eastAsia="sk-SK"/>
              </w:rPr>
            </w:pPr>
            <w:r w:rsidRPr="00AA4B48">
              <w:rPr>
                <w:rFonts w:eastAsia="Times New Roman" w:cs="Times New Roman"/>
                <w:b/>
                <w:color w:val="000000"/>
                <w:sz w:val="18"/>
                <w:szCs w:val="20"/>
                <w:lang w:eastAsia="sk-SK"/>
              </w:rPr>
              <w:t>100%</w:t>
            </w:r>
          </w:p>
        </w:tc>
        <w:tc>
          <w:tcPr>
            <w:tcW w:w="1321" w:type="dxa"/>
            <w:tcBorders>
              <w:top w:val="single" w:sz="18" w:space="0" w:color="auto"/>
              <w:bottom w:val="single" w:sz="18" w:space="0" w:color="auto"/>
              <w:right w:val="single" w:sz="18" w:space="0" w:color="auto"/>
            </w:tcBorders>
            <w:vAlign w:val="center"/>
          </w:tcPr>
          <w:p w:rsidR="00D76643" w:rsidRPr="00AA4B48" w:rsidRDefault="00D76643" w:rsidP="00D76643">
            <w:pPr>
              <w:spacing w:after="0" w:line="240" w:lineRule="auto"/>
              <w:jc w:val="right"/>
              <w:rPr>
                <w:b/>
                <w:sz w:val="18"/>
                <w:szCs w:val="20"/>
              </w:rPr>
            </w:pPr>
            <w:r w:rsidRPr="00AA4B48">
              <w:rPr>
                <w:b/>
                <w:sz w:val="18"/>
                <w:szCs w:val="20"/>
              </w:rPr>
              <w:t>-</w:t>
            </w:r>
          </w:p>
        </w:tc>
      </w:tr>
    </w:tbl>
    <w:p w:rsidR="004557E3" w:rsidRDefault="00011D91" w:rsidP="004557E3">
      <w:r>
        <w:t xml:space="preserve">Poznámka: Tabuľky s navrhovanými opatreniami na obdobie rokov 2017-2020 </w:t>
      </w:r>
      <w:r w:rsidR="00AA4B48">
        <w:t>sú</w:t>
      </w:r>
      <w:r>
        <w:t xml:space="preserve"> v prílohe č</w:t>
      </w:r>
      <w:r w:rsidRPr="009C2D6E">
        <w:t>. 2.</w:t>
      </w:r>
    </w:p>
    <w:p w:rsidR="00100524" w:rsidRDefault="00100524" w:rsidP="00100524">
      <w:pPr>
        <w:jc w:val="both"/>
      </w:pPr>
      <w:r>
        <w:t xml:space="preserve">Na základe naplánovaných opatrení a programov bude možné plniť ciele do roku 2020 vo výške 85% </w:t>
      </w:r>
      <w:r w:rsidRPr="00E93687">
        <w:t xml:space="preserve">z celkového </w:t>
      </w:r>
      <w:r>
        <w:t xml:space="preserve">národného indikatívneho </w:t>
      </w:r>
      <w:r w:rsidRPr="00E93687">
        <w:t>cieľa úspor energie v ko</w:t>
      </w:r>
      <w:r>
        <w:t>nečnej energetickej spotrebe (23</w:t>
      </w:r>
      <w:r w:rsidRPr="00E93687">
        <w:t>,</w:t>
      </w:r>
      <w:r>
        <w:t>91</w:t>
      </w:r>
      <w:r w:rsidRPr="00E93687">
        <w:t xml:space="preserve"> PJ) a viac ako 100% z celkového trojročného cieľa úspor </w:t>
      </w:r>
      <w:r w:rsidR="004369C3">
        <w:t>vyjadreného v primárnej energetickej spotrebe</w:t>
      </w:r>
      <w:r>
        <w:t xml:space="preserve"> (37,41 PJ). </w:t>
      </w:r>
    </w:p>
    <w:p w:rsidR="00100524" w:rsidRDefault="00100524" w:rsidP="00100524">
      <w:pPr>
        <w:jc w:val="both"/>
      </w:pPr>
      <w:r>
        <w:t xml:space="preserve">K plánovanému plneniu cieľa úspor energie prispejú najviac budovy, priemysel a verejný sektor. Po nich nasleduje doprava a spotrebiče (obr. č. 3). Tieto úspory možno dosiahnuť iba v prípade realizácie aj plánovaných horizontálnych a podporných opatrení, ktorých vplyv na úsporu nemožno nevyčísliť.  </w:t>
      </w:r>
    </w:p>
    <w:p w:rsidR="004557E3" w:rsidRDefault="004557E3" w:rsidP="009D53BA">
      <w:pPr>
        <w:spacing w:after="0" w:line="240" w:lineRule="auto"/>
        <w:jc w:val="both"/>
      </w:pPr>
      <w:r>
        <w:t>Obr. č. 3: Plánované úspory energie na základe jednotlivých opatrení v rokoch 2014-2016 podľa sektorov</w:t>
      </w:r>
    </w:p>
    <w:p w:rsidR="004557E3" w:rsidRDefault="002A2CA7" w:rsidP="004557E3">
      <w:r>
        <w:rPr>
          <w:noProof/>
          <w:lang w:eastAsia="sk-SK"/>
        </w:rPr>
        <w:drawing>
          <wp:inline distT="0" distB="0" distL="0" distR="0" wp14:anchorId="69C84DCC" wp14:editId="445D7DD3">
            <wp:extent cx="4432300" cy="3615055"/>
            <wp:effectExtent l="0" t="0" r="6350" b="444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2300" cy="3615055"/>
                    </a:xfrm>
                    <a:prstGeom prst="rect">
                      <a:avLst/>
                    </a:prstGeom>
                    <a:noFill/>
                  </pic:spPr>
                </pic:pic>
              </a:graphicData>
            </a:graphic>
          </wp:inline>
        </w:drawing>
      </w:r>
    </w:p>
    <w:p w:rsidR="00100524" w:rsidRDefault="00100524">
      <w:pPr>
        <w:rPr>
          <w:rFonts w:asciiTheme="majorHAnsi" w:eastAsiaTheme="majorEastAsia" w:hAnsiTheme="majorHAnsi" w:cstheme="majorBidi"/>
          <w:b/>
          <w:bCs/>
          <w:color w:val="365F91" w:themeColor="accent1" w:themeShade="BF"/>
          <w:sz w:val="28"/>
          <w:szCs w:val="28"/>
        </w:rPr>
      </w:pPr>
      <w:r>
        <w:br w:type="page"/>
      </w:r>
    </w:p>
    <w:p w:rsidR="00443746" w:rsidRPr="00A61CF3" w:rsidRDefault="00443746" w:rsidP="00443746">
      <w:pPr>
        <w:pStyle w:val="Nadpis1"/>
      </w:pPr>
      <w:bookmarkStart w:id="21" w:name="_Toc391369908"/>
      <w:r>
        <w:lastRenderedPageBreak/>
        <w:t xml:space="preserve">3. </w:t>
      </w:r>
      <w:r w:rsidRPr="00A61CF3">
        <w:t>Špecifické informácie o implementácii smernice 2012/27/EÚ</w:t>
      </w:r>
      <w:bookmarkEnd w:id="21"/>
    </w:p>
    <w:p w:rsidR="00443746" w:rsidRPr="00A61CF3" w:rsidRDefault="00443746" w:rsidP="00443746">
      <w:pPr>
        <w:pStyle w:val="Nadpis2"/>
      </w:pPr>
      <w:bookmarkStart w:id="22" w:name="_Toc391369909"/>
      <w:r w:rsidRPr="00A61CF3">
        <w:t>3.1. Verejné subjekty (článok 5)</w:t>
      </w:r>
      <w:bookmarkEnd w:id="22"/>
      <w:r w:rsidRPr="00A61CF3">
        <w:t xml:space="preserve"> </w:t>
      </w:r>
    </w:p>
    <w:p w:rsidR="00443746" w:rsidRPr="00B1691A" w:rsidRDefault="00443746" w:rsidP="00B441E8">
      <w:pPr>
        <w:pStyle w:val="CM4"/>
        <w:spacing w:before="60" w:after="60"/>
        <w:jc w:val="both"/>
        <w:rPr>
          <w:rFonts w:asciiTheme="minorHAnsi" w:hAnsiTheme="minorHAnsi"/>
          <w:color w:val="365F91" w:themeColor="accent1" w:themeShade="BF"/>
          <w:sz w:val="22"/>
          <w:szCs w:val="22"/>
        </w:rPr>
      </w:pPr>
      <w:r w:rsidRPr="00B1691A">
        <w:rPr>
          <w:rFonts w:asciiTheme="minorHAnsi" w:hAnsiTheme="minorHAnsi"/>
          <w:color w:val="365F91" w:themeColor="accent1" w:themeShade="BF"/>
          <w:sz w:val="22"/>
          <w:szCs w:val="22"/>
        </w:rPr>
        <w:t>V národných akčných plánoch energetickej efektívnosti sa uvádza zoznam verejných subjektov, ktoré vypracovali plán energetickej efektívnosti v súlade s článkom 5 ods. 7</w:t>
      </w:r>
      <w:r w:rsidR="001B481D" w:rsidRPr="00B1691A">
        <w:rPr>
          <w:rFonts w:asciiTheme="minorHAnsi" w:hAnsiTheme="minorHAnsi"/>
          <w:color w:val="365F91" w:themeColor="accent1" w:themeShade="BF"/>
          <w:sz w:val="22"/>
          <w:szCs w:val="22"/>
        </w:rPr>
        <w:t xml:space="preserve"> smernice</w:t>
      </w:r>
      <w:r w:rsidRPr="00B1691A">
        <w:rPr>
          <w:rFonts w:asciiTheme="minorHAnsi" w:hAnsiTheme="minorHAnsi"/>
          <w:color w:val="365F91" w:themeColor="accent1" w:themeShade="BF"/>
          <w:sz w:val="22"/>
          <w:szCs w:val="22"/>
        </w:rPr>
        <w:t xml:space="preserve">. </w:t>
      </w:r>
    </w:p>
    <w:p w:rsidR="00443746" w:rsidRDefault="00443746" w:rsidP="00B441E8">
      <w:pPr>
        <w:jc w:val="both"/>
      </w:pPr>
      <w:r>
        <w:t xml:space="preserve">Dohovor primátorov a starostov – </w:t>
      </w:r>
      <w:r w:rsidR="00B441E8">
        <w:t>mestá a obce</w:t>
      </w:r>
      <w:r>
        <w:t xml:space="preserve"> v</w:t>
      </w:r>
      <w:r w:rsidR="00B441E8">
        <w:t> </w:t>
      </w:r>
      <w:r>
        <w:t>SR</w:t>
      </w:r>
      <w:r w:rsidR="00B441E8">
        <w:t>: Bratislava, Nitra, Moldava nad Bodvou, Trako</w:t>
      </w:r>
      <w:r w:rsidR="009F2187">
        <w:t>v</w:t>
      </w:r>
      <w:r w:rsidR="00B441E8">
        <w:t xml:space="preserve">ice, </w:t>
      </w:r>
      <w:r w:rsidR="00B441E8" w:rsidRPr="00B441E8">
        <w:t>Malženice, Pobed</w:t>
      </w:r>
      <w:r w:rsidR="009F2187">
        <w:t>i</w:t>
      </w:r>
      <w:r w:rsidR="00B441E8" w:rsidRPr="00B441E8">
        <w:t>m, T</w:t>
      </w:r>
      <w:r w:rsidR="00B441E8">
        <w:t xml:space="preserve">určianske Teplice. </w:t>
      </w:r>
    </w:p>
    <w:p w:rsidR="00443746" w:rsidRDefault="00443746" w:rsidP="00B441E8">
      <w:pPr>
        <w:jc w:val="both"/>
      </w:pPr>
      <w:r>
        <w:t>Obec s počtom obyvateľov viac ako 2500 vypracuje koncepciu rozvoja obce v oblasti tepelnej energetiky podľa § 31 zákona č. 657/2004 Z. z. o tepelnej energetike</w:t>
      </w:r>
      <w:r w:rsidR="00B97E02">
        <w:t xml:space="preserve"> v znení neskorších predpisov</w:t>
      </w:r>
      <w:r>
        <w:t>. Počet takých obcí podľa sčítania ľudu z roku 2001 je 302.</w:t>
      </w:r>
    </w:p>
    <w:p w:rsidR="00443746" w:rsidRPr="00A61CF3" w:rsidRDefault="00443746" w:rsidP="00443746">
      <w:pPr>
        <w:pStyle w:val="Nadpis2"/>
      </w:pPr>
      <w:bookmarkStart w:id="23" w:name="_Toc391369910"/>
      <w:r w:rsidRPr="00A61CF3">
        <w:t>3.2. Povinnosti energetickej efektívnosti (článok 7)</w:t>
      </w:r>
      <w:bookmarkEnd w:id="23"/>
      <w:r w:rsidRPr="00A61CF3">
        <w:t xml:space="preserve"> </w:t>
      </w:r>
    </w:p>
    <w:p w:rsidR="00AE0D0B" w:rsidRDefault="00AE0D0B" w:rsidP="00631DD8">
      <w:pPr>
        <w:jc w:val="both"/>
        <w:rPr>
          <w:color w:val="365F91" w:themeColor="accent1" w:themeShade="BF"/>
        </w:rPr>
      </w:pPr>
      <w:r>
        <w:t>Na základe</w:t>
      </w:r>
      <w:r w:rsidRPr="00AE0D0B">
        <w:t xml:space="preserve"> </w:t>
      </w:r>
      <w:r>
        <w:t xml:space="preserve">článku 7 odsek 1 smernice 2012/27/EÚ každý členský štát musí </w:t>
      </w:r>
      <w:r w:rsidRPr="00AE0D0B">
        <w:t>zriadi</w:t>
      </w:r>
      <w:r>
        <w:t>ť</w:t>
      </w:r>
      <w:r w:rsidRPr="00AE0D0B">
        <w:t xml:space="preserve"> povinnú s</w:t>
      </w:r>
      <w:r>
        <w:t xml:space="preserve">chému energetickej efektívnosti prostredníctvom ktorej majú dodávatelia energie dosiahnuť </w:t>
      </w:r>
      <w:r w:rsidRPr="00AE0D0B">
        <w:t>dosiahli kumulatívny cieľ úspor konečnej energie do 31. decembra 2020</w:t>
      </w:r>
      <w:r>
        <w:t xml:space="preserve">. Tento kumulatívny cieľ predstavuje kumuláciu ročných úspor energie stanovených vo výške 1,5 % priemerného ročného množstva energie predanej koncovým odberateľom všetkými dodávateľmi energie. Množstvo predanej energie, ktorá sa použila v doprave, možno z tohto výpočtu vylúčiť. Pri výpočte možno použiť výnimky stanovené v odseku 2 článku 7 smernice. Členské štáty sa môžu rozhodnúť aj pre alternatívny prístup (odsek 9 článku 7 smernice) a naplniť kumulatívny cieľ úspor energie (stanovený podľa odseku 1 článku 7) realizáciou politických opatrení. </w:t>
      </w:r>
    </w:p>
    <w:p w:rsidR="00631DD8" w:rsidRDefault="00631DD8" w:rsidP="00631DD8">
      <w:pPr>
        <w:jc w:val="both"/>
      </w:pPr>
      <w:r>
        <w:t>Uplatnenie článku 7 smernice 2012/27/EÚ o energetickej efektívnosti v podmienkach SR znamená zaviesť povinnú schému energetickej efektívnosti (ďalej len „povinná schéma“), resp. uplatniť politické opatrenia, ktorých cieľom bude dosiahnutie úspor energie. Výška úspor energie sa stanovila z priemeru konečnej energetickej spotreby v rokoch 2010 – 2012, pričom do tejto spotreby energie sa nezapočítala konečná energetická spotreba v doprave. Pre účely článku 7 smernice sa ročná výška cieľa úspor energie stanovila ako 1,5 % z takto vypočítanej hodnoty. Kumulovaný súčet plánovaných úspor energie, vypočítaný v zmysle metodiky EK, bol korigovaný uplatneným odseku 2, pričom táto korekcia nesmela presiahnuť 25 % pôvodnej hodnoty kumulovaného súčtu plánovaných úspor energie.</w:t>
      </w:r>
      <w:r>
        <w:rPr>
          <w:rStyle w:val="Odkaznapoznmkupodiarou"/>
        </w:rPr>
        <w:footnoteReference w:id="31"/>
      </w:r>
    </w:p>
    <w:p w:rsidR="00631DD8" w:rsidRDefault="00631DD8" w:rsidP="00631DD8">
      <w:pPr>
        <w:jc w:val="both"/>
      </w:pPr>
      <w:r w:rsidRPr="00115A03">
        <w:t>Výsledná hodnota kumulovan</w:t>
      </w:r>
      <w:r w:rsidR="00115A03">
        <w:t xml:space="preserve">ého cieľa </w:t>
      </w:r>
      <w:r w:rsidRPr="00115A03">
        <w:t xml:space="preserve">úspory energie pre roky 2014 – 2020 tak bola stanovená vo výške 26 565 </w:t>
      </w:r>
      <w:proofErr w:type="spellStart"/>
      <w:r w:rsidRPr="00115A03">
        <w:t>GWh</w:t>
      </w:r>
      <w:proofErr w:type="spellEnd"/>
      <w:r w:rsidRPr="00115A03">
        <w:t xml:space="preserve">. Spätným prepočtom bola hodnota ročnej úspory energie vypočítaná vo výške 948,75 </w:t>
      </w:r>
      <w:proofErr w:type="spellStart"/>
      <w:r w:rsidRPr="00115A03">
        <w:t>GWh</w:t>
      </w:r>
      <w:proofErr w:type="spellEnd"/>
      <w:r w:rsidR="00115A03">
        <w:t>/rok</w:t>
      </w:r>
      <w:r w:rsidRPr="00115A03">
        <w:t>.</w:t>
      </w:r>
    </w:p>
    <w:p w:rsidR="00631DD8" w:rsidRDefault="00631DD8" w:rsidP="00B1691A">
      <w:pPr>
        <w:keepNext/>
        <w:spacing w:after="0" w:line="240" w:lineRule="auto"/>
        <w:jc w:val="both"/>
      </w:pPr>
      <w:r>
        <w:lastRenderedPageBreak/>
        <w:t>Tabuľka č. 18 Stanovenie k</w:t>
      </w:r>
      <w:r w:rsidR="00115A03">
        <w:t>u</w:t>
      </w:r>
      <w:r>
        <w:t>mulatívneho cieľa pre účely článku 7 smernice 2012/27/EÚ</w:t>
      </w:r>
    </w:p>
    <w:p w:rsidR="00631DD8" w:rsidRDefault="00631DD8" w:rsidP="00631DD8">
      <w:pPr>
        <w:jc w:val="both"/>
      </w:pPr>
      <w:r>
        <w:rPr>
          <w:noProof/>
          <w:lang w:eastAsia="sk-SK"/>
        </w:rPr>
        <w:drawing>
          <wp:inline distT="0" distB="0" distL="0" distR="0" wp14:anchorId="321E448C" wp14:editId="4E386CD3">
            <wp:extent cx="5343525" cy="1726415"/>
            <wp:effectExtent l="0" t="0" r="0" b="762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2685" cy="1726144"/>
                    </a:xfrm>
                    <a:prstGeom prst="rect">
                      <a:avLst/>
                    </a:prstGeom>
                    <a:noFill/>
                    <a:ln>
                      <a:noFill/>
                    </a:ln>
                    <a:effectLst/>
                  </pic:spPr>
                </pic:pic>
              </a:graphicData>
            </a:graphic>
          </wp:inline>
        </w:drawing>
      </w:r>
    </w:p>
    <w:p w:rsidR="002208DC" w:rsidRPr="002208DC" w:rsidRDefault="002208DC" w:rsidP="00631DD8">
      <w:pPr>
        <w:jc w:val="both"/>
      </w:pPr>
      <w:r w:rsidRPr="002208DC">
        <w:t>Pri zohľadnen</w:t>
      </w:r>
      <w:r w:rsidR="00946E3E">
        <w:t>í</w:t>
      </w:r>
      <w:r w:rsidRPr="002208DC">
        <w:t xml:space="preserve"> všetkých aspektov</w:t>
      </w:r>
      <w:r w:rsidR="00631DD8">
        <w:t xml:space="preserve"> MH SR</w:t>
      </w:r>
      <w:r w:rsidRPr="002208DC">
        <w:t xml:space="preserve"> rozhod</w:t>
      </w:r>
      <w:r w:rsidR="00631DD8">
        <w:t>lo</w:t>
      </w:r>
      <w:r w:rsidRPr="002208DC">
        <w:t xml:space="preserve"> realizovať úspory energie v podmienkach SR prostredníctvom politických opatrení</w:t>
      </w:r>
      <w:r w:rsidR="004650C7">
        <w:t xml:space="preserve"> (t.j. prostredníctvom alternatívneho prístupu podľa </w:t>
      </w:r>
      <w:r w:rsidR="004650C7" w:rsidRPr="004650C7">
        <w:t xml:space="preserve">článku 7 ods. 9 </w:t>
      </w:r>
      <w:r w:rsidR="004650C7" w:rsidRPr="002208DC">
        <w:t>smernice</w:t>
      </w:r>
      <w:r w:rsidR="004650C7">
        <w:t xml:space="preserve"> 2012/27/EÚ)</w:t>
      </w:r>
      <w:r w:rsidRPr="002208DC">
        <w:t xml:space="preserve">. Najvýznamnejší vplyv pri tomto rozhodovaní zohral predpokladaný nárast koncových cien energie, ktorý by v konečnom dôsledku znamenal negatívny vplyv na podnikateľské prostredie, čo by </w:t>
      </w:r>
      <w:r w:rsidR="00A25F41">
        <w:t>následne</w:t>
      </w:r>
      <w:r w:rsidRPr="002208DC">
        <w:t xml:space="preserve"> znamenalo zníženie konkurencieschopnosti ekonomiky a</w:t>
      </w:r>
      <w:r w:rsidR="00A25F41">
        <w:t>ko aj</w:t>
      </w:r>
      <w:r w:rsidRPr="002208DC">
        <w:t xml:space="preserve"> možné zvyšovanie nezamestnanosti. Tento efekt by sa tak prejavil aj vo zvýšení energetickej chudoby, čo by bolo v priamom rozpore s cieľmi samotnej smernice</w:t>
      </w:r>
      <w:r w:rsidR="004650C7">
        <w:t xml:space="preserve"> 2012/27/EÚ</w:t>
      </w:r>
      <w:r w:rsidRPr="002208DC">
        <w:t>.</w:t>
      </w:r>
    </w:p>
    <w:p w:rsidR="00443746" w:rsidRPr="005E44F1" w:rsidRDefault="002208DC" w:rsidP="00E93687">
      <w:pPr>
        <w:jc w:val="both"/>
      </w:pPr>
      <w:r w:rsidRPr="002208DC">
        <w:t>Uplatnenie politických opatrení bude prehodnotené v roku 2017 na základe vyhodnotenia uplatňovania opatrení zameraných na úsporu energie v rokoch 2014 až 2016, t.j. pri vyhodnotení opatrení tohto akčného plánu</w:t>
      </w:r>
      <w:r w:rsidR="00A25F41">
        <w:t>, a ich príspevku k cieľom úspor energie do roku 2020</w:t>
      </w:r>
      <w:r w:rsidRPr="002208DC">
        <w:t>.</w:t>
      </w:r>
      <w:r>
        <w:t xml:space="preserve"> </w:t>
      </w:r>
      <w:r w:rsidR="00A25F41">
        <w:t xml:space="preserve">Návrh zákona </w:t>
      </w:r>
      <w:r w:rsidR="00A25F41" w:rsidRPr="005E44F1">
        <w:t>o energetickej efektívnosti</w:t>
      </w:r>
      <w:r w:rsidR="00A25F41">
        <w:t xml:space="preserve"> obsahuje ustanovenia ohľadom v</w:t>
      </w:r>
      <w:r w:rsidR="00443746">
        <w:t>ýpoč</w:t>
      </w:r>
      <w:r w:rsidR="00A25F41">
        <w:t xml:space="preserve">tu cieľa úspor energie podľa článku </w:t>
      </w:r>
      <w:r w:rsidR="00443746">
        <w:t>7</w:t>
      </w:r>
      <w:r w:rsidR="004650C7">
        <w:t xml:space="preserve"> smernice</w:t>
      </w:r>
      <w:r w:rsidR="00A25F41">
        <w:t>, stanovenia</w:t>
      </w:r>
      <w:r w:rsidR="00443746">
        <w:t xml:space="preserve"> dvoch období 2</w:t>
      </w:r>
      <w:r w:rsidR="00A25F41">
        <w:t>014-2016 a 2017-2020, pravidelnom hodnotení opatrení a plnení cieľov</w:t>
      </w:r>
      <w:r w:rsidR="00443746">
        <w:t xml:space="preserve"> v ročnej správe energet</w:t>
      </w:r>
      <w:r w:rsidR="00A25F41">
        <w:t>ickej efektívnosti, alternatívnych</w:t>
      </w:r>
      <w:r w:rsidR="00443746">
        <w:t xml:space="preserve"> opatrenia</w:t>
      </w:r>
      <w:r w:rsidR="00A25F41">
        <w:t>ch</w:t>
      </w:r>
      <w:r w:rsidR="00443746">
        <w:t xml:space="preserve"> na úsporu</w:t>
      </w:r>
      <w:r w:rsidR="00A25F41">
        <w:t xml:space="preserve"> energie, dobrovoľných dohodách atď</w:t>
      </w:r>
      <w:r w:rsidR="004650C7">
        <w:t xml:space="preserve">. </w:t>
      </w:r>
    </w:p>
    <w:p w:rsidR="00631DD8" w:rsidRDefault="00443746" w:rsidP="00AA4B48">
      <w:pPr>
        <w:jc w:val="both"/>
      </w:pPr>
      <w:r w:rsidRPr="005E44F1">
        <w:t>Opatrenia</w:t>
      </w:r>
      <w:r w:rsidR="00D13584">
        <w:t xml:space="preserve"> energetickej efektívnosti</w:t>
      </w:r>
      <w:r w:rsidRPr="005E44F1">
        <w:t xml:space="preserve">, ktoré </w:t>
      </w:r>
      <w:r w:rsidR="00D13584">
        <w:t>budú slúžiť na plnenie cieľa vyplývajúceho z čl</w:t>
      </w:r>
      <w:r w:rsidR="00A25F41">
        <w:t>ánku</w:t>
      </w:r>
      <w:r w:rsidR="00D13584">
        <w:t xml:space="preserve"> 7 </w:t>
      </w:r>
      <w:r w:rsidR="001B481D">
        <w:t xml:space="preserve">predmetnej </w:t>
      </w:r>
      <w:r w:rsidR="00D13584">
        <w:t xml:space="preserve">smernice </w:t>
      </w:r>
      <w:r w:rsidR="001B481D">
        <w:t xml:space="preserve">(tzv. </w:t>
      </w:r>
      <w:r w:rsidR="001B481D" w:rsidRPr="005E44F1">
        <w:t>alternatívne opatrenia</w:t>
      </w:r>
      <w:r w:rsidR="001B481D">
        <w:t xml:space="preserve">) </w:t>
      </w:r>
      <w:r w:rsidR="00D13584">
        <w:t xml:space="preserve">sú </w:t>
      </w:r>
      <w:r w:rsidR="001B481D">
        <w:t xml:space="preserve">pre jednotlivé sektory </w:t>
      </w:r>
      <w:r w:rsidR="00D13584">
        <w:t xml:space="preserve">vyznačené v tabuľkách </w:t>
      </w:r>
      <w:r w:rsidR="001B481D">
        <w:t>na roky 2014-2016</w:t>
      </w:r>
      <w:r w:rsidR="0060644C">
        <w:t xml:space="preserve"> (2</w:t>
      </w:r>
      <w:r w:rsidR="009153A9">
        <w:t>. kapitola</w:t>
      </w:r>
      <w:r w:rsidR="0060644C">
        <w:t>)</w:t>
      </w:r>
      <w:r w:rsidR="001B481D">
        <w:t xml:space="preserve"> a 2017-2020 (príloha č. 2).</w:t>
      </w:r>
      <w:r w:rsidR="00B441E8" w:rsidRPr="005E44F1">
        <w:t xml:space="preserve"> </w:t>
      </w:r>
    </w:p>
    <w:p w:rsidR="00631DD8" w:rsidRDefault="00631DD8" w:rsidP="00631DD8">
      <w:pPr>
        <w:jc w:val="both"/>
      </w:pPr>
      <w:r>
        <w:t xml:space="preserve">Medzi najvýznamnejšie politické opatrenia energetickej efektívnosti, ktoré budú prispievať k plneniu cieľa vyplývajúceho z čl. 7 smernice 2012/27/EÚ patria: </w:t>
      </w:r>
    </w:p>
    <w:p w:rsidR="00ED1DDB" w:rsidRDefault="00ED1DDB" w:rsidP="00ED1DDB">
      <w:pPr>
        <w:pStyle w:val="Odsekzoznamu"/>
        <w:numPr>
          <w:ilvl w:val="0"/>
          <w:numId w:val="33"/>
        </w:numPr>
      </w:pPr>
      <w:r w:rsidRPr="00ED1DDB">
        <w:t>Operačný program Konkurencieschopnosť a hospodársky rast</w:t>
      </w:r>
      <w:r>
        <w:t>, ŠF 2007-2013</w:t>
      </w:r>
    </w:p>
    <w:p w:rsidR="00ED1DDB" w:rsidRDefault="00ED1DDB" w:rsidP="00ED1DDB">
      <w:pPr>
        <w:pStyle w:val="Odsekzoznamu"/>
        <w:numPr>
          <w:ilvl w:val="0"/>
          <w:numId w:val="33"/>
        </w:numPr>
      </w:pPr>
      <w:r w:rsidRPr="00ED1DDB">
        <w:t>Operačný program zdravotníctvo</w:t>
      </w:r>
      <w:r>
        <w:t>, ŠF 2007-2013</w:t>
      </w:r>
    </w:p>
    <w:p w:rsidR="00ED1DDB" w:rsidRDefault="00ED1DDB" w:rsidP="00ED1DDB">
      <w:pPr>
        <w:pStyle w:val="Odsekzoznamu"/>
        <w:numPr>
          <w:ilvl w:val="0"/>
          <w:numId w:val="33"/>
        </w:numPr>
      </w:pPr>
      <w:r w:rsidRPr="00ED1DDB">
        <w:t xml:space="preserve">Operačný program </w:t>
      </w:r>
      <w:r>
        <w:t>doprava, ŠF 2007-2013</w:t>
      </w:r>
    </w:p>
    <w:p w:rsidR="00ED1DDB" w:rsidRDefault="00ED1DDB" w:rsidP="00ED1DDB">
      <w:pPr>
        <w:pStyle w:val="Odsekzoznamu"/>
        <w:numPr>
          <w:ilvl w:val="0"/>
          <w:numId w:val="33"/>
        </w:numPr>
      </w:pPr>
      <w:r w:rsidRPr="00ED1DDB">
        <w:t>Regionálny operačný program</w:t>
      </w:r>
      <w:r>
        <w:t>, ŠF 2007-2013</w:t>
      </w:r>
    </w:p>
    <w:p w:rsidR="00467113" w:rsidRDefault="00467113" w:rsidP="00467113">
      <w:pPr>
        <w:pStyle w:val="Odsekzoznamu"/>
        <w:numPr>
          <w:ilvl w:val="0"/>
          <w:numId w:val="33"/>
        </w:numPr>
      </w:pPr>
      <w:r>
        <w:t>O</w:t>
      </w:r>
      <w:r w:rsidRPr="00ED1DDB">
        <w:t>peračný program</w:t>
      </w:r>
      <w:r>
        <w:t xml:space="preserve"> výskum a vývoj, ŠF 2007-2013</w:t>
      </w:r>
    </w:p>
    <w:p w:rsidR="00467113" w:rsidRDefault="00467113" w:rsidP="00467113">
      <w:pPr>
        <w:pStyle w:val="Odsekzoznamu"/>
        <w:numPr>
          <w:ilvl w:val="0"/>
          <w:numId w:val="33"/>
        </w:numPr>
      </w:pPr>
      <w:r>
        <w:t>ŠFRB - Z</w:t>
      </w:r>
      <w:r w:rsidRPr="00ED1DDB">
        <w:t xml:space="preserve">atepľovanie </w:t>
      </w:r>
      <w:r>
        <w:t xml:space="preserve">bytovej budovy </w:t>
      </w:r>
    </w:p>
    <w:p w:rsidR="00ED1DDB" w:rsidRPr="00ED1DDB" w:rsidRDefault="00ED1DDB" w:rsidP="00ED1DDB">
      <w:pPr>
        <w:pStyle w:val="Odsekzoznamu"/>
        <w:numPr>
          <w:ilvl w:val="0"/>
          <w:numId w:val="33"/>
        </w:numPr>
      </w:pPr>
      <w:r w:rsidRPr="00ED1DDB">
        <w:t>Operačný program Kvalita životného prostredia</w:t>
      </w:r>
      <w:r>
        <w:t>, EŠIF 2014-2020</w:t>
      </w:r>
    </w:p>
    <w:p w:rsidR="00ED1DDB" w:rsidRDefault="00ED1DDB" w:rsidP="00ED1DDB">
      <w:pPr>
        <w:pStyle w:val="Odsekzoznamu"/>
        <w:numPr>
          <w:ilvl w:val="0"/>
          <w:numId w:val="33"/>
        </w:numPr>
      </w:pPr>
      <w:r>
        <w:t>ŠFRB - Z</w:t>
      </w:r>
      <w:r w:rsidRPr="00ED1DDB">
        <w:t xml:space="preserve">atepľovanie </w:t>
      </w:r>
      <w:r>
        <w:t>bytovej budovy z prostriedkov EÚ - Integrovaný operačný program EŠIF 2014-2020</w:t>
      </w:r>
    </w:p>
    <w:p w:rsidR="00ED1DDB" w:rsidRPr="00ED1DDB" w:rsidRDefault="00ED1DDB" w:rsidP="00ED1DDB">
      <w:pPr>
        <w:pStyle w:val="Odsekzoznamu"/>
        <w:numPr>
          <w:ilvl w:val="0"/>
          <w:numId w:val="33"/>
        </w:numPr>
      </w:pPr>
      <w:r w:rsidRPr="00ED1DDB">
        <w:t xml:space="preserve">Operačný program </w:t>
      </w:r>
      <w:r>
        <w:t>integrovaná infraštruktúra, EŠIF 2014-2020</w:t>
      </w:r>
    </w:p>
    <w:p w:rsidR="00ED1DDB" w:rsidRDefault="00ED1DDB" w:rsidP="00ED1DDB">
      <w:pPr>
        <w:pStyle w:val="Odsekzoznamu"/>
        <w:numPr>
          <w:ilvl w:val="0"/>
          <w:numId w:val="33"/>
        </w:numPr>
      </w:pPr>
      <w:r w:rsidRPr="00ED1DDB">
        <w:t>Integrovaný regionálny operačný program</w:t>
      </w:r>
      <w:r>
        <w:t>,</w:t>
      </w:r>
      <w:r w:rsidRPr="00ED1DDB">
        <w:t xml:space="preserve"> </w:t>
      </w:r>
      <w:r>
        <w:t xml:space="preserve">EŠIF </w:t>
      </w:r>
      <w:r w:rsidRPr="00ED1DDB">
        <w:t>2014 -2020</w:t>
      </w:r>
    </w:p>
    <w:p w:rsidR="00467113" w:rsidRDefault="00467113" w:rsidP="00ED1DDB">
      <w:pPr>
        <w:pStyle w:val="Odsekzoznamu"/>
        <w:numPr>
          <w:ilvl w:val="0"/>
          <w:numId w:val="33"/>
        </w:numPr>
      </w:pPr>
      <w:r>
        <w:t xml:space="preserve">Zelený program </w:t>
      </w:r>
      <w:proofErr w:type="spellStart"/>
      <w:r>
        <w:t>Slovseff</w:t>
      </w:r>
      <w:proofErr w:type="spellEnd"/>
      <w:r>
        <w:t xml:space="preserve"> III.</w:t>
      </w:r>
    </w:p>
    <w:p w:rsidR="00C56605" w:rsidRPr="00ED1DDB" w:rsidRDefault="00C56605" w:rsidP="00ED1DDB">
      <w:pPr>
        <w:pStyle w:val="Odsekzoznamu"/>
        <w:numPr>
          <w:ilvl w:val="0"/>
          <w:numId w:val="33"/>
        </w:numPr>
      </w:pPr>
      <w:r>
        <w:lastRenderedPageBreak/>
        <w:t>Dobrovoľná dohoda.</w:t>
      </w:r>
    </w:p>
    <w:p w:rsidR="00115A03" w:rsidRDefault="00115A03" w:rsidP="00115A03">
      <w:pPr>
        <w:spacing w:after="0" w:line="240" w:lineRule="auto"/>
      </w:pPr>
      <w:r>
        <w:t>Tabuľka č. 19 Prehľad najvýznamnejších politických opatrení pre plnenie cieľa čl. 7 smernice 2012/27/EÚ</w:t>
      </w:r>
    </w:p>
    <w:tbl>
      <w:tblPr>
        <w:tblStyle w:val="Mriekatabuky"/>
        <w:tblW w:w="9180" w:type="dxa"/>
        <w:tblLook w:val="04A0" w:firstRow="1" w:lastRow="0" w:firstColumn="1" w:lastColumn="0" w:noHBand="0" w:noVBand="1"/>
      </w:tblPr>
      <w:tblGrid>
        <w:gridCol w:w="2518"/>
        <w:gridCol w:w="6662"/>
      </w:tblGrid>
      <w:tr w:rsidR="00CB4ECD" w:rsidRPr="002B1A55" w:rsidTr="009C2D6E">
        <w:trPr>
          <w:tblHeader/>
        </w:trPr>
        <w:tc>
          <w:tcPr>
            <w:tcW w:w="2518" w:type="dxa"/>
            <w:shd w:val="pct20" w:color="auto" w:fill="auto"/>
          </w:tcPr>
          <w:p w:rsidR="00CB4ECD" w:rsidRPr="002B1A55" w:rsidRDefault="00CB4ECD" w:rsidP="000D6A50">
            <w:pPr>
              <w:ind w:left="360"/>
              <w:rPr>
                <w:b/>
                <w:sz w:val="18"/>
                <w:szCs w:val="18"/>
              </w:rPr>
            </w:pPr>
            <w:r w:rsidRPr="002B1A55">
              <w:rPr>
                <w:b/>
                <w:sz w:val="18"/>
                <w:szCs w:val="18"/>
              </w:rPr>
              <w:t>Zdroj financovania</w:t>
            </w:r>
          </w:p>
        </w:tc>
        <w:tc>
          <w:tcPr>
            <w:tcW w:w="6662" w:type="dxa"/>
            <w:shd w:val="pct20" w:color="auto" w:fill="auto"/>
          </w:tcPr>
          <w:p w:rsidR="00CB4ECD" w:rsidRPr="002B1A55" w:rsidRDefault="00CB4ECD" w:rsidP="000D6A50">
            <w:pPr>
              <w:rPr>
                <w:b/>
                <w:sz w:val="18"/>
                <w:szCs w:val="18"/>
              </w:rPr>
            </w:pPr>
            <w:r w:rsidRPr="002B1A55">
              <w:rPr>
                <w:b/>
                <w:sz w:val="18"/>
                <w:szCs w:val="18"/>
              </w:rPr>
              <w:t>Opatrenia, na ktoré sa vzťahuje podpora</w:t>
            </w:r>
          </w:p>
        </w:tc>
      </w:tr>
      <w:tr w:rsidR="00CB4ECD" w:rsidRPr="002B1A55" w:rsidTr="009C2D6E">
        <w:tc>
          <w:tcPr>
            <w:tcW w:w="2518" w:type="dxa"/>
          </w:tcPr>
          <w:p w:rsidR="00CB4ECD" w:rsidRPr="002B1A55" w:rsidRDefault="00CB4ECD" w:rsidP="000D6A50">
            <w:pPr>
              <w:rPr>
                <w:sz w:val="18"/>
                <w:szCs w:val="18"/>
              </w:rPr>
            </w:pPr>
            <w:r w:rsidRPr="002B1A55">
              <w:rPr>
                <w:sz w:val="18"/>
                <w:szCs w:val="18"/>
              </w:rPr>
              <w:t>Operačný program Konkurencieschopnosť a hospodársky rast, ŠF 2007-2013</w:t>
            </w:r>
          </w:p>
        </w:tc>
        <w:tc>
          <w:tcPr>
            <w:tcW w:w="6662" w:type="dxa"/>
          </w:tcPr>
          <w:p w:rsidR="00CB4ECD" w:rsidRPr="002B1A55" w:rsidRDefault="00CB4ECD" w:rsidP="00115A03">
            <w:pPr>
              <w:pStyle w:val="Odsekzoznamu"/>
              <w:numPr>
                <w:ilvl w:val="0"/>
                <w:numId w:val="35"/>
              </w:numPr>
              <w:ind w:left="176" w:hanging="127"/>
              <w:rPr>
                <w:sz w:val="18"/>
                <w:szCs w:val="18"/>
              </w:rPr>
            </w:pPr>
            <w:r w:rsidRPr="002B1A55">
              <w:rPr>
                <w:sz w:val="18"/>
                <w:szCs w:val="18"/>
              </w:rPr>
              <w:t>Inovácie a technologické transfery v priemyselných podnikoch</w:t>
            </w:r>
          </w:p>
          <w:p w:rsidR="00CB4ECD" w:rsidRPr="002B1A55" w:rsidRDefault="00CB4ECD" w:rsidP="00115A03">
            <w:pPr>
              <w:pStyle w:val="Odsekzoznamu"/>
              <w:numPr>
                <w:ilvl w:val="0"/>
                <w:numId w:val="35"/>
              </w:numPr>
              <w:ind w:left="176" w:hanging="127"/>
              <w:rPr>
                <w:sz w:val="18"/>
                <w:szCs w:val="18"/>
              </w:rPr>
            </w:pPr>
            <w:r w:rsidRPr="002B1A55">
              <w:rPr>
                <w:sz w:val="18"/>
                <w:szCs w:val="18"/>
              </w:rPr>
              <w:t>Zvyšovanie energetickej efektívnosti priemyselnej výroby</w:t>
            </w:r>
          </w:p>
        </w:tc>
      </w:tr>
      <w:tr w:rsidR="00CB4ECD" w:rsidRPr="002B1A55" w:rsidTr="009C2D6E">
        <w:tc>
          <w:tcPr>
            <w:tcW w:w="2518" w:type="dxa"/>
          </w:tcPr>
          <w:p w:rsidR="00CB4ECD" w:rsidRPr="002B1A55" w:rsidRDefault="00CB4ECD" w:rsidP="000D6A50">
            <w:pPr>
              <w:rPr>
                <w:sz w:val="18"/>
                <w:szCs w:val="18"/>
              </w:rPr>
            </w:pPr>
            <w:r w:rsidRPr="002B1A55">
              <w:rPr>
                <w:sz w:val="18"/>
                <w:szCs w:val="18"/>
              </w:rPr>
              <w:t>Operačný program zdravotníctvo, ŠF 2007-2013</w:t>
            </w:r>
          </w:p>
        </w:tc>
        <w:tc>
          <w:tcPr>
            <w:tcW w:w="6662" w:type="dxa"/>
          </w:tcPr>
          <w:p w:rsidR="00CB4ECD" w:rsidRPr="002B1A55" w:rsidRDefault="00CB4ECD" w:rsidP="00115A03">
            <w:pPr>
              <w:pStyle w:val="Odsekzoznamu"/>
              <w:numPr>
                <w:ilvl w:val="0"/>
                <w:numId w:val="35"/>
              </w:numPr>
              <w:ind w:left="176" w:hanging="127"/>
              <w:rPr>
                <w:sz w:val="18"/>
                <w:szCs w:val="18"/>
              </w:rPr>
            </w:pPr>
            <w:r w:rsidRPr="002B1A55">
              <w:rPr>
                <w:sz w:val="18"/>
                <w:szCs w:val="18"/>
              </w:rPr>
              <w:t>Zlepšovanie tepelno-technických vlastností budov nemocníc a zdravotníckych zariadení</w:t>
            </w:r>
          </w:p>
        </w:tc>
      </w:tr>
      <w:tr w:rsidR="00CB4ECD" w:rsidRPr="002B1A55" w:rsidTr="009C2D6E">
        <w:tc>
          <w:tcPr>
            <w:tcW w:w="2518" w:type="dxa"/>
          </w:tcPr>
          <w:p w:rsidR="00CB4ECD" w:rsidRPr="002B1A55" w:rsidRDefault="00CB4ECD" w:rsidP="000D6A50">
            <w:pPr>
              <w:rPr>
                <w:sz w:val="18"/>
                <w:szCs w:val="18"/>
              </w:rPr>
            </w:pPr>
            <w:r w:rsidRPr="002B1A55">
              <w:rPr>
                <w:sz w:val="18"/>
                <w:szCs w:val="18"/>
              </w:rPr>
              <w:t>Operačný program doprava, ŠF 2007-2013</w:t>
            </w:r>
          </w:p>
        </w:tc>
        <w:tc>
          <w:tcPr>
            <w:tcW w:w="6662" w:type="dxa"/>
          </w:tcPr>
          <w:p w:rsidR="00CB4ECD" w:rsidRPr="002B1A55" w:rsidRDefault="00CB4ECD" w:rsidP="00115A03">
            <w:pPr>
              <w:pStyle w:val="Odsekzoznamu"/>
              <w:numPr>
                <w:ilvl w:val="0"/>
                <w:numId w:val="35"/>
              </w:numPr>
              <w:ind w:left="176" w:hanging="127"/>
              <w:rPr>
                <w:sz w:val="18"/>
                <w:szCs w:val="18"/>
              </w:rPr>
            </w:pPr>
            <w:r w:rsidRPr="002B1A55">
              <w:rPr>
                <w:sz w:val="18"/>
                <w:szCs w:val="18"/>
              </w:rPr>
              <w:t xml:space="preserve">Obnova a modernizácia vozidlového parku </w:t>
            </w:r>
          </w:p>
          <w:p w:rsidR="00CB4ECD" w:rsidRPr="002B1A55" w:rsidRDefault="00CB4ECD" w:rsidP="00115A03">
            <w:pPr>
              <w:pStyle w:val="Odsekzoznamu"/>
              <w:numPr>
                <w:ilvl w:val="0"/>
                <w:numId w:val="35"/>
              </w:numPr>
              <w:ind w:left="176" w:hanging="127"/>
              <w:rPr>
                <w:sz w:val="18"/>
                <w:szCs w:val="18"/>
              </w:rPr>
            </w:pPr>
            <w:r w:rsidRPr="002B1A55">
              <w:rPr>
                <w:sz w:val="18"/>
                <w:szCs w:val="18"/>
              </w:rPr>
              <w:t>Budovanie a modernizácia dopravnej infraštruktúry</w:t>
            </w:r>
          </w:p>
        </w:tc>
      </w:tr>
      <w:tr w:rsidR="00CB4ECD" w:rsidRPr="002B1A55" w:rsidTr="009C2D6E">
        <w:tc>
          <w:tcPr>
            <w:tcW w:w="2518" w:type="dxa"/>
          </w:tcPr>
          <w:p w:rsidR="00CB4ECD" w:rsidRPr="002B1A55" w:rsidRDefault="00CB4ECD" w:rsidP="000D6A50">
            <w:pPr>
              <w:rPr>
                <w:sz w:val="18"/>
                <w:szCs w:val="18"/>
              </w:rPr>
            </w:pPr>
            <w:r w:rsidRPr="002B1A55">
              <w:rPr>
                <w:sz w:val="18"/>
                <w:szCs w:val="18"/>
              </w:rPr>
              <w:t>Regionálny operačný program, ŠF 2007-2013</w:t>
            </w:r>
          </w:p>
        </w:tc>
        <w:tc>
          <w:tcPr>
            <w:tcW w:w="6662" w:type="dxa"/>
          </w:tcPr>
          <w:p w:rsidR="00CB4ECD" w:rsidRPr="002B1A55" w:rsidRDefault="00CB4ECD" w:rsidP="00115A03">
            <w:pPr>
              <w:pStyle w:val="Odsekzoznamu"/>
              <w:numPr>
                <w:ilvl w:val="0"/>
                <w:numId w:val="35"/>
              </w:numPr>
              <w:ind w:left="176" w:hanging="127"/>
              <w:rPr>
                <w:sz w:val="18"/>
                <w:szCs w:val="18"/>
              </w:rPr>
            </w:pPr>
            <w:r w:rsidRPr="002B1A55">
              <w:rPr>
                <w:sz w:val="18"/>
                <w:szCs w:val="18"/>
              </w:rPr>
              <w:t xml:space="preserve">Zlepšovanie tepelno-technických vlastností verejných budov - Školy a školské zariadenia, zariadenia sociálnych služieb, kultúrne zariadenia a i. </w:t>
            </w:r>
          </w:p>
        </w:tc>
      </w:tr>
      <w:tr w:rsidR="00CB4ECD" w:rsidRPr="002B1A55" w:rsidTr="009C2D6E">
        <w:tc>
          <w:tcPr>
            <w:tcW w:w="2518" w:type="dxa"/>
          </w:tcPr>
          <w:p w:rsidR="00CB4ECD" w:rsidRPr="002B1A55" w:rsidRDefault="00CB4ECD" w:rsidP="000D6A50">
            <w:pPr>
              <w:rPr>
                <w:sz w:val="18"/>
                <w:szCs w:val="18"/>
              </w:rPr>
            </w:pPr>
            <w:r w:rsidRPr="002B1A55">
              <w:rPr>
                <w:sz w:val="18"/>
                <w:szCs w:val="18"/>
              </w:rPr>
              <w:t>Operačný program výskum a vývoj, ŠF 2007-2013</w:t>
            </w:r>
          </w:p>
        </w:tc>
        <w:tc>
          <w:tcPr>
            <w:tcW w:w="6662" w:type="dxa"/>
          </w:tcPr>
          <w:p w:rsidR="00CB4ECD" w:rsidRPr="006F5EE1" w:rsidRDefault="00CB4ECD" w:rsidP="00115A03">
            <w:pPr>
              <w:pStyle w:val="Odsekzoznamu"/>
              <w:numPr>
                <w:ilvl w:val="0"/>
                <w:numId w:val="35"/>
              </w:numPr>
              <w:ind w:left="176" w:hanging="127"/>
              <w:rPr>
                <w:sz w:val="18"/>
                <w:szCs w:val="18"/>
              </w:rPr>
            </w:pPr>
            <w:r w:rsidRPr="006F5EE1">
              <w:rPr>
                <w:sz w:val="18"/>
                <w:szCs w:val="18"/>
              </w:rPr>
              <w:t xml:space="preserve">Zlepšovanie tepelno-technických vlastností verejných budov – </w:t>
            </w:r>
          </w:p>
          <w:p w:rsidR="00CB4ECD" w:rsidRPr="002B1A55" w:rsidRDefault="00CB4ECD" w:rsidP="00115A03">
            <w:pPr>
              <w:pStyle w:val="Odsekzoznamu"/>
              <w:numPr>
                <w:ilvl w:val="0"/>
                <w:numId w:val="35"/>
              </w:numPr>
              <w:ind w:left="176" w:hanging="127"/>
              <w:rPr>
                <w:sz w:val="18"/>
                <w:szCs w:val="18"/>
              </w:rPr>
            </w:pPr>
            <w:r w:rsidRPr="006F5EE1">
              <w:rPr>
                <w:sz w:val="18"/>
                <w:szCs w:val="18"/>
              </w:rPr>
              <w:t>Školy a školské zariadenia</w:t>
            </w:r>
          </w:p>
        </w:tc>
      </w:tr>
      <w:tr w:rsidR="00CB4ECD" w:rsidRPr="002B1A55" w:rsidTr="009C2D6E">
        <w:tc>
          <w:tcPr>
            <w:tcW w:w="2518" w:type="dxa"/>
          </w:tcPr>
          <w:p w:rsidR="00CB4ECD" w:rsidRPr="002B1A55" w:rsidRDefault="00CB4ECD" w:rsidP="000D6A50">
            <w:pPr>
              <w:rPr>
                <w:sz w:val="18"/>
                <w:szCs w:val="18"/>
              </w:rPr>
            </w:pPr>
            <w:r w:rsidRPr="002B1A55">
              <w:rPr>
                <w:sz w:val="18"/>
                <w:szCs w:val="18"/>
              </w:rPr>
              <w:t xml:space="preserve">ŠFRB - Zatepľovanie bytovej budovy </w:t>
            </w:r>
          </w:p>
        </w:tc>
        <w:tc>
          <w:tcPr>
            <w:tcW w:w="6662" w:type="dxa"/>
          </w:tcPr>
          <w:p w:rsidR="00CB4ECD" w:rsidRPr="002B1A55" w:rsidRDefault="00CB4ECD" w:rsidP="00115A03">
            <w:pPr>
              <w:pStyle w:val="Odsekzoznamu"/>
              <w:numPr>
                <w:ilvl w:val="0"/>
                <w:numId w:val="35"/>
              </w:numPr>
              <w:ind w:left="176" w:hanging="127"/>
              <w:rPr>
                <w:sz w:val="18"/>
                <w:szCs w:val="18"/>
              </w:rPr>
            </w:pPr>
            <w:r w:rsidRPr="006F5EE1">
              <w:rPr>
                <w:sz w:val="18"/>
                <w:szCs w:val="18"/>
              </w:rPr>
              <w:t>Zlepšovanie tepelno-technických vlastností bytových budov</w:t>
            </w:r>
          </w:p>
        </w:tc>
      </w:tr>
      <w:tr w:rsidR="00CB4ECD" w:rsidRPr="002B1A55" w:rsidTr="009C2D6E">
        <w:tc>
          <w:tcPr>
            <w:tcW w:w="2518" w:type="dxa"/>
          </w:tcPr>
          <w:p w:rsidR="00CB4ECD" w:rsidRPr="002B1A55" w:rsidRDefault="00CB4ECD" w:rsidP="000D6A50">
            <w:pPr>
              <w:rPr>
                <w:sz w:val="18"/>
                <w:szCs w:val="18"/>
              </w:rPr>
            </w:pPr>
            <w:r w:rsidRPr="002B1A55">
              <w:rPr>
                <w:sz w:val="18"/>
                <w:szCs w:val="18"/>
              </w:rPr>
              <w:t>ŠFRB - Zatepľovanie bytovej budovy z prostriedkov EÚ - Integrovaný operačný program EŠIF 2014-2020</w:t>
            </w:r>
          </w:p>
        </w:tc>
        <w:tc>
          <w:tcPr>
            <w:tcW w:w="6662" w:type="dxa"/>
          </w:tcPr>
          <w:p w:rsidR="00CB4ECD" w:rsidRPr="002B1A55" w:rsidRDefault="00CB4ECD" w:rsidP="00115A03">
            <w:pPr>
              <w:pStyle w:val="Odsekzoznamu"/>
              <w:numPr>
                <w:ilvl w:val="0"/>
                <w:numId w:val="35"/>
              </w:numPr>
              <w:ind w:left="176" w:hanging="127"/>
              <w:rPr>
                <w:sz w:val="18"/>
                <w:szCs w:val="18"/>
              </w:rPr>
            </w:pPr>
            <w:r w:rsidRPr="006F5EE1">
              <w:rPr>
                <w:sz w:val="18"/>
                <w:szCs w:val="18"/>
              </w:rPr>
              <w:t>Zlepšovanie tepelno-technických vlastností bytových budov</w:t>
            </w:r>
          </w:p>
        </w:tc>
      </w:tr>
      <w:tr w:rsidR="00CB4ECD" w:rsidRPr="002B1A55" w:rsidTr="009C2D6E">
        <w:tc>
          <w:tcPr>
            <w:tcW w:w="2518" w:type="dxa"/>
          </w:tcPr>
          <w:p w:rsidR="00CB4ECD" w:rsidRPr="002B1A55" w:rsidRDefault="00CB4ECD" w:rsidP="000D6A50">
            <w:pPr>
              <w:rPr>
                <w:sz w:val="18"/>
                <w:szCs w:val="18"/>
              </w:rPr>
            </w:pPr>
            <w:r>
              <w:rPr>
                <w:sz w:val="18"/>
                <w:szCs w:val="18"/>
              </w:rPr>
              <w:t xml:space="preserve">Operačný program Kvalita životného prostredia, </w:t>
            </w:r>
            <w:r w:rsidRPr="002B1A55">
              <w:rPr>
                <w:sz w:val="18"/>
                <w:szCs w:val="18"/>
              </w:rPr>
              <w:t>EŠIF 2014-2020</w:t>
            </w:r>
          </w:p>
        </w:tc>
        <w:tc>
          <w:tcPr>
            <w:tcW w:w="6662" w:type="dxa"/>
          </w:tcPr>
          <w:p w:rsidR="00CB4ECD" w:rsidRPr="0082663B" w:rsidRDefault="00CB4ECD" w:rsidP="00115A03">
            <w:pPr>
              <w:pStyle w:val="Odsekzoznamu"/>
              <w:numPr>
                <w:ilvl w:val="0"/>
                <w:numId w:val="35"/>
              </w:numPr>
              <w:ind w:left="176" w:hanging="127"/>
              <w:rPr>
                <w:sz w:val="18"/>
                <w:szCs w:val="18"/>
              </w:rPr>
            </w:pPr>
            <w:r w:rsidRPr="003C664A">
              <w:rPr>
                <w:rFonts w:cs="Arial"/>
                <w:sz w:val="18"/>
                <w:szCs w:val="18"/>
              </w:rPr>
              <w:t>Znižovanie energetickej náročnosti verejných budov</w:t>
            </w:r>
            <w:r>
              <w:rPr>
                <w:rFonts w:cs="Arial"/>
                <w:sz w:val="18"/>
                <w:szCs w:val="18"/>
              </w:rPr>
              <w:t xml:space="preserve"> </w:t>
            </w:r>
          </w:p>
          <w:p w:rsidR="00CB4ECD" w:rsidRPr="0082663B" w:rsidRDefault="00CB4ECD" w:rsidP="00115A03">
            <w:pPr>
              <w:pStyle w:val="Odsekzoznamu"/>
              <w:numPr>
                <w:ilvl w:val="0"/>
                <w:numId w:val="35"/>
              </w:numPr>
              <w:ind w:left="176" w:hanging="127"/>
              <w:rPr>
                <w:sz w:val="18"/>
                <w:szCs w:val="18"/>
              </w:rPr>
            </w:pPr>
            <w:r w:rsidRPr="003C664A">
              <w:rPr>
                <w:rFonts w:cs="Arial"/>
                <w:sz w:val="18"/>
                <w:szCs w:val="18"/>
              </w:rPr>
              <w:t>Vypracovanie, schválenie a implementácia plánov udržateľnej energie a znižovania emisií skleníkových plynov</w:t>
            </w:r>
          </w:p>
          <w:p w:rsidR="00CB4ECD" w:rsidRPr="0082663B" w:rsidRDefault="00CB4ECD" w:rsidP="00115A03">
            <w:pPr>
              <w:pStyle w:val="Odsekzoznamu"/>
              <w:numPr>
                <w:ilvl w:val="0"/>
                <w:numId w:val="35"/>
              </w:numPr>
              <w:ind w:left="176" w:hanging="127"/>
              <w:rPr>
                <w:sz w:val="18"/>
                <w:szCs w:val="18"/>
              </w:rPr>
            </w:pPr>
            <w:r w:rsidRPr="003C664A">
              <w:rPr>
                <w:rFonts w:cs="Arial"/>
                <w:sz w:val="18"/>
                <w:szCs w:val="18"/>
              </w:rPr>
              <w:t>Zavádzanie systémov energetického manažérstva vrátane energetických auditov a environmentálneho manažérstva</w:t>
            </w:r>
          </w:p>
          <w:p w:rsidR="00CB4ECD" w:rsidRPr="0082663B" w:rsidRDefault="00CB4ECD" w:rsidP="00115A03">
            <w:pPr>
              <w:pStyle w:val="Odsekzoznamu"/>
              <w:numPr>
                <w:ilvl w:val="0"/>
                <w:numId w:val="35"/>
              </w:numPr>
              <w:ind w:left="176" w:hanging="127"/>
              <w:rPr>
                <w:sz w:val="18"/>
                <w:szCs w:val="18"/>
              </w:rPr>
            </w:pPr>
            <w:r w:rsidRPr="003C664A">
              <w:rPr>
                <w:rFonts w:cs="Arial"/>
                <w:sz w:val="18"/>
                <w:szCs w:val="18"/>
              </w:rPr>
              <w:t>Podpora rozvoja energetických služieb na regionálnej a miestnej úrovní</w:t>
            </w:r>
            <w:r>
              <w:rPr>
                <w:rFonts w:cs="Arial"/>
                <w:sz w:val="18"/>
                <w:szCs w:val="18"/>
              </w:rPr>
              <w:t xml:space="preserve"> </w:t>
            </w:r>
          </w:p>
          <w:p w:rsidR="00CB4ECD" w:rsidRPr="0082663B" w:rsidRDefault="00CB4ECD" w:rsidP="00115A03">
            <w:pPr>
              <w:pStyle w:val="Odsekzoznamu"/>
              <w:numPr>
                <w:ilvl w:val="0"/>
                <w:numId w:val="35"/>
              </w:numPr>
              <w:ind w:left="176" w:hanging="127"/>
              <w:rPr>
                <w:sz w:val="18"/>
                <w:szCs w:val="18"/>
              </w:rPr>
            </w:pPr>
            <w:r w:rsidRPr="00AA4B48">
              <w:rPr>
                <w:rFonts w:ascii="Calibri" w:hAnsi="Calibri"/>
                <w:color w:val="000000"/>
                <w:sz w:val="18"/>
                <w:szCs w:val="18"/>
              </w:rPr>
              <w:t>Výstavba, rekonštrukcia a modernizácia rozvodov tepla</w:t>
            </w:r>
          </w:p>
          <w:p w:rsidR="00CB4ECD" w:rsidRPr="0082663B" w:rsidRDefault="00CB4ECD" w:rsidP="00115A03">
            <w:pPr>
              <w:pStyle w:val="Odsekzoznamu"/>
              <w:numPr>
                <w:ilvl w:val="0"/>
                <w:numId w:val="35"/>
              </w:numPr>
              <w:ind w:left="176" w:hanging="127"/>
              <w:rPr>
                <w:sz w:val="18"/>
                <w:szCs w:val="18"/>
              </w:rPr>
            </w:pPr>
            <w:r w:rsidRPr="00AA4B48">
              <w:rPr>
                <w:rFonts w:ascii="Calibri" w:hAnsi="Calibri"/>
                <w:color w:val="000000"/>
                <w:sz w:val="18"/>
                <w:szCs w:val="18"/>
              </w:rPr>
              <w:t>Výstavba, rekonštrukcia a modernizácia zariadení na výrobu elektriny a tepla vysoko účinnou kombinovanou výrobou s maximálnym tepelným príkonom 20 MW</w:t>
            </w:r>
          </w:p>
          <w:p w:rsidR="00CB4ECD" w:rsidRDefault="00CB4ECD" w:rsidP="00115A03">
            <w:pPr>
              <w:pStyle w:val="Odsekzoznamu"/>
              <w:numPr>
                <w:ilvl w:val="0"/>
                <w:numId w:val="35"/>
              </w:numPr>
              <w:ind w:left="176" w:hanging="127"/>
              <w:rPr>
                <w:sz w:val="18"/>
                <w:szCs w:val="18"/>
              </w:rPr>
            </w:pPr>
            <w:r w:rsidRPr="00AA4B48">
              <w:rPr>
                <w:sz w:val="18"/>
                <w:szCs w:val="18"/>
              </w:rPr>
              <w:t>Zvyšovanie informovanosti  detí a mládeže v oblasti energetickej efektívnosti</w:t>
            </w:r>
          </w:p>
          <w:p w:rsidR="00CB4ECD" w:rsidRDefault="00CB4ECD" w:rsidP="00115A03">
            <w:pPr>
              <w:pStyle w:val="Odsekzoznamu"/>
              <w:numPr>
                <w:ilvl w:val="0"/>
                <w:numId w:val="35"/>
              </w:numPr>
              <w:ind w:left="176" w:hanging="127"/>
              <w:rPr>
                <w:sz w:val="18"/>
                <w:szCs w:val="18"/>
              </w:rPr>
            </w:pPr>
            <w:r w:rsidRPr="00AA4B48">
              <w:rPr>
                <w:sz w:val="18"/>
                <w:szCs w:val="18"/>
              </w:rPr>
              <w:t>Informačná kampaň so zameraním na energetickú efektívnosť</w:t>
            </w:r>
          </w:p>
          <w:p w:rsidR="00CB4ECD" w:rsidRPr="006F5EE1" w:rsidRDefault="00CB4ECD" w:rsidP="00115A03">
            <w:pPr>
              <w:pStyle w:val="Odsekzoznamu"/>
              <w:numPr>
                <w:ilvl w:val="0"/>
                <w:numId w:val="35"/>
              </w:numPr>
              <w:ind w:left="176" w:hanging="127"/>
              <w:rPr>
                <w:sz w:val="18"/>
                <w:szCs w:val="18"/>
              </w:rPr>
            </w:pPr>
            <w:r w:rsidRPr="00AA4B48">
              <w:rPr>
                <w:sz w:val="18"/>
                <w:szCs w:val="18"/>
              </w:rPr>
              <w:t>Monitorovací a informačný systém – prepojenie na väčšinu podporných mechanizmov energetickej efektívnosti</w:t>
            </w:r>
          </w:p>
        </w:tc>
      </w:tr>
      <w:tr w:rsidR="00CB4ECD" w:rsidRPr="002B1A55" w:rsidTr="009C2D6E">
        <w:tc>
          <w:tcPr>
            <w:tcW w:w="2518" w:type="dxa"/>
          </w:tcPr>
          <w:p w:rsidR="00CB4ECD" w:rsidRPr="002B1A55" w:rsidRDefault="00CB4ECD" w:rsidP="000D6A50">
            <w:pPr>
              <w:rPr>
                <w:sz w:val="18"/>
                <w:szCs w:val="18"/>
              </w:rPr>
            </w:pPr>
            <w:r w:rsidRPr="002B1A55">
              <w:rPr>
                <w:sz w:val="18"/>
                <w:szCs w:val="18"/>
              </w:rPr>
              <w:t>Operačný program integrovaná infraštruktúra, EŠIF 2014-2020</w:t>
            </w:r>
          </w:p>
        </w:tc>
        <w:tc>
          <w:tcPr>
            <w:tcW w:w="6662" w:type="dxa"/>
          </w:tcPr>
          <w:p w:rsidR="00CB4ECD" w:rsidRPr="002B1A55" w:rsidRDefault="00CB4ECD" w:rsidP="00115A03">
            <w:pPr>
              <w:pStyle w:val="Odsekzoznamu"/>
              <w:numPr>
                <w:ilvl w:val="0"/>
                <w:numId w:val="35"/>
              </w:numPr>
              <w:ind w:left="176" w:hanging="127"/>
              <w:rPr>
                <w:sz w:val="18"/>
                <w:szCs w:val="18"/>
              </w:rPr>
            </w:pPr>
            <w:r w:rsidRPr="002B1A55">
              <w:rPr>
                <w:sz w:val="18"/>
                <w:szCs w:val="18"/>
              </w:rPr>
              <w:t xml:space="preserve">Obnova a modernizácia vozidlového parku </w:t>
            </w:r>
          </w:p>
          <w:p w:rsidR="00CB4ECD" w:rsidRPr="002B1A55" w:rsidRDefault="00CB4ECD" w:rsidP="00115A03">
            <w:pPr>
              <w:pStyle w:val="Odsekzoznamu"/>
              <w:numPr>
                <w:ilvl w:val="0"/>
                <w:numId w:val="35"/>
              </w:numPr>
              <w:ind w:left="176" w:hanging="127"/>
              <w:rPr>
                <w:sz w:val="18"/>
                <w:szCs w:val="18"/>
              </w:rPr>
            </w:pPr>
            <w:r w:rsidRPr="002B1A55">
              <w:rPr>
                <w:sz w:val="18"/>
                <w:szCs w:val="18"/>
              </w:rPr>
              <w:t>Budovanie a modernizácia dopravnej infraštruktúry</w:t>
            </w:r>
          </w:p>
          <w:p w:rsidR="00CB4ECD" w:rsidRPr="002B1A55" w:rsidRDefault="00CB4ECD" w:rsidP="00115A03">
            <w:pPr>
              <w:pStyle w:val="Odsekzoznamu"/>
              <w:numPr>
                <w:ilvl w:val="0"/>
                <w:numId w:val="35"/>
              </w:numPr>
              <w:ind w:left="176" w:hanging="127"/>
              <w:rPr>
                <w:sz w:val="18"/>
                <w:szCs w:val="18"/>
              </w:rPr>
            </w:pPr>
            <w:r w:rsidRPr="002B1A55">
              <w:rPr>
                <w:rFonts w:cs="Arial"/>
                <w:sz w:val="18"/>
                <w:szCs w:val="18"/>
              </w:rPr>
              <w:t>Podpora rozvoja a využívania verejnej osobnej dopravy vrátane podpory vytvárania integrovaných dopravných systémov</w:t>
            </w:r>
          </w:p>
        </w:tc>
      </w:tr>
      <w:tr w:rsidR="00CB4ECD" w:rsidRPr="002B1A55" w:rsidTr="009C2D6E">
        <w:tc>
          <w:tcPr>
            <w:tcW w:w="2518" w:type="dxa"/>
          </w:tcPr>
          <w:p w:rsidR="00CB4ECD" w:rsidRPr="002B1A55" w:rsidRDefault="00CB4ECD" w:rsidP="000D6A50">
            <w:pPr>
              <w:rPr>
                <w:sz w:val="18"/>
                <w:szCs w:val="18"/>
              </w:rPr>
            </w:pPr>
            <w:r w:rsidRPr="002B1A55">
              <w:rPr>
                <w:sz w:val="18"/>
                <w:szCs w:val="18"/>
              </w:rPr>
              <w:t>Integrovaný regionálny operačný program, EŠIF 2014 -2020</w:t>
            </w:r>
          </w:p>
        </w:tc>
        <w:tc>
          <w:tcPr>
            <w:tcW w:w="6662" w:type="dxa"/>
          </w:tcPr>
          <w:p w:rsidR="00CB4ECD" w:rsidRPr="002B1A55" w:rsidRDefault="00CB4ECD" w:rsidP="00115A03">
            <w:pPr>
              <w:pStyle w:val="Odsekzoznamu"/>
              <w:numPr>
                <w:ilvl w:val="0"/>
                <w:numId w:val="35"/>
              </w:numPr>
              <w:ind w:left="176" w:hanging="127"/>
              <w:rPr>
                <w:sz w:val="18"/>
                <w:szCs w:val="18"/>
              </w:rPr>
            </w:pPr>
            <w:r w:rsidRPr="002B1A55">
              <w:rPr>
                <w:rFonts w:cs="Arial"/>
                <w:sz w:val="18"/>
                <w:szCs w:val="18"/>
              </w:rPr>
              <w:t>Podpora rozvoja nemotorovej predovšetkým cyklistickej dopravy</w:t>
            </w:r>
          </w:p>
          <w:p w:rsidR="00CB4ECD" w:rsidRPr="002B1A55" w:rsidRDefault="00CB4ECD" w:rsidP="00115A03">
            <w:pPr>
              <w:pStyle w:val="Odsekzoznamu"/>
              <w:numPr>
                <w:ilvl w:val="0"/>
                <w:numId w:val="35"/>
              </w:numPr>
              <w:ind w:left="176" w:hanging="127"/>
              <w:rPr>
                <w:sz w:val="18"/>
                <w:szCs w:val="18"/>
              </w:rPr>
            </w:pPr>
            <w:r w:rsidRPr="002B1A55">
              <w:rPr>
                <w:sz w:val="18"/>
                <w:szCs w:val="18"/>
              </w:rPr>
              <w:t>ŠFRB - Zatepľovanie bytovej budovy z prostriedkov EÚ (viď vyššie)</w:t>
            </w:r>
          </w:p>
        </w:tc>
      </w:tr>
      <w:tr w:rsidR="00CB4ECD" w:rsidRPr="002B1A55" w:rsidTr="009C2D6E">
        <w:tc>
          <w:tcPr>
            <w:tcW w:w="2518" w:type="dxa"/>
          </w:tcPr>
          <w:p w:rsidR="00CB4ECD" w:rsidRPr="002B1A55" w:rsidRDefault="00CB4ECD" w:rsidP="000D6A50">
            <w:pPr>
              <w:rPr>
                <w:sz w:val="18"/>
                <w:szCs w:val="18"/>
              </w:rPr>
            </w:pPr>
            <w:r w:rsidRPr="002B1A55">
              <w:rPr>
                <w:sz w:val="18"/>
                <w:szCs w:val="18"/>
              </w:rPr>
              <w:t xml:space="preserve">Zelený program </w:t>
            </w:r>
            <w:proofErr w:type="spellStart"/>
            <w:r w:rsidRPr="002B1A55">
              <w:rPr>
                <w:sz w:val="18"/>
                <w:szCs w:val="18"/>
              </w:rPr>
              <w:t>Slovseff</w:t>
            </w:r>
            <w:proofErr w:type="spellEnd"/>
            <w:r w:rsidRPr="002B1A55">
              <w:rPr>
                <w:sz w:val="18"/>
                <w:szCs w:val="18"/>
              </w:rPr>
              <w:t xml:space="preserve"> III.</w:t>
            </w:r>
          </w:p>
        </w:tc>
        <w:tc>
          <w:tcPr>
            <w:tcW w:w="6662" w:type="dxa"/>
          </w:tcPr>
          <w:p w:rsidR="00CB4ECD" w:rsidRPr="002B1A55" w:rsidRDefault="00CB4ECD" w:rsidP="00115A03">
            <w:pPr>
              <w:pStyle w:val="Odsekzoznamu"/>
              <w:numPr>
                <w:ilvl w:val="0"/>
                <w:numId w:val="35"/>
              </w:numPr>
              <w:ind w:left="176" w:hanging="127"/>
              <w:rPr>
                <w:sz w:val="18"/>
                <w:szCs w:val="18"/>
              </w:rPr>
            </w:pPr>
            <w:r w:rsidRPr="002B1A55">
              <w:rPr>
                <w:rFonts w:cs="Arial"/>
                <w:sz w:val="18"/>
                <w:szCs w:val="18"/>
              </w:rPr>
              <w:t>Zlepšovanie tepelno-technických vlastností bytových domov</w:t>
            </w:r>
          </w:p>
          <w:p w:rsidR="00CB4ECD" w:rsidRPr="002B1A55" w:rsidRDefault="00CB4ECD" w:rsidP="00115A03">
            <w:pPr>
              <w:pStyle w:val="Odsekzoznamu"/>
              <w:numPr>
                <w:ilvl w:val="0"/>
                <w:numId w:val="35"/>
              </w:numPr>
              <w:ind w:left="176" w:hanging="127"/>
              <w:rPr>
                <w:sz w:val="18"/>
                <w:szCs w:val="18"/>
              </w:rPr>
            </w:pPr>
            <w:r>
              <w:rPr>
                <w:sz w:val="18"/>
                <w:szCs w:val="18"/>
              </w:rPr>
              <w:t xml:space="preserve">Zlepšovanie </w:t>
            </w:r>
            <w:r w:rsidRPr="002B1A55">
              <w:rPr>
                <w:sz w:val="18"/>
                <w:szCs w:val="18"/>
              </w:rPr>
              <w:t xml:space="preserve">energetickej efektívnosti </w:t>
            </w:r>
            <w:r>
              <w:rPr>
                <w:sz w:val="18"/>
                <w:szCs w:val="18"/>
              </w:rPr>
              <w:t>v priemysle</w:t>
            </w:r>
          </w:p>
        </w:tc>
      </w:tr>
      <w:tr w:rsidR="00CB4ECD" w:rsidRPr="002B1A55" w:rsidTr="009C2D6E">
        <w:tc>
          <w:tcPr>
            <w:tcW w:w="2518" w:type="dxa"/>
          </w:tcPr>
          <w:p w:rsidR="00CB4ECD" w:rsidRPr="002B1A55" w:rsidRDefault="00CB4ECD" w:rsidP="000D6A50">
            <w:pPr>
              <w:rPr>
                <w:sz w:val="18"/>
                <w:szCs w:val="18"/>
              </w:rPr>
            </w:pPr>
            <w:r w:rsidRPr="002B1A55">
              <w:rPr>
                <w:sz w:val="18"/>
                <w:szCs w:val="18"/>
              </w:rPr>
              <w:t>Dobrovoľná dohoda</w:t>
            </w:r>
          </w:p>
        </w:tc>
        <w:tc>
          <w:tcPr>
            <w:tcW w:w="6662" w:type="dxa"/>
          </w:tcPr>
          <w:p w:rsidR="00CB4ECD" w:rsidRPr="002B1A55" w:rsidRDefault="00CB4ECD" w:rsidP="00115A03">
            <w:pPr>
              <w:pStyle w:val="Odsekzoznamu"/>
              <w:numPr>
                <w:ilvl w:val="0"/>
                <w:numId w:val="35"/>
              </w:numPr>
              <w:ind w:left="176" w:hanging="127"/>
              <w:rPr>
                <w:sz w:val="18"/>
                <w:szCs w:val="18"/>
              </w:rPr>
            </w:pPr>
            <w:r w:rsidRPr="006F5EE1">
              <w:rPr>
                <w:sz w:val="18"/>
                <w:szCs w:val="18"/>
              </w:rPr>
              <w:t>Poskytovanie</w:t>
            </w:r>
            <w:r w:rsidRPr="002B1A55">
              <w:rPr>
                <w:rFonts w:cs="Arial"/>
                <w:sz w:val="18"/>
                <w:szCs w:val="18"/>
              </w:rPr>
              <w:t xml:space="preserve"> energetických služieb pre verejný sektor prostredníctvom dodávateľov plynu, elektriny a tepla</w:t>
            </w:r>
          </w:p>
        </w:tc>
      </w:tr>
    </w:tbl>
    <w:p w:rsidR="00443746" w:rsidRDefault="001B481D" w:rsidP="00F22E7E">
      <w:pPr>
        <w:spacing w:before="120" w:after="0" w:line="240" w:lineRule="auto"/>
        <w:jc w:val="both"/>
      </w:pPr>
      <w:r>
        <w:t xml:space="preserve">Životnosti opatrení, ktoré sa budú uvažovať pri vyhodnocovaní cieľa vyplývajúceho z čl. 7 smernice sú v prílohe č. 6. </w:t>
      </w:r>
      <w:r w:rsidR="00443746" w:rsidRPr="005E44F1">
        <w:t xml:space="preserve">Národné </w:t>
      </w:r>
      <w:r>
        <w:t>p</w:t>
      </w:r>
      <w:r w:rsidRPr="001B481D">
        <w:t>repočítavacie koeficienty celkovej spotreby energie na rovnakú fyzikálnu jednotku</w:t>
      </w:r>
      <w:r w:rsidR="00443746" w:rsidRPr="005E44F1">
        <w:t xml:space="preserve"> </w:t>
      </w:r>
      <w:r w:rsidRPr="001B481D">
        <w:t>zvolené v súlade s prílohou IV smernice</w:t>
      </w:r>
      <w:r>
        <w:t xml:space="preserve"> </w:t>
      </w:r>
      <w:r w:rsidR="00443746" w:rsidRPr="005E44F1">
        <w:t>sú uvedené v prílohe č.</w:t>
      </w:r>
      <w:r w:rsidR="00014B55">
        <w:t xml:space="preserve"> 7</w:t>
      </w:r>
      <w:r w:rsidR="00443746" w:rsidRPr="005E44F1">
        <w:t xml:space="preserve">. </w:t>
      </w:r>
    </w:p>
    <w:p w:rsidR="00631DD8" w:rsidRDefault="00631DD8" w:rsidP="00AA4B48">
      <w:pPr>
        <w:jc w:val="both"/>
      </w:pPr>
    </w:p>
    <w:p w:rsidR="00443746" w:rsidRPr="005E44F1" w:rsidRDefault="00443746" w:rsidP="00443746">
      <w:pPr>
        <w:pStyle w:val="Nadpis2"/>
      </w:pPr>
      <w:bookmarkStart w:id="24" w:name="_Toc391369911"/>
      <w:r w:rsidRPr="005E44F1">
        <w:t>3.3. Energetické audity a systémy energetického manažérstva (článok 8)</w:t>
      </w:r>
      <w:bookmarkEnd w:id="24"/>
      <w:r w:rsidRPr="005E44F1">
        <w:t xml:space="preserve"> </w:t>
      </w:r>
    </w:p>
    <w:p w:rsidR="00857821" w:rsidRDefault="00857821" w:rsidP="00E34F6D">
      <w:pPr>
        <w:pStyle w:val="CM4"/>
        <w:spacing w:before="60" w:after="60"/>
        <w:jc w:val="both"/>
        <w:rPr>
          <w:rFonts w:asciiTheme="minorHAnsi" w:hAnsiTheme="minorHAnsi"/>
          <w:sz w:val="22"/>
          <w:szCs w:val="22"/>
        </w:rPr>
      </w:pPr>
      <w:r>
        <w:rPr>
          <w:rFonts w:asciiTheme="minorHAnsi" w:hAnsiTheme="minorHAnsi"/>
          <w:sz w:val="22"/>
          <w:szCs w:val="22"/>
        </w:rPr>
        <w:t xml:space="preserve">Povinnosť vykonávať energetické audity bola stanovená </w:t>
      </w:r>
      <w:r w:rsidR="00AE4CD7">
        <w:rPr>
          <w:rFonts w:asciiTheme="minorHAnsi" w:hAnsiTheme="minorHAnsi"/>
          <w:sz w:val="22"/>
          <w:szCs w:val="22"/>
        </w:rPr>
        <w:t>v §</w:t>
      </w:r>
      <w:r w:rsidR="00AE4CD7" w:rsidRPr="00857821">
        <w:rPr>
          <w:rFonts w:asciiTheme="minorHAnsi" w:hAnsiTheme="minorHAnsi"/>
          <w:sz w:val="22"/>
          <w:szCs w:val="22"/>
        </w:rPr>
        <w:t>8</w:t>
      </w:r>
      <w:r w:rsidR="00AE4CD7">
        <w:rPr>
          <w:rFonts w:asciiTheme="minorHAnsi" w:hAnsiTheme="minorHAnsi"/>
          <w:sz w:val="22"/>
          <w:szCs w:val="22"/>
        </w:rPr>
        <w:t xml:space="preserve"> zákona</w:t>
      </w:r>
      <w:r>
        <w:rPr>
          <w:rFonts w:asciiTheme="minorHAnsi" w:hAnsiTheme="minorHAnsi"/>
          <w:sz w:val="22"/>
          <w:szCs w:val="22"/>
        </w:rPr>
        <w:t xml:space="preserve"> č. 476/2008 Z. z. o energetickej efektívnosti, pričom tento zákon ustanovil termíny na ich vykonanie pre jednotlivé priemyselné a poľnohospodárske podniky v závislosti od ich celkovej ročnej spotreby energie (viď </w:t>
      </w:r>
      <w:r w:rsidRPr="00857821">
        <w:rPr>
          <w:rFonts w:asciiTheme="minorHAnsi" w:hAnsiTheme="minorHAnsi"/>
          <w:sz w:val="22"/>
          <w:szCs w:val="22"/>
        </w:rPr>
        <w:t>§ 8</w:t>
      </w:r>
      <w:r>
        <w:rPr>
          <w:rFonts w:asciiTheme="minorHAnsi" w:hAnsiTheme="minorHAnsi"/>
          <w:sz w:val="22"/>
          <w:szCs w:val="22"/>
        </w:rPr>
        <w:t xml:space="preserve"> predmetného zákona a jeho Príloha č. 1 k tomuto zákonu). V sledovanom období rokov </w:t>
      </w:r>
      <w:r w:rsidRPr="00857821">
        <w:rPr>
          <w:rFonts w:asciiTheme="minorHAnsi" w:hAnsiTheme="minorHAnsi"/>
          <w:sz w:val="22"/>
          <w:szCs w:val="22"/>
        </w:rPr>
        <w:t xml:space="preserve">2011-2013 </w:t>
      </w:r>
      <w:r w:rsidRPr="00857821">
        <w:rPr>
          <w:rFonts w:asciiTheme="minorHAnsi" w:hAnsiTheme="minorHAnsi"/>
          <w:sz w:val="22"/>
          <w:szCs w:val="22"/>
        </w:rPr>
        <w:lastRenderedPageBreak/>
        <w:t>bolo vykonaných 210 energetických auditov podľa zákona č. 476/2008 Z. z. o energetickej efektívnosti v zmysle neskorších predpisov.</w:t>
      </w:r>
      <w:r>
        <w:rPr>
          <w:rFonts w:asciiTheme="minorHAnsi" w:hAnsiTheme="minorHAnsi"/>
          <w:sz w:val="22"/>
          <w:szCs w:val="22"/>
        </w:rPr>
        <w:t xml:space="preserve"> </w:t>
      </w:r>
    </w:p>
    <w:p w:rsidR="00BE0C64" w:rsidRDefault="00BE0C64" w:rsidP="00115A03">
      <w:pPr>
        <w:jc w:val="both"/>
      </w:pPr>
      <w:r>
        <w:t xml:space="preserve">Podľa novej smernice 2012/27/EÚ majú povinnosť vykonávať energetický audit veľké podniky (čl. 8). Na účel transpozície čl. 8 smernice bol v návrhu zákona o energetickej efektívnosti zavedený pojem veľký podnikateľ. Ním sa rozumie podnikateľ, ktorý nie je </w:t>
      </w:r>
      <w:r w:rsidRPr="00BE0C64">
        <w:t>malým podnikateľom ani stredným podnikateľom</w:t>
      </w:r>
      <w:r>
        <w:t xml:space="preserve"> definovaným podľa osobitného predpisu</w:t>
      </w:r>
      <w:r>
        <w:rPr>
          <w:rStyle w:val="Odkaznapoznmkupodiarou"/>
        </w:rPr>
        <w:footnoteReference w:id="32"/>
      </w:r>
      <w:r>
        <w:t>.</w:t>
      </w:r>
      <w:r w:rsidR="00AE4CD7">
        <w:t xml:space="preserve"> V</w:t>
      </w:r>
      <w:r w:rsidR="00AE4CD7" w:rsidRPr="005E44F1">
        <w:t xml:space="preserve"> roku 2012 </w:t>
      </w:r>
      <w:r w:rsidR="00AE4CD7">
        <w:t xml:space="preserve">bolo v SR </w:t>
      </w:r>
      <w:r w:rsidR="00AE4CD7" w:rsidRPr="005E44F1">
        <w:t>614</w:t>
      </w:r>
      <w:r w:rsidR="00AE4CD7">
        <w:t xml:space="preserve"> takto vymedzených </w:t>
      </w:r>
      <w:r w:rsidR="00AE4CD7" w:rsidRPr="005E44F1">
        <w:t>veľkých podnikov.</w:t>
      </w:r>
      <w:r w:rsidR="00AE4CD7">
        <w:t xml:space="preserve"> N</w:t>
      </w:r>
      <w:r w:rsidR="00AE4CD7" w:rsidRPr="005E44F1">
        <w:t>akoľko sa veľkosť podniku v monitorovacom systéme</w:t>
      </w:r>
      <w:r w:rsidR="00AE4CD7">
        <w:t xml:space="preserve"> energetickej efektívnosti doteraz nesledovala, nie je možné </w:t>
      </w:r>
      <w:r w:rsidR="00AE4CD7" w:rsidRPr="005E44F1">
        <w:t>vyčísliť</w:t>
      </w:r>
      <w:r w:rsidR="00AE4CD7" w:rsidRPr="00AE4CD7">
        <w:t xml:space="preserve"> </w:t>
      </w:r>
      <w:r w:rsidR="00AE4CD7">
        <w:t>p</w:t>
      </w:r>
      <w:r w:rsidR="00AE4CD7" w:rsidRPr="005E44F1">
        <w:t>očet auditov vykonaných v predchádzajúcom období vo veľkých podnikoch</w:t>
      </w:r>
      <w:r w:rsidR="00AE4CD7">
        <w:t xml:space="preserve"> podľa čl. 8 smernice. </w:t>
      </w:r>
      <w:r w:rsidR="0024500E">
        <w:t>Podobne je to aj v prípade č</w:t>
      </w:r>
      <w:r w:rsidR="00F22E7E" w:rsidRPr="005E44F1">
        <w:t>l</w:t>
      </w:r>
      <w:r w:rsidR="0024500E">
        <w:t xml:space="preserve">ánku </w:t>
      </w:r>
      <w:r w:rsidR="00F22E7E" w:rsidRPr="005E44F1">
        <w:t>8 ods</w:t>
      </w:r>
      <w:r w:rsidR="0024500E">
        <w:t>ek</w:t>
      </w:r>
      <w:r w:rsidR="00F22E7E" w:rsidRPr="005E44F1">
        <w:t xml:space="preserve"> 5 </w:t>
      </w:r>
      <w:r w:rsidR="00F22E7E">
        <w:t>smernice 2012/27/EÚ</w:t>
      </w:r>
      <w:r w:rsidR="0024500E">
        <w:t>, ktorý</w:t>
      </w:r>
      <w:r w:rsidR="00F22E7E" w:rsidRPr="005E44F1">
        <w:t xml:space="preserve"> bude možné aplikovať až po nadobudnutí platnosti transpozičného zákona.</w:t>
      </w:r>
    </w:p>
    <w:p w:rsidR="00AE4CD7" w:rsidRDefault="00AE4CD7" w:rsidP="00BB4B98">
      <w:pPr>
        <w:spacing w:after="0" w:line="240" w:lineRule="auto"/>
        <w:jc w:val="both"/>
      </w:pPr>
      <w:r>
        <w:t>Tabuľka č. 20 Prehľad o vykonaných energetických auditoch</w:t>
      </w:r>
    </w:p>
    <w:tbl>
      <w:tblPr>
        <w:tblStyle w:val="Mriekatabuky"/>
        <w:tblW w:w="0" w:type="auto"/>
        <w:tblLook w:val="04A0" w:firstRow="1" w:lastRow="0" w:firstColumn="1" w:lastColumn="0" w:noHBand="0" w:noVBand="1"/>
      </w:tblPr>
      <w:tblGrid>
        <w:gridCol w:w="3070"/>
        <w:gridCol w:w="3071"/>
        <w:gridCol w:w="3071"/>
      </w:tblGrid>
      <w:tr w:rsidR="00115A03" w:rsidTr="000D6A50">
        <w:tc>
          <w:tcPr>
            <w:tcW w:w="9212" w:type="dxa"/>
            <w:gridSpan w:val="3"/>
          </w:tcPr>
          <w:p w:rsidR="00115A03" w:rsidRDefault="00115A03" w:rsidP="00BE0C64">
            <w:pPr>
              <w:jc w:val="both"/>
            </w:pPr>
            <w:r>
              <w:t>Energetické audity vykonané v období rokov 2011-2013</w:t>
            </w:r>
          </w:p>
        </w:tc>
      </w:tr>
      <w:tr w:rsidR="00115A03" w:rsidTr="00AE4CD7">
        <w:tc>
          <w:tcPr>
            <w:tcW w:w="3070" w:type="dxa"/>
          </w:tcPr>
          <w:p w:rsidR="00115A03" w:rsidRDefault="00115A03" w:rsidP="00AE4CD7">
            <w:pPr>
              <w:jc w:val="both"/>
            </w:pPr>
            <w:r>
              <w:t xml:space="preserve">b) </w:t>
            </w:r>
            <w:r w:rsidRPr="005E44F1">
              <w:t>počet energetických auditov vykonaných v období</w:t>
            </w:r>
            <w:r>
              <w:t xml:space="preserve"> 2011-2013</w:t>
            </w:r>
          </w:p>
        </w:tc>
        <w:tc>
          <w:tcPr>
            <w:tcW w:w="3071" w:type="dxa"/>
          </w:tcPr>
          <w:p w:rsidR="00115A03" w:rsidRPr="00857821" w:rsidRDefault="00115A03" w:rsidP="00BE0C64">
            <w:pPr>
              <w:jc w:val="both"/>
            </w:pPr>
            <w:r w:rsidRPr="00857821">
              <w:t>210</w:t>
            </w:r>
            <w:r>
              <w:t xml:space="preserve"> energetických auditov</w:t>
            </w:r>
          </w:p>
        </w:tc>
        <w:tc>
          <w:tcPr>
            <w:tcW w:w="3071" w:type="dxa"/>
          </w:tcPr>
          <w:p w:rsidR="00115A03" w:rsidRDefault="00115A03" w:rsidP="00BE0C64">
            <w:pPr>
              <w:jc w:val="both"/>
            </w:pPr>
            <w:r>
              <w:t>Podľa §</w:t>
            </w:r>
            <w:r w:rsidRPr="00857821">
              <w:t>8</w:t>
            </w:r>
            <w:r>
              <w:t xml:space="preserve"> zákona č. 476/2008 Z. z. </w:t>
            </w:r>
          </w:p>
        </w:tc>
      </w:tr>
      <w:tr w:rsidR="00115A03" w:rsidTr="00AE4CD7">
        <w:tc>
          <w:tcPr>
            <w:tcW w:w="3070" w:type="dxa"/>
          </w:tcPr>
          <w:p w:rsidR="00115A03" w:rsidRDefault="00115A03" w:rsidP="00BE0C64">
            <w:pPr>
              <w:jc w:val="both"/>
            </w:pPr>
            <w:r>
              <w:t xml:space="preserve">b) </w:t>
            </w:r>
            <w:r w:rsidRPr="005E44F1">
              <w:t>počet energetických auditov vykonaných vo veľkých podnikoch v období</w:t>
            </w:r>
            <w:r>
              <w:t xml:space="preserve"> 2011-2013</w:t>
            </w:r>
          </w:p>
        </w:tc>
        <w:tc>
          <w:tcPr>
            <w:tcW w:w="3071" w:type="dxa"/>
          </w:tcPr>
          <w:p w:rsidR="00115A03" w:rsidRDefault="00115A03" w:rsidP="00BE0C64">
            <w:pPr>
              <w:jc w:val="both"/>
            </w:pPr>
            <w:r>
              <w:t>-</w:t>
            </w:r>
          </w:p>
        </w:tc>
        <w:tc>
          <w:tcPr>
            <w:tcW w:w="3071" w:type="dxa"/>
          </w:tcPr>
          <w:p w:rsidR="00115A03" w:rsidRDefault="00115A03" w:rsidP="00AE4CD7">
            <w:pPr>
              <w:jc w:val="both"/>
            </w:pPr>
            <w:r>
              <w:t>Nebolo sledované.</w:t>
            </w:r>
          </w:p>
        </w:tc>
      </w:tr>
      <w:tr w:rsidR="00115A03" w:rsidTr="00AE4CD7">
        <w:tc>
          <w:tcPr>
            <w:tcW w:w="3070" w:type="dxa"/>
          </w:tcPr>
          <w:p w:rsidR="00115A03" w:rsidRPr="00AE4CD7" w:rsidRDefault="00115A03" w:rsidP="00AE4CD7">
            <w:pPr>
              <w:pStyle w:val="CM4"/>
              <w:spacing w:before="60" w:after="60"/>
              <w:rPr>
                <w:rFonts w:asciiTheme="minorHAnsi" w:hAnsiTheme="minorHAnsi"/>
                <w:sz w:val="22"/>
                <w:szCs w:val="22"/>
              </w:rPr>
            </w:pPr>
            <w:r w:rsidRPr="005E44F1">
              <w:rPr>
                <w:rFonts w:asciiTheme="minorHAnsi" w:hAnsiTheme="minorHAnsi"/>
                <w:sz w:val="22"/>
                <w:szCs w:val="22"/>
              </w:rPr>
              <w:t>c</w:t>
            </w:r>
            <w:r>
              <w:rPr>
                <w:rFonts w:asciiTheme="minorHAnsi" w:hAnsiTheme="minorHAnsi"/>
                <w:sz w:val="22"/>
                <w:szCs w:val="22"/>
              </w:rPr>
              <w:t>.1</w:t>
            </w:r>
            <w:r w:rsidRPr="005E44F1">
              <w:rPr>
                <w:rFonts w:asciiTheme="minorHAnsi" w:hAnsiTheme="minorHAnsi"/>
                <w:sz w:val="22"/>
                <w:szCs w:val="22"/>
              </w:rPr>
              <w:t xml:space="preserve">) počet veľkých podnikov na území </w:t>
            </w:r>
            <w:r>
              <w:rPr>
                <w:rFonts w:asciiTheme="minorHAnsi" w:hAnsiTheme="minorHAnsi"/>
                <w:sz w:val="22"/>
                <w:szCs w:val="22"/>
              </w:rPr>
              <w:t xml:space="preserve">SR, </w:t>
            </w:r>
          </w:p>
        </w:tc>
        <w:tc>
          <w:tcPr>
            <w:tcW w:w="3071" w:type="dxa"/>
          </w:tcPr>
          <w:p w:rsidR="00115A03" w:rsidRDefault="00115A03" w:rsidP="00BE0C64">
            <w:pPr>
              <w:jc w:val="both"/>
            </w:pPr>
            <w:r>
              <w:t>2012: 614 veľkých podnikov</w:t>
            </w:r>
          </w:p>
        </w:tc>
        <w:tc>
          <w:tcPr>
            <w:tcW w:w="3071" w:type="dxa"/>
          </w:tcPr>
          <w:p w:rsidR="00115A03" w:rsidRDefault="00115A03" w:rsidP="00BE0C64">
            <w:pPr>
              <w:jc w:val="both"/>
            </w:pPr>
            <w:r>
              <w:t>Podľa čl. 8 smernice 2012/27/EÚ</w:t>
            </w:r>
          </w:p>
        </w:tc>
      </w:tr>
      <w:tr w:rsidR="00115A03" w:rsidTr="00AE4CD7">
        <w:tc>
          <w:tcPr>
            <w:tcW w:w="3070" w:type="dxa"/>
          </w:tcPr>
          <w:p w:rsidR="00115A03" w:rsidRPr="005E44F1" w:rsidRDefault="00115A03" w:rsidP="00AE4CD7">
            <w:pPr>
              <w:pStyle w:val="CM4"/>
              <w:spacing w:before="60" w:after="60"/>
              <w:rPr>
                <w:rFonts w:asciiTheme="minorHAnsi" w:hAnsiTheme="minorHAnsi"/>
                <w:sz w:val="22"/>
                <w:szCs w:val="22"/>
              </w:rPr>
            </w:pPr>
            <w:r>
              <w:rPr>
                <w:rFonts w:asciiTheme="minorHAnsi" w:hAnsiTheme="minorHAnsi"/>
                <w:sz w:val="22"/>
                <w:szCs w:val="22"/>
              </w:rPr>
              <w:t xml:space="preserve">c.2) </w:t>
            </w:r>
            <w:r w:rsidRPr="005E44F1">
              <w:rPr>
                <w:rFonts w:asciiTheme="minorHAnsi" w:hAnsiTheme="minorHAnsi"/>
                <w:sz w:val="22"/>
                <w:szCs w:val="22"/>
              </w:rPr>
              <w:t>poč</w:t>
            </w:r>
            <w:r>
              <w:rPr>
                <w:rFonts w:asciiTheme="minorHAnsi" w:hAnsiTheme="minorHAnsi"/>
                <w:sz w:val="22"/>
                <w:szCs w:val="22"/>
              </w:rPr>
              <w:t>e</w:t>
            </w:r>
            <w:r w:rsidRPr="005E44F1">
              <w:rPr>
                <w:rFonts w:asciiTheme="minorHAnsi" w:hAnsiTheme="minorHAnsi"/>
                <w:sz w:val="22"/>
                <w:szCs w:val="22"/>
              </w:rPr>
              <w:t>t podnikov, na ktoré sa vzťahuje článok 8 ods</w:t>
            </w:r>
            <w:r w:rsidR="00F22E7E">
              <w:rPr>
                <w:rFonts w:asciiTheme="minorHAnsi" w:hAnsiTheme="minorHAnsi"/>
                <w:sz w:val="22"/>
                <w:szCs w:val="22"/>
              </w:rPr>
              <w:t>ek</w:t>
            </w:r>
            <w:r w:rsidRPr="005E44F1">
              <w:rPr>
                <w:rFonts w:asciiTheme="minorHAnsi" w:hAnsiTheme="minorHAnsi"/>
                <w:sz w:val="22"/>
                <w:szCs w:val="22"/>
              </w:rPr>
              <w:t xml:space="preserve"> 5</w:t>
            </w:r>
            <w:r>
              <w:rPr>
                <w:rFonts w:asciiTheme="minorHAnsi" w:hAnsiTheme="minorHAnsi"/>
                <w:sz w:val="22"/>
                <w:szCs w:val="22"/>
              </w:rPr>
              <w:t xml:space="preserve"> smernice 2012/27/EÚ.</w:t>
            </w:r>
          </w:p>
        </w:tc>
        <w:tc>
          <w:tcPr>
            <w:tcW w:w="3071" w:type="dxa"/>
          </w:tcPr>
          <w:p w:rsidR="00115A03" w:rsidRDefault="00115A03" w:rsidP="00BE0C64">
            <w:pPr>
              <w:jc w:val="both"/>
            </w:pPr>
            <w:r>
              <w:t>-</w:t>
            </w:r>
          </w:p>
        </w:tc>
        <w:tc>
          <w:tcPr>
            <w:tcW w:w="3071" w:type="dxa"/>
          </w:tcPr>
          <w:p w:rsidR="00115A03" w:rsidRDefault="00115A03" w:rsidP="00BE0C64">
            <w:pPr>
              <w:jc w:val="both"/>
            </w:pPr>
            <w:r>
              <w:t>Nebolo sledované.</w:t>
            </w:r>
          </w:p>
        </w:tc>
      </w:tr>
    </w:tbl>
    <w:p w:rsidR="00443746" w:rsidRPr="005E44F1" w:rsidRDefault="00443746" w:rsidP="00450BE7">
      <w:pPr>
        <w:pStyle w:val="CM4"/>
        <w:spacing w:before="60" w:after="60"/>
        <w:rPr>
          <w:rFonts w:asciiTheme="minorHAnsi" w:hAnsiTheme="minorHAnsi"/>
          <w:sz w:val="22"/>
          <w:szCs w:val="22"/>
        </w:rPr>
      </w:pPr>
    </w:p>
    <w:p w:rsidR="00443746" w:rsidRPr="005E44F1" w:rsidRDefault="00443746" w:rsidP="00443746">
      <w:pPr>
        <w:pStyle w:val="Nadpis2"/>
      </w:pPr>
      <w:bookmarkStart w:id="25" w:name="_Toc391369912"/>
      <w:r w:rsidRPr="005E44F1">
        <w:t>3.4. Podpora efektívnosti vykurovania a chladenia (článok 14)</w:t>
      </w:r>
      <w:bookmarkEnd w:id="25"/>
      <w:r w:rsidRPr="005E44F1">
        <w:t xml:space="preserve"> </w:t>
      </w:r>
    </w:p>
    <w:p w:rsidR="00443746" w:rsidRPr="0024500E" w:rsidRDefault="00443746" w:rsidP="00443746">
      <w:pPr>
        <w:pStyle w:val="CM4"/>
        <w:spacing w:before="60" w:after="60"/>
        <w:rPr>
          <w:rFonts w:asciiTheme="minorHAnsi" w:hAnsiTheme="minorHAnsi"/>
          <w:color w:val="365F91" w:themeColor="accent1" w:themeShade="BF"/>
          <w:sz w:val="22"/>
          <w:szCs w:val="22"/>
        </w:rPr>
      </w:pPr>
      <w:r w:rsidRPr="0024500E">
        <w:rPr>
          <w:rFonts w:asciiTheme="minorHAnsi" w:hAnsiTheme="minorHAnsi"/>
          <w:color w:val="365F91" w:themeColor="accent1" w:themeShade="BF"/>
          <w:sz w:val="22"/>
          <w:szCs w:val="22"/>
        </w:rPr>
        <w:t xml:space="preserve">Národné akčné plány energetickej efektívnosti obsahujú posúdenie pokroku dosiahnutého pri vykonávaní komplexného posúdenia uvedeného v článku 14 ods. 1. </w:t>
      </w:r>
    </w:p>
    <w:p w:rsidR="00443746" w:rsidRPr="005E44F1" w:rsidRDefault="00443746" w:rsidP="00443746">
      <w:pPr>
        <w:rPr>
          <w:rFonts w:cs="EUAlbertina"/>
          <w:color w:val="000000"/>
          <w:sz w:val="17"/>
          <w:szCs w:val="17"/>
        </w:rPr>
      </w:pPr>
      <w:r w:rsidRPr="005E44F1">
        <w:t>Komplexné posúdenie podľa čl. 14 ods</w:t>
      </w:r>
      <w:r w:rsidR="0024500E">
        <w:t xml:space="preserve">ek </w:t>
      </w:r>
      <w:r w:rsidRPr="005E44F1">
        <w:t>1 sa prvý krát vykoná až v roku 2015, preto v súčasnosti nie je možné posúdiť žiaden pokrok.</w:t>
      </w:r>
      <w:r w:rsidRPr="005E44F1">
        <w:rPr>
          <w:rFonts w:cs="EUAlbertina"/>
          <w:color w:val="000000"/>
          <w:sz w:val="17"/>
          <w:szCs w:val="17"/>
        </w:rPr>
        <w:t xml:space="preserve"> </w:t>
      </w:r>
    </w:p>
    <w:p w:rsidR="00443746" w:rsidRPr="005E44F1" w:rsidRDefault="00443746" w:rsidP="00443746">
      <w:pPr>
        <w:pStyle w:val="Nadpis2"/>
      </w:pPr>
      <w:bookmarkStart w:id="26" w:name="_Toc391369913"/>
      <w:r w:rsidRPr="005E44F1">
        <w:t>3.5. Prenos a distribúcia energie (článok 15)</w:t>
      </w:r>
      <w:bookmarkEnd w:id="26"/>
      <w:r w:rsidRPr="005E44F1">
        <w:t xml:space="preserve"> </w:t>
      </w:r>
    </w:p>
    <w:p w:rsidR="00443746" w:rsidRPr="0024500E" w:rsidRDefault="00443746" w:rsidP="00E93687">
      <w:pPr>
        <w:pStyle w:val="CM4"/>
        <w:spacing w:before="60" w:after="60"/>
        <w:jc w:val="both"/>
        <w:rPr>
          <w:rFonts w:asciiTheme="minorHAnsi" w:hAnsiTheme="minorHAnsi"/>
          <w:color w:val="365F91" w:themeColor="accent1" w:themeShade="BF"/>
          <w:sz w:val="22"/>
          <w:szCs w:val="22"/>
        </w:rPr>
      </w:pPr>
      <w:r w:rsidRPr="0024500E">
        <w:rPr>
          <w:rFonts w:asciiTheme="minorHAnsi" w:hAnsiTheme="minorHAnsi"/>
          <w:color w:val="365F91" w:themeColor="accent1" w:themeShade="BF"/>
          <w:sz w:val="22"/>
          <w:szCs w:val="22"/>
        </w:rPr>
        <w:t xml:space="preserve">V prvom národnom akčnom pláne energetickej efektívnosti a následných správach, ktoré sa majú potom predkladať každých 10 rokov, sa uvedie vykonané posúdenie, opatrenia a investície určené na využívanie potenciálu energetickej efektívnosti pre plynárenskú a elektrizačnú infraštruktúru uvedené v článku 15 ods. 2. </w:t>
      </w:r>
    </w:p>
    <w:p w:rsidR="00443746" w:rsidRPr="005E44F1" w:rsidRDefault="0024500E" w:rsidP="00450BE7">
      <w:pPr>
        <w:pStyle w:val="CM4"/>
        <w:spacing w:before="60" w:after="60"/>
        <w:rPr>
          <w:sz w:val="22"/>
          <w:szCs w:val="22"/>
        </w:rPr>
      </w:pPr>
      <w:r>
        <w:rPr>
          <w:rFonts w:asciiTheme="minorHAnsi" w:hAnsiTheme="minorHAnsi"/>
          <w:sz w:val="22"/>
          <w:szCs w:val="22"/>
        </w:rPr>
        <w:t xml:space="preserve">Posúdenie podľa článku </w:t>
      </w:r>
      <w:r w:rsidR="00443746" w:rsidRPr="005E44F1">
        <w:rPr>
          <w:rFonts w:asciiTheme="minorHAnsi" w:hAnsiTheme="minorHAnsi"/>
          <w:sz w:val="22"/>
          <w:szCs w:val="22"/>
        </w:rPr>
        <w:t>15 ods</w:t>
      </w:r>
      <w:r>
        <w:rPr>
          <w:rFonts w:asciiTheme="minorHAnsi" w:hAnsiTheme="minorHAnsi"/>
          <w:sz w:val="22"/>
          <w:szCs w:val="22"/>
        </w:rPr>
        <w:t>eku</w:t>
      </w:r>
      <w:r w:rsidR="00C923FA">
        <w:rPr>
          <w:rFonts w:asciiTheme="minorHAnsi" w:hAnsiTheme="minorHAnsi"/>
          <w:sz w:val="22"/>
          <w:szCs w:val="22"/>
        </w:rPr>
        <w:t xml:space="preserve"> </w:t>
      </w:r>
      <w:r w:rsidR="00443746" w:rsidRPr="005E44F1">
        <w:rPr>
          <w:rFonts w:asciiTheme="minorHAnsi" w:hAnsiTheme="minorHAnsi"/>
          <w:sz w:val="22"/>
          <w:szCs w:val="22"/>
        </w:rPr>
        <w:t>2 sa má podľa smernice vykonať do 31.</w:t>
      </w:r>
      <w:r>
        <w:rPr>
          <w:rFonts w:asciiTheme="minorHAnsi" w:hAnsiTheme="minorHAnsi"/>
          <w:sz w:val="22"/>
          <w:szCs w:val="22"/>
        </w:rPr>
        <w:t xml:space="preserve"> </w:t>
      </w:r>
      <w:r w:rsidR="00443746" w:rsidRPr="005E44F1">
        <w:rPr>
          <w:rFonts w:asciiTheme="minorHAnsi" w:hAnsiTheme="minorHAnsi"/>
          <w:sz w:val="22"/>
          <w:szCs w:val="22"/>
        </w:rPr>
        <w:t>12.</w:t>
      </w:r>
      <w:r>
        <w:rPr>
          <w:rFonts w:asciiTheme="minorHAnsi" w:hAnsiTheme="minorHAnsi"/>
          <w:sz w:val="22"/>
          <w:szCs w:val="22"/>
        </w:rPr>
        <w:t xml:space="preserve"> </w:t>
      </w:r>
      <w:r w:rsidR="00443746" w:rsidRPr="005E44F1">
        <w:rPr>
          <w:rFonts w:asciiTheme="minorHAnsi" w:hAnsiTheme="minorHAnsi"/>
          <w:sz w:val="22"/>
          <w:szCs w:val="22"/>
        </w:rPr>
        <w:t xml:space="preserve">2015. </w:t>
      </w:r>
    </w:p>
    <w:p w:rsidR="00443746" w:rsidRPr="005E44F1" w:rsidRDefault="00443746" w:rsidP="00443746">
      <w:pPr>
        <w:pStyle w:val="Nadpis2"/>
      </w:pPr>
      <w:bookmarkStart w:id="27" w:name="_Toc391369914"/>
      <w:r w:rsidRPr="005E44F1">
        <w:t>3.6. Opatrenia na podporu reakcie strany spotreby (DSM)</w:t>
      </w:r>
      <w:bookmarkEnd w:id="27"/>
    </w:p>
    <w:p w:rsidR="00443746" w:rsidRPr="0024500E" w:rsidRDefault="00443746" w:rsidP="00443746">
      <w:pPr>
        <w:pStyle w:val="CM4"/>
        <w:spacing w:before="60" w:after="60"/>
        <w:jc w:val="both"/>
        <w:rPr>
          <w:rFonts w:asciiTheme="minorHAnsi" w:hAnsiTheme="minorHAnsi" w:cs="EUAlbertina"/>
          <w:color w:val="365F91" w:themeColor="accent1" w:themeShade="BF"/>
          <w:sz w:val="22"/>
          <w:szCs w:val="22"/>
        </w:rPr>
      </w:pPr>
      <w:r w:rsidRPr="0024500E">
        <w:rPr>
          <w:rFonts w:asciiTheme="minorHAnsi" w:hAnsiTheme="minorHAnsi" w:cs="EUAlbertina"/>
          <w:color w:val="365F91" w:themeColor="accent1" w:themeShade="BF"/>
          <w:sz w:val="22"/>
          <w:szCs w:val="22"/>
        </w:rPr>
        <w:t xml:space="preserve">Členské štáty podávajú v rámci národných akčných plánov energetickej efektívnosti správu o opatreniach, ktoré podnikli na to, aby umožnili a rozvíjali reakciu strany spotreby, ako sa uvádza v článku 15. </w:t>
      </w:r>
    </w:p>
    <w:p w:rsidR="002208DC" w:rsidRPr="005E44F1" w:rsidRDefault="002208DC" w:rsidP="00443746">
      <w:pPr>
        <w:autoSpaceDE w:val="0"/>
        <w:autoSpaceDN w:val="0"/>
        <w:adjustRightInd w:val="0"/>
        <w:spacing w:after="0" w:line="240" w:lineRule="auto"/>
        <w:jc w:val="both"/>
        <w:rPr>
          <w:rFonts w:cs="EUAlbertina"/>
          <w:color w:val="000000"/>
        </w:rPr>
      </w:pPr>
    </w:p>
    <w:p w:rsidR="00443746" w:rsidRPr="005E44F1" w:rsidRDefault="00443746" w:rsidP="00443746">
      <w:pPr>
        <w:autoSpaceDE w:val="0"/>
        <w:autoSpaceDN w:val="0"/>
        <w:adjustRightInd w:val="0"/>
        <w:spacing w:after="0" w:line="240" w:lineRule="auto"/>
        <w:jc w:val="both"/>
        <w:rPr>
          <w:rFonts w:cs="EUAlbertina"/>
          <w:color w:val="000000"/>
        </w:rPr>
      </w:pPr>
      <w:r w:rsidRPr="005E44F1">
        <w:rPr>
          <w:rFonts w:cs="EUAlbertina"/>
          <w:color w:val="000000"/>
        </w:rPr>
        <w:t>Reakcia strany spotreby bola v minulosti riešená v Slovenských elektrárňach v rámci projektu „Racionalizácia spotreby elektrickej energie v inovovanom projekte DSM Slovensko“, na základe ktorého boli zavedené niektoré opatrenia DSM do praxe, a to najmä:</w:t>
      </w:r>
    </w:p>
    <w:p w:rsidR="00443746" w:rsidRPr="005E44F1" w:rsidRDefault="00443746" w:rsidP="00E93687">
      <w:pPr>
        <w:tabs>
          <w:tab w:val="left" w:pos="2830"/>
        </w:tabs>
        <w:autoSpaceDE w:val="0"/>
        <w:autoSpaceDN w:val="0"/>
        <w:adjustRightInd w:val="0"/>
        <w:spacing w:after="0" w:line="240" w:lineRule="auto"/>
        <w:ind w:left="426"/>
        <w:jc w:val="both"/>
        <w:rPr>
          <w:rFonts w:cs="EUAlbertina"/>
          <w:color w:val="000000"/>
        </w:rPr>
      </w:pPr>
      <w:r w:rsidRPr="005E44F1">
        <w:rPr>
          <w:rFonts w:cs="EUAlbertina"/>
          <w:color w:val="000000"/>
        </w:rPr>
        <w:t>a) základné postupy využitia DSM s dosahovaním úspor energie - zníženie spotreby elektriny počas dennej špičky, celkové zníženie spotreby elektriny,</w:t>
      </w:r>
    </w:p>
    <w:p w:rsidR="00443746" w:rsidRPr="005E44F1" w:rsidRDefault="00443746" w:rsidP="00E93687">
      <w:pPr>
        <w:autoSpaceDE w:val="0"/>
        <w:autoSpaceDN w:val="0"/>
        <w:adjustRightInd w:val="0"/>
        <w:spacing w:after="0" w:line="240" w:lineRule="auto"/>
        <w:ind w:left="426"/>
        <w:jc w:val="both"/>
        <w:rPr>
          <w:rFonts w:cs="EUAlbertina"/>
          <w:color w:val="000000"/>
        </w:rPr>
      </w:pPr>
      <w:r w:rsidRPr="005E44F1">
        <w:rPr>
          <w:rFonts w:cs="EUAlbertina"/>
          <w:color w:val="000000"/>
        </w:rPr>
        <w:t>b) riadenie záťaže a predaj elektriny mimo špičky - presun spotreby elektriny v čase bez zmeny výšky spotreby. Riadenie záťaže v kombinácii s predajom elektriny mimo špičky je jedným z nástrojov dodávateľov energie, ktorým dokážu motivovať spotrebiteľa.</w:t>
      </w:r>
    </w:p>
    <w:p w:rsidR="00443746" w:rsidRPr="005E44F1" w:rsidRDefault="00443746" w:rsidP="00E93687">
      <w:pPr>
        <w:autoSpaceDE w:val="0"/>
        <w:autoSpaceDN w:val="0"/>
        <w:adjustRightInd w:val="0"/>
        <w:spacing w:after="0" w:line="240" w:lineRule="auto"/>
        <w:ind w:left="426"/>
        <w:jc w:val="both"/>
        <w:rPr>
          <w:rFonts w:cs="EUAlbertina"/>
          <w:color w:val="000000"/>
        </w:rPr>
      </w:pPr>
      <w:r w:rsidRPr="005E44F1">
        <w:rPr>
          <w:rFonts w:cs="EUAlbertina"/>
          <w:color w:val="000000"/>
        </w:rPr>
        <w:t xml:space="preserve">c) vyrovnanie diagramu zaťaženia zvýšením základného zaťaženia, napríklad podporou nočného zaťaženia. </w:t>
      </w:r>
    </w:p>
    <w:p w:rsidR="002208DC" w:rsidRPr="005E44F1" w:rsidRDefault="002208DC" w:rsidP="00443746">
      <w:pPr>
        <w:autoSpaceDE w:val="0"/>
        <w:autoSpaceDN w:val="0"/>
        <w:adjustRightInd w:val="0"/>
        <w:spacing w:after="0" w:line="240" w:lineRule="auto"/>
        <w:jc w:val="both"/>
        <w:rPr>
          <w:rFonts w:cs="EUAlbertina"/>
          <w:color w:val="000000"/>
        </w:rPr>
      </w:pPr>
    </w:p>
    <w:p w:rsidR="00443746" w:rsidRPr="005E44F1" w:rsidRDefault="00443746" w:rsidP="00443746">
      <w:pPr>
        <w:autoSpaceDE w:val="0"/>
        <w:autoSpaceDN w:val="0"/>
        <w:adjustRightInd w:val="0"/>
        <w:spacing w:after="0" w:line="240" w:lineRule="auto"/>
        <w:jc w:val="both"/>
        <w:rPr>
          <w:rFonts w:cs="EUAlbertina"/>
          <w:color w:val="000000"/>
        </w:rPr>
      </w:pPr>
      <w:r w:rsidRPr="005E44F1">
        <w:rPr>
          <w:rFonts w:cs="EUAlbertina"/>
          <w:color w:val="000000"/>
        </w:rPr>
        <w:t>Základným predpokladom je dostatočná informovanosť v celej elektrizačnej sústave Preto sú zákonom č. 251/2012 Z.</w:t>
      </w:r>
      <w:r w:rsidR="001B481D">
        <w:rPr>
          <w:rFonts w:cs="EUAlbertina"/>
          <w:color w:val="000000"/>
        </w:rPr>
        <w:t xml:space="preserve"> </w:t>
      </w:r>
      <w:r w:rsidRPr="005E44F1">
        <w:rPr>
          <w:rFonts w:cs="EUAlbertina"/>
          <w:color w:val="000000"/>
        </w:rPr>
        <w:t xml:space="preserve">z. stanovené povinné </w:t>
      </w:r>
      <w:proofErr w:type="spellStart"/>
      <w:r w:rsidRPr="005E44F1">
        <w:rPr>
          <w:rFonts w:cs="EUAlbertina"/>
          <w:color w:val="000000"/>
        </w:rPr>
        <w:t>priebehové</w:t>
      </w:r>
      <w:proofErr w:type="spellEnd"/>
      <w:r w:rsidRPr="005E44F1">
        <w:rPr>
          <w:rFonts w:cs="EUAlbertina"/>
          <w:color w:val="000000"/>
        </w:rPr>
        <w:t xml:space="preserve"> meradlá na všetkých stupňoch elektrizačnej sústavy a u veľkých spotrebiteľov. Postupný nábeh rozvoja IMS na Slovensku umožní rozšíriť možnosti riadenia strany spotreby aj pre všetkých spotrebiteľov do ročnej spotreby 4MWh, čo je stanovené vyhláškou č. 358/2013 Z. z. Tým je možné sledovať aj informácie potrebné na riadenie záťaže, čo umožňuje úpravu denného diagramu zaťaženia. Medzi ďalšie opatrenia patria systém HDO, ktorý umožňuje riadenia spotreby energie na diaľku, nočná tarifa (tzv. nočný prúd), alebo subjekt zúčtovania zodpovedného za odchýlku (§ 15 zákona </w:t>
      </w:r>
      <w:r w:rsidR="00857821">
        <w:rPr>
          <w:rFonts w:cs="EUAlbertina"/>
          <w:color w:val="000000"/>
        </w:rPr>
        <w:t xml:space="preserve">č. </w:t>
      </w:r>
      <w:r w:rsidRPr="005E44F1">
        <w:rPr>
          <w:rFonts w:cs="EUAlbertina"/>
          <w:color w:val="000000"/>
        </w:rPr>
        <w:t>251/2012</w:t>
      </w:r>
      <w:r w:rsidR="00857821">
        <w:rPr>
          <w:rFonts w:cs="EUAlbertina"/>
          <w:color w:val="000000"/>
        </w:rPr>
        <w:t xml:space="preserve"> Z. z.</w:t>
      </w:r>
      <w:r w:rsidRPr="005E44F1">
        <w:rPr>
          <w:rFonts w:cs="EUAlbertina"/>
          <w:color w:val="000000"/>
        </w:rPr>
        <w:t xml:space="preserve">). </w:t>
      </w:r>
    </w:p>
    <w:p w:rsidR="00443746" w:rsidRPr="005E44F1" w:rsidRDefault="00443746" w:rsidP="00443746">
      <w:pPr>
        <w:autoSpaceDE w:val="0"/>
        <w:autoSpaceDN w:val="0"/>
        <w:adjustRightInd w:val="0"/>
        <w:spacing w:after="0" w:line="240" w:lineRule="auto"/>
        <w:jc w:val="both"/>
        <w:rPr>
          <w:rFonts w:cs="EUAlbertina"/>
          <w:color w:val="000000"/>
        </w:rPr>
      </w:pPr>
    </w:p>
    <w:p w:rsidR="00443746" w:rsidRPr="005E44F1" w:rsidRDefault="00443746" w:rsidP="00443746">
      <w:pPr>
        <w:autoSpaceDE w:val="0"/>
        <w:autoSpaceDN w:val="0"/>
        <w:adjustRightInd w:val="0"/>
        <w:spacing w:after="0" w:line="240" w:lineRule="auto"/>
        <w:jc w:val="both"/>
        <w:rPr>
          <w:rFonts w:cs="EUAlbertina"/>
          <w:color w:val="000000"/>
        </w:rPr>
      </w:pPr>
      <w:r w:rsidRPr="005E44F1">
        <w:rPr>
          <w:rFonts w:cs="EUAlbertina"/>
          <w:color w:val="000000"/>
        </w:rPr>
        <w:t>Úrad pre reguláciu sieťových odvetví vydal Metodické usmernenie č. 01/12/2013, ktoré v čl.</w:t>
      </w:r>
      <w:r w:rsidR="00857821">
        <w:rPr>
          <w:rFonts w:cs="EUAlbertina"/>
          <w:color w:val="000000"/>
        </w:rPr>
        <w:t xml:space="preserve"> </w:t>
      </w:r>
      <w:r w:rsidRPr="005E44F1">
        <w:rPr>
          <w:rFonts w:cs="EUAlbertina"/>
          <w:color w:val="000000"/>
        </w:rPr>
        <w:t>V bode 2 usmerňuje elektroenergetické podniky vytvoriť a sprístupniť systémové služby pre riadenie spotreby, a to najmä:</w:t>
      </w:r>
    </w:p>
    <w:p w:rsidR="00443746" w:rsidRPr="005E44F1" w:rsidRDefault="00443746" w:rsidP="00443746">
      <w:pPr>
        <w:autoSpaceDE w:val="0"/>
        <w:autoSpaceDN w:val="0"/>
        <w:adjustRightInd w:val="0"/>
        <w:spacing w:after="0" w:line="240" w:lineRule="auto"/>
        <w:jc w:val="both"/>
        <w:rPr>
          <w:rFonts w:cs="EUAlbertina"/>
          <w:color w:val="000000"/>
        </w:rPr>
      </w:pPr>
      <w:r w:rsidRPr="005E44F1">
        <w:rPr>
          <w:rFonts w:cs="EUAlbertina"/>
          <w:color w:val="000000"/>
        </w:rPr>
        <w:t>a) presunom zaťaženia koncových odberateľov z času špičky na čas mimo špičky, berúc do úvahy dostupnosť energie z obnoviteľných zdrojov, energie z kombinovanej výroby a distribuovanej výroby,</w:t>
      </w:r>
    </w:p>
    <w:p w:rsidR="00443746" w:rsidRPr="005E44F1" w:rsidRDefault="00443746" w:rsidP="00443746">
      <w:pPr>
        <w:autoSpaceDE w:val="0"/>
        <w:autoSpaceDN w:val="0"/>
        <w:adjustRightInd w:val="0"/>
        <w:spacing w:after="0" w:line="240" w:lineRule="auto"/>
        <w:jc w:val="both"/>
        <w:rPr>
          <w:rFonts w:cs="EUAlbertina"/>
          <w:color w:val="000000"/>
        </w:rPr>
      </w:pPr>
      <w:r w:rsidRPr="005E44F1">
        <w:rPr>
          <w:rFonts w:cs="EUAlbertina"/>
          <w:color w:val="000000"/>
        </w:rPr>
        <w:t>b) úsporami energie z riadenia spotreby,</w:t>
      </w:r>
    </w:p>
    <w:p w:rsidR="00443746" w:rsidRPr="005E44F1" w:rsidRDefault="00443746" w:rsidP="00443746">
      <w:pPr>
        <w:autoSpaceDE w:val="0"/>
        <w:autoSpaceDN w:val="0"/>
        <w:adjustRightInd w:val="0"/>
        <w:spacing w:after="0" w:line="240" w:lineRule="auto"/>
        <w:jc w:val="both"/>
        <w:rPr>
          <w:rFonts w:cs="EUAlbertina"/>
          <w:color w:val="000000"/>
        </w:rPr>
      </w:pPr>
      <w:r w:rsidRPr="005E44F1">
        <w:rPr>
          <w:rFonts w:cs="EUAlbertina"/>
          <w:color w:val="000000"/>
        </w:rPr>
        <w:t>c) znížením spotreby na základe opatrení energetickej efektívnosti prijatých poskytovateľmi energetických služieb vrátane spoločností poskytujúcich energetické služby,</w:t>
      </w:r>
    </w:p>
    <w:p w:rsidR="00443746" w:rsidRPr="005E44F1" w:rsidRDefault="00443746" w:rsidP="00443746">
      <w:pPr>
        <w:autoSpaceDE w:val="0"/>
        <w:autoSpaceDN w:val="0"/>
        <w:adjustRightInd w:val="0"/>
        <w:spacing w:after="0" w:line="240" w:lineRule="auto"/>
        <w:jc w:val="both"/>
        <w:rPr>
          <w:rFonts w:cs="EUAlbertina"/>
          <w:color w:val="000000"/>
        </w:rPr>
      </w:pPr>
      <w:r w:rsidRPr="005E44F1">
        <w:rPr>
          <w:rFonts w:cs="EUAlbertina"/>
          <w:color w:val="000000"/>
        </w:rPr>
        <w:t>d) pripojením a využívaním zdrojov výroby na nižších úrovniach napätia,</w:t>
      </w:r>
    </w:p>
    <w:p w:rsidR="00443746" w:rsidRPr="005E44F1" w:rsidRDefault="00443746" w:rsidP="00443746">
      <w:pPr>
        <w:autoSpaceDE w:val="0"/>
        <w:autoSpaceDN w:val="0"/>
        <w:adjustRightInd w:val="0"/>
        <w:spacing w:after="0" w:line="240" w:lineRule="auto"/>
        <w:jc w:val="both"/>
        <w:rPr>
          <w:rFonts w:cs="EUAlbertina"/>
          <w:color w:val="000000"/>
        </w:rPr>
      </w:pPr>
      <w:r w:rsidRPr="005E44F1">
        <w:rPr>
          <w:rFonts w:cs="EUAlbertina"/>
          <w:color w:val="000000"/>
        </w:rPr>
        <w:t>e) pripojením zdrojov výroby umiestnených bližšie k miestu spotreby,</w:t>
      </w:r>
    </w:p>
    <w:p w:rsidR="00443746" w:rsidRPr="005E44F1" w:rsidRDefault="00443746" w:rsidP="00443746">
      <w:pPr>
        <w:autoSpaceDE w:val="0"/>
        <w:autoSpaceDN w:val="0"/>
        <w:adjustRightInd w:val="0"/>
        <w:spacing w:after="0" w:line="240" w:lineRule="auto"/>
        <w:jc w:val="both"/>
        <w:rPr>
          <w:rFonts w:cs="EUAlbertina"/>
          <w:color w:val="000000"/>
        </w:rPr>
      </w:pPr>
      <w:r w:rsidRPr="005E44F1">
        <w:rPr>
          <w:rFonts w:cs="EUAlbertina"/>
          <w:color w:val="000000"/>
        </w:rPr>
        <w:t>f) uskladnením energie.</w:t>
      </w:r>
    </w:p>
    <w:p w:rsidR="00443746" w:rsidRPr="005E44F1" w:rsidRDefault="00443746" w:rsidP="00443746">
      <w:pPr>
        <w:pStyle w:val="Nadpis2"/>
      </w:pPr>
      <w:bookmarkStart w:id="28" w:name="_Toc391369915"/>
      <w:r w:rsidRPr="005E44F1">
        <w:t>3.7. Dostupnosť systémov kvalifikácie, akreditačných a certifikačných systémov (článok 16)</w:t>
      </w:r>
      <w:bookmarkEnd w:id="28"/>
      <w:r w:rsidRPr="005E44F1">
        <w:t xml:space="preserve"> </w:t>
      </w:r>
    </w:p>
    <w:p w:rsidR="00443746" w:rsidRPr="0024500E" w:rsidRDefault="00443746" w:rsidP="00E93687">
      <w:pPr>
        <w:pStyle w:val="CM4"/>
        <w:spacing w:before="60" w:after="60"/>
        <w:jc w:val="both"/>
        <w:rPr>
          <w:rFonts w:asciiTheme="minorHAnsi" w:hAnsiTheme="minorHAnsi" w:cs="EUAlbertina"/>
          <w:color w:val="365F91" w:themeColor="accent1" w:themeShade="BF"/>
          <w:sz w:val="22"/>
          <w:szCs w:val="22"/>
        </w:rPr>
      </w:pPr>
      <w:r w:rsidRPr="0024500E">
        <w:rPr>
          <w:rFonts w:asciiTheme="minorHAnsi" w:hAnsiTheme="minorHAnsi" w:cs="EUAlbertina"/>
          <w:color w:val="365F91" w:themeColor="accent1" w:themeShade="BF"/>
          <w:sz w:val="22"/>
          <w:szCs w:val="22"/>
        </w:rPr>
        <w:t xml:space="preserve">V národných akčných plánoch energetickej efektívnosti sa uvedú informácie o dostupných systémoch kvalifikácie, akreditačných a certifikačných systémoch alebo zodpovedajúcich systémoch kvalifikácie pre poskytovateľov energetických služieb, vykonávateľov energetických auditov a opatrení na zlepšenie energetickej efektívnosti. </w:t>
      </w:r>
    </w:p>
    <w:p w:rsidR="00443746" w:rsidRPr="005E44F1" w:rsidRDefault="00443746" w:rsidP="00E93687">
      <w:pPr>
        <w:spacing w:after="0" w:line="240" w:lineRule="auto"/>
        <w:jc w:val="both"/>
      </w:pPr>
      <w:r w:rsidRPr="005E44F1">
        <w:t>Existujúce kvalifikačné schémy v energetike</w:t>
      </w:r>
    </w:p>
    <w:p w:rsidR="00443746" w:rsidRPr="005E44F1" w:rsidRDefault="00443746" w:rsidP="00E93687">
      <w:pPr>
        <w:pStyle w:val="Odsekzoznamu"/>
        <w:numPr>
          <w:ilvl w:val="0"/>
          <w:numId w:val="24"/>
        </w:numPr>
        <w:spacing w:after="0" w:line="240" w:lineRule="auto"/>
        <w:jc w:val="both"/>
      </w:pPr>
      <w:r w:rsidRPr="005E44F1">
        <w:t xml:space="preserve">Zákon č. 251/2012 Z. z. o energetike – odborne spôsobilá osoba pre podnikanie v energetike </w:t>
      </w:r>
    </w:p>
    <w:p w:rsidR="00443746" w:rsidRPr="005E44F1" w:rsidRDefault="00443746" w:rsidP="00E93687">
      <w:pPr>
        <w:pStyle w:val="Odsekzoznamu"/>
        <w:numPr>
          <w:ilvl w:val="0"/>
          <w:numId w:val="24"/>
        </w:numPr>
        <w:spacing w:after="0" w:line="240" w:lineRule="auto"/>
        <w:jc w:val="both"/>
      </w:pPr>
      <w:r w:rsidRPr="005E44F1">
        <w:t>Zákon č. 657/2004 Z. z. o tepelnej energetike - odborne spôsobilá osoba pre podnikanie v tepelnej energetike</w:t>
      </w:r>
    </w:p>
    <w:p w:rsidR="00443746" w:rsidRPr="005E44F1" w:rsidRDefault="00443746" w:rsidP="00E93687">
      <w:pPr>
        <w:pStyle w:val="Odsekzoznamu"/>
        <w:numPr>
          <w:ilvl w:val="0"/>
          <w:numId w:val="24"/>
        </w:numPr>
        <w:spacing w:after="0" w:line="240" w:lineRule="auto"/>
        <w:jc w:val="both"/>
      </w:pPr>
      <w:r w:rsidRPr="005E44F1">
        <w:t xml:space="preserve">Zákon č. 309/2009 </w:t>
      </w:r>
      <w:r w:rsidR="00E93687">
        <w:t>Z. z. o podpore obnoviteľných zdrojov energie</w:t>
      </w:r>
      <w:r w:rsidRPr="005E44F1">
        <w:t xml:space="preserve"> – inštalatér OZE v budovách </w:t>
      </w:r>
    </w:p>
    <w:p w:rsidR="00443746" w:rsidRPr="005E44F1" w:rsidRDefault="00443746" w:rsidP="00E93687">
      <w:pPr>
        <w:pStyle w:val="Odsekzoznamu"/>
        <w:numPr>
          <w:ilvl w:val="0"/>
          <w:numId w:val="24"/>
        </w:numPr>
        <w:spacing w:after="0" w:line="240" w:lineRule="auto"/>
        <w:jc w:val="both"/>
      </w:pPr>
      <w:r w:rsidRPr="005E44F1">
        <w:t>Zákon č. 476/2008 Z. z. o energetickej efektívnosti – energetický audítor</w:t>
      </w:r>
    </w:p>
    <w:p w:rsidR="00443746" w:rsidRPr="005E44F1" w:rsidRDefault="00443746" w:rsidP="00E93687">
      <w:pPr>
        <w:pStyle w:val="Odsekzoznamu"/>
        <w:numPr>
          <w:ilvl w:val="0"/>
          <w:numId w:val="24"/>
        </w:numPr>
        <w:spacing w:after="0" w:line="240" w:lineRule="auto"/>
        <w:jc w:val="both"/>
      </w:pPr>
      <w:r w:rsidRPr="005E44F1">
        <w:t>Zákon č. 555/2005 Z. z. o energetickej hospodárnosti budov – odborne spôsobilá osoba pre energetickú certifikáciu budov</w:t>
      </w:r>
    </w:p>
    <w:p w:rsidR="00443746" w:rsidRPr="005E44F1" w:rsidRDefault="00443746" w:rsidP="00E93687">
      <w:pPr>
        <w:pStyle w:val="Odsekzoznamu"/>
        <w:numPr>
          <w:ilvl w:val="0"/>
          <w:numId w:val="24"/>
        </w:numPr>
        <w:spacing w:after="0" w:line="240" w:lineRule="auto"/>
        <w:jc w:val="both"/>
      </w:pPr>
      <w:r w:rsidRPr="005E44F1">
        <w:t xml:space="preserve">Zákon č. 50/1976 Zb. – stavebný zákon – všeobecné ustanovenie o potrebe odbornej kvalifikácie pri výkone určitých stavebných prác. </w:t>
      </w:r>
    </w:p>
    <w:p w:rsidR="00443746" w:rsidRPr="005E44F1" w:rsidRDefault="00443746" w:rsidP="00E93687">
      <w:pPr>
        <w:pStyle w:val="Odsekzoznamu"/>
        <w:numPr>
          <w:ilvl w:val="0"/>
          <w:numId w:val="24"/>
        </w:numPr>
        <w:spacing w:after="0" w:line="240" w:lineRule="auto"/>
        <w:jc w:val="both"/>
      </w:pPr>
      <w:r w:rsidRPr="005E44F1">
        <w:t>Cech oknárov</w:t>
      </w:r>
    </w:p>
    <w:p w:rsidR="00443746" w:rsidRPr="005E44F1" w:rsidRDefault="00443746" w:rsidP="00E93687">
      <w:pPr>
        <w:pStyle w:val="Odsekzoznamu"/>
        <w:numPr>
          <w:ilvl w:val="0"/>
          <w:numId w:val="24"/>
        </w:numPr>
        <w:spacing w:after="0" w:line="240" w:lineRule="auto"/>
        <w:jc w:val="both"/>
      </w:pPr>
      <w:r w:rsidRPr="005E44F1">
        <w:t xml:space="preserve">Cech </w:t>
      </w:r>
      <w:proofErr w:type="spellStart"/>
      <w:r w:rsidRPr="005E44F1">
        <w:t>strechárov</w:t>
      </w:r>
      <w:proofErr w:type="spellEnd"/>
    </w:p>
    <w:p w:rsidR="00443746" w:rsidRPr="005E44F1" w:rsidRDefault="00443746" w:rsidP="00E93687">
      <w:pPr>
        <w:pStyle w:val="Odsekzoznamu"/>
        <w:numPr>
          <w:ilvl w:val="0"/>
          <w:numId w:val="24"/>
        </w:numPr>
        <w:spacing w:after="0" w:line="240" w:lineRule="auto"/>
        <w:jc w:val="both"/>
      </w:pPr>
      <w:r w:rsidRPr="005E44F1">
        <w:lastRenderedPageBreak/>
        <w:t>Projekt BUSS</w:t>
      </w:r>
    </w:p>
    <w:p w:rsidR="002208DC" w:rsidRPr="005E44F1" w:rsidRDefault="002208DC" w:rsidP="002208DC">
      <w:pPr>
        <w:spacing w:after="0" w:line="240" w:lineRule="auto"/>
      </w:pPr>
    </w:p>
    <w:p w:rsidR="00443746" w:rsidRPr="005E44F1" w:rsidRDefault="00443746" w:rsidP="002208DC">
      <w:pPr>
        <w:spacing w:after="0" w:line="240" w:lineRule="auto"/>
      </w:pPr>
      <w:r w:rsidRPr="005E44F1">
        <w:t>Navrhované nové kvalifikačné schémy v energetike</w:t>
      </w:r>
    </w:p>
    <w:p w:rsidR="00443746" w:rsidRPr="005E44F1" w:rsidRDefault="00443746" w:rsidP="002208DC">
      <w:pPr>
        <w:pStyle w:val="Odsekzoznamu"/>
        <w:numPr>
          <w:ilvl w:val="0"/>
          <w:numId w:val="24"/>
        </w:numPr>
        <w:spacing w:after="0" w:line="240" w:lineRule="auto"/>
      </w:pPr>
      <w:r w:rsidRPr="005E44F1">
        <w:t>Návrh zákona o energetickej efektívnosti – poskytovateľ zmluvnej energetickej služby</w:t>
      </w:r>
    </w:p>
    <w:p w:rsidR="00443746" w:rsidRPr="005E44F1" w:rsidRDefault="00443746" w:rsidP="002208DC">
      <w:pPr>
        <w:pStyle w:val="Odsekzoznamu"/>
        <w:numPr>
          <w:ilvl w:val="0"/>
          <w:numId w:val="24"/>
        </w:numPr>
        <w:spacing w:after="0" w:line="240" w:lineRule="auto"/>
      </w:pPr>
      <w:r w:rsidRPr="005E44F1">
        <w:t>Návrh zákona o energetickej efektívnosti – technik energetického zariadenia budovy</w:t>
      </w:r>
    </w:p>
    <w:p w:rsidR="00443746" w:rsidRPr="005E44F1" w:rsidRDefault="00443746" w:rsidP="00443746">
      <w:pPr>
        <w:pStyle w:val="Nadpis2"/>
      </w:pPr>
      <w:bookmarkStart w:id="29" w:name="_Toc391369916"/>
      <w:r w:rsidRPr="005E44F1">
        <w:t>3.8. Energetické služby (článok 18)</w:t>
      </w:r>
      <w:bookmarkEnd w:id="29"/>
      <w:r w:rsidRPr="005E44F1">
        <w:t xml:space="preserve"> </w:t>
      </w:r>
    </w:p>
    <w:p w:rsidR="00443746" w:rsidRPr="0024500E" w:rsidRDefault="00443746" w:rsidP="002208DC">
      <w:pPr>
        <w:pStyle w:val="CM4"/>
        <w:spacing w:before="60" w:after="60"/>
        <w:jc w:val="both"/>
        <w:rPr>
          <w:rFonts w:asciiTheme="minorHAnsi" w:hAnsiTheme="minorHAnsi" w:cs="EUAlbertina"/>
          <w:color w:val="365F91" w:themeColor="accent1" w:themeShade="BF"/>
          <w:sz w:val="22"/>
          <w:szCs w:val="22"/>
        </w:rPr>
      </w:pPr>
      <w:r w:rsidRPr="0024500E">
        <w:rPr>
          <w:rFonts w:asciiTheme="minorHAnsi" w:hAnsiTheme="minorHAnsi" w:cs="EUAlbertina"/>
          <w:color w:val="365F91" w:themeColor="accent1" w:themeShade="BF"/>
          <w:sz w:val="22"/>
          <w:szCs w:val="22"/>
        </w:rPr>
        <w:t xml:space="preserve">V národných akčných plánoch energetickej efektívnosti sa uvedie odkaz na webovú stránku, na ktorej je k dispozícii zoznam alebo užívateľské rozhranie poskytovateľov energetických služieb v zmysle článku 18 ods. 1 písm. c). </w:t>
      </w:r>
    </w:p>
    <w:p w:rsidR="00E723FF" w:rsidRDefault="00E723FF" w:rsidP="002208DC">
      <w:pPr>
        <w:pStyle w:val="CM4"/>
        <w:spacing w:before="60" w:after="60"/>
        <w:jc w:val="both"/>
        <w:rPr>
          <w:rFonts w:asciiTheme="minorHAnsi" w:hAnsiTheme="minorHAnsi" w:cs="EUAlbertina"/>
          <w:color w:val="000000"/>
          <w:sz w:val="22"/>
          <w:szCs w:val="22"/>
        </w:rPr>
      </w:pPr>
      <w:r>
        <w:rPr>
          <w:rFonts w:asciiTheme="minorHAnsi" w:hAnsiTheme="minorHAnsi" w:cs="EUAlbertina"/>
          <w:color w:val="000000"/>
          <w:sz w:val="22"/>
          <w:szCs w:val="22"/>
        </w:rPr>
        <w:t>Zoznam poskytovateľov podporných a garantovaných</w:t>
      </w:r>
      <w:r w:rsidRPr="00E723FF">
        <w:rPr>
          <w:rFonts w:asciiTheme="minorHAnsi" w:hAnsiTheme="minorHAnsi" w:cs="EUAlbertina"/>
          <w:color w:val="000000"/>
          <w:sz w:val="22"/>
          <w:szCs w:val="22"/>
        </w:rPr>
        <w:t xml:space="preserve"> </w:t>
      </w:r>
      <w:r>
        <w:rPr>
          <w:rFonts w:asciiTheme="minorHAnsi" w:hAnsiTheme="minorHAnsi" w:cs="EUAlbertina"/>
          <w:color w:val="000000"/>
          <w:sz w:val="22"/>
          <w:szCs w:val="22"/>
        </w:rPr>
        <w:t xml:space="preserve">energetických služieb bude zverejnený a aktualizovaný na </w:t>
      </w:r>
      <w:proofErr w:type="spellStart"/>
      <w:r>
        <w:rPr>
          <w:rFonts w:asciiTheme="minorHAnsi" w:hAnsiTheme="minorHAnsi" w:cs="EUAlbertina"/>
          <w:color w:val="000000"/>
          <w:sz w:val="22"/>
          <w:szCs w:val="22"/>
        </w:rPr>
        <w:t>webstránke</w:t>
      </w:r>
      <w:proofErr w:type="spellEnd"/>
      <w:r>
        <w:rPr>
          <w:rFonts w:asciiTheme="minorHAnsi" w:hAnsiTheme="minorHAnsi" w:cs="EUAlbertina"/>
          <w:color w:val="000000"/>
          <w:sz w:val="22"/>
          <w:szCs w:val="22"/>
        </w:rPr>
        <w:t xml:space="preserve"> MH SR. Ostatné informácie ohľadom </w:t>
      </w:r>
      <w:r w:rsidRPr="005E44F1">
        <w:rPr>
          <w:rFonts w:asciiTheme="minorHAnsi" w:hAnsiTheme="minorHAnsi" w:cs="EUAlbertina"/>
          <w:color w:val="000000"/>
          <w:sz w:val="22"/>
          <w:szCs w:val="22"/>
        </w:rPr>
        <w:t>podpory energetických služieb</w:t>
      </w:r>
      <w:r>
        <w:rPr>
          <w:rFonts w:asciiTheme="minorHAnsi" w:hAnsiTheme="minorHAnsi" w:cs="EUAlbertina"/>
          <w:color w:val="000000"/>
          <w:sz w:val="22"/>
          <w:szCs w:val="22"/>
        </w:rPr>
        <w:t xml:space="preserve"> </w:t>
      </w:r>
      <w:r w:rsidR="0080632C">
        <w:rPr>
          <w:rFonts w:asciiTheme="minorHAnsi" w:hAnsiTheme="minorHAnsi" w:cs="EUAlbertina"/>
          <w:color w:val="000000"/>
          <w:sz w:val="22"/>
          <w:szCs w:val="22"/>
        </w:rPr>
        <w:t xml:space="preserve">(vrátane postupov pri </w:t>
      </w:r>
      <w:r w:rsidR="0080632C" w:rsidRPr="0080632C">
        <w:rPr>
          <w:rFonts w:asciiTheme="minorHAnsi" w:hAnsiTheme="minorHAnsi" w:cs="EUAlbertina"/>
          <w:color w:val="000000"/>
          <w:sz w:val="22"/>
          <w:szCs w:val="22"/>
        </w:rPr>
        <w:t>poskytovaní energetickej služby</w:t>
      </w:r>
      <w:r w:rsidR="0080632C">
        <w:rPr>
          <w:rFonts w:asciiTheme="minorHAnsi" w:hAnsiTheme="minorHAnsi" w:cs="EUAlbertina"/>
          <w:color w:val="000000"/>
          <w:sz w:val="22"/>
          <w:szCs w:val="22"/>
        </w:rPr>
        <w:t xml:space="preserve">, postupov pri </w:t>
      </w:r>
      <w:r w:rsidR="0080632C" w:rsidRPr="0080632C">
        <w:rPr>
          <w:rFonts w:asciiTheme="minorHAnsi" w:hAnsiTheme="minorHAnsi" w:cs="EUAlbertina"/>
          <w:color w:val="000000"/>
          <w:sz w:val="22"/>
          <w:szCs w:val="22"/>
        </w:rPr>
        <w:t>uzatváraní zmlúv</w:t>
      </w:r>
      <w:r w:rsidR="0080632C">
        <w:rPr>
          <w:rFonts w:asciiTheme="minorHAnsi" w:hAnsiTheme="minorHAnsi" w:cs="EUAlbertina"/>
          <w:color w:val="000000"/>
          <w:sz w:val="22"/>
          <w:szCs w:val="22"/>
        </w:rPr>
        <w:t xml:space="preserve">, vzorových zmlúv, </w:t>
      </w:r>
      <w:r w:rsidR="0080632C" w:rsidRPr="0080632C">
        <w:rPr>
          <w:rFonts w:asciiTheme="minorHAnsi" w:hAnsiTheme="minorHAnsi" w:cs="EUAlbertina"/>
          <w:color w:val="000000"/>
          <w:sz w:val="22"/>
          <w:szCs w:val="22"/>
        </w:rPr>
        <w:t>dostupných podporných mechanizmo</w:t>
      </w:r>
      <w:r w:rsidR="0080632C">
        <w:rPr>
          <w:rFonts w:asciiTheme="minorHAnsi" w:hAnsiTheme="minorHAnsi" w:cs="EUAlbertina"/>
          <w:color w:val="000000"/>
          <w:sz w:val="22"/>
          <w:szCs w:val="22"/>
        </w:rPr>
        <w:t>v</w:t>
      </w:r>
      <w:r w:rsidR="0080632C" w:rsidRPr="0080632C">
        <w:rPr>
          <w:rFonts w:asciiTheme="minorHAnsi" w:hAnsiTheme="minorHAnsi" w:cs="EUAlbertina"/>
          <w:color w:val="000000"/>
          <w:sz w:val="22"/>
          <w:szCs w:val="22"/>
        </w:rPr>
        <w:t xml:space="preserve"> v oblasti energetickej efektívnosti</w:t>
      </w:r>
      <w:r w:rsidR="0080632C">
        <w:rPr>
          <w:rFonts w:asciiTheme="minorHAnsi" w:hAnsiTheme="minorHAnsi" w:cs="EUAlbertina"/>
          <w:color w:val="000000"/>
          <w:sz w:val="22"/>
          <w:szCs w:val="22"/>
        </w:rPr>
        <w:t xml:space="preserve"> a i.) </w:t>
      </w:r>
      <w:r>
        <w:rPr>
          <w:rFonts w:asciiTheme="minorHAnsi" w:hAnsiTheme="minorHAnsi" w:cs="EUAlbertina"/>
          <w:color w:val="000000"/>
          <w:sz w:val="22"/>
          <w:szCs w:val="22"/>
        </w:rPr>
        <w:t xml:space="preserve">budú zverejnené na </w:t>
      </w:r>
      <w:proofErr w:type="spellStart"/>
      <w:r>
        <w:rPr>
          <w:rFonts w:asciiTheme="minorHAnsi" w:hAnsiTheme="minorHAnsi" w:cs="EUAlbertina"/>
          <w:color w:val="000000"/>
          <w:sz w:val="22"/>
          <w:szCs w:val="22"/>
        </w:rPr>
        <w:t>webstránke</w:t>
      </w:r>
      <w:proofErr w:type="spellEnd"/>
      <w:r>
        <w:rPr>
          <w:rFonts w:asciiTheme="minorHAnsi" w:hAnsiTheme="minorHAnsi" w:cs="EUAlbertina"/>
          <w:color w:val="000000"/>
          <w:sz w:val="22"/>
          <w:szCs w:val="22"/>
        </w:rPr>
        <w:t xml:space="preserve"> organizácie v pôsobnosti MH SR, ktorú určí ministerstvo. Obe stránky budú zriadené </w:t>
      </w:r>
      <w:r w:rsidRPr="005E44F1">
        <w:rPr>
          <w:rFonts w:asciiTheme="minorHAnsi" w:hAnsiTheme="minorHAnsi" w:cs="EUAlbertina"/>
          <w:color w:val="000000"/>
          <w:sz w:val="22"/>
          <w:szCs w:val="22"/>
        </w:rPr>
        <w:t>až po nadobudnutí platnosti zákona o energetickej efektívnosti.</w:t>
      </w:r>
    </w:p>
    <w:p w:rsidR="00E723FF" w:rsidRDefault="00E723FF" w:rsidP="002208DC">
      <w:pPr>
        <w:pStyle w:val="CM4"/>
        <w:spacing w:before="60" w:after="60"/>
        <w:jc w:val="both"/>
        <w:rPr>
          <w:rFonts w:asciiTheme="minorHAnsi" w:hAnsiTheme="minorHAnsi"/>
          <w:sz w:val="22"/>
          <w:szCs w:val="22"/>
        </w:rPr>
      </w:pPr>
    </w:p>
    <w:p w:rsidR="002208DC" w:rsidRPr="005E44F1" w:rsidRDefault="00E723FF" w:rsidP="002208DC">
      <w:pPr>
        <w:pStyle w:val="CM4"/>
        <w:spacing w:before="60" w:after="60"/>
        <w:jc w:val="both"/>
        <w:rPr>
          <w:sz w:val="22"/>
          <w:szCs w:val="22"/>
        </w:rPr>
      </w:pPr>
      <w:r>
        <w:rPr>
          <w:rFonts w:asciiTheme="minorHAnsi" w:hAnsiTheme="minorHAnsi"/>
          <w:sz w:val="22"/>
          <w:szCs w:val="22"/>
        </w:rPr>
        <w:t xml:space="preserve">Do doby zriadenia uvedených stránok je </w:t>
      </w:r>
      <w:r>
        <w:rPr>
          <w:rFonts w:asciiTheme="minorHAnsi" w:hAnsiTheme="minorHAnsi" w:cs="EUAlbertina"/>
          <w:color w:val="000000"/>
          <w:sz w:val="22"/>
          <w:szCs w:val="22"/>
        </w:rPr>
        <w:t>možné zatiaľ</w:t>
      </w:r>
      <w:r w:rsidR="00443746" w:rsidRPr="005E44F1">
        <w:rPr>
          <w:rFonts w:asciiTheme="minorHAnsi" w:hAnsiTheme="minorHAnsi" w:cs="EUAlbertina"/>
          <w:color w:val="000000"/>
          <w:sz w:val="22"/>
          <w:szCs w:val="22"/>
        </w:rPr>
        <w:t xml:space="preserve"> využiť informácie z projektu Európska iniciatíva pre energetické služby (EESI), kde v pozičnom dokumente je uvedený stručný zoznam poskytovateľov EPC: </w:t>
      </w:r>
      <w:hyperlink r:id="rId16" w:history="1">
        <w:r w:rsidR="00443746" w:rsidRPr="005E44F1">
          <w:rPr>
            <w:rStyle w:val="Hypertextovprepojenie"/>
            <w:rFonts w:asciiTheme="minorHAnsi" w:hAnsiTheme="minorHAnsi" w:cs="EUAlbertina"/>
            <w:sz w:val="22"/>
            <w:szCs w:val="22"/>
          </w:rPr>
          <w:t>http://www.european-energy-service-initiative.net/fileadmin/user_upload/ecb/WP6_20111028_ECB_D6.3_NationalEPCpositionPaper_SK.pdf</w:t>
        </w:r>
      </w:hyperlink>
      <w:r w:rsidR="00443746" w:rsidRPr="005E44F1">
        <w:rPr>
          <w:sz w:val="22"/>
          <w:szCs w:val="22"/>
        </w:rPr>
        <w:t>.</w:t>
      </w:r>
      <w:r w:rsidR="002208DC" w:rsidRPr="005E44F1">
        <w:rPr>
          <w:sz w:val="22"/>
          <w:szCs w:val="22"/>
        </w:rPr>
        <w:t xml:space="preserve"> </w:t>
      </w:r>
    </w:p>
    <w:p w:rsidR="00E723FF" w:rsidRDefault="00E723FF" w:rsidP="00E723FF">
      <w:pPr>
        <w:pStyle w:val="Nadpis2"/>
        <w:spacing w:before="0" w:line="240" w:lineRule="auto"/>
      </w:pPr>
    </w:p>
    <w:p w:rsidR="00443746" w:rsidRPr="005E44F1" w:rsidRDefault="00443746" w:rsidP="00443746">
      <w:pPr>
        <w:pStyle w:val="Nadpis2"/>
      </w:pPr>
      <w:bookmarkStart w:id="30" w:name="_Toc391369917"/>
      <w:r w:rsidRPr="005E44F1">
        <w:t>3.9. Ďalšie opatrenia na podporu energetickej efektívnosti (článok 19)</w:t>
      </w:r>
      <w:bookmarkEnd w:id="30"/>
      <w:r w:rsidRPr="005E44F1">
        <w:t xml:space="preserve"> </w:t>
      </w:r>
    </w:p>
    <w:p w:rsidR="00443746" w:rsidRPr="0024500E" w:rsidRDefault="00443746" w:rsidP="002208DC">
      <w:pPr>
        <w:jc w:val="both"/>
        <w:rPr>
          <w:rFonts w:cs="EUAlbertina"/>
          <w:color w:val="365F91" w:themeColor="accent1" w:themeShade="BF"/>
        </w:rPr>
      </w:pPr>
      <w:r w:rsidRPr="0024500E">
        <w:rPr>
          <w:rFonts w:cs="EUAlbertina"/>
          <w:color w:val="365F91" w:themeColor="accent1" w:themeShade="BF"/>
        </w:rPr>
        <w:t>Prvý národný akčný plán energetickej efektívnosti obsahuje zoznam opatrení uvedených v článku 19 ods. 1.SK 14.11.2012 Úradný vestník Európskej únie L 315/51</w:t>
      </w:r>
    </w:p>
    <w:p w:rsidR="00443746" w:rsidRDefault="00443746" w:rsidP="002208DC">
      <w:pPr>
        <w:jc w:val="both"/>
        <w:rPr>
          <w:rFonts w:cs="EUAlbertina"/>
          <w:color w:val="000000"/>
        </w:rPr>
      </w:pPr>
      <w:r w:rsidRPr="002208DC">
        <w:rPr>
          <w:rFonts w:cs="EUAlbertina"/>
          <w:color w:val="000000"/>
        </w:rPr>
        <w:t xml:space="preserve">V prípade požiadaviek na vyriešenie problematiky zvýšenia záujmu </w:t>
      </w:r>
      <w:r w:rsidR="005429ED" w:rsidRPr="005429ED">
        <w:rPr>
          <w:rFonts w:cs="EUAlbertina"/>
          <w:color w:val="000000"/>
        </w:rPr>
        <w:t>nájomcu</w:t>
      </w:r>
      <w:r w:rsidR="005429ED" w:rsidRPr="005429ED" w:rsidDel="005429ED">
        <w:rPr>
          <w:rFonts w:cs="EUAlbertina"/>
          <w:color w:val="000000"/>
        </w:rPr>
        <w:t xml:space="preserve"> </w:t>
      </w:r>
      <w:r w:rsidRPr="002208DC">
        <w:rPr>
          <w:rFonts w:cs="EUAlbertina"/>
          <w:color w:val="000000"/>
        </w:rPr>
        <w:t xml:space="preserve">ohľadne cien energie a investícií do úsporných opatrení, SR navrhla v návrhu zákona o energetickej efektívnosti povinnosť samostatného účtovania energie v rámci poskytovania nájmu. </w:t>
      </w:r>
    </w:p>
    <w:p w:rsidR="009C2D6E" w:rsidRDefault="009C2D6E">
      <w:pPr>
        <w:rPr>
          <w:rFonts w:asciiTheme="majorHAnsi" w:eastAsiaTheme="majorEastAsia" w:hAnsiTheme="majorHAnsi" w:cstheme="majorBidi"/>
          <w:b/>
          <w:bCs/>
          <w:color w:val="365F91" w:themeColor="accent1" w:themeShade="BF"/>
          <w:sz w:val="28"/>
          <w:szCs w:val="28"/>
        </w:rPr>
      </w:pPr>
      <w:r>
        <w:br w:type="page"/>
      </w:r>
    </w:p>
    <w:p w:rsidR="00454063" w:rsidRPr="00EC6EDA" w:rsidRDefault="00EC6EDA">
      <w:pPr>
        <w:pStyle w:val="Nadpis1"/>
      </w:pPr>
      <w:bookmarkStart w:id="31" w:name="_Toc391369918"/>
      <w:r>
        <w:lastRenderedPageBreak/>
        <w:t>Záver</w:t>
      </w:r>
      <w:bookmarkEnd w:id="31"/>
    </w:p>
    <w:p w:rsidR="00443746" w:rsidRDefault="00443746" w:rsidP="00450BE7">
      <w:pPr>
        <w:jc w:val="both"/>
      </w:pPr>
      <w:r>
        <w:t xml:space="preserve">Tretí akčný plán energetickej efektívnosti v sebe spája požiadavky smernice 2002/36/ES o energetických službách ako aj nové požiadavky smernice 2012/27/EÚ o energetickej efektívnosti. </w:t>
      </w:r>
    </w:p>
    <w:p w:rsidR="002060A4" w:rsidRDefault="00443746" w:rsidP="00450BE7">
      <w:pPr>
        <w:jc w:val="both"/>
      </w:pPr>
      <w:r>
        <w:t>Na jednej strane vyhodnocuje opatrenia energetickej efektívnosti p</w:t>
      </w:r>
      <w:r w:rsidR="00FA42F4">
        <w:t>lánované na roky 2011-2013 a pl</w:t>
      </w:r>
      <w:r>
        <w:t xml:space="preserve">nenie trojročného cieľa úspor energie v súlade so smernicou 2002/36/ES, na druhej strane stanovuje nové a pokračujúce opatrenia energetickej efektívnosti  na ďalšie obdobie 2014-2016 s výhľadom do roku 2020 zohľadňujúc požiadavky novej smernice 2012/27/EÚ. Oproti druhému akčnému plánu zahŕňa taktiež </w:t>
      </w:r>
      <w:r w:rsidR="002060A4">
        <w:t>špecifické informácie o plánovanej implementácii vybraných požiadaviek smernice 2012/27/EÚ. Oproti druhému akčnému plánu sa kladie veľký dôraz na vyhodnocovanie opatrení energetickej efektívnosti zdola nahor na základe konkrétnych projektov a na podrobný opis metodiky vyhodnocovania. Tretí akčný plán navyše okrem opatrení na strane spotreby zahŕňa aj opatrenia na strane premeny, prenosu a distribúcie energie.</w:t>
      </w:r>
    </w:p>
    <w:p w:rsidR="002060A4" w:rsidRDefault="002060A4" w:rsidP="002060A4">
      <w:pPr>
        <w:jc w:val="both"/>
      </w:pPr>
      <w:r>
        <w:t xml:space="preserve">Na základe jednotlivých projektov boli vyhodnotené úspory energie vo výške </w:t>
      </w:r>
      <w:r w:rsidRPr="00A475A5">
        <w:t>6</w:t>
      </w:r>
      <w:r>
        <w:t> </w:t>
      </w:r>
      <w:r w:rsidRPr="00A475A5">
        <w:t>734</w:t>
      </w:r>
      <w:r>
        <w:t xml:space="preserve"> TJ konečnej energetickej spotreby, čo predstavuje zhruba 81% celkového cieľa úspor energie stanoveného v druhom akčnom pláne na obdobie rokov 2011-2013 (vo výške </w:t>
      </w:r>
      <w:r w:rsidRPr="006245F6">
        <w:t>8</w:t>
      </w:r>
      <w:r>
        <w:t> </w:t>
      </w:r>
      <w:r w:rsidRPr="006245F6">
        <w:t>362</w:t>
      </w:r>
      <w:r>
        <w:t xml:space="preserve"> TJ, táto suma predstavuje zhruba 2,7% z priemernej konečnej energetickej spotreby v rokoch 2001-2005). Tento cieľ predstavuje indikatívny cieľ úspor energie stanovený v súlade so smernicou 2006/32/ES o energetických službách.</w:t>
      </w:r>
    </w:p>
    <w:p w:rsidR="002060A4" w:rsidRPr="001E3FC0" w:rsidRDefault="002060A4" w:rsidP="002060A4">
      <w:pPr>
        <w:jc w:val="both"/>
      </w:pPr>
      <w:r>
        <w:t xml:space="preserve">Na celkových úsporách sa najviac podieľali budovy (60% celkových </w:t>
      </w:r>
      <w:r w:rsidR="00EE539F">
        <w:t>vyhodnotených úspor energie v rokoch</w:t>
      </w:r>
      <w:r>
        <w:t xml:space="preserve"> 2011-2013) a priemysel (16%). Verejný sektor a spotrebiče sa podieľali rovnakým podielom (10%), </w:t>
      </w:r>
      <w:r w:rsidRPr="001E3FC0">
        <w:t>pričom doprava prispela iba malým podielom (4%).</w:t>
      </w:r>
    </w:p>
    <w:p w:rsidR="002060A4" w:rsidRPr="001E3FC0" w:rsidRDefault="002060A4" w:rsidP="002060A4">
      <w:pPr>
        <w:jc w:val="both"/>
      </w:pPr>
      <w:r w:rsidRPr="001E3FC0">
        <w:t xml:space="preserve">Pri navrhovaní nových a pokračujúcich opatrení na roky 2014-2016 sa taktiež vychádzalo z konkrétnych projektov a programov, pričom plánované opatrenia v treťom akčnom pláne predstavujú zhruba 85% z celkového trojročného cieľa úspor energie v konečnej energetickej spotrebe (10,25 PJ) a viac ako 100% z celkového trojročného cieľa úspor energie </w:t>
      </w:r>
      <w:r w:rsidR="004369C3">
        <w:t>vyjadreného v </w:t>
      </w:r>
      <w:r w:rsidRPr="001E3FC0">
        <w:t>primárn</w:t>
      </w:r>
      <w:r w:rsidR="004369C3">
        <w:t>ej energetickej spotrebe</w:t>
      </w:r>
      <w:r w:rsidRPr="001E3FC0">
        <w:t xml:space="preserve"> (16,03 PJ). </w:t>
      </w:r>
    </w:p>
    <w:p w:rsidR="002060A4" w:rsidRDefault="002060A4" w:rsidP="002060A4">
      <w:pPr>
        <w:jc w:val="both"/>
      </w:pPr>
      <w:r w:rsidRPr="001E3FC0">
        <w:t xml:space="preserve">Záverom možno konštatovať, že tretí akčný plán potvrdzuje, že opatrenia energetickej efektívnosti sa realizujú aj napriek neexistujúcemu stálemu zdroju financovania </w:t>
      </w:r>
      <w:r w:rsidR="00FA42F4">
        <w:t>opatrení</w:t>
      </w:r>
      <w:r w:rsidRPr="001E3FC0">
        <w:t xml:space="preserve"> energetickej efektívnosti. </w:t>
      </w:r>
      <w:r w:rsidR="00102AD7">
        <w:t xml:space="preserve">Z tohto dôvodu </w:t>
      </w:r>
      <w:r w:rsidR="00102AD7" w:rsidRPr="00102AD7">
        <w:t xml:space="preserve">na základe naplánovaných opatrení a programov bude možné plniť ciele </w:t>
      </w:r>
      <w:r w:rsidR="00102AD7">
        <w:t xml:space="preserve">úspor energie </w:t>
      </w:r>
      <w:r w:rsidR="00102AD7" w:rsidRPr="00102AD7">
        <w:t xml:space="preserve">do roku 2020 iba vo výške 85% z celkového národného indikatívneho cieľa úspor energie v </w:t>
      </w:r>
      <w:r w:rsidR="00102AD7">
        <w:t xml:space="preserve">konečnej energetickej spotrebe. Bude dosiahnutý iba cieľ úspor vyjadrený v primárnej energetickej spotrebe, ale iba za predpokladu, že sa budú realizovať investície do </w:t>
      </w:r>
      <w:r>
        <w:t xml:space="preserve">opatrení </w:t>
      </w:r>
      <w:r w:rsidR="00102AD7" w:rsidRPr="001E3FC0">
        <w:t xml:space="preserve">energetickej efektívnosti </w:t>
      </w:r>
      <w:r>
        <w:t>na strane premeny, prenosu a distribúcie energie</w:t>
      </w:r>
      <w:r w:rsidR="00102AD7">
        <w:t xml:space="preserve"> za predpokladu značnej aktivity</w:t>
      </w:r>
      <w:r>
        <w:t xml:space="preserve"> súkromného sektora.</w:t>
      </w:r>
    </w:p>
    <w:p w:rsidR="002060A4" w:rsidRDefault="002060A4" w:rsidP="002060A4">
      <w:pPr>
        <w:jc w:val="both"/>
      </w:pPr>
      <w:r>
        <w:t xml:space="preserve">V budúcnosti </w:t>
      </w:r>
      <w:r w:rsidR="00FA42F4">
        <w:t xml:space="preserve">je </w:t>
      </w:r>
      <w:r>
        <w:t xml:space="preserve">však potrebné naďalej </w:t>
      </w:r>
      <w:r w:rsidR="00102AD7">
        <w:t xml:space="preserve">a aktívnejšie </w:t>
      </w:r>
      <w:r>
        <w:t>presadzovať využívanie existujúcich ako aj nových finančných mechanizmov na dosahovanie čo najvyšších možných úspor energie</w:t>
      </w:r>
      <w:r w:rsidR="007252C6">
        <w:t xml:space="preserve"> a</w:t>
      </w:r>
      <w:r w:rsidR="00102AD7">
        <w:t xml:space="preserve"> taktiež </w:t>
      </w:r>
      <w:r w:rsidR="007252C6">
        <w:t>precizovanie</w:t>
      </w:r>
      <w:r w:rsidR="00102AD7">
        <w:t xml:space="preserve"> a</w:t>
      </w:r>
      <w:r w:rsidR="007252C6">
        <w:t xml:space="preserve"> zautomatizovanie ich monitorovania a verifikácie.</w:t>
      </w:r>
      <w:r w:rsidR="00102AD7">
        <w:t xml:space="preserve"> To napokon môže prispieť nielen k plneniu záväzkov SR v oblasti energetickej efektívnosti, ale aj k zníženiu energetickej závislosti SR, zníženiu miery energetickej chudoby,</w:t>
      </w:r>
      <w:r w:rsidR="007252C6">
        <w:t xml:space="preserve"> </w:t>
      </w:r>
      <w:r w:rsidR="00102AD7">
        <w:t xml:space="preserve">zníženiu verejných výdavkov, ako aj zvýšeniu konkurencieschopnosti, produktivity a zamestnanosti. </w:t>
      </w:r>
    </w:p>
    <w:sectPr w:rsidR="002060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25A" w:rsidRDefault="00DD425A" w:rsidP="00CC718F">
      <w:pPr>
        <w:spacing w:after="0" w:line="240" w:lineRule="auto"/>
      </w:pPr>
      <w:r>
        <w:separator/>
      </w:r>
    </w:p>
  </w:endnote>
  <w:endnote w:type="continuationSeparator" w:id="0">
    <w:p w:rsidR="00DD425A" w:rsidRDefault="00DD425A" w:rsidP="00CC7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620332"/>
      <w:docPartObj>
        <w:docPartGallery w:val="Page Numbers (Bottom of Page)"/>
        <w:docPartUnique/>
      </w:docPartObj>
    </w:sdtPr>
    <w:sdtEndPr/>
    <w:sdtContent>
      <w:p w:rsidR="001201F6" w:rsidRDefault="001201F6">
        <w:pPr>
          <w:pStyle w:val="Pta"/>
          <w:jc w:val="right"/>
        </w:pPr>
        <w:r>
          <w:fldChar w:fldCharType="begin"/>
        </w:r>
        <w:r>
          <w:instrText>PAGE   \* MERGEFORMAT</w:instrText>
        </w:r>
        <w:r>
          <w:fldChar w:fldCharType="separate"/>
        </w:r>
        <w:r w:rsidR="00C22B39">
          <w:rPr>
            <w:noProof/>
          </w:rPr>
          <w:t>16</w:t>
        </w:r>
        <w:r>
          <w:fldChar w:fldCharType="end"/>
        </w:r>
      </w:p>
    </w:sdtContent>
  </w:sdt>
  <w:p w:rsidR="001201F6" w:rsidRDefault="001201F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25A" w:rsidRDefault="00DD425A" w:rsidP="00CC718F">
      <w:pPr>
        <w:spacing w:after="0" w:line="240" w:lineRule="auto"/>
      </w:pPr>
      <w:r>
        <w:separator/>
      </w:r>
    </w:p>
  </w:footnote>
  <w:footnote w:type="continuationSeparator" w:id="0">
    <w:p w:rsidR="00DD425A" w:rsidRDefault="00DD425A" w:rsidP="00CC718F">
      <w:pPr>
        <w:spacing w:after="0" w:line="240" w:lineRule="auto"/>
      </w:pPr>
      <w:r>
        <w:continuationSeparator/>
      </w:r>
    </w:p>
  </w:footnote>
  <w:footnote w:id="1">
    <w:p w:rsidR="001201F6" w:rsidRDefault="001201F6" w:rsidP="00BD3CE8">
      <w:pPr>
        <w:pStyle w:val="Textpoznmkypodiarou"/>
        <w:jc w:val="both"/>
      </w:pPr>
      <w:r>
        <w:rPr>
          <w:rStyle w:val="Odkaznapoznmkupodiarou"/>
        </w:rPr>
        <w:footnoteRef/>
      </w:r>
      <w:r>
        <w:t xml:space="preserve"> Smernica Európskeho parlamentu a Rady 2012/27/EÚ z 25. októbra 2012 o energetickej efektívnosti, ktorou sa menia a dopĺňajú smernice 2009/125/ES a 2010/30/EÚ a ktorou sa zrušujú smernice 2004/8/ES a 2006/32/ES.</w:t>
      </w:r>
    </w:p>
  </w:footnote>
  <w:footnote w:id="2">
    <w:p w:rsidR="001201F6" w:rsidRDefault="001201F6" w:rsidP="009C2D6E">
      <w:pPr>
        <w:pStyle w:val="Textpoznmkypodiarou"/>
        <w:jc w:val="both"/>
      </w:pPr>
      <w:r>
        <w:rPr>
          <w:rStyle w:val="Odkaznapoznmkupodiarou"/>
        </w:rPr>
        <w:footnoteRef/>
      </w:r>
      <w:r>
        <w:t xml:space="preserve"> Vykonáva</w:t>
      </w:r>
      <w:r w:rsidRPr="00E32485">
        <w:t>cie ro</w:t>
      </w:r>
      <w:r>
        <w:t>zhodnutie Komisie č. 2013/242/EÚ</w:t>
      </w:r>
      <w:r w:rsidRPr="00E32485">
        <w:t>, ktorým sa stanovuje vzor národných akčných plánov energetickej efektí</w:t>
      </w:r>
      <w:r>
        <w:t>vnosti podľa smernice 2012/27/EÚ</w:t>
      </w:r>
      <w:r w:rsidRPr="00E32485">
        <w:t xml:space="preserve"> o energetickej efektívnosti</w:t>
      </w:r>
      <w:r>
        <w:t xml:space="preserve"> (</w:t>
      </w:r>
      <w:r w:rsidRPr="00E32485">
        <w:t xml:space="preserve">22. </w:t>
      </w:r>
      <w:r>
        <w:t>m</w:t>
      </w:r>
      <w:r w:rsidRPr="00E32485">
        <w:t>ája 2013</w:t>
      </w:r>
      <w:r>
        <w:t>)</w:t>
      </w:r>
      <w:r w:rsidRPr="00E32485">
        <w:t>.</w:t>
      </w:r>
    </w:p>
  </w:footnote>
  <w:footnote w:id="3">
    <w:p w:rsidR="001201F6" w:rsidRDefault="001201F6" w:rsidP="009C2D6E">
      <w:pPr>
        <w:pStyle w:val="Textpoznmkypodiarou"/>
        <w:jc w:val="both"/>
      </w:pPr>
      <w:r>
        <w:rPr>
          <w:rStyle w:val="Odkaznapoznmkupodiarou"/>
        </w:rPr>
        <w:footnoteRef/>
      </w:r>
      <w:r>
        <w:t xml:space="preserve"> Ciele úspor energie stanovené na základe smernice 2006/32/ES platia do 01.01.2017 (čl. 27 smernice 2012/27/EÚ). </w:t>
      </w:r>
    </w:p>
  </w:footnote>
  <w:footnote w:id="4">
    <w:p w:rsidR="001201F6" w:rsidRDefault="001201F6" w:rsidP="009C2D6E">
      <w:pPr>
        <w:pStyle w:val="Textpoznmkypodiarou"/>
        <w:jc w:val="both"/>
      </w:pPr>
      <w:r>
        <w:rPr>
          <w:rStyle w:val="Odkaznapoznmkupodiarou"/>
        </w:rPr>
        <w:footnoteRef/>
      </w:r>
      <w:r>
        <w:t xml:space="preserve"> Smernica 2003/87/ES Európskeho parlamentu a Rady z 13. októbra 2003, o vytvorení systému obchodovania s emisnými kvótami skleníkových plynov v spoločenstve, a ktorou sa mení a dopĺňa smernica Rady 96/61/ES.</w:t>
      </w:r>
    </w:p>
  </w:footnote>
  <w:footnote w:id="5">
    <w:p w:rsidR="001201F6" w:rsidRDefault="001201F6">
      <w:pPr>
        <w:pStyle w:val="Textpoznmkypodiarou"/>
      </w:pPr>
      <w:r>
        <w:rPr>
          <w:rStyle w:val="Odkaznapoznmkupodiarou"/>
        </w:rPr>
        <w:footnoteRef/>
      </w:r>
      <w:r>
        <w:t xml:space="preserve"> Primárna energetická spotreba = spotreba PEZ – neenergetická spotreba</w:t>
      </w:r>
    </w:p>
  </w:footnote>
  <w:footnote w:id="6">
    <w:p w:rsidR="001201F6" w:rsidRDefault="001201F6">
      <w:pPr>
        <w:pStyle w:val="Textpoznmkypodiarou"/>
      </w:pPr>
      <w:r>
        <w:rPr>
          <w:rStyle w:val="Odkaznapoznmkupodiarou"/>
        </w:rPr>
        <w:footnoteRef/>
      </w:r>
      <w:r>
        <w:t xml:space="preserve"> </w:t>
      </w:r>
      <w:hyperlink r:id="rId1" w:history="1">
        <w:r w:rsidRPr="004A3E8E">
          <w:rPr>
            <w:rStyle w:val="Hypertextovprepojenie"/>
          </w:rPr>
          <w:t>www.inforeg.sk</w:t>
        </w:r>
      </w:hyperlink>
      <w:r>
        <w:t xml:space="preserve"> </w:t>
      </w:r>
    </w:p>
  </w:footnote>
  <w:footnote w:id="7">
    <w:p w:rsidR="001201F6" w:rsidRDefault="001201F6" w:rsidP="00E95680">
      <w:pPr>
        <w:pStyle w:val="Textpoznmkypodiarou"/>
      </w:pPr>
      <w:r>
        <w:rPr>
          <w:rStyle w:val="Odkaznapoznmkupodiarou"/>
        </w:rPr>
        <w:footnoteRef/>
      </w:r>
      <w:r>
        <w:t xml:space="preserve"> Národný plán zameraný na zvyšovanie počtu budov s takmer nulovou potrebou energie (MDVRR SR, 2013)</w:t>
      </w:r>
    </w:p>
  </w:footnote>
  <w:footnote w:id="8">
    <w:p w:rsidR="001201F6" w:rsidRPr="007E20A4" w:rsidRDefault="001201F6" w:rsidP="00EC332E">
      <w:pPr>
        <w:pStyle w:val="Textpoznmkypodiarou"/>
      </w:pPr>
      <w:r>
        <w:rPr>
          <w:rStyle w:val="Odkaznapoznmkupodiarou"/>
        </w:rPr>
        <w:footnoteRef/>
      </w:r>
      <w:r>
        <w:t xml:space="preserve"> </w:t>
      </w:r>
      <w:r>
        <w:rPr>
          <w:lang w:val="en-US"/>
        </w:rPr>
        <w:t xml:space="preserve">KB – </w:t>
      </w:r>
      <w:proofErr w:type="spellStart"/>
      <w:r>
        <w:rPr>
          <w:lang w:val="en-US"/>
        </w:rPr>
        <w:t>financovanie</w:t>
      </w:r>
      <w:proofErr w:type="spellEnd"/>
      <w:r>
        <w:rPr>
          <w:lang w:val="en-US"/>
        </w:rPr>
        <w:t xml:space="preserve"> </w:t>
      </w:r>
      <w:proofErr w:type="spellStart"/>
      <w:r>
        <w:rPr>
          <w:lang w:val="en-US"/>
        </w:rPr>
        <w:t>prostredn</w:t>
      </w:r>
      <w:r>
        <w:t>íctvom</w:t>
      </w:r>
      <w:proofErr w:type="spellEnd"/>
      <w:r>
        <w:t xml:space="preserve"> komerčných bánk</w:t>
      </w:r>
    </w:p>
  </w:footnote>
  <w:footnote w:id="9">
    <w:p w:rsidR="001201F6" w:rsidRDefault="001201F6" w:rsidP="00896301">
      <w:pPr>
        <w:pStyle w:val="Textpoznmkypodiarou"/>
      </w:pPr>
      <w:r>
        <w:rPr>
          <w:rStyle w:val="Odkaznapoznmkupodiarou"/>
        </w:rPr>
        <w:footnoteRef/>
      </w:r>
      <w:r>
        <w:t xml:space="preserve"> Ide o poskytnutie úveru z verejných zdrojov, ktorý bude postupne splácaný zo súkromných zdrojov.</w:t>
      </w:r>
    </w:p>
  </w:footnote>
  <w:footnote w:id="10">
    <w:p w:rsidR="001319F1" w:rsidRDefault="001319F1" w:rsidP="001319F1">
      <w:pPr>
        <w:pStyle w:val="Textpoznmkypodiarou"/>
      </w:pPr>
      <w:r>
        <w:rPr>
          <w:rStyle w:val="Odkaznapoznmkupodiarou"/>
        </w:rPr>
        <w:footnoteRef/>
      </w:r>
      <w:r>
        <w:t xml:space="preserve"> ŠFRB – EÚ - „ Zatepľovanie bytových budov z prostriedkov EÚ“. Ide o poskytnutie úveru z verejných zdrojov, ktorý bude postupne splácaný zo súkromných zdrojov.</w:t>
      </w:r>
    </w:p>
  </w:footnote>
  <w:footnote w:id="11">
    <w:p w:rsidR="001201F6" w:rsidRDefault="001201F6" w:rsidP="00146365">
      <w:pPr>
        <w:pStyle w:val="Textpoznmkypodiarou"/>
        <w:jc w:val="both"/>
      </w:pPr>
      <w:r>
        <w:rPr>
          <w:rStyle w:val="Odkaznapoznmkupodiarou"/>
        </w:rPr>
        <w:footnoteRef/>
      </w:r>
      <w:r>
        <w:t xml:space="preserve"> Financie: Suma predstavuje </w:t>
      </w:r>
      <w:r w:rsidRPr="0068224F">
        <w:t>plánované výdavky na zriadenie 3 nových inšpektorátov s personálnym zabezpečením a technickým zabezpečením a posilnenie ústredia stavebnej inšpekcie</w:t>
      </w:r>
      <w:r>
        <w:t>,</w:t>
      </w:r>
      <w:r w:rsidRPr="0068224F">
        <w:t xml:space="preserve"> čo predstavuje </w:t>
      </w:r>
      <w:r>
        <w:t>zhruba</w:t>
      </w:r>
      <w:r w:rsidRPr="0068224F">
        <w:t xml:space="preserve"> 392</w:t>
      </w:r>
      <w:r>
        <w:t xml:space="preserve"> </w:t>
      </w:r>
      <w:r w:rsidRPr="0068224F">
        <w:t xml:space="preserve">300 eur </w:t>
      </w:r>
      <w:r>
        <w:t xml:space="preserve">v prvý rok a ďalšie roky po 333 </w:t>
      </w:r>
      <w:r w:rsidRPr="0068224F">
        <w:t xml:space="preserve">500 </w:t>
      </w:r>
      <w:r>
        <w:t>e</w:t>
      </w:r>
      <w:r w:rsidRPr="0068224F">
        <w:t>ur</w:t>
      </w:r>
      <w:r>
        <w:t xml:space="preserve"> (predpokladá sa, že sa stavebný zákon schváli do konca roku 2014).</w:t>
      </w:r>
    </w:p>
  </w:footnote>
  <w:footnote w:id="12">
    <w:p w:rsidR="001201F6" w:rsidRDefault="001201F6">
      <w:pPr>
        <w:pStyle w:val="Textpoznmkypodiarou"/>
      </w:pPr>
      <w:r>
        <w:rPr>
          <w:rStyle w:val="Odkaznapoznmkupodiarou"/>
        </w:rPr>
        <w:footnoteRef/>
      </w:r>
      <w:r>
        <w:t xml:space="preserve"> </w:t>
      </w:r>
      <w:hyperlink r:id="rId2" w:history="1">
        <w:r w:rsidRPr="00BA5D93">
          <w:rPr>
            <w:rStyle w:val="Hypertextovprepojenie"/>
          </w:rPr>
          <w:t>www.munseff.eu</w:t>
        </w:r>
      </w:hyperlink>
      <w:r>
        <w:t xml:space="preserve"> </w:t>
      </w:r>
    </w:p>
  </w:footnote>
  <w:footnote w:id="13">
    <w:p w:rsidR="001201F6" w:rsidRDefault="001201F6">
      <w:pPr>
        <w:pStyle w:val="Textpoznmkypodiarou"/>
      </w:pPr>
      <w:r>
        <w:rPr>
          <w:rStyle w:val="Odkaznapoznmkupodiarou"/>
        </w:rPr>
        <w:footnoteRef/>
      </w:r>
      <w:r>
        <w:t xml:space="preserve"> </w:t>
      </w:r>
      <w:hyperlink r:id="rId3" w:history="1">
        <w:r w:rsidRPr="00BA5D93">
          <w:rPr>
            <w:rStyle w:val="Hypertextovprepojenie"/>
          </w:rPr>
          <w:t>www.ekofond.sk</w:t>
        </w:r>
      </w:hyperlink>
      <w:r>
        <w:t xml:space="preserve"> </w:t>
      </w:r>
    </w:p>
  </w:footnote>
  <w:footnote w:id="14">
    <w:p w:rsidR="001201F6" w:rsidRDefault="001201F6">
      <w:pPr>
        <w:pStyle w:val="Textpoznmkypodiarou"/>
      </w:pPr>
      <w:r>
        <w:rPr>
          <w:rStyle w:val="Odkaznapoznmkupodiarou"/>
        </w:rPr>
        <w:footnoteRef/>
      </w:r>
      <w:r>
        <w:t xml:space="preserve"> Operačný program Kvalita životného prostredia schválený uznesením vlády SR č. </w:t>
      </w:r>
      <w:r w:rsidRPr="00E178DB">
        <w:t>175/2014</w:t>
      </w:r>
      <w:r>
        <w:t xml:space="preserve">. </w:t>
      </w:r>
    </w:p>
  </w:footnote>
  <w:footnote w:id="15">
    <w:p w:rsidR="001201F6" w:rsidRDefault="001201F6" w:rsidP="00E178DB">
      <w:pPr>
        <w:pStyle w:val="Textpoznmkypodiarou"/>
        <w:jc w:val="both"/>
      </w:pPr>
      <w:r>
        <w:rPr>
          <w:rStyle w:val="Odkaznapoznmkupodiarou"/>
        </w:rPr>
        <w:footnoteRef/>
      </w:r>
      <w:r>
        <w:t xml:space="preserve"> Notifikačná správa k alternatívnemu prístupu podľa článku 5 smernice 2012/27/EÚ o energetickej efektívnosti, zaslaná Európskej komisii v decembri 2013.</w:t>
      </w:r>
    </w:p>
  </w:footnote>
  <w:footnote w:id="16">
    <w:p w:rsidR="001201F6" w:rsidRDefault="001201F6" w:rsidP="00E178DB">
      <w:pPr>
        <w:pStyle w:val="Textpoznmkypodiarou"/>
        <w:jc w:val="both"/>
      </w:pPr>
      <w:r w:rsidRPr="00D243CD">
        <w:rPr>
          <w:rStyle w:val="Odkaznapoznmkupodiarou"/>
        </w:rPr>
        <w:footnoteRef/>
      </w:r>
      <w:r w:rsidRPr="00D243CD">
        <w:t xml:space="preserve"> Na základe odseku 3 § 18 zákona č. 414/2012 Z.</w:t>
      </w:r>
      <w:r>
        <w:t xml:space="preserve"> </w:t>
      </w:r>
      <w:r w:rsidRPr="00D243CD">
        <w:t>z. o obchodovaní s emisnými kvótami v znení neskorších predpisov sa výnosy z</w:t>
      </w:r>
      <w:r>
        <w:t> </w:t>
      </w:r>
      <w:r w:rsidRPr="00D243CD">
        <w:t>dražieb</w:t>
      </w:r>
      <w:r>
        <w:t xml:space="preserve"> kvót</w:t>
      </w:r>
      <w:r w:rsidRPr="00D243CD">
        <w:t xml:space="preserve"> použijú</w:t>
      </w:r>
      <w:r>
        <w:t xml:space="preserve"> na </w:t>
      </w:r>
      <w:r w:rsidRPr="00D14D34">
        <w:t>financovanie projektov</w:t>
      </w:r>
      <w:r>
        <w:t xml:space="preserve"> zameraných okrem iného aj na zlepšovanie energetickej efektívnosti. </w:t>
      </w:r>
    </w:p>
  </w:footnote>
  <w:footnote w:id="17">
    <w:p w:rsidR="001201F6" w:rsidRDefault="001201F6">
      <w:pPr>
        <w:pStyle w:val="Textpoznmkypodiarou"/>
      </w:pPr>
      <w:r>
        <w:rPr>
          <w:rStyle w:val="Odkaznapoznmkupodiarou"/>
        </w:rPr>
        <w:footnoteRef/>
      </w:r>
      <w:r>
        <w:t xml:space="preserve"> </w:t>
      </w:r>
      <w:r w:rsidR="00293C14">
        <w:t>Zákon</w:t>
      </w:r>
      <w:r w:rsidR="00293C14" w:rsidRPr="00293C14">
        <w:t xml:space="preserve"> č. 597/2003 Z.</w:t>
      </w:r>
      <w:r w:rsidR="00293C14">
        <w:t xml:space="preserve"> </w:t>
      </w:r>
      <w:r w:rsidR="00293C14" w:rsidRPr="00293C14">
        <w:t>z</w:t>
      </w:r>
      <w:r>
        <w:t>.</w:t>
      </w:r>
      <w:r w:rsidR="00293C14">
        <w:t xml:space="preserve"> </w:t>
      </w:r>
      <w:r w:rsidR="00293C14" w:rsidRPr="00293C14">
        <w:t>o financovaní základných škôl, stredných škôl a školských zariadení</w:t>
      </w:r>
      <w:r w:rsidR="00293C14">
        <w:t xml:space="preserve"> v znení neskorších predpisov.</w:t>
      </w:r>
    </w:p>
  </w:footnote>
  <w:footnote w:id="18">
    <w:p w:rsidR="001201F6" w:rsidRDefault="001201F6" w:rsidP="0091080D">
      <w:pPr>
        <w:pStyle w:val="Textpoznmkypodiarou"/>
        <w:jc w:val="both"/>
      </w:pPr>
      <w:r>
        <w:rPr>
          <w:rStyle w:val="Odkaznapoznmkupodiarou"/>
        </w:rPr>
        <w:footnoteRef/>
      </w:r>
      <w:r>
        <w:t xml:space="preserve"> V</w:t>
      </w:r>
      <w:r w:rsidRPr="00077550">
        <w:t xml:space="preserve"> rámci Operačného programu doprava "Prioritná os 3 – Infraštruktúra </w:t>
      </w:r>
      <w:proofErr w:type="spellStart"/>
      <w:r w:rsidRPr="00077550">
        <w:t>intermodálnej</w:t>
      </w:r>
      <w:proofErr w:type="spellEnd"/>
      <w:r w:rsidRPr="00077550">
        <w:t xml:space="preserve"> prepravy"  stanovený cieľ budovania terminálov </w:t>
      </w:r>
      <w:proofErr w:type="spellStart"/>
      <w:r w:rsidRPr="00077550">
        <w:t>intermodál</w:t>
      </w:r>
      <w:r>
        <w:t>n</w:t>
      </w:r>
      <w:r w:rsidRPr="00077550">
        <w:t>ej</w:t>
      </w:r>
      <w:proofErr w:type="spellEnd"/>
      <w:r w:rsidRPr="00077550">
        <w:t xml:space="preserve"> prepravy</w:t>
      </w:r>
      <w:r>
        <w:t xml:space="preserve"> (TIP)</w:t>
      </w:r>
      <w:r w:rsidRPr="00077550">
        <w:t xml:space="preserve"> v Žiline, Leopoldove, Bratislave, Košiciach a vybudovanie Inteligentného dopravného systému riadenia terminálov </w:t>
      </w:r>
      <w:proofErr w:type="spellStart"/>
      <w:r w:rsidRPr="00077550">
        <w:t>intermodálnej</w:t>
      </w:r>
      <w:proofErr w:type="spellEnd"/>
      <w:r w:rsidRPr="00077550">
        <w:t xml:space="preserve"> prepravy v SR. Avšak v rámci PO 3 došlo k vyradeniu troch projektov výstavby </w:t>
      </w:r>
      <w:r>
        <w:t>TIP</w:t>
      </w:r>
      <w:r w:rsidRPr="00077550">
        <w:t xml:space="preserve"> (Košice, Bratislava, Leopoldov), ako aj Inteligentného dopravného systému riadenia </w:t>
      </w:r>
      <w:r>
        <w:t>TIP</w:t>
      </w:r>
      <w:r w:rsidRPr="00077550">
        <w:t xml:space="preserve"> v SR. Vybudovaný bude len TIP Žilina, kde je realizovaná 1. etapa projektu.</w:t>
      </w:r>
    </w:p>
  </w:footnote>
  <w:footnote w:id="19">
    <w:p w:rsidR="001201F6" w:rsidRDefault="001201F6" w:rsidP="00196425">
      <w:pPr>
        <w:pStyle w:val="Textpoznmkypodiarou"/>
        <w:jc w:val="both"/>
      </w:pPr>
      <w:r>
        <w:rPr>
          <w:rStyle w:val="Odkaznapoznmkupodiarou"/>
        </w:rPr>
        <w:footnoteRef/>
      </w:r>
      <w:r>
        <w:t xml:space="preserve"> Zákon č. 182/2011 Z. z.  z 1. júna 2011 o štítkovaní energeticky významných výrobkov a o zmene a doplnení niektorých zákonov.</w:t>
      </w:r>
    </w:p>
  </w:footnote>
  <w:footnote w:id="20">
    <w:p w:rsidR="001201F6" w:rsidRDefault="001201F6" w:rsidP="00196425">
      <w:pPr>
        <w:pStyle w:val="Textpoznmkypodiarou"/>
        <w:jc w:val="both"/>
      </w:pPr>
      <w:r>
        <w:rPr>
          <w:rStyle w:val="Odkaznapoznmkupodiarou"/>
        </w:rPr>
        <w:footnoteRef/>
      </w:r>
      <w:r>
        <w:t xml:space="preserve"> Zákon č. 529/2010 Z. z. zo 14. decembra 2010 o environmentálnom navrhovaní a používaní výrobkov (zákon o </w:t>
      </w:r>
      <w:proofErr w:type="spellStart"/>
      <w:r>
        <w:t>ekodizajne</w:t>
      </w:r>
      <w:proofErr w:type="spellEnd"/>
      <w:r>
        <w:t>).</w:t>
      </w:r>
    </w:p>
  </w:footnote>
  <w:footnote w:id="21">
    <w:p w:rsidR="001201F6" w:rsidRDefault="001201F6" w:rsidP="00854AD4">
      <w:pPr>
        <w:pStyle w:val="Textpoznmkypodiarou"/>
      </w:pPr>
      <w:r>
        <w:rPr>
          <w:rStyle w:val="Odkaznapoznmkupodiarou"/>
        </w:rPr>
        <w:footnoteRef/>
      </w:r>
      <w:r>
        <w:t xml:space="preserve"> Financovanie zohľadnené v rozpočte na monitorovací systém energetickej efektívnosti (OP KŽP SR 2014-2020), viď 2.3 Horizontálne opatrenia. </w:t>
      </w:r>
    </w:p>
  </w:footnote>
  <w:footnote w:id="22">
    <w:p w:rsidR="001201F6" w:rsidRDefault="001201F6" w:rsidP="00C479C7">
      <w:pPr>
        <w:pStyle w:val="Textpoznmkypodiarou"/>
        <w:jc w:val="both"/>
      </w:pPr>
      <w:r>
        <w:rPr>
          <w:rStyle w:val="Odkaznapoznmkupodiarou"/>
        </w:rPr>
        <w:footnoteRef/>
      </w:r>
      <w:r>
        <w:t xml:space="preserve"> Zákon č. 300/2012 Z. z. </w:t>
      </w:r>
      <w:r w:rsidRPr="00C479C7">
        <w:t>z 18. septembra 2012</w:t>
      </w:r>
      <w:r>
        <w:t xml:space="preserve"> o energetickej hospodárnosti budov, ktorým sa mení a dopĺňa zákon č. 555/2005 Z. z. o energetickej hospodárnosti budov a o zmene a doplnení niektorých zákonov v znení neskorších predpisov a ktorým sa mení a dopĺňa zákon č. 50/1976 Zb. o územnom plánovaní a stavebnom poriadku (stavebný zákon) v znení neskorších predpisov.</w:t>
      </w:r>
    </w:p>
  </w:footnote>
  <w:footnote w:id="23">
    <w:p w:rsidR="001201F6" w:rsidRDefault="001201F6" w:rsidP="003655D1">
      <w:pPr>
        <w:pStyle w:val="Textpoznmkypodiarou"/>
        <w:jc w:val="both"/>
      </w:pPr>
      <w:r>
        <w:rPr>
          <w:rStyle w:val="Odkaznapoznmkupodiarou"/>
        </w:rPr>
        <w:footnoteRef/>
      </w:r>
      <w:r>
        <w:t xml:space="preserve"> </w:t>
      </w:r>
      <w:r w:rsidRPr="00C479C7">
        <w:t>Zákon č. 314/2012 Z.</w:t>
      </w:r>
      <w:r>
        <w:t xml:space="preserve"> </w:t>
      </w:r>
      <w:r w:rsidRPr="00C479C7">
        <w:t xml:space="preserve">z. </w:t>
      </w:r>
      <w:r>
        <w:t>z 18. septembra 2012 o pravidelnej kontrole vykurovacích systémov a klimatizačných systémov a o zmene zákona č. 455/1991 Zb. o živnostenskom podnikaní (živnostenský zákon) v znení neskorších predpisov.</w:t>
      </w:r>
    </w:p>
  </w:footnote>
  <w:footnote w:id="24">
    <w:p w:rsidR="001201F6" w:rsidRDefault="001201F6" w:rsidP="00AA4B48">
      <w:pPr>
        <w:pStyle w:val="Textpoznmkypodiarou"/>
        <w:jc w:val="both"/>
      </w:pPr>
      <w:r>
        <w:rPr>
          <w:rStyle w:val="Odkaznapoznmkupodiarou"/>
        </w:rPr>
        <w:footnoteRef/>
      </w:r>
      <w:r>
        <w:t xml:space="preserve"> EESI (</w:t>
      </w:r>
      <w:proofErr w:type="spellStart"/>
      <w:r>
        <w:t>European</w:t>
      </w:r>
      <w:proofErr w:type="spellEnd"/>
      <w:r>
        <w:t xml:space="preserve"> </w:t>
      </w:r>
      <w:proofErr w:type="spellStart"/>
      <w:r>
        <w:t>Energy</w:t>
      </w:r>
      <w:proofErr w:type="spellEnd"/>
      <w:r>
        <w:t xml:space="preserve"> </w:t>
      </w:r>
      <w:proofErr w:type="spellStart"/>
      <w:r>
        <w:t>Service</w:t>
      </w:r>
      <w:proofErr w:type="spellEnd"/>
      <w:r>
        <w:t xml:space="preserve"> </w:t>
      </w:r>
      <w:proofErr w:type="spellStart"/>
      <w:r>
        <w:t>Initiative</w:t>
      </w:r>
      <w:proofErr w:type="spellEnd"/>
      <w:r>
        <w:t>) - p</w:t>
      </w:r>
      <w:r w:rsidRPr="00DF604D">
        <w:t>rojekt bol realizovaný v r</w:t>
      </w:r>
      <w:r>
        <w:t>okoch</w:t>
      </w:r>
      <w:r w:rsidRPr="00DF604D">
        <w:t xml:space="preserve"> 2009-2012, financovaný z</w:t>
      </w:r>
      <w:r>
        <w:t> </w:t>
      </w:r>
      <w:r w:rsidRPr="00DF604D">
        <w:t>programu</w:t>
      </w:r>
      <w:r>
        <w:t xml:space="preserve"> Inteligentná energia Európa</w:t>
      </w:r>
      <w:r w:rsidRPr="00DF604D">
        <w:t xml:space="preserve"> </w:t>
      </w:r>
      <w:r>
        <w:t>II. (</w:t>
      </w:r>
      <w:r w:rsidRPr="00DF604D">
        <w:t>IEE II.</w:t>
      </w:r>
      <w:r>
        <w:t>)</w:t>
      </w:r>
      <w:r w:rsidRPr="00DF604D">
        <w:t>, na Slovensku ho realizovalo o.</w:t>
      </w:r>
      <w:r>
        <w:t xml:space="preserve"> </w:t>
      </w:r>
      <w:r w:rsidRPr="00DF604D">
        <w:t>z. Energetické centrum Bratislava (ECB).</w:t>
      </w:r>
    </w:p>
  </w:footnote>
  <w:footnote w:id="25">
    <w:p w:rsidR="001201F6" w:rsidRDefault="001201F6" w:rsidP="00AA4B48">
      <w:pPr>
        <w:pStyle w:val="Textpoznmkypodiarou"/>
        <w:jc w:val="both"/>
      </w:pPr>
      <w:r>
        <w:rPr>
          <w:rStyle w:val="Odkaznapoznmkupodiarou"/>
        </w:rPr>
        <w:footnoteRef/>
      </w:r>
      <w:r>
        <w:t xml:space="preserve"> </w:t>
      </w:r>
      <w:proofErr w:type="spellStart"/>
      <w:r>
        <w:t>CombinES</w:t>
      </w:r>
      <w:proofErr w:type="spellEnd"/>
      <w:r>
        <w:t xml:space="preserve"> (</w:t>
      </w:r>
      <w:proofErr w:type="spellStart"/>
      <w:r>
        <w:t>Combining</w:t>
      </w:r>
      <w:proofErr w:type="spellEnd"/>
      <w:r>
        <w:t xml:space="preserve"> </w:t>
      </w:r>
      <w:proofErr w:type="spellStart"/>
      <w:r>
        <w:t>energy</w:t>
      </w:r>
      <w:proofErr w:type="spellEnd"/>
      <w:r>
        <w:t xml:space="preserve"> </w:t>
      </w:r>
      <w:proofErr w:type="spellStart"/>
      <w:r>
        <w:t>services</w:t>
      </w:r>
      <w:proofErr w:type="spellEnd"/>
      <w:r>
        <w:t xml:space="preserve"> </w:t>
      </w:r>
      <w:proofErr w:type="spellStart"/>
      <w:r>
        <w:t>with</w:t>
      </w:r>
      <w:proofErr w:type="spellEnd"/>
      <w:r>
        <w:t xml:space="preserve"> </w:t>
      </w:r>
      <w:proofErr w:type="spellStart"/>
      <w:r>
        <w:t>subsidy</w:t>
      </w:r>
      <w:proofErr w:type="spellEnd"/>
      <w:r>
        <w:t xml:space="preserve"> </w:t>
      </w:r>
      <w:proofErr w:type="spellStart"/>
      <w:r>
        <w:t>schemes</w:t>
      </w:r>
      <w:proofErr w:type="spellEnd"/>
      <w:r>
        <w:t xml:space="preserve"> to </w:t>
      </w:r>
      <w:proofErr w:type="spellStart"/>
      <w:r>
        <w:t>finance</w:t>
      </w:r>
      <w:proofErr w:type="spellEnd"/>
      <w:r>
        <w:t xml:space="preserve"> </w:t>
      </w:r>
      <w:proofErr w:type="spellStart"/>
      <w:r>
        <w:t>energy</w:t>
      </w:r>
      <w:proofErr w:type="spellEnd"/>
      <w:r>
        <w:t xml:space="preserve"> </w:t>
      </w:r>
      <w:proofErr w:type="spellStart"/>
      <w:r>
        <w:t>efficiency</w:t>
      </w:r>
      <w:proofErr w:type="spellEnd"/>
      <w:r>
        <w:t xml:space="preserve"> in </w:t>
      </w:r>
      <w:proofErr w:type="spellStart"/>
      <w:r>
        <w:t>Central</w:t>
      </w:r>
      <w:proofErr w:type="spellEnd"/>
      <w:r>
        <w:t xml:space="preserve"> </w:t>
      </w:r>
      <w:proofErr w:type="spellStart"/>
      <w:r>
        <w:t>Europe</w:t>
      </w:r>
      <w:proofErr w:type="spellEnd"/>
      <w:r>
        <w:t>) – projekt sa realizuje v </w:t>
      </w:r>
      <w:r w:rsidRPr="00DF604D">
        <w:t>r</w:t>
      </w:r>
      <w:r>
        <w:t>okoch</w:t>
      </w:r>
      <w:r w:rsidRPr="00DF604D">
        <w:t xml:space="preserve"> 2011 </w:t>
      </w:r>
      <w:r>
        <w:t>-</w:t>
      </w:r>
      <w:r w:rsidRPr="00DF604D">
        <w:t xml:space="preserve"> roku 2014 prostredníctvom Operačného programu S</w:t>
      </w:r>
      <w:r>
        <w:t>tredná Európa (</w:t>
      </w:r>
      <w:r w:rsidRPr="00DF604D">
        <w:t>ERDF</w:t>
      </w:r>
      <w:r>
        <w:t xml:space="preserve"> 2007-2013), </w:t>
      </w:r>
      <w:r w:rsidRPr="00DF604D">
        <w:t>na Slovensku ho realizovalo o.</w:t>
      </w:r>
      <w:r>
        <w:t xml:space="preserve"> </w:t>
      </w:r>
      <w:r w:rsidRPr="00DF604D">
        <w:t>z. ECB.</w:t>
      </w:r>
    </w:p>
  </w:footnote>
  <w:footnote w:id="26">
    <w:p w:rsidR="001201F6" w:rsidRDefault="001201F6" w:rsidP="00AA4B48">
      <w:pPr>
        <w:pStyle w:val="Textpoznmkypodiarou"/>
        <w:jc w:val="both"/>
      </w:pPr>
      <w:r>
        <w:rPr>
          <w:rStyle w:val="Odkaznapoznmkupodiarou"/>
        </w:rPr>
        <w:footnoteRef/>
      </w:r>
      <w:r>
        <w:t xml:space="preserve"> </w:t>
      </w:r>
      <w:proofErr w:type="spellStart"/>
      <w:r>
        <w:t>Transparense</w:t>
      </w:r>
      <w:proofErr w:type="spellEnd"/>
      <w:r>
        <w:t xml:space="preserve"> (</w:t>
      </w:r>
      <w:proofErr w:type="spellStart"/>
      <w:r>
        <w:t>Increasing</w:t>
      </w:r>
      <w:proofErr w:type="spellEnd"/>
      <w:r>
        <w:t xml:space="preserve"> </w:t>
      </w:r>
      <w:proofErr w:type="spellStart"/>
      <w:r>
        <w:t>transparency</w:t>
      </w:r>
      <w:proofErr w:type="spellEnd"/>
      <w:r>
        <w:t xml:space="preserve"> </w:t>
      </w:r>
      <w:proofErr w:type="spellStart"/>
      <w:r>
        <w:t>of</w:t>
      </w:r>
      <w:proofErr w:type="spellEnd"/>
      <w:r>
        <w:t xml:space="preserve"> </w:t>
      </w:r>
      <w:proofErr w:type="spellStart"/>
      <w:r>
        <w:t>energy</w:t>
      </w:r>
      <w:proofErr w:type="spellEnd"/>
      <w:r>
        <w:t xml:space="preserve"> </w:t>
      </w:r>
      <w:proofErr w:type="spellStart"/>
      <w:r>
        <w:t>service</w:t>
      </w:r>
      <w:proofErr w:type="spellEnd"/>
      <w:r>
        <w:t xml:space="preserve"> </w:t>
      </w:r>
      <w:proofErr w:type="spellStart"/>
      <w:r>
        <w:t>markets</w:t>
      </w:r>
      <w:proofErr w:type="spellEnd"/>
      <w:r>
        <w:t>) - p</w:t>
      </w:r>
      <w:r w:rsidRPr="00DF604D">
        <w:t xml:space="preserve">rojekt </w:t>
      </w:r>
      <w:r>
        <w:t>je</w:t>
      </w:r>
      <w:r w:rsidRPr="00DF604D">
        <w:t xml:space="preserve"> realizovaný v r</w:t>
      </w:r>
      <w:r>
        <w:t>okoch</w:t>
      </w:r>
      <w:r w:rsidRPr="00DF604D">
        <w:t xml:space="preserve"> </w:t>
      </w:r>
      <w:r>
        <w:t>2013-2015</w:t>
      </w:r>
      <w:r w:rsidRPr="00DF604D">
        <w:t>, financovaný z programu IEE II., na Slovensku ho realizovalo o.</w:t>
      </w:r>
      <w:r>
        <w:t xml:space="preserve"> </w:t>
      </w:r>
      <w:r w:rsidRPr="00DF604D">
        <w:t>z. ECB.</w:t>
      </w:r>
    </w:p>
  </w:footnote>
  <w:footnote w:id="27">
    <w:p w:rsidR="001201F6" w:rsidRDefault="001201F6">
      <w:pPr>
        <w:pStyle w:val="Textpoznmkypodiarou"/>
      </w:pPr>
      <w:r>
        <w:rPr>
          <w:rStyle w:val="Odkaznapoznmkupodiarou"/>
        </w:rPr>
        <w:footnoteRef/>
      </w:r>
      <w:r>
        <w:t xml:space="preserve"> </w:t>
      </w:r>
      <w:r w:rsidRPr="00FE17B6">
        <w:t>Postup implementácie finančných nástrojov cez Slovenský investičný holding v programovom období 2014 – 2020</w:t>
      </w:r>
      <w:r>
        <w:t xml:space="preserve">, schválený uznesením vlády </w:t>
      </w:r>
      <w:r w:rsidRPr="00FE17B6">
        <w:t>736/2013</w:t>
      </w:r>
      <w:r>
        <w:t xml:space="preserve"> zo dňa </w:t>
      </w:r>
      <w:r w:rsidRPr="00FE17B6">
        <w:t>18.12.2013</w:t>
      </w:r>
      <w:r>
        <w:t xml:space="preserve">. </w:t>
      </w:r>
    </w:p>
  </w:footnote>
  <w:footnote w:id="28">
    <w:p w:rsidR="001201F6" w:rsidRDefault="001201F6">
      <w:pPr>
        <w:pStyle w:val="Textpoznmkypodiarou"/>
      </w:pPr>
      <w:r>
        <w:rPr>
          <w:rStyle w:val="Odkaznapoznmkupodiarou"/>
        </w:rPr>
        <w:footnoteRef/>
      </w:r>
      <w:r>
        <w:t xml:space="preserve"> </w:t>
      </w:r>
      <w:hyperlink r:id="rId4" w:history="1">
        <w:r w:rsidRPr="0054062E">
          <w:rPr>
            <w:rStyle w:val="Hypertextovprepojenie"/>
          </w:rPr>
          <w:t>www.covenantofmayors.eu</w:t>
        </w:r>
      </w:hyperlink>
      <w:r>
        <w:t xml:space="preserve"> </w:t>
      </w:r>
    </w:p>
  </w:footnote>
  <w:footnote w:id="29">
    <w:p w:rsidR="001201F6" w:rsidRDefault="001201F6">
      <w:pPr>
        <w:pStyle w:val="Textpoznmkypodiarou"/>
      </w:pPr>
      <w:r>
        <w:rPr>
          <w:rStyle w:val="Odkaznapoznmkupodiarou"/>
        </w:rPr>
        <w:footnoteRef/>
      </w:r>
      <w:r>
        <w:t xml:space="preserve"> </w:t>
      </w:r>
      <w:proofErr w:type="spellStart"/>
      <w:r>
        <w:t>Net-COM</w:t>
      </w:r>
      <w:proofErr w:type="spellEnd"/>
      <w:r>
        <w:t xml:space="preserve"> (</w:t>
      </w:r>
      <w:proofErr w:type="spellStart"/>
      <w:r w:rsidRPr="00BF56A0">
        <w:t>Networking</w:t>
      </w:r>
      <w:proofErr w:type="spellEnd"/>
      <w:r w:rsidRPr="00BF56A0">
        <w:t xml:space="preserve"> </w:t>
      </w:r>
      <w:proofErr w:type="spellStart"/>
      <w:r w:rsidRPr="00BF56A0">
        <w:t>The</w:t>
      </w:r>
      <w:proofErr w:type="spellEnd"/>
      <w:r w:rsidRPr="00BF56A0">
        <w:t xml:space="preserve"> </w:t>
      </w:r>
      <w:proofErr w:type="spellStart"/>
      <w:r w:rsidRPr="00BF56A0">
        <w:t>Covenan</w:t>
      </w:r>
      <w:r>
        <w:t>t</w:t>
      </w:r>
      <w:proofErr w:type="spellEnd"/>
      <w:r>
        <w:t xml:space="preserve"> </w:t>
      </w:r>
      <w:proofErr w:type="spellStart"/>
      <w:r>
        <w:t>Of</w:t>
      </w:r>
      <w:proofErr w:type="spellEnd"/>
      <w:r>
        <w:t xml:space="preserve"> </w:t>
      </w:r>
      <w:proofErr w:type="spellStart"/>
      <w:r>
        <w:t>Mayors</w:t>
      </w:r>
      <w:proofErr w:type="spellEnd"/>
      <w:r>
        <w:t xml:space="preserve"> </w:t>
      </w:r>
      <w:proofErr w:type="spellStart"/>
      <w:r>
        <w:t>At</w:t>
      </w:r>
      <w:proofErr w:type="spellEnd"/>
      <w:r>
        <w:t xml:space="preserve"> </w:t>
      </w:r>
      <w:proofErr w:type="spellStart"/>
      <w:r>
        <w:t>National</w:t>
      </w:r>
      <w:proofErr w:type="spellEnd"/>
      <w:r>
        <w:t xml:space="preserve"> </w:t>
      </w:r>
      <w:proofErr w:type="spellStart"/>
      <w:r>
        <w:t>Level</w:t>
      </w:r>
      <w:proofErr w:type="spellEnd"/>
      <w:r>
        <w:t xml:space="preserve">) – projekt bol realizovaný v rokoch </w:t>
      </w:r>
      <w:r w:rsidRPr="00BF56A0">
        <w:t>2011 – 2013</w:t>
      </w:r>
      <w:r>
        <w:t>, n</w:t>
      </w:r>
      <w:r w:rsidRPr="00BF56A0">
        <w:t xml:space="preserve">a Slovensku </w:t>
      </w:r>
      <w:r>
        <w:t xml:space="preserve">ho </w:t>
      </w:r>
      <w:r w:rsidRPr="00BF56A0">
        <w:t>implementovalo Záujmové združenie miest a obcí pre udržateľnú energiu – CITENERGO.</w:t>
      </w:r>
    </w:p>
  </w:footnote>
  <w:footnote w:id="30">
    <w:p w:rsidR="001201F6" w:rsidRDefault="001201F6">
      <w:pPr>
        <w:pStyle w:val="Textpoznmkypodiarou"/>
      </w:pPr>
      <w:r>
        <w:rPr>
          <w:rStyle w:val="Odkaznapoznmkupodiarou"/>
        </w:rPr>
        <w:footnoteRef/>
      </w:r>
      <w:r>
        <w:t xml:space="preserve"> ECB - Energetické centrum Bratislava</w:t>
      </w:r>
    </w:p>
  </w:footnote>
  <w:footnote w:id="31">
    <w:p w:rsidR="001201F6" w:rsidRDefault="001201F6">
      <w:pPr>
        <w:pStyle w:val="Textpoznmkypodiarou"/>
      </w:pPr>
      <w:r>
        <w:rPr>
          <w:rStyle w:val="Odkaznapoznmkupodiarou"/>
        </w:rPr>
        <w:footnoteRef/>
      </w:r>
      <w:r>
        <w:t xml:space="preserve"> </w:t>
      </w:r>
      <w:r w:rsidR="00AF69CF" w:rsidRPr="00AF69CF">
        <w:t xml:space="preserve">Informácia o uplatnení odseku 2 článku 7 smernice 2012/27/EÚ o energetickej efektívnosti v podmienkach Slovenskej republiky </w:t>
      </w:r>
      <w:r w:rsidR="00AF69CF">
        <w:t>(2014)</w:t>
      </w:r>
    </w:p>
  </w:footnote>
  <w:footnote w:id="32">
    <w:p w:rsidR="001201F6" w:rsidRDefault="001201F6">
      <w:pPr>
        <w:pStyle w:val="Textpoznmkypodiarou"/>
      </w:pPr>
      <w:r>
        <w:rPr>
          <w:rStyle w:val="Odkaznapoznmkupodiarou"/>
        </w:rPr>
        <w:footnoteRef/>
      </w:r>
      <w:r>
        <w:t xml:space="preserve"> </w:t>
      </w:r>
      <w:r w:rsidRPr="00BE0C64">
        <w:t>Príloha I nariadenia Komisie (ES) č. 800/2008 zo dňa 6. augusta  2008 o vyhlásení určitých kategórií pomoci za zlučiteľné so spoločným trhom podľa článkov 87 a 88 zmluvy (Všeobecné nariadenie o skupinových výnimkách), (Ú. v. EÚ L 214, 9.8.2008).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580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3A6F3D"/>
    <w:multiLevelType w:val="hybridMultilevel"/>
    <w:tmpl w:val="40D21700"/>
    <w:lvl w:ilvl="0" w:tplc="E9D401EA">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B1B4E90"/>
    <w:multiLevelType w:val="hybridMultilevel"/>
    <w:tmpl w:val="B01E0B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C856A33"/>
    <w:multiLevelType w:val="hybridMultilevel"/>
    <w:tmpl w:val="7068CC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F8C2D54"/>
    <w:multiLevelType w:val="hybridMultilevel"/>
    <w:tmpl w:val="5114E0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FB37A8A"/>
    <w:multiLevelType w:val="hybridMultilevel"/>
    <w:tmpl w:val="B2C24C2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nsid w:val="139D0F7E"/>
    <w:multiLevelType w:val="hybridMultilevel"/>
    <w:tmpl w:val="E65CE26E"/>
    <w:lvl w:ilvl="0" w:tplc="53ECD55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67C58B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8B50122"/>
    <w:multiLevelType w:val="hybridMultilevel"/>
    <w:tmpl w:val="1B7005F8"/>
    <w:lvl w:ilvl="0" w:tplc="7932F0C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E887E55"/>
    <w:multiLevelType w:val="hybridMultilevel"/>
    <w:tmpl w:val="E810603E"/>
    <w:lvl w:ilvl="0" w:tplc="041B000F">
      <w:start w:val="1"/>
      <w:numFmt w:val="decimal"/>
      <w:lvlText w:val="%1."/>
      <w:lvlJc w:val="left"/>
      <w:pPr>
        <w:ind w:left="720" w:hanging="360"/>
      </w:pPr>
    </w:lvl>
    <w:lvl w:ilvl="1" w:tplc="8E18CCD0">
      <w:start w:val="1"/>
      <w:numFmt w:val="decimal"/>
      <w:lvlText w:val="3.%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F0827A5"/>
    <w:multiLevelType w:val="hybridMultilevel"/>
    <w:tmpl w:val="3B9EADD4"/>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7C61E1D"/>
    <w:multiLevelType w:val="hybridMultilevel"/>
    <w:tmpl w:val="11C2842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83B2656"/>
    <w:multiLevelType w:val="hybridMultilevel"/>
    <w:tmpl w:val="D068CBC8"/>
    <w:lvl w:ilvl="0" w:tplc="552CE510">
      <w:start w:val="3"/>
      <w:numFmt w:val="bullet"/>
      <w:lvlText w:val="-"/>
      <w:lvlJc w:val="left"/>
      <w:pPr>
        <w:ind w:left="770" w:hanging="360"/>
      </w:pPr>
      <w:rPr>
        <w:rFonts w:ascii="Calibri" w:eastAsiaTheme="minorHAnsi" w:hAnsi="Calibri" w:cstheme="minorBidi"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3">
    <w:nsid w:val="2B510178"/>
    <w:multiLevelType w:val="hybridMultilevel"/>
    <w:tmpl w:val="F1CA7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2F5E5CFE"/>
    <w:multiLevelType w:val="hybridMultilevel"/>
    <w:tmpl w:val="E22422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68D767C"/>
    <w:multiLevelType w:val="hybridMultilevel"/>
    <w:tmpl w:val="5F7A57D0"/>
    <w:lvl w:ilvl="0" w:tplc="92C055E4">
      <w:start w:val="3"/>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1EA7F52"/>
    <w:multiLevelType w:val="hybridMultilevel"/>
    <w:tmpl w:val="A6E6716C"/>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60E41A9"/>
    <w:multiLevelType w:val="hybridMultilevel"/>
    <w:tmpl w:val="4F70F472"/>
    <w:lvl w:ilvl="0" w:tplc="552CE510">
      <w:start w:val="3"/>
      <w:numFmt w:val="bullet"/>
      <w:lvlText w:val="-"/>
      <w:lvlJc w:val="left"/>
      <w:pPr>
        <w:ind w:left="720" w:hanging="360"/>
      </w:pPr>
      <w:rPr>
        <w:rFonts w:ascii="Calibri" w:eastAsiaTheme="minorHAnsi" w:hAnsi="Calibri" w:cstheme="minorBidi" w:hint="default"/>
      </w:rPr>
    </w:lvl>
    <w:lvl w:ilvl="1" w:tplc="61CE898A">
      <w:numFmt w:val="bullet"/>
      <w:lvlText w:val="•"/>
      <w:lvlJc w:val="left"/>
      <w:pPr>
        <w:ind w:left="1785" w:hanging="705"/>
      </w:pPr>
      <w:rPr>
        <w:rFonts w:ascii="Calibri" w:eastAsiaTheme="minorHAnsi" w:hAnsi="Calibri" w:cstheme="minorBid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A212416"/>
    <w:multiLevelType w:val="hybridMultilevel"/>
    <w:tmpl w:val="20024B5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51817E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4B90453"/>
    <w:multiLevelType w:val="hybridMultilevel"/>
    <w:tmpl w:val="031E0F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9026A3F"/>
    <w:multiLevelType w:val="hybridMultilevel"/>
    <w:tmpl w:val="78ACEFDC"/>
    <w:lvl w:ilvl="0" w:tplc="552CE510">
      <w:start w:val="3"/>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92F237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BD65970"/>
    <w:multiLevelType w:val="hybridMultilevel"/>
    <w:tmpl w:val="D4E60B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5DA415FB"/>
    <w:multiLevelType w:val="hybridMultilevel"/>
    <w:tmpl w:val="E7125F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5DD870C3"/>
    <w:multiLevelType w:val="hybridMultilevel"/>
    <w:tmpl w:val="6BF8A11E"/>
    <w:lvl w:ilvl="0" w:tplc="552CE510">
      <w:start w:val="3"/>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62D60529"/>
    <w:multiLevelType w:val="hybridMultilevel"/>
    <w:tmpl w:val="3ACC26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66A51181"/>
    <w:multiLevelType w:val="hybridMultilevel"/>
    <w:tmpl w:val="67BAEC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66CA2190"/>
    <w:multiLevelType w:val="hybridMultilevel"/>
    <w:tmpl w:val="BAD0457C"/>
    <w:lvl w:ilvl="0" w:tplc="EE002F30">
      <w:start w:val="2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69A34F78"/>
    <w:multiLevelType w:val="hybridMultilevel"/>
    <w:tmpl w:val="040491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6D9B2FC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6F237A"/>
    <w:multiLevelType w:val="multilevel"/>
    <w:tmpl w:val="041B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2">
    <w:nsid w:val="76421027"/>
    <w:multiLevelType w:val="hybridMultilevel"/>
    <w:tmpl w:val="B0F2CE20"/>
    <w:lvl w:ilvl="0" w:tplc="552CE510">
      <w:start w:val="3"/>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77B528A8"/>
    <w:multiLevelType w:val="multilevel"/>
    <w:tmpl w:val="80A23D7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7BCC1325"/>
    <w:multiLevelType w:val="hybridMultilevel"/>
    <w:tmpl w:val="4260AF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3"/>
  </w:num>
  <w:num w:numId="2">
    <w:abstractNumId w:val="30"/>
  </w:num>
  <w:num w:numId="3">
    <w:abstractNumId w:val="9"/>
  </w:num>
  <w:num w:numId="4">
    <w:abstractNumId w:val="31"/>
  </w:num>
  <w:num w:numId="5">
    <w:abstractNumId w:val="0"/>
  </w:num>
  <w:num w:numId="6">
    <w:abstractNumId w:val="32"/>
  </w:num>
  <w:num w:numId="7">
    <w:abstractNumId w:val="5"/>
  </w:num>
  <w:num w:numId="8">
    <w:abstractNumId w:val="1"/>
  </w:num>
  <w:num w:numId="9">
    <w:abstractNumId w:val="17"/>
  </w:num>
  <w:num w:numId="10">
    <w:abstractNumId w:val="21"/>
  </w:num>
  <w:num w:numId="11">
    <w:abstractNumId w:val="14"/>
  </w:num>
  <w:num w:numId="12">
    <w:abstractNumId w:val="27"/>
  </w:num>
  <w:num w:numId="13">
    <w:abstractNumId w:val="23"/>
  </w:num>
  <w:num w:numId="14">
    <w:abstractNumId w:val="24"/>
  </w:num>
  <w:num w:numId="15">
    <w:abstractNumId w:val="25"/>
  </w:num>
  <w:num w:numId="16">
    <w:abstractNumId w:val="12"/>
  </w:num>
  <w:num w:numId="17">
    <w:abstractNumId w:val="22"/>
  </w:num>
  <w:num w:numId="18">
    <w:abstractNumId w:val="19"/>
  </w:num>
  <w:num w:numId="19">
    <w:abstractNumId w:val="7"/>
  </w:num>
  <w:num w:numId="20">
    <w:abstractNumId w:val="34"/>
  </w:num>
  <w:num w:numId="21">
    <w:abstractNumId w:val="4"/>
  </w:num>
  <w:num w:numId="22">
    <w:abstractNumId w:val="8"/>
  </w:num>
  <w:num w:numId="23">
    <w:abstractNumId w:val="16"/>
  </w:num>
  <w:num w:numId="24">
    <w:abstractNumId w:val="15"/>
  </w:num>
  <w:num w:numId="25">
    <w:abstractNumId w:val="29"/>
  </w:num>
  <w:num w:numId="26">
    <w:abstractNumId w:val="13"/>
  </w:num>
  <w:num w:numId="27">
    <w:abstractNumId w:val="20"/>
  </w:num>
  <w:num w:numId="28">
    <w:abstractNumId w:val="10"/>
  </w:num>
  <w:num w:numId="29">
    <w:abstractNumId w:val="11"/>
  </w:num>
  <w:num w:numId="30">
    <w:abstractNumId w:val="26"/>
  </w:num>
  <w:num w:numId="31">
    <w:abstractNumId w:val="18"/>
  </w:num>
  <w:num w:numId="32">
    <w:abstractNumId w:val="2"/>
  </w:num>
  <w:num w:numId="33">
    <w:abstractNumId w:val="3"/>
  </w:num>
  <w:num w:numId="34">
    <w:abstractNumId w:val="28"/>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0F"/>
    <w:rsid w:val="0000324C"/>
    <w:rsid w:val="00004E55"/>
    <w:rsid w:val="00011D91"/>
    <w:rsid w:val="000138F4"/>
    <w:rsid w:val="00014B55"/>
    <w:rsid w:val="00015DF6"/>
    <w:rsid w:val="0001653B"/>
    <w:rsid w:val="00021BFB"/>
    <w:rsid w:val="00023579"/>
    <w:rsid w:val="000245FF"/>
    <w:rsid w:val="000305BF"/>
    <w:rsid w:val="000331BD"/>
    <w:rsid w:val="000417D8"/>
    <w:rsid w:val="00043B7E"/>
    <w:rsid w:val="00046685"/>
    <w:rsid w:val="000605D8"/>
    <w:rsid w:val="00066D34"/>
    <w:rsid w:val="00067B37"/>
    <w:rsid w:val="000724A9"/>
    <w:rsid w:val="0007415A"/>
    <w:rsid w:val="00076BE1"/>
    <w:rsid w:val="00077550"/>
    <w:rsid w:val="000814C1"/>
    <w:rsid w:val="00082CAC"/>
    <w:rsid w:val="00083BBB"/>
    <w:rsid w:val="00093949"/>
    <w:rsid w:val="00093A62"/>
    <w:rsid w:val="00093BB0"/>
    <w:rsid w:val="0009437B"/>
    <w:rsid w:val="0009464C"/>
    <w:rsid w:val="00097EAC"/>
    <w:rsid w:val="000A2B93"/>
    <w:rsid w:val="000B2E61"/>
    <w:rsid w:val="000B7440"/>
    <w:rsid w:val="000C2BC4"/>
    <w:rsid w:val="000C3F3A"/>
    <w:rsid w:val="000C4E2B"/>
    <w:rsid w:val="000C593C"/>
    <w:rsid w:val="000C5D2D"/>
    <w:rsid w:val="000D01B1"/>
    <w:rsid w:val="000D135B"/>
    <w:rsid w:val="000D19DF"/>
    <w:rsid w:val="000D5A10"/>
    <w:rsid w:val="000D6A50"/>
    <w:rsid w:val="000D6DAF"/>
    <w:rsid w:val="000D7039"/>
    <w:rsid w:val="000D7C14"/>
    <w:rsid w:val="000E032B"/>
    <w:rsid w:val="000E2A4B"/>
    <w:rsid w:val="000E2B47"/>
    <w:rsid w:val="000E730F"/>
    <w:rsid w:val="000E7A6C"/>
    <w:rsid w:val="000F2898"/>
    <w:rsid w:val="000F5385"/>
    <w:rsid w:val="000F708F"/>
    <w:rsid w:val="00100412"/>
    <w:rsid w:val="00100524"/>
    <w:rsid w:val="00102AD7"/>
    <w:rsid w:val="00103F53"/>
    <w:rsid w:val="001116D8"/>
    <w:rsid w:val="00113377"/>
    <w:rsid w:val="0011427B"/>
    <w:rsid w:val="00115A03"/>
    <w:rsid w:val="001166F6"/>
    <w:rsid w:val="001201F6"/>
    <w:rsid w:val="00123D6E"/>
    <w:rsid w:val="00124554"/>
    <w:rsid w:val="00125E6B"/>
    <w:rsid w:val="00126563"/>
    <w:rsid w:val="00127C1B"/>
    <w:rsid w:val="001319F1"/>
    <w:rsid w:val="00133A12"/>
    <w:rsid w:val="0013509D"/>
    <w:rsid w:val="0013597D"/>
    <w:rsid w:val="00136CF7"/>
    <w:rsid w:val="00140E34"/>
    <w:rsid w:val="001410EF"/>
    <w:rsid w:val="00146365"/>
    <w:rsid w:val="001520E2"/>
    <w:rsid w:val="00156488"/>
    <w:rsid w:val="00160A03"/>
    <w:rsid w:val="00163CC3"/>
    <w:rsid w:val="001665DF"/>
    <w:rsid w:val="00167D45"/>
    <w:rsid w:val="001720AB"/>
    <w:rsid w:val="00173B5F"/>
    <w:rsid w:val="00176147"/>
    <w:rsid w:val="00176271"/>
    <w:rsid w:val="00184D28"/>
    <w:rsid w:val="00192E6B"/>
    <w:rsid w:val="001956D8"/>
    <w:rsid w:val="00196425"/>
    <w:rsid w:val="00197956"/>
    <w:rsid w:val="001A0E38"/>
    <w:rsid w:val="001A5EAD"/>
    <w:rsid w:val="001B018B"/>
    <w:rsid w:val="001B02BD"/>
    <w:rsid w:val="001B089B"/>
    <w:rsid w:val="001B2B56"/>
    <w:rsid w:val="001B481D"/>
    <w:rsid w:val="001C2B10"/>
    <w:rsid w:val="001C7932"/>
    <w:rsid w:val="001D3F71"/>
    <w:rsid w:val="001E0185"/>
    <w:rsid w:val="001E0B83"/>
    <w:rsid w:val="001E194C"/>
    <w:rsid w:val="001E3FC0"/>
    <w:rsid w:val="001E7E8C"/>
    <w:rsid w:val="001F0667"/>
    <w:rsid w:val="001F3A03"/>
    <w:rsid w:val="002035BD"/>
    <w:rsid w:val="002059E2"/>
    <w:rsid w:val="00205C3E"/>
    <w:rsid w:val="002060A4"/>
    <w:rsid w:val="002062FC"/>
    <w:rsid w:val="00210E44"/>
    <w:rsid w:val="002146A3"/>
    <w:rsid w:val="002208DC"/>
    <w:rsid w:val="00224FE9"/>
    <w:rsid w:val="002262AE"/>
    <w:rsid w:val="00234245"/>
    <w:rsid w:val="00234265"/>
    <w:rsid w:val="002423EC"/>
    <w:rsid w:val="0024500E"/>
    <w:rsid w:val="00245CC5"/>
    <w:rsid w:val="00246A9D"/>
    <w:rsid w:val="00247A4B"/>
    <w:rsid w:val="002516C6"/>
    <w:rsid w:val="00252B29"/>
    <w:rsid w:val="002541A6"/>
    <w:rsid w:val="00254ECA"/>
    <w:rsid w:val="002576C6"/>
    <w:rsid w:val="002577CA"/>
    <w:rsid w:val="00261142"/>
    <w:rsid w:val="00266310"/>
    <w:rsid w:val="00271EF1"/>
    <w:rsid w:val="002811DA"/>
    <w:rsid w:val="00283429"/>
    <w:rsid w:val="00284723"/>
    <w:rsid w:val="00285DEF"/>
    <w:rsid w:val="00293014"/>
    <w:rsid w:val="00293A16"/>
    <w:rsid w:val="00293C14"/>
    <w:rsid w:val="00294190"/>
    <w:rsid w:val="0029541A"/>
    <w:rsid w:val="002A001F"/>
    <w:rsid w:val="002A25DE"/>
    <w:rsid w:val="002A29F9"/>
    <w:rsid w:val="002A2CA7"/>
    <w:rsid w:val="002A3A9D"/>
    <w:rsid w:val="002A4B2D"/>
    <w:rsid w:val="002A57DF"/>
    <w:rsid w:val="002A5BFA"/>
    <w:rsid w:val="002B0045"/>
    <w:rsid w:val="002B1F97"/>
    <w:rsid w:val="002B243C"/>
    <w:rsid w:val="002B437A"/>
    <w:rsid w:val="002B465C"/>
    <w:rsid w:val="002B4F21"/>
    <w:rsid w:val="002C7F4F"/>
    <w:rsid w:val="002D1141"/>
    <w:rsid w:val="002D1B7E"/>
    <w:rsid w:val="002D372A"/>
    <w:rsid w:val="002D3F31"/>
    <w:rsid w:val="002E2391"/>
    <w:rsid w:val="002E7848"/>
    <w:rsid w:val="002F659A"/>
    <w:rsid w:val="002F77C0"/>
    <w:rsid w:val="00300D72"/>
    <w:rsid w:val="0030277D"/>
    <w:rsid w:val="0030402A"/>
    <w:rsid w:val="00304F60"/>
    <w:rsid w:val="00305835"/>
    <w:rsid w:val="00310E75"/>
    <w:rsid w:val="00313228"/>
    <w:rsid w:val="00313853"/>
    <w:rsid w:val="003157B9"/>
    <w:rsid w:val="00317E95"/>
    <w:rsid w:val="003230B2"/>
    <w:rsid w:val="0032749A"/>
    <w:rsid w:val="00327608"/>
    <w:rsid w:val="00331935"/>
    <w:rsid w:val="0033338A"/>
    <w:rsid w:val="0033783F"/>
    <w:rsid w:val="00337F96"/>
    <w:rsid w:val="00347D39"/>
    <w:rsid w:val="0035383E"/>
    <w:rsid w:val="00354FF6"/>
    <w:rsid w:val="00364FA1"/>
    <w:rsid w:val="003655D1"/>
    <w:rsid w:val="00365DAE"/>
    <w:rsid w:val="00367CEA"/>
    <w:rsid w:val="00374EBC"/>
    <w:rsid w:val="00375D06"/>
    <w:rsid w:val="003765F2"/>
    <w:rsid w:val="00383385"/>
    <w:rsid w:val="0038701D"/>
    <w:rsid w:val="00393C7F"/>
    <w:rsid w:val="00395521"/>
    <w:rsid w:val="00397AA2"/>
    <w:rsid w:val="003A08C0"/>
    <w:rsid w:val="003A095D"/>
    <w:rsid w:val="003A0A1C"/>
    <w:rsid w:val="003A0D0D"/>
    <w:rsid w:val="003A2DA0"/>
    <w:rsid w:val="003A3810"/>
    <w:rsid w:val="003A67B7"/>
    <w:rsid w:val="003A69E7"/>
    <w:rsid w:val="003B3B52"/>
    <w:rsid w:val="003B7604"/>
    <w:rsid w:val="003C097D"/>
    <w:rsid w:val="003C1A53"/>
    <w:rsid w:val="003C640C"/>
    <w:rsid w:val="003C6549"/>
    <w:rsid w:val="003C664A"/>
    <w:rsid w:val="003D1D99"/>
    <w:rsid w:val="003D638D"/>
    <w:rsid w:val="003D692B"/>
    <w:rsid w:val="003E0424"/>
    <w:rsid w:val="003E2650"/>
    <w:rsid w:val="003E2D9A"/>
    <w:rsid w:val="003E3586"/>
    <w:rsid w:val="003F003F"/>
    <w:rsid w:val="003F7782"/>
    <w:rsid w:val="003F7BCD"/>
    <w:rsid w:val="00400375"/>
    <w:rsid w:val="00401108"/>
    <w:rsid w:val="00403EA2"/>
    <w:rsid w:val="0042007A"/>
    <w:rsid w:val="0043067A"/>
    <w:rsid w:val="00431525"/>
    <w:rsid w:val="00431F55"/>
    <w:rsid w:val="004340CD"/>
    <w:rsid w:val="00435768"/>
    <w:rsid w:val="00435AE3"/>
    <w:rsid w:val="004369C3"/>
    <w:rsid w:val="004370A7"/>
    <w:rsid w:val="00443746"/>
    <w:rsid w:val="00444DD7"/>
    <w:rsid w:val="00444F07"/>
    <w:rsid w:val="004508ED"/>
    <w:rsid w:val="00450B3D"/>
    <w:rsid w:val="00450BE7"/>
    <w:rsid w:val="00454063"/>
    <w:rsid w:val="004543C5"/>
    <w:rsid w:val="004557E3"/>
    <w:rsid w:val="004609E3"/>
    <w:rsid w:val="0046269F"/>
    <w:rsid w:val="0046450A"/>
    <w:rsid w:val="004650C7"/>
    <w:rsid w:val="00466827"/>
    <w:rsid w:val="00467113"/>
    <w:rsid w:val="004715CD"/>
    <w:rsid w:val="004732CD"/>
    <w:rsid w:val="004834A5"/>
    <w:rsid w:val="00484BA8"/>
    <w:rsid w:val="0049244A"/>
    <w:rsid w:val="004A2F77"/>
    <w:rsid w:val="004B2C59"/>
    <w:rsid w:val="004C4E43"/>
    <w:rsid w:val="004C6969"/>
    <w:rsid w:val="004C7277"/>
    <w:rsid w:val="004D5A43"/>
    <w:rsid w:val="004D7000"/>
    <w:rsid w:val="004D73D4"/>
    <w:rsid w:val="004E099D"/>
    <w:rsid w:val="004E1884"/>
    <w:rsid w:val="004E3D63"/>
    <w:rsid w:val="004E5B57"/>
    <w:rsid w:val="004E652B"/>
    <w:rsid w:val="004E654C"/>
    <w:rsid w:val="004F4A28"/>
    <w:rsid w:val="004F5261"/>
    <w:rsid w:val="004F568F"/>
    <w:rsid w:val="004F79C5"/>
    <w:rsid w:val="00501124"/>
    <w:rsid w:val="00502029"/>
    <w:rsid w:val="00503363"/>
    <w:rsid w:val="0050339D"/>
    <w:rsid w:val="0051017F"/>
    <w:rsid w:val="0051080D"/>
    <w:rsid w:val="00512387"/>
    <w:rsid w:val="00515B8F"/>
    <w:rsid w:val="00522B38"/>
    <w:rsid w:val="00522E31"/>
    <w:rsid w:val="00523B4F"/>
    <w:rsid w:val="0052454D"/>
    <w:rsid w:val="00527E8D"/>
    <w:rsid w:val="00530C3E"/>
    <w:rsid w:val="005310CE"/>
    <w:rsid w:val="00531572"/>
    <w:rsid w:val="00534D0D"/>
    <w:rsid w:val="00535B1A"/>
    <w:rsid w:val="00536968"/>
    <w:rsid w:val="005429ED"/>
    <w:rsid w:val="005443C7"/>
    <w:rsid w:val="00551722"/>
    <w:rsid w:val="00551AE5"/>
    <w:rsid w:val="00552B7C"/>
    <w:rsid w:val="00556E23"/>
    <w:rsid w:val="005572CB"/>
    <w:rsid w:val="005572E4"/>
    <w:rsid w:val="005617BA"/>
    <w:rsid w:val="00570A5A"/>
    <w:rsid w:val="00572690"/>
    <w:rsid w:val="0057388D"/>
    <w:rsid w:val="00576C81"/>
    <w:rsid w:val="00577CA2"/>
    <w:rsid w:val="00581757"/>
    <w:rsid w:val="005871B6"/>
    <w:rsid w:val="0059082E"/>
    <w:rsid w:val="00593363"/>
    <w:rsid w:val="00597880"/>
    <w:rsid w:val="005A17A2"/>
    <w:rsid w:val="005A1AB0"/>
    <w:rsid w:val="005A65A8"/>
    <w:rsid w:val="005A75AC"/>
    <w:rsid w:val="005B04A3"/>
    <w:rsid w:val="005B3FA3"/>
    <w:rsid w:val="005B6D23"/>
    <w:rsid w:val="005C2309"/>
    <w:rsid w:val="005C48CA"/>
    <w:rsid w:val="005D1EC0"/>
    <w:rsid w:val="005E1176"/>
    <w:rsid w:val="005E31C6"/>
    <w:rsid w:val="005E44F1"/>
    <w:rsid w:val="005E4719"/>
    <w:rsid w:val="005F1402"/>
    <w:rsid w:val="005F4776"/>
    <w:rsid w:val="005F7B1A"/>
    <w:rsid w:val="00602151"/>
    <w:rsid w:val="00602A44"/>
    <w:rsid w:val="0060644C"/>
    <w:rsid w:val="00607418"/>
    <w:rsid w:val="00611106"/>
    <w:rsid w:val="0061118F"/>
    <w:rsid w:val="00612326"/>
    <w:rsid w:val="00614930"/>
    <w:rsid w:val="00617CA7"/>
    <w:rsid w:val="00623488"/>
    <w:rsid w:val="006245F6"/>
    <w:rsid w:val="00625228"/>
    <w:rsid w:val="006258E7"/>
    <w:rsid w:val="006269CD"/>
    <w:rsid w:val="00627411"/>
    <w:rsid w:val="00631300"/>
    <w:rsid w:val="00631DD8"/>
    <w:rsid w:val="00633FFE"/>
    <w:rsid w:val="006340CC"/>
    <w:rsid w:val="006377F9"/>
    <w:rsid w:val="00640484"/>
    <w:rsid w:val="00642676"/>
    <w:rsid w:val="00644CBA"/>
    <w:rsid w:val="00644FC9"/>
    <w:rsid w:val="00646FDC"/>
    <w:rsid w:val="00665D58"/>
    <w:rsid w:val="00666CDE"/>
    <w:rsid w:val="0067056E"/>
    <w:rsid w:val="006718E8"/>
    <w:rsid w:val="0067289C"/>
    <w:rsid w:val="006742F5"/>
    <w:rsid w:val="00675538"/>
    <w:rsid w:val="00675590"/>
    <w:rsid w:val="00676042"/>
    <w:rsid w:val="00676AC6"/>
    <w:rsid w:val="00680670"/>
    <w:rsid w:val="0068224F"/>
    <w:rsid w:val="00683616"/>
    <w:rsid w:val="006839CA"/>
    <w:rsid w:val="00683A6D"/>
    <w:rsid w:val="00684004"/>
    <w:rsid w:val="00684946"/>
    <w:rsid w:val="00685942"/>
    <w:rsid w:val="00690960"/>
    <w:rsid w:val="00690A4D"/>
    <w:rsid w:val="0069208C"/>
    <w:rsid w:val="0069264E"/>
    <w:rsid w:val="006A0971"/>
    <w:rsid w:val="006B0000"/>
    <w:rsid w:val="006B3BC9"/>
    <w:rsid w:val="006C41BA"/>
    <w:rsid w:val="006D44AD"/>
    <w:rsid w:val="006D7F7E"/>
    <w:rsid w:val="006F26AD"/>
    <w:rsid w:val="007035B8"/>
    <w:rsid w:val="007035E2"/>
    <w:rsid w:val="007064CB"/>
    <w:rsid w:val="00707098"/>
    <w:rsid w:val="007070DD"/>
    <w:rsid w:val="007252C6"/>
    <w:rsid w:val="00730DD2"/>
    <w:rsid w:val="007332CB"/>
    <w:rsid w:val="00734340"/>
    <w:rsid w:val="00734AE3"/>
    <w:rsid w:val="00734E52"/>
    <w:rsid w:val="00735AD9"/>
    <w:rsid w:val="00737E5F"/>
    <w:rsid w:val="00743947"/>
    <w:rsid w:val="00750702"/>
    <w:rsid w:val="00751C8B"/>
    <w:rsid w:val="00752E2A"/>
    <w:rsid w:val="00756165"/>
    <w:rsid w:val="007562DB"/>
    <w:rsid w:val="00757EBD"/>
    <w:rsid w:val="00762747"/>
    <w:rsid w:val="00763B8E"/>
    <w:rsid w:val="00765D13"/>
    <w:rsid w:val="0077225E"/>
    <w:rsid w:val="00777527"/>
    <w:rsid w:val="007816C0"/>
    <w:rsid w:val="007816E1"/>
    <w:rsid w:val="0078398F"/>
    <w:rsid w:val="00783A88"/>
    <w:rsid w:val="00784F76"/>
    <w:rsid w:val="0079129F"/>
    <w:rsid w:val="00792D4E"/>
    <w:rsid w:val="00793B86"/>
    <w:rsid w:val="00795A95"/>
    <w:rsid w:val="00797942"/>
    <w:rsid w:val="007A0A32"/>
    <w:rsid w:val="007B2D1A"/>
    <w:rsid w:val="007B34EF"/>
    <w:rsid w:val="007B6BA7"/>
    <w:rsid w:val="007C6355"/>
    <w:rsid w:val="007D5593"/>
    <w:rsid w:val="007D798D"/>
    <w:rsid w:val="007E20A4"/>
    <w:rsid w:val="007E545A"/>
    <w:rsid w:val="007E7AE2"/>
    <w:rsid w:val="007F5665"/>
    <w:rsid w:val="007F60C5"/>
    <w:rsid w:val="00801BC1"/>
    <w:rsid w:val="008060AC"/>
    <w:rsid w:val="0080632C"/>
    <w:rsid w:val="00806638"/>
    <w:rsid w:val="00806997"/>
    <w:rsid w:val="00806B51"/>
    <w:rsid w:val="008112B4"/>
    <w:rsid w:val="00813CAA"/>
    <w:rsid w:val="00825BDA"/>
    <w:rsid w:val="00826721"/>
    <w:rsid w:val="00826A56"/>
    <w:rsid w:val="00830C2F"/>
    <w:rsid w:val="008319AD"/>
    <w:rsid w:val="008413BD"/>
    <w:rsid w:val="00841B01"/>
    <w:rsid w:val="00841E8C"/>
    <w:rsid w:val="0085001F"/>
    <w:rsid w:val="0085308D"/>
    <w:rsid w:val="00854AD4"/>
    <w:rsid w:val="00857821"/>
    <w:rsid w:val="00857E31"/>
    <w:rsid w:val="00861C5D"/>
    <w:rsid w:val="00862BD6"/>
    <w:rsid w:val="00864792"/>
    <w:rsid w:val="00866637"/>
    <w:rsid w:val="00867F6D"/>
    <w:rsid w:val="00870034"/>
    <w:rsid w:val="00870BCE"/>
    <w:rsid w:val="008766B9"/>
    <w:rsid w:val="0089194F"/>
    <w:rsid w:val="00893A55"/>
    <w:rsid w:val="00894916"/>
    <w:rsid w:val="00896301"/>
    <w:rsid w:val="008976DB"/>
    <w:rsid w:val="008A04B9"/>
    <w:rsid w:val="008A057F"/>
    <w:rsid w:val="008A3102"/>
    <w:rsid w:val="008B4A02"/>
    <w:rsid w:val="008B6FC7"/>
    <w:rsid w:val="008C2A44"/>
    <w:rsid w:val="008C377B"/>
    <w:rsid w:val="008C3934"/>
    <w:rsid w:val="008C4881"/>
    <w:rsid w:val="008D0857"/>
    <w:rsid w:val="008D0A13"/>
    <w:rsid w:val="008D1C49"/>
    <w:rsid w:val="008D220B"/>
    <w:rsid w:val="008D2422"/>
    <w:rsid w:val="008D3774"/>
    <w:rsid w:val="008D5FFC"/>
    <w:rsid w:val="008D607E"/>
    <w:rsid w:val="008D6E44"/>
    <w:rsid w:val="008E3060"/>
    <w:rsid w:val="008F3E11"/>
    <w:rsid w:val="008F4CCD"/>
    <w:rsid w:val="008F53F3"/>
    <w:rsid w:val="008F7E87"/>
    <w:rsid w:val="0090295E"/>
    <w:rsid w:val="009045B9"/>
    <w:rsid w:val="0090780F"/>
    <w:rsid w:val="0091080D"/>
    <w:rsid w:val="009137FF"/>
    <w:rsid w:val="00913A32"/>
    <w:rsid w:val="009153A9"/>
    <w:rsid w:val="00920431"/>
    <w:rsid w:val="00921B7E"/>
    <w:rsid w:val="00922D93"/>
    <w:rsid w:val="0093592A"/>
    <w:rsid w:val="00946649"/>
    <w:rsid w:val="00946E3E"/>
    <w:rsid w:val="00950E31"/>
    <w:rsid w:val="00951328"/>
    <w:rsid w:val="00952538"/>
    <w:rsid w:val="00952EC0"/>
    <w:rsid w:val="0095505A"/>
    <w:rsid w:val="00955150"/>
    <w:rsid w:val="00956971"/>
    <w:rsid w:val="009571F1"/>
    <w:rsid w:val="00957B73"/>
    <w:rsid w:val="00957CB4"/>
    <w:rsid w:val="009602DD"/>
    <w:rsid w:val="00960826"/>
    <w:rsid w:val="00961A87"/>
    <w:rsid w:val="00963F76"/>
    <w:rsid w:val="0097062D"/>
    <w:rsid w:val="00973F33"/>
    <w:rsid w:val="00973F4D"/>
    <w:rsid w:val="00976D52"/>
    <w:rsid w:val="00983459"/>
    <w:rsid w:val="00991673"/>
    <w:rsid w:val="00992B03"/>
    <w:rsid w:val="009947FC"/>
    <w:rsid w:val="009A079B"/>
    <w:rsid w:val="009A249F"/>
    <w:rsid w:val="009B0045"/>
    <w:rsid w:val="009B319B"/>
    <w:rsid w:val="009C2D6E"/>
    <w:rsid w:val="009C3E35"/>
    <w:rsid w:val="009C3F60"/>
    <w:rsid w:val="009C6A6E"/>
    <w:rsid w:val="009C7EFF"/>
    <w:rsid w:val="009C7F5F"/>
    <w:rsid w:val="009D16B3"/>
    <w:rsid w:val="009D53BA"/>
    <w:rsid w:val="009D5756"/>
    <w:rsid w:val="009D5E6D"/>
    <w:rsid w:val="009F0BC2"/>
    <w:rsid w:val="009F2187"/>
    <w:rsid w:val="009F31B9"/>
    <w:rsid w:val="009F458F"/>
    <w:rsid w:val="009F5831"/>
    <w:rsid w:val="009F5CFE"/>
    <w:rsid w:val="00A0486C"/>
    <w:rsid w:val="00A05844"/>
    <w:rsid w:val="00A059CB"/>
    <w:rsid w:val="00A066AD"/>
    <w:rsid w:val="00A10A6A"/>
    <w:rsid w:val="00A1257D"/>
    <w:rsid w:val="00A12B60"/>
    <w:rsid w:val="00A145D4"/>
    <w:rsid w:val="00A23026"/>
    <w:rsid w:val="00A23DDB"/>
    <w:rsid w:val="00A245D0"/>
    <w:rsid w:val="00A250F4"/>
    <w:rsid w:val="00A25F41"/>
    <w:rsid w:val="00A2728D"/>
    <w:rsid w:val="00A31C1C"/>
    <w:rsid w:val="00A329EA"/>
    <w:rsid w:val="00A33015"/>
    <w:rsid w:val="00A3762A"/>
    <w:rsid w:val="00A452B7"/>
    <w:rsid w:val="00A475A5"/>
    <w:rsid w:val="00A50FFB"/>
    <w:rsid w:val="00A52F0B"/>
    <w:rsid w:val="00A543EE"/>
    <w:rsid w:val="00A5785B"/>
    <w:rsid w:val="00A57C7E"/>
    <w:rsid w:val="00A72064"/>
    <w:rsid w:val="00A743F8"/>
    <w:rsid w:val="00A81E46"/>
    <w:rsid w:val="00A84690"/>
    <w:rsid w:val="00A908A4"/>
    <w:rsid w:val="00AA1214"/>
    <w:rsid w:val="00AA4757"/>
    <w:rsid w:val="00AA4B48"/>
    <w:rsid w:val="00AA5AC1"/>
    <w:rsid w:val="00AA79B6"/>
    <w:rsid w:val="00AB089C"/>
    <w:rsid w:val="00AC4058"/>
    <w:rsid w:val="00AC5701"/>
    <w:rsid w:val="00AD0FB4"/>
    <w:rsid w:val="00AD21B3"/>
    <w:rsid w:val="00AD4F34"/>
    <w:rsid w:val="00AE0D0B"/>
    <w:rsid w:val="00AE4CD7"/>
    <w:rsid w:val="00AE7AE1"/>
    <w:rsid w:val="00AE7BA3"/>
    <w:rsid w:val="00AF10E2"/>
    <w:rsid w:val="00AF1739"/>
    <w:rsid w:val="00AF69CF"/>
    <w:rsid w:val="00AF6B92"/>
    <w:rsid w:val="00AF6D3B"/>
    <w:rsid w:val="00B003D9"/>
    <w:rsid w:val="00B018C4"/>
    <w:rsid w:val="00B11176"/>
    <w:rsid w:val="00B11C51"/>
    <w:rsid w:val="00B134EE"/>
    <w:rsid w:val="00B13707"/>
    <w:rsid w:val="00B13C4D"/>
    <w:rsid w:val="00B1691A"/>
    <w:rsid w:val="00B17FC6"/>
    <w:rsid w:val="00B2262F"/>
    <w:rsid w:val="00B25FD4"/>
    <w:rsid w:val="00B26692"/>
    <w:rsid w:val="00B27435"/>
    <w:rsid w:val="00B30B9E"/>
    <w:rsid w:val="00B3169E"/>
    <w:rsid w:val="00B31861"/>
    <w:rsid w:val="00B32483"/>
    <w:rsid w:val="00B32DC7"/>
    <w:rsid w:val="00B4133D"/>
    <w:rsid w:val="00B41D3B"/>
    <w:rsid w:val="00B441E8"/>
    <w:rsid w:val="00B46ADF"/>
    <w:rsid w:val="00B47A95"/>
    <w:rsid w:val="00B52AB9"/>
    <w:rsid w:val="00B54AC1"/>
    <w:rsid w:val="00B54E38"/>
    <w:rsid w:val="00B552F6"/>
    <w:rsid w:val="00B57E05"/>
    <w:rsid w:val="00B60BA5"/>
    <w:rsid w:val="00B6125E"/>
    <w:rsid w:val="00B62287"/>
    <w:rsid w:val="00B62E1F"/>
    <w:rsid w:val="00B63620"/>
    <w:rsid w:val="00B6748D"/>
    <w:rsid w:val="00B72051"/>
    <w:rsid w:val="00B7332E"/>
    <w:rsid w:val="00B740CF"/>
    <w:rsid w:val="00B77383"/>
    <w:rsid w:val="00B80030"/>
    <w:rsid w:val="00B8062D"/>
    <w:rsid w:val="00B85664"/>
    <w:rsid w:val="00B925A9"/>
    <w:rsid w:val="00B941C3"/>
    <w:rsid w:val="00B941D0"/>
    <w:rsid w:val="00B9567A"/>
    <w:rsid w:val="00B97E02"/>
    <w:rsid w:val="00BA28DF"/>
    <w:rsid w:val="00BA5107"/>
    <w:rsid w:val="00BA5358"/>
    <w:rsid w:val="00BA5A0D"/>
    <w:rsid w:val="00BB4B98"/>
    <w:rsid w:val="00BB601E"/>
    <w:rsid w:val="00BB6644"/>
    <w:rsid w:val="00BC0D8E"/>
    <w:rsid w:val="00BC28B7"/>
    <w:rsid w:val="00BC5E12"/>
    <w:rsid w:val="00BC6D18"/>
    <w:rsid w:val="00BD0927"/>
    <w:rsid w:val="00BD3C93"/>
    <w:rsid w:val="00BD3CE8"/>
    <w:rsid w:val="00BD5451"/>
    <w:rsid w:val="00BE0132"/>
    <w:rsid w:val="00BE0C64"/>
    <w:rsid w:val="00BE0CCB"/>
    <w:rsid w:val="00BE224A"/>
    <w:rsid w:val="00BE6256"/>
    <w:rsid w:val="00BE6B37"/>
    <w:rsid w:val="00BF4169"/>
    <w:rsid w:val="00BF4CD4"/>
    <w:rsid w:val="00BF56A0"/>
    <w:rsid w:val="00BF5FD8"/>
    <w:rsid w:val="00BF625C"/>
    <w:rsid w:val="00C00D7B"/>
    <w:rsid w:val="00C016D5"/>
    <w:rsid w:val="00C02247"/>
    <w:rsid w:val="00C02739"/>
    <w:rsid w:val="00C033DB"/>
    <w:rsid w:val="00C05AAB"/>
    <w:rsid w:val="00C1635D"/>
    <w:rsid w:val="00C16E63"/>
    <w:rsid w:val="00C22764"/>
    <w:rsid w:val="00C22B39"/>
    <w:rsid w:val="00C22FD7"/>
    <w:rsid w:val="00C23845"/>
    <w:rsid w:val="00C23E20"/>
    <w:rsid w:val="00C27E21"/>
    <w:rsid w:val="00C319F4"/>
    <w:rsid w:val="00C3202A"/>
    <w:rsid w:val="00C41153"/>
    <w:rsid w:val="00C479C7"/>
    <w:rsid w:val="00C50C97"/>
    <w:rsid w:val="00C518CD"/>
    <w:rsid w:val="00C52C9D"/>
    <w:rsid w:val="00C537BD"/>
    <w:rsid w:val="00C5578C"/>
    <w:rsid w:val="00C56605"/>
    <w:rsid w:val="00C60286"/>
    <w:rsid w:val="00C60E49"/>
    <w:rsid w:val="00C6785E"/>
    <w:rsid w:val="00C7057F"/>
    <w:rsid w:val="00C70A71"/>
    <w:rsid w:val="00C72ED5"/>
    <w:rsid w:val="00C75F47"/>
    <w:rsid w:val="00C75F52"/>
    <w:rsid w:val="00C7716D"/>
    <w:rsid w:val="00C83F8D"/>
    <w:rsid w:val="00C8769A"/>
    <w:rsid w:val="00C90D52"/>
    <w:rsid w:val="00C912B9"/>
    <w:rsid w:val="00C91739"/>
    <w:rsid w:val="00C923FA"/>
    <w:rsid w:val="00C92419"/>
    <w:rsid w:val="00C925D2"/>
    <w:rsid w:val="00C92D56"/>
    <w:rsid w:val="00C93AFE"/>
    <w:rsid w:val="00C94319"/>
    <w:rsid w:val="00C96850"/>
    <w:rsid w:val="00CA0916"/>
    <w:rsid w:val="00CA6938"/>
    <w:rsid w:val="00CB1B92"/>
    <w:rsid w:val="00CB2E5C"/>
    <w:rsid w:val="00CB4803"/>
    <w:rsid w:val="00CB4ECD"/>
    <w:rsid w:val="00CC0328"/>
    <w:rsid w:val="00CC5581"/>
    <w:rsid w:val="00CC718F"/>
    <w:rsid w:val="00CC7300"/>
    <w:rsid w:val="00CE0152"/>
    <w:rsid w:val="00CE2E64"/>
    <w:rsid w:val="00CE311C"/>
    <w:rsid w:val="00CF51EC"/>
    <w:rsid w:val="00D02F30"/>
    <w:rsid w:val="00D0382F"/>
    <w:rsid w:val="00D040F3"/>
    <w:rsid w:val="00D074B4"/>
    <w:rsid w:val="00D07607"/>
    <w:rsid w:val="00D1024A"/>
    <w:rsid w:val="00D11404"/>
    <w:rsid w:val="00D12FBB"/>
    <w:rsid w:val="00D13584"/>
    <w:rsid w:val="00D13714"/>
    <w:rsid w:val="00D13EC6"/>
    <w:rsid w:val="00D14D34"/>
    <w:rsid w:val="00D1605A"/>
    <w:rsid w:val="00D17AAE"/>
    <w:rsid w:val="00D20C76"/>
    <w:rsid w:val="00D23546"/>
    <w:rsid w:val="00D23734"/>
    <w:rsid w:val="00D241F4"/>
    <w:rsid w:val="00D243CD"/>
    <w:rsid w:val="00D27B7F"/>
    <w:rsid w:val="00D32AA3"/>
    <w:rsid w:val="00D344CB"/>
    <w:rsid w:val="00D35112"/>
    <w:rsid w:val="00D35D63"/>
    <w:rsid w:val="00D43D22"/>
    <w:rsid w:val="00D448B4"/>
    <w:rsid w:val="00D4611D"/>
    <w:rsid w:val="00D562FB"/>
    <w:rsid w:val="00D60AAD"/>
    <w:rsid w:val="00D60B83"/>
    <w:rsid w:val="00D62B06"/>
    <w:rsid w:val="00D7499F"/>
    <w:rsid w:val="00D761A3"/>
    <w:rsid w:val="00D76643"/>
    <w:rsid w:val="00D7777A"/>
    <w:rsid w:val="00D80071"/>
    <w:rsid w:val="00D8055F"/>
    <w:rsid w:val="00D80B64"/>
    <w:rsid w:val="00D90D84"/>
    <w:rsid w:val="00D94C79"/>
    <w:rsid w:val="00D95B44"/>
    <w:rsid w:val="00D97109"/>
    <w:rsid w:val="00DA06DD"/>
    <w:rsid w:val="00DA1F8E"/>
    <w:rsid w:val="00DB5E2B"/>
    <w:rsid w:val="00DC2AD2"/>
    <w:rsid w:val="00DC343E"/>
    <w:rsid w:val="00DC7E0C"/>
    <w:rsid w:val="00DD0E39"/>
    <w:rsid w:val="00DD198C"/>
    <w:rsid w:val="00DD4127"/>
    <w:rsid w:val="00DD425A"/>
    <w:rsid w:val="00DD5125"/>
    <w:rsid w:val="00DD5489"/>
    <w:rsid w:val="00DE013D"/>
    <w:rsid w:val="00DE29F9"/>
    <w:rsid w:val="00DE3299"/>
    <w:rsid w:val="00DE77F9"/>
    <w:rsid w:val="00DF06BE"/>
    <w:rsid w:val="00DF251C"/>
    <w:rsid w:val="00DF604D"/>
    <w:rsid w:val="00DF6792"/>
    <w:rsid w:val="00DF67AA"/>
    <w:rsid w:val="00DF6A31"/>
    <w:rsid w:val="00DF7668"/>
    <w:rsid w:val="00E01F0B"/>
    <w:rsid w:val="00E02437"/>
    <w:rsid w:val="00E03C0E"/>
    <w:rsid w:val="00E057C8"/>
    <w:rsid w:val="00E10F8A"/>
    <w:rsid w:val="00E11C04"/>
    <w:rsid w:val="00E1211A"/>
    <w:rsid w:val="00E1311F"/>
    <w:rsid w:val="00E151A9"/>
    <w:rsid w:val="00E16CA1"/>
    <w:rsid w:val="00E178DB"/>
    <w:rsid w:val="00E17F82"/>
    <w:rsid w:val="00E26C7D"/>
    <w:rsid w:val="00E32485"/>
    <w:rsid w:val="00E33A10"/>
    <w:rsid w:val="00E34D09"/>
    <w:rsid w:val="00E34F6D"/>
    <w:rsid w:val="00E37095"/>
    <w:rsid w:val="00E400CD"/>
    <w:rsid w:val="00E42199"/>
    <w:rsid w:val="00E45387"/>
    <w:rsid w:val="00E45AB2"/>
    <w:rsid w:val="00E475D3"/>
    <w:rsid w:val="00E5094A"/>
    <w:rsid w:val="00E55C25"/>
    <w:rsid w:val="00E56BF4"/>
    <w:rsid w:val="00E56E44"/>
    <w:rsid w:val="00E60975"/>
    <w:rsid w:val="00E652C1"/>
    <w:rsid w:val="00E654C0"/>
    <w:rsid w:val="00E723FF"/>
    <w:rsid w:val="00E72975"/>
    <w:rsid w:val="00E822A6"/>
    <w:rsid w:val="00E82ABB"/>
    <w:rsid w:val="00E910B0"/>
    <w:rsid w:val="00E916A8"/>
    <w:rsid w:val="00E93687"/>
    <w:rsid w:val="00E93E23"/>
    <w:rsid w:val="00E93E7D"/>
    <w:rsid w:val="00E93F9D"/>
    <w:rsid w:val="00E95391"/>
    <w:rsid w:val="00E95680"/>
    <w:rsid w:val="00E961FC"/>
    <w:rsid w:val="00EA729E"/>
    <w:rsid w:val="00EB57A4"/>
    <w:rsid w:val="00EB7F46"/>
    <w:rsid w:val="00EC0389"/>
    <w:rsid w:val="00EC2A88"/>
    <w:rsid w:val="00EC332E"/>
    <w:rsid w:val="00EC6EDA"/>
    <w:rsid w:val="00ED1DDB"/>
    <w:rsid w:val="00ED3A42"/>
    <w:rsid w:val="00EE14E3"/>
    <w:rsid w:val="00EE47CD"/>
    <w:rsid w:val="00EE539F"/>
    <w:rsid w:val="00EF2165"/>
    <w:rsid w:val="00EF4EE0"/>
    <w:rsid w:val="00EF61F9"/>
    <w:rsid w:val="00EF72C7"/>
    <w:rsid w:val="00EF7C96"/>
    <w:rsid w:val="00F00A30"/>
    <w:rsid w:val="00F023FB"/>
    <w:rsid w:val="00F04929"/>
    <w:rsid w:val="00F05D9E"/>
    <w:rsid w:val="00F11D9B"/>
    <w:rsid w:val="00F12C08"/>
    <w:rsid w:val="00F13C89"/>
    <w:rsid w:val="00F14C2B"/>
    <w:rsid w:val="00F16733"/>
    <w:rsid w:val="00F17C63"/>
    <w:rsid w:val="00F208CF"/>
    <w:rsid w:val="00F22E7E"/>
    <w:rsid w:val="00F30A08"/>
    <w:rsid w:val="00F30FE4"/>
    <w:rsid w:val="00F318CD"/>
    <w:rsid w:val="00F40B8F"/>
    <w:rsid w:val="00F419E0"/>
    <w:rsid w:val="00F4258D"/>
    <w:rsid w:val="00F426E1"/>
    <w:rsid w:val="00F54F23"/>
    <w:rsid w:val="00F628F4"/>
    <w:rsid w:val="00F62B10"/>
    <w:rsid w:val="00F62F14"/>
    <w:rsid w:val="00F64BCF"/>
    <w:rsid w:val="00F653BD"/>
    <w:rsid w:val="00F663B1"/>
    <w:rsid w:val="00F66B87"/>
    <w:rsid w:val="00F723C4"/>
    <w:rsid w:val="00F73D28"/>
    <w:rsid w:val="00F77E67"/>
    <w:rsid w:val="00F8087C"/>
    <w:rsid w:val="00F82100"/>
    <w:rsid w:val="00F87F03"/>
    <w:rsid w:val="00F929EF"/>
    <w:rsid w:val="00F943EC"/>
    <w:rsid w:val="00FA2EAC"/>
    <w:rsid w:val="00FA42F4"/>
    <w:rsid w:val="00FA441B"/>
    <w:rsid w:val="00FA5614"/>
    <w:rsid w:val="00FA627A"/>
    <w:rsid w:val="00FB20AC"/>
    <w:rsid w:val="00FB412C"/>
    <w:rsid w:val="00FB4140"/>
    <w:rsid w:val="00FC4260"/>
    <w:rsid w:val="00FD0EB1"/>
    <w:rsid w:val="00FD2ED6"/>
    <w:rsid w:val="00FD4C8C"/>
    <w:rsid w:val="00FD6990"/>
    <w:rsid w:val="00FD73E8"/>
    <w:rsid w:val="00FD757F"/>
    <w:rsid w:val="00FE17B6"/>
    <w:rsid w:val="00FE54AB"/>
    <w:rsid w:val="00FE5CB8"/>
    <w:rsid w:val="00FF37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62F14"/>
  </w:style>
  <w:style w:type="paragraph" w:styleId="Nadpis1">
    <w:name w:val="heading 1"/>
    <w:basedOn w:val="Normlny"/>
    <w:next w:val="Normlny"/>
    <w:link w:val="Nadpis1Char"/>
    <w:uiPriority w:val="9"/>
    <w:qFormat/>
    <w:rsid w:val="009078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8D08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E95391"/>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2541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0780F"/>
    <w:rPr>
      <w:color w:val="0000FF"/>
      <w:u w:val="single"/>
    </w:rPr>
  </w:style>
  <w:style w:type="character" w:customStyle="1" w:styleId="Nadpis1Char">
    <w:name w:val="Nadpis 1 Char"/>
    <w:basedOn w:val="Predvolenpsmoodseku"/>
    <w:link w:val="Nadpis1"/>
    <w:uiPriority w:val="9"/>
    <w:rsid w:val="0090780F"/>
    <w:rPr>
      <w:rFonts w:asciiTheme="majorHAnsi" w:eastAsiaTheme="majorEastAsia" w:hAnsiTheme="majorHAnsi" w:cstheme="majorBidi"/>
      <w:b/>
      <w:bCs/>
      <w:color w:val="365F91" w:themeColor="accent1" w:themeShade="BF"/>
      <w:sz w:val="28"/>
      <w:szCs w:val="28"/>
    </w:rPr>
  </w:style>
  <w:style w:type="paragraph" w:styleId="Nzov">
    <w:name w:val="Title"/>
    <w:basedOn w:val="Normlny"/>
    <w:next w:val="Normlny"/>
    <w:link w:val="NzovChar"/>
    <w:uiPriority w:val="10"/>
    <w:qFormat/>
    <w:rsid w:val="009078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90780F"/>
    <w:rPr>
      <w:rFonts w:asciiTheme="majorHAnsi" w:eastAsiaTheme="majorEastAsia" w:hAnsiTheme="majorHAnsi" w:cstheme="majorBidi"/>
      <w:color w:val="17365D" w:themeColor="text2" w:themeShade="BF"/>
      <w:spacing w:val="5"/>
      <w:kern w:val="28"/>
      <w:sz w:val="52"/>
      <w:szCs w:val="52"/>
    </w:rPr>
  </w:style>
  <w:style w:type="paragraph" w:styleId="Odsekzoznamu">
    <w:name w:val="List Paragraph"/>
    <w:basedOn w:val="Normlny"/>
    <w:uiPriority w:val="34"/>
    <w:qFormat/>
    <w:rsid w:val="00E56E44"/>
    <w:pPr>
      <w:ind w:left="720"/>
      <w:contextualSpacing/>
    </w:pPr>
  </w:style>
  <w:style w:type="character" w:customStyle="1" w:styleId="Nadpis2Char">
    <w:name w:val="Nadpis 2 Char"/>
    <w:basedOn w:val="Predvolenpsmoodseku"/>
    <w:link w:val="Nadpis2"/>
    <w:uiPriority w:val="9"/>
    <w:rsid w:val="008D0857"/>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E95391"/>
    <w:rPr>
      <w:rFonts w:asciiTheme="majorHAnsi" w:eastAsiaTheme="majorEastAsia" w:hAnsiTheme="majorHAnsi" w:cstheme="majorBidi"/>
      <w:b/>
      <w:bCs/>
      <w:color w:val="4F81BD" w:themeColor="accent1"/>
    </w:rPr>
  </w:style>
  <w:style w:type="paragraph" w:styleId="Textpoznmkypodiarou">
    <w:name w:val="footnote text"/>
    <w:basedOn w:val="Normlny"/>
    <w:link w:val="TextpoznmkypodiarouChar"/>
    <w:uiPriority w:val="99"/>
    <w:semiHidden/>
    <w:unhideWhenUsed/>
    <w:rsid w:val="00CC718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C718F"/>
    <w:rPr>
      <w:sz w:val="20"/>
      <w:szCs w:val="20"/>
    </w:rPr>
  </w:style>
  <w:style w:type="character" w:styleId="Odkaznapoznmkupodiarou">
    <w:name w:val="footnote reference"/>
    <w:basedOn w:val="Predvolenpsmoodseku"/>
    <w:uiPriority w:val="99"/>
    <w:semiHidden/>
    <w:unhideWhenUsed/>
    <w:rsid w:val="00CC718F"/>
    <w:rPr>
      <w:vertAlign w:val="superscript"/>
    </w:rPr>
  </w:style>
  <w:style w:type="character" w:customStyle="1" w:styleId="Nadpis4Char">
    <w:name w:val="Nadpis 4 Char"/>
    <w:basedOn w:val="Predvolenpsmoodseku"/>
    <w:link w:val="Nadpis4"/>
    <w:uiPriority w:val="9"/>
    <w:rsid w:val="002541A6"/>
    <w:rPr>
      <w:rFonts w:asciiTheme="majorHAnsi" w:eastAsiaTheme="majorEastAsia" w:hAnsiTheme="majorHAnsi" w:cstheme="majorBidi"/>
      <w:b/>
      <w:bCs/>
      <w:i/>
      <w:iCs/>
      <w:color w:val="4F81BD" w:themeColor="accent1"/>
    </w:rPr>
  </w:style>
  <w:style w:type="paragraph" w:styleId="Textbubliny">
    <w:name w:val="Balloon Text"/>
    <w:basedOn w:val="Normlny"/>
    <w:link w:val="TextbublinyChar"/>
    <w:uiPriority w:val="99"/>
    <w:semiHidden/>
    <w:unhideWhenUsed/>
    <w:rsid w:val="00E03C0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03C0E"/>
    <w:rPr>
      <w:rFonts w:ascii="Tahoma" w:hAnsi="Tahoma" w:cs="Tahoma"/>
      <w:sz w:val="16"/>
      <w:szCs w:val="16"/>
    </w:rPr>
  </w:style>
  <w:style w:type="character" w:styleId="Odkaznakomentr">
    <w:name w:val="annotation reference"/>
    <w:basedOn w:val="Predvolenpsmoodseku"/>
    <w:uiPriority w:val="99"/>
    <w:semiHidden/>
    <w:unhideWhenUsed/>
    <w:rsid w:val="00A250F4"/>
    <w:rPr>
      <w:sz w:val="16"/>
      <w:szCs w:val="16"/>
    </w:rPr>
  </w:style>
  <w:style w:type="paragraph" w:styleId="Textkomentra">
    <w:name w:val="annotation text"/>
    <w:basedOn w:val="Normlny"/>
    <w:link w:val="TextkomentraChar"/>
    <w:uiPriority w:val="99"/>
    <w:semiHidden/>
    <w:unhideWhenUsed/>
    <w:rsid w:val="00A250F4"/>
    <w:pPr>
      <w:spacing w:line="240" w:lineRule="auto"/>
    </w:pPr>
    <w:rPr>
      <w:sz w:val="20"/>
      <w:szCs w:val="20"/>
    </w:rPr>
  </w:style>
  <w:style w:type="character" w:customStyle="1" w:styleId="TextkomentraChar">
    <w:name w:val="Text komentára Char"/>
    <w:basedOn w:val="Predvolenpsmoodseku"/>
    <w:link w:val="Textkomentra"/>
    <w:uiPriority w:val="99"/>
    <w:semiHidden/>
    <w:rsid w:val="00A250F4"/>
    <w:rPr>
      <w:sz w:val="20"/>
      <w:szCs w:val="20"/>
    </w:rPr>
  </w:style>
  <w:style w:type="paragraph" w:styleId="Predmetkomentra">
    <w:name w:val="annotation subject"/>
    <w:basedOn w:val="Textkomentra"/>
    <w:next w:val="Textkomentra"/>
    <w:link w:val="PredmetkomentraChar"/>
    <w:uiPriority w:val="99"/>
    <w:semiHidden/>
    <w:unhideWhenUsed/>
    <w:rsid w:val="00A250F4"/>
    <w:rPr>
      <w:b/>
      <w:bCs/>
    </w:rPr>
  </w:style>
  <w:style w:type="character" w:customStyle="1" w:styleId="PredmetkomentraChar">
    <w:name w:val="Predmet komentára Char"/>
    <w:basedOn w:val="TextkomentraChar"/>
    <w:link w:val="Predmetkomentra"/>
    <w:uiPriority w:val="99"/>
    <w:semiHidden/>
    <w:rsid w:val="00A250F4"/>
    <w:rPr>
      <w:b/>
      <w:bCs/>
      <w:sz w:val="20"/>
      <w:szCs w:val="20"/>
    </w:rPr>
  </w:style>
  <w:style w:type="character" w:styleId="PouitHypertextovPrepojenie">
    <w:name w:val="FollowedHyperlink"/>
    <w:basedOn w:val="Predvolenpsmoodseku"/>
    <w:uiPriority w:val="99"/>
    <w:semiHidden/>
    <w:unhideWhenUsed/>
    <w:rsid w:val="00642676"/>
    <w:rPr>
      <w:color w:val="800080" w:themeColor="followedHyperlink"/>
      <w:u w:val="single"/>
    </w:rPr>
  </w:style>
  <w:style w:type="paragraph" w:styleId="Revzia">
    <w:name w:val="Revision"/>
    <w:hidden/>
    <w:uiPriority w:val="99"/>
    <w:semiHidden/>
    <w:rsid w:val="00125E6B"/>
    <w:pPr>
      <w:spacing w:after="0" w:line="240" w:lineRule="auto"/>
    </w:pPr>
  </w:style>
  <w:style w:type="table" w:styleId="Mriekatabuky">
    <w:name w:val="Table Grid"/>
    <w:basedOn w:val="Normlnatabuka"/>
    <w:uiPriority w:val="59"/>
    <w:rsid w:val="00FF3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lny"/>
    <w:next w:val="Normlny"/>
    <w:uiPriority w:val="99"/>
    <w:rsid w:val="00443746"/>
    <w:pPr>
      <w:autoSpaceDE w:val="0"/>
      <w:autoSpaceDN w:val="0"/>
      <w:adjustRightInd w:val="0"/>
      <w:spacing w:after="0" w:line="240" w:lineRule="auto"/>
    </w:pPr>
    <w:rPr>
      <w:rFonts w:ascii="EUAlbertina" w:hAnsi="EUAlbertina"/>
      <w:sz w:val="24"/>
      <w:szCs w:val="24"/>
    </w:rPr>
  </w:style>
  <w:style w:type="paragraph" w:styleId="Hlavika">
    <w:name w:val="header"/>
    <w:basedOn w:val="Normlny"/>
    <w:link w:val="HlavikaChar"/>
    <w:uiPriority w:val="99"/>
    <w:unhideWhenUsed/>
    <w:rsid w:val="000D19D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D19DF"/>
  </w:style>
  <w:style w:type="paragraph" w:styleId="Pta">
    <w:name w:val="footer"/>
    <w:basedOn w:val="Normlny"/>
    <w:link w:val="PtaChar"/>
    <w:uiPriority w:val="99"/>
    <w:unhideWhenUsed/>
    <w:rsid w:val="000D19DF"/>
    <w:pPr>
      <w:tabs>
        <w:tab w:val="center" w:pos="4536"/>
        <w:tab w:val="right" w:pos="9072"/>
      </w:tabs>
      <w:spacing w:after="0" w:line="240" w:lineRule="auto"/>
    </w:pPr>
  </w:style>
  <w:style w:type="character" w:customStyle="1" w:styleId="PtaChar">
    <w:name w:val="Päta Char"/>
    <w:basedOn w:val="Predvolenpsmoodseku"/>
    <w:link w:val="Pta"/>
    <w:uiPriority w:val="99"/>
    <w:rsid w:val="000D19DF"/>
  </w:style>
  <w:style w:type="paragraph" w:styleId="Hlavikaobsahu">
    <w:name w:val="TOC Heading"/>
    <w:basedOn w:val="Nadpis1"/>
    <w:next w:val="Normlny"/>
    <w:uiPriority w:val="39"/>
    <w:semiHidden/>
    <w:unhideWhenUsed/>
    <w:qFormat/>
    <w:rsid w:val="000D19DF"/>
    <w:pPr>
      <w:outlineLvl w:val="9"/>
    </w:pPr>
    <w:rPr>
      <w:lang w:eastAsia="sk-SK"/>
    </w:rPr>
  </w:style>
  <w:style w:type="paragraph" w:styleId="Obsah1">
    <w:name w:val="toc 1"/>
    <w:basedOn w:val="Normlny"/>
    <w:next w:val="Normlny"/>
    <w:autoRedefine/>
    <w:uiPriority w:val="39"/>
    <w:unhideWhenUsed/>
    <w:rsid w:val="000D19DF"/>
    <w:pPr>
      <w:spacing w:after="100"/>
    </w:pPr>
  </w:style>
  <w:style w:type="paragraph" w:styleId="Obsah2">
    <w:name w:val="toc 2"/>
    <w:basedOn w:val="Normlny"/>
    <w:next w:val="Normlny"/>
    <w:autoRedefine/>
    <w:uiPriority w:val="39"/>
    <w:unhideWhenUsed/>
    <w:rsid w:val="000D19DF"/>
    <w:pPr>
      <w:spacing w:after="100"/>
      <w:ind w:left="220"/>
    </w:pPr>
  </w:style>
  <w:style w:type="paragraph" w:styleId="Obsah3">
    <w:name w:val="toc 3"/>
    <w:basedOn w:val="Normlny"/>
    <w:next w:val="Normlny"/>
    <w:autoRedefine/>
    <w:uiPriority w:val="39"/>
    <w:unhideWhenUsed/>
    <w:rsid w:val="000D19D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62F14"/>
  </w:style>
  <w:style w:type="paragraph" w:styleId="Nadpis1">
    <w:name w:val="heading 1"/>
    <w:basedOn w:val="Normlny"/>
    <w:next w:val="Normlny"/>
    <w:link w:val="Nadpis1Char"/>
    <w:uiPriority w:val="9"/>
    <w:qFormat/>
    <w:rsid w:val="009078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8D08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E95391"/>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2541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0780F"/>
    <w:rPr>
      <w:color w:val="0000FF"/>
      <w:u w:val="single"/>
    </w:rPr>
  </w:style>
  <w:style w:type="character" w:customStyle="1" w:styleId="Nadpis1Char">
    <w:name w:val="Nadpis 1 Char"/>
    <w:basedOn w:val="Predvolenpsmoodseku"/>
    <w:link w:val="Nadpis1"/>
    <w:uiPriority w:val="9"/>
    <w:rsid w:val="0090780F"/>
    <w:rPr>
      <w:rFonts w:asciiTheme="majorHAnsi" w:eastAsiaTheme="majorEastAsia" w:hAnsiTheme="majorHAnsi" w:cstheme="majorBidi"/>
      <w:b/>
      <w:bCs/>
      <w:color w:val="365F91" w:themeColor="accent1" w:themeShade="BF"/>
      <w:sz w:val="28"/>
      <w:szCs w:val="28"/>
    </w:rPr>
  </w:style>
  <w:style w:type="paragraph" w:styleId="Nzov">
    <w:name w:val="Title"/>
    <w:basedOn w:val="Normlny"/>
    <w:next w:val="Normlny"/>
    <w:link w:val="NzovChar"/>
    <w:uiPriority w:val="10"/>
    <w:qFormat/>
    <w:rsid w:val="009078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90780F"/>
    <w:rPr>
      <w:rFonts w:asciiTheme="majorHAnsi" w:eastAsiaTheme="majorEastAsia" w:hAnsiTheme="majorHAnsi" w:cstheme="majorBidi"/>
      <w:color w:val="17365D" w:themeColor="text2" w:themeShade="BF"/>
      <w:spacing w:val="5"/>
      <w:kern w:val="28"/>
      <w:sz w:val="52"/>
      <w:szCs w:val="52"/>
    </w:rPr>
  </w:style>
  <w:style w:type="paragraph" w:styleId="Odsekzoznamu">
    <w:name w:val="List Paragraph"/>
    <w:basedOn w:val="Normlny"/>
    <w:uiPriority w:val="34"/>
    <w:qFormat/>
    <w:rsid w:val="00E56E44"/>
    <w:pPr>
      <w:ind w:left="720"/>
      <w:contextualSpacing/>
    </w:pPr>
  </w:style>
  <w:style w:type="character" w:customStyle="1" w:styleId="Nadpis2Char">
    <w:name w:val="Nadpis 2 Char"/>
    <w:basedOn w:val="Predvolenpsmoodseku"/>
    <w:link w:val="Nadpis2"/>
    <w:uiPriority w:val="9"/>
    <w:rsid w:val="008D0857"/>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E95391"/>
    <w:rPr>
      <w:rFonts w:asciiTheme="majorHAnsi" w:eastAsiaTheme="majorEastAsia" w:hAnsiTheme="majorHAnsi" w:cstheme="majorBidi"/>
      <w:b/>
      <w:bCs/>
      <w:color w:val="4F81BD" w:themeColor="accent1"/>
    </w:rPr>
  </w:style>
  <w:style w:type="paragraph" w:styleId="Textpoznmkypodiarou">
    <w:name w:val="footnote text"/>
    <w:basedOn w:val="Normlny"/>
    <w:link w:val="TextpoznmkypodiarouChar"/>
    <w:uiPriority w:val="99"/>
    <w:semiHidden/>
    <w:unhideWhenUsed/>
    <w:rsid w:val="00CC718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C718F"/>
    <w:rPr>
      <w:sz w:val="20"/>
      <w:szCs w:val="20"/>
    </w:rPr>
  </w:style>
  <w:style w:type="character" w:styleId="Odkaznapoznmkupodiarou">
    <w:name w:val="footnote reference"/>
    <w:basedOn w:val="Predvolenpsmoodseku"/>
    <w:uiPriority w:val="99"/>
    <w:semiHidden/>
    <w:unhideWhenUsed/>
    <w:rsid w:val="00CC718F"/>
    <w:rPr>
      <w:vertAlign w:val="superscript"/>
    </w:rPr>
  </w:style>
  <w:style w:type="character" w:customStyle="1" w:styleId="Nadpis4Char">
    <w:name w:val="Nadpis 4 Char"/>
    <w:basedOn w:val="Predvolenpsmoodseku"/>
    <w:link w:val="Nadpis4"/>
    <w:uiPriority w:val="9"/>
    <w:rsid w:val="002541A6"/>
    <w:rPr>
      <w:rFonts w:asciiTheme="majorHAnsi" w:eastAsiaTheme="majorEastAsia" w:hAnsiTheme="majorHAnsi" w:cstheme="majorBidi"/>
      <w:b/>
      <w:bCs/>
      <w:i/>
      <w:iCs/>
      <w:color w:val="4F81BD" w:themeColor="accent1"/>
    </w:rPr>
  </w:style>
  <w:style w:type="paragraph" w:styleId="Textbubliny">
    <w:name w:val="Balloon Text"/>
    <w:basedOn w:val="Normlny"/>
    <w:link w:val="TextbublinyChar"/>
    <w:uiPriority w:val="99"/>
    <w:semiHidden/>
    <w:unhideWhenUsed/>
    <w:rsid w:val="00E03C0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03C0E"/>
    <w:rPr>
      <w:rFonts w:ascii="Tahoma" w:hAnsi="Tahoma" w:cs="Tahoma"/>
      <w:sz w:val="16"/>
      <w:szCs w:val="16"/>
    </w:rPr>
  </w:style>
  <w:style w:type="character" w:styleId="Odkaznakomentr">
    <w:name w:val="annotation reference"/>
    <w:basedOn w:val="Predvolenpsmoodseku"/>
    <w:uiPriority w:val="99"/>
    <w:semiHidden/>
    <w:unhideWhenUsed/>
    <w:rsid w:val="00A250F4"/>
    <w:rPr>
      <w:sz w:val="16"/>
      <w:szCs w:val="16"/>
    </w:rPr>
  </w:style>
  <w:style w:type="paragraph" w:styleId="Textkomentra">
    <w:name w:val="annotation text"/>
    <w:basedOn w:val="Normlny"/>
    <w:link w:val="TextkomentraChar"/>
    <w:uiPriority w:val="99"/>
    <w:semiHidden/>
    <w:unhideWhenUsed/>
    <w:rsid w:val="00A250F4"/>
    <w:pPr>
      <w:spacing w:line="240" w:lineRule="auto"/>
    </w:pPr>
    <w:rPr>
      <w:sz w:val="20"/>
      <w:szCs w:val="20"/>
    </w:rPr>
  </w:style>
  <w:style w:type="character" w:customStyle="1" w:styleId="TextkomentraChar">
    <w:name w:val="Text komentára Char"/>
    <w:basedOn w:val="Predvolenpsmoodseku"/>
    <w:link w:val="Textkomentra"/>
    <w:uiPriority w:val="99"/>
    <w:semiHidden/>
    <w:rsid w:val="00A250F4"/>
    <w:rPr>
      <w:sz w:val="20"/>
      <w:szCs w:val="20"/>
    </w:rPr>
  </w:style>
  <w:style w:type="paragraph" w:styleId="Predmetkomentra">
    <w:name w:val="annotation subject"/>
    <w:basedOn w:val="Textkomentra"/>
    <w:next w:val="Textkomentra"/>
    <w:link w:val="PredmetkomentraChar"/>
    <w:uiPriority w:val="99"/>
    <w:semiHidden/>
    <w:unhideWhenUsed/>
    <w:rsid w:val="00A250F4"/>
    <w:rPr>
      <w:b/>
      <w:bCs/>
    </w:rPr>
  </w:style>
  <w:style w:type="character" w:customStyle="1" w:styleId="PredmetkomentraChar">
    <w:name w:val="Predmet komentára Char"/>
    <w:basedOn w:val="TextkomentraChar"/>
    <w:link w:val="Predmetkomentra"/>
    <w:uiPriority w:val="99"/>
    <w:semiHidden/>
    <w:rsid w:val="00A250F4"/>
    <w:rPr>
      <w:b/>
      <w:bCs/>
      <w:sz w:val="20"/>
      <w:szCs w:val="20"/>
    </w:rPr>
  </w:style>
  <w:style w:type="character" w:styleId="PouitHypertextovPrepojenie">
    <w:name w:val="FollowedHyperlink"/>
    <w:basedOn w:val="Predvolenpsmoodseku"/>
    <w:uiPriority w:val="99"/>
    <w:semiHidden/>
    <w:unhideWhenUsed/>
    <w:rsid w:val="00642676"/>
    <w:rPr>
      <w:color w:val="800080" w:themeColor="followedHyperlink"/>
      <w:u w:val="single"/>
    </w:rPr>
  </w:style>
  <w:style w:type="paragraph" w:styleId="Revzia">
    <w:name w:val="Revision"/>
    <w:hidden/>
    <w:uiPriority w:val="99"/>
    <w:semiHidden/>
    <w:rsid w:val="00125E6B"/>
    <w:pPr>
      <w:spacing w:after="0" w:line="240" w:lineRule="auto"/>
    </w:pPr>
  </w:style>
  <w:style w:type="table" w:styleId="Mriekatabuky">
    <w:name w:val="Table Grid"/>
    <w:basedOn w:val="Normlnatabuka"/>
    <w:uiPriority w:val="59"/>
    <w:rsid w:val="00FF3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lny"/>
    <w:next w:val="Normlny"/>
    <w:uiPriority w:val="99"/>
    <w:rsid w:val="00443746"/>
    <w:pPr>
      <w:autoSpaceDE w:val="0"/>
      <w:autoSpaceDN w:val="0"/>
      <w:adjustRightInd w:val="0"/>
      <w:spacing w:after="0" w:line="240" w:lineRule="auto"/>
    </w:pPr>
    <w:rPr>
      <w:rFonts w:ascii="EUAlbertina" w:hAnsi="EUAlbertina"/>
      <w:sz w:val="24"/>
      <w:szCs w:val="24"/>
    </w:rPr>
  </w:style>
  <w:style w:type="paragraph" w:styleId="Hlavika">
    <w:name w:val="header"/>
    <w:basedOn w:val="Normlny"/>
    <w:link w:val="HlavikaChar"/>
    <w:uiPriority w:val="99"/>
    <w:unhideWhenUsed/>
    <w:rsid w:val="000D19D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D19DF"/>
  </w:style>
  <w:style w:type="paragraph" w:styleId="Pta">
    <w:name w:val="footer"/>
    <w:basedOn w:val="Normlny"/>
    <w:link w:val="PtaChar"/>
    <w:uiPriority w:val="99"/>
    <w:unhideWhenUsed/>
    <w:rsid w:val="000D19DF"/>
    <w:pPr>
      <w:tabs>
        <w:tab w:val="center" w:pos="4536"/>
        <w:tab w:val="right" w:pos="9072"/>
      </w:tabs>
      <w:spacing w:after="0" w:line="240" w:lineRule="auto"/>
    </w:pPr>
  </w:style>
  <w:style w:type="character" w:customStyle="1" w:styleId="PtaChar">
    <w:name w:val="Päta Char"/>
    <w:basedOn w:val="Predvolenpsmoodseku"/>
    <w:link w:val="Pta"/>
    <w:uiPriority w:val="99"/>
    <w:rsid w:val="000D19DF"/>
  </w:style>
  <w:style w:type="paragraph" w:styleId="Hlavikaobsahu">
    <w:name w:val="TOC Heading"/>
    <w:basedOn w:val="Nadpis1"/>
    <w:next w:val="Normlny"/>
    <w:uiPriority w:val="39"/>
    <w:semiHidden/>
    <w:unhideWhenUsed/>
    <w:qFormat/>
    <w:rsid w:val="000D19DF"/>
    <w:pPr>
      <w:outlineLvl w:val="9"/>
    </w:pPr>
    <w:rPr>
      <w:lang w:eastAsia="sk-SK"/>
    </w:rPr>
  </w:style>
  <w:style w:type="paragraph" w:styleId="Obsah1">
    <w:name w:val="toc 1"/>
    <w:basedOn w:val="Normlny"/>
    <w:next w:val="Normlny"/>
    <w:autoRedefine/>
    <w:uiPriority w:val="39"/>
    <w:unhideWhenUsed/>
    <w:rsid w:val="000D19DF"/>
    <w:pPr>
      <w:spacing w:after="100"/>
    </w:pPr>
  </w:style>
  <w:style w:type="paragraph" w:styleId="Obsah2">
    <w:name w:val="toc 2"/>
    <w:basedOn w:val="Normlny"/>
    <w:next w:val="Normlny"/>
    <w:autoRedefine/>
    <w:uiPriority w:val="39"/>
    <w:unhideWhenUsed/>
    <w:rsid w:val="000D19DF"/>
    <w:pPr>
      <w:spacing w:after="100"/>
      <w:ind w:left="220"/>
    </w:pPr>
  </w:style>
  <w:style w:type="paragraph" w:styleId="Obsah3">
    <w:name w:val="toc 3"/>
    <w:basedOn w:val="Normlny"/>
    <w:next w:val="Normlny"/>
    <w:autoRedefine/>
    <w:uiPriority w:val="39"/>
    <w:unhideWhenUsed/>
    <w:rsid w:val="000D19D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255">
      <w:bodyDiv w:val="1"/>
      <w:marLeft w:val="0"/>
      <w:marRight w:val="0"/>
      <w:marTop w:val="0"/>
      <w:marBottom w:val="0"/>
      <w:divBdr>
        <w:top w:val="none" w:sz="0" w:space="0" w:color="auto"/>
        <w:left w:val="none" w:sz="0" w:space="0" w:color="auto"/>
        <w:bottom w:val="none" w:sz="0" w:space="0" w:color="auto"/>
        <w:right w:val="none" w:sz="0" w:space="0" w:color="auto"/>
      </w:divBdr>
    </w:div>
    <w:div w:id="16011749">
      <w:bodyDiv w:val="1"/>
      <w:marLeft w:val="0"/>
      <w:marRight w:val="0"/>
      <w:marTop w:val="0"/>
      <w:marBottom w:val="0"/>
      <w:divBdr>
        <w:top w:val="none" w:sz="0" w:space="0" w:color="auto"/>
        <w:left w:val="none" w:sz="0" w:space="0" w:color="auto"/>
        <w:bottom w:val="none" w:sz="0" w:space="0" w:color="auto"/>
        <w:right w:val="none" w:sz="0" w:space="0" w:color="auto"/>
      </w:divBdr>
    </w:div>
    <w:div w:id="77607130">
      <w:bodyDiv w:val="1"/>
      <w:marLeft w:val="0"/>
      <w:marRight w:val="0"/>
      <w:marTop w:val="0"/>
      <w:marBottom w:val="0"/>
      <w:divBdr>
        <w:top w:val="none" w:sz="0" w:space="0" w:color="auto"/>
        <w:left w:val="none" w:sz="0" w:space="0" w:color="auto"/>
        <w:bottom w:val="none" w:sz="0" w:space="0" w:color="auto"/>
        <w:right w:val="none" w:sz="0" w:space="0" w:color="auto"/>
      </w:divBdr>
    </w:div>
    <w:div w:id="91826006">
      <w:bodyDiv w:val="1"/>
      <w:marLeft w:val="0"/>
      <w:marRight w:val="0"/>
      <w:marTop w:val="0"/>
      <w:marBottom w:val="0"/>
      <w:divBdr>
        <w:top w:val="none" w:sz="0" w:space="0" w:color="auto"/>
        <w:left w:val="none" w:sz="0" w:space="0" w:color="auto"/>
        <w:bottom w:val="none" w:sz="0" w:space="0" w:color="auto"/>
        <w:right w:val="none" w:sz="0" w:space="0" w:color="auto"/>
      </w:divBdr>
    </w:div>
    <w:div w:id="101920868">
      <w:bodyDiv w:val="1"/>
      <w:marLeft w:val="0"/>
      <w:marRight w:val="0"/>
      <w:marTop w:val="0"/>
      <w:marBottom w:val="0"/>
      <w:divBdr>
        <w:top w:val="none" w:sz="0" w:space="0" w:color="auto"/>
        <w:left w:val="none" w:sz="0" w:space="0" w:color="auto"/>
        <w:bottom w:val="none" w:sz="0" w:space="0" w:color="auto"/>
        <w:right w:val="none" w:sz="0" w:space="0" w:color="auto"/>
      </w:divBdr>
    </w:div>
    <w:div w:id="232087282">
      <w:bodyDiv w:val="1"/>
      <w:marLeft w:val="0"/>
      <w:marRight w:val="0"/>
      <w:marTop w:val="0"/>
      <w:marBottom w:val="0"/>
      <w:divBdr>
        <w:top w:val="none" w:sz="0" w:space="0" w:color="auto"/>
        <w:left w:val="none" w:sz="0" w:space="0" w:color="auto"/>
        <w:bottom w:val="none" w:sz="0" w:space="0" w:color="auto"/>
        <w:right w:val="none" w:sz="0" w:space="0" w:color="auto"/>
      </w:divBdr>
    </w:div>
    <w:div w:id="270556351">
      <w:bodyDiv w:val="1"/>
      <w:marLeft w:val="0"/>
      <w:marRight w:val="0"/>
      <w:marTop w:val="0"/>
      <w:marBottom w:val="0"/>
      <w:divBdr>
        <w:top w:val="none" w:sz="0" w:space="0" w:color="auto"/>
        <w:left w:val="none" w:sz="0" w:space="0" w:color="auto"/>
        <w:bottom w:val="none" w:sz="0" w:space="0" w:color="auto"/>
        <w:right w:val="none" w:sz="0" w:space="0" w:color="auto"/>
      </w:divBdr>
    </w:div>
    <w:div w:id="312102132">
      <w:bodyDiv w:val="1"/>
      <w:marLeft w:val="0"/>
      <w:marRight w:val="0"/>
      <w:marTop w:val="0"/>
      <w:marBottom w:val="0"/>
      <w:divBdr>
        <w:top w:val="none" w:sz="0" w:space="0" w:color="auto"/>
        <w:left w:val="none" w:sz="0" w:space="0" w:color="auto"/>
        <w:bottom w:val="none" w:sz="0" w:space="0" w:color="auto"/>
        <w:right w:val="none" w:sz="0" w:space="0" w:color="auto"/>
      </w:divBdr>
    </w:div>
    <w:div w:id="351688293">
      <w:bodyDiv w:val="1"/>
      <w:marLeft w:val="0"/>
      <w:marRight w:val="0"/>
      <w:marTop w:val="0"/>
      <w:marBottom w:val="0"/>
      <w:divBdr>
        <w:top w:val="none" w:sz="0" w:space="0" w:color="auto"/>
        <w:left w:val="none" w:sz="0" w:space="0" w:color="auto"/>
        <w:bottom w:val="none" w:sz="0" w:space="0" w:color="auto"/>
        <w:right w:val="none" w:sz="0" w:space="0" w:color="auto"/>
      </w:divBdr>
    </w:div>
    <w:div w:id="447891481">
      <w:bodyDiv w:val="1"/>
      <w:marLeft w:val="0"/>
      <w:marRight w:val="0"/>
      <w:marTop w:val="0"/>
      <w:marBottom w:val="0"/>
      <w:divBdr>
        <w:top w:val="none" w:sz="0" w:space="0" w:color="auto"/>
        <w:left w:val="none" w:sz="0" w:space="0" w:color="auto"/>
        <w:bottom w:val="none" w:sz="0" w:space="0" w:color="auto"/>
        <w:right w:val="none" w:sz="0" w:space="0" w:color="auto"/>
      </w:divBdr>
    </w:div>
    <w:div w:id="467238252">
      <w:bodyDiv w:val="1"/>
      <w:marLeft w:val="0"/>
      <w:marRight w:val="0"/>
      <w:marTop w:val="0"/>
      <w:marBottom w:val="0"/>
      <w:divBdr>
        <w:top w:val="none" w:sz="0" w:space="0" w:color="auto"/>
        <w:left w:val="none" w:sz="0" w:space="0" w:color="auto"/>
        <w:bottom w:val="none" w:sz="0" w:space="0" w:color="auto"/>
        <w:right w:val="none" w:sz="0" w:space="0" w:color="auto"/>
      </w:divBdr>
    </w:div>
    <w:div w:id="505872738">
      <w:bodyDiv w:val="1"/>
      <w:marLeft w:val="0"/>
      <w:marRight w:val="0"/>
      <w:marTop w:val="0"/>
      <w:marBottom w:val="0"/>
      <w:divBdr>
        <w:top w:val="none" w:sz="0" w:space="0" w:color="auto"/>
        <w:left w:val="none" w:sz="0" w:space="0" w:color="auto"/>
        <w:bottom w:val="none" w:sz="0" w:space="0" w:color="auto"/>
        <w:right w:val="none" w:sz="0" w:space="0" w:color="auto"/>
      </w:divBdr>
    </w:div>
    <w:div w:id="521086908">
      <w:bodyDiv w:val="1"/>
      <w:marLeft w:val="0"/>
      <w:marRight w:val="0"/>
      <w:marTop w:val="0"/>
      <w:marBottom w:val="0"/>
      <w:divBdr>
        <w:top w:val="none" w:sz="0" w:space="0" w:color="auto"/>
        <w:left w:val="none" w:sz="0" w:space="0" w:color="auto"/>
        <w:bottom w:val="none" w:sz="0" w:space="0" w:color="auto"/>
        <w:right w:val="none" w:sz="0" w:space="0" w:color="auto"/>
      </w:divBdr>
    </w:div>
    <w:div w:id="523596131">
      <w:bodyDiv w:val="1"/>
      <w:marLeft w:val="0"/>
      <w:marRight w:val="0"/>
      <w:marTop w:val="0"/>
      <w:marBottom w:val="0"/>
      <w:divBdr>
        <w:top w:val="none" w:sz="0" w:space="0" w:color="auto"/>
        <w:left w:val="none" w:sz="0" w:space="0" w:color="auto"/>
        <w:bottom w:val="none" w:sz="0" w:space="0" w:color="auto"/>
        <w:right w:val="none" w:sz="0" w:space="0" w:color="auto"/>
      </w:divBdr>
    </w:div>
    <w:div w:id="564805407">
      <w:bodyDiv w:val="1"/>
      <w:marLeft w:val="0"/>
      <w:marRight w:val="0"/>
      <w:marTop w:val="0"/>
      <w:marBottom w:val="0"/>
      <w:divBdr>
        <w:top w:val="none" w:sz="0" w:space="0" w:color="auto"/>
        <w:left w:val="none" w:sz="0" w:space="0" w:color="auto"/>
        <w:bottom w:val="none" w:sz="0" w:space="0" w:color="auto"/>
        <w:right w:val="none" w:sz="0" w:space="0" w:color="auto"/>
      </w:divBdr>
    </w:div>
    <w:div w:id="607473521">
      <w:bodyDiv w:val="1"/>
      <w:marLeft w:val="0"/>
      <w:marRight w:val="0"/>
      <w:marTop w:val="0"/>
      <w:marBottom w:val="0"/>
      <w:divBdr>
        <w:top w:val="none" w:sz="0" w:space="0" w:color="auto"/>
        <w:left w:val="none" w:sz="0" w:space="0" w:color="auto"/>
        <w:bottom w:val="none" w:sz="0" w:space="0" w:color="auto"/>
        <w:right w:val="none" w:sz="0" w:space="0" w:color="auto"/>
      </w:divBdr>
    </w:div>
    <w:div w:id="676276143">
      <w:bodyDiv w:val="1"/>
      <w:marLeft w:val="0"/>
      <w:marRight w:val="0"/>
      <w:marTop w:val="0"/>
      <w:marBottom w:val="0"/>
      <w:divBdr>
        <w:top w:val="none" w:sz="0" w:space="0" w:color="auto"/>
        <w:left w:val="none" w:sz="0" w:space="0" w:color="auto"/>
        <w:bottom w:val="none" w:sz="0" w:space="0" w:color="auto"/>
        <w:right w:val="none" w:sz="0" w:space="0" w:color="auto"/>
      </w:divBdr>
    </w:div>
    <w:div w:id="689338830">
      <w:bodyDiv w:val="1"/>
      <w:marLeft w:val="0"/>
      <w:marRight w:val="0"/>
      <w:marTop w:val="0"/>
      <w:marBottom w:val="0"/>
      <w:divBdr>
        <w:top w:val="none" w:sz="0" w:space="0" w:color="auto"/>
        <w:left w:val="none" w:sz="0" w:space="0" w:color="auto"/>
        <w:bottom w:val="none" w:sz="0" w:space="0" w:color="auto"/>
        <w:right w:val="none" w:sz="0" w:space="0" w:color="auto"/>
      </w:divBdr>
    </w:div>
    <w:div w:id="692536086">
      <w:bodyDiv w:val="1"/>
      <w:marLeft w:val="0"/>
      <w:marRight w:val="0"/>
      <w:marTop w:val="0"/>
      <w:marBottom w:val="0"/>
      <w:divBdr>
        <w:top w:val="none" w:sz="0" w:space="0" w:color="auto"/>
        <w:left w:val="none" w:sz="0" w:space="0" w:color="auto"/>
        <w:bottom w:val="none" w:sz="0" w:space="0" w:color="auto"/>
        <w:right w:val="none" w:sz="0" w:space="0" w:color="auto"/>
      </w:divBdr>
    </w:div>
    <w:div w:id="710299603">
      <w:bodyDiv w:val="1"/>
      <w:marLeft w:val="0"/>
      <w:marRight w:val="0"/>
      <w:marTop w:val="0"/>
      <w:marBottom w:val="0"/>
      <w:divBdr>
        <w:top w:val="none" w:sz="0" w:space="0" w:color="auto"/>
        <w:left w:val="none" w:sz="0" w:space="0" w:color="auto"/>
        <w:bottom w:val="none" w:sz="0" w:space="0" w:color="auto"/>
        <w:right w:val="none" w:sz="0" w:space="0" w:color="auto"/>
      </w:divBdr>
    </w:div>
    <w:div w:id="711342029">
      <w:bodyDiv w:val="1"/>
      <w:marLeft w:val="0"/>
      <w:marRight w:val="0"/>
      <w:marTop w:val="0"/>
      <w:marBottom w:val="0"/>
      <w:divBdr>
        <w:top w:val="none" w:sz="0" w:space="0" w:color="auto"/>
        <w:left w:val="none" w:sz="0" w:space="0" w:color="auto"/>
        <w:bottom w:val="none" w:sz="0" w:space="0" w:color="auto"/>
        <w:right w:val="none" w:sz="0" w:space="0" w:color="auto"/>
      </w:divBdr>
    </w:div>
    <w:div w:id="742600997">
      <w:bodyDiv w:val="1"/>
      <w:marLeft w:val="0"/>
      <w:marRight w:val="0"/>
      <w:marTop w:val="0"/>
      <w:marBottom w:val="0"/>
      <w:divBdr>
        <w:top w:val="none" w:sz="0" w:space="0" w:color="auto"/>
        <w:left w:val="none" w:sz="0" w:space="0" w:color="auto"/>
        <w:bottom w:val="none" w:sz="0" w:space="0" w:color="auto"/>
        <w:right w:val="none" w:sz="0" w:space="0" w:color="auto"/>
      </w:divBdr>
    </w:div>
    <w:div w:id="823858505">
      <w:bodyDiv w:val="1"/>
      <w:marLeft w:val="0"/>
      <w:marRight w:val="0"/>
      <w:marTop w:val="0"/>
      <w:marBottom w:val="0"/>
      <w:divBdr>
        <w:top w:val="none" w:sz="0" w:space="0" w:color="auto"/>
        <w:left w:val="none" w:sz="0" w:space="0" w:color="auto"/>
        <w:bottom w:val="none" w:sz="0" w:space="0" w:color="auto"/>
        <w:right w:val="none" w:sz="0" w:space="0" w:color="auto"/>
      </w:divBdr>
    </w:div>
    <w:div w:id="827012962">
      <w:bodyDiv w:val="1"/>
      <w:marLeft w:val="0"/>
      <w:marRight w:val="0"/>
      <w:marTop w:val="0"/>
      <w:marBottom w:val="0"/>
      <w:divBdr>
        <w:top w:val="none" w:sz="0" w:space="0" w:color="auto"/>
        <w:left w:val="none" w:sz="0" w:space="0" w:color="auto"/>
        <w:bottom w:val="none" w:sz="0" w:space="0" w:color="auto"/>
        <w:right w:val="none" w:sz="0" w:space="0" w:color="auto"/>
      </w:divBdr>
    </w:div>
    <w:div w:id="852450885">
      <w:bodyDiv w:val="1"/>
      <w:marLeft w:val="0"/>
      <w:marRight w:val="0"/>
      <w:marTop w:val="0"/>
      <w:marBottom w:val="0"/>
      <w:divBdr>
        <w:top w:val="none" w:sz="0" w:space="0" w:color="auto"/>
        <w:left w:val="none" w:sz="0" w:space="0" w:color="auto"/>
        <w:bottom w:val="none" w:sz="0" w:space="0" w:color="auto"/>
        <w:right w:val="none" w:sz="0" w:space="0" w:color="auto"/>
      </w:divBdr>
    </w:div>
    <w:div w:id="858814397">
      <w:bodyDiv w:val="1"/>
      <w:marLeft w:val="0"/>
      <w:marRight w:val="0"/>
      <w:marTop w:val="0"/>
      <w:marBottom w:val="0"/>
      <w:divBdr>
        <w:top w:val="none" w:sz="0" w:space="0" w:color="auto"/>
        <w:left w:val="none" w:sz="0" w:space="0" w:color="auto"/>
        <w:bottom w:val="none" w:sz="0" w:space="0" w:color="auto"/>
        <w:right w:val="none" w:sz="0" w:space="0" w:color="auto"/>
      </w:divBdr>
    </w:div>
    <w:div w:id="901721188">
      <w:bodyDiv w:val="1"/>
      <w:marLeft w:val="0"/>
      <w:marRight w:val="0"/>
      <w:marTop w:val="0"/>
      <w:marBottom w:val="0"/>
      <w:divBdr>
        <w:top w:val="none" w:sz="0" w:space="0" w:color="auto"/>
        <w:left w:val="none" w:sz="0" w:space="0" w:color="auto"/>
        <w:bottom w:val="none" w:sz="0" w:space="0" w:color="auto"/>
        <w:right w:val="none" w:sz="0" w:space="0" w:color="auto"/>
      </w:divBdr>
    </w:div>
    <w:div w:id="919683481">
      <w:bodyDiv w:val="1"/>
      <w:marLeft w:val="0"/>
      <w:marRight w:val="0"/>
      <w:marTop w:val="0"/>
      <w:marBottom w:val="0"/>
      <w:divBdr>
        <w:top w:val="none" w:sz="0" w:space="0" w:color="auto"/>
        <w:left w:val="none" w:sz="0" w:space="0" w:color="auto"/>
        <w:bottom w:val="none" w:sz="0" w:space="0" w:color="auto"/>
        <w:right w:val="none" w:sz="0" w:space="0" w:color="auto"/>
      </w:divBdr>
    </w:div>
    <w:div w:id="931399558">
      <w:bodyDiv w:val="1"/>
      <w:marLeft w:val="0"/>
      <w:marRight w:val="0"/>
      <w:marTop w:val="0"/>
      <w:marBottom w:val="0"/>
      <w:divBdr>
        <w:top w:val="none" w:sz="0" w:space="0" w:color="auto"/>
        <w:left w:val="none" w:sz="0" w:space="0" w:color="auto"/>
        <w:bottom w:val="none" w:sz="0" w:space="0" w:color="auto"/>
        <w:right w:val="none" w:sz="0" w:space="0" w:color="auto"/>
      </w:divBdr>
    </w:div>
    <w:div w:id="945037869">
      <w:bodyDiv w:val="1"/>
      <w:marLeft w:val="0"/>
      <w:marRight w:val="0"/>
      <w:marTop w:val="0"/>
      <w:marBottom w:val="0"/>
      <w:divBdr>
        <w:top w:val="none" w:sz="0" w:space="0" w:color="auto"/>
        <w:left w:val="none" w:sz="0" w:space="0" w:color="auto"/>
        <w:bottom w:val="none" w:sz="0" w:space="0" w:color="auto"/>
        <w:right w:val="none" w:sz="0" w:space="0" w:color="auto"/>
      </w:divBdr>
    </w:div>
    <w:div w:id="961112782">
      <w:bodyDiv w:val="1"/>
      <w:marLeft w:val="0"/>
      <w:marRight w:val="0"/>
      <w:marTop w:val="0"/>
      <w:marBottom w:val="0"/>
      <w:divBdr>
        <w:top w:val="none" w:sz="0" w:space="0" w:color="auto"/>
        <w:left w:val="none" w:sz="0" w:space="0" w:color="auto"/>
        <w:bottom w:val="none" w:sz="0" w:space="0" w:color="auto"/>
        <w:right w:val="none" w:sz="0" w:space="0" w:color="auto"/>
      </w:divBdr>
    </w:div>
    <w:div w:id="995841798">
      <w:bodyDiv w:val="1"/>
      <w:marLeft w:val="0"/>
      <w:marRight w:val="0"/>
      <w:marTop w:val="0"/>
      <w:marBottom w:val="0"/>
      <w:divBdr>
        <w:top w:val="none" w:sz="0" w:space="0" w:color="auto"/>
        <w:left w:val="none" w:sz="0" w:space="0" w:color="auto"/>
        <w:bottom w:val="none" w:sz="0" w:space="0" w:color="auto"/>
        <w:right w:val="none" w:sz="0" w:space="0" w:color="auto"/>
      </w:divBdr>
    </w:div>
    <w:div w:id="1043602013">
      <w:bodyDiv w:val="1"/>
      <w:marLeft w:val="0"/>
      <w:marRight w:val="0"/>
      <w:marTop w:val="0"/>
      <w:marBottom w:val="0"/>
      <w:divBdr>
        <w:top w:val="none" w:sz="0" w:space="0" w:color="auto"/>
        <w:left w:val="none" w:sz="0" w:space="0" w:color="auto"/>
        <w:bottom w:val="none" w:sz="0" w:space="0" w:color="auto"/>
        <w:right w:val="none" w:sz="0" w:space="0" w:color="auto"/>
      </w:divBdr>
    </w:div>
    <w:div w:id="1055351555">
      <w:bodyDiv w:val="1"/>
      <w:marLeft w:val="0"/>
      <w:marRight w:val="0"/>
      <w:marTop w:val="0"/>
      <w:marBottom w:val="0"/>
      <w:divBdr>
        <w:top w:val="none" w:sz="0" w:space="0" w:color="auto"/>
        <w:left w:val="none" w:sz="0" w:space="0" w:color="auto"/>
        <w:bottom w:val="none" w:sz="0" w:space="0" w:color="auto"/>
        <w:right w:val="none" w:sz="0" w:space="0" w:color="auto"/>
      </w:divBdr>
    </w:div>
    <w:div w:id="1067849676">
      <w:bodyDiv w:val="1"/>
      <w:marLeft w:val="0"/>
      <w:marRight w:val="0"/>
      <w:marTop w:val="0"/>
      <w:marBottom w:val="0"/>
      <w:divBdr>
        <w:top w:val="none" w:sz="0" w:space="0" w:color="auto"/>
        <w:left w:val="none" w:sz="0" w:space="0" w:color="auto"/>
        <w:bottom w:val="none" w:sz="0" w:space="0" w:color="auto"/>
        <w:right w:val="none" w:sz="0" w:space="0" w:color="auto"/>
      </w:divBdr>
    </w:div>
    <w:div w:id="1070931628">
      <w:bodyDiv w:val="1"/>
      <w:marLeft w:val="0"/>
      <w:marRight w:val="0"/>
      <w:marTop w:val="0"/>
      <w:marBottom w:val="0"/>
      <w:divBdr>
        <w:top w:val="none" w:sz="0" w:space="0" w:color="auto"/>
        <w:left w:val="none" w:sz="0" w:space="0" w:color="auto"/>
        <w:bottom w:val="none" w:sz="0" w:space="0" w:color="auto"/>
        <w:right w:val="none" w:sz="0" w:space="0" w:color="auto"/>
      </w:divBdr>
    </w:div>
    <w:div w:id="1091240206">
      <w:bodyDiv w:val="1"/>
      <w:marLeft w:val="0"/>
      <w:marRight w:val="0"/>
      <w:marTop w:val="0"/>
      <w:marBottom w:val="0"/>
      <w:divBdr>
        <w:top w:val="none" w:sz="0" w:space="0" w:color="auto"/>
        <w:left w:val="none" w:sz="0" w:space="0" w:color="auto"/>
        <w:bottom w:val="none" w:sz="0" w:space="0" w:color="auto"/>
        <w:right w:val="none" w:sz="0" w:space="0" w:color="auto"/>
      </w:divBdr>
    </w:div>
    <w:div w:id="1133594000">
      <w:bodyDiv w:val="1"/>
      <w:marLeft w:val="0"/>
      <w:marRight w:val="0"/>
      <w:marTop w:val="0"/>
      <w:marBottom w:val="0"/>
      <w:divBdr>
        <w:top w:val="none" w:sz="0" w:space="0" w:color="auto"/>
        <w:left w:val="none" w:sz="0" w:space="0" w:color="auto"/>
        <w:bottom w:val="none" w:sz="0" w:space="0" w:color="auto"/>
        <w:right w:val="none" w:sz="0" w:space="0" w:color="auto"/>
      </w:divBdr>
    </w:div>
    <w:div w:id="1137451150">
      <w:bodyDiv w:val="1"/>
      <w:marLeft w:val="0"/>
      <w:marRight w:val="0"/>
      <w:marTop w:val="0"/>
      <w:marBottom w:val="0"/>
      <w:divBdr>
        <w:top w:val="none" w:sz="0" w:space="0" w:color="auto"/>
        <w:left w:val="none" w:sz="0" w:space="0" w:color="auto"/>
        <w:bottom w:val="none" w:sz="0" w:space="0" w:color="auto"/>
        <w:right w:val="none" w:sz="0" w:space="0" w:color="auto"/>
      </w:divBdr>
    </w:div>
    <w:div w:id="1150823555">
      <w:bodyDiv w:val="1"/>
      <w:marLeft w:val="0"/>
      <w:marRight w:val="0"/>
      <w:marTop w:val="0"/>
      <w:marBottom w:val="0"/>
      <w:divBdr>
        <w:top w:val="none" w:sz="0" w:space="0" w:color="auto"/>
        <w:left w:val="none" w:sz="0" w:space="0" w:color="auto"/>
        <w:bottom w:val="none" w:sz="0" w:space="0" w:color="auto"/>
        <w:right w:val="none" w:sz="0" w:space="0" w:color="auto"/>
      </w:divBdr>
    </w:div>
    <w:div w:id="1151095272">
      <w:bodyDiv w:val="1"/>
      <w:marLeft w:val="0"/>
      <w:marRight w:val="0"/>
      <w:marTop w:val="0"/>
      <w:marBottom w:val="0"/>
      <w:divBdr>
        <w:top w:val="none" w:sz="0" w:space="0" w:color="auto"/>
        <w:left w:val="none" w:sz="0" w:space="0" w:color="auto"/>
        <w:bottom w:val="none" w:sz="0" w:space="0" w:color="auto"/>
        <w:right w:val="none" w:sz="0" w:space="0" w:color="auto"/>
      </w:divBdr>
    </w:div>
    <w:div w:id="1169371959">
      <w:bodyDiv w:val="1"/>
      <w:marLeft w:val="0"/>
      <w:marRight w:val="0"/>
      <w:marTop w:val="0"/>
      <w:marBottom w:val="0"/>
      <w:divBdr>
        <w:top w:val="none" w:sz="0" w:space="0" w:color="auto"/>
        <w:left w:val="none" w:sz="0" w:space="0" w:color="auto"/>
        <w:bottom w:val="none" w:sz="0" w:space="0" w:color="auto"/>
        <w:right w:val="none" w:sz="0" w:space="0" w:color="auto"/>
      </w:divBdr>
    </w:div>
    <w:div w:id="1217818957">
      <w:bodyDiv w:val="1"/>
      <w:marLeft w:val="0"/>
      <w:marRight w:val="0"/>
      <w:marTop w:val="0"/>
      <w:marBottom w:val="0"/>
      <w:divBdr>
        <w:top w:val="none" w:sz="0" w:space="0" w:color="auto"/>
        <w:left w:val="none" w:sz="0" w:space="0" w:color="auto"/>
        <w:bottom w:val="none" w:sz="0" w:space="0" w:color="auto"/>
        <w:right w:val="none" w:sz="0" w:space="0" w:color="auto"/>
      </w:divBdr>
    </w:div>
    <w:div w:id="1239512747">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6622521">
      <w:bodyDiv w:val="1"/>
      <w:marLeft w:val="0"/>
      <w:marRight w:val="0"/>
      <w:marTop w:val="0"/>
      <w:marBottom w:val="0"/>
      <w:divBdr>
        <w:top w:val="none" w:sz="0" w:space="0" w:color="auto"/>
        <w:left w:val="none" w:sz="0" w:space="0" w:color="auto"/>
        <w:bottom w:val="none" w:sz="0" w:space="0" w:color="auto"/>
        <w:right w:val="none" w:sz="0" w:space="0" w:color="auto"/>
      </w:divBdr>
    </w:div>
    <w:div w:id="1290235876">
      <w:bodyDiv w:val="1"/>
      <w:marLeft w:val="0"/>
      <w:marRight w:val="0"/>
      <w:marTop w:val="0"/>
      <w:marBottom w:val="0"/>
      <w:divBdr>
        <w:top w:val="none" w:sz="0" w:space="0" w:color="auto"/>
        <w:left w:val="none" w:sz="0" w:space="0" w:color="auto"/>
        <w:bottom w:val="none" w:sz="0" w:space="0" w:color="auto"/>
        <w:right w:val="none" w:sz="0" w:space="0" w:color="auto"/>
      </w:divBdr>
    </w:div>
    <w:div w:id="1341200139">
      <w:bodyDiv w:val="1"/>
      <w:marLeft w:val="0"/>
      <w:marRight w:val="0"/>
      <w:marTop w:val="0"/>
      <w:marBottom w:val="0"/>
      <w:divBdr>
        <w:top w:val="none" w:sz="0" w:space="0" w:color="auto"/>
        <w:left w:val="none" w:sz="0" w:space="0" w:color="auto"/>
        <w:bottom w:val="none" w:sz="0" w:space="0" w:color="auto"/>
        <w:right w:val="none" w:sz="0" w:space="0" w:color="auto"/>
      </w:divBdr>
    </w:div>
    <w:div w:id="1359314116">
      <w:bodyDiv w:val="1"/>
      <w:marLeft w:val="0"/>
      <w:marRight w:val="0"/>
      <w:marTop w:val="0"/>
      <w:marBottom w:val="0"/>
      <w:divBdr>
        <w:top w:val="none" w:sz="0" w:space="0" w:color="auto"/>
        <w:left w:val="none" w:sz="0" w:space="0" w:color="auto"/>
        <w:bottom w:val="none" w:sz="0" w:space="0" w:color="auto"/>
        <w:right w:val="none" w:sz="0" w:space="0" w:color="auto"/>
      </w:divBdr>
    </w:div>
    <w:div w:id="1367213530">
      <w:bodyDiv w:val="1"/>
      <w:marLeft w:val="0"/>
      <w:marRight w:val="0"/>
      <w:marTop w:val="0"/>
      <w:marBottom w:val="0"/>
      <w:divBdr>
        <w:top w:val="none" w:sz="0" w:space="0" w:color="auto"/>
        <w:left w:val="none" w:sz="0" w:space="0" w:color="auto"/>
        <w:bottom w:val="none" w:sz="0" w:space="0" w:color="auto"/>
        <w:right w:val="none" w:sz="0" w:space="0" w:color="auto"/>
      </w:divBdr>
    </w:div>
    <w:div w:id="1396971409">
      <w:bodyDiv w:val="1"/>
      <w:marLeft w:val="0"/>
      <w:marRight w:val="0"/>
      <w:marTop w:val="0"/>
      <w:marBottom w:val="0"/>
      <w:divBdr>
        <w:top w:val="none" w:sz="0" w:space="0" w:color="auto"/>
        <w:left w:val="none" w:sz="0" w:space="0" w:color="auto"/>
        <w:bottom w:val="none" w:sz="0" w:space="0" w:color="auto"/>
        <w:right w:val="none" w:sz="0" w:space="0" w:color="auto"/>
      </w:divBdr>
    </w:div>
    <w:div w:id="1443500641">
      <w:bodyDiv w:val="1"/>
      <w:marLeft w:val="0"/>
      <w:marRight w:val="0"/>
      <w:marTop w:val="0"/>
      <w:marBottom w:val="0"/>
      <w:divBdr>
        <w:top w:val="none" w:sz="0" w:space="0" w:color="auto"/>
        <w:left w:val="none" w:sz="0" w:space="0" w:color="auto"/>
        <w:bottom w:val="none" w:sz="0" w:space="0" w:color="auto"/>
        <w:right w:val="none" w:sz="0" w:space="0" w:color="auto"/>
      </w:divBdr>
    </w:div>
    <w:div w:id="1452743836">
      <w:bodyDiv w:val="1"/>
      <w:marLeft w:val="0"/>
      <w:marRight w:val="0"/>
      <w:marTop w:val="0"/>
      <w:marBottom w:val="0"/>
      <w:divBdr>
        <w:top w:val="none" w:sz="0" w:space="0" w:color="auto"/>
        <w:left w:val="none" w:sz="0" w:space="0" w:color="auto"/>
        <w:bottom w:val="none" w:sz="0" w:space="0" w:color="auto"/>
        <w:right w:val="none" w:sz="0" w:space="0" w:color="auto"/>
      </w:divBdr>
    </w:div>
    <w:div w:id="1476987565">
      <w:bodyDiv w:val="1"/>
      <w:marLeft w:val="0"/>
      <w:marRight w:val="0"/>
      <w:marTop w:val="0"/>
      <w:marBottom w:val="0"/>
      <w:divBdr>
        <w:top w:val="none" w:sz="0" w:space="0" w:color="auto"/>
        <w:left w:val="none" w:sz="0" w:space="0" w:color="auto"/>
        <w:bottom w:val="none" w:sz="0" w:space="0" w:color="auto"/>
        <w:right w:val="none" w:sz="0" w:space="0" w:color="auto"/>
      </w:divBdr>
    </w:div>
    <w:div w:id="1561868764">
      <w:bodyDiv w:val="1"/>
      <w:marLeft w:val="0"/>
      <w:marRight w:val="0"/>
      <w:marTop w:val="0"/>
      <w:marBottom w:val="0"/>
      <w:divBdr>
        <w:top w:val="none" w:sz="0" w:space="0" w:color="auto"/>
        <w:left w:val="none" w:sz="0" w:space="0" w:color="auto"/>
        <w:bottom w:val="none" w:sz="0" w:space="0" w:color="auto"/>
        <w:right w:val="none" w:sz="0" w:space="0" w:color="auto"/>
      </w:divBdr>
    </w:div>
    <w:div w:id="1579511689">
      <w:bodyDiv w:val="1"/>
      <w:marLeft w:val="0"/>
      <w:marRight w:val="0"/>
      <w:marTop w:val="0"/>
      <w:marBottom w:val="0"/>
      <w:divBdr>
        <w:top w:val="none" w:sz="0" w:space="0" w:color="auto"/>
        <w:left w:val="none" w:sz="0" w:space="0" w:color="auto"/>
        <w:bottom w:val="none" w:sz="0" w:space="0" w:color="auto"/>
        <w:right w:val="none" w:sz="0" w:space="0" w:color="auto"/>
      </w:divBdr>
    </w:div>
    <w:div w:id="1589197607">
      <w:bodyDiv w:val="1"/>
      <w:marLeft w:val="0"/>
      <w:marRight w:val="0"/>
      <w:marTop w:val="0"/>
      <w:marBottom w:val="0"/>
      <w:divBdr>
        <w:top w:val="none" w:sz="0" w:space="0" w:color="auto"/>
        <w:left w:val="none" w:sz="0" w:space="0" w:color="auto"/>
        <w:bottom w:val="none" w:sz="0" w:space="0" w:color="auto"/>
        <w:right w:val="none" w:sz="0" w:space="0" w:color="auto"/>
      </w:divBdr>
    </w:div>
    <w:div w:id="1592549132">
      <w:bodyDiv w:val="1"/>
      <w:marLeft w:val="0"/>
      <w:marRight w:val="0"/>
      <w:marTop w:val="0"/>
      <w:marBottom w:val="0"/>
      <w:divBdr>
        <w:top w:val="none" w:sz="0" w:space="0" w:color="auto"/>
        <w:left w:val="none" w:sz="0" w:space="0" w:color="auto"/>
        <w:bottom w:val="none" w:sz="0" w:space="0" w:color="auto"/>
        <w:right w:val="none" w:sz="0" w:space="0" w:color="auto"/>
      </w:divBdr>
    </w:div>
    <w:div w:id="1638755159">
      <w:bodyDiv w:val="1"/>
      <w:marLeft w:val="0"/>
      <w:marRight w:val="0"/>
      <w:marTop w:val="0"/>
      <w:marBottom w:val="0"/>
      <w:divBdr>
        <w:top w:val="none" w:sz="0" w:space="0" w:color="auto"/>
        <w:left w:val="none" w:sz="0" w:space="0" w:color="auto"/>
        <w:bottom w:val="none" w:sz="0" w:space="0" w:color="auto"/>
        <w:right w:val="none" w:sz="0" w:space="0" w:color="auto"/>
      </w:divBdr>
    </w:div>
    <w:div w:id="1646427655">
      <w:bodyDiv w:val="1"/>
      <w:marLeft w:val="0"/>
      <w:marRight w:val="0"/>
      <w:marTop w:val="0"/>
      <w:marBottom w:val="0"/>
      <w:divBdr>
        <w:top w:val="none" w:sz="0" w:space="0" w:color="auto"/>
        <w:left w:val="none" w:sz="0" w:space="0" w:color="auto"/>
        <w:bottom w:val="none" w:sz="0" w:space="0" w:color="auto"/>
        <w:right w:val="none" w:sz="0" w:space="0" w:color="auto"/>
      </w:divBdr>
    </w:div>
    <w:div w:id="1660159467">
      <w:bodyDiv w:val="1"/>
      <w:marLeft w:val="0"/>
      <w:marRight w:val="0"/>
      <w:marTop w:val="0"/>
      <w:marBottom w:val="0"/>
      <w:divBdr>
        <w:top w:val="none" w:sz="0" w:space="0" w:color="auto"/>
        <w:left w:val="none" w:sz="0" w:space="0" w:color="auto"/>
        <w:bottom w:val="none" w:sz="0" w:space="0" w:color="auto"/>
        <w:right w:val="none" w:sz="0" w:space="0" w:color="auto"/>
      </w:divBdr>
    </w:div>
    <w:div w:id="1687051328">
      <w:bodyDiv w:val="1"/>
      <w:marLeft w:val="0"/>
      <w:marRight w:val="0"/>
      <w:marTop w:val="0"/>
      <w:marBottom w:val="0"/>
      <w:divBdr>
        <w:top w:val="none" w:sz="0" w:space="0" w:color="auto"/>
        <w:left w:val="none" w:sz="0" w:space="0" w:color="auto"/>
        <w:bottom w:val="none" w:sz="0" w:space="0" w:color="auto"/>
        <w:right w:val="none" w:sz="0" w:space="0" w:color="auto"/>
      </w:divBdr>
    </w:div>
    <w:div w:id="1689939579">
      <w:bodyDiv w:val="1"/>
      <w:marLeft w:val="0"/>
      <w:marRight w:val="0"/>
      <w:marTop w:val="0"/>
      <w:marBottom w:val="0"/>
      <w:divBdr>
        <w:top w:val="none" w:sz="0" w:space="0" w:color="auto"/>
        <w:left w:val="none" w:sz="0" w:space="0" w:color="auto"/>
        <w:bottom w:val="none" w:sz="0" w:space="0" w:color="auto"/>
        <w:right w:val="none" w:sz="0" w:space="0" w:color="auto"/>
      </w:divBdr>
    </w:div>
    <w:div w:id="1764568446">
      <w:bodyDiv w:val="1"/>
      <w:marLeft w:val="0"/>
      <w:marRight w:val="0"/>
      <w:marTop w:val="0"/>
      <w:marBottom w:val="0"/>
      <w:divBdr>
        <w:top w:val="none" w:sz="0" w:space="0" w:color="auto"/>
        <w:left w:val="none" w:sz="0" w:space="0" w:color="auto"/>
        <w:bottom w:val="none" w:sz="0" w:space="0" w:color="auto"/>
        <w:right w:val="none" w:sz="0" w:space="0" w:color="auto"/>
      </w:divBdr>
    </w:div>
    <w:div w:id="1787844174">
      <w:bodyDiv w:val="1"/>
      <w:marLeft w:val="0"/>
      <w:marRight w:val="0"/>
      <w:marTop w:val="0"/>
      <w:marBottom w:val="0"/>
      <w:divBdr>
        <w:top w:val="none" w:sz="0" w:space="0" w:color="auto"/>
        <w:left w:val="none" w:sz="0" w:space="0" w:color="auto"/>
        <w:bottom w:val="none" w:sz="0" w:space="0" w:color="auto"/>
        <w:right w:val="none" w:sz="0" w:space="0" w:color="auto"/>
      </w:divBdr>
    </w:div>
    <w:div w:id="1793982748">
      <w:bodyDiv w:val="1"/>
      <w:marLeft w:val="0"/>
      <w:marRight w:val="0"/>
      <w:marTop w:val="0"/>
      <w:marBottom w:val="0"/>
      <w:divBdr>
        <w:top w:val="none" w:sz="0" w:space="0" w:color="auto"/>
        <w:left w:val="none" w:sz="0" w:space="0" w:color="auto"/>
        <w:bottom w:val="none" w:sz="0" w:space="0" w:color="auto"/>
        <w:right w:val="none" w:sz="0" w:space="0" w:color="auto"/>
      </w:divBdr>
    </w:div>
    <w:div w:id="1808089939">
      <w:bodyDiv w:val="1"/>
      <w:marLeft w:val="0"/>
      <w:marRight w:val="0"/>
      <w:marTop w:val="0"/>
      <w:marBottom w:val="0"/>
      <w:divBdr>
        <w:top w:val="none" w:sz="0" w:space="0" w:color="auto"/>
        <w:left w:val="none" w:sz="0" w:space="0" w:color="auto"/>
        <w:bottom w:val="none" w:sz="0" w:space="0" w:color="auto"/>
        <w:right w:val="none" w:sz="0" w:space="0" w:color="auto"/>
      </w:divBdr>
    </w:div>
    <w:div w:id="1863010099">
      <w:bodyDiv w:val="1"/>
      <w:marLeft w:val="0"/>
      <w:marRight w:val="0"/>
      <w:marTop w:val="0"/>
      <w:marBottom w:val="0"/>
      <w:divBdr>
        <w:top w:val="none" w:sz="0" w:space="0" w:color="auto"/>
        <w:left w:val="none" w:sz="0" w:space="0" w:color="auto"/>
        <w:bottom w:val="none" w:sz="0" w:space="0" w:color="auto"/>
        <w:right w:val="none" w:sz="0" w:space="0" w:color="auto"/>
      </w:divBdr>
    </w:div>
    <w:div w:id="1883907687">
      <w:bodyDiv w:val="1"/>
      <w:marLeft w:val="0"/>
      <w:marRight w:val="0"/>
      <w:marTop w:val="0"/>
      <w:marBottom w:val="0"/>
      <w:divBdr>
        <w:top w:val="none" w:sz="0" w:space="0" w:color="auto"/>
        <w:left w:val="none" w:sz="0" w:space="0" w:color="auto"/>
        <w:bottom w:val="none" w:sz="0" w:space="0" w:color="auto"/>
        <w:right w:val="none" w:sz="0" w:space="0" w:color="auto"/>
      </w:divBdr>
    </w:div>
    <w:div w:id="1896620021">
      <w:bodyDiv w:val="1"/>
      <w:marLeft w:val="0"/>
      <w:marRight w:val="0"/>
      <w:marTop w:val="0"/>
      <w:marBottom w:val="0"/>
      <w:divBdr>
        <w:top w:val="none" w:sz="0" w:space="0" w:color="auto"/>
        <w:left w:val="none" w:sz="0" w:space="0" w:color="auto"/>
        <w:bottom w:val="none" w:sz="0" w:space="0" w:color="auto"/>
        <w:right w:val="none" w:sz="0" w:space="0" w:color="auto"/>
      </w:divBdr>
    </w:div>
    <w:div w:id="1917784951">
      <w:bodyDiv w:val="1"/>
      <w:marLeft w:val="0"/>
      <w:marRight w:val="0"/>
      <w:marTop w:val="0"/>
      <w:marBottom w:val="0"/>
      <w:divBdr>
        <w:top w:val="none" w:sz="0" w:space="0" w:color="auto"/>
        <w:left w:val="none" w:sz="0" w:space="0" w:color="auto"/>
        <w:bottom w:val="none" w:sz="0" w:space="0" w:color="auto"/>
        <w:right w:val="none" w:sz="0" w:space="0" w:color="auto"/>
      </w:divBdr>
    </w:div>
    <w:div w:id="1965042657">
      <w:bodyDiv w:val="1"/>
      <w:marLeft w:val="0"/>
      <w:marRight w:val="0"/>
      <w:marTop w:val="0"/>
      <w:marBottom w:val="0"/>
      <w:divBdr>
        <w:top w:val="none" w:sz="0" w:space="0" w:color="auto"/>
        <w:left w:val="none" w:sz="0" w:space="0" w:color="auto"/>
        <w:bottom w:val="none" w:sz="0" w:space="0" w:color="auto"/>
        <w:right w:val="none" w:sz="0" w:space="0" w:color="auto"/>
      </w:divBdr>
    </w:div>
    <w:div w:id="1972665453">
      <w:bodyDiv w:val="1"/>
      <w:marLeft w:val="0"/>
      <w:marRight w:val="0"/>
      <w:marTop w:val="0"/>
      <w:marBottom w:val="0"/>
      <w:divBdr>
        <w:top w:val="none" w:sz="0" w:space="0" w:color="auto"/>
        <w:left w:val="none" w:sz="0" w:space="0" w:color="auto"/>
        <w:bottom w:val="none" w:sz="0" w:space="0" w:color="auto"/>
        <w:right w:val="none" w:sz="0" w:space="0" w:color="auto"/>
      </w:divBdr>
    </w:div>
    <w:div w:id="2010909587">
      <w:bodyDiv w:val="1"/>
      <w:marLeft w:val="0"/>
      <w:marRight w:val="0"/>
      <w:marTop w:val="0"/>
      <w:marBottom w:val="0"/>
      <w:divBdr>
        <w:top w:val="none" w:sz="0" w:space="0" w:color="auto"/>
        <w:left w:val="none" w:sz="0" w:space="0" w:color="auto"/>
        <w:bottom w:val="none" w:sz="0" w:space="0" w:color="auto"/>
        <w:right w:val="none" w:sz="0" w:space="0" w:color="auto"/>
      </w:divBdr>
    </w:div>
    <w:div w:id="2026706030">
      <w:bodyDiv w:val="1"/>
      <w:marLeft w:val="0"/>
      <w:marRight w:val="0"/>
      <w:marTop w:val="0"/>
      <w:marBottom w:val="0"/>
      <w:divBdr>
        <w:top w:val="none" w:sz="0" w:space="0" w:color="auto"/>
        <w:left w:val="none" w:sz="0" w:space="0" w:color="auto"/>
        <w:bottom w:val="none" w:sz="0" w:space="0" w:color="auto"/>
        <w:right w:val="none" w:sz="0" w:space="0" w:color="auto"/>
      </w:divBdr>
    </w:div>
    <w:div w:id="2057075766">
      <w:bodyDiv w:val="1"/>
      <w:marLeft w:val="0"/>
      <w:marRight w:val="0"/>
      <w:marTop w:val="0"/>
      <w:marBottom w:val="0"/>
      <w:divBdr>
        <w:top w:val="none" w:sz="0" w:space="0" w:color="auto"/>
        <w:left w:val="none" w:sz="0" w:space="0" w:color="auto"/>
        <w:bottom w:val="none" w:sz="0" w:space="0" w:color="auto"/>
        <w:right w:val="none" w:sz="0" w:space="0" w:color="auto"/>
      </w:divBdr>
    </w:div>
    <w:div w:id="209204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uropean-energy-service-initiative.net/fileadmin/user_upload/ecb/WP6_20111028_ECB_D6.3_NationalEPCpositionPaper_SK.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tforma.ekofond.sk"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yvajusporne.s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ekofond.sk" TargetMode="External"/><Relationship Id="rId2" Type="http://schemas.openxmlformats.org/officeDocument/2006/relationships/hyperlink" Target="http://www.munseff.eu" TargetMode="External"/><Relationship Id="rId1" Type="http://schemas.openxmlformats.org/officeDocument/2006/relationships/hyperlink" Target="http://www.inforeg.sk" TargetMode="External"/><Relationship Id="rId4" Type="http://schemas.openxmlformats.org/officeDocument/2006/relationships/hyperlink" Target="http://www.covenantofmayors.eu"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C75E1-A189-4FA5-8968-5B251AC7C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61</Pages>
  <Words>20387</Words>
  <Characters>116209</Characters>
  <Application>Microsoft Office Word</Application>
  <DocSecurity>0</DocSecurity>
  <Lines>968</Lines>
  <Paragraphs>272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Korytarova Katarina</dc:creator>
  <cp:lastModifiedBy>Korytarova Katarina</cp:lastModifiedBy>
  <cp:revision>8</cp:revision>
  <cp:lastPrinted>2014-05-26T15:52:00Z</cp:lastPrinted>
  <dcterms:created xsi:type="dcterms:W3CDTF">2014-06-24T08:37:00Z</dcterms:created>
  <dcterms:modified xsi:type="dcterms:W3CDTF">2014-06-24T10:26:00Z</dcterms:modified>
</cp:coreProperties>
</file>