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C3" w:rsidRDefault="009F42D6" w:rsidP="00BC4976">
      <w:pPr>
        <w:pStyle w:val="Nadpis2"/>
      </w:pPr>
      <w:r>
        <w:t>Príloha č. 3</w:t>
      </w:r>
      <w:r w:rsidR="008E27C3">
        <w:t xml:space="preserve">: </w:t>
      </w:r>
      <w:r w:rsidR="002B0C86" w:rsidRPr="002B0C86">
        <w:t>Metod</w:t>
      </w:r>
      <w:r w:rsidR="002B0C86">
        <w:t>ika</w:t>
      </w:r>
      <w:r w:rsidR="002B0C86" w:rsidRPr="002B0C86">
        <w:t xml:space="preserve"> výpočtu úspor energie pre jednotlivé opatrenia</w:t>
      </w:r>
      <w:r w:rsidR="002B0C86">
        <w:t xml:space="preserve"> energetickej efektívnosti  </w:t>
      </w:r>
      <w:r w:rsidR="009E00FB">
        <w:t>pre vyhodnotenie opatrení 2011-2013</w:t>
      </w:r>
    </w:p>
    <w:p w:rsidR="009E00FB" w:rsidRPr="009E00FB" w:rsidRDefault="009E00FB" w:rsidP="009E00FB">
      <w:pPr>
        <w:spacing w:after="0" w:line="240" w:lineRule="auto"/>
        <w:rPr>
          <w:rFonts w:ascii="Arial" w:hAnsi="Arial" w:cs="Arial"/>
          <w:b/>
          <w:sz w:val="20"/>
        </w:rPr>
      </w:pPr>
    </w:p>
    <w:p w:rsidR="009E00FB" w:rsidRPr="009E00FB" w:rsidRDefault="009E00FB" w:rsidP="009E00FB">
      <w:pPr>
        <w:spacing w:after="0" w:line="240" w:lineRule="auto"/>
        <w:rPr>
          <w:rFonts w:ascii="Arial" w:hAnsi="Arial" w:cs="Arial"/>
          <w:b/>
          <w:sz w:val="20"/>
        </w:rPr>
      </w:pPr>
    </w:p>
    <w:tbl>
      <w:tblPr>
        <w:tblpPr w:leftFromText="141" w:rightFromText="141" w:vertAnchor="text" w:tblpY="1"/>
        <w:tblOverlap w:val="never"/>
        <w:tblW w:w="9355" w:type="dxa"/>
        <w:tblInd w:w="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C2D69B"/>
        <w:tblLayout w:type="fixed"/>
        <w:tblCellMar>
          <w:left w:w="70" w:type="dxa"/>
          <w:right w:w="70" w:type="dxa"/>
        </w:tblCellMar>
        <w:tblLook w:val="0000" w:firstRow="0" w:lastRow="0" w:firstColumn="0" w:lastColumn="0" w:noHBand="0" w:noVBand="0"/>
      </w:tblPr>
      <w:tblGrid>
        <w:gridCol w:w="9355"/>
      </w:tblGrid>
      <w:tr w:rsidR="009E00FB" w:rsidRPr="004C1C0F" w:rsidTr="00DE6551">
        <w:trPr>
          <w:trHeight w:val="698"/>
        </w:trPr>
        <w:tc>
          <w:tcPr>
            <w:tcW w:w="9355" w:type="dxa"/>
            <w:shd w:val="clear" w:color="auto" w:fill="C2D69B"/>
            <w:vAlign w:val="center"/>
          </w:tcPr>
          <w:p w:rsidR="009E00FB" w:rsidRPr="004C1C0F" w:rsidRDefault="009E00FB" w:rsidP="00DE6551">
            <w:pPr>
              <w:rPr>
                <w:rFonts w:ascii="Arial" w:hAnsi="Arial" w:cs="Arial"/>
                <w:b/>
                <w:sz w:val="18"/>
                <w:szCs w:val="20"/>
              </w:rPr>
            </w:pPr>
            <w:r w:rsidRPr="00433F0C">
              <w:rPr>
                <w:rFonts w:ascii="Arial" w:hAnsi="Arial" w:cs="Arial"/>
                <w:b/>
                <w:sz w:val="32"/>
              </w:rPr>
              <w:t>Sektor budov</w:t>
            </w:r>
            <w:r w:rsidRPr="004C1C0F">
              <w:rPr>
                <w:rFonts w:ascii="Arial" w:hAnsi="Arial" w:cs="Arial"/>
                <w:b/>
                <w:bCs/>
                <w:sz w:val="18"/>
                <w:szCs w:val="20"/>
              </w:rPr>
              <w:t xml:space="preserve"> </w:t>
            </w:r>
          </w:p>
        </w:tc>
      </w:tr>
    </w:tbl>
    <w:p w:rsidR="009E00FB" w:rsidRPr="009E00FB" w:rsidRDefault="009E00FB" w:rsidP="009E00FB">
      <w:pPr>
        <w:spacing w:after="0" w:line="240" w:lineRule="auto"/>
        <w:rPr>
          <w:rFonts w:ascii="Arial" w:hAnsi="Arial" w:cs="Arial"/>
          <w:b/>
          <w:sz w:val="20"/>
        </w:rPr>
      </w:pP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709"/>
        <w:gridCol w:w="6614"/>
        <w:gridCol w:w="32"/>
      </w:tblGrid>
      <w:tr w:rsidR="009E00FB" w:rsidRPr="004C1C0F" w:rsidTr="00A805C2">
        <w:trPr>
          <w:gridAfter w:val="1"/>
          <w:wAfter w:w="32" w:type="dxa"/>
          <w:trHeight w:val="698"/>
        </w:trPr>
        <w:tc>
          <w:tcPr>
            <w:tcW w:w="2709"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4C1C0F">
              <w:rPr>
                <w:rFonts w:ascii="Arial" w:hAnsi="Arial" w:cs="Arial"/>
                <w:b/>
                <w:bCs/>
                <w:sz w:val="18"/>
                <w:szCs w:val="20"/>
              </w:rPr>
              <w:t xml:space="preserve">Opatrenie č. </w:t>
            </w:r>
            <w:r>
              <w:rPr>
                <w:rFonts w:ascii="Arial" w:hAnsi="Arial" w:cs="Arial"/>
                <w:b/>
                <w:bCs/>
                <w:sz w:val="18"/>
                <w:szCs w:val="20"/>
              </w:rPr>
              <w:t>1.1.1.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 </w:t>
            </w:r>
          </w:p>
          <w:p w:rsidR="009E00FB" w:rsidRPr="004C1C0F" w:rsidRDefault="009E00FB" w:rsidP="009E00FB">
            <w:pPr>
              <w:spacing w:after="0" w:line="240" w:lineRule="auto"/>
              <w:rPr>
                <w:rFonts w:ascii="Arial" w:hAnsi="Arial" w:cs="Arial"/>
                <w:b/>
                <w:bCs/>
                <w:sz w:val="18"/>
                <w:szCs w:val="20"/>
              </w:rPr>
            </w:pPr>
          </w:p>
        </w:tc>
        <w:tc>
          <w:tcPr>
            <w:tcW w:w="6614" w:type="dxa"/>
            <w:tcBorders>
              <w:top w:val="single" w:sz="4" w:space="0" w:color="auto"/>
              <w:left w:val="nil"/>
              <w:bottom w:val="single" w:sz="4" w:space="0" w:color="auto"/>
              <w:right w:val="single" w:sz="4" w:space="0" w:color="auto"/>
            </w:tcBorders>
            <w:shd w:val="clear" w:color="auto" w:fill="969696"/>
            <w:vAlign w:val="center"/>
          </w:tcPr>
          <w:p w:rsidR="009E00FB" w:rsidRPr="004B7E19" w:rsidRDefault="009E00FB" w:rsidP="009E00FB">
            <w:pPr>
              <w:spacing w:after="0" w:line="240" w:lineRule="auto"/>
              <w:jc w:val="both"/>
              <w:rPr>
                <w:rFonts w:ascii="Arial" w:hAnsi="Arial" w:cs="Arial"/>
                <w:b/>
                <w:bCs/>
                <w:sz w:val="18"/>
                <w:szCs w:val="20"/>
              </w:rPr>
            </w:pPr>
            <w:r w:rsidRPr="004B7E19">
              <w:rPr>
                <w:rFonts w:ascii="Arial" w:hAnsi="Arial" w:cs="Arial"/>
                <w:b/>
                <w:bCs/>
                <w:sz w:val="18"/>
                <w:szCs w:val="20"/>
              </w:rPr>
              <w:t>Zlepšovanie tepelno-technických vlastností budov - Rodinné domy</w:t>
            </w:r>
          </w:p>
          <w:p w:rsidR="009E00FB" w:rsidRPr="004C1C0F" w:rsidRDefault="009E00FB" w:rsidP="009E00FB">
            <w:pPr>
              <w:spacing w:after="0" w:line="240" w:lineRule="auto"/>
              <w:rPr>
                <w:rFonts w:ascii="Arial" w:hAnsi="Arial" w:cs="Arial"/>
                <w:b/>
                <w:sz w:val="18"/>
                <w:szCs w:val="20"/>
              </w:rPr>
            </w:pPr>
          </w:p>
        </w:tc>
      </w:tr>
      <w:tr w:rsidR="009E00FB" w:rsidRPr="004C1C0F" w:rsidTr="00A805C2">
        <w:trPr>
          <w:gridAfter w:val="1"/>
          <w:wAfter w:w="32" w:type="dxa"/>
          <w:trHeight w:val="675"/>
        </w:trPr>
        <w:tc>
          <w:tcPr>
            <w:tcW w:w="2709"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w:t>
            </w:r>
          </w:p>
        </w:tc>
        <w:tc>
          <w:tcPr>
            <w:tcW w:w="6614"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 xml:space="preserve">droj financovania: </w:t>
            </w:r>
            <w:r w:rsidRPr="00B07ABE">
              <w:rPr>
                <w:rFonts w:ascii="Arial" w:hAnsi="Arial" w:cs="Arial"/>
                <w:bCs/>
                <w:sz w:val="18"/>
                <w:szCs w:val="20"/>
              </w:rPr>
              <w:t>vlastné prostriedky, čiastočne ŠFRB</w:t>
            </w:r>
          </w:p>
        </w:tc>
      </w:tr>
      <w:tr w:rsidR="009E00FB" w:rsidRPr="001C7675" w:rsidTr="00A805C2">
        <w:trPr>
          <w:gridAfter w:val="1"/>
          <w:wAfter w:w="32" w:type="dxa"/>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14"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A805C2">
        <w:trPr>
          <w:gridAfter w:val="1"/>
          <w:wAfter w:w="32" w:type="dxa"/>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14"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MDVRR SR</w:t>
            </w:r>
          </w:p>
        </w:tc>
      </w:tr>
      <w:tr w:rsidR="009E00FB" w:rsidRPr="001C7675" w:rsidTr="00A805C2">
        <w:trPr>
          <w:gridAfter w:val="1"/>
          <w:wAfter w:w="32" w:type="dxa"/>
          <w:trHeight w:val="38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761652" w:rsidRDefault="009E00FB" w:rsidP="009E00FB">
            <w:pPr>
              <w:spacing w:after="0" w:line="240" w:lineRule="auto"/>
              <w:rPr>
                <w:rFonts w:ascii="Arial" w:hAnsi="Arial" w:cs="Arial"/>
                <w:bCs/>
                <w:sz w:val="18"/>
                <w:szCs w:val="20"/>
              </w:rPr>
            </w:pPr>
            <w:r w:rsidRPr="00761652">
              <w:rPr>
                <w:rFonts w:ascii="Arial" w:hAnsi="Arial" w:cs="Arial"/>
                <w:bCs/>
                <w:sz w:val="18"/>
                <w:szCs w:val="20"/>
              </w:rPr>
              <w:t>Vyhodnotenie opatrenia</w:t>
            </w:r>
          </w:p>
        </w:tc>
        <w:tc>
          <w:tcPr>
            <w:tcW w:w="6614"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4C1C0F" w:rsidTr="00A805C2">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46"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Obnova rodinných domov s úsporou potreby tepla minimálne 20%</w:t>
            </w:r>
          </w:p>
        </w:tc>
      </w:tr>
      <w:tr w:rsidR="009E00FB" w:rsidRPr="004C1C0F" w:rsidTr="00A805C2">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46"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Vychádzame z databázy energetických certifikátov (zdroj: IS INFOREG), pričom za pôvodný stav rodinného domu sa uvažuje spodná hranica energetickej triedy D (podľa vtedy platnej vyhlášky č. 311/2009 </w:t>
            </w:r>
            <w:proofErr w:type="spellStart"/>
            <w:r w:rsidRPr="001C7675">
              <w:rPr>
                <w:rFonts w:ascii="Arial" w:hAnsi="Arial" w:cs="Arial"/>
                <w:bCs/>
                <w:sz w:val="18"/>
                <w:szCs w:val="20"/>
              </w:rPr>
              <w:t>Z.z</w:t>
            </w:r>
            <w:proofErr w:type="spellEnd"/>
            <w:r w:rsidRPr="001C7675">
              <w:rPr>
                <w:rFonts w:ascii="Arial" w:hAnsi="Arial" w:cs="Arial"/>
                <w:bCs/>
                <w:sz w:val="18"/>
                <w:szCs w:val="20"/>
              </w:rPr>
              <w:t>.). Úspora energie predstavuje rozdiel medzi dodanou energiou a pôvodným stavom rodinného domu. Priemerná podlahová plocha rodinného domu sa uvažuje 120m2.</w:t>
            </w:r>
          </w:p>
        </w:tc>
      </w:tr>
      <w:tr w:rsidR="009E00FB" w:rsidRPr="004C1C0F" w:rsidTr="00A805C2">
        <w:trPr>
          <w:trHeight w:val="51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Odborné odhady</w:t>
            </w:r>
          </w:p>
        </w:tc>
      </w:tr>
      <w:tr w:rsidR="009E00FB" w:rsidRPr="004C1C0F" w:rsidTr="00A805C2">
        <w:trPr>
          <w:trHeight w:val="438"/>
        </w:trPr>
        <w:tc>
          <w:tcPr>
            <w:tcW w:w="2709"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46" w:type="dxa"/>
            <w:gridSpan w:val="2"/>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r>
      <w:tr w:rsidR="009E00FB" w:rsidRPr="004C1C0F" w:rsidTr="00A805C2">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46"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Použitie odhadov je nevyhnutné, nakoľko pôvodný stav rodinných domov, ktorý odhadujeme by bolo potrebné dohľadať jednotlivo pre každý jeden rodinný dom a zvlášť pre každý jeden rodinný dom dopočítať úsporu v </w:t>
            </w:r>
            <w:proofErr w:type="spellStart"/>
            <w:r w:rsidRPr="001C7675">
              <w:rPr>
                <w:rFonts w:ascii="Arial" w:hAnsi="Arial" w:cs="Arial"/>
                <w:bCs/>
                <w:sz w:val="18"/>
                <w:szCs w:val="20"/>
              </w:rPr>
              <w:t>GWh</w:t>
            </w:r>
            <w:proofErr w:type="spellEnd"/>
            <w:r w:rsidRPr="001C7675">
              <w:rPr>
                <w:rFonts w:ascii="Arial" w:hAnsi="Arial" w:cs="Arial"/>
                <w:bCs/>
                <w:sz w:val="18"/>
                <w:szCs w:val="20"/>
              </w:rPr>
              <w:t>. Z hľadiska časovej náročnosti a prácnosti je to nerealizovateľné vzhľadom na počet energetických certifikátov v databáze za daný rok.</w:t>
            </w:r>
          </w:p>
        </w:tc>
      </w:tr>
      <w:tr w:rsidR="009E00FB" w:rsidRPr="004C1C0F" w:rsidTr="00A805C2">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46"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prebieha informačným systémom INFOREG (ďalej len IS INFOREG)</w:t>
            </w:r>
          </w:p>
        </w:tc>
      </w:tr>
      <w:tr w:rsidR="009E00FB" w:rsidRPr="004C1C0F" w:rsidTr="00A805C2">
        <w:trPr>
          <w:trHeight w:val="582"/>
        </w:trPr>
        <w:tc>
          <w:tcPr>
            <w:tcW w:w="2709"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46"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Pri návrhu opatrenia sa vychádzalo z nekompletnej databázy energetických certifikátov.</w:t>
            </w:r>
          </w:p>
        </w:tc>
      </w:tr>
      <w:tr w:rsidR="009E00FB" w:rsidRPr="004C1C0F" w:rsidTr="00A805C2">
        <w:trPr>
          <w:trHeight w:val="699"/>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46"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Opatrenie bude pokračovať v ďalšom období, t.j. v akčnom pláne na roky 2014-2016. Zmena sa bude týkať sprísnenia energetických triedy na základe ktorých sa robí odborný odhad vplyvom novej vyhlášky č.364/2012.</w:t>
            </w:r>
          </w:p>
        </w:tc>
      </w:tr>
      <w:tr w:rsidR="009E00FB" w:rsidRPr="004C1C0F" w:rsidTr="00A805C2">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46"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Prekrytie je s opatrením Vládny program zatepľovania.</w:t>
            </w:r>
          </w:p>
        </w:tc>
      </w:tr>
    </w:tbl>
    <w:p w:rsidR="009E00FB" w:rsidRDefault="009E00FB" w:rsidP="009E00FB">
      <w:pPr>
        <w:spacing w:after="0" w:line="240" w:lineRule="auto"/>
        <w:jc w:val="both"/>
      </w:pPr>
    </w:p>
    <w:p w:rsidR="009E00FB" w:rsidRDefault="009E00FB" w:rsidP="009E00FB">
      <w:pPr>
        <w:spacing w:after="0" w:line="240" w:lineRule="auto"/>
        <w:jc w:val="both"/>
      </w:pPr>
    </w:p>
    <w:p w:rsidR="009E00FB" w:rsidRDefault="009E00FB" w:rsidP="009E00FB">
      <w:pPr>
        <w:spacing w:after="0" w:line="240" w:lineRule="auto"/>
        <w:jc w:val="both"/>
        <w:rPr>
          <w:rFonts w:ascii="Arial" w:hAnsi="Arial" w:cs="Arial"/>
          <w:b/>
          <w:sz w:val="18"/>
          <w:szCs w:val="20"/>
          <w:u w:val="single"/>
        </w:rPr>
      </w:pPr>
    </w:p>
    <w:p w:rsidR="009E00FB" w:rsidRPr="00433F0C" w:rsidRDefault="009E00FB" w:rsidP="009E00FB">
      <w:pPr>
        <w:spacing w:after="0" w:line="240" w:lineRule="auto"/>
        <w:rPr>
          <w:rFonts w:ascii="Arial" w:hAnsi="Arial" w:cs="Arial"/>
          <w:b/>
          <w:sz w:val="32"/>
        </w:rPr>
      </w:pPr>
      <w: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4C1C0F">
              <w:rPr>
                <w:rFonts w:ascii="Arial" w:hAnsi="Arial" w:cs="Arial"/>
                <w:b/>
                <w:bCs/>
                <w:sz w:val="18"/>
                <w:szCs w:val="20"/>
              </w:rPr>
              <w:lastRenderedPageBreak/>
              <w:t xml:space="preserve">Opatrenie č. </w:t>
            </w:r>
            <w:r>
              <w:rPr>
                <w:rFonts w:ascii="Arial" w:hAnsi="Arial" w:cs="Arial"/>
                <w:b/>
                <w:bCs/>
                <w:sz w:val="18"/>
                <w:szCs w:val="20"/>
              </w:rPr>
              <w:t>1.1.2.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B7E19" w:rsidRDefault="009E00FB" w:rsidP="009E00FB">
            <w:pPr>
              <w:spacing w:after="0" w:line="240" w:lineRule="auto"/>
              <w:jc w:val="both"/>
              <w:rPr>
                <w:rFonts w:ascii="Arial" w:hAnsi="Arial" w:cs="Arial"/>
                <w:b/>
                <w:bCs/>
                <w:sz w:val="18"/>
                <w:szCs w:val="20"/>
              </w:rPr>
            </w:pPr>
            <w:r w:rsidRPr="004B7E19">
              <w:rPr>
                <w:rFonts w:ascii="Arial" w:hAnsi="Arial" w:cs="Arial"/>
                <w:b/>
                <w:bCs/>
                <w:sz w:val="18"/>
                <w:szCs w:val="20"/>
              </w:rPr>
              <w:t>Zlepšovanie tepelno-technických vlastností budov - Rodinné domy</w:t>
            </w:r>
          </w:p>
          <w:p w:rsidR="009E00FB" w:rsidRPr="004C1C0F" w:rsidRDefault="009E00FB" w:rsidP="009E00FB">
            <w:pPr>
              <w:spacing w:after="0" w:line="240" w:lineRule="auto"/>
              <w:rPr>
                <w:rFonts w:ascii="Arial" w:hAnsi="Arial" w:cs="Arial"/>
                <w:b/>
                <w:sz w:val="18"/>
                <w:szCs w:val="20"/>
              </w:rPr>
            </w:pP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 xml:space="preserve">droj financovania: </w:t>
            </w:r>
            <w:r>
              <w:rPr>
                <w:rFonts w:ascii="Arial" w:hAnsi="Arial" w:cs="Arial"/>
                <w:bCs/>
                <w:sz w:val="18"/>
                <w:szCs w:val="20"/>
              </w:rPr>
              <w:t>Vládny program zatepľovania II.</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MDVRR SR</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Obnova rodinných domov s úsporou potreby tepla minimálne 20%</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r w:rsidR="009E00FB"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r w:rsidR="009E00FB"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r w:rsidR="009E00FB"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r w:rsidR="009E00FB"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r w:rsidR="009E00FB"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bl>
    <w:p w:rsidR="009E00FB" w:rsidRDefault="009E00FB" w:rsidP="009E00FB">
      <w:pPr>
        <w:spacing w:after="0" w:line="240" w:lineRule="auto"/>
        <w:jc w:val="both"/>
      </w:pPr>
    </w:p>
    <w:p w:rsidR="009E00FB" w:rsidRDefault="009E00FB" w:rsidP="009E00FB">
      <w:pPr>
        <w:spacing w:after="0" w:line="240" w:lineRule="auto"/>
        <w:jc w:val="both"/>
      </w:pPr>
    </w:p>
    <w:p w:rsidR="009E00FB" w:rsidRPr="00433F0C" w:rsidRDefault="009E00FB" w:rsidP="009E00FB">
      <w:pPr>
        <w:spacing w:after="0" w:line="240" w:lineRule="auto"/>
        <w:rPr>
          <w:rFonts w:ascii="Arial" w:hAnsi="Arial" w:cs="Arial"/>
          <w:b/>
          <w:sz w:val="32"/>
        </w:rPr>
      </w:pPr>
      <w: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6728CF">
              <w:rPr>
                <w:rFonts w:ascii="Arial" w:hAnsi="Arial" w:cs="Arial"/>
                <w:b/>
                <w:bCs/>
                <w:sz w:val="18"/>
                <w:szCs w:val="20"/>
              </w:rPr>
              <w:lastRenderedPageBreak/>
              <w:t>Opatrenie</w:t>
            </w:r>
            <w:r w:rsidRPr="004C1C0F">
              <w:rPr>
                <w:rFonts w:ascii="Arial" w:hAnsi="Arial" w:cs="Arial"/>
                <w:b/>
                <w:bCs/>
                <w:sz w:val="18"/>
                <w:szCs w:val="20"/>
              </w:rPr>
              <w:t xml:space="preserve"> č. </w:t>
            </w:r>
            <w:r>
              <w:rPr>
                <w:rFonts w:ascii="Arial" w:hAnsi="Arial" w:cs="Arial"/>
                <w:b/>
                <w:bCs/>
                <w:sz w:val="18"/>
                <w:szCs w:val="20"/>
              </w:rPr>
              <w:t>1.2.1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B7E19" w:rsidRDefault="009E00FB" w:rsidP="009E00FB">
            <w:pPr>
              <w:spacing w:after="0" w:line="240" w:lineRule="auto"/>
              <w:rPr>
                <w:rFonts w:ascii="Arial" w:hAnsi="Arial" w:cs="Arial"/>
                <w:b/>
                <w:bCs/>
                <w:sz w:val="18"/>
                <w:szCs w:val="20"/>
              </w:rPr>
            </w:pPr>
            <w:r w:rsidRPr="004B7E19">
              <w:rPr>
                <w:rFonts w:ascii="Arial" w:hAnsi="Arial" w:cs="Arial"/>
                <w:b/>
                <w:bCs/>
                <w:sz w:val="18"/>
                <w:szCs w:val="20"/>
              </w:rPr>
              <w:t>Zlepšovanie tepelno-technických vlastností budov - Bytové domy</w:t>
            </w:r>
          </w:p>
          <w:p w:rsidR="009E00FB" w:rsidRPr="004C1C0F" w:rsidRDefault="009E00FB" w:rsidP="009E00FB">
            <w:pPr>
              <w:spacing w:after="0" w:line="240" w:lineRule="auto"/>
              <w:rPr>
                <w:rFonts w:ascii="Arial" w:hAnsi="Arial" w:cs="Arial"/>
                <w:b/>
                <w:sz w:val="18"/>
                <w:szCs w:val="20"/>
              </w:rPr>
            </w:pP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 xml:space="preserve">droj financovania: </w:t>
            </w:r>
            <w:r>
              <w:rPr>
                <w:rFonts w:ascii="Arial" w:hAnsi="Arial" w:cs="Arial"/>
                <w:bCs/>
                <w:sz w:val="18"/>
                <w:szCs w:val="20"/>
              </w:rPr>
              <w:t>ŠFRB</w:t>
            </w:r>
            <w:r w:rsidRPr="004D7E13">
              <w:rPr>
                <w:rFonts w:ascii="Arial" w:hAnsi="Arial" w:cs="Arial"/>
                <w:sz w:val="18"/>
                <w:szCs w:val="20"/>
              </w:rPr>
              <w:t xml:space="preserve"> </w:t>
            </w:r>
            <w:r>
              <w:rPr>
                <w:rFonts w:ascii="Arial" w:hAnsi="Arial" w:cs="Arial"/>
                <w:sz w:val="18"/>
                <w:szCs w:val="20"/>
              </w:rPr>
              <w:t>(</w:t>
            </w:r>
            <w:r w:rsidRPr="004D7E13">
              <w:rPr>
                <w:rFonts w:ascii="Arial" w:hAnsi="Arial" w:cs="Arial"/>
                <w:sz w:val="18"/>
                <w:szCs w:val="20"/>
              </w:rPr>
              <w:t>Štátny fond rozvoja bývania</w:t>
            </w:r>
            <w:r>
              <w:rPr>
                <w:rFonts w:ascii="Arial" w:hAnsi="Arial" w:cs="Arial"/>
                <w:sz w:val="18"/>
                <w:szCs w:val="20"/>
              </w:rPr>
              <w:t>)</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MDVRR SR</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Obnova bytových domov.  ŠFRB bol zriadený v roku 199</w:t>
            </w:r>
            <w:r w:rsidR="00594958">
              <w:rPr>
                <w:rFonts w:ascii="Arial" w:hAnsi="Arial" w:cs="Arial"/>
                <w:bCs/>
                <w:sz w:val="18"/>
                <w:szCs w:val="20"/>
              </w:rPr>
              <w:t>6</w:t>
            </w:r>
            <w:r w:rsidRPr="001C7675">
              <w:rPr>
                <w:rFonts w:ascii="Arial" w:hAnsi="Arial" w:cs="Arial"/>
                <w:bCs/>
                <w:sz w:val="18"/>
                <w:szCs w:val="20"/>
              </w:rPr>
              <w:t xml:space="preserve"> na základe zákona č. 124/1996 Z. z. o Štátnom fonde rozvoja bývania a poskytuje podporu pri rozširovaní a modernizácii bytového fondu, a to najmä formou výhodných dlhodobých úverov. </w:t>
            </w:r>
          </w:p>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Detaily – výška úroku, % pokrytia investičných nákladov, splátkové obdobie.</w:t>
            </w:r>
          </w:p>
          <w:p w:rsidR="009E00FB"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Úspory energie sa dosahujú zlepšovaním  </w:t>
            </w:r>
            <w:r w:rsidRPr="004D7E13">
              <w:rPr>
                <w:rFonts w:ascii="Arial" w:hAnsi="Arial" w:cs="Arial"/>
                <w:bCs/>
                <w:sz w:val="18"/>
                <w:szCs w:val="20"/>
              </w:rPr>
              <w:t xml:space="preserve">tepelno-technických vlastností </w:t>
            </w:r>
            <w:r>
              <w:rPr>
                <w:rFonts w:ascii="Arial" w:hAnsi="Arial" w:cs="Arial"/>
                <w:bCs/>
                <w:sz w:val="18"/>
                <w:szCs w:val="20"/>
              </w:rPr>
              <w:t xml:space="preserve">bytových </w:t>
            </w:r>
            <w:r w:rsidRPr="004D7E13">
              <w:rPr>
                <w:rFonts w:ascii="Arial" w:hAnsi="Arial" w:cs="Arial"/>
                <w:bCs/>
                <w:sz w:val="18"/>
                <w:szCs w:val="20"/>
              </w:rPr>
              <w:t>budov</w:t>
            </w:r>
            <w:r>
              <w:rPr>
                <w:rFonts w:ascii="Arial" w:hAnsi="Arial" w:cs="Arial"/>
                <w:bCs/>
                <w:sz w:val="18"/>
                <w:szCs w:val="20"/>
              </w:rPr>
              <w:t>.</w:t>
            </w:r>
          </w:p>
          <w:p w:rsidR="009E00FB" w:rsidRDefault="009E00FB" w:rsidP="009E00FB">
            <w:pPr>
              <w:spacing w:after="0" w:line="240" w:lineRule="auto"/>
              <w:rPr>
                <w:rFonts w:ascii="Arial" w:hAnsi="Arial" w:cs="Arial"/>
                <w:bCs/>
                <w:sz w:val="18"/>
                <w:szCs w:val="20"/>
              </w:rPr>
            </w:pPr>
            <w:r>
              <w:rPr>
                <w:rFonts w:ascii="Arial" w:hAnsi="Arial" w:cs="Arial"/>
                <w:bCs/>
                <w:sz w:val="18"/>
                <w:szCs w:val="20"/>
              </w:rPr>
              <w:t xml:space="preserve">Oprávnené aktivity, podmienky, oprávnení žiadatelia... </w:t>
            </w:r>
          </w:p>
          <w:p w:rsidR="009E00FB" w:rsidRPr="001C7675" w:rsidRDefault="009E00FB" w:rsidP="009E00FB">
            <w:pPr>
              <w:spacing w:after="0" w:line="240" w:lineRule="auto"/>
              <w:rPr>
                <w:rFonts w:ascii="Arial" w:hAnsi="Arial" w:cs="Arial"/>
                <w:bCs/>
                <w:sz w:val="18"/>
                <w:szCs w:val="20"/>
              </w:rPr>
            </w:pPr>
            <w:r>
              <w:rPr>
                <w:rFonts w:ascii="Arial" w:hAnsi="Arial" w:cs="Arial"/>
                <w:bCs/>
                <w:sz w:val="18"/>
                <w:szCs w:val="20"/>
              </w:rPr>
              <w:t>Pomer žiadateľov a ročne vynaložených prostriedkov...</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Na základe výročných správ ŠFRB v r. 2011-2013 sa určili finančné zdroje (Výročné správy a Správy o činnosti ŠFRB 2011-2013, </w:t>
            </w:r>
            <w:hyperlink r:id="rId9" w:history="1">
              <w:r w:rsidRPr="001C7675">
                <w:rPr>
                  <w:rFonts w:ascii="Arial" w:hAnsi="Arial" w:cs="Arial"/>
                  <w:bCs/>
                  <w:sz w:val="18"/>
                  <w:szCs w:val="20"/>
                </w:rPr>
                <w:t>www.sfrb.sk</w:t>
              </w:r>
            </w:hyperlink>
            <w:r w:rsidRPr="001C7675">
              <w:rPr>
                <w:rFonts w:ascii="Arial" w:hAnsi="Arial" w:cs="Arial"/>
                <w:bCs/>
                <w:sz w:val="18"/>
                <w:szCs w:val="20"/>
              </w:rPr>
              <w:t xml:space="preserve">). </w:t>
            </w:r>
          </w:p>
          <w:p w:rsidR="009E00FB" w:rsidRPr="001C7675" w:rsidRDefault="009E00FB" w:rsidP="009E00FB">
            <w:pPr>
              <w:spacing w:after="0" w:line="240" w:lineRule="auto"/>
              <w:jc w:val="both"/>
              <w:rPr>
                <w:rFonts w:ascii="Arial" w:hAnsi="Arial" w:cs="Arial"/>
                <w:bCs/>
                <w:sz w:val="18"/>
                <w:szCs w:val="20"/>
              </w:rPr>
            </w:pPr>
            <w:r w:rsidRPr="001C7675">
              <w:rPr>
                <w:rFonts w:ascii="Arial" w:hAnsi="Arial" w:cs="Arial"/>
                <w:bCs/>
                <w:sz w:val="18"/>
                <w:szCs w:val="20"/>
              </w:rPr>
              <w:t xml:space="preserve">Keďže nie sú dostupné údaje o predpokladanej úspore energie po jednotlivých projektoch, predpokladaná úspora energie bola určená na základe odborného odhadu použitím investičnej náročnosti z podobných projektov v rámci projektu </w:t>
            </w: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w:t>
            </w:r>
          </w:p>
        </w:tc>
      </w:tr>
      <w:tr w:rsidR="009E00FB"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E00FB" w:rsidRPr="001C7675" w:rsidRDefault="009E00FB" w:rsidP="009E00FB">
            <w:pPr>
              <w:numPr>
                <w:ilvl w:val="0"/>
                <w:numId w:val="11"/>
              </w:numPr>
              <w:spacing w:after="0" w:line="240" w:lineRule="auto"/>
              <w:rPr>
                <w:rFonts w:ascii="Arial" w:hAnsi="Arial" w:cs="Arial"/>
                <w:bCs/>
                <w:sz w:val="18"/>
                <w:szCs w:val="20"/>
              </w:rPr>
            </w:pPr>
            <w:r w:rsidRPr="001C7675">
              <w:rPr>
                <w:rFonts w:ascii="Arial" w:hAnsi="Arial" w:cs="Arial"/>
                <w:bCs/>
                <w:sz w:val="18"/>
                <w:szCs w:val="20"/>
              </w:rPr>
              <w:t xml:space="preserve">Predpokladá sa, že projekty ŠFRB majú podobnú investičnú náročnosť ako projekty </w:t>
            </w:r>
            <w:proofErr w:type="spellStart"/>
            <w:r w:rsidRPr="001C7675">
              <w:rPr>
                <w:rFonts w:ascii="Arial" w:hAnsi="Arial" w:cs="Arial"/>
                <w:bCs/>
                <w:sz w:val="18"/>
                <w:szCs w:val="20"/>
              </w:rPr>
              <w:t>Slovseffu</w:t>
            </w:r>
            <w:proofErr w:type="spellEnd"/>
            <w:r w:rsidRPr="001C7675">
              <w:rPr>
                <w:rFonts w:ascii="Arial" w:hAnsi="Arial" w:cs="Arial"/>
                <w:bCs/>
                <w:sz w:val="18"/>
                <w:szCs w:val="20"/>
              </w:rPr>
              <w:t xml:space="preserve">. </w:t>
            </w:r>
          </w:p>
          <w:p w:rsidR="009E00FB" w:rsidRPr="001C7675" w:rsidRDefault="009E00FB" w:rsidP="009E00FB">
            <w:pPr>
              <w:numPr>
                <w:ilvl w:val="0"/>
                <w:numId w:val="11"/>
              </w:numPr>
              <w:spacing w:after="0" w:line="240" w:lineRule="auto"/>
              <w:rPr>
                <w:rFonts w:ascii="Arial" w:hAnsi="Arial" w:cs="Arial"/>
                <w:bCs/>
                <w:sz w:val="18"/>
                <w:szCs w:val="20"/>
              </w:rPr>
            </w:pPr>
            <w:r w:rsidRPr="001C7675">
              <w:rPr>
                <w:rFonts w:ascii="Arial" w:hAnsi="Arial" w:cs="Arial"/>
                <w:bCs/>
                <w:sz w:val="18"/>
                <w:szCs w:val="20"/>
              </w:rPr>
              <w:t>Odhad pri výpočte úspor: 1671 eur/</w:t>
            </w:r>
            <w:proofErr w:type="spellStart"/>
            <w:r w:rsidRPr="001C7675">
              <w:rPr>
                <w:rFonts w:ascii="Arial" w:hAnsi="Arial" w:cs="Arial"/>
                <w:bCs/>
                <w:sz w:val="18"/>
                <w:szCs w:val="20"/>
              </w:rPr>
              <w:t>MWh</w:t>
            </w:r>
            <w:proofErr w:type="spellEnd"/>
            <w:r w:rsidRPr="001C7675">
              <w:rPr>
                <w:rFonts w:ascii="Arial" w:hAnsi="Arial" w:cs="Arial"/>
                <w:bCs/>
                <w:sz w:val="18"/>
                <w:szCs w:val="20"/>
              </w:rPr>
              <w:t xml:space="preserve"> (projekty obnovy budov, </w:t>
            </w:r>
            <w:proofErr w:type="spellStart"/>
            <w:r w:rsidRPr="001C7675">
              <w:rPr>
                <w:rFonts w:ascii="Arial" w:hAnsi="Arial" w:cs="Arial"/>
                <w:bCs/>
                <w:sz w:val="18"/>
                <w:szCs w:val="20"/>
              </w:rPr>
              <w:t>Slovseff</w:t>
            </w:r>
            <w:proofErr w:type="spellEnd"/>
            <w:r w:rsidRPr="001C7675">
              <w:rPr>
                <w:rFonts w:ascii="Arial" w:hAnsi="Arial" w:cs="Arial"/>
                <w:bCs/>
                <w:sz w:val="18"/>
                <w:szCs w:val="20"/>
              </w:rPr>
              <w:t>)</w:t>
            </w:r>
          </w:p>
        </w:tc>
      </w:tr>
      <w:tr w:rsidR="009E00FB"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Nie sú dostupné údaje o predpokladanej úspore energie po jednotlivých projektoch, neexistuje evidencia dosiahnutých úspor energie u podporených projektov, neexistuje povinnosť monitorovania spotreby energie v obnovených BD pred a po obnove. Nie je prepojenie medzi zoznamom podporených budov a ECB.</w:t>
            </w: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Viď vyššie. </w:t>
            </w:r>
          </w:p>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Verifikácia – iba na základe ECB, úspory energie nie sú verifikované.</w:t>
            </w:r>
          </w:p>
        </w:tc>
      </w:tr>
      <w:tr w:rsidR="009E00FB"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ŠFRB je veľmi populárny finančný nástroj na obnovu BD, avšak kapacitne nestačí na dopyt po zvýhodnených úveroch. Úspory sú sekundárny projekt, monitorovanie a verifikácia nedostatočné. </w:t>
            </w:r>
          </w:p>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Opatrenie pokračuje v ďalšom období, je potrebné zlepšiť monitorovanie a verifikáciu úspor energie. </w:t>
            </w:r>
          </w:p>
        </w:tc>
      </w:tr>
      <w:tr w:rsidR="009E00FB"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Prekrytie je s opatrením: Zlepšovanie tepelno-technických vlastností budov - Bytové domy (vlastné prostriedky). </w:t>
            </w:r>
          </w:p>
          <w:p w:rsidR="009E00FB" w:rsidRPr="001C7675" w:rsidRDefault="009E00FB" w:rsidP="009E00FB">
            <w:pPr>
              <w:spacing w:after="0" w:line="240" w:lineRule="auto"/>
              <w:rPr>
                <w:rFonts w:ascii="Arial" w:hAnsi="Arial" w:cs="Arial"/>
                <w:bCs/>
                <w:sz w:val="18"/>
                <w:szCs w:val="20"/>
              </w:rPr>
            </w:pPr>
          </w:p>
        </w:tc>
      </w:tr>
    </w:tbl>
    <w:p w:rsidR="009E00FB" w:rsidRDefault="009E00FB" w:rsidP="009E00FB">
      <w:pPr>
        <w:spacing w:after="0" w:line="240" w:lineRule="auto"/>
        <w:jc w:val="both"/>
      </w:pPr>
    </w:p>
    <w:p w:rsidR="009E00FB" w:rsidRDefault="009E00FB" w:rsidP="009E00FB">
      <w:pPr>
        <w:spacing w:after="0" w:line="240" w:lineRule="auto"/>
        <w:jc w:val="both"/>
      </w:pPr>
    </w:p>
    <w:p w:rsidR="009E00FB" w:rsidRPr="00433F0C" w:rsidRDefault="009E00FB" w:rsidP="009E00FB">
      <w:pPr>
        <w:spacing w:after="0" w:line="240" w:lineRule="auto"/>
        <w:rPr>
          <w:rFonts w:ascii="Arial" w:hAnsi="Arial" w:cs="Arial"/>
          <w:b/>
          <w:sz w:val="32"/>
        </w:rPr>
      </w:pPr>
      <w: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561"/>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011B6D">
              <w:rPr>
                <w:rFonts w:ascii="Arial" w:hAnsi="Arial" w:cs="Arial"/>
                <w:b/>
                <w:bCs/>
                <w:sz w:val="18"/>
                <w:szCs w:val="20"/>
              </w:rPr>
              <w:lastRenderedPageBreak/>
              <w:t>Opatrenie</w:t>
            </w:r>
            <w:r w:rsidRPr="004C1C0F">
              <w:rPr>
                <w:rFonts w:ascii="Arial" w:hAnsi="Arial" w:cs="Arial"/>
                <w:b/>
                <w:bCs/>
                <w:sz w:val="18"/>
                <w:szCs w:val="20"/>
              </w:rPr>
              <w:t xml:space="preserve"> č. </w:t>
            </w:r>
            <w:r>
              <w:rPr>
                <w:rFonts w:ascii="Arial" w:hAnsi="Arial" w:cs="Arial"/>
                <w:b/>
                <w:bCs/>
                <w:sz w:val="18"/>
                <w:szCs w:val="20"/>
              </w:rPr>
              <w:t>1.2.2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B7E19" w:rsidRDefault="009E00FB" w:rsidP="009E00FB">
            <w:pPr>
              <w:spacing w:after="0" w:line="240" w:lineRule="auto"/>
              <w:rPr>
                <w:rFonts w:ascii="Arial" w:hAnsi="Arial" w:cs="Arial"/>
                <w:b/>
                <w:bCs/>
                <w:sz w:val="18"/>
                <w:szCs w:val="20"/>
              </w:rPr>
            </w:pPr>
            <w:r w:rsidRPr="004B7E19">
              <w:rPr>
                <w:rFonts w:ascii="Arial" w:hAnsi="Arial" w:cs="Arial"/>
                <w:b/>
                <w:bCs/>
                <w:sz w:val="18"/>
                <w:szCs w:val="20"/>
              </w:rPr>
              <w:t>Zlepšovanie tepelno-technických vlastností budov - Bytové domy</w:t>
            </w:r>
          </w:p>
          <w:p w:rsidR="009E00FB" w:rsidRPr="004C1C0F" w:rsidRDefault="009E00FB" w:rsidP="009E00FB">
            <w:pPr>
              <w:spacing w:after="0" w:line="240" w:lineRule="auto"/>
              <w:rPr>
                <w:rFonts w:ascii="Arial" w:hAnsi="Arial" w:cs="Arial"/>
                <w:b/>
                <w:sz w:val="18"/>
                <w:szCs w:val="20"/>
              </w:rPr>
            </w:pP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 xml:space="preserve">droj financovania: </w:t>
            </w:r>
            <w:r w:rsidRPr="004F5261">
              <w:rPr>
                <w:sz w:val="18"/>
                <w:szCs w:val="20"/>
              </w:rPr>
              <w:t xml:space="preserve"> </w:t>
            </w:r>
            <w:r w:rsidRPr="00011B6D">
              <w:rPr>
                <w:rFonts w:ascii="Arial" w:hAnsi="Arial" w:cs="Arial"/>
                <w:bCs/>
                <w:sz w:val="18"/>
                <w:szCs w:val="20"/>
              </w:rPr>
              <w:t>Dotácie na systémové poruchy</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MDVRR SR</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r w:rsidR="009E00FB"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r w:rsidR="009E00FB"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r w:rsidR="009E00FB"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r w:rsidR="009E00FB"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r w:rsidR="009E00FB"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Doplní MDVRR SR</w:t>
            </w:r>
          </w:p>
        </w:tc>
      </w:tr>
    </w:tbl>
    <w:p w:rsidR="009E00FB" w:rsidRDefault="009E00FB" w:rsidP="009E00FB">
      <w:pPr>
        <w:spacing w:after="0" w:line="240" w:lineRule="auto"/>
        <w:jc w:val="both"/>
      </w:pPr>
    </w:p>
    <w:p w:rsidR="009E00FB" w:rsidRDefault="009E00FB" w:rsidP="009E00FB">
      <w:pPr>
        <w:spacing w:after="0" w:line="240" w:lineRule="auto"/>
        <w:jc w:val="both"/>
      </w:pPr>
    </w:p>
    <w:p w:rsidR="009E00FB" w:rsidRDefault="009E00FB" w:rsidP="009E00FB">
      <w:pPr>
        <w:spacing w:after="0" w:line="240" w:lineRule="auto"/>
      </w:pPr>
      <w: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lastRenderedPageBreak/>
              <w:br w:type="page"/>
            </w:r>
            <w:r>
              <w:rPr>
                <w:rFonts w:ascii="Arial" w:hAnsi="Arial" w:cs="Arial"/>
                <w:b/>
              </w:rPr>
              <w:br w:type="page"/>
            </w:r>
            <w:r w:rsidRPr="004C1C0F">
              <w:rPr>
                <w:rFonts w:ascii="Arial" w:hAnsi="Arial" w:cs="Arial"/>
                <w:b/>
                <w:bCs/>
                <w:sz w:val="18"/>
                <w:szCs w:val="20"/>
              </w:rPr>
              <w:t xml:space="preserve">Opatrenie č. </w:t>
            </w:r>
            <w:r>
              <w:rPr>
                <w:rFonts w:ascii="Arial" w:hAnsi="Arial" w:cs="Arial"/>
                <w:b/>
                <w:bCs/>
                <w:sz w:val="18"/>
                <w:szCs w:val="20"/>
              </w:rPr>
              <w:t>1.2.3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B7E19" w:rsidRDefault="009E00FB" w:rsidP="009E00FB">
            <w:pPr>
              <w:spacing w:after="0" w:line="240" w:lineRule="auto"/>
              <w:rPr>
                <w:rFonts w:ascii="Arial" w:hAnsi="Arial" w:cs="Arial"/>
                <w:b/>
                <w:bCs/>
                <w:sz w:val="18"/>
                <w:szCs w:val="20"/>
              </w:rPr>
            </w:pPr>
            <w:r w:rsidRPr="004B7E19">
              <w:rPr>
                <w:rFonts w:ascii="Arial" w:hAnsi="Arial" w:cs="Arial"/>
                <w:b/>
                <w:bCs/>
                <w:sz w:val="18"/>
                <w:szCs w:val="20"/>
              </w:rPr>
              <w:t>Zlepšovanie tepelno-technických vlastností budov - Bytové domy</w:t>
            </w:r>
          </w:p>
          <w:p w:rsidR="009E00FB" w:rsidRPr="004C1C0F" w:rsidRDefault="009E00FB" w:rsidP="009E00FB">
            <w:pPr>
              <w:spacing w:after="0" w:line="240" w:lineRule="auto"/>
              <w:rPr>
                <w:rFonts w:ascii="Arial" w:hAnsi="Arial" w:cs="Arial"/>
                <w:b/>
                <w:sz w:val="18"/>
                <w:szCs w:val="20"/>
              </w:rPr>
            </w:pP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 xml:space="preserve">droj financovania: </w:t>
            </w:r>
            <w:r w:rsidRPr="004B7E19">
              <w:rPr>
                <w:rFonts w:ascii="Arial" w:hAnsi="Arial" w:cs="Arial"/>
                <w:sz w:val="18"/>
                <w:szCs w:val="20"/>
              </w:rPr>
              <w:t>vlastné prostriedky, čiastočne ŠFRB</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Ministerstvo dopravy, výstavby a regionálneho rozvoja SR</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Obnova bytových domov s úsporou potreby tepla minimálne 20%</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Vychádzame z databázy energetických certifikátov (zdroj: IS INFOREG), pričom za pôvodný stav bytového domu sa uvažuje spodná hranica energetickej triedy D (podľa vtedy platnej vyhlášky č. 311/2009). Úspora energie predstavuje rozdiel medzi dodanou energiou a pôvodným stavom bytového domu. Priemerný počet bytových jednotiek na bytový dom sa uvažuje 50.</w:t>
            </w:r>
          </w:p>
        </w:tc>
      </w:tr>
      <w:tr w:rsidR="009E00FB"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Odborné odhady</w:t>
            </w:r>
          </w:p>
        </w:tc>
      </w:tr>
      <w:tr w:rsidR="009E00FB"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Použitie odhadov je nevyhnutné, nakoľko pôvodný stav bytových domov, ktorý odhadujeme by bolo potrebné dohľadať jednotlivo pre každý jeden bytový dom a zvlášť pre každý jeden bytový dom dopočítať úsporu v </w:t>
            </w:r>
            <w:proofErr w:type="spellStart"/>
            <w:r w:rsidRPr="001C7675">
              <w:rPr>
                <w:rFonts w:ascii="Arial" w:hAnsi="Arial" w:cs="Arial"/>
                <w:bCs/>
                <w:sz w:val="18"/>
                <w:szCs w:val="20"/>
              </w:rPr>
              <w:t>GWh</w:t>
            </w:r>
            <w:proofErr w:type="spellEnd"/>
            <w:r w:rsidRPr="001C7675">
              <w:rPr>
                <w:rFonts w:ascii="Arial" w:hAnsi="Arial" w:cs="Arial"/>
                <w:bCs/>
                <w:sz w:val="18"/>
                <w:szCs w:val="20"/>
              </w:rPr>
              <w:t>. Z hľadiska časovej náročnosti a prácnosti je to nerealizovateľné vzhľadom  na počet energetických certifikátov v databáze za daný rok.</w:t>
            </w: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prebieha informačným systémom  INFOREG (ďalej len IS INFOREG).</w:t>
            </w:r>
          </w:p>
        </w:tc>
      </w:tr>
      <w:tr w:rsidR="009E00FB"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Pri návrhu opatrenia sa vychádzalo z nekompletnej databázy energetických certifikátov.</w:t>
            </w:r>
          </w:p>
        </w:tc>
      </w:tr>
      <w:tr w:rsidR="009E00FB"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Opatrenie bude pokračovať v ďalšom období, t.j. v akčnom pláne na roky 2014-2016. Zmena sa bude týkať sprísnenia energetických triedy na základe ktorých sa robí odborný odhad vplyvom novej vyhlášky č. 364/2012 </w:t>
            </w:r>
            <w:proofErr w:type="spellStart"/>
            <w:r w:rsidRPr="001C7675">
              <w:rPr>
                <w:rFonts w:ascii="Arial" w:hAnsi="Arial" w:cs="Arial"/>
                <w:bCs/>
                <w:sz w:val="18"/>
                <w:szCs w:val="20"/>
              </w:rPr>
              <w:t>Z.z</w:t>
            </w:r>
            <w:proofErr w:type="spellEnd"/>
            <w:r w:rsidRPr="001C7675">
              <w:rPr>
                <w:rFonts w:ascii="Arial" w:hAnsi="Arial" w:cs="Arial"/>
                <w:bCs/>
                <w:sz w:val="18"/>
                <w:szCs w:val="20"/>
              </w:rPr>
              <w:t>.</w:t>
            </w:r>
          </w:p>
        </w:tc>
      </w:tr>
      <w:tr w:rsidR="009E00FB"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Prekrytie je s opatrením vládny program zatepľovania.</w:t>
            </w:r>
          </w:p>
        </w:tc>
      </w:tr>
    </w:tbl>
    <w:p w:rsidR="009E00FB" w:rsidRDefault="009E00FB" w:rsidP="009E00FB">
      <w:pPr>
        <w:spacing w:after="0" w:line="240" w:lineRule="auto"/>
        <w:jc w:val="both"/>
      </w:pPr>
    </w:p>
    <w:p w:rsidR="009E00FB" w:rsidRDefault="009E00FB" w:rsidP="009E00FB">
      <w:pPr>
        <w:spacing w:after="0" w:line="240" w:lineRule="auto"/>
        <w:jc w:val="both"/>
      </w:pPr>
    </w:p>
    <w:p w:rsidR="009E00FB" w:rsidRDefault="009E00FB" w:rsidP="009E00FB">
      <w:pPr>
        <w:spacing w:after="0" w:line="240" w:lineRule="auto"/>
        <w:jc w:val="both"/>
        <w:rPr>
          <w:rFonts w:ascii="Arial" w:hAnsi="Arial" w:cs="Arial"/>
          <w:sz w:val="18"/>
          <w:szCs w:val="20"/>
        </w:rPr>
      </w:pPr>
    </w:p>
    <w:p w:rsidR="009E00FB" w:rsidRDefault="009E00FB" w:rsidP="009E00FB">
      <w:pPr>
        <w:spacing w:after="0" w:line="240" w:lineRule="auto"/>
        <w:jc w:val="both"/>
        <w:rPr>
          <w:rFonts w:ascii="Arial" w:hAnsi="Arial" w:cs="Arial"/>
          <w:sz w:val="18"/>
          <w:szCs w:val="20"/>
        </w:rPr>
      </w:pPr>
    </w:p>
    <w:p w:rsidR="009E00FB" w:rsidRPr="00452E56" w:rsidRDefault="009E00FB" w:rsidP="009E00FB">
      <w:pPr>
        <w:spacing w:after="0" w:line="240" w:lineRule="auto"/>
        <w:jc w:val="both"/>
        <w:rPr>
          <w:rFonts w:ascii="Arial" w:hAnsi="Arial" w:cs="Arial"/>
          <w:sz w:val="18"/>
          <w:szCs w:val="20"/>
        </w:rPr>
      </w:pPr>
    </w:p>
    <w:p w:rsidR="009E00FB" w:rsidRPr="00680415" w:rsidRDefault="009E00FB" w:rsidP="009E00FB">
      <w:pPr>
        <w:spacing w:after="0" w:line="240" w:lineRule="auto"/>
        <w:rPr>
          <w:rFonts w:ascii="Arial" w:hAnsi="Arial" w:cs="Arial"/>
          <w:b/>
        </w:rPr>
      </w:pPr>
      <w:r>
        <w:rPr>
          <w:rFonts w:ascii="Arial" w:hAnsi="Arial" w:cs="Arial"/>
          <w:b/>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4C1C0F">
              <w:rPr>
                <w:rFonts w:ascii="Arial" w:hAnsi="Arial" w:cs="Arial"/>
                <w:b/>
                <w:bCs/>
                <w:sz w:val="18"/>
                <w:szCs w:val="20"/>
              </w:rPr>
              <w:lastRenderedPageBreak/>
              <w:t xml:space="preserve">Opatrenie č. </w:t>
            </w:r>
            <w:r>
              <w:rPr>
                <w:rFonts w:ascii="Arial" w:hAnsi="Arial" w:cs="Arial"/>
                <w:b/>
                <w:bCs/>
                <w:sz w:val="18"/>
                <w:szCs w:val="20"/>
              </w:rPr>
              <w:t>1.2.4.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B7E19" w:rsidRDefault="009E00FB" w:rsidP="009E00FB">
            <w:pPr>
              <w:spacing w:after="0" w:line="240" w:lineRule="auto"/>
              <w:rPr>
                <w:rFonts w:ascii="Arial" w:hAnsi="Arial" w:cs="Arial"/>
                <w:b/>
                <w:bCs/>
                <w:sz w:val="18"/>
                <w:szCs w:val="20"/>
              </w:rPr>
            </w:pPr>
            <w:r w:rsidRPr="004B7E19">
              <w:rPr>
                <w:rFonts w:ascii="Arial" w:hAnsi="Arial" w:cs="Arial"/>
                <w:b/>
                <w:bCs/>
                <w:sz w:val="18"/>
                <w:szCs w:val="20"/>
              </w:rPr>
              <w:t>Zlepšovanie tepelno-technických vlastností budov - Bytové domy</w:t>
            </w:r>
          </w:p>
          <w:p w:rsidR="009E00FB" w:rsidRPr="00011B6D" w:rsidRDefault="009E00FB" w:rsidP="009E00FB">
            <w:pPr>
              <w:spacing w:after="0" w:line="240" w:lineRule="auto"/>
              <w:rPr>
                <w:rFonts w:ascii="Arial" w:hAnsi="Arial" w:cs="Arial"/>
                <w:sz w:val="18"/>
                <w:szCs w:val="20"/>
              </w:rPr>
            </w:pP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 BUDOVY</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 xml:space="preserve">droj financovania: </w:t>
            </w:r>
            <w:r w:rsidRPr="00011B6D">
              <w:rPr>
                <w:rFonts w:ascii="Arial" w:hAnsi="Arial" w:cs="Arial"/>
                <w:sz w:val="18"/>
                <w:szCs w:val="20"/>
              </w:rPr>
              <w:t>Vládny program zatepľovania</w:t>
            </w:r>
            <w:r w:rsidRPr="00B07ABE">
              <w:rPr>
                <w:rFonts w:ascii="Arial" w:hAnsi="Arial" w:cs="Arial"/>
                <w:sz w:val="18"/>
                <w:szCs w:val="20"/>
              </w:rPr>
              <w:t xml:space="preserve"> </w:t>
            </w:r>
            <w:r>
              <w:rPr>
                <w:rFonts w:ascii="Arial" w:hAnsi="Arial" w:cs="Arial"/>
                <w:sz w:val="18"/>
                <w:szCs w:val="20"/>
              </w:rPr>
              <w:t xml:space="preserve">(v rámci </w:t>
            </w:r>
            <w:r w:rsidRPr="00B07ABE">
              <w:rPr>
                <w:rFonts w:ascii="Arial" w:hAnsi="Arial" w:cs="Arial"/>
                <w:sz w:val="18"/>
                <w:szCs w:val="20"/>
              </w:rPr>
              <w:t>ŠFRB</w:t>
            </w:r>
            <w:r>
              <w:rPr>
                <w:rFonts w:ascii="Arial" w:hAnsi="Arial" w:cs="Arial"/>
                <w:sz w:val="18"/>
                <w:szCs w:val="20"/>
              </w:rPr>
              <w:t>)</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Ministerstvo dopravy, výstavby a regionálneho rozvoja SR</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1C7675"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Prostriedky poskytované zo štátneho rozpočtu na účel zlepšenia tepelno-technických vlastností budov sa poskytujú pri podmienke šetrenia energie na vykurovanie a to minimálne 20% oproti pôvodnému stavu.</w:t>
            </w:r>
          </w:p>
        </w:tc>
      </w:tr>
      <w:tr w:rsidR="009E00FB" w:rsidRPr="001C7675"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Úspora predstavuje pre jeden obnovený rodinný dom s priemernou podlahovou plochou 120m2 zhruba 18000 </w:t>
            </w:r>
            <w:proofErr w:type="spellStart"/>
            <w:r w:rsidRPr="001C7675">
              <w:rPr>
                <w:rFonts w:ascii="Arial" w:hAnsi="Arial" w:cs="Arial"/>
                <w:bCs/>
                <w:sz w:val="18"/>
                <w:szCs w:val="20"/>
              </w:rPr>
              <w:t>kWh</w:t>
            </w:r>
            <w:proofErr w:type="spellEnd"/>
            <w:r w:rsidRPr="001C7675">
              <w:rPr>
                <w:rFonts w:ascii="Arial" w:hAnsi="Arial" w:cs="Arial"/>
                <w:bCs/>
                <w:sz w:val="18"/>
                <w:szCs w:val="20"/>
              </w:rPr>
              <w:t xml:space="preserve"> .a (na rok). Úspora pre jeden obnovený bytový dom s 50 </w:t>
            </w:r>
            <w:proofErr w:type="spellStart"/>
            <w:r w:rsidRPr="001C7675">
              <w:rPr>
                <w:rFonts w:ascii="Arial" w:hAnsi="Arial" w:cs="Arial"/>
                <w:bCs/>
                <w:sz w:val="18"/>
                <w:szCs w:val="20"/>
              </w:rPr>
              <w:t>b.j</w:t>
            </w:r>
            <w:proofErr w:type="spellEnd"/>
            <w:r w:rsidRPr="001C7675">
              <w:rPr>
                <w:rFonts w:ascii="Arial" w:hAnsi="Arial" w:cs="Arial"/>
                <w:bCs/>
                <w:sz w:val="18"/>
                <w:szCs w:val="20"/>
              </w:rPr>
              <w:t>. predstavuje úsporu 2500kWh .a (na rok).</w:t>
            </w:r>
          </w:p>
        </w:tc>
      </w:tr>
      <w:tr w:rsidR="009E00FB" w:rsidRPr="001C7675"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Odborné odhady</w:t>
            </w:r>
          </w:p>
        </w:tc>
      </w:tr>
      <w:tr w:rsidR="009E00FB" w:rsidRPr="001C7675"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r>
      <w:tr w:rsidR="009E00FB" w:rsidRPr="001C7675"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Vládny program zatepľovania nesleduje dosiahnutú úsporu zateplením.</w:t>
            </w:r>
          </w:p>
        </w:tc>
      </w:tr>
      <w:tr w:rsidR="009E00FB" w:rsidRPr="001C7675"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prebieha informačným systémom INFOREG (ďalej len IS INFOREG).</w:t>
            </w:r>
          </w:p>
        </w:tc>
      </w:tr>
      <w:tr w:rsidR="009E00FB" w:rsidRPr="001C7675"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Pri návrhu opatrenia sa vychádzalo z nekompletnej databázy energetických certifikátov.</w:t>
            </w:r>
          </w:p>
        </w:tc>
      </w:tr>
      <w:tr w:rsidR="009E00FB" w:rsidRPr="001C7675"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Opatrenie bude pokračovať v ďalšom období, t.j. v akčnom pláne na roky 2014-2016. Zmena sa bude týkať sprísnenia energetických triedy na základe ktorých sa robí odborný odhad vplyvom novej vyhlášky č.364/2012 </w:t>
            </w:r>
            <w:proofErr w:type="spellStart"/>
            <w:r w:rsidRPr="001C7675">
              <w:rPr>
                <w:rFonts w:ascii="Arial" w:hAnsi="Arial" w:cs="Arial"/>
                <w:bCs/>
                <w:sz w:val="18"/>
                <w:szCs w:val="20"/>
              </w:rPr>
              <w:t>Z.z</w:t>
            </w:r>
            <w:proofErr w:type="spellEnd"/>
            <w:r w:rsidRPr="001C7675">
              <w:rPr>
                <w:rFonts w:ascii="Arial" w:hAnsi="Arial" w:cs="Arial"/>
                <w:bCs/>
                <w:sz w:val="18"/>
                <w:szCs w:val="20"/>
              </w:rPr>
              <w:t>.</w:t>
            </w:r>
          </w:p>
        </w:tc>
      </w:tr>
      <w:tr w:rsidR="009E00FB" w:rsidRPr="001C7675"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Prekrytie je s opatreniami zlepšovanie tepelno-technických vlastností budov - Rodinné domy a s opatrením zlepšovanie tepelno-technických vlastností budov - Bytové domy.</w:t>
            </w:r>
          </w:p>
        </w:tc>
      </w:tr>
    </w:tbl>
    <w:p w:rsidR="009E00FB" w:rsidRPr="001C7675" w:rsidRDefault="009E00FB" w:rsidP="001C7675">
      <w:pPr>
        <w:spacing w:after="0" w:line="240" w:lineRule="auto"/>
        <w:rPr>
          <w:rFonts w:ascii="Arial" w:hAnsi="Arial" w:cs="Arial"/>
          <w:bCs/>
          <w:sz w:val="18"/>
          <w:szCs w:val="20"/>
        </w:rPr>
      </w:pPr>
    </w:p>
    <w:p w:rsidR="009E00FB" w:rsidRDefault="009E00FB" w:rsidP="009E00FB">
      <w:pPr>
        <w:spacing w:after="0" w:line="240" w:lineRule="auto"/>
        <w:jc w:val="both"/>
      </w:pPr>
    </w:p>
    <w:p w:rsidR="009E00FB" w:rsidRPr="00680415" w:rsidRDefault="009E00FB" w:rsidP="009E00FB">
      <w:pPr>
        <w:spacing w:after="0" w:line="240" w:lineRule="auto"/>
        <w:rPr>
          <w:rFonts w:ascii="Arial" w:hAnsi="Arial" w:cs="Arial"/>
          <w:b/>
        </w:rPr>
      </w:pPr>
      <w: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6728CF">
              <w:rPr>
                <w:rFonts w:ascii="Arial" w:hAnsi="Arial" w:cs="Arial"/>
                <w:b/>
                <w:bCs/>
                <w:sz w:val="18"/>
                <w:szCs w:val="20"/>
              </w:rPr>
              <w:lastRenderedPageBreak/>
              <w:t>Opatrenie</w:t>
            </w:r>
            <w:r w:rsidRPr="004C1C0F">
              <w:rPr>
                <w:rFonts w:ascii="Arial" w:hAnsi="Arial" w:cs="Arial"/>
                <w:b/>
                <w:bCs/>
                <w:sz w:val="18"/>
                <w:szCs w:val="20"/>
              </w:rPr>
              <w:t xml:space="preserve"> č. </w:t>
            </w:r>
            <w:r>
              <w:rPr>
                <w:rFonts w:ascii="Arial" w:hAnsi="Arial" w:cs="Arial"/>
                <w:b/>
                <w:bCs/>
                <w:sz w:val="18"/>
                <w:szCs w:val="20"/>
              </w:rPr>
              <w:t>1.2.6.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B7E19" w:rsidRDefault="009E00FB" w:rsidP="009E00FB">
            <w:pPr>
              <w:spacing w:after="0" w:line="240" w:lineRule="auto"/>
              <w:rPr>
                <w:rFonts w:ascii="Arial" w:hAnsi="Arial" w:cs="Arial"/>
                <w:b/>
                <w:bCs/>
                <w:sz w:val="18"/>
                <w:szCs w:val="20"/>
              </w:rPr>
            </w:pPr>
            <w:r w:rsidRPr="004B7E19">
              <w:rPr>
                <w:rFonts w:ascii="Arial" w:hAnsi="Arial" w:cs="Arial"/>
                <w:b/>
                <w:bCs/>
                <w:sz w:val="18"/>
                <w:szCs w:val="20"/>
              </w:rPr>
              <w:t>Zlepšovanie tepelno-technických vlastností budov - Bytové domy</w:t>
            </w:r>
          </w:p>
          <w:p w:rsidR="009E00FB" w:rsidRPr="00011B6D" w:rsidRDefault="009E00FB" w:rsidP="009E00FB">
            <w:pPr>
              <w:spacing w:after="0" w:line="240" w:lineRule="auto"/>
              <w:rPr>
                <w:rFonts w:ascii="Arial" w:hAnsi="Arial" w:cs="Arial"/>
                <w:sz w:val="18"/>
                <w:szCs w:val="20"/>
              </w:rPr>
            </w:pP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 BUDOVY</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droj financovania</w:t>
            </w:r>
            <w:r>
              <w:rPr>
                <w:rFonts w:ascii="Arial" w:hAnsi="Arial" w:cs="Arial"/>
                <w:b/>
                <w:sz w:val="18"/>
                <w:szCs w:val="20"/>
              </w:rPr>
              <w:t xml:space="preserve">: </w:t>
            </w:r>
            <w:proofErr w:type="spellStart"/>
            <w:r>
              <w:rPr>
                <w:rFonts w:ascii="Arial" w:hAnsi="Arial" w:cs="Arial"/>
                <w:sz w:val="18"/>
                <w:szCs w:val="20"/>
              </w:rPr>
              <w:t>Slovseff</w:t>
            </w:r>
            <w:proofErr w:type="spellEnd"/>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(ESG), MH SR</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II. (2010-2013) je program, ktorý je nástupcom po predchádzajúcom programe </w:t>
            </w: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I (2007-2010). </w:t>
            </w: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II. poskytuje </w:t>
            </w:r>
            <w:proofErr w:type="spellStart"/>
            <w:r w:rsidRPr="001C7675">
              <w:rPr>
                <w:rFonts w:ascii="Arial" w:hAnsi="Arial" w:cs="Arial"/>
                <w:bCs/>
                <w:sz w:val="18"/>
                <w:szCs w:val="20"/>
              </w:rPr>
              <w:t>o.i</w:t>
            </w:r>
            <w:proofErr w:type="spellEnd"/>
            <w:r w:rsidRPr="001C7675">
              <w:rPr>
                <w:rFonts w:ascii="Arial" w:hAnsi="Arial" w:cs="Arial"/>
                <w:bCs/>
                <w:sz w:val="18"/>
                <w:szCs w:val="20"/>
              </w:rPr>
              <w:t xml:space="preserve">. úvery na zlepšovanie tepelno-technických vlastností bytových budov a motivačnú platbu pri splnení podmienok určených dosiahnutím určených úrovní úspory energie. Úvery sú poskytnuté prostredníctvom EBRD a dotácie vo forme motivačných platieb sú financované zo zdrojov BIDSF. </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Zdola nahor:  Zdola nahor, úspory energie sa vypočítajú po jednotlivých projektoch. Úspory energie v jednotlivých projektoch sa vypočítajú ako rozdiel priemernej spotreby energie pred realizáciou obnovy a plánovanej potreby energie po realizácii projektu uvedenej v SEA/projektovej dokumentácii.</w:t>
            </w:r>
          </w:p>
        </w:tc>
      </w:tr>
      <w:tr w:rsidR="009E00FB"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EA09FB"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 </w:t>
            </w:r>
            <w:r w:rsidRPr="00EA09FB">
              <w:rPr>
                <w:rFonts w:ascii="Arial" w:hAnsi="Arial" w:cs="Arial"/>
                <w:bCs/>
                <w:sz w:val="18"/>
                <w:szCs w:val="20"/>
              </w:rPr>
              <w:t>Keďže chýba údaj o celkových investičných nákladoch (vrátane neoprávnených), použil sa predpoklad, že neoprávnené  náklady kryté vlastnými zdrojmi tvoria 20% z celkových investičných nákladov (</w:t>
            </w:r>
            <w:proofErr w:type="spellStart"/>
            <w:r w:rsidRPr="00EA09FB">
              <w:rPr>
                <w:rFonts w:ascii="Arial" w:hAnsi="Arial" w:cs="Arial"/>
                <w:bCs/>
                <w:sz w:val="18"/>
                <w:szCs w:val="20"/>
              </w:rPr>
              <w:t>oprávnené+neoprávnené</w:t>
            </w:r>
            <w:proofErr w:type="spellEnd"/>
            <w:r w:rsidRPr="00EA09FB">
              <w:rPr>
                <w:rFonts w:ascii="Arial" w:hAnsi="Arial" w:cs="Arial"/>
                <w:bCs/>
                <w:sz w:val="18"/>
                <w:szCs w:val="20"/>
              </w:rPr>
              <w:t>).</w:t>
            </w:r>
          </w:p>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Doplniť</w:t>
            </w:r>
          </w:p>
        </w:tc>
      </w:tr>
      <w:tr w:rsidR="009E00FB"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EA09FB">
              <w:rPr>
                <w:rFonts w:ascii="Arial" w:hAnsi="Arial" w:cs="Arial"/>
                <w:bCs/>
                <w:sz w:val="18"/>
                <w:szCs w:val="20"/>
              </w:rPr>
              <w:t xml:space="preserve">Chýba údaj o vlastných zdrojoch financovania nad rámec deklarovanej výšky úveru a dotácie  poskytnutej zo </w:t>
            </w:r>
            <w:proofErr w:type="spellStart"/>
            <w:r w:rsidRPr="00EA09FB">
              <w:rPr>
                <w:rFonts w:ascii="Arial" w:hAnsi="Arial" w:cs="Arial"/>
                <w:bCs/>
                <w:sz w:val="18"/>
                <w:szCs w:val="20"/>
              </w:rPr>
              <w:t>Slovseffu</w:t>
            </w:r>
            <w:proofErr w:type="spellEnd"/>
            <w:r w:rsidRPr="00EA09FB">
              <w:rPr>
                <w:rFonts w:ascii="Arial" w:hAnsi="Arial" w:cs="Arial"/>
                <w:bCs/>
                <w:sz w:val="18"/>
                <w:szCs w:val="20"/>
              </w:rPr>
              <w:t>. Celkové investičné oprávnené náklady</w:t>
            </w:r>
            <w:r w:rsidRPr="001C7675">
              <w:rPr>
                <w:rFonts w:ascii="Arial" w:hAnsi="Arial" w:cs="Arial"/>
                <w:bCs/>
                <w:sz w:val="18"/>
                <w:szCs w:val="20"/>
              </w:rPr>
              <w:footnoteReference w:id="1"/>
            </w:r>
            <w:r w:rsidRPr="00EA09FB">
              <w:rPr>
                <w:rFonts w:ascii="Arial" w:hAnsi="Arial" w:cs="Arial"/>
                <w:bCs/>
                <w:sz w:val="18"/>
                <w:szCs w:val="20"/>
              </w:rPr>
              <w:t xml:space="preserve"> za SLOVSEFF II sú vo výške 110.577 k€ a úvery vo výške 89.810 k€. V relatívnom vyjadrení sa úverové krytie predstavuje 81,22 % z celkových investičných nákladov (ESG, 2014). </w:t>
            </w: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jc w:val="both"/>
              <w:rPr>
                <w:rFonts w:ascii="Arial" w:hAnsi="Arial" w:cs="Arial"/>
                <w:bCs/>
                <w:sz w:val="18"/>
                <w:szCs w:val="20"/>
              </w:rPr>
            </w:pPr>
            <w:r w:rsidRPr="001C7675">
              <w:rPr>
                <w:rFonts w:ascii="Arial" w:hAnsi="Arial" w:cs="Arial"/>
                <w:bCs/>
                <w:sz w:val="18"/>
                <w:szCs w:val="20"/>
              </w:rPr>
              <w:t>Monitorovanie úspor energie – údaje o spotrebe a úspore energie poskytla konzultantská firma zodpovedná za koordináciu realizácie projektov a monitorovanie programu (ESG). Pred realizáciou obnovy bol pre každý projekt v sektore budov spracovaný  zjednodušený energetický audit (SEA). Po realizácii obnovy bol vyhotovený energetický certifikát budovy (ECB), ktorý je  nevyhnutným podkladom pre kolaudáciu nehnuteľnosti. Predmetom verifikácie sú realizované opatrenia energetickej efektívnosti (a nie reálne dosiahnutá úspora).</w:t>
            </w:r>
          </w:p>
        </w:tc>
      </w:tr>
      <w:tr w:rsidR="009E00FB"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w:t>
            </w:r>
          </w:p>
        </w:tc>
      </w:tr>
      <w:tr w:rsidR="009E00FB"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Program </w:t>
            </w: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II. prebiehal v období: ...</w:t>
            </w:r>
          </w:p>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V rámci tohto obdobia sa realizovalo ... projektov. </w:t>
            </w:r>
          </w:p>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Koľko z ich sa ešte realizuje?</w:t>
            </w:r>
          </w:p>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Dodatočných ... projektov bolo financovaných z programu </w:t>
            </w:r>
            <w:proofErr w:type="spellStart"/>
            <w:r w:rsidRPr="001C7675">
              <w:rPr>
                <w:rFonts w:ascii="Arial" w:hAnsi="Arial" w:cs="Arial"/>
                <w:bCs/>
                <w:sz w:val="18"/>
                <w:szCs w:val="20"/>
              </w:rPr>
              <w:t>Munseff</w:t>
            </w:r>
            <w:proofErr w:type="spellEnd"/>
            <w:r w:rsidRPr="001C7675">
              <w:rPr>
                <w:rFonts w:ascii="Arial" w:hAnsi="Arial" w:cs="Arial"/>
                <w:bCs/>
                <w:sz w:val="18"/>
                <w:szCs w:val="20"/>
              </w:rPr>
              <w:t>..</w:t>
            </w:r>
          </w:p>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Monitorovanie a verifikáciu úspor energie sťažuje obmedzený rozsah informácií (napr. málo informácií o realizovaných opatreniach </w:t>
            </w:r>
            <w:proofErr w:type="spellStart"/>
            <w:r w:rsidRPr="001C7675">
              <w:rPr>
                <w:rFonts w:ascii="Arial" w:hAnsi="Arial" w:cs="Arial"/>
                <w:bCs/>
                <w:sz w:val="18"/>
                <w:szCs w:val="20"/>
              </w:rPr>
              <w:t>atď</w:t>
            </w:r>
            <w:proofErr w:type="spellEnd"/>
            <w:r w:rsidRPr="001C7675">
              <w:rPr>
                <w:rFonts w:ascii="Arial" w:hAnsi="Arial" w:cs="Arial"/>
                <w:bCs/>
                <w:sz w:val="18"/>
                <w:szCs w:val="20"/>
              </w:rPr>
              <w:t xml:space="preserve">).  </w:t>
            </w:r>
          </w:p>
          <w:p w:rsidR="009E00FB" w:rsidRPr="001C7675" w:rsidRDefault="009E00FB" w:rsidP="009E00FB">
            <w:pPr>
              <w:spacing w:after="0" w:line="240" w:lineRule="auto"/>
              <w:rPr>
                <w:rFonts w:ascii="Arial" w:hAnsi="Arial" w:cs="Arial"/>
                <w:bCs/>
                <w:sz w:val="18"/>
                <w:szCs w:val="20"/>
              </w:rPr>
            </w:pPr>
          </w:p>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Na program </w:t>
            </w: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II. bude voľne nadväzovať program </w:t>
            </w: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III., ktorý je súčasťou Zelenej investičnej schémy. </w:t>
            </w:r>
            <w:proofErr w:type="spellStart"/>
            <w:r w:rsidRPr="001C7675">
              <w:rPr>
                <w:rFonts w:ascii="Arial" w:hAnsi="Arial" w:cs="Arial"/>
                <w:bCs/>
                <w:sz w:val="18"/>
                <w:szCs w:val="20"/>
              </w:rPr>
              <w:t>Donor</w:t>
            </w:r>
            <w:proofErr w:type="spellEnd"/>
            <w:r w:rsidRPr="001C7675">
              <w:rPr>
                <w:rFonts w:ascii="Arial" w:hAnsi="Arial" w:cs="Arial"/>
                <w:bCs/>
                <w:sz w:val="18"/>
                <w:szCs w:val="20"/>
              </w:rPr>
              <w:t xml:space="preserve"> (španielska vláda, ktorá je zároveň kupcom  povoleniek emisií skleníkových plynov) poskytuje kapitál, ktorý administruje EBRD. SR prispieva na projekt z ... vo výške, čo sa použije na motivačné platby. Program v III. fáze mení štruktúru alokácií na jednotlivé oblasti (budovy ..., priemysel ..., OZE ...), ako aj podmienky (avšak tie sú v priemysle nezmenené).</w:t>
            </w:r>
          </w:p>
        </w:tc>
      </w:tr>
      <w:tr w:rsidR="009E00FB"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Program SLOVSEFF je možné kombinovať so Štátnym fondom rozvoja bývania, ktorý je financovaný z prostriedkov SR. Preto existuje možnosť prekrytia v oblasti úspor energie, ako aj financovania.</w:t>
            </w:r>
          </w:p>
        </w:tc>
      </w:tr>
    </w:tbl>
    <w:p w:rsidR="009E00FB" w:rsidRPr="00433F0C" w:rsidRDefault="009E00FB" w:rsidP="009E00FB">
      <w:pPr>
        <w:spacing w:after="0" w:line="240" w:lineRule="auto"/>
        <w:rPr>
          <w:rFonts w:ascii="Arial" w:hAnsi="Arial" w:cs="Arial"/>
          <w:b/>
          <w:sz w:val="32"/>
        </w:rPr>
      </w:pPr>
      <w: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9E00FB">
              <w:rPr>
                <w:rFonts w:ascii="Arial" w:hAnsi="Arial" w:cs="Arial"/>
                <w:b/>
                <w:bCs/>
                <w:sz w:val="18"/>
                <w:szCs w:val="20"/>
              </w:rPr>
              <w:lastRenderedPageBreak/>
              <w:t>Opatrenie</w:t>
            </w:r>
            <w:r w:rsidRPr="004C1C0F">
              <w:rPr>
                <w:rFonts w:ascii="Arial" w:hAnsi="Arial" w:cs="Arial"/>
                <w:b/>
                <w:bCs/>
                <w:sz w:val="18"/>
                <w:szCs w:val="20"/>
              </w:rPr>
              <w:t xml:space="preserve"> č. </w:t>
            </w:r>
            <w:r>
              <w:rPr>
                <w:rFonts w:ascii="Arial" w:hAnsi="Arial" w:cs="Arial"/>
                <w:b/>
                <w:bCs/>
                <w:sz w:val="18"/>
                <w:szCs w:val="20"/>
              </w:rPr>
              <w:t>1.2.7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(dodatočné)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B7E19" w:rsidRDefault="009E00FB" w:rsidP="009E00FB">
            <w:pPr>
              <w:spacing w:after="0" w:line="240" w:lineRule="auto"/>
              <w:rPr>
                <w:rFonts w:ascii="Arial" w:hAnsi="Arial" w:cs="Arial"/>
                <w:b/>
                <w:bCs/>
                <w:sz w:val="18"/>
                <w:szCs w:val="20"/>
              </w:rPr>
            </w:pPr>
            <w:r w:rsidRPr="004B7E19">
              <w:rPr>
                <w:rFonts w:ascii="Arial" w:hAnsi="Arial" w:cs="Arial"/>
                <w:b/>
                <w:bCs/>
                <w:sz w:val="18"/>
                <w:szCs w:val="20"/>
              </w:rPr>
              <w:t>Zlepšovanie tepelno-technických vlastností budov - Bytové domy</w:t>
            </w:r>
          </w:p>
          <w:p w:rsidR="009E00FB" w:rsidRPr="004C1C0F" w:rsidRDefault="009E00FB" w:rsidP="009E00FB">
            <w:pPr>
              <w:spacing w:after="0" w:line="240" w:lineRule="auto"/>
              <w:rPr>
                <w:rFonts w:ascii="Arial" w:hAnsi="Arial" w:cs="Arial"/>
                <w:b/>
                <w:sz w:val="18"/>
                <w:szCs w:val="20"/>
              </w:rPr>
            </w:pP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 xml:space="preserve">droj financovania: </w:t>
            </w:r>
            <w:r>
              <w:rPr>
                <w:rFonts w:ascii="Arial" w:hAnsi="Arial" w:cs="Arial"/>
                <w:bCs/>
                <w:sz w:val="18"/>
                <w:szCs w:val="20"/>
              </w:rPr>
              <w:t>ŠFRB-JESSICA</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ŠFRB – administrácia /SIEA - monitorovanie</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Zdola nahor, cez jednotlivé projekty</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numPr>
                <w:ilvl w:val="0"/>
                <w:numId w:val="12"/>
              </w:numPr>
              <w:spacing w:after="0" w:line="240" w:lineRule="auto"/>
              <w:ind w:left="227" w:hanging="142"/>
              <w:rPr>
                <w:rFonts w:ascii="Arial" w:hAnsi="Arial" w:cs="Arial"/>
                <w:bCs/>
                <w:sz w:val="18"/>
                <w:szCs w:val="20"/>
              </w:rPr>
            </w:pPr>
            <w:r w:rsidRPr="001C7675">
              <w:rPr>
                <w:rFonts w:ascii="Arial" w:hAnsi="Arial" w:cs="Arial"/>
                <w:bCs/>
                <w:sz w:val="18"/>
                <w:szCs w:val="20"/>
              </w:rPr>
              <w:t xml:space="preserve">ŠFRB - JESSICA začal v r. 2013 ako „ projekt JESSICA – nástroj finančného inžinierstva“, na základe uzavretej zmluvy o financovaní medzi ŠFRB a Riadiacim orgánom, ktorým je Ministerstvo pôdohospodárstva a rozvoja vidieka SR (v rámci ROP a OP BSK). </w:t>
            </w:r>
          </w:p>
          <w:p w:rsidR="009E00FB" w:rsidRPr="001C7675" w:rsidRDefault="009E00FB" w:rsidP="009E00FB">
            <w:pPr>
              <w:numPr>
                <w:ilvl w:val="0"/>
                <w:numId w:val="12"/>
              </w:numPr>
              <w:spacing w:after="0" w:line="240" w:lineRule="auto"/>
              <w:ind w:left="227" w:hanging="142"/>
              <w:rPr>
                <w:rFonts w:ascii="Arial" w:hAnsi="Arial" w:cs="Arial"/>
                <w:bCs/>
                <w:sz w:val="18"/>
                <w:szCs w:val="20"/>
              </w:rPr>
            </w:pPr>
            <w:r w:rsidRPr="001C7675">
              <w:rPr>
                <w:rFonts w:ascii="Arial" w:hAnsi="Arial" w:cs="Arial"/>
                <w:bCs/>
                <w:sz w:val="18"/>
                <w:szCs w:val="20"/>
              </w:rPr>
              <w:t>ŠFRB v rámci projektu JESSICA poskytuje žiadateľom o podporu pri obnove bytových domov zvýhodnený úver. ŠFRB z nich poskytuje úvery s úrokom 0 %, s dobou splatnosti 15 rokov, a to vo výške 80 z obstarávacej ceny oprávnených nákladov. Oprávnenými žiadateľmi sú vlastníci bytov a nebytových priestorov v zastúpení správcom a SVB v mestských oblastiach zo všetkých samosprávnych krajov.</w:t>
            </w:r>
          </w:p>
          <w:p w:rsidR="009E00FB" w:rsidRPr="001C7675" w:rsidRDefault="009E00FB" w:rsidP="009E00FB">
            <w:pPr>
              <w:numPr>
                <w:ilvl w:val="0"/>
                <w:numId w:val="12"/>
              </w:numPr>
              <w:spacing w:after="0" w:line="240" w:lineRule="auto"/>
              <w:ind w:left="227" w:hanging="142"/>
              <w:rPr>
                <w:rFonts w:ascii="Arial" w:hAnsi="Arial" w:cs="Arial"/>
                <w:bCs/>
                <w:sz w:val="18"/>
                <w:szCs w:val="20"/>
              </w:rPr>
            </w:pPr>
            <w:r w:rsidRPr="001C7675">
              <w:rPr>
                <w:rFonts w:ascii="Arial" w:hAnsi="Arial" w:cs="Arial"/>
                <w:bCs/>
                <w:sz w:val="18"/>
                <w:szCs w:val="20"/>
              </w:rPr>
              <w:t>Pre rok 2014 (pre dočerpanie prostriedkov z r. 2013) už platia iné podmienky:  úver bude poskytovaný pri úrokovej sadzbe 1,5 %, s lehotou splatnosti 20 rokov a výškou poskytnutého úveru max. 75 % oprávnených nákladov na obnovu bytovej budovy.</w:t>
            </w:r>
          </w:p>
          <w:p w:rsidR="009E00FB" w:rsidRPr="001C7675" w:rsidRDefault="009E00FB" w:rsidP="009E00FB">
            <w:pPr>
              <w:numPr>
                <w:ilvl w:val="0"/>
                <w:numId w:val="12"/>
              </w:numPr>
              <w:spacing w:after="0" w:line="240" w:lineRule="auto"/>
              <w:ind w:left="227" w:hanging="142"/>
              <w:rPr>
                <w:rFonts w:ascii="Arial" w:hAnsi="Arial" w:cs="Arial"/>
                <w:bCs/>
                <w:sz w:val="18"/>
                <w:szCs w:val="20"/>
              </w:rPr>
            </w:pPr>
            <w:r w:rsidRPr="001C7675">
              <w:rPr>
                <w:rFonts w:ascii="Arial" w:hAnsi="Arial" w:cs="Arial"/>
                <w:bCs/>
                <w:sz w:val="18"/>
                <w:szCs w:val="20"/>
              </w:rPr>
              <w:t xml:space="preserve">Podmienkou pre poskytnutie úveru je deklarovať plánovanú úsporu min. vo výške 35% oproti pôvodnému stavu (viď zákon č. 150/2013 </w:t>
            </w:r>
            <w:proofErr w:type="spellStart"/>
            <w:r w:rsidRPr="001C7675">
              <w:rPr>
                <w:rFonts w:ascii="Arial" w:hAnsi="Arial" w:cs="Arial"/>
                <w:bCs/>
                <w:sz w:val="18"/>
                <w:szCs w:val="20"/>
              </w:rPr>
              <w:t>Z.z</w:t>
            </w:r>
            <w:proofErr w:type="spellEnd"/>
            <w:r w:rsidRPr="001C7675">
              <w:rPr>
                <w:rFonts w:ascii="Arial" w:hAnsi="Arial" w:cs="Arial"/>
                <w:bCs/>
                <w:sz w:val="18"/>
                <w:szCs w:val="20"/>
              </w:rPr>
              <w:t>. o ŠFRB).</w:t>
            </w:r>
          </w:p>
          <w:p w:rsidR="009E00FB" w:rsidRPr="001C7675" w:rsidRDefault="009E00FB" w:rsidP="009E00FB">
            <w:pPr>
              <w:numPr>
                <w:ilvl w:val="0"/>
                <w:numId w:val="12"/>
              </w:numPr>
              <w:spacing w:after="0" w:line="240" w:lineRule="auto"/>
              <w:ind w:left="227" w:hanging="142"/>
              <w:rPr>
                <w:rFonts w:ascii="Arial" w:hAnsi="Arial" w:cs="Arial"/>
                <w:bCs/>
                <w:sz w:val="18"/>
                <w:szCs w:val="20"/>
              </w:rPr>
            </w:pPr>
            <w:r w:rsidRPr="001C7675">
              <w:rPr>
                <w:rFonts w:ascii="Arial" w:hAnsi="Arial" w:cs="Arial"/>
                <w:bCs/>
                <w:sz w:val="18"/>
                <w:szCs w:val="20"/>
              </w:rPr>
              <w:t xml:space="preserve">Pre rok 2013 je v projekte JESSICA vyčlenených viac ako 11,5 milióna eur. V r. 2013 bolo podporených ... projektov. </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Zdola nahor. Úspory energie sa vypočítajú po jednotlivých projektoch.</w:t>
            </w:r>
          </w:p>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Úspory energie sa </w:t>
            </w:r>
            <w:proofErr w:type="spellStart"/>
            <w:r w:rsidRPr="001C7675">
              <w:rPr>
                <w:rFonts w:ascii="Arial" w:hAnsi="Arial" w:cs="Arial"/>
                <w:bCs/>
                <w:sz w:val="18"/>
                <w:szCs w:val="20"/>
              </w:rPr>
              <w:t>napočítavajú</w:t>
            </w:r>
            <w:proofErr w:type="spellEnd"/>
            <w:r w:rsidRPr="001C7675">
              <w:rPr>
                <w:rFonts w:ascii="Arial" w:hAnsi="Arial" w:cs="Arial"/>
                <w:bCs/>
                <w:sz w:val="18"/>
                <w:szCs w:val="20"/>
              </w:rPr>
              <w:t xml:space="preserve"> na základe údajov o spotrebe energie za 2 predchádzajúce kalendárne roky a minimálnych požiadaviek na energetickú hospodárnosť budov, ktoré sa majú dosiahnuť pri významnej obnove podľa zákona č. 555/2005 </w:t>
            </w:r>
            <w:proofErr w:type="spellStart"/>
            <w:r w:rsidRPr="001C7675">
              <w:rPr>
                <w:rFonts w:ascii="Arial" w:hAnsi="Arial" w:cs="Arial"/>
                <w:bCs/>
                <w:sz w:val="18"/>
                <w:szCs w:val="20"/>
              </w:rPr>
              <w:t>Z.z</w:t>
            </w:r>
            <w:proofErr w:type="spellEnd"/>
            <w:r w:rsidRPr="001C7675">
              <w:rPr>
                <w:rFonts w:ascii="Arial" w:hAnsi="Arial" w:cs="Arial"/>
                <w:bCs/>
                <w:sz w:val="18"/>
                <w:szCs w:val="20"/>
              </w:rPr>
              <w:t xml:space="preserve">. o EHB v znení neskorších predpisov a príslušnej vyhlášky MDVRR SR č. 364/2012 </w:t>
            </w:r>
            <w:proofErr w:type="spellStart"/>
            <w:r w:rsidRPr="001C7675">
              <w:rPr>
                <w:rFonts w:ascii="Arial" w:hAnsi="Arial" w:cs="Arial"/>
                <w:bCs/>
                <w:sz w:val="18"/>
                <w:szCs w:val="20"/>
              </w:rPr>
              <w:t>Z.z</w:t>
            </w:r>
            <w:proofErr w:type="spellEnd"/>
            <w:r w:rsidRPr="001C7675">
              <w:rPr>
                <w:rFonts w:ascii="Arial" w:hAnsi="Arial" w:cs="Arial"/>
                <w:bCs/>
                <w:sz w:val="18"/>
                <w:szCs w:val="20"/>
              </w:rPr>
              <w:t xml:space="preserve">. </w:t>
            </w:r>
          </w:p>
        </w:tc>
      </w:tr>
      <w:tr w:rsidR="009E00FB"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Predpokladá sa, že každá podporená obnovená budova dosiahne po obnove minimálne strednú hodnotu minimálnych požiadaviek na potrebu energie na vykurovanie pre energetickú triedu B pre bytové domy (t.j. 40,5 kWh/(m2.a)). </w:t>
            </w:r>
          </w:p>
        </w:tc>
      </w:tr>
      <w:tr w:rsidR="009E00FB"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Keďže ešte nedošlo k realizácii projektov, možno zatiaľ použiť iba odborný odhad pre úspory energie, ktoré sa  dosiahnu ich realizáciou.</w:t>
            </w:r>
          </w:p>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Nakoľko nie všetci úspešní žiadatelia odovzdali údaje o spotrebe energie, úspory z týchto projektov nie sú započítané. </w:t>
            </w: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numPr>
                <w:ilvl w:val="0"/>
                <w:numId w:val="13"/>
              </w:numPr>
              <w:spacing w:after="0" w:line="240" w:lineRule="auto"/>
              <w:ind w:left="227" w:hanging="227"/>
              <w:rPr>
                <w:rFonts w:ascii="Arial" w:hAnsi="Arial" w:cs="Arial"/>
                <w:bCs/>
                <w:sz w:val="18"/>
                <w:szCs w:val="20"/>
              </w:rPr>
            </w:pPr>
            <w:r w:rsidRPr="001C7675">
              <w:rPr>
                <w:rFonts w:ascii="Arial" w:hAnsi="Arial" w:cs="Arial"/>
                <w:bCs/>
                <w:sz w:val="18"/>
                <w:szCs w:val="20"/>
              </w:rPr>
              <w:t xml:space="preserve">Monitorovanie dosiahnutých úspor energie je povinné a vyplýva zo zmluvy medzi RO (MPRV SR) a ŠFRB. </w:t>
            </w:r>
          </w:p>
          <w:p w:rsidR="009E00FB" w:rsidRPr="001C7675" w:rsidRDefault="009E00FB" w:rsidP="009E00FB">
            <w:pPr>
              <w:numPr>
                <w:ilvl w:val="0"/>
                <w:numId w:val="13"/>
              </w:numPr>
              <w:spacing w:after="0" w:line="240" w:lineRule="auto"/>
              <w:ind w:left="227" w:hanging="227"/>
              <w:rPr>
                <w:rFonts w:ascii="Arial" w:hAnsi="Arial" w:cs="Arial"/>
                <w:bCs/>
                <w:sz w:val="18"/>
                <w:szCs w:val="20"/>
              </w:rPr>
            </w:pPr>
            <w:r w:rsidRPr="001C7675">
              <w:rPr>
                <w:rFonts w:ascii="Arial" w:hAnsi="Arial" w:cs="Arial"/>
                <w:bCs/>
                <w:sz w:val="18"/>
                <w:szCs w:val="20"/>
              </w:rPr>
              <w:t xml:space="preserve">Monitorovanie je zabezpečené prostredníctvom údajov ŠFRB a monitorovacieho systému, ktorý je prevádzkovaný SIEA. SIEA zabezpečuje aj verifikáciu údajov o spotrebe energie. </w:t>
            </w:r>
          </w:p>
          <w:p w:rsidR="009E00FB" w:rsidRPr="001C7675" w:rsidRDefault="009E00FB" w:rsidP="009E00FB">
            <w:pPr>
              <w:numPr>
                <w:ilvl w:val="0"/>
                <w:numId w:val="13"/>
              </w:numPr>
              <w:spacing w:after="0" w:line="240" w:lineRule="auto"/>
              <w:ind w:left="227" w:hanging="227"/>
              <w:rPr>
                <w:rFonts w:ascii="Arial" w:hAnsi="Arial" w:cs="Arial"/>
                <w:bCs/>
                <w:sz w:val="18"/>
                <w:szCs w:val="20"/>
              </w:rPr>
            </w:pPr>
            <w:r w:rsidRPr="001C7675">
              <w:rPr>
                <w:rFonts w:ascii="Arial" w:hAnsi="Arial" w:cs="Arial"/>
                <w:bCs/>
                <w:sz w:val="18"/>
                <w:szCs w:val="20"/>
              </w:rPr>
              <w:t xml:space="preserve">Úspešní žiadatelia sú povinní poskytovať údaje o skutočnej spotrebe energie na vykurovanie počas nadchádzajúcich piatich rokoch po rekonštrukcii. </w:t>
            </w:r>
          </w:p>
        </w:tc>
      </w:tr>
      <w:tr w:rsidR="009E00FB"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Na obdobie 2011-2013 nebola v 2AP plánovaná úspora. </w:t>
            </w:r>
          </w:p>
        </w:tc>
      </w:tr>
      <w:tr w:rsidR="009E00FB"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 súčasnosti je opatrenie financované zo ŠF 2007-2013, pričom platí princíp n+2, t.j. projekty môžu „dobiehať“ do r. 2015.  Úspory energie bude možno započítať pre plnenie cieľa úspor energie až v ďalšom období 2014-2016.</w:t>
            </w:r>
          </w:p>
          <w:p w:rsidR="009E00FB" w:rsidRPr="001C7675" w:rsidRDefault="009E00FB" w:rsidP="009E00FB">
            <w:pPr>
              <w:spacing w:after="0" w:line="240" w:lineRule="auto"/>
              <w:jc w:val="both"/>
              <w:rPr>
                <w:rFonts w:ascii="Arial" w:hAnsi="Arial" w:cs="Arial"/>
                <w:bCs/>
                <w:sz w:val="18"/>
                <w:szCs w:val="20"/>
              </w:rPr>
            </w:pPr>
            <w:r w:rsidRPr="001C7675">
              <w:rPr>
                <w:rFonts w:ascii="Arial" w:hAnsi="Arial" w:cs="Arial"/>
                <w:bCs/>
                <w:sz w:val="18"/>
                <w:szCs w:val="20"/>
              </w:rPr>
              <w:t>Opatrenie bude pokračovať v nasledujúcom období 2014-2020, financované bude z OP IROP 2014-2020. Monitorovanie bude zabezpečovať SIEA.</w:t>
            </w:r>
          </w:p>
        </w:tc>
      </w:tr>
      <w:tr w:rsidR="009E00FB"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Prekrytie je s opatrením: Zlepšovanie tepelno-technických vlastností budov - Bytové domy (vlastné prostriedky). </w:t>
            </w:r>
          </w:p>
          <w:p w:rsidR="009E00FB" w:rsidRPr="001C7675" w:rsidRDefault="009E00FB" w:rsidP="009E00FB">
            <w:pPr>
              <w:spacing w:after="0" w:line="240" w:lineRule="auto"/>
              <w:rPr>
                <w:rFonts w:ascii="Arial" w:hAnsi="Arial" w:cs="Arial"/>
                <w:bCs/>
                <w:sz w:val="18"/>
                <w:szCs w:val="20"/>
              </w:rPr>
            </w:pPr>
          </w:p>
        </w:tc>
      </w:tr>
    </w:tbl>
    <w:p w:rsidR="009E00FB" w:rsidRDefault="009E00FB" w:rsidP="009E00FB">
      <w:pPr>
        <w:spacing w:after="0" w:line="240" w:lineRule="auto"/>
        <w:jc w:val="both"/>
      </w:pPr>
    </w:p>
    <w:p w:rsidR="009E00FB" w:rsidRPr="00433F0C" w:rsidRDefault="009E00FB" w:rsidP="009E00FB">
      <w:pPr>
        <w:spacing w:after="0" w:line="240" w:lineRule="auto"/>
        <w:jc w:val="both"/>
        <w:rPr>
          <w:rFonts w:ascii="Arial" w:hAnsi="Arial" w:cs="Arial"/>
          <w:b/>
          <w:sz w:val="32"/>
        </w:rPr>
      </w:pPr>
      <w:r>
        <w:rPr>
          <w:rFonts w:ascii="Arial" w:hAnsi="Arial" w:cs="Arial"/>
          <w:b/>
          <w:sz w:val="32"/>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4410B2">
              <w:rPr>
                <w:rFonts w:ascii="Arial" w:hAnsi="Arial" w:cs="Arial"/>
                <w:b/>
                <w:bCs/>
                <w:sz w:val="18"/>
                <w:szCs w:val="20"/>
              </w:rPr>
              <w:lastRenderedPageBreak/>
              <w:t>Opatrenie</w:t>
            </w:r>
            <w:r w:rsidRPr="004C1C0F">
              <w:rPr>
                <w:rFonts w:ascii="Arial" w:hAnsi="Arial" w:cs="Arial"/>
                <w:b/>
                <w:bCs/>
                <w:sz w:val="18"/>
                <w:szCs w:val="20"/>
              </w:rPr>
              <w:t xml:space="preserve"> č. </w:t>
            </w:r>
            <w:r>
              <w:rPr>
                <w:rFonts w:ascii="Arial" w:hAnsi="Arial" w:cs="Arial"/>
                <w:b/>
                <w:bCs/>
                <w:sz w:val="18"/>
                <w:szCs w:val="20"/>
              </w:rPr>
              <w:t>1.2.8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(dodatočné)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B7E19" w:rsidRDefault="009E00FB" w:rsidP="009E00FB">
            <w:pPr>
              <w:spacing w:after="0" w:line="240" w:lineRule="auto"/>
              <w:rPr>
                <w:rFonts w:ascii="Arial" w:hAnsi="Arial" w:cs="Arial"/>
                <w:b/>
                <w:bCs/>
                <w:sz w:val="18"/>
                <w:szCs w:val="20"/>
              </w:rPr>
            </w:pPr>
            <w:r w:rsidRPr="004B7E19">
              <w:rPr>
                <w:rFonts w:ascii="Arial" w:hAnsi="Arial" w:cs="Arial"/>
                <w:b/>
                <w:bCs/>
                <w:sz w:val="18"/>
                <w:szCs w:val="20"/>
              </w:rPr>
              <w:t>Zlepšovanie tepelno-technických vlastností budov - Bytové domy</w:t>
            </w:r>
          </w:p>
          <w:p w:rsidR="009E00FB" w:rsidRPr="004C1C0F" w:rsidRDefault="009E00FB" w:rsidP="009E00FB">
            <w:pPr>
              <w:spacing w:after="0" w:line="240" w:lineRule="auto"/>
              <w:rPr>
                <w:rFonts w:ascii="Arial" w:hAnsi="Arial" w:cs="Arial"/>
                <w:b/>
                <w:sz w:val="18"/>
                <w:szCs w:val="20"/>
              </w:rPr>
            </w:pP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 xml:space="preserve">droj financovania: </w:t>
            </w:r>
            <w:proofErr w:type="spellStart"/>
            <w:r>
              <w:rPr>
                <w:rFonts w:ascii="Arial" w:hAnsi="Arial" w:cs="Arial"/>
                <w:bCs/>
                <w:sz w:val="18"/>
                <w:szCs w:val="20"/>
              </w:rPr>
              <w:t>Munseff</w:t>
            </w:r>
            <w:proofErr w:type="spellEnd"/>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proofErr w:type="spellStart"/>
            <w:r w:rsidRPr="001C7675">
              <w:rPr>
                <w:rFonts w:ascii="Arial" w:hAnsi="Arial" w:cs="Arial"/>
                <w:bCs/>
                <w:sz w:val="18"/>
                <w:szCs w:val="20"/>
              </w:rPr>
              <w:t>Munseff</w:t>
            </w:r>
            <w:proofErr w:type="spellEnd"/>
            <w:r w:rsidRPr="001C7675">
              <w:rPr>
                <w:rFonts w:ascii="Arial" w:hAnsi="Arial" w:cs="Arial"/>
                <w:bCs/>
                <w:sz w:val="18"/>
                <w:szCs w:val="20"/>
              </w:rPr>
              <w:t xml:space="preserve"> (ESG)</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Obnova bytových domov s úsporou potreby tepla minimálne ...</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tcPr>
          <w:p w:rsidR="009E00FB" w:rsidRPr="001C7675" w:rsidRDefault="009E00FB" w:rsidP="009E00FB">
            <w:pPr>
              <w:spacing w:after="0" w:line="240" w:lineRule="auto"/>
              <w:rPr>
                <w:rFonts w:ascii="Arial" w:hAnsi="Arial" w:cs="Arial"/>
                <w:bCs/>
                <w:sz w:val="18"/>
                <w:szCs w:val="20"/>
              </w:rPr>
            </w:pPr>
          </w:p>
        </w:tc>
      </w:tr>
    </w:tbl>
    <w:p w:rsidR="009E00FB" w:rsidRDefault="009E00FB" w:rsidP="009E00FB">
      <w:pPr>
        <w:spacing w:after="0" w:line="240" w:lineRule="auto"/>
        <w:jc w:val="both"/>
      </w:pPr>
    </w:p>
    <w:p w:rsidR="009E00FB" w:rsidRDefault="009E00FB" w:rsidP="009E00FB">
      <w:pPr>
        <w:spacing w:after="0" w:line="240" w:lineRule="auto"/>
        <w:jc w:val="both"/>
      </w:pPr>
    </w:p>
    <w:p w:rsidR="009E00FB" w:rsidRPr="00680415" w:rsidRDefault="009E00FB" w:rsidP="009E00FB">
      <w:pPr>
        <w:spacing w:after="0" w:line="240" w:lineRule="auto"/>
        <w:rPr>
          <w:rFonts w:ascii="Arial" w:hAnsi="Arial" w:cs="Arial"/>
          <w:b/>
        </w:rPr>
      </w:pPr>
      <w:r>
        <w:br w:type="page"/>
      </w:r>
    </w:p>
    <w:p w:rsidR="009E00FB" w:rsidRPr="00680415" w:rsidRDefault="009E00FB" w:rsidP="009E00FB">
      <w:pPr>
        <w:spacing w:after="0" w:line="240" w:lineRule="auto"/>
        <w:rPr>
          <w:rFonts w:ascii="Arial" w:hAnsi="Arial" w:cs="Arial"/>
          <w:b/>
        </w:rPr>
      </w:pP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4C1C0F">
              <w:rPr>
                <w:rFonts w:ascii="Arial" w:hAnsi="Arial" w:cs="Arial"/>
                <w:b/>
                <w:bCs/>
                <w:sz w:val="18"/>
                <w:szCs w:val="20"/>
              </w:rPr>
              <w:t xml:space="preserve">Opatrenie č. </w:t>
            </w:r>
            <w:r>
              <w:rPr>
                <w:rFonts w:ascii="Arial" w:hAnsi="Arial" w:cs="Arial"/>
                <w:b/>
                <w:bCs/>
                <w:sz w:val="18"/>
                <w:szCs w:val="20"/>
              </w:rPr>
              <w:t>1.3.1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sz w:val="18"/>
                <w:szCs w:val="20"/>
              </w:rPr>
            </w:pPr>
            <w:r w:rsidRPr="004B7E19">
              <w:rPr>
                <w:rFonts w:ascii="Arial" w:hAnsi="Arial" w:cs="Arial"/>
                <w:b/>
                <w:bCs/>
                <w:sz w:val="18"/>
                <w:szCs w:val="20"/>
              </w:rPr>
              <w:t>Zlepšovanie tepelno-technických vlastností budov – Administratívne budovy</w:t>
            </w: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 BUDOVY</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 xml:space="preserve">droj financovania: </w:t>
            </w:r>
            <w:r>
              <w:t xml:space="preserve"> </w:t>
            </w:r>
            <w:r w:rsidRPr="004B7E19">
              <w:rPr>
                <w:rFonts w:ascii="Arial" w:hAnsi="Arial" w:cs="Arial"/>
                <w:sz w:val="18"/>
                <w:szCs w:val="20"/>
              </w:rPr>
              <w:t>vlastné prostriedky</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Ministerstvo dopravy, výstavby a regionálneho rozvoja SR</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Obnova administratívnych budov s úsporou potreby tepla minimálne 20%</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Vychádzame z databázy energetických certifikátov (zdroj: IS INFOREG), pričom za pôvodný stav administratívnej budovy sa uvažuje spodná hranica energetickej triedy D (podľa vtedy platnej vyhlášky č. 311/2009 </w:t>
            </w:r>
            <w:proofErr w:type="spellStart"/>
            <w:r w:rsidRPr="001C7675">
              <w:rPr>
                <w:rFonts w:ascii="Arial" w:hAnsi="Arial" w:cs="Arial"/>
                <w:bCs/>
                <w:sz w:val="18"/>
                <w:szCs w:val="20"/>
              </w:rPr>
              <w:t>Z.z</w:t>
            </w:r>
            <w:proofErr w:type="spellEnd"/>
            <w:r w:rsidRPr="001C7675">
              <w:rPr>
                <w:rFonts w:ascii="Arial" w:hAnsi="Arial" w:cs="Arial"/>
                <w:bCs/>
                <w:sz w:val="18"/>
                <w:szCs w:val="20"/>
              </w:rPr>
              <w:t>.). Úspora energie predstavuje rozdiel medzi dodanou energiou a pôvodným stavom administratívnej budovy.</w:t>
            </w:r>
          </w:p>
        </w:tc>
      </w:tr>
      <w:tr w:rsidR="009E00FB"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Odborné odhady</w:t>
            </w:r>
          </w:p>
        </w:tc>
      </w:tr>
      <w:tr w:rsidR="009E00FB"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Použitie odhadov je nevyhnutné, nakoľko pôvodný stav administratívnych budov, ktorý odhadujeme by bolo potrebné dohľadať jednotlivo pre každú jednu administratívnu budovu a zvlášť pre každú jednu administratívnu budovu dopočítať úsporu v </w:t>
            </w:r>
            <w:proofErr w:type="spellStart"/>
            <w:r w:rsidRPr="001C7675">
              <w:rPr>
                <w:rFonts w:ascii="Arial" w:hAnsi="Arial" w:cs="Arial"/>
                <w:bCs/>
                <w:sz w:val="18"/>
                <w:szCs w:val="20"/>
              </w:rPr>
              <w:t>GWh</w:t>
            </w:r>
            <w:proofErr w:type="spellEnd"/>
            <w:r w:rsidRPr="001C7675">
              <w:rPr>
                <w:rFonts w:ascii="Arial" w:hAnsi="Arial" w:cs="Arial"/>
                <w:bCs/>
                <w:sz w:val="18"/>
                <w:szCs w:val="20"/>
              </w:rPr>
              <w:t>. Z hľadiska časovej náročnosti a prácnosti je to nerealizovateľné vzhľadom na počet energetických certifikátov v databáze za daný rok.</w:t>
            </w: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prebieha informačným systémom  INFOREG (ďalej len IS INFOREG).</w:t>
            </w:r>
          </w:p>
        </w:tc>
      </w:tr>
      <w:tr w:rsidR="009E00FB"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Pri návrhu opatrenia sa vychádzalo z nekompletnej databázy energetických certifikátov.</w:t>
            </w:r>
          </w:p>
        </w:tc>
      </w:tr>
      <w:tr w:rsidR="009E00FB"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Opatrenie bude pokračovať v ďalšom období, t.j. v akčnom pláne na roky 2014-2016. Zmena sa bude týkať sprísnenia energetických triedy na základe ktorých sa robí odborný odhad vplyvom novej vyhlášky č.364/2012 </w:t>
            </w:r>
            <w:proofErr w:type="spellStart"/>
            <w:r w:rsidRPr="001C7675">
              <w:rPr>
                <w:rFonts w:ascii="Arial" w:hAnsi="Arial" w:cs="Arial"/>
                <w:bCs/>
                <w:sz w:val="18"/>
                <w:szCs w:val="20"/>
              </w:rPr>
              <w:t>Z.z</w:t>
            </w:r>
            <w:proofErr w:type="spellEnd"/>
            <w:r w:rsidRPr="001C7675">
              <w:rPr>
                <w:rFonts w:ascii="Arial" w:hAnsi="Arial" w:cs="Arial"/>
                <w:bCs/>
                <w:sz w:val="18"/>
                <w:szCs w:val="20"/>
              </w:rPr>
              <w:t>.</w:t>
            </w:r>
          </w:p>
        </w:tc>
      </w:tr>
      <w:tr w:rsidR="009E00FB"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w:t>
            </w:r>
          </w:p>
        </w:tc>
      </w:tr>
    </w:tbl>
    <w:p w:rsidR="009E00FB" w:rsidRDefault="009E00FB" w:rsidP="009E00FB">
      <w:pPr>
        <w:spacing w:after="0" w:line="240" w:lineRule="auto"/>
        <w:jc w:val="both"/>
      </w:pPr>
    </w:p>
    <w:p w:rsidR="009E00FB" w:rsidRDefault="009E00FB" w:rsidP="009E00FB">
      <w:pPr>
        <w:spacing w:after="0" w:line="240" w:lineRule="auto"/>
        <w:jc w:val="both"/>
      </w:pPr>
    </w:p>
    <w:p w:rsidR="009E00FB" w:rsidRDefault="009E00FB" w:rsidP="009E00FB">
      <w:pPr>
        <w:spacing w:after="0" w:line="240" w:lineRule="auto"/>
        <w:jc w:val="both"/>
        <w:rPr>
          <w:rFonts w:ascii="Arial" w:hAnsi="Arial" w:cs="Arial"/>
          <w:sz w:val="18"/>
          <w:szCs w:val="20"/>
        </w:rPr>
      </w:pPr>
    </w:p>
    <w:p w:rsidR="009E00FB" w:rsidRDefault="009E00FB" w:rsidP="009E00FB">
      <w:pPr>
        <w:spacing w:after="0" w:line="240" w:lineRule="auto"/>
        <w:jc w:val="both"/>
        <w:rPr>
          <w:rFonts w:ascii="Arial" w:hAnsi="Arial" w:cs="Arial"/>
          <w:sz w:val="18"/>
          <w:szCs w:val="20"/>
        </w:rPr>
      </w:pPr>
    </w:p>
    <w:p w:rsidR="009E00FB" w:rsidRPr="00680415" w:rsidRDefault="009E00FB" w:rsidP="009E00FB">
      <w:pPr>
        <w:spacing w:after="0" w:line="240" w:lineRule="auto"/>
        <w:rPr>
          <w:rFonts w:ascii="Arial" w:hAnsi="Arial" w:cs="Arial"/>
          <w:b/>
        </w:rPr>
      </w:pPr>
      <w:r>
        <w:rPr>
          <w:rFonts w:ascii="Arial" w:hAnsi="Arial" w:cs="Arial"/>
          <w:b/>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4C1C0F">
              <w:rPr>
                <w:rFonts w:ascii="Arial" w:hAnsi="Arial" w:cs="Arial"/>
                <w:b/>
                <w:bCs/>
                <w:sz w:val="18"/>
                <w:szCs w:val="20"/>
              </w:rPr>
              <w:lastRenderedPageBreak/>
              <w:t xml:space="preserve">Opatrenie č. </w:t>
            </w:r>
            <w:r>
              <w:rPr>
                <w:rFonts w:ascii="Arial" w:hAnsi="Arial" w:cs="Arial"/>
                <w:b/>
                <w:bCs/>
                <w:sz w:val="18"/>
                <w:szCs w:val="20"/>
              </w:rPr>
              <w:t>...</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sz w:val="18"/>
                <w:szCs w:val="20"/>
              </w:rPr>
            </w:pPr>
            <w:r w:rsidRPr="004B7E19">
              <w:rPr>
                <w:rFonts w:ascii="Arial" w:hAnsi="Arial" w:cs="Arial"/>
                <w:b/>
                <w:sz w:val="18"/>
                <w:szCs w:val="20"/>
              </w:rPr>
              <w:t>Zlepšovanie tepelno-technických vlastností budov – Školy, školské zariadenia</w:t>
            </w: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 BUDOVY</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 xml:space="preserve">droj financovania: </w:t>
            </w:r>
            <w:r>
              <w:t xml:space="preserve"> </w:t>
            </w:r>
            <w:r w:rsidRPr="004B7E19">
              <w:rPr>
                <w:rFonts w:ascii="Arial" w:hAnsi="Arial" w:cs="Arial"/>
                <w:sz w:val="18"/>
                <w:szCs w:val="20"/>
              </w:rPr>
              <w:t>vlastné prostriedky</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Ministerstvo dopravy, výstavby a regionálneho rozvoja SR</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Obnova škôl a školských zariadení s úsporou potreby tepla minimálne 20%</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Vychádzame z databázy energetických certifikátov (zdroj: IS INFOREG), pričom za pôvodný stav škôl, školských zariadení sa uvažuje spodná hranica energetickej triedy D (podľa vtedy platnej vyhlášky č. 311/2009). Úspora energie predstavuje rozdiel medzi dodanou energiou a pôvodným stavom školy, školského zariadenia.</w:t>
            </w:r>
          </w:p>
        </w:tc>
      </w:tr>
      <w:tr w:rsidR="009E00FB"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Odborné odhady</w:t>
            </w:r>
          </w:p>
        </w:tc>
      </w:tr>
      <w:tr w:rsidR="009E00FB"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Použitie odhadov je nevyhnutné, nakoľko pôvodný stav školy, školského zariadenia, ktorý odhadujeme by bolo potrebné dohľadať jednotlivo pre každú jednu školu, školské zariadenie a zvlášť pre každú jednu školu, školské zariadenie dopočítať úsporu v </w:t>
            </w:r>
            <w:proofErr w:type="spellStart"/>
            <w:r w:rsidRPr="001C7675">
              <w:rPr>
                <w:rFonts w:ascii="Arial" w:hAnsi="Arial" w:cs="Arial"/>
                <w:bCs/>
                <w:sz w:val="18"/>
                <w:szCs w:val="20"/>
              </w:rPr>
              <w:t>GWh</w:t>
            </w:r>
            <w:proofErr w:type="spellEnd"/>
            <w:r w:rsidRPr="001C7675">
              <w:rPr>
                <w:rFonts w:ascii="Arial" w:hAnsi="Arial" w:cs="Arial"/>
                <w:bCs/>
                <w:sz w:val="18"/>
                <w:szCs w:val="20"/>
              </w:rPr>
              <w:t>. Z hľadiska časovej náročnosti a prácnosti je to nerealizovateľné vzhľadom na počet energetických certifikátov v databáze za daný rok.</w:t>
            </w: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prebieha informačným systémom INFOREG (ďalej len IS INFOREG)</w:t>
            </w:r>
          </w:p>
        </w:tc>
      </w:tr>
      <w:tr w:rsidR="009E00FB"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Pri návrhu opatrenia sa vychádzalo z nekompletnej databázy energetických certifikátov.</w:t>
            </w:r>
          </w:p>
        </w:tc>
      </w:tr>
      <w:tr w:rsidR="009E00FB"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Opatrenie bude pokračovať v ďalšom období, t.j. v akčnom pláne na roky 2014-2016. Zmena sa bude týkať sprísnenia energetických triedy na základe ktorých sa robí odborný odhad vplyvom novej vyhlášky č.364/2012 </w:t>
            </w:r>
            <w:proofErr w:type="spellStart"/>
            <w:r w:rsidRPr="001C7675">
              <w:rPr>
                <w:rFonts w:ascii="Arial" w:hAnsi="Arial" w:cs="Arial"/>
                <w:bCs/>
                <w:sz w:val="18"/>
                <w:szCs w:val="20"/>
              </w:rPr>
              <w:t>Z.z</w:t>
            </w:r>
            <w:proofErr w:type="spellEnd"/>
            <w:r w:rsidRPr="001C7675">
              <w:rPr>
                <w:rFonts w:ascii="Arial" w:hAnsi="Arial" w:cs="Arial"/>
                <w:bCs/>
                <w:sz w:val="18"/>
                <w:szCs w:val="20"/>
              </w:rPr>
              <w:t>.</w:t>
            </w:r>
          </w:p>
        </w:tc>
      </w:tr>
      <w:tr w:rsidR="009E00FB"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w:t>
            </w:r>
          </w:p>
        </w:tc>
      </w:tr>
    </w:tbl>
    <w:p w:rsidR="009E00FB" w:rsidRDefault="009E00FB" w:rsidP="009E00FB">
      <w:pPr>
        <w:spacing w:after="0" w:line="240" w:lineRule="auto"/>
        <w:jc w:val="both"/>
      </w:pPr>
    </w:p>
    <w:p w:rsidR="009E00FB" w:rsidRDefault="009E00FB" w:rsidP="009E00FB">
      <w:pPr>
        <w:spacing w:after="0" w:line="240" w:lineRule="auto"/>
        <w:jc w:val="both"/>
      </w:pPr>
    </w:p>
    <w:p w:rsidR="009E00FB" w:rsidRDefault="009E00FB" w:rsidP="009E00FB">
      <w:pPr>
        <w:spacing w:after="0" w:line="240" w:lineRule="auto"/>
        <w:jc w:val="both"/>
        <w:rPr>
          <w:rFonts w:ascii="Arial" w:hAnsi="Arial" w:cs="Arial"/>
          <w:sz w:val="18"/>
          <w:szCs w:val="20"/>
        </w:rPr>
      </w:pPr>
    </w:p>
    <w:p w:rsidR="009E00FB" w:rsidRDefault="009E00FB" w:rsidP="009E00FB">
      <w:pPr>
        <w:spacing w:after="0" w:line="240" w:lineRule="auto"/>
        <w:jc w:val="both"/>
        <w:rPr>
          <w:rFonts w:ascii="Arial" w:hAnsi="Arial" w:cs="Arial"/>
          <w:sz w:val="18"/>
          <w:szCs w:val="20"/>
        </w:rPr>
      </w:pPr>
    </w:p>
    <w:p w:rsidR="009E00FB" w:rsidRPr="00452E56" w:rsidRDefault="009E00FB" w:rsidP="009E00FB">
      <w:pPr>
        <w:spacing w:after="0" w:line="240" w:lineRule="auto"/>
        <w:jc w:val="both"/>
        <w:rPr>
          <w:rFonts w:ascii="Arial" w:hAnsi="Arial" w:cs="Arial"/>
          <w:sz w:val="18"/>
          <w:szCs w:val="20"/>
        </w:rPr>
      </w:pPr>
    </w:p>
    <w:p w:rsidR="009E00FB" w:rsidRPr="00452E56" w:rsidRDefault="009E00FB" w:rsidP="009E00FB">
      <w:pPr>
        <w:spacing w:after="0" w:line="240" w:lineRule="auto"/>
        <w:jc w:val="both"/>
        <w:rPr>
          <w:rFonts w:ascii="Arial" w:hAnsi="Arial" w:cs="Arial"/>
          <w:sz w:val="18"/>
          <w:szCs w:val="20"/>
        </w:rPr>
      </w:pPr>
    </w:p>
    <w:p w:rsidR="009E00FB" w:rsidRPr="00452E56" w:rsidRDefault="009E00FB" w:rsidP="009E00FB">
      <w:pPr>
        <w:spacing w:after="0" w:line="240" w:lineRule="auto"/>
        <w:jc w:val="both"/>
        <w:rPr>
          <w:rFonts w:ascii="Arial" w:hAnsi="Arial" w:cs="Arial"/>
          <w:b/>
          <w:sz w:val="18"/>
          <w:szCs w:val="20"/>
          <w:u w:val="single"/>
        </w:rPr>
      </w:pPr>
    </w:p>
    <w:p w:rsidR="009E00FB" w:rsidRPr="00680415" w:rsidRDefault="009E00FB" w:rsidP="009E00FB">
      <w:pPr>
        <w:spacing w:after="0" w:line="240" w:lineRule="auto"/>
        <w:rPr>
          <w:rFonts w:ascii="Arial" w:hAnsi="Arial" w:cs="Arial"/>
          <w:b/>
        </w:rPr>
      </w:pPr>
      <w:r>
        <w:rPr>
          <w:rFonts w:ascii="Arial" w:hAnsi="Arial" w:cs="Arial"/>
          <w:b/>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4C1C0F">
              <w:rPr>
                <w:rFonts w:ascii="Arial" w:hAnsi="Arial" w:cs="Arial"/>
                <w:b/>
                <w:bCs/>
                <w:sz w:val="18"/>
                <w:szCs w:val="20"/>
              </w:rPr>
              <w:lastRenderedPageBreak/>
              <w:t xml:space="preserve">Opatrenie č. </w:t>
            </w:r>
            <w:r>
              <w:rPr>
                <w:rFonts w:ascii="Arial" w:hAnsi="Arial" w:cs="Arial"/>
                <w:b/>
                <w:bCs/>
                <w:sz w:val="18"/>
                <w:szCs w:val="20"/>
              </w:rPr>
              <w:t>1.3.2, 1.3.3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sz w:val="18"/>
                <w:szCs w:val="20"/>
              </w:rPr>
            </w:pPr>
            <w:r w:rsidRPr="004B7E19">
              <w:rPr>
                <w:rFonts w:ascii="Arial" w:hAnsi="Arial" w:cs="Arial"/>
                <w:b/>
                <w:sz w:val="18"/>
                <w:szCs w:val="20"/>
              </w:rPr>
              <w:t>Zlepšovanie tepelno-technických vlastností budov – Hotely, reštaurácie</w:t>
            </w: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 BUDOVY</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droj financovania:</w:t>
            </w:r>
            <w:r>
              <w:rPr>
                <w:rFonts w:ascii="Arial" w:hAnsi="Arial" w:cs="Arial"/>
                <w:b/>
                <w:sz w:val="18"/>
                <w:szCs w:val="20"/>
              </w:rPr>
              <w:t xml:space="preserve"> </w:t>
            </w:r>
            <w:r w:rsidRPr="00B07ABE">
              <w:rPr>
                <w:rFonts w:ascii="Arial" w:hAnsi="Arial" w:cs="Arial"/>
                <w:bCs/>
                <w:sz w:val="18"/>
                <w:szCs w:val="20"/>
              </w:rPr>
              <w:t xml:space="preserve"> OP </w:t>
            </w:r>
            <w:proofErr w:type="spellStart"/>
            <w:r w:rsidRPr="00B07ABE">
              <w:rPr>
                <w:rFonts w:ascii="Arial" w:hAnsi="Arial" w:cs="Arial"/>
                <w:bCs/>
                <w:sz w:val="18"/>
                <w:szCs w:val="20"/>
              </w:rPr>
              <w:t>KaHR</w:t>
            </w:r>
            <w:proofErr w:type="spellEnd"/>
            <w:r w:rsidRPr="00B07ABE">
              <w:rPr>
                <w:rFonts w:ascii="Arial" w:hAnsi="Arial" w:cs="Arial"/>
                <w:bCs/>
                <w:sz w:val="18"/>
                <w:szCs w:val="20"/>
              </w:rPr>
              <w:t xml:space="preserve"> 3.1 cestovný ruch</w:t>
            </w:r>
            <w:r>
              <w:rPr>
                <w:rFonts w:ascii="Arial" w:hAnsi="Arial" w:cs="Arial"/>
                <w:bCs/>
                <w:sz w:val="18"/>
                <w:szCs w:val="20"/>
              </w:rPr>
              <w:t>,</w:t>
            </w:r>
            <w:r w:rsidRPr="00B07ABE">
              <w:rPr>
                <w:rFonts w:ascii="Arial" w:hAnsi="Arial" w:cs="Arial"/>
                <w:bCs/>
                <w:sz w:val="18"/>
                <w:szCs w:val="20"/>
              </w:rPr>
              <w:t xml:space="preserve"> vlastné prostriedky, OP Rozvoj vidieka, </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Ministerstvo dopravy, výstavby a regionálneho rozvoja SR</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Obnova hotelov a reštaurácií s úsporou potreby tepla minimálne 20%</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Vychádzame z databázy energetických certifikátov (zdroj: IS INFOREG), pričom za pôvodný stav hotelov a reštaurácií sa uvažuje spodná hranica energetickej triedy D (podľa vtedy platnej vyhlášky č. 311/2009 Z. z.). Úspora energie predstavuje rozdiel medzi dodanou energiou a pôvodným stavom hotela, reštaurácie.</w:t>
            </w:r>
          </w:p>
        </w:tc>
      </w:tr>
      <w:tr w:rsidR="009E00FB"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Odborné odhady</w:t>
            </w:r>
          </w:p>
        </w:tc>
      </w:tr>
      <w:tr w:rsidR="009E00FB"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Použitie odhadov je nevyhnutné, nakoľko pôvodný stav hotela, reštaurácie, ktorý odhadujeme by bolo potrebné dohľadať jednotlivo pre každý jeden hotel, reštauráciu a zvlášť pre každý jeden hotel, reštauráciu dopočítať úsporu v </w:t>
            </w:r>
            <w:proofErr w:type="spellStart"/>
            <w:r w:rsidRPr="001C7675">
              <w:rPr>
                <w:rFonts w:ascii="Arial" w:hAnsi="Arial" w:cs="Arial"/>
                <w:bCs/>
                <w:sz w:val="18"/>
                <w:szCs w:val="20"/>
              </w:rPr>
              <w:t>GWh</w:t>
            </w:r>
            <w:proofErr w:type="spellEnd"/>
            <w:r w:rsidRPr="001C7675">
              <w:rPr>
                <w:rFonts w:ascii="Arial" w:hAnsi="Arial" w:cs="Arial"/>
                <w:bCs/>
                <w:sz w:val="18"/>
                <w:szCs w:val="20"/>
              </w:rPr>
              <w:t>. Z hľadiska časovej náročnosti a prácnosti je to nerealizovateľné vzhľadom na počet energetických certifikátov v databáze za daný rok.</w:t>
            </w: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prebieha informačným systémom INFOREG (ďalej len IS INFOREG)</w:t>
            </w:r>
          </w:p>
        </w:tc>
      </w:tr>
      <w:tr w:rsidR="009E00FB"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Pri návrhu opatrenia sa vychádzalo z nekompletnej databázy energetických certifikátov.</w:t>
            </w:r>
          </w:p>
        </w:tc>
      </w:tr>
      <w:tr w:rsidR="009E00FB"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Opatrenie bude pokračovať v ďalšom období, t.j. v akčnom pláne na roky 2014-2016. Zmena sa bude týkať sprísnenia energetických triedy na základe ktorých sa robí odborný odhad vplyvom novej vyhlášky č.364/2012 </w:t>
            </w:r>
            <w:proofErr w:type="spellStart"/>
            <w:r w:rsidRPr="001C7675">
              <w:rPr>
                <w:rFonts w:ascii="Arial" w:hAnsi="Arial" w:cs="Arial"/>
                <w:bCs/>
                <w:sz w:val="18"/>
                <w:szCs w:val="20"/>
              </w:rPr>
              <w:t>Z.z</w:t>
            </w:r>
            <w:proofErr w:type="spellEnd"/>
            <w:r w:rsidRPr="001C7675">
              <w:rPr>
                <w:rFonts w:ascii="Arial" w:hAnsi="Arial" w:cs="Arial"/>
                <w:bCs/>
                <w:sz w:val="18"/>
                <w:szCs w:val="20"/>
              </w:rPr>
              <w:t>.</w:t>
            </w:r>
          </w:p>
        </w:tc>
      </w:tr>
      <w:tr w:rsidR="009E00FB"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Prekrytie možné: vlastné prostriedky, OP Rozvoj vidieka, OP </w:t>
            </w:r>
            <w:proofErr w:type="spellStart"/>
            <w:r w:rsidRPr="001C7675">
              <w:rPr>
                <w:rFonts w:ascii="Arial" w:hAnsi="Arial" w:cs="Arial"/>
                <w:bCs/>
                <w:sz w:val="18"/>
                <w:szCs w:val="20"/>
              </w:rPr>
              <w:t>KaHR</w:t>
            </w:r>
            <w:proofErr w:type="spellEnd"/>
            <w:r w:rsidRPr="001C7675">
              <w:rPr>
                <w:rFonts w:ascii="Arial" w:hAnsi="Arial" w:cs="Arial"/>
                <w:bCs/>
                <w:sz w:val="18"/>
                <w:szCs w:val="20"/>
              </w:rPr>
              <w:t xml:space="preserve"> 3.1 cestovný ruch.</w:t>
            </w:r>
          </w:p>
        </w:tc>
      </w:tr>
    </w:tbl>
    <w:p w:rsidR="009E00FB" w:rsidRDefault="009E00FB" w:rsidP="009E00FB">
      <w:pPr>
        <w:spacing w:after="0" w:line="240" w:lineRule="auto"/>
        <w:jc w:val="both"/>
      </w:pPr>
    </w:p>
    <w:p w:rsidR="009E00FB" w:rsidRDefault="009E00FB" w:rsidP="009E00FB">
      <w:pPr>
        <w:spacing w:after="0" w:line="240" w:lineRule="auto"/>
        <w:jc w:val="both"/>
      </w:pPr>
    </w:p>
    <w:p w:rsidR="009E00FB" w:rsidRDefault="009E00FB" w:rsidP="009E00FB">
      <w:pPr>
        <w:spacing w:after="0" w:line="240" w:lineRule="auto"/>
        <w:jc w:val="both"/>
        <w:rPr>
          <w:rFonts w:ascii="Arial" w:hAnsi="Arial" w:cs="Arial"/>
          <w:b/>
          <w:sz w:val="18"/>
          <w:szCs w:val="20"/>
          <w:u w:val="single"/>
        </w:rPr>
      </w:pPr>
    </w:p>
    <w:p w:rsidR="009E00FB" w:rsidRPr="00452E56" w:rsidRDefault="009E00FB" w:rsidP="009E00FB">
      <w:pPr>
        <w:spacing w:after="0" w:line="240" w:lineRule="auto"/>
        <w:jc w:val="both"/>
        <w:rPr>
          <w:rFonts w:ascii="Arial" w:hAnsi="Arial" w:cs="Arial"/>
          <w:b/>
          <w:sz w:val="18"/>
          <w:szCs w:val="20"/>
          <w:u w:val="single"/>
        </w:rPr>
      </w:pPr>
    </w:p>
    <w:p w:rsidR="009E00FB" w:rsidRDefault="009E00FB" w:rsidP="009E00FB">
      <w:pPr>
        <w:spacing w:after="0" w:line="240" w:lineRule="auto"/>
        <w:jc w:val="both"/>
        <w:rPr>
          <w:rFonts w:ascii="Arial" w:hAnsi="Arial" w:cs="Arial"/>
          <w:sz w:val="18"/>
          <w:szCs w:val="20"/>
        </w:rPr>
      </w:pPr>
    </w:p>
    <w:p w:rsidR="009E00FB" w:rsidRPr="00452E56" w:rsidRDefault="009E00FB" w:rsidP="009E00FB">
      <w:pPr>
        <w:spacing w:after="0" w:line="240" w:lineRule="auto"/>
        <w:jc w:val="both"/>
        <w:rPr>
          <w:rFonts w:ascii="Arial" w:hAnsi="Arial" w:cs="Arial"/>
          <w:sz w:val="18"/>
          <w:szCs w:val="20"/>
        </w:rPr>
      </w:pPr>
    </w:p>
    <w:p w:rsidR="009E00FB" w:rsidRPr="00452E56" w:rsidRDefault="009E00FB" w:rsidP="009E00FB">
      <w:pPr>
        <w:spacing w:after="0" w:line="240" w:lineRule="auto"/>
        <w:jc w:val="both"/>
        <w:rPr>
          <w:rFonts w:ascii="Arial" w:hAnsi="Arial" w:cs="Arial"/>
          <w:b/>
          <w:sz w:val="18"/>
          <w:szCs w:val="20"/>
          <w:u w:val="single"/>
        </w:rPr>
      </w:pPr>
    </w:p>
    <w:p w:rsidR="009E00FB" w:rsidRPr="00680415" w:rsidRDefault="009E00FB" w:rsidP="009E00FB">
      <w:pPr>
        <w:spacing w:after="0" w:line="240" w:lineRule="auto"/>
        <w:rPr>
          <w:rFonts w:ascii="Arial" w:hAnsi="Arial" w:cs="Arial"/>
          <w:b/>
        </w:rPr>
      </w:pPr>
      <w:r>
        <w:rPr>
          <w:rFonts w:ascii="Arial" w:hAnsi="Arial" w:cs="Arial"/>
          <w:b/>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4C1C0F">
              <w:rPr>
                <w:rFonts w:ascii="Arial" w:hAnsi="Arial" w:cs="Arial"/>
                <w:b/>
                <w:bCs/>
                <w:sz w:val="18"/>
                <w:szCs w:val="20"/>
              </w:rPr>
              <w:lastRenderedPageBreak/>
              <w:t xml:space="preserve">Opatrenie č. </w:t>
            </w:r>
            <w:r>
              <w:rPr>
                <w:rFonts w:ascii="Arial" w:hAnsi="Arial" w:cs="Arial"/>
                <w:b/>
                <w:bCs/>
                <w:sz w:val="18"/>
                <w:szCs w:val="20"/>
              </w:rPr>
              <w:t>1.3.4.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sz w:val="18"/>
                <w:szCs w:val="20"/>
              </w:rPr>
            </w:pPr>
            <w:r w:rsidRPr="004B7E19">
              <w:rPr>
                <w:rFonts w:ascii="Arial" w:hAnsi="Arial" w:cs="Arial"/>
                <w:b/>
                <w:sz w:val="18"/>
                <w:szCs w:val="20"/>
              </w:rPr>
              <w:t>Zlepšovanie tepelno-</w:t>
            </w:r>
            <w:r>
              <w:rPr>
                <w:rFonts w:ascii="Arial" w:hAnsi="Arial" w:cs="Arial"/>
                <w:b/>
                <w:sz w:val="18"/>
                <w:szCs w:val="20"/>
              </w:rPr>
              <w:t>technických vlastností budov – V</w:t>
            </w:r>
            <w:r w:rsidRPr="004B7E19">
              <w:rPr>
                <w:rFonts w:ascii="Arial" w:hAnsi="Arial" w:cs="Arial"/>
                <w:b/>
                <w:sz w:val="18"/>
                <w:szCs w:val="20"/>
              </w:rPr>
              <w:t>eľkoobchod, maloobchod</w:t>
            </w: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 BUDOVY</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 xml:space="preserve">droj financovania: </w:t>
            </w:r>
            <w:r>
              <w:t xml:space="preserve">  </w:t>
            </w:r>
            <w:r w:rsidRPr="00B07ABE">
              <w:rPr>
                <w:rFonts w:ascii="Arial" w:hAnsi="Arial" w:cs="Arial"/>
                <w:sz w:val="18"/>
                <w:szCs w:val="20"/>
              </w:rPr>
              <w:t>vlastné prostriedky</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Ministerstvo dopravy, výstavby a regionálneho rozvoja SR</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Obnova budov veľkoobchodu a maloobchodu s úsporou potreby tepla minimálne 20%</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Vychádzame z databázy energetických certifikátov (zdroj: IS INFOREG), pričom za pôvodný stav budov veľkoobchodu a maloobchodu sa uvažuje spodná hranica energetickej triedy D (podľa vtedy platnej vyhlášky č. 311/2009 </w:t>
            </w:r>
            <w:proofErr w:type="spellStart"/>
            <w:r w:rsidRPr="001C7675">
              <w:rPr>
                <w:rFonts w:ascii="Arial" w:hAnsi="Arial" w:cs="Arial"/>
                <w:bCs/>
                <w:sz w:val="18"/>
                <w:szCs w:val="20"/>
              </w:rPr>
              <w:t>Z.z</w:t>
            </w:r>
            <w:proofErr w:type="spellEnd"/>
            <w:r w:rsidRPr="001C7675">
              <w:rPr>
                <w:rFonts w:ascii="Arial" w:hAnsi="Arial" w:cs="Arial"/>
                <w:bCs/>
                <w:sz w:val="18"/>
                <w:szCs w:val="20"/>
              </w:rPr>
              <w:t>.). Úspora energie predstavuje rozdiel medzi dodanou energiou a pôvodným stavom budovy veľkoobchodu a maloobchodu.</w:t>
            </w:r>
          </w:p>
        </w:tc>
      </w:tr>
      <w:tr w:rsidR="009E00FB"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Odborné odhady</w:t>
            </w:r>
          </w:p>
        </w:tc>
      </w:tr>
      <w:tr w:rsidR="009E00FB"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Použitie odhadov je nevyhnutné, nakoľko pôvodný stav hotela, reštaurácie, ktorý odhadujeme by bolo potrebné dohľadať jednotlivo pre každý jeden hotel, reštauráciu a zvlášť pre každý jeden hotel, reštauráciu dopočítať úsporu v </w:t>
            </w:r>
            <w:proofErr w:type="spellStart"/>
            <w:r w:rsidRPr="001C7675">
              <w:rPr>
                <w:rFonts w:ascii="Arial" w:hAnsi="Arial" w:cs="Arial"/>
                <w:bCs/>
                <w:sz w:val="18"/>
                <w:szCs w:val="20"/>
              </w:rPr>
              <w:t>GWh</w:t>
            </w:r>
            <w:proofErr w:type="spellEnd"/>
            <w:r w:rsidRPr="001C7675">
              <w:rPr>
                <w:rFonts w:ascii="Arial" w:hAnsi="Arial" w:cs="Arial"/>
                <w:bCs/>
                <w:sz w:val="18"/>
                <w:szCs w:val="20"/>
              </w:rPr>
              <w:t>. Z hľadiska časovej náročnosti a prácnosti je to nerealizovateľné vzhľadom na počet energetických certifikátov v databáze za daný rok.</w:t>
            </w: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prebieha informačným systémom INFOREG (ďalej len IS INFOREG)</w:t>
            </w:r>
          </w:p>
        </w:tc>
      </w:tr>
      <w:tr w:rsidR="009E00FB"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Použitie odhadov je nevyhnutné, nakoľko pôvodný stav  budov veľkoobchodu a maloobchodu, ktorý odhadujeme by bolo potrebné dohľadať jednotlivo pre každú jednu budovu a zvlášť pre každú jednu  budovu veľkoobchodu a maloobchodu dopočítať úsporu v </w:t>
            </w:r>
            <w:proofErr w:type="spellStart"/>
            <w:r w:rsidRPr="001C7675">
              <w:rPr>
                <w:rFonts w:ascii="Arial" w:hAnsi="Arial" w:cs="Arial"/>
                <w:bCs/>
                <w:sz w:val="18"/>
                <w:szCs w:val="20"/>
              </w:rPr>
              <w:t>GWh</w:t>
            </w:r>
            <w:proofErr w:type="spellEnd"/>
            <w:r w:rsidRPr="001C7675">
              <w:rPr>
                <w:rFonts w:ascii="Arial" w:hAnsi="Arial" w:cs="Arial"/>
                <w:bCs/>
                <w:sz w:val="18"/>
                <w:szCs w:val="20"/>
              </w:rPr>
              <w:t>. Z hľadiska časovej náročnosti a prácnosti je to nerealizovateľné vzhľadom na počet energetických certifikátov v databáze za daný rok.</w:t>
            </w:r>
          </w:p>
        </w:tc>
      </w:tr>
      <w:tr w:rsidR="009E00FB"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Opatrenie bude pokračovať v ďalšom období, t.j. v akčnom pláne na roky 2014-2016. Zmena sa bude týkať sprísnenia energetických triedy na základe ktorých sa robí odborný odhad vplyvom novej vyhlášky č.364/2012 </w:t>
            </w:r>
            <w:proofErr w:type="spellStart"/>
            <w:r w:rsidRPr="001C7675">
              <w:rPr>
                <w:rFonts w:ascii="Arial" w:hAnsi="Arial" w:cs="Arial"/>
                <w:bCs/>
                <w:sz w:val="18"/>
                <w:szCs w:val="20"/>
              </w:rPr>
              <w:t>Z.z</w:t>
            </w:r>
            <w:proofErr w:type="spellEnd"/>
            <w:r w:rsidRPr="001C7675">
              <w:rPr>
                <w:rFonts w:ascii="Arial" w:hAnsi="Arial" w:cs="Arial"/>
                <w:bCs/>
                <w:sz w:val="18"/>
                <w:szCs w:val="20"/>
              </w:rPr>
              <w:t>.</w:t>
            </w:r>
          </w:p>
        </w:tc>
      </w:tr>
      <w:tr w:rsidR="009E00FB"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Nie je.</w:t>
            </w:r>
          </w:p>
        </w:tc>
      </w:tr>
    </w:tbl>
    <w:p w:rsidR="009E00FB" w:rsidRDefault="009E00FB" w:rsidP="009E00FB">
      <w:pPr>
        <w:spacing w:after="0" w:line="240" w:lineRule="auto"/>
        <w:jc w:val="both"/>
      </w:pPr>
    </w:p>
    <w:p w:rsidR="009E00FB" w:rsidRDefault="009E00FB" w:rsidP="009E00FB">
      <w:pPr>
        <w:spacing w:after="0" w:line="240" w:lineRule="auto"/>
        <w:jc w:val="both"/>
      </w:pPr>
    </w:p>
    <w:p w:rsidR="009E00FB" w:rsidRDefault="009E00FB" w:rsidP="009E00FB">
      <w:pPr>
        <w:spacing w:after="0" w:line="240" w:lineRule="auto"/>
        <w:jc w:val="both"/>
        <w:rPr>
          <w:rFonts w:ascii="Arial" w:hAnsi="Arial" w:cs="Arial"/>
          <w:b/>
          <w:sz w:val="18"/>
          <w:szCs w:val="20"/>
          <w:u w:val="single"/>
        </w:rPr>
      </w:pPr>
    </w:p>
    <w:p w:rsidR="009E00FB" w:rsidRDefault="009E00FB" w:rsidP="009E00FB">
      <w:pPr>
        <w:spacing w:after="0" w:line="240" w:lineRule="auto"/>
        <w:jc w:val="both"/>
        <w:rPr>
          <w:rFonts w:ascii="Arial" w:hAnsi="Arial" w:cs="Arial"/>
          <w:sz w:val="18"/>
          <w:szCs w:val="20"/>
        </w:rPr>
      </w:pPr>
    </w:p>
    <w:p w:rsidR="009E00FB" w:rsidRDefault="009E00FB" w:rsidP="009E00FB">
      <w:pPr>
        <w:spacing w:after="0" w:line="240" w:lineRule="auto"/>
        <w:jc w:val="both"/>
        <w:rPr>
          <w:rFonts w:ascii="Arial" w:hAnsi="Arial" w:cs="Arial"/>
          <w:sz w:val="18"/>
          <w:szCs w:val="20"/>
        </w:rPr>
      </w:pPr>
    </w:p>
    <w:p w:rsidR="009E00FB" w:rsidRPr="00452E56" w:rsidRDefault="009E00FB" w:rsidP="009E00FB">
      <w:pPr>
        <w:spacing w:after="0" w:line="240" w:lineRule="auto"/>
        <w:jc w:val="both"/>
        <w:rPr>
          <w:rFonts w:ascii="Arial" w:hAnsi="Arial" w:cs="Arial"/>
          <w:b/>
          <w:sz w:val="18"/>
          <w:szCs w:val="20"/>
          <w:u w:val="single"/>
        </w:rPr>
      </w:pPr>
    </w:p>
    <w:p w:rsidR="009E00FB" w:rsidRPr="00680415" w:rsidRDefault="009E00FB" w:rsidP="009E00FB">
      <w:pPr>
        <w:spacing w:after="0" w:line="240" w:lineRule="auto"/>
        <w:rPr>
          <w:rFonts w:ascii="Arial" w:hAnsi="Arial" w:cs="Arial"/>
          <w:b/>
        </w:rPr>
      </w:pPr>
      <w:r>
        <w:rPr>
          <w:rFonts w:ascii="Arial" w:hAnsi="Arial" w:cs="Arial"/>
          <w:b/>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4C1C0F">
              <w:rPr>
                <w:rFonts w:ascii="Arial" w:hAnsi="Arial" w:cs="Arial"/>
                <w:b/>
                <w:bCs/>
                <w:sz w:val="18"/>
                <w:szCs w:val="20"/>
              </w:rPr>
              <w:lastRenderedPageBreak/>
              <w:t xml:space="preserve">Opatrenie č. </w:t>
            </w:r>
            <w:r>
              <w:rPr>
                <w:rFonts w:ascii="Arial" w:hAnsi="Arial" w:cs="Arial"/>
                <w:b/>
                <w:bCs/>
                <w:sz w:val="18"/>
                <w:szCs w:val="20"/>
              </w:rPr>
              <w:t>1.4.1.a)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sz w:val="18"/>
                <w:szCs w:val="20"/>
              </w:rPr>
            </w:pPr>
            <w:r w:rsidRPr="004B7E19">
              <w:rPr>
                <w:rFonts w:ascii="Arial" w:hAnsi="Arial" w:cs="Arial"/>
                <w:b/>
                <w:sz w:val="18"/>
                <w:szCs w:val="20"/>
              </w:rPr>
              <w:t>Nová výstavba v nízkoenergetickom štandarde</w:t>
            </w:r>
            <w:r>
              <w:rPr>
                <w:rFonts w:ascii="Arial" w:hAnsi="Arial" w:cs="Arial"/>
                <w:b/>
                <w:sz w:val="18"/>
                <w:szCs w:val="20"/>
              </w:rPr>
              <w:t xml:space="preserve"> - R</w:t>
            </w:r>
            <w:r w:rsidRPr="004B7E19">
              <w:rPr>
                <w:rFonts w:ascii="Arial" w:hAnsi="Arial" w:cs="Arial"/>
                <w:b/>
                <w:sz w:val="18"/>
                <w:szCs w:val="20"/>
              </w:rPr>
              <w:t>odinné</w:t>
            </w:r>
            <w:r>
              <w:rPr>
                <w:rFonts w:ascii="Arial" w:hAnsi="Arial" w:cs="Arial"/>
                <w:b/>
                <w:sz w:val="18"/>
                <w:szCs w:val="20"/>
              </w:rPr>
              <w:t xml:space="preserve"> </w:t>
            </w:r>
            <w:r w:rsidRPr="004B7E19">
              <w:rPr>
                <w:rFonts w:ascii="Arial" w:hAnsi="Arial" w:cs="Arial"/>
                <w:b/>
                <w:sz w:val="18"/>
                <w:szCs w:val="20"/>
              </w:rPr>
              <w:t>domy</w:t>
            </w: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 BUDOVY</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 xml:space="preserve">droj financovania: </w:t>
            </w:r>
            <w:r w:rsidRPr="00B07ABE">
              <w:rPr>
                <w:rFonts w:ascii="Arial" w:hAnsi="Arial" w:cs="Arial"/>
                <w:sz w:val="18"/>
                <w:szCs w:val="20"/>
              </w:rPr>
              <w:t>komerčné banky</w:t>
            </w:r>
            <w:r>
              <w:rPr>
                <w:rFonts w:ascii="Arial" w:hAnsi="Arial" w:cs="Arial"/>
                <w:sz w:val="18"/>
                <w:szCs w:val="20"/>
              </w:rPr>
              <w:t xml:space="preserve"> (alebo vlastné zdroje)</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Ministerstvo dopravy, výstavby a regionálneho rozvoja SR</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Dosiahnutie nízkoenergetického štandardu s predpokladanou potrebou energie na vykurovanie v rozmedzí od 86kWh/(m2*a) do 20kWh/(m2*a).</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Vychádzame z databázy energetických certifikátov (zdroj: IS INFOREG), pričom ako pôvodný stav rodinného domu sa uvažuje spodná hranica energetickej triedy B - novej výstavby (podľa vtedy platnej vyhlášky č. 311/2009). Úspora energie predstavuje rozdiel medzi dodanou energiou a spodnou hranicou energetickej triedy B. Ako priemerná podlahová plocha rodinného domu sa uvažuje 120m2.</w:t>
            </w:r>
          </w:p>
        </w:tc>
      </w:tr>
      <w:tr w:rsidR="009E00FB"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Odborné odhady</w:t>
            </w:r>
          </w:p>
        </w:tc>
      </w:tr>
      <w:tr w:rsidR="009E00FB"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Použitie odhadov je nevyhnutné z hľadiska časovej náročnosti a </w:t>
            </w:r>
            <w:r w:rsidR="00EA09FB" w:rsidRPr="001C7675">
              <w:rPr>
                <w:rFonts w:ascii="Arial" w:hAnsi="Arial" w:cs="Arial"/>
                <w:bCs/>
                <w:sz w:val="18"/>
                <w:szCs w:val="20"/>
              </w:rPr>
              <w:t>prácnosti</w:t>
            </w:r>
            <w:r w:rsidRPr="001C7675">
              <w:rPr>
                <w:rFonts w:ascii="Arial" w:hAnsi="Arial" w:cs="Arial"/>
                <w:bCs/>
                <w:sz w:val="18"/>
                <w:szCs w:val="20"/>
              </w:rPr>
              <w:t xml:space="preserve"> vzhľadom na počet energetických certifikátov v databáze za daný rok.</w:t>
            </w: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prebieha informačným systémom INFOREG (ďalej len IS INFOREG)</w:t>
            </w:r>
          </w:p>
        </w:tc>
      </w:tr>
      <w:tr w:rsidR="009E00FB"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Pri návrhu opatrenia sa vychádzalo z nekompletnej databázy energetických certifikátov.</w:t>
            </w:r>
          </w:p>
        </w:tc>
      </w:tr>
      <w:tr w:rsidR="009E00FB"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Opatrenie bude pokračovať v ďalšom období, t.j. v akčnom pláne na roky 2014-2016. Zmena sa bude týkať sprísnenia energetických triedy na základe ktorých sa robí odborný odhad vplyvom novej vyhlášky č.364/2012.</w:t>
            </w:r>
          </w:p>
        </w:tc>
      </w:tr>
      <w:tr w:rsidR="009E00FB"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w:t>
            </w:r>
          </w:p>
        </w:tc>
      </w:tr>
    </w:tbl>
    <w:p w:rsidR="009E00FB" w:rsidRDefault="009E00FB" w:rsidP="009E00FB">
      <w:pPr>
        <w:spacing w:after="0" w:line="240" w:lineRule="auto"/>
        <w:jc w:val="both"/>
      </w:pPr>
    </w:p>
    <w:p w:rsidR="009E00FB" w:rsidRDefault="009E00FB" w:rsidP="009E00FB">
      <w:pPr>
        <w:spacing w:after="0" w:line="240" w:lineRule="auto"/>
        <w:jc w:val="both"/>
      </w:pPr>
    </w:p>
    <w:p w:rsidR="009E00FB" w:rsidRDefault="009E00FB" w:rsidP="009E00FB">
      <w:pPr>
        <w:spacing w:after="0" w:line="240" w:lineRule="auto"/>
        <w:jc w:val="both"/>
        <w:rPr>
          <w:rFonts w:ascii="Arial" w:hAnsi="Arial" w:cs="Arial"/>
          <w:b/>
          <w:sz w:val="18"/>
          <w:szCs w:val="20"/>
          <w:u w:val="single"/>
        </w:rPr>
      </w:pPr>
    </w:p>
    <w:p w:rsidR="009E00FB" w:rsidRPr="00452E56" w:rsidRDefault="009E00FB" w:rsidP="009E00FB">
      <w:pPr>
        <w:spacing w:after="0" w:line="240" w:lineRule="auto"/>
        <w:jc w:val="both"/>
        <w:rPr>
          <w:rFonts w:ascii="Arial" w:hAnsi="Arial" w:cs="Arial"/>
          <w:b/>
          <w:sz w:val="18"/>
          <w:szCs w:val="20"/>
          <w:u w:val="single"/>
        </w:rPr>
      </w:pPr>
    </w:p>
    <w:p w:rsidR="009E00FB" w:rsidRPr="00680415" w:rsidRDefault="009E00FB" w:rsidP="009E00FB">
      <w:pPr>
        <w:spacing w:after="0" w:line="240" w:lineRule="auto"/>
        <w:rPr>
          <w:rFonts w:ascii="Arial" w:hAnsi="Arial" w:cs="Arial"/>
          <w:b/>
        </w:rPr>
      </w:pPr>
      <w:r>
        <w:rPr>
          <w:rFonts w:ascii="Arial" w:hAnsi="Arial" w:cs="Arial"/>
          <w:b/>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4C1C0F">
              <w:rPr>
                <w:rFonts w:ascii="Arial" w:hAnsi="Arial" w:cs="Arial"/>
                <w:b/>
                <w:bCs/>
                <w:sz w:val="18"/>
                <w:szCs w:val="20"/>
              </w:rPr>
              <w:lastRenderedPageBreak/>
              <w:t xml:space="preserve">Opatrenie č. </w:t>
            </w:r>
            <w:r>
              <w:rPr>
                <w:rFonts w:ascii="Arial" w:hAnsi="Arial" w:cs="Arial"/>
                <w:b/>
                <w:bCs/>
                <w:sz w:val="18"/>
                <w:szCs w:val="20"/>
              </w:rPr>
              <w:t>1.4.1.b)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sz w:val="18"/>
                <w:szCs w:val="20"/>
              </w:rPr>
            </w:pPr>
            <w:r w:rsidRPr="00BF0A32">
              <w:rPr>
                <w:rFonts w:ascii="Arial" w:hAnsi="Arial" w:cs="Arial"/>
                <w:b/>
                <w:sz w:val="18"/>
                <w:szCs w:val="20"/>
              </w:rPr>
              <w:t>Nová výstavba v nízkoenergetickom štandarde</w:t>
            </w:r>
            <w:r>
              <w:rPr>
                <w:rFonts w:ascii="Arial" w:hAnsi="Arial" w:cs="Arial"/>
                <w:b/>
                <w:sz w:val="18"/>
                <w:szCs w:val="20"/>
              </w:rPr>
              <w:t xml:space="preserve"> - B</w:t>
            </w:r>
            <w:r w:rsidRPr="00BF0A32">
              <w:rPr>
                <w:rFonts w:ascii="Arial" w:hAnsi="Arial" w:cs="Arial"/>
                <w:b/>
                <w:sz w:val="18"/>
                <w:szCs w:val="20"/>
              </w:rPr>
              <w:t>ytové domy</w:t>
            </w: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 BUDOVY</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 xml:space="preserve">droj financovania: </w:t>
            </w:r>
            <w:r w:rsidRPr="00B07ABE">
              <w:rPr>
                <w:rFonts w:ascii="Arial" w:hAnsi="Arial" w:cs="Arial"/>
                <w:sz w:val="18"/>
                <w:szCs w:val="20"/>
              </w:rPr>
              <w:t>komerčné banky</w:t>
            </w:r>
            <w:r>
              <w:rPr>
                <w:rFonts w:ascii="Arial" w:hAnsi="Arial" w:cs="Arial"/>
                <w:sz w:val="18"/>
                <w:szCs w:val="20"/>
              </w:rPr>
              <w:t xml:space="preserve">  (alebo vlastné zdroje)</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Ministerstvo dopravy, výstavby a regionálneho rozvoja SR</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Dosiahnutie nízkoenergetického štandardu s predpokladanou potrebou energie pre vykurovanie v rozmedzí od 50kWh/(m2*a) do 15kWh/(m2*a).</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Vychádzame z databázy energetických certifikátov (zdroj: IS INFOREG), pričom ako pôvodný stav bytového domu sa uvažuje spodná hranica energetickej triedy B - novej výstavby (podľa vtedy platnej vyhlášky č. 311/2009 </w:t>
            </w:r>
            <w:proofErr w:type="spellStart"/>
            <w:r w:rsidRPr="001C7675">
              <w:rPr>
                <w:rFonts w:ascii="Arial" w:hAnsi="Arial" w:cs="Arial"/>
                <w:bCs/>
                <w:sz w:val="18"/>
                <w:szCs w:val="20"/>
              </w:rPr>
              <w:t>Z.z</w:t>
            </w:r>
            <w:proofErr w:type="spellEnd"/>
            <w:r w:rsidRPr="001C7675">
              <w:rPr>
                <w:rFonts w:ascii="Arial" w:hAnsi="Arial" w:cs="Arial"/>
                <w:bCs/>
                <w:sz w:val="18"/>
                <w:szCs w:val="20"/>
              </w:rPr>
              <w:t>.). Úspora energie predstavuje rozdiel medzi dodanou energiou a spodnou hranicou energetickej triedy B. Priemerný počet bytových jednotiek na bytový dom sa uvažuje 50.</w:t>
            </w:r>
          </w:p>
        </w:tc>
      </w:tr>
      <w:tr w:rsidR="009E00FB"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Odborné odhady</w:t>
            </w:r>
          </w:p>
        </w:tc>
      </w:tr>
      <w:tr w:rsidR="009E00FB"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Použitie odhadov je nevyhnutné z hľadiska časovej náročnosti a prácnosti vzhľadom na počet energetických certifikátov v databáze za daný rok.</w:t>
            </w: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prebieha informačným systémom  INFOREG (ďalej len IS INFOREG)</w:t>
            </w:r>
          </w:p>
        </w:tc>
      </w:tr>
      <w:tr w:rsidR="009E00FB"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Pri návrhu opatrenia sa vychádzalo z nekompletnej databázy energetických certifikátov.</w:t>
            </w:r>
          </w:p>
        </w:tc>
      </w:tr>
      <w:tr w:rsidR="009E00FB"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Opatrenie bude pokračovať v ďalšom období, t.j. v akčnom pláne na roky 2014-2016. Zmena sa bude týkať sprísnenia energetických triedy na základe ktorých sa robí odborný odhad vplyvom novej vyhlášky č.364/2012 </w:t>
            </w:r>
            <w:proofErr w:type="spellStart"/>
            <w:r w:rsidRPr="001C7675">
              <w:rPr>
                <w:rFonts w:ascii="Arial" w:hAnsi="Arial" w:cs="Arial"/>
                <w:bCs/>
                <w:sz w:val="18"/>
                <w:szCs w:val="20"/>
              </w:rPr>
              <w:t>Z.z</w:t>
            </w:r>
            <w:proofErr w:type="spellEnd"/>
            <w:r w:rsidRPr="001C7675">
              <w:rPr>
                <w:rFonts w:ascii="Arial" w:hAnsi="Arial" w:cs="Arial"/>
                <w:bCs/>
                <w:sz w:val="18"/>
                <w:szCs w:val="20"/>
              </w:rPr>
              <w:t>.</w:t>
            </w:r>
          </w:p>
        </w:tc>
      </w:tr>
      <w:tr w:rsidR="009E00FB"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w:t>
            </w:r>
          </w:p>
        </w:tc>
      </w:tr>
    </w:tbl>
    <w:p w:rsidR="009E00FB" w:rsidRDefault="009E00FB" w:rsidP="009E00FB">
      <w:pPr>
        <w:spacing w:after="0" w:line="240" w:lineRule="auto"/>
        <w:jc w:val="both"/>
      </w:pPr>
    </w:p>
    <w:p w:rsidR="009E00FB" w:rsidRDefault="009E00FB" w:rsidP="009E00FB">
      <w:pPr>
        <w:spacing w:after="0" w:line="240" w:lineRule="auto"/>
        <w:jc w:val="both"/>
      </w:pPr>
    </w:p>
    <w:p w:rsidR="009E00FB" w:rsidRDefault="009E00FB" w:rsidP="009E00FB">
      <w:pPr>
        <w:spacing w:after="0" w:line="240" w:lineRule="auto"/>
        <w:jc w:val="both"/>
        <w:rPr>
          <w:rFonts w:ascii="Arial" w:hAnsi="Arial" w:cs="Arial"/>
          <w:b/>
          <w:sz w:val="18"/>
          <w:szCs w:val="20"/>
          <w:u w:val="single"/>
        </w:rPr>
      </w:pPr>
    </w:p>
    <w:p w:rsidR="009E00FB" w:rsidRDefault="009E00FB" w:rsidP="009E00FB">
      <w:pPr>
        <w:spacing w:after="0" w:line="240" w:lineRule="auto"/>
        <w:jc w:val="both"/>
        <w:rPr>
          <w:rFonts w:ascii="Arial" w:hAnsi="Arial" w:cs="Arial"/>
          <w:sz w:val="18"/>
          <w:szCs w:val="20"/>
        </w:rPr>
      </w:pPr>
    </w:p>
    <w:p w:rsidR="009E00FB" w:rsidRPr="00452E56" w:rsidRDefault="009E00FB" w:rsidP="009E00FB">
      <w:pPr>
        <w:spacing w:after="0" w:line="240" w:lineRule="auto"/>
        <w:jc w:val="both"/>
        <w:rPr>
          <w:rFonts w:ascii="Arial" w:hAnsi="Arial" w:cs="Arial"/>
          <w:b/>
          <w:sz w:val="18"/>
          <w:szCs w:val="20"/>
          <w:u w:val="single"/>
        </w:rPr>
      </w:pPr>
    </w:p>
    <w:p w:rsidR="009E00FB" w:rsidRPr="00680415" w:rsidRDefault="009E00FB" w:rsidP="009E00FB">
      <w:pPr>
        <w:spacing w:after="0" w:line="240" w:lineRule="auto"/>
        <w:rPr>
          <w:rFonts w:ascii="Arial" w:hAnsi="Arial" w:cs="Arial"/>
          <w:b/>
        </w:rPr>
      </w:pPr>
      <w:r>
        <w:rPr>
          <w:rFonts w:ascii="Arial" w:hAnsi="Arial" w:cs="Arial"/>
          <w:b/>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9E00FB"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Default="009E00FB" w:rsidP="009E00FB">
            <w:pPr>
              <w:spacing w:after="0" w:line="240" w:lineRule="auto"/>
              <w:rPr>
                <w:rFonts w:ascii="Arial" w:hAnsi="Arial" w:cs="Arial"/>
                <w:b/>
                <w:bCs/>
                <w:sz w:val="18"/>
                <w:szCs w:val="20"/>
              </w:rPr>
            </w:pPr>
            <w:r w:rsidRPr="004C1C0F">
              <w:rPr>
                <w:rFonts w:ascii="Arial" w:hAnsi="Arial" w:cs="Arial"/>
                <w:b/>
                <w:bCs/>
                <w:sz w:val="18"/>
                <w:szCs w:val="20"/>
              </w:rPr>
              <w:lastRenderedPageBreak/>
              <w:t xml:space="preserve">Opatrenie č. </w:t>
            </w:r>
            <w:r>
              <w:rPr>
                <w:rFonts w:ascii="Arial" w:hAnsi="Arial" w:cs="Arial"/>
                <w:b/>
                <w:bCs/>
                <w:sz w:val="18"/>
                <w:szCs w:val="20"/>
              </w:rPr>
              <w:t>1.4.2. 2AP</w:t>
            </w:r>
          </w:p>
          <w:p w:rsidR="009E00FB" w:rsidRPr="004C1C0F" w:rsidRDefault="009E00FB" w:rsidP="009E00FB">
            <w:pPr>
              <w:spacing w:after="0" w:line="240" w:lineRule="auto"/>
              <w:rPr>
                <w:rFonts w:ascii="Arial" w:hAnsi="Arial" w:cs="Arial"/>
                <w:b/>
                <w:bCs/>
                <w:sz w:val="18"/>
                <w:szCs w:val="20"/>
              </w:rPr>
            </w:pPr>
            <w:r>
              <w:rPr>
                <w:rFonts w:ascii="Arial" w:hAnsi="Arial" w:cs="Arial"/>
                <w:b/>
                <w:bCs/>
                <w:sz w:val="18"/>
                <w:szCs w:val="20"/>
              </w:rPr>
              <w:t xml:space="preserve"> </w:t>
            </w:r>
          </w:p>
          <w:p w:rsidR="009E00FB" w:rsidRPr="004C1C0F" w:rsidRDefault="009E00FB" w:rsidP="009E00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sz w:val="18"/>
                <w:szCs w:val="20"/>
              </w:rPr>
            </w:pPr>
            <w:r w:rsidRPr="00BF0A32">
              <w:rPr>
                <w:rFonts w:ascii="Arial" w:hAnsi="Arial" w:cs="Arial"/>
                <w:b/>
                <w:sz w:val="18"/>
                <w:szCs w:val="20"/>
              </w:rPr>
              <w:t>Nová výstavba rodinné domy a bytové domy v pasívnom štandarde</w:t>
            </w:r>
          </w:p>
        </w:tc>
      </w:tr>
      <w:tr w:rsidR="009E00FB"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9E00FB" w:rsidRPr="004C1C0F" w:rsidRDefault="009E00FB" w:rsidP="009E00FB">
            <w:pPr>
              <w:spacing w:after="0" w:line="240" w:lineRule="auto"/>
              <w:jc w:val="both"/>
              <w:rPr>
                <w:rFonts w:ascii="Arial" w:hAnsi="Arial" w:cs="Arial"/>
                <w:b/>
                <w:bCs/>
                <w:sz w:val="18"/>
                <w:szCs w:val="20"/>
              </w:rPr>
            </w:pPr>
            <w:r>
              <w:rPr>
                <w:rFonts w:ascii="Arial" w:hAnsi="Arial" w:cs="Arial"/>
                <w:b/>
                <w:bCs/>
                <w:sz w:val="18"/>
                <w:szCs w:val="20"/>
              </w:rPr>
              <w:t>Sektor BUDOVY</w:t>
            </w:r>
          </w:p>
        </w:tc>
        <w:tc>
          <w:tcPr>
            <w:tcW w:w="6628" w:type="dxa"/>
            <w:tcBorders>
              <w:top w:val="single" w:sz="4" w:space="0" w:color="auto"/>
              <w:left w:val="nil"/>
              <w:bottom w:val="single" w:sz="4" w:space="0" w:color="auto"/>
              <w:right w:val="single" w:sz="4" w:space="0" w:color="auto"/>
            </w:tcBorders>
            <w:shd w:val="clear" w:color="auto" w:fill="969696"/>
            <w:vAlign w:val="center"/>
          </w:tcPr>
          <w:p w:rsidR="009E00FB" w:rsidRPr="004C1C0F" w:rsidRDefault="009E00FB" w:rsidP="009E00FB">
            <w:pPr>
              <w:spacing w:after="0" w:line="240" w:lineRule="auto"/>
              <w:rPr>
                <w:rFonts w:ascii="Arial" w:hAnsi="Arial" w:cs="Arial"/>
                <w:b/>
                <w:bCs/>
                <w:sz w:val="18"/>
                <w:szCs w:val="20"/>
              </w:rPr>
            </w:pPr>
            <w:r>
              <w:rPr>
                <w:rFonts w:ascii="Arial" w:hAnsi="Arial" w:cs="Arial"/>
                <w:b/>
                <w:sz w:val="18"/>
                <w:szCs w:val="20"/>
              </w:rPr>
              <w:t>Z</w:t>
            </w:r>
            <w:r w:rsidRPr="005B4550">
              <w:rPr>
                <w:rFonts w:ascii="Arial" w:hAnsi="Arial" w:cs="Arial"/>
                <w:b/>
                <w:sz w:val="18"/>
                <w:szCs w:val="20"/>
              </w:rPr>
              <w:t xml:space="preserve">droj financovania: </w:t>
            </w:r>
            <w:r>
              <w:t xml:space="preserve"> </w:t>
            </w:r>
            <w:r w:rsidRPr="00B07ABE">
              <w:rPr>
                <w:rFonts w:ascii="Arial" w:hAnsi="Arial" w:cs="Arial"/>
                <w:sz w:val="18"/>
                <w:szCs w:val="20"/>
              </w:rPr>
              <w:t>komerčné banky</w:t>
            </w:r>
            <w:r>
              <w:rPr>
                <w:rFonts w:ascii="Arial" w:hAnsi="Arial" w:cs="Arial"/>
                <w:sz w:val="18"/>
                <w:szCs w:val="20"/>
              </w:rPr>
              <w:t xml:space="preserve"> (alebo vlastné zdroje)</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2011-2013</w:t>
            </w:r>
          </w:p>
        </w:tc>
      </w:tr>
      <w:tr w:rsidR="009E00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Ministerstvo dopravy, výstavby a regionálneho rozvoja SR</w:t>
            </w:r>
          </w:p>
        </w:tc>
      </w:tr>
      <w:tr w:rsidR="009E00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Dosiahnutie pasívneho štandardu s predpokladanou potrebou energie pre vykurovanie pod 15 kWh/(m2*a) pre bytový dom a 20kWh/(m2*a) pre rodinný dom.</w:t>
            </w:r>
          </w:p>
        </w:tc>
      </w:tr>
      <w:tr w:rsidR="009E00FB"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Vychádzame z databázy energetických certifikátov (zdroj: IS INFOREG), pričom ako pôvodný stav bytového domu a rodinného domu sa uvažuje spodná hranica energetickej triedy B - novej výstavby (podľa vtedy platnej vyhlášky č. 311/2009 </w:t>
            </w:r>
            <w:proofErr w:type="spellStart"/>
            <w:r w:rsidRPr="001C7675">
              <w:rPr>
                <w:rFonts w:ascii="Arial" w:hAnsi="Arial" w:cs="Arial"/>
                <w:bCs/>
                <w:sz w:val="18"/>
                <w:szCs w:val="20"/>
              </w:rPr>
              <w:t>Z.z</w:t>
            </w:r>
            <w:proofErr w:type="spellEnd"/>
            <w:r w:rsidRPr="001C7675">
              <w:rPr>
                <w:rFonts w:ascii="Arial" w:hAnsi="Arial" w:cs="Arial"/>
                <w:bCs/>
                <w:sz w:val="18"/>
                <w:szCs w:val="20"/>
              </w:rPr>
              <w:t>.). Úspora energie predstavuje rozdiel medzi dodanou energiou a spodnou hranicou energetickej triedy B. Priemerný počet bytových jednotiek na bytový dom sa uvažuje 50 a priemerná podlahová plocha rodinného domu sa uvažuje 120m2.</w:t>
            </w:r>
          </w:p>
        </w:tc>
      </w:tr>
      <w:tr w:rsidR="009E00FB"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Odborné odhady</w:t>
            </w:r>
          </w:p>
        </w:tc>
      </w:tr>
      <w:tr w:rsidR="009E00FB"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Použitie odhadov je nevyhnutné z hľadiska časovej náročnosti a prácnosti vzhľadom na počet energetických certifikátov v databáze za daný rok.</w:t>
            </w:r>
          </w:p>
        </w:tc>
      </w:tr>
      <w:tr w:rsidR="009E00FB"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Monitorovanie prebieha informačným systémom  INFOREG (ďalej len IS INFOREG).</w:t>
            </w:r>
          </w:p>
        </w:tc>
      </w:tr>
      <w:tr w:rsidR="009E00FB"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Pri návrhu opatrenia sa vychádzalo z nekompletnej databázy energetických certifikátov.</w:t>
            </w:r>
          </w:p>
        </w:tc>
      </w:tr>
      <w:tr w:rsidR="009E00FB"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 xml:space="preserve">Opatrenie bude pokračovať v ďalšom období, t.j. v akčnom pláne na roky 2014-2016. Zmena sa bude týkať sprísnenia energetických triedy na základe ktorých sa robí odborný odhad vplyvom novej vyhlášky č.364/2012 </w:t>
            </w:r>
            <w:proofErr w:type="spellStart"/>
            <w:r w:rsidRPr="001C7675">
              <w:rPr>
                <w:rFonts w:ascii="Arial" w:hAnsi="Arial" w:cs="Arial"/>
                <w:bCs/>
                <w:sz w:val="18"/>
                <w:szCs w:val="20"/>
              </w:rPr>
              <w:t>Z.z</w:t>
            </w:r>
            <w:proofErr w:type="spellEnd"/>
            <w:r w:rsidRPr="001C7675">
              <w:rPr>
                <w:rFonts w:ascii="Arial" w:hAnsi="Arial" w:cs="Arial"/>
                <w:bCs/>
                <w:sz w:val="18"/>
                <w:szCs w:val="20"/>
              </w:rPr>
              <w:t>.</w:t>
            </w:r>
          </w:p>
        </w:tc>
      </w:tr>
      <w:tr w:rsidR="009E00FB"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9E00FB" w:rsidRPr="001C7675" w:rsidRDefault="009E00FB" w:rsidP="009E00FB">
            <w:pPr>
              <w:spacing w:after="0" w:line="240" w:lineRule="auto"/>
              <w:rPr>
                <w:rFonts w:ascii="Arial" w:hAnsi="Arial" w:cs="Arial"/>
                <w:bCs/>
                <w:sz w:val="18"/>
                <w:szCs w:val="20"/>
              </w:rPr>
            </w:pPr>
            <w:r w:rsidRPr="001C7675">
              <w:rPr>
                <w:rFonts w:ascii="Arial" w:hAnsi="Arial" w:cs="Arial"/>
                <w:bCs/>
                <w:sz w:val="18"/>
                <w:szCs w:val="20"/>
              </w:rPr>
              <w:t>-</w:t>
            </w:r>
          </w:p>
        </w:tc>
      </w:tr>
    </w:tbl>
    <w:p w:rsidR="009E00FB" w:rsidRDefault="009E00FB" w:rsidP="009E00FB">
      <w:pPr>
        <w:spacing w:after="0" w:line="240" w:lineRule="auto"/>
        <w:jc w:val="both"/>
      </w:pPr>
    </w:p>
    <w:p w:rsidR="009E00FB" w:rsidRDefault="009E00FB" w:rsidP="009E00FB">
      <w:pPr>
        <w:spacing w:after="0" w:line="240" w:lineRule="auto"/>
        <w:jc w:val="both"/>
      </w:pPr>
    </w:p>
    <w:p w:rsidR="009E00FB" w:rsidRDefault="009E00FB" w:rsidP="009E00FB">
      <w:pPr>
        <w:spacing w:after="0" w:line="240" w:lineRule="auto"/>
        <w:jc w:val="both"/>
        <w:rPr>
          <w:rFonts w:ascii="Arial" w:hAnsi="Arial" w:cs="Arial"/>
          <w:b/>
          <w:sz w:val="18"/>
          <w:szCs w:val="20"/>
          <w:u w:val="single"/>
        </w:rPr>
      </w:pPr>
    </w:p>
    <w:p w:rsidR="009E00FB" w:rsidRDefault="009E00FB" w:rsidP="009E00FB">
      <w:pPr>
        <w:spacing w:after="0" w:line="240" w:lineRule="auto"/>
        <w:jc w:val="both"/>
        <w:rPr>
          <w:rFonts w:ascii="Arial" w:hAnsi="Arial" w:cs="Arial"/>
          <w:sz w:val="18"/>
          <w:szCs w:val="20"/>
        </w:rPr>
      </w:pPr>
    </w:p>
    <w:p w:rsidR="009E00FB" w:rsidRPr="00452E56" w:rsidRDefault="009E00FB" w:rsidP="009E00FB">
      <w:pPr>
        <w:spacing w:after="0" w:line="240" w:lineRule="auto"/>
        <w:jc w:val="both"/>
        <w:rPr>
          <w:rFonts w:ascii="Arial" w:hAnsi="Arial" w:cs="Arial"/>
          <w:b/>
          <w:sz w:val="18"/>
          <w:szCs w:val="20"/>
          <w:u w:val="single"/>
        </w:rPr>
      </w:pPr>
    </w:p>
    <w:p w:rsidR="009E00FB" w:rsidRDefault="009E00FB" w:rsidP="009E00FB">
      <w:pPr>
        <w:spacing w:after="0" w:line="240" w:lineRule="auto"/>
        <w:rPr>
          <w:rFonts w:ascii="Arial" w:hAnsi="Arial" w:cs="Arial"/>
          <w:b/>
          <w:sz w:val="18"/>
          <w:szCs w:val="20"/>
          <w:u w:val="single"/>
        </w:rPr>
      </w:pPr>
    </w:p>
    <w:p w:rsidR="009E00FB" w:rsidRDefault="009E00FB" w:rsidP="009E00FB">
      <w:pPr>
        <w:spacing w:after="0" w:line="240" w:lineRule="auto"/>
        <w:jc w:val="both"/>
        <w:rPr>
          <w:rFonts w:ascii="Arial" w:hAnsi="Arial" w:cs="Arial"/>
          <w:b/>
          <w:sz w:val="18"/>
          <w:szCs w:val="20"/>
          <w:u w:val="single"/>
        </w:rPr>
      </w:pPr>
    </w:p>
    <w:p w:rsidR="009E00FB" w:rsidRPr="009E00FB" w:rsidRDefault="009E00FB" w:rsidP="009E00FB">
      <w:pPr>
        <w:spacing w:after="0" w:line="240" w:lineRule="auto"/>
      </w:pPr>
    </w:p>
    <w:p w:rsidR="008E27C3" w:rsidRDefault="008E27C3" w:rsidP="009E00FB">
      <w:pPr>
        <w:spacing w:after="0" w:line="240" w:lineRule="auto"/>
      </w:pPr>
    </w:p>
    <w:p w:rsidR="0043710F" w:rsidRDefault="0043710F" w:rsidP="009E00FB">
      <w:pPr>
        <w:spacing w:after="0" w:line="240" w:lineRule="auto"/>
      </w:pPr>
    </w:p>
    <w:p w:rsidR="0043710F" w:rsidRDefault="0043710F" w:rsidP="009E00FB">
      <w:pPr>
        <w:spacing w:after="0" w:line="240" w:lineRule="auto"/>
      </w:pPr>
    </w:p>
    <w:p w:rsidR="00A805C2" w:rsidRDefault="00A805C2">
      <w:r>
        <w:br w:type="page"/>
      </w:r>
    </w:p>
    <w:tbl>
      <w:tblPr>
        <w:tblpPr w:leftFromText="141" w:rightFromText="141" w:vertAnchor="text" w:tblpY="1"/>
        <w:tblOverlap w:val="never"/>
        <w:tblW w:w="9355" w:type="dxa"/>
        <w:tblInd w:w="55"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shd w:val="clear" w:color="auto" w:fill="C2D69B" w:themeFill="accent3" w:themeFillTint="99"/>
        <w:tblLayout w:type="fixed"/>
        <w:tblCellMar>
          <w:left w:w="70" w:type="dxa"/>
          <w:right w:w="70" w:type="dxa"/>
        </w:tblCellMar>
        <w:tblLook w:val="0000" w:firstRow="0" w:lastRow="0" w:firstColumn="0" w:lastColumn="0" w:noHBand="0" w:noVBand="0"/>
      </w:tblPr>
      <w:tblGrid>
        <w:gridCol w:w="9355"/>
      </w:tblGrid>
      <w:tr w:rsidR="00A805C2" w:rsidRPr="004C1C0F" w:rsidTr="00DE6551">
        <w:trPr>
          <w:trHeight w:val="698"/>
        </w:trPr>
        <w:tc>
          <w:tcPr>
            <w:tcW w:w="9355" w:type="dxa"/>
            <w:shd w:val="clear" w:color="auto" w:fill="C2D69B" w:themeFill="accent3" w:themeFillTint="99"/>
            <w:vAlign w:val="center"/>
          </w:tcPr>
          <w:p w:rsidR="00A805C2" w:rsidRPr="004C1C0F" w:rsidRDefault="00A805C2" w:rsidP="00A805C2">
            <w:pPr>
              <w:spacing w:after="0" w:line="240" w:lineRule="auto"/>
              <w:rPr>
                <w:rFonts w:ascii="Arial" w:hAnsi="Arial" w:cs="Arial"/>
                <w:b/>
                <w:sz w:val="18"/>
                <w:szCs w:val="20"/>
              </w:rPr>
            </w:pPr>
            <w:r>
              <w:rPr>
                <w:rFonts w:ascii="Arial" w:hAnsi="Arial" w:cs="Arial"/>
                <w:b/>
                <w:sz w:val="32"/>
              </w:rPr>
              <w:lastRenderedPageBreak/>
              <w:t>Priemysel</w:t>
            </w:r>
            <w:r w:rsidRPr="00433F0C">
              <w:rPr>
                <w:rFonts w:ascii="Arial" w:hAnsi="Arial" w:cs="Arial"/>
                <w:b/>
                <w:sz w:val="32"/>
              </w:rPr>
              <w:t xml:space="preserve"> </w:t>
            </w:r>
          </w:p>
        </w:tc>
      </w:tr>
    </w:tbl>
    <w:p w:rsidR="00A805C2" w:rsidRPr="00680415" w:rsidRDefault="00A805C2" w:rsidP="00A805C2">
      <w:pPr>
        <w:spacing w:after="0" w:line="240" w:lineRule="auto"/>
        <w:rPr>
          <w:rFonts w:ascii="Arial" w:hAnsi="Arial" w:cs="Arial"/>
          <w:b/>
        </w:rPr>
      </w:pP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A805C2"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A805C2" w:rsidRPr="004C1C0F" w:rsidRDefault="00A805C2" w:rsidP="00A805C2">
            <w:pPr>
              <w:spacing w:after="0" w:line="240" w:lineRule="auto"/>
              <w:rPr>
                <w:rFonts w:ascii="Arial" w:hAnsi="Arial" w:cs="Arial"/>
                <w:b/>
                <w:bCs/>
                <w:sz w:val="18"/>
                <w:szCs w:val="20"/>
              </w:rPr>
            </w:pPr>
            <w:r w:rsidRPr="004C1C0F">
              <w:rPr>
                <w:rFonts w:ascii="Arial" w:hAnsi="Arial" w:cs="Arial"/>
                <w:b/>
                <w:bCs/>
                <w:sz w:val="18"/>
                <w:szCs w:val="20"/>
              </w:rPr>
              <w:t>Opatrenie č. 5.1</w:t>
            </w:r>
            <w:r>
              <w:rPr>
                <w:rFonts w:ascii="Arial" w:hAnsi="Arial" w:cs="Arial"/>
                <w:b/>
                <w:bCs/>
                <w:sz w:val="18"/>
                <w:szCs w:val="20"/>
              </w:rPr>
              <w:t>.1</w:t>
            </w:r>
            <w:r w:rsidRPr="004C1C0F">
              <w:rPr>
                <w:rFonts w:ascii="Arial" w:hAnsi="Arial" w:cs="Arial"/>
                <w:b/>
                <w:bCs/>
                <w:sz w:val="18"/>
                <w:szCs w:val="20"/>
              </w:rPr>
              <w:t>, 5.2</w:t>
            </w:r>
            <w:r>
              <w:rPr>
                <w:rFonts w:ascii="Arial" w:hAnsi="Arial" w:cs="Arial"/>
                <w:b/>
                <w:bCs/>
                <w:sz w:val="18"/>
                <w:szCs w:val="20"/>
              </w:rPr>
              <w:t>.1</w:t>
            </w:r>
            <w:r w:rsidRPr="004C1C0F">
              <w:rPr>
                <w:rFonts w:ascii="Arial" w:hAnsi="Arial" w:cs="Arial"/>
                <w:b/>
                <w:bCs/>
                <w:sz w:val="18"/>
                <w:szCs w:val="20"/>
              </w:rPr>
              <w:t xml:space="preserve"> 2AP</w:t>
            </w:r>
          </w:p>
          <w:p w:rsidR="00A805C2" w:rsidRPr="004C1C0F" w:rsidRDefault="00A805C2" w:rsidP="00A805C2">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A805C2" w:rsidRPr="00DE281C" w:rsidRDefault="00A805C2" w:rsidP="00A805C2">
            <w:pPr>
              <w:spacing w:after="0" w:line="240" w:lineRule="auto"/>
              <w:rPr>
                <w:rFonts w:ascii="Arial" w:hAnsi="Arial" w:cs="Arial"/>
                <w:b/>
                <w:sz w:val="18"/>
                <w:szCs w:val="20"/>
              </w:rPr>
            </w:pPr>
            <w:r w:rsidRPr="00DE281C">
              <w:rPr>
                <w:rFonts w:ascii="Arial" w:hAnsi="Arial" w:cs="Arial"/>
                <w:b/>
                <w:sz w:val="18"/>
                <w:szCs w:val="20"/>
              </w:rPr>
              <w:t xml:space="preserve">Opatrenia č. 1.1 OP </w:t>
            </w:r>
            <w:proofErr w:type="spellStart"/>
            <w:r w:rsidRPr="00DE281C">
              <w:rPr>
                <w:rFonts w:ascii="Arial" w:hAnsi="Arial" w:cs="Arial"/>
                <w:b/>
                <w:sz w:val="18"/>
                <w:szCs w:val="20"/>
              </w:rPr>
              <w:t>KaHR</w:t>
            </w:r>
            <w:proofErr w:type="spellEnd"/>
          </w:p>
          <w:p w:rsidR="00A805C2" w:rsidRPr="00DE281C" w:rsidRDefault="00A805C2" w:rsidP="00A805C2">
            <w:pPr>
              <w:spacing w:after="0" w:line="240" w:lineRule="auto"/>
              <w:rPr>
                <w:rFonts w:ascii="Arial" w:hAnsi="Arial" w:cs="Arial"/>
                <w:b/>
                <w:sz w:val="18"/>
                <w:szCs w:val="20"/>
              </w:rPr>
            </w:pPr>
            <w:r w:rsidRPr="00DE281C">
              <w:rPr>
                <w:rFonts w:ascii="Arial" w:hAnsi="Arial" w:cs="Arial"/>
                <w:sz w:val="18"/>
                <w:szCs w:val="20"/>
              </w:rPr>
              <w:t>Inovácie a technologické transfery v priemyselných podnikoch</w:t>
            </w:r>
          </w:p>
        </w:tc>
      </w:tr>
      <w:tr w:rsidR="00A805C2"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A805C2" w:rsidRPr="004C1C0F" w:rsidRDefault="00A805C2" w:rsidP="00A805C2">
            <w:pPr>
              <w:spacing w:after="0" w:line="240" w:lineRule="auto"/>
              <w:rPr>
                <w:rFonts w:ascii="Arial" w:hAnsi="Arial" w:cs="Arial"/>
                <w:b/>
                <w:bCs/>
                <w:sz w:val="18"/>
                <w:szCs w:val="20"/>
              </w:rPr>
            </w:pPr>
            <w:r>
              <w:rPr>
                <w:rFonts w:ascii="Arial" w:hAnsi="Arial" w:cs="Arial"/>
                <w:b/>
                <w:bCs/>
                <w:sz w:val="18"/>
                <w:szCs w:val="20"/>
              </w:rPr>
              <w:t>PRIEMYSEL</w:t>
            </w:r>
            <w:r w:rsidRPr="004C1C0F">
              <w:rPr>
                <w:rFonts w:ascii="Arial" w:hAnsi="Arial" w:cs="Arial"/>
                <w:b/>
                <w:bCs/>
                <w:sz w:val="18"/>
                <w:szCs w:val="20"/>
              </w:rPr>
              <w:t xml:space="preserve"> </w:t>
            </w:r>
          </w:p>
        </w:tc>
        <w:tc>
          <w:tcPr>
            <w:tcW w:w="6628" w:type="dxa"/>
            <w:tcBorders>
              <w:top w:val="single" w:sz="4" w:space="0" w:color="auto"/>
              <w:left w:val="nil"/>
              <w:bottom w:val="single" w:sz="4" w:space="0" w:color="auto"/>
              <w:right w:val="single" w:sz="4" w:space="0" w:color="auto"/>
            </w:tcBorders>
            <w:shd w:val="clear" w:color="auto" w:fill="969696"/>
            <w:vAlign w:val="center"/>
          </w:tcPr>
          <w:p w:rsidR="00A805C2" w:rsidRPr="00DE281C" w:rsidRDefault="00A805C2" w:rsidP="00A805C2">
            <w:pPr>
              <w:spacing w:after="0" w:line="240" w:lineRule="auto"/>
              <w:rPr>
                <w:rFonts w:ascii="Arial" w:hAnsi="Arial" w:cs="Arial"/>
                <w:b/>
                <w:sz w:val="18"/>
                <w:szCs w:val="20"/>
              </w:rPr>
            </w:pPr>
            <w:r w:rsidRPr="00DE281C">
              <w:rPr>
                <w:rFonts w:ascii="Arial" w:hAnsi="Arial" w:cs="Arial"/>
                <w:b/>
                <w:sz w:val="18"/>
                <w:szCs w:val="20"/>
              </w:rPr>
              <w:t xml:space="preserve">Opatrenia č. 2.1  OP </w:t>
            </w:r>
            <w:proofErr w:type="spellStart"/>
            <w:r w:rsidRPr="00DE281C">
              <w:rPr>
                <w:rFonts w:ascii="Arial" w:hAnsi="Arial" w:cs="Arial"/>
                <w:b/>
                <w:sz w:val="18"/>
                <w:szCs w:val="20"/>
              </w:rPr>
              <w:t>KaHR</w:t>
            </w:r>
            <w:proofErr w:type="spellEnd"/>
          </w:p>
          <w:p w:rsidR="00A805C2" w:rsidRPr="00DE281C" w:rsidRDefault="00A805C2" w:rsidP="00A805C2">
            <w:pPr>
              <w:spacing w:after="0" w:line="240" w:lineRule="auto"/>
              <w:rPr>
                <w:rFonts w:ascii="Arial" w:hAnsi="Arial" w:cs="Arial"/>
                <w:b/>
                <w:bCs/>
                <w:sz w:val="18"/>
                <w:szCs w:val="20"/>
              </w:rPr>
            </w:pPr>
            <w:r w:rsidRPr="00DE281C">
              <w:rPr>
                <w:rFonts w:ascii="Arial" w:hAnsi="Arial" w:cs="Arial"/>
                <w:sz w:val="18"/>
                <w:szCs w:val="20"/>
              </w:rPr>
              <w:t>Zvyšovanie energetickej efektívnosti priemyselnej výroby</w:t>
            </w:r>
          </w:p>
        </w:tc>
      </w:tr>
      <w:tr w:rsidR="00A805C2"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2011-2013</w:t>
            </w:r>
          </w:p>
        </w:tc>
      </w:tr>
      <w:tr w:rsidR="00A805C2"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MH SR, SIEA</w:t>
            </w:r>
          </w:p>
        </w:tc>
      </w:tr>
      <w:tr w:rsidR="00A805C2"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A805C2"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Dotácie MSP za účelom realizácie zvyšovania energetickej efektívnosti v priemyselných podnikoch. Zahŕňajú opatrenia ako: </w:t>
            </w:r>
          </w:p>
          <w:p w:rsidR="00A805C2" w:rsidRPr="001C7675" w:rsidRDefault="00A805C2" w:rsidP="00A805C2">
            <w:pPr>
              <w:numPr>
                <w:ilvl w:val="0"/>
                <w:numId w:val="8"/>
              </w:numPr>
              <w:spacing w:after="0" w:line="240" w:lineRule="auto"/>
              <w:rPr>
                <w:rFonts w:ascii="Arial" w:hAnsi="Arial" w:cs="Arial"/>
                <w:bCs/>
                <w:sz w:val="18"/>
                <w:szCs w:val="20"/>
              </w:rPr>
            </w:pPr>
            <w:r w:rsidRPr="001C7675">
              <w:rPr>
                <w:rFonts w:ascii="Arial" w:hAnsi="Arial" w:cs="Arial"/>
                <w:bCs/>
                <w:sz w:val="18"/>
                <w:szCs w:val="20"/>
              </w:rPr>
              <w:t>Znižovanie energetickej náročnosti výrobného procesu</w:t>
            </w:r>
          </w:p>
          <w:p w:rsidR="00A805C2" w:rsidRPr="001C7675" w:rsidRDefault="00A805C2" w:rsidP="00A805C2">
            <w:pPr>
              <w:numPr>
                <w:ilvl w:val="0"/>
                <w:numId w:val="8"/>
              </w:numPr>
              <w:spacing w:after="0" w:line="240" w:lineRule="auto"/>
              <w:rPr>
                <w:rFonts w:ascii="Arial" w:hAnsi="Arial" w:cs="Arial"/>
                <w:bCs/>
                <w:sz w:val="18"/>
                <w:szCs w:val="20"/>
              </w:rPr>
            </w:pPr>
            <w:r w:rsidRPr="001C7675">
              <w:rPr>
                <w:rFonts w:ascii="Arial" w:hAnsi="Arial" w:cs="Arial"/>
                <w:bCs/>
                <w:sz w:val="18"/>
                <w:szCs w:val="20"/>
              </w:rPr>
              <w:t>Znižovanie energetickej náročnosti energetických zariadení</w:t>
            </w:r>
          </w:p>
          <w:p w:rsidR="00A805C2" w:rsidRPr="001C7675" w:rsidRDefault="00A805C2" w:rsidP="00A805C2">
            <w:pPr>
              <w:numPr>
                <w:ilvl w:val="0"/>
                <w:numId w:val="8"/>
              </w:numPr>
              <w:spacing w:after="0" w:line="240" w:lineRule="auto"/>
              <w:rPr>
                <w:rFonts w:ascii="Arial" w:hAnsi="Arial" w:cs="Arial"/>
                <w:bCs/>
                <w:sz w:val="18"/>
                <w:szCs w:val="20"/>
              </w:rPr>
            </w:pPr>
            <w:r w:rsidRPr="001C7675">
              <w:rPr>
                <w:rFonts w:ascii="Arial" w:hAnsi="Arial" w:cs="Arial"/>
                <w:bCs/>
                <w:sz w:val="18"/>
                <w:szCs w:val="20"/>
              </w:rPr>
              <w:t>Zlepšovanie  tepelno-technických vlastností výrobných hál, prevádzkových a administratívno-výrobných budov, výmena tepelného zdroja, energetický manažment</w:t>
            </w:r>
          </w:p>
          <w:p w:rsidR="00A805C2" w:rsidRPr="001C7675" w:rsidRDefault="00A805C2" w:rsidP="00A805C2">
            <w:pPr>
              <w:numPr>
                <w:ilvl w:val="0"/>
                <w:numId w:val="8"/>
              </w:numPr>
              <w:spacing w:after="0" w:line="240" w:lineRule="auto"/>
              <w:rPr>
                <w:rFonts w:ascii="Arial" w:hAnsi="Arial" w:cs="Arial"/>
                <w:bCs/>
                <w:sz w:val="18"/>
                <w:szCs w:val="20"/>
              </w:rPr>
            </w:pPr>
            <w:r w:rsidRPr="001C7675">
              <w:rPr>
                <w:rFonts w:ascii="Arial" w:hAnsi="Arial" w:cs="Arial"/>
                <w:bCs/>
                <w:sz w:val="18"/>
                <w:szCs w:val="20"/>
              </w:rPr>
              <w:t>Zvýšenie efektívnosti v systéme CZT</w:t>
            </w:r>
          </w:p>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Podrobný opis opatrenia je rozpracovaný v programovom dokumente a programovom manuály OP </w:t>
            </w:r>
            <w:proofErr w:type="spellStart"/>
            <w:r w:rsidRPr="001C7675">
              <w:rPr>
                <w:rFonts w:ascii="Arial" w:hAnsi="Arial" w:cs="Arial"/>
                <w:bCs/>
                <w:sz w:val="18"/>
                <w:szCs w:val="20"/>
              </w:rPr>
              <w:t>KaHR</w:t>
            </w:r>
            <w:proofErr w:type="spellEnd"/>
            <w:r w:rsidRPr="001C7675">
              <w:rPr>
                <w:rFonts w:ascii="Arial" w:hAnsi="Arial" w:cs="Arial"/>
                <w:bCs/>
                <w:sz w:val="18"/>
                <w:szCs w:val="20"/>
              </w:rPr>
              <w:t xml:space="preserve">.  </w:t>
            </w:r>
          </w:p>
        </w:tc>
      </w:tr>
      <w:tr w:rsidR="00A805C2"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Zdola nahor:  Zdola nahor, úspory energie sa vypočítajú po jednotlivých projektoch. Úspory energie v jednotlivých projektoch sú definované ako spotreba energie pred realizáciou projektu – spotreba energie po realizácii projektu. </w:t>
            </w:r>
          </w:p>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Úspory energie sa </w:t>
            </w:r>
            <w:proofErr w:type="spellStart"/>
            <w:r w:rsidRPr="001C7675">
              <w:rPr>
                <w:rFonts w:ascii="Arial" w:hAnsi="Arial" w:cs="Arial"/>
                <w:bCs/>
                <w:sz w:val="18"/>
                <w:szCs w:val="20"/>
              </w:rPr>
              <w:t>napočítavajú</w:t>
            </w:r>
            <w:proofErr w:type="spellEnd"/>
            <w:r w:rsidRPr="001C7675">
              <w:rPr>
                <w:rFonts w:ascii="Arial" w:hAnsi="Arial" w:cs="Arial"/>
                <w:bCs/>
                <w:sz w:val="18"/>
                <w:szCs w:val="20"/>
              </w:rPr>
              <w:t xml:space="preserve"> na základe skutočne dosiahnutých merateľných ukazovateľov uvedených v projektovej dokumentácii (pre ukončené projekty je to ročne vykazovaná hodnota, pre prebiehajúce projekty je to plánovaná hodnota merateľného ukazovateľa).</w:t>
            </w:r>
          </w:p>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Zo zoznamu všetkých projektov opatrenia 2.1 a 1.1 sú vyradené tie, ktoré sa výlučne zameriavajú na OZE. </w:t>
            </w:r>
          </w:p>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V prípade kombinovaných projektov (EE a OZE) sa počíta celá úspora energie deklarovaná formou merateľného ukazovateľa dopadu. Z investičných nákladov sa oddelí časť na OZE vypočítaná ako súčin inštalovaného výkonu a predpokladaných investičných nákladov (</w:t>
            </w:r>
            <w:proofErr w:type="spellStart"/>
            <w:r w:rsidRPr="001C7675">
              <w:rPr>
                <w:rFonts w:ascii="Arial" w:hAnsi="Arial" w:cs="Arial"/>
                <w:bCs/>
                <w:sz w:val="18"/>
                <w:szCs w:val="20"/>
              </w:rPr>
              <w:t>Ni</w:t>
            </w:r>
            <w:proofErr w:type="spellEnd"/>
            <w:r w:rsidRPr="001C7675">
              <w:rPr>
                <w:rFonts w:ascii="Arial" w:hAnsi="Arial" w:cs="Arial"/>
                <w:bCs/>
                <w:sz w:val="18"/>
                <w:szCs w:val="20"/>
              </w:rPr>
              <w:t xml:space="preserve">) za jednotku inštalovaného výkonu na základe predchádzajúcich projektov v rámci OP </w:t>
            </w:r>
            <w:proofErr w:type="spellStart"/>
            <w:r w:rsidRPr="001C7675">
              <w:rPr>
                <w:rFonts w:ascii="Arial" w:hAnsi="Arial" w:cs="Arial"/>
                <w:bCs/>
                <w:sz w:val="18"/>
                <w:szCs w:val="20"/>
              </w:rPr>
              <w:t>KaHR</w:t>
            </w:r>
            <w:proofErr w:type="spellEnd"/>
            <w:r w:rsidRPr="001C7675">
              <w:rPr>
                <w:rFonts w:ascii="Arial" w:hAnsi="Arial" w:cs="Arial"/>
                <w:bCs/>
                <w:sz w:val="18"/>
                <w:szCs w:val="20"/>
              </w:rPr>
              <w:t xml:space="preserve"> a </w:t>
            </w:r>
            <w:proofErr w:type="spellStart"/>
            <w:r w:rsidRPr="001C7675">
              <w:rPr>
                <w:rFonts w:ascii="Arial" w:hAnsi="Arial" w:cs="Arial"/>
                <w:bCs/>
                <w:sz w:val="18"/>
                <w:szCs w:val="20"/>
              </w:rPr>
              <w:t>Slovseffu</w:t>
            </w:r>
            <w:proofErr w:type="spellEnd"/>
            <w:r w:rsidRPr="001C7675">
              <w:rPr>
                <w:rFonts w:ascii="Arial" w:hAnsi="Arial" w:cs="Arial"/>
                <w:bCs/>
                <w:sz w:val="18"/>
                <w:szCs w:val="20"/>
              </w:rPr>
              <w:t xml:space="preserve"> I a II podľa typu OZE.</w:t>
            </w:r>
          </w:p>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V prípade, že sú nejasnosti v údajoch o úspore energie, resp. o inštalovanom výkone OZE, projekty sú taktiež vyradené. </w:t>
            </w:r>
          </w:p>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V prípade nezrovnalostí údajov boli úspory preverené a upravené na základe reálnych prevádzkových údajov z podobných zariadení.</w:t>
            </w:r>
          </w:p>
        </w:tc>
      </w:tr>
      <w:tr w:rsidR="00A805C2"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 Použité odhady: </w:t>
            </w:r>
          </w:p>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Investičné náklady na dosiahnutie inštalovaného výkonu: </w:t>
            </w:r>
          </w:p>
          <w:p w:rsidR="00A805C2" w:rsidRPr="001C7675" w:rsidRDefault="00A805C2" w:rsidP="00A805C2">
            <w:pPr>
              <w:numPr>
                <w:ilvl w:val="0"/>
                <w:numId w:val="10"/>
              </w:numPr>
              <w:spacing w:after="0" w:line="240" w:lineRule="auto"/>
              <w:rPr>
                <w:rFonts w:ascii="Arial" w:hAnsi="Arial" w:cs="Arial"/>
                <w:bCs/>
                <w:sz w:val="18"/>
                <w:szCs w:val="20"/>
              </w:rPr>
            </w:pPr>
            <w:r w:rsidRPr="001C7675">
              <w:rPr>
                <w:rFonts w:ascii="Arial" w:hAnsi="Arial" w:cs="Arial"/>
                <w:bCs/>
                <w:sz w:val="18"/>
                <w:szCs w:val="20"/>
              </w:rPr>
              <w:t>Solárna energia 1 110 eur/</w:t>
            </w:r>
            <w:proofErr w:type="spellStart"/>
            <w:r w:rsidRPr="001C7675">
              <w:rPr>
                <w:rFonts w:ascii="Arial" w:hAnsi="Arial" w:cs="Arial"/>
                <w:bCs/>
                <w:sz w:val="18"/>
                <w:szCs w:val="20"/>
              </w:rPr>
              <w:t>kW</w:t>
            </w:r>
            <w:proofErr w:type="spellEnd"/>
            <w:r w:rsidRPr="001C7675">
              <w:rPr>
                <w:rFonts w:ascii="Arial" w:hAnsi="Arial" w:cs="Arial"/>
                <w:bCs/>
                <w:sz w:val="18"/>
                <w:szCs w:val="20"/>
              </w:rPr>
              <w:t xml:space="preserve"> (</w:t>
            </w: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I, II)</w:t>
            </w:r>
          </w:p>
          <w:p w:rsidR="00A805C2" w:rsidRPr="001C7675" w:rsidRDefault="00A805C2" w:rsidP="00A805C2">
            <w:pPr>
              <w:numPr>
                <w:ilvl w:val="0"/>
                <w:numId w:val="10"/>
              </w:numPr>
              <w:spacing w:after="0" w:line="240" w:lineRule="auto"/>
              <w:rPr>
                <w:rFonts w:ascii="Arial" w:hAnsi="Arial" w:cs="Arial"/>
                <w:bCs/>
                <w:sz w:val="18"/>
                <w:szCs w:val="20"/>
              </w:rPr>
            </w:pPr>
            <w:r w:rsidRPr="001C7675">
              <w:rPr>
                <w:rFonts w:ascii="Arial" w:hAnsi="Arial" w:cs="Arial"/>
                <w:bCs/>
                <w:sz w:val="18"/>
                <w:szCs w:val="20"/>
              </w:rPr>
              <w:t>využitie OZE na výrobu tepla: 735  eur/</w:t>
            </w:r>
            <w:proofErr w:type="spellStart"/>
            <w:r w:rsidRPr="001C7675">
              <w:rPr>
                <w:rFonts w:ascii="Arial" w:hAnsi="Arial" w:cs="Arial"/>
                <w:bCs/>
                <w:sz w:val="18"/>
                <w:szCs w:val="20"/>
              </w:rPr>
              <w:t>kW</w:t>
            </w:r>
            <w:proofErr w:type="spellEnd"/>
            <w:r w:rsidRPr="001C7675">
              <w:rPr>
                <w:rFonts w:ascii="Arial" w:hAnsi="Arial" w:cs="Arial"/>
                <w:bCs/>
                <w:sz w:val="18"/>
                <w:szCs w:val="20"/>
              </w:rPr>
              <w:t xml:space="preserve"> (priemer OP </w:t>
            </w:r>
            <w:proofErr w:type="spellStart"/>
            <w:r w:rsidRPr="001C7675">
              <w:rPr>
                <w:rFonts w:ascii="Arial" w:hAnsi="Arial" w:cs="Arial"/>
                <w:bCs/>
                <w:sz w:val="18"/>
                <w:szCs w:val="20"/>
              </w:rPr>
              <w:t>KaHR</w:t>
            </w:r>
            <w:proofErr w:type="spellEnd"/>
            <w:r w:rsidRPr="001C7675">
              <w:rPr>
                <w:rFonts w:ascii="Arial" w:hAnsi="Arial" w:cs="Arial"/>
                <w:bCs/>
                <w:sz w:val="18"/>
                <w:szCs w:val="20"/>
              </w:rPr>
              <w:t xml:space="preserve"> za biomasu, TČ)</w:t>
            </w:r>
          </w:p>
          <w:p w:rsidR="00A805C2" w:rsidRPr="001C7675" w:rsidRDefault="00A805C2" w:rsidP="00A805C2">
            <w:pPr>
              <w:numPr>
                <w:ilvl w:val="0"/>
                <w:numId w:val="10"/>
              </w:numPr>
              <w:spacing w:after="0" w:line="240" w:lineRule="auto"/>
              <w:rPr>
                <w:rFonts w:ascii="Arial" w:hAnsi="Arial" w:cs="Arial"/>
                <w:bCs/>
                <w:sz w:val="18"/>
                <w:szCs w:val="20"/>
              </w:rPr>
            </w:pPr>
            <w:r w:rsidRPr="001C7675">
              <w:rPr>
                <w:rFonts w:ascii="Arial" w:hAnsi="Arial" w:cs="Arial"/>
                <w:bCs/>
                <w:sz w:val="18"/>
                <w:szCs w:val="20"/>
              </w:rPr>
              <w:t>rekonštrukcia zdroja tepla: 300  eur/</w:t>
            </w:r>
            <w:proofErr w:type="spellStart"/>
            <w:r w:rsidRPr="001C7675">
              <w:rPr>
                <w:rFonts w:ascii="Arial" w:hAnsi="Arial" w:cs="Arial"/>
                <w:bCs/>
                <w:sz w:val="18"/>
                <w:szCs w:val="20"/>
              </w:rPr>
              <w:t>kW</w:t>
            </w:r>
            <w:proofErr w:type="spellEnd"/>
            <w:r w:rsidRPr="001C7675">
              <w:rPr>
                <w:rFonts w:ascii="Arial" w:hAnsi="Arial" w:cs="Arial"/>
                <w:bCs/>
                <w:sz w:val="18"/>
                <w:szCs w:val="20"/>
              </w:rPr>
              <w:t xml:space="preserve"> (</w:t>
            </w:r>
            <w:proofErr w:type="spellStart"/>
            <w:r w:rsidRPr="001C7675">
              <w:rPr>
                <w:rFonts w:ascii="Arial" w:hAnsi="Arial" w:cs="Arial"/>
                <w:bCs/>
                <w:sz w:val="18"/>
                <w:szCs w:val="20"/>
              </w:rPr>
              <w:t>nazáklade</w:t>
            </w:r>
            <w:proofErr w:type="spellEnd"/>
            <w:r w:rsidRPr="001C7675">
              <w:rPr>
                <w:rFonts w:ascii="Arial" w:hAnsi="Arial" w:cs="Arial"/>
                <w:bCs/>
                <w:sz w:val="18"/>
                <w:szCs w:val="20"/>
              </w:rPr>
              <w:t xml:space="preserve"> konkrétnych projektov  OP </w:t>
            </w:r>
            <w:proofErr w:type="spellStart"/>
            <w:r w:rsidRPr="001C7675">
              <w:rPr>
                <w:rFonts w:ascii="Arial" w:hAnsi="Arial" w:cs="Arial"/>
                <w:bCs/>
                <w:sz w:val="18"/>
                <w:szCs w:val="20"/>
              </w:rPr>
              <w:t>KaHR</w:t>
            </w:r>
            <w:proofErr w:type="spellEnd"/>
            <w:r w:rsidRPr="001C7675">
              <w:rPr>
                <w:rFonts w:ascii="Arial" w:hAnsi="Arial" w:cs="Arial"/>
                <w:bCs/>
                <w:sz w:val="18"/>
                <w:szCs w:val="20"/>
              </w:rPr>
              <w:t xml:space="preserve"> zameraných na rekonštrukciu zdroja na spaľovanie biomasy)</w:t>
            </w:r>
          </w:p>
        </w:tc>
      </w:tr>
      <w:tr w:rsidR="00A805C2"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p>
        </w:tc>
      </w:tr>
      <w:tr w:rsidR="00A805C2"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Nie sú k dispozícii investičné náklady na dosiahnutie inštalovaného výkonu v jednotlivých projektoch (cca 68 projektov). Nie je priestor  pre oslovovanie každého žiadateľa o vyššie uvedený údaj.</w:t>
            </w:r>
          </w:p>
        </w:tc>
      </w:tr>
      <w:tr w:rsidR="00A805C2"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Monitorovanie úspor energie – v rámci systému ITMS. Beneficienti zasielajú rok po finančnom ukončení dosiahnutý merateľný ukazovateľ – vypočítaný na základe EA, alebo postupu, ktorý je potvrdený štatutárnym zástupcom. </w:t>
            </w:r>
          </w:p>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Monitorovanie dosiahnutých úspor energie zabezpečuje RO (MH SR) v spolupráci so SORO (SIEA).</w:t>
            </w:r>
          </w:p>
        </w:tc>
      </w:tr>
      <w:tr w:rsidR="00A805C2"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w:t>
            </w:r>
          </w:p>
        </w:tc>
      </w:tr>
      <w:tr w:rsidR="00A805C2"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lastRenderedPageBreak/>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V súčasnosti prebieha realizácia väčšiny projektov. Úspory energie sa sledujú na úrovni dopadu v horizonte po ukončení realizácie projektu. </w:t>
            </w:r>
          </w:p>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Projekty prinášajú úspory energie, avšak v mnohých prípadoch je </w:t>
            </w:r>
            <w:proofErr w:type="spellStart"/>
            <w:r w:rsidRPr="001C7675">
              <w:rPr>
                <w:rFonts w:ascii="Arial" w:hAnsi="Arial" w:cs="Arial"/>
                <w:bCs/>
                <w:sz w:val="18"/>
                <w:szCs w:val="20"/>
              </w:rPr>
              <w:t>obtiažne</w:t>
            </w:r>
            <w:proofErr w:type="spellEnd"/>
            <w:r w:rsidRPr="001C7675">
              <w:rPr>
                <w:rFonts w:ascii="Arial" w:hAnsi="Arial" w:cs="Arial"/>
                <w:bCs/>
                <w:sz w:val="18"/>
                <w:szCs w:val="20"/>
              </w:rPr>
              <w:t xml:space="preserve"> vyhodnotiť hodnoty merateľného ukazovateľa. Metodicky problematické je aj oddelenie úspor energie dosiahnutých prostredníctvo EE a úspor PEZ prostredníctvom OZE.  </w:t>
            </w:r>
          </w:p>
          <w:p w:rsidR="00A805C2" w:rsidRPr="001C7675" w:rsidRDefault="00A805C2" w:rsidP="00A805C2">
            <w:pPr>
              <w:spacing w:after="0" w:line="240" w:lineRule="auto"/>
              <w:rPr>
                <w:rFonts w:ascii="Arial" w:hAnsi="Arial" w:cs="Arial"/>
                <w:bCs/>
                <w:sz w:val="18"/>
                <w:szCs w:val="20"/>
              </w:rPr>
            </w:pPr>
          </w:p>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Opatrenia platia pre obdobie rokov 2007-2013, pričom platí princíp n+2, t.j. projekty musia byť ukončené do r. 2015. MH SR ako Riadiaci orgán pre OP </w:t>
            </w:r>
            <w:proofErr w:type="spellStart"/>
            <w:r w:rsidRPr="001C7675">
              <w:rPr>
                <w:rFonts w:ascii="Arial" w:hAnsi="Arial" w:cs="Arial"/>
                <w:bCs/>
                <w:sz w:val="18"/>
                <w:szCs w:val="20"/>
              </w:rPr>
              <w:t>KaHR</w:t>
            </w:r>
            <w:proofErr w:type="spellEnd"/>
            <w:r w:rsidRPr="001C7675">
              <w:rPr>
                <w:rFonts w:ascii="Arial" w:hAnsi="Arial" w:cs="Arial"/>
                <w:bCs/>
                <w:sz w:val="18"/>
                <w:szCs w:val="20"/>
              </w:rPr>
              <w:t xml:space="preserve"> vyhlásilo dňa 24. mája 2013 výzvu na predkladanie žiadostí o nenávratný finančný príspevok v rámci 2.1 Zvyšovanie energetickej efektívnosti na strane výroby aj spotreby a zavádzanie progresívnych technológií v energetike, kód výzvy </w:t>
            </w:r>
            <w:proofErr w:type="spellStart"/>
            <w:r w:rsidRPr="001C7675">
              <w:rPr>
                <w:rFonts w:ascii="Arial" w:hAnsi="Arial" w:cs="Arial"/>
                <w:bCs/>
                <w:sz w:val="18"/>
                <w:szCs w:val="20"/>
              </w:rPr>
              <w:t>KaHR</w:t>
            </w:r>
            <w:proofErr w:type="spellEnd"/>
            <w:r w:rsidRPr="001C7675">
              <w:rPr>
                <w:rFonts w:ascii="Arial" w:hAnsi="Arial" w:cs="Arial"/>
                <w:bCs/>
                <w:sz w:val="18"/>
                <w:szCs w:val="20"/>
              </w:rPr>
              <w:t>–21SP–1301 (výzva). Celková alokácia na výzvu je 21 200 000,- EUR. Uzávierka prijímania žiadostí o NFP je 22. augusta 2013.</w:t>
            </w:r>
          </w:p>
        </w:tc>
      </w:tr>
      <w:tr w:rsidR="00A805C2"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Viď. vyššie.</w:t>
            </w:r>
          </w:p>
        </w:tc>
      </w:tr>
    </w:tbl>
    <w:p w:rsidR="00A805C2" w:rsidRDefault="00A805C2" w:rsidP="00A805C2">
      <w:pPr>
        <w:spacing w:after="0" w:line="240" w:lineRule="auto"/>
        <w:jc w:val="both"/>
      </w:pPr>
    </w:p>
    <w:p w:rsidR="00A805C2" w:rsidRDefault="00A805C2" w:rsidP="00A805C2">
      <w:pPr>
        <w:spacing w:after="0" w:line="240" w:lineRule="auto"/>
        <w:jc w:val="both"/>
      </w:pPr>
    </w:p>
    <w:p w:rsidR="00A805C2" w:rsidRDefault="00A805C2" w:rsidP="00A805C2">
      <w:pPr>
        <w:spacing w:after="0" w:line="240" w:lineRule="auto"/>
        <w:rPr>
          <w:rFonts w:ascii="Arial" w:hAnsi="Arial" w:cs="Arial"/>
          <w:b/>
          <w:sz w:val="32"/>
        </w:rPr>
      </w:pPr>
    </w:p>
    <w:p w:rsidR="00A805C2" w:rsidRDefault="00A805C2" w:rsidP="00A805C2">
      <w:pPr>
        <w:spacing w:after="0" w:line="240" w:lineRule="auto"/>
        <w:rPr>
          <w:rFonts w:ascii="Arial" w:hAnsi="Arial" w:cs="Arial"/>
          <w:b/>
          <w:sz w:val="32"/>
        </w:rPr>
      </w:pPr>
    </w:p>
    <w:p w:rsidR="00A805C2" w:rsidRPr="00433F0C" w:rsidRDefault="00A805C2" w:rsidP="00A805C2">
      <w:pPr>
        <w:spacing w:after="0" w:line="240" w:lineRule="auto"/>
        <w:rPr>
          <w:rFonts w:ascii="Arial" w:hAnsi="Arial" w:cs="Arial"/>
          <w:b/>
          <w:sz w:val="32"/>
        </w:rPr>
      </w:pPr>
    </w:p>
    <w:p w:rsidR="00A805C2" w:rsidRDefault="00A805C2" w:rsidP="00A805C2">
      <w:pPr>
        <w:spacing w:after="0" w:line="240" w:lineRule="auto"/>
      </w:pPr>
      <w: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A805C2"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A805C2" w:rsidRDefault="00A805C2" w:rsidP="00A805C2">
            <w:pPr>
              <w:spacing w:after="0" w:line="240" w:lineRule="auto"/>
              <w:rPr>
                <w:rFonts w:ascii="Arial" w:hAnsi="Arial" w:cs="Arial"/>
                <w:b/>
                <w:bCs/>
                <w:sz w:val="18"/>
                <w:szCs w:val="20"/>
              </w:rPr>
            </w:pPr>
            <w:r w:rsidRPr="004C1C0F">
              <w:rPr>
                <w:rFonts w:ascii="Arial" w:hAnsi="Arial" w:cs="Arial"/>
                <w:b/>
                <w:bCs/>
                <w:sz w:val="18"/>
                <w:szCs w:val="20"/>
              </w:rPr>
              <w:lastRenderedPageBreak/>
              <w:t xml:space="preserve">Opatrenie č. </w:t>
            </w:r>
            <w:r>
              <w:rPr>
                <w:rFonts w:ascii="Arial" w:hAnsi="Arial" w:cs="Arial"/>
                <w:b/>
                <w:bCs/>
                <w:sz w:val="18"/>
                <w:szCs w:val="20"/>
              </w:rPr>
              <w:t>5.1.2. 2AP</w:t>
            </w:r>
          </w:p>
          <w:p w:rsidR="00A805C2" w:rsidRPr="004C1C0F" w:rsidRDefault="00A805C2" w:rsidP="00A805C2">
            <w:pPr>
              <w:spacing w:after="0" w:line="240" w:lineRule="auto"/>
              <w:rPr>
                <w:rFonts w:ascii="Arial" w:hAnsi="Arial" w:cs="Arial"/>
                <w:b/>
                <w:bCs/>
                <w:sz w:val="18"/>
                <w:szCs w:val="20"/>
              </w:rPr>
            </w:pPr>
            <w:r>
              <w:rPr>
                <w:rFonts w:ascii="Arial" w:hAnsi="Arial" w:cs="Arial"/>
                <w:b/>
                <w:bCs/>
                <w:sz w:val="18"/>
                <w:szCs w:val="20"/>
              </w:rPr>
              <w:t xml:space="preserve"> </w:t>
            </w:r>
          </w:p>
          <w:p w:rsidR="00A805C2" w:rsidRPr="004C1C0F" w:rsidRDefault="00A805C2" w:rsidP="00A805C2">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A805C2" w:rsidRPr="00D50B6E" w:rsidRDefault="00A805C2" w:rsidP="00A805C2">
            <w:pPr>
              <w:spacing w:after="0" w:line="240" w:lineRule="auto"/>
              <w:rPr>
                <w:rFonts w:ascii="Arial" w:hAnsi="Arial" w:cs="Arial"/>
                <w:b/>
                <w:bCs/>
                <w:sz w:val="18"/>
                <w:szCs w:val="20"/>
              </w:rPr>
            </w:pPr>
            <w:r w:rsidRPr="00D50B6E">
              <w:rPr>
                <w:rFonts w:ascii="Arial" w:hAnsi="Arial" w:cs="Arial"/>
                <w:b/>
                <w:bCs/>
                <w:sz w:val="18"/>
                <w:szCs w:val="20"/>
              </w:rPr>
              <w:t>Inovácie a technologické transfery v priemyselných podnikoch</w:t>
            </w:r>
          </w:p>
          <w:p w:rsidR="00A805C2" w:rsidRPr="004C1C0F" w:rsidRDefault="00A805C2" w:rsidP="00A805C2">
            <w:pPr>
              <w:spacing w:after="0" w:line="240" w:lineRule="auto"/>
              <w:rPr>
                <w:rFonts w:ascii="Arial" w:hAnsi="Arial" w:cs="Arial"/>
                <w:b/>
                <w:sz w:val="18"/>
                <w:szCs w:val="20"/>
              </w:rPr>
            </w:pPr>
            <w:r w:rsidRPr="00D50B6E">
              <w:rPr>
                <w:rFonts w:ascii="Arial" w:hAnsi="Arial" w:cs="Arial"/>
                <w:b/>
                <w:bCs/>
                <w:sz w:val="18"/>
                <w:szCs w:val="20"/>
              </w:rPr>
              <w:tab/>
            </w:r>
          </w:p>
        </w:tc>
      </w:tr>
      <w:tr w:rsidR="00A805C2"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A805C2" w:rsidRPr="004C1C0F" w:rsidRDefault="00A805C2" w:rsidP="00A805C2">
            <w:pPr>
              <w:spacing w:after="0" w:line="240" w:lineRule="auto"/>
              <w:jc w:val="both"/>
              <w:rPr>
                <w:rFonts w:ascii="Arial" w:hAnsi="Arial" w:cs="Arial"/>
                <w:b/>
                <w:bCs/>
                <w:sz w:val="18"/>
                <w:szCs w:val="20"/>
              </w:rPr>
            </w:pPr>
            <w:r>
              <w:rPr>
                <w:rFonts w:ascii="Arial" w:hAnsi="Arial" w:cs="Arial"/>
                <w:b/>
                <w:bCs/>
                <w:sz w:val="18"/>
                <w:szCs w:val="20"/>
              </w:rPr>
              <w:t>Sektor  PRIEMYSEL</w:t>
            </w:r>
          </w:p>
        </w:tc>
        <w:tc>
          <w:tcPr>
            <w:tcW w:w="6628" w:type="dxa"/>
            <w:tcBorders>
              <w:top w:val="single" w:sz="4" w:space="0" w:color="auto"/>
              <w:left w:val="nil"/>
              <w:bottom w:val="single" w:sz="4" w:space="0" w:color="auto"/>
              <w:right w:val="single" w:sz="4" w:space="0" w:color="auto"/>
            </w:tcBorders>
            <w:shd w:val="clear" w:color="auto" w:fill="969696"/>
            <w:vAlign w:val="center"/>
          </w:tcPr>
          <w:p w:rsidR="00A805C2" w:rsidRPr="004C1C0F" w:rsidRDefault="00A805C2" w:rsidP="00A805C2">
            <w:pPr>
              <w:spacing w:after="0" w:line="240" w:lineRule="auto"/>
              <w:rPr>
                <w:rFonts w:ascii="Arial" w:hAnsi="Arial" w:cs="Arial"/>
                <w:b/>
                <w:bCs/>
                <w:sz w:val="18"/>
                <w:szCs w:val="20"/>
              </w:rPr>
            </w:pPr>
            <w:r w:rsidRPr="00A95F58">
              <w:rPr>
                <w:rFonts w:ascii="Arial" w:hAnsi="Arial" w:cs="Arial"/>
                <w:b/>
                <w:bCs/>
                <w:sz w:val="18"/>
                <w:szCs w:val="20"/>
              </w:rPr>
              <w:t>Zdroj financovania:</w:t>
            </w:r>
            <w:r w:rsidRPr="00A95F58">
              <w:rPr>
                <w:rFonts w:ascii="Arial" w:hAnsi="Arial" w:cs="Arial"/>
                <w:bCs/>
                <w:sz w:val="18"/>
                <w:szCs w:val="20"/>
              </w:rPr>
              <w:t xml:space="preserve"> </w:t>
            </w:r>
            <w:r>
              <w:t xml:space="preserve">  </w:t>
            </w:r>
            <w:r w:rsidRPr="00D50B6E">
              <w:rPr>
                <w:rFonts w:ascii="Arial" w:hAnsi="Arial" w:cs="Arial"/>
                <w:bCs/>
                <w:sz w:val="18"/>
                <w:szCs w:val="20"/>
              </w:rPr>
              <w:t>ŠF 2007-2013, OP BSK</w:t>
            </w:r>
          </w:p>
        </w:tc>
      </w:tr>
      <w:tr w:rsidR="00A805C2"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2011-2013</w:t>
            </w:r>
          </w:p>
        </w:tc>
      </w:tr>
      <w:tr w:rsidR="00A805C2"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MPRV SR, BSK</w:t>
            </w:r>
          </w:p>
        </w:tc>
      </w:tr>
      <w:tr w:rsidR="00A805C2"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A805C2"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Doplní  MPRV SR</w:t>
            </w:r>
          </w:p>
        </w:tc>
      </w:tr>
      <w:tr w:rsidR="00A805C2"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Doplní  MPRV SR</w:t>
            </w:r>
          </w:p>
        </w:tc>
      </w:tr>
      <w:tr w:rsidR="00A805C2"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Doplní  MPRV SR</w:t>
            </w:r>
          </w:p>
        </w:tc>
      </w:tr>
      <w:tr w:rsidR="00A805C2"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tcPr>
          <w:p w:rsidR="00A805C2" w:rsidRPr="001C7675" w:rsidRDefault="00A805C2" w:rsidP="00A805C2">
            <w:pPr>
              <w:spacing w:after="0" w:line="240" w:lineRule="auto"/>
              <w:rPr>
                <w:rFonts w:ascii="Arial" w:hAnsi="Arial" w:cs="Arial"/>
                <w:bCs/>
                <w:sz w:val="18"/>
                <w:szCs w:val="20"/>
              </w:rPr>
            </w:pPr>
          </w:p>
        </w:tc>
      </w:tr>
      <w:tr w:rsidR="00A805C2"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Doplní  MPRV SR</w:t>
            </w:r>
          </w:p>
        </w:tc>
      </w:tr>
      <w:tr w:rsidR="00A805C2"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Doplní  MPRV SR</w:t>
            </w:r>
          </w:p>
        </w:tc>
      </w:tr>
      <w:tr w:rsidR="00A805C2"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Doplní  MPRV SR</w:t>
            </w:r>
          </w:p>
        </w:tc>
      </w:tr>
      <w:tr w:rsidR="00A805C2"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Doplní  MPRV SR</w:t>
            </w:r>
          </w:p>
        </w:tc>
      </w:tr>
      <w:tr w:rsidR="00A805C2"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Doplní  MPRV SR</w:t>
            </w:r>
          </w:p>
        </w:tc>
      </w:tr>
    </w:tbl>
    <w:p w:rsidR="00A805C2" w:rsidRDefault="00A805C2" w:rsidP="00A805C2">
      <w:pPr>
        <w:spacing w:after="0" w:line="240" w:lineRule="auto"/>
        <w:jc w:val="both"/>
      </w:pPr>
    </w:p>
    <w:p w:rsidR="00A805C2" w:rsidRDefault="00A805C2" w:rsidP="00A805C2">
      <w:pPr>
        <w:spacing w:after="0" w:line="240" w:lineRule="auto"/>
        <w:jc w:val="both"/>
      </w:pPr>
    </w:p>
    <w:p w:rsidR="00A805C2" w:rsidRDefault="00A805C2" w:rsidP="00A805C2">
      <w:pPr>
        <w:spacing w:after="0" w:line="240" w:lineRule="auto"/>
        <w:jc w:val="both"/>
        <w:rPr>
          <w:rFonts w:ascii="Arial" w:hAnsi="Arial" w:cs="Arial"/>
          <w:b/>
          <w:sz w:val="18"/>
          <w:szCs w:val="20"/>
          <w:u w:val="single"/>
        </w:rPr>
      </w:pPr>
    </w:p>
    <w:p w:rsidR="00A805C2" w:rsidRDefault="00A805C2" w:rsidP="00A805C2">
      <w:pPr>
        <w:spacing w:after="0" w:line="240" w:lineRule="auto"/>
        <w:rPr>
          <w:rFonts w:ascii="Arial" w:hAnsi="Arial" w:cs="Arial"/>
          <w:b/>
        </w:rPr>
      </w:pPr>
      <w:r>
        <w:rPr>
          <w:rFonts w:ascii="Arial" w:hAnsi="Arial" w:cs="Arial"/>
          <w:b/>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A805C2"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A805C2" w:rsidRDefault="00A805C2" w:rsidP="00A805C2">
            <w:pPr>
              <w:spacing w:after="0" w:line="240" w:lineRule="auto"/>
              <w:rPr>
                <w:rFonts w:ascii="Arial" w:hAnsi="Arial" w:cs="Arial"/>
                <w:b/>
                <w:bCs/>
                <w:sz w:val="18"/>
                <w:szCs w:val="20"/>
              </w:rPr>
            </w:pPr>
            <w:r w:rsidRPr="004C1C0F">
              <w:rPr>
                <w:rFonts w:ascii="Arial" w:hAnsi="Arial" w:cs="Arial"/>
                <w:b/>
                <w:bCs/>
                <w:sz w:val="18"/>
                <w:szCs w:val="20"/>
              </w:rPr>
              <w:lastRenderedPageBreak/>
              <w:t xml:space="preserve">Opatrenie č. </w:t>
            </w:r>
            <w:r>
              <w:rPr>
                <w:rFonts w:ascii="Arial" w:hAnsi="Arial" w:cs="Arial"/>
                <w:b/>
                <w:bCs/>
                <w:sz w:val="18"/>
                <w:szCs w:val="20"/>
              </w:rPr>
              <w:t>5.2.2. 2AP</w:t>
            </w:r>
          </w:p>
          <w:p w:rsidR="00A805C2" w:rsidRPr="004C1C0F" w:rsidRDefault="00A805C2" w:rsidP="00A805C2">
            <w:pPr>
              <w:spacing w:after="0" w:line="240" w:lineRule="auto"/>
              <w:rPr>
                <w:rFonts w:ascii="Arial" w:hAnsi="Arial" w:cs="Arial"/>
                <w:b/>
                <w:bCs/>
                <w:sz w:val="18"/>
                <w:szCs w:val="20"/>
              </w:rPr>
            </w:pPr>
            <w:r>
              <w:rPr>
                <w:rFonts w:ascii="Arial" w:hAnsi="Arial" w:cs="Arial"/>
                <w:b/>
                <w:bCs/>
                <w:sz w:val="18"/>
                <w:szCs w:val="20"/>
              </w:rPr>
              <w:t xml:space="preserve"> </w:t>
            </w:r>
          </w:p>
          <w:p w:rsidR="00A805C2" w:rsidRPr="004C1C0F" w:rsidRDefault="00A805C2" w:rsidP="00A805C2">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A805C2" w:rsidRPr="00D50B6E" w:rsidRDefault="00A805C2" w:rsidP="00A805C2">
            <w:pPr>
              <w:spacing w:after="0" w:line="240" w:lineRule="auto"/>
              <w:rPr>
                <w:rFonts w:ascii="Arial" w:hAnsi="Arial" w:cs="Arial"/>
                <w:b/>
                <w:bCs/>
                <w:sz w:val="18"/>
                <w:szCs w:val="20"/>
              </w:rPr>
            </w:pPr>
            <w:r w:rsidRPr="00D50B6E">
              <w:rPr>
                <w:rFonts w:ascii="Arial" w:hAnsi="Arial" w:cs="Arial"/>
                <w:b/>
                <w:bCs/>
                <w:sz w:val="18"/>
                <w:szCs w:val="20"/>
              </w:rPr>
              <w:t>Zvyšovanie energetickej efektívnosti priemyselnej výroby</w:t>
            </w:r>
          </w:p>
          <w:p w:rsidR="00A805C2" w:rsidRPr="004C1C0F" w:rsidRDefault="00A805C2" w:rsidP="00A805C2">
            <w:pPr>
              <w:spacing w:after="0" w:line="240" w:lineRule="auto"/>
              <w:rPr>
                <w:rFonts w:ascii="Arial" w:hAnsi="Arial" w:cs="Arial"/>
                <w:b/>
                <w:sz w:val="18"/>
                <w:szCs w:val="20"/>
              </w:rPr>
            </w:pPr>
            <w:r w:rsidRPr="00D50B6E">
              <w:rPr>
                <w:rFonts w:ascii="Arial" w:hAnsi="Arial" w:cs="Arial"/>
                <w:b/>
                <w:bCs/>
                <w:sz w:val="18"/>
                <w:szCs w:val="20"/>
              </w:rPr>
              <w:tab/>
            </w:r>
          </w:p>
        </w:tc>
      </w:tr>
      <w:tr w:rsidR="00A805C2"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A805C2" w:rsidRPr="004C1C0F" w:rsidRDefault="00A805C2" w:rsidP="00A805C2">
            <w:pPr>
              <w:spacing w:after="0" w:line="240" w:lineRule="auto"/>
              <w:jc w:val="both"/>
              <w:rPr>
                <w:rFonts w:ascii="Arial" w:hAnsi="Arial" w:cs="Arial"/>
                <w:b/>
                <w:bCs/>
                <w:sz w:val="18"/>
                <w:szCs w:val="20"/>
              </w:rPr>
            </w:pPr>
            <w:r>
              <w:rPr>
                <w:rFonts w:ascii="Arial" w:hAnsi="Arial" w:cs="Arial"/>
                <w:b/>
                <w:bCs/>
                <w:sz w:val="18"/>
                <w:szCs w:val="20"/>
              </w:rPr>
              <w:t>Sektor  PRIEMYSEL</w:t>
            </w:r>
          </w:p>
        </w:tc>
        <w:tc>
          <w:tcPr>
            <w:tcW w:w="6628" w:type="dxa"/>
            <w:tcBorders>
              <w:top w:val="single" w:sz="4" w:space="0" w:color="auto"/>
              <w:left w:val="nil"/>
              <w:bottom w:val="single" w:sz="4" w:space="0" w:color="auto"/>
              <w:right w:val="single" w:sz="4" w:space="0" w:color="auto"/>
            </w:tcBorders>
            <w:shd w:val="clear" w:color="auto" w:fill="969696"/>
            <w:vAlign w:val="center"/>
          </w:tcPr>
          <w:p w:rsidR="00A805C2" w:rsidRPr="004C1C0F" w:rsidRDefault="00A805C2" w:rsidP="00A805C2">
            <w:pPr>
              <w:spacing w:after="0" w:line="240" w:lineRule="auto"/>
              <w:rPr>
                <w:rFonts w:ascii="Arial" w:hAnsi="Arial" w:cs="Arial"/>
                <w:b/>
                <w:bCs/>
                <w:sz w:val="18"/>
                <w:szCs w:val="20"/>
              </w:rPr>
            </w:pPr>
            <w:r w:rsidRPr="00A95F58">
              <w:rPr>
                <w:rFonts w:ascii="Arial" w:hAnsi="Arial" w:cs="Arial"/>
                <w:b/>
                <w:bCs/>
                <w:sz w:val="18"/>
                <w:szCs w:val="20"/>
              </w:rPr>
              <w:t>Zdroj financovania</w:t>
            </w:r>
            <w:r>
              <w:rPr>
                <w:rFonts w:ascii="Arial" w:hAnsi="Arial" w:cs="Arial"/>
                <w:b/>
                <w:bCs/>
                <w:sz w:val="18"/>
                <w:szCs w:val="20"/>
              </w:rPr>
              <w:t>:</w:t>
            </w:r>
            <w:r>
              <w:t xml:space="preserve"> </w:t>
            </w:r>
            <w:r w:rsidRPr="000E032B">
              <w:rPr>
                <w:sz w:val="20"/>
                <w:szCs w:val="20"/>
              </w:rPr>
              <w:t xml:space="preserve"> </w:t>
            </w:r>
            <w:proofErr w:type="spellStart"/>
            <w:r w:rsidRPr="00D50B6E">
              <w:rPr>
                <w:rFonts w:ascii="Arial" w:hAnsi="Arial" w:cs="Arial"/>
                <w:bCs/>
                <w:sz w:val="18"/>
                <w:szCs w:val="20"/>
              </w:rPr>
              <w:t>Slovseff</w:t>
            </w:r>
            <w:proofErr w:type="spellEnd"/>
            <w:r w:rsidRPr="00D50B6E">
              <w:rPr>
                <w:rFonts w:ascii="Arial" w:hAnsi="Arial" w:cs="Arial"/>
                <w:bCs/>
                <w:sz w:val="18"/>
                <w:szCs w:val="20"/>
              </w:rPr>
              <w:t xml:space="preserve"> II - priemysel</w:t>
            </w:r>
          </w:p>
        </w:tc>
      </w:tr>
      <w:tr w:rsidR="00A805C2"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2011-2013</w:t>
            </w:r>
          </w:p>
        </w:tc>
      </w:tr>
      <w:tr w:rsidR="00A805C2"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II./ESG</w:t>
            </w:r>
          </w:p>
        </w:tc>
      </w:tr>
      <w:tr w:rsidR="00A805C2"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4C1C0F">
              <w:rPr>
                <w:rFonts w:ascii="Arial" w:hAnsi="Arial" w:cs="Arial"/>
                <w:bCs/>
                <w:sz w:val="18"/>
                <w:szCs w:val="20"/>
              </w:rPr>
              <w:t>Zdola nahor, cez jednotlivé projekty</w:t>
            </w:r>
          </w:p>
        </w:tc>
      </w:tr>
      <w:tr w:rsidR="00A805C2"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A805C2" w:rsidRPr="001C7675" w:rsidRDefault="00A805C2" w:rsidP="00A805C2">
            <w:pPr>
              <w:spacing w:after="0" w:line="240" w:lineRule="auto"/>
              <w:jc w:val="both"/>
              <w:rPr>
                <w:rFonts w:ascii="Arial" w:hAnsi="Arial" w:cs="Arial"/>
                <w:bCs/>
                <w:sz w:val="18"/>
                <w:szCs w:val="20"/>
              </w:rPr>
            </w:pP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II. (2010-2013) je program, ktorý je nástupcom po predchádzajúcom programe </w:t>
            </w: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I (2007-2010). </w:t>
            </w: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II. poskytuje </w:t>
            </w:r>
            <w:proofErr w:type="spellStart"/>
            <w:r w:rsidRPr="001C7675">
              <w:rPr>
                <w:rFonts w:ascii="Arial" w:hAnsi="Arial" w:cs="Arial"/>
                <w:bCs/>
                <w:sz w:val="18"/>
                <w:szCs w:val="20"/>
              </w:rPr>
              <w:t>o.i</w:t>
            </w:r>
            <w:proofErr w:type="spellEnd"/>
            <w:r w:rsidRPr="001C7675">
              <w:rPr>
                <w:rFonts w:ascii="Arial" w:hAnsi="Arial" w:cs="Arial"/>
                <w:bCs/>
                <w:sz w:val="18"/>
                <w:szCs w:val="20"/>
              </w:rPr>
              <w:t xml:space="preserve">. úvery na zlepšovanie tepelno-technických vlastností bytových budov a motivačnú platbu pri splnení podmienok určených dosiahnutím určených úrovní úspory energie. Úvery sú poskytnuté prostredníctvom EBRD a dotácie vo forme motivačných platieb sú financované zo zdrojov BIDSF. </w:t>
            </w:r>
          </w:p>
          <w:p w:rsidR="00A805C2" w:rsidRPr="001C7675" w:rsidRDefault="00A805C2" w:rsidP="00A805C2">
            <w:pPr>
              <w:spacing w:after="0" w:line="240" w:lineRule="auto"/>
              <w:jc w:val="both"/>
              <w:rPr>
                <w:rFonts w:ascii="Arial" w:hAnsi="Arial" w:cs="Arial"/>
                <w:bCs/>
                <w:sz w:val="18"/>
                <w:szCs w:val="20"/>
              </w:rPr>
            </w:pPr>
            <w:r w:rsidRPr="001C7675">
              <w:rPr>
                <w:rFonts w:ascii="Arial" w:hAnsi="Arial" w:cs="Arial"/>
                <w:bCs/>
                <w:sz w:val="18"/>
                <w:szCs w:val="20"/>
              </w:rPr>
              <w:t>Oprávnené aktivity a opatrenia energetickej efektívnosti:</w:t>
            </w:r>
          </w:p>
          <w:p w:rsidR="00A805C2" w:rsidRPr="001C7675" w:rsidRDefault="00A805C2" w:rsidP="00A805C2">
            <w:pPr>
              <w:spacing w:after="0" w:line="240" w:lineRule="auto"/>
              <w:jc w:val="both"/>
              <w:rPr>
                <w:rFonts w:ascii="Arial" w:hAnsi="Arial" w:cs="Arial"/>
                <w:bCs/>
                <w:sz w:val="18"/>
                <w:szCs w:val="20"/>
              </w:rPr>
            </w:pPr>
            <w:r w:rsidRPr="001C7675">
              <w:rPr>
                <w:rFonts w:ascii="Arial" w:hAnsi="Arial" w:cs="Arial"/>
                <w:bCs/>
                <w:sz w:val="18"/>
                <w:szCs w:val="20"/>
              </w:rPr>
              <w:t xml:space="preserve">Podmienky poskytnutia úveru a motivačnej platby: </w:t>
            </w:r>
          </w:p>
        </w:tc>
      </w:tr>
      <w:tr w:rsidR="00A805C2"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A805C2" w:rsidRPr="001C7675" w:rsidRDefault="00A805C2" w:rsidP="00A805C2">
            <w:pPr>
              <w:spacing w:after="0" w:line="240" w:lineRule="auto"/>
              <w:jc w:val="both"/>
              <w:rPr>
                <w:rFonts w:ascii="Arial" w:hAnsi="Arial" w:cs="Arial"/>
                <w:bCs/>
                <w:sz w:val="18"/>
                <w:szCs w:val="20"/>
              </w:rPr>
            </w:pPr>
            <w:r w:rsidRPr="001C7675">
              <w:rPr>
                <w:rFonts w:ascii="Arial" w:hAnsi="Arial" w:cs="Arial"/>
                <w:bCs/>
                <w:sz w:val="18"/>
                <w:szCs w:val="20"/>
              </w:rPr>
              <w:t>Zdola nahor:  Zdola nahor, úspory energie sa vypočítajú po jednotlivých projektoch. Úspory energie v jednotlivých projektoch sa vypočítajú ako rozdiel priemernej spotreby energie pred realizáciou obnovy a plánovanej potreby energie po realizácii projektu uvedenej v SEA/projektovej dokumentácii.</w:t>
            </w:r>
          </w:p>
        </w:tc>
      </w:tr>
      <w:tr w:rsidR="00A805C2"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05C2" w:rsidRPr="00A805C2" w:rsidRDefault="00A805C2" w:rsidP="00A805C2">
            <w:pPr>
              <w:spacing w:after="0" w:line="240" w:lineRule="auto"/>
              <w:jc w:val="both"/>
              <w:rPr>
                <w:rFonts w:ascii="Arial" w:hAnsi="Arial" w:cs="Arial"/>
                <w:bCs/>
                <w:sz w:val="18"/>
                <w:szCs w:val="20"/>
              </w:rPr>
            </w:pPr>
            <w:r w:rsidRPr="001C7675">
              <w:rPr>
                <w:rFonts w:ascii="Arial" w:hAnsi="Arial" w:cs="Arial"/>
                <w:bCs/>
                <w:sz w:val="18"/>
                <w:szCs w:val="20"/>
              </w:rPr>
              <w:t xml:space="preserve"> </w:t>
            </w:r>
            <w:r w:rsidRPr="00A805C2">
              <w:rPr>
                <w:rFonts w:ascii="Arial" w:hAnsi="Arial" w:cs="Arial"/>
                <w:bCs/>
                <w:sz w:val="18"/>
                <w:szCs w:val="20"/>
              </w:rPr>
              <w:t>Keďže chýba údaj o celkových investičných nákladoch (vrátane neoprávnených), použil sa predpoklad, že neoprávnené  náklady kryté vlastnými zdrojmi tvoria 20% z celkových investičných nákladov (</w:t>
            </w:r>
            <w:proofErr w:type="spellStart"/>
            <w:r w:rsidRPr="00A805C2">
              <w:rPr>
                <w:rFonts w:ascii="Arial" w:hAnsi="Arial" w:cs="Arial"/>
                <w:bCs/>
                <w:sz w:val="18"/>
                <w:szCs w:val="20"/>
              </w:rPr>
              <w:t>oprávnené+neoprávnené</w:t>
            </w:r>
            <w:proofErr w:type="spellEnd"/>
            <w:r w:rsidRPr="00A805C2">
              <w:rPr>
                <w:rFonts w:ascii="Arial" w:hAnsi="Arial" w:cs="Arial"/>
                <w:bCs/>
                <w:sz w:val="18"/>
                <w:szCs w:val="20"/>
              </w:rPr>
              <w:t>).</w:t>
            </w:r>
          </w:p>
        </w:tc>
      </w:tr>
      <w:tr w:rsidR="00A805C2" w:rsidRPr="004C1C0F" w:rsidTr="001C7675">
        <w:trPr>
          <w:trHeight w:val="207"/>
        </w:trPr>
        <w:tc>
          <w:tcPr>
            <w:tcW w:w="2695" w:type="dxa"/>
            <w:vMerge/>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jc w:val="both"/>
              <w:rPr>
                <w:rFonts w:ascii="Arial" w:hAnsi="Arial" w:cs="Arial"/>
                <w:bCs/>
                <w:sz w:val="18"/>
                <w:szCs w:val="20"/>
              </w:rPr>
            </w:pPr>
          </w:p>
        </w:tc>
      </w:tr>
      <w:tr w:rsidR="00A805C2"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jc w:val="both"/>
              <w:rPr>
                <w:rFonts w:ascii="Arial" w:hAnsi="Arial" w:cs="Arial"/>
                <w:bCs/>
                <w:sz w:val="18"/>
                <w:szCs w:val="20"/>
              </w:rPr>
            </w:pPr>
            <w:r w:rsidRPr="00A805C2">
              <w:rPr>
                <w:rFonts w:ascii="Arial" w:hAnsi="Arial" w:cs="Arial"/>
                <w:bCs/>
                <w:sz w:val="18"/>
                <w:szCs w:val="20"/>
              </w:rPr>
              <w:t xml:space="preserve">Chýba údaj o vlastných zdrojoch financovania nad rámec deklarovanej výšky úveru a dotácie  poskytnutej zo </w:t>
            </w:r>
            <w:proofErr w:type="spellStart"/>
            <w:r w:rsidRPr="00A805C2">
              <w:rPr>
                <w:rFonts w:ascii="Arial" w:hAnsi="Arial" w:cs="Arial"/>
                <w:bCs/>
                <w:sz w:val="18"/>
                <w:szCs w:val="20"/>
              </w:rPr>
              <w:t>Slovseffu</w:t>
            </w:r>
            <w:proofErr w:type="spellEnd"/>
            <w:r w:rsidRPr="00A805C2">
              <w:rPr>
                <w:rFonts w:ascii="Arial" w:hAnsi="Arial" w:cs="Arial"/>
                <w:bCs/>
                <w:sz w:val="18"/>
                <w:szCs w:val="20"/>
              </w:rPr>
              <w:t>. Celkové investičné oprávnené náklady</w:t>
            </w:r>
            <w:r w:rsidRPr="001C7675">
              <w:rPr>
                <w:rFonts w:ascii="Arial" w:hAnsi="Arial" w:cs="Arial"/>
                <w:bCs/>
                <w:sz w:val="18"/>
                <w:szCs w:val="20"/>
              </w:rPr>
              <w:footnoteReference w:id="2"/>
            </w:r>
            <w:r w:rsidRPr="00A805C2">
              <w:rPr>
                <w:rFonts w:ascii="Arial" w:hAnsi="Arial" w:cs="Arial"/>
                <w:bCs/>
                <w:sz w:val="18"/>
                <w:szCs w:val="20"/>
              </w:rPr>
              <w:t xml:space="preserve"> za SLOVSEFF II sú vo výške 110.577 k€ a úvery vo výške 89.810 k€. V relatívnom vyjadrení sa úverové krytie predstavuje 81,22 % z celkových investičných nákladov (ESG, 2014). </w:t>
            </w:r>
          </w:p>
        </w:tc>
      </w:tr>
      <w:tr w:rsidR="00A805C2"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jc w:val="both"/>
              <w:rPr>
                <w:rFonts w:ascii="Arial" w:hAnsi="Arial" w:cs="Arial"/>
                <w:bCs/>
                <w:sz w:val="18"/>
                <w:szCs w:val="20"/>
              </w:rPr>
            </w:pPr>
            <w:r w:rsidRPr="001C7675">
              <w:rPr>
                <w:rFonts w:ascii="Arial" w:hAnsi="Arial" w:cs="Arial"/>
                <w:bCs/>
                <w:sz w:val="18"/>
                <w:szCs w:val="20"/>
              </w:rPr>
              <w:t xml:space="preserve">Monitorovanie úspor energie – údaje o spotrebe a úspore energie poskytla konzultantská firma zodpovedná za koordináciu realizácie projektov a monitorovanie programu (ESG). Vo všetkých priemyselných projektoch bol vypracovaný energetický audit (EA) a/alebo tzv. plán racionálneho využitia energie (REUP). </w:t>
            </w:r>
          </w:p>
          <w:p w:rsidR="00A805C2" w:rsidRPr="001C7675" w:rsidRDefault="00A805C2" w:rsidP="00A805C2">
            <w:pPr>
              <w:spacing w:after="0" w:line="240" w:lineRule="auto"/>
              <w:jc w:val="both"/>
              <w:rPr>
                <w:rFonts w:ascii="Arial" w:hAnsi="Arial" w:cs="Arial"/>
                <w:bCs/>
                <w:sz w:val="18"/>
                <w:szCs w:val="20"/>
              </w:rPr>
            </w:pPr>
            <w:r w:rsidRPr="001C7675">
              <w:rPr>
                <w:rFonts w:ascii="Arial" w:hAnsi="Arial" w:cs="Arial"/>
                <w:bCs/>
                <w:sz w:val="18"/>
                <w:szCs w:val="20"/>
              </w:rPr>
              <w:t>Všetky projekty boli po realizácii opatrení verifikované. Predmetom verifikácie bola kontrola fyzickej realizácie implementovaných opatrení energetickej efektívnosti, ako aj kontrola funkčnosti a spôsobilosti na prevádzku, resp. užívanie predmetu projektu.</w:t>
            </w:r>
          </w:p>
        </w:tc>
      </w:tr>
      <w:tr w:rsidR="00A805C2"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Odôvodnenie výrazného nesúladu.</w:t>
            </w:r>
          </w:p>
        </w:tc>
      </w:tr>
      <w:tr w:rsidR="00A805C2"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Program </w:t>
            </w: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II. prebiehal v období: ...</w:t>
            </w:r>
          </w:p>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V rámci tohto obdobia sa realizovalo ... projektov. </w:t>
            </w:r>
          </w:p>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Koľko z ich sa ešte realizuje?</w:t>
            </w:r>
          </w:p>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 xml:space="preserve">Dodatočných ... projektov bolo financovaných z programu </w:t>
            </w:r>
            <w:proofErr w:type="spellStart"/>
            <w:r w:rsidRPr="001C7675">
              <w:rPr>
                <w:rFonts w:ascii="Arial" w:hAnsi="Arial" w:cs="Arial"/>
                <w:bCs/>
                <w:sz w:val="18"/>
                <w:szCs w:val="20"/>
              </w:rPr>
              <w:t>Munseff</w:t>
            </w:r>
            <w:proofErr w:type="spellEnd"/>
            <w:r w:rsidRPr="001C7675">
              <w:rPr>
                <w:rFonts w:ascii="Arial" w:hAnsi="Arial" w:cs="Arial"/>
                <w:bCs/>
                <w:sz w:val="18"/>
                <w:szCs w:val="20"/>
              </w:rPr>
              <w:t>..</w:t>
            </w:r>
          </w:p>
          <w:p w:rsidR="00A805C2" w:rsidRPr="001C7675" w:rsidRDefault="00A805C2" w:rsidP="00A805C2">
            <w:pPr>
              <w:spacing w:after="0" w:line="240" w:lineRule="auto"/>
              <w:jc w:val="both"/>
              <w:rPr>
                <w:rFonts w:ascii="Arial" w:hAnsi="Arial" w:cs="Arial"/>
                <w:bCs/>
                <w:sz w:val="18"/>
                <w:szCs w:val="20"/>
              </w:rPr>
            </w:pPr>
            <w:r w:rsidRPr="001C7675">
              <w:rPr>
                <w:rFonts w:ascii="Arial" w:hAnsi="Arial" w:cs="Arial"/>
                <w:bCs/>
                <w:sz w:val="18"/>
                <w:szCs w:val="20"/>
              </w:rPr>
              <w:t xml:space="preserve">Monitorovanie a verifikáciu úspor energie sťažuje obmedzený rozsah informácií (v priemysle napr. ukazovateľ veľkosti podniku, ako napr. celková spotreba energie, počet zamestnancov, celková podlahová plocha modernizovaného priemyselného objektu, podrobnejší zoznam realizovaných opatrení </w:t>
            </w:r>
            <w:proofErr w:type="spellStart"/>
            <w:r w:rsidRPr="001C7675">
              <w:rPr>
                <w:rFonts w:ascii="Arial" w:hAnsi="Arial" w:cs="Arial"/>
                <w:bCs/>
                <w:sz w:val="18"/>
                <w:szCs w:val="20"/>
              </w:rPr>
              <w:t>atď</w:t>
            </w:r>
            <w:proofErr w:type="spellEnd"/>
            <w:r w:rsidRPr="001C7675">
              <w:rPr>
                <w:rFonts w:ascii="Arial" w:hAnsi="Arial" w:cs="Arial"/>
                <w:bCs/>
                <w:sz w:val="18"/>
                <w:szCs w:val="20"/>
              </w:rPr>
              <w:t xml:space="preserve">).  </w:t>
            </w:r>
          </w:p>
          <w:p w:rsidR="00A805C2" w:rsidRPr="001C7675" w:rsidRDefault="00A805C2" w:rsidP="00A805C2">
            <w:pPr>
              <w:spacing w:after="0" w:line="240" w:lineRule="auto"/>
              <w:jc w:val="both"/>
              <w:rPr>
                <w:rFonts w:ascii="Arial" w:hAnsi="Arial" w:cs="Arial"/>
                <w:bCs/>
                <w:sz w:val="18"/>
                <w:szCs w:val="20"/>
              </w:rPr>
            </w:pPr>
            <w:r w:rsidRPr="001C7675">
              <w:rPr>
                <w:rFonts w:ascii="Arial" w:hAnsi="Arial" w:cs="Arial"/>
                <w:bCs/>
                <w:sz w:val="18"/>
                <w:szCs w:val="20"/>
              </w:rPr>
              <w:t xml:space="preserve">Na program </w:t>
            </w: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II. bude voľne nadväzovať program </w:t>
            </w:r>
            <w:proofErr w:type="spellStart"/>
            <w:r w:rsidRPr="001C7675">
              <w:rPr>
                <w:rFonts w:ascii="Arial" w:hAnsi="Arial" w:cs="Arial"/>
                <w:bCs/>
                <w:sz w:val="18"/>
                <w:szCs w:val="20"/>
              </w:rPr>
              <w:t>Slovseff</w:t>
            </w:r>
            <w:proofErr w:type="spellEnd"/>
            <w:r w:rsidRPr="001C7675">
              <w:rPr>
                <w:rFonts w:ascii="Arial" w:hAnsi="Arial" w:cs="Arial"/>
                <w:bCs/>
                <w:sz w:val="18"/>
                <w:szCs w:val="20"/>
              </w:rPr>
              <w:t xml:space="preserve"> III., ktorý je súčasťou Zelenej investičnej schémy. </w:t>
            </w:r>
            <w:proofErr w:type="spellStart"/>
            <w:r w:rsidRPr="001C7675">
              <w:rPr>
                <w:rFonts w:ascii="Arial" w:hAnsi="Arial" w:cs="Arial"/>
                <w:bCs/>
                <w:sz w:val="18"/>
                <w:szCs w:val="20"/>
              </w:rPr>
              <w:t>Donor</w:t>
            </w:r>
            <w:proofErr w:type="spellEnd"/>
            <w:r w:rsidRPr="001C7675">
              <w:rPr>
                <w:rFonts w:ascii="Arial" w:hAnsi="Arial" w:cs="Arial"/>
                <w:bCs/>
                <w:sz w:val="18"/>
                <w:szCs w:val="20"/>
              </w:rPr>
              <w:t xml:space="preserve"> (španielska vláda, ktorá je zároveň kupcom  povoleniek emisií skleníkových plynov) poskytuje kapitál, ktorý administruje EBRD. SR prispieva na projekt z ... vo výške, čo sa použije na motivačné platby. Program v III. fáze mení štruktúru alokácií na jednotlivé oblasti (budovy ..., priemysel ..., OZE ...), ako aj podmienky (avšak tie sú v priemysle nezmenené).</w:t>
            </w:r>
          </w:p>
        </w:tc>
      </w:tr>
      <w:tr w:rsidR="00A805C2"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tcPr>
          <w:p w:rsidR="00A805C2" w:rsidRPr="001C7675" w:rsidRDefault="00A805C2" w:rsidP="00A805C2">
            <w:pPr>
              <w:spacing w:after="0" w:line="240" w:lineRule="auto"/>
              <w:rPr>
                <w:rFonts w:ascii="Arial" w:hAnsi="Arial" w:cs="Arial"/>
                <w:bCs/>
                <w:sz w:val="18"/>
                <w:szCs w:val="20"/>
              </w:rPr>
            </w:pPr>
            <w:r w:rsidRPr="001C7675">
              <w:rPr>
                <w:rFonts w:ascii="Arial" w:hAnsi="Arial" w:cs="Arial"/>
                <w:bCs/>
                <w:sz w:val="18"/>
                <w:szCs w:val="20"/>
              </w:rPr>
              <w:t>Nepredpokladá sa.</w:t>
            </w:r>
          </w:p>
        </w:tc>
      </w:tr>
    </w:tbl>
    <w:p w:rsidR="00A805C2" w:rsidRPr="000135BD" w:rsidRDefault="00A805C2" w:rsidP="00A805C2">
      <w:pPr>
        <w:spacing w:after="0" w:line="240" w:lineRule="auto"/>
        <w:jc w:val="both"/>
        <w:rPr>
          <w:rFonts w:ascii="Arial" w:hAnsi="Arial" w:cs="Arial"/>
          <w:sz w:val="18"/>
          <w:szCs w:val="20"/>
        </w:rPr>
      </w:pP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A805C2" w:rsidRPr="004C1C0F"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A805C2" w:rsidRDefault="00A805C2" w:rsidP="00A805C2">
            <w:pPr>
              <w:spacing w:after="0" w:line="240" w:lineRule="auto"/>
              <w:rPr>
                <w:rFonts w:ascii="Arial" w:hAnsi="Arial" w:cs="Arial"/>
                <w:b/>
                <w:bCs/>
                <w:sz w:val="18"/>
                <w:szCs w:val="20"/>
              </w:rPr>
            </w:pPr>
            <w:r w:rsidRPr="004C1C0F">
              <w:rPr>
                <w:rFonts w:ascii="Arial" w:hAnsi="Arial" w:cs="Arial"/>
                <w:b/>
                <w:bCs/>
                <w:sz w:val="18"/>
                <w:szCs w:val="20"/>
              </w:rPr>
              <w:t xml:space="preserve">Opatrenie č. </w:t>
            </w:r>
            <w:r>
              <w:rPr>
                <w:rFonts w:ascii="Arial" w:hAnsi="Arial" w:cs="Arial"/>
                <w:b/>
                <w:bCs/>
                <w:sz w:val="18"/>
                <w:szCs w:val="20"/>
              </w:rPr>
              <w:t>5.3. 2AP</w:t>
            </w:r>
          </w:p>
          <w:p w:rsidR="00A805C2" w:rsidRPr="004C1C0F" w:rsidRDefault="00A805C2" w:rsidP="00A805C2">
            <w:pPr>
              <w:spacing w:after="0" w:line="240" w:lineRule="auto"/>
              <w:rPr>
                <w:rFonts w:ascii="Arial" w:hAnsi="Arial" w:cs="Arial"/>
                <w:b/>
                <w:bCs/>
                <w:sz w:val="18"/>
                <w:szCs w:val="20"/>
              </w:rPr>
            </w:pPr>
            <w:r>
              <w:rPr>
                <w:rFonts w:ascii="Arial" w:hAnsi="Arial" w:cs="Arial"/>
                <w:b/>
                <w:bCs/>
                <w:sz w:val="18"/>
                <w:szCs w:val="20"/>
              </w:rPr>
              <w:t xml:space="preserve"> </w:t>
            </w:r>
          </w:p>
          <w:p w:rsidR="00A805C2" w:rsidRPr="004C1C0F" w:rsidRDefault="00A805C2" w:rsidP="00A805C2">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A805C2" w:rsidRDefault="00A805C2" w:rsidP="00A805C2">
            <w:pPr>
              <w:spacing w:after="0" w:line="240" w:lineRule="auto"/>
              <w:rPr>
                <w:rFonts w:ascii="Arial" w:hAnsi="Arial" w:cs="Arial"/>
                <w:b/>
                <w:bCs/>
                <w:sz w:val="18"/>
                <w:szCs w:val="20"/>
              </w:rPr>
            </w:pPr>
            <w:r w:rsidRPr="00D50B6E">
              <w:rPr>
                <w:rFonts w:ascii="Arial" w:hAnsi="Arial" w:cs="Arial"/>
                <w:b/>
                <w:bCs/>
                <w:sz w:val="18"/>
                <w:szCs w:val="20"/>
              </w:rPr>
              <w:t>Aplikácia legislatívnych opatrení</w:t>
            </w:r>
          </w:p>
          <w:p w:rsidR="00A805C2" w:rsidRPr="004C1C0F" w:rsidRDefault="00A805C2" w:rsidP="00A805C2">
            <w:pPr>
              <w:spacing w:after="0" w:line="240" w:lineRule="auto"/>
              <w:rPr>
                <w:rFonts w:ascii="Arial" w:hAnsi="Arial" w:cs="Arial"/>
                <w:b/>
                <w:sz w:val="18"/>
                <w:szCs w:val="20"/>
              </w:rPr>
            </w:pPr>
          </w:p>
        </w:tc>
      </w:tr>
      <w:tr w:rsidR="00A805C2" w:rsidRPr="004C1C0F"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A805C2" w:rsidRPr="004C1C0F" w:rsidRDefault="00A805C2" w:rsidP="00A805C2">
            <w:pPr>
              <w:spacing w:after="0" w:line="240" w:lineRule="auto"/>
              <w:jc w:val="both"/>
              <w:rPr>
                <w:rFonts w:ascii="Arial" w:hAnsi="Arial" w:cs="Arial"/>
                <w:b/>
                <w:bCs/>
                <w:sz w:val="18"/>
                <w:szCs w:val="20"/>
              </w:rPr>
            </w:pPr>
            <w:r>
              <w:rPr>
                <w:rFonts w:ascii="Arial" w:hAnsi="Arial" w:cs="Arial"/>
                <w:b/>
                <w:bCs/>
                <w:sz w:val="18"/>
                <w:szCs w:val="20"/>
              </w:rPr>
              <w:t>Sektor PRIEMYSEL</w:t>
            </w:r>
          </w:p>
        </w:tc>
        <w:tc>
          <w:tcPr>
            <w:tcW w:w="6628" w:type="dxa"/>
            <w:tcBorders>
              <w:top w:val="single" w:sz="4" w:space="0" w:color="auto"/>
              <w:left w:val="nil"/>
              <w:bottom w:val="single" w:sz="4" w:space="0" w:color="auto"/>
              <w:right w:val="single" w:sz="4" w:space="0" w:color="auto"/>
            </w:tcBorders>
            <w:shd w:val="clear" w:color="auto" w:fill="969696"/>
            <w:vAlign w:val="center"/>
          </w:tcPr>
          <w:p w:rsidR="00A805C2" w:rsidRPr="004C1C0F" w:rsidRDefault="00A805C2" w:rsidP="00A805C2">
            <w:pPr>
              <w:spacing w:after="0" w:line="240" w:lineRule="auto"/>
              <w:rPr>
                <w:rFonts w:ascii="Arial" w:hAnsi="Arial" w:cs="Arial"/>
                <w:b/>
                <w:bCs/>
                <w:sz w:val="18"/>
                <w:szCs w:val="20"/>
              </w:rPr>
            </w:pPr>
            <w:r w:rsidRPr="00D50B6E">
              <w:rPr>
                <w:rFonts w:ascii="Arial" w:hAnsi="Arial" w:cs="Arial"/>
                <w:b/>
                <w:bCs/>
                <w:sz w:val="18"/>
                <w:szCs w:val="20"/>
              </w:rPr>
              <w:t>Energetické audity v priemyselných podnikoch na</w:t>
            </w:r>
            <w:r>
              <w:rPr>
                <w:rFonts w:ascii="Arial" w:hAnsi="Arial" w:cs="Arial"/>
                <w:b/>
                <w:bCs/>
                <w:sz w:val="18"/>
                <w:szCs w:val="20"/>
              </w:rPr>
              <w:t xml:space="preserve"> základe zákona č.476/2008 Z.</w:t>
            </w:r>
            <w:r w:rsidR="00A4335C">
              <w:rPr>
                <w:rFonts w:ascii="Arial" w:hAnsi="Arial" w:cs="Arial"/>
                <w:b/>
                <w:bCs/>
                <w:sz w:val="18"/>
                <w:szCs w:val="20"/>
              </w:rPr>
              <w:t xml:space="preserve"> </w:t>
            </w:r>
            <w:r>
              <w:rPr>
                <w:rFonts w:ascii="Arial" w:hAnsi="Arial" w:cs="Arial"/>
                <w:b/>
                <w:bCs/>
                <w:sz w:val="18"/>
                <w:szCs w:val="20"/>
              </w:rPr>
              <w:t>z. (v znení neskorších predpisov)</w:t>
            </w:r>
          </w:p>
        </w:tc>
      </w:tr>
      <w:tr w:rsidR="00A805C2" w:rsidRPr="004C1C0F"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4C1C0F" w:rsidRDefault="00A805C2" w:rsidP="00A805C2">
            <w:pPr>
              <w:spacing w:after="0" w:line="240" w:lineRule="auto"/>
              <w:rPr>
                <w:rFonts w:ascii="Arial" w:hAnsi="Arial" w:cs="Arial"/>
                <w:sz w:val="18"/>
                <w:szCs w:val="20"/>
              </w:rPr>
            </w:pPr>
            <w:r w:rsidRPr="004C1C0F">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A805C2" w:rsidRPr="004C1C0F" w:rsidRDefault="00A805C2" w:rsidP="00A805C2">
            <w:pPr>
              <w:spacing w:after="0" w:line="240" w:lineRule="auto"/>
              <w:rPr>
                <w:rFonts w:ascii="Arial" w:hAnsi="Arial" w:cs="Arial"/>
                <w:sz w:val="18"/>
                <w:szCs w:val="20"/>
              </w:rPr>
            </w:pPr>
            <w:r w:rsidRPr="004C1C0F">
              <w:rPr>
                <w:rFonts w:ascii="Arial" w:hAnsi="Arial" w:cs="Arial"/>
                <w:sz w:val="18"/>
                <w:szCs w:val="20"/>
              </w:rPr>
              <w:t>2011-2013</w:t>
            </w:r>
          </w:p>
        </w:tc>
      </w:tr>
      <w:tr w:rsidR="00A805C2" w:rsidRPr="004C1C0F"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4C1C0F" w:rsidRDefault="00A805C2" w:rsidP="00A805C2">
            <w:pPr>
              <w:spacing w:after="0" w:line="240" w:lineRule="auto"/>
              <w:rPr>
                <w:rFonts w:ascii="Arial" w:hAnsi="Arial" w:cs="Arial"/>
                <w:sz w:val="18"/>
                <w:szCs w:val="20"/>
              </w:rPr>
            </w:pPr>
            <w:r w:rsidRPr="004C1C0F">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A805C2" w:rsidRPr="004C1C0F" w:rsidRDefault="00A805C2" w:rsidP="00A805C2">
            <w:pPr>
              <w:spacing w:after="0" w:line="240" w:lineRule="auto"/>
              <w:rPr>
                <w:rFonts w:ascii="Arial" w:hAnsi="Arial" w:cs="Arial"/>
                <w:sz w:val="18"/>
                <w:szCs w:val="20"/>
              </w:rPr>
            </w:pPr>
            <w:r>
              <w:rPr>
                <w:rFonts w:ascii="Arial" w:hAnsi="Arial" w:cs="Arial"/>
                <w:sz w:val="18"/>
                <w:szCs w:val="20"/>
              </w:rPr>
              <w:t>MH SR/SIEA</w:t>
            </w:r>
          </w:p>
        </w:tc>
      </w:tr>
      <w:tr w:rsidR="00A805C2" w:rsidRPr="004C1C0F"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4C1C0F" w:rsidRDefault="00A805C2" w:rsidP="00A805C2">
            <w:pPr>
              <w:spacing w:after="0" w:line="240" w:lineRule="auto"/>
              <w:rPr>
                <w:rFonts w:ascii="Arial" w:hAnsi="Arial" w:cs="Arial"/>
                <w:b/>
                <w:bCs/>
                <w:sz w:val="18"/>
                <w:szCs w:val="20"/>
              </w:rPr>
            </w:pPr>
            <w:r w:rsidRPr="004C1C0F">
              <w:rPr>
                <w:rFonts w:ascii="Arial" w:hAnsi="Arial" w:cs="Arial"/>
                <w:b/>
                <w:bCs/>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A805C2" w:rsidRPr="004C1C0F" w:rsidRDefault="00A805C2" w:rsidP="00A805C2">
            <w:pPr>
              <w:spacing w:after="0" w:line="240" w:lineRule="auto"/>
              <w:rPr>
                <w:rFonts w:ascii="Arial" w:hAnsi="Arial" w:cs="Arial"/>
                <w:bCs/>
                <w:sz w:val="18"/>
                <w:szCs w:val="20"/>
                <w:lang w:val="en-US"/>
              </w:rPr>
            </w:pPr>
            <w:r w:rsidRPr="004C1C0F">
              <w:rPr>
                <w:rFonts w:ascii="Arial" w:hAnsi="Arial" w:cs="Arial"/>
                <w:bCs/>
                <w:sz w:val="18"/>
                <w:szCs w:val="20"/>
              </w:rPr>
              <w:t>Zdola nahor, cez jednotlivé projekty</w:t>
            </w:r>
          </w:p>
        </w:tc>
      </w:tr>
      <w:tr w:rsidR="00A805C2"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A805C2" w:rsidRPr="004C1C0F" w:rsidRDefault="00A805C2" w:rsidP="00A805C2">
            <w:pPr>
              <w:spacing w:after="0" w:line="240" w:lineRule="auto"/>
              <w:rPr>
                <w:rFonts w:ascii="Arial" w:hAnsi="Arial" w:cs="Arial"/>
                <w:sz w:val="18"/>
                <w:szCs w:val="20"/>
              </w:rPr>
            </w:pPr>
            <w:r>
              <w:rPr>
                <w:rFonts w:ascii="Arial" w:hAnsi="Arial" w:cs="Arial"/>
                <w:color w:val="000000"/>
                <w:sz w:val="20"/>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tcPr>
          <w:p w:rsidR="00A805C2" w:rsidRPr="00FD3397" w:rsidRDefault="00A805C2" w:rsidP="00A805C2">
            <w:pPr>
              <w:spacing w:after="0" w:line="240" w:lineRule="auto"/>
              <w:jc w:val="both"/>
              <w:rPr>
                <w:rFonts w:ascii="Arial" w:hAnsi="Arial" w:cs="Arial"/>
                <w:i/>
              </w:rPr>
            </w:pPr>
            <w:r w:rsidRPr="00FD3397">
              <w:rPr>
                <w:rFonts w:ascii="Arial" w:hAnsi="Arial" w:cs="Arial"/>
                <w:sz w:val="18"/>
                <w:szCs w:val="20"/>
              </w:rPr>
              <w:t xml:space="preserve">Zákon č. 476/2008 </w:t>
            </w:r>
            <w:proofErr w:type="spellStart"/>
            <w:r w:rsidRPr="00FD3397">
              <w:rPr>
                <w:rFonts w:ascii="Arial" w:hAnsi="Arial" w:cs="Arial"/>
                <w:sz w:val="18"/>
                <w:szCs w:val="20"/>
              </w:rPr>
              <w:t>Z.z</w:t>
            </w:r>
            <w:proofErr w:type="spellEnd"/>
            <w:r w:rsidRPr="00FD3397">
              <w:rPr>
                <w:rFonts w:ascii="Arial" w:hAnsi="Arial" w:cs="Arial"/>
                <w:sz w:val="18"/>
                <w:szCs w:val="20"/>
              </w:rPr>
              <w:t xml:space="preserve">. – povinnosť vykonať energetický audit v podnikoch (termíny podľa veľkosti na základe spotreby energie). EA identifikuje potenciál úspor energie a opatrenia energetickej efektívnosti na realizáciu daného potenciálu. Opatrenia možno rozdeliť do nízko-nákladových, stredne nákladných a nákladných. Keďže povinnosť sa vzťahuje iba na vykonanie EA, nie na realizáciu všetkých identifikovaných opatrení, odhaduje sa, že na základe EA podnik zrealizuje minimálne </w:t>
            </w:r>
            <w:proofErr w:type="spellStart"/>
            <w:r w:rsidRPr="00FD3397">
              <w:rPr>
                <w:rFonts w:ascii="Arial" w:hAnsi="Arial" w:cs="Arial"/>
                <w:sz w:val="18"/>
                <w:szCs w:val="20"/>
              </w:rPr>
              <w:t>nízkonákladové</w:t>
            </w:r>
            <w:proofErr w:type="spellEnd"/>
            <w:r w:rsidRPr="00FD3397">
              <w:rPr>
                <w:rFonts w:ascii="Arial" w:hAnsi="Arial" w:cs="Arial"/>
                <w:sz w:val="18"/>
                <w:szCs w:val="20"/>
              </w:rPr>
              <w:t xml:space="preserve"> opatrenia.</w:t>
            </w:r>
          </w:p>
        </w:tc>
      </w:tr>
      <w:tr w:rsidR="00A805C2" w:rsidRPr="004C1C0F"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A805C2" w:rsidRPr="003107FC" w:rsidRDefault="00A805C2" w:rsidP="00A805C2">
            <w:pPr>
              <w:spacing w:after="0" w:line="240" w:lineRule="auto"/>
              <w:rPr>
                <w:rFonts w:ascii="Arial" w:hAnsi="Arial" w:cs="Arial"/>
                <w:b/>
                <w:sz w:val="18"/>
                <w:szCs w:val="20"/>
              </w:rPr>
            </w:pPr>
            <w:r>
              <w:rPr>
                <w:rFonts w:ascii="Arial" w:hAnsi="Arial" w:cs="Arial"/>
                <w:sz w:val="20"/>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tcPr>
          <w:p w:rsidR="00A805C2" w:rsidRPr="00FD3397" w:rsidRDefault="00A805C2" w:rsidP="00A805C2">
            <w:pPr>
              <w:spacing w:after="0" w:line="240" w:lineRule="auto"/>
              <w:rPr>
                <w:rFonts w:ascii="Arial" w:hAnsi="Arial" w:cs="Arial"/>
                <w:sz w:val="18"/>
                <w:szCs w:val="18"/>
              </w:rPr>
            </w:pPr>
            <w:r w:rsidRPr="00FD3397">
              <w:rPr>
                <w:rFonts w:ascii="Arial" w:hAnsi="Arial" w:cs="Arial"/>
                <w:sz w:val="18"/>
                <w:szCs w:val="18"/>
              </w:rPr>
              <w:t xml:space="preserve">Pri kvantifikácii dosiahnutých úspor energie na základe energetických auditov sa vychádza z predpokladu, že na základe vypracovaného auditu každý podnik zrealizuje minimálne </w:t>
            </w:r>
            <w:proofErr w:type="spellStart"/>
            <w:r w:rsidRPr="00FD3397">
              <w:rPr>
                <w:rFonts w:ascii="Arial" w:hAnsi="Arial" w:cs="Arial"/>
                <w:sz w:val="18"/>
                <w:szCs w:val="18"/>
              </w:rPr>
              <w:t>nízkonákladové</w:t>
            </w:r>
            <w:proofErr w:type="spellEnd"/>
            <w:r w:rsidRPr="00FD3397">
              <w:rPr>
                <w:rFonts w:ascii="Arial" w:hAnsi="Arial" w:cs="Arial"/>
                <w:sz w:val="18"/>
                <w:szCs w:val="18"/>
              </w:rPr>
              <w:t xml:space="preserve"> opatrenia. Úspory sú vyčíslené na základe  </w:t>
            </w:r>
            <w:proofErr w:type="spellStart"/>
            <w:r w:rsidRPr="00FD3397">
              <w:rPr>
                <w:rFonts w:ascii="Arial" w:hAnsi="Arial" w:cs="Arial"/>
                <w:sz w:val="18"/>
                <w:szCs w:val="18"/>
              </w:rPr>
              <w:t>obdržaných</w:t>
            </w:r>
            <w:proofErr w:type="spellEnd"/>
            <w:r w:rsidRPr="00FD3397">
              <w:rPr>
                <w:rFonts w:ascii="Arial" w:hAnsi="Arial" w:cs="Arial"/>
                <w:sz w:val="18"/>
                <w:szCs w:val="18"/>
              </w:rPr>
              <w:t xml:space="preserve"> správ z energetického auditu, ktoré sú povinné subjekty (podľa zákona č. 476/2009 </w:t>
            </w:r>
            <w:proofErr w:type="spellStart"/>
            <w:r w:rsidRPr="00FD3397">
              <w:rPr>
                <w:rFonts w:ascii="Arial" w:hAnsi="Arial" w:cs="Arial"/>
                <w:sz w:val="18"/>
                <w:szCs w:val="18"/>
              </w:rPr>
              <w:t>Z.z</w:t>
            </w:r>
            <w:proofErr w:type="spellEnd"/>
            <w:r w:rsidRPr="00FD3397">
              <w:rPr>
                <w:rFonts w:ascii="Arial" w:hAnsi="Arial" w:cs="Arial"/>
                <w:sz w:val="18"/>
                <w:szCs w:val="18"/>
              </w:rPr>
              <w:t>. o energetickej efektívnosti v znení neskorších predpisov) každoročne povinné zasielať prevádzkovateľovi monitorovacieho systému (SIEA)  a odborných odhadov.</w:t>
            </w:r>
          </w:p>
          <w:p w:rsidR="00A805C2" w:rsidRPr="00FD3397" w:rsidRDefault="00A805C2" w:rsidP="00A805C2">
            <w:pPr>
              <w:spacing w:after="0" w:line="240" w:lineRule="auto"/>
              <w:rPr>
                <w:rFonts w:ascii="Arial" w:hAnsi="Arial" w:cs="Arial"/>
                <w:sz w:val="18"/>
                <w:szCs w:val="18"/>
              </w:rPr>
            </w:pPr>
          </w:p>
          <w:p w:rsidR="00A805C2" w:rsidRPr="00FD3397" w:rsidRDefault="00A805C2" w:rsidP="00A805C2">
            <w:pPr>
              <w:spacing w:after="0" w:line="240" w:lineRule="auto"/>
              <w:rPr>
                <w:rFonts w:ascii="Arial" w:hAnsi="Arial" w:cs="Arial"/>
                <w:sz w:val="18"/>
                <w:szCs w:val="18"/>
              </w:rPr>
            </w:pPr>
            <w:r w:rsidRPr="00FD3397">
              <w:rPr>
                <w:rFonts w:ascii="Arial" w:hAnsi="Arial" w:cs="Arial"/>
                <w:sz w:val="18"/>
                <w:szCs w:val="18"/>
              </w:rPr>
              <w:t xml:space="preserve">Počet doteraz </w:t>
            </w:r>
            <w:proofErr w:type="spellStart"/>
            <w:r w:rsidRPr="00FD3397">
              <w:rPr>
                <w:rFonts w:ascii="Arial" w:hAnsi="Arial" w:cs="Arial"/>
                <w:sz w:val="18"/>
                <w:szCs w:val="18"/>
              </w:rPr>
              <w:t>obdržaných</w:t>
            </w:r>
            <w:proofErr w:type="spellEnd"/>
            <w:r w:rsidRPr="00FD3397">
              <w:rPr>
                <w:rFonts w:ascii="Arial" w:hAnsi="Arial" w:cs="Arial"/>
                <w:sz w:val="18"/>
                <w:szCs w:val="18"/>
              </w:rPr>
              <w:t xml:space="preserve"> správ EA: 154</w:t>
            </w:r>
          </w:p>
          <w:p w:rsidR="00A805C2" w:rsidRPr="00FD3397" w:rsidRDefault="00A805C2" w:rsidP="00A805C2">
            <w:pPr>
              <w:spacing w:after="0" w:line="240" w:lineRule="auto"/>
              <w:rPr>
                <w:rFonts w:ascii="Arial" w:hAnsi="Arial" w:cs="Arial"/>
                <w:sz w:val="18"/>
                <w:szCs w:val="18"/>
              </w:rPr>
            </w:pPr>
            <w:r w:rsidRPr="00FD3397">
              <w:rPr>
                <w:rFonts w:ascii="Arial" w:hAnsi="Arial" w:cs="Arial"/>
                <w:sz w:val="18"/>
                <w:szCs w:val="18"/>
              </w:rPr>
              <w:t>Priemerná investičná náročnosť opatrení v priemysle: 173 €/</w:t>
            </w:r>
            <w:proofErr w:type="spellStart"/>
            <w:r w:rsidRPr="00FD3397">
              <w:rPr>
                <w:rFonts w:ascii="Arial" w:hAnsi="Arial" w:cs="Arial"/>
                <w:sz w:val="18"/>
                <w:szCs w:val="18"/>
              </w:rPr>
              <w:t>MWh</w:t>
            </w:r>
            <w:proofErr w:type="spellEnd"/>
          </w:p>
          <w:p w:rsidR="00A805C2" w:rsidRPr="00FD3397" w:rsidRDefault="00A805C2" w:rsidP="00A805C2">
            <w:pPr>
              <w:spacing w:after="0" w:line="240" w:lineRule="auto"/>
              <w:rPr>
                <w:sz w:val="18"/>
                <w:szCs w:val="18"/>
              </w:rPr>
            </w:pPr>
            <w:r w:rsidRPr="00FD3397">
              <w:rPr>
                <w:rFonts w:ascii="Arial" w:hAnsi="Arial" w:cs="Arial"/>
                <w:sz w:val="18"/>
                <w:szCs w:val="18"/>
              </w:rPr>
              <w:t xml:space="preserve">Celkový potenciál úspor energie z doteraz </w:t>
            </w:r>
            <w:proofErr w:type="spellStart"/>
            <w:r w:rsidRPr="00FD3397">
              <w:rPr>
                <w:rFonts w:ascii="Arial" w:hAnsi="Arial" w:cs="Arial"/>
                <w:sz w:val="18"/>
                <w:szCs w:val="18"/>
              </w:rPr>
              <w:t>obdržaných</w:t>
            </w:r>
            <w:proofErr w:type="spellEnd"/>
            <w:r w:rsidRPr="00FD3397">
              <w:rPr>
                <w:rFonts w:ascii="Arial" w:hAnsi="Arial" w:cs="Arial"/>
                <w:sz w:val="18"/>
                <w:szCs w:val="18"/>
              </w:rPr>
              <w:t xml:space="preserve"> EA: 1500 </w:t>
            </w:r>
            <w:proofErr w:type="spellStart"/>
            <w:r w:rsidRPr="00FD3397">
              <w:rPr>
                <w:rFonts w:ascii="Arial" w:hAnsi="Arial" w:cs="Arial"/>
                <w:sz w:val="18"/>
                <w:szCs w:val="18"/>
              </w:rPr>
              <w:t>GWh</w:t>
            </w:r>
            <w:proofErr w:type="spellEnd"/>
            <w:r w:rsidRPr="00FD3397">
              <w:rPr>
                <w:rFonts w:ascii="Arial" w:hAnsi="Arial" w:cs="Arial"/>
                <w:sz w:val="18"/>
                <w:szCs w:val="18"/>
              </w:rPr>
              <w:t xml:space="preserve"> (KES) na  nasledujúce 3 roky.</w:t>
            </w:r>
          </w:p>
        </w:tc>
      </w:tr>
      <w:tr w:rsidR="00A805C2" w:rsidRPr="004C1C0F"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05C2" w:rsidRPr="004C1C0F" w:rsidRDefault="00A805C2" w:rsidP="00A805C2">
            <w:pPr>
              <w:spacing w:after="0" w:line="240" w:lineRule="auto"/>
              <w:rPr>
                <w:rFonts w:ascii="Arial" w:hAnsi="Arial" w:cs="Arial"/>
                <w:sz w:val="18"/>
                <w:szCs w:val="20"/>
              </w:rPr>
            </w:pPr>
            <w:r>
              <w:rPr>
                <w:rFonts w:ascii="Arial" w:hAnsi="Arial" w:cs="Arial"/>
                <w:color w:val="000000"/>
                <w:sz w:val="20"/>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805C2" w:rsidRPr="00FD3397" w:rsidRDefault="00A805C2" w:rsidP="00A805C2">
            <w:pPr>
              <w:spacing w:after="0" w:line="240" w:lineRule="auto"/>
              <w:rPr>
                <w:rFonts w:ascii="Arial" w:hAnsi="Arial" w:cs="Arial"/>
                <w:sz w:val="18"/>
                <w:szCs w:val="18"/>
              </w:rPr>
            </w:pPr>
            <w:r w:rsidRPr="00FD3397">
              <w:rPr>
                <w:rFonts w:ascii="Arial" w:hAnsi="Arial" w:cs="Arial"/>
                <w:sz w:val="18"/>
                <w:szCs w:val="18"/>
              </w:rPr>
              <w:t xml:space="preserve">Predpokladá sa, že podnik na základe EA zrealizuje minimálne </w:t>
            </w:r>
            <w:proofErr w:type="spellStart"/>
            <w:r w:rsidRPr="00FD3397">
              <w:rPr>
                <w:rFonts w:ascii="Arial" w:hAnsi="Arial" w:cs="Arial"/>
                <w:sz w:val="18"/>
                <w:szCs w:val="18"/>
              </w:rPr>
              <w:t>nízkonákladové</w:t>
            </w:r>
            <w:proofErr w:type="spellEnd"/>
            <w:r w:rsidRPr="00FD3397">
              <w:rPr>
                <w:rFonts w:ascii="Arial" w:hAnsi="Arial" w:cs="Arial"/>
                <w:sz w:val="18"/>
                <w:szCs w:val="18"/>
              </w:rPr>
              <w:t xml:space="preserve"> opatrenia energetickej efektívnosti. Tieto opatrenia na základe iných zrealizovaných projektov (</w:t>
            </w:r>
            <w:proofErr w:type="spellStart"/>
            <w:r w:rsidRPr="00FD3397">
              <w:rPr>
                <w:rFonts w:ascii="Arial" w:hAnsi="Arial" w:cs="Arial"/>
                <w:sz w:val="18"/>
                <w:szCs w:val="18"/>
              </w:rPr>
              <w:t>Slovseff</w:t>
            </w:r>
            <w:proofErr w:type="spellEnd"/>
            <w:r w:rsidRPr="00FD3397">
              <w:rPr>
                <w:rFonts w:ascii="Arial" w:hAnsi="Arial" w:cs="Arial"/>
                <w:sz w:val="18"/>
                <w:szCs w:val="18"/>
              </w:rPr>
              <w:t xml:space="preserve">, OP </w:t>
            </w:r>
            <w:proofErr w:type="spellStart"/>
            <w:r w:rsidRPr="00FD3397">
              <w:rPr>
                <w:rFonts w:ascii="Arial" w:hAnsi="Arial" w:cs="Arial"/>
                <w:sz w:val="18"/>
                <w:szCs w:val="18"/>
              </w:rPr>
              <w:t>KaHR</w:t>
            </w:r>
            <w:proofErr w:type="spellEnd"/>
            <w:r w:rsidRPr="00FD3397">
              <w:rPr>
                <w:rFonts w:ascii="Arial" w:hAnsi="Arial" w:cs="Arial"/>
                <w:sz w:val="18"/>
                <w:szCs w:val="18"/>
              </w:rPr>
              <w:t xml:space="preserve">) zväčša predstavujú zhruba 10-15% z celkového  identifikovaného potenciálu  úspor energie. Predpokladané úspory energie sú vypočítané ako 10% z celkového potenciálu úspor energie uvedeného v správe o EA, t.j.: 150 </w:t>
            </w:r>
            <w:proofErr w:type="spellStart"/>
            <w:r w:rsidRPr="00FD3397">
              <w:rPr>
                <w:rFonts w:ascii="Arial" w:hAnsi="Arial" w:cs="Arial"/>
                <w:sz w:val="18"/>
                <w:szCs w:val="18"/>
              </w:rPr>
              <w:t>GWh</w:t>
            </w:r>
            <w:proofErr w:type="spellEnd"/>
            <w:r w:rsidRPr="00FD3397">
              <w:rPr>
                <w:rFonts w:ascii="Arial" w:hAnsi="Arial" w:cs="Arial"/>
                <w:sz w:val="18"/>
                <w:szCs w:val="18"/>
              </w:rPr>
              <w:t xml:space="preserve">  (na nasledujúce 3 roky).</w:t>
            </w:r>
          </w:p>
        </w:tc>
      </w:tr>
      <w:tr w:rsidR="00A805C2" w:rsidRPr="004C1C0F"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A805C2" w:rsidRPr="004C1C0F" w:rsidRDefault="00A805C2" w:rsidP="00A805C2">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tcPr>
          <w:p w:rsidR="00A805C2" w:rsidRPr="00FD3397" w:rsidRDefault="00A805C2" w:rsidP="00A805C2">
            <w:pPr>
              <w:spacing w:after="0" w:line="240" w:lineRule="auto"/>
              <w:rPr>
                <w:rFonts w:ascii="Arial" w:hAnsi="Arial" w:cs="Arial"/>
                <w:color w:val="FF0000"/>
                <w:sz w:val="18"/>
                <w:szCs w:val="18"/>
              </w:rPr>
            </w:pPr>
          </w:p>
        </w:tc>
      </w:tr>
      <w:tr w:rsidR="00A805C2"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A805C2" w:rsidRPr="004C1C0F" w:rsidRDefault="00A805C2" w:rsidP="00A805C2">
            <w:pPr>
              <w:spacing w:after="0" w:line="240" w:lineRule="auto"/>
              <w:rPr>
                <w:rFonts w:ascii="Arial" w:hAnsi="Arial" w:cs="Arial"/>
                <w:sz w:val="18"/>
                <w:szCs w:val="20"/>
              </w:rPr>
            </w:pPr>
            <w:r>
              <w:rPr>
                <w:rFonts w:ascii="Arial" w:hAnsi="Arial" w:cs="Arial"/>
                <w:sz w:val="20"/>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tcPr>
          <w:p w:rsidR="00A805C2" w:rsidRPr="00FD3397" w:rsidRDefault="00A805C2" w:rsidP="00A805C2">
            <w:pPr>
              <w:spacing w:after="0" w:line="240" w:lineRule="auto"/>
              <w:rPr>
                <w:sz w:val="18"/>
                <w:szCs w:val="18"/>
              </w:rPr>
            </w:pPr>
            <w:r w:rsidRPr="00FD3397">
              <w:rPr>
                <w:rFonts w:ascii="Arial" w:hAnsi="Arial" w:cs="Arial"/>
                <w:sz w:val="18"/>
                <w:szCs w:val="18"/>
              </w:rPr>
              <w:t>Povinné subjekty nie sú povinné</w:t>
            </w:r>
            <w:r w:rsidRPr="00FD3397">
              <w:rPr>
                <w:rFonts w:ascii="Arial" w:hAnsi="Arial" w:cs="Arial"/>
                <w:i/>
                <w:sz w:val="18"/>
                <w:szCs w:val="18"/>
              </w:rPr>
              <w:t xml:space="preserve"> </w:t>
            </w:r>
            <w:r w:rsidRPr="00FD3397">
              <w:rPr>
                <w:rFonts w:ascii="Arial" w:hAnsi="Arial" w:cs="Arial"/>
                <w:sz w:val="18"/>
                <w:szCs w:val="18"/>
              </w:rPr>
              <w:t xml:space="preserve"> informovať  o realizovaných opatreniach. Podniky sú povinné zasielať iba správu o EA, kde je vyčíslený celkový potenciál úspor energie, t.j. nízko, stredne aj vysoko-nákladové opatrenia.</w:t>
            </w:r>
          </w:p>
        </w:tc>
      </w:tr>
      <w:tr w:rsidR="00A805C2" w:rsidRPr="004C1C0F"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A805C2" w:rsidRPr="004C1C0F" w:rsidRDefault="00A805C2" w:rsidP="00A805C2">
            <w:pPr>
              <w:spacing w:after="0" w:line="240" w:lineRule="auto"/>
              <w:rPr>
                <w:rFonts w:ascii="Arial" w:hAnsi="Arial" w:cs="Arial"/>
                <w:sz w:val="18"/>
                <w:szCs w:val="20"/>
              </w:rPr>
            </w:pPr>
            <w:r>
              <w:rPr>
                <w:rFonts w:ascii="Arial" w:hAnsi="Arial" w:cs="Arial"/>
                <w:sz w:val="20"/>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tcPr>
          <w:p w:rsidR="00A805C2" w:rsidRPr="00E539ED" w:rsidRDefault="00A805C2" w:rsidP="00A805C2">
            <w:pPr>
              <w:spacing w:after="0" w:line="240" w:lineRule="auto"/>
              <w:rPr>
                <w:rFonts w:ascii="Arial" w:hAnsi="Arial" w:cs="Arial"/>
                <w:sz w:val="18"/>
                <w:szCs w:val="18"/>
              </w:rPr>
            </w:pPr>
            <w:r w:rsidRPr="00E539ED">
              <w:rPr>
                <w:rFonts w:ascii="Arial" w:hAnsi="Arial" w:cs="Arial"/>
                <w:sz w:val="18"/>
                <w:szCs w:val="18"/>
              </w:rPr>
              <w:t xml:space="preserve">Monitorovanie v rámci monitorovacieho systému (prevádzkovateľ SIEA). </w:t>
            </w:r>
          </w:p>
          <w:p w:rsidR="00A805C2" w:rsidRPr="00E539ED" w:rsidRDefault="00A805C2" w:rsidP="00A805C2">
            <w:pPr>
              <w:spacing w:after="0" w:line="240" w:lineRule="auto"/>
              <w:jc w:val="both"/>
              <w:rPr>
                <w:sz w:val="18"/>
                <w:szCs w:val="18"/>
              </w:rPr>
            </w:pPr>
            <w:r w:rsidRPr="00E539ED">
              <w:rPr>
                <w:rFonts w:ascii="Arial" w:hAnsi="Arial" w:cs="Arial"/>
                <w:sz w:val="18"/>
                <w:szCs w:val="18"/>
              </w:rPr>
              <w:t>Verifikácia zamestnancami SIEA na základe správ z EA.</w:t>
            </w:r>
          </w:p>
        </w:tc>
      </w:tr>
      <w:tr w:rsidR="00A805C2" w:rsidRPr="004C1C0F"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A805C2" w:rsidRPr="004C1C0F" w:rsidRDefault="00A805C2" w:rsidP="00A805C2">
            <w:pPr>
              <w:spacing w:after="0" w:line="240" w:lineRule="auto"/>
              <w:rPr>
                <w:rFonts w:ascii="Arial" w:hAnsi="Arial" w:cs="Arial"/>
                <w:sz w:val="18"/>
                <w:szCs w:val="20"/>
              </w:rPr>
            </w:pPr>
            <w:r w:rsidRPr="004C1C0F">
              <w:rPr>
                <w:rFonts w:ascii="Arial" w:hAnsi="Arial" w:cs="Arial"/>
                <w:sz w:val="18"/>
                <w:szCs w:val="20"/>
              </w:rPr>
              <w:t xml:space="preserve">Odôvodnenie v prípade </w:t>
            </w:r>
            <w:r>
              <w:rPr>
                <w:rFonts w:ascii="Arial" w:hAnsi="Arial" w:cs="Arial"/>
                <w:color w:val="000000"/>
                <w:sz w:val="20"/>
                <w:szCs w:val="20"/>
              </w:rPr>
              <w:t xml:space="preserve"> výrazného </w:t>
            </w:r>
            <w:r w:rsidRPr="004C1C0F">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tcPr>
          <w:p w:rsidR="00A805C2" w:rsidRPr="00E539ED" w:rsidRDefault="00A805C2" w:rsidP="00A805C2">
            <w:pPr>
              <w:spacing w:after="0" w:line="240" w:lineRule="auto"/>
              <w:rPr>
                <w:rFonts w:ascii="Arial" w:hAnsi="Arial" w:cs="Arial"/>
                <w:sz w:val="18"/>
                <w:szCs w:val="18"/>
              </w:rPr>
            </w:pPr>
            <w:r w:rsidRPr="00E539ED">
              <w:rPr>
                <w:rFonts w:ascii="Arial" w:hAnsi="Arial" w:cs="Arial"/>
                <w:sz w:val="18"/>
                <w:szCs w:val="18"/>
              </w:rPr>
              <w:t xml:space="preserve">Nakoľko sa energetické audity doteraz nevykonali u všetkých povinných </w:t>
            </w:r>
            <w:r w:rsidRPr="00FD3397">
              <w:rPr>
                <w:rFonts w:ascii="Arial" w:hAnsi="Arial" w:cs="Arial"/>
                <w:sz w:val="18"/>
                <w:szCs w:val="18"/>
              </w:rPr>
              <w:t>subjektov (k 30.0</w:t>
            </w:r>
            <w:r w:rsidR="00FD3397">
              <w:rPr>
                <w:rFonts w:ascii="Arial" w:hAnsi="Arial" w:cs="Arial"/>
                <w:sz w:val="18"/>
                <w:szCs w:val="18"/>
              </w:rPr>
              <w:t>4</w:t>
            </w:r>
            <w:r w:rsidRPr="00FD3397">
              <w:rPr>
                <w:rFonts w:ascii="Arial" w:hAnsi="Arial" w:cs="Arial"/>
                <w:sz w:val="18"/>
                <w:szCs w:val="18"/>
              </w:rPr>
              <w:t>.2014 odovzdalo správu o energetickom audite 145 subjektov), je predpokladaná dosiahnutá úspora energie oveľa menšia ako plánovaná úspora energie. Úspory zo stredne až vysoko-nákladových opatrení realizovaných na základe povinných energetických auditov nie je možné kvantifikovať, keďže</w:t>
            </w:r>
            <w:r w:rsidRPr="00E539ED">
              <w:rPr>
                <w:rFonts w:ascii="Arial" w:hAnsi="Arial" w:cs="Arial"/>
                <w:sz w:val="18"/>
                <w:szCs w:val="18"/>
              </w:rPr>
              <w:t xml:space="preserve"> podniky nie sú povinné o takýchto opatreniach informovať.</w:t>
            </w:r>
          </w:p>
          <w:p w:rsidR="00A805C2" w:rsidRPr="00E539ED" w:rsidRDefault="00A805C2" w:rsidP="00A805C2">
            <w:pPr>
              <w:spacing w:after="0" w:line="240" w:lineRule="auto"/>
              <w:rPr>
                <w:rFonts w:ascii="Arial" w:hAnsi="Arial" w:cs="Arial"/>
                <w:sz w:val="18"/>
                <w:szCs w:val="18"/>
              </w:rPr>
            </w:pPr>
          </w:p>
          <w:p w:rsidR="00A805C2" w:rsidRPr="00E539ED" w:rsidRDefault="00A805C2" w:rsidP="00A805C2">
            <w:pPr>
              <w:spacing w:after="0" w:line="240" w:lineRule="auto"/>
              <w:rPr>
                <w:rFonts w:ascii="Arial" w:hAnsi="Arial" w:cs="Arial"/>
                <w:sz w:val="18"/>
                <w:szCs w:val="18"/>
              </w:rPr>
            </w:pPr>
            <w:r w:rsidRPr="00E539ED">
              <w:rPr>
                <w:rFonts w:ascii="Arial" w:hAnsi="Arial" w:cs="Arial"/>
                <w:sz w:val="18"/>
                <w:szCs w:val="18"/>
              </w:rPr>
              <w:t xml:space="preserve">Okrem toho je potrebné konštatovať, že výrazný nesúlad je taktiež výsledkom </w:t>
            </w:r>
            <w:r w:rsidRPr="00E539ED">
              <w:rPr>
                <w:sz w:val="18"/>
                <w:szCs w:val="18"/>
              </w:rPr>
              <w:t xml:space="preserve"> </w:t>
            </w:r>
            <w:r w:rsidRPr="00E539ED">
              <w:rPr>
                <w:rFonts w:ascii="Arial" w:hAnsi="Arial" w:cs="Arial"/>
                <w:sz w:val="18"/>
                <w:szCs w:val="18"/>
              </w:rPr>
              <w:t>vyššieho predpokladaného počtu vykonaných a zaslaných EA (oproti skutočnosti).</w:t>
            </w:r>
          </w:p>
        </w:tc>
      </w:tr>
      <w:tr w:rsidR="00A805C2" w:rsidRPr="004C1C0F"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4C1C0F" w:rsidRDefault="00A805C2" w:rsidP="00A805C2">
            <w:pPr>
              <w:spacing w:after="0" w:line="240" w:lineRule="auto"/>
              <w:rPr>
                <w:rFonts w:ascii="Arial" w:hAnsi="Arial" w:cs="Arial"/>
                <w:sz w:val="18"/>
                <w:szCs w:val="20"/>
              </w:rPr>
            </w:pPr>
            <w:r w:rsidRPr="004C1C0F">
              <w:rPr>
                <w:rFonts w:ascii="Arial" w:hAnsi="Arial" w:cs="Arial"/>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tcPr>
          <w:p w:rsidR="00A805C2" w:rsidRPr="00E539ED" w:rsidRDefault="00A805C2" w:rsidP="00A805C2">
            <w:pPr>
              <w:spacing w:after="0" w:line="240" w:lineRule="auto"/>
              <w:rPr>
                <w:rFonts w:ascii="Arial" w:hAnsi="Arial" w:cs="Arial"/>
                <w:i/>
                <w:sz w:val="18"/>
                <w:szCs w:val="18"/>
              </w:rPr>
            </w:pPr>
          </w:p>
          <w:p w:rsidR="00A805C2" w:rsidRPr="00E539ED" w:rsidRDefault="00A805C2" w:rsidP="00A805C2">
            <w:pPr>
              <w:spacing w:after="0" w:line="240" w:lineRule="auto"/>
              <w:rPr>
                <w:rFonts w:ascii="Arial" w:hAnsi="Arial" w:cs="Arial"/>
                <w:sz w:val="18"/>
                <w:szCs w:val="18"/>
              </w:rPr>
            </w:pPr>
            <w:r w:rsidRPr="00E539ED">
              <w:rPr>
                <w:rFonts w:ascii="Arial" w:hAnsi="Arial" w:cs="Arial"/>
                <w:sz w:val="18"/>
                <w:szCs w:val="18"/>
              </w:rPr>
              <w:t xml:space="preserve">Povinnosť vykonať EA sa mení vzhľadom na implementáciu smernice 2012/27/EÚ. </w:t>
            </w:r>
          </w:p>
          <w:p w:rsidR="00A805C2" w:rsidRPr="00E539ED" w:rsidRDefault="00A805C2" w:rsidP="00A805C2">
            <w:pPr>
              <w:spacing w:after="0" w:line="240" w:lineRule="auto"/>
              <w:rPr>
                <w:i/>
                <w:sz w:val="18"/>
                <w:szCs w:val="18"/>
              </w:rPr>
            </w:pPr>
            <w:r w:rsidRPr="00E539ED">
              <w:rPr>
                <w:rFonts w:ascii="Arial" w:hAnsi="Arial" w:cs="Arial"/>
                <w:i/>
                <w:sz w:val="18"/>
                <w:szCs w:val="18"/>
              </w:rPr>
              <w:t>Doplniť viac MH SR.</w:t>
            </w:r>
          </w:p>
        </w:tc>
      </w:tr>
      <w:tr w:rsidR="00A805C2" w:rsidRPr="004C1C0F"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A805C2" w:rsidRPr="004C1C0F" w:rsidRDefault="00A805C2" w:rsidP="00A805C2">
            <w:pPr>
              <w:spacing w:after="0" w:line="240" w:lineRule="auto"/>
              <w:rPr>
                <w:rFonts w:ascii="Arial" w:hAnsi="Arial" w:cs="Arial"/>
                <w:sz w:val="18"/>
                <w:szCs w:val="20"/>
              </w:rPr>
            </w:pPr>
            <w:r w:rsidRPr="004C1C0F">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tcPr>
          <w:p w:rsidR="00A805C2" w:rsidRPr="00E539ED" w:rsidRDefault="00A805C2" w:rsidP="00A805C2">
            <w:pPr>
              <w:spacing w:after="0" w:line="240" w:lineRule="auto"/>
              <w:rPr>
                <w:rFonts w:ascii="Arial" w:hAnsi="Arial" w:cs="Arial"/>
                <w:i/>
                <w:sz w:val="18"/>
                <w:szCs w:val="18"/>
              </w:rPr>
            </w:pPr>
          </w:p>
          <w:p w:rsidR="00A805C2" w:rsidRPr="00E539ED" w:rsidRDefault="00A805C2" w:rsidP="00A805C2">
            <w:pPr>
              <w:spacing w:after="0" w:line="240" w:lineRule="auto"/>
              <w:rPr>
                <w:sz w:val="18"/>
                <w:szCs w:val="18"/>
              </w:rPr>
            </w:pPr>
            <w:r w:rsidRPr="00E539ED">
              <w:rPr>
                <w:rFonts w:ascii="Arial" w:hAnsi="Arial" w:cs="Arial"/>
                <w:sz w:val="18"/>
                <w:szCs w:val="18"/>
              </w:rPr>
              <w:t>Nepredpokladá sa.</w:t>
            </w:r>
          </w:p>
        </w:tc>
      </w:tr>
    </w:tbl>
    <w:p w:rsidR="00A805C2" w:rsidRDefault="00A805C2" w:rsidP="00A805C2">
      <w:pPr>
        <w:spacing w:after="0" w:line="240" w:lineRule="auto"/>
      </w:pPr>
    </w:p>
    <w:p w:rsidR="00A805C2" w:rsidRPr="00722B10" w:rsidRDefault="00A805C2" w:rsidP="00A805C2">
      <w:pPr>
        <w:spacing w:after="0" w:line="240" w:lineRule="auto"/>
        <w:rPr>
          <w:rFonts w:ascii="Arial" w:hAnsi="Arial" w:cs="Arial"/>
          <w:sz w:val="18"/>
          <w:szCs w:val="20"/>
        </w:rPr>
      </w:pPr>
    </w:p>
    <w:p w:rsidR="00EA09FB" w:rsidRPr="001C7675" w:rsidRDefault="00EA09FB" w:rsidP="00EA09FB">
      <w:r>
        <w:br w:type="page"/>
      </w:r>
    </w:p>
    <w:tbl>
      <w:tblPr>
        <w:tblpPr w:leftFromText="141" w:rightFromText="141" w:vertAnchor="text" w:tblpY="1"/>
        <w:tblOverlap w:val="never"/>
        <w:tblW w:w="9355" w:type="dxa"/>
        <w:tblInd w:w="55"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shd w:val="clear" w:color="auto" w:fill="C2D69B" w:themeFill="accent3" w:themeFillTint="99"/>
        <w:tblLayout w:type="fixed"/>
        <w:tblCellMar>
          <w:left w:w="70" w:type="dxa"/>
          <w:right w:w="70" w:type="dxa"/>
        </w:tblCellMar>
        <w:tblLook w:val="0000" w:firstRow="0" w:lastRow="0" w:firstColumn="0" w:lastColumn="0" w:noHBand="0" w:noVBand="0"/>
      </w:tblPr>
      <w:tblGrid>
        <w:gridCol w:w="9355"/>
      </w:tblGrid>
      <w:tr w:rsidR="00EA09FB" w:rsidRPr="004C1C0F" w:rsidTr="00DE6551">
        <w:trPr>
          <w:trHeight w:val="698"/>
        </w:trPr>
        <w:tc>
          <w:tcPr>
            <w:tcW w:w="9355" w:type="dxa"/>
            <w:shd w:val="clear" w:color="auto" w:fill="C2D69B" w:themeFill="accent3" w:themeFillTint="99"/>
            <w:vAlign w:val="center"/>
          </w:tcPr>
          <w:p w:rsidR="00EA09FB" w:rsidRPr="004C1C0F" w:rsidRDefault="00EA09FB" w:rsidP="00DE6551">
            <w:pPr>
              <w:rPr>
                <w:rFonts w:ascii="Arial" w:hAnsi="Arial" w:cs="Arial"/>
                <w:b/>
                <w:sz w:val="18"/>
                <w:szCs w:val="20"/>
              </w:rPr>
            </w:pPr>
            <w:r>
              <w:rPr>
                <w:rFonts w:ascii="Arial" w:hAnsi="Arial" w:cs="Arial"/>
                <w:b/>
                <w:sz w:val="32"/>
              </w:rPr>
              <w:lastRenderedPageBreak/>
              <w:t>Verejný s</w:t>
            </w:r>
            <w:r w:rsidRPr="00433F0C">
              <w:rPr>
                <w:rFonts w:ascii="Arial" w:hAnsi="Arial" w:cs="Arial"/>
                <w:b/>
                <w:sz w:val="32"/>
              </w:rPr>
              <w:t xml:space="preserve">ektor </w:t>
            </w:r>
          </w:p>
        </w:tc>
      </w:tr>
    </w:tbl>
    <w:p w:rsidR="00EA09FB" w:rsidRPr="00EA09FB" w:rsidRDefault="00EA09FB" w:rsidP="00EA09FB">
      <w:pPr>
        <w:spacing w:after="0" w:line="240" w:lineRule="auto"/>
        <w:rPr>
          <w:rFonts w:ascii="Arial" w:hAnsi="Arial" w:cs="Arial"/>
          <w:b/>
          <w:sz w:val="32"/>
        </w:rPr>
      </w:pP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EA09FB" w:rsidRPr="00EA09FB"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Opatrenie č. 3.1.1. 2AP</w:t>
            </w:r>
          </w:p>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 xml:space="preserve"> </w:t>
            </w:r>
          </w:p>
          <w:p w:rsidR="00EA09FB" w:rsidRPr="00EA09FB" w:rsidRDefault="00EA09FB" w:rsidP="00EA09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Zlepšovanie tepelno-technických vlastností budov - Zdravotnícke zariadenia</w:t>
            </w:r>
          </w:p>
          <w:p w:rsidR="00EA09FB" w:rsidRPr="00EA09FB" w:rsidRDefault="00EA09FB" w:rsidP="00EA09FB">
            <w:pPr>
              <w:spacing w:after="0" w:line="240" w:lineRule="auto"/>
              <w:rPr>
                <w:rFonts w:ascii="Arial" w:hAnsi="Arial" w:cs="Arial"/>
                <w:b/>
                <w:sz w:val="18"/>
                <w:szCs w:val="20"/>
              </w:rPr>
            </w:pPr>
          </w:p>
        </w:tc>
      </w:tr>
      <w:tr w:rsidR="00EA09FB" w:rsidRPr="00EA09FB"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jc w:val="both"/>
              <w:rPr>
                <w:rFonts w:ascii="Arial" w:hAnsi="Arial" w:cs="Arial"/>
                <w:b/>
                <w:bCs/>
                <w:sz w:val="18"/>
                <w:szCs w:val="20"/>
              </w:rPr>
            </w:pPr>
            <w:r w:rsidRPr="00EA09FB">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Zdroj financovania:</w:t>
            </w:r>
            <w:r w:rsidRPr="00EA09FB">
              <w:rPr>
                <w:rFonts w:ascii="Arial" w:hAnsi="Arial" w:cs="Arial"/>
                <w:bCs/>
                <w:sz w:val="18"/>
                <w:szCs w:val="20"/>
              </w:rPr>
              <w:t xml:space="preserve"> </w:t>
            </w:r>
            <w:r w:rsidRPr="00EA09FB">
              <w:t xml:space="preserve"> </w:t>
            </w:r>
            <w:r w:rsidRPr="00EA09FB">
              <w:rPr>
                <w:rFonts w:ascii="Arial" w:hAnsi="Arial" w:cs="Arial"/>
                <w:bCs/>
                <w:sz w:val="18"/>
                <w:szCs w:val="20"/>
              </w:rPr>
              <w:t>ŠF 2007-2013, OP Zdravotníctvo</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2011-2013</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MZ SR</w:t>
            </w:r>
          </w:p>
        </w:tc>
      </w:tr>
      <w:tr w:rsidR="00EA09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 xml:space="preserve">Odôvodnenie v prípade </w:t>
            </w:r>
            <w:r w:rsidRPr="001C7675">
              <w:rPr>
                <w:rFonts w:ascii="Arial" w:hAnsi="Arial" w:cs="Arial"/>
                <w:sz w:val="18"/>
                <w:szCs w:val="20"/>
              </w:rPr>
              <w:t xml:space="preserve"> výrazného </w:t>
            </w:r>
            <w:r w:rsidRPr="00EA09FB">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tcPr>
          <w:p w:rsidR="00EA09FB" w:rsidRPr="001C7675" w:rsidRDefault="00EA09FB" w:rsidP="00EA09FB">
            <w:pPr>
              <w:spacing w:after="0" w:line="240" w:lineRule="auto"/>
              <w:rPr>
                <w:rFonts w:ascii="Arial" w:hAnsi="Arial" w:cs="Arial"/>
                <w:sz w:val="18"/>
                <w:szCs w:val="20"/>
              </w:rPr>
            </w:pPr>
          </w:p>
        </w:tc>
      </w:tr>
    </w:tbl>
    <w:p w:rsidR="00EA09FB" w:rsidRPr="00EA09FB" w:rsidRDefault="00EA09FB" w:rsidP="00EA09FB">
      <w:pPr>
        <w:spacing w:after="0" w:line="240" w:lineRule="auto"/>
        <w:jc w:val="both"/>
      </w:pPr>
    </w:p>
    <w:p w:rsidR="00EA09FB" w:rsidRPr="00EA09FB" w:rsidRDefault="00EA09FB" w:rsidP="00EA09FB">
      <w:pPr>
        <w:spacing w:after="0" w:line="240" w:lineRule="auto"/>
        <w:jc w:val="both"/>
      </w:pPr>
    </w:p>
    <w:p w:rsidR="00EA09FB" w:rsidRPr="00EA09FB" w:rsidRDefault="00EA09FB" w:rsidP="00EA09FB">
      <w:pPr>
        <w:spacing w:after="0" w:line="240" w:lineRule="auto"/>
        <w:jc w:val="both"/>
        <w:rPr>
          <w:rFonts w:ascii="Arial" w:hAnsi="Arial" w:cs="Arial"/>
          <w:b/>
          <w:sz w:val="18"/>
          <w:szCs w:val="20"/>
          <w:u w:val="single"/>
        </w:rPr>
      </w:pPr>
    </w:p>
    <w:p w:rsidR="00EA09FB" w:rsidRPr="00EA09FB" w:rsidRDefault="00EA09FB" w:rsidP="00EA09FB">
      <w:pPr>
        <w:spacing w:after="0" w:line="240" w:lineRule="auto"/>
        <w:rPr>
          <w:rFonts w:ascii="Arial" w:hAnsi="Arial" w:cs="Arial"/>
          <w:b/>
        </w:rPr>
      </w:pPr>
      <w:r w:rsidRPr="00EA09FB">
        <w:rPr>
          <w:rFonts w:ascii="Arial" w:hAnsi="Arial" w:cs="Arial"/>
          <w:b/>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EA09FB" w:rsidRPr="00EA09FB"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lastRenderedPageBreak/>
              <w:t>Opatrenie č. 3.1.2. 2AP</w:t>
            </w:r>
          </w:p>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 xml:space="preserve"> </w:t>
            </w:r>
          </w:p>
          <w:p w:rsidR="00EA09FB" w:rsidRPr="00EA09FB" w:rsidRDefault="00EA09FB" w:rsidP="00EA09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Zlepšovanie tepelno-technických vlastností budov - Zdravotnícke zariadenia</w:t>
            </w:r>
          </w:p>
          <w:p w:rsidR="00EA09FB" w:rsidRPr="00EA09FB" w:rsidRDefault="00EA09FB" w:rsidP="00EA09FB">
            <w:pPr>
              <w:spacing w:after="0" w:line="240" w:lineRule="auto"/>
              <w:rPr>
                <w:rFonts w:ascii="Arial" w:hAnsi="Arial" w:cs="Arial"/>
                <w:b/>
                <w:sz w:val="18"/>
                <w:szCs w:val="20"/>
              </w:rPr>
            </w:pPr>
          </w:p>
        </w:tc>
      </w:tr>
      <w:tr w:rsidR="00EA09FB" w:rsidRPr="00EA09FB"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jc w:val="both"/>
              <w:rPr>
                <w:rFonts w:ascii="Arial" w:hAnsi="Arial" w:cs="Arial"/>
                <w:b/>
                <w:bCs/>
                <w:sz w:val="18"/>
                <w:szCs w:val="20"/>
              </w:rPr>
            </w:pPr>
            <w:r w:rsidRPr="00EA09FB">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Zdroj financovania:</w:t>
            </w:r>
            <w:r w:rsidRPr="00EA09FB">
              <w:t xml:space="preserve"> </w:t>
            </w:r>
            <w:r w:rsidRPr="00EA09FB">
              <w:rPr>
                <w:rFonts w:ascii="Arial" w:hAnsi="Arial" w:cs="Arial"/>
                <w:bCs/>
                <w:sz w:val="18"/>
                <w:szCs w:val="20"/>
              </w:rPr>
              <w:t>Rozpočtové prostriedky zdravotníckych zariadení</w:t>
            </w:r>
          </w:p>
        </w:tc>
      </w:tr>
      <w:tr w:rsidR="00EA09FB" w:rsidRPr="00EA09FB"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2011-2013</w:t>
            </w:r>
          </w:p>
        </w:tc>
      </w:tr>
      <w:tr w:rsidR="00EA09FB" w:rsidRPr="00EA09FB"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MZ SR</w:t>
            </w:r>
          </w:p>
        </w:tc>
      </w:tr>
      <w:tr w:rsidR="00EA09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 xml:space="preserve">Odôvodnenie v prípade </w:t>
            </w:r>
            <w:r w:rsidRPr="001C7675">
              <w:rPr>
                <w:rFonts w:ascii="Arial" w:hAnsi="Arial" w:cs="Arial"/>
                <w:sz w:val="18"/>
                <w:szCs w:val="20"/>
              </w:rPr>
              <w:t xml:space="preserve"> výrazného </w:t>
            </w:r>
            <w:r w:rsidRPr="00EA09FB">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tcPr>
          <w:p w:rsidR="00EA09FB" w:rsidRPr="001C7675" w:rsidRDefault="00EA09FB" w:rsidP="00EA09FB">
            <w:pPr>
              <w:spacing w:after="0" w:line="240" w:lineRule="auto"/>
              <w:rPr>
                <w:rFonts w:ascii="Arial" w:hAnsi="Arial" w:cs="Arial"/>
                <w:sz w:val="18"/>
                <w:szCs w:val="20"/>
              </w:rPr>
            </w:pPr>
          </w:p>
        </w:tc>
      </w:tr>
    </w:tbl>
    <w:p w:rsidR="00EA09FB" w:rsidRPr="00EA09FB" w:rsidRDefault="00EA09FB" w:rsidP="00EA09FB">
      <w:pPr>
        <w:spacing w:after="0" w:line="240" w:lineRule="auto"/>
      </w:pPr>
    </w:p>
    <w:p w:rsidR="00EA09FB" w:rsidRPr="00EA09FB" w:rsidRDefault="00EA09FB" w:rsidP="00EA09FB">
      <w:pPr>
        <w:spacing w:after="0" w:line="240" w:lineRule="auto"/>
      </w:pPr>
    </w:p>
    <w:p w:rsidR="00EA09FB" w:rsidRPr="00EA09FB" w:rsidRDefault="00EA09FB" w:rsidP="00EA09FB">
      <w:pPr>
        <w:spacing w:after="0" w:line="240" w:lineRule="auto"/>
        <w:jc w:val="both"/>
        <w:rPr>
          <w:rFonts w:ascii="Arial" w:hAnsi="Arial" w:cs="Arial"/>
          <w:b/>
          <w:sz w:val="18"/>
          <w:szCs w:val="20"/>
          <w:u w:val="single"/>
        </w:rPr>
      </w:pPr>
    </w:p>
    <w:p w:rsidR="00EA09FB" w:rsidRPr="00EA09FB" w:rsidRDefault="00EA09FB" w:rsidP="00EA09FB">
      <w:pPr>
        <w:spacing w:after="0" w:line="240" w:lineRule="auto"/>
      </w:pPr>
    </w:p>
    <w:p w:rsidR="00EA09FB" w:rsidRPr="00EA09FB" w:rsidRDefault="00EA09FB" w:rsidP="00EA09FB">
      <w:pPr>
        <w:spacing w:after="0" w:line="240" w:lineRule="auto"/>
      </w:pPr>
      <w:r w:rsidRPr="00EA09FB">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EA09FB" w:rsidRPr="00EA09FB"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lastRenderedPageBreak/>
              <w:t>Opatrenie č. 3.1.3., 3.2.1, 3.5.1 2AP</w:t>
            </w:r>
          </w:p>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 xml:space="preserve"> </w:t>
            </w:r>
          </w:p>
          <w:p w:rsidR="00EA09FB" w:rsidRPr="00EA09FB" w:rsidRDefault="00EA09FB" w:rsidP="00EA09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sz w:val="18"/>
                <w:szCs w:val="20"/>
              </w:rPr>
            </w:pPr>
            <w:r w:rsidRPr="00EA09FB">
              <w:rPr>
                <w:rFonts w:ascii="Arial" w:hAnsi="Arial" w:cs="Arial"/>
                <w:b/>
                <w:bCs/>
                <w:sz w:val="18"/>
                <w:szCs w:val="20"/>
              </w:rPr>
              <w:t xml:space="preserve">Zlepšovanie tepelno-technických vlastností budov </w:t>
            </w:r>
            <w:r w:rsidRPr="00EA09FB">
              <w:rPr>
                <w:sz w:val="20"/>
                <w:szCs w:val="20"/>
              </w:rPr>
              <w:t xml:space="preserve">- </w:t>
            </w:r>
            <w:r w:rsidRPr="00EA09FB">
              <w:rPr>
                <w:rFonts w:ascii="Arial" w:hAnsi="Arial" w:cs="Arial"/>
                <w:sz w:val="18"/>
                <w:szCs w:val="20"/>
              </w:rPr>
              <w:t>Zdravotnícke zariadenia, školy a školské zariadenia, administratívne budovy</w:t>
            </w:r>
          </w:p>
        </w:tc>
      </w:tr>
      <w:tr w:rsidR="00EA09FB" w:rsidRPr="00EA09FB"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jc w:val="both"/>
              <w:rPr>
                <w:rFonts w:ascii="Arial" w:hAnsi="Arial" w:cs="Arial"/>
                <w:b/>
                <w:bCs/>
                <w:sz w:val="18"/>
                <w:szCs w:val="20"/>
              </w:rPr>
            </w:pPr>
            <w:r w:rsidRPr="00EA09FB">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20"/>
                <w:szCs w:val="20"/>
              </w:rPr>
            </w:pPr>
            <w:r w:rsidRPr="00EA09FB">
              <w:rPr>
                <w:rFonts w:ascii="Arial" w:hAnsi="Arial" w:cs="Arial"/>
                <w:sz w:val="18"/>
                <w:szCs w:val="20"/>
              </w:rPr>
              <w:t>Pilotný projekt energetickej efektívnosti vo verejných budovách</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Sledované 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2011-2013</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Trvanie projektu</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Del="00C713D6" w:rsidRDefault="00EA09FB" w:rsidP="00EA09FB">
            <w:pPr>
              <w:spacing w:after="0" w:line="240" w:lineRule="auto"/>
              <w:rPr>
                <w:rFonts w:ascii="Arial" w:hAnsi="Arial" w:cs="Arial"/>
                <w:sz w:val="18"/>
                <w:szCs w:val="20"/>
              </w:rPr>
            </w:pPr>
            <w:r w:rsidRPr="00EA09FB">
              <w:rPr>
                <w:rFonts w:ascii="Arial" w:hAnsi="Arial" w:cs="Arial"/>
                <w:sz w:val="18"/>
                <w:szCs w:val="20"/>
              </w:rPr>
              <w:t>2010-2013</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SIEA</w:t>
            </w:r>
          </w:p>
        </w:tc>
      </w:tr>
      <w:tr w:rsidR="00EA09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EA09FB" w:rsidRDefault="00EA09FB" w:rsidP="00EA09FB">
            <w:pPr>
              <w:spacing w:after="0" w:line="240" w:lineRule="auto"/>
              <w:jc w:val="both"/>
              <w:rPr>
                <w:rFonts w:ascii="Arial" w:hAnsi="Arial" w:cs="Arial"/>
                <w:sz w:val="18"/>
                <w:szCs w:val="20"/>
              </w:rPr>
            </w:pPr>
            <w:r w:rsidRPr="00EA09FB">
              <w:rPr>
                <w:rFonts w:ascii="Arial" w:hAnsi="Arial" w:cs="Arial"/>
                <w:sz w:val="18"/>
                <w:szCs w:val="20"/>
              </w:rPr>
              <w:t>Projekt financovaný z prostriedkov Medzinárodného fondu na podporu odstavenia elektrárne Bohunice (BIDSF) na základe zmluvy medzi EBRD, MH SR a SIEA.</w:t>
            </w:r>
          </w:p>
          <w:p w:rsidR="00EA09FB" w:rsidRPr="00EA09FB" w:rsidRDefault="00EA09FB" w:rsidP="00EA09FB">
            <w:pPr>
              <w:spacing w:after="0" w:line="240" w:lineRule="auto"/>
              <w:jc w:val="both"/>
              <w:rPr>
                <w:rFonts w:ascii="Arial" w:hAnsi="Arial" w:cs="Arial"/>
                <w:sz w:val="18"/>
                <w:szCs w:val="20"/>
              </w:rPr>
            </w:pPr>
            <w:r w:rsidRPr="00EA09FB">
              <w:rPr>
                <w:rFonts w:ascii="Arial" w:hAnsi="Arial" w:cs="Arial"/>
                <w:sz w:val="18"/>
                <w:szCs w:val="20"/>
              </w:rPr>
              <w:t>Zameranie projektu/ Oprávnené aktivity: zlepšovanie tepelno-technických vlastností budov, výmena časti alebo celého vykurovacieho systému, úsporné osvetlenie.</w:t>
            </w:r>
          </w:p>
          <w:p w:rsidR="00EA09FB" w:rsidRPr="00EA09FB" w:rsidRDefault="00EA09FB" w:rsidP="00EA09FB">
            <w:pPr>
              <w:spacing w:after="0" w:line="240" w:lineRule="auto"/>
              <w:jc w:val="both"/>
              <w:rPr>
                <w:rFonts w:ascii="Arial" w:hAnsi="Arial" w:cs="Arial"/>
                <w:sz w:val="18"/>
                <w:szCs w:val="20"/>
              </w:rPr>
            </w:pPr>
            <w:r w:rsidRPr="00EA09FB">
              <w:rPr>
                <w:rFonts w:ascii="Arial" w:hAnsi="Arial" w:cs="Arial"/>
                <w:sz w:val="18"/>
                <w:szCs w:val="20"/>
              </w:rPr>
              <w:t>Oprávnení žiadatelia: obce a mestá Nitrianskeho a Trnavského kraja s počtom obyvateľov menším ako 5000. Podpora určená pre objekty verejného charakteru.</w:t>
            </w:r>
          </w:p>
          <w:p w:rsidR="00EA09FB" w:rsidRPr="00EA09FB" w:rsidRDefault="00EA09FB" w:rsidP="00EA09FB">
            <w:pPr>
              <w:spacing w:after="0" w:line="240" w:lineRule="auto"/>
              <w:jc w:val="both"/>
              <w:rPr>
                <w:rFonts w:ascii="Arial" w:hAnsi="Arial" w:cs="Arial"/>
                <w:sz w:val="18"/>
                <w:szCs w:val="20"/>
              </w:rPr>
            </w:pPr>
            <w:r w:rsidRPr="00EA09FB">
              <w:rPr>
                <w:rFonts w:ascii="Arial" w:hAnsi="Arial" w:cs="Arial"/>
                <w:sz w:val="18"/>
                <w:szCs w:val="20"/>
              </w:rPr>
              <w:t>Podmienky financovania:  100 % na opatrenia zamerané na zníženie energetickej náročnosti</w:t>
            </w:r>
          </w:p>
          <w:p w:rsidR="00EA09FB" w:rsidRPr="00EA09FB" w:rsidRDefault="00EA09FB" w:rsidP="00EA09FB">
            <w:pPr>
              <w:spacing w:after="0" w:line="240" w:lineRule="auto"/>
              <w:jc w:val="both"/>
              <w:rPr>
                <w:rFonts w:ascii="Arial" w:hAnsi="Arial" w:cs="Arial"/>
                <w:sz w:val="18"/>
                <w:szCs w:val="20"/>
              </w:rPr>
            </w:pPr>
            <w:r w:rsidRPr="00EA09FB">
              <w:rPr>
                <w:rFonts w:ascii="Arial" w:hAnsi="Arial" w:cs="Arial"/>
                <w:sz w:val="18"/>
                <w:szCs w:val="20"/>
              </w:rPr>
              <w:t>Podiel financovania z BIDSF:  100%</w:t>
            </w:r>
          </w:p>
          <w:p w:rsidR="00EA09FB" w:rsidRPr="001C7675" w:rsidRDefault="00EA09FB" w:rsidP="00EA09FB">
            <w:pPr>
              <w:spacing w:after="0" w:line="240" w:lineRule="auto"/>
              <w:jc w:val="both"/>
              <w:rPr>
                <w:rFonts w:ascii="Arial" w:hAnsi="Arial" w:cs="Arial"/>
                <w:sz w:val="18"/>
                <w:szCs w:val="20"/>
              </w:rPr>
            </w:pPr>
            <w:r w:rsidRPr="00EA09FB">
              <w:rPr>
                <w:rFonts w:ascii="Arial" w:hAnsi="Arial" w:cs="Arial"/>
                <w:sz w:val="18"/>
                <w:szCs w:val="20"/>
              </w:rPr>
              <w:t xml:space="preserve">Výzva pre obce a mestá prebehla v mesiacoch </w:t>
            </w:r>
            <w:proofErr w:type="spellStart"/>
            <w:r w:rsidRPr="00EA09FB">
              <w:rPr>
                <w:rFonts w:ascii="Arial" w:hAnsi="Arial" w:cs="Arial"/>
                <w:sz w:val="18"/>
                <w:szCs w:val="20"/>
              </w:rPr>
              <w:t>jún-júl</w:t>
            </w:r>
            <w:proofErr w:type="spellEnd"/>
            <w:r w:rsidRPr="00EA09FB">
              <w:rPr>
                <w:rFonts w:ascii="Arial" w:hAnsi="Arial" w:cs="Arial"/>
                <w:sz w:val="18"/>
                <w:szCs w:val="20"/>
              </w:rPr>
              <w:t xml:space="preserve"> 2008.  Zo 78 žiadateľov 69 prešlo </w:t>
            </w:r>
            <w:r w:rsidRPr="001C7675">
              <w:rPr>
                <w:rFonts w:ascii="Arial" w:hAnsi="Arial" w:cs="Arial"/>
                <w:sz w:val="18"/>
                <w:szCs w:val="20"/>
              </w:rPr>
              <w:t>formálnou kontrolou, pre tieto objekty sa vykonali energetické audity. V r. 2010-2012 došlo k obnove 40 verejných</w:t>
            </w:r>
            <w:r w:rsidRPr="00EA09FB">
              <w:rPr>
                <w:rFonts w:ascii="Arial" w:hAnsi="Arial" w:cs="Arial"/>
                <w:sz w:val="18"/>
                <w:szCs w:val="20"/>
              </w:rPr>
              <w:t xml:space="preserve"> budov. Ďalších 17 verejných budov bolo zrekonštruovaných do konca roku 2013. Medzi budovami sú ZŠ, MŠ, obecný/mestský úrad, zdravotné strediská, kultúrne domy, resp. ich kombinácie.</w:t>
            </w:r>
            <w:r w:rsidRPr="001C7675">
              <w:rPr>
                <w:rFonts w:ascii="Arial" w:hAnsi="Arial" w:cs="Arial"/>
                <w:sz w:val="18"/>
                <w:szCs w:val="20"/>
              </w:rPr>
              <w:t xml:space="preserve"> </w:t>
            </w:r>
          </w:p>
          <w:p w:rsidR="00EA09FB" w:rsidRPr="00EA09FB" w:rsidRDefault="00EA09FB" w:rsidP="00EA09FB">
            <w:pPr>
              <w:spacing w:after="0" w:line="240" w:lineRule="auto"/>
              <w:jc w:val="both"/>
              <w:rPr>
                <w:rFonts w:ascii="Arial" w:hAnsi="Arial" w:cs="Arial"/>
                <w:sz w:val="18"/>
                <w:szCs w:val="20"/>
              </w:rPr>
            </w:pPr>
            <w:proofErr w:type="spellStart"/>
            <w:r w:rsidRPr="00EA09FB">
              <w:rPr>
                <w:rFonts w:ascii="Arial" w:hAnsi="Arial" w:cs="Arial"/>
                <w:sz w:val="18"/>
                <w:szCs w:val="20"/>
              </w:rPr>
              <w:t>Link</w:t>
            </w:r>
            <w:proofErr w:type="spellEnd"/>
            <w:r w:rsidRPr="00EA09FB">
              <w:rPr>
                <w:rFonts w:ascii="Arial" w:hAnsi="Arial" w:cs="Arial"/>
                <w:sz w:val="18"/>
                <w:szCs w:val="20"/>
              </w:rPr>
              <w:t xml:space="preserve">: </w:t>
            </w:r>
            <w:r w:rsidRPr="001C7675">
              <w:rPr>
                <w:rFonts w:ascii="Arial" w:hAnsi="Arial" w:cs="Arial"/>
                <w:sz w:val="18"/>
                <w:szCs w:val="20"/>
              </w:rPr>
              <w:t xml:space="preserve"> </w:t>
            </w:r>
            <w:hyperlink r:id="rId10" w:history="1">
              <w:r w:rsidRPr="001C7675">
                <w:rPr>
                  <w:rFonts w:ascii="Arial" w:hAnsi="Arial" w:cs="Arial"/>
                  <w:sz w:val="18"/>
                  <w:szCs w:val="20"/>
                </w:rPr>
                <w:t>http://www.siea.sk/energeticka-efektivnost-vo-verejnych-budovach_1/</w:t>
              </w:r>
            </w:hyperlink>
            <w:r w:rsidRPr="00EA09FB">
              <w:rPr>
                <w:rFonts w:ascii="Arial" w:hAnsi="Arial" w:cs="Arial"/>
                <w:sz w:val="18"/>
                <w:szCs w:val="20"/>
              </w:rPr>
              <w:t xml:space="preserve"> </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EA09FB" w:rsidRDefault="00EA09FB" w:rsidP="00EA09FB">
            <w:pPr>
              <w:spacing w:after="0" w:line="240" w:lineRule="auto"/>
              <w:jc w:val="both"/>
              <w:rPr>
                <w:rFonts w:ascii="Arial" w:hAnsi="Arial" w:cs="Arial"/>
                <w:sz w:val="18"/>
                <w:szCs w:val="20"/>
              </w:rPr>
            </w:pPr>
            <w:r w:rsidRPr="00EA09FB">
              <w:rPr>
                <w:rFonts w:ascii="Arial" w:hAnsi="Arial" w:cs="Arial"/>
                <w:sz w:val="18"/>
                <w:szCs w:val="20"/>
              </w:rPr>
              <w:t>Úspora energie bola vyčíslená na základe rozdielu medzi priemernou spotrebou energie na vykurovanie pred rekonštrukciou a spotrebou po rekonštrukcii. Priemerná spotreba pred rekonštrukciou je za roky 2005-2007 a vychádza z faktúr a energetického auditu budov, spotreba po rekonštrukcii je z r. 2012 pre prvých 40 projektov. Úspora energie zahŕňa úsporu na vykurovaní a osvetlení. Úspora vychádza z 38 (kk36) projektov, vyradené boli projekty s negatívnou úsporou (v dôsledku vyššieho využitia budovy po rekonštrukcii, celkovo 4 projekty). Vo väčšine projektov sú vlastné zdroje tepla, iba v 2 budovách je CZT. Nakoľko technologické zariadenia CZT neboli vo vlastníctve žiadateľa, neboli predmetom rekonštrukcie.</w:t>
            </w:r>
          </w:p>
        </w:tc>
      </w:tr>
      <w:tr w:rsidR="00EA09FB" w:rsidRPr="00EA09FB"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jc w:val="both"/>
              <w:rPr>
                <w:rFonts w:ascii="Arial" w:hAnsi="Arial" w:cs="Arial"/>
                <w:sz w:val="18"/>
                <w:szCs w:val="20"/>
              </w:rPr>
            </w:pPr>
            <w:r w:rsidRPr="00EA09FB">
              <w:rPr>
                <w:rFonts w:ascii="Arial" w:hAnsi="Arial" w:cs="Arial"/>
                <w:sz w:val="18"/>
                <w:szCs w:val="20"/>
              </w:rPr>
              <w:t xml:space="preserve">Predpokladané úspory energie boli stanovené v energetickom audite s prihliadnutím na poskytnuté informácie od vlastníkov verejných budov ohľadne prevádzkovania budov a predpokladaného účelu využitia (toto nie je </w:t>
            </w:r>
            <w:proofErr w:type="spellStart"/>
            <w:r w:rsidRPr="00EA09FB">
              <w:rPr>
                <w:rFonts w:ascii="Arial" w:hAnsi="Arial" w:cs="Arial"/>
                <w:sz w:val="18"/>
                <w:szCs w:val="20"/>
              </w:rPr>
              <w:t>zohľ</w:t>
            </w:r>
            <w:proofErr w:type="spellEnd"/>
            <w:r w:rsidRPr="00EA09FB">
              <w:rPr>
                <w:rFonts w:ascii="Arial" w:hAnsi="Arial" w:cs="Arial"/>
                <w:sz w:val="18"/>
                <w:szCs w:val="20"/>
              </w:rPr>
              <w:t xml:space="preserve">.). </w:t>
            </w:r>
          </w:p>
        </w:tc>
      </w:tr>
      <w:tr w:rsidR="00EA09FB" w:rsidRPr="00EA09FB"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jc w:val="both"/>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jc w:val="both"/>
              <w:rPr>
                <w:rFonts w:ascii="Arial" w:hAnsi="Arial" w:cs="Arial"/>
                <w:sz w:val="18"/>
                <w:szCs w:val="20"/>
              </w:rPr>
            </w:pPr>
            <w:r w:rsidRPr="00EA09FB">
              <w:rPr>
                <w:rFonts w:ascii="Arial" w:hAnsi="Arial" w:cs="Arial"/>
                <w:sz w:val="18"/>
                <w:szCs w:val="20"/>
              </w:rPr>
              <w:t>Nakoľko neexistujú podružné merania spotreby energií v budovách, spotreby na TÚV, technológiu a iné (napr. spotrebiče v školskej kuchyni a pod.) boli stanovené odborným odhadom</w:t>
            </w: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jc w:val="both"/>
              <w:rPr>
                <w:rFonts w:ascii="Arial" w:hAnsi="Arial" w:cs="Arial"/>
                <w:sz w:val="18"/>
                <w:szCs w:val="20"/>
              </w:rPr>
            </w:pPr>
            <w:r w:rsidRPr="00EA09FB">
              <w:rPr>
                <w:rFonts w:ascii="Arial" w:hAnsi="Arial" w:cs="Arial"/>
                <w:sz w:val="18"/>
                <w:szCs w:val="20"/>
              </w:rPr>
              <w:t>Úspory energie sú vyhodnocované nasledujúci rok po realizácii obnovy na základe nameranej spotreby a sú podrobené odbornej verifikácii v rámci SIEA.</w:t>
            </w:r>
          </w:p>
        </w:tc>
      </w:tr>
      <w:tr w:rsidR="00EA09FB" w:rsidRPr="00EA09FB"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 xml:space="preserve">Odôvodnenie v prípade </w:t>
            </w:r>
            <w:r w:rsidRPr="001C7675">
              <w:rPr>
                <w:rFonts w:ascii="Arial" w:hAnsi="Arial" w:cs="Arial"/>
                <w:sz w:val="18"/>
                <w:szCs w:val="20"/>
              </w:rPr>
              <w:t xml:space="preserve"> výrazného </w:t>
            </w:r>
            <w:r w:rsidRPr="00EA09FB">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jc w:val="both"/>
              <w:rPr>
                <w:rFonts w:ascii="Arial" w:hAnsi="Arial" w:cs="Arial"/>
                <w:sz w:val="18"/>
                <w:szCs w:val="20"/>
              </w:rPr>
            </w:pPr>
            <w:r w:rsidRPr="00EA09FB">
              <w:rPr>
                <w:rFonts w:ascii="Arial" w:hAnsi="Arial" w:cs="Arial"/>
                <w:sz w:val="18"/>
                <w:szCs w:val="20"/>
              </w:rPr>
              <w:t>Zmena účelu využitia budovy, zmena spôsobu prevádzkovania budovy boli najčastejším dôvodom nedosiahnutia plánovaných úspor v niektorých prípadoch.</w:t>
            </w:r>
          </w:p>
        </w:tc>
      </w:tr>
      <w:tr w:rsidR="00EA09FB" w:rsidRPr="00EA09FB"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jc w:val="both"/>
              <w:rPr>
                <w:rFonts w:ascii="Arial" w:hAnsi="Arial" w:cs="Arial"/>
                <w:sz w:val="18"/>
                <w:szCs w:val="20"/>
              </w:rPr>
            </w:pPr>
            <w:r w:rsidRPr="00EA09FB">
              <w:rPr>
                <w:rFonts w:ascii="Arial" w:hAnsi="Arial" w:cs="Arial"/>
                <w:sz w:val="18"/>
                <w:szCs w:val="20"/>
              </w:rPr>
              <w:t>Realizácia posledných projektov bola ukončená koncom roka 2013. Monitoring 17 budov bude uskutočnený v priebehu roku 2015 po skompletizovaní vyúčtovacích faktúr  za energiu za ucelené ročné obdobie.</w:t>
            </w:r>
          </w:p>
          <w:p w:rsidR="00EA09FB" w:rsidRPr="00EA09FB" w:rsidRDefault="00EA09FB" w:rsidP="00EA09FB">
            <w:pPr>
              <w:spacing w:after="0" w:line="240" w:lineRule="auto"/>
              <w:jc w:val="both"/>
              <w:rPr>
                <w:rFonts w:ascii="Arial" w:hAnsi="Arial" w:cs="Arial"/>
                <w:sz w:val="18"/>
                <w:szCs w:val="20"/>
              </w:rPr>
            </w:pPr>
            <w:r w:rsidRPr="00EA09FB">
              <w:rPr>
                <w:rFonts w:ascii="Arial" w:hAnsi="Arial" w:cs="Arial"/>
                <w:sz w:val="18"/>
                <w:szCs w:val="20"/>
              </w:rPr>
              <w:t xml:space="preserve"> Projekt je pokračujúcim obdobím v 3AP, nakoľko sa úspory z obnovy realizovanej v r. 2013 prejavia až v budúcom období 2014-2016. </w:t>
            </w:r>
          </w:p>
        </w:tc>
      </w:tr>
      <w:tr w:rsidR="00EA09FB" w:rsidRPr="00EA09FB"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jc w:val="both"/>
              <w:rPr>
                <w:rFonts w:ascii="Arial" w:hAnsi="Arial" w:cs="Arial"/>
                <w:sz w:val="18"/>
                <w:szCs w:val="20"/>
              </w:rPr>
            </w:pPr>
            <w:r w:rsidRPr="00EA09FB">
              <w:rPr>
                <w:rFonts w:ascii="Arial" w:hAnsi="Arial" w:cs="Arial"/>
                <w:sz w:val="18"/>
                <w:szCs w:val="20"/>
              </w:rPr>
              <w:t>Nakoľko projekt bol na 100% financovaný z BIDSF a prípadné ďalšie opatrenia vykonávané obcami/mestami z vlastných resp. iných prostriedkov sa podľa našich dostupných informácii netýkali opatrení zameraných na úsporu energie, nepredpokladáme zdvojené započítanie úspor.</w:t>
            </w:r>
          </w:p>
        </w:tc>
      </w:tr>
    </w:tbl>
    <w:p w:rsidR="00EA09FB" w:rsidRPr="00EA09FB" w:rsidRDefault="00EA09FB" w:rsidP="00EA09FB">
      <w:pPr>
        <w:spacing w:after="0" w:line="240" w:lineRule="auto"/>
        <w:jc w:val="both"/>
      </w:pPr>
    </w:p>
    <w:p w:rsidR="00EA09FB" w:rsidRPr="00EA09FB" w:rsidRDefault="00EA09FB" w:rsidP="00EA09FB">
      <w:pPr>
        <w:spacing w:after="0" w:line="240" w:lineRule="auto"/>
        <w:rPr>
          <w:rFonts w:ascii="Arial" w:hAnsi="Arial" w:cs="Arial"/>
          <w:b/>
        </w:rPr>
      </w:pPr>
      <w:r w:rsidRPr="00EA09FB">
        <w:rPr>
          <w:rFonts w:ascii="Arial" w:hAnsi="Arial" w:cs="Arial"/>
          <w:b/>
        </w:rPr>
        <w:br w:type="page"/>
      </w:r>
    </w:p>
    <w:p w:rsidR="00EA09FB" w:rsidRPr="00EA09FB" w:rsidRDefault="00EA09FB" w:rsidP="00EA09FB">
      <w:pPr>
        <w:spacing w:after="0" w:line="240" w:lineRule="auto"/>
      </w:pP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EA09FB" w:rsidRPr="00E13A92"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13A92" w:rsidRDefault="00EA09FB" w:rsidP="00E13A92">
            <w:pPr>
              <w:spacing w:after="0" w:line="240" w:lineRule="auto"/>
              <w:rPr>
                <w:rFonts w:ascii="Arial" w:hAnsi="Arial" w:cs="Arial"/>
                <w:b/>
                <w:bCs/>
                <w:sz w:val="18"/>
                <w:szCs w:val="18"/>
              </w:rPr>
            </w:pPr>
            <w:r w:rsidRPr="00E13A92">
              <w:rPr>
                <w:rFonts w:ascii="Arial" w:hAnsi="Arial" w:cs="Arial"/>
                <w:b/>
                <w:bCs/>
                <w:sz w:val="18"/>
                <w:szCs w:val="18"/>
              </w:rPr>
              <w:t>Opatrenie č. 3.2.2 2AP</w:t>
            </w:r>
          </w:p>
          <w:p w:rsidR="00EA09FB" w:rsidRPr="00E13A92" w:rsidRDefault="00EA09FB" w:rsidP="00E13A92">
            <w:pPr>
              <w:spacing w:after="0" w:line="240" w:lineRule="auto"/>
              <w:rPr>
                <w:rFonts w:ascii="Arial" w:hAnsi="Arial" w:cs="Arial"/>
                <w:b/>
                <w:bCs/>
                <w:sz w:val="18"/>
                <w:szCs w:val="18"/>
              </w:rPr>
            </w:pPr>
            <w:r w:rsidRPr="00E13A92">
              <w:rPr>
                <w:rFonts w:ascii="Arial" w:hAnsi="Arial" w:cs="Arial"/>
                <w:b/>
                <w:bCs/>
                <w:sz w:val="18"/>
                <w:szCs w:val="18"/>
              </w:rPr>
              <w:t xml:space="preserve"> </w:t>
            </w:r>
          </w:p>
          <w:p w:rsidR="00EA09FB" w:rsidRPr="00E13A92" w:rsidRDefault="00EA09FB" w:rsidP="00E13A92">
            <w:pPr>
              <w:spacing w:after="0" w:line="240" w:lineRule="auto"/>
              <w:rPr>
                <w:rFonts w:ascii="Arial" w:hAnsi="Arial" w:cs="Arial"/>
                <w:b/>
                <w:bCs/>
                <w:sz w:val="18"/>
                <w:szCs w:val="18"/>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13A92" w:rsidRDefault="00EA09FB" w:rsidP="00E13A92">
            <w:pPr>
              <w:spacing w:after="0" w:line="240" w:lineRule="auto"/>
              <w:rPr>
                <w:rFonts w:ascii="Arial" w:hAnsi="Arial" w:cs="Arial"/>
                <w:b/>
                <w:sz w:val="18"/>
                <w:szCs w:val="18"/>
              </w:rPr>
            </w:pPr>
            <w:r w:rsidRPr="00E13A92">
              <w:rPr>
                <w:rFonts w:ascii="Arial" w:hAnsi="Arial" w:cs="Arial"/>
                <w:b/>
                <w:bCs/>
                <w:sz w:val="18"/>
                <w:szCs w:val="18"/>
              </w:rPr>
              <w:t>Zlepšovanie tepelno-technických vlastností budov - Školy a školské zariadenia</w:t>
            </w:r>
          </w:p>
        </w:tc>
      </w:tr>
      <w:tr w:rsidR="00EA09FB" w:rsidRPr="00E13A92"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13A92" w:rsidRDefault="00EA09FB" w:rsidP="00E13A92">
            <w:pPr>
              <w:spacing w:after="0" w:line="240" w:lineRule="auto"/>
              <w:jc w:val="both"/>
              <w:rPr>
                <w:rFonts w:ascii="Arial" w:hAnsi="Arial" w:cs="Arial"/>
                <w:b/>
                <w:bCs/>
                <w:sz w:val="18"/>
                <w:szCs w:val="18"/>
              </w:rPr>
            </w:pPr>
            <w:r w:rsidRPr="00E13A92">
              <w:rPr>
                <w:rFonts w:ascii="Arial" w:hAnsi="Arial" w:cs="Arial"/>
                <w:b/>
                <w:bCs/>
                <w:sz w:val="18"/>
                <w:szCs w:val="18"/>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13A92" w:rsidRDefault="00EA09FB" w:rsidP="00E13A92">
            <w:pPr>
              <w:spacing w:after="0" w:line="240" w:lineRule="auto"/>
              <w:rPr>
                <w:rFonts w:ascii="Arial" w:hAnsi="Arial" w:cs="Arial"/>
                <w:b/>
                <w:bCs/>
                <w:sz w:val="18"/>
                <w:szCs w:val="18"/>
              </w:rPr>
            </w:pPr>
            <w:r w:rsidRPr="00E13A92">
              <w:rPr>
                <w:rFonts w:ascii="Arial" w:hAnsi="Arial" w:cs="Arial"/>
                <w:b/>
                <w:bCs/>
                <w:sz w:val="18"/>
                <w:szCs w:val="18"/>
              </w:rPr>
              <w:t>Zdroj financovania:</w:t>
            </w:r>
            <w:r w:rsidRPr="00E13A92">
              <w:rPr>
                <w:rFonts w:ascii="Arial" w:hAnsi="Arial" w:cs="Arial"/>
                <w:bCs/>
                <w:sz w:val="18"/>
                <w:szCs w:val="18"/>
              </w:rPr>
              <w:t xml:space="preserve"> </w:t>
            </w:r>
            <w:r w:rsidRPr="00E13A92">
              <w:rPr>
                <w:sz w:val="18"/>
                <w:szCs w:val="18"/>
              </w:rPr>
              <w:t xml:space="preserve">  </w:t>
            </w:r>
            <w:r w:rsidRPr="00E13A92">
              <w:rPr>
                <w:rFonts w:ascii="Arial" w:hAnsi="Arial" w:cs="Arial"/>
                <w:bCs/>
                <w:sz w:val="18"/>
                <w:szCs w:val="18"/>
              </w:rPr>
              <w:t>ŠF 2007-2013, OP Výskum a vývoj</w:t>
            </w:r>
          </w:p>
        </w:tc>
      </w:tr>
      <w:tr w:rsidR="00EA09FB" w:rsidRPr="00E13A92"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13A92" w:rsidRDefault="00EA09FB" w:rsidP="00E13A92">
            <w:pPr>
              <w:spacing w:after="0" w:line="240" w:lineRule="auto"/>
              <w:rPr>
                <w:rFonts w:ascii="Arial" w:hAnsi="Arial" w:cs="Arial"/>
                <w:sz w:val="18"/>
                <w:szCs w:val="18"/>
              </w:rPr>
            </w:pPr>
            <w:r w:rsidRPr="00E13A92">
              <w:rPr>
                <w:rFonts w:ascii="Arial" w:hAnsi="Arial" w:cs="Arial"/>
                <w:sz w:val="18"/>
                <w:szCs w:val="18"/>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13A92" w:rsidRDefault="00EA09FB" w:rsidP="00E13A92">
            <w:pPr>
              <w:spacing w:after="0" w:line="240" w:lineRule="auto"/>
              <w:rPr>
                <w:rFonts w:ascii="Arial" w:hAnsi="Arial" w:cs="Arial"/>
                <w:sz w:val="18"/>
                <w:szCs w:val="18"/>
              </w:rPr>
            </w:pPr>
            <w:r w:rsidRPr="00E13A92">
              <w:rPr>
                <w:rFonts w:ascii="Arial" w:hAnsi="Arial" w:cs="Arial"/>
                <w:sz w:val="18"/>
                <w:szCs w:val="18"/>
              </w:rPr>
              <w:t>2011-2013</w:t>
            </w:r>
          </w:p>
        </w:tc>
      </w:tr>
      <w:tr w:rsidR="00EA09FB" w:rsidRPr="00E13A92"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13A92" w:rsidRDefault="00EA09FB" w:rsidP="00E13A92">
            <w:pPr>
              <w:spacing w:after="0" w:line="240" w:lineRule="auto"/>
              <w:rPr>
                <w:rFonts w:ascii="Arial" w:hAnsi="Arial" w:cs="Arial"/>
                <w:sz w:val="18"/>
                <w:szCs w:val="18"/>
              </w:rPr>
            </w:pPr>
            <w:r w:rsidRPr="00E13A92">
              <w:rPr>
                <w:rFonts w:ascii="Arial" w:hAnsi="Arial" w:cs="Arial"/>
                <w:sz w:val="18"/>
                <w:szCs w:val="18"/>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13A92" w:rsidRDefault="00EA09FB" w:rsidP="00E13A92">
            <w:pPr>
              <w:spacing w:after="0" w:line="240" w:lineRule="auto"/>
              <w:rPr>
                <w:rFonts w:ascii="Arial" w:hAnsi="Arial" w:cs="Arial"/>
                <w:sz w:val="18"/>
                <w:szCs w:val="18"/>
              </w:rPr>
            </w:pPr>
            <w:r w:rsidRPr="00E13A92">
              <w:rPr>
                <w:rFonts w:ascii="Arial" w:hAnsi="Arial" w:cs="Arial"/>
                <w:sz w:val="18"/>
                <w:szCs w:val="18"/>
              </w:rPr>
              <w:t>MŠVVŠ SR</w:t>
            </w:r>
          </w:p>
        </w:tc>
      </w:tr>
      <w:tr w:rsidR="00EA09FB" w:rsidRPr="00E13A92"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13A92" w:rsidRDefault="00EA09FB" w:rsidP="00E13A92">
            <w:pPr>
              <w:spacing w:after="0" w:line="240" w:lineRule="auto"/>
              <w:rPr>
                <w:rFonts w:ascii="Arial" w:hAnsi="Arial" w:cs="Arial"/>
                <w:sz w:val="18"/>
                <w:szCs w:val="18"/>
              </w:rPr>
            </w:pPr>
            <w:r w:rsidRPr="00E13A92">
              <w:rPr>
                <w:rFonts w:ascii="Arial" w:hAnsi="Arial" w:cs="Arial"/>
                <w:sz w:val="18"/>
                <w:szCs w:val="18"/>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EA09FB" w:rsidRPr="00E13A92" w:rsidRDefault="00EA09FB" w:rsidP="00E13A92">
            <w:pPr>
              <w:spacing w:after="0" w:line="240" w:lineRule="auto"/>
              <w:rPr>
                <w:rFonts w:ascii="Arial" w:hAnsi="Arial" w:cs="Arial"/>
                <w:sz w:val="18"/>
                <w:szCs w:val="18"/>
              </w:rPr>
            </w:pPr>
            <w:r w:rsidRPr="00E13A92">
              <w:rPr>
                <w:rFonts w:ascii="Arial" w:hAnsi="Arial" w:cs="Arial"/>
                <w:sz w:val="18"/>
                <w:szCs w:val="18"/>
              </w:rPr>
              <w:t>Zdola nahor, cez jednotlivé projekty</w:t>
            </w:r>
          </w:p>
        </w:tc>
      </w:tr>
      <w:tr w:rsidR="00E13A92" w:rsidRPr="00E13A92"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13A92" w:rsidRPr="00E13A92" w:rsidRDefault="00E13A92" w:rsidP="00E13A92">
            <w:pPr>
              <w:spacing w:after="0" w:line="240" w:lineRule="auto"/>
              <w:rPr>
                <w:rFonts w:ascii="Arial" w:hAnsi="Arial" w:cs="Arial"/>
                <w:sz w:val="18"/>
                <w:szCs w:val="18"/>
              </w:rPr>
            </w:pPr>
            <w:r w:rsidRPr="00E13A92">
              <w:rPr>
                <w:rFonts w:ascii="Arial" w:hAnsi="Arial" w:cs="Arial"/>
                <w:sz w:val="18"/>
                <w:szCs w:val="18"/>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E13A92" w:rsidRPr="00E13A92" w:rsidRDefault="00E13A92" w:rsidP="00E13A92">
            <w:pPr>
              <w:spacing w:after="0" w:line="240" w:lineRule="auto"/>
              <w:jc w:val="both"/>
              <w:rPr>
                <w:rFonts w:ascii="Arial" w:hAnsi="Arial" w:cs="Arial"/>
                <w:iCs/>
                <w:sz w:val="18"/>
                <w:szCs w:val="18"/>
              </w:rPr>
            </w:pPr>
            <w:r w:rsidRPr="00E13A92">
              <w:rPr>
                <w:rFonts w:ascii="Arial" w:hAnsi="Arial" w:cs="Arial"/>
                <w:iCs/>
                <w:sz w:val="18"/>
                <w:szCs w:val="18"/>
              </w:rPr>
              <w:t>Zlepšovanie tepelno-technických vlastností budov je "podmnožinou" opatrenia 5.1 zameraného na infraštruktúru vysokých škôl v rámci OP Výskum a vývoj, ktorého cieľom je zvýšenie kvality vzdelávania na vysokých školách prostredníctvom investícií do hmotnej infraštruktúry. Oprávnenými žiadateľmi sú verejné a štátne vysoké školy a SAV. Oprávnenými aktivitami sú okrem investičných aktivít zameraných na rekonštrukciu vysokých škôl, aj výstavba nových budov, rozširovanie objektov, modernizácia a rekonštrukcie ubytovacích kapacít, telocviční, jedální, športovísk vysokých škôl a modernizácia vnútorného vybavenia vysokých škôl, v ktorých prebieha vzdelávací proces. Zlepšovanie tepelno-technických vlastností budov sa bude realizovať až do konca roka 2015, pričom údaje o úsporách energie budú na ASFEU predkladané až do roku 2020 (t. j. 5 rokov po ukončení posledných projektov). Celkovo je na infraštruktúru vysokých škôl alokovaných 315 mil. €, časť z toho je/bude použitá na zlepšovanie tepelno-technických vlastností budov.</w:t>
            </w:r>
          </w:p>
        </w:tc>
      </w:tr>
      <w:tr w:rsidR="00E13A92" w:rsidRPr="00E13A92"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13A92" w:rsidRPr="00E13A92" w:rsidRDefault="00E13A92" w:rsidP="00E13A92">
            <w:pPr>
              <w:spacing w:after="0" w:line="240" w:lineRule="auto"/>
              <w:rPr>
                <w:rFonts w:ascii="Arial" w:hAnsi="Arial" w:cs="Arial"/>
                <w:sz w:val="18"/>
                <w:szCs w:val="18"/>
              </w:rPr>
            </w:pPr>
            <w:r w:rsidRPr="00E13A92">
              <w:rPr>
                <w:rFonts w:ascii="Arial" w:hAnsi="Arial" w:cs="Arial"/>
                <w:sz w:val="18"/>
                <w:szCs w:val="18"/>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E13A92" w:rsidRPr="00E13A92" w:rsidRDefault="00E13A92" w:rsidP="00E13A92">
            <w:pPr>
              <w:spacing w:after="0" w:line="240" w:lineRule="auto"/>
              <w:jc w:val="both"/>
              <w:rPr>
                <w:rFonts w:ascii="Arial" w:hAnsi="Arial" w:cs="Arial"/>
                <w:iCs/>
                <w:sz w:val="18"/>
                <w:szCs w:val="18"/>
              </w:rPr>
            </w:pPr>
            <w:r w:rsidRPr="00E13A92">
              <w:rPr>
                <w:rFonts w:ascii="Arial" w:hAnsi="Arial" w:cs="Arial"/>
                <w:iCs/>
                <w:sz w:val="18"/>
                <w:szCs w:val="18"/>
              </w:rPr>
              <w:t>Zdola nahor, odborný odhad</w:t>
            </w:r>
          </w:p>
        </w:tc>
      </w:tr>
      <w:tr w:rsidR="00E13A92" w:rsidRPr="00E13A92"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A92" w:rsidRPr="00E13A92" w:rsidRDefault="00E13A92" w:rsidP="00E13A92">
            <w:pPr>
              <w:spacing w:after="0" w:line="240" w:lineRule="auto"/>
              <w:rPr>
                <w:rFonts w:ascii="Arial" w:hAnsi="Arial" w:cs="Arial"/>
                <w:sz w:val="18"/>
                <w:szCs w:val="18"/>
              </w:rPr>
            </w:pPr>
            <w:r w:rsidRPr="00E13A92">
              <w:rPr>
                <w:rFonts w:ascii="Arial" w:hAnsi="Arial" w:cs="Arial"/>
                <w:sz w:val="18"/>
                <w:szCs w:val="18"/>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A92" w:rsidRPr="00E13A92" w:rsidRDefault="00E13A92" w:rsidP="00E13A92">
            <w:pPr>
              <w:spacing w:after="0" w:line="240" w:lineRule="auto"/>
              <w:jc w:val="both"/>
              <w:rPr>
                <w:rFonts w:ascii="Arial" w:hAnsi="Arial" w:cs="Arial"/>
                <w:iCs/>
                <w:sz w:val="18"/>
                <w:szCs w:val="18"/>
              </w:rPr>
            </w:pPr>
            <w:r w:rsidRPr="00E13A92">
              <w:rPr>
                <w:rFonts w:ascii="Arial" w:hAnsi="Arial" w:cs="Arial"/>
                <w:iCs/>
                <w:sz w:val="18"/>
                <w:szCs w:val="18"/>
              </w:rPr>
              <w:t>Pri výpočte úspory za rok 2012 a 2013, doposiaľ traja prijímatelia vykázali úsporu energie, prijímateľ Trenčianska univerzita A. D. v Trenčíne, porovnal spotrebu zemného plynu v roku 2009 (pred začatím projektu) a v roku 2012 (rok nasledujúci po roku, v ktorom boli aktivity projektu ukončené). Rozdiel bol vydelený koeficientom účinnosti spaľovania zemného plynu (1 GJ = 30,92 m</w:t>
            </w:r>
            <w:r w:rsidRPr="00E13A92">
              <w:rPr>
                <w:rFonts w:ascii="Arial" w:hAnsi="Arial" w:cs="Arial"/>
                <w:iCs/>
                <w:sz w:val="18"/>
                <w:szCs w:val="18"/>
                <w:vertAlign w:val="superscript"/>
              </w:rPr>
              <w:t>3</w:t>
            </w:r>
            <w:r w:rsidRPr="00E13A92">
              <w:rPr>
                <w:rFonts w:ascii="Arial" w:hAnsi="Arial" w:cs="Arial"/>
                <w:iCs/>
                <w:sz w:val="18"/>
                <w:szCs w:val="18"/>
              </w:rPr>
              <w:t>). Rovnakým spôsobom postupovali aj ďalší dvaja prijímatelia Univerzita Komenského v Bratislave  a Trnavská univerzita.</w:t>
            </w:r>
          </w:p>
          <w:p w:rsidR="00E13A92" w:rsidRPr="00E13A92" w:rsidRDefault="00E13A92" w:rsidP="00E13A92">
            <w:pPr>
              <w:spacing w:after="0" w:line="240" w:lineRule="auto"/>
              <w:jc w:val="both"/>
              <w:rPr>
                <w:rFonts w:ascii="Arial" w:hAnsi="Arial" w:cs="Arial"/>
                <w:sz w:val="18"/>
                <w:szCs w:val="18"/>
              </w:rPr>
            </w:pPr>
            <w:r w:rsidRPr="00E13A92">
              <w:rPr>
                <w:rFonts w:ascii="Arial" w:hAnsi="Arial" w:cs="Arial"/>
                <w:sz w:val="18"/>
                <w:szCs w:val="18"/>
              </w:rPr>
              <w:t>Pri výpočte dosiahnutých úspor sa vychádzalo z úspor energie z ITMS systému na základe merateľného ukazovateľa „Úspora energie (GJ/rok)“, t.j. plánovanej úspory energie uvedenej v zmluve.</w:t>
            </w:r>
          </w:p>
        </w:tc>
      </w:tr>
      <w:tr w:rsidR="00E13A92" w:rsidRPr="00E13A92"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E13A92" w:rsidRPr="00E13A92" w:rsidRDefault="00E13A92" w:rsidP="00E13A92">
            <w:pPr>
              <w:spacing w:after="0" w:line="240" w:lineRule="auto"/>
              <w:rPr>
                <w:rFonts w:ascii="Arial" w:hAnsi="Arial" w:cs="Arial"/>
                <w:sz w:val="18"/>
                <w:szCs w:val="18"/>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E13A92" w:rsidRPr="00E13A92" w:rsidRDefault="00E13A92" w:rsidP="00E13A92">
            <w:pPr>
              <w:spacing w:after="0" w:line="240" w:lineRule="auto"/>
              <w:jc w:val="both"/>
              <w:rPr>
                <w:rFonts w:ascii="Arial" w:hAnsi="Arial" w:cs="Arial"/>
                <w:sz w:val="18"/>
                <w:szCs w:val="18"/>
              </w:rPr>
            </w:pPr>
          </w:p>
        </w:tc>
      </w:tr>
      <w:tr w:rsidR="00E13A92" w:rsidRPr="00E13A92"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13A92" w:rsidRPr="00E13A92" w:rsidRDefault="00E13A92" w:rsidP="00E13A92">
            <w:pPr>
              <w:spacing w:after="0" w:line="240" w:lineRule="auto"/>
              <w:rPr>
                <w:rFonts w:ascii="Arial" w:hAnsi="Arial" w:cs="Arial"/>
                <w:sz w:val="18"/>
                <w:szCs w:val="18"/>
              </w:rPr>
            </w:pPr>
            <w:r w:rsidRPr="00E13A92">
              <w:rPr>
                <w:rFonts w:ascii="Arial" w:hAnsi="Arial" w:cs="Arial"/>
                <w:sz w:val="18"/>
                <w:szCs w:val="18"/>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13A92" w:rsidRPr="00E13A92" w:rsidRDefault="00E13A92" w:rsidP="00E13A92">
            <w:pPr>
              <w:spacing w:after="0" w:line="240" w:lineRule="auto"/>
              <w:jc w:val="both"/>
              <w:rPr>
                <w:rFonts w:ascii="Arial" w:hAnsi="Arial" w:cs="Arial"/>
                <w:sz w:val="18"/>
                <w:szCs w:val="18"/>
              </w:rPr>
            </w:pPr>
          </w:p>
        </w:tc>
      </w:tr>
      <w:tr w:rsidR="00E13A92" w:rsidRPr="00E13A92"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13A92" w:rsidRPr="00E13A92" w:rsidRDefault="00E13A92" w:rsidP="00E13A92">
            <w:pPr>
              <w:spacing w:after="0" w:line="240" w:lineRule="auto"/>
              <w:rPr>
                <w:rFonts w:ascii="Arial" w:hAnsi="Arial" w:cs="Arial"/>
                <w:sz w:val="18"/>
                <w:szCs w:val="18"/>
              </w:rPr>
            </w:pPr>
            <w:r w:rsidRPr="00E13A92">
              <w:rPr>
                <w:rFonts w:ascii="Arial" w:hAnsi="Arial" w:cs="Arial"/>
                <w:sz w:val="18"/>
                <w:szCs w:val="18"/>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13A92" w:rsidRPr="00E13A92" w:rsidRDefault="00E13A92" w:rsidP="00E13A92">
            <w:pPr>
              <w:spacing w:after="0" w:line="240" w:lineRule="auto"/>
              <w:jc w:val="both"/>
              <w:rPr>
                <w:rFonts w:ascii="Arial" w:hAnsi="Arial" w:cs="Arial"/>
                <w:sz w:val="18"/>
                <w:szCs w:val="18"/>
              </w:rPr>
            </w:pPr>
            <w:r w:rsidRPr="00E13A92">
              <w:rPr>
                <w:rFonts w:ascii="Arial" w:hAnsi="Arial" w:cs="Arial"/>
                <w:sz w:val="18"/>
                <w:szCs w:val="18"/>
              </w:rPr>
              <w:t>Nakoľko je ukazovateľ "Úspora energie" dopadovým ukazovateľom, monitorovanie údajov je zabezpečené prostredníctvom následných monitorovacích správ, ktoré sú prijímatelia povinní predkladať raz ročne po dobu 5 rokov po ukončení projektu. V prípade vykázania úspory energie prijímatelia zasielajú aj spôsob výpočtu úspory energie za dané obdobie.</w:t>
            </w:r>
          </w:p>
        </w:tc>
      </w:tr>
      <w:tr w:rsidR="00E13A92" w:rsidRPr="00E13A92"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E13A92" w:rsidRPr="00E13A92" w:rsidRDefault="00E13A92" w:rsidP="00E13A92">
            <w:pPr>
              <w:spacing w:after="0" w:line="240" w:lineRule="auto"/>
              <w:rPr>
                <w:rFonts w:ascii="Arial" w:hAnsi="Arial" w:cs="Arial"/>
                <w:sz w:val="18"/>
                <w:szCs w:val="18"/>
              </w:rPr>
            </w:pPr>
            <w:r w:rsidRPr="00E13A92">
              <w:rPr>
                <w:rFonts w:ascii="Arial" w:hAnsi="Arial" w:cs="Arial"/>
                <w:sz w:val="18"/>
                <w:szCs w:val="18"/>
              </w:rPr>
              <w:t>Odôvodnenie v prípade  výrazného 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13A92" w:rsidRPr="00E13A92" w:rsidRDefault="00E13A92" w:rsidP="00E13A92">
            <w:pPr>
              <w:spacing w:after="0" w:line="240" w:lineRule="auto"/>
              <w:jc w:val="both"/>
              <w:rPr>
                <w:rFonts w:ascii="Arial" w:hAnsi="Arial" w:cs="Arial"/>
                <w:sz w:val="18"/>
                <w:szCs w:val="18"/>
              </w:rPr>
            </w:pPr>
            <w:r w:rsidRPr="00E13A92">
              <w:rPr>
                <w:rFonts w:ascii="Arial" w:hAnsi="Arial" w:cs="Arial"/>
                <w:iCs/>
                <w:sz w:val="18"/>
                <w:szCs w:val="18"/>
              </w:rPr>
              <w:t>Nesúlad odhadov vznikol najmä kvôli predlžovaniu doby realizácie jednotlivých projektov, ktorá mala za následok nesplnenie stanovených plánov čerpania a aj úspory energie v daných rokoch.</w:t>
            </w:r>
          </w:p>
        </w:tc>
      </w:tr>
      <w:tr w:rsidR="00E13A92" w:rsidRPr="00E13A92"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13A92" w:rsidRPr="00E13A92" w:rsidRDefault="00E13A92" w:rsidP="00E13A92">
            <w:pPr>
              <w:spacing w:after="0" w:line="240" w:lineRule="auto"/>
              <w:rPr>
                <w:rFonts w:ascii="Arial" w:hAnsi="Arial" w:cs="Arial"/>
                <w:sz w:val="18"/>
                <w:szCs w:val="18"/>
              </w:rPr>
            </w:pPr>
            <w:r w:rsidRPr="00E13A92">
              <w:rPr>
                <w:rFonts w:ascii="Arial" w:hAnsi="Arial" w:cs="Arial"/>
                <w:sz w:val="18"/>
                <w:szCs w:val="18"/>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13A92" w:rsidRPr="00E13A92" w:rsidRDefault="00E13A92" w:rsidP="00E13A92">
            <w:pPr>
              <w:spacing w:after="0" w:line="240" w:lineRule="auto"/>
              <w:jc w:val="both"/>
              <w:rPr>
                <w:rFonts w:ascii="Arial" w:hAnsi="Arial" w:cs="Arial"/>
                <w:sz w:val="18"/>
                <w:szCs w:val="18"/>
              </w:rPr>
            </w:pPr>
            <w:r w:rsidRPr="00E13A92">
              <w:rPr>
                <w:rFonts w:ascii="Arial" w:hAnsi="Arial" w:cs="Arial"/>
                <w:sz w:val="18"/>
                <w:szCs w:val="18"/>
              </w:rPr>
              <w:t>Nakoľko nie je známa podoba programového obdobia 2014 - 2020, nie je v súčasnosti možné uviesť, či dané opatrenie bude pokračovať resp. za akých podmienok bude pokračovať.</w:t>
            </w:r>
          </w:p>
          <w:p w:rsidR="00E13A92" w:rsidRPr="00E13A92" w:rsidRDefault="00E13A92" w:rsidP="00E13A92">
            <w:pPr>
              <w:spacing w:after="0" w:line="240" w:lineRule="auto"/>
              <w:jc w:val="both"/>
              <w:rPr>
                <w:rFonts w:ascii="Arial" w:hAnsi="Arial" w:cs="Arial"/>
                <w:sz w:val="18"/>
                <w:szCs w:val="18"/>
              </w:rPr>
            </w:pPr>
            <w:r w:rsidRPr="00E13A92">
              <w:rPr>
                <w:rFonts w:ascii="Arial" w:hAnsi="Arial" w:cs="Arial"/>
                <w:sz w:val="18"/>
                <w:szCs w:val="18"/>
              </w:rPr>
              <w:t>K dnešnému dňu nedisponujeme dostatočným počtom údajov na vyvodzovanie záverov. Nakoľko ešte nemáme dostatok údajov z projektov o úspore energií, zatiaľ sú k dispozícii len údaje  za prvé 3 projekty, pričom každý projekt uvádza len úsporu energií v prvom roku po ukončení projektu. Dva z troch subjektov v prvom roku splnili plánovanú hodnotu úspor energie.</w:t>
            </w:r>
          </w:p>
          <w:p w:rsidR="00E13A92" w:rsidRPr="00E13A92" w:rsidRDefault="00E13A92" w:rsidP="00E13A92">
            <w:pPr>
              <w:spacing w:after="0" w:line="240" w:lineRule="auto"/>
              <w:jc w:val="both"/>
              <w:rPr>
                <w:rFonts w:ascii="Arial" w:hAnsi="Arial" w:cs="Arial"/>
                <w:sz w:val="18"/>
                <w:szCs w:val="18"/>
              </w:rPr>
            </w:pPr>
            <w:r w:rsidRPr="00E13A92">
              <w:rPr>
                <w:rFonts w:ascii="Arial" w:hAnsi="Arial" w:cs="Arial"/>
                <w:sz w:val="18"/>
                <w:szCs w:val="18"/>
              </w:rPr>
              <w:t>Keďže údaje o úspore energie sa budú posielať až 5 rokov a väčšina projektov ešte nie je finančne alebo vecne ukončených, je potrebné dlhšie obdobie počas ktorého sa bude sledovať tento ukazovateľ.</w:t>
            </w:r>
          </w:p>
        </w:tc>
      </w:tr>
      <w:tr w:rsidR="00E13A92" w:rsidRPr="00E13A92"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13A92" w:rsidRPr="00E13A92" w:rsidRDefault="00E13A92" w:rsidP="00E13A92">
            <w:pPr>
              <w:spacing w:after="0" w:line="240" w:lineRule="auto"/>
              <w:rPr>
                <w:rFonts w:ascii="Arial" w:hAnsi="Arial" w:cs="Arial"/>
                <w:sz w:val="18"/>
                <w:szCs w:val="18"/>
              </w:rPr>
            </w:pPr>
            <w:r w:rsidRPr="00E13A92">
              <w:rPr>
                <w:rFonts w:ascii="Arial" w:hAnsi="Arial" w:cs="Arial"/>
                <w:sz w:val="18"/>
                <w:szCs w:val="18"/>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13A92" w:rsidRPr="00E13A92" w:rsidRDefault="00E13A92" w:rsidP="00E13A92">
            <w:pPr>
              <w:spacing w:after="0" w:line="240" w:lineRule="auto"/>
              <w:jc w:val="both"/>
              <w:rPr>
                <w:rFonts w:ascii="Arial" w:hAnsi="Arial" w:cs="Arial"/>
                <w:sz w:val="18"/>
                <w:szCs w:val="18"/>
              </w:rPr>
            </w:pPr>
            <w:r w:rsidRPr="00E13A92">
              <w:rPr>
                <w:rFonts w:ascii="Arial" w:hAnsi="Arial" w:cs="Arial"/>
                <w:sz w:val="18"/>
                <w:szCs w:val="18"/>
              </w:rPr>
              <w:t>Nepredpokladáme prekrytie daného opatrenia s iným opatrením.</w:t>
            </w:r>
          </w:p>
        </w:tc>
      </w:tr>
    </w:tbl>
    <w:p w:rsidR="00EA09FB" w:rsidRPr="00EA09FB" w:rsidRDefault="00EA09FB" w:rsidP="00EA09FB">
      <w:pPr>
        <w:spacing w:after="0" w:line="240" w:lineRule="auto"/>
        <w:jc w:val="both"/>
      </w:pPr>
    </w:p>
    <w:p w:rsidR="00EA09FB" w:rsidRPr="00EA09FB" w:rsidRDefault="00EA09FB" w:rsidP="00EA09FB">
      <w:pPr>
        <w:spacing w:after="0" w:line="240" w:lineRule="auto"/>
        <w:jc w:val="both"/>
      </w:pPr>
    </w:p>
    <w:p w:rsidR="00EA09FB" w:rsidRPr="00EA09FB" w:rsidRDefault="00EA09FB" w:rsidP="00EA09FB">
      <w:pPr>
        <w:spacing w:after="0" w:line="240" w:lineRule="auto"/>
        <w:jc w:val="both"/>
      </w:pP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EA09FB" w:rsidRPr="00EA09FB"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Opatrenie č. 3.2.3 2AP</w:t>
            </w:r>
          </w:p>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 xml:space="preserve"> </w:t>
            </w:r>
          </w:p>
          <w:p w:rsidR="00EA09FB" w:rsidRPr="00EA09FB" w:rsidRDefault="00EA09FB" w:rsidP="00EA09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sz w:val="18"/>
                <w:szCs w:val="20"/>
              </w:rPr>
            </w:pPr>
            <w:r w:rsidRPr="00EA09FB">
              <w:rPr>
                <w:rFonts w:ascii="Arial" w:hAnsi="Arial" w:cs="Arial"/>
                <w:b/>
                <w:bCs/>
                <w:sz w:val="18"/>
                <w:szCs w:val="20"/>
              </w:rPr>
              <w:t>Zlepšovanie tepelno-technických vlastností budov - Školy a školské zariadenia</w:t>
            </w:r>
          </w:p>
        </w:tc>
      </w:tr>
      <w:tr w:rsidR="00EA09FB" w:rsidRPr="00EA09FB"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jc w:val="both"/>
              <w:rPr>
                <w:rFonts w:ascii="Arial" w:hAnsi="Arial" w:cs="Arial"/>
                <w:b/>
                <w:bCs/>
                <w:sz w:val="18"/>
                <w:szCs w:val="20"/>
              </w:rPr>
            </w:pPr>
            <w:r w:rsidRPr="00EA09FB">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Zdroj financovania:</w:t>
            </w:r>
            <w:r w:rsidRPr="00EA09FB">
              <w:rPr>
                <w:rFonts w:ascii="Arial" w:hAnsi="Arial" w:cs="Arial"/>
                <w:bCs/>
                <w:sz w:val="18"/>
                <w:szCs w:val="20"/>
              </w:rPr>
              <w:t xml:space="preserve"> ŠF 2007-2013, ROP, opatrenie 1.1 Infraštruktúra vzdelávania</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2011-2013</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MPRV SR</w:t>
            </w:r>
          </w:p>
        </w:tc>
      </w:tr>
      <w:tr w:rsidR="00EA09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V rámci ROP 2007-2013 sa realizujú projekty, ktoré „dobiehajú“ v období 2014-2016.</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Viac doplní MPRV SR.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Typy budov:</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Oprávnení žiadatelia: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Oprávnené aktivity: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Podmienky pre získanie NFP: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Podiel jednotlivých zdrojov financovania: </w:t>
            </w:r>
          </w:p>
          <w:p w:rsidR="00EA09FB" w:rsidRPr="001C7675" w:rsidRDefault="00EA09FB" w:rsidP="00EA09FB">
            <w:pPr>
              <w:spacing w:after="0" w:line="240" w:lineRule="auto"/>
              <w:rPr>
                <w:rFonts w:ascii="Arial" w:hAnsi="Arial" w:cs="Arial"/>
                <w:sz w:val="18"/>
                <w:szCs w:val="20"/>
              </w:rPr>
            </w:pPr>
            <w:proofErr w:type="spellStart"/>
            <w:r w:rsidRPr="001C7675">
              <w:rPr>
                <w:rFonts w:ascii="Arial" w:hAnsi="Arial" w:cs="Arial"/>
                <w:sz w:val="18"/>
                <w:szCs w:val="20"/>
              </w:rPr>
              <w:t>Link</w:t>
            </w:r>
            <w:proofErr w:type="spellEnd"/>
            <w:r w:rsidRPr="001C7675">
              <w:rPr>
                <w:rFonts w:ascii="Arial" w:hAnsi="Arial" w:cs="Arial"/>
                <w:sz w:val="18"/>
                <w:szCs w:val="20"/>
              </w:rPr>
              <w:t>: ...</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EA09FB" w:rsidRDefault="00EA09FB" w:rsidP="00EA09FB">
            <w:pPr>
              <w:pStyle w:val="Odsekzoznamu"/>
              <w:numPr>
                <w:ilvl w:val="0"/>
                <w:numId w:val="14"/>
              </w:numPr>
              <w:spacing w:after="0" w:line="240" w:lineRule="auto"/>
              <w:rPr>
                <w:rFonts w:ascii="Arial" w:hAnsi="Arial" w:cs="Arial"/>
                <w:sz w:val="18"/>
                <w:szCs w:val="20"/>
              </w:rPr>
            </w:pPr>
            <w:r w:rsidRPr="00EA09FB">
              <w:rPr>
                <w:rFonts w:ascii="Arial" w:hAnsi="Arial" w:cs="Arial"/>
                <w:sz w:val="18"/>
                <w:szCs w:val="20"/>
              </w:rPr>
              <w:t xml:space="preserve">Úspory energie sa počítajú na základe údajov ECB pre kategóriu školy a školské zariadenia (celková </w:t>
            </w:r>
            <w:proofErr w:type="spellStart"/>
            <w:r w:rsidRPr="00EA09FB">
              <w:rPr>
                <w:rFonts w:ascii="Arial" w:hAnsi="Arial" w:cs="Arial"/>
                <w:sz w:val="18"/>
                <w:szCs w:val="20"/>
              </w:rPr>
              <w:t>podl.plocha</w:t>
            </w:r>
            <w:proofErr w:type="spellEnd"/>
            <w:r w:rsidRPr="00EA09FB">
              <w:rPr>
                <w:rFonts w:ascii="Arial" w:hAnsi="Arial" w:cs="Arial"/>
                <w:sz w:val="18"/>
                <w:szCs w:val="20"/>
              </w:rPr>
              <w:t xml:space="preserve"> obnovených budov v danom roku, výsledná potreba energie na vykurovanie) a počtu obnovených budov z ROP 1.1 v danom roku. </w:t>
            </w:r>
          </w:p>
          <w:p w:rsidR="00EA09FB" w:rsidRPr="00EA09FB" w:rsidRDefault="00EA09FB" w:rsidP="00EA09FB">
            <w:pPr>
              <w:pStyle w:val="Odsekzoznamu"/>
              <w:numPr>
                <w:ilvl w:val="0"/>
                <w:numId w:val="14"/>
              </w:numPr>
              <w:spacing w:after="0" w:line="240" w:lineRule="auto"/>
              <w:rPr>
                <w:rFonts w:ascii="Arial" w:hAnsi="Arial" w:cs="Arial"/>
                <w:sz w:val="18"/>
                <w:szCs w:val="20"/>
              </w:rPr>
            </w:pPr>
            <w:r w:rsidRPr="00EA09FB">
              <w:rPr>
                <w:rFonts w:ascii="Arial" w:hAnsi="Arial" w:cs="Arial"/>
                <w:sz w:val="18"/>
                <w:szCs w:val="20"/>
              </w:rPr>
              <w:t xml:space="preserve">Financie sa počítajú na základe investičnej náročnosti obdobných projektov obnovy škôl a šk. zariadení v rámci programu </w:t>
            </w:r>
            <w:proofErr w:type="spellStart"/>
            <w:r w:rsidRPr="00EA09FB">
              <w:rPr>
                <w:rFonts w:ascii="Arial" w:hAnsi="Arial" w:cs="Arial"/>
                <w:sz w:val="18"/>
                <w:szCs w:val="20"/>
              </w:rPr>
              <w:t>Munseff</w:t>
            </w:r>
            <w:proofErr w:type="spellEnd"/>
            <w:r w:rsidRPr="00EA09FB">
              <w:rPr>
                <w:rFonts w:ascii="Arial" w:hAnsi="Arial" w:cs="Arial"/>
                <w:sz w:val="18"/>
                <w:szCs w:val="20"/>
              </w:rPr>
              <w:t xml:space="preserve">, kde financie boli vynaložené iba na financovanie opatrení energetickej efektívnosti (t.j. bez nákladov na dostavby, prístavby, technické vybavenie </w:t>
            </w:r>
            <w:proofErr w:type="spellStart"/>
            <w:r w:rsidRPr="00EA09FB">
              <w:rPr>
                <w:rFonts w:ascii="Arial" w:hAnsi="Arial" w:cs="Arial"/>
                <w:sz w:val="18"/>
                <w:szCs w:val="20"/>
              </w:rPr>
              <w:t>atď</w:t>
            </w:r>
            <w:proofErr w:type="spellEnd"/>
            <w:r w:rsidRPr="00EA09FB">
              <w:rPr>
                <w:rFonts w:ascii="Arial" w:hAnsi="Arial" w:cs="Arial"/>
                <w:sz w:val="18"/>
                <w:szCs w:val="20"/>
              </w:rPr>
              <w:t xml:space="preserve">). </w:t>
            </w:r>
          </w:p>
        </w:tc>
      </w:tr>
      <w:tr w:rsidR="00EA09FB" w:rsidRPr="00EA09FB"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pStyle w:val="Odsekzoznamu"/>
              <w:numPr>
                <w:ilvl w:val="0"/>
                <w:numId w:val="14"/>
              </w:numPr>
              <w:spacing w:after="0" w:line="240" w:lineRule="auto"/>
              <w:rPr>
                <w:rFonts w:ascii="Arial" w:hAnsi="Arial" w:cs="Arial"/>
                <w:sz w:val="18"/>
                <w:szCs w:val="20"/>
              </w:rPr>
            </w:pPr>
            <w:r w:rsidRPr="00EA09FB">
              <w:rPr>
                <w:rFonts w:ascii="Arial" w:hAnsi="Arial" w:cs="Arial"/>
                <w:sz w:val="18"/>
                <w:szCs w:val="20"/>
              </w:rPr>
              <w:t xml:space="preserve">Úspory energie: predpoklady: </w:t>
            </w:r>
          </w:p>
          <w:p w:rsidR="00EA09FB" w:rsidRPr="00EA09FB" w:rsidRDefault="00EA09FB" w:rsidP="00EA09FB">
            <w:pPr>
              <w:pStyle w:val="Odsekzoznamu"/>
              <w:numPr>
                <w:ilvl w:val="0"/>
                <w:numId w:val="14"/>
              </w:numPr>
              <w:spacing w:after="0" w:line="240" w:lineRule="auto"/>
              <w:rPr>
                <w:rFonts w:ascii="Arial" w:hAnsi="Arial" w:cs="Arial"/>
                <w:sz w:val="18"/>
                <w:szCs w:val="20"/>
              </w:rPr>
            </w:pPr>
            <w:proofErr w:type="spellStart"/>
            <w:r w:rsidRPr="00EA09FB">
              <w:rPr>
                <w:rFonts w:ascii="Arial" w:hAnsi="Arial" w:cs="Arial"/>
                <w:sz w:val="18"/>
                <w:szCs w:val="20"/>
              </w:rPr>
              <w:t>pôv.stav</w:t>
            </w:r>
            <w:proofErr w:type="spellEnd"/>
            <w:r w:rsidRPr="00EA09FB">
              <w:rPr>
                <w:rFonts w:ascii="Arial" w:hAnsi="Arial" w:cs="Arial"/>
                <w:sz w:val="18"/>
                <w:szCs w:val="20"/>
              </w:rPr>
              <w:t xml:space="preserve">: horná hranica F (168 kWh/(m2.a)), </w:t>
            </w:r>
          </w:p>
          <w:p w:rsidR="00EA09FB" w:rsidRPr="00EA09FB" w:rsidRDefault="00EA09FB" w:rsidP="00EA09FB">
            <w:pPr>
              <w:pStyle w:val="Odsekzoznamu"/>
              <w:numPr>
                <w:ilvl w:val="0"/>
                <w:numId w:val="14"/>
              </w:numPr>
              <w:spacing w:after="0" w:line="240" w:lineRule="auto"/>
              <w:rPr>
                <w:rFonts w:ascii="Arial" w:hAnsi="Arial" w:cs="Arial"/>
                <w:sz w:val="18"/>
                <w:szCs w:val="20"/>
              </w:rPr>
            </w:pPr>
            <w:r w:rsidRPr="00EA09FB">
              <w:rPr>
                <w:rFonts w:ascii="Arial" w:hAnsi="Arial" w:cs="Arial"/>
                <w:sz w:val="18"/>
                <w:szCs w:val="20"/>
              </w:rPr>
              <w:t>po obnove: horná hranica C (84 kWh/(m2.a)) (na základe ECB v r. 2011)</w:t>
            </w:r>
          </w:p>
          <w:p w:rsidR="00EA09FB" w:rsidRPr="00EA09FB" w:rsidRDefault="00EA09FB" w:rsidP="00EA09FB">
            <w:pPr>
              <w:pStyle w:val="Odsekzoznamu"/>
              <w:numPr>
                <w:ilvl w:val="0"/>
                <w:numId w:val="14"/>
              </w:numPr>
              <w:spacing w:after="0" w:line="240" w:lineRule="auto"/>
              <w:rPr>
                <w:rFonts w:ascii="Arial" w:hAnsi="Arial" w:cs="Arial"/>
                <w:sz w:val="18"/>
                <w:szCs w:val="20"/>
              </w:rPr>
            </w:pPr>
            <w:r w:rsidRPr="00EA09FB">
              <w:rPr>
                <w:rFonts w:ascii="Arial" w:hAnsi="Arial" w:cs="Arial"/>
                <w:sz w:val="18"/>
                <w:szCs w:val="20"/>
              </w:rPr>
              <w:t xml:space="preserve">t.j. priemerná úspora je cca 84,00 kWh/(m2.a). To je cca 208 </w:t>
            </w:r>
            <w:proofErr w:type="spellStart"/>
            <w:r w:rsidRPr="00EA09FB">
              <w:rPr>
                <w:rFonts w:ascii="Arial" w:hAnsi="Arial" w:cs="Arial"/>
                <w:sz w:val="18"/>
                <w:szCs w:val="20"/>
              </w:rPr>
              <w:t>MWh</w:t>
            </w:r>
            <w:proofErr w:type="spellEnd"/>
            <w:r w:rsidRPr="00EA09FB">
              <w:rPr>
                <w:rFonts w:ascii="Arial" w:hAnsi="Arial" w:cs="Arial"/>
                <w:sz w:val="18"/>
                <w:szCs w:val="20"/>
              </w:rPr>
              <w:t>/</w:t>
            </w:r>
            <w:proofErr w:type="spellStart"/>
            <w:r w:rsidRPr="00EA09FB">
              <w:rPr>
                <w:rFonts w:ascii="Arial" w:hAnsi="Arial" w:cs="Arial"/>
                <w:sz w:val="18"/>
                <w:szCs w:val="20"/>
              </w:rPr>
              <w:t>bud</w:t>
            </w:r>
            <w:proofErr w:type="spellEnd"/>
            <w:r w:rsidRPr="00EA09FB">
              <w:rPr>
                <w:rFonts w:ascii="Arial" w:hAnsi="Arial" w:cs="Arial"/>
                <w:sz w:val="18"/>
                <w:szCs w:val="20"/>
              </w:rPr>
              <w:t xml:space="preserve">. </w:t>
            </w:r>
          </w:p>
          <w:p w:rsidR="00EA09FB" w:rsidRPr="001C7675" w:rsidRDefault="00EA09FB" w:rsidP="001C7675">
            <w:pPr>
              <w:spacing w:after="0" w:line="240" w:lineRule="auto"/>
              <w:rPr>
                <w:rFonts w:ascii="Arial" w:hAnsi="Arial" w:cs="Arial"/>
                <w:sz w:val="18"/>
                <w:szCs w:val="20"/>
              </w:rPr>
            </w:pPr>
            <w:r w:rsidRPr="00EA09FB">
              <w:rPr>
                <w:rFonts w:ascii="Arial" w:hAnsi="Arial" w:cs="Arial"/>
                <w:sz w:val="18"/>
                <w:szCs w:val="20"/>
              </w:rPr>
              <w:t xml:space="preserve">Financie sú vyčíslené na základe predpokladu investičnej náročnosti </w:t>
            </w:r>
            <w:r w:rsidRPr="001C7675">
              <w:rPr>
                <w:rFonts w:ascii="Arial" w:hAnsi="Arial" w:cs="Arial"/>
                <w:sz w:val="18"/>
                <w:szCs w:val="20"/>
              </w:rPr>
              <w:t>1450,00 eur/</w:t>
            </w:r>
            <w:proofErr w:type="spellStart"/>
            <w:r w:rsidRPr="001C7675">
              <w:rPr>
                <w:rFonts w:ascii="Arial" w:hAnsi="Arial" w:cs="Arial"/>
                <w:sz w:val="18"/>
                <w:szCs w:val="20"/>
              </w:rPr>
              <w:t>MWh</w:t>
            </w:r>
            <w:proofErr w:type="spellEnd"/>
            <w:r w:rsidRPr="001C7675">
              <w:rPr>
                <w:rFonts w:ascii="Arial" w:hAnsi="Arial" w:cs="Arial"/>
                <w:sz w:val="18"/>
                <w:szCs w:val="20"/>
              </w:rPr>
              <w:t xml:space="preserve"> (Zdroj: priemerná </w:t>
            </w:r>
            <w:proofErr w:type="spellStart"/>
            <w:r w:rsidRPr="001C7675">
              <w:rPr>
                <w:rFonts w:ascii="Arial" w:hAnsi="Arial" w:cs="Arial"/>
                <w:sz w:val="18"/>
                <w:szCs w:val="20"/>
              </w:rPr>
              <w:t>inv.náročnosť</w:t>
            </w:r>
            <w:proofErr w:type="spellEnd"/>
            <w:r w:rsidRPr="001C7675">
              <w:rPr>
                <w:rFonts w:ascii="Arial" w:hAnsi="Arial" w:cs="Arial"/>
                <w:sz w:val="18"/>
                <w:szCs w:val="20"/>
              </w:rPr>
              <w:t xml:space="preserve">, školy, </w:t>
            </w:r>
            <w:proofErr w:type="spellStart"/>
            <w:r w:rsidRPr="001C7675">
              <w:rPr>
                <w:rFonts w:ascii="Arial" w:hAnsi="Arial" w:cs="Arial"/>
                <w:sz w:val="18"/>
                <w:szCs w:val="20"/>
              </w:rPr>
              <w:t>Munseff</w:t>
            </w:r>
            <w:proofErr w:type="spellEnd"/>
            <w:r w:rsidRPr="001C7675">
              <w:rPr>
                <w:rFonts w:ascii="Arial" w:hAnsi="Arial" w:cs="Arial"/>
                <w:sz w:val="18"/>
                <w:szCs w:val="20"/>
              </w:rPr>
              <w:t xml:space="preserve">).Tieto predstavujú </w:t>
            </w:r>
            <w:proofErr w:type="spellStart"/>
            <w:r w:rsidRPr="001C7675">
              <w:rPr>
                <w:rFonts w:ascii="Arial" w:hAnsi="Arial" w:cs="Arial"/>
                <w:sz w:val="18"/>
                <w:szCs w:val="20"/>
              </w:rPr>
              <w:t>celk.inv.náklady</w:t>
            </w:r>
            <w:proofErr w:type="spellEnd"/>
            <w:r w:rsidRPr="001C7675">
              <w:rPr>
                <w:rFonts w:ascii="Arial" w:hAnsi="Arial" w:cs="Arial"/>
                <w:sz w:val="18"/>
                <w:szCs w:val="20"/>
              </w:rPr>
              <w:t>, ktoré sa rozdelia v pomere 85%, 10% a 5% na ERDF, ŠR, rozpočet obcí a VÚC.</w:t>
            </w:r>
          </w:p>
          <w:p w:rsidR="00EA09FB" w:rsidRPr="001C7675" w:rsidRDefault="00EA09FB" w:rsidP="00EA09FB">
            <w:pPr>
              <w:pStyle w:val="Odsekzoznamu"/>
              <w:numPr>
                <w:ilvl w:val="0"/>
                <w:numId w:val="14"/>
              </w:numPr>
              <w:spacing w:after="0" w:line="240" w:lineRule="auto"/>
              <w:rPr>
                <w:rFonts w:ascii="Arial" w:hAnsi="Arial" w:cs="Arial"/>
                <w:sz w:val="18"/>
                <w:szCs w:val="20"/>
              </w:rPr>
            </w:pPr>
            <w:r w:rsidRPr="001C7675">
              <w:rPr>
                <w:rFonts w:ascii="Arial" w:hAnsi="Arial" w:cs="Arial"/>
                <w:sz w:val="18"/>
                <w:szCs w:val="20"/>
              </w:rPr>
              <w:t xml:space="preserve">Úspory sú uvedené v roku nasledujúcom po roku realizácie obnovy. </w:t>
            </w:r>
          </w:p>
          <w:p w:rsidR="00EA09FB" w:rsidRPr="00EA09FB" w:rsidRDefault="00EA09FB" w:rsidP="00EA09FB">
            <w:pPr>
              <w:pStyle w:val="Odsekzoznamu"/>
              <w:numPr>
                <w:ilvl w:val="0"/>
                <w:numId w:val="14"/>
              </w:numPr>
              <w:spacing w:after="0" w:line="240" w:lineRule="auto"/>
              <w:rPr>
                <w:rFonts w:ascii="Arial" w:hAnsi="Arial" w:cs="Arial"/>
                <w:sz w:val="18"/>
                <w:szCs w:val="20"/>
              </w:rPr>
            </w:pPr>
            <w:r w:rsidRPr="00EA09FB">
              <w:rPr>
                <w:rFonts w:ascii="Arial" w:hAnsi="Arial" w:cs="Arial"/>
                <w:sz w:val="18"/>
                <w:szCs w:val="20"/>
              </w:rPr>
              <w:t xml:space="preserve">Financie sú uvedené v roku ukončenia realizácie projektu.   </w:t>
            </w:r>
          </w:p>
        </w:tc>
      </w:tr>
      <w:tr w:rsidR="00EA09FB" w:rsidRPr="00EA09FB"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pStyle w:val="Odsekzoznamu"/>
              <w:numPr>
                <w:ilvl w:val="0"/>
                <w:numId w:val="14"/>
              </w:numPr>
              <w:spacing w:after="0" w:line="240" w:lineRule="auto"/>
              <w:rPr>
                <w:rFonts w:ascii="Arial" w:hAnsi="Arial" w:cs="Arial"/>
                <w:sz w:val="18"/>
                <w:szCs w:val="20"/>
              </w:rPr>
            </w:pPr>
            <w:r w:rsidRPr="001C7675">
              <w:rPr>
                <w:rFonts w:ascii="Arial" w:hAnsi="Arial" w:cs="Arial"/>
                <w:sz w:val="18"/>
                <w:szCs w:val="20"/>
              </w:rPr>
              <w:t xml:space="preserve">Verifikácia ukázala, že údaje uvádzané ako merateľný ukazovateľ „Úspory energie“ (GJ/rok) vo viacerých prípadoch predstavovali kumulatívnu hodnotu za 5 rokov, čo viedlo k nadhodnoteniu výšky úspory energie. Preto bol použitá priemerná úspora energie na budovu z programu, v rámci ktorého sa overovali úspory energie. </w:t>
            </w:r>
          </w:p>
          <w:p w:rsidR="00EA09FB" w:rsidRPr="001C7675" w:rsidRDefault="00EA09FB" w:rsidP="00EA09FB">
            <w:pPr>
              <w:pStyle w:val="Odsekzoznamu"/>
              <w:numPr>
                <w:ilvl w:val="0"/>
                <w:numId w:val="14"/>
              </w:numPr>
              <w:spacing w:after="0" w:line="240" w:lineRule="auto"/>
              <w:rPr>
                <w:rFonts w:ascii="Arial" w:hAnsi="Arial" w:cs="Arial"/>
                <w:sz w:val="18"/>
                <w:szCs w:val="20"/>
              </w:rPr>
            </w:pPr>
            <w:r w:rsidRPr="001C7675">
              <w:rPr>
                <w:rFonts w:ascii="Arial" w:hAnsi="Arial" w:cs="Arial"/>
                <w:sz w:val="18"/>
                <w:szCs w:val="20"/>
              </w:rPr>
              <w:t xml:space="preserve">Údaje o financovaní zahŕňajú </w:t>
            </w:r>
            <w:proofErr w:type="spellStart"/>
            <w:r w:rsidRPr="001C7675">
              <w:rPr>
                <w:rFonts w:ascii="Arial" w:hAnsi="Arial" w:cs="Arial"/>
                <w:sz w:val="18"/>
                <w:szCs w:val="20"/>
              </w:rPr>
              <w:t>inv</w:t>
            </w:r>
            <w:proofErr w:type="spellEnd"/>
            <w:r w:rsidRPr="001C7675">
              <w:rPr>
                <w:rFonts w:ascii="Arial" w:hAnsi="Arial" w:cs="Arial"/>
                <w:sz w:val="18"/>
                <w:szCs w:val="20"/>
              </w:rPr>
              <w:t xml:space="preserve">. náklady aj položky, ktoré neslúžia na realizáciu úspor obnovou budovy (technické vybavenie, nadstavby, prístavby), preto sa počítajú cez </w:t>
            </w:r>
            <w:proofErr w:type="spellStart"/>
            <w:r w:rsidRPr="001C7675">
              <w:rPr>
                <w:rFonts w:ascii="Arial" w:hAnsi="Arial" w:cs="Arial"/>
                <w:sz w:val="18"/>
                <w:szCs w:val="20"/>
              </w:rPr>
              <w:t>inv</w:t>
            </w:r>
            <w:proofErr w:type="spellEnd"/>
            <w:r w:rsidRPr="001C7675">
              <w:rPr>
                <w:rFonts w:ascii="Arial" w:hAnsi="Arial" w:cs="Arial"/>
                <w:sz w:val="18"/>
                <w:szCs w:val="20"/>
              </w:rPr>
              <w:t xml:space="preserve">. náročnosť projektov zameraných iba na </w:t>
            </w:r>
            <w:proofErr w:type="spellStart"/>
            <w:r w:rsidRPr="001C7675">
              <w:rPr>
                <w:rFonts w:ascii="Arial" w:hAnsi="Arial" w:cs="Arial"/>
                <w:sz w:val="18"/>
                <w:szCs w:val="20"/>
              </w:rPr>
              <w:t>ee</w:t>
            </w:r>
            <w:proofErr w:type="spellEnd"/>
            <w:r w:rsidRPr="001C7675">
              <w:rPr>
                <w:rFonts w:ascii="Arial" w:hAnsi="Arial" w:cs="Arial"/>
                <w:sz w:val="18"/>
                <w:szCs w:val="20"/>
              </w:rPr>
              <w:t xml:space="preserve"> (</w:t>
            </w:r>
            <w:proofErr w:type="spellStart"/>
            <w:r w:rsidRPr="001C7675">
              <w:rPr>
                <w:rFonts w:ascii="Arial" w:hAnsi="Arial" w:cs="Arial"/>
                <w:sz w:val="18"/>
                <w:szCs w:val="20"/>
              </w:rPr>
              <w:t>Munseff</w:t>
            </w:r>
            <w:proofErr w:type="spellEnd"/>
            <w:r w:rsidRPr="001C7675">
              <w:rPr>
                <w:rFonts w:ascii="Arial" w:hAnsi="Arial" w:cs="Arial"/>
                <w:sz w:val="18"/>
                <w:szCs w:val="20"/>
              </w:rPr>
              <w:t>).</w:t>
            </w: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jc w:val="both"/>
              <w:rPr>
                <w:rFonts w:ascii="Arial" w:hAnsi="Arial" w:cs="Arial"/>
                <w:sz w:val="18"/>
                <w:szCs w:val="20"/>
              </w:rPr>
            </w:pPr>
            <w:r w:rsidRPr="001C7675">
              <w:rPr>
                <w:rFonts w:ascii="Arial" w:hAnsi="Arial" w:cs="Arial"/>
                <w:sz w:val="18"/>
                <w:szCs w:val="20"/>
              </w:rPr>
              <w:t xml:space="preserve">Monitorovanie je zabezpečované RO (MPRV SR) a SORO (...) prostredníctvom ITMS systému, kde sa uvádza merateľný ukazovateľ. Verifikáciou MHSR/SIEA však bolo zistené, že tento ukazovateľ nie je vždy správne uvádzaný (chyby v jednotkách, miesto ročných úspor uvádzané kumulatívne úspory za 5 rokov </w:t>
            </w:r>
            <w:proofErr w:type="spellStart"/>
            <w:r w:rsidRPr="001C7675">
              <w:rPr>
                <w:rFonts w:ascii="Arial" w:hAnsi="Arial" w:cs="Arial"/>
                <w:sz w:val="18"/>
                <w:szCs w:val="20"/>
              </w:rPr>
              <w:t>atď</w:t>
            </w:r>
            <w:proofErr w:type="spellEnd"/>
            <w:r w:rsidRPr="001C7675">
              <w:rPr>
                <w:rFonts w:ascii="Arial" w:hAnsi="Arial" w:cs="Arial"/>
                <w:sz w:val="18"/>
                <w:szCs w:val="20"/>
              </w:rPr>
              <w:t xml:space="preserve">). Preto boli úspory určené na základe ECB. </w:t>
            </w:r>
          </w:p>
          <w:p w:rsidR="00EA09FB" w:rsidRPr="001C7675" w:rsidRDefault="00EA09FB" w:rsidP="00EA09FB">
            <w:pPr>
              <w:spacing w:after="0" w:line="240" w:lineRule="auto"/>
              <w:jc w:val="both"/>
              <w:rPr>
                <w:rFonts w:ascii="Arial" w:hAnsi="Arial" w:cs="Arial"/>
                <w:sz w:val="18"/>
                <w:szCs w:val="20"/>
              </w:rPr>
            </w:pPr>
            <w:r w:rsidRPr="001C7675">
              <w:rPr>
                <w:rFonts w:ascii="Arial" w:hAnsi="Arial" w:cs="Arial"/>
                <w:sz w:val="18"/>
                <w:szCs w:val="20"/>
              </w:rPr>
              <w:t>Do budúcnosti treba pri obdobných projektoch klásť väčší dôraz na merateľné ukazovatele a priebežne ich kontrolovať  so skutočne nameranou spotrebou energie pred a po realizácii obnovy.</w:t>
            </w:r>
          </w:p>
        </w:tc>
      </w:tr>
      <w:tr w:rsidR="00EA09FB" w:rsidRPr="00EA09FB"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 xml:space="preserve">Odôvodnenie v prípade </w:t>
            </w:r>
            <w:r w:rsidRPr="001C7675">
              <w:rPr>
                <w:rFonts w:ascii="Arial" w:hAnsi="Arial" w:cs="Arial"/>
                <w:sz w:val="18"/>
                <w:szCs w:val="20"/>
              </w:rPr>
              <w:t xml:space="preserve"> výrazného </w:t>
            </w:r>
            <w:r w:rsidRPr="00EA09FB">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Na ROP 2007-2013 bude nadväzovať IROP 2014-2020, z ktorého sa bude financovať obnova verejných budov, a to najmä ...</w:t>
            </w:r>
          </w:p>
        </w:tc>
      </w:tr>
      <w:tr w:rsidR="00EA09FB" w:rsidRPr="00EA09FB"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V rámci ROP 2007-2013 sa realizujú projekty, ktoré „dobiehajú“ v období 2014-2016.</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Viac doplní MPRV SR.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Typy budov:</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Oprávnení žiadatelia: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lastRenderedPageBreak/>
              <w:t xml:space="preserve">Oprávnené aktivity: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Podmienky pre získanie NFP: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Podiel jednotlivých zdrojov financovania: </w:t>
            </w:r>
          </w:p>
          <w:p w:rsidR="00EA09FB" w:rsidRPr="001C7675" w:rsidRDefault="00EA09FB" w:rsidP="00EA09FB">
            <w:pPr>
              <w:spacing w:after="0" w:line="240" w:lineRule="auto"/>
              <w:rPr>
                <w:rFonts w:ascii="Arial" w:hAnsi="Arial" w:cs="Arial"/>
                <w:sz w:val="18"/>
                <w:szCs w:val="20"/>
              </w:rPr>
            </w:pPr>
            <w:proofErr w:type="spellStart"/>
            <w:r w:rsidRPr="001C7675">
              <w:rPr>
                <w:rFonts w:ascii="Arial" w:hAnsi="Arial" w:cs="Arial"/>
                <w:sz w:val="18"/>
                <w:szCs w:val="20"/>
              </w:rPr>
              <w:t>Link</w:t>
            </w:r>
            <w:proofErr w:type="spellEnd"/>
            <w:r w:rsidRPr="001C7675">
              <w:rPr>
                <w:rFonts w:ascii="Arial" w:hAnsi="Arial" w:cs="Arial"/>
                <w:sz w:val="18"/>
                <w:szCs w:val="20"/>
              </w:rPr>
              <w:t>: ...</w:t>
            </w:r>
          </w:p>
        </w:tc>
      </w:tr>
      <w:tr w:rsidR="00EA09FB" w:rsidRPr="00EA09FB"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lastRenderedPageBreak/>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pStyle w:val="Odsekzoznamu"/>
              <w:numPr>
                <w:ilvl w:val="0"/>
                <w:numId w:val="14"/>
              </w:numPr>
              <w:spacing w:after="0" w:line="240" w:lineRule="auto"/>
              <w:rPr>
                <w:rFonts w:ascii="Arial" w:hAnsi="Arial" w:cs="Arial"/>
                <w:sz w:val="18"/>
                <w:szCs w:val="20"/>
              </w:rPr>
            </w:pPr>
            <w:r w:rsidRPr="00EA09FB">
              <w:rPr>
                <w:rFonts w:ascii="Arial" w:hAnsi="Arial" w:cs="Arial"/>
                <w:sz w:val="18"/>
                <w:szCs w:val="20"/>
              </w:rPr>
              <w:t xml:space="preserve">Úspory energie sa počítajú na základe údajov ECB pre kategóriu školy a školské zariadenia (celková </w:t>
            </w:r>
            <w:proofErr w:type="spellStart"/>
            <w:r w:rsidRPr="00EA09FB">
              <w:rPr>
                <w:rFonts w:ascii="Arial" w:hAnsi="Arial" w:cs="Arial"/>
                <w:sz w:val="18"/>
                <w:szCs w:val="20"/>
              </w:rPr>
              <w:t>podl.plocha</w:t>
            </w:r>
            <w:proofErr w:type="spellEnd"/>
            <w:r w:rsidRPr="00EA09FB">
              <w:rPr>
                <w:rFonts w:ascii="Arial" w:hAnsi="Arial" w:cs="Arial"/>
                <w:sz w:val="18"/>
                <w:szCs w:val="20"/>
              </w:rPr>
              <w:t xml:space="preserve"> obnovených budov v danom roku, výsledná potreba energie na vykurovanie) a počtu obnovených budov z ROP 1.1 v danom roku. </w:t>
            </w:r>
          </w:p>
          <w:p w:rsidR="00EA09FB" w:rsidRPr="00EA09FB" w:rsidRDefault="00EA09FB" w:rsidP="00EA09FB">
            <w:pPr>
              <w:pStyle w:val="Odsekzoznamu"/>
              <w:numPr>
                <w:ilvl w:val="0"/>
                <w:numId w:val="14"/>
              </w:numPr>
              <w:spacing w:after="0" w:line="240" w:lineRule="auto"/>
              <w:rPr>
                <w:rFonts w:ascii="Arial" w:hAnsi="Arial" w:cs="Arial"/>
                <w:sz w:val="18"/>
                <w:szCs w:val="20"/>
              </w:rPr>
            </w:pPr>
            <w:r w:rsidRPr="00EA09FB">
              <w:rPr>
                <w:rFonts w:ascii="Arial" w:hAnsi="Arial" w:cs="Arial"/>
                <w:sz w:val="18"/>
                <w:szCs w:val="20"/>
              </w:rPr>
              <w:t xml:space="preserve">Financie sa počítajú na základe investičnej náročnosti obdobných projektov obnovy škôl a šk. zariadení v rámci programu </w:t>
            </w:r>
            <w:proofErr w:type="spellStart"/>
            <w:r w:rsidRPr="00EA09FB">
              <w:rPr>
                <w:rFonts w:ascii="Arial" w:hAnsi="Arial" w:cs="Arial"/>
                <w:sz w:val="18"/>
                <w:szCs w:val="20"/>
              </w:rPr>
              <w:t>Munseff</w:t>
            </w:r>
            <w:proofErr w:type="spellEnd"/>
            <w:r w:rsidRPr="00EA09FB">
              <w:rPr>
                <w:rFonts w:ascii="Arial" w:hAnsi="Arial" w:cs="Arial"/>
                <w:sz w:val="18"/>
                <w:szCs w:val="20"/>
              </w:rPr>
              <w:t xml:space="preserve">, kde financie boli vynaložené iba na financovanie opatrení energetickej efektívnosti (t.j. bez nákladov na dostavby, prístavby, technické vybavenie </w:t>
            </w:r>
            <w:proofErr w:type="spellStart"/>
            <w:r w:rsidRPr="00EA09FB">
              <w:rPr>
                <w:rFonts w:ascii="Arial" w:hAnsi="Arial" w:cs="Arial"/>
                <w:sz w:val="18"/>
                <w:szCs w:val="20"/>
              </w:rPr>
              <w:t>atď</w:t>
            </w:r>
            <w:proofErr w:type="spellEnd"/>
            <w:r w:rsidRPr="00EA09FB">
              <w:rPr>
                <w:rFonts w:ascii="Arial" w:hAnsi="Arial" w:cs="Arial"/>
                <w:sz w:val="18"/>
                <w:szCs w:val="20"/>
              </w:rPr>
              <w:t xml:space="preserve">). </w:t>
            </w:r>
          </w:p>
        </w:tc>
      </w:tr>
    </w:tbl>
    <w:p w:rsidR="00EA09FB" w:rsidRPr="00EA09FB" w:rsidRDefault="00EA09FB" w:rsidP="00EA09FB">
      <w:pPr>
        <w:spacing w:after="0" w:line="240" w:lineRule="auto"/>
        <w:jc w:val="both"/>
      </w:pPr>
    </w:p>
    <w:p w:rsidR="00EA09FB" w:rsidRPr="00EA09FB" w:rsidRDefault="00EA09FB" w:rsidP="00EA09FB">
      <w:pPr>
        <w:spacing w:after="0" w:line="240" w:lineRule="auto"/>
        <w:jc w:val="both"/>
      </w:pPr>
    </w:p>
    <w:p w:rsidR="00EA09FB" w:rsidRPr="00EA09FB" w:rsidRDefault="00EA09FB" w:rsidP="00EA09FB">
      <w:pPr>
        <w:spacing w:after="0" w:line="240" w:lineRule="auto"/>
        <w:jc w:val="both"/>
        <w:rPr>
          <w:rFonts w:ascii="Arial" w:hAnsi="Arial" w:cs="Arial"/>
          <w:b/>
          <w:sz w:val="18"/>
          <w:szCs w:val="20"/>
          <w:u w:val="single"/>
        </w:rPr>
      </w:pPr>
    </w:p>
    <w:p w:rsidR="00EA09FB" w:rsidRPr="00EA09FB" w:rsidRDefault="00EA09FB" w:rsidP="00EA09FB">
      <w:pPr>
        <w:spacing w:after="0" w:line="240" w:lineRule="auto"/>
        <w:jc w:val="both"/>
        <w:rPr>
          <w:rFonts w:ascii="Arial" w:hAnsi="Arial" w:cs="Arial"/>
          <w:b/>
          <w:sz w:val="18"/>
          <w:szCs w:val="20"/>
          <w:u w:val="single"/>
        </w:rPr>
      </w:pPr>
    </w:p>
    <w:p w:rsidR="00EA09FB" w:rsidRPr="00EA09FB" w:rsidRDefault="00EA09FB" w:rsidP="00EA09FB">
      <w:pPr>
        <w:spacing w:after="0" w:line="240" w:lineRule="auto"/>
        <w:jc w:val="both"/>
        <w:rPr>
          <w:rFonts w:ascii="Arial" w:hAnsi="Arial" w:cs="Arial"/>
          <w:b/>
          <w:sz w:val="18"/>
          <w:szCs w:val="20"/>
          <w:u w:val="single"/>
        </w:rPr>
      </w:pPr>
    </w:p>
    <w:p w:rsidR="00EA09FB" w:rsidRPr="00EA09FB" w:rsidRDefault="00EA09FB" w:rsidP="00EA09FB">
      <w:pPr>
        <w:spacing w:after="0" w:line="240" w:lineRule="auto"/>
        <w:rPr>
          <w:rFonts w:ascii="Arial" w:hAnsi="Arial" w:cs="Arial"/>
          <w:b/>
          <w:sz w:val="18"/>
          <w:szCs w:val="20"/>
          <w:u w:val="single"/>
        </w:rPr>
      </w:pPr>
      <w:r w:rsidRPr="00EA09FB">
        <w:rPr>
          <w:rFonts w:ascii="Arial" w:hAnsi="Arial" w:cs="Arial"/>
          <w:b/>
          <w:sz w:val="18"/>
          <w:szCs w:val="20"/>
          <w:u w:val="single"/>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EA09FB" w:rsidRPr="00EA09FB"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lastRenderedPageBreak/>
              <w:t>Opatrenie č. 3.3. 2AP</w:t>
            </w:r>
          </w:p>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 xml:space="preserve"> </w:t>
            </w:r>
          </w:p>
          <w:p w:rsidR="00EA09FB" w:rsidRPr="00EA09FB" w:rsidRDefault="00EA09FB" w:rsidP="00EA09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sz w:val="18"/>
                <w:szCs w:val="20"/>
              </w:rPr>
            </w:pPr>
            <w:r w:rsidRPr="00EA09FB">
              <w:rPr>
                <w:rFonts w:ascii="Arial" w:hAnsi="Arial" w:cs="Arial"/>
                <w:b/>
                <w:bCs/>
                <w:sz w:val="18"/>
                <w:szCs w:val="20"/>
              </w:rPr>
              <w:t xml:space="preserve">Zlepšovanie tepelno-technických vlastností budov - </w:t>
            </w:r>
            <w:r w:rsidRPr="00EA09FB">
              <w:rPr>
                <w:rFonts w:ascii="Arial" w:hAnsi="Arial" w:cs="Arial"/>
                <w:bCs/>
                <w:sz w:val="18"/>
                <w:szCs w:val="20"/>
              </w:rPr>
              <w:t>Sociálne služby</w:t>
            </w:r>
          </w:p>
        </w:tc>
      </w:tr>
      <w:tr w:rsidR="00EA09FB" w:rsidRPr="00EA09FB"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jc w:val="both"/>
              <w:rPr>
                <w:rFonts w:ascii="Arial" w:hAnsi="Arial" w:cs="Arial"/>
                <w:b/>
                <w:bCs/>
                <w:sz w:val="18"/>
                <w:szCs w:val="20"/>
              </w:rPr>
            </w:pPr>
            <w:r w:rsidRPr="00EA09FB">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Zdroj financovania:</w:t>
            </w:r>
            <w:r w:rsidRPr="00EA09FB">
              <w:rPr>
                <w:rFonts w:ascii="Arial" w:hAnsi="Arial" w:cs="Arial"/>
                <w:bCs/>
                <w:sz w:val="18"/>
                <w:szCs w:val="20"/>
              </w:rPr>
              <w:t xml:space="preserve"> ŠF 2007-2013, ROP, opatrenie 2.1 Infraštruktúra sociálnych služieb, sociálnoprávnej ochrany a sociálnej kurately</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2011-2013</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MPRV SR</w:t>
            </w:r>
          </w:p>
        </w:tc>
      </w:tr>
      <w:tr w:rsidR="00EA09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V rámci ROP 2007-2013 sa realizujú projekty, ktoré „dobiehajú“ v období 2014-2016.</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Viac doplní MPRV SR.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Typy budov:</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Oprávnení žiadatelia: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Oprávnené aktivity: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Podmienky pre získanie NFP: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Podiel jednotlivých zdrojov financovania: </w:t>
            </w:r>
          </w:p>
          <w:p w:rsidR="00EA09FB" w:rsidRPr="001C7675" w:rsidRDefault="00EA09FB" w:rsidP="00EA09FB">
            <w:pPr>
              <w:spacing w:after="0" w:line="240" w:lineRule="auto"/>
              <w:rPr>
                <w:rFonts w:ascii="Arial" w:hAnsi="Arial" w:cs="Arial"/>
                <w:sz w:val="18"/>
                <w:szCs w:val="20"/>
              </w:rPr>
            </w:pPr>
            <w:proofErr w:type="spellStart"/>
            <w:r w:rsidRPr="001C7675">
              <w:rPr>
                <w:rFonts w:ascii="Arial" w:hAnsi="Arial" w:cs="Arial"/>
                <w:sz w:val="18"/>
                <w:szCs w:val="20"/>
              </w:rPr>
              <w:t>Link</w:t>
            </w:r>
            <w:proofErr w:type="spellEnd"/>
            <w:r w:rsidRPr="001C7675">
              <w:rPr>
                <w:rFonts w:ascii="Arial" w:hAnsi="Arial" w:cs="Arial"/>
                <w:sz w:val="18"/>
                <w:szCs w:val="20"/>
              </w:rPr>
              <w:t>: ...</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EA09FB" w:rsidRDefault="00EA09FB" w:rsidP="00EA09FB">
            <w:pPr>
              <w:pStyle w:val="Odsekzoznamu"/>
              <w:numPr>
                <w:ilvl w:val="0"/>
                <w:numId w:val="14"/>
              </w:numPr>
              <w:spacing w:after="0" w:line="240" w:lineRule="auto"/>
              <w:rPr>
                <w:rFonts w:ascii="Arial" w:hAnsi="Arial" w:cs="Arial"/>
                <w:sz w:val="18"/>
                <w:szCs w:val="20"/>
              </w:rPr>
            </w:pPr>
            <w:r w:rsidRPr="00EA09FB">
              <w:rPr>
                <w:rFonts w:ascii="Arial" w:hAnsi="Arial" w:cs="Arial"/>
                <w:sz w:val="18"/>
                <w:szCs w:val="20"/>
              </w:rPr>
              <w:t xml:space="preserve">Úspory energie: vychádza sa z počtu obnovených budov z ROP 2.1 v danom roku a predpoklade o pôvodnej a výslednej potrebe energie na vykurovanie. </w:t>
            </w:r>
          </w:p>
          <w:p w:rsidR="00EA09FB" w:rsidRPr="00EA09FB" w:rsidRDefault="00EA09FB" w:rsidP="00EA09FB">
            <w:pPr>
              <w:pStyle w:val="Odsekzoznamu"/>
              <w:numPr>
                <w:ilvl w:val="0"/>
                <w:numId w:val="14"/>
              </w:numPr>
              <w:spacing w:after="0" w:line="240" w:lineRule="auto"/>
              <w:rPr>
                <w:rFonts w:ascii="Arial" w:hAnsi="Arial" w:cs="Arial"/>
                <w:sz w:val="18"/>
                <w:szCs w:val="20"/>
              </w:rPr>
            </w:pPr>
            <w:r w:rsidRPr="00EA09FB">
              <w:rPr>
                <w:rFonts w:ascii="Arial" w:hAnsi="Arial" w:cs="Arial"/>
                <w:sz w:val="18"/>
                <w:szCs w:val="20"/>
              </w:rPr>
              <w:t xml:space="preserve">Financie sa počítajú na základe investičnej náročnosti projektov zameraných na obnovu bytových domov v rámci programu </w:t>
            </w:r>
            <w:proofErr w:type="spellStart"/>
            <w:r w:rsidRPr="00EA09FB">
              <w:rPr>
                <w:rFonts w:ascii="Arial" w:hAnsi="Arial" w:cs="Arial"/>
                <w:sz w:val="18"/>
                <w:szCs w:val="20"/>
              </w:rPr>
              <w:t>Slovseff</w:t>
            </w:r>
            <w:proofErr w:type="spellEnd"/>
            <w:r w:rsidRPr="00EA09FB">
              <w:rPr>
                <w:rFonts w:ascii="Arial" w:hAnsi="Arial" w:cs="Arial"/>
                <w:sz w:val="18"/>
                <w:szCs w:val="20"/>
              </w:rPr>
              <w:t xml:space="preserve"> a ŠFRB-JESSICA, kde financie boli vynaložené iba na financovanie opatrení energetickej efektívnosti (t.j. bez nákladov na dostavby, prístavby, technické vybavenie </w:t>
            </w:r>
            <w:proofErr w:type="spellStart"/>
            <w:r w:rsidRPr="00EA09FB">
              <w:rPr>
                <w:rFonts w:ascii="Arial" w:hAnsi="Arial" w:cs="Arial"/>
                <w:sz w:val="18"/>
                <w:szCs w:val="20"/>
              </w:rPr>
              <w:t>atď</w:t>
            </w:r>
            <w:proofErr w:type="spellEnd"/>
            <w:r w:rsidRPr="00EA09FB">
              <w:rPr>
                <w:rFonts w:ascii="Arial" w:hAnsi="Arial" w:cs="Arial"/>
                <w:sz w:val="18"/>
                <w:szCs w:val="20"/>
              </w:rPr>
              <w:t xml:space="preserve">). </w:t>
            </w:r>
          </w:p>
        </w:tc>
      </w:tr>
      <w:tr w:rsidR="00EA09FB" w:rsidRPr="00EA09FB"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pStyle w:val="Odsekzoznamu"/>
              <w:numPr>
                <w:ilvl w:val="0"/>
                <w:numId w:val="14"/>
              </w:numPr>
              <w:spacing w:after="0" w:line="240" w:lineRule="auto"/>
              <w:rPr>
                <w:rFonts w:ascii="Arial" w:hAnsi="Arial" w:cs="Arial"/>
                <w:sz w:val="18"/>
                <w:szCs w:val="20"/>
              </w:rPr>
            </w:pPr>
            <w:r w:rsidRPr="00EA09FB">
              <w:rPr>
                <w:rFonts w:ascii="Arial" w:hAnsi="Arial" w:cs="Arial"/>
                <w:sz w:val="18"/>
                <w:szCs w:val="20"/>
              </w:rPr>
              <w:t xml:space="preserve">Úspory energie: predpoklady: </w:t>
            </w:r>
          </w:p>
          <w:p w:rsidR="00EA09FB" w:rsidRPr="00EA09FB" w:rsidRDefault="00EA09FB" w:rsidP="00EA09FB">
            <w:pPr>
              <w:pStyle w:val="Odsekzoznamu"/>
              <w:numPr>
                <w:ilvl w:val="0"/>
                <w:numId w:val="14"/>
              </w:numPr>
              <w:spacing w:after="0" w:line="240" w:lineRule="auto"/>
              <w:rPr>
                <w:rFonts w:ascii="Arial" w:hAnsi="Arial" w:cs="Arial"/>
                <w:sz w:val="18"/>
                <w:szCs w:val="20"/>
              </w:rPr>
            </w:pPr>
            <w:proofErr w:type="spellStart"/>
            <w:r w:rsidRPr="00EA09FB">
              <w:rPr>
                <w:rFonts w:ascii="Arial" w:hAnsi="Arial" w:cs="Arial"/>
                <w:sz w:val="18"/>
                <w:szCs w:val="20"/>
              </w:rPr>
              <w:t>pôv.stav</w:t>
            </w:r>
            <w:proofErr w:type="spellEnd"/>
            <w:r w:rsidRPr="00EA09FB">
              <w:rPr>
                <w:rFonts w:ascii="Arial" w:hAnsi="Arial" w:cs="Arial"/>
                <w:sz w:val="18"/>
                <w:szCs w:val="20"/>
              </w:rPr>
              <w:t xml:space="preserve">: EHB na základe priemernej spotreby energie na vykurovanie na základe národného projektu „Podpora nástrojov na zavádzanie a optimalizáciu opatrení v oblasti energetickej efektívnosti verejných budov“ v rámci OP </w:t>
            </w:r>
            <w:proofErr w:type="spellStart"/>
            <w:r w:rsidRPr="00EA09FB">
              <w:rPr>
                <w:rFonts w:ascii="Arial" w:hAnsi="Arial" w:cs="Arial"/>
                <w:sz w:val="18"/>
                <w:szCs w:val="20"/>
              </w:rPr>
              <w:t>KaHR</w:t>
            </w:r>
            <w:proofErr w:type="spellEnd"/>
            <w:r w:rsidRPr="00EA09FB">
              <w:rPr>
                <w:rFonts w:ascii="Arial" w:hAnsi="Arial" w:cs="Arial"/>
                <w:sz w:val="18"/>
                <w:szCs w:val="20"/>
              </w:rPr>
              <w:t xml:space="preserve"> pre sociálne zariadenia (206 kWh/(m2.a)), </w:t>
            </w:r>
          </w:p>
          <w:p w:rsidR="00EA09FB" w:rsidRPr="001C7675" w:rsidRDefault="00EA09FB" w:rsidP="00EA09FB">
            <w:pPr>
              <w:pStyle w:val="Odsekzoznamu"/>
              <w:numPr>
                <w:ilvl w:val="0"/>
                <w:numId w:val="14"/>
              </w:numPr>
              <w:spacing w:after="0" w:line="240" w:lineRule="auto"/>
              <w:rPr>
                <w:rFonts w:ascii="Arial" w:hAnsi="Arial" w:cs="Arial"/>
                <w:sz w:val="18"/>
                <w:szCs w:val="20"/>
              </w:rPr>
            </w:pPr>
            <w:r w:rsidRPr="00EA09FB">
              <w:rPr>
                <w:rFonts w:ascii="Arial" w:hAnsi="Arial" w:cs="Arial"/>
                <w:sz w:val="18"/>
                <w:szCs w:val="20"/>
              </w:rPr>
              <w:t>priemerná potreba energie na vykurovanie po obnove v sociálnych zariadeniach bola kvalifikovaným odhadom stanovená na horná hranica C pre bytové domy (80 kWh/(m2.a)), keďže ide prevažne o ubytovacie zariadenia spôsobom využívania.</w:t>
            </w:r>
          </w:p>
          <w:p w:rsidR="00EA09FB" w:rsidRPr="001C7675" w:rsidRDefault="00EA09FB" w:rsidP="00EA09FB">
            <w:pPr>
              <w:pStyle w:val="Odsekzoznamu"/>
              <w:numPr>
                <w:ilvl w:val="0"/>
                <w:numId w:val="14"/>
              </w:numPr>
              <w:spacing w:after="0" w:line="240" w:lineRule="auto"/>
              <w:rPr>
                <w:rFonts w:ascii="Arial" w:hAnsi="Arial" w:cs="Arial"/>
                <w:sz w:val="18"/>
                <w:szCs w:val="20"/>
              </w:rPr>
            </w:pPr>
            <w:r w:rsidRPr="00EA09FB">
              <w:rPr>
                <w:rFonts w:ascii="Arial" w:hAnsi="Arial" w:cs="Arial"/>
                <w:sz w:val="18"/>
                <w:szCs w:val="20"/>
              </w:rPr>
              <w:t>T.j. priemerná úspora je cca 126,00 kWh/(m2.a)</w:t>
            </w:r>
          </w:p>
          <w:p w:rsidR="00EA09FB" w:rsidRPr="001C7675" w:rsidRDefault="00EA09FB" w:rsidP="00EA09FB">
            <w:pPr>
              <w:pStyle w:val="Odsekzoznamu"/>
              <w:numPr>
                <w:ilvl w:val="0"/>
                <w:numId w:val="14"/>
              </w:numPr>
              <w:spacing w:after="0" w:line="240" w:lineRule="auto"/>
              <w:rPr>
                <w:rFonts w:ascii="Arial" w:hAnsi="Arial" w:cs="Arial"/>
                <w:sz w:val="18"/>
                <w:szCs w:val="20"/>
              </w:rPr>
            </w:pPr>
            <w:r w:rsidRPr="00EA09FB">
              <w:rPr>
                <w:rFonts w:ascii="Arial" w:hAnsi="Arial" w:cs="Arial"/>
                <w:sz w:val="18"/>
                <w:szCs w:val="20"/>
              </w:rPr>
              <w:t xml:space="preserve">Financie sú vyčíslené na základe predpokladu investičnej náročnosti </w:t>
            </w:r>
            <w:r w:rsidRPr="001C7675">
              <w:rPr>
                <w:rFonts w:ascii="Arial" w:hAnsi="Arial" w:cs="Arial"/>
                <w:sz w:val="18"/>
                <w:szCs w:val="20"/>
              </w:rPr>
              <w:t>1323,00 eur/</w:t>
            </w:r>
            <w:proofErr w:type="spellStart"/>
            <w:r w:rsidRPr="001C7675">
              <w:rPr>
                <w:rFonts w:ascii="Arial" w:hAnsi="Arial" w:cs="Arial"/>
                <w:sz w:val="18"/>
                <w:szCs w:val="20"/>
              </w:rPr>
              <w:t>MWh</w:t>
            </w:r>
            <w:proofErr w:type="spellEnd"/>
            <w:r w:rsidRPr="001C7675">
              <w:rPr>
                <w:rFonts w:ascii="Arial" w:hAnsi="Arial" w:cs="Arial"/>
                <w:sz w:val="18"/>
                <w:szCs w:val="20"/>
              </w:rPr>
              <w:t xml:space="preserve"> (Zdroj: priemerná </w:t>
            </w:r>
            <w:proofErr w:type="spellStart"/>
            <w:r w:rsidRPr="001C7675">
              <w:rPr>
                <w:rFonts w:ascii="Arial" w:hAnsi="Arial" w:cs="Arial"/>
                <w:sz w:val="18"/>
                <w:szCs w:val="20"/>
              </w:rPr>
              <w:t>inv.náročnosť</w:t>
            </w:r>
            <w:proofErr w:type="spellEnd"/>
            <w:r w:rsidRPr="001C7675">
              <w:rPr>
                <w:rFonts w:ascii="Arial" w:hAnsi="Arial" w:cs="Arial"/>
                <w:sz w:val="18"/>
                <w:szCs w:val="20"/>
              </w:rPr>
              <w:t xml:space="preserve"> BD na základe projektov v rámci </w:t>
            </w:r>
            <w:r w:rsidRPr="00EA09FB">
              <w:rPr>
                <w:rFonts w:ascii="Arial" w:hAnsi="Arial" w:cs="Arial"/>
                <w:sz w:val="18"/>
                <w:szCs w:val="20"/>
              </w:rPr>
              <w:t xml:space="preserve"> </w:t>
            </w:r>
            <w:proofErr w:type="spellStart"/>
            <w:r w:rsidRPr="00EA09FB">
              <w:rPr>
                <w:rFonts w:ascii="Arial" w:hAnsi="Arial" w:cs="Arial"/>
                <w:sz w:val="18"/>
                <w:szCs w:val="20"/>
              </w:rPr>
              <w:t>Slovseff</w:t>
            </w:r>
            <w:proofErr w:type="spellEnd"/>
            <w:r w:rsidRPr="00EA09FB">
              <w:rPr>
                <w:rFonts w:ascii="Arial" w:hAnsi="Arial" w:cs="Arial"/>
                <w:sz w:val="18"/>
                <w:szCs w:val="20"/>
              </w:rPr>
              <w:t xml:space="preserve"> a ŠFRB-JESSICA</w:t>
            </w:r>
            <w:r w:rsidRPr="001C7675">
              <w:rPr>
                <w:rFonts w:ascii="Arial" w:hAnsi="Arial" w:cs="Arial"/>
                <w:sz w:val="18"/>
                <w:szCs w:val="20"/>
              </w:rPr>
              <w:t xml:space="preserve">).Tieto predstavujú </w:t>
            </w:r>
            <w:proofErr w:type="spellStart"/>
            <w:r w:rsidRPr="001C7675">
              <w:rPr>
                <w:rFonts w:ascii="Arial" w:hAnsi="Arial" w:cs="Arial"/>
                <w:sz w:val="18"/>
                <w:szCs w:val="20"/>
              </w:rPr>
              <w:t>celk.inv.náklady</w:t>
            </w:r>
            <w:proofErr w:type="spellEnd"/>
            <w:r w:rsidRPr="001C7675">
              <w:rPr>
                <w:rFonts w:ascii="Arial" w:hAnsi="Arial" w:cs="Arial"/>
                <w:sz w:val="18"/>
                <w:szCs w:val="20"/>
              </w:rPr>
              <w:t>, ktoré sa rozdelia v pomere 85%, 10% a 5% na ERDF, ŠR, rozpočet obcí a VÚC.</w:t>
            </w:r>
          </w:p>
          <w:p w:rsidR="00EA09FB" w:rsidRPr="001C7675" w:rsidRDefault="00EA09FB" w:rsidP="00EA09FB">
            <w:pPr>
              <w:pStyle w:val="Odsekzoznamu"/>
              <w:numPr>
                <w:ilvl w:val="0"/>
                <w:numId w:val="14"/>
              </w:numPr>
              <w:spacing w:after="0" w:line="240" w:lineRule="auto"/>
              <w:rPr>
                <w:rFonts w:ascii="Arial" w:hAnsi="Arial" w:cs="Arial"/>
                <w:sz w:val="18"/>
                <w:szCs w:val="20"/>
              </w:rPr>
            </w:pPr>
            <w:r w:rsidRPr="001C7675">
              <w:rPr>
                <w:rFonts w:ascii="Arial" w:hAnsi="Arial" w:cs="Arial"/>
                <w:sz w:val="18"/>
                <w:szCs w:val="20"/>
              </w:rPr>
              <w:t xml:space="preserve">Úspory sú uvedené v roku nasledujúcom po roku realizácie obnovy. </w:t>
            </w:r>
          </w:p>
          <w:p w:rsidR="00EA09FB" w:rsidRPr="001C7675" w:rsidRDefault="00EA09FB" w:rsidP="00EA09FB">
            <w:pPr>
              <w:pStyle w:val="Odsekzoznamu"/>
              <w:numPr>
                <w:ilvl w:val="0"/>
                <w:numId w:val="14"/>
              </w:numPr>
              <w:spacing w:after="0" w:line="240" w:lineRule="auto"/>
              <w:rPr>
                <w:rFonts w:ascii="Arial" w:hAnsi="Arial" w:cs="Arial"/>
                <w:sz w:val="18"/>
                <w:szCs w:val="20"/>
              </w:rPr>
            </w:pPr>
            <w:r w:rsidRPr="001C7675">
              <w:rPr>
                <w:rFonts w:ascii="Arial" w:hAnsi="Arial" w:cs="Arial"/>
                <w:sz w:val="18"/>
                <w:szCs w:val="20"/>
              </w:rPr>
              <w:t xml:space="preserve">Financie sú uvedené v roku ukončenia realizácie projektu.   </w:t>
            </w:r>
          </w:p>
        </w:tc>
      </w:tr>
      <w:tr w:rsidR="00EA09FB" w:rsidRPr="00EA09FB"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pStyle w:val="Odsekzoznamu"/>
              <w:numPr>
                <w:ilvl w:val="0"/>
                <w:numId w:val="14"/>
              </w:numPr>
              <w:spacing w:after="0" w:line="240" w:lineRule="auto"/>
              <w:rPr>
                <w:rFonts w:ascii="Arial" w:hAnsi="Arial" w:cs="Arial"/>
                <w:sz w:val="18"/>
                <w:szCs w:val="20"/>
              </w:rPr>
            </w:pPr>
            <w:r w:rsidRPr="001C7675">
              <w:rPr>
                <w:rFonts w:ascii="Arial" w:hAnsi="Arial" w:cs="Arial"/>
                <w:sz w:val="18"/>
                <w:szCs w:val="20"/>
              </w:rPr>
              <w:t xml:space="preserve">Verifikácia ukázala, že údaje uvádzané ako merateľný ukazovateľ „Úspory energie“ (GJ/rok) vo viacerých prípadoch predstavovali kumulatívnu hodnotu za 5 rokov, čo viedlo k nadhodnoteniu výšky úspory energie. Preto bol použitá priemerná úspora energie na budovu z programu, v rámci ktorého sa overovali úspory energie. </w:t>
            </w:r>
          </w:p>
          <w:p w:rsidR="00EA09FB" w:rsidRPr="001C7675" w:rsidRDefault="00EA09FB" w:rsidP="00EA09FB">
            <w:pPr>
              <w:pStyle w:val="Odsekzoznamu"/>
              <w:numPr>
                <w:ilvl w:val="0"/>
                <w:numId w:val="14"/>
              </w:numPr>
              <w:spacing w:after="0" w:line="240" w:lineRule="auto"/>
              <w:rPr>
                <w:rFonts w:ascii="Arial" w:hAnsi="Arial" w:cs="Arial"/>
                <w:sz w:val="18"/>
                <w:szCs w:val="20"/>
              </w:rPr>
            </w:pPr>
            <w:r w:rsidRPr="001C7675">
              <w:rPr>
                <w:rFonts w:ascii="Arial" w:hAnsi="Arial" w:cs="Arial"/>
                <w:sz w:val="18"/>
                <w:szCs w:val="20"/>
              </w:rPr>
              <w:t xml:space="preserve">Údaje o financovaní zahŕňajú </w:t>
            </w:r>
            <w:proofErr w:type="spellStart"/>
            <w:r w:rsidRPr="001C7675">
              <w:rPr>
                <w:rFonts w:ascii="Arial" w:hAnsi="Arial" w:cs="Arial"/>
                <w:sz w:val="18"/>
                <w:szCs w:val="20"/>
              </w:rPr>
              <w:t>inv</w:t>
            </w:r>
            <w:proofErr w:type="spellEnd"/>
            <w:r w:rsidRPr="001C7675">
              <w:rPr>
                <w:rFonts w:ascii="Arial" w:hAnsi="Arial" w:cs="Arial"/>
                <w:sz w:val="18"/>
                <w:szCs w:val="20"/>
              </w:rPr>
              <w:t xml:space="preserve">. náklady aj položky, ktoré neslúžia na realizáciu úspor obnovou budovy (technické vybavenie, nadstavby, prístavby), preto sa počítajú cez </w:t>
            </w:r>
            <w:proofErr w:type="spellStart"/>
            <w:r w:rsidRPr="001C7675">
              <w:rPr>
                <w:rFonts w:ascii="Arial" w:hAnsi="Arial" w:cs="Arial"/>
                <w:sz w:val="18"/>
                <w:szCs w:val="20"/>
              </w:rPr>
              <w:t>inv</w:t>
            </w:r>
            <w:proofErr w:type="spellEnd"/>
            <w:r w:rsidRPr="001C7675">
              <w:rPr>
                <w:rFonts w:ascii="Arial" w:hAnsi="Arial" w:cs="Arial"/>
                <w:sz w:val="18"/>
                <w:szCs w:val="20"/>
              </w:rPr>
              <w:t xml:space="preserve">. náročnosť projektov zameraných iba na </w:t>
            </w:r>
            <w:proofErr w:type="spellStart"/>
            <w:r w:rsidRPr="001C7675">
              <w:rPr>
                <w:rFonts w:ascii="Arial" w:hAnsi="Arial" w:cs="Arial"/>
                <w:sz w:val="18"/>
                <w:szCs w:val="20"/>
              </w:rPr>
              <w:t>ee</w:t>
            </w:r>
            <w:proofErr w:type="spellEnd"/>
            <w:r w:rsidRPr="001C7675">
              <w:rPr>
                <w:rFonts w:ascii="Arial" w:hAnsi="Arial" w:cs="Arial"/>
                <w:sz w:val="18"/>
                <w:szCs w:val="20"/>
              </w:rPr>
              <w:t xml:space="preserve"> (</w:t>
            </w:r>
            <w:proofErr w:type="spellStart"/>
            <w:r w:rsidRPr="001C7675">
              <w:rPr>
                <w:rFonts w:ascii="Arial" w:hAnsi="Arial" w:cs="Arial"/>
                <w:sz w:val="18"/>
                <w:szCs w:val="20"/>
              </w:rPr>
              <w:t>Munseff</w:t>
            </w:r>
            <w:proofErr w:type="spellEnd"/>
            <w:r w:rsidRPr="001C7675">
              <w:rPr>
                <w:rFonts w:ascii="Arial" w:hAnsi="Arial" w:cs="Arial"/>
                <w:sz w:val="18"/>
                <w:szCs w:val="20"/>
              </w:rPr>
              <w:t>).</w:t>
            </w: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jc w:val="both"/>
              <w:rPr>
                <w:rFonts w:ascii="Arial" w:hAnsi="Arial" w:cs="Arial"/>
                <w:sz w:val="18"/>
                <w:szCs w:val="20"/>
              </w:rPr>
            </w:pPr>
            <w:r w:rsidRPr="001C7675">
              <w:rPr>
                <w:rFonts w:ascii="Arial" w:hAnsi="Arial" w:cs="Arial"/>
                <w:sz w:val="18"/>
                <w:szCs w:val="20"/>
              </w:rPr>
              <w:t xml:space="preserve">Monitorovanie je zabezpečované RO (MPRV SR) a SORO (...) prostredníctvom ITMS systému, kde sa uvádza merateľný ukazovateľ. Verifikáciou MHSR/SIEA však bolo zistené, že tento ukazovateľ nie je vždy správne uvádzaný (chyby v jednotkách, miesto ročných úspor uvádzané kumulatívne úspory za 5 rokov </w:t>
            </w:r>
            <w:proofErr w:type="spellStart"/>
            <w:r w:rsidRPr="001C7675">
              <w:rPr>
                <w:rFonts w:ascii="Arial" w:hAnsi="Arial" w:cs="Arial"/>
                <w:sz w:val="18"/>
                <w:szCs w:val="20"/>
              </w:rPr>
              <w:t>atď</w:t>
            </w:r>
            <w:proofErr w:type="spellEnd"/>
            <w:r w:rsidRPr="001C7675">
              <w:rPr>
                <w:rFonts w:ascii="Arial" w:hAnsi="Arial" w:cs="Arial"/>
                <w:sz w:val="18"/>
                <w:szCs w:val="20"/>
              </w:rPr>
              <w:t xml:space="preserve">). Preto boli úspory určené na základe ECB. </w:t>
            </w:r>
          </w:p>
          <w:p w:rsidR="00EA09FB" w:rsidRPr="001C7675" w:rsidRDefault="00EA09FB" w:rsidP="00EA09FB">
            <w:pPr>
              <w:spacing w:after="0" w:line="240" w:lineRule="auto"/>
              <w:jc w:val="both"/>
              <w:rPr>
                <w:rFonts w:ascii="Arial" w:hAnsi="Arial" w:cs="Arial"/>
                <w:sz w:val="18"/>
                <w:szCs w:val="20"/>
              </w:rPr>
            </w:pPr>
            <w:r w:rsidRPr="001C7675">
              <w:rPr>
                <w:rFonts w:ascii="Arial" w:hAnsi="Arial" w:cs="Arial"/>
                <w:sz w:val="18"/>
                <w:szCs w:val="20"/>
              </w:rPr>
              <w:t>Do budúcnosti treba pri obdobných projektoch klásť väčší dôraz na merateľné ukazovatele a priebežne ich kontrolovať  so skutočne nameranou spotrebou energie pred a po realizácii obnovy.</w:t>
            </w:r>
          </w:p>
        </w:tc>
      </w:tr>
      <w:tr w:rsidR="00EA09FB" w:rsidRPr="00EA09FB"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 xml:space="preserve">Odôvodnenie v prípade </w:t>
            </w:r>
            <w:r w:rsidRPr="001C7675">
              <w:rPr>
                <w:rFonts w:ascii="Arial" w:hAnsi="Arial" w:cs="Arial"/>
                <w:sz w:val="18"/>
                <w:szCs w:val="20"/>
              </w:rPr>
              <w:t xml:space="preserve"> výrazného </w:t>
            </w:r>
            <w:r w:rsidRPr="00EA09FB">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lastRenderedPageBreak/>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Na ROP 2007-2013 bude nadväzovať IROP 2014-2020, z ktorého sa bude financovať obnova verejných budov, a to najmä ...</w:t>
            </w:r>
          </w:p>
        </w:tc>
      </w:tr>
      <w:tr w:rsidR="00EA09FB" w:rsidRPr="00EA09FB"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p>
        </w:tc>
      </w:tr>
    </w:tbl>
    <w:p w:rsidR="00EA09FB" w:rsidRPr="00EA09FB" w:rsidRDefault="00EA09FB" w:rsidP="00EA09FB">
      <w:pPr>
        <w:spacing w:after="0" w:line="240" w:lineRule="auto"/>
        <w:jc w:val="both"/>
      </w:pPr>
    </w:p>
    <w:p w:rsidR="00EA09FB" w:rsidRPr="00EA09FB" w:rsidRDefault="00EA09FB" w:rsidP="00EA09FB">
      <w:pPr>
        <w:spacing w:after="0" w:line="240" w:lineRule="auto"/>
        <w:jc w:val="both"/>
      </w:pPr>
    </w:p>
    <w:p w:rsidR="00EA09FB" w:rsidRPr="00EA09FB" w:rsidRDefault="00EA09FB" w:rsidP="00EA09FB">
      <w:pPr>
        <w:spacing w:after="0" w:line="240" w:lineRule="auto"/>
        <w:jc w:val="both"/>
        <w:rPr>
          <w:rFonts w:ascii="Arial" w:hAnsi="Arial" w:cs="Arial"/>
          <w:b/>
          <w:sz w:val="18"/>
          <w:szCs w:val="20"/>
          <w:u w:val="single"/>
        </w:rPr>
      </w:pPr>
      <w:r w:rsidRPr="00EA09FB">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EA09FB" w:rsidRPr="00EA09FB"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lastRenderedPageBreak/>
              <w:t>Opatrenie č. 3.4. 2AP</w:t>
            </w:r>
          </w:p>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 xml:space="preserve"> </w:t>
            </w:r>
          </w:p>
          <w:p w:rsidR="00EA09FB" w:rsidRPr="00EA09FB" w:rsidRDefault="00EA09FB" w:rsidP="00EA09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sz w:val="18"/>
                <w:szCs w:val="20"/>
              </w:rPr>
            </w:pPr>
            <w:r w:rsidRPr="00EA09FB">
              <w:rPr>
                <w:rFonts w:ascii="Arial" w:hAnsi="Arial" w:cs="Arial"/>
                <w:b/>
                <w:bCs/>
                <w:sz w:val="18"/>
                <w:szCs w:val="20"/>
              </w:rPr>
              <w:t xml:space="preserve">Zlepšovanie tepelno-technických vlastností budov - </w:t>
            </w:r>
            <w:r w:rsidRPr="00EA09FB">
              <w:rPr>
                <w:sz w:val="20"/>
                <w:szCs w:val="20"/>
              </w:rPr>
              <w:t xml:space="preserve"> </w:t>
            </w:r>
            <w:r w:rsidRPr="00EA09FB">
              <w:t xml:space="preserve"> </w:t>
            </w:r>
            <w:r w:rsidRPr="00EA09FB">
              <w:rPr>
                <w:rFonts w:ascii="Arial" w:hAnsi="Arial" w:cs="Arial"/>
                <w:sz w:val="18"/>
                <w:szCs w:val="20"/>
              </w:rPr>
              <w:t>Kultúrne zariadenia</w:t>
            </w:r>
          </w:p>
        </w:tc>
      </w:tr>
      <w:tr w:rsidR="00EA09FB" w:rsidRPr="00EA09FB"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jc w:val="both"/>
              <w:rPr>
                <w:rFonts w:ascii="Arial" w:hAnsi="Arial" w:cs="Arial"/>
                <w:b/>
                <w:bCs/>
                <w:sz w:val="18"/>
                <w:szCs w:val="20"/>
              </w:rPr>
            </w:pPr>
            <w:r w:rsidRPr="00EA09FB">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Zdroj financovania:</w:t>
            </w:r>
            <w:r w:rsidRPr="00EA09FB">
              <w:rPr>
                <w:rFonts w:ascii="Arial" w:hAnsi="Arial" w:cs="Arial"/>
                <w:bCs/>
                <w:sz w:val="18"/>
                <w:szCs w:val="20"/>
              </w:rPr>
              <w:t xml:space="preserve"> </w:t>
            </w:r>
            <w:r w:rsidRPr="00EA09FB">
              <w:t xml:space="preserve">  </w:t>
            </w:r>
            <w:r w:rsidRPr="00EA09FB">
              <w:rPr>
                <w:rFonts w:ascii="Arial" w:hAnsi="Arial" w:cs="Arial"/>
                <w:bCs/>
                <w:sz w:val="18"/>
                <w:szCs w:val="20"/>
              </w:rPr>
              <w:t>ŠF 2007-2013, ROP, opatrenie 3.1 Posilnenie kultúrneho potenciálu regiónov</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2011-2013</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MPRV SR</w:t>
            </w:r>
          </w:p>
        </w:tc>
      </w:tr>
      <w:tr w:rsidR="00EA09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 xml:space="preserve">Odôvodnenie v prípade </w:t>
            </w:r>
            <w:r w:rsidRPr="001C7675">
              <w:rPr>
                <w:rFonts w:ascii="Arial" w:hAnsi="Arial" w:cs="Arial"/>
                <w:sz w:val="18"/>
                <w:szCs w:val="20"/>
              </w:rPr>
              <w:t xml:space="preserve"> výrazného </w:t>
            </w:r>
            <w:r w:rsidRPr="00EA09FB">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p>
        </w:tc>
      </w:tr>
    </w:tbl>
    <w:p w:rsidR="00EA09FB" w:rsidRPr="00EA09FB" w:rsidRDefault="00EA09FB" w:rsidP="00EA09FB">
      <w:pPr>
        <w:spacing w:after="0" w:line="240" w:lineRule="auto"/>
        <w:jc w:val="both"/>
      </w:pPr>
    </w:p>
    <w:p w:rsidR="00EA09FB" w:rsidRPr="00EA09FB" w:rsidRDefault="00EA09FB" w:rsidP="00EA09FB">
      <w:pPr>
        <w:spacing w:after="0" w:line="240" w:lineRule="auto"/>
        <w:jc w:val="both"/>
      </w:pPr>
    </w:p>
    <w:p w:rsidR="00EA09FB" w:rsidRPr="00EA09FB" w:rsidRDefault="00EA09FB" w:rsidP="00EA09FB">
      <w:pPr>
        <w:spacing w:after="0" w:line="240" w:lineRule="auto"/>
      </w:pP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EA09FB" w:rsidRPr="00EA09FB"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Opatrenie č. 3.5.2  2AP</w:t>
            </w:r>
          </w:p>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 xml:space="preserve"> </w:t>
            </w:r>
          </w:p>
          <w:p w:rsidR="00EA09FB" w:rsidRPr="00EA09FB" w:rsidRDefault="00EA09FB" w:rsidP="00EA09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sz w:val="18"/>
                <w:szCs w:val="20"/>
              </w:rPr>
            </w:pPr>
            <w:r w:rsidRPr="00EA09FB">
              <w:rPr>
                <w:rFonts w:ascii="Arial" w:hAnsi="Arial" w:cs="Arial"/>
                <w:b/>
                <w:bCs/>
                <w:sz w:val="18"/>
                <w:szCs w:val="20"/>
              </w:rPr>
              <w:t xml:space="preserve">Zlepšovanie tepelno-technických vlastností budov </w:t>
            </w:r>
            <w:r w:rsidRPr="00EA09FB">
              <w:rPr>
                <w:rFonts w:ascii="Arial" w:hAnsi="Arial" w:cs="Arial"/>
                <w:b/>
                <w:bCs/>
                <w:sz w:val="16"/>
                <w:szCs w:val="20"/>
              </w:rPr>
              <w:t xml:space="preserve">- </w:t>
            </w:r>
            <w:r w:rsidRPr="00EA09FB">
              <w:rPr>
                <w:rFonts w:ascii="Arial" w:hAnsi="Arial" w:cs="Arial"/>
                <w:sz w:val="18"/>
                <w:szCs w:val="20"/>
              </w:rPr>
              <w:t xml:space="preserve">  Administratívne budovy</w:t>
            </w:r>
          </w:p>
        </w:tc>
      </w:tr>
      <w:tr w:rsidR="00EA09FB" w:rsidRPr="00EA09FB"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jc w:val="both"/>
              <w:rPr>
                <w:rFonts w:ascii="Arial" w:hAnsi="Arial" w:cs="Arial"/>
                <w:b/>
                <w:bCs/>
                <w:sz w:val="18"/>
                <w:szCs w:val="20"/>
              </w:rPr>
            </w:pPr>
            <w:r w:rsidRPr="00EA09FB">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Zdroj financovania:</w:t>
            </w:r>
            <w:r w:rsidRPr="00EA09FB">
              <w:rPr>
                <w:rFonts w:ascii="Arial" w:hAnsi="Arial" w:cs="Arial"/>
                <w:bCs/>
                <w:sz w:val="18"/>
                <w:szCs w:val="20"/>
              </w:rPr>
              <w:t xml:space="preserve"> </w:t>
            </w:r>
            <w:r w:rsidRPr="00EA09FB">
              <w:rPr>
                <w:rFonts w:ascii="Arial" w:hAnsi="Arial" w:cs="Arial"/>
                <w:sz w:val="18"/>
                <w:szCs w:val="20"/>
              </w:rPr>
              <w:t>ŠF 2007-2013, OP Bratislavský kraj</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2011-2013</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BSK</w:t>
            </w:r>
          </w:p>
        </w:tc>
      </w:tr>
      <w:tr w:rsidR="00EA09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 xml:space="preserve">Odôvodnenie v prípade </w:t>
            </w:r>
            <w:r w:rsidRPr="001C7675">
              <w:rPr>
                <w:rFonts w:ascii="Arial" w:hAnsi="Arial" w:cs="Arial"/>
                <w:sz w:val="18"/>
                <w:szCs w:val="20"/>
              </w:rPr>
              <w:t xml:space="preserve"> výrazného </w:t>
            </w:r>
            <w:r w:rsidRPr="00EA09FB">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lastRenderedPageBreak/>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p>
        </w:tc>
      </w:tr>
    </w:tbl>
    <w:p w:rsidR="00EA09FB" w:rsidRPr="00EA09FB" w:rsidRDefault="00EA09FB" w:rsidP="00EA09FB">
      <w:pPr>
        <w:spacing w:after="0" w:line="240" w:lineRule="auto"/>
        <w:jc w:val="both"/>
      </w:pPr>
    </w:p>
    <w:p w:rsidR="00EA09FB" w:rsidRPr="00EA09FB" w:rsidRDefault="00EA09FB" w:rsidP="00EA09FB">
      <w:pPr>
        <w:spacing w:after="0" w:line="240" w:lineRule="auto"/>
        <w:jc w:val="both"/>
      </w:pPr>
    </w:p>
    <w:p w:rsidR="00EA09FB" w:rsidRPr="00EA09FB" w:rsidRDefault="00EA09FB" w:rsidP="00EA09FB">
      <w:pPr>
        <w:spacing w:after="0" w:line="240" w:lineRule="auto"/>
      </w:pP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EA09FB" w:rsidRPr="00EA09FB"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20"/>
                <w:szCs w:val="20"/>
              </w:rPr>
            </w:pPr>
            <w:r w:rsidRPr="00EA09FB">
              <w:rPr>
                <w:rFonts w:ascii="Arial" w:hAnsi="Arial" w:cs="Arial"/>
                <w:b/>
                <w:bCs/>
                <w:sz w:val="20"/>
                <w:szCs w:val="20"/>
              </w:rPr>
              <w:t>Opatrenie č. 3.6 2AP</w:t>
            </w:r>
          </w:p>
          <w:p w:rsidR="00EA09FB" w:rsidRPr="00EA09FB" w:rsidRDefault="00EA09FB" w:rsidP="00EA09FB">
            <w:pPr>
              <w:spacing w:after="0" w:line="240" w:lineRule="auto"/>
              <w:rPr>
                <w:rFonts w:ascii="Arial" w:hAnsi="Arial" w:cs="Arial"/>
                <w:b/>
                <w:bCs/>
                <w:sz w:val="20"/>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sz w:val="20"/>
                <w:szCs w:val="20"/>
              </w:rPr>
            </w:pPr>
            <w:r w:rsidRPr="00EA09FB">
              <w:rPr>
                <w:rFonts w:ascii="Arial" w:hAnsi="Arial" w:cs="Arial"/>
                <w:b/>
                <w:sz w:val="20"/>
                <w:szCs w:val="20"/>
              </w:rPr>
              <w:t>Modernizácia verejného osvetlenia</w:t>
            </w:r>
          </w:p>
        </w:tc>
      </w:tr>
      <w:tr w:rsidR="00EA09FB" w:rsidRPr="00EA09FB"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jc w:val="both"/>
              <w:rPr>
                <w:rFonts w:ascii="Arial" w:hAnsi="Arial" w:cs="Arial"/>
                <w:b/>
                <w:sz w:val="20"/>
                <w:szCs w:val="20"/>
              </w:rPr>
            </w:pPr>
            <w:r w:rsidRPr="00EA09FB">
              <w:rPr>
                <w:rFonts w:ascii="Arial" w:hAnsi="Arial" w:cs="Arial"/>
                <w:b/>
                <w:sz w:val="20"/>
                <w:szCs w:val="20"/>
              </w:rPr>
              <w:t>Verejný sektor</w:t>
            </w:r>
          </w:p>
          <w:p w:rsidR="00EA09FB" w:rsidRPr="00EA09FB" w:rsidRDefault="00EA09FB" w:rsidP="00EA09FB">
            <w:pPr>
              <w:spacing w:after="0" w:line="240" w:lineRule="auto"/>
              <w:rPr>
                <w:rFonts w:ascii="Arial" w:hAnsi="Arial" w:cs="Arial"/>
                <w:b/>
                <w:bCs/>
                <w:sz w:val="20"/>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sz w:val="20"/>
                <w:szCs w:val="20"/>
              </w:rPr>
            </w:pPr>
            <w:r w:rsidRPr="00EA09FB">
              <w:rPr>
                <w:rFonts w:ascii="Arial" w:hAnsi="Arial" w:cs="Arial"/>
                <w:b/>
                <w:bCs/>
                <w:sz w:val="20"/>
                <w:szCs w:val="20"/>
              </w:rPr>
              <w:t>Zdroj financovania:</w:t>
            </w:r>
            <w:r w:rsidRPr="00EA09FB">
              <w:rPr>
                <w:rFonts w:ascii="Arial" w:hAnsi="Arial" w:cs="Arial"/>
                <w:sz w:val="20"/>
                <w:szCs w:val="20"/>
              </w:rPr>
              <w:t xml:space="preserve"> ŠF 2007-2013, OP </w:t>
            </w:r>
            <w:proofErr w:type="spellStart"/>
            <w:r w:rsidRPr="00EA09FB">
              <w:rPr>
                <w:rFonts w:ascii="Arial" w:hAnsi="Arial" w:cs="Arial"/>
                <w:sz w:val="20"/>
                <w:szCs w:val="20"/>
              </w:rPr>
              <w:t>KaHR</w:t>
            </w:r>
            <w:proofErr w:type="spellEnd"/>
            <w:r w:rsidRPr="00EA09FB">
              <w:rPr>
                <w:rFonts w:ascii="Arial" w:hAnsi="Arial" w:cs="Arial"/>
                <w:sz w:val="20"/>
                <w:szCs w:val="20"/>
              </w:rPr>
              <w:t xml:space="preserve">, opatrenie č. 2.2 </w:t>
            </w:r>
          </w:p>
          <w:p w:rsidR="00EA09FB" w:rsidRPr="00EA09FB" w:rsidRDefault="00EA09FB" w:rsidP="00EA09FB">
            <w:pPr>
              <w:spacing w:after="0" w:line="240" w:lineRule="auto"/>
              <w:rPr>
                <w:rFonts w:ascii="Arial" w:hAnsi="Arial" w:cs="Arial"/>
                <w:b/>
                <w:bCs/>
                <w:sz w:val="20"/>
                <w:szCs w:val="20"/>
              </w:rPr>
            </w:pP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2011-2013</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MH SR, SIEA</w:t>
            </w:r>
          </w:p>
        </w:tc>
      </w:tr>
      <w:tr w:rsidR="00EA09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Dotácie obciam a mestám za účelom modernizácie verejného osvetlenia, pri ktorom dochádza k výmene svietidiel a v niekoľkých málo prípadoch k inštalovaniu nových svietidiel.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Forma podpory - NFP.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Podrobný opis opatrenia je rozpracovaný v programovom dokumente a programovom manuály OP </w:t>
            </w:r>
            <w:proofErr w:type="spellStart"/>
            <w:r w:rsidRPr="001C7675">
              <w:rPr>
                <w:rFonts w:ascii="Arial" w:hAnsi="Arial" w:cs="Arial"/>
                <w:sz w:val="18"/>
                <w:szCs w:val="20"/>
              </w:rPr>
              <w:t>KaHR</w:t>
            </w:r>
            <w:proofErr w:type="spellEnd"/>
            <w:r w:rsidRPr="001C7675">
              <w:rPr>
                <w:rFonts w:ascii="Arial" w:hAnsi="Arial" w:cs="Arial"/>
                <w:sz w:val="18"/>
                <w:szCs w:val="20"/>
              </w:rPr>
              <w:t xml:space="preserve">.  </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Zdola nahor. Úspory energie sa vypočítajú po jednotlivých projektoch.</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Úspory energie sa </w:t>
            </w:r>
            <w:proofErr w:type="spellStart"/>
            <w:r w:rsidRPr="001C7675">
              <w:rPr>
                <w:rFonts w:ascii="Arial" w:hAnsi="Arial" w:cs="Arial"/>
                <w:sz w:val="18"/>
                <w:szCs w:val="20"/>
              </w:rPr>
              <w:t>napočítavajú</w:t>
            </w:r>
            <w:proofErr w:type="spellEnd"/>
            <w:r w:rsidRPr="001C7675">
              <w:rPr>
                <w:rFonts w:ascii="Arial" w:hAnsi="Arial" w:cs="Arial"/>
                <w:sz w:val="18"/>
                <w:szCs w:val="20"/>
              </w:rPr>
              <w:t xml:space="preserve"> na základe merateľných ukazovateľov uvedených v projektovej dokumentácii (pre ukončené projekty je to ročne vykazovaná hodnota, pre prebiehajúce projekty je to plánovaná hodnota merateľného ukazovateľa). Pri výpočte úspor energie sa vychádza z odborných odhadov dosiahnutej úspory v porovnaní s pôvodným stavom.</w:t>
            </w:r>
          </w:p>
        </w:tc>
      </w:tr>
      <w:tr w:rsidR="00EA09FB" w:rsidRPr="00EA09FB"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 Použité odhady: </w:t>
            </w:r>
          </w:p>
          <w:p w:rsidR="00EA09FB" w:rsidRPr="001C7675" w:rsidRDefault="00EA09FB" w:rsidP="00EA09FB">
            <w:pPr>
              <w:numPr>
                <w:ilvl w:val="0"/>
                <w:numId w:val="10"/>
              </w:numPr>
              <w:spacing w:after="0" w:line="240" w:lineRule="auto"/>
              <w:rPr>
                <w:rFonts w:ascii="Arial" w:hAnsi="Arial" w:cs="Arial"/>
                <w:sz w:val="18"/>
                <w:szCs w:val="20"/>
              </w:rPr>
            </w:pPr>
            <w:r w:rsidRPr="001C7675">
              <w:rPr>
                <w:rFonts w:ascii="Arial" w:hAnsi="Arial" w:cs="Arial"/>
                <w:sz w:val="18"/>
                <w:szCs w:val="20"/>
              </w:rPr>
              <w:t>Predpokladajú sa úspory vo výške 30% elektrickej energie na prevádzku verejného osvetlenia.</w:t>
            </w:r>
          </w:p>
        </w:tc>
      </w:tr>
      <w:tr w:rsidR="00EA09FB" w:rsidRPr="00EA09FB" w:rsidTr="00DE6551">
        <w:trPr>
          <w:trHeight w:val="464"/>
        </w:trPr>
        <w:tc>
          <w:tcPr>
            <w:tcW w:w="2695" w:type="dxa"/>
            <w:vMerge/>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Predpokladajú sa úspory vo výške 30% elektrickej energie na prevádzku verejného osvetlenia.</w:t>
            </w: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 xml:space="preserve">Monitorovanie dosiahnutých úspor energie zabezpečuje RO (MH SR) v spolupráci so SORO (SIEA) </w:t>
            </w:r>
            <w:r w:rsidRPr="00EA09FB">
              <w:rPr>
                <w:rFonts w:ascii="Arial" w:hAnsi="Arial" w:cs="Arial"/>
                <w:sz w:val="18"/>
                <w:szCs w:val="20"/>
              </w:rPr>
              <w:t>– v rámci systému ITMS. Beneficienti zasielajú rok po finančnom ukončení dosiahnutý merateľný ukazovateľ – vypočítaný na základe EA, alebo postupu, ktorý je potvrdený štatutárnym zástupcom.</w:t>
            </w:r>
          </w:p>
          <w:p w:rsidR="00EA09FB" w:rsidRPr="001C7675" w:rsidRDefault="00EA09FB" w:rsidP="00EA09FB">
            <w:pPr>
              <w:spacing w:after="0" w:line="240" w:lineRule="auto"/>
              <w:rPr>
                <w:rFonts w:ascii="Arial" w:hAnsi="Arial" w:cs="Arial"/>
                <w:sz w:val="18"/>
                <w:szCs w:val="20"/>
              </w:rPr>
            </w:pPr>
          </w:p>
        </w:tc>
      </w:tr>
      <w:tr w:rsidR="00EA09FB" w:rsidRPr="00EA09FB"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 xml:space="preserve">Odôvodnenie v prípade </w:t>
            </w:r>
            <w:r w:rsidRPr="001C7675">
              <w:rPr>
                <w:rFonts w:ascii="Arial" w:hAnsi="Arial" w:cs="Arial"/>
                <w:sz w:val="18"/>
                <w:szCs w:val="20"/>
              </w:rPr>
              <w:t xml:space="preserve"> výrazného </w:t>
            </w:r>
            <w:r w:rsidRPr="00EA09FB">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w:t>
            </w:r>
          </w:p>
        </w:tc>
      </w:tr>
      <w:tr w:rsidR="00EA09FB" w:rsidRPr="00EA09FB"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Opatrenia platia pre obdobie rokov 2007-2013, pričom platí princíp n+2, t.j. projekty môžu „dobiehať“ do r. 2015.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Projekty prinášajú úspory energie, avšak v mnohých prípadoch je </w:t>
            </w:r>
            <w:proofErr w:type="spellStart"/>
            <w:r w:rsidRPr="001C7675">
              <w:rPr>
                <w:rFonts w:ascii="Arial" w:hAnsi="Arial" w:cs="Arial"/>
                <w:sz w:val="18"/>
                <w:szCs w:val="20"/>
              </w:rPr>
              <w:t>obtiažne</w:t>
            </w:r>
            <w:proofErr w:type="spellEnd"/>
            <w:r w:rsidRPr="001C7675">
              <w:rPr>
                <w:rFonts w:ascii="Arial" w:hAnsi="Arial" w:cs="Arial"/>
                <w:sz w:val="18"/>
                <w:szCs w:val="20"/>
              </w:rPr>
              <w:t xml:space="preserve"> verifikovať, resp. overiť hodnoty merateľného ukazovateľa. Verifikácia úspor energie. Modernizácia verejného osvetlenia nebude podporovaná z OP KŽP (2014-2020).</w:t>
            </w:r>
          </w:p>
        </w:tc>
      </w:tr>
      <w:tr w:rsidR="00EA09FB" w:rsidRPr="00EA09FB"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Nepredpokladá sa.</w:t>
            </w:r>
          </w:p>
          <w:p w:rsidR="00EA09FB" w:rsidRPr="001C7675" w:rsidRDefault="00EA09FB" w:rsidP="00EA09FB">
            <w:pPr>
              <w:spacing w:after="0" w:line="240" w:lineRule="auto"/>
              <w:rPr>
                <w:rFonts w:ascii="Arial" w:hAnsi="Arial" w:cs="Arial"/>
                <w:sz w:val="18"/>
                <w:szCs w:val="20"/>
              </w:rPr>
            </w:pPr>
          </w:p>
        </w:tc>
      </w:tr>
    </w:tbl>
    <w:p w:rsidR="00EA09FB" w:rsidRPr="00EA09FB" w:rsidRDefault="00EA09FB" w:rsidP="00EA09FB">
      <w:pPr>
        <w:spacing w:after="0" w:line="240" w:lineRule="auto"/>
        <w:jc w:val="both"/>
      </w:pPr>
    </w:p>
    <w:p w:rsidR="00EA09FB" w:rsidRPr="00EA09FB" w:rsidRDefault="00EA09FB" w:rsidP="00EA09FB">
      <w:pPr>
        <w:spacing w:after="0" w:line="240" w:lineRule="auto"/>
        <w:jc w:val="both"/>
      </w:pPr>
    </w:p>
    <w:p w:rsidR="00EA09FB" w:rsidRPr="00EA09FB" w:rsidRDefault="00EA09FB" w:rsidP="00EA09FB">
      <w:pPr>
        <w:spacing w:after="0" w:line="240" w:lineRule="auto"/>
      </w:pP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EA09FB" w:rsidRPr="00EA09FB"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lastRenderedPageBreak/>
              <w:t>Opatrenie č. 3.7 2AP</w:t>
            </w:r>
          </w:p>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 xml:space="preserve"> </w:t>
            </w:r>
          </w:p>
          <w:p w:rsidR="00EA09FB" w:rsidRPr="00EA09FB" w:rsidRDefault="00EA09FB" w:rsidP="00EA09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sz w:val="18"/>
                <w:szCs w:val="20"/>
              </w:rPr>
            </w:pPr>
            <w:r w:rsidRPr="00EA09FB">
              <w:rPr>
                <w:rFonts w:ascii="Arial" w:hAnsi="Arial" w:cs="Arial"/>
                <w:b/>
                <w:sz w:val="18"/>
                <w:szCs w:val="20"/>
              </w:rPr>
              <w:t>Uplatňovanie princípu energetickej efektívnosti vo verejnom obstarávaní</w:t>
            </w:r>
          </w:p>
        </w:tc>
      </w:tr>
      <w:tr w:rsidR="00EA09FB" w:rsidRPr="00EA09FB"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jc w:val="both"/>
              <w:rPr>
                <w:rFonts w:ascii="Arial" w:hAnsi="Arial" w:cs="Arial"/>
                <w:b/>
                <w:bCs/>
                <w:sz w:val="18"/>
                <w:szCs w:val="20"/>
              </w:rPr>
            </w:pPr>
            <w:r w:rsidRPr="00EA09FB">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Zdroj financovania:</w:t>
            </w:r>
            <w:r w:rsidRPr="00EA09FB">
              <w:rPr>
                <w:rFonts w:ascii="Arial" w:hAnsi="Arial" w:cs="Arial"/>
                <w:bCs/>
                <w:sz w:val="18"/>
                <w:szCs w:val="20"/>
              </w:rPr>
              <w:t xml:space="preserve"> UOŠS, VÚC</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2011-2013</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UOŠS, VÚC</w:t>
            </w:r>
          </w:p>
        </w:tc>
      </w:tr>
      <w:tr w:rsidR="00EA09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 xml:space="preserve">Odôvodnenie v prípade </w:t>
            </w:r>
            <w:r w:rsidRPr="001C7675">
              <w:rPr>
                <w:rFonts w:ascii="Arial" w:hAnsi="Arial" w:cs="Arial"/>
                <w:sz w:val="18"/>
                <w:szCs w:val="20"/>
              </w:rPr>
              <w:t xml:space="preserve"> výrazného </w:t>
            </w:r>
            <w:r w:rsidRPr="00EA09FB">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p>
        </w:tc>
      </w:tr>
    </w:tbl>
    <w:p w:rsidR="00EA09FB" w:rsidRPr="00EA09FB" w:rsidRDefault="00EA09FB" w:rsidP="00EA09FB">
      <w:pPr>
        <w:spacing w:after="0" w:line="240" w:lineRule="auto"/>
        <w:jc w:val="both"/>
      </w:pPr>
    </w:p>
    <w:p w:rsidR="00EA09FB" w:rsidRPr="00EA09FB" w:rsidRDefault="00EA09FB" w:rsidP="00EA09FB">
      <w:pPr>
        <w:spacing w:after="0" w:line="240" w:lineRule="auto"/>
        <w:jc w:val="both"/>
      </w:pPr>
    </w:p>
    <w:p w:rsidR="00EA09FB" w:rsidRPr="00EA09FB" w:rsidRDefault="00EA09FB" w:rsidP="00EA09FB">
      <w:pPr>
        <w:spacing w:after="0" w:line="240" w:lineRule="auto"/>
      </w:pPr>
    </w:p>
    <w:p w:rsidR="00EA09FB" w:rsidRPr="00EA09FB" w:rsidRDefault="00EA09FB" w:rsidP="00EA09FB">
      <w:pPr>
        <w:spacing w:after="0" w:line="240" w:lineRule="auto"/>
      </w:pPr>
    </w:p>
    <w:p w:rsidR="00EA09FB" w:rsidRPr="00EA09FB" w:rsidRDefault="00EA09FB" w:rsidP="00EA09FB">
      <w:pPr>
        <w:spacing w:after="0" w:line="240" w:lineRule="auto"/>
      </w:pPr>
    </w:p>
    <w:p w:rsidR="00EA09FB" w:rsidRPr="00EA09FB" w:rsidRDefault="00EA09FB" w:rsidP="00EA09FB">
      <w:pPr>
        <w:spacing w:after="0" w:line="240" w:lineRule="auto"/>
      </w:pPr>
    </w:p>
    <w:p w:rsidR="00EA09FB" w:rsidRPr="00EA09FB" w:rsidRDefault="00EA09FB" w:rsidP="00EA09FB">
      <w:pPr>
        <w:spacing w:after="0" w:line="240" w:lineRule="auto"/>
      </w:pPr>
    </w:p>
    <w:p w:rsidR="00EA09FB" w:rsidRPr="00EA09FB" w:rsidRDefault="00EA09FB" w:rsidP="00EA09FB">
      <w:pPr>
        <w:spacing w:after="0" w:line="240" w:lineRule="auto"/>
      </w:pPr>
    </w:p>
    <w:p w:rsidR="00EA09FB" w:rsidRPr="00EA09FB" w:rsidRDefault="00EA09FB" w:rsidP="00EA09FB">
      <w:pPr>
        <w:spacing w:after="0" w:line="240" w:lineRule="auto"/>
      </w:pPr>
    </w:p>
    <w:p w:rsidR="00EA09FB" w:rsidRPr="00EA09FB" w:rsidRDefault="00EA09FB" w:rsidP="00EA09FB">
      <w:pPr>
        <w:spacing w:after="0" w:line="240" w:lineRule="auto"/>
      </w:pPr>
    </w:p>
    <w:p w:rsidR="00EA09FB" w:rsidRPr="00EA09FB" w:rsidRDefault="00EA09FB" w:rsidP="00EA09FB">
      <w:pPr>
        <w:spacing w:after="0" w:line="240" w:lineRule="auto"/>
      </w:pPr>
    </w:p>
    <w:p w:rsidR="001C7675" w:rsidRDefault="001C7675">
      <w:r>
        <w:br w:type="page"/>
      </w:r>
    </w:p>
    <w:p w:rsidR="00EA09FB" w:rsidRPr="00EA09FB" w:rsidRDefault="00EA09FB" w:rsidP="00EA09FB">
      <w:pPr>
        <w:spacing w:after="0" w:line="240" w:lineRule="auto"/>
      </w:pP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EA09FB" w:rsidRPr="00EA09FB"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Opatrenie č.  3.8 2AP</w:t>
            </w:r>
          </w:p>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(dodatočné)</w:t>
            </w:r>
          </w:p>
          <w:p w:rsidR="00EA09FB" w:rsidRPr="00EA09FB" w:rsidRDefault="00EA09FB" w:rsidP="00EA09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sz w:val="18"/>
                <w:szCs w:val="20"/>
              </w:rPr>
            </w:pPr>
            <w:r w:rsidRPr="00EA09FB">
              <w:rPr>
                <w:rFonts w:ascii="Arial" w:hAnsi="Arial" w:cs="Arial"/>
                <w:sz w:val="18"/>
                <w:szCs w:val="20"/>
              </w:rPr>
              <w:t>Zlepšovanie tepelno-technických vlastností verejných budov - Požiarne zbrojnice</w:t>
            </w:r>
          </w:p>
        </w:tc>
      </w:tr>
      <w:tr w:rsidR="00EA09FB" w:rsidRPr="00EA09FB"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jc w:val="both"/>
              <w:rPr>
                <w:rFonts w:ascii="Arial" w:hAnsi="Arial" w:cs="Arial"/>
                <w:b/>
                <w:bCs/>
                <w:sz w:val="18"/>
                <w:szCs w:val="20"/>
              </w:rPr>
            </w:pPr>
            <w:r w:rsidRPr="00EA09FB">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Zdroj financovania:</w:t>
            </w:r>
            <w:r w:rsidRPr="00EA09FB">
              <w:rPr>
                <w:rFonts w:ascii="Arial" w:hAnsi="Arial" w:cs="Arial"/>
                <w:bCs/>
                <w:sz w:val="18"/>
                <w:szCs w:val="20"/>
              </w:rPr>
              <w:t xml:space="preserve"> </w:t>
            </w:r>
            <w:r w:rsidRPr="00EA09FB">
              <w:rPr>
                <w:rFonts w:ascii="Arial" w:hAnsi="Arial" w:cs="Arial"/>
                <w:sz w:val="18"/>
                <w:szCs w:val="20"/>
              </w:rPr>
              <w:t>ŠF 2007-2013, ROP, opatrenie 4.2</w:t>
            </w:r>
            <w:r w:rsidRPr="00EA09FB">
              <w:rPr>
                <w:sz w:val="18"/>
                <w:szCs w:val="20"/>
              </w:rPr>
              <w:t xml:space="preserve"> </w:t>
            </w:r>
            <w:r w:rsidRPr="00EA09FB">
              <w:rPr>
                <w:rFonts w:ascii="Arial" w:hAnsi="Arial" w:cs="Arial"/>
                <w:sz w:val="18"/>
                <w:szCs w:val="20"/>
              </w:rPr>
              <w:t xml:space="preserve"> Infraštruktúra nekomerčných záchranných služieb</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2011-2013</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MPRR SR</w:t>
            </w:r>
          </w:p>
        </w:tc>
      </w:tr>
      <w:tr w:rsidR="00EA09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1C7675" w:rsidRDefault="00EA09FB" w:rsidP="00EA09FB">
            <w:pPr>
              <w:spacing w:after="0" w:line="240" w:lineRule="auto"/>
              <w:rPr>
                <w:rFonts w:ascii="Arial" w:hAnsi="Arial" w:cs="Arial"/>
                <w:sz w:val="18"/>
                <w:szCs w:val="20"/>
              </w:rPr>
            </w:pPr>
            <w:r w:rsidRPr="00EA09FB">
              <w:rPr>
                <w:rFonts w:ascii="Arial" w:hAnsi="Arial" w:cs="Arial"/>
                <w:sz w:val="18"/>
                <w:szCs w:val="20"/>
              </w:rPr>
              <w:t>Doplní MPRR SR.</w:t>
            </w:r>
            <w:r w:rsidRPr="001C7675">
              <w:rPr>
                <w:rFonts w:ascii="Arial" w:hAnsi="Arial" w:cs="Arial"/>
                <w:sz w:val="18"/>
                <w:szCs w:val="20"/>
              </w:rPr>
              <w:t xml:space="preserve">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Typy budov:</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Oprávnení žiadatelia: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Oprávnené aktivity: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Podmienky pre získanie NFP: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Podiel jednotlivých zdrojov financovania: </w:t>
            </w:r>
          </w:p>
          <w:p w:rsidR="00EA09FB" w:rsidRPr="00EA09FB" w:rsidRDefault="00EA09FB" w:rsidP="00EA09FB">
            <w:pPr>
              <w:spacing w:after="0" w:line="240" w:lineRule="auto"/>
              <w:rPr>
                <w:rFonts w:ascii="Arial" w:hAnsi="Arial" w:cs="Arial"/>
                <w:sz w:val="18"/>
                <w:szCs w:val="20"/>
              </w:rPr>
            </w:pPr>
            <w:proofErr w:type="spellStart"/>
            <w:r w:rsidRPr="001C7675">
              <w:rPr>
                <w:rFonts w:ascii="Arial" w:hAnsi="Arial" w:cs="Arial"/>
                <w:sz w:val="18"/>
                <w:szCs w:val="20"/>
              </w:rPr>
              <w:t>Link</w:t>
            </w:r>
            <w:proofErr w:type="spellEnd"/>
            <w:r w:rsidRPr="001C7675">
              <w:rPr>
                <w:rFonts w:ascii="Arial" w:hAnsi="Arial" w:cs="Arial"/>
                <w:sz w:val="18"/>
                <w:szCs w:val="20"/>
              </w:rPr>
              <w:t>: ...</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Na základe merateľného ukazovateľa „Úspora energie“ (GJ/rok), ktorý je uvedený v zmluve. Úspory sú založené na merateľnom ukazovateli, keďže ešte nie sú k dispozícii reálne úspory na základe nameraných  hodnôt spotreby energie po rekonštrukcii. </w:t>
            </w:r>
          </w:p>
        </w:tc>
      </w:tr>
      <w:tr w:rsidR="00EA09FB" w:rsidRPr="00EA09FB"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A09FB" w:rsidRPr="001C7675" w:rsidRDefault="00EA09FB" w:rsidP="00EA09FB">
            <w:pPr>
              <w:spacing w:after="0" w:line="240" w:lineRule="auto"/>
              <w:rPr>
                <w:rFonts w:ascii="Arial" w:hAnsi="Arial" w:cs="Arial"/>
                <w:sz w:val="18"/>
                <w:szCs w:val="20"/>
              </w:rPr>
            </w:pPr>
            <w:r w:rsidRPr="00EA09FB">
              <w:rPr>
                <w:rFonts w:ascii="Arial" w:hAnsi="Arial" w:cs="Arial"/>
                <w:sz w:val="18"/>
                <w:szCs w:val="20"/>
              </w:rPr>
              <w:t>Doplní MPRR SR.</w:t>
            </w:r>
          </w:p>
        </w:tc>
      </w:tr>
      <w:tr w:rsidR="00EA09FB" w:rsidRPr="00EA09FB"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tcPr>
          <w:p w:rsidR="00EA09FB" w:rsidRPr="001C7675" w:rsidRDefault="00EA09FB" w:rsidP="00EA09FB">
            <w:pPr>
              <w:spacing w:after="0" w:line="240" w:lineRule="auto"/>
              <w:rPr>
                <w:rFonts w:ascii="Arial" w:hAnsi="Arial" w:cs="Arial"/>
                <w:sz w:val="18"/>
                <w:szCs w:val="20"/>
              </w:rPr>
            </w:pPr>
            <w:r w:rsidRPr="00EA09FB">
              <w:rPr>
                <w:rFonts w:ascii="Arial" w:hAnsi="Arial" w:cs="Arial"/>
                <w:sz w:val="18"/>
                <w:szCs w:val="20"/>
              </w:rPr>
              <w:t>Doplní MPRR SR.</w:t>
            </w: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jc w:val="both"/>
              <w:rPr>
                <w:rFonts w:ascii="Arial" w:hAnsi="Arial" w:cs="Arial"/>
                <w:sz w:val="18"/>
                <w:szCs w:val="20"/>
              </w:rPr>
            </w:pPr>
            <w:r w:rsidRPr="001C7675">
              <w:rPr>
                <w:rFonts w:ascii="Arial" w:hAnsi="Arial" w:cs="Arial"/>
                <w:sz w:val="18"/>
                <w:szCs w:val="20"/>
              </w:rPr>
              <w:t xml:space="preserve">Monitorovanie je zabezpečované RO (MPRV SR) a SORO (...) prostredníctvom ITMS systému, kde sa uvádza merateľný ukazovateľ. Možná chybovosť v uvádzaných hodnotách </w:t>
            </w:r>
            <w:proofErr w:type="spellStart"/>
            <w:r w:rsidRPr="001C7675">
              <w:rPr>
                <w:rFonts w:ascii="Arial" w:hAnsi="Arial" w:cs="Arial"/>
                <w:sz w:val="18"/>
                <w:szCs w:val="20"/>
              </w:rPr>
              <w:t>m.u</w:t>
            </w:r>
            <w:proofErr w:type="spellEnd"/>
            <w:r w:rsidRPr="001C7675">
              <w:rPr>
                <w:rFonts w:ascii="Arial" w:hAnsi="Arial" w:cs="Arial"/>
                <w:sz w:val="18"/>
                <w:szCs w:val="20"/>
              </w:rPr>
              <w:t>.</w:t>
            </w:r>
          </w:p>
          <w:p w:rsidR="00EA09FB" w:rsidRPr="001C7675" w:rsidRDefault="00EA09FB" w:rsidP="00EA09FB">
            <w:pPr>
              <w:spacing w:after="0" w:line="240" w:lineRule="auto"/>
              <w:jc w:val="both"/>
              <w:rPr>
                <w:rFonts w:ascii="Arial" w:hAnsi="Arial" w:cs="Arial"/>
                <w:sz w:val="18"/>
                <w:szCs w:val="20"/>
              </w:rPr>
            </w:pPr>
            <w:r w:rsidRPr="001C7675">
              <w:rPr>
                <w:rFonts w:ascii="Arial" w:hAnsi="Arial" w:cs="Arial"/>
                <w:sz w:val="18"/>
                <w:szCs w:val="20"/>
              </w:rPr>
              <w:t xml:space="preserve">Do budúcnosti treba pri obdobných projektoch lepšie kontrolovať uvádzané hodnoty merateľných ukazovateľov a priebežne kontrolovať so skutočne nameranou spotrebou energie pred a po realizácii obnovy. </w:t>
            </w:r>
          </w:p>
        </w:tc>
      </w:tr>
      <w:tr w:rsidR="00EA09FB" w:rsidRPr="00EA09FB"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 xml:space="preserve">Odôvodnenie v prípade </w:t>
            </w:r>
            <w:r w:rsidRPr="001C7675">
              <w:rPr>
                <w:rFonts w:ascii="Arial" w:hAnsi="Arial" w:cs="Arial"/>
                <w:sz w:val="18"/>
                <w:szCs w:val="20"/>
              </w:rPr>
              <w:t xml:space="preserve"> výrazného </w:t>
            </w:r>
            <w:r w:rsidRPr="00EA09FB">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Opatrenie nebolo zahrnuté v rámci 2AP, preto nemožno vykonať porovnanie. </w:t>
            </w:r>
          </w:p>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 xml:space="preserve">Porovnanie medzi </w:t>
            </w:r>
            <w:r w:rsidRPr="00EA09FB">
              <w:rPr>
                <w:rFonts w:ascii="Arial" w:hAnsi="Arial" w:cs="Arial"/>
                <w:sz w:val="18"/>
                <w:szCs w:val="20"/>
              </w:rPr>
              <w:t>plánovanou a reálnou úsporou a financiami v rámci plánovania ROP:  Doplní MPRR SR.</w:t>
            </w:r>
          </w:p>
        </w:tc>
      </w:tr>
      <w:tr w:rsidR="00EA09FB" w:rsidRPr="00EA09FB"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ROP 2007-2013 bude po skončení projektov ukončený. Bude naň nadväzovať IROP 2014-2020, z ktorého sa bude financovať obnova verejných budov, a to najmä ....</w:t>
            </w:r>
          </w:p>
        </w:tc>
      </w:tr>
      <w:tr w:rsidR="00EA09FB" w:rsidRPr="00EA09FB"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 xml:space="preserve">Prekrytie: nepredpokladá sa. </w:t>
            </w:r>
          </w:p>
          <w:p w:rsidR="00EA09FB" w:rsidRPr="00EA09FB" w:rsidRDefault="00EA09FB" w:rsidP="00EA09FB">
            <w:pPr>
              <w:spacing w:after="0" w:line="240" w:lineRule="auto"/>
              <w:rPr>
                <w:rFonts w:ascii="Arial" w:hAnsi="Arial" w:cs="Arial"/>
                <w:sz w:val="18"/>
                <w:szCs w:val="20"/>
              </w:rPr>
            </w:pPr>
          </w:p>
          <w:p w:rsidR="00EA09FB" w:rsidRPr="001C7675" w:rsidRDefault="00EA09FB" w:rsidP="00EA09FB">
            <w:pPr>
              <w:spacing w:after="0" w:line="240" w:lineRule="auto"/>
              <w:rPr>
                <w:rFonts w:ascii="Arial" w:hAnsi="Arial" w:cs="Arial"/>
                <w:sz w:val="18"/>
                <w:szCs w:val="20"/>
              </w:rPr>
            </w:pPr>
            <w:r w:rsidRPr="00EA09FB">
              <w:rPr>
                <w:rFonts w:ascii="Arial" w:hAnsi="Arial" w:cs="Arial"/>
                <w:sz w:val="18"/>
                <w:szCs w:val="20"/>
              </w:rPr>
              <w:t xml:space="preserve">Zdvojené započítanie: nie je. </w:t>
            </w:r>
          </w:p>
        </w:tc>
      </w:tr>
    </w:tbl>
    <w:p w:rsidR="00EA09FB" w:rsidRPr="00EA09FB" w:rsidRDefault="00EA09FB" w:rsidP="00EA09FB">
      <w:pPr>
        <w:spacing w:after="0" w:line="240" w:lineRule="auto"/>
        <w:jc w:val="both"/>
      </w:pPr>
    </w:p>
    <w:p w:rsidR="00EA09FB" w:rsidRPr="00EA09FB" w:rsidRDefault="00EA09FB" w:rsidP="00EA09FB">
      <w:pPr>
        <w:spacing w:after="0" w:line="240" w:lineRule="auto"/>
        <w:jc w:val="both"/>
      </w:pPr>
    </w:p>
    <w:p w:rsidR="00EA09FB" w:rsidRPr="00EA09FB" w:rsidRDefault="00EA09FB" w:rsidP="00EA09FB">
      <w:pPr>
        <w:spacing w:after="0" w:line="240" w:lineRule="auto"/>
      </w:pPr>
    </w:p>
    <w:p w:rsidR="00EA09FB" w:rsidRPr="00EA09FB" w:rsidRDefault="00EA09FB" w:rsidP="00EA09FB">
      <w:pPr>
        <w:spacing w:after="0" w:line="240" w:lineRule="auto"/>
      </w:pPr>
    </w:p>
    <w:p w:rsidR="00EA09FB" w:rsidRPr="00EA09FB" w:rsidRDefault="00EA09FB" w:rsidP="00EA09FB">
      <w:pPr>
        <w:spacing w:after="0" w:line="240" w:lineRule="auto"/>
      </w:pPr>
    </w:p>
    <w:p w:rsidR="00EA09FB" w:rsidRPr="00EA09FB" w:rsidRDefault="00EA09FB" w:rsidP="00EA09FB">
      <w:pPr>
        <w:spacing w:after="0" w:line="240" w:lineRule="auto"/>
      </w:pPr>
    </w:p>
    <w:p w:rsidR="00EA09FB" w:rsidRPr="00EA09FB" w:rsidRDefault="00EA09FB" w:rsidP="00EA09FB">
      <w:pPr>
        <w:spacing w:after="0" w:line="240" w:lineRule="auto"/>
      </w:pPr>
    </w:p>
    <w:p w:rsidR="001C7675" w:rsidRDefault="001C7675">
      <w:r>
        <w:br w:type="page"/>
      </w:r>
    </w:p>
    <w:tbl>
      <w:tblPr>
        <w:tblpPr w:leftFromText="141" w:rightFromText="141" w:vertAnchor="text" w:tblpY="1"/>
        <w:tblOverlap w:val="never"/>
        <w:tblW w:w="9360" w:type="dxa"/>
        <w:tblLayout w:type="fixed"/>
        <w:tblCellMar>
          <w:left w:w="70" w:type="dxa"/>
          <w:right w:w="70" w:type="dxa"/>
        </w:tblCellMar>
        <w:tblLook w:val="04A0" w:firstRow="1" w:lastRow="0" w:firstColumn="1" w:lastColumn="0" w:noHBand="0" w:noVBand="1"/>
      </w:tblPr>
      <w:tblGrid>
        <w:gridCol w:w="2696"/>
        <w:gridCol w:w="6632"/>
        <w:gridCol w:w="32"/>
      </w:tblGrid>
      <w:tr w:rsidR="00EA09FB" w:rsidRPr="00EA09FB" w:rsidTr="00DE6551">
        <w:trPr>
          <w:gridAfter w:val="1"/>
          <w:wAfter w:w="32" w:type="dxa"/>
          <w:trHeight w:val="698"/>
        </w:trPr>
        <w:tc>
          <w:tcPr>
            <w:tcW w:w="2696"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1144EF">
            <w:pPr>
              <w:spacing w:after="0" w:line="240" w:lineRule="auto"/>
              <w:rPr>
                <w:rFonts w:ascii="Arial" w:hAnsi="Arial" w:cs="Arial"/>
                <w:b/>
                <w:bCs/>
                <w:sz w:val="18"/>
                <w:szCs w:val="20"/>
              </w:rPr>
            </w:pPr>
            <w:r w:rsidRPr="00EA09FB">
              <w:rPr>
                <w:rFonts w:ascii="Arial" w:hAnsi="Arial" w:cs="Arial"/>
                <w:b/>
                <w:bCs/>
                <w:sz w:val="18"/>
                <w:szCs w:val="20"/>
              </w:rPr>
              <w:lastRenderedPageBreak/>
              <w:t>Opatrenie č. 3.9   2AP</w:t>
            </w:r>
          </w:p>
          <w:p w:rsidR="00EA09FB" w:rsidRPr="00EA09FB" w:rsidRDefault="00EA09FB" w:rsidP="001144EF">
            <w:pPr>
              <w:spacing w:after="0" w:line="240" w:lineRule="auto"/>
              <w:rPr>
                <w:rFonts w:ascii="Arial" w:hAnsi="Arial" w:cs="Arial"/>
                <w:b/>
                <w:bCs/>
                <w:sz w:val="18"/>
                <w:szCs w:val="20"/>
              </w:rPr>
            </w:pPr>
            <w:r w:rsidRPr="00EA09FB">
              <w:rPr>
                <w:rFonts w:ascii="Arial" w:hAnsi="Arial" w:cs="Arial"/>
                <w:b/>
                <w:bCs/>
                <w:sz w:val="18"/>
                <w:szCs w:val="20"/>
              </w:rPr>
              <w:t>(dodatočné)</w:t>
            </w:r>
          </w:p>
          <w:p w:rsidR="00EA09FB" w:rsidRPr="00EA09FB" w:rsidRDefault="00EA09FB" w:rsidP="001144EF">
            <w:pPr>
              <w:spacing w:after="0" w:line="240" w:lineRule="auto"/>
              <w:rPr>
                <w:rFonts w:ascii="Arial" w:hAnsi="Arial" w:cs="Arial"/>
                <w:b/>
                <w:bCs/>
                <w:sz w:val="18"/>
                <w:szCs w:val="20"/>
              </w:rPr>
            </w:pPr>
          </w:p>
        </w:tc>
        <w:tc>
          <w:tcPr>
            <w:tcW w:w="6632" w:type="dxa"/>
            <w:tcBorders>
              <w:top w:val="single" w:sz="4" w:space="0" w:color="auto"/>
              <w:left w:val="nil"/>
              <w:bottom w:val="single" w:sz="4" w:space="0" w:color="auto"/>
              <w:right w:val="single" w:sz="4" w:space="0" w:color="auto"/>
            </w:tcBorders>
            <w:shd w:val="clear" w:color="auto" w:fill="969696"/>
            <w:vAlign w:val="center"/>
            <w:hideMark/>
          </w:tcPr>
          <w:p w:rsidR="00EA09FB" w:rsidRPr="00EA09FB" w:rsidRDefault="00EA09FB" w:rsidP="001144EF">
            <w:pPr>
              <w:spacing w:after="0" w:line="240" w:lineRule="auto"/>
              <w:rPr>
                <w:rFonts w:ascii="Arial" w:hAnsi="Arial" w:cs="Arial"/>
                <w:b/>
                <w:sz w:val="18"/>
                <w:szCs w:val="20"/>
              </w:rPr>
            </w:pPr>
            <w:r w:rsidRPr="00EA09FB">
              <w:rPr>
                <w:rFonts w:ascii="Arial" w:hAnsi="Arial" w:cs="Arial"/>
                <w:b/>
                <w:sz w:val="18"/>
                <w:szCs w:val="20"/>
              </w:rPr>
              <w:t xml:space="preserve">Zlepšovanie tepelno-technických vlastností verejných budov - </w:t>
            </w:r>
            <w:proofErr w:type="spellStart"/>
            <w:r w:rsidRPr="00EA09FB">
              <w:rPr>
                <w:rFonts w:ascii="Arial" w:hAnsi="Arial" w:cs="Arial"/>
                <w:b/>
                <w:sz w:val="18"/>
                <w:szCs w:val="20"/>
              </w:rPr>
              <w:t>Eko</w:t>
            </w:r>
            <w:r w:rsidR="00C902D9">
              <w:rPr>
                <w:rFonts w:ascii="Arial" w:hAnsi="Arial" w:cs="Arial"/>
                <w:b/>
                <w:sz w:val="18"/>
                <w:szCs w:val="20"/>
              </w:rPr>
              <w:t>F</w:t>
            </w:r>
            <w:r w:rsidRPr="00EA09FB">
              <w:rPr>
                <w:rFonts w:ascii="Arial" w:hAnsi="Arial" w:cs="Arial"/>
                <w:b/>
                <w:sz w:val="18"/>
                <w:szCs w:val="20"/>
              </w:rPr>
              <w:t>ond</w:t>
            </w:r>
            <w:proofErr w:type="spellEnd"/>
          </w:p>
          <w:p w:rsidR="00EA09FB" w:rsidRPr="00EA09FB" w:rsidRDefault="00EA09FB" w:rsidP="001144EF">
            <w:pPr>
              <w:spacing w:after="0" w:line="240" w:lineRule="auto"/>
              <w:rPr>
                <w:sz w:val="18"/>
                <w:szCs w:val="20"/>
              </w:rPr>
            </w:pPr>
          </w:p>
        </w:tc>
      </w:tr>
      <w:tr w:rsidR="00EA09FB" w:rsidRPr="00EA09FB" w:rsidTr="00DE6551">
        <w:trPr>
          <w:gridAfter w:val="1"/>
          <w:wAfter w:w="32" w:type="dxa"/>
          <w:trHeight w:val="675"/>
        </w:trPr>
        <w:tc>
          <w:tcPr>
            <w:tcW w:w="2696"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1144EF">
            <w:pPr>
              <w:spacing w:after="0" w:line="240" w:lineRule="auto"/>
              <w:jc w:val="both"/>
              <w:rPr>
                <w:rFonts w:ascii="Arial" w:hAnsi="Arial" w:cs="Arial"/>
                <w:b/>
                <w:sz w:val="18"/>
                <w:szCs w:val="20"/>
              </w:rPr>
            </w:pPr>
            <w:r w:rsidRPr="00EA09FB">
              <w:rPr>
                <w:rFonts w:ascii="Arial" w:hAnsi="Arial" w:cs="Arial"/>
                <w:b/>
                <w:sz w:val="18"/>
                <w:szCs w:val="20"/>
              </w:rPr>
              <w:t>Verejný sektor</w:t>
            </w:r>
          </w:p>
          <w:p w:rsidR="00EA09FB" w:rsidRPr="00EA09FB" w:rsidRDefault="00EA09FB" w:rsidP="001144EF">
            <w:pPr>
              <w:spacing w:after="0" w:line="240" w:lineRule="auto"/>
              <w:rPr>
                <w:rFonts w:ascii="Arial" w:hAnsi="Arial" w:cs="Arial"/>
                <w:b/>
                <w:bCs/>
                <w:sz w:val="18"/>
                <w:szCs w:val="20"/>
              </w:rPr>
            </w:pPr>
          </w:p>
        </w:tc>
        <w:tc>
          <w:tcPr>
            <w:tcW w:w="6632" w:type="dxa"/>
            <w:tcBorders>
              <w:top w:val="single" w:sz="4" w:space="0" w:color="auto"/>
              <w:left w:val="nil"/>
              <w:bottom w:val="single" w:sz="4" w:space="0" w:color="auto"/>
              <w:right w:val="single" w:sz="4" w:space="0" w:color="auto"/>
            </w:tcBorders>
            <w:shd w:val="clear" w:color="auto" w:fill="969696"/>
            <w:vAlign w:val="center"/>
            <w:hideMark/>
          </w:tcPr>
          <w:p w:rsidR="00EA09FB" w:rsidRPr="00EA09FB" w:rsidRDefault="00EA09FB" w:rsidP="00014CE7">
            <w:pPr>
              <w:spacing w:after="0" w:line="240" w:lineRule="auto"/>
              <w:rPr>
                <w:rFonts w:ascii="Arial" w:hAnsi="Arial" w:cs="Arial"/>
                <w:b/>
                <w:bCs/>
                <w:sz w:val="18"/>
                <w:szCs w:val="20"/>
              </w:rPr>
            </w:pPr>
            <w:r w:rsidRPr="00EA09FB">
              <w:rPr>
                <w:rFonts w:ascii="Arial" w:hAnsi="Arial" w:cs="Arial"/>
                <w:b/>
                <w:bCs/>
                <w:sz w:val="18"/>
                <w:szCs w:val="20"/>
              </w:rPr>
              <w:t>Zdroj financovania:</w:t>
            </w:r>
            <w:r w:rsidRPr="00EA09FB">
              <w:rPr>
                <w:rFonts w:ascii="Arial" w:hAnsi="Arial" w:cs="Arial"/>
                <w:bCs/>
                <w:sz w:val="18"/>
                <w:szCs w:val="20"/>
              </w:rPr>
              <w:t xml:space="preserve"> </w:t>
            </w:r>
            <w:r w:rsidRPr="00EA09FB">
              <w:rPr>
                <w:sz w:val="20"/>
                <w:szCs w:val="20"/>
              </w:rPr>
              <w:t xml:space="preserve"> </w:t>
            </w:r>
            <w:proofErr w:type="spellStart"/>
            <w:r w:rsidRPr="00EA09FB">
              <w:rPr>
                <w:rFonts w:ascii="Arial" w:hAnsi="Arial" w:cs="Arial"/>
                <w:bCs/>
                <w:sz w:val="18"/>
                <w:szCs w:val="20"/>
              </w:rPr>
              <w:t>Eko</w:t>
            </w:r>
            <w:r w:rsidR="00C902D9">
              <w:rPr>
                <w:rFonts w:ascii="Arial" w:hAnsi="Arial" w:cs="Arial"/>
                <w:bCs/>
                <w:sz w:val="18"/>
                <w:szCs w:val="20"/>
              </w:rPr>
              <w:t>F</w:t>
            </w:r>
            <w:r w:rsidRPr="00EA09FB">
              <w:rPr>
                <w:rFonts w:ascii="Arial" w:hAnsi="Arial" w:cs="Arial"/>
                <w:bCs/>
                <w:sz w:val="18"/>
                <w:szCs w:val="20"/>
              </w:rPr>
              <w:t>ond</w:t>
            </w:r>
            <w:proofErr w:type="spellEnd"/>
            <w:r w:rsidR="00014CE7">
              <w:rPr>
                <w:rFonts w:ascii="Arial" w:hAnsi="Arial" w:cs="Arial"/>
                <w:bCs/>
                <w:sz w:val="18"/>
                <w:szCs w:val="20"/>
              </w:rPr>
              <w:t xml:space="preserve">, n. f. - </w:t>
            </w:r>
            <w:r w:rsidR="00C902D9" w:rsidRPr="00C902D9">
              <w:rPr>
                <w:rFonts w:ascii="Arial" w:hAnsi="Arial" w:cs="Arial"/>
                <w:bCs/>
                <w:sz w:val="18"/>
                <w:szCs w:val="20"/>
              </w:rPr>
              <w:t>Program 02 Zlepšenie energetickej hospodárnosti budov</w:t>
            </w:r>
          </w:p>
        </w:tc>
      </w:tr>
      <w:tr w:rsidR="00EA09FB" w:rsidRPr="001C7675" w:rsidTr="00DE6551">
        <w:trPr>
          <w:gridAfter w:val="1"/>
          <w:wAfter w:w="32" w:type="dxa"/>
          <w:trHeight w:val="296"/>
        </w:trPr>
        <w:tc>
          <w:tcPr>
            <w:tcW w:w="2696" w:type="dxa"/>
            <w:tcBorders>
              <w:top w:val="single" w:sz="4" w:space="0" w:color="auto"/>
              <w:left w:val="single" w:sz="4" w:space="0" w:color="auto"/>
              <w:bottom w:val="single" w:sz="4" w:space="0" w:color="auto"/>
              <w:right w:val="single" w:sz="4" w:space="0" w:color="auto"/>
            </w:tcBorders>
            <w:vAlign w:val="center"/>
            <w:hideMark/>
          </w:tcPr>
          <w:p w:rsidR="00EA09FB" w:rsidRPr="001144EF" w:rsidRDefault="00C902D9" w:rsidP="001144EF">
            <w:pPr>
              <w:spacing w:after="0" w:line="240" w:lineRule="auto"/>
              <w:rPr>
                <w:rFonts w:cs="Arial"/>
                <w:sz w:val="18"/>
                <w:szCs w:val="20"/>
              </w:rPr>
            </w:pPr>
            <w:r>
              <w:rPr>
                <w:rFonts w:cs="Arial"/>
                <w:sz w:val="18"/>
                <w:szCs w:val="20"/>
              </w:rPr>
              <w:t>Sledované o</w:t>
            </w:r>
            <w:r w:rsidR="00EA09FB" w:rsidRPr="001144EF">
              <w:rPr>
                <w:rFonts w:cs="Arial"/>
                <w:sz w:val="18"/>
                <w:szCs w:val="20"/>
              </w:rPr>
              <w:t>bdobie</w:t>
            </w:r>
          </w:p>
        </w:tc>
        <w:tc>
          <w:tcPr>
            <w:tcW w:w="6632" w:type="dxa"/>
            <w:tcBorders>
              <w:top w:val="single" w:sz="4" w:space="0" w:color="auto"/>
              <w:left w:val="nil"/>
              <w:bottom w:val="single" w:sz="4" w:space="0" w:color="auto"/>
              <w:right w:val="single" w:sz="4" w:space="0" w:color="auto"/>
            </w:tcBorders>
            <w:vAlign w:val="center"/>
            <w:hideMark/>
          </w:tcPr>
          <w:p w:rsidR="00EA09FB" w:rsidRPr="001144EF" w:rsidRDefault="00EA09FB" w:rsidP="001144EF">
            <w:pPr>
              <w:spacing w:after="0" w:line="240" w:lineRule="auto"/>
              <w:rPr>
                <w:rFonts w:cs="Arial"/>
                <w:sz w:val="18"/>
                <w:szCs w:val="20"/>
              </w:rPr>
            </w:pPr>
            <w:r w:rsidRPr="001144EF">
              <w:rPr>
                <w:rFonts w:cs="Arial"/>
                <w:sz w:val="18"/>
                <w:szCs w:val="20"/>
              </w:rPr>
              <w:t>2011-2013</w:t>
            </w:r>
          </w:p>
        </w:tc>
      </w:tr>
      <w:tr w:rsidR="00C902D9" w:rsidRPr="001C7675" w:rsidTr="00DE6551">
        <w:trPr>
          <w:gridAfter w:val="1"/>
          <w:wAfter w:w="32" w:type="dxa"/>
          <w:trHeight w:val="296"/>
        </w:trPr>
        <w:tc>
          <w:tcPr>
            <w:tcW w:w="2696" w:type="dxa"/>
            <w:tcBorders>
              <w:top w:val="single" w:sz="4" w:space="0" w:color="auto"/>
              <w:left w:val="single" w:sz="4" w:space="0" w:color="auto"/>
              <w:bottom w:val="single" w:sz="4" w:space="0" w:color="auto"/>
              <w:right w:val="single" w:sz="4" w:space="0" w:color="auto"/>
            </w:tcBorders>
            <w:vAlign w:val="center"/>
          </w:tcPr>
          <w:p w:rsidR="00C902D9" w:rsidRDefault="00C902D9" w:rsidP="001144EF">
            <w:pPr>
              <w:spacing w:after="0" w:line="240" w:lineRule="auto"/>
              <w:rPr>
                <w:rFonts w:cs="Arial"/>
                <w:sz w:val="18"/>
                <w:szCs w:val="20"/>
              </w:rPr>
            </w:pPr>
            <w:r>
              <w:rPr>
                <w:rFonts w:cs="Arial"/>
                <w:sz w:val="18"/>
                <w:szCs w:val="20"/>
              </w:rPr>
              <w:t>Trvanie opatrenia</w:t>
            </w:r>
          </w:p>
        </w:tc>
        <w:tc>
          <w:tcPr>
            <w:tcW w:w="6632" w:type="dxa"/>
            <w:tcBorders>
              <w:top w:val="single" w:sz="4" w:space="0" w:color="auto"/>
              <w:left w:val="nil"/>
              <w:bottom w:val="single" w:sz="4" w:space="0" w:color="auto"/>
              <w:right w:val="single" w:sz="4" w:space="0" w:color="auto"/>
            </w:tcBorders>
            <w:vAlign w:val="center"/>
          </w:tcPr>
          <w:p w:rsidR="00C902D9" w:rsidRPr="001144EF" w:rsidRDefault="00C902D9" w:rsidP="001144EF">
            <w:pPr>
              <w:spacing w:after="0" w:line="240" w:lineRule="auto"/>
              <w:rPr>
                <w:rFonts w:cs="Arial"/>
                <w:sz w:val="18"/>
                <w:szCs w:val="20"/>
              </w:rPr>
            </w:pPr>
            <w:r>
              <w:rPr>
                <w:rFonts w:cs="Arial"/>
                <w:sz w:val="18"/>
                <w:szCs w:val="20"/>
              </w:rPr>
              <w:t>Od r. 2008</w:t>
            </w:r>
          </w:p>
        </w:tc>
      </w:tr>
      <w:tr w:rsidR="00EA09FB" w:rsidRPr="001C7675" w:rsidTr="00DE6551">
        <w:trPr>
          <w:gridAfter w:val="1"/>
          <w:wAfter w:w="32" w:type="dxa"/>
          <w:trHeight w:val="296"/>
        </w:trPr>
        <w:tc>
          <w:tcPr>
            <w:tcW w:w="2696" w:type="dxa"/>
            <w:tcBorders>
              <w:top w:val="single" w:sz="4" w:space="0" w:color="auto"/>
              <w:left w:val="single" w:sz="4" w:space="0" w:color="auto"/>
              <w:bottom w:val="single" w:sz="4" w:space="0" w:color="auto"/>
              <w:right w:val="single" w:sz="4" w:space="0" w:color="auto"/>
            </w:tcBorders>
            <w:vAlign w:val="center"/>
            <w:hideMark/>
          </w:tcPr>
          <w:p w:rsidR="00EA09FB" w:rsidRPr="001144EF" w:rsidRDefault="00EA09FB" w:rsidP="001144EF">
            <w:pPr>
              <w:spacing w:after="0" w:line="240" w:lineRule="auto"/>
              <w:rPr>
                <w:rFonts w:cs="Arial"/>
                <w:sz w:val="18"/>
                <w:szCs w:val="20"/>
              </w:rPr>
            </w:pPr>
            <w:r w:rsidRPr="001144EF">
              <w:rPr>
                <w:rFonts w:cs="Arial"/>
                <w:sz w:val="18"/>
                <w:szCs w:val="20"/>
              </w:rPr>
              <w:t>Zodpovedný rezort</w:t>
            </w:r>
          </w:p>
        </w:tc>
        <w:tc>
          <w:tcPr>
            <w:tcW w:w="6632" w:type="dxa"/>
            <w:tcBorders>
              <w:top w:val="single" w:sz="4" w:space="0" w:color="auto"/>
              <w:left w:val="nil"/>
              <w:bottom w:val="single" w:sz="4" w:space="0" w:color="auto"/>
              <w:right w:val="single" w:sz="4" w:space="0" w:color="auto"/>
            </w:tcBorders>
            <w:vAlign w:val="center"/>
            <w:hideMark/>
          </w:tcPr>
          <w:p w:rsidR="00EA09FB" w:rsidRPr="001144EF" w:rsidRDefault="00EA09FB" w:rsidP="001144EF">
            <w:pPr>
              <w:spacing w:after="0" w:line="240" w:lineRule="auto"/>
              <w:rPr>
                <w:rFonts w:cs="Arial"/>
                <w:sz w:val="18"/>
                <w:szCs w:val="20"/>
              </w:rPr>
            </w:pPr>
            <w:proofErr w:type="spellStart"/>
            <w:r w:rsidRPr="001144EF">
              <w:rPr>
                <w:rFonts w:cs="Arial"/>
                <w:sz w:val="18"/>
                <w:szCs w:val="20"/>
              </w:rPr>
              <w:t>Eko</w:t>
            </w:r>
            <w:r w:rsidR="00C902D9">
              <w:rPr>
                <w:rFonts w:cs="Arial"/>
                <w:sz w:val="18"/>
                <w:szCs w:val="20"/>
              </w:rPr>
              <w:t>F</w:t>
            </w:r>
            <w:r w:rsidRPr="001144EF">
              <w:rPr>
                <w:rFonts w:cs="Arial"/>
                <w:sz w:val="18"/>
                <w:szCs w:val="20"/>
              </w:rPr>
              <w:t>ond</w:t>
            </w:r>
            <w:proofErr w:type="spellEnd"/>
            <w:r w:rsidR="00C902D9">
              <w:rPr>
                <w:rFonts w:cs="Arial"/>
                <w:sz w:val="18"/>
                <w:szCs w:val="20"/>
              </w:rPr>
              <w:t>, n. f.</w:t>
            </w:r>
            <w:r w:rsidRPr="001144EF">
              <w:rPr>
                <w:rFonts w:cs="Arial"/>
                <w:sz w:val="18"/>
                <w:szCs w:val="20"/>
              </w:rPr>
              <w:t xml:space="preserve"> / SPP, a.</w:t>
            </w:r>
            <w:r w:rsidR="00C902D9">
              <w:rPr>
                <w:rFonts w:cs="Arial"/>
                <w:sz w:val="18"/>
                <w:szCs w:val="20"/>
              </w:rPr>
              <w:t xml:space="preserve"> </w:t>
            </w:r>
            <w:r w:rsidRPr="001144EF">
              <w:rPr>
                <w:rFonts w:cs="Arial"/>
                <w:sz w:val="18"/>
                <w:szCs w:val="20"/>
              </w:rPr>
              <w:t>s.</w:t>
            </w:r>
          </w:p>
        </w:tc>
      </w:tr>
      <w:tr w:rsidR="00EA09FB" w:rsidRPr="001C7675" w:rsidTr="00DE6551">
        <w:trPr>
          <w:gridAfter w:val="1"/>
          <w:wAfter w:w="32" w:type="dxa"/>
          <w:trHeight w:val="386"/>
        </w:trPr>
        <w:tc>
          <w:tcPr>
            <w:tcW w:w="2696" w:type="dxa"/>
            <w:tcBorders>
              <w:top w:val="single" w:sz="4" w:space="0" w:color="auto"/>
              <w:left w:val="single" w:sz="4" w:space="0" w:color="auto"/>
              <w:bottom w:val="single" w:sz="4" w:space="0" w:color="auto"/>
              <w:right w:val="single" w:sz="4" w:space="0" w:color="auto"/>
            </w:tcBorders>
            <w:vAlign w:val="center"/>
            <w:hideMark/>
          </w:tcPr>
          <w:p w:rsidR="00EA09FB" w:rsidRPr="001144EF" w:rsidRDefault="00EA09FB" w:rsidP="001144EF">
            <w:pPr>
              <w:spacing w:after="0" w:line="240" w:lineRule="auto"/>
              <w:rPr>
                <w:rFonts w:cs="Arial"/>
                <w:sz w:val="18"/>
                <w:szCs w:val="20"/>
              </w:rPr>
            </w:pPr>
            <w:r w:rsidRPr="001144EF">
              <w:rPr>
                <w:rFonts w:cs="Arial"/>
                <w:sz w:val="18"/>
                <w:szCs w:val="20"/>
              </w:rPr>
              <w:t>Vyhodnotenie opatrenia</w:t>
            </w:r>
          </w:p>
        </w:tc>
        <w:tc>
          <w:tcPr>
            <w:tcW w:w="6632" w:type="dxa"/>
            <w:tcBorders>
              <w:top w:val="nil"/>
              <w:left w:val="nil"/>
              <w:bottom w:val="single" w:sz="4" w:space="0" w:color="auto"/>
              <w:right w:val="single" w:sz="4" w:space="0" w:color="auto"/>
            </w:tcBorders>
            <w:vAlign w:val="center"/>
            <w:hideMark/>
          </w:tcPr>
          <w:p w:rsidR="00EA09FB" w:rsidRPr="001144EF" w:rsidRDefault="00EA09FB" w:rsidP="001144EF">
            <w:pPr>
              <w:spacing w:after="0" w:line="240" w:lineRule="auto"/>
              <w:rPr>
                <w:rFonts w:cs="Arial"/>
                <w:sz w:val="18"/>
                <w:szCs w:val="20"/>
              </w:rPr>
            </w:pPr>
            <w:r w:rsidRPr="001144EF">
              <w:rPr>
                <w:rFonts w:cs="Arial"/>
                <w:sz w:val="18"/>
                <w:szCs w:val="20"/>
              </w:rPr>
              <w:t>Zdola nahor, na základe deklarovaných úspor v jednotlivých projektoch.</w:t>
            </w:r>
          </w:p>
        </w:tc>
      </w:tr>
      <w:tr w:rsidR="00EA09FB" w:rsidRPr="00EA09FB" w:rsidTr="00DE6551">
        <w:trPr>
          <w:trHeight w:val="255"/>
        </w:trPr>
        <w:tc>
          <w:tcPr>
            <w:tcW w:w="2696" w:type="dxa"/>
            <w:tcBorders>
              <w:top w:val="single" w:sz="4" w:space="0" w:color="auto"/>
              <w:left w:val="single" w:sz="4" w:space="0" w:color="auto"/>
              <w:bottom w:val="single" w:sz="4" w:space="0" w:color="auto"/>
              <w:right w:val="single" w:sz="4" w:space="0" w:color="auto"/>
            </w:tcBorders>
            <w:vAlign w:val="center"/>
            <w:hideMark/>
          </w:tcPr>
          <w:p w:rsidR="00EA09FB" w:rsidRPr="001144EF" w:rsidRDefault="00EA09FB" w:rsidP="001144EF">
            <w:pPr>
              <w:spacing w:after="0" w:line="240" w:lineRule="auto"/>
              <w:rPr>
                <w:rFonts w:cs="Arial"/>
                <w:sz w:val="18"/>
                <w:szCs w:val="20"/>
              </w:rPr>
            </w:pPr>
            <w:r w:rsidRPr="001144EF">
              <w:rPr>
                <w:rFonts w:cs="Arial"/>
                <w:sz w:val="18"/>
                <w:szCs w:val="20"/>
              </w:rPr>
              <w:t>Charakteristika opatrenia</w:t>
            </w:r>
          </w:p>
        </w:tc>
        <w:tc>
          <w:tcPr>
            <w:tcW w:w="6664" w:type="dxa"/>
            <w:gridSpan w:val="2"/>
            <w:tcBorders>
              <w:top w:val="nil"/>
              <w:left w:val="nil"/>
              <w:bottom w:val="single" w:sz="4" w:space="0" w:color="auto"/>
              <w:right w:val="single" w:sz="4" w:space="0" w:color="auto"/>
            </w:tcBorders>
            <w:noWrap/>
            <w:vAlign w:val="center"/>
            <w:hideMark/>
          </w:tcPr>
          <w:p w:rsidR="001144EF" w:rsidRDefault="001144EF" w:rsidP="001144EF">
            <w:pPr>
              <w:spacing w:after="0" w:line="240" w:lineRule="auto"/>
              <w:jc w:val="both"/>
              <w:rPr>
                <w:rFonts w:cs="Arial"/>
                <w:sz w:val="18"/>
                <w:szCs w:val="20"/>
              </w:rPr>
            </w:pPr>
            <w:r w:rsidRPr="00FE3620">
              <w:rPr>
                <w:rFonts w:cs="Arial"/>
                <w:sz w:val="18"/>
                <w:szCs w:val="20"/>
                <w:u w:val="single"/>
              </w:rPr>
              <w:t>Typy budov</w:t>
            </w:r>
            <w:r w:rsidRPr="00FE3620">
              <w:rPr>
                <w:rFonts w:cs="Arial"/>
                <w:sz w:val="18"/>
                <w:szCs w:val="20"/>
              </w:rPr>
              <w:t>:</w:t>
            </w:r>
            <w:r>
              <w:rPr>
                <w:rFonts w:cs="Arial"/>
                <w:sz w:val="18"/>
                <w:szCs w:val="20"/>
              </w:rPr>
              <w:t xml:space="preserve"> </w:t>
            </w:r>
            <w:r w:rsidRPr="008A2EBB">
              <w:rPr>
                <w:rFonts w:cs="Arial"/>
                <w:sz w:val="18"/>
                <w:szCs w:val="20"/>
              </w:rPr>
              <w:t>Nebytové budovy</w:t>
            </w:r>
            <w:r>
              <w:rPr>
                <w:rFonts w:cs="Arial"/>
                <w:sz w:val="18"/>
                <w:szCs w:val="20"/>
              </w:rPr>
              <w:t xml:space="preserve">, </w:t>
            </w:r>
            <w:r w:rsidRPr="008A2EBB">
              <w:rPr>
                <w:rFonts w:cs="Arial"/>
                <w:sz w:val="18"/>
                <w:szCs w:val="20"/>
              </w:rPr>
              <w:t>najmä verejné budovy (napr. domovy sociálnych služieb) a školy a školské zariadenia, s rokom výstavby do roku 1984, pričom podmienkou je, aby ich väčšinová</w:t>
            </w:r>
            <w:r>
              <w:rPr>
                <w:rFonts w:cs="Arial"/>
                <w:sz w:val="18"/>
                <w:szCs w:val="20"/>
              </w:rPr>
              <w:t xml:space="preserve"> </w:t>
            </w:r>
            <w:r w:rsidRPr="008A2EBB">
              <w:rPr>
                <w:rFonts w:cs="Arial"/>
                <w:sz w:val="18"/>
                <w:szCs w:val="20"/>
              </w:rPr>
              <w:t>energetická spotreba v oblasti vykurovania bola na báze zemného plynu.</w:t>
            </w:r>
          </w:p>
          <w:p w:rsidR="001144EF" w:rsidRPr="00FE3620" w:rsidRDefault="001144EF" w:rsidP="001144EF">
            <w:pPr>
              <w:spacing w:after="0" w:line="240" w:lineRule="auto"/>
              <w:jc w:val="both"/>
              <w:rPr>
                <w:rFonts w:cs="Arial"/>
                <w:sz w:val="18"/>
                <w:szCs w:val="20"/>
              </w:rPr>
            </w:pPr>
            <w:r w:rsidRPr="00FE3620">
              <w:rPr>
                <w:rFonts w:cs="Arial"/>
                <w:sz w:val="18"/>
                <w:szCs w:val="20"/>
                <w:u w:val="single"/>
              </w:rPr>
              <w:t>Typy opatrení</w:t>
            </w:r>
            <w:r w:rsidRPr="00FE3620">
              <w:rPr>
                <w:rFonts w:cs="Arial"/>
                <w:sz w:val="18"/>
                <w:szCs w:val="20"/>
              </w:rPr>
              <w:t>:</w:t>
            </w:r>
            <w:r>
              <w:rPr>
                <w:rFonts w:cs="Arial"/>
                <w:sz w:val="18"/>
                <w:szCs w:val="20"/>
              </w:rPr>
              <w:t xml:space="preserve"> </w:t>
            </w:r>
            <w:r w:rsidRPr="00FE3620">
              <w:rPr>
                <w:rFonts w:cs="Arial"/>
                <w:sz w:val="18"/>
                <w:szCs w:val="20"/>
              </w:rPr>
              <w:t>Finančný príspevok na zateplenie obvodového plášťa a strechy a / alebo výmenu starých okien, v niektorých prípadoch aj príspevok na hydraulické vyregulovanie a </w:t>
            </w:r>
            <w:proofErr w:type="spellStart"/>
            <w:r w:rsidRPr="00FE3620">
              <w:rPr>
                <w:rFonts w:cs="Arial"/>
                <w:sz w:val="18"/>
                <w:szCs w:val="20"/>
              </w:rPr>
              <w:t>termostatizá</w:t>
            </w:r>
            <w:r>
              <w:rPr>
                <w:rFonts w:cs="Arial"/>
                <w:sz w:val="18"/>
                <w:szCs w:val="20"/>
              </w:rPr>
              <w:t>c</w:t>
            </w:r>
            <w:r w:rsidRPr="00FE3620">
              <w:rPr>
                <w:rFonts w:cs="Arial"/>
                <w:sz w:val="18"/>
                <w:szCs w:val="20"/>
              </w:rPr>
              <w:t>iu</w:t>
            </w:r>
            <w:proofErr w:type="spellEnd"/>
            <w:r w:rsidRPr="00FE3620">
              <w:rPr>
                <w:rFonts w:cs="Arial"/>
                <w:sz w:val="18"/>
                <w:szCs w:val="20"/>
              </w:rPr>
              <w:t xml:space="preserve"> vykurovacej sústavy </w:t>
            </w:r>
          </w:p>
          <w:p w:rsidR="001144EF" w:rsidRPr="00FE3620" w:rsidRDefault="001144EF" w:rsidP="001144EF">
            <w:pPr>
              <w:spacing w:after="0" w:line="240" w:lineRule="auto"/>
              <w:jc w:val="both"/>
              <w:rPr>
                <w:rFonts w:cs="Arial"/>
                <w:sz w:val="18"/>
                <w:szCs w:val="20"/>
              </w:rPr>
            </w:pPr>
            <w:r w:rsidRPr="00FE3620">
              <w:rPr>
                <w:rFonts w:cs="Arial"/>
                <w:sz w:val="18"/>
                <w:szCs w:val="20"/>
                <w:u w:val="single"/>
              </w:rPr>
              <w:t>Detaily poskytovania podpory</w:t>
            </w:r>
            <w:r w:rsidRPr="00FE3620">
              <w:rPr>
                <w:rFonts w:cs="Arial"/>
                <w:sz w:val="18"/>
                <w:szCs w:val="20"/>
              </w:rPr>
              <w:t>:</w:t>
            </w:r>
            <w:r>
              <w:rPr>
                <w:rFonts w:cs="Arial"/>
                <w:sz w:val="18"/>
                <w:szCs w:val="20"/>
              </w:rPr>
              <w:t xml:space="preserve"> Finančný príspevok je poskytovaný vo forme refundácie v dvoch častiach, prvá (väčšia) splátka je vyplatená po preukázaní realizácie plánovaných energetických opatrení a zdokladovaní uhradených nákladov na ich realizáciu, zvyšok grantu je vyplatený po roku od úhrady prvej splátky, počas ktorého sa zaznamenávajú a vyhodnocujú bilančné údaje o spotrebe a úsporách energie.  </w:t>
            </w:r>
          </w:p>
          <w:p w:rsidR="001144EF" w:rsidRPr="00FE3620" w:rsidRDefault="001144EF" w:rsidP="001144EF">
            <w:pPr>
              <w:spacing w:after="0" w:line="240" w:lineRule="auto"/>
              <w:jc w:val="both"/>
              <w:rPr>
                <w:rFonts w:cs="Arial"/>
                <w:sz w:val="18"/>
                <w:szCs w:val="20"/>
              </w:rPr>
            </w:pPr>
            <w:r w:rsidRPr="00FE3620">
              <w:rPr>
                <w:rFonts w:cs="Arial"/>
                <w:sz w:val="18"/>
                <w:szCs w:val="20"/>
                <w:u w:val="single"/>
              </w:rPr>
              <w:t>Typ podpory</w:t>
            </w:r>
            <w:r w:rsidRPr="00FE3620">
              <w:rPr>
                <w:rFonts w:cs="Arial"/>
                <w:sz w:val="18"/>
                <w:szCs w:val="20"/>
              </w:rPr>
              <w:t xml:space="preserve">: Nenávratný finančný príspevok </w:t>
            </w:r>
            <w:r>
              <w:rPr>
                <w:rFonts w:cs="Arial"/>
                <w:sz w:val="18"/>
                <w:szCs w:val="20"/>
              </w:rPr>
              <w:t xml:space="preserve">poskytnutý v grantovom programe </w:t>
            </w:r>
            <w:r w:rsidRPr="00FE3620">
              <w:rPr>
                <w:rFonts w:cs="Arial"/>
                <w:sz w:val="18"/>
                <w:szCs w:val="20"/>
              </w:rPr>
              <w:t>na realizáciu energetických opatrení</w:t>
            </w:r>
            <w:r>
              <w:rPr>
                <w:rFonts w:cs="Arial"/>
                <w:sz w:val="18"/>
                <w:szCs w:val="20"/>
              </w:rPr>
              <w:t>, poskytuje sa vo výške stanovenej v podmienkach podpory na každý m</w:t>
            </w:r>
            <w:r w:rsidRPr="005727AE">
              <w:rPr>
                <w:rFonts w:cs="Arial"/>
                <w:sz w:val="18"/>
                <w:szCs w:val="20"/>
                <w:vertAlign w:val="superscript"/>
              </w:rPr>
              <w:t>2</w:t>
            </w:r>
            <w:r>
              <w:rPr>
                <w:rFonts w:cs="Arial"/>
                <w:sz w:val="18"/>
                <w:szCs w:val="20"/>
              </w:rPr>
              <w:t xml:space="preserve"> zateplenej plochy a každý m</w:t>
            </w:r>
            <w:r w:rsidRPr="005727AE">
              <w:rPr>
                <w:rFonts w:cs="Arial"/>
                <w:sz w:val="18"/>
                <w:szCs w:val="20"/>
                <w:vertAlign w:val="superscript"/>
              </w:rPr>
              <w:t>2</w:t>
            </w:r>
            <w:r>
              <w:rPr>
                <w:rFonts w:cs="Arial"/>
                <w:sz w:val="18"/>
                <w:szCs w:val="20"/>
              </w:rPr>
              <w:t xml:space="preserve"> vymenených okien, pričom je ohraničený maximálnou možnou sumou pre jeden projekt určenou v príslušnej grantovej výzve.</w:t>
            </w:r>
          </w:p>
          <w:p w:rsidR="001144EF" w:rsidRPr="00FE3620" w:rsidRDefault="001144EF" w:rsidP="001144EF">
            <w:pPr>
              <w:spacing w:after="0" w:line="240" w:lineRule="auto"/>
              <w:jc w:val="both"/>
              <w:rPr>
                <w:rFonts w:cs="Arial"/>
                <w:sz w:val="18"/>
                <w:szCs w:val="20"/>
              </w:rPr>
            </w:pPr>
            <w:r w:rsidRPr="00FE3620">
              <w:rPr>
                <w:rFonts w:cs="Arial"/>
                <w:sz w:val="18"/>
                <w:szCs w:val="20"/>
                <w:u w:val="single"/>
              </w:rPr>
              <w:t>Oprávnení žiadatelia</w:t>
            </w:r>
            <w:r w:rsidRPr="00FE3620">
              <w:rPr>
                <w:rFonts w:cs="Arial"/>
                <w:sz w:val="18"/>
                <w:szCs w:val="20"/>
              </w:rPr>
              <w:t>:</w:t>
            </w:r>
            <w:r>
              <w:rPr>
                <w:rFonts w:cs="Arial"/>
                <w:sz w:val="18"/>
                <w:szCs w:val="20"/>
              </w:rPr>
              <w:t xml:space="preserve"> </w:t>
            </w:r>
            <w:r w:rsidRPr="008A2EBB">
              <w:rPr>
                <w:rFonts w:cs="Arial"/>
                <w:sz w:val="18"/>
                <w:szCs w:val="20"/>
              </w:rPr>
              <w:t>Vlastníci a prevádzkovatelia nebytových a verejných budov a zariaden</w:t>
            </w:r>
            <w:r>
              <w:rPr>
                <w:rFonts w:cs="Arial"/>
                <w:sz w:val="18"/>
                <w:szCs w:val="20"/>
              </w:rPr>
              <w:t>í</w:t>
            </w:r>
            <w:r w:rsidRPr="008A2EBB">
              <w:rPr>
                <w:rFonts w:cs="Arial"/>
                <w:sz w:val="18"/>
                <w:szCs w:val="20"/>
              </w:rPr>
              <w:t xml:space="preserve"> v pôsobnosti samospráv, financovaných z verejných zdrojov a zriaďovatelia a prevádzkovatelia škôl a školských zariadení a vlastníci budov, v ktorých sú prevádzkované školy a školské zariadenia.</w:t>
            </w:r>
          </w:p>
          <w:p w:rsidR="001144EF" w:rsidRPr="00FE3620" w:rsidRDefault="001144EF" w:rsidP="001144EF">
            <w:pPr>
              <w:spacing w:after="0" w:line="240" w:lineRule="auto"/>
              <w:jc w:val="both"/>
              <w:rPr>
                <w:rFonts w:cs="Arial"/>
                <w:sz w:val="18"/>
                <w:szCs w:val="20"/>
              </w:rPr>
            </w:pPr>
            <w:proofErr w:type="spellStart"/>
            <w:r w:rsidRPr="00FE3620">
              <w:rPr>
                <w:rFonts w:cs="Arial"/>
                <w:sz w:val="18"/>
                <w:szCs w:val="20"/>
                <w:u w:val="single"/>
              </w:rPr>
              <w:t>Link</w:t>
            </w:r>
            <w:proofErr w:type="spellEnd"/>
            <w:r w:rsidRPr="00FE3620">
              <w:rPr>
                <w:rFonts w:cs="Arial"/>
                <w:sz w:val="18"/>
                <w:szCs w:val="20"/>
              </w:rPr>
              <w:t>:</w:t>
            </w:r>
            <w:r>
              <w:rPr>
                <w:rFonts w:cs="Arial"/>
                <w:sz w:val="18"/>
                <w:szCs w:val="20"/>
              </w:rPr>
              <w:t xml:space="preserve"> </w:t>
            </w:r>
          </w:p>
          <w:p w:rsidR="00EA09FB" w:rsidRPr="00EA09FB" w:rsidRDefault="005D080E" w:rsidP="001144EF">
            <w:pPr>
              <w:spacing w:after="0" w:line="240" w:lineRule="auto"/>
              <w:jc w:val="both"/>
              <w:rPr>
                <w:rFonts w:ascii="Arial" w:hAnsi="Arial" w:cs="Arial"/>
                <w:sz w:val="18"/>
                <w:szCs w:val="20"/>
              </w:rPr>
            </w:pPr>
            <w:hyperlink r:id="rId11" w:history="1">
              <w:r w:rsidR="001144EF" w:rsidRPr="00FE3620">
                <w:rPr>
                  <w:rStyle w:val="Hypertextovprepojenie"/>
                  <w:rFonts w:cs="Arial"/>
                  <w:sz w:val="18"/>
                  <w:szCs w:val="20"/>
                </w:rPr>
                <w:t>http://www.ekofond.sk/vsetkycs/program-02-zlepsenie-energetickej-hospodarnosti-budov/13</w:t>
              </w:r>
            </w:hyperlink>
          </w:p>
        </w:tc>
      </w:tr>
      <w:tr w:rsidR="00EA09FB" w:rsidRPr="00EA09FB" w:rsidTr="00DE6551">
        <w:trPr>
          <w:trHeight w:val="255"/>
        </w:trPr>
        <w:tc>
          <w:tcPr>
            <w:tcW w:w="2696" w:type="dxa"/>
            <w:tcBorders>
              <w:top w:val="single" w:sz="4" w:space="0" w:color="auto"/>
              <w:left w:val="single" w:sz="4" w:space="0" w:color="auto"/>
              <w:bottom w:val="single" w:sz="4" w:space="0" w:color="auto"/>
              <w:right w:val="single" w:sz="4" w:space="0" w:color="auto"/>
            </w:tcBorders>
            <w:vAlign w:val="center"/>
            <w:hideMark/>
          </w:tcPr>
          <w:p w:rsidR="00EA09FB" w:rsidRPr="001144EF" w:rsidRDefault="00EA09FB" w:rsidP="001144EF">
            <w:pPr>
              <w:spacing w:after="0" w:line="240" w:lineRule="auto"/>
              <w:rPr>
                <w:rFonts w:cs="Arial"/>
                <w:sz w:val="18"/>
                <w:szCs w:val="20"/>
              </w:rPr>
            </w:pPr>
            <w:r w:rsidRPr="001144EF">
              <w:rPr>
                <w:rFonts w:cs="Arial"/>
                <w:sz w:val="18"/>
                <w:szCs w:val="20"/>
              </w:rPr>
              <w:t>Popis metódy pre výpočet úspor energie</w:t>
            </w:r>
          </w:p>
        </w:tc>
        <w:tc>
          <w:tcPr>
            <w:tcW w:w="6664" w:type="dxa"/>
            <w:gridSpan w:val="2"/>
            <w:tcBorders>
              <w:top w:val="nil"/>
              <w:left w:val="nil"/>
              <w:bottom w:val="single" w:sz="4" w:space="0" w:color="auto"/>
              <w:right w:val="single" w:sz="4" w:space="0" w:color="auto"/>
            </w:tcBorders>
            <w:noWrap/>
            <w:vAlign w:val="center"/>
            <w:hideMark/>
          </w:tcPr>
          <w:p w:rsidR="001144EF" w:rsidRDefault="00EA09FB" w:rsidP="001144EF">
            <w:pPr>
              <w:spacing w:after="0" w:line="240" w:lineRule="auto"/>
              <w:rPr>
                <w:rFonts w:cs="Arial"/>
                <w:sz w:val="18"/>
                <w:szCs w:val="20"/>
              </w:rPr>
            </w:pPr>
            <w:r w:rsidRPr="001144EF">
              <w:rPr>
                <w:rFonts w:cs="Arial"/>
                <w:sz w:val="18"/>
                <w:szCs w:val="20"/>
              </w:rPr>
              <w:t xml:space="preserve">Zdola nahor:  úspory energie sa vypočítajú po jednotlivých projektoch. Úspory energie v jednotlivých projektoch sú definované ako spotreba energie v roku pred realizáciou projektu – spotreba energie  v roku po realizácii projektu. </w:t>
            </w:r>
          </w:p>
          <w:p w:rsidR="00EA09FB" w:rsidRPr="001144EF" w:rsidRDefault="00EA09FB" w:rsidP="001144EF">
            <w:pPr>
              <w:spacing w:after="0" w:line="240" w:lineRule="auto"/>
              <w:rPr>
                <w:rFonts w:cs="Arial"/>
                <w:sz w:val="18"/>
                <w:szCs w:val="20"/>
              </w:rPr>
            </w:pPr>
            <w:r w:rsidRPr="001144EF">
              <w:rPr>
                <w:rFonts w:cs="Arial"/>
                <w:sz w:val="18"/>
                <w:szCs w:val="20"/>
              </w:rPr>
              <w:t>Úspora energie sa počíta na základe skutočne nameranej spotreby energie. V neskorších projektoch, kde tento údaj nie je k dispozícii, sa uvažuje s úsporou plánovanou v projektovej dokumentácii/žiadosti o podporu.</w:t>
            </w:r>
          </w:p>
        </w:tc>
      </w:tr>
      <w:tr w:rsidR="00EA09FB" w:rsidRPr="00EA09FB" w:rsidTr="00DE6551">
        <w:trPr>
          <w:trHeight w:val="510"/>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rsidR="00EA09FB" w:rsidRPr="001144EF" w:rsidRDefault="00EA09FB" w:rsidP="001144EF">
            <w:pPr>
              <w:spacing w:after="0" w:line="240" w:lineRule="auto"/>
              <w:rPr>
                <w:rFonts w:cs="Arial"/>
                <w:sz w:val="18"/>
                <w:szCs w:val="20"/>
              </w:rPr>
            </w:pPr>
            <w:r w:rsidRPr="001144EF">
              <w:rPr>
                <w:rFonts w:cs="Arial"/>
                <w:sz w:val="18"/>
                <w:szCs w:val="20"/>
              </w:rPr>
              <w:t>Predpoklady a odhady pri výpočte úspor energie</w:t>
            </w:r>
          </w:p>
        </w:tc>
        <w:tc>
          <w:tcPr>
            <w:tcW w:w="66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A09FB" w:rsidRPr="001144EF" w:rsidRDefault="00EA09FB" w:rsidP="001144EF">
            <w:pPr>
              <w:spacing w:after="0" w:line="240" w:lineRule="auto"/>
              <w:rPr>
                <w:rFonts w:cs="Arial"/>
                <w:sz w:val="18"/>
                <w:szCs w:val="20"/>
              </w:rPr>
            </w:pPr>
            <w:r w:rsidRPr="001144EF">
              <w:rPr>
                <w:rFonts w:cs="Arial"/>
                <w:sz w:val="18"/>
                <w:szCs w:val="20"/>
              </w:rPr>
              <w:t>Plánované úspory v niekoľkých projektoch, u ktorých údaj o skutočnej spotrebe nie je k dispozícii.</w:t>
            </w:r>
          </w:p>
        </w:tc>
      </w:tr>
      <w:tr w:rsidR="00EA09FB" w:rsidRPr="00EA09FB" w:rsidTr="001144EF">
        <w:trPr>
          <w:trHeight w:val="220"/>
        </w:trPr>
        <w:tc>
          <w:tcPr>
            <w:tcW w:w="2696" w:type="dxa"/>
            <w:vMerge/>
            <w:tcBorders>
              <w:top w:val="single" w:sz="4" w:space="0" w:color="auto"/>
              <w:left w:val="single" w:sz="4" w:space="0" w:color="auto"/>
              <w:bottom w:val="single" w:sz="4" w:space="0" w:color="auto"/>
              <w:right w:val="single" w:sz="4" w:space="0" w:color="auto"/>
            </w:tcBorders>
            <w:vAlign w:val="center"/>
            <w:hideMark/>
          </w:tcPr>
          <w:p w:rsidR="00EA09FB" w:rsidRPr="001144EF" w:rsidRDefault="00EA09FB" w:rsidP="001144EF">
            <w:pPr>
              <w:spacing w:after="0" w:line="240" w:lineRule="auto"/>
              <w:rPr>
                <w:rFonts w:cs="Arial"/>
                <w:sz w:val="18"/>
                <w:szCs w:val="20"/>
              </w:rPr>
            </w:pPr>
          </w:p>
        </w:tc>
        <w:tc>
          <w:tcPr>
            <w:tcW w:w="6664" w:type="dxa"/>
            <w:gridSpan w:val="2"/>
            <w:vMerge/>
            <w:tcBorders>
              <w:top w:val="single" w:sz="4" w:space="0" w:color="auto"/>
              <w:left w:val="single" w:sz="4" w:space="0" w:color="auto"/>
              <w:bottom w:val="single" w:sz="4" w:space="0" w:color="auto"/>
              <w:right w:val="single" w:sz="4" w:space="0" w:color="auto"/>
            </w:tcBorders>
            <w:vAlign w:val="center"/>
            <w:hideMark/>
          </w:tcPr>
          <w:p w:rsidR="00EA09FB" w:rsidRPr="00EA09FB" w:rsidRDefault="00EA09FB" w:rsidP="001144EF">
            <w:pPr>
              <w:spacing w:after="0" w:line="240" w:lineRule="auto"/>
              <w:rPr>
                <w:rFonts w:ascii="Arial" w:hAnsi="Arial" w:cs="Arial"/>
                <w:sz w:val="18"/>
                <w:szCs w:val="20"/>
              </w:rPr>
            </w:pPr>
          </w:p>
        </w:tc>
      </w:tr>
      <w:tr w:rsidR="00EA09FB" w:rsidRPr="00EA09FB" w:rsidTr="00DE6551">
        <w:trPr>
          <w:trHeight w:val="230"/>
        </w:trPr>
        <w:tc>
          <w:tcPr>
            <w:tcW w:w="2696" w:type="dxa"/>
            <w:tcBorders>
              <w:top w:val="single" w:sz="4" w:space="0" w:color="auto"/>
              <w:left w:val="single" w:sz="4" w:space="0" w:color="auto"/>
              <w:bottom w:val="single" w:sz="4" w:space="0" w:color="auto"/>
              <w:right w:val="single" w:sz="4" w:space="0" w:color="auto"/>
            </w:tcBorders>
            <w:vAlign w:val="center"/>
            <w:hideMark/>
          </w:tcPr>
          <w:p w:rsidR="00EA09FB" w:rsidRPr="001144EF" w:rsidRDefault="00EA09FB" w:rsidP="001144EF">
            <w:pPr>
              <w:spacing w:after="0" w:line="240" w:lineRule="auto"/>
              <w:rPr>
                <w:rFonts w:cs="Arial"/>
                <w:sz w:val="18"/>
                <w:szCs w:val="20"/>
              </w:rPr>
            </w:pPr>
            <w:r w:rsidRPr="001144EF">
              <w:rPr>
                <w:rFonts w:cs="Arial"/>
                <w:sz w:val="18"/>
                <w:szCs w:val="20"/>
              </w:rPr>
              <w:t>Odôvodnenie použitia odhadov, v prípade chýbajúcich údajov</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EA09FB" w:rsidRPr="001C7675" w:rsidRDefault="001144EF" w:rsidP="001144EF">
            <w:pPr>
              <w:spacing w:after="0" w:line="240" w:lineRule="auto"/>
              <w:rPr>
                <w:rFonts w:ascii="Arial" w:hAnsi="Arial" w:cs="Arial"/>
                <w:sz w:val="18"/>
                <w:szCs w:val="20"/>
              </w:rPr>
            </w:pPr>
            <w:proofErr w:type="spellStart"/>
            <w:r>
              <w:rPr>
                <w:rFonts w:cs="Arial"/>
                <w:bCs/>
                <w:sz w:val="18"/>
                <w:szCs w:val="20"/>
              </w:rPr>
              <w:t>EkoFond</w:t>
            </w:r>
            <w:proofErr w:type="spellEnd"/>
            <w:r>
              <w:rPr>
                <w:rFonts w:cs="Arial"/>
                <w:bCs/>
                <w:sz w:val="18"/>
                <w:szCs w:val="20"/>
              </w:rPr>
              <w:t xml:space="preserve"> nedisponuje údajmi o spotrebe a úsporách energie v ďalších rokoch po ukončení projektov, v týchto rokoch je preto použitú rovnaký údaj o úspore energie, aká bola hodnota dosiahnutá v prvom roku po realizácii energetických opatrení.</w:t>
            </w:r>
          </w:p>
        </w:tc>
      </w:tr>
      <w:tr w:rsidR="00EA09FB" w:rsidRPr="00EA09FB" w:rsidTr="00DE6551">
        <w:trPr>
          <w:trHeight w:val="230"/>
        </w:trPr>
        <w:tc>
          <w:tcPr>
            <w:tcW w:w="2696" w:type="dxa"/>
            <w:tcBorders>
              <w:top w:val="single" w:sz="4" w:space="0" w:color="auto"/>
              <w:left w:val="single" w:sz="4" w:space="0" w:color="auto"/>
              <w:bottom w:val="single" w:sz="4" w:space="0" w:color="auto"/>
              <w:right w:val="single" w:sz="4" w:space="0" w:color="auto"/>
            </w:tcBorders>
            <w:vAlign w:val="center"/>
            <w:hideMark/>
          </w:tcPr>
          <w:p w:rsidR="00EA09FB" w:rsidRPr="001144EF" w:rsidRDefault="00EA09FB" w:rsidP="001144EF">
            <w:pPr>
              <w:spacing w:after="0" w:line="240" w:lineRule="auto"/>
              <w:rPr>
                <w:rFonts w:cs="Arial"/>
                <w:sz w:val="18"/>
                <w:szCs w:val="20"/>
              </w:rPr>
            </w:pPr>
            <w:r w:rsidRPr="001144EF">
              <w:rPr>
                <w:rFonts w:cs="Arial"/>
                <w:sz w:val="18"/>
                <w:szCs w:val="20"/>
              </w:rPr>
              <w:t>Monitorovanie a verifikácia dosiahnutých úspor energie</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1144EF" w:rsidRDefault="001144EF" w:rsidP="001144EF">
            <w:pPr>
              <w:spacing w:after="0" w:line="240" w:lineRule="auto"/>
              <w:rPr>
                <w:rFonts w:cs="Arial"/>
                <w:sz w:val="18"/>
                <w:szCs w:val="20"/>
              </w:rPr>
            </w:pPr>
            <w:r w:rsidRPr="00FE3620">
              <w:rPr>
                <w:rFonts w:cs="Arial"/>
                <w:sz w:val="18"/>
                <w:szCs w:val="20"/>
                <w:u w:val="single"/>
              </w:rPr>
              <w:t>Monitorovanie úspor energie</w:t>
            </w:r>
            <w:r>
              <w:rPr>
                <w:rFonts w:cs="Arial"/>
                <w:sz w:val="18"/>
                <w:szCs w:val="20"/>
              </w:rPr>
              <w:t>:</w:t>
            </w:r>
          </w:p>
          <w:p w:rsidR="001144EF" w:rsidRPr="00FE3620" w:rsidRDefault="001144EF" w:rsidP="001144EF">
            <w:pPr>
              <w:spacing w:after="0" w:line="240" w:lineRule="auto"/>
              <w:rPr>
                <w:rFonts w:cs="Arial"/>
                <w:sz w:val="18"/>
                <w:szCs w:val="20"/>
              </w:rPr>
            </w:pPr>
            <w:r>
              <w:rPr>
                <w:rFonts w:cs="Arial"/>
                <w:sz w:val="18"/>
                <w:szCs w:val="20"/>
              </w:rPr>
              <w:t>Porovnanie nákladov a spotreby energie (zemný plyn) v období jedného roka pred a po realizácii energetických opatrení – vypracováva príjemca grantu ako súčasť Záverečnej správy o realizácii projektu.</w:t>
            </w:r>
          </w:p>
          <w:p w:rsidR="001144EF" w:rsidRDefault="001144EF" w:rsidP="001144EF">
            <w:pPr>
              <w:spacing w:after="0" w:line="240" w:lineRule="auto"/>
              <w:rPr>
                <w:rFonts w:cs="Arial"/>
                <w:sz w:val="18"/>
                <w:szCs w:val="20"/>
              </w:rPr>
            </w:pPr>
            <w:r w:rsidRPr="00FE3620">
              <w:rPr>
                <w:rFonts w:cs="Arial"/>
                <w:sz w:val="18"/>
                <w:szCs w:val="20"/>
                <w:u w:val="single"/>
              </w:rPr>
              <w:t>Verifikácia  úspor energie</w:t>
            </w:r>
            <w:r>
              <w:rPr>
                <w:rFonts w:cs="Arial"/>
                <w:sz w:val="18"/>
                <w:szCs w:val="20"/>
              </w:rPr>
              <w:t>:</w:t>
            </w:r>
          </w:p>
          <w:p w:rsidR="001144EF" w:rsidRDefault="001144EF" w:rsidP="001144EF">
            <w:pPr>
              <w:spacing w:after="0" w:line="240" w:lineRule="auto"/>
              <w:rPr>
                <w:rFonts w:cs="Arial"/>
                <w:sz w:val="18"/>
                <w:szCs w:val="20"/>
              </w:rPr>
            </w:pPr>
            <w:r>
              <w:rPr>
                <w:rFonts w:cs="Arial"/>
                <w:sz w:val="18"/>
                <w:szCs w:val="20"/>
              </w:rPr>
              <w:t xml:space="preserve">Porovnanie kópií vyúčtovacích faktúr od dodávateľa energie pre daný objekt – dokumentáciu zasiela príjemca grantu a kontroluje </w:t>
            </w:r>
            <w:proofErr w:type="spellStart"/>
            <w:r>
              <w:rPr>
                <w:rFonts w:cs="Arial"/>
                <w:sz w:val="18"/>
                <w:szCs w:val="20"/>
              </w:rPr>
              <w:t>EkoFond</w:t>
            </w:r>
            <w:proofErr w:type="spellEnd"/>
            <w:r>
              <w:rPr>
                <w:rFonts w:cs="Arial"/>
                <w:sz w:val="18"/>
                <w:szCs w:val="20"/>
              </w:rPr>
              <w:t>.</w:t>
            </w:r>
          </w:p>
          <w:p w:rsidR="001144EF" w:rsidRDefault="001144EF" w:rsidP="001144EF">
            <w:pPr>
              <w:spacing w:after="0" w:line="240" w:lineRule="auto"/>
              <w:rPr>
                <w:rFonts w:cs="Arial"/>
                <w:sz w:val="18"/>
                <w:szCs w:val="20"/>
              </w:rPr>
            </w:pPr>
            <w:r w:rsidRPr="00FE3620">
              <w:rPr>
                <w:rFonts w:cs="Arial"/>
                <w:sz w:val="18"/>
                <w:szCs w:val="20"/>
                <w:u w:val="single"/>
              </w:rPr>
              <w:t>Verifikácia úspor alebo zrealizovaných opatrení, na základe čoho</w:t>
            </w:r>
            <w:r>
              <w:rPr>
                <w:rFonts w:cs="Arial"/>
                <w:sz w:val="18"/>
                <w:szCs w:val="20"/>
              </w:rPr>
              <w:t>:</w:t>
            </w:r>
          </w:p>
          <w:p w:rsidR="00EA09FB" w:rsidRPr="00EA09FB" w:rsidRDefault="001144EF" w:rsidP="001144EF">
            <w:pPr>
              <w:spacing w:after="0" w:line="240" w:lineRule="auto"/>
              <w:rPr>
                <w:rFonts w:ascii="Arial" w:hAnsi="Arial" w:cs="Arial"/>
                <w:sz w:val="18"/>
                <w:szCs w:val="20"/>
              </w:rPr>
            </w:pPr>
            <w:r>
              <w:rPr>
                <w:rFonts w:cs="Arial"/>
                <w:sz w:val="18"/>
                <w:szCs w:val="20"/>
              </w:rPr>
              <w:t xml:space="preserve">Realizáciu energetických opatrení dokladuje </w:t>
            </w:r>
            <w:proofErr w:type="spellStart"/>
            <w:r>
              <w:rPr>
                <w:rFonts w:cs="Arial"/>
                <w:sz w:val="18"/>
                <w:szCs w:val="20"/>
              </w:rPr>
              <w:t>EkoFondu</w:t>
            </w:r>
            <w:proofErr w:type="spellEnd"/>
            <w:r>
              <w:rPr>
                <w:rFonts w:cs="Arial"/>
                <w:sz w:val="18"/>
                <w:szCs w:val="20"/>
              </w:rPr>
              <w:t xml:space="preserve"> príjemca grantu vo forme vystavených faktúr a potvrdení o ich úhrade, kópií dokumentov o odovzdaní diela do užívania, predložením vystaveného energetického certifikátu objektu </w:t>
            </w:r>
            <w:r w:rsidR="00C902D9">
              <w:rPr>
                <w:rFonts w:cs="Arial"/>
                <w:sz w:val="18"/>
                <w:szCs w:val="20"/>
              </w:rPr>
              <w:t>atď</w:t>
            </w:r>
            <w:r>
              <w:rPr>
                <w:rFonts w:cs="Arial"/>
                <w:sz w:val="18"/>
                <w:szCs w:val="20"/>
              </w:rPr>
              <w:t>.</w:t>
            </w:r>
          </w:p>
        </w:tc>
      </w:tr>
      <w:tr w:rsidR="00EA09FB" w:rsidRPr="00EA09FB" w:rsidTr="00DE6551">
        <w:trPr>
          <w:trHeight w:val="582"/>
        </w:trPr>
        <w:tc>
          <w:tcPr>
            <w:tcW w:w="2696" w:type="dxa"/>
            <w:tcBorders>
              <w:top w:val="single" w:sz="4" w:space="0" w:color="auto"/>
              <w:left w:val="single" w:sz="4" w:space="0" w:color="auto"/>
              <w:bottom w:val="single" w:sz="4" w:space="0" w:color="auto"/>
              <w:right w:val="single" w:sz="4" w:space="0" w:color="auto"/>
            </w:tcBorders>
            <w:vAlign w:val="center"/>
            <w:hideMark/>
          </w:tcPr>
          <w:p w:rsidR="00EA09FB" w:rsidRPr="001144EF" w:rsidRDefault="00EA09FB" w:rsidP="001144EF">
            <w:pPr>
              <w:spacing w:after="0" w:line="240" w:lineRule="auto"/>
              <w:rPr>
                <w:rFonts w:cs="Arial"/>
                <w:sz w:val="18"/>
                <w:szCs w:val="20"/>
              </w:rPr>
            </w:pPr>
            <w:r w:rsidRPr="001144EF">
              <w:rPr>
                <w:rFonts w:cs="Arial"/>
                <w:sz w:val="18"/>
                <w:szCs w:val="20"/>
              </w:rPr>
              <w:t>Odôvodnenie v prípade  výrazného nesúladu medzi plánovanou a reálnou úsporou a financiami</w:t>
            </w:r>
          </w:p>
        </w:tc>
        <w:tc>
          <w:tcPr>
            <w:tcW w:w="6664" w:type="dxa"/>
            <w:gridSpan w:val="2"/>
            <w:tcBorders>
              <w:top w:val="single" w:sz="4" w:space="0" w:color="auto"/>
              <w:left w:val="single" w:sz="4" w:space="0" w:color="auto"/>
              <w:bottom w:val="single" w:sz="4" w:space="0" w:color="auto"/>
              <w:right w:val="single" w:sz="4" w:space="0" w:color="auto"/>
            </w:tcBorders>
            <w:vAlign w:val="center"/>
            <w:hideMark/>
          </w:tcPr>
          <w:p w:rsidR="001144EF" w:rsidRDefault="001144EF" w:rsidP="001144EF">
            <w:pPr>
              <w:spacing w:after="0" w:line="240" w:lineRule="auto"/>
              <w:rPr>
                <w:rFonts w:cs="Arial"/>
                <w:sz w:val="18"/>
                <w:szCs w:val="20"/>
              </w:rPr>
            </w:pPr>
            <w:r>
              <w:rPr>
                <w:rFonts w:cs="Arial"/>
                <w:sz w:val="18"/>
                <w:szCs w:val="20"/>
              </w:rPr>
              <w:t xml:space="preserve">Každý výraznejší rozdiel medzi reálnou a plánovanou úsporou energie musí byť príjemcom grantu zdôvodnený, je posudzovaný technickým expertom a v prípade zistenia, že nie je objektívny (napr. nepriaznivé klimatické podmienky, dlhšia vykurovacia sezóna, zmena režimu využívania objektu – napr. otvorenie ďalších tried v škole), môže </w:t>
            </w:r>
            <w:r>
              <w:rPr>
                <w:rFonts w:cs="Arial"/>
                <w:sz w:val="18"/>
                <w:szCs w:val="20"/>
              </w:rPr>
              <w:lastRenderedPageBreak/>
              <w:t>byť znížený poskytnutý finančný príspevok.</w:t>
            </w:r>
          </w:p>
          <w:p w:rsidR="00EA09FB" w:rsidRPr="00EA09FB" w:rsidRDefault="001144EF" w:rsidP="001144EF">
            <w:pPr>
              <w:spacing w:after="0" w:line="240" w:lineRule="auto"/>
              <w:rPr>
                <w:rFonts w:ascii="Arial" w:hAnsi="Arial" w:cs="Arial"/>
                <w:sz w:val="18"/>
                <w:szCs w:val="20"/>
              </w:rPr>
            </w:pPr>
            <w:r>
              <w:rPr>
                <w:rFonts w:cs="Arial"/>
                <w:sz w:val="18"/>
                <w:szCs w:val="20"/>
              </w:rPr>
              <w:t xml:space="preserve">V prípade zvýšenia nákladov na financovanie projektu je </w:t>
            </w:r>
            <w:proofErr w:type="spellStart"/>
            <w:r>
              <w:rPr>
                <w:rFonts w:cs="Arial"/>
                <w:sz w:val="18"/>
                <w:szCs w:val="20"/>
              </w:rPr>
              <w:t>EkoFond</w:t>
            </w:r>
            <w:proofErr w:type="spellEnd"/>
            <w:r>
              <w:rPr>
                <w:rFonts w:cs="Arial"/>
                <w:sz w:val="18"/>
                <w:szCs w:val="20"/>
              </w:rPr>
              <w:t xml:space="preserve"> iba informovaný o takejto skutočnosti, finančný príspevok z fondu nemôže byť navýšený, maximálna čiastka je daná schválenou sumou podpory pre daný projekt. V prípade zateplenia menšej plochy alebo výmeny menšej plochy okien ako bolo plánované je o každý meter plochy rozdielu vyplatený menší celkový príspevok.</w:t>
            </w:r>
          </w:p>
        </w:tc>
      </w:tr>
      <w:tr w:rsidR="001144EF" w:rsidRPr="00EA09FB" w:rsidTr="00DE6551">
        <w:trPr>
          <w:trHeight w:val="699"/>
        </w:trPr>
        <w:tc>
          <w:tcPr>
            <w:tcW w:w="2696" w:type="dxa"/>
            <w:tcBorders>
              <w:top w:val="single" w:sz="4" w:space="0" w:color="auto"/>
              <w:left w:val="single" w:sz="4" w:space="0" w:color="auto"/>
              <w:bottom w:val="single" w:sz="4" w:space="0" w:color="auto"/>
              <w:right w:val="single" w:sz="4" w:space="0" w:color="auto"/>
            </w:tcBorders>
            <w:vAlign w:val="center"/>
            <w:hideMark/>
          </w:tcPr>
          <w:p w:rsidR="001144EF" w:rsidRPr="001144EF" w:rsidRDefault="001144EF" w:rsidP="001144EF">
            <w:pPr>
              <w:spacing w:after="0" w:line="240" w:lineRule="auto"/>
              <w:rPr>
                <w:rFonts w:cs="Arial"/>
                <w:sz w:val="18"/>
                <w:szCs w:val="20"/>
              </w:rPr>
            </w:pPr>
            <w:r w:rsidRPr="001144EF">
              <w:rPr>
                <w:rFonts w:cs="Arial"/>
                <w:sz w:val="18"/>
                <w:szCs w:val="20"/>
              </w:rPr>
              <w:lastRenderedPageBreak/>
              <w:t>Celkové vyhodnotenie a ďalší postup</w:t>
            </w:r>
          </w:p>
        </w:tc>
        <w:tc>
          <w:tcPr>
            <w:tcW w:w="6664" w:type="dxa"/>
            <w:gridSpan w:val="2"/>
            <w:tcBorders>
              <w:top w:val="single" w:sz="4" w:space="0" w:color="auto"/>
              <w:left w:val="nil"/>
              <w:bottom w:val="single" w:sz="4" w:space="0" w:color="auto"/>
              <w:right w:val="single" w:sz="4" w:space="0" w:color="auto"/>
            </w:tcBorders>
            <w:vAlign w:val="center"/>
          </w:tcPr>
          <w:p w:rsidR="001144EF" w:rsidRPr="00FE3620" w:rsidRDefault="001144EF" w:rsidP="001144EF">
            <w:pPr>
              <w:spacing w:after="0" w:line="240" w:lineRule="auto"/>
              <w:rPr>
                <w:rFonts w:cs="Arial"/>
                <w:sz w:val="18"/>
                <w:szCs w:val="20"/>
              </w:rPr>
            </w:pPr>
            <w:r w:rsidRPr="00FE3620">
              <w:rPr>
                <w:rFonts w:cs="Arial"/>
                <w:sz w:val="18"/>
                <w:szCs w:val="20"/>
                <w:u w:val="single"/>
              </w:rPr>
              <w:t>Vyhodnotenie</w:t>
            </w:r>
            <w:r w:rsidRPr="00FE3620">
              <w:rPr>
                <w:rFonts w:cs="Arial"/>
                <w:sz w:val="18"/>
                <w:szCs w:val="20"/>
              </w:rPr>
              <w:t>:</w:t>
            </w:r>
            <w:r>
              <w:rPr>
                <w:rFonts w:cs="Arial"/>
                <w:sz w:val="18"/>
                <w:szCs w:val="20"/>
              </w:rPr>
              <w:t xml:space="preserve"> Vo forme </w:t>
            </w:r>
            <w:proofErr w:type="spellStart"/>
            <w:r>
              <w:rPr>
                <w:rFonts w:cs="Arial"/>
                <w:sz w:val="18"/>
                <w:szCs w:val="20"/>
              </w:rPr>
              <w:t>e</w:t>
            </w:r>
            <w:r w:rsidRPr="00FE3620">
              <w:rPr>
                <w:rFonts w:cs="Arial"/>
                <w:sz w:val="18"/>
                <w:szCs w:val="20"/>
              </w:rPr>
              <w:t>valuačnej</w:t>
            </w:r>
            <w:proofErr w:type="spellEnd"/>
            <w:r w:rsidRPr="00FE3620">
              <w:rPr>
                <w:rFonts w:cs="Arial"/>
                <w:sz w:val="18"/>
                <w:szCs w:val="20"/>
              </w:rPr>
              <w:t xml:space="preserve"> správy za roky 2008 až 2011, ďalšia – celková - analýza grantového programu za roky 2008 až 2013 bude vypracovaná v roku 2014.</w:t>
            </w:r>
          </w:p>
          <w:p w:rsidR="001144EF" w:rsidRPr="00FE3620" w:rsidRDefault="001144EF" w:rsidP="001144EF">
            <w:pPr>
              <w:spacing w:after="0" w:line="240" w:lineRule="auto"/>
              <w:rPr>
                <w:rFonts w:cs="Arial"/>
                <w:color w:val="365F91" w:themeColor="accent1" w:themeShade="BF"/>
                <w:sz w:val="18"/>
                <w:szCs w:val="20"/>
              </w:rPr>
            </w:pPr>
            <w:r w:rsidRPr="00FE3620">
              <w:rPr>
                <w:rFonts w:cs="Arial"/>
                <w:sz w:val="18"/>
                <w:szCs w:val="20"/>
                <w:u w:val="single"/>
              </w:rPr>
              <w:t>Ďalšie pokračovanie</w:t>
            </w:r>
            <w:r w:rsidRPr="00FE3620">
              <w:rPr>
                <w:rFonts w:cs="Arial"/>
                <w:sz w:val="18"/>
                <w:szCs w:val="20"/>
              </w:rPr>
              <w:t>:</w:t>
            </w:r>
            <w:r>
              <w:rPr>
                <w:rFonts w:cs="Arial"/>
                <w:sz w:val="18"/>
                <w:szCs w:val="20"/>
              </w:rPr>
              <w:t xml:space="preserve"> </w:t>
            </w:r>
            <w:r w:rsidRPr="00FE3620">
              <w:rPr>
                <w:rFonts w:cs="Arial"/>
                <w:sz w:val="18"/>
                <w:szCs w:val="20"/>
              </w:rPr>
              <w:t>Momentálne sa postupne uzatvárajú jednotlivé projekty podporené v uplynulých výzvach grantového programu, prípadné pokračovanie programu bude definované v stratégii poskytovania podpory na ďalšie obdobie, ktorú určí zriaďovateľ fondu.</w:t>
            </w:r>
          </w:p>
        </w:tc>
      </w:tr>
      <w:tr w:rsidR="001144EF" w:rsidRPr="00EA09FB" w:rsidTr="00DE6551">
        <w:trPr>
          <w:trHeight w:val="765"/>
        </w:trPr>
        <w:tc>
          <w:tcPr>
            <w:tcW w:w="2696" w:type="dxa"/>
            <w:tcBorders>
              <w:top w:val="single" w:sz="4" w:space="0" w:color="auto"/>
              <w:left w:val="single" w:sz="4" w:space="0" w:color="auto"/>
              <w:bottom w:val="single" w:sz="4" w:space="0" w:color="auto"/>
              <w:right w:val="single" w:sz="4" w:space="0" w:color="auto"/>
            </w:tcBorders>
            <w:vAlign w:val="center"/>
            <w:hideMark/>
          </w:tcPr>
          <w:p w:rsidR="001144EF" w:rsidRPr="001144EF" w:rsidRDefault="001144EF" w:rsidP="001144EF">
            <w:pPr>
              <w:spacing w:after="0" w:line="240" w:lineRule="auto"/>
              <w:rPr>
                <w:rFonts w:cs="Arial"/>
                <w:sz w:val="18"/>
                <w:szCs w:val="20"/>
              </w:rPr>
            </w:pPr>
            <w:r w:rsidRPr="001144EF">
              <w:rPr>
                <w:rFonts w:cs="Arial"/>
                <w:sz w:val="18"/>
                <w:szCs w:val="20"/>
              </w:rPr>
              <w:t>Predpokladané prekrytie s iným opatrením, resp.  možné zdvojené započítanie úspor</w:t>
            </w:r>
          </w:p>
        </w:tc>
        <w:tc>
          <w:tcPr>
            <w:tcW w:w="6664" w:type="dxa"/>
            <w:gridSpan w:val="2"/>
            <w:tcBorders>
              <w:top w:val="single" w:sz="4" w:space="0" w:color="auto"/>
              <w:left w:val="nil"/>
              <w:bottom w:val="single" w:sz="4" w:space="0" w:color="auto"/>
              <w:right w:val="single" w:sz="4" w:space="0" w:color="auto"/>
            </w:tcBorders>
            <w:vAlign w:val="center"/>
            <w:hideMark/>
          </w:tcPr>
          <w:p w:rsidR="001144EF" w:rsidRPr="00FE3620" w:rsidRDefault="001144EF" w:rsidP="001144EF">
            <w:pPr>
              <w:spacing w:after="0" w:line="240" w:lineRule="auto"/>
              <w:rPr>
                <w:rFonts w:cs="Arial"/>
                <w:sz w:val="18"/>
                <w:szCs w:val="20"/>
              </w:rPr>
            </w:pPr>
            <w:r w:rsidRPr="001144EF">
              <w:rPr>
                <w:rFonts w:cs="Arial"/>
                <w:sz w:val="18"/>
                <w:szCs w:val="20"/>
              </w:rPr>
              <w:t xml:space="preserve">V niektorých prípadoch bola na financovanie projektov ako komplementárny zdroj financovania využívaná schéma MUNSEFF. </w:t>
            </w:r>
          </w:p>
        </w:tc>
      </w:tr>
    </w:tbl>
    <w:p w:rsidR="00EA09FB" w:rsidRPr="00EA09FB" w:rsidRDefault="00EA09FB" w:rsidP="00EA09FB">
      <w:pPr>
        <w:spacing w:after="0" w:line="240" w:lineRule="auto"/>
        <w:jc w:val="both"/>
      </w:pPr>
    </w:p>
    <w:p w:rsidR="00EA09FB" w:rsidRPr="00EA09FB" w:rsidRDefault="00EA09FB" w:rsidP="00EA09FB">
      <w:pPr>
        <w:spacing w:after="0" w:line="240" w:lineRule="auto"/>
        <w:jc w:val="both"/>
      </w:pPr>
    </w:p>
    <w:p w:rsidR="00EA09FB" w:rsidRPr="00EA09FB" w:rsidRDefault="00EA09FB" w:rsidP="00EA09FB">
      <w:pPr>
        <w:spacing w:after="0" w:line="240" w:lineRule="auto"/>
      </w:pPr>
    </w:p>
    <w:p w:rsidR="00EA09FB" w:rsidRPr="00EA09FB" w:rsidRDefault="00EA09FB" w:rsidP="00EA09FB">
      <w:pPr>
        <w:spacing w:after="0" w:line="240" w:lineRule="auto"/>
        <w:jc w:val="both"/>
      </w:pPr>
    </w:p>
    <w:p w:rsidR="00EA09FB" w:rsidRPr="00EA09FB" w:rsidRDefault="00EA09FB" w:rsidP="00EA09FB">
      <w:pPr>
        <w:spacing w:after="0" w:line="240" w:lineRule="auto"/>
        <w:jc w:val="both"/>
      </w:pPr>
    </w:p>
    <w:p w:rsidR="00EA09FB" w:rsidRPr="00EA09FB" w:rsidRDefault="00EA09FB" w:rsidP="00EA09FB">
      <w:pPr>
        <w:spacing w:after="0" w:line="240" w:lineRule="auto"/>
      </w:pPr>
      <w:r w:rsidRPr="00EA09FB">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EA09FB" w:rsidRPr="00EA09FB"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lastRenderedPageBreak/>
              <w:t>Opatrenie č. 3.10 2AP</w:t>
            </w:r>
          </w:p>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(dodatočné)</w:t>
            </w:r>
          </w:p>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 xml:space="preserve"> </w:t>
            </w:r>
          </w:p>
          <w:p w:rsidR="00EA09FB" w:rsidRPr="00EA09FB" w:rsidRDefault="00EA09FB" w:rsidP="00EA09FB">
            <w:pPr>
              <w:spacing w:after="0" w:line="240" w:lineRule="auto"/>
              <w:rPr>
                <w:rFonts w:ascii="Arial" w:hAnsi="Arial" w:cs="Arial"/>
                <w:b/>
                <w:bCs/>
                <w:sz w:val="18"/>
                <w:szCs w:val="20"/>
              </w:rPr>
            </w:pP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sz w:val="18"/>
                <w:szCs w:val="20"/>
              </w:rPr>
            </w:pPr>
            <w:r w:rsidRPr="00EA09FB">
              <w:rPr>
                <w:rFonts w:ascii="Arial" w:hAnsi="Arial" w:cs="Arial"/>
                <w:bCs/>
                <w:sz w:val="18"/>
                <w:szCs w:val="20"/>
              </w:rPr>
              <w:t>Zlepšovanie tepelno-technických vlastností verejných budov</w:t>
            </w:r>
          </w:p>
        </w:tc>
      </w:tr>
      <w:tr w:rsidR="00EA09FB" w:rsidRPr="00EA09FB"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EA09FB" w:rsidRPr="00EA09FB" w:rsidRDefault="00EA09FB" w:rsidP="00EA09FB">
            <w:pPr>
              <w:spacing w:after="0" w:line="240" w:lineRule="auto"/>
              <w:jc w:val="both"/>
              <w:rPr>
                <w:rFonts w:ascii="Arial" w:hAnsi="Arial" w:cs="Arial"/>
                <w:b/>
                <w:bCs/>
                <w:sz w:val="18"/>
                <w:szCs w:val="20"/>
              </w:rPr>
            </w:pPr>
            <w:r w:rsidRPr="00EA09FB">
              <w:rPr>
                <w:rFonts w:ascii="Arial" w:hAnsi="Arial" w:cs="Arial"/>
                <w:b/>
                <w:bCs/>
                <w:sz w:val="18"/>
                <w:szCs w:val="20"/>
              </w:rPr>
              <w:t>Sektor</w:t>
            </w:r>
          </w:p>
        </w:tc>
        <w:tc>
          <w:tcPr>
            <w:tcW w:w="6628" w:type="dxa"/>
            <w:tcBorders>
              <w:top w:val="single" w:sz="4" w:space="0" w:color="auto"/>
              <w:left w:val="nil"/>
              <w:bottom w:val="single" w:sz="4" w:space="0" w:color="auto"/>
              <w:right w:val="single" w:sz="4" w:space="0" w:color="auto"/>
            </w:tcBorders>
            <w:shd w:val="clear" w:color="auto" w:fill="969696"/>
            <w:vAlign w:val="center"/>
          </w:tcPr>
          <w:p w:rsidR="00EA09FB" w:rsidRPr="00EA09FB" w:rsidRDefault="00EA09FB" w:rsidP="00EA09FB">
            <w:pPr>
              <w:spacing w:after="0" w:line="240" w:lineRule="auto"/>
              <w:rPr>
                <w:rFonts w:ascii="Arial" w:hAnsi="Arial" w:cs="Arial"/>
                <w:b/>
                <w:bCs/>
                <w:sz w:val="18"/>
                <w:szCs w:val="20"/>
              </w:rPr>
            </w:pPr>
            <w:r w:rsidRPr="00EA09FB">
              <w:rPr>
                <w:rFonts w:ascii="Arial" w:hAnsi="Arial" w:cs="Arial"/>
                <w:b/>
                <w:bCs/>
                <w:sz w:val="18"/>
                <w:szCs w:val="20"/>
              </w:rPr>
              <w:t>Zdroj financovania:</w:t>
            </w:r>
            <w:r w:rsidRPr="00EA09FB">
              <w:rPr>
                <w:rFonts w:ascii="Arial" w:hAnsi="Arial" w:cs="Arial"/>
                <w:bCs/>
                <w:sz w:val="18"/>
                <w:szCs w:val="20"/>
              </w:rPr>
              <w:t xml:space="preserve"> </w:t>
            </w:r>
            <w:proofErr w:type="spellStart"/>
            <w:r w:rsidRPr="00EA09FB">
              <w:rPr>
                <w:rFonts w:ascii="Arial" w:hAnsi="Arial" w:cs="Arial"/>
                <w:bCs/>
                <w:sz w:val="18"/>
                <w:szCs w:val="20"/>
              </w:rPr>
              <w:t>Munseff</w:t>
            </w:r>
            <w:proofErr w:type="spellEnd"/>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2011-2013</w:t>
            </w:r>
          </w:p>
        </w:tc>
      </w:tr>
      <w:tr w:rsidR="00EA09FB"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proofErr w:type="spellStart"/>
            <w:r w:rsidRPr="001C7675">
              <w:rPr>
                <w:rFonts w:ascii="Arial" w:hAnsi="Arial" w:cs="Arial"/>
                <w:sz w:val="18"/>
                <w:szCs w:val="20"/>
              </w:rPr>
              <w:t>Munseff</w:t>
            </w:r>
            <w:proofErr w:type="spellEnd"/>
          </w:p>
        </w:tc>
      </w:tr>
      <w:tr w:rsidR="00EA09FB"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EA09FB" w:rsidRPr="001C7675" w:rsidRDefault="00EA09FB" w:rsidP="00EA09FB">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 xml:space="preserve">Odôvodnenie v prípade </w:t>
            </w:r>
            <w:r w:rsidRPr="001C7675">
              <w:rPr>
                <w:rFonts w:ascii="Arial" w:hAnsi="Arial" w:cs="Arial"/>
                <w:sz w:val="18"/>
                <w:szCs w:val="20"/>
              </w:rPr>
              <w:t xml:space="preserve"> výrazného </w:t>
            </w:r>
            <w:r w:rsidRPr="00EA09FB">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6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p>
        </w:tc>
      </w:tr>
      <w:tr w:rsidR="00EA09FB" w:rsidRPr="00EA09FB"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r w:rsidRPr="00EA09FB">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EA09FB" w:rsidRPr="00EA09FB" w:rsidRDefault="00EA09FB" w:rsidP="00EA09FB">
            <w:pPr>
              <w:spacing w:after="0" w:line="240" w:lineRule="auto"/>
              <w:rPr>
                <w:rFonts w:ascii="Arial" w:hAnsi="Arial" w:cs="Arial"/>
                <w:sz w:val="18"/>
                <w:szCs w:val="20"/>
              </w:rPr>
            </w:pPr>
          </w:p>
        </w:tc>
      </w:tr>
    </w:tbl>
    <w:p w:rsidR="00EA09FB" w:rsidRPr="00EA09FB" w:rsidRDefault="00EA09FB" w:rsidP="00EA09FB">
      <w:pPr>
        <w:spacing w:after="0" w:line="240" w:lineRule="auto"/>
        <w:jc w:val="both"/>
      </w:pPr>
    </w:p>
    <w:p w:rsidR="00EA09FB" w:rsidRPr="00EA09FB" w:rsidRDefault="00EA09FB" w:rsidP="00EA09FB">
      <w:pPr>
        <w:spacing w:after="0" w:line="240" w:lineRule="auto"/>
        <w:jc w:val="both"/>
      </w:pPr>
    </w:p>
    <w:p w:rsidR="00EA09FB" w:rsidRPr="00EA09FB" w:rsidRDefault="00EA09FB" w:rsidP="00EA09FB">
      <w:pPr>
        <w:spacing w:after="0" w:line="240" w:lineRule="auto"/>
      </w:pPr>
    </w:p>
    <w:p w:rsidR="00EA09FB" w:rsidRPr="00EA09FB" w:rsidRDefault="00EA09FB" w:rsidP="00EA09FB">
      <w:pPr>
        <w:spacing w:after="0" w:line="240" w:lineRule="auto"/>
      </w:pPr>
    </w:p>
    <w:p w:rsidR="00EA09FB" w:rsidRPr="00EA09FB" w:rsidRDefault="00EA09FB" w:rsidP="00EA09FB">
      <w:pPr>
        <w:spacing w:after="0" w:line="240" w:lineRule="auto"/>
      </w:pPr>
    </w:p>
    <w:p w:rsidR="00EA09FB" w:rsidRDefault="00EA09FB">
      <w:r>
        <w:br w:type="page"/>
      </w:r>
    </w:p>
    <w:p w:rsidR="002C3327" w:rsidRPr="002C3327" w:rsidRDefault="002C3327" w:rsidP="002C3327">
      <w:pPr>
        <w:spacing w:after="0" w:line="240" w:lineRule="auto"/>
        <w:rPr>
          <w:rFonts w:ascii="Arial" w:hAnsi="Arial" w:cs="Arial"/>
          <w:b/>
        </w:rPr>
      </w:pPr>
    </w:p>
    <w:tbl>
      <w:tblPr>
        <w:tblpPr w:leftFromText="141" w:rightFromText="141" w:vertAnchor="text" w:tblpY="1"/>
        <w:tblOverlap w:val="never"/>
        <w:tblW w:w="9355" w:type="dxa"/>
        <w:tblInd w:w="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C2D69B"/>
        <w:tblLayout w:type="fixed"/>
        <w:tblCellMar>
          <w:left w:w="70" w:type="dxa"/>
          <w:right w:w="70" w:type="dxa"/>
        </w:tblCellMar>
        <w:tblLook w:val="0000" w:firstRow="0" w:lastRow="0" w:firstColumn="0" w:lastColumn="0" w:noHBand="0" w:noVBand="0"/>
      </w:tblPr>
      <w:tblGrid>
        <w:gridCol w:w="9355"/>
      </w:tblGrid>
      <w:tr w:rsidR="002C3327" w:rsidRPr="002C3327" w:rsidTr="00DE6551">
        <w:trPr>
          <w:trHeight w:val="698"/>
        </w:trPr>
        <w:tc>
          <w:tcPr>
            <w:tcW w:w="9355" w:type="dxa"/>
            <w:shd w:val="clear" w:color="auto" w:fill="C2D69B"/>
            <w:vAlign w:val="center"/>
          </w:tcPr>
          <w:p w:rsidR="002C3327" w:rsidRPr="002C3327" w:rsidRDefault="002C3327" w:rsidP="002C3327">
            <w:pPr>
              <w:spacing w:after="0" w:line="240" w:lineRule="auto"/>
              <w:rPr>
                <w:rFonts w:ascii="Arial" w:hAnsi="Arial" w:cs="Arial"/>
                <w:b/>
                <w:sz w:val="18"/>
                <w:szCs w:val="20"/>
              </w:rPr>
            </w:pPr>
            <w:r w:rsidRPr="002C3327">
              <w:rPr>
                <w:rFonts w:ascii="Arial" w:hAnsi="Arial" w:cs="Arial"/>
                <w:b/>
                <w:sz w:val="32"/>
              </w:rPr>
              <w:t xml:space="preserve">Doprava </w:t>
            </w:r>
          </w:p>
        </w:tc>
      </w:tr>
    </w:tbl>
    <w:p w:rsidR="002C3327" w:rsidRPr="002C3327" w:rsidRDefault="002C3327" w:rsidP="002C3327">
      <w:pPr>
        <w:spacing w:after="0" w:line="240" w:lineRule="auto"/>
        <w:rPr>
          <w:rFonts w:ascii="Arial" w:hAnsi="Arial" w:cs="Arial"/>
          <w:b/>
        </w:rPr>
      </w:pPr>
    </w:p>
    <w:tbl>
      <w:tblPr>
        <w:tblpPr w:leftFromText="141" w:rightFromText="141" w:vertAnchor="text" w:tblpY="1"/>
        <w:tblOverlap w:val="never"/>
        <w:tblW w:w="93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5"/>
        <w:gridCol w:w="6628"/>
        <w:gridCol w:w="32"/>
      </w:tblGrid>
      <w:tr w:rsidR="002C3327" w:rsidRPr="002C3327" w:rsidTr="00DE6551">
        <w:trPr>
          <w:gridAfter w:val="1"/>
          <w:wAfter w:w="32" w:type="dxa"/>
          <w:trHeight w:val="698"/>
        </w:trPr>
        <w:tc>
          <w:tcPr>
            <w:tcW w:w="2695" w:type="dxa"/>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t>Opatrenie č. 4.1   2AP</w:t>
            </w:r>
          </w:p>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t xml:space="preserve"> </w:t>
            </w:r>
          </w:p>
        </w:tc>
        <w:tc>
          <w:tcPr>
            <w:tcW w:w="6628" w:type="dxa"/>
            <w:shd w:val="clear" w:color="auto" w:fill="969696"/>
            <w:vAlign w:val="center"/>
          </w:tcPr>
          <w:p w:rsidR="002C3327" w:rsidRPr="002C3327" w:rsidRDefault="002C3327" w:rsidP="002C3327">
            <w:pPr>
              <w:spacing w:after="0" w:line="240" w:lineRule="auto"/>
              <w:rPr>
                <w:rFonts w:ascii="Arial" w:hAnsi="Arial" w:cs="Arial"/>
                <w:b/>
                <w:sz w:val="18"/>
                <w:szCs w:val="20"/>
              </w:rPr>
            </w:pPr>
            <w:r w:rsidRPr="002C3327">
              <w:rPr>
                <w:rFonts w:ascii="Arial" w:hAnsi="Arial" w:cs="Arial"/>
                <w:b/>
                <w:sz w:val="18"/>
                <w:szCs w:val="20"/>
              </w:rPr>
              <w:t>Koncepcia osobnej autobusovej a železničnej dopravy + obmedzenie veku vozidla</w:t>
            </w:r>
          </w:p>
          <w:p w:rsidR="002C3327" w:rsidRPr="002C3327" w:rsidRDefault="002C3327" w:rsidP="002C3327">
            <w:pPr>
              <w:spacing w:after="0" w:line="240" w:lineRule="auto"/>
              <w:rPr>
                <w:rFonts w:ascii="Arial" w:hAnsi="Arial" w:cs="Arial"/>
                <w:b/>
                <w:sz w:val="18"/>
                <w:szCs w:val="20"/>
              </w:rPr>
            </w:pPr>
            <w:r w:rsidRPr="002C3327">
              <w:rPr>
                <w:sz w:val="18"/>
                <w:szCs w:val="20"/>
              </w:rPr>
              <w:t xml:space="preserve"> </w:t>
            </w:r>
          </w:p>
        </w:tc>
      </w:tr>
      <w:tr w:rsidR="002C3327" w:rsidRPr="002C3327" w:rsidTr="00DE6551">
        <w:trPr>
          <w:gridAfter w:val="1"/>
          <w:wAfter w:w="32" w:type="dxa"/>
          <w:trHeight w:val="675"/>
        </w:trPr>
        <w:tc>
          <w:tcPr>
            <w:tcW w:w="2695" w:type="dxa"/>
            <w:shd w:val="clear" w:color="auto" w:fill="969696"/>
            <w:vAlign w:val="center"/>
          </w:tcPr>
          <w:p w:rsidR="002C3327" w:rsidRPr="002C3327" w:rsidRDefault="002C3327" w:rsidP="002C3327">
            <w:pPr>
              <w:spacing w:after="0" w:line="240" w:lineRule="auto"/>
              <w:jc w:val="both"/>
              <w:rPr>
                <w:rFonts w:ascii="Arial" w:hAnsi="Arial" w:cs="Arial"/>
                <w:b/>
                <w:bCs/>
                <w:sz w:val="18"/>
                <w:szCs w:val="20"/>
              </w:rPr>
            </w:pPr>
            <w:r w:rsidRPr="002C3327">
              <w:rPr>
                <w:rFonts w:ascii="Arial" w:hAnsi="Arial" w:cs="Arial"/>
                <w:b/>
                <w:bCs/>
                <w:sz w:val="18"/>
                <w:szCs w:val="20"/>
              </w:rPr>
              <w:t>Sektor doprava</w:t>
            </w:r>
          </w:p>
        </w:tc>
        <w:tc>
          <w:tcPr>
            <w:tcW w:w="6628" w:type="dxa"/>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sz w:val="18"/>
                <w:szCs w:val="20"/>
              </w:rPr>
              <w:t>Zdroj financovania</w:t>
            </w:r>
            <w:r w:rsidRPr="002C3327">
              <w:rPr>
                <w:rFonts w:ascii="Arial" w:hAnsi="Arial" w:cs="Arial"/>
                <w:b/>
                <w:bCs/>
                <w:sz w:val="18"/>
                <w:szCs w:val="20"/>
              </w:rPr>
              <w:t xml:space="preserve">: </w:t>
            </w:r>
            <w:r w:rsidRPr="002C3327">
              <w:rPr>
                <w:rFonts w:ascii="Arial" w:hAnsi="Arial" w:cs="Arial"/>
                <w:bCs/>
                <w:sz w:val="18"/>
                <w:szCs w:val="20"/>
              </w:rPr>
              <w:t xml:space="preserve"> VÚC, mestá</w:t>
            </w:r>
          </w:p>
        </w:tc>
      </w:tr>
      <w:tr w:rsidR="002C3327" w:rsidRPr="001C7675" w:rsidTr="00DE6551">
        <w:trPr>
          <w:gridAfter w:val="1"/>
          <w:wAfter w:w="32" w:type="dxa"/>
          <w:trHeight w:val="296"/>
        </w:trPr>
        <w:tc>
          <w:tcPr>
            <w:tcW w:w="2695" w:type="dxa"/>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Obdobie</w:t>
            </w:r>
          </w:p>
        </w:tc>
        <w:tc>
          <w:tcPr>
            <w:tcW w:w="6628" w:type="dxa"/>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2011-2013</w:t>
            </w:r>
          </w:p>
        </w:tc>
      </w:tr>
      <w:tr w:rsidR="002C3327" w:rsidRPr="001C7675" w:rsidTr="00DE6551">
        <w:trPr>
          <w:gridAfter w:val="1"/>
          <w:wAfter w:w="32" w:type="dxa"/>
          <w:trHeight w:val="296"/>
        </w:trPr>
        <w:tc>
          <w:tcPr>
            <w:tcW w:w="2695" w:type="dxa"/>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Zodpovedný rezort</w:t>
            </w:r>
          </w:p>
        </w:tc>
        <w:tc>
          <w:tcPr>
            <w:tcW w:w="6628" w:type="dxa"/>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VÚC, mestá</w:t>
            </w:r>
          </w:p>
        </w:tc>
      </w:tr>
      <w:tr w:rsidR="002C3327" w:rsidRPr="001C7675" w:rsidTr="00DE6551">
        <w:trPr>
          <w:gridAfter w:val="1"/>
          <w:wAfter w:w="32" w:type="dxa"/>
          <w:trHeight w:val="386"/>
        </w:trPr>
        <w:tc>
          <w:tcPr>
            <w:tcW w:w="2695" w:type="dxa"/>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2C3327" w:rsidRPr="002C3327" w:rsidTr="00DE6551">
        <w:trPr>
          <w:trHeight w:val="255"/>
        </w:trPr>
        <w:tc>
          <w:tcPr>
            <w:tcW w:w="2695" w:type="dxa"/>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shd w:val="clear" w:color="auto" w:fill="auto"/>
            <w:noWrap/>
            <w:vAlign w:val="center"/>
          </w:tcPr>
          <w:p w:rsidR="002C3327" w:rsidRPr="002C3327" w:rsidRDefault="00810C45" w:rsidP="00A4335C">
            <w:pPr>
              <w:spacing w:after="0" w:line="240" w:lineRule="auto"/>
              <w:jc w:val="both"/>
              <w:rPr>
                <w:rFonts w:ascii="Arial" w:hAnsi="Arial" w:cs="Arial"/>
                <w:sz w:val="18"/>
                <w:szCs w:val="20"/>
              </w:rPr>
            </w:pPr>
            <w:r w:rsidRPr="00810C45">
              <w:rPr>
                <w:rFonts w:ascii="Arial" w:hAnsi="Arial" w:cs="Arial"/>
                <w:sz w:val="18"/>
                <w:szCs w:val="20"/>
              </w:rPr>
              <w:t xml:space="preserve">Princíp opatrenia pozostáva z nákupu nových prostriedkov a nahradenia </w:t>
            </w:r>
            <w:proofErr w:type="spellStart"/>
            <w:r w:rsidRPr="00810C45">
              <w:rPr>
                <w:rFonts w:ascii="Arial" w:hAnsi="Arial" w:cs="Arial"/>
                <w:sz w:val="18"/>
                <w:szCs w:val="20"/>
              </w:rPr>
              <w:t>zastaralého</w:t>
            </w:r>
            <w:proofErr w:type="spellEnd"/>
            <w:r w:rsidRPr="00810C45">
              <w:rPr>
                <w:rFonts w:ascii="Arial" w:hAnsi="Arial" w:cs="Arial"/>
                <w:sz w:val="18"/>
                <w:szCs w:val="20"/>
              </w:rPr>
              <w:t xml:space="preserve"> vozidlového parku dopravcov zabezpečujúcich verejnú osobnú dopravu. Úspory energie budú dosahované znížením spotreby pohonných hmôt a elektrickej energie (pri elektrických pohonoch) nových úspornejších jednotiek vozového parku, ktoré nahradia súčasné </w:t>
            </w:r>
            <w:proofErr w:type="spellStart"/>
            <w:r w:rsidRPr="00810C45">
              <w:rPr>
                <w:rFonts w:ascii="Arial" w:hAnsi="Arial" w:cs="Arial"/>
                <w:sz w:val="18"/>
                <w:szCs w:val="20"/>
              </w:rPr>
              <w:t>zastaralé</w:t>
            </w:r>
            <w:proofErr w:type="spellEnd"/>
            <w:r w:rsidRPr="00810C45">
              <w:rPr>
                <w:rFonts w:ascii="Arial" w:hAnsi="Arial" w:cs="Arial"/>
                <w:sz w:val="18"/>
                <w:szCs w:val="20"/>
              </w:rPr>
              <w:t xml:space="preserve"> vozidlá.</w:t>
            </w:r>
          </w:p>
        </w:tc>
      </w:tr>
      <w:tr w:rsidR="002C3327" w:rsidRPr="002C3327" w:rsidTr="00DE6551">
        <w:trPr>
          <w:trHeight w:val="255"/>
        </w:trPr>
        <w:tc>
          <w:tcPr>
            <w:tcW w:w="2695" w:type="dxa"/>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shd w:val="clear" w:color="auto" w:fill="auto"/>
            <w:noWrap/>
            <w:vAlign w:val="center"/>
          </w:tcPr>
          <w:p w:rsidR="002C3327" w:rsidRPr="002C3327" w:rsidRDefault="00810C45" w:rsidP="00A4335C">
            <w:pPr>
              <w:spacing w:after="0" w:line="240" w:lineRule="auto"/>
              <w:jc w:val="both"/>
              <w:rPr>
                <w:rFonts w:ascii="Arial" w:hAnsi="Arial" w:cs="Arial"/>
                <w:sz w:val="18"/>
                <w:szCs w:val="20"/>
              </w:rPr>
            </w:pPr>
            <w:r w:rsidRPr="00810C45">
              <w:rPr>
                <w:rFonts w:ascii="Arial" w:hAnsi="Arial" w:cs="Arial"/>
                <w:sz w:val="18"/>
                <w:szCs w:val="20"/>
              </w:rPr>
              <w:t xml:space="preserve">Metodika výpočtu úspor energie je založená na porovnaní spotreby pohonných hmôt za zrealizované ročné výkony novými energeticky úspornejšími dopravnými prostriedkami so spotrebou za ročné výkony realizované doterajším </w:t>
            </w:r>
            <w:proofErr w:type="spellStart"/>
            <w:r w:rsidRPr="00810C45">
              <w:rPr>
                <w:rFonts w:ascii="Arial" w:hAnsi="Arial" w:cs="Arial"/>
                <w:sz w:val="18"/>
                <w:szCs w:val="20"/>
              </w:rPr>
              <w:t>zastaralým</w:t>
            </w:r>
            <w:proofErr w:type="spellEnd"/>
            <w:r w:rsidRPr="00810C45">
              <w:rPr>
                <w:rFonts w:ascii="Arial" w:hAnsi="Arial" w:cs="Arial"/>
                <w:sz w:val="18"/>
                <w:szCs w:val="20"/>
              </w:rPr>
              <w:t xml:space="preserve"> vozovým parkom. Konkrétna úspora energie je vyjadrená znížením spotreby pohonných hmôt (nafty) a elektrickej energie nových vozidiel v porovnaní s pôvodným </w:t>
            </w:r>
            <w:proofErr w:type="spellStart"/>
            <w:r w:rsidRPr="00810C45">
              <w:rPr>
                <w:rFonts w:ascii="Arial" w:hAnsi="Arial" w:cs="Arial"/>
                <w:sz w:val="18"/>
                <w:szCs w:val="20"/>
              </w:rPr>
              <w:t>zastaral</w:t>
            </w:r>
            <w:r>
              <w:rPr>
                <w:rFonts w:ascii="Arial" w:hAnsi="Arial" w:cs="Arial"/>
                <w:sz w:val="18"/>
                <w:szCs w:val="20"/>
              </w:rPr>
              <w:t>ým</w:t>
            </w:r>
            <w:proofErr w:type="spellEnd"/>
            <w:r>
              <w:rPr>
                <w:rFonts w:ascii="Arial" w:hAnsi="Arial" w:cs="Arial"/>
                <w:sz w:val="18"/>
                <w:szCs w:val="20"/>
              </w:rPr>
              <w:t xml:space="preserve"> vozovým parkom. Výpočet je vz</w:t>
            </w:r>
            <w:r w:rsidRPr="00810C45">
              <w:rPr>
                <w:rFonts w:ascii="Arial" w:hAnsi="Arial" w:cs="Arial"/>
                <w:sz w:val="18"/>
                <w:szCs w:val="20"/>
              </w:rPr>
              <w:t>tiahnutý na konkrétne mestá a územia, kde boli nové vozidlá nasadené a odvíja sa od priemerného dopravného výkonu 1 vozidla, ktorý ročne vykonáva v analyzovanom území.</w:t>
            </w:r>
          </w:p>
        </w:tc>
      </w:tr>
      <w:tr w:rsidR="002C3327" w:rsidRPr="002C3327" w:rsidTr="00DE6551">
        <w:trPr>
          <w:trHeight w:val="510"/>
        </w:trPr>
        <w:tc>
          <w:tcPr>
            <w:tcW w:w="2695" w:type="dxa"/>
            <w:vMerge w:val="restart"/>
            <w:shd w:val="clear" w:color="auto" w:fill="auto"/>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shd w:val="clear" w:color="auto" w:fill="auto"/>
            <w:vAlign w:val="center"/>
          </w:tcPr>
          <w:p w:rsidR="002C3327" w:rsidRPr="002C3327" w:rsidRDefault="00810C45" w:rsidP="00A4335C">
            <w:pPr>
              <w:spacing w:after="0" w:line="240" w:lineRule="auto"/>
              <w:jc w:val="both"/>
              <w:rPr>
                <w:rFonts w:ascii="Arial" w:hAnsi="Arial" w:cs="Arial"/>
                <w:sz w:val="18"/>
                <w:szCs w:val="20"/>
              </w:rPr>
            </w:pPr>
            <w:r w:rsidRPr="00810C45">
              <w:rPr>
                <w:rFonts w:ascii="Arial" w:hAnsi="Arial" w:cs="Arial"/>
                <w:sz w:val="18"/>
                <w:szCs w:val="20"/>
              </w:rPr>
              <w:t>Základnými predpokladmi použitými vo výpočte sú percentuálne úspory elektrickej energie a paliva novo obstarávaných dopravných prostriedkov oproti pôvodným a využívaným prostriedkom. Percentuálne úspory sú uvádzané výrobcami a overované porovnávacími projektmi v podnikoch, ktoré nov</w:t>
            </w:r>
            <w:r>
              <w:rPr>
                <w:rFonts w:ascii="Arial" w:hAnsi="Arial" w:cs="Arial"/>
                <w:sz w:val="18"/>
                <w:szCs w:val="20"/>
              </w:rPr>
              <w:t>é</w:t>
            </w:r>
            <w:r w:rsidRPr="00810C45">
              <w:rPr>
                <w:rFonts w:ascii="Arial" w:hAnsi="Arial" w:cs="Arial"/>
                <w:sz w:val="18"/>
                <w:szCs w:val="20"/>
              </w:rPr>
              <w:t xml:space="preserve"> dopravné prostriedky už bežne používajú. V prípade nasadenia nových trolejbusov sa pri výpočte úspory vychádza z predpokladu stanoveného na základe porovnávacieho projektu pred/po, tak že nový trolejbus má ročnú spotrebu el</w:t>
            </w:r>
            <w:r>
              <w:rPr>
                <w:rFonts w:ascii="Arial" w:hAnsi="Arial" w:cs="Arial"/>
                <w:sz w:val="18"/>
                <w:szCs w:val="20"/>
              </w:rPr>
              <w:t>ektrickej</w:t>
            </w:r>
            <w:r w:rsidRPr="00810C45">
              <w:rPr>
                <w:rFonts w:ascii="Arial" w:hAnsi="Arial" w:cs="Arial"/>
                <w:sz w:val="18"/>
                <w:szCs w:val="20"/>
              </w:rPr>
              <w:t xml:space="preserve"> energie nižšiu o 164 </w:t>
            </w:r>
            <w:proofErr w:type="spellStart"/>
            <w:r w:rsidRPr="00810C45">
              <w:rPr>
                <w:rFonts w:ascii="Arial" w:hAnsi="Arial" w:cs="Arial"/>
                <w:sz w:val="18"/>
                <w:szCs w:val="20"/>
              </w:rPr>
              <w:t>MWh</w:t>
            </w:r>
            <w:proofErr w:type="spellEnd"/>
            <w:r w:rsidRPr="00810C45">
              <w:rPr>
                <w:rFonts w:ascii="Arial" w:hAnsi="Arial" w:cs="Arial"/>
                <w:sz w:val="18"/>
                <w:szCs w:val="20"/>
              </w:rPr>
              <w:t xml:space="preserve"> (32,6%). Nové autobusy majú spotrebu nižšiu o 5%. Pri nových električkách sa uvažuje znížená spotreba o 25%.</w:t>
            </w:r>
          </w:p>
        </w:tc>
      </w:tr>
      <w:tr w:rsidR="002C3327" w:rsidRPr="002C3327" w:rsidTr="00DE6551">
        <w:trPr>
          <w:trHeight w:val="438"/>
        </w:trPr>
        <w:tc>
          <w:tcPr>
            <w:tcW w:w="2695" w:type="dxa"/>
            <w:vMerge/>
            <w:vAlign w:val="center"/>
          </w:tcPr>
          <w:p w:rsidR="002C3327" w:rsidRPr="002C3327" w:rsidRDefault="002C3327" w:rsidP="002C3327">
            <w:pPr>
              <w:spacing w:after="0" w:line="240" w:lineRule="auto"/>
              <w:rPr>
                <w:rFonts w:ascii="Arial" w:hAnsi="Arial" w:cs="Arial"/>
                <w:sz w:val="18"/>
                <w:szCs w:val="20"/>
              </w:rPr>
            </w:pPr>
          </w:p>
        </w:tc>
        <w:tc>
          <w:tcPr>
            <w:tcW w:w="6660" w:type="dxa"/>
            <w:gridSpan w:val="2"/>
            <w:vMerge/>
            <w:vAlign w:val="center"/>
          </w:tcPr>
          <w:p w:rsidR="002C3327" w:rsidRPr="002C3327" w:rsidRDefault="002C3327" w:rsidP="00A4335C">
            <w:pPr>
              <w:spacing w:after="0" w:line="240" w:lineRule="auto"/>
              <w:jc w:val="both"/>
              <w:rPr>
                <w:rFonts w:ascii="Arial" w:hAnsi="Arial" w:cs="Arial"/>
                <w:sz w:val="18"/>
                <w:szCs w:val="20"/>
              </w:rPr>
            </w:pPr>
          </w:p>
        </w:tc>
      </w:tr>
      <w:tr w:rsidR="002C3327" w:rsidRPr="002C3327" w:rsidTr="00DE6551">
        <w:trPr>
          <w:trHeight w:val="230"/>
        </w:trPr>
        <w:tc>
          <w:tcPr>
            <w:tcW w:w="2695" w:type="dxa"/>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vAlign w:val="center"/>
          </w:tcPr>
          <w:p w:rsidR="002C3327" w:rsidRPr="002C3327" w:rsidRDefault="00810C45" w:rsidP="00A4335C">
            <w:pPr>
              <w:spacing w:after="0" w:line="240" w:lineRule="auto"/>
              <w:jc w:val="both"/>
              <w:rPr>
                <w:rFonts w:ascii="Arial" w:hAnsi="Arial" w:cs="Arial"/>
                <w:sz w:val="18"/>
                <w:szCs w:val="20"/>
              </w:rPr>
            </w:pPr>
            <w:r w:rsidRPr="00810C45">
              <w:rPr>
                <w:rFonts w:ascii="Arial" w:hAnsi="Arial" w:cs="Arial"/>
                <w:sz w:val="18"/>
                <w:szCs w:val="20"/>
              </w:rPr>
              <w:t>Úspora energie je kal</w:t>
            </w:r>
            <w:r>
              <w:rPr>
                <w:rFonts w:ascii="Arial" w:hAnsi="Arial" w:cs="Arial"/>
                <w:sz w:val="18"/>
                <w:szCs w:val="20"/>
              </w:rPr>
              <w:t>k</w:t>
            </w:r>
            <w:r w:rsidRPr="00810C45">
              <w:rPr>
                <w:rFonts w:ascii="Arial" w:hAnsi="Arial" w:cs="Arial"/>
                <w:sz w:val="18"/>
                <w:szCs w:val="20"/>
              </w:rPr>
              <w:t>ulovaná na základe dostupných údajov o obstaraní nových vozidiel dopravcami poskytujúcimi služby vo verejnej osobnej doprave. Úspora energie j</w:t>
            </w:r>
            <w:r>
              <w:rPr>
                <w:rFonts w:ascii="Arial" w:hAnsi="Arial" w:cs="Arial"/>
                <w:sz w:val="18"/>
                <w:szCs w:val="20"/>
              </w:rPr>
              <w:t>e vyčíslená</w:t>
            </w:r>
            <w:r w:rsidRPr="00810C45">
              <w:rPr>
                <w:rFonts w:ascii="Arial" w:hAnsi="Arial" w:cs="Arial"/>
                <w:sz w:val="18"/>
                <w:szCs w:val="20"/>
              </w:rPr>
              <w:t xml:space="preserve"> vždy na nasledujúci rok od obstarania nových vozidiel.</w:t>
            </w:r>
          </w:p>
        </w:tc>
      </w:tr>
      <w:tr w:rsidR="002C3327" w:rsidRPr="002C3327" w:rsidTr="00DE6551">
        <w:trPr>
          <w:trHeight w:val="230"/>
        </w:trPr>
        <w:tc>
          <w:tcPr>
            <w:tcW w:w="2695" w:type="dxa"/>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vAlign w:val="center"/>
          </w:tcPr>
          <w:p w:rsidR="002C3327" w:rsidRPr="002C3327" w:rsidRDefault="002C3327" w:rsidP="00A4335C">
            <w:pPr>
              <w:spacing w:after="0" w:line="240" w:lineRule="auto"/>
              <w:jc w:val="both"/>
              <w:rPr>
                <w:rFonts w:ascii="Arial" w:hAnsi="Arial" w:cs="Arial"/>
                <w:sz w:val="18"/>
                <w:szCs w:val="20"/>
              </w:rPr>
            </w:pPr>
            <w:r w:rsidRPr="002C3327">
              <w:rPr>
                <w:rFonts w:ascii="Arial" w:hAnsi="Arial" w:cs="Arial"/>
                <w:sz w:val="18"/>
                <w:szCs w:val="20"/>
              </w:rPr>
              <w:t>Monitorovanie je v kompetencii Vyšších územných celkov, ktoré objednávajú a financujú prímestskú autobusovú dopravu.</w:t>
            </w:r>
          </w:p>
        </w:tc>
      </w:tr>
      <w:tr w:rsidR="002C3327" w:rsidRPr="002C3327" w:rsidTr="00DE6551">
        <w:trPr>
          <w:trHeight w:val="582"/>
        </w:trPr>
        <w:tc>
          <w:tcPr>
            <w:tcW w:w="2695" w:type="dxa"/>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 xml:space="preserve">Odôvodnenie v prípade </w:t>
            </w:r>
            <w:r w:rsidRPr="001C7675">
              <w:rPr>
                <w:rFonts w:ascii="Arial" w:hAnsi="Arial" w:cs="Arial"/>
                <w:sz w:val="18"/>
                <w:szCs w:val="20"/>
              </w:rPr>
              <w:t xml:space="preserve"> výrazného </w:t>
            </w:r>
            <w:r w:rsidRPr="002C3327">
              <w:rPr>
                <w:rFonts w:ascii="Arial" w:hAnsi="Arial" w:cs="Arial"/>
                <w:sz w:val="18"/>
                <w:szCs w:val="20"/>
              </w:rPr>
              <w:t>nesúladu medzi plánovanou a reálnou úsporou a financiami</w:t>
            </w:r>
          </w:p>
        </w:tc>
        <w:tc>
          <w:tcPr>
            <w:tcW w:w="6660" w:type="dxa"/>
            <w:gridSpan w:val="2"/>
            <w:vAlign w:val="center"/>
          </w:tcPr>
          <w:p w:rsidR="002C3327" w:rsidRPr="002C3327" w:rsidRDefault="00810C45" w:rsidP="00A4335C">
            <w:pPr>
              <w:spacing w:after="0" w:line="240" w:lineRule="auto"/>
              <w:jc w:val="both"/>
              <w:rPr>
                <w:rFonts w:ascii="Arial" w:hAnsi="Arial" w:cs="Arial"/>
                <w:sz w:val="18"/>
                <w:szCs w:val="20"/>
              </w:rPr>
            </w:pPr>
            <w:r w:rsidRPr="00810C45">
              <w:rPr>
                <w:rFonts w:ascii="Arial" w:hAnsi="Arial" w:cs="Arial"/>
                <w:sz w:val="18"/>
                <w:szCs w:val="20"/>
              </w:rPr>
              <w:t>Nedošlo k výraznému rozdielu medzi plánovanou a reálnou úsporou energie.</w:t>
            </w:r>
          </w:p>
        </w:tc>
      </w:tr>
      <w:tr w:rsidR="007B33E8" w:rsidRPr="00567BAF" w:rsidTr="00DE6551">
        <w:trPr>
          <w:trHeight w:val="699"/>
        </w:trPr>
        <w:tc>
          <w:tcPr>
            <w:tcW w:w="2695" w:type="dxa"/>
            <w:vMerge w:val="restart"/>
            <w:shd w:val="clear" w:color="auto" w:fill="auto"/>
            <w:vAlign w:val="center"/>
          </w:tcPr>
          <w:p w:rsidR="007B33E8" w:rsidRPr="00567BAF" w:rsidRDefault="007B33E8" w:rsidP="002C3327">
            <w:pPr>
              <w:spacing w:after="0" w:line="240" w:lineRule="auto"/>
              <w:rPr>
                <w:rFonts w:ascii="Arial" w:hAnsi="Arial" w:cs="Arial"/>
                <w:sz w:val="18"/>
                <w:szCs w:val="20"/>
              </w:rPr>
            </w:pPr>
            <w:r w:rsidRPr="00567BAF">
              <w:rPr>
                <w:rFonts w:ascii="Arial" w:hAnsi="Arial" w:cs="Arial"/>
                <w:sz w:val="18"/>
                <w:szCs w:val="20"/>
              </w:rPr>
              <w:t>Celkové vyhodnotenie a ďalší postup</w:t>
            </w:r>
          </w:p>
        </w:tc>
        <w:tc>
          <w:tcPr>
            <w:tcW w:w="6660" w:type="dxa"/>
            <w:gridSpan w:val="2"/>
            <w:shd w:val="clear" w:color="auto" w:fill="auto"/>
            <w:vAlign w:val="center"/>
          </w:tcPr>
          <w:p w:rsidR="007B33E8" w:rsidRPr="00567BAF" w:rsidRDefault="007B33E8" w:rsidP="00A4335C">
            <w:pPr>
              <w:spacing w:after="0" w:line="240" w:lineRule="auto"/>
              <w:jc w:val="both"/>
              <w:rPr>
                <w:rFonts w:ascii="Arial" w:hAnsi="Arial" w:cs="Arial"/>
                <w:sz w:val="18"/>
                <w:szCs w:val="20"/>
              </w:rPr>
            </w:pPr>
            <w:r w:rsidRPr="00567BAF">
              <w:rPr>
                <w:rFonts w:ascii="Arial" w:hAnsi="Arial" w:cs="Arial"/>
                <w:sz w:val="18"/>
                <w:szCs w:val="20"/>
              </w:rPr>
              <w:t>Opatrenie bude pokračovať za podmienky realizácie projektov VOD definovaných v Operačnom programe Integrovaná infraštruktúra 2014 - 2020, Operačnom programe Kvalita životného prostredia 2014 - 2020 a zabezpečenia spolufinancovania opatrení/projektov z prostriedkov EÚ.</w:t>
            </w:r>
          </w:p>
        </w:tc>
      </w:tr>
      <w:tr w:rsidR="007B33E8" w:rsidRPr="00567BAF" w:rsidTr="00DE6551">
        <w:trPr>
          <w:trHeight w:val="699"/>
        </w:trPr>
        <w:tc>
          <w:tcPr>
            <w:tcW w:w="2695" w:type="dxa"/>
            <w:vMerge/>
            <w:shd w:val="clear" w:color="auto" w:fill="auto"/>
            <w:vAlign w:val="center"/>
          </w:tcPr>
          <w:p w:rsidR="007B33E8" w:rsidRPr="00567BAF" w:rsidRDefault="007B33E8" w:rsidP="002C3327">
            <w:pPr>
              <w:spacing w:after="0" w:line="240" w:lineRule="auto"/>
              <w:rPr>
                <w:rFonts w:ascii="Arial" w:hAnsi="Arial" w:cs="Arial"/>
                <w:sz w:val="18"/>
                <w:szCs w:val="20"/>
              </w:rPr>
            </w:pPr>
          </w:p>
        </w:tc>
        <w:tc>
          <w:tcPr>
            <w:tcW w:w="6660" w:type="dxa"/>
            <w:gridSpan w:val="2"/>
            <w:shd w:val="clear" w:color="auto" w:fill="auto"/>
            <w:vAlign w:val="center"/>
          </w:tcPr>
          <w:p w:rsidR="007B33E8" w:rsidRPr="00567BAF" w:rsidRDefault="007B33E8" w:rsidP="00A4335C">
            <w:pPr>
              <w:spacing w:after="0" w:line="240" w:lineRule="auto"/>
              <w:jc w:val="both"/>
              <w:rPr>
                <w:rFonts w:ascii="Arial" w:hAnsi="Arial" w:cs="Arial"/>
                <w:sz w:val="18"/>
                <w:szCs w:val="20"/>
              </w:rPr>
            </w:pPr>
            <w:r w:rsidRPr="00567BAF">
              <w:rPr>
                <w:rFonts w:ascii="Arial" w:hAnsi="Arial" w:cs="Arial"/>
                <w:sz w:val="18"/>
                <w:szCs w:val="20"/>
              </w:rPr>
              <w:t xml:space="preserve">Opatrenie je pokračujúcim opatrením, avšak zlučuje  sa s opatrením 4.3 </w:t>
            </w:r>
            <w:r w:rsidRPr="00567BAF">
              <w:t xml:space="preserve"> (</w:t>
            </w:r>
            <w:r w:rsidRPr="00567BAF">
              <w:rPr>
                <w:rFonts w:ascii="Arial" w:hAnsi="Arial" w:cs="Arial"/>
                <w:sz w:val="18"/>
                <w:szCs w:val="20"/>
              </w:rPr>
              <w:t>Modernizácia vozidlového parku - železničná verejná doprava). Oprávnenými žiadateľmi projektov sú dopravcovia verejnej osobnej dopravy na Slovensku, ako ŽSSK, SAD, Dopravné podniky a podobne. Financovanie opatrenia bude zabezpečené z prostriedkov OPII 2014 - 2020 a OPKŽP 2014 - 2020. Realizácia opatrenia vychádza zo Strategického plánu rozvoja verejnej osobnej dopravy SR do roku 2020 a obsahuje všetky tzv. "zelené" projekty obnovy vozidlového parku identifikované strategickým dokumentom.</w:t>
            </w:r>
          </w:p>
        </w:tc>
      </w:tr>
      <w:tr w:rsidR="002C3327" w:rsidRPr="00567BAF" w:rsidTr="00DE6551">
        <w:trPr>
          <w:trHeight w:val="765"/>
        </w:trPr>
        <w:tc>
          <w:tcPr>
            <w:tcW w:w="2695" w:type="dxa"/>
            <w:shd w:val="clear" w:color="auto" w:fill="auto"/>
            <w:vAlign w:val="center"/>
          </w:tcPr>
          <w:p w:rsidR="002C3327" w:rsidRPr="00567BAF" w:rsidRDefault="002C3327" w:rsidP="002C3327">
            <w:pPr>
              <w:spacing w:after="0" w:line="240" w:lineRule="auto"/>
              <w:rPr>
                <w:rFonts w:ascii="Arial" w:hAnsi="Arial" w:cs="Arial"/>
                <w:sz w:val="18"/>
                <w:szCs w:val="20"/>
              </w:rPr>
            </w:pPr>
            <w:r w:rsidRPr="00567BAF">
              <w:rPr>
                <w:rFonts w:ascii="Arial" w:hAnsi="Arial" w:cs="Arial"/>
                <w:sz w:val="18"/>
                <w:szCs w:val="20"/>
              </w:rPr>
              <w:t>Predpokladané prekrytie s iným opatrením, resp.  možné zdvojené započítanie úspor</w:t>
            </w:r>
          </w:p>
        </w:tc>
        <w:tc>
          <w:tcPr>
            <w:tcW w:w="6660" w:type="dxa"/>
            <w:gridSpan w:val="2"/>
            <w:shd w:val="clear" w:color="auto" w:fill="auto"/>
            <w:vAlign w:val="center"/>
          </w:tcPr>
          <w:p w:rsidR="007B33E8" w:rsidRPr="00567BAF" w:rsidRDefault="00810C45" w:rsidP="007B33E8">
            <w:pPr>
              <w:spacing w:after="0" w:line="240" w:lineRule="auto"/>
              <w:jc w:val="both"/>
              <w:rPr>
                <w:rFonts w:ascii="Arial" w:hAnsi="Arial" w:cs="Arial"/>
                <w:sz w:val="18"/>
                <w:szCs w:val="20"/>
              </w:rPr>
            </w:pPr>
            <w:r w:rsidRPr="00567BAF">
              <w:rPr>
                <w:rFonts w:ascii="Arial" w:hAnsi="Arial" w:cs="Arial"/>
                <w:sz w:val="18"/>
                <w:szCs w:val="20"/>
              </w:rPr>
              <w:t>V oblasti železničnej dopravy</w:t>
            </w:r>
            <w:r w:rsidR="007B33E8" w:rsidRPr="00567BAF">
              <w:rPr>
                <w:rFonts w:ascii="Arial" w:hAnsi="Arial" w:cs="Arial"/>
                <w:sz w:val="18"/>
                <w:szCs w:val="20"/>
              </w:rPr>
              <w:t xml:space="preserve"> je</w:t>
            </w:r>
            <w:r w:rsidRPr="00567BAF">
              <w:rPr>
                <w:rFonts w:ascii="Arial" w:hAnsi="Arial" w:cs="Arial"/>
                <w:sz w:val="18"/>
                <w:szCs w:val="20"/>
              </w:rPr>
              <w:t xml:space="preserve"> možné prekrytie s opatrením 4.2 (Koncepcia osobnej autobusovej  a železničnej dopravy - financovanie VVZ - regionálna železničná doprava). </w:t>
            </w:r>
            <w:r w:rsidR="007B33E8" w:rsidRPr="00567BAF">
              <w:rPr>
                <w:rFonts w:ascii="Arial" w:hAnsi="Arial" w:cs="Arial"/>
                <w:sz w:val="18"/>
                <w:szCs w:val="20"/>
              </w:rPr>
              <w:t xml:space="preserve"> Vzhľadom na to, že úspory energie v opatrení </w:t>
            </w:r>
          </w:p>
          <w:p w:rsidR="009226B8" w:rsidRPr="00567BAF" w:rsidRDefault="007B33E8" w:rsidP="007B33E8">
            <w:pPr>
              <w:spacing w:after="0" w:line="240" w:lineRule="auto"/>
              <w:jc w:val="both"/>
              <w:rPr>
                <w:rFonts w:ascii="Arial" w:hAnsi="Arial" w:cs="Arial"/>
                <w:sz w:val="18"/>
                <w:szCs w:val="20"/>
              </w:rPr>
            </w:pPr>
            <w:r w:rsidRPr="00567BAF">
              <w:rPr>
                <w:rFonts w:ascii="Arial" w:hAnsi="Arial" w:cs="Arial"/>
                <w:sz w:val="18"/>
                <w:szCs w:val="20"/>
              </w:rPr>
              <w:t>č. 4.2 sa nevyčísľujú, nevyplýva žiadne riziko prekrytia, resp. dvojitého započítania.</w:t>
            </w:r>
          </w:p>
        </w:tc>
      </w:tr>
    </w:tbl>
    <w:p w:rsidR="002C3327" w:rsidRPr="00567BAF" w:rsidRDefault="002C3327" w:rsidP="002C3327">
      <w:pPr>
        <w:spacing w:after="0" w:line="240" w:lineRule="auto"/>
        <w:jc w:val="both"/>
      </w:pPr>
    </w:p>
    <w:p w:rsidR="002C3327" w:rsidRPr="00567BAF" w:rsidRDefault="002C3327" w:rsidP="002C3327">
      <w:pPr>
        <w:spacing w:after="0" w:line="240" w:lineRule="auto"/>
        <w:rPr>
          <w:rFonts w:ascii="Arial" w:hAnsi="Arial" w:cs="Arial"/>
          <w:b/>
        </w:rPr>
      </w:pPr>
    </w:p>
    <w:tbl>
      <w:tblPr>
        <w:tblpPr w:leftFromText="141" w:rightFromText="141" w:vertAnchor="text" w:tblpY="1"/>
        <w:tblOverlap w:val="never"/>
        <w:tblW w:w="9398" w:type="dxa"/>
        <w:tblInd w:w="55" w:type="dxa"/>
        <w:tblLayout w:type="fixed"/>
        <w:tblCellMar>
          <w:left w:w="70" w:type="dxa"/>
          <w:right w:w="70" w:type="dxa"/>
        </w:tblCellMar>
        <w:tblLook w:val="0000" w:firstRow="0" w:lastRow="0" w:firstColumn="0" w:lastColumn="0" w:noHBand="0" w:noVBand="0"/>
      </w:tblPr>
      <w:tblGrid>
        <w:gridCol w:w="2707"/>
        <w:gridCol w:w="6659"/>
        <w:gridCol w:w="32"/>
      </w:tblGrid>
      <w:tr w:rsidR="002C3327" w:rsidRPr="00567BAF" w:rsidTr="005727AE">
        <w:trPr>
          <w:gridAfter w:val="1"/>
          <w:wAfter w:w="32" w:type="dxa"/>
          <w:trHeight w:val="707"/>
        </w:trPr>
        <w:tc>
          <w:tcPr>
            <w:tcW w:w="2707"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567BAF" w:rsidRDefault="002C3327" w:rsidP="002C3327">
            <w:pPr>
              <w:spacing w:after="0" w:line="240" w:lineRule="auto"/>
              <w:rPr>
                <w:rFonts w:ascii="Arial" w:hAnsi="Arial" w:cs="Arial"/>
                <w:b/>
                <w:bCs/>
                <w:sz w:val="18"/>
                <w:szCs w:val="20"/>
              </w:rPr>
            </w:pPr>
            <w:r w:rsidRPr="00567BAF">
              <w:rPr>
                <w:rFonts w:ascii="Arial" w:hAnsi="Arial" w:cs="Arial"/>
                <w:b/>
                <w:bCs/>
                <w:sz w:val="18"/>
                <w:szCs w:val="20"/>
              </w:rPr>
              <w:t>Opatrenie č. 4.2 2AP</w:t>
            </w:r>
          </w:p>
          <w:p w:rsidR="002C3327" w:rsidRPr="00567BAF" w:rsidRDefault="002C3327" w:rsidP="002C3327">
            <w:pPr>
              <w:spacing w:after="0" w:line="240" w:lineRule="auto"/>
              <w:rPr>
                <w:rFonts w:ascii="Arial" w:hAnsi="Arial" w:cs="Arial"/>
                <w:b/>
                <w:bCs/>
                <w:sz w:val="18"/>
                <w:szCs w:val="20"/>
              </w:rPr>
            </w:pPr>
            <w:r w:rsidRPr="00567BAF">
              <w:rPr>
                <w:rFonts w:ascii="Arial" w:hAnsi="Arial" w:cs="Arial"/>
                <w:b/>
                <w:bCs/>
                <w:sz w:val="18"/>
                <w:szCs w:val="20"/>
              </w:rPr>
              <w:t xml:space="preserve"> </w:t>
            </w:r>
          </w:p>
        </w:tc>
        <w:tc>
          <w:tcPr>
            <w:tcW w:w="6659" w:type="dxa"/>
            <w:tcBorders>
              <w:top w:val="single" w:sz="4" w:space="0" w:color="auto"/>
              <w:left w:val="nil"/>
              <w:bottom w:val="single" w:sz="4" w:space="0" w:color="auto"/>
              <w:right w:val="single" w:sz="4" w:space="0" w:color="auto"/>
            </w:tcBorders>
            <w:shd w:val="clear" w:color="auto" w:fill="969696"/>
            <w:vAlign w:val="center"/>
          </w:tcPr>
          <w:p w:rsidR="002C3327" w:rsidRPr="00567BAF" w:rsidRDefault="002C3327" w:rsidP="002C3327">
            <w:pPr>
              <w:spacing w:after="0" w:line="240" w:lineRule="auto"/>
              <w:rPr>
                <w:rFonts w:ascii="Arial" w:hAnsi="Arial" w:cs="Arial"/>
                <w:b/>
                <w:sz w:val="18"/>
                <w:szCs w:val="20"/>
              </w:rPr>
            </w:pPr>
            <w:r w:rsidRPr="00567BAF">
              <w:rPr>
                <w:rFonts w:ascii="Arial" w:hAnsi="Arial" w:cs="Arial"/>
                <w:b/>
                <w:sz w:val="18"/>
                <w:szCs w:val="20"/>
              </w:rPr>
              <w:t>Koncepcia osobnej autobusovej  a železničnej dopravy - financovanie VVZ - regionálna železničná doprava</w:t>
            </w:r>
            <w:r w:rsidRPr="00567BAF">
              <w:rPr>
                <w:sz w:val="18"/>
                <w:szCs w:val="20"/>
              </w:rPr>
              <w:t xml:space="preserve"> </w:t>
            </w:r>
          </w:p>
        </w:tc>
      </w:tr>
      <w:tr w:rsidR="002C3327" w:rsidRPr="00567BAF" w:rsidTr="005727AE">
        <w:trPr>
          <w:gridAfter w:val="1"/>
          <w:wAfter w:w="32" w:type="dxa"/>
          <w:trHeight w:val="683"/>
        </w:trPr>
        <w:tc>
          <w:tcPr>
            <w:tcW w:w="2707"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567BAF" w:rsidRDefault="002C3327" w:rsidP="002C3327">
            <w:pPr>
              <w:spacing w:after="0" w:line="240" w:lineRule="auto"/>
              <w:jc w:val="both"/>
              <w:rPr>
                <w:rFonts w:ascii="Arial" w:hAnsi="Arial" w:cs="Arial"/>
                <w:b/>
                <w:bCs/>
                <w:sz w:val="18"/>
                <w:szCs w:val="20"/>
              </w:rPr>
            </w:pPr>
            <w:r w:rsidRPr="00567BAF">
              <w:rPr>
                <w:rFonts w:ascii="Arial" w:hAnsi="Arial" w:cs="Arial"/>
                <w:b/>
                <w:bCs/>
                <w:sz w:val="18"/>
                <w:szCs w:val="20"/>
              </w:rPr>
              <w:t>Sektor doprava</w:t>
            </w:r>
          </w:p>
        </w:tc>
        <w:tc>
          <w:tcPr>
            <w:tcW w:w="6659" w:type="dxa"/>
            <w:tcBorders>
              <w:top w:val="single" w:sz="4" w:space="0" w:color="auto"/>
              <w:left w:val="nil"/>
              <w:bottom w:val="single" w:sz="4" w:space="0" w:color="auto"/>
              <w:right w:val="single" w:sz="4" w:space="0" w:color="auto"/>
            </w:tcBorders>
            <w:shd w:val="clear" w:color="auto" w:fill="969696"/>
            <w:vAlign w:val="center"/>
          </w:tcPr>
          <w:p w:rsidR="002C3327" w:rsidRPr="00567BAF" w:rsidRDefault="002C3327" w:rsidP="002C3327">
            <w:pPr>
              <w:spacing w:after="0" w:line="240" w:lineRule="auto"/>
              <w:rPr>
                <w:rFonts w:ascii="Arial" w:hAnsi="Arial" w:cs="Arial"/>
                <w:b/>
                <w:bCs/>
                <w:sz w:val="18"/>
                <w:szCs w:val="20"/>
              </w:rPr>
            </w:pPr>
            <w:r w:rsidRPr="00567BAF">
              <w:rPr>
                <w:rFonts w:ascii="Arial" w:hAnsi="Arial" w:cs="Arial"/>
                <w:b/>
                <w:sz w:val="18"/>
                <w:szCs w:val="20"/>
              </w:rPr>
              <w:t>Zdroj financovania</w:t>
            </w:r>
            <w:r w:rsidRPr="00567BAF">
              <w:rPr>
                <w:rFonts w:ascii="Arial" w:hAnsi="Arial" w:cs="Arial"/>
                <w:b/>
                <w:bCs/>
                <w:sz w:val="18"/>
                <w:szCs w:val="20"/>
              </w:rPr>
              <w:t xml:space="preserve">: </w:t>
            </w:r>
            <w:r w:rsidRPr="00567BAF">
              <w:rPr>
                <w:rFonts w:ascii="Arial" w:hAnsi="Arial" w:cs="Arial"/>
                <w:bCs/>
                <w:sz w:val="18"/>
                <w:szCs w:val="20"/>
              </w:rPr>
              <w:t xml:space="preserve"> </w:t>
            </w:r>
            <w:r w:rsidRPr="00567BAF">
              <w:rPr>
                <w:rFonts w:ascii="Arial" w:hAnsi="Arial" w:cs="Arial"/>
                <w:b/>
                <w:sz w:val="18"/>
                <w:szCs w:val="20"/>
              </w:rPr>
              <w:t xml:space="preserve"> </w:t>
            </w:r>
            <w:r w:rsidRPr="00567BAF">
              <w:rPr>
                <w:rFonts w:ascii="Arial" w:hAnsi="Arial" w:cs="Arial"/>
                <w:sz w:val="18"/>
                <w:szCs w:val="20"/>
              </w:rPr>
              <w:t>financovanie VVZ</w:t>
            </w:r>
          </w:p>
        </w:tc>
      </w:tr>
      <w:tr w:rsidR="002C3327" w:rsidRPr="00567BAF" w:rsidTr="005727AE">
        <w:trPr>
          <w:gridAfter w:val="1"/>
          <w:wAfter w:w="32" w:type="dxa"/>
          <w:trHeight w:val="300"/>
        </w:trPr>
        <w:tc>
          <w:tcPr>
            <w:tcW w:w="2707"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567BAF" w:rsidRDefault="002C3327" w:rsidP="002C3327">
            <w:pPr>
              <w:spacing w:after="0" w:line="240" w:lineRule="auto"/>
              <w:rPr>
                <w:rFonts w:ascii="Arial" w:hAnsi="Arial" w:cs="Arial"/>
                <w:sz w:val="18"/>
                <w:szCs w:val="20"/>
              </w:rPr>
            </w:pPr>
            <w:r w:rsidRPr="00567BAF">
              <w:rPr>
                <w:rFonts w:ascii="Arial" w:hAnsi="Arial" w:cs="Arial"/>
                <w:sz w:val="18"/>
                <w:szCs w:val="20"/>
              </w:rPr>
              <w:t>Obdobie</w:t>
            </w:r>
          </w:p>
        </w:tc>
        <w:tc>
          <w:tcPr>
            <w:tcW w:w="6659" w:type="dxa"/>
            <w:tcBorders>
              <w:top w:val="single" w:sz="4" w:space="0" w:color="auto"/>
              <w:left w:val="nil"/>
              <w:bottom w:val="single" w:sz="4" w:space="0" w:color="auto"/>
              <w:right w:val="single" w:sz="4" w:space="0" w:color="auto"/>
            </w:tcBorders>
            <w:shd w:val="clear" w:color="auto" w:fill="auto"/>
            <w:vAlign w:val="center"/>
          </w:tcPr>
          <w:p w:rsidR="002C3327" w:rsidRPr="00567BAF" w:rsidRDefault="002C3327" w:rsidP="002C3327">
            <w:pPr>
              <w:spacing w:after="0" w:line="240" w:lineRule="auto"/>
              <w:rPr>
                <w:rFonts w:ascii="Arial" w:hAnsi="Arial" w:cs="Arial"/>
                <w:sz w:val="18"/>
                <w:szCs w:val="20"/>
              </w:rPr>
            </w:pPr>
            <w:r w:rsidRPr="00567BAF">
              <w:rPr>
                <w:rFonts w:ascii="Arial" w:hAnsi="Arial" w:cs="Arial"/>
                <w:sz w:val="18"/>
                <w:szCs w:val="20"/>
              </w:rPr>
              <w:t>2011-2013</w:t>
            </w:r>
          </w:p>
        </w:tc>
      </w:tr>
      <w:tr w:rsidR="002C3327" w:rsidRPr="00567BAF" w:rsidTr="005727AE">
        <w:trPr>
          <w:gridAfter w:val="1"/>
          <w:wAfter w:w="32" w:type="dxa"/>
          <w:trHeight w:val="300"/>
        </w:trPr>
        <w:tc>
          <w:tcPr>
            <w:tcW w:w="2707"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567BAF" w:rsidRDefault="002C3327" w:rsidP="002C3327">
            <w:pPr>
              <w:spacing w:after="0" w:line="240" w:lineRule="auto"/>
              <w:rPr>
                <w:rFonts w:ascii="Arial" w:hAnsi="Arial" w:cs="Arial"/>
                <w:sz w:val="18"/>
                <w:szCs w:val="20"/>
              </w:rPr>
            </w:pPr>
            <w:r w:rsidRPr="00567BAF">
              <w:rPr>
                <w:rFonts w:ascii="Arial" w:hAnsi="Arial" w:cs="Arial"/>
                <w:sz w:val="18"/>
                <w:szCs w:val="20"/>
              </w:rPr>
              <w:t>Zodpovedný rezort</w:t>
            </w:r>
          </w:p>
        </w:tc>
        <w:tc>
          <w:tcPr>
            <w:tcW w:w="6659" w:type="dxa"/>
            <w:tcBorders>
              <w:top w:val="single" w:sz="4" w:space="0" w:color="auto"/>
              <w:left w:val="nil"/>
              <w:bottom w:val="single" w:sz="4" w:space="0" w:color="auto"/>
              <w:right w:val="single" w:sz="4" w:space="0" w:color="auto"/>
            </w:tcBorders>
            <w:shd w:val="clear" w:color="auto" w:fill="auto"/>
            <w:vAlign w:val="center"/>
          </w:tcPr>
          <w:p w:rsidR="002C3327" w:rsidRPr="00567BAF" w:rsidRDefault="002C3327" w:rsidP="002C3327">
            <w:pPr>
              <w:spacing w:after="0" w:line="240" w:lineRule="auto"/>
              <w:rPr>
                <w:rFonts w:ascii="Arial" w:hAnsi="Arial" w:cs="Arial"/>
                <w:sz w:val="18"/>
                <w:szCs w:val="20"/>
              </w:rPr>
            </w:pPr>
            <w:r w:rsidRPr="00567BAF">
              <w:rPr>
                <w:rFonts w:ascii="Arial" w:hAnsi="Arial" w:cs="Arial"/>
                <w:sz w:val="18"/>
                <w:szCs w:val="20"/>
              </w:rPr>
              <w:t>MDVRR SR</w:t>
            </w:r>
          </w:p>
        </w:tc>
      </w:tr>
      <w:tr w:rsidR="002C3327" w:rsidRPr="00567BAF" w:rsidTr="005727AE">
        <w:trPr>
          <w:gridAfter w:val="1"/>
          <w:wAfter w:w="32" w:type="dxa"/>
          <w:trHeight w:val="391"/>
        </w:trPr>
        <w:tc>
          <w:tcPr>
            <w:tcW w:w="2707"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567BAF" w:rsidRDefault="002C3327" w:rsidP="002C3327">
            <w:pPr>
              <w:spacing w:after="0" w:line="240" w:lineRule="auto"/>
              <w:rPr>
                <w:rFonts w:ascii="Arial" w:hAnsi="Arial" w:cs="Arial"/>
                <w:sz w:val="18"/>
                <w:szCs w:val="20"/>
              </w:rPr>
            </w:pPr>
            <w:r w:rsidRPr="00567BAF">
              <w:rPr>
                <w:rFonts w:ascii="Arial" w:hAnsi="Arial" w:cs="Arial"/>
                <w:sz w:val="18"/>
                <w:szCs w:val="20"/>
              </w:rPr>
              <w:t>Vyhodnotenie opatrenia</w:t>
            </w:r>
          </w:p>
        </w:tc>
        <w:tc>
          <w:tcPr>
            <w:tcW w:w="6659" w:type="dxa"/>
            <w:tcBorders>
              <w:top w:val="nil"/>
              <w:left w:val="nil"/>
              <w:bottom w:val="single" w:sz="4" w:space="0" w:color="auto"/>
              <w:right w:val="single" w:sz="4" w:space="0" w:color="auto"/>
            </w:tcBorders>
            <w:shd w:val="clear" w:color="auto" w:fill="auto"/>
            <w:vAlign w:val="center"/>
          </w:tcPr>
          <w:p w:rsidR="002C3327" w:rsidRPr="00567BAF" w:rsidRDefault="002C3327" w:rsidP="002C3327">
            <w:pPr>
              <w:spacing w:after="0" w:line="240" w:lineRule="auto"/>
              <w:rPr>
                <w:rFonts w:ascii="Arial" w:hAnsi="Arial" w:cs="Arial"/>
                <w:sz w:val="18"/>
                <w:szCs w:val="20"/>
              </w:rPr>
            </w:pPr>
            <w:r w:rsidRPr="00567BAF">
              <w:rPr>
                <w:rFonts w:ascii="Arial" w:hAnsi="Arial" w:cs="Arial"/>
                <w:sz w:val="18"/>
                <w:szCs w:val="20"/>
              </w:rPr>
              <w:t>Zdola nahor, cez jednotlivé projekty</w:t>
            </w:r>
          </w:p>
        </w:tc>
      </w:tr>
      <w:tr w:rsidR="002C3327" w:rsidRPr="00567BAF" w:rsidTr="005727AE">
        <w:trPr>
          <w:trHeight w:val="258"/>
        </w:trPr>
        <w:tc>
          <w:tcPr>
            <w:tcW w:w="2707" w:type="dxa"/>
            <w:tcBorders>
              <w:top w:val="single" w:sz="4" w:space="0" w:color="auto"/>
              <w:left w:val="single" w:sz="4" w:space="0" w:color="auto"/>
              <w:bottom w:val="single" w:sz="4" w:space="0" w:color="auto"/>
              <w:right w:val="single" w:sz="4" w:space="0" w:color="auto"/>
            </w:tcBorders>
            <w:vAlign w:val="center"/>
          </w:tcPr>
          <w:p w:rsidR="002C3327" w:rsidRPr="00567BAF" w:rsidRDefault="002C3327" w:rsidP="002C3327">
            <w:pPr>
              <w:spacing w:after="0" w:line="240" w:lineRule="auto"/>
              <w:rPr>
                <w:rFonts w:ascii="Arial" w:hAnsi="Arial" w:cs="Arial"/>
                <w:sz w:val="18"/>
                <w:szCs w:val="20"/>
              </w:rPr>
            </w:pPr>
            <w:r w:rsidRPr="00567BAF">
              <w:rPr>
                <w:rFonts w:ascii="Arial" w:hAnsi="Arial" w:cs="Arial"/>
                <w:sz w:val="18"/>
                <w:szCs w:val="20"/>
              </w:rPr>
              <w:t>Charakteristika opatrenia</w:t>
            </w:r>
          </w:p>
        </w:tc>
        <w:tc>
          <w:tcPr>
            <w:tcW w:w="6691" w:type="dxa"/>
            <w:gridSpan w:val="2"/>
            <w:tcBorders>
              <w:top w:val="nil"/>
              <w:left w:val="nil"/>
              <w:bottom w:val="single" w:sz="4" w:space="0" w:color="auto"/>
              <w:right w:val="single" w:sz="4" w:space="0" w:color="auto"/>
            </w:tcBorders>
            <w:shd w:val="clear" w:color="auto" w:fill="auto"/>
            <w:noWrap/>
            <w:vAlign w:val="center"/>
          </w:tcPr>
          <w:p w:rsidR="002C3327" w:rsidRPr="00567BAF" w:rsidRDefault="009226B8" w:rsidP="00A4335C">
            <w:pPr>
              <w:spacing w:after="0" w:line="240" w:lineRule="auto"/>
              <w:jc w:val="both"/>
              <w:rPr>
                <w:rFonts w:ascii="Arial" w:hAnsi="Arial" w:cs="Arial"/>
                <w:sz w:val="18"/>
                <w:szCs w:val="20"/>
              </w:rPr>
            </w:pPr>
            <w:r w:rsidRPr="00567BAF">
              <w:rPr>
                <w:rFonts w:ascii="Arial" w:hAnsi="Arial" w:cs="Arial"/>
                <w:sz w:val="18"/>
                <w:szCs w:val="20"/>
              </w:rPr>
              <w:t xml:space="preserve">Princíp opatrenia pozostáva z poskytovania dopravných služieb vo verejnom záujme v železničnej regionálnej doprave potrebnej na motiváciu presunu cestujúcich z autobusovej dopravy na energetický menej náročný mód verejnej osobnej dopravy. Úspory energie sú dosahované znížením spotreby pohonných hmôt v dôsledku zníženia výkonov autobusovej dopravy na celkových výkonoch.   </w:t>
            </w:r>
          </w:p>
        </w:tc>
      </w:tr>
      <w:tr w:rsidR="002C3327" w:rsidRPr="00567BAF" w:rsidTr="005727AE">
        <w:trPr>
          <w:trHeight w:val="258"/>
        </w:trPr>
        <w:tc>
          <w:tcPr>
            <w:tcW w:w="2707" w:type="dxa"/>
            <w:tcBorders>
              <w:top w:val="single" w:sz="4" w:space="0" w:color="auto"/>
              <w:left w:val="single" w:sz="4" w:space="0" w:color="auto"/>
              <w:bottom w:val="single" w:sz="4" w:space="0" w:color="auto"/>
              <w:right w:val="single" w:sz="4" w:space="0" w:color="auto"/>
            </w:tcBorders>
            <w:vAlign w:val="center"/>
          </w:tcPr>
          <w:p w:rsidR="002C3327" w:rsidRPr="00567BAF" w:rsidRDefault="002C3327" w:rsidP="002C3327">
            <w:pPr>
              <w:spacing w:after="0" w:line="240" w:lineRule="auto"/>
              <w:rPr>
                <w:rFonts w:ascii="Arial" w:hAnsi="Arial" w:cs="Arial"/>
                <w:sz w:val="18"/>
                <w:szCs w:val="20"/>
              </w:rPr>
            </w:pPr>
            <w:r w:rsidRPr="00567BAF">
              <w:rPr>
                <w:rFonts w:ascii="Arial" w:hAnsi="Arial" w:cs="Arial"/>
                <w:sz w:val="18"/>
                <w:szCs w:val="20"/>
              </w:rPr>
              <w:t>Popis metódy pre výpočet úspor energie</w:t>
            </w:r>
          </w:p>
        </w:tc>
        <w:tc>
          <w:tcPr>
            <w:tcW w:w="6691" w:type="dxa"/>
            <w:gridSpan w:val="2"/>
            <w:tcBorders>
              <w:top w:val="nil"/>
              <w:left w:val="nil"/>
              <w:bottom w:val="single" w:sz="4" w:space="0" w:color="auto"/>
              <w:right w:val="single" w:sz="4" w:space="0" w:color="auto"/>
            </w:tcBorders>
            <w:shd w:val="clear" w:color="auto" w:fill="auto"/>
            <w:noWrap/>
            <w:vAlign w:val="center"/>
          </w:tcPr>
          <w:p w:rsidR="002C3327" w:rsidRPr="00567BAF" w:rsidRDefault="009226B8" w:rsidP="00A4335C">
            <w:pPr>
              <w:spacing w:after="0" w:line="240" w:lineRule="auto"/>
              <w:jc w:val="both"/>
              <w:rPr>
                <w:rFonts w:ascii="Arial" w:hAnsi="Arial" w:cs="Arial"/>
                <w:sz w:val="18"/>
                <w:szCs w:val="20"/>
              </w:rPr>
            </w:pPr>
            <w:r w:rsidRPr="00567BAF">
              <w:rPr>
                <w:rFonts w:ascii="Arial" w:hAnsi="Arial" w:cs="Arial"/>
                <w:sz w:val="18"/>
                <w:szCs w:val="20"/>
              </w:rPr>
              <w:t>Metodika výpočtu úspory energie je založená na vyčíslení predpokladaného zníženia spotreby fosílnych palív (motorovej nafty), ktoré sú  spotrebované pri preprave cestujúcich autobusovou verejnou dopravou, ktorí prejdú na energetický menej náročný druh dopravy.</w:t>
            </w:r>
          </w:p>
        </w:tc>
      </w:tr>
      <w:tr w:rsidR="002C3327" w:rsidRPr="00567BAF" w:rsidTr="005727AE">
        <w:trPr>
          <w:trHeight w:val="516"/>
        </w:trPr>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3327" w:rsidRPr="00567BAF" w:rsidRDefault="002C3327" w:rsidP="002C3327">
            <w:pPr>
              <w:spacing w:after="0" w:line="240" w:lineRule="auto"/>
              <w:rPr>
                <w:rFonts w:ascii="Arial" w:hAnsi="Arial" w:cs="Arial"/>
                <w:sz w:val="18"/>
                <w:szCs w:val="20"/>
              </w:rPr>
            </w:pPr>
            <w:r w:rsidRPr="00567BAF">
              <w:rPr>
                <w:rFonts w:ascii="Arial" w:hAnsi="Arial" w:cs="Arial"/>
                <w:sz w:val="18"/>
                <w:szCs w:val="20"/>
              </w:rPr>
              <w:t>Predpoklady a odhady pri výpočte úspor energie</w:t>
            </w:r>
          </w:p>
        </w:tc>
        <w:tc>
          <w:tcPr>
            <w:tcW w:w="66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3327" w:rsidRPr="00567BAF" w:rsidRDefault="009226B8" w:rsidP="007B33E8">
            <w:pPr>
              <w:spacing w:after="0" w:line="240" w:lineRule="auto"/>
              <w:jc w:val="both"/>
              <w:rPr>
                <w:rFonts w:ascii="Arial" w:hAnsi="Arial" w:cs="Arial"/>
                <w:sz w:val="18"/>
                <w:szCs w:val="20"/>
              </w:rPr>
            </w:pPr>
            <w:r w:rsidRPr="00567BAF">
              <w:rPr>
                <w:rFonts w:ascii="Arial" w:hAnsi="Arial" w:cs="Arial"/>
                <w:sz w:val="18"/>
                <w:szCs w:val="20"/>
              </w:rPr>
              <w:t xml:space="preserve">V prípade daného opatrenie nebola stanovená hodnota energetickej úspory, pretože v rámci dopravných služieb vo verejnom záujme dochádza k stálemu poklesu obstaraných výkonov. V roku 2011 došlo k zníženiu dopravných služieb vo verejnom záujme v železničnej osobnej doprave o 0,739 mil. </w:t>
            </w:r>
            <w:proofErr w:type="spellStart"/>
            <w:r w:rsidRPr="00567BAF">
              <w:rPr>
                <w:rFonts w:ascii="Arial" w:hAnsi="Arial" w:cs="Arial"/>
                <w:sz w:val="18"/>
                <w:szCs w:val="20"/>
              </w:rPr>
              <w:t>vlkm</w:t>
            </w:r>
            <w:proofErr w:type="spellEnd"/>
            <w:r w:rsidRPr="00567BAF">
              <w:rPr>
                <w:rFonts w:ascii="Arial" w:hAnsi="Arial" w:cs="Arial"/>
                <w:sz w:val="18"/>
                <w:szCs w:val="20"/>
              </w:rPr>
              <w:t xml:space="preserve"> oproti roku 2010, a klesajúci trend je zaznamenaný aj v ostatných rokoch (medzi rokmi 2011 a 2012 pokles o 0,657 mil. </w:t>
            </w:r>
            <w:proofErr w:type="spellStart"/>
            <w:r w:rsidRPr="00567BAF">
              <w:rPr>
                <w:rFonts w:ascii="Arial" w:hAnsi="Arial" w:cs="Arial"/>
                <w:sz w:val="18"/>
                <w:szCs w:val="20"/>
              </w:rPr>
              <w:t>vlkm</w:t>
            </w:r>
            <w:proofErr w:type="spellEnd"/>
            <w:r w:rsidRPr="00567BAF">
              <w:rPr>
                <w:rFonts w:ascii="Arial" w:hAnsi="Arial" w:cs="Arial"/>
                <w:sz w:val="18"/>
                <w:szCs w:val="20"/>
              </w:rPr>
              <w:t xml:space="preserve">). Uvedená skutočnosť je vo výraznej miere ovplyvnená prechodom cestujúcich na individuálnu automobilovú dopravu a osobnú autobusovú dopravu. </w:t>
            </w:r>
            <w:r w:rsidR="007B33E8" w:rsidRPr="00567BAF">
              <w:rPr>
                <w:rFonts w:ascii="Arial" w:hAnsi="Arial" w:cs="Arial"/>
                <w:sz w:val="18"/>
                <w:szCs w:val="20"/>
              </w:rPr>
              <w:t>Ú</w:t>
            </w:r>
            <w:r w:rsidRPr="00567BAF">
              <w:rPr>
                <w:rFonts w:ascii="Arial" w:hAnsi="Arial" w:cs="Arial"/>
                <w:sz w:val="18"/>
                <w:szCs w:val="20"/>
              </w:rPr>
              <w:t>spora</w:t>
            </w:r>
            <w:r w:rsidR="007B33E8" w:rsidRPr="00567BAF">
              <w:rPr>
                <w:rFonts w:ascii="Arial" w:hAnsi="Arial" w:cs="Arial"/>
                <w:sz w:val="18"/>
                <w:szCs w:val="20"/>
              </w:rPr>
              <w:t xml:space="preserve"> energie</w:t>
            </w:r>
            <w:r w:rsidRPr="00567BAF">
              <w:rPr>
                <w:rFonts w:ascii="Arial" w:hAnsi="Arial" w:cs="Arial"/>
                <w:sz w:val="18"/>
                <w:szCs w:val="20"/>
              </w:rPr>
              <w:t>, ktorá by bola v rámci uvedeného opatrenia vyčíslená, by nezodpovedala reálnej úspore PHM z dôvodu prechodu cestujúcich na železničnú osobnú dopravu, ale odrážala by úspory energi</w:t>
            </w:r>
            <w:r w:rsidR="007B33E8" w:rsidRPr="00567BAF">
              <w:rPr>
                <w:rFonts w:ascii="Arial" w:hAnsi="Arial" w:cs="Arial"/>
                <w:sz w:val="18"/>
                <w:szCs w:val="20"/>
              </w:rPr>
              <w:t>e</w:t>
            </w:r>
            <w:r w:rsidRPr="00567BAF">
              <w:rPr>
                <w:rFonts w:ascii="Arial" w:hAnsi="Arial" w:cs="Arial"/>
                <w:sz w:val="18"/>
                <w:szCs w:val="20"/>
              </w:rPr>
              <w:t>, ktoré vznikli znižovaním výkonov autobusovej dopravy (prechod cestujúcich na individuálnu automobilovú dopravu), ako aj znížením dopravných služieb vo verejnom záujme v železničnej osobnej doprave, ktoré bolo spôsobené zrušením vybraných regionálnych tratí.</w:t>
            </w:r>
          </w:p>
        </w:tc>
      </w:tr>
      <w:tr w:rsidR="002C3327" w:rsidRPr="00567BAF" w:rsidTr="005727AE">
        <w:trPr>
          <w:trHeight w:val="443"/>
        </w:trPr>
        <w:tc>
          <w:tcPr>
            <w:tcW w:w="2707" w:type="dxa"/>
            <w:vMerge/>
            <w:tcBorders>
              <w:top w:val="single" w:sz="4" w:space="0" w:color="auto"/>
              <w:left w:val="single" w:sz="4" w:space="0" w:color="auto"/>
              <w:bottom w:val="single" w:sz="4" w:space="0" w:color="auto"/>
              <w:right w:val="single" w:sz="4" w:space="0" w:color="auto"/>
            </w:tcBorders>
            <w:vAlign w:val="center"/>
          </w:tcPr>
          <w:p w:rsidR="002C3327" w:rsidRPr="00567BAF" w:rsidRDefault="002C3327" w:rsidP="002C3327">
            <w:pPr>
              <w:spacing w:after="0" w:line="240" w:lineRule="auto"/>
              <w:rPr>
                <w:rFonts w:ascii="Arial" w:hAnsi="Arial" w:cs="Arial"/>
                <w:sz w:val="18"/>
                <w:szCs w:val="20"/>
              </w:rPr>
            </w:pPr>
          </w:p>
        </w:tc>
        <w:tc>
          <w:tcPr>
            <w:tcW w:w="6691" w:type="dxa"/>
            <w:gridSpan w:val="2"/>
            <w:vMerge/>
            <w:tcBorders>
              <w:top w:val="single" w:sz="4" w:space="0" w:color="auto"/>
              <w:left w:val="single" w:sz="4" w:space="0" w:color="auto"/>
              <w:bottom w:val="single" w:sz="4" w:space="0" w:color="auto"/>
              <w:right w:val="single" w:sz="4" w:space="0" w:color="auto"/>
            </w:tcBorders>
            <w:vAlign w:val="center"/>
          </w:tcPr>
          <w:p w:rsidR="002C3327" w:rsidRPr="00567BAF" w:rsidRDefault="002C3327" w:rsidP="00A4335C">
            <w:pPr>
              <w:spacing w:after="0" w:line="240" w:lineRule="auto"/>
              <w:jc w:val="both"/>
              <w:rPr>
                <w:rFonts w:ascii="Arial" w:hAnsi="Arial" w:cs="Arial"/>
                <w:sz w:val="18"/>
                <w:szCs w:val="20"/>
              </w:rPr>
            </w:pPr>
          </w:p>
        </w:tc>
      </w:tr>
      <w:tr w:rsidR="002C3327" w:rsidRPr="00567BAF" w:rsidTr="005727AE">
        <w:trPr>
          <w:trHeight w:val="233"/>
        </w:trPr>
        <w:tc>
          <w:tcPr>
            <w:tcW w:w="2707" w:type="dxa"/>
            <w:tcBorders>
              <w:top w:val="single" w:sz="4" w:space="0" w:color="auto"/>
              <w:left w:val="single" w:sz="4" w:space="0" w:color="auto"/>
              <w:bottom w:val="single" w:sz="4" w:space="0" w:color="auto"/>
              <w:right w:val="single" w:sz="4" w:space="0" w:color="auto"/>
            </w:tcBorders>
            <w:vAlign w:val="center"/>
          </w:tcPr>
          <w:p w:rsidR="002C3327" w:rsidRPr="00567BAF" w:rsidRDefault="002C3327" w:rsidP="002C3327">
            <w:pPr>
              <w:spacing w:after="0" w:line="240" w:lineRule="auto"/>
              <w:rPr>
                <w:rFonts w:ascii="Arial" w:hAnsi="Arial" w:cs="Arial"/>
                <w:sz w:val="18"/>
                <w:szCs w:val="20"/>
              </w:rPr>
            </w:pPr>
            <w:r w:rsidRPr="00567BAF">
              <w:rPr>
                <w:rFonts w:ascii="Arial" w:hAnsi="Arial" w:cs="Arial"/>
                <w:sz w:val="18"/>
                <w:szCs w:val="20"/>
              </w:rPr>
              <w:t>Odôvodnenie použitia odhadov, v prípade chýbajúcich údajov</w:t>
            </w:r>
          </w:p>
        </w:tc>
        <w:tc>
          <w:tcPr>
            <w:tcW w:w="6691" w:type="dxa"/>
            <w:gridSpan w:val="2"/>
            <w:tcBorders>
              <w:top w:val="single" w:sz="4" w:space="0" w:color="auto"/>
              <w:left w:val="single" w:sz="4" w:space="0" w:color="auto"/>
              <w:bottom w:val="single" w:sz="4" w:space="0" w:color="auto"/>
              <w:right w:val="single" w:sz="4" w:space="0" w:color="auto"/>
            </w:tcBorders>
            <w:vAlign w:val="center"/>
          </w:tcPr>
          <w:p w:rsidR="002C3327" w:rsidRPr="00567BAF" w:rsidRDefault="009226B8" w:rsidP="00A4335C">
            <w:pPr>
              <w:spacing w:after="0" w:line="240" w:lineRule="auto"/>
              <w:jc w:val="both"/>
              <w:rPr>
                <w:rFonts w:ascii="Arial" w:hAnsi="Arial" w:cs="Arial"/>
                <w:sz w:val="18"/>
                <w:szCs w:val="20"/>
              </w:rPr>
            </w:pPr>
            <w:r w:rsidRPr="00567BAF">
              <w:rPr>
                <w:rFonts w:ascii="Arial" w:hAnsi="Arial" w:cs="Arial"/>
                <w:sz w:val="18"/>
                <w:szCs w:val="20"/>
              </w:rPr>
              <w:t>Z dôvodu medziročného poklesu dopravných služieb vo verejnom záujme v železničnej doprave spôsobeného prechodom cestujúcich najmä na individuálnu automobilovú dopravu nebola energetická úspora vyčíslená.</w:t>
            </w:r>
          </w:p>
        </w:tc>
      </w:tr>
      <w:tr w:rsidR="002C3327" w:rsidRPr="00567BAF" w:rsidTr="005727AE">
        <w:trPr>
          <w:trHeight w:val="233"/>
        </w:trPr>
        <w:tc>
          <w:tcPr>
            <w:tcW w:w="2707" w:type="dxa"/>
            <w:tcBorders>
              <w:top w:val="single" w:sz="4" w:space="0" w:color="auto"/>
              <w:left w:val="single" w:sz="4" w:space="0" w:color="auto"/>
              <w:bottom w:val="single" w:sz="4" w:space="0" w:color="auto"/>
              <w:right w:val="single" w:sz="4" w:space="0" w:color="auto"/>
            </w:tcBorders>
            <w:vAlign w:val="center"/>
          </w:tcPr>
          <w:p w:rsidR="002C3327" w:rsidRPr="00567BAF" w:rsidRDefault="002C3327" w:rsidP="002C3327">
            <w:pPr>
              <w:spacing w:after="0" w:line="240" w:lineRule="auto"/>
              <w:rPr>
                <w:rFonts w:ascii="Arial" w:hAnsi="Arial" w:cs="Arial"/>
                <w:sz w:val="18"/>
                <w:szCs w:val="20"/>
              </w:rPr>
            </w:pPr>
            <w:r w:rsidRPr="00567BAF">
              <w:rPr>
                <w:rFonts w:ascii="Arial" w:hAnsi="Arial" w:cs="Arial"/>
                <w:sz w:val="18"/>
                <w:szCs w:val="20"/>
              </w:rPr>
              <w:t>Monitorovanie a verifikácia dosiahnutých úspor energie</w:t>
            </w:r>
          </w:p>
        </w:tc>
        <w:tc>
          <w:tcPr>
            <w:tcW w:w="6691" w:type="dxa"/>
            <w:gridSpan w:val="2"/>
            <w:tcBorders>
              <w:top w:val="single" w:sz="4" w:space="0" w:color="auto"/>
              <w:left w:val="single" w:sz="4" w:space="0" w:color="auto"/>
              <w:bottom w:val="single" w:sz="4" w:space="0" w:color="auto"/>
              <w:right w:val="single" w:sz="4" w:space="0" w:color="auto"/>
            </w:tcBorders>
            <w:vAlign w:val="center"/>
          </w:tcPr>
          <w:p w:rsidR="002C3327" w:rsidRPr="00567BAF" w:rsidRDefault="009226B8" w:rsidP="00A4335C">
            <w:pPr>
              <w:spacing w:after="0" w:line="240" w:lineRule="auto"/>
              <w:jc w:val="both"/>
              <w:rPr>
                <w:rFonts w:ascii="Arial" w:hAnsi="Arial" w:cs="Arial"/>
                <w:sz w:val="18"/>
                <w:szCs w:val="20"/>
              </w:rPr>
            </w:pPr>
            <w:r w:rsidRPr="00567BAF">
              <w:rPr>
                <w:rFonts w:ascii="Arial" w:hAnsi="Arial" w:cs="Arial"/>
                <w:sz w:val="18"/>
                <w:szCs w:val="20"/>
              </w:rPr>
              <w:t>Monitorovanie je v kompetencii Železničnej spoločnosti Slovensko.</w:t>
            </w:r>
          </w:p>
        </w:tc>
      </w:tr>
      <w:tr w:rsidR="002C3327" w:rsidRPr="00567BAF" w:rsidTr="005727AE">
        <w:trPr>
          <w:trHeight w:val="589"/>
        </w:trPr>
        <w:tc>
          <w:tcPr>
            <w:tcW w:w="2707" w:type="dxa"/>
            <w:tcBorders>
              <w:top w:val="single" w:sz="4" w:space="0" w:color="auto"/>
              <w:left w:val="single" w:sz="4" w:space="0" w:color="auto"/>
              <w:bottom w:val="single" w:sz="4" w:space="0" w:color="auto"/>
              <w:right w:val="single" w:sz="4" w:space="0" w:color="auto"/>
            </w:tcBorders>
            <w:vAlign w:val="center"/>
          </w:tcPr>
          <w:p w:rsidR="002C3327" w:rsidRPr="00567BAF" w:rsidRDefault="002C3327" w:rsidP="002C3327">
            <w:pPr>
              <w:spacing w:after="0" w:line="240" w:lineRule="auto"/>
              <w:rPr>
                <w:rFonts w:ascii="Arial" w:hAnsi="Arial" w:cs="Arial"/>
                <w:sz w:val="18"/>
                <w:szCs w:val="20"/>
              </w:rPr>
            </w:pPr>
            <w:r w:rsidRPr="00567BAF">
              <w:rPr>
                <w:rFonts w:ascii="Arial" w:hAnsi="Arial" w:cs="Arial"/>
                <w:sz w:val="18"/>
                <w:szCs w:val="20"/>
              </w:rPr>
              <w:t>Odôvodnenie v prípade  výrazného nesúladu medzi plánovanou a reálnou úsporou a financiami</w:t>
            </w:r>
          </w:p>
        </w:tc>
        <w:tc>
          <w:tcPr>
            <w:tcW w:w="6691" w:type="dxa"/>
            <w:gridSpan w:val="2"/>
            <w:tcBorders>
              <w:top w:val="single" w:sz="4" w:space="0" w:color="auto"/>
              <w:left w:val="single" w:sz="4" w:space="0" w:color="auto"/>
              <w:bottom w:val="single" w:sz="4" w:space="0" w:color="auto"/>
              <w:right w:val="single" w:sz="4" w:space="0" w:color="auto"/>
            </w:tcBorders>
            <w:vAlign w:val="center"/>
          </w:tcPr>
          <w:p w:rsidR="002C3327" w:rsidRPr="00567BAF" w:rsidRDefault="009226B8" w:rsidP="00A4335C">
            <w:pPr>
              <w:spacing w:after="0" w:line="240" w:lineRule="auto"/>
              <w:jc w:val="both"/>
              <w:rPr>
                <w:rFonts w:ascii="Arial" w:hAnsi="Arial" w:cs="Arial"/>
                <w:sz w:val="18"/>
                <w:szCs w:val="20"/>
              </w:rPr>
            </w:pPr>
            <w:r w:rsidRPr="00567BAF">
              <w:rPr>
                <w:rFonts w:ascii="Arial" w:hAnsi="Arial" w:cs="Arial"/>
                <w:sz w:val="18"/>
                <w:szCs w:val="20"/>
              </w:rPr>
              <w:t>V prípade uvedeného opatrenia nebola vyčíslená energetická úspora. Je to spôsobené postupným poklesom obstaraných výkonov železničnej osobnej dopravy.</w:t>
            </w:r>
          </w:p>
        </w:tc>
      </w:tr>
      <w:tr w:rsidR="002C3327" w:rsidRPr="002C3327" w:rsidTr="005727AE">
        <w:trPr>
          <w:trHeight w:val="708"/>
        </w:trPr>
        <w:tc>
          <w:tcPr>
            <w:tcW w:w="2707"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567BAF" w:rsidRDefault="002C3327" w:rsidP="002C3327">
            <w:pPr>
              <w:spacing w:after="0" w:line="240" w:lineRule="auto"/>
              <w:rPr>
                <w:rFonts w:ascii="Arial" w:hAnsi="Arial" w:cs="Arial"/>
                <w:sz w:val="18"/>
                <w:szCs w:val="20"/>
              </w:rPr>
            </w:pPr>
            <w:r w:rsidRPr="00567BAF">
              <w:rPr>
                <w:rFonts w:ascii="Arial" w:hAnsi="Arial" w:cs="Arial"/>
                <w:sz w:val="18"/>
                <w:szCs w:val="20"/>
              </w:rPr>
              <w:t>Celkové vyhodnotenie a ďalší postup</w:t>
            </w:r>
          </w:p>
        </w:tc>
        <w:tc>
          <w:tcPr>
            <w:tcW w:w="6691" w:type="dxa"/>
            <w:gridSpan w:val="2"/>
            <w:tcBorders>
              <w:top w:val="single" w:sz="4" w:space="0" w:color="auto"/>
              <w:left w:val="nil"/>
              <w:bottom w:val="single" w:sz="4" w:space="0" w:color="auto"/>
              <w:right w:val="single" w:sz="4" w:space="0" w:color="auto"/>
            </w:tcBorders>
            <w:shd w:val="clear" w:color="auto" w:fill="auto"/>
            <w:vAlign w:val="center"/>
          </w:tcPr>
          <w:p w:rsidR="009226B8" w:rsidRPr="001C7675" w:rsidRDefault="009226B8" w:rsidP="00A4335C">
            <w:pPr>
              <w:spacing w:after="0" w:line="240" w:lineRule="auto"/>
              <w:jc w:val="both"/>
              <w:rPr>
                <w:rFonts w:ascii="Arial" w:hAnsi="Arial" w:cs="Arial"/>
                <w:sz w:val="18"/>
                <w:szCs w:val="20"/>
              </w:rPr>
            </w:pPr>
            <w:r w:rsidRPr="00567BAF">
              <w:rPr>
                <w:rFonts w:ascii="Arial" w:hAnsi="Arial" w:cs="Arial"/>
                <w:sz w:val="18"/>
                <w:szCs w:val="20"/>
              </w:rPr>
              <w:t>Na základe vyššie uvedeného odôvodnenia</w:t>
            </w:r>
            <w:r w:rsidR="007B33E8" w:rsidRPr="00567BAF">
              <w:rPr>
                <w:rFonts w:ascii="Arial" w:hAnsi="Arial" w:cs="Arial"/>
                <w:sz w:val="18"/>
                <w:szCs w:val="20"/>
              </w:rPr>
              <w:t>, opatrenie</w:t>
            </w:r>
            <w:r w:rsidRPr="00567BAF">
              <w:rPr>
                <w:rFonts w:ascii="Arial" w:hAnsi="Arial" w:cs="Arial"/>
                <w:sz w:val="18"/>
                <w:szCs w:val="20"/>
              </w:rPr>
              <w:t xml:space="preserve"> nie je pokračujúcim opatrením pre nasledujúce obdobie.</w:t>
            </w:r>
          </w:p>
        </w:tc>
      </w:tr>
      <w:tr w:rsidR="002C3327" w:rsidRPr="002C3327" w:rsidTr="005727AE">
        <w:trPr>
          <w:trHeight w:val="774"/>
        </w:trPr>
        <w:tc>
          <w:tcPr>
            <w:tcW w:w="2707"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Predpokladané prekrytie s iným opatrením, resp.  možné zdvojené započítanie úspor</w:t>
            </w:r>
          </w:p>
        </w:tc>
        <w:tc>
          <w:tcPr>
            <w:tcW w:w="6691" w:type="dxa"/>
            <w:gridSpan w:val="2"/>
            <w:tcBorders>
              <w:top w:val="single" w:sz="4" w:space="0" w:color="auto"/>
              <w:left w:val="nil"/>
              <w:bottom w:val="single" w:sz="4" w:space="0" w:color="auto"/>
              <w:right w:val="single" w:sz="4" w:space="0" w:color="auto"/>
            </w:tcBorders>
            <w:shd w:val="clear" w:color="auto" w:fill="auto"/>
            <w:vAlign w:val="center"/>
          </w:tcPr>
          <w:p w:rsidR="002C3327" w:rsidRPr="001C7675" w:rsidRDefault="009226B8" w:rsidP="00A4335C">
            <w:pPr>
              <w:spacing w:after="0" w:line="240" w:lineRule="auto"/>
              <w:jc w:val="both"/>
              <w:rPr>
                <w:rFonts w:ascii="Arial" w:hAnsi="Arial" w:cs="Arial"/>
                <w:sz w:val="18"/>
                <w:szCs w:val="20"/>
              </w:rPr>
            </w:pPr>
            <w:r w:rsidRPr="009226B8">
              <w:rPr>
                <w:rFonts w:ascii="Arial" w:hAnsi="Arial" w:cs="Arial"/>
                <w:sz w:val="18"/>
                <w:szCs w:val="20"/>
              </w:rPr>
              <w:t>Nie je predpoklad krytia s iným opatrením</w:t>
            </w:r>
            <w:r w:rsidR="007B33E8">
              <w:rPr>
                <w:rFonts w:ascii="Arial" w:hAnsi="Arial" w:cs="Arial"/>
                <w:sz w:val="18"/>
                <w:szCs w:val="20"/>
              </w:rPr>
              <w:t>,</w:t>
            </w:r>
            <w:r w:rsidRPr="009226B8">
              <w:rPr>
                <w:rFonts w:ascii="Arial" w:hAnsi="Arial" w:cs="Arial"/>
                <w:sz w:val="18"/>
                <w:szCs w:val="20"/>
              </w:rPr>
              <w:t xml:space="preserve"> resp. zdvojeného započítania úspor.</w:t>
            </w:r>
          </w:p>
        </w:tc>
      </w:tr>
    </w:tbl>
    <w:p w:rsidR="002C3327" w:rsidRPr="002C3327" w:rsidRDefault="002C3327" w:rsidP="002C3327">
      <w:pPr>
        <w:spacing w:after="0" w:line="240" w:lineRule="auto"/>
        <w:jc w:val="both"/>
      </w:pPr>
    </w:p>
    <w:p w:rsidR="002C3327" w:rsidRPr="002C3327" w:rsidRDefault="002C3327" w:rsidP="002C3327">
      <w:pPr>
        <w:spacing w:after="0" w:line="240" w:lineRule="auto"/>
        <w:jc w:val="both"/>
      </w:pPr>
    </w:p>
    <w:p w:rsidR="002C3327" w:rsidRPr="002C3327" w:rsidRDefault="002C3327" w:rsidP="002C3327">
      <w:pPr>
        <w:spacing w:after="0" w:line="240" w:lineRule="auto"/>
        <w:jc w:val="both"/>
        <w:rPr>
          <w:rFonts w:ascii="Arial" w:hAnsi="Arial" w:cs="Arial"/>
          <w:b/>
          <w:sz w:val="18"/>
          <w:szCs w:val="20"/>
          <w:u w:val="single"/>
        </w:rPr>
      </w:pPr>
    </w:p>
    <w:p w:rsidR="002C3327" w:rsidRPr="002C3327" w:rsidRDefault="002C3327" w:rsidP="002C3327">
      <w:pPr>
        <w:spacing w:after="0" w:line="240" w:lineRule="auto"/>
        <w:jc w:val="both"/>
        <w:rPr>
          <w:rFonts w:ascii="Arial" w:hAnsi="Arial" w:cs="Arial"/>
          <w:b/>
          <w:sz w:val="18"/>
          <w:szCs w:val="20"/>
          <w:u w:val="single"/>
        </w:rPr>
      </w:pPr>
    </w:p>
    <w:p w:rsidR="002C3327" w:rsidRPr="002C3327" w:rsidRDefault="002C3327" w:rsidP="002C3327">
      <w:pPr>
        <w:spacing w:after="0" w:line="240" w:lineRule="auto"/>
        <w:jc w:val="both"/>
        <w:rPr>
          <w:rFonts w:ascii="Arial" w:hAnsi="Arial" w:cs="Arial"/>
          <w:sz w:val="18"/>
          <w:szCs w:val="20"/>
        </w:rPr>
      </w:pPr>
    </w:p>
    <w:p w:rsidR="002C3327" w:rsidRPr="002C3327" w:rsidRDefault="002C3327" w:rsidP="002C3327">
      <w:pPr>
        <w:spacing w:after="0" w:line="240" w:lineRule="auto"/>
        <w:rPr>
          <w:rFonts w:ascii="Arial" w:hAnsi="Arial" w:cs="Arial"/>
          <w:b/>
        </w:rPr>
      </w:pPr>
      <w:r w:rsidRPr="002C3327">
        <w:rPr>
          <w:rFonts w:ascii="Arial" w:hAnsi="Arial" w:cs="Arial"/>
          <w:b/>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2C3327" w:rsidRPr="002C3327"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lastRenderedPageBreak/>
              <w:t xml:space="preserve">Opatrenie č. 4.3 </w:t>
            </w:r>
            <w:r w:rsidR="007B33E8">
              <w:rPr>
                <w:rFonts w:ascii="Arial" w:hAnsi="Arial" w:cs="Arial"/>
                <w:b/>
                <w:bCs/>
                <w:sz w:val="18"/>
                <w:szCs w:val="20"/>
              </w:rPr>
              <w:t xml:space="preserve">  </w:t>
            </w:r>
            <w:r w:rsidRPr="002C3327">
              <w:rPr>
                <w:rFonts w:ascii="Arial" w:hAnsi="Arial" w:cs="Arial"/>
                <w:b/>
                <w:bCs/>
                <w:sz w:val="18"/>
                <w:szCs w:val="20"/>
              </w:rPr>
              <w:t>2AP</w:t>
            </w:r>
          </w:p>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t xml:space="preserve"> </w:t>
            </w:r>
          </w:p>
        </w:tc>
        <w:tc>
          <w:tcPr>
            <w:tcW w:w="6628" w:type="dxa"/>
            <w:tcBorders>
              <w:top w:val="single" w:sz="4" w:space="0" w:color="auto"/>
              <w:left w:val="nil"/>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sz w:val="18"/>
                <w:szCs w:val="20"/>
              </w:rPr>
            </w:pPr>
            <w:r w:rsidRPr="002C3327">
              <w:rPr>
                <w:rFonts w:ascii="Arial" w:hAnsi="Arial" w:cs="Arial"/>
                <w:b/>
                <w:sz w:val="18"/>
                <w:szCs w:val="20"/>
              </w:rPr>
              <w:t>Modernizácia vozidlového parku - železničná verejná doprava</w:t>
            </w:r>
          </w:p>
        </w:tc>
      </w:tr>
      <w:tr w:rsidR="002C3327" w:rsidRPr="002C3327"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2C3327" w:rsidRDefault="002C3327" w:rsidP="002C3327">
            <w:pPr>
              <w:spacing w:after="0" w:line="240" w:lineRule="auto"/>
              <w:jc w:val="both"/>
              <w:rPr>
                <w:rFonts w:ascii="Arial" w:hAnsi="Arial" w:cs="Arial"/>
                <w:b/>
                <w:bCs/>
                <w:sz w:val="18"/>
                <w:szCs w:val="20"/>
              </w:rPr>
            </w:pPr>
            <w:r w:rsidRPr="002C3327">
              <w:rPr>
                <w:rFonts w:ascii="Arial" w:hAnsi="Arial" w:cs="Arial"/>
                <w:b/>
                <w:bCs/>
                <w:sz w:val="18"/>
                <w:szCs w:val="20"/>
              </w:rPr>
              <w:t>Sektor doprava</w:t>
            </w:r>
          </w:p>
        </w:tc>
        <w:tc>
          <w:tcPr>
            <w:tcW w:w="6628" w:type="dxa"/>
            <w:tcBorders>
              <w:top w:val="single" w:sz="4" w:space="0" w:color="auto"/>
              <w:left w:val="nil"/>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sz w:val="18"/>
                <w:szCs w:val="20"/>
              </w:rPr>
              <w:t>Zdroj financovania</w:t>
            </w:r>
            <w:r w:rsidRPr="002C3327">
              <w:rPr>
                <w:rFonts w:ascii="Arial" w:hAnsi="Arial" w:cs="Arial"/>
                <w:b/>
                <w:bCs/>
                <w:sz w:val="18"/>
                <w:szCs w:val="20"/>
              </w:rPr>
              <w:t xml:space="preserve">: </w:t>
            </w:r>
            <w:r w:rsidRPr="002C3327">
              <w:rPr>
                <w:rFonts w:ascii="Arial" w:hAnsi="Arial" w:cs="Arial"/>
                <w:bCs/>
                <w:sz w:val="18"/>
                <w:szCs w:val="20"/>
              </w:rPr>
              <w:t xml:space="preserve"> </w:t>
            </w:r>
            <w:r w:rsidRPr="002C3327">
              <w:rPr>
                <w:sz w:val="18"/>
                <w:szCs w:val="20"/>
              </w:rPr>
              <w:t xml:space="preserve"> </w:t>
            </w:r>
            <w:r w:rsidRPr="002C3327">
              <w:rPr>
                <w:rFonts w:ascii="Arial" w:hAnsi="Arial" w:cs="Arial"/>
                <w:bCs/>
                <w:sz w:val="18"/>
                <w:szCs w:val="20"/>
              </w:rPr>
              <w:t>ŠF 2007-2013, OP Doprava</w:t>
            </w:r>
          </w:p>
        </w:tc>
      </w:tr>
      <w:tr w:rsidR="002C3327"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2011-2013</w:t>
            </w:r>
          </w:p>
        </w:tc>
      </w:tr>
      <w:tr w:rsidR="002C3327"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MDVRR SR</w:t>
            </w:r>
          </w:p>
        </w:tc>
      </w:tr>
      <w:tr w:rsidR="002C3327"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2C3327" w:rsidRPr="002C3327"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2C3327" w:rsidRPr="002C3327" w:rsidRDefault="002C3327" w:rsidP="00A4335C">
            <w:pPr>
              <w:spacing w:after="0" w:line="240" w:lineRule="auto"/>
              <w:jc w:val="both"/>
              <w:rPr>
                <w:rFonts w:ascii="Arial" w:hAnsi="Arial" w:cs="Arial"/>
                <w:sz w:val="18"/>
                <w:szCs w:val="20"/>
              </w:rPr>
            </w:pPr>
            <w:r w:rsidRPr="002C3327">
              <w:rPr>
                <w:rFonts w:ascii="Arial" w:hAnsi="Arial" w:cs="Arial"/>
                <w:sz w:val="18"/>
                <w:szCs w:val="20"/>
              </w:rPr>
              <w:t xml:space="preserve">Aktivity sú obsahom projektu ZSSK s názvom „Projekt obnovy ŽKV ZSSK, a. s., pre prímestskú a medziregionálnu verejnú železničnú dopravu SR“. Projekt je jedným z nástrojov napĺňania cieľov Operačného programu Doprava SR 2007 - 2013, Prioritnej osi č. 6: Železničná verejná osobná doprava a Opatrenia č. 6.1: Obnova železničných mobilných prostriedkov. Projekt je spolufinancovaný zo zdrojov štrukturálneho fondu EÚ – ERDF a ŠR SR - z kapitoly MDVRR SR. V súlade s legislatívou ES a stratégiou financovania projektov z fondov EÚ sa na Projekte finančne spolupodieľa vlastnými zdrojmi aj ZSSK. Projekt sa dotýka troch investičných aktivít: </w:t>
            </w:r>
          </w:p>
          <w:p w:rsidR="002C3327" w:rsidRPr="002C3327" w:rsidRDefault="002C3327" w:rsidP="00A4335C">
            <w:pPr>
              <w:spacing w:after="0" w:line="240" w:lineRule="auto"/>
              <w:jc w:val="both"/>
              <w:rPr>
                <w:rFonts w:ascii="Arial" w:hAnsi="Arial" w:cs="Arial"/>
                <w:sz w:val="18"/>
                <w:szCs w:val="20"/>
              </w:rPr>
            </w:pPr>
            <w:r w:rsidRPr="002C3327">
              <w:rPr>
                <w:rFonts w:ascii="Arial" w:hAnsi="Arial" w:cs="Arial"/>
                <w:sz w:val="18"/>
                <w:szCs w:val="20"/>
              </w:rPr>
              <w:t>1)      obstaranie 10 ks elektrických poschodových jednotiek pre železničnú osobnú dopravu (ďalej len „EPJ“);</w:t>
            </w:r>
          </w:p>
          <w:p w:rsidR="002C3327" w:rsidRPr="002C3327" w:rsidRDefault="002C3327" w:rsidP="00A4335C">
            <w:pPr>
              <w:spacing w:after="0" w:line="240" w:lineRule="auto"/>
              <w:jc w:val="both"/>
              <w:rPr>
                <w:rFonts w:ascii="Arial" w:hAnsi="Arial" w:cs="Arial"/>
                <w:sz w:val="18"/>
                <w:szCs w:val="20"/>
              </w:rPr>
            </w:pPr>
            <w:r w:rsidRPr="002C3327">
              <w:rPr>
                <w:rFonts w:ascii="Arial" w:hAnsi="Arial" w:cs="Arial"/>
                <w:sz w:val="18"/>
                <w:szCs w:val="20"/>
              </w:rPr>
              <w:t xml:space="preserve">2)      obstaranie 10 ks elektrických poschodových súprav typu </w:t>
            </w:r>
            <w:proofErr w:type="spellStart"/>
            <w:r w:rsidRPr="002C3327">
              <w:rPr>
                <w:rFonts w:ascii="Arial" w:hAnsi="Arial" w:cs="Arial"/>
                <w:sz w:val="18"/>
                <w:szCs w:val="20"/>
              </w:rPr>
              <w:t>Push-Pull</w:t>
            </w:r>
            <w:proofErr w:type="spellEnd"/>
            <w:r w:rsidRPr="002C3327">
              <w:rPr>
                <w:rFonts w:ascii="Arial" w:hAnsi="Arial" w:cs="Arial"/>
                <w:sz w:val="18"/>
                <w:szCs w:val="20"/>
              </w:rPr>
              <w:t xml:space="preserve"> pre železničnú osobnú dopravu (ďalej len „PP“) vrátane úpravy hnacích dráhových vozidiel a nákupu 2 ks hnacích vozidiel;</w:t>
            </w:r>
          </w:p>
          <w:p w:rsidR="002C3327" w:rsidRPr="002C3327" w:rsidRDefault="002C3327" w:rsidP="00A4335C">
            <w:pPr>
              <w:spacing w:after="0" w:line="240" w:lineRule="auto"/>
              <w:jc w:val="both"/>
              <w:rPr>
                <w:rFonts w:ascii="Arial" w:hAnsi="Arial" w:cs="Arial"/>
                <w:sz w:val="18"/>
                <w:szCs w:val="20"/>
              </w:rPr>
            </w:pPr>
            <w:r w:rsidRPr="002C3327">
              <w:rPr>
                <w:rFonts w:ascii="Arial" w:hAnsi="Arial" w:cs="Arial"/>
                <w:sz w:val="18"/>
                <w:szCs w:val="20"/>
              </w:rPr>
              <w:t>3)      obstaranie 12 ks motorových jednotiek pre medziregionálnu železničnú osobnú dopravu (ďalej len „DMJ“).</w:t>
            </w:r>
          </w:p>
        </w:tc>
      </w:tr>
      <w:tr w:rsidR="002C3327" w:rsidRPr="002C3327"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2C3327" w:rsidRPr="002C3327" w:rsidRDefault="00220149" w:rsidP="00A4335C">
            <w:pPr>
              <w:spacing w:after="0" w:line="240" w:lineRule="auto"/>
              <w:jc w:val="both"/>
              <w:rPr>
                <w:rFonts w:ascii="Arial" w:hAnsi="Arial" w:cs="Arial"/>
                <w:sz w:val="18"/>
                <w:szCs w:val="20"/>
              </w:rPr>
            </w:pPr>
            <w:r w:rsidRPr="00220149">
              <w:rPr>
                <w:rFonts w:ascii="Arial" w:hAnsi="Arial" w:cs="Arial"/>
                <w:sz w:val="18"/>
                <w:szCs w:val="20"/>
              </w:rPr>
              <w:t>Metodika výpočtu úspor energie z titulu nasadenia nových vlakových jednotiek je založená na porovnaní spotreby pohonných hmôt (elektrickej energie a nafty) za realizované výkony novými jednotkami so spotrebou za ročné výkony realizova</w:t>
            </w:r>
            <w:r>
              <w:rPr>
                <w:rFonts w:ascii="Arial" w:hAnsi="Arial" w:cs="Arial"/>
                <w:sz w:val="18"/>
                <w:szCs w:val="20"/>
              </w:rPr>
              <w:t>né pôvodným vozidlovým parkom. Ú</w:t>
            </w:r>
            <w:r w:rsidRPr="00220149">
              <w:rPr>
                <w:rFonts w:ascii="Arial" w:hAnsi="Arial" w:cs="Arial"/>
                <w:sz w:val="18"/>
                <w:szCs w:val="20"/>
              </w:rPr>
              <w:t xml:space="preserve">spora energie kalkulovaná pri nasadení EPJ a PP vychádza z predpokladaných jednotkových úspor vo výške 0,004017 </w:t>
            </w:r>
            <w:proofErr w:type="spellStart"/>
            <w:r w:rsidRPr="00220149">
              <w:rPr>
                <w:rFonts w:ascii="Arial" w:hAnsi="Arial" w:cs="Arial"/>
                <w:sz w:val="18"/>
                <w:szCs w:val="20"/>
              </w:rPr>
              <w:t>kWh</w:t>
            </w:r>
            <w:proofErr w:type="spellEnd"/>
            <w:r w:rsidRPr="00220149">
              <w:rPr>
                <w:rFonts w:ascii="Arial" w:hAnsi="Arial" w:cs="Arial"/>
                <w:sz w:val="18"/>
                <w:szCs w:val="20"/>
              </w:rPr>
              <w:t>/</w:t>
            </w:r>
            <w:proofErr w:type="spellStart"/>
            <w:r w:rsidRPr="00220149">
              <w:rPr>
                <w:rFonts w:ascii="Arial" w:hAnsi="Arial" w:cs="Arial"/>
                <w:sz w:val="18"/>
                <w:szCs w:val="20"/>
              </w:rPr>
              <w:t>miestokm</w:t>
            </w:r>
            <w:proofErr w:type="spellEnd"/>
            <w:r w:rsidRPr="00220149">
              <w:rPr>
                <w:rFonts w:ascii="Arial" w:hAnsi="Arial" w:cs="Arial"/>
                <w:sz w:val="18"/>
                <w:szCs w:val="20"/>
              </w:rPr>
              <w:t xml:space="preserve"> (indikátor projektu).V prípade DMJ 951 je pri kalkulovaní zohľadnený predpoklad, že nové jednotky majú o 10% nižšiu spotrebu pohonných hmôt oproti pôvodným vlakovým </w:t>
            </w:r>
            <w:proofErr w:type="spellStart"/>
            <w:r w:rsidRPr="00220149">
              <w:rPr>
                <w:rFonts w:ascii="Arial" w:hAnsi="Arial" w:cs="Arial"/>
                <w:sz w:val="18"/>
                <w:szCs w:val="20"/>
              </w:rPr>
              <w:t>jednotkm</w:t>
            </w:r>
            <w:proofErr w:type="spellEnd"/>
            <w:r w:rsidRPr="00220149">
              <w:rPr>
                <w:rFonts w:ascii="Arial" w:hAnsi="Arial" w:cs="Arial"/>
                <w:sz w:val="18"/>
                <w:szCs w:val="20"/>
              </w:rPr>
              <w:t>.</w:t>
            </w:r>
          </w:p>
        </w:tc>
      </w:tr>
      <w:tr w:rsidR="002C3327" w:rsidRPr="002C3327"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20149" w:rsidP="00A4335C">
            <w:pPr>
              <w:spacing w:after="0" w:line="240" w:lineRule="auto"/>
              <w:jc w:val="both"/>
              <w:rPr>
                <w:rFonts w:ascii="Arial" w:hAnsi="Arial" w:cs="Arial"/>
                <w:sz w:val="18"/>
                <w:szCs w:val="20"/>
              </w:rPr>
            </w:pPr>
            <w:r w:rsidRPr="00220149">
              <w:rPr>
                <w:rFonts w:ascii="Arial" w:hAnsi="Arial" w:cs="Arial"/>
                <w:sz w:val="18"/>
                <w:szCs w:val="20"/>
              </w:rPr>
              <w:t xml:space="preserve">Výpočet úspor vychádza z predpokladaného denného obehu súprav na úrovni približne 500 km, </w:t>
            </w:r>
            <w:proofErr w:type="spellStart"/>
            <w:r w:rsidRPr="00220149">
              <w:rPr>
                <w:rFonts w:ascii="Arial" w:hAnsi="Arial" w:cs="Arial"/>
                <w:sz w:val="18"/>
                <w:szCs w:val="20"/>
              </w:rPr>
              <w:t>obsaditelnosť</w:t>
            </w:r>
            <w:proofErr w:type="spellEnd"/>
            <w:r w:rsidRPr="00220149">
              <w:rPr>
                <w:rFonts w:ascii="Arial" w:hAnsi="Arial" w:cs="Arial"/>
                <w:sz w:val="18"/>
                <w:szCs w:val="20"/>
              </w:rPr>
              <w:t xml:space="preserve"> elektrických poschodových jednotiek (EPJ 671) je 307 sediacich cestujúcich, u súprav </w:t>
            </w:r>
            <w:proofErr w:type="spellStart"/>
            <w:r w:rsidRPr="00220149">
              <w:rPr>
                <w:rFonts w:ascii="Arial" w:hAnsi="Arial" w:cs="Arial"/>
                <w:sz w:val="18"/>
                <w:szCs w:val="20"/>
              </w:rPr>
              <w:t>Push-Pull</w:t>
            </w:r>
            <w:proofErr w:type="spellEnd"/>
            <w:r w:rsidRPr="00220149">
              <w:rPr>
                <w:rFonts w:ascii="Arial" w:hAnsi="Arial" w:cs="Arial"/>
                <w:sz w:val="18"/>
                <w:szCs w:val="20"/>
              </w:rPr>
              <w:t xml:space="preserve"> (PP) séria 951 je 362 cestujúcich.</w:t>
            </w:r>
          </w:p>
        </w:tc>
      </w:tr>
      <w:tr w:rsidR="002C3327" w:rsidRPr="002C3327" w:rsidTr="000536CC">
        <w:trPr>
          <w:trHeight w:val="207"/>
        </w:trPr>
        <w:tc>
          <w:tcPr>
            <w:tcW w:w="2695" w:type="dxa"/>
            <w:vMerge/>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2C3327" w:rsidRPr="002C3327" w:rsidRDefault="002C3327" w:rsidP="00A4335C">
            <w:pPr>
              <w:spacing w:after="0" w:line="240" w:lineRule="auto"/>
              <w:jc w:val="both"/>
              <w:rPr>
                <w:rFonts w:ascii="Arial" w:hAnsi="Arial" w:cs="Arial"/>
                <w:sz w:val="18"/>
                <w:szCs w:val="20"/>
              </w:rPr>
            </w:pPr>
          </w:p>
        </w:tc>
      </w:tr>
      <w:tr w:rsidR="002C3327" w:rsidRPr="002C3327"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2C3327" w:rsidRPr="002C3327" w:rsidRDefault="002C3327" w:rsidP="00A4335C">
            <w:pPr>
              <w:spacing w:after="0" w:line="240" w:lineRule="auto"/>
              <w:jc w:val="both"/>
              <w:rPr>
                <w:rFonts w:ascii="Arial" w:hAnsi="Arial" w:cs="Arial"/>
                <w:sz w:val="18"/>
                <w:szCs w:val="20"/>
              </w:rPr>
            </w:pPr>
            <w:r w:rsidRPr="002C3327">
              <w:rPr>
                <w:rFonts w:ascii="Arial" w:hAnsi="Arial" w:cs="Arial"/>
                <w:sz w:val="18"/>
                <w:szCs w:val="20"/>
              </w:rPr>
              <w:t>K dispozícii nie sú dostupné žiadne údaje z prevádzky.</w:t>
            </w:r>
          </w:p>
        </w:tc>
      </w:tr>
      <w:tr w:rsidR="002C3327" w:rsidRPr="002C3327"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2C3327" w:rsidRPr="002C3327" w:rsidRDefault="002C3327" w:rsidP="00A4335C">
            <w:pPr>
              <w:spacing w:after="0" w:line="240" w:lineRule="auto"/>
              <w:jc w:val="both"/>
              <w:rPr>
                <w:rFonts w:ascii="Arial" w:hAnsi="Arial" w:cs="Arial"/>
                <w:sz w:val="18"/>
                <w:szCs w:val="20"/>
              </w:rPr>
            </w:pPr>
            <w:r w:rsidRPr="002C3327">
              <w:rPr>
                <w:rFonts w:ascii="Arial" w:hAnsi="Arial" w:cs="Arial"/>
                <w:sz w:val="18"/>
                <w:szCs w:val="20"/>
              </w:rPr>
              <w:t>Monitorovanie je v kompetencii ŽSR, ZSSK</w:t>
            </w:r>
            <w:r w:rsidR="00220149">
              <w:rPr>
                <w:rFonts w:ascii="Arial" w:hAnsi="Arial" w:cs="Arial"/>
                <w:sz w:val="18"/>
                <w:szCs w:val="20"/>
              </w:rPr>
              <w:t>.</w:t>
            </w:r>
          </w:p>
        </w:tc>
      </w:tr>
      <w:tr w:rsidR="002C3327" w:rsidRPr="002C3327"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 xml:space="preserve">Odôvodnenie v prípade </w:t>
            </w:r>
            <w:r w:rsidRPr="001C7675">
              <w:rPr>
                <w:rFonts w:ascii="Arial" w:hAnsi="Arial" w:cs="Arial"/>
                <w:sz w:val="18"/>
                <w:szCs w:val="20"/>
              </w:rPr>
              <w:t xml:space="preserve"> výrazného </w:t>
            </w:r>
            <w:r w:rsidRPr="002C3327">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2C3327" w:rsidRPr="001C7675" w:rsidRDefault="00220149" w:rsidP="00A4335C">
            <w:pPr>
              <w:spacing w:after="0" w:line="240" w:lineRule="auto"/>
              <w:jc w:val="both"/>
              <w:rPr>
                <w:rFonts w:ascii="Arial" w:hAnsi="Arial" w:cs="Arial"/>
                <w:sz w:val="18"/>
                <w:szCs w:val="20"/>
              </w:rPr>
            </w:pPr>
            <w:r w:rsidRPr="00220149">
              <w:rPr>
                <w:rFonts w:ascii="Arial" w:hAnsi="Arial" w:cs="Arial"/>
                <w:sz w:val="18"/>
                <w:szCs w:val="20"/>
              </w:rPr>
              <w:t>Nedošlo k výraznému rozdielu medzi plánovanou a reálnou úsporou energie.</w:t>
            </w:r>
          </w:p>
        </w:tc>
      </w:tr>
      <w:tr w:rsidR="00220149" w:rsidRPr="002C3327" w:rsidTr="0005155D">
        <w:trPr>
          <w:trHeight w:val="699"/>
        </w:trPr>
        <w:tc>
          <w:tcPr>
            <w:tcW w:w="2695" w:type="dxa"/>
            <w:vMerge w:val="restart"/>
            <w:tcBorders>
              <w:top w:val="single" w:sz="4" w:space="0" w:color="auto"/>
              <w:left w:val="single" w:sz="4" w:space="0" w:color="auto"/>
              <w:right w:val="single" w:sz="4" w:space="0" w:color="auto"/>
            </w:tcBorders>
            <w:shd w:val="clear" w:color="auto" w:fill="auto"/>
            <w:vAlign w:val="center"/>
          </w:tcPr>
          <w:p w:rsidR="00220149" w:rsidRPr="002C3327" w:rsidRDefault="00220149" w:rsidP="002C3327">
            <w:pPr>
              <w:spacing w:after="0" w:line="240" w:lineRule="auto"/>
              <w:rPr>
                <w:rFonts w:ascii="Arial" w:hAnsi="Arial" w:cs="Arial"/>
                <w:sz w:val="18"/>
                <w:szCs w:val="20"/>
              </w:rPr>
            </w:pPr>
            <w:r w:rsidRPr="002C3327">
              <w:rPr>
                <w:rFonts w:ascii="Arial" w:hAnsi="Arial" w:cs="Arial"/>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220149" w:rsidRPr="001C7675" w:rsidRDefault="00220149" w:rsidP="00A4335C">
            <w:pPr>
              <w:spacing w:after="0" w:line="240" w:lineRule="auto"/>
              <w:jc w:val="both"/>
              <w:rPr>
                <w:rFonts w:ascii="Arial" w:hAnsi="Arial" w:cs="Arial"/>
                <w:sz w:val="18"/>
                <w:szCs w:val="20"/>
              </w:rPr>
            </w:pPr>
            <w:r w:rsidRPr="00220149">
              <w:rPr>
                <w:rFonts w:ascii="Arial" w:hAnsi="Arial" w:cs="Arial"/>
                <w:sz w:val="18"/>
                <w:szCs w:val="20"/>
              </w:rPr>
              <w:t>Opatrenie bude pokračovať za podmienky realizácie projektov VOD definovaných v Op</w:t>
            </w:r>
            <w:r>
              <w:rPr>
                <w:rFonts w:ascii="Arial" w:hAnsi="Arial" w:cs="Arial"/>
                <w:sz w:val="18"/>
                <w:szCs w:val="20"/>
              </w:rPr>
              <w:t>era</w:t>
            </w:r>
            <w:r w:rsidRPr="00220149">
              <w:rPr>
                <w:rFonts w:ascii="Arial" w:hAnsi="Arial" w:cs="Arial"/>
                <w:sz w:val="18"/>
                <w:szCs w:val="20"/>
              </w:rPr>
              <w:t>čnom programe Integrovaná infraštruktúra 2</w:t>
            </w:r>
            <w:r>
              <w:rPr>
                <w:rFonts w:ascii="Arial" w:hAnsi="Arial" w:cs="Arial"/>
                <w:sz w:val="18"/>
                <w:szCs w:val="20"/>
              </w:rPr>
              <w:t>014 - 2020, Operačnom programe K</w:t>
            </w:r>
            <w:r w:rsidRPr="00220149">
              <w:rPr>
                <w:rFonts w:ascii="Arial" w:hAnsi="Arial" w:cs="Arial"/>
                <w:sz w:val="18"/>
                <w:szCs w:val="20"/>
              </w:rPr>
              <w:t>valita životného prostred</w:t>
            </w:r>
            <w:r>
              <w:rPr>
                <w:rFonts w:ascii="Arial" w:hAnsi="Arial" w:cs="Arial"/>
                <w:sz w:val="18"/>
                <w:szCs w:val="20"/>
              </w:rPr>
              <w:t>ia 2014 - 2020 a zabezpečenia spolu</w:t>
            </w:r>
            <w:r w:rsidRPr="00220149">
              <w:rPr>
                <w:rFonts w:ascii="Arial" w:hAnsi="Arial" w:cs="Arial"/>
                <w:sz w:val="18"/>
                <w:szCs w:val="20"/>
              </w:rPr>
              <w:t>financovania opatrení/projektov z prostriedkov EÚ.</w:t>
            </w:r>
          </w:p>
        </w:tc>
      </w:tr>
      <w:tr w:rsidR="00220149" w:rsidRPr="002C3327" w:rsidTr="0005155D">
        <w:trPr>
          <w:trHeight w:val="699"/>
        </w:trPr>
        <w:tc>
          <w:tcPr>
            <w:tcW w:w="2695" w:type="dxa"/>
            <w:vMerge/>
            <w:tcBorders>
              <w:left w:val="single" w:sz="4" w:space="0" w:color="auto"/>
              <w:bottom w:val="single" w:sz="4" w:space="0" w:color="auto"/>
              <w:right w:val="single" w:sz="4" w:space="0" w:color="auto"/>
            </w:tcBorders>
            <w:shd w:val="clear" w:color="auto" w:fill="auto"/>
            <w:vAlign w:val="center"/>
          </w:tcPr>
          <w:p w:rsidR="00220149" w:rsidRPr="002C3327" w:rsidRDefault="00220149" w:rsidP="002C3327">
            <w:pPr>
              <w:spacing w:after="0" w:line="240" w:lineRule="auto"/>
              <w:rPr>
                <w:rFonts w:ascii="Arial" w:hAnsi="Arial" w:cs="Arial"/>
                <w:sz w:val="18"/>
                <w:szCs w:val="20"/>
              </w:rPr>
            </w:pP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220149" w:rsidRPr="00220149" w:rsidRDefault="00220149" w:rsidP="00A4335C">
            <w:pPr>
              <w:spacing w:after="0" w:line="240" w:lineRule="auto"/>
              <w:jc w:val="both"/>
              <w:rPr>
                <w:rFonts w:ascii="Arial" w:hAnsi="Arial" w:cs="Arial"/>
                <w:sz w:val="18"/>
                <w:szCs w:val="20"/>
              </w:rPr>
            </w:pPr>
            <w:r w:rsidRPr="00220149">
              <w:rPr>
                <w:rFonts w:ascii="Arial" w:hAnsi="Arial" w:cs="Arial"/>
                <w:sz w:val="18"/>
                <w:szCs w:val="20"/>
              </w:rPr>
              <w:t xml:space="preserve">Opatrenie je pokračujúcim opatrením, avšak sa </w:t>
            </w:r>
            <w:r w:rsidRPr="007B33E8">
              <w:rPr>
                <w:rFonts w:ascii="Arial" w:hAnsi="Arial" w:cs="Arial"/>
                <w:sz w:val="18"/>
                <w:szCs w:val="20"/>
              </w:rPr>
              <w:t>zlučuje s opatrením 4.1.</w:t>
            </w:r>
            <w:r w:rsidRPr="00220149">
              <w:rPr>
                <w:rFonts w:ascii="Arial" w:hAnsi="Arial" w:cs="Arial"/>
                <w:sz w:val="18"/>
                <w:szCs w:val="20"/>
              </w:rPr>
              <w:t xml:space="preserve"> Oprávnenými žiadateľmi projektov sú dopravcovia verejnej osobnej dopravy na Slovensku, ako ŽSSK, SAD, Dopravné podniky a podobne. Financovanie opatrenia bude zabezpečené z prostriedkov OPII 2014 - 2020 a OPKŽP 2014 - 2020. Realizácia opatrenia vychádza zo Strategického plánu rozvoja verejnej osobnej do</w:t>
            </w:r>
            <w:r>
              <w:rPr>
                <w:rFonts w:ascii="Arial" w:hAnsi="Arial" w:cs="Arial"/>
                <w:sz w:val="18"/>
                <w:szCs w:val="20"/>
              </w:rPr>
              <w:t>pr</w:t>
            </w:r>
            <w:r w:rsidRPr="00220149">
              <w:rPr>
                <w:rFonts w:ascii="Arial" w:hAnsi="Arial" w:cs="Arial"/>
                <w:sz w:val="18"/>
                <w:szCs w:val="20"/>
              </w:rPr>
              <w:t>avy SR do roku 2020 a obsahuje všetky tzv. "zelené" projekty obnovy vozidlového parku identifikované strategickým dokumentom.</w:t>
            </w:r>
          </w:p>
        </w:tc>
      </w:tr>
      <w:tr w:rsidR="002C3327" w:rsidRPr="002C3327"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2C3327" w:rsidRPr="001C7675" w:rsidRDefault="00220149" w:rsidP="00A4335C">
            <w:pPr>
              <w:spacing w:after="0" w:line="240" w:lineRule="auto"/>
              <w:jc w:val="both"/>
              <w:rPr>
                <w:rFonts w:ascii="Arial" w:hAnsi="Arial" w:cs="Arial"/>
                <w:sz w:val="18"/>
                <w:szCs w:val="20"/>
              </w:rPr>
            </w:pPr>
            <w:r w:rsidRPr="00220149">
              <w:rPr>
                <w:rFonts w:ascii="Arial" w:hAnsi="Arial" w:cs="Arial"/>
                <w:sz w:val="18"/>
                <w:szCs w:val="20"/>
              </w:rPr>
              <w:t>Možné prekrytie s opatrením 4.1.</w:t>
            </w:r>
          </w:p>
        </w:tc>
      </w:tr>
    </w:tbl>
    <w:p w:rsidR="002C3327" w:rsidRPr="002C3327" w:rsidRDefault="002C3327" w:rsidP="002C3327">
      <w:pPr>
        <w:spacing w:after="0" w:line="240" w:lineRule="auto"/>
        <w:jc w:val="both"/>
      </w:pPr>
    </w:p>
    <w:p w:rsidR="002C3327" w:rsidRPr="002C3327" w:rsidRDefault="002C3327" w:rsidP="002C3327">
      <w:pPr>
        <w:spacing w:after="0" w:line="240" w:lineRule="auto"/>
        <w:jc w:val="both"/>
      </w:pPr>
    </w:p>
    <w:p w:rsidR="007B33E8" w:rsidRDefault="007B33E8">
      <w:pPr>
        <w:rPr>
          <w:rFonts w:ascii="Arial" w:hAnsi="Arial" w:cs="Arial"/>
          <w:b/>
          <w:sz w:val="18"/>
          <w:szCs w:val="20"/>
          <w:u w:val="single"/>
        </w:rPr>
      </w:pPr>
      <w:r>
        <w:rPr>
          <w:rFonts w:ascii="Arial" w:hAnsi="Arial" w:cs="Arial"/>
          <w:b/>
          <w:sz w:val="18"/>
          <w:szCs w:val="20"/>
          <w:u w:val="single"/>
        </w:rPr>
        <w:br w:type="page"/>
      </w:r>
    </w:p>
    <w:tbl>
      <w:tblPr>
        <w:tblpPr w:leftFromText="141" w:rightFromText="141" w:vertAnchor="text" w:tblpY="1"/>
        <w:tblOverlap w:val="never"/>
        <w:tblW w:w="9541" w:type="dxa"/>
        <w:tblInd w:w="55" w:type="dxa"/>
        <w:tblLayout w:type="fixed"/>
        <w:tblCellMar>
          <w:left w:w="70" w:type="dxa"/>
          <w:right w:w="70" w:type="dxa"/>
        </w:tblCellMar>
        <w:tblLook w:val="0000" w:firstRow="0" w:lastRow="0" w:firstColumn="0" w:lastColumn="0" w:noHBand="0" w:noVBand="0"/>
      </w:tblPr>
      <w:tblGrid>
        <w:gridCol w:w="2748"/>
        <w:gridCol w:w="6759"/>
        <w:gridCol w:w="34"/>
      </w:tblGrid>
      <w:tr w:rsidR="002C3327" w:rsidRPr="002C3327" w:rsidTr="00436BBB">
        <w:trPr>
          <w:gridAfter w:val="1"/>
          <w:wAfter w:w="34" w:type="dxa"/>
          <w:trHeight w:val="738"/>
        </w:trPr>
        <w:tc>
          <w:tcPr>
            <w:tcW w:w="2748"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lastRenderedPageBreak/>
              <w:t>Opatrenie č. 4.4  2AP</w:t>
            </w:r>
          </w:p>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t xml:space="preserve"> </w:t>
            </w:r>
          </w:p>
        </w:tc>
        <w:tc>
          <w:tcPr>
            <w:tcW w:w="6759" w:type="dxa"/>
            <w:tcBorders>
              <w:top w:val="single" w:sz="4" w:space="0" w:color="auto"/>
              <w:left w:val="nil"/>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sz w:val="18"/>
                <w:szCs w:val="20"/>
              </w:rPr>
            </w:pPr>
            <w:r w:rsidRPr="002C3327">
              <w:rPr>
                <w:rFonts w:ascii="Arial" w:hAnsi="Arial" w:cs="Arial"/>
                <w:b/>
                <w:sz w:val="18"/>
                <w:szCs w:val="20"/>
              </w:rPr>
              <w:t>Budovanie a modernizácia dopravnej infraštruktúry</w:t>
            </w:r>
          </w:p>
        </w:tc>
      </w:tr>
      <w:tr w:rsidR="002C3327" w:rsidRPr="002C3327" w:rsidTr="00436BBB">
        <w:trPr>
          <w:gridAfter w:val="1"/>
          <w:wAfter w:w="34" w:type="dxa"/>
          <w:trHeight w:val="715"/>
        </w:trPr>
        <w:tc>
          <w:tcPr>
            <w:tcW w:w="2748"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2C3327" w:rsidRDefault="002C3327" w:rsidP="002C3327">
            <w:pPr>
              <w:spacing w:after="0" w:line="240" w:lineRule="auto"/>
              <w:jc w:val="both"/>
              <w:rPr>
                <w:rFonts w:ascii="Arial" w:hAnsi="Arial" w:cs="Arial"/>
                <w:b/>
                <w:bCs/>
                <w:sz w:val="18"/>
                <w:szCs w:val="20"/>
              </w:rPr>
            </w:pPr>
            <w:r w:rsidRPr="002C3327">
              <w:rPr>
                <w:rFonts w:ascii="Arial" w:hAnsi="Arial" w:cs="Arial"/>
                <w:b/>
                <w:bCs/>
                <w:sz w:val="18"/>
                <w:szCs w:val="20"/>
              </w:rPr>
              <w:t>Sektor doprava</w:t>
            </w:r>
          </w:p>
        </w:tc>
        <w:tc>
          <w:tcPr>
            <w:tcW w:w="6759" w:type="dxa"/>
            <w:tcBorders>
              <w:top w:val="single" w:sz="4" w:space="0" w:color="auto"/>
              <w:left w:val="nil"/>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sz w:val="18"/>
                <w:szCs w:val="20"/>
              </w:rPr>
              <w:t>Zdroj financovania</w:t>
            </w:r>
            <w:r w:rsidRPr="002C3327">
              <w:rPr>
                <w:rFonts w:ascii="Arial" w:hAnsi="Arial" w:cs="Arial"/>
                <w:b/>
                <w:bCs/>
                <w:sz w:val="18"/>
                <w:szCs w:val="20"/>
              </w:rPr>
              <w:t xml:space="preserve">: </w:t>
            </w:r>
            <w:r w:rsidRPr="002C3327">
              <w:rPr>
                <w:rFonts w:ascii="Arial" w:hAnsi="Arial" w:cs="Arial"/>
                <w:bCs/>
                <w:sz w:val="18"/>
                <w:szCs w:val="20"/>
              </w:rPr>
              <w:t xml:space="preserve"> </w:t>
            </w:r>
            <w:r w:rsidRPr="002C3327">
              <w:rPr>
                <w:sz w:val="18"/>
                <w:szCs w:val="20"/>
              </w:rPr>
              <w:t xml:space="preserve"> </w:t>
            </w:r>
            <w:r w:rsidRPr="002C3327">
              <w:rPr>
                <w:rFonts w:ascii="Arial" w:hAnsi="Arial" w:cs="Arial"/>
                <w:sz w:val="18"/>
                <w:szCs w:val="20"/>
              </w:rPr>
              <w:t>ŠF 2007-2013, OP Doprava</w:t>
            </w:r>
          </w:p>
        </w:tc>
      </w:tr>
      <w:tr w:rsidR="002C3327" w:rsidRPr="001C7675" w:rsidTr="00436BBB">
        <w:trPr>
          <w:gridAfter w:val="1"/>
          <w:wAfter w:w="34" w:type="dxa"/>
          <w:trHeight w:val="312"/>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Obdobie</w:t>
            </w:r>
          </w:p>
        </w:tc>
        <w:tc>
          <w:tcPr>
            <w:tcW w:w="6759" w:type="dxa"/>
            <w:tcBorders>
              <w:top w:val="single" w:sz="4" w:space="0" w:color="auto"/>
              <w:left w:val="nil"/>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2011-2013</w:t>
            </w:r>
          </w:p>
        </w:tc>
      </w:tr>
      <w:tr w:rsidR="002C3327" w:rsidRPr="001C7675" w:rsidTr="00436BBB">
        <w:trPr>
          <w:gridAfter w:val="1"/>
          <w:wAfter w:w="34" w:type="dxa"/>
          <w:trHeight w:val="312"/>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Zodpovedný rezort</w:t>
            </w:r>
          </w:p>
        </w:tc>
        <w:tc>
          <w:tcPr>
            <w:tcW w:w="6759" w:type="dxa"/>
            <w:tcBorders>
              <w:top w:val="single" w:sz="4" w:space="0" w:color="auto"/>
              <w:left w:val="nil"/>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MDVRR SR</w:t>
            </w:r>
          </w:p>
        </w:tc>
      </w:tr>
      <w:tr w:rsidR="002C3327" w:rsidRPr="001C7675" w:rsidTr="00436BBB">
        <w:trPr>
          <w:gridAfter w:val="1"/>
          <w:wAfter w:w="34" w:type="dxa"/>
          <w:trHeight w:val="408"/>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Vyhodnotenie opatrenia</w:t>
            </w:r>
          </w:p>
        </w:tc>
        <w:tc>
          <w:tcPr>
            <w:tcW w:w="6759" w:type="dxa"/>
            <w:tcBorders>
              <w:top w:val="nil"/>
              <w:left w:val="nil"/>
              <w:bottom w:val="single" w:sz="4" w:space="0" w:color="auto"/>
              <w:right w:val="single" w:sz="4" w:space="0" w:color="auto"/>
            </w:tcBorders>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2C3327" w:rsidRPr="001C7675" w:rsidTr="00436BBB">
        <w:trPr>
          <w:trHeight w:val="270"/>
        </w:trPr>
        <w:tc>
          <w:tcPr>
            <w:tcW w:w="2748"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Charakteristika opatrenia</w:t>
            </w:r>
          </w:p>
        </w:tc>
        <w:tc>
          <w:tcPr>
            <w:tcW w:w="6793" w:type="dxa"/>
            <w:gridSpan w:val="2"/>
            <w:tcBorders>
              <w:top w:val="nil"/>
              <w:left w:val="nil"/>
              <w:bottom w:val="single" w:sz="4" w:space="0" w:color="auto"/>
              <w:right w:val="single" w:sz="4" w:space="0" w:color="auto"/>
            </w:tcBorders>
            <w:shd w:val="clear" w:color="auto" w:fill="auto"/>
            <w:noWrap/>
            <w:vAlign w:val="center"/>
          </w:tcPr>
          <w:p w:rsidR="002C3327" w:rsidRPr="002C3327" w:rsidRDefault="0005155D" w:rsidP="00A4335C">
            <w:pPr>
              <w:spacing w:after="0" w:line="240" w:lineRule="auto"/>
              <w:jc w:val="both"/>
              <w:rPr>
                <w:rFonts w:ascii="Arial" w:hAnsi="Arial" w:cs="Arial"/>
                <w:sz w:val="18"/>
                <w:szCs w:val="20"/>
              </w:rPr>
            </w:pPr>
            <w:r w:rsidRPr="0005155D">
              <w:rPr>
                <w:rFonts w:ascii="Arial" w:hAnsi="Arial" w:cs="Arial"/>
                <w:sz w:val="18"/>
                <w:szCs w:val="20"/>
              </w:rPr>
              <w:t xml:space="preserve">Princíp opatrenia pozostáva z budovania nových veľkokapacitných úsekov cestnej infraštruktúry. Úspory energie sú dosahované znížením spotreby pohonných hmôt užívateľov cestnej infraštruktúry na novej technicky dokonalejšej infraštruktúre v porovnaní s pôvodnou technicky </w:t>
            </w:r>
            <w:proofErr w:type="spellStart"/>
            <w:r w:rsidRPr="0005155D">
              <w:rPr>
                <w:rFonts w:ascii="Arial" w:hAnsi="Arial" w:cs="Arial"/>
                <w:sz w:val="18"/>
                <w:szCs w:val="20"/>
              </w:rPr>
              <w:t>zastaralou</w:t>
            </w:r>
            <w:proofErr w:type="spellEnd"/>
            <w:r w:rsidRPr="0005155D">
              <w:rPr>
                <w:rFonts w:ascii="Arial" w:hAnsi="Arial" w:cs="Arial"/>
                <w:sz w:val="18"/>
                <w:szCs w:val="20"/>
              </w:rPr>
              <w:t xml:space="preserve"> cestnou infraštruktúrou.</w:t>
            </w:r>
          </w:p>
        </w:tc>
      </w:tr>
      <w:tr w:rsidR="002C3327" w:rsidRPr="001C7675" w:rsidTr="00436BBB">
        <w:trPr>
          <w:trHeight w:val="270"/>
        </w:trPr>
        <w:tc>
          <w:tcPr>
            <w:tcW w:w="2748" w:type="dxa"/>
            <w:tcBorders>
              <w:top w:val="single" w:sz="4" w:space="0" w:color="auto"/>
              <w:left w:val="single" w:sz="4" w:space="0" w:color="auto"/>
              <w:bottom w:val="single" w:sz="4" w:space="0" w:color="auto"/>
              <w:right w:val="single" w:sz="4" w:space="0" w:color="auto"/>
            </w:tcBorders>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793" w:type="dxa"/>
            <w:gridSpan w:val="2"/>
            <w:tcBorders>
              <w:top w:val="nil"/>
              <w:left w:val="nil"/>
              <w:bottom w:val="single" w:sz="4" w:space="0" w:color="auto"/>
              <w:right w:val="single" w:sz="4" w:space="0" w:color="auto"/>
            </w:tcBorders>
            <w:shd w:val="clear" w:color="auto" w:fill="auto"/>
            <w:noWrap/>
            <w:vAlign w:val="center"/>
          </w:tcPr>
          <w:p w:rsidR="002C3327" w:rsidRPr="002C3327" w:rsidRDefault="0005155D" w:rsidP="00A4335C">
            <w:pPr>
              <w:spacing w:after="0" w:line="240" w:lineRule="auto"/>
              <w:jc w:val="both"/>
              <w:rPr>
                <w:rFonts w:ascii="Arial" w:hAnsi="Arial" w:cs="Arial"/>
                <w:sz w:val="18"/>
                <w:szCs w:val="20"/>
              </w:rPr>
            </w:pPr>
            <w:r w:rsidRPr="0005155D">
              <w:rPr>
                <w:rFonts w:ascii="Arial" w:hAnsi="Arial" w:cs="Arial"/>
                <w:sz w:val="18"/>
                <w:szCs w:val="20"/>
              </w:rPr>
              <w:t>Zníženie mernej spotreby energie po dobudovaní a modernizácii dopravnej infraštruktúry vyplýva z presunu motorových vozidiel  na diaľnice a rýchlostné cesty z</w:t>
            </w:r>
            <w:r>
              <w:rPr>
                <w:rFonts w:ascii="Arial" w:hAnsi="Arial" w:cs="Arial"/>
                <w:sz w:val="18"/>
                <w:szCs w:val="20"/>
              </w:rPr>
              <w:t xml:space="preserve"> </w:t>
            </w:r>
            <w:r w:rsidRPr="0005155D">
              <w:rPr>
                <w:rFonts w:ascii="Arial" w:hAnsi="Arial" w:cs="Arial"/>
                <w:sz w:val="18"/>
                <w:szCs w:val="20"/>
              </w:rPr>
              <w:t xml:space="preserve">ciest nižších kategórií, ktoré sú k dobudovaným úsekom súbežné. Pri výpočte sa vychádza z údajov o dĺžke </w:t>
            </w:r>
            <w:r>
              <w:rPr>
                <w:rFonts w:ascii="Arial" w:hAnsi="Arial" w:cs="Arial"/>
                <w:sz w:val="18"/>
                <w:szCs w:val="20"/>
              </w:rPr>
              <w:t xml:space="preserve">úsekov novovybudovaných ciest, Z </w:t>
            </w:r>
            <w:r w:rsidRPr="0005155D">
              <w:rPr>
                <w:rFonts w:ascii="Arial" w:hAnsi="Arial" w:cs="Arial"/>
                <w:sz w:val="18"/>
                <w:szCs w:val="20"/>
              </w:rPr>
              <w:t>údajov o intenzite dopravy na daných cestách</w:t>
            </w:r>
            <w:r>
              <w:rPr>
                <w:rFonts w:ascii="Arial" w:hAnsi="Arial" w:cs="Arial"/>
                <w:sz w:val="18"/>
                <w:szCs w:val="20"/>
              </w:rPr>
              <w:t xml:space="preserve"> </w:t>
            </w:r>
            <w:r w:rsidRPr="0005155D">
              <w:rPr>
                <w:rFonts w:ascii="Arial" w:hAnsi="Arial" w:cs="Arial"/>
                <w:sz w:val="18"/>
                <w:szCs w:val="20"/>
              </w:rPr>
              <w:t>a zo spotreby a ceny za pohonné hmoty vozidiel. Jednotkové ceny za liter daného paliva boli pre jednotlivé referenčné obdobie prebraté zo Štatistického úradu Slovenskej republiky. Intenzita na novovybudovaných úsekoch bola stanovená na základe predpokladaného percenta prerozdelenia dopravy (na cesty I.</w:t>
            </w:r>
            <w:r>
              <w:rPr>
                <w:rFonts w:ascii="Arial" w:hAnsi="Arial" w:cs="Arial"/>
                <w:sz w:val="18"/>
                <w:szCs w:val="20"/>
              </w:rPr>
              <w:t xml:space="preserve"> </w:t>
            </w:r>
            <w:r w:rsidRPr="0005155D">
              <w:rPr>
                <w:rFonts w:ascii="Arial" w:hAnsi="Arial" w:cs="Arial"/>
                <w:sz w:val="18"/>
                <w:szCs w:val="20"/>
              </w:rPr>
              <w:t>tr</w:t>
            </w:r>
            <w:r>
              <w:rPr>
                <w:rFonts w:ascii="Arial" w:hAnsi="Arial" w:cs="Arial"/>
                <w:sz w:val="18"/>
                <w:szCs w:val="20"/>
              </w:rPr>
              <w:t>iedy</w:t>
            </w:r>
            <w:r w:rsidRPr="0005155D">
              <w:rPr>
                <w:rFonts w:ascii="Arial" w:hAnsi="Arial" w:cs="Arial"/>
                <w:sz w:val="18"/>
                <w:szCs w:val="20"/>
              </w:rPr>
              <w:t xml:space="preserve"> a D, R) po sprevádzkovaní úsekov diaľnic a rýchlostných ciest.</w:t>
            </w:r>
            <w:r>
              <w:rPr>
                <w:rFonts w:ascii="Arial" w:hAnsi="Arial" w:cs="Arial"/>
                <w:sz w:val="18"/>
                <w:szCs w:val="20"/>
              </w:rPr>
              <w:t xml:space="preserve"> </w:t>
            </w:r>
            <w:r w:rsidRPr="0005155D">
              <w:rPr>
                <w:rFonts w:ascii="Arial" w:hAnsi="Arial" w:cs="Arial"/>
                <w:sz w:val="18"/>
                <w:szCs w:val="20"/>
              </w:rPr>
              <w:t>Tabuľkovým výpočtom bola p</w:t>
            </w:r>
            <w:r>
              <w:rPr>
                <w:rFonts w:ascii="Arial" w:hAnsi="Arial" w:cs="Arial"/>
                <w:sz w:val="18"/>
                <w:szCs w:val="20"/>
              </w:rPr>
              <w:t>re jednotlivé referenčné obdobia</w:t>
            </w:r>
            <w:r w:rsidRPr="0005155D">
              <w:rPr>
                <w:rFonts w:ascii="Arial" w:hAnsi="Arial" w:cs="Arial"/>
                <w:sz w:val="18"/>
                <w:szCs w:val="20"/>
              </w:rPr>
              <w:t xml:space="preserve"> stanovená ročná úspora PHM v litroch a ročná úspora nákladov na PHM v Eurách. Úspora paliva v litroch bola následne prevedená na TJ.</w:t>
            </w:r>
          </w:p>
        </w:tc>
      </w:tr>
      <w:tr w:rsidR="002C3327" w:rsidRPr="001C7675" w:rsidTr="00436BBB">
        <w:trPr>
          <w:trHeight w:val="541"/>
        </w:trPr>
        <w:tc>
          <w:tcPr>
            <w:tcW w:w="2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7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6CC" w:rsidRPr="00567BAF" w:rsidRDefault="0005155D" w:rsidP="00A4335C">
            <w:pPr>
              <w:spacing w:after="0" w:line="240" w:lineRule="auto"/>
              <w:jc w:val="both"/>
              <w:rPr>
                <w:rFonts w:ascii="Arial" w:hAnsi="Arial" w:cs="Arial"/>
                <w:sz w:val="18"/>
                <w:szCs w:val="20"/>
              </w:rPr>
            </w:pPr>
            <w:r w:rsidRPr="00567BAF">
              <w:rPr>
                <w:rFonts w:ascii="Arial" w:hAnsi="Arial" w:cs="Arial"/>
                <w:sz w:val="18"/>
                <w:szCs w:val="20"/>
              </w:rPr>
              <w:t xml:space="preserve">Základnými predpokladmi použitými vo výpočte sú jednotkové spotreby pohonných hmôt vozidiel na novej a pôvodnej infraštruktúre, ktoré boli namerané na skúšobnom úseku: </w:t>
            </w:r>
          </w:p>
          <w:p w:rsidR="000536CC" w:rsidRPr="00567BAF" w:rsidRDefault="007B33E8" w:rsidP="00A4335C">
            <w:pPr>
              <w:spacing w:after="0" w:line="240" w:lineRule="auto"/>
              <w:jc w:val="both"/>
              <w:rPr>
                <w:rFonts w:ascii="Arial" w:hAnsi="Arial" w:cs="Arial"/>
                <w:sz w:val="18"/>
                <w:szCs w:val="20"/>
              </w:rPr>
            </w:pPr>
            <w:r w:rsidRPr="00567BAF">
              <w:rPr>
                <w:rFonts w:ascii="Arial" w:hAnsi="Arial" w:cs="Arial"/>
                <w:sz w:val="18"/>
                <w:szCs w:val="20"/>
              </w:rPr>
              <w:t>p</w:t>
            </w:r>
            <w:r w:rsidR="0005155D" w:rsidRPr="00567BAF">
              <w:rPr>
                <w:rFonts w:ascii="Arial" w:hAnsi="Arial" w:cs="Arial"/>
                <w:sz w:val="18"/>
                <w:szCs w:val="20"/>
              </w:rPr>
              <w:t>riemerná spotreba PHM vozidla 3,5t - 7,5t na ceste I. triedy 18l/100km, priemerná spotreba PHM vozidla 3,5t - 7,5t na diaľnici/rýchlostnej ceste</w:t>
            </w:r>
            <w:r w:rsidR="000536CC" w:rsidRPr="00567BAF">
              <w:rPr>
                <w:rFonts w:ascii="Arial" w:hAnsi="Arial" w:cs="Arial"/>
                <w:sz w:val="18"/>
                <w:szCs w:val="20"/>
              </w:rPr>
              <w:t xml:space="preserve"> </w:t>
            </w:r>
            <w:r w:rsidR="0005155D" w:rsidRPr="00567BAF">
              <w:rPr>
                <w:rFonts w:ascii="Arial" w:hAnsi="Arial" w:cs="Arial"/>
                <w:sz w:val="18"/>
                <w:szCs w:val="20"/>
              </w:rPr>
              <w:t xml:space="preserve">15l/100km, </w:t>
            </w:r>
          </w:p>
          <w:p w:rsidR="000536CC" w:rsidRPr="00567BAF" w:rsidRDefault="0005155D" w:rsidP="00A4335C">
            <w:pPr>
              <w:spacing w:after="0" w:line="240" w:lineRule="auto"/>
              <w:jc w:val="both"/>
              <w:rPr>
                <w:rFonts w:ascii="Arial" w:hAnsi="Arial" w:cs="Arial"/>
                <w:sz w:val="18"/>
                <w:szCs w:val="20"/>
              </w:rPr>
            </w:pPr>
            <w:r w:rsidRPr="00567BAF">
              <w:rPr>
                <w:rFonts w:ascii="Arial" w:hAnsi="Arial" w:cs="Arial"/>
                <w:sz w:val="18"/>
                <w:szCs w:val="20"/>
              </w:rPr>
              <w:t>priemerná spotreba PHM vozidla 7,5t - 12t na ceste I. triedy 23 l/100km,</w:t>
            </w:r>
          </w:p>
          <w:p w:rsidR="000536CC" w:rsidRPr="00567BAF" w:rsidRDefault="0005155D" w:rsidP="00A4335C">
            <w:pPr>
              <w:spacing w:after="0" w:line="240" w:lineRule="auto"/>
              <w:jc w:val="both"/>
              <w:rPr>
                <w:rFonts w:ascii="Arial" w:hAnsi="Arial" w:cs="Arial"/>
                <w:sz w:val="18"/>
                <w:szCs w:val="20"/>
              </w:rPr>
            </w:pPr>
            <w:r w:rsidRPr="00567BAF">
              <w:rPr>
                <w:rFonts w:ascii="Arial" w:hAnsi="Arial" w:cs="Arial"/>
                <w:sz w:val="18"/>
                <w:szCs w:val="20"/>
              </w:rPr>
              <w:t xml:space="preserve">priemerná spotreba PHM vozidla 7,5t - 12t na diaľnici/rýchlostnej ceste 19 l/100km, </w:t>
            </w:r>
          </w:p>
          <w:p w:rsidR="000536CC" w:rsidRPr="00567BAF" w:rsidRDefault="0005155D" w:rsidP="00A4335C">
            <w:pPr>
              <w:spacing w:after="0" w:line="240" w:lineRule="auto"/>
              <w:jc w:val="both"/>
              <w:rPr>
                <w:rFonts w:ascii="Arial" w:hAnsi="Arial" w:cs="Arial"/>
                <w:sz w:val="18"/>
                <w:szCs w:val="20"/>
              </w:rPr>
            </w:pPr>
            <w:r w:rsidRPr="00567BAF">
              <w:rPr>
                <w:rFonts w:ascii="Arial" w:hAnsi="Arial" w:cs="Arial"/>
                <w:sz w:val="18"/>
                <w:szCs w:val="20"/>
              </w:rPr>
              <w:t xml:space="preserve">priemerná spotreba PHM vozidla nad 12t na ceste I. triedy 45 l/100km, </w:t>
            </w:r>
          </w:p>
          <w:p w:rsidR="002C3327" w:rsidRPr="00567BAF" w:rsidRDefault="0005155D" w:rsidP="00A4335C">
            <w:pPr>
              <w:spacing w:after="0" w:line="240" w:lineRule="auto"/>
              <w:jc w:val="both"/>
              <w:rPr>
                <w:rFonts w:ascii="Arial" w:hAnsi="Arial" w:cs="Arial"/>
                <w:sz w:val="18"/>
                <w:szCs w:val="20"/>
              </w:rPr>
            </w:pPr>
            <w:r w:rsidRPr="00567BAF">
              <w:rPr>
                <w:rFonts w:ascii="Arial" w:hAnsi="Arial" w:cs="Arial"/>
                <w:sz w:val="18"/>
                <w:szCs w:val="20"/>
              </w:rPr>
              <w:t>priemerná spotreba PHM vozidla nad 12t na  diaľnici/rýchlostnej ceste 40 l/100km, priemerná spotreba PHM osobného vozidla BENZIN na I. triede 8,5 l/100km, priemerná spotreba PHM osobného vozidla BENZIN na diaľnici/RC 7,5 l/100km, priemerná spotreba PHM osobného vozidla DIESEL na I. triede 5,5 l/100km, priemerná spotreba PHM osobného vozidla DIESEL na diaľnici/RC  5 l/100km. Vážený podiel zastúpeni</w:t>
            </w:r>
            <w:r w:rsidR="000536CC" w:rsidRPr="00567BAF">
              <w:rPr>
                <w:rFonts w:ascii="Arial" w:hAnsi="Arial" w:cs="Arial"/>
                <w:sz w:val="18"/>
                <w:szCs w:val="20"/>
              </w:rPr>
              <w:t>a</w:t>
            </w:r>
            <w:r w:rsidRPr="00567BAF">
              <w:rPr>
                <w:rFonts w:ascii="Arial" w:hAnsi="Arial" w:cs="Arial"/>
                <w:sz w:val="18"/>
                <w:szCs w:val="20"/>
              </w:rPr>
              <w:t xml:space="preserve"> dies</w:t>
            </w:r>
            <w:r w:rsidR="000536CC" w:rsidRPr="00567BAF">
              <w:rPr>
                <w:rFonts w:ascii="Arial" w:hAnsi="Arial" w:cs="Arial"/>
                <w:sz w:val="18"/>
                <w:szCs w:val="20"/>
              </w:rPr>
              <w:t>e</w:t>
            </w:r>
            <w:r w:rsidRPr="00567BAF">
              <w:rPr>
                <w:rFonts w:ascii="Arial" w:hAnsi="Arial" w:cs="Arial"/>
                <w:sz w:val="18"/>
                <w:szCs w:val="20"/>
              </w:rPr>
              <w:t>lových vozidiel v dopravnom prúde je uvažovaný na úrovni 67 % a benzínových na úrovni 33 %.</w:t>
            </w:r>
          </w:p>
        </w:tc>
      </w:tr>
      <w:tr w:rsidR="002C3327" w:rsidRPr="001C7675" w:rsidTr="00436BBB">
        <w:trPr>
          <w:trHeight w:val="463"/>
        </w:trPr>
        <w:tc>
          <w:tcPr>
            <w:tcW w:w="2748" w:type="dxa"/>
            <w:vMerge/>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p>
        </w:tc>
        <w:tc>
          <w:tcPr>
            <w:tcW w:w="6793" w:type="dxa"/>
            <w:gridSpan w:val="2"/>
            <w:vMerge/>
            <w:tcBorders>
              <w:top w:val="single" w:sz="4" w:space="0" w:color="auto"/>
              <w:left w:val="single" w:sz="4" w:space="0" w:color="auto"/>
              <w:bottom w:val="single" w:sz="4" w:space="0" w:color="auto"/>
              <w:right w:val="single" w:sz="4" w:space="0" w:color="auto"/>
            </w:tcBorders>
            <w:vAlign w:val="center"/>
          </w:tcPr>
          <w:p w:rsidR="002C3327" w:rsidRPr="00567BAF" w:rsidRDefault="002C3327" w:rsidP="00A4335C">
            <w:pPr>
              <w:spacing w:after="0" w:line="240" w:lineRule="auto"/>
              <w:jc w:val="both"/>
              <w:rPr>
                <w:rFonts w:ascii="Arial" w:hAnsi="Arial" w:cs="Arial"/>
                <w:sz w:val="18"/>
                <w:szCs w:val="20"/>
              </w:rPr>
            </w:pPr>
          </w:p>
        </w:tc>
      </w:tr>
      <w:tr w:rsidR="002C3327" w:rsidRPr="001C7675" w:rsidTr="00436BBB">
        <w:trPr>
          <w:trHeight w:val="244"/>
        </w:trPr>
        <w:tc>
          <w:tcPr>
            <w:tcW w:w="2748"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793" w:type="dxa"/>
            <w:gridSpan w:val="2"/>
            <w:tcBorders>
              <w:top w:val="single" w:sz="4" w:space="0" w:color="auto"/>
              <w:left w:val="single" w:sz="4" w:space="0" w:color="auto"/>
              <w:bottom w:val="single" w:sz="4" w:space="0" w:color="auto"/>
              <w:right w:val="single" w:sz="4" w:space="0" w:color="auto"/>
            </w:tcBorders>
            <w:vAlign w:val="center"/>
          </w:tcPr>
          <w:p w:rsidR="002C3327" w:rsidRPr="00567BAF" w:rsidRDefault="007B33E8" w:rsidP="007B33E8">
            <w:pPr>
              <w:spacing w:after="0" w:line="240" w:lineRule="auto"/>
              <w:jc w:val="both"/>
              <w:rPr>
                <w:rFonts w:ascii="Arial" w:hAnsi="Arial" w:cs="Arial"/>
                <w:sz w:val="18"/>
                <w:szCs w:val="20"/>
              </w:rPr>
            </w:pPr>
            <w:r w:rsidRPr="00567BAF">
              <w:rPr>
                <w:rFonts w:ascii="Arial" w:hAnsi="Arial" w:cs="Arial"/>
                <w:sz w:val="18"/>
                <w:szCs w:val="20"/>
              </w:rPr>
              <w:t>Odhady boli použité pre priemernú spotrebu PHM vozidiel, nakoľko nie je možné monitorovať spotrebu PHM v reálnom čase.</w:t>
            </w:r>
          </w:p>
        </w:tc>
      </w:tr>
      <w:tr w:rsidR="002C3327" w:rsidRPr="001C7675" w:rsidTr="00436BBB">
        <w:trPr>
          <w:trHeight w:val="244"/>
        </w:trPr>
        <w:tc>
          <w:tcPr>
            <w:tcW w:w="2748"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793" w:type="dxa"/>
            <w:gridSpan w:val="2"/>
            <w:tcBorders>
              <w:top w:val="single" w:sz="4" w:space="0" w:color="auto"/>
              <w:left w:val="single" w:sz="4" w:space="0" w:color="auto"/>
              <w:bottom w:val="single" w:sz="4" w:space="0" w:color="auto"/>
              <w:right w:val="single" w:sz="4" w:space="0" w:color="auto"/>
            </w:tcBorders>
            <w:vAlign w:val="center"/>
          </w:tcPr>
          <w:p w:rsidR="002C3327" w:rsidRPr="00567BAF" w:rsidRDefault="00F14BA1" w:rsidP="007B33E8">
            <w:pPr>
              <w:spacing w:after="0" w:line="240" w:lineRule="auto"/>
              <w:jc w:val="both"/>
              <w:rPr>
                <w:rFonts w:ascii="Arial" w:hAnsi="Arial" w:cs="Arial"/>
                <w:sz w:val="18"/>
                <w:szCs w:val="20"/>
              </w:rPr>
            </w:pPr>
            <w:r w:rsidRPr="00567BAF">
              <w:rPr>
                <w:rFonts w:ascii="Arial" w:hAnsi="Arial" w:cs="Arial"/>
                <w:sz w:val="18"/>
                <w:szCs w:val="20"/>
              </w:rPr>
              <w:t>Vyhodnocovanie úspor energie tohto opatrenia sa realizuje pomocou vyššie popísaného výpočtu zohľadňujúceho skutočne zrealizované projekty</w:t>
            </w:r>
            <w:r w:rsidR="007B33E8" w:rsidRPr="00567BAF">
              <w:rPr>
                <w:rFonts w:ascii="Arial" w:hAnsi="Arial" w:cs="Arial"/>
                <w:sz w:val="18"/>
                <w:szCs w:val="20"/>
              </w:rPr>
              <w:t>/</w:t>
            </w:r>
            <w:r w:rsidRPr="00567BAF">
              <w:rPr>
                <w:rFonts w:ascii="Arial" w:hAnsi="Arial" w:cs="Arial"/>
                <w:sz w:val="18"/>
                <w:szCs w:val="20"/>
              </w:rPr>
              <w:t>opatrenia. Monitorovanie údajov o spotrebe energie, resp. úspor energie, sú realizované pomocou skutočne zistených intenzít na novej infraštruktúre.</w:t>
            </w:r>
          </w:p>
        </w:tc>
      </w:tr>
      <w:tr w:rsidR="002C3327" w:rsidRPr="001C7675" w:rsidTr="00436BBB">
        <w:trPr>
          <w:trHeight w:val="618"/>
        </w:trPr>
        <w:tc>
          <w:tcPr>
            <w:tcW w:w="2748"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 xml:space="preserve">Odôvodnenie v prípade </w:t>
            </w:r>
            <w:r w:rsidRPr="001C7675">
              <w:rPr>
                <w:rFonts w:ascii="Arial" w:hAnsi="Arial" w:cs="Arial"/>
                <w:sz w:val="18"/>
                <w:szCs w:val="20"/>
              </w:rPr>
              <w:t xml:space="preserve"> výrazného </w:t>
            </w:r>
            <w:r w:rsidRPr="002C3327">
              <w:rPr>
                <w:rFonts w:ascii="Arial" w:hAnsi="Arial" w:cs="Arial"/>
                <w:sz w:val="18"/>
                <w:szCs w:val="20"/>
              </w:rPr>
              <w:t>nesúladu medzi plánovanou a reálnou úsporou a financiami</w:t>
            </w:r>
          </w:p>
        </w:tc>
        <w:tc>
          <w:tcPr>
            <w:tcW w:w="6793" w:type="dxa"/>
            <w:gridSpan w:val="2"/>
            <w:tcBorders>
              <w:top w:val="single" w:sz="4" w:space="0" w:color="auto"/>
              <w:left w:val="single" w:sz="4" w:space="0" w:color="auto"/>
              <w:bottom w:val="single" w:sz="4" w:space="0" w:color="auto"/>
              <w:right w:val="single" w:sz="4" w:space="0" w:color="auto"/>
            </w:tcBorders>
            <w:vAlign w:val="center"/>
          </w:tcPr>
          <w:p w:rsidR="002C3327" w:rsidRPr="00567BAF" w:rsidRDefault="00F14BA1" w:rsidP="00A4335C">
            <w:pPr>
              <w:spacing w:after="0" w:line="240" w:lineRule="auto"/>
              <w:jc w:val="both"/>
              <w:rPr>
                <w:rFonts w:ascii="Arial" w:hAnsi="Arial" w:cs="Arial"/>
                <w:sz w:val="18"/>
                <w:szCs w:val="20"/>
              </w:rPr>
            </w:pPr>
            <w:r w:rsidRPr="00567BAF">
              <w:rPr>
                <w:rFonts w:ascii="Arial" w:hAnsi="Arial" w:cs="Arial"/>
                <w:sz w:val="18"/>
                <w:szCs w:val="20"/>
              </w:rPr>
              <w:t>Nedošlo k výraznému rozdielu medzi plánovanou a reálnou úsporou energie.</w:t>
            </w:r>
          </w:p>
        </w:tc>
      </w:tr>
      <w:tr w:rsidR="00F14BA1" w:rsidRPr="001C7675" w:rsidTr="00436BBB">
        <w:trPr>
          <w:trHeight w:val="739"/>
        </w:trPr>
        <w:tc>
          <w:tcPr>
            <w:tcW w:w="2748" w:type="dxa"/>
            <w:vMerge w:val="restart"/>
            <w:tcBorders>
              <w:top w:val="single" w:sz="4" w:space="0" w:color="auto"/>
              <w:left w:val="single" w:sz="4" w:space="0" w:color="auto"/>
              <w:right w:val="single" w:sz="4" w:space="0" w:color="auto"/>
            </w:tcBorders>
            <w:shd w:val="clear" w:color="auto" w:fill="auto"/>
            <w:vAlign w:val="center"/>
          </w:tcPr>
          <w:p w:rsidR="00F14BA1" w:rsidRPr="002C3327" w:rsidRDefault="00F14BA1" w:rsidP="002C3327">
            <w:pPr>
              <w:spacing w:after="0" w:line="240" w:lineRule="auto"/>
              <w:rPr>
                <w:rFonts w:ascii="Arial" w:hAnsi="Arial" w:cs="Arial"/>
                <w:sz w:val="18"/>
                <w:szCs w:val="20"/>
              </w:rPr>
            </w:pPr>
            <w:r w:rsidRPr="002C3327">
              <w:rPr>
                <w:rFonts w:ascii="Arial" w:hAnsi="Arial" w:cs="Arial"/>
                <w:sz w:val="18"/>
                <w:szCs w:val="20"/>
              </w:rPr>
              <w:t>Celkové vyhodnotenie a ďalší postup</w:t>
            </w:r>
          </w:p>
        </w:tc>
        <w:tc>
          <w:tcPr>
            <w:tcW w:w="6793" w:type="dxa"/>
            <w:gridSpan w:val="2"/>
            <w:tcBorders>
              <w:top w:val="single" w:sz="4" w:space="0" w:color="auto"/>
              <w:left w:val="nil"/>
              <w:bottom w:val="single" w:sz="4" w:space="0" w:color="auto"/>
              <w:right w:val="single" w:sz="4" w:space="0" w:color="auto"/>
            </w:tcBorders>
            <w:shd w:val="clear" w:color="auto" w:fill="auto"/>
            <w:vAlign w:val="center"/>
          </w:tcPr>
          <w:p w:rsidR="00F14BA1" w:rsidRDefault="00F14BA1" w:rsidP="00A4335C">
            <w:pPr>
              <w:spacing w:after="0" w:line="240" w:lineRule="auto"/>
              <w:jc w:val="both"/>
              <w:rPr>
                <w:rFonts w:ascii="Arial" w:hAnsi="Arial" w:cs="Arial"/>
                <w:sz w:val="18"/>
                <w:szCs w:val="20"/>
              </w:rPr>
            </w:pPr>
            <w:r w:rsidRPr="00F14BA1">
              <w:rPr>
                <w:rFonts w:ascii="Arial" w:hAnsi="Arial" w:cs="Arial"/>
                <w:sz w:val="18"/>
                <w:szCs w:val="20"/>
              </w:rPr>
              <w:t>Opatrenie bude pokračovať za podmienky realizácie projektov definovaných v Operačnom programe Integrovaná infraštruktúra 2014 - 2020.</w:t>
            </w:r>
          </w:p>
          <w:p w:rsidR="00F14BA1" w:rsidRPr="001C7675" w:rsidRDefault="00F14BA1" w:rsidP="00A4335C">
            <w:pPr>
              <w:spacing w:after="0" w:line="240" w:lineRule="auto"/>
              <w:jc w:val="both"/>
              <w:rPr>
                <w:rFonts w:ascii="Arial" w:hAnsi="Arial" w:cs="Arial"/>
                <w:sz w:val="18"/>
                <w:szCs w:val="20"/>
              </w:rPr>
            </w:pPr>
          </w:p>
        </w:tc>
      </w:tr>
      <w:tr w:rsidR="00F14BA1" w:rsidRPr="001C7675" w:rsidTr="00436BBB">
        <w:trPr>
          <w:trHeight w:val="739"/>
        </w:trPr>
        <w:tc>
          <w:tcPr>
            <w:tcW w:w="2748" w:type="dxa"/>
            <w:vMerge/>
            <w:tcBorders>
              <w:left w:val="single" w:sz="4" w:space="0" w:color="auto"/>
              <w:bottom w:val="single" w:sz="4" w:space="0" w:color="auto"/>
              <w:right w:val="single" w:sz="4" w:space="0" w:color="auto"/>
            </w:tcBorders>
            <w:shd w:val="clear" w:color="auto" w:fill="auto"/>
            <w:vAlign w:val="center"/>
          </w:tcPr>
          <w:p w:rsidR="00F14BA1" w:rsidRPr="002C3327" w:rsidRDefault="00F14BA1" w:rsidP="002C3327">
            <w:pPr>
              <w:spacing w:after="0" w:line="240" w:lineRule="auto"/>
              <w:rPr>
                <w:rFonts w:ascii="Arial" w:hAnsi="Arial" w:cs="Arial"/>
                <w:sz w:val="18"/>
                <w:szCs w:val="20"/>
              </w:rPr>
            </w:pPr>
          </w:p>
        </w:tc>
        <w:tc>
          <w:tcPr>
            <w:tcW w:w="6793" w:type="dxa"/>
            <w:gridSpan w:val="2"/>
            <w:tcBorders>
              <w:top w:val="single" w:sz="4" w:space="0" w:color="auto"/>
              <w:left w:val="nil"/>
              <w:bottom w:val="single" w:sz="4" w:space="0" w:color="auto"/>
              <w:right w:val="single" w:sz="4" w:space="0" w:color="auto"/>
            </w:tcBorders>
            <w:shd w:val="clear" w:color="auto" w:fill="auto"/>
            <w:vAlign w:val="center"/>
          </w:tcPr>
          <w:p w:rsidR="00F14BA1" w:rsidRPr="00F14BA1" w:rsidRDefault="00F14BA1" w:rsidP="007B33E8">
            <w:pPr>
              <w:spacing w:after="0" w:line="240" w:lineRule="auto"/>
              <w:jc w:val="both"/>
              <w:rPr>
                <w:rFonts w:ascii="Arial" w:hAnsi="Arial" w:cs="Arial"/>
                <w:sz w:val="18"/>
                <w:szCs w:val="20"/>
              </w:rPr>
            </w:pPr>
            <w:r w:rsidRPr="00F14BA1">
              <w:rPr>
                <w:rFonts w:ascii="Arial" w:hAnsi="Arial" w:cs="Arial"/>
                <w:sz w:val="18"/>
                <w:szCs w:val="20"/>
              </w:rPr>
              <w:t>Oprávnenými žiadateľmi projektov sú správcovia dopravnej infraštruktúry na Slovensku NDS, a.s., SSC. Realizácia opatrenia vychádza z Operačného programu Integrovaná infraštruktúra 2014 - 2020, zo Strategického plánu rozvoja dopravnej infraštruktúry do roku 2020 a projektov financovaných z OPD 2007 - 2013, ktoré budú spustené do prevádzky až v období rokov 2014 - 2016.</w:t>
            </w:r>
          </w:p>
        </w:tc>
      </w:tr>
      <w:tr w:rsidR="002C3327" w:rsidRPr="001C7675" w:rsidTr="00436BBB">
        <w:trPr>
          <w:trHeight w:val="810"/>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Predpokladané prekrytie s iným opatrením, resp.  možné zdvojené započítanie úspor</w:t>
            </w:r>
          </w:p>
        </w:tc>
        <w:tc>
          <w:tcPr>
            <w:tcW w:w="6793" w:type="dxa"/>
            <w:gridSpan w:val="2"/>
            <w:tcBorders>
              <w:top w:val="single" w:sz="4" w:space="0" w:color="auto"/>
              <w:left w:val="nil"/>
              <w:bottom w:val="single" w:sz="4" w:space="0" w:color="auto"/>
              <w:right w:val="single" w:sz="4" w:space="0" w:color="auto"/>
            </w:tcBorders>
            <w:shd w:val="clear" w:color="auto" w:fill="auto"/>
            <w:vAlign w:val="center"/>
          </w:tcPr>
          <w:p w:rsidR="002C3327" w:rsidRPr="001C7675" w:rsidRDefault="00F14BA1" w:rsidP="00A4335C">
            <w:pPr>
              <w:spacing w:after="0" w:line="240" w:lineRule="auto"/>
              <w:jc w:val="both"/>
              <w:rPr>
                <w:rFonts w:ascii="Arial" w:hAnsi="Arial" w:cs="Arial"/>
                <w:sz w:val="18"/>
                <w:szCs w:val="20"/>
              </w:rPr>
            </w:pPr>
            <w:r w:rsidRPr="00F14BA1">
              <w:rPr>
                <w:rFonts w:ascii="Arial" w:hAnsi="Arial" w:cs="Arial"/>
                <w:sz w:val="18"/>
                <w:szCs w:val="20"/>
              </w:rPr>
              <w:t xml:space="preserve">Nie je predpoklad </w:t>
            </w:r>
            <w:r w:rsidR="007B33E8">
              <w:rPr>
                <w:rFonts w:ascii="Arial" w:hAnsi="Arial" w:cs="Arial"/>
                <w:sz w:val="18"/>
                <w:szCs w:val="20"/>
              </w:rPr>
              <w:t>pre</w:t>
            </w:r>
            <w:r w:rsidRPr="00F14BA1">
              <w:rPr>
                <w:rFonts w:ascii="Arial" w:hAnsi="Arial" w:cs="Arial"/>
                <w:sz w:val="18"/>
                <w:szCs w:val="20"/>
              </w:rPr>
              <w:t>krytia s  inými opatreniami, resp</w:t>
            </w:r>
            <w:r>
              <w:rPr>
                <w:rFonts w:ascii="Arial" w:hAnsi="Arial" w:cs="Arial"/>
                <w:sz w:val="18"/>
                <w:szCs w:val="20"/>
              </w:rPr>
              <w:t>.</w:t>
            </w:r>
            <w:r w:rsidRPr="00F14BA1">
              <w:rPr>
                <w:rFonts w:ascii="Arial" w:hAnsi="Arial" w:cs="Arial"/>
                <w:sz w:val="18"/>
                <w:szCs w:val="20"/>
              </w:rPr>
              <w:t xml:space="preserve"> zdvojeného započítania úspor.</w:t>
            </w:r>
          </w:p>
        </w:tc>
      </w:tr>
      <w:tr w:rsidR="002C3327" w:rsidRPr="002C3327" w:rsidTr="00436BBB">
        <w:trPr>
          <w:gridAfter w:val="1"/>
          <w:wAfter w:w="34" w:type="dxa"/>
          <w:trHeight w:val="738"/>
        </w:trPr>
        <w:tc>
          <w:tcPr>
            <w:tcW w:w="2748"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lastRenderedPageBreak/>
              <w:t>Opatrenie č. 4.5 2AP</w:t>
            </w:r>
          </w:p>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t xml:space="preserve"> </w:t>
            </w:r>
          </w:p>
        </w:tc>
        <w:tc>
          <w:tcPr>
            <w:tcW w:w="6759" w:type="dxa"/>
            <w:tcBorders>
              <w:top w:val="single" w:sz="4" w:space="0" w:color="auto"/>
              <w:left w:val="nil"/>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sz w:val="18"/>
                <w:szCs w:val="20"/>
              </w:rPr>
            </w:pPr>
            <w:r w:rsidRPr="002C3327">
              <w:rPr>
                <w:rFonts w:ascii="Arial" w:hAnsi="Arial" w:cs="Arial"/>
                <w:b/>
                <w:sz w:val="18"/>
                <w:szCs w:val="20"/>
              </w:rPr>
              <w:t xml:space="preserve">Budovanie základnej siete verejných terminálov </w:t>
            </w:r>
            <w:proofErr w:type="spellStart"/>
            <w:r w:rsidRPr="002C3327">
              <w:rPr>
                <w:rFonts w:ascii="Arial" w:hAnsi="Arial" w:cs="Arial"/>
                <w:b/>
                <w:sz w:val="18"/>
                <w:szCs w:val="20"/>
              </w:rPr>
              <w:t>intermodálnej</w:t>
            </w:r>
            <w:proofErr w:type="spellEnd"/>
            <w:r w:rsidRPr="002C3327">
              <w:rPr>
                <w:rFonts w:ascii="Arial" w:hAnsi="Arial" w:cs="Arial"/>
                <w:b/>
                <w:sz w:val="18"/>
                <w:szCs w:val="20"/>
              </w:rPr>
              <w:t xml:space="preserve"> dopravy</w:t>
            </w:r>
          </w:p>
        </w:tc>
      </w:tr>
      <w:tr w:rsidR="002C3327" w:rsidRPr="002C3327" w:rsidTr="00436BBB">
        <w:trPr>
          <w:gridAfter w:val="1"/>
          <w:wAfter w:w="34" w:type="dxa"/>
          <w:trHeight w:val="715"/>
        </w:trPr>
        <w:tc>
          <w:tcPr>
            <w:tcW w:w="2748"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2C3327" w:rsidRDefault="002C3327" w:rsidP="002C3327">
            <w:pPr>
              <w:spacing w:after="0" w:line="240" w:lineRule="auto"/>
              <w:jc w:val="both"/>
              <w:rPr>
                <w:rFonts w:ascii="Arial" w:hAnsi="Arial" w:cs="Arial"/>
                <w:b/>
                <w:bCs/>
                <w:sz w:val="18"/>
                <w:szCs w:val="20"/>
              </w:rPr>
            </w:pPr>
            <w:r w:rsidRPr="002C3327">
              <w:rPr>
                <w:rFonts w:ascii="Arial" w:hAnsi="Arial" w:cs="Arial"/>
                <w:b/>
                <w:bCs/>
                <w:sz w:val="18"/>
                <w:szCs w:val="20"/>
              </w:rPr>
              <w:t>Sektor doprava</w:t>
            </w:r>
          </w:p>
        </w:tc>
        <w:tc>
          <w:tcPr>
            <w:tcW w:w="6759" w:type="dxa"/>
            <w:tcBorders>
              <w:top w:val="single" w:sz="4" w:space="0" w:color="auto"/>
              <w:left w:val="nil"/>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sz w:val="18"/>
                <w:szCs w:val="20"/>
              </w:rPr>
              <w:t>Zdroj financovania</w:t>
            </w:r>
            <w:r w:rsidRPr="002C3327">
              <w:rPr>
                <w:rFonts w:ascii="Arial" w:hAnsi="Arial" w:cs="Arial"/>
                <w:b/>
                <w:bCs/>
                <w:sz w:val="18"/>
                <w:szCs w:val="20"/>
              </w:rPr>
              <w:t xml:space="preserve">: </w:t>
            </w:r>
            <w:r w:rsidRPr="002C3327">
              <w:rPr>
                <w:rFonts w:ascii="Arial" w:hAnsi="Arial" w:cs="Arial"/>
                <w:bCs/>
                <w:sz w:val="18"/>
                <w:szCs w:val="20"/>
              </w:rPr>
              <w:t xml:space="preserve"> </w:t>
            </w:r>
            <w:r w:rsidRPr="002C3327">
              <w:t xml:space="preserve"> </w:t>
            </w:r>
            <w:r w:rsidRPr="002C3327">
              <w:rPr>
                <w:rFonts w:ascii="Arial" w:hAnsi="Arial" w:cs="Arial"/>
                <w:bCs/>
                <w:sz w:val="18"/>
                <w:szCs w:val="20"/>
              </w:rPr>
              <w:t xml:space="preserve">ŠF 2007-2013 OP Doprava - Infraštruktúra </w:t>
            </w:r>
            <w:proofErr w:type="spellStart"/>
            <w:r w:rsidRPr="002C3327">
              <w:rPr>
                <w:rFonts w:ascii="Arial" w:hAnsi="Arial" w:cs="Arial"/>
                <w:bCs/>
                <w:sz w:val="18"/>
                <w:szCs w:val="20"/>
              </w:rPr>
              <w:t>intermodálnej</w:t>
            </w:r>
            <w:proofErr w:type="spellEnd"/>
            <w:r w:rsidRPr="002C3327">
              <w:rPr>
                <w:rFonts w:ascii="Arial" w:hAnsi="Arial" w:cs="Arial"/>
                <w:bCs/>
                <w:sz w:val="18"/>
                <w:szCs w:val="20"/>
              </w:rPr>
              <w:t xml:space="preserve"> dopravy</w:t>
            </w:r>
          </w:p>
        </w:tc>
      </w:tr>
      <w:tr w:rsidR="002C3327" w:rsidRPr="001C7675" w:rsidTr="00436BBB">
        <w:trPr>
          <w:gridAfter w:val="1"/>
          <w:wAfter w:w="34" w:type="dxa"/>
          <w:trHeight w:val="312"/>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Obdobie</w:t>
            </w:r>
          </w:p>
        </w:tc>
        <w:tc>
          <w:tcPr>
            <w:tcW w:w="6759" w:type="dxa"/>
            <w:tcBorders>
              <w:top w:val="single" w:sz="4" w:space="0" w:color="auto"/>
              <w:left w:val="nil"/>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2011-2013</w:t>
            </w:r>
          </w:p>
        </w:tc>
      </w:tr>
      <w:tr w:rsidR="002C3327" w:rsidRPr="001C7675" w:rsidTr="00436BBB">
        <w:trPr>
          <w:gridAfter w:val="1"/>
          <w:wAfter w:w="34" w:type="dxa"/>
          <w:trHeight w:val="312"/>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Zodpovedný rezort</w:t>
            </w:r>
          </w:p>
        </w:tc>
        <w:tc>
          <w:tcPr>
            <w:tcW w:w="6759" w:type="dxa"/>
            <w:tcBorders>
              <w:top w:val="single" w:sz="4" w:space="0" w:color="auto"/>
              <w:left w:val="nil"/>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MDVRR SR</w:t>
            </w:r>
          </w:p>
        </w:tc>
      </w:tr>
      <w:tr w:rsidR="002C3327" w:rsidRPr="001C7675" w:rsidTr="00436BBB">
        <w:trPr>
          <w:gridAfter w:val="1"/>
          <w:wAfter w:w="34" w:type="dxa"/>
          <w:trHeight w:val="408"/>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Vyhodnotenie opatrenia</w:t>
            </w:r>
          </w:p>
        </w:tc>
        <w:tc>
          <w:tcPr>
            <w:tcW w:w="6759" w:type="dxa"/>
            <w:tcBorders>
              <w:top w:val="nil"/>
              <w:left w:val="nil"/>
              <w:bottom w:val="single" w:sz="4" w:space="0" w:color="auto"/>
              <w:right w:val="single" w:sz="4" w:space="0" w:color="auto"/>
            </w:tcBorders>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2C3327" w:rsidRPr="002C3327" w:rsidTr="00436BBB">
        <w:trPr>
          <w:trHeight w:val="270"/>
        </w:trPr>
        <w:tc>
          <w:tcPr>
            <w:tcW w:w="2748"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Charakteristika opatrenia</w:t>
            </w:r>
          </w:p>
        </w:tc>
        <w:tc>
          <w:tcPr>
            <w:tcW w:w="6793" w:type="dxa"/>
            <w:gridSpan w:val="2"/>
            <w:tcBorders>
              <w:top w:val="nil"/>
              <w:left w:val="nil"/>
              <w:bottom w:val="single" w:sz="4" w:space="0" w:color="auto"/>
              <w:right w:val="single" w:sz="4" w:space="0" w:color="auto"/>
            </w:tcBorders>
            <w:shd w:val="clear" w:color="auto" w:fill="auto"/>
            <w:noWrap/>
            <w:vAlign w:val="center"/>
          </w:tcPr>
          <w:p w:rsidR="002C3327" w:rsidRPr="002C3327" w:rsidRDefault="00F14BA1" w:rsidP="00A4335C">
            <w:pPr>
              <w:spacing w:after="0" w:line="240" w:lineRule="auto"/>
              <w:jc w:val="both"/>
              <w:rPr>
                <w:rFonts w:ascii="Arial" w:hAnsi="Arial" w:cs="Arial"/>
                <w:sz w:val="18"/>
                <w:szCs w:val="20"/>
              </w:rPr>
            </w:pPr>
            <w:r w:rsidRPr="00F14BA1">
              <w:rPr>
                <w:rFonts w:ascii="Arial" w:hAnsi="Arial" w:cs="Arial"/>
                <w:sz w:val="18"/>
                <w:szCs w:val="20"/>
              </w:rPr>
              <w:t xml:space="preserve">Princíp opatrenia pozostáva z budovania nových terminálov </w:t>
            </w:r>
            <w:proofErr w:type="spellStart"/>
            <w:r w:rsidRPr="00F14BA1">
              <w:rPr>
                <w:rFonts w:ascii="Arial" w:hAnsi="Arial" w:cs="Arial"/>
                <w:sz w:val="18"/>
                <w:szCs w:val="20"/>
              </w:rPr>
              <w:t>intermodálnej</w:t>
            </w:r>
            <w:proofErr w:type="spellEnd"/>
            <w:r w:rsidRPr="00F14BA1">
              <w:rPr>
                <w:rFonts w:ascii="Arial" w:hAnsi="Arial" w:cs="Arial"/>
                <w:sz w:val="18"/>
                <w:szCs w:val="20"/>
              </w:rPr>
              <w:t xml:space="preserve"> dopravy</w:t>
            </w:r>
            <w:r>
              <w:rPr>
                <w:rFonts w:ascii="Arial" w:hAnsi="Arial" w:cs="Arial"/>
                <w:sz w:val="18"/>
                <w:szCs w:val="20"/>
              </w:rPr>
              <w:t>,</w:t>
            </w:r>
            <w:r w:rsidRPr="00F14BA1">
              <w:rPr>
                <w:rFonts w:ascii="Arial" w:hAnsi="Arial" w:cs="Arial"/>
                <w:sz w:val="18"/>
                <w:szCs w:val="20"/>
              </w:rPr>
              <w:t xml:space="preserve"> a teda </w:t>
            </w:r>
            <w:r>
              <w:rPr>
                <w:rFonts w:ascii="Arial" w:hAnsi="Arial" w:cs="Arial"/>
                <w:sz w:val="18"/>
                <w:szCs w:val="20"/>
              </w:rPr>
              <w:t xml:space="preserve">vo </w:t>
            </w:r>
            <w:r w:rsidRPr="00F14BA1">
              <w:rPr>
                <w:rFonts w:ascii="Arial" w:hAnsi="Arial" w:cs="Arial"/>
                <w:sz w:val="18"/>
                <w:szCs w:val="20"/>
              </w:rPr>
              <w:t>zvyšovaní podielu energeticky menej náročného dru</w:t>
            </w:r>
            <w:r>
              <w:rPr>
                <w:rFonts w:ascii="Arial" w:hAnsi="Arial" w:cs="Arial"/>
                <w:sz w:val="18"/>
                <w:szCs w:val="20"/>
              </w:rPr>
              <w:t>hu dopravy - železničnej nákladnej dopravy na ce</w:t>
            </w:r>
            <w:r w:rsidRPr="00F14BA1">
              <w:rPr>
                <w:rFonts w:ascii="Arial" w:hAnsi="Arial" w:cs="Arial"/>
                <w:sz w:val="18"/>
                <w:szCs w:val="20"/>
              </w:rPr>
              <w:t>lkovom prepravnom výkone, ako</w:t>
            </w:r>
            <w:r>
              <w:rPr>
                <w:rFonts w:ascii="Arial" w:hAnsi="Arial" w:cs="Arial"/>
                <w:sz w:val="18"/>
                <w:szCs w:val="20"/>
              </w:rPr>
              <w:t xml:space="preserve"> aj na znižovaní negatívnych vplyv</w:t>
            </w:r>
            <w:r w:rsidRPr="00F14BA1">
              <w:rPr>
                <w:rFonts w:ascii="Arial" w:hAnsi="Arial" w:cs="Arial"/>
                <w:sz w:val="18"/>
                <w:szCs w:val="20"/>
              </w:rPr>
              <w:t>ov na životné prostredie.</w:t>
            </w:r>
            <w:r>
              <w:rPr>
                <w:rFonts w:ascii="Arial" w:hAnsi="Arial" w:cs="Arial"/>
                <w:sz w:val="18"/>
                <w:szCs w:val="20"/>
              </w:rPr>
              <w:t xml:space="preserve"> </w:t>
            </w:r>
            <w:r w:rsidRPr="00F14BA1">
              <w:rPr>
                <w:rFonts w:ascii="Arial" w:hAnsi="Arial" w:cs="Arial"/>
                <w:sz w:val="18"/>
                <w:szCs w:val="20"/>
              </w:rPr>
              <w:t>Úspory energie budú dosahované znížením spotreby pohonných hmôt (motorovej nafty) prekládkou prepravných jednotiek z cestnej nákladnej dopravy na ucelené vlaky (železničnú nákladnú dopravu).</w:t>
            </w:r>
          </w:p>
        </w:tc>
      </w:tr>
      <w:tr w:rsidR="002C3327" w:rsidRPr="002C3327" w:rsidTr="00436BBB">
        <w:trPr>
          <w:trHeight w:val="270"/>
        </w:trPr>
        <w:tc>
          <w:tcPr>
            <w:tcW w:w="2748" w:type="dxa"/>
            <w:tcBorders>
              <w:top w:val="single" w:sz="4" w:space="0" w:color="auto"/>
              <w:left w:val="single" w:sz="4" w:space="0" w:color="auto"/>
              <w:bottom w:val="single" w:sz="4" w:space="0" w:color="auto"/>
              <w:right w:val="single" w:sz="4" w:space="0" w:color="auto"/>
            </w:tcBorders>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793" w:type="dxa"/>
            <w:gridSpan w:val="2"/>
            <w:tcBorders>
              <w:top w:val="nil"/>
              <w:left w:val="nil"/>
              <w:bottom w:val="single" w:sz="4" w:space="0" w:color="auto"/>
              <w:right w:val="single" w:sz="4" w:space="0" w:color="auto"/>
            </w:tcBorders>
            <w:shd w:val="clear" w:color="auto" w:fill="auto"/>
            <w:noWrap/>
            <w:vAlign w:val="center"/>
          </w:tcPr>
          <w:p w:rsidR="002C3327" w:rsidRPr="002C3327" w:rsidRDefault="00F14BA1" w:rsidP="00A4335C">
            <w:pPr>
              <w:spacing w:after="0" w:line="240" w:lineRule="auto"/>
              <w:jc w:val="both"/>
              <w:rPr>
                <w:rFonts w:ascii="Arial" w:hAnsi="Arial" w:cs="Arial"/>
                <w:sz w:val="18"/>
                <w:szCs w:val="20"/>
              </w:rPr>
            </w:pPr>
            <w:r w:rsidRPr="00F14BA1">
              <w:rPr>
                <w:rFonts w:ascii="Arial" w:hAnsi="Arial" w:cs="Arial"/>
                <w:sz w:val="18"/>
                <w:szCs w:val="20"/>
              </w:rPr>
              <w:t>Metodika výpočtu úspory energie je založená na vyčíslení predpokladaného zníženia spotreby fosílnych palív (motorovej nafty) prekládkou prepravných jednotiek z v</w:t>
            </w:r>
            <w:r>
              <w:rPr>
                <w:rFonts w:ascii="Arial" w:hAnsi="Arial" w:cs="Arial"/>
                <w:sz w:val="18"/>
                <w:szCs w:val="20"/>
              </w:rPr>
              <w:t>ozidiel cestnej nákladnej do</w:t>
            </w:r>
            <w:r w:rsidRPr="00F14BA1">
              <w:rPr>
                <w:rFonts w:ascii="Arial" w:hAnsi="Arial" w:cs="Arial"/>
                <w:sz w:val="18"/>
                <w:szCs w:val="20"/>
              </w:rPr>
              <w:t>p</w:t>
            </w:r>
            <w:r>
              <w:rPr>
                <w:rFonts w:ascii="Arial" w:hAnsi="Arial" w:cs="Arial"/>
                <w:sz w:val="18"/>
                <w:szCs w:val="20"/>
              </w:rPr>
              <w:t>r</w:t>
            </w:r>
            <w:r w:rsidRPr="00F14BA1">
              <w:rPr>
                <w:rFonts w:ascii="Arial" w:hAnsi="Arial" w:cs="Arial"/>
                <w:sz w:val="18"/>
                <w:szCs w:val="20"/>
              </w:rPr>
              <w:t>avy na ucelené vlaky, čím dôjde k zníženiu jazdného výkonu a spotreby PHM cestnými nákladnými vozidlami.</w:t>
            </w:r>
          </w:p>
        </w:tc>
      </w:tr>
      <w:tr w:rsidR="002C3327" w:rsidRPr="002C3327" w:rsidTr="00436BBB">
        <w:trPr>
          <w:trHeight w:val="541"/>
        </w:trPr>
        <w:tc>
          <w:tcPr>
            <w:tcW w:w="2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7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3327" w:rsidRPr="001C7675" w:rsidRDefault="00F14BA1" w:rsidP="00A4335C">
            <w:pPr>
              <w:spacing w:after="0" w:line="240" w:lineRule="auto"/>
              <w:jc w:val="both"/>
              <w:rPr>
                <w:rFonts w:ascii="Arial" w:hAnsi="Arial" w:cs="Arial"/>
                <w:sz w:val="18"/>
                <w:szCs w:val="20"/>
              </w:rPr>
            </w:pPr>
            <w:r w:rsidRPr="00F14BA1">
              <w:rPr>
                <w:rFonts w:ascii="Arial" w:hAnsi="Arial" w:cs="Arial"/>
                <w:sz w:val="18"/>
                <w:szCs w:val="20"/>
              </w:rPr>
              <w:t xml:space="preserve">Predpokladané úspory energie budú vychádzať zo zníženia spotreby PHM (motorovej nafty) prekládkou jednotiek </w:t>
            </w:r>
            <w:proofErr w:type="spellStart"/>
            <w:r w:rsidRPr="00F14BA1">
              <w:rPr>
                <w:rFonts w:ascii="Arial" w:hAnsi="Arial" w:cs="Arial"/>
                <w:sz w:val="18"/>
                <w:szCs w:val="20"/>
              </w:rPr>
              <w:t>intermodálnej</w:t>
            </w:r>
            <w:proofErr w:type="spellEnd"/>
            <w:r w:rsidRPr="00F14BA1">
              <w:rPr>
                <w:rFonts w:ascii="Arial" w:hAnsi="Arial" w:cs="Arial"/>
                <w:sz w:val="18"/>
                <w:szCs w:val="20"/>
              </w:rPr>
              <w:t xml:space="preserve"> prepravy na ucelené vlaky.</w:t>
            </w:r>
            <w:r w:rsidR="00CD1E29">
              <w:rPr>
                <w:rFonts w:ascii="Arial" w:hAnsi="Arial" w:cs="Arial"/>
                <w:sz w:val="18"/>
                <w:szCs w:val="20"/>
              </w:rPr>
              <w:t xml:space="preserve"> </w:t>
            </w:r>
            <w:r w:rsidRPr="00F14BA1">
              <w:rPr>
                <w:rFonts w:ascii="Arial" w:hAnsi="Arial" w:cs="Arial"/>
                <w:sz w:val="18"/>
                <w:szCs w:val="20"/>
              </w:rPr>
              <w:t>Vyčíslenie úspor energie vychádza z predpokladu priemernej spotreby PHM vozidla nad 12t na úrovni 40 l/100km a z predpokladanej priemernej dĺžky prepravy v km.</w:t>
            </w:r>
          </w:p>
        </w:tc>
      </w:tr>
      <w:tr w:rsidR="002C3327" w:rsidRPr="002C3327" w:rsidTr="00436BBB">
        <w:trPr>
          <w:trHeight w:val="463"/>
        </w:trPr>
        <w:tc>
          <w:tcPr>
            <w:tcW w:w="2748" w:type="dxa"/>
            <w:vMerge/>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p>
        </w:tc>
        <w:tc>
          <w:tcPr>
            <w:tcW w:w="6793" w:type="dxa"/>
            <w:gridSpan w:val="2"/>
            <w:vMerge/>
            <w:tcBorders>
              <w:top w:val="single" w:sz="4" w:space="0" w:color="auto"/>
              <w:left w:val="single" w:sz="4" w:space="0" w:color="auto"/>
              <w:bottom w:val="single" w:sz="4" w:space="0" w:color="auto"/>
              <w:right w:val="single" w:sz="4" w:space="0" w:color="auto"/>
            </w:tcBorders>
            <w:vAlign w:val="center"/>
          </w:tcPr>
          <w:p w:rsidR="002C3327" w:rsidRPr="002C3327" w:rsidRDefault="002C3327" w:rsidP="00A4335C">
            <w:pPr>
              <w:spacing w:after="0" w:line="240" w:lineRule="auto"/>
              <w:jc w:val="both"/>
              <w:rPr>
                <w:rFonts w:ascii="Arial" w:hAnsi="Arial" w:cs="Arial"/>
                <w:sz w:val="18"/>
                <w:szCs w:val="20"/>
              </w:rPr>
            </w:pPr>
          </w:p>
        </w:tc>
      </w:tr>
      <w:tr w:rsidR="002C3327" w:rsidRPr="002C3327" w:rsidTr="00436BBB">
        <w:trPr>
          <w:trHeight w:val="244"/>
        </w:trPr>
        <w:tc>
          <w:tcPr>
            <w:tcW w:w="2748"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793" w:type="dxa"/>
            <w:gridSpan w:val="2"/>
            <w:tcBorders>
              <w:top w:val="single" w:sz="4" w:space="0" w:color="auto"/>
              <w:left w:val="single" w:sz="4" w:space="0" w:color="auto"/>
              <w:bottom w:val="single" w:sz="4" w:space="0" w:color="auto"/>
              <w:right w:val="single" w:sz="4" w:space="0" w:color="auto"/>
            </w:tcBorders>
            <w:vAlign w:val="center"/>
          </w:tcPr>
          <w:p w:rsidR="002C3327" w:rsidRPr="001C7675" w:rsidRDefault="00CD1E29" w:rsidP="00A4335C">
            <w:pPr>
              <w:spacing w:after="0" w:line="240" w:lineRule="auto"/>
              <w:jc w:val="both"/>
              <w:rPr>
                <w:rFonts w:ascii="Arial" w:hAnsi="Arial" w:cs="Arial"/>
                <w:sz w:val="18"/>
                <w:szCs w:val="20"/>
              </w:rPr>
            </w:pPr>
            <w:r w:rsidRPr="00CD1E29">
              <w:rPr>
                <w:rFonts w:ascii="Arial" w:hAnsi="Arial" w:cs="Arial"/>
                <w:sz w:val="18"/>
                <w:szCs w:val="20"/>
              </w:rPr>
              <w:t>Z dôvodu neukončenej realizácie projektov nebola vykalkulovaná úspora energie.</w:t>
            </w:r>
          </w:p>
        </w:tc>
      </w:tr>
      <w:tr w:rsidR="002C3327" w:rsidRPr="002C3327" w:rsidTr="00436BBB">
        <w:trPr>
          <w:trHeight w:val="244"/>
        </w:trPr>
        <w:tc>
          <w:tcPr>
            <w:tcW w:w="2748"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793" w:type="dxa"/>
            <w:gridSpan w:val="2"/>
            <w:tcBorders>
              <w:top w:val="single" w:sz="4" w:space="0" w:color="auto"/>
              <w:left w:val="single" w:sz="4" w:space="0" w:color="auto"/>
              <w:bottom w:val="single" w:sz="4" w:space="0" w:color="auto"/>
              <w:right w:val="single" w:sz="4" w:space="0" w:color="auto"/>
            </w:tcBorders>
            <w:vAlign w:val="center"/>
          </w:tcPr>
          <w:p w:rsidR="002C3327" w:rsidRPr="001C7675" w:rsidRDefault="00CD1E29" w:rsidP="00A4335C">
            <w:pPr>
              <w:spacing w:after="0" w:line="240" w:lineRule="auto"/>
              <w:jc w:val="both"/>
              <w:rPr>
                <w:rFonts w:ascii="Arial" w:hAnsi="Arial" w:cs="Arial"/>
                <w:sz w:val="18"/>
                <w:szCs w:val="20"/>
              </w:rPr>
            </w:pPr>
            <w:r w:rsidRPr="00CD1E29">
              <w:rPr>
                <w:rFonts w:ascii="Arial" w:hAnsi="Arial" w:cs="Arial"/>
                <w:sz w:val="18"/>
                <w:szCs w:val="20"/>
              </w:rPr>
              <w:t>Pravidelné vyhodnocovanie napĺňania plánovaných hodnôt úspor energie tohto opatrenia bude realizované pomocou vyššie popísaného postupu zohľadňujúceho skutočne zrealizované výkony po dobudovaní TIP.</w:t>
            </w:r>
          </w:p>
        </w:tc>
      </w:tr>
      <w:tr w:rsidR="002C3327" w:rsidRPr="002C3327" w:rsidTr="00436BBB">
        <w:trPr>
          <w:trHeight w:val="618"/>
        </w:trPr>
        <w:tc>
          <w:tcPr>
            <w:tcW w:w="2748"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 xml:space="preserve">Odôvodnenie v prípade </w:t>
            </w:r>
            <w:r w:rsidRPr="001C7675">
              <w:rPr>
                <w:rFonts w:ascii="Arial" w:hAnsi="Arial" w:cs="Arial"/>
                <w:sz w:val="18"/>
                <w:szCs w:val="20"/>
              </w:rPr>
              <w:t xml:space="preserve"> výrazného </w:t>
            </w:r>
            <w:r w:rsidRPr="002C3327">
              <w:rPr>
                <w:rFonts w:ascii="Arial" w:hAnsi="Arial" w:cs="Arial"/>
                <w:sz w:val="18"/>
                <w:szCs w:val="20"/>
              </w:rPr>
              <w:t>nesúladu medzi plánovanou a reálnou úsporou a financiami</w:t>
            </w:r>
          </w:p>
        </w:tc>
        <w:tc>
          <w:tcPr>
            <w:tcW w:w="6793" w:type="dxa"/>
            <w:gridSpan w:val="2"/>
            <w:tcBorders>
              <w:top w:val="single" w:sz="4" w:space="0" w:color="auto"/>
              <w:left w:val="single" w:sz="4" w:space="0" w:color="auto"/>
              <w:bottom w:val="single" w:sz="4" w:space="0" w:color="auto"/>
              <w:right w:val="single" w:sz="4" w:space="0" w:color="auto"/>
            </w:tcBorders>
            <w:vAlign w:val="center"/>
          </w:tcPr>
          <w:p w:rsidR="002C3327" w:rsidRPr="001C7675" w:rsidRDefault="00F0572A" w:rsidP="00332123">
            <w:pPr>
              <w:spacing w:after="0" w:line="240" w:lineRule="auto"/>
              <w:jc w:val="both"/>
              <w:rPr>
                <w:rFonts w:ascii="Arial" w:hAnsi="Arial" w:cs="Arial"/>
                <w:sz w:val="18"/>
                <w:szCs w:val="20"/>
              </w:rPr>
            </w:pPr>
            <w:r w:rsidRPr="00F0572A">
              <w:rPr>
                <w:rFonts w:ascii="Arial" w:hAnsi="Arial" w:cs="Arial"/>
                <w:sz w:val="18"/>
                <w:szCs w:val="20"/>
              </w:rPr>
              <w:t>V prípade uvedeného opatrenia b</w:t>
            </w:r>
            <w:r>
              <w:rPr>
                <w:rFonts w:ascii="Arial" w:hAnsi="Arial" w:cs="Arial"/>
                <w:sz w:val="18"/>
                <w:szCs w:val="20"/>
              </w:rPr>
              <w:t>ol v rámci Operačného programu D</w:t>
            </w:r>
            <w:r w:rsidRPr="00F0572A">
              <w:rPr>
                <w:rFonts w:ascii="Arial" w:hAnsi="Arial" w:cs="Arial"/>
                <w:sz w:val="18"/>
                <w:szCs w:val="20"/>
              </w:rPr>
              <w:t xml:space="preserve">oprava "Prioritná os 3 – Infraštruktúra </w:t>
            </w:r>
            <w:proofErr w:type="spellStart"/>
            <w:r w:rsidRPr="00F0572A">
              <w:rPr>
                <w:rFonts w:ascii="Arial" w:hAnsi="Arial" w:cs="Arial"/>
                <w:sz w:val="18"/>
                <w:szCs w:val="20"/>
              </w:rPr>
              <w:t>intermodálnej</w:t>
            </w:r>
            <w:proofErr w:type="spellEnd"/>
            <w:r w:rsidRPr="00F0572A">
              <w:rPr>
                <w:rFonts w:ascii="Arial" w:hAnsi="Arial" w:cs="Arial"/>
                <w:sz w:val="18"/>
                <w:szCs w:val="20"/>
              </w:rPr>
              <w:t xml:space="preserve"> prepravy"  stanovený cieľ budovania terminálov </w:t>
            </w:r>
            <w:proofErr w:type="spellStart"/>
            <w:r w:rsidRPr="00F0572A">
              <w:rPr>
                <w:rFonts w:ascii="Arial" w:hAnsi="Arial" w:cs="Arial"/>
                <w:sz w:val="18"/>
                <w:szCs w:val="20"/>
              </w:rPr>
              <w:t>intermodálenj</w:t>
            </w:r>
            <w:proofErr w:type="spellEnd"/>
            <w:r w:rsidRPr="00F0572A">
              <w:rPr>
                <w:rFonts w:ascii="Arial" w:hAnsi="Arial" w:cs="Arial"/>
                <w:sz w:val="18"/>
                <w:szCs w:val="20"/>
              </w:rPr>
              <w:t xml:space="preserve"> prepravy v Žiline, Leopoldove, Bratislave, Košiciach a vybudovanie Inteligentného dopravného systému riadenia terminálov </w:t>
            </w:r>
            <w:proofErr w:type="spellStart"/>
            <w:r w:rsidRPr="00F0572A">
              <w:rPr>
                <w:rFonts w:ascii="Arial" w:hAnsi="Arial" w:cs="Arial"/>
                <w:sz w:val="18"/>
                <w:szCs w:val="20"/>
              </w:rPr>
              <w:t>intermodálnej</w:t>
            </w:r>
            <w:proofErr w:type="spellEnd"/>
            <w:r w:rsidRPr="00F0572A">
              <w:rPr>
                <w:rFonts w:ascii="Arial" w:hAnsi="Arial" w:cs="Arial"/>
                <w:sz w:val="18"/>
                <w:szCs w:val="20"/>
              </w:rPr>
              <w:t xml:space="preserve"> prepravy v SR. Avšak v rámci PO 3 došlo k vyradeniu troch projektov výstavby </w:t>
            </w:r>
            <w:proofErr w:type="spellStart"/>
            <w:r w:rsidRPr="00F0572A">
              <w:rPr>
                <w:rFonts w:ascii="Arial" w:hAnsi="Arial" w:cs="Arial"/>
                <w:sz w:val="18"/>
                <w:szCs w:val="20"/>
              </w:rPr>
              <w:t>in</w:t>
            </w:r>
            <w:r w:rsidR="00332123">
              <w:rPr>
                <w:rFonts w:ascii="Arial" w:hAnsi="Arial" w:cs="Arial"/>
                <w:sz w:val="18"/>
                <w:szCs w:val="20"/>
              </w:rPr>
              <w:t>t</w:t>
            </w:r>
            <w:r w:rsidRPr="00F0572A">
              <w:rPr>
                <w:rFonts w:ascii="Arial" w:hAnsi="Arial" w:cs="Arial"/>
                <w:sz w:val="18"/>
                <w:szCs w:val="20"/>
              </w:rPr>
              <w:t>emodálnych</w:t>
            </w:r>
            <w:proofErr w:type="spellEnd"/>
            <w:r w:rsidRPr="00F0572A">
              <w:rPr>
                <w:rFonts w:ascii="Arial" w:hAnsi="Arial" w:cs="Arial"/>
                <w:sz w:val="18"/>
                <w:szCs w:val="20"/>
              </w:rPr>
              <w:t xml:space="preserve"> terminálov (Košice, Bratislava, Leopoldov), ako aj Inteligentného dopravného systému riadenia terminálov </w:t>
            </w:r>
            <w:proofErr w:type="spellStart"/>
            <w:r w:rsidRPr="00F0572A">
              <w:rPr>
                <w:rFonts w:ascii="Arial" w:hAnsi="Arial" w:cs="Arial"/>
                <w:sz w:val="18"/>
                <w:szCs w:val="20"/>
              </w:rPr>
              <w:t>intermodálnej</w:t>
            </w:r>
            <w:proofErr w:type="spellEnd"/>
            <w:r w:rsidRPr="00F0572A">
              <w:rPr>
                <w:rFonts w:ascii="Arial" w:hAnsi="Arial" w:cs="Arial"/>
                <w:sz w:val="18"/>
                <w:szCs w:val="20"/>
              </w:rPr>
              <w:t xml:space="preserve"> prepravy v SR. Vybudovaný bude len TIP Žilina, kde je realizovaná 1. etapa projektu. Z uvedeného dôvodu nebolo možné vykalkulovať hodnotu energetickej úspory pre dané opatrenie, čím vznikol nesúlad medzi plánovanou a reálnou úsporou energie.</w:t>
            </w:r>
          </w:p>
        </w:tc>
      </w:tr>
      <w:tr w:rsidR="00F0572A" w:rsidRPr="002C3327" w:rsidTr="00436BBB">
        <w:trPr>
          <w:trHeight w:val="739"/>
        </w:trPr>
        <w:tc>
          <w:tcPr>
            <w:tcW w:w="2748" w:type="dxa"/>
            <w:vMerge w:val="restart"/>
            <w:tcBorders>
              <w:top w:val="single" w:sz="4" w:space="0" w:color="auto"/>
              <w:left w:val="single" w:sz="4" w:space="0" w:color="auto"/>
              <w:right w:val="single" w:sz="4" w:space="0" w:color="auto"/>
            </w:tcBorders>
            <w:shd w:val="clear" w:color="auto" w:fill="auto"/>
            <w:vAlign w:val="center"/>
          </w:tcPr>
          <w:p w:rsidR="00F0572A" w:rsidRPr="002C3327" w:rsidRDefault="00F0572A" w:rsidP="002C3327">
            <w:pPr>
              <w:spacing w:after="0" w:line="240" w:lineRule="auto"/>
              <w:rPr>
                <w:rFonts w:ascii="Arial" w:hAnsi="Arial" w:cs="Arial"/>
                <w:sz w:val="18"/>
                <w:szCs w:val="20"/>
              </w:rPr>
            </w:pPr>
            <w:r w:rsidRPr="002C3327">
              <w:rPr>
                <w:rFonts w:ascii="Arial" w:hAnsi="Arial" w:cs="Arial"/>
                <w:sz w:val="18"/>
                <w:szCs w:val="20"/>
              </w:rPr>
              <w:t>Celkové vyhodnotenie a ďalší postup</w:t>
            </w:r>
          </w:p>
        </w:tc>
        <w:tc>
          <w:tcPr>
            <w:tcW w:w="6793" w:type="dxa"/>
            <w:gridSpan w:val="2"/>
            <w:tcBorders>
              <w:top w:val="single" w:sz="4" w:space="0" w:color="auto"/>
              <w:left w:val="nil"/>
              <w:bottom w:val="single" w:sz="4" w:space="0" w:color="auto"/>
              <w:right w:val="single" w:sz="4" w:space="0" w:color="auto"/>
            </w:tcBorders>
            <w:shd w:val="clear" w:color="auto" w:fill="auto"/>
          </w:tcPr>
          <w:p w:rsidR="00F0572A" w:rsidRPr="002C3327" w:rsidRDefault="00F0572A" w:rsidP="00A4335C">
            <w:pPr>
              <w:spacing w:after="0" w:line="240" w:lineRule="auto"/>
              <w:jc w:val="both"/>
              <w:rPr>
                <w:rFonts w:ascii="Arial" w:hAnsi="Arial" w:cs="Arial"/>
                <w:sz w:val="18"/>
                <w:szCs w:val="20"/>
              </w:rPr>
            </w:pPr>
            <w:r w:rsidRPr="00A4335C">
              <w:rPr>
                <w:rFonts w:ascii="Arial" w:hAnsi="Arial" w:cs="Arial"/>
                <w:sz w:val="18"/>
                <w:szCs w:val="20"/>
              </w:rPr>
              <w:t xml:space="preserve">V rámci budovania terminálov </w:t>
            </w:r>
            <w:proofErr w:type="spellStart"/>
            <w:r w:rsidRPr="00A4335C">
              <w:rPr>
                <w:rFonts w:ascii="Arial" w:hAnsi="Arial" w:cs="Arial"/>
                <w:sz w:val="18"/>
                <w:szCs w:val="20"/>
              </w:rPr>
              <w:t>intermodálnej</w:t>
            </w:r>
            <w:proofErr w:type="spellEnd"/>
            <w:r w:rsidRPr="00A4335C">
              <w:rPr>
                <w:rFonts w:ascii="Arial" w:hAnsi="Arial" w:cs="Arial"/>
                <w:sz w:val="18"/>
                <w:szCs w:val="20"/>
              </w:rPr>
              <w:t xml:space="preserve"> dopravy dôjde k dobudovaniu len jedného terminálu (TIP Žilina), kde je v súčasno</w:t>
            </w:r>
            <w:r w:rsidR="00332123">
              <w:rPr>
                <w:rFonts w:ascii="Arial" w:hAnsi="Arial" w:cs="Arial"/>
                <w:sz w:val="18"/>
                <w:szCs w:val="20"/>
              </w:rPr>
              <w:t>s</w:t>
            </w:r>
            <w:r w:rsidRPr="00A4335C">
              <w:rPr>
                <w:rFonts w:ascii="Arial" w:hAnsi="Arial" w:cs="Arial"/>
                <w:sz w:val="18"/>
                <w:szCs w:val="20"/>
              </w:rPr>
              <w:t>ti realizovaná 1. etapa výstavby, z tohto dôvodu neboli v prípade uvedeného opatrenia vyčíslené žiadne úspory energie.</w:t>
            </w:r>
            <w:r w:rsidRPr="003475BD">
              <w:t xml:space="preserve"> </w:t>
            </w:r>
          </w:p>
        </w:tc>
      </w:tr>
      <w:tr w:rsidR="00F0572A" w:rsidRPr="002C3327" w:rsidTr="00436BBB">
        <w:trPr>
          <w:trHeight w:val="397"/>
        </w:trPr>
        <w:tc>
          <w:tcPr>
            <w:tcW w:w="2748" w:type="dxa"/>
            <w:vMerge/>
            <w:tcBorders>
              <w:left w:val="single" w:sz="4" w:space="0" w:color="auto"/>
              <w:bottom w:val="single" w:sz="4" w:space="0" w:color="auto"/>
              <w:right w:val="single" w:sz="4" w:space="0" w:color="auto"/>
            </w:tcBorders>
            <w:shd w:val="clear" w:color="auto" w:fill="auto"/>
            <w:vAlign w:val="center"/>
          </w:tcPr>
          <w:p w:rsidR="00F0572A" w:rsidRPr="002C3327" w:rsidRDefault="00F0572A" w:rsidP="002C3327">
            <w:pPr>
              <w:spacing w:after="0" w:line="240" w:lineRule="auto"/>
              <w:rPr>
                <w:rFonts w:ascii="Arial" w:hAnsi="Arial" w:cs="Arial"/>
                <w:sz w:val="18"/>
                <w:szCs w:val="20"/>
              </w:rPr>
            </w:pPr>
          </w:p>
        </w:tc>
        <w:tc>
          <w:tcPr>
            <w:tcW w:w="6793" w:type="dxa"/>
            <w:gridSpan w:val="2"/>
            <w:tcBorders>
              <w:top w:val="single" w:sz="4" w:space="0" w:color="auto"/>
              <w:left w:val="nil"/>
              <w:bottom w:val="single" w:sz="4" w:space="0" w:color="auto"/>
              <w:right w:val="single" w:sz="4" w:space="0" w:color="auto"/>
            </w:tcBorders>
            <w:shd w:val="clear" w:color="auto" w:fill="auto"/>
          </w:tcPr>
          <w:p w:rsidR="00F0572A" w:rsidRPr="002C3327" w:rsidRDefault="00F0572A" w:rsidP="00A4335C">
            <w:pPr>
              <w:spacing w:after="0" w:line="240" w:lineRule="auto"/>
              <w:jc w:val="both"/>
              <w:rPr>
                <w:rFonts w:ascii="Arial" w:hAnsi="Arial" w:cs="Arial"/>
                <w:sz w:val="18"/>
                <w:szCs w:val="20"/>
              </w:rPr>
            </w:pPr>
            <w:r w:rsidRPr="000536CC">
              <w:t>Nie je pokračujúcim opatrením v nasledujúcom akčnom pláne.</w:t>
            </w:r>
          </w:p>
        </w:tc>
      </w:tr>
      <w:tr w:rsidR="00F0572A" w:rsidRPr="002C3327" w:rsidTr="00436BBB">
        <w:trPr>
          <w:trHeight w:val="810"/>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F0572A" w:rsidRPr="002C3327" w:rsidRDefault="00F0572A" w:rsidP="002C3327">
            <w:pPr>
              <w:spacing w:after="0" w:line="240" w:lineRule="auto"/>
              <w:rPr>
                <w:rFonts w:ascii="Arial" w:hAnsi="Arial" w:cs="Arial"/>
                <w:sz w:val="18"/>
                <w:szCs w:val="20"/>
              </w:rPr>
            </w:pPr>
            <w:r w:rsidRPr="002C3327">
              <w:rPr>
                <w:rFonts w:ascii="Arial" w:hAnsi="Arial" w:cs="Arial"/>
                <w:sz w:val="18"/>
                <w:szCs w:val="20"/>
              </w:rPr>
              <w:t>Predpokladané prekrytie s iným opatrením, resp.  možné zdvojené započítanie úspor</w:t>
            </w:r>
          </w:p>
        </w:tc>
        <w:tc>
          <w:tcPr>
            <w:tcW w:w="6793" w:type="dxa"/>
            <w:gridSpan w:val="2"/>
            <w:tcBorders>
              <w:top w:val="single" w:sz="4" w:space="0" w:color="auto"/>
              <w:left w:val="nil"/>
              <w:bottom w:val="single" w:sz="4" w:space="0" w:color="auto"/>
              <w:right w:val="single" w:sz="4" w:space="0" w:color="auto"/>
            </w:tcBorders>
            <w:shd w:val="clear" w:color="auto" w:fill="auto"/>
          </w:tcPr>
          <w:p w:rsidR="00F0572A" w:rsidRPr="002C3327" w:rsidRDefault="00F0572A" w:rsidP="00A4335C">
            <w:pPr>
              <w:spacing w:after="0" w:line="240" w:lineRule="auto"/>
              <w:jc w:val="both"/>
              <w:rPr>
                <w:rFonts w:ascii="Arial" w:hAnsi="Arial" w:cs="Arial"/>
                <w:sz w:val="18"/>
                <w:szCs w:val="20"/>
              </w:rPr>
            </w:pPr>
            <w:r w:rsidRPr="00A4335C">
              <w:rPr>
                <w:rFonts w:ascii="Arial" w:hAnsi="Arial" w:cs="Arial"/>
                <w:sz w:val="18"/>
                <w:szCs w:val="20"/>
              </w:rPr>
              <w:t>Nie je predpoklad krytia s iným opatrením</w:t>
            </w:r>
            <w:r w:rsidR="000536CC">
              <w:rPr>
                <w:rFonts w:ascii="Arial" w:hAnsi="Arial" w:cs="Arial"/>
                <w:sz w:val="18"/>
                <w:szCs w:val="20"/>
              </w:rPr>
              <w:t>,</w:t>
            </w:r>
            <w:r w:rsidRPr="00A4335C">
              <w:rPr>
                <w:rFonts w:ascii="Arial" w:hAnsi="Arial" w:cs="Arial"/>
                <w:sz w:val="18"/>
                <w:szCs w:val="20"/>
              </w:rPr>
              <w:t xml:space="preserve"> resp. zdvojeného započítania úspor.</w:t>
            </w:r>
          </w:p>
        </w:tc>
      </w:tr>
    </w:tbl>
    <w:p w:rsidR="002C3327" w:rsidRPr="002C3327" w:rsidRDefault="002C3327" w:rsidP="002C3327">
      <w:pPr>
        <w:spacing w:after="0" w:line="240" w:lineRule="auto"/>
        <w:jc w:val="both"/>
      </w:pPr>
    </w:p>
    <w:p w:rsidR="002C3327" w:rsidRPr="002C3327" w:rsidRDefault="002C3327" w:rsidP="002C3327">
      <w:pPr>
        <w:spacing w:after="0" w:line="240" w:lineRule="auto"/>
        <w:jc w:val="both"/>
      </w:pPr>
    </w:p>
    <w:p w:rsidR="002C3327" w:rsidRPr="002C3327" w:rsidRDefault="002C3327" w:rsidP="002C3327">
      <w:pPr>
        <w:spacing w:after="0" w:line="240" w:lineRule="auto"/>
        <w:jc w:val="both"/>
        <w:rPr>
          <w:rFonts w:ascii="Arial" w:hAnsi="Arial" w:cs="Arial"/>
          <w:sz w:val="18"/>
          <w:szCs w:val="20"/>
        </w:rPr>
      </w:pPr>
    </w:p>
    <w:p w:rsidR="00A4335C" w:rsidRDefault="00A4335C">
      <w:pPr>
        <w:rPr>
          <w:rFonts w:ascii="Arial" w:hAnsi="Arial" w:cs="Arial"/>
          <w:b/>
        </w:rPr>
      </w:pPr>
      <w:r>
        <w:rPr>
          <w:rFonts w:ascii="Arial" w:hAnsi="Arial" w:cs="Arial"/>
          <w:b/>
        </w:rPr>
        <w:br w:type="page"/>
      </w:r>
    </w:p>
    <w:p w:rsidR="002C3327" w:rsidRPr="002C3327" w:rsidRDefault="002C3327" w:rsidP="002C3327">
      <w:pPr>
        <w:spacing w:after="0" w:line="240" w:lineRule="auto"/>
        <w:rPr>
          <w:rFonts w:ascii="Arial" w:hAnsi="Arial" w:cs="Arial"/>
          <w:b/>
        </w:rPr>
      </w:pPr>
    </w:p>
    <w:tbl>
      <w:tblPr>
        <w:tblpPr w:leftFromText="141" w:rightFromText="141" w:vertAnchor="text" w:tblpY="1"/>
        <w:tblOverlap w:val="never"/>
        <w:tblW w:w="9369" w:type="dxa"/>
        <w:tblInd w:w="55" w:type="dxa"/>
        <w:tblLayout w:type="fixed"/>
        <w:tblCellMar>
          <w:left w:w="70" w:type="dxa"/>
          <w:right w:w="70" w:type="dxa"/>
        </w:tblCellMar>
        <w:tblLook w:val="0000" w:firstRow="0" w:lastRow="0" w:firstColumn="0" w:lastColumn="0" w:noHBand="0" w:noVBand="0"/>
      </w:tblPr>
      <w:tblGrid>
        <w:gridCol w:w="2699"/>
        <w:gridCol w:w="6638"/>
        <w:gridCol w:w="32"/>
      </w:tblGrid>
      <w:tr w:rsidR="002C3327" w:rsidRPr="002C3327" w:rsidTr="00436BBB">
        <w:trPr>
          <w:gridAfter w:val="1"/>
          <w:wAfter w:w="32" w:type="dxa"/>
          <w:trHeight w:val="709"/>
        </w:trPr>
        <w:tc>
          <w:tcPr>
            <w:tcW w:w="2699"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t>Opatrenie č. 4.6   2AP</w:t>
            </w:r>
          </w:p>
          <w:p w:rsidR="002C3327" w:rsidRPr="002C3327" w:rsidRDefault="002C3327" w:rsidP="002C3327">
            <w:pPr>
              <w:spacing w:after="0" w:line="240" w:lineRule="auto"/>
              <w:rPr>
                <w:rFonts w:ascii="Arial" w:hAnsi="Arial" w:cs="Arial"/>
                <w:b/>
                <w:bCs/>
                <w:sz w:val="18"/>
                <w:szCs w:val="20"/>
              </w:rPr>
            </w:pPr>
          </w:p>
        </w:tc>
        <w:tc>
          <w:tcPr>
            <w:tcW w:w="6638" w:type="dxa"/>
            <w:tcBorders>
              <w:top w:val="single" w:sz="4" w:space="0" w:color="auto"/>
              <w:left w:val="nil"/>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sz w:val="18"/>
                <w:szCs w:val="20"/>
              </w:rPr>
            </w:pPr>
            <w:r w:rsidRPr="002C3327">
              <w:rPr>
                <w:rFonts w:ascii="Arial" w:hAnsi="Arial" w:cs="Arial"/>
                <w:b/>
                <w:sz w:val="18"/>
                <w:szCs w:val="20"/>
              </w:rPr>
              <w:t>Podpora rozvoja a využívania verejnej osobnej dopravy</w:t>
            </w:r>
          </w:p>
        </w:tc>
      </w:tr>
      <w:tr w:rsidR="002C3327" w:rsidRPr="002C3327" w:rsidTr="00436BBB">
        <w:trPr>
          <w:gridAfter w:val="1"/>
          <w:wAfter w:w="32" w:type="dxa"/>
          <w:trHeight w:val="685"/>
        </w:trPr>
        <w:tc>
          <w:tcPr>
            <w:tcW w:w="2699"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2C3327" w:rsidRDefault="002C3327" w:rsidP="002C3327">
            <w:pPr>
              <w:spacing w:after="0" w:line="240" w:lineRule="auto"/>
              <w:jc w:val="both"/>
              <w:rPr>
                <w:rFonts w:ascii="Arial" w:hAnsi="Arial" w:cs="Arial"/>
                <w:b/>
                <w:bCs/>
                <w:sz w:val="18"/>
                <w:szCs w:val="20"/>
              </w:rPr>
            </w:pPr>
            <w:r w:rsidRPr="002C3327">
              <w:rPr>
                <w:rFonts w:ascii="Arial" w:hAnsi="Arial" w:cs="Arial"/>
                <w:b/>
                <w:bCs/>
                <w:sz w:val="18"/>
                <w:szCs w:val="20"/>
              </w:rPr>
              <w:t>Sektor doprava</w:t>
            </w:r>
          </w:p>
        </w:tc>
        <w:tc>
          <w:tcPr>
            <w:tcW w:w="6638" w:type="dxa"/>
            <w:tcBorders>
              <w:top w:val="single" w:sz="4" w:space="0" w:color="auto"/>
              <w:left w:val="nil"/>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sz w:val="18"/>
                <w:szCs w:val="20"/>
              </w:rPr>
              <w:t>Zdroj financovania</w:t>
            </w:r>
            <w:r w:rsidRPr="002C3327">
              <w:rPr>
                <w:rFonts w:ascii="Arial" w:hAnsi="Arial" w:cs="Arial"/>
                <w:b/>
                <w:bCs/>
                <w:sz w:val="18"/>
                <w:szCs w:val="20"/>
              </w:rPr>
              <w:t xml:space="preserve">: </w:t>
            </w:r>
            <w:r w:rsidRPr="002C3327">
              <w:rPr>
                <w:rFonts w:ascii="Arial" w:hAnsi="Arial" w:cs="Arial"/>
                <w:bCs/>
                <w:sz w:val="18"/>
                <w:szCs w:val="20"/>
              </w:rPr>
              <w:t xml:space="preserve"> </w:t>
            </w:r>
            <w:r w:rsidRPr="002C3327">
              <w:rPr>
                <w:sz w:val="18"/>
                <w:szCs w:val="20"/>
              </w:rPr>
              <w:t xml:space="preserve"> </w:t>
            </w:r>
            <w:r w:rsidRPr="002C3327">
              <w:rPr>
                <w:rFonts w:ascii="Arial" w:hAnsi="Arial" w:cs="Arial"/>
                <w:sz w:val="18"/>
                <w:szCs w:val="20"/>
              </w:rPr>
              <w:t>MDVRR SR</w:t>
            </w:r>
          </w:p>
        </w:tc>
      </w:tr>
      <w:tr w:rsidR="002C3327" w:rsidRPr="001C7675" w:rsidTr="00436BBB">
        <w:trPr>
          <w:gridAfter w:val="1"/>
          <w:wAfter w:w="32" w:type="dxa"/>
          <w:trHeight w:val="301"/>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Obdobie</w:t>
            </w:r>
          </w:p>
        </w:tc>
        <w:tc>
          <w:tcPr>
            <w:tcW w:w="6638" w:type="dxa"/>
            <w:tcBorders>
              <w:top w:val="single" w:sz="4" w:space="0" w:color="auto"/>
              <w:left w:val="nil"/>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2011-2013</w:t>
            </w:r>
          </w:p>
        </w:tc>
      </w:tr>
      <w:tr w:rsidR="002C3327" w:rsidRPr="001C7675" w:rsidTr="00436BBB">
        <w:trPr>
          <w:gridAfter w:val="1"/>
          <w:wAfter w:w="32" w:type="dxa"/>
          <w:trHeight w:val="301"/>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Zodpovedný rezort</w:t>
            </w:r>
          </w:p>
        </w:tc>
        <w:tc>
          <w:tcPr>
            <w:tcW w:w="6638" w:type="dxa"/>
            <w:tcBorders>
              <w:top w:val="single" w:sz="4" w:space="0" w:color="auto"/>
              <w:left w:val="nil"/>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MDVRR SR</w:t>
            </w:r>
          </w:p>
        </w:tc>
      </w:tr>
      <w:tr w:rsidR="002C3327" w:rsidRPr="001C7675" w:rsidTr="00436BBB">
        <w:trPr>
          <w:gridAfter w:val="1"/>
          <w:wAfter w:w="32" w:type="dxa"/>
          <w:trHeight w:val="392"/>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Vyhodnotenie opatrenia</w:t>
            </w:r>
          </w:p>
        </w:tc>
        <w:tc>
          <w:tcPr>
            <w:tcW w:w="6638" w:type="dxa"/>
            <w:tcBorders>
              <w:top w:val="nil"/>
              <w:left w:val="nil"/>
              <w:bottom w:val="single" w:sz="4" w:space="0" w:color="auto"/>
              <w:right w:val="single" w:sz="4" w:space="0" w:color="auto"/>
            </w:tcBorders>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2C3327" w:rsidRPr="002C3327" w:rsidTr="00436BBB">
        <w:trPr>
          <w:trHeight w:val="259"/>
        </w:trPr>
        <w:tc>
          <w:tcPr>
            <w:tcW w:w="2699"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70" w:type="dxa"/>
            <w:gridSpan w:val="2"/>
            <w:tcBorders>
              <w:top w:val="nil"/>
              <w:left w:val="nil"/>
              <w:bottom w:val="single" w:sz="4" w:space="0" w:color="auto"/>
              <w:right w:val="single" w:sz="4" w:space="0" w:color="auto"/>
            </w:tcBorders>
            <w:shd w:val="clear" w:color="auto" w:fill="auto"/>
            <w:noWrap/>
            <w:vAlign w:val="center"/>
          </w:tcPr>
          <w:p w:rsidR="002C3327" w:rsidRPr="002C3327" w:rsidRDefault="00F0572A" w:rsidP="00A4335C">
            <w:pPr>
              <w:spacing w:after="0" w:line="240" w:lineRule="auto"/>
              <w:jc w:val="both"/>
              <w:rPr>
                <w:rFonts w:ascii="Arial" w:hAnsi="Arial" w:cs="Arial"/>
                <w:sz w:val="18"/>
                <w:szCs w:val="20"/>
              </w:rPr>
            </w:pPr>
            <w:r w:rsidRPr="00F0572A">
              <w:rPr>
                <w:rFonts w:ascii="Arial" w:hAnsi="Arial" w:cs="Arial"/>
                <w:sz w:val="18"/>
                <w:szCs w:val="20"/>
              </w:rPr>
              <w:t xml:space="preserve">Princíp opatrenia pozostáva z realizácie novej a modernizácie </w:t>
            </w:r>
            <w:proofErr w:type="spellStart"/>
            <w:r w:rsidRPr="00F0572A">
              <w:rPr>
                <w:rFonts w:ascii="Arial" w:hAnsi="Arial" w:cs="Arial"/>
                <w:sz w:val="18"/>
                <w:szCs w:val="20"/>
              </w:rPr>
              <w:t>zastaralej</w:t>
            </w:r>
            <w:proofErr w:type="spellEnd"/>
            <w:r w:rsidRPr="00F0572A">
              <w:rPr>
                <w:rFonts w:ascii="Arial" w:hAnsi="Arial" w:cs="Arial"/>
                <w:sz w:val="18"/>
                <w:szCs w:val="20"/>
              </w:rPr>
              <w:t xml:space="preserve"> infraštruktúry VOD potrebnej na motiváciu presunu cestujúcich z motorovej najmä individuálnej automobilovej dopravy na energeticky menej náročný mód verejnej osobnej dopravy. Úspory energie budú dosahované znížením spotreby pohonných hmôt zabezpečenej znížením podielu výkonov individuálnej automobilovej dopravy a nahradenia autobusovej verejnej hromadnej dopravy nízkoenergetickou trolejbusovou a električkovou dopravou.</w:t>
            </w:r>
          </w:p>
        </w:tc>
      </w:tr>
      <w:tr w:rsidR="002C3327" w:rsidRPr="002C3327" w:rsidTr="00436BBB">
        <w:trPr>
          <w:trHeight w:val="259"/>
        </w:trPr>
        <w:tc>
          <w:tcPr>
            <w:tcW w:w="2699" w:type="dxa"/>
            <w:tcBorders>
              <w:top w:val="single" w:sz="4" w:space="0" w:color="auto"/>
              <w:left w:val="single" w:sz="4" w:space="0" w:color="auto"/>
              <w:bottom w:val="single" w:sz="4" w:space="0" w:color="auto"/>
              <w:right w:val="single" w:sz="4" w:space="0" w:color="auto"/>
            </w:tcBorders>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70" w:type="dxa"/>
            <w:gridSpan w:val="2"/>
            <w:tcBorders>
              <w:top w:val="nil"/>
              <w:left w:val="nil"/>
              <w:bottom w:val="single" w:sz="4" w:space="0" w:color="auto"/>
              <w:right w:val="single" w:sz="4" w:space="0" w:color="auto"/>
            </w:tcBorders>
            <w:shd w:val="clear" w:color="auto" w:fill="auto"/>
            <w:noWrap/>
            <w:vAlign w:val="center"/>
          </w:tcPr>
          <w:p w:rsidR="002C3327" w:rsidRPr="002C3327" w:rsidRDefault="00F0572A" w:rsidP="00A4335C">
            <w:pPr>
              <w:spacing w:after="0" w:line="240" w:lineRule="auto"/>
              <w:jc w:val="both"/>
              <w:rPr>
                <w:rFonts w:ascii="Arial" w:hAnsi="Arial" w:cs="Arial"/>
                <w:sz w:val="18"/>
                <w:szCs w:val="20"/>
              </w:rPr>
            </w:pPr>
            <w:r w:rsidRPr="00F0572A">
              <w:rPr>
                <w:rFonts w:ascii="Arial" w:hAnsi="Arial" w:cs="Arial"/>
                <w:sz w:val="18"/>
                <w:szCs w:val="20"/>
              </w:rPr>
              <w:t>Metodika výpočtu úspory energie ja založená na vyčíslení predpokladaného zníženia spotreby fosílnych palív (pohonných hmôt), ktoré sú v súčasnej dobe spotrebovávané pri preprave cestujúcich v rámci vnútromestských prepravných vzťahov využívajúcich pri preprave mód individuálnej automobilovej dopravy</w:t>
            </w:r>
            <w:r>
              <w:rPr>
                <w:rFonts w:ascii="Arial" w:hAnsi="Arial" w:cs="Arial"/>
                <w:sz w:val="18"/>
                <w:szCs w:val="20"/>
              </w:rPr>
              <w:t>,</w:t>
            </w:r>
            <w:r w:rsidRPr="00F0572A">
              <w:rPr>
                <w:rFonts w:ascii="Arial" w:hAnsi="Arial" w:cs="Arial"/>
                <w:sz w:val="18"/>
                <w:szCs w:val="20"/>
              </w:rPr>
              <w:t xml:space="preserve"> resp. autobusovej verejnej hromadnej dopravy a po realizác</w:t>
            </w:r>
            <w:r>
              <w:rPr>
                <w:rFonts w:ascii="Arial" w:hAnsi="Arial" w:cs="Arial"/>
                <w:sz w:val="18"/>
                <w:szCs w:val="20"/>
              </w:rPr>
              <w:t>ii projektov tohto opatrenia vyu</w:t>
            </w:r>
            <w:r w:rsidRPr="00F0572A">
              <w:rPr>
                <w:rFonts w:ascii="Arial" w:hAnsi="Arial" w:cs="Arial"/>
                <w:sz w:val="18"/>
                <w:szCs w:val="20"/>
              </w:rPr>
              <w:t>žívajúcich ponuku električiek, trolejbusov a integrovaných systémov dopravy. Metodika neuvažuje s miernym nárastom spotreby elektrickej energie spojenej s rozšírením prevádzky systému električkovej a trolejbusovej dopravy.</w:t>
            </w:r>
          </w:p>
        </w:tc>
      </w:tr>
      <w:tr w:rsidR="002C3327" w:rsidRPr="002C3327" w:rsidTr="00436BBB">
        <w:trPr>
          <w:trHeight w:val="518"/>
        </w:trPr>
        <w:tc>
          <w:tcPr>
            <w:tcW w:w="2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572A" w:rsidRPr="00F0572A" w:rsidRDefault="00F0572A" w:rsidP="00A4335C">
            <w:pPr>
              <w:spacing w:after="0" w:line="240" w:lineRule="auto"/>
              <w:jc w:val="both"/>
              <w:rPr>
                <w:rFonts w:ascii="Arial" w:hAnsi="Arial" w:cs="Arial"/>
                <w:sz w:val="18"/>
                <w:szCs w:val="20"/>
              </w:rPr>
            </w:pPr>
            <w:r w:rsidRPr="00F0572A">
              <w:rPr>
                <w:rFonts w:ascii="Arial" w:hAnsi="Arial" w:cs="Arial"/>
                <w:sz w:val="18"/>
                <w:szCs w:val="20"/>
              </w:rPr>
              <w:t xml:space="preserve">Základnými predpokladmi použitými pri výpočte plánovaných úspor energie sú: </w:t>
            </w:r>
          </w:p>
          <w:p w:rsidR="00F0572A" w:rsidRPr="00F0572A" w:rsidRDefault="00B27F28" w:rsidP="00A4335C">
            <w:pPr>
              <w:spacing w:after="0" w:line="240" w:lineRule="auto"/>
              <w:jc w:val="both"/>
              <w:rPr>
                <w:rFonts w:ascii="Arial" w:hAnsi="Arial" w:cs="Arial"/>
                <w:sz w:val="18"/>
                <w:szCs w:val="20"/>
              </w:rPr>
            </w:pPr>
            <w:r>
              <w:rPr>
                <w:rFonts w:ascii="Arial" w:hAnsi="Arial" w:cs="Arial"/>
                <w:sz w:val="18"/>
                <w:szCs w:val="20"/>
              </w:rPr>
              <w:t xml:space="preserve">a) </w:t>
            </w:r>
            <w:r w:rsidR="00F0572A" w:rsidRPr="00F0572A">
              <w:rPr>
                <w:rFonts w:ascii="Arial" w:hAnsi="Arial" w:cs="Arial"/>
                <w:sz w:val="18"/>
                <w:szCs w:val="20"/>
              </w:rPr>
              <w:t>Pomer zastúpenia pohonu vozidiel IAD v dopravnom prúde je uvažovaný v priemere 70 % benzínových a 30 % naftových</w:t>
            </w:r>
          </w:p>
          <w:p w:rsidR="00F0572A" w:rsidRPr="00F0572A" w:rsidRDefault="00B27F28" w:rsidP="00A4335C">
            <w:pPr>
              <w:spacing w:after="0" w:line="240" w:lineRule="auto"/>
              <w:jc w:val="both"/>
              <w:rPr>
                <w:rFonts w:ascii="Arial" w:hAnsi="Arial" w:cs="Arial"/>
                <w:sz w:val="18"/>
                <w:szCs w:val="20"/>
              </w:rPr>
            </w:pPr>
            <w:r>
              <w:rPr>
                <w:rFonts w:ascii="Arial" w:hAnsi="Arial" w:cs="Arial"/>
                <w:sz w:val="18"/>
                <w:szCs w:val="20"/>
              </w:rPr>
              <w:t>b)</w:t>
            </w:r>
            <w:r w:rsidR="00F0572A" w:rsidRPr="00F0572A">
              <w:rPr>
                <w:rFonts w:ascii="Arial" w:hAnsi="Arial" w:cs="Arial"/>
                <w:sz w:val="18"/>
                <w:szCs w:val="20"/>
              </w:rPr>
              <w:t xml:space="preserve"> Uvažovaná priemerná spotreba autobusu MHD je 30 l/100 km a osobných vozidiel 8,5 l/100 km (benzín) resp. 5,5 l/100 km (nafta) </w:t>
            </w:r>
          </w:p>
          <w:p w:rsidR="002C3327" w:rsidRPr="002C3327" w:rsidRDefault="00B27F28" w:rsidP="00A4335C">
            <w:pPr>
              <w:spacing w:after="0" w:line="240" w:lineRule="auto"/>
              <w:jc w:val="both"/>
              <w:rPr>
                <w:rFonts w:ascii="Arial" w:hAnsi="Arial" w:cs="Arial"/>
                <w:sz w:val="18"/>
                <w:szCs w:val="20"/>
              </w:rPr>
            </w:pPr>
            <w:r>
              <w:rPr>
                <w:rFonts w:ascii="Arial" w:hAnsi="Arial" w:cs="Arial"/>
                <w:sz w:val="18"/>
                <w:szCs w:val="20"/>
              </w:rPr>
              <w:t>c)</w:t>
            </w:r>
            <w:r w:rsidR="00F0572A" w:rsidRPr="00F0572A">
              <w:rPr>
                <w:rFonts w:ascii="Arial" w:hAnsi="Arial" w:cs="Arial"/>
                <w:sz w:val="18"/>
                <w:szCs w:val="20"/>
              </w:rPr>
              <w:t xml:space="preserve"> Priemerná obsadenosť nahradených vozidiel MHD je 34 osôb a priemerná obsadenosť nahradených vozidiel IAD je 1,8 osoby.</w:t>
            </w:r>
          </w:p>
        </w:tc>
      </w:tr>
      <w:tr w:rsidR="002C3327" w:rsidRPr="002C3327" w:rsidTr="00436BBB">
        <w:trPr>
          <w:trHeight w:val="445"/>
        </w:trPr>
        <w:tc>
          <w:tcPr>
            <w:tcW w:w="2699" w:type="dxa"/>
            <w:vMerge/>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p>
        </w:tc>
        <w:tc>
          <w:tcPr>
            <w:tcW w:w="6670" w:type="dxa"/>
            <w:gridSpan w:val="2"/>
            <w:vMerge/>
            <w:tcBorders>
              <w:top w:val="single" w:sz="4" w:space="0" w:color="auto"/>
              <w:left w:val="single" w:sz="4" w:space="0" w:color="auto"/>
              <w:bottom w:val="single" w:sz="4" w:space="0" w:color="auto"/>
              <w:right w:val="single" w:sz="4" w:space="0" w:color="auto"/>
            </w:tcBorders>
            <w:vAlign w:val="center"/>
          </w:tcPr>
          <w:p w:rsidR="002C3327" w:rsidRPr="002C3327" w:rsidRDefault="002C3327" w:rsidP="00A4335C">
            <w:pPr>
              <w:spacing w:after="0" w:line="240" w:lineRule="auto"/>
              <w:jc w:val="both"/>
              <w:rPr>
                <w:rFonts w:ascii="Arial" w:hAnsi="Arial" w:cs="Arial"/>
                <w:sz w:val="18"/>
                <w:szCs w:val="20"/>
              </w:rPr>
            </w:pPr>
          </w:p>
        </w:tc>
      </w:tr>
      <w:tr w:rsidR="002C3327" w:rsidRPr="002C3327" w:rsidTr="00436BBB">
        <w:trPr>
          <w:trHeight w:val="234"/>
        </w:trPr>
        <w:tc>
          <w:tcPr>
            <w:tcW w:w="2699"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70" w:type="dxa"/>
            <w:gridSpan w:val="2"/>
            <w:tcBorders>
              <w:top w:val="single" w:sz="4" w:space="0" w:color="auto"/>
              <w:left w:val="single" w:sz="4" w:space="0" w:color="auto"/>
              <w:bottom w:val="single" w:sz="4" w:space="0" w:color="auto"/>
              <w:right w:val="single" w:sz="4" w:space="0" w:color="auto"/>
            </w:tcBorders>
            <w:vAlign w:val="center"/>
          </w:tcPr>
          <w:p w:rsidR="002C3327" w:rsidRPr="002C3327" w:rsidRDefault="00B27F28" w:rsidP="00A4335C">
            <w:pPr>
              <w:spacing w:after="0" w:line="240" w:lineRule="auto"/>
              <w:jc w:val="both"/>
              <w:rPr>
                <w:rFonts w:ascii="Arial" w:hAnsi="Arial" w:cs="Arial"/>
                <w:sz w:val="18"/>
                <w:szCs w:val="20"/>
              </w:rPr>
            </w:pPr>
            <w:r w:rsidRPr="00B27F28">
              <w:rPr>
                <w:rFonts w:ascii="Arial" w:hAnsi="Arial" w:cs="Arial"/>
                <w:sz w:val="18"/>
                <w:szCs w:val="20"/>
              </w:rPr>
              <w:t>Z dôvodu oneskoreného začiatku IDS nie je vyčíslen</w:t>
            </w:r>
            <w:r>
              <w:rPr>
                <w:rFonts w:ascii="Arial" w:hAnsi="Arial" w:cs="Arial"/>
                <w:sz w:val="18"/>
                <w:szCs w:val="20"/>
              </w:rPr>
              <w:t>á</w:t>
            </w:r>
            <w:r w:rsidRPr="00B27F28">
              <w:rPr>
                <w:rFonts w:ascii="Arial" w:hAnsi="Arial" w:cs="Arial"/>
                <w:sz w:val="18"/>
                <w:szCs w:val="20"/>
              </w:rPr>
              <w:t xml:space="preserve"> energetická úspora.</w:t>
            </w:r>
          </w:p>
        </w:tc>
      </w:tr>
      <w:tr w:rsidR="002C3327" w:rsidRPr="002C3327" w:rsidTr="00436BBB">
        <w:trPr>
          <w:trHeight w:val="234"/>
        </w:trPr>
        <w:tc>
          <w:tcPr>
            <w:tcW w:w="2699"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70" w:type="dxa"/>
            <w:gridSpan w:val="2"/>
            <w:tcBorders>
              <w:top w:val="single" w:sz="4" w:space="0" w:color="auto"/>
              <w:left w:val="single" w:sz="4" w:space="0" w:color="auto"/>
              <w:bottom w:val="single" w:sz="4" w:space="0" w:color="auto"/>
              <w:right w:val="single" w:sz="4" w:space="0" w:color="auto"/>
            </w:tcBorders>
            <w:vAlign w:val="center"/>
          </w:tcPr>
          <w:p w:rsidR="002C3327" w:rsidRPr="002C3327" w:rsidRDefault="00B27F28" w:rsidP="00A4335C">
            <w:pPr>
              <w:spacing w:after="0" w:line="240" w:lineRule="auto"/>
              <w:jc w:val="both"/>
              <w:rPr>
                <w:rFonts w:ascii="Arial" w:hAnsi="Arial" w:cs="Arial"/>
                <w:sz w:val="18"/>
                <w:szCs w:val="20"/>
              </w:rPr>
            </w:pPr>
            <w:r w:rsidRPr="00B27F28">
              <w:rPr>
                <w:rFonts w:ascii="Arial" w:hAnsi="Arial" w:cs="Arial"/>
                <w:sz w:val="18"/>
                <w:szCs w:val="20"/>
              </w:rPr>
              <w:t>Pravidelné vyhodnocovanie napĺňania plánovaných hodnôt úspor energie tohto opatrenia bude realizované pomocou vyššie popísaného výpočtu zohľadňujúceho skutočne zrealizované projekty opatrenia. Financovanie projektu je z úrovne samosprávnych krajov a miest (Konkrétne z BSK a HMB)</w:t>
            </w:r>
            <w:r>
              <w:rPr>
                <w:rFonts w:ascii="Arial" w:hAnsi="Arial" w:cs="Arial"/>
                <w:sz w:val="18"/>
                <w:szCs w:val="20"/>
              </w:rPr>
              <w:t>.</w:t>
            </w:r>
          </w:p>
        </w:tc>
      </w:tr>
      <w:tr w:rsidR="002C3327" w:rsidRPr="002C3327" w:rsidTr="00436BBB">
        <w:trPr>
          <w:trHeight w:val="591"/>
        </w:trPr>
        <w:tc>
          <w:tcPr>
            <w:tcW w:w="2699"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 xml:space="preserve">Odôvodnenie v prípade </w:t>
            </w:r>
            <w:r w:rsidRPr="001C7675">
              <w:rPr>
                <w:rFonts w:ascii="Arial" w:hAnsi="Arial" w:cs="Arial"/>
                <w:sz w:val="18"/>
                <w:szCs w:val="20"/>
              </w:rPr>
              <w:t xml:space="preserve"> výrazného </w:t>
            </w:r>
            <w:r w:rsidRPr="002C3327">
              <w:rPr>
                <w:rFonts w:ascii="Arial" w:hAnsi="Arial" w:cs="Arial"/>
                <w:sz w:val="18"/>
                <w:szCs w:val="20"/>
              </w:rPr>
              <w:t>nesúladu medzi plánovanou a reálnou úsporou a financiami</w:t>
            </w:r>
          </w:p>
        </w:tc>
        <w:tc>
          <w:tcPr>
            <w:tcW w:w="6670" w:type="dxa"/>
            <w:gridSpan w:val="2"/>
            <w:tcBorders>
              <w:top w:val="single" w:sz="4" w:space="0" w:color="auto"/>
              <w:left w:val="single" w:sz="4" w:space="0" w:color="auto"/>
              <w:bottom w:val="single" w:sz="4" w:space="0" w:color="auto"/>
              <w:right w:val="single" w:sz="4" w:space="0" w:color="auto"/>
            </w:tcBorders>
            <w:vAlign w:val="center"/>
          </w:tcPr>
          <w:p w:rsidR="002C3327" w:rsidRPr="002C3327" w:rsidRDefault="00587879" w:rsidP="00A4335C">
            <w:pPr>
              <w:spacing w:after="0" w:line="240" w:lineRule="auto"/>
              <w:jc w:val="both"/>
              <w:rPr>
                <w:rFonts w:ascii="Arial" w:hAnsi="Arial" w:cs="Arial"/>
                <w:sz w:val="18"/>
                <w:szCs w:val="20"/>
              </w:rPr>
            </w:pPr>
            <w:r w:rsidRPr="00587879">
              <w:rPr>
                <w:rFonts w:ascii="Arial" w:hAnsi="Arial" w:cs="Arial"/>
                <w:sz w:val="18"/>
                <w:szCs w:val="20"/>
              </w:rPr>
              <w:t>V rámci uvedeného</w:t>
            </w:r>
            <w:r>
              <w:rPr>
                <w:rFonts w:ascii="Arial" w:hAnsi="Arial" w:cs="Arial"/>
                <w:sz w:val="18"/>
                <w:szCs w:val="20"/>
              </w:rPr>
              <w:t xml:space="preserve"> opatrenia neboli ukončené proj</w:t>
            </w:r>
            <w:r w:rsidRPr="00587879">
              <w:rPr>
                <w:rFonts w:ascii="Arial" w:hAnsi="Arial" w:cs="Arial"/>
                <w:sz w:val="18"/>
                <w:szCs w:val="20"/>
              </w:rPr>
              <w:t>e</w:t>
            </w:r>
            <w:r>
              <w:rPr>
                <w:rFonts w:ascii="Arial" w:hAnsi="Arial" w:cs="Arial"/>
                <w:sz w:val="18"/>
                <w:szCs w:val="20"/>
              </w:rPr>
              <w:t>k</w:t>
            </w:r>
            <w:r w:rsidRPr="00587879">
              <w:rPr>
                <w:rFonts w:ascii="Arial" w:hAnsi="Arial" w:cs="Arial"/>
                <w:sz w:val="18"/>
                <w:szCs w:val="20"/>
              </w:rPr>
              <w:t>ty podporujúce úspory energie, najmä výstavba nových prestupných terminálov v rámci BID a</w:t>
            </w:r>
            <w:r>
              <w:rPr>
                <w:rFonts w:ascii="Arial" w:hAnsi="Arial" w:cs="Arial"/>
                <w:sz w:val="18"/>
                <w:szCs w:val="20"/>
              </w:rPr>
              <w:t> </w:t>
            </w:r>
            <w:r w:rsidRPr="00587879">
              <w:rPr>
                <w:rFonts w:ascii="Arial" w:hAnsi="Arial" w:cs="Arial"/>
                <w:sz w:val="18"/>
                <w:szCs w:val="20"/>
              </w:rPr>
              <w:t>pod</w:t>
            </w:r>
            <w:r>
              <w:rPr>
                <w:rFonts w:ascii="Arial" w:hAnsi="Arial" w:cs="Arial"/>
                <w:sz w:val="18"/>
                <w:szCs w:val="20"/>
              </w:rPr>
              <w:t>.</w:t>
            </w:r>
            <w:r w:rsidRPr="00587879">
              <w:rPr>
                <w:rFonts w:ascii="Arial" w:hAnsi="Arial" w:cs="Arial"/>
                <w:sz w:val="18"/>
                <w:szCs w:val="20"/>
              </w:rPr>
              <w:t xml:space="preserve">, v rámci čoho sa uvažuje </w:t>
            </w:r>
            <w:r>
              <w:rPr>
                <w:rFonts w:ascii="Arial" w:hAnsi="Arial" w:cs="Arial"/>
                <w:sz w:val="18"/>
                <w:szCs w:val="20"/>
              </w:rPr>
              <w:t>s</w:t>
            </w:r>
            <w:r w:rsidRPr="00587879">
              <w:rPr>
                <w:rFonts w:ascii="Arial" w:hAnsi="Arial" w:cs="Arial"/>
                <w:sz w:val="18"/>
                <w:szCs w:val="20"/>
              </w:rPr>
              <w:t xml:space="preserve"> rastom využívania integrovaných systémov. Tieto budú realizované v nasledujúcom programovom období.</w:t>
            </w:r>
          </w:p>
        </w:tc>
      </w:tr>
      <w:tr w:rsidR="00EB56EA" w:rsidRPr="002C3327" w:rsidTr="00436BBB">
        <w:trPr>
          <w:trHeight w:val="247"/>
        </w:trPr>
        <w:tc>
          <w:tcPr>
            <w:tcW w:w="2699" w:type="dxa"/>
            <w:vMerge w:val="restart"/>
            <w:tcBorders>
              <w:top w:val="single" w:sz="4" w:space="0" w:color="auto"/>
              <w:left w:val="single" w:sz="4" w:space="0" w:color="auto"/>
              <w:right w:val="single" w:sz="4" w:space="0" w:color="auto"/>
            </w:tcBorders>
            <w:shd w:val="clear" w:color="auto" w:fill="auto"/>
            <w:vAlign w:val="center"/>
          </w:tcPr>
          <w:p w:rsidR="00EB56EA" w:rsidRPr="002C3327" w:rsidRDefault="00EB56EA" w:rsidP="002C3327">
            <w:pPr>
              <w:spacing w:after="0" w:line="240" w:lineRule="auto"/>
              <w:rPr>
                <w:rFonts w:ascii="Arial" w:hAnsi="Arial" w:cs="Arial"/>
                <w:sz w:val="18"/>
                <w:szCs w:val="20"/>
              </w:rPr>
            </w:pPr>
            <w:r w:rsidRPr="002C3327">
              <w:rPr>
                <w:rFonts w:ascii="Arial" w:hAnsi="Arial" w:cs="Arial"/>
                <w:sz w:val="18"/>
                <w:szCs w:val="20"/>
              </w:rPr>
              <w:t>Celkové vyhodnotenie a ďalší postup</w:t>
            </w:r>
          </w:p>
        </w:tc>
        <w:tc>
          <w:tcPr>
            <w:tcW w:w="6670" w:type="dxa"/>
            <w:gridSpan w:val="2"/>
            <w:tcBorders>
              <w:top w:val="single" w:sz="4" w:space="0" w:color="auto"/>
              <w:left w:val="nil"/>
              <w:bottom w:val="single" w:sz="4" w:space="0" w:color="auto"/>
              <w:right w:val="single" w:sz="4" w:space="0" w:color="auto"/>
            </w:tcBorders>
            <w:shd w:val="clear" w:color="auto" w:fill="auto"/>
          </w:tcPr>
          <w:p w:rsidR="00EB56EA" w:rsidRPr="002C3327" w:rsidRDefault="00EB56EA" w:rsidP="00A4335C">
            <w:pPr>
              <w:spacing w:after="0" w:line="240" w:lineRule="auto"/>
              <w:jc w:val="both"/>
              <w:rPr>
                <w:rFonts w:ascii="Arial" w:hAnsi="Arial" w:cs="Arial"/>
                <w:sz w:val="18"/>
                <w:szCs w:val="20"/>
              </w:rPr>
            </w:pPr>
            <w:r w:rsidRPr="00EB56EA">
              <w:rPr>
                <w:rFonts w:ascii="Arial" w:hAnsi="Arial" w:cs="Arial"/>
                <w:sz w:val="18"/>
                <w:szCs w:val="20"/>
              </w:rPr>
              <w:t>Opatrenie je pokračujúcim opatrením v nasledujúcom AP.</w:t>
            </w:r>
          </w:p>
        </w:tc>
      </w:tr>
      <w:tr w:rsidR="00EB56EA" w:rsidRPr="002C3327" w:rsidTr="00436BBB">
        <w:trPr>
          <w:trHeight w:val="710"/>
        </w:trPr>
        <w:tc>
          <w:tcPr>
            <w:tcW w:w="2699" w:type="dxa"/>
            <w:vMerge/>
            <w:tcBorders>
              <w:left w:val="single" w:sz="4" w:space="0" w:color="auto"/>
              <w:bottom w:val="single" w:sz="4" w:space="0" w:color="auto"/>
              <w:right w:val="single" w:sz="4" w:space="0" w:color="auto"/>
            </w:tcBorders>
            <w:shd w:val="clear" w:color="auto" w:fill="auto"/>
            <w:vAlign w:val="center"/>
          </w:tcPr>
          <w:p w:rsidR="00EB56EA" w:rsidRPr="002C3327" w:rsidRDefault="00EB56EA" w:rsidP="002C3327">
            <w:pPr>
              <w:spacing w:after="0" w:line="240" w:lineRule="auto"/>
              <w:rPr>
                <w:rFonts w:ascii="Arial" w:hAnsi="Arial" w:cs="Arial"/>
                <w:sz w:val="18"/>
                <w:szCs w:val="20"/>
              </w:rPr>
            </w:pPr>
          </w:p>
        </w:tc>
        <w:tc>
          <w:tcPr>
            <w:tcW w:w="6670" w:type="dxa"/>
            <w:gridSpan w:val="2"/>
            <w:tcBorders>
              <w:top w:val="single" w:sz="4" w:space="0" w:color="auto"/>
              <w:left w:val="nil"/>
              <w:bottom w:val="single" w:sz="4" w:space="0" w:color="auto"/>
              <w:right w:val="single" w:sz="4" w:space="0" w:color="auto"/>
            </w:tcBorders>
            <w:shd w:val="clear" w:color="auto" w:fill="auto"/>
          </w:tcPr>
          <w:p w:rsidR="00EB56EA" w:rsidRPr="002C3327" w:rsidRDefault="00EB56EA" w:rsidP="00A4335C">
            <w:pPr>
              <w:spacing w:after="0" w:line="240" w:lineRule="auto"/>
              <w:jc w:val="both"/>
              <w:rPr>
                <w:rFonts w:ascii="Arial" w:hAnsi="Arial" w:cs="Arial"/>
                <w:sz w:val="18"/>
                <w:szCs w:val="20"/>
              </w:rPr>
            </w:pPr>
            <w:r w:rsidRPr="00EB56EA">
              <w:rPr>
                <w:rFonts w:ascii="Arial" w:hAnsi="Arial" w:cs="Arial"/>
                <w:sz w:val="18"/>
                <w:szCs w:val="20"/>
              </w:rPr>
              <w:t xml:space="preserve">Opatrenie bude pokračovať za podmienky realizácie projektov definovaných "Strategickým plánom rozvoja verejnej osobnej dopravy v SR do roku 2020", ich zakomponovania do pripravovaného "Operačného programu integrovaná infraštruktúra 2014 - 2020" a zabezpečenia </w:t>
            </w:r>
            <w:r w:rsidR="00436BBB">
              <w:rPr>
                <w:rFonts w:ascii="Arial" w:hAnsi="Arial" w:cs="Arial"/>
                <w:sz w:val="18"/>
                <w:szCs w:val="20"/>
              </w:rPr>
              <w:t>spolu</w:t>
            </w:r>
            <w:r w:rsidRPr="00EB56EA">
              <w:rPr>
                <w:rFonts w:ascii="Arial" w:hAnsi="Arial" w:cs="Arial"/>
                <w:sz w:val="18"/>
                <w:szCs w:val="20"/>
              </w:rPr>
              <w:t>financovania opatrení/projektov z prostriedkov EÚ.</w:t>
            </w:r>
          </w:p>
        </w:tc>
      </w:tr>
      <w:tr w:rsidR="00EB56EA" w:rsidRPr="002C3327" w:rsidTr="00436BBB">
        <w:trPr>
          <w:trHeight w:val="777"/>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EB56EA" w:rsidRPr="002C3327" w:rsidRDefault="00EB56EA" w:rsidP="002C3327">
            <w:pPr>
              <w:spacing w:after="0" w:line="240" w:lineRule="auto"/>
              <w:rPr>
                <w:rFonts w:ascii="Arial" w:hAnsi="Arial" w:cs="Arial"/>
                <w:sz w:val="18"/>
                <w:szCs w:val="20"/>
              </w:rPr>
            </w:pPr>
            <w:r w:rsidRPr="002C3327">
              <w:rPr>
                <w:rFonts w:ascii="Arial" w:hAnsi="Arial" w:cs="Arial"/>
                <w:sz w:val="18"/>
                <w:szCs w:val="20"/>
              </w:rPr>
              <w:t>Predpokladané prekrytie s iným opatrením, resp.  možné zdvojené započítanie úspor</w:t>
            </w:r>
          </w:p>
        </w:tc>
        <w:tc>
          <w:tcPr>
            <w:tcW w:w="6670" w:type="dxa"/>
            <w:gridSpan w:val="2"/>
            <w:tcBorders>
              <w:top w:val="single" w:sz="4" w:space="0" w:color="auto"/>
              <w:left w:val="nil"/>
              <w:bottom w:val="single" w:sz="4" w:space="0" w:color="auto"/>
              <w:right w:val="single" w:sz="4" w:space="0" w:color="auto"/>
            </w:tcBorders>
            <w:shd w:val="clear" w:color="auto" w:fill="auto"/>
          </w:tcPr>
          <w:p w:rsidR="00EB56EA" w:rsidRPr="002C3327" w:rsidRDefault="00EB56EA" w:rsidP="00A4335C">
            <w:pPr>
              <w:spacing w:after="0" w:line="240" w:lineRule="auto"/>
              <w:jc w:val="both"/>
              <w:rPr>
                <w:rFonts w:ascii="Arial" w:hAnsi="Arial" w:cs="Arial"/>
                <w:sz w:val="18"/>
                <w:szCs w:val="20"/>
              </w:rPr>
            </w:pPr>
            <w:r w:rsidRPr="00EB56EA">
              <w:rPr>
                <w:rFonts w:ascii="Arial" w:hAnsi="Arial" w:cs="Arial"/>
                <w:sz w:val="18"/>
                <w:szCs w:val="20"/>
              </w:rPr>
              <w:t>Možné prekrytie s opatrením 4.1.;4.2.;4.3.</w:t>
            </w:r>
          </w:p>
        </w:tc>
      </w:tr>
    </w:tbl>
    <w:p w:rsidR="002C3327" w:rsidRPr="002C3327" w:rsidRDefault="002C3327" w:rsidP="002C3327">
      <w:pPr>
        <w:spacing w:after="0" w:line="240" w:lineRule="auto"/>
        <w:jc w:val="both"/>
        <w:rPr>
          <w:rFonts w:ascii="Arial" w:hAnsi="Arial" w:cs="Arial"/>
          <w:sz w:val="18"/>
          <w:szCs w:val="20"/>
        </w:rPr>
      </w:pPr>
    </w:p>
    <w:p w:rsidR="002C3327" w:rsidRPr="002C3327" w:rsidRDefault="002C3327" w:rsidP="002C3327">
      <w:pPr>
        <w:spacing w:after="0" w:line="240" w:lineRule="auto"/>
        <w:jc w:val="both"/>
        <w:rPr>
          <w:rFonts w:ascii="Arial" w:hAnsi="Arial" w:cs="Arial"/>
          <w:sz w:val="18"/>
          <w:szCs w:val="20"/>
        </w:rPr>
      </w:pPr>
    </w:p>
    <w:p w:rsidR="002C3327" w:rsidRPr="002C3327" w:rsidRDefault="002C3327" w:rsidP="002C3327">
      <w:pPr>
        <w:spacing w:after="0" w:line="240" w:lineRule="auto"/>
        <w:jc w:val="both"/>
        <w:rPr>
          <w:rFonts w:ascii="Arial" w:hAnsi="Arial" w:cs="Arial"/>
          <w:sz w:val="18"/>
          <w:szCs w:val="20"/>
        </w:rPr>
      </w:pPr>
    </w:p>
    <w:p w:rsidR="002C3327" w:rsidRPr="002C3327" w:rsidRDefault="002C3327" w:rsidP="002C3327">
      <w:pPr>
        <w:spacing w:after="0" w:line="240" w:lineRule="auto"/>
        <w:rPr>
          <w:rFonts w:ascii="Arial" w:hAnsi="Arial" w:cs="Arial"/>
          <w:b/>
        </w:rPr>
      </w:pPr>
      <w:r w:rsidRPr="002C3327">
        <w:rPr>
          <w:rFonts w:ascii="Arial" w:hAnsi="Arial" w:cs="Arial"/>
          <w:b/>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2C3327" w:rsidRPr="002C3327"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lastRenderedPageBreak/>
              <w:t>Opatrenie č. 4.7  2AP</w:t>
            </w:r>
          </w:p>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t xml:space="preserve"> </w:t>
            </w:r>
          </w:p>
        </w:tc>
        <w:tc>
          <w:tcPr>
            <w:tcW w:w="6628" w:type="dxa"/>
            <w:tcBorders>
              <w:top w:val="single" w:sz="4" w:space="0" w:color="auto"/>
              <w:left w:val="nil"/>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sz w:val="18"/>
                <w:szCs w:val="20"/>
              </w:rPr>
            </w:pPr>
            <w:r w:rsidRPr="002C3327">
              <w:rPr>
                <w:rFonts w:ascii="Arial" w:hAnsi="Arial" w:cs="Arial"/>
                <w:b/>
                <w:sz w:val="18"/>
                <w:szCs w:val="20"/>
              </w:rPr>
              <w:t>Zníženie mernej spotreby energie v individuálnej doprave</w:t>
            </w:r>
          </w:p>
        </w:tc>
      </w:tr>
      <w:tr w:rsidR="002C3327" w:rsidRPr="002C3327"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2C3327" w:rsidRDefault="002C3327" w:rsidP="002C3327">
            <w:pPr>
              <w:spacing w:after="0" w:line="240" w:lineRule="auto"/>
              <w:jc w:val="both"/>
              <w:rPr>
                <w:rFonts w:ascii="Arial" w:hAnsi="Arial" w:cs="Arial"/>
                <w:b/>
                <w:bCs/>
                <w:sz w:val="18"/>
                <w:szCs w:val="20"/>
              </w:rPr>
            </w:pPr>
            <w:r w:rsidRPr="002C3327">
              <w:rPr>
                <w:rFonts w:ascii="Arial" w:hAnsi="Arial" w:cs="Arial"/>
                <w:b/>
                <w:bCs/>
                <w:sz w:val="18"/>
                <w:szCs w:val="20"/>
              </w:rPr>
              <w:t>Sektor doprava</w:t>
            </w:r>
          </w:p>
        </w:tc>
        <w:tc>
          <w:tcPr>
            <w:tcW w:w="6628" w:type="dxa"/>
            <w:tcBorders>
              <w:top w:val="single" w:sz="4" w:space="0" w:color="auto"/>
              <w:left w:val="nil"/>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sz w:val="18"/>
                <w:szCs w:val="20"/>
              </w:rPr>
              <w:t>Zdroj financovania</w:t>
            </w:r>
            <w:r w:rsidRPr="002C3327">
              <w:rPr>
                <w:rFonts w:ascii="Arial" w:hAnsi="Arial" w:cs="Arial"/>
                <w:b/>
                <w:bCs/>
                <w:sz w:val="18"/>
                <w:szCs w:val="20"/>
              </w:rPr>
              <w:t xml:space="preserve">: </w:t>
            </w:r>
            <w:r w:rsidRPr="002C3327">
              <w:rPr>
                <w:rFonts w:ascii="Arial" w:hAnsi="Arial" w:cs="Arial"/>
                <w:bCs/>
                <w:sz w:val="18"/>
                <w:szCs w:val="20"/>
              </w:rPr>
              <w:t xml:space="preserve"> </w:t>
            </w:r>
            <w:r w:rsidRPr="002C3327">
              <w:rPr>
                <w:rFonts w:ascii="Arial" w:hAnsi="Arial" w:cs="Arial"/>
                <w:sz w:val="18"/>
                <w:szCs w:val="20"/>
              </w:rPr>
              <w:t xml:space="preserve"> MDVRR SR</w:t>
            </w:r>
          </w:p>
        </w:tc>
      </w:tr>
      <w:tr w:rsidR="002C3327"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2011-2013</w:t>
            </w:r>
          </w:p>
        </w:tc>
      </w:tr>
      <w:tr w:rsidR="002C3327"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MDVRR SR</w:t>
            </w:r>
          </w:p>
        </w:tc>
      </w:tr>
      <w:tr w:rsidR="002C3327"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2C3327" w:rsidRPr="002C3327"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2C3327" w:rsidRPr="002C3327" w:rsidRDefault="003C0453" w:rsidP="00A4335C">
            <w:pPr>
              <w:spacing w:after="0" w:line="240" w:lineRule="auto"/>
              <w:jc w:val="both"/>
              <w:rPr>
                <w:rFonts w:ascii="Arial" w:hAnsi="Arial" w:cs="Arial"/>
                <w:sz w:val="18"/>
                <w:szCs w:val="20"/>
              </w:rPr>
            </w:pPr>
            <w:r w:rsidRPr="003C0453">
              <w:rPr>
                <w:rFonts w:ascii="Arial" w:hAnsi="Arial" w:cs="Arial"/>
                <w:sz w:val="18"/>
                <w:szCs w:val="20"/>
              </w:rPr>
              <w:t>Princíp opatrenia pozostáva z obnovy vozidlového parku v individuálnej automobilovej doprave využívaním alternatívnych spôsobov po</w:t>
            </w:r>
            <w:r>
              <w:rPr>
                <w:rFonts w:ascii="Arial" w:hAnsi="Arial" w:cs="Arial"/>
                <w:sz w:val="18"/>
                <w:szCs w:val="20"/>
              </w:rPr>
              <w:t>honu (LPG, CNG), technických a e</w:t>
            </w:r>
            <w:r w:rsidRPr="003C0453">
              <w:rPr>
                <w:rFonts w:ascii="Arial" w:hAnsi="Arial" w:cs="Arial"/>
                <w:sz w:val="18"/>
                <w:szCs w:val="20"/>
              </w:rPr>
              <w:t>misných kontrol, úpravou hraničných hodnôt emisií pre vozidlá v prevádzke.</w:t>
            </w:r>
          </w:p>
        </w:tc>
      </w:tr>
      <w:tr w:rsidR="002C3327" w:rsidRPr="002C3327" w:rsidTr="00DE6551">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2C3327" w:rsidRPr="002C3327" w:rsidRDefault="003C0453" w:rsidP="00A4335C">
            <w:pPr>
              <w:spacing w:after="0" w:line="240" w:lineRule="auto"/>
              <w:jc w:val="both"/>
              <w:rPr>
                <w:rFonts w:ascii="Arial" w:hAnsi="Arial" w:cs="Arial"/>
                <w:sz w:val="18"/>
                <w:szCs w:val="20"/>
              </w:rPr>
            </w:pPr>
            <w:r w:rsidRPr="003C0453">
              <w:rPr>
                <w:rFonts w:ascii="Arial" w:hAnsi="Arial" w:cs="Arial"/>
                <w:sz w:val="18"/>
                <w:szCs w:val="20"/>
              </w:rPr>
              <w:t>Metodika výpočtu spotreby pohonných látok v individuálnej doprave je vypočítaná počítačovým programom COPERT používajúci metodiku EMEP/CORINAIR, ktorá pri výpočte spotreby jednotlivých druhov paliva vychádza zo základných informácií predstavujúcich údaje o výrobe, dovoze, distribúcii a predaji automobilových benzínov a motorovej nafty získaných od výrobcov pohonných látok – Slovnaft a. s. Bratislava, z Colného riaditeľstva SR, Štatistického úradu SR, údaje o distribúcií a predaji plynných palív motorových vozidiel – LPG a o predaji stlačeného zemného plynu CNG na plniacich staniciach SR poskytnuté kompetentnými pracovníkmi SPP a. s. a SAD, ktoré tieto plniace stanice prevádzkujú;</w:t>
            </w:r>
            <w:r>
              <w:rPr>
                <w:rFonts w:ascii="Arial" w:hAnsi="Arial" w:cs="Arial"/>
                <w:sz w:val="18"/>
                <w:szCs w:val="20"/>
              </w:rPr>
              <w:t xml:space="preserve"> </w:t>
            </w:r>
            <w:r w:rsidRPr="003C0453">
              <w:rPr>
                <w:rFonts w:ascii="Arial" w:hAnsi="Arial" w:cs="Arial"/>
                <w:sz w:val="18"/>
                <w:szCs w:val="20"/>
              </w:rPr>
              <w:t>údajoch o priemernom ročnom jazdnom výkone v členení na mestskú, cestnú a diaľničnú prevádzku jednotlivých kategórií vozidiel; priemernej rýchlosti jednotlivých kategórií vozidiel v mestskej, cestnej a diaľničnej prevádzke; priemernej mernej spotrebe vozidiel v rámci jednotlivých kategórií a prevádzkových režimov; štruktúre prevádzkovaného vozidlového parku – počty vozidiel v jednotlivých kategóriách. Bilancia spotreby PHM je spracovaná v projekte "Monitoring a analýza životného prostredia", ktorého výstupy sú využité pri hodnotení tohto opatrenia.</w:t>
            </w:r>
          </w:p>
        </w:tc>
      </w:tr>
      <w:tr w:rsidR="002C3327" w:rsidRPr="002C3327" w:rsidTr="00DE6551">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A4335C">
            <w:pPr>
              <w:spacing w:after="0" w:line="240" w:lineRule="auto"/>
              <w:jc w:val="both"/>
              <w:rPr>
                <w:rFonts w:ascii="Arial" w:hAnsi="Arial" w:cs="Arial"/>
                <w:sz w:val="18"/>
                <w:szCs w:val="20"/>
              </w:rPr>
            </w:pPr>
          </w:p>
        </w:tc>
      </w:tr>
      <w:tr w:rsidR="002C3327" w:rsidRPr="002C3327" w:rsidTr="00436BBB">
        <w:trPr>
          <w:trHeight w:val="208"/>
        </w:trPr>
        <w:tc>
          <w:tcPr>
            <w:tcW w:w="2695" w:type="dxa"/>
            <w:vMerge/>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2C3327" w:rsidRPr="002C3327" w:rsidRDefault="002C3327" w:rsidP="00A4335C">
            <w:pPr>
              <w:spacing w:after="0" w:line="240" w:lineRule="auto"/>
              <w:jc w:val="both"/>
              <w:rPr>
                <w:rFonts w:ascii="Arial" w:hAnsi="Arial" w:cs="Arial"/>
                <w:sz w:val="18"/>
                <w:szCs w:val="20"/>
              </w:rPr>
            </w:pPr>
          </w:p>
        </w:tc>
      </w:tr>
      <w:tr w:rsidR="002C3327" w:rsidRPr="002C3327"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2C3327" w:rsidRPr="002C3327" w:rsidRDefault="003C0453" w:rsidP="00A4335C">
            <w:pPr>
              <w:spacing w:after="0" w:line="240" w:lineRule="auto"/>
              <w:jc w:val="both"/>
              <w:rPr>
                <w:rFonts w:ascii="Arial" w:hAnsi="Arial" w:cs="Arial"/>
                <w:sz w:val="18"/>
                <w:szCs w:val="20"/>
              </w:rPr>
            </w:pPr>
            <w:r w:rsidRPr="003C0453">
              <w:rPr>
                <w:rFonts w:ascii="Arial" w:hAnsi="Arial" w:cs="Arial"/>
                <w:sz w:val="18"/>
                <w:szCs w:val="20"/>
              </w:rPr>
              <w:t>K dispozícií nie sú údaje, ktoré by charakterizovali prínosy daného opatrenia. Nie je možné jednoznačne identifikovať príčiny zmien celkovej spotreby PHM v individuálnej doprave. V priebehu sledovaného obdobia došlo k zvýšeniu počtu vozidiel na všetky druhy pohonov. Uvedená skutočnosť sa v roku 2011 prejavila nárastom spotreby nafty a LPG, avšak došlo k poklesu spotreby benzínu, pričom nie je možné jednoznačne určiť, čo spôsobilo pokles. V roku 2010 síce došlo k zníženiu spotrebnej dane z nafty, avšak táto skutočnosť sa prejavila najmä v náraste spotreby v nákladnej doprave. V roku 2012 taktiež došlo k zvýšeniu počtu vozidiel pre každý druh pohonu, no v uvedenom roku sa znížila spotreba nafty, rovnako ako v predchádzajúcom prípade nie je možné stanoviť dôvod zníženia spotreby. Spotreba ostatných druhov paliva sa zvýšila. Pre rok 2013 nie sú zatiaľ k dispozícií potrebné údaje pre vyčíslenie úspory energie.</w:t>
            </w:r>
          </w:p>
        </w:tc>
      </w:tr>
      <w:tr w:rsidR="00EF0322" w:rsidRPr="002C3327" w:rsidTr="00EF0322">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EF0322" w:rsidRPr="002C3327" w:rsidRDefault="00EF0322" w:rsidP="002C3327">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tcPr>
          <w:p w:rsidR="00EF0322" w:rsidRPr="002C3327" w:rsidRDefault="00EF0322" w:rsidP="00A4335C">
            <w:pPr>
              <w:spacing w:after="0" w:line="240" w:lineRule="auto"/>
              <w:jc w:val="both"/>
              <w:rPr>
                <w:rFonts w:ascii="Arial" w:hAnsi="Arial" w:cs="Arial"/>
                <w:sz w:val="18"/>
                <w:szCs w:val="20"/>
              </w:rPr>
            </w:pPr>
            <w:r w:rsidRPr="00EF0322">
              <w:rPr>
                <w:rFonts w:ascii="Arial" w:hAnsi="Arial" w:cs="Arial"/>
                <w:sz w:val="18"/>
                <w:szCs w:val="20"/>
              </w:rPr>
              <w:t xml:space="preserve">Celkové  údaje o kúpe osobných vozidiel </w:t>
            </w:r>
            <w:r w:rsidR="00436BBB" w:rsidRPr="00EF0322">
              <w:rPr>
                <w:rFonts w:ascii="Arial" w:hAnsi="Arial" w:cs="Arial"/>
                <w:sz w:val="18"/>
                <w:szCs w:val="20"/>
              </w:rPr>
              <w:t>viažuce</w:t>
            </w:r>
            <w:r w:rsidRPr="00EF0322">
              <w:rPr>
                <w:rFonts w:ascii="Arial" w:hAnsi="Arial" w:cs="Arial"/>
                <w:sz w:val="18"/>
                <w:szCs w:val="20"/>
              </w:rPr>
              <w:t xml:space="preserve"> sa k predmetnému opatreniu nemáme k dispozícii.</w:t>
            </w:r>
          </w:p>
        </w:tc>
      </w:tr>
      <w:tr w:rsidR="00EF0322" w:rsidRPr="002C3327" w:rsidTr="00EF0322">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EF0322" w:rsidRPr="002C3327" w:rsidRDefault="00EF0322" w:rsidP="002C3327">
            <w:pPr>
              <w:spacing w:after="0" w:line="240" w:lineRule="auto"/>
              <w:rPr>
                <w:rFonts w:ascii="Arial" w:hAnsi="Arial" w:cs="Arial"/>
                <w:sz w:val="18"/>
                <w:szCs w:val="20"/>
              </w:rPr>
            </w:pPr>
            <w:r w:rsidRPr="002C3327">
              <w:rPr>
                <w:rFonts w:ascii="Arial" w:hAnsi="Arial" w:cs="Arial"/>
                <w:sz w:val="18"/>
                <w:szCs w:val="20"/>
              </w:rPr>
              <w:t xml:space="preserve">Odôvodnenie v prípade </w:t>
            </w:r>
            <w:r w:rsidRPr="001C7675">
              <w:rPr>
                <w:rFonts w:ascii="Arial" w:hAnsi="Arial" w:cs="Arial"/>
                <w:sz w:val="18"/>
                <w:szCs w:val="20"/>
              </w:rPr>
              <w:t xml:space="preserve"> výrazného </w:t>
            </w:r>
            <w:r w:rsidRPr="002C3327">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tcPr>
          <w:p w:rsidR="00EF0322" w:rsidRPr="002C3327" w:rsidRDefault="00EF0322" w:rsidP="00436BBB">
            <w:pPr>
              <w:spacing w:after="0" w:line="240" w:lineRule="auto"/>
              <w:jc w:val="both"/>
              <w:rPr>
                <w:rFonts w:ascii="Arial" w:hAnsi="Arial" w:cs="Arial"/>
                <w:sz w:val="18"/>
                <w:szCs w:val="20"/>
              </w:rPr>
            </w:pPr>
            <w:r w:rsidRPr="00EF0322">
              <w:rPr>
                <w:rFonts w:ascii="Arial" w:hAnsi="Arial" w:cs="Arial"/>
                <w:sz w:val="18"/>
                <w:szCs w:val="20"/>
              </w:rPr>
              <w:t>Z dôvodu nemožnosti identifikácie príčin poklesu a nárastu spotreby jednotlivých druhov palív nebola vyčíslen</w:t>
            </w:r>
            <w:r w:rsidR="00436BBB">
              <w:rPr>
                <w:rFonts w:ascii="Arial" w:hAnsi="Arial" w:cs="Arial"/>
                <w:sz w:val="18"/>
                <w:szCs w:val="20"/>
              </w:rPr>
              <w:t>á</w:t>
            </w:r>
            <w:r w:rsidRPr="00EF0322">
              <w:rPr>
                <w:rFonts w:ascii="Arial" w:hAnsi="Arial" w:cs="Arial"/>
                <w:sz w:val="18"/>
                <w:szCs w:val="20"/>
              </w:rPr>
              <w:t xml:space="preserve"> energetická úspora pre uvedené opatrenie. Použitie metódy </w:t>
            </w:r>
            <w:proofErr w:type="spellStart"/>
            <w:r w:rsidRPr="00EF0322">
              <w:rPr>
                <w:rFonts w:ascii="Arial" w:hAnsi="Arial" w:cs="Arial"/>
                <w:sz w:val="18"/>
                <w:szCs w:val="20"/>
              </w:rPr>
              <w:t>zhora-nadol</w:t>
            </w:r>
            <w:proofErr w:type="spellEnd"/>
            <w:r w:rsidRPr="00EF0322">
              <w:rPr>
                <w:rFonts w:ascii="Arial" w:hAnsi="Arial" w:cs="Arial"/>
                <w:sz w:val="18"/>
                <w:szCs w:val="20"/>
              </w:rPr>
              <w:t xml:space="preserve"> vedie k výrazným nepresnostiam pri vyčíslení úspor energie.</w:t>
            </w:r>
          </w:p>
        </w:tc>
      </w:tr>
      <w:tr w:rsidR="00EF0322" w:rsidRPr="002C3327" w:rsidTr="00436BBB">
        <w:trPr>
          <w:trHeight w:val="352"/>
        </w:trPr>
        <w:tc>
          <w:tcPr>
            <w:tcW w:w="2695" w:type="dxa"/>
            <w:vMerge w:val="restart"/>
            <w:tcBorders>
              <w:top w:val="single" w:sz="4" w:space="0" w:color="auto"/>
              <w:left w:val="single" w:sz="4" w:space="0" w:color="auto"/>
              <w:right w:val="single" w:sz="4" w:space="0" w:color="auto"/>
            </w:tcBorders>
            <w:shd w:val="clear" w:color="auto" w:fill="auto"/>
            <w:vAlign w:val="center"/>
          </w:tcPr>
          <w:p w:rsidR="00EF0322" w:rsidRPr="002C3327" w:rsidRDefault="00EF0322" w:rsidP="002C3327">
            <w:pPr>
              <w:spacing w:after="0" w:line="240" w:lineRule="auto"/>
              <w:rPr>
                <w:rFonts w:ascii="Arial" w:hAnsi="Arial" w:cs="Arial"/>
                <w:sz w:val="18"/>
                <w:szCs w:val="20"/>
              </w:rPr>
            </w:pPr>
            <w:r w:rsidRPr="002C3327">
              <w:rPr>
                <w:rFonts w:ascii="Arial" w:hAnsi="Arial" w:cs="Arial"/>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tcPr>
          <w:p w:rsidR="00EF0322" w:rsidRPr="001C7675" w:rsidRDefault="00EF0322" w:rsidP="00A4335C">
            <w:pPr>
              <w:spacing w:after="0" w:line="240" w:lineRule="auto"/>
              <w:jc w:val="both"/>
              <w:rPr>
                <w:rFonts w:ascii="Arial" w:hAnsi="Arial" w:cs="Arial"/>
                <w:sz w:val="18"/>
                <w:szCs w:val="20"/>
              </w:rPr>
            </w:pPr>
            <w:r w:rsidRPr="00EF0322">
              <w:rPr>
                <w:rFonts w:ascii="Arial" w:hAnsi="Arial" w:cs="Arial"/>
                <w:sz w:val="18"/>
                <w:szCs w:val="20"/>
              </w:rPr>
              <w:t>Nie je pokračujúcim opatrením.</w:t>
            </w:r>
          </w:p>
        </w:tc>
      </w:tr>
      <w:tr w:rsidR="00EF0322" w:rsidRPr="002C3327" w:rsidTr="00436BBB">
        <w:trPr>
          <w:trHeight w:val="400"/>
        </w:trPr>
        <w:tc>
          <w:tcPr>
            <w:tcW w:w="2695" w:type="dxa"/>
            <w:vMerge/>
            <w:tcBorders>
              <w:left w:val="single" w:sz="4" w:space="0" w:color="auto"/>
              <w:bottom w:val="single" w:sz="4" w:space="0" w:color="auto"/>
              <w:right w:val="single" w:sz="4" w:space="0" w:color="auto"/>
            </w:tcBorders>
            <w:shd w:val="clear" w:color="auto" w:fill="auto"/>
            <w:vAlign w:val="center"/>
          </w:tcPr>
          <w:p w:rsidR="00EF0322" w:rsidRPr="002C3327" w:rsidRDefault="00EF0322" w:rsidP="002C3327">
            <w:pPr>
              <w:spacing w:after="0" w:line="240" w:lineRule="auto"/>
              <w:rPr>
                <w:rFonts w:ascii="Arial" w:hAnsi="Arial" w:cs="Arial"/>
                <w:sz w:val="18"/>
                <w:szCs w:val="20"/>
              </w:rPr>
            </w:pPr>
          </w:p>
        </w:tc>
        <w:tc>
          <w:tcPr>
            <w:tcW w:w="6660" w:type="dxa"/>
            <w:gridSpan w:val="2"/>
            <w:tcBorders>
              <w:top w:val="single" w:sz="4" w:space="0" w:color="auto"/>
              <w:left w:val="nil"/>
              <w:bottom w:val="single" w:sz="4" w:space="0" w:color="auto"/>
              <w:right w:val="single" w:sz="4" w:space="0" w:color="auto"/>
            </w:tcBorders>
            <w:shd w:val="clear" w:color="auto" w:fill="auto"/>
          </w:tcPr>
          <w:p w:rsidR="00EF0322" w:rsidRPr="002C3327" w:rsidRDefault="00EF0322" w:rsidP="00A4335C">
            <w:pPr>
              <w:spacing w:after="0" w:line="240" w:lineRule="auto"/>
              <w:jc w:val="both"/>
              <w:rPr>
                <w:rFonts w:ascii="Arial" w:hAnsi="Arial" w:cs="Arial"/>
                <w:sz w:val="18"/>
                <w:szCs w:val="20"/>
              </w:rPr>
            </w:pPr>
            <w:r w:rsidRPr="00EF0322">
              <w:rPr>
                <w:rFonts w:ascii="Arial" w:hAnsi="Arial" w:cs="Arial"/>
                <w:sz w:val="18"/>
                <w:szCs w:val="20"/>
              </w:rPr>
              <w:t>Nie je pokračujúcim opatrením.</w:t>
            </w:r>
          </w:p>
        </w:tc>
      </w:tr>
      <w:tr w:rsidR="00EF0322" w:rsidRPr="002C3327" w:rsidTr="00DE6551">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F0322" w:rsidRPr="002C3327" w:rsidRDefault="00EF0322" w:rsidP="002C3327">
            <w:pPr>
              <w:spacing w:after="0" w:line="240" w:lineRule="auto"/>
              <w:rPr>
                <w:rFonts w:ascii="Arial" w:hAnsi="Arial" w:cs="Arial"/>
                <w:sz w:val="18"/>
                <w:szCs w:val="20"/>
              </w:rPr>
            </w:pPr>
            <w:r w:rsidRPr="002C3327">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tcPr>
          <w:p w:rsidR="00EF0322" w:rsidRPr="001C7675" w:rsidRDefault="00EF0322" w:rsidP="00A4335C">
            <w:pPr>
              <w:spacing w:after="0" w:line="240" w:lineRule="auto"/>
              <w:jc w:val="both"/>
              <w:rPr>
                <w:rFonts w:ascii="Arial" w:hAnsi="Arial" w:cs="Arial"/>
                <w:sz w:val="18"/>
                <w:szCs w:val="20"/>
              </w:rPr>
            </w:pPr>
            <w:r w:rsidRPr="00EF0322">
              <w:rPr>
                <w:rFonts w:ascii="Arial" w:hAnsi="Arial" w:cs="Arial"/>
                <w:sz w:val="18"/>
                <w:szCs w:val="20"/>
              </w:rPr>
              <w:t>Nie je predpoklad krytia s iným opatrením resp. zdvojeného započítania úspor.</w:t>
            </w:r>
          </w:p>
        </w:tc>
      </w:tr>
    </w:tbl>
    <w:p w:rsidR="002C3327" w:rsidRPr="002C3327" w:rsidRDefault="002C3327" w:rsidP="002C3327">
      <w:pPr>
        <w:spacing w:after="0" w:line="240" w:lineRule="auto"/>
        <w:jc w:val="both"/>
      </w:pPr>
    </w:p>
    <w:p w:rsidR="002C3327" w:rsidRPr="002C3327" w:rsidRDefault="002C3327" w:rsidP="002C3327">
      <w:pPr>
        <w:spacing w:after="0" w:line="240" w:lineRule="auto"/>
        <w:jc w:val="both"/>
      </w:pPr>
    </w:p>
    <w:p w:rsidR="000536CC" w:rsidRDefault="000536CC">
      <w:pPr>
        <w:rPr>
          <w:rFonts w:ascii="Arial" w:hAnsi="Arial" w:cs="Arial"/>
          <w:b/>
        </w:rPr>
      </w:pPr>
      <w:r>
        <w:rPr>
          <w:rFonts w:ascii="Arial" w:hAnsi="Arial" w:cs="Arial"/>
          <w:b/>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2C3327" w:rsidRPr="002C3327" w:rsidTr="00436BBB">
        <w:trPr>
          <w:gridAfter w:val="1"/>
          <w:wAfter w:w="32" w:type="dxa"/>
          <w:trHeight w:val="704"/>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lastRenderedPageBreak/>
              <w:t>Opatrenie č. 4.8  2AP</w:t>
            </w:r>
          </w:p>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t xml:space="preserve"> </w:t>
            </w:r>
          </w:p>
        </w:tc>
        <w:tc>
          <w:tcPr>
            <w:tcW w:w="6628" w:type="dxa"/>
            <w:tcBorders>
              <w:top w:val="single" w:sz="4" w:space="0" w:color="auto"/>
              <w:left w:val="nil"/>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sz w:val="18"/>
                <w:szCs w:val="20"/>
              </w:rPr>
            </w:pPr>
            <w:r w:rsidRPr="002C3327">
              <w:rPr>
                <w:rFonts w:ascii="Arial" w:hAnsi="Arial" w:cs="Arial"/>
                <w:b/>
                <w:sz w:val="18"/>
                <w:szCs w:val="20"/>
              </w:rPr>
              <w:t>Zlepšenie podpory nemotorových druhov dopravy (cyklistickej dopravy)</w:t>
            </w:r>
          </w:p>
        </w:tc>
      </w:tr>
      <w:tr w:rsidR="002C3327" w:rsidRPr="002C3327" w:rsidTr="00436BBB">
        <w:trPr>
          <w:gridAfter w:val="1"/>
          <w:wAfter w:w="32" w:type="dxa"/>
          <w:trHeight w:val="681"/>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2C3327" w:rsidRDefault="002C3327" w:rsidP="002C3327">
            <w:pPr>
              <w:spacing w:after="0" w:line="240" w:lineRule="auto"/>
              <w:jc w:val="both"/>
              <w:rPr>
                <w:rFonts w:ascii="Arial" w:hAnsi="Arial" w:cs="Arial"/>
                <w:b/>
                <w:bCs/>
                <w:sz w:val="18"/>
                <w:szCs w:val="20"/>
              </w:rPr>
            </w:pPr>
            <w:r w:rsidRPr="002C3327">
              <w:rPr>
                <w:rFonts w:ascii="Arial" w:hAnsi="Arial" w:cs="Arial"/>
                <w:b/>
                <w:bCs/>
                <w:sz w:val="18"/>
                <w:szCs w:val="20"/>
              </w:rPr>
              <w:t>Sektor doprava</w:t>
            </w:r>
          </w:p>
        </w:tc>
        <w:tc>
          <w:tcPr>
            <w:tcW w:w="6628" w:type="dxa"/>
            <w:tcBorders>
              <w:top w:val="single" w:sz="4" w:space="0" w:color="auto"/>
              <w:left w:val="nil"/>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sz w:val="18"/>
                <w:szCs w:val="20"/>
              </w:rPr>
              <w:t>Zdroj financovania</w:t>
            </w:r>
            <w:r w:rsidRPr="002C3327">
              <w:rPr>
                <w:rFonts w:ascii="Arial" w:hAnsi="Arial" w:cs="Arial"/>
                <w:b/>
                <w:bCs/>
                <w:sz w:val="18"/>
                <w:szCs w:val="20"/>
              </w:rPr>
              <w:t xml:space="preserve">: </w:t>
            </w:r>
            <w:r w:rsidRPr="002C3327">
              <w:rPr>
                <w:rFonts w:ascii="Arial" w:hAnsi="Arial" w:cs="Arial"/>
                <w:bCs/>
                <w:sz w:val="18"/>
                <w:szCs w:val="20"/>
              </w:rPr>
              <w:t xml:space="preserve">  </w:t>
            </w:r>
            <w:r w:rsidRPr="002C3327">
              <w:rPr>
                <w:rFonts w:ascii="Arial" w:hAnsi="Arial" w:cs="Arial"/>
                <w:sz w:val="18"/>
                <w:szCs w:val="20"/>
              </w:rPr>
              <w:t xml:space="preserve"> MDVRR SR</w:t>
            </w:r>
          </w:p>
        </w:tc>
      </w:tr>
      <w:tr w:rsidR="002C3327" w:rsidRPr="001C7675" w:rsidTr="00436BBB">
        <w:trPr>
          <w:gridAfter w:val="1"/>
          <w:wAfter w:w="32" w:type="dxa"/>
          <w:trHeight w:val="2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2011-2013</w:t>
            </w:r>
          </w:p>
        </w:tc>
      </w:tr>
      <w:tr w:rsidR="002C3327" w:rsidRPr="001C7675" w:rsidTr="00436BBB">
        <w:trPr>
          <w:gridAfter w:val="1"/>
          <w:wAfter w:w="32" w:type="dxa"/>
          <w:trHeight w:val="29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MDVRR SR</w:t>
            </w:r>
          </w:p>
        </w:tc>
      </w:tr>
      <w:tr w:rsidR="002C3327" w:rsidRPr="001C7675" w:rsidTr="00436BBB">
        <w:trPr>
          <w:gridAfter w:val="1"/>
          <w:wAfter w:w="32" w:type="dxa"/>
          <w:trHeight w:val="248"/>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2C3327" w:rsidRPr="002C3327" w:rsidTr="00436BBB">
        <w:trPr>
          <w:trHeight w:val="257"/>
        </w:trPr>
        <w:tc>
          <w:tcPr>
            <w:tcW w:w="2695"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vAlign w:val="center"/>
          </w:tcPr>
          <w:p w:rsidR="002C3327" w:rsidRPr="00436BBB" w:rsidRDefault="006B0FD3" w:rsidP="00A4335C">
            <w:pPr>
              <w:spacing w:after="0" w:line="240" w:lineRule="auto"/>
              <w:jc w:val="both"/>
              <w:rPr>
                <w:rFonts w:ascii="Arial" w:hAnsi="Arial" w:cs="Arial"/>
                <w:sz w:val="17"/>
                <w:szCs w:val="17"/>
              </w:rPr>
            </w:pPr>
            <w:r w:rsidRPr="00436BBB">
              <w:rPr>
                <w:rFonts w:ascii="Arial" w:hAnsi="Arial" w:cs="Arial"/>
                <w:sz w:val="17"/>
                <w:szCs w:val="17"/>
              </w:rPr>
              <w:t>Princíp opatrenia pozostáva z realizácie nových cyklistických trás a komunikácií za účelom poskytnutia vhodnej infraštruktúry potrebnej na motiváciu presunu cestujúcich z motorovej najmä individuálnej automobilovej dopravy na energeticky nenáročný mód nemotorovej, najmä cyklistickej dopravy. Úspory energie budú dosahované znížením spotreby pohonných hmôt zabezpečenej znížením podielu individuálnej automobilovej dopravy na celkovej deľbe vnútromestskej prepravnej práce.</w:t>
            </w:r>
          </w:p>
        </w:tc>
      </w:tr>
      <w:tr w:rsidR="002C3327" w:rsidRPr="002C3327" w:rsidTr="00436BBB">
        <w:trPr>
          <w:trHeight w:val="257"/>
        </w:trPr>
        <w:tc>
          <w:tcPr>
            <w:tcW w:w="2695" w:type="dxa"/>
            <w:tcBorders>
              <w:top w:val="single" w:sz="4" w:space="0" w:color="auto"/>
              <w:left w:val="single" w:sz="4" w:space="0" w:color="auto"/>
              <w:bottom w:val="single" w:sz="4" w:space="0" w:color="auto"/>
              <w:right w:val="single" w:sz="4" w:space="0" w:color="auto"/>
            </w:tcBorders>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vAlign w:val="center"/>
          </w:tcPr>
          <w:p w:rsidR="002C3327" w:rsidRPr="00436BBB" w:rsidRDefault="006B0FD3" w:rsidP="00A4335C">
            <w:pPr>
              <w:spacing w:after="0" w:line="240" w:lineRule="auto"/>
              <w:jc w:val="both"/>
              <w:rPr>
                <w:rFonts w:ascii="Arial" w:hAnsi="Arial" w:cs="Arial"/>
                <w:sz w:val="17"/>
                <w:szCs w:val="17"/>
              </w:rPr>
            </w:pPr>
            <w:r w:rsidRPr="00436BBB">
              <w:rPr>
                <w:rFonts w:ascii="Arial" w:hAnsi="Arial" w:cs="Arial"/>
                <w:sz w:val="17"/>
                <w:szCs w:val="17"/>
              </w:rPr>
              <w:t xml:space="preserve">Metodika výpočtu úspory energie ja založená na vyčíslení predpokladaného zníženia spotreby </w:t>
            </w:r>
            <w:r w:rsidR="003C086E" w:rsidRPr="00436BBB">
              <w:rPr>
                <w:rFonts w:ascii="Arial" w:hAnsi="Arial" w:cs="Arial"/>
                <w:sz w:val="17"/>
                <w:szCs w:val="17"/>
              </w:rPr>
              <w:t>fosílnych</w:t>
            </w:r>
            <w:r w:rsidRPr="00436BBB">
              <w:rPr>
                <w:rFonts w:ascii="Arial" w:hAnsi="Arial" w:cs="Arial"/>
                <w:sz w:val="17"/>
                <w:szCs w:val="17"/>
              </w:rPr>
              <w:t xml:space="preserve"> palív (pohonných hmôt), ktoré sa spotrebujú pri preprave cestujúcich v rámci vnútromestských prepravných vzťahov využívajúcich pri preprave mód individuálnej automobilovej dopravy a po dobudovaní kvalitnej cyklistickej infraštruktúry prejdú na nemotorovú cyklistickú dopravu.</w:t>
            </w:r>
            <w:r w:rsidR="003C086E" w:rsidRPr="00436BBB">
              <w:rPr>
                <w:rFonts w:ascii="Arial" w:hAnsi="Arial" w:cs="Arial"/>
                <w:sz w:val="17"/>
                <w:szCs w:val="17"/>
              </w:rPr>
              <w:t xml:space="preserve"> </w:t>
            </w:r>
            <w:r w:rsidRPr="00436BBB">
              <w:rPr>
                <w:rFonts w:ascii="Arial" w:hAnsi="Arial" w:cs="Arial"/>
                <w:sz w:val="17"/>
                <w:szCs w:val="17"/>
              </w:rPr>
              <w:t>Tým bude znížený podiel IAD na deľbe prepravnej práce vykonávanej v rámci mestských aglomerácií.</w:t>
            </w:r>
          </w:p>
        </w:tc>
      </w:tr>
      <w:tr w:rsidR="002C3327" w:rsidRPr="002C3327" w:rsidTr="00436BBB">
        <w:trPr>
          <w:trHeight w:val="515"/>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3327" w:rsidRPr="00436BBB" w:rsidRDefault="009631E1" w:rsidP="00A4335C">
            <w:pPr>
              <w:spacing w:after="0" w:line="240" w:lineRule="auto"/>
              <w:jc w:val="both"/>
              <w:rPr>
                <w:rFonts w:ascii="Arial" w:hAnsi="Arial" w:cs="Arial"/>
                <w:sz w:val="17"/>
                <w:szCs w:val="17"/>
              </w:rPr>
            </w:pPr>
            <w:r w:rsidRPr="00436BBB">
              <w:rPr>
                <w:rFonts w:ascii="Arial" w:hAnsi="Arial" w:cs="Arial"/>
                <w:sz w:val="17"/>
                <w:szCs w:val="17"/>
              </w:rPr>
              <w:t xml:space="preserve">Výpočet vychádza zo záverov anketového prieskumu mobility realizovaného v roku 2011 vo vybraných slovenských mestách - Žiline a Prešove, ako aj z prieskumu vykonaného v decembri 2010 v mestách Košice, Michalovce, Spišská Nová Ves. Základným predpokladom výpočtu je skutočnosť, že aj v ostatných slovenských mestách, kde nebol vyhodnotený prieskum mobility je mobilita občanov zastúpená obdobným spôsobom ako v týchto vybratých mestách. Uvažované predpoklady sú nasledovné: počet pravidelne realizovaných ciest v rámci mesta je na jedného obyvateľa 2,45 cesty za deň, modálny </w:t>
            </w:r>
            <w:proofErr w:type="spellStart"/>
            <w:r w:rsidRPr="00436BBB">
              <w:rPr>
                <w:rFonts w:ascii="Arial" w:hAnsi="Arial" w:cs="Arial"/>
                <w:sz w:val="17"/>
                <w:szCs w:val="17"/>
              </w:rPr>
              <w:t>split</w:t>
            </w:r>
            <w:proofErr w:type="spellEnd"/>
            <w:r w:rsidRPr="00436BBB">
              <w:rPr>
                <w:rFonts w:ascii="Arial" w:hAnsi="Arial" w:cs="Arial"/>
                <w:sz w:val="17"/>
                <w:szCs w:val="17"/>
              </w:rPr>
              <w:t xml:space="preserve"> tvorí v meste 3 % cyklistická doprava a 33% IAD, priemerná dĺžka jednej cesty na bicykli je v meste 2,8 km, priemerné využitie bicykla na prepravu je možné približne 150 dní v roku. Predpokladom pre výpočet je taktiež skutočnosť, že zo zvyšujúcou sa dĺžkou cyk</w:t>
            </w:r>
            <w:r w:rsidR="00A4335C" w:rsidRPr="00436BBB">
              <w:rPr>
                <w:rFonts w:ascii="Arial" w:hAnsi="Arial" w:cs="Arial"/>
                <w:sz w:val="17"/>
                <w:szCs w:val="17"/>
              </w:rPr>
              <w:t>l</w:t>
            </w:r>
            <w:r w:rsidRPr="00436BBB">
              <w:rPr>
                <w:rFonts w:ascii="Arial" w:hAnsi="Arial" w:cs="Arial"/>
                <w:sz w:val="17"/>
                <w:szCs w:val="17"/>
              </w:rPr>
              <w:t>istických trás rastie aj podiel cyklistickej dopravy na deľbe prepravnej práce.</w:t>
            </w:r>
          </w:p>
        </w:tc>
      </w:tr>
      <w:tr w:rsidR="002C3327" w:rsidRPr="002C3327" w:rsidTr="00436BBB">
        <w:trPr>
          <w:trHeight w:val="442"/>
        </w:trPr>
        <w:tc>
          <w:tcPr>
            <w:tcW w:w="2695" w:type="dxa"/>
            <w:vMerge/>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2C3327" w:rsidRPr="00436BBB" w:rsidRDefault="002C3327" w:rsidP="00A4335C">
            <w:pPr>
              <w:spacing w:after="0" w:line="240" w:lineRule="auto"/>
              <w:jc w:val="both"/>
              <w:rPr>
                <w:rFonts w:ascii="Arial" w:hAnsi="Arial" w:cs="Arial"/>
                <w:sz w:val="17"/>
                <w:szCs w:val="17"/>
              </w:rPr>
            </w:pPr>
          </w:p>
        </w:tc>
      </w:tr>
      <w:tr w:rsidR="002C3327" w:rsidRPr="002C3327" w:rsidTr="00436BBB">
        <w:trPr>
          <w:trHeight w:val="232"/>
        </w:trPr>
        <w:tc>
          <w:tcPr>
            <w:tcW w:w="2695"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2C3327" w:rsidRPr="00436BBB" w:rsidRDefault="000227B5" w:rsidP="00A4335C">
            <w:pPr>
              <w:spacing w:after="0" w:line="240" w:lineRule="auto"/>
              <w:jc w:val="both"/>
              <w:rPr>
                <w:rFonts w:ascii="Arial" w:hAnsi="Arial" w:cs="Arial"/>
                <w:sz w:val="17"/>
                <w:szCs w:val="17"/>
              </w:rPr>
            </w:pPr>
            <w:r w:rsidRPr="00436BBB">
              <w:rPr>
                <w:rFonts w:ascii="Arial" w:hAnsi="Arial" w:cs="Arial"/>
                <w:sz w:val="17"/>
                <w:szCs w:val="17"/>
              </w:rPr>
              <w:t xml:space="preserve">Z dôvodu </w:t>
            </w:r>
            <w:proofErr w:type="spellStart"/>
            <w:r w:rsidRPr="00436BBB">
              <w:rPr>
                <w:rFonts w:ascii="Arial" w:hAnsi="Arial" w:cs="Arial"/>
                <w:sz w:val="17"/>
                <w:szCs w:val="17"/>
              </w:rPr>
              <w:t>neevidencie</w:t>
            </w:r>
            <w:proofErr w:type="spellEnd"/>
            <w:r w:rsidRPr="00436BBB">
              <w:rPr>
                <w:rFonts w:ascii="Arial" w:hAnsi="Arial" w:cs="Arial"/>
                <w:sz w:val="17"/>
                <w:szCs w:val="17"/>
              </w:rPr>
              <w:t xml:space="preserve"> štatistických údajov o deľbe prepravnej práce medzi cyklistickou dopravou a ostatnými druhmi dopravy v jednotlivých mestách bola energetická úspora kalkulovaná na základe deľby prepravnej práce získanej z prieskumu mobility realizovaného v roku 2011 vo vybraných slovenských mestách a tiež bola zohľadnená skutočnosť zvyšovania podielu cyklistickej dopravy na celkovej deľbe prepravnej práce priamoúmerne so zvyšujúcou sa dĺžkou cyklistických trás.</w:t>
            </w:r>
          </w:p>
        </w:tc>
      </w:tr>
      <w:tr w:rsidR="00EA7246" w:rsidRPr="002C3327" w:rsidTr="00436BBB">
        <w:trPr>
          <w:trHeight w:val="232"/>
        </w:trPr>
        <w:tc>
          <w:tcPr>
            <w:tcW w:w="2695" w:type="dxa"/>
            <w:tcBorders>
              <w:top w:val="single" w:sz="4" w:space="0" w:color="auto"/>
              <w:left w:val="single" w:sz="4" w:space="0" w:color="auto"/>
              <w:bottom w:val="single" w:sz="4" w:space="0" w:color="auto"/>
              <w:right w:val="single" w:sz="4" w:space="0" w:color="auto"/>
            </w:tcBorders>
            <w:vAlign w:val="center"/>
          </w:tcPr>
          <w:p w:rsidR="00EA7246" w:rsidRPr="002C3327" w:rsidRDefault="00EA7246" w:rsidP="002C3327">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tcPr>
          <w:p w:rsidR="00EA7246" w:rsidRPr="00436BBB" w:rsidRDefault="00EA7246" w:rsidP="00A4335C">
            <w:pPr>
              <w:spacing w:after="0" w:line="240" w:lineRule="auto"/>
              <w:jc w:val="both"/>
              <w:rPr>
                <w:rFonts w:ascii="Arial" w:hAnsi="Arial" w:cs="Arial"/>
                <w:sz w:val="17"/>
                <w:szCs w:val="17"/>
              </w:rPr>
            </w:pPr>
            <w:r w:rsidRPr="00436BBB">
              <w:rPr>
                <w:rFonts w:ascii="Arial" w:hAnsi="Arial" w:cs="Arial"/>
                <w:sz w:val="17"/>
                <w:szCs w:val="17"/>
              </w:rPr>
              <w:t>Výskumný ústav dopravný Žilina na základe výskumnej úlohy na roky 2013 - 2014, ktorej hlavným cieľom je získavanie údajov o cyklistickej infraštruktúre a o počte cyklistov na cestách v SR.</w:t>
            </w:r>
          </w:p>
        </w:tc>
      </w:tr>
      <w:tr w:rsidR="00EA7246" w:rsidRPr="002C3327" w:rsidTr="00436BBB">
        <w:trPr>
          <w:trHeight w:val="587"/>
        </w:trPr>
        <w:tc>
          <w:tcPr>
            <w:tcW w:w="2695" w:type="dxa"/>
            <w:tcBorders>
              <w:top w:val="single" w:sz="4" w:space="0" w:color="auto"/>
              <w:left w:val="single" w:sz="4" w:space="0" w:color="auto"/>
              <w:bottom w:val="single" w:sz="4" w:space="0" w:color="auto"/>
              <w:right w:val="single" w:sz="4" w:space="0" w:color="auto"/>
            </w:tcBorders>
            <w:vAlign w:val="center"/>
          </w:tcPr>
          <w:p w:rsidR="00EA7246" w:rsidRPr="002C3327" w:rsidRDefault="00EA7246" w:rsidP="002C3327">
            <w:pPr>
              <w:spacing w:after="0" w:line="240" w:lineRule="auto"/>
              <w:rPr>
                <w:rFonts w:ascii="Arial" w:hAnsi="Arial" w:cs="Arial"/>
                <w:sz w:val="18"/>
                <w:szCs w:val="20"/>
              </w:rPr>
            </w:pPr>
            <w:r w:rsidRPr="002C3327">
              <w:rPr>
                <w:rFonts w:ascii="Arial" w:hAnsi="Arial" w:cs="Arial"/>
                <w:sz w:val="18"/>
                <w:szCs w:val="20"/>
              </w:rPr>
              <w:t xml:space="preserve">Odôvodnenie v prípade </w:t>
            </w:r>
            <w:r w:rsidRPr="001C7675">
              <w:rPr>
                <w:rFonts w:ascii="Arial" w:hAnsi="Arial" w:cs="Arial"/>
                <w:sz w:val="18"/>
                <w:szCs w:val="20"/>
              </w:rPr>
              <w:t xml:space="preserve"> výrazného </w:t>
            </w:r>
            <w:r w:rsidRPr="002C3327">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tcPr>
          <w:p w:rsidR="00EA7246" w:rsidRPr="00436BBB" w:rsidRDefault="00EA7246" w:rsidP="00A4335C">
            <w:pPr>
              <w:spacing w:after="0" w:line="240" w:lineRule="auto"/>
              <w:jc w:val="both"/>
              <w:rPr>
                <w:rFonts w:ascii="Arial" w:hAnsi="Arial" w:cs="Arial"/>
                <w:sz w:val="17"/>
                <w:szCs w:val="17"/>
              </w:rPr>
            </w:pPr>
            <w:r w:rsidRPr="00436BBB">
              <w:rPr>
                <w:rFonts w:ascii="Arial" w:hAnsi="Arial" w:cs="Arial"/>
                <w:sz w:val="17"/>
                <w:szCs w:val="17"/>
              </w:rPr>
              <w:t>Nedošlo k výraznému rozdielu medzi plánovanou a reálnou úsporou energie.</w:t>
            </w:r>
          </w:p>
        </w:tc>
      </w:tr>
      <w:tr w:rsidR="00EA7246" w:rsidRPr="002C3327" w:rsidTr="00436BBB">
        <w:trPr>
          <w:trHeight w:val="705"/>
        </w:trPr>
        <w:tc>
          <w:tcPr>
            <w:tcW w:w="2695" w:type="dxa"/>
            <w:vMerge w:val="restart"/>
            <w:tcBorders>
              <w:top w:val="single" w:sz="4" w:space="0" w:color="auto"/>
              <w:left w:val="single" w:sz="4" w:space="0" w:color="auto"/>
              <w:right w:val="single" w:sz="4" w:space="0" w:color="auto"/>
            </w:tcBorders>
            <w:shd w:val="clear" w:color="auto" w:fill="auto"/>
            <w:vAlign w:val="center"/>
          </w:tcPr>
          <w:p w:rsidR="00EA7246" w:rsidRPr="002C3327" w:rsidRDefault="00EA7246" w:rsidP="002C3327">
            <w:pPr>
              <w:spacing w:after="0" w:line="240" w:lineRule="auto"/>
              <w:rPr>
                <w:rFonts w:ascii="Arial" w:hAnsi="Arial" w:cs="Arial"/>
                <w:sz w:val="18"/>
                <w:szCs w:val="20"/>
              </w:rPr>
            </w:pPr>
            <w:r w:rsidRPr="002C3327">
              <w:rPr>
                <w:rFonts w:ascii="Arial" w:hAnsi="Arial" w:cs="Arial"/>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tcPr>
          <w:p w:rsidR="00EA7246" w:rsidRPr="00436BBB" w:rsidRDefault="00EA7246" w:rsidP="00A4335C">
            <w:pPr>
              <w:spacing w:after="0" w:line="240" w:lineRule="auto"/>
              <w:jc w:val="both"/>
              <w:rPr>
                <w:rFonts w:ascii="Arial" w:hAnsi="Arial" w:cs="Arial"/>
                <w:sz w:val="17"/>
                <w:szCs w:val="17"/>
              </w:rPr>
            </w:pPr>
            <w:r w:rsidRPr="00436BBB">
              <w:rPr>
                <w:rFonts w:ascii="Arial" w:hAnsi="Arial" w:cs="Arial"/>
                <w:sz w:val="17"/>
                <w:szCs w:val="17"/>
              </w:rPr>
              <w:t>V máji 2013 bola schválená "Národná stratégia rozvoja cyklistickej dopravy a cykloturistiky v Slovenskej republike", čím sa vytvorili predpoklady pre postupnú implementáciu prijatých opatrení v nadväznosti na spomínanú úlohu z VÚD. Avšak až v januári 2014 bol schválený Trvalý finančný mechanizmus na implementáciu Národnej stratégie rozvoja cyklistickej dopravy a cykloturistiky v Slovenskej republike, ktorý predstavuje nástroj pre implementáciu jednotlivých opatrení. Z tohto dôvodu nedošlo v rámci posudzovaného obdobia k realizácií opatrení/projektov.</w:t>
            </w:r>
          </w:p>
        </w:tc>
      </w:tr>
      <w:tr w:rsidR="00EA7246" w:rsidRPr="002C3327" w:rsidTr="00436BBB">
        <w:trPr>
          <w:trHeight w:val="705"/>
        </w:trPr>
        <w:tc>
          <w:tcPr>
            <w:tcW w:w="2695" w:type="dxa"/>
            <w:vMerge/>
            <w:tcBorders>
              <w:left w:val="single" w:sz="4" w:space="0" w:color="auto"/>
              <w:bottom w:val="single" w:sz="4" w:space="0" w:color="auto"/>
              <w:right w:val="single" w:sz="4" w:space="0" w:color="auto"/>
            </w:tcBorders>
            <w:shd w:val="clear" w:color="auto" w:fill="auto"/>
            <w:vAlign w:val="center"/>
          </w:tcPr>
          <w:p w:rsidR="00EA7246" w:rsidRPr="002C3327" w:rsidRDefault="00EA7246" w:rsidP="002C3327">
            <w:pPr>
              <w:spacing w:after="0" w:line="240" w:lineRule="auto"/>
              <w:rPr>
                <w:rFonts w:ascii="Arial" w:hAnsi="Arial" w:cs="Arial"/>
                <w:sz w:val="18"/>
                <w:szCs w:val="20"/>
              </w:rPr>
            </w:pPr>
          </w:p>
        </w:tc>
        <w:tc>
          <w:tcPr>
            <w:tcW w:w="6660" w:type="dxa"/>
            <w:gridSpan w:val="2"/>
            <w:tcBorders>
              <w:top w:val="single" w:sz="4" w:space="0" w:color="auto"/>
              <w:left w:val="nil"/>
              <w:bottom w:val="single" w:sz="4" w:space="0" w:color="auto"/>
              <w:right w:val="single" w:sz="4" w:space="0" w:color="auto"/>
            </w:tcBorders>
            <w:shd w:val="clear" w:color="auto" w:fill="auto"/>
          </w:tcPr>
          <w:p w:rsidR="00EA7246" w:rsidRPr="00436BBB" w:rsidRDefault="00EA7246" w:rsidP="00A4335C">
            <w:pPr>
              <w:spacing w:after="0" w:line="240" w:lineRule="auto"/>
              <w:jc w:val="both"/>
              <w:rPr>
                <w:rFonts w:ascii="Arial" w:hAnsi="Arial" w:cs="Arial"/>
                <w:sz w:val="17"/>
                <w:szCs w:val="17"/>
              </w:rPr>
            </w:pPr>
            <w:r w:rsidRPr="00436BBB">
              <w:rPr>
                <w:rFonts w:ascii="Arial" w:hAnsi="Arial" w:cs="Arial"/>
                <w:sz w:val="17"/>
                <w:szCs w:val="17"/>
              </w:rPr>
              <w:t>Opatrenie bude pokračovať za podmienky realizácie projektov nemotorovej dopravnej infraštruktúry definovaných v Strategickým plánom verejnej osobnej dopravy v SR do roku 2020, ich zakomponovania do pripravovaného "Integrovaného regionálneho operačného programu 2014 - 2020", Programu rozvoja vidieka a OP pre cezhraničnú spoluprácu a zabezpečenie spolufinancovania opatrení/projektov z prostriedkov EÚ.</w:t>
            </w:r>
          </w:p>
        </w:tc>
      </w:tr>
      <w:tr w:rsidR="00EA7246" w:rsidRPr="002C3327" w:rsidTr="00436BBB">
        <w:trPr>
          <w:trHeight w:val="772"/>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A7246" w:rsidRPr="002C3327" w:rsidRDefault="00EA7246" w:rsidP="002C3327">
            <w:pPr>
              <w:spacing w:after="0" w:line="240" w:lineRule="auto"/>
              <w:rPr>
                <w:rFonts w:ascii="Arial" w:hAnsi="Arial" w:cs="Arial"/>
                <w:sz w:val="18"/>
                <w:szCs w:val="20"/>
              </w:rPr>
            </w:pPr>
            <w:r w:rsidRPr="002C3327">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tcPr>
          <w:p w:rsidR="00EA7246" w:rsidRPr="00436BBB" w:rsidRDefault="00EA7246" w:rsidP="00A4335C">
            <w:pPr>
              <w:spacing w:after="0" w:line="240" w:lineRule="auto"/>
              <w:jc w:val="both"/>
              <w:rPr>
                <w:rFonts w:ascii="Arial" w:hAnsi="Arial" w:cs="Arial"/>
                <w:sz w:val="17"/>
                <w:szCs w:val="17"/>
              </w:rPr>
            </w:pPr>
            <w:r w:rsidRPr="00436BBB">
              <w:rPr>
                <w:rFonts w:ascii="Arial" w:hAnsi="Arial" w:cs="Arial"/>
                <w:sz w:val="17"/>
                <w:szCs w:val="17"/>
              </w:rPr>
              <w:t>Neexistuje predpoklad prekrytia s iným opatrením, resp. zdvojené započítanie úspor.</w:t>
            </w:r>
          </w:p>
        </w:tc>
      </w:tr>
    </w:tbl>
    <w:p w:rsidR="002C3327" w:rsidRPr="002C3327" w:rsidRDefault="002C3327" w:rsidP="002C3327">
      <w:pPr>
        <w:spacing w:after="0" w:line="240" w:lineRule="auto"/>
        <w:jc w:val="both"/>
      </w:pPr>
    </w:p>
    <w:p w:rsidR="002C3327" w:rsidRPr="002C3327" w:rsidRDefault="002C3327" w:rsidP="002C3327">
      <w:pPr>
        <w:spacing w:after="0" w:line="240" w:lineRule="auto"/>
        <w:jc w:val="both"/>
      </w:pPr>
    </w:p>
    <w:p w:rsidR="002C3327" w:rsidRPr="002C3327" w:rsidRDefault="002C3327" w:rsidP="002C3327">
      <w:pPr>
        <w:spacing w:after="0" w:line="240" w:lineRule="auto"/>
        <w:jc w:val="both"/>
        <w:rPr>
          <w:rFonts w:ascii="Arial" w:hAnsi="Arial" w:cs="Arial"/>
          <w:sz w:val="18"/>
          <w:szCs w:val="20"/>
        </w:rPr>
      </w:pPr>
    </w:p>
    <w:p w:rsidR="002C3327" w:rsidRPr="002C3327" w:rsidRDefault="002C3327" w:rsidP="002C3327">
      <w:pPr>
        <w:spacing w:after="0" w:line="240" w:lineRule="auto"/>
        <w:jc w:val="both"/>
        <w:rPr>
          <w:rFonts w:ascii="Arial" w:hAnsi="Arial" w:cs="Arial"/>
          <w:sz w:val="18"/>
          <w:szCs w:val="20"/>
        </w:rPr>
      </w:pPr>
    </w:p>
    <w:p w:rsidR="002C3327" w:rsidRPr="002C3327" w:rsidRDefault="002C3327" w:rsidP="002C3327">
      <w:pPr>
        <w:spacing w:after="0" w:line="240" w:lineRule="auto"/>
        <w:rPr>
          <w:rFonts w:ascii="Arial" w:hAnsi="Arial" w:cs="Arial"/>
          <w:b/>
        </w:rPr>
      </w:pPr>
      <w:r w:rsidRPr="002C3327">
        <w:rPr>
          <w:rFonts w:ascii="Arial" w:hAnsi="Arial" w:cs="Arial"/>
          <w:b/>
        </w:rPr>
        <w:br w:type="page"/>
      </w:r>
    </w:p>
    <w:tbl>
      <w:tblPr>
        <w:tblpPr w:leftFromText="141" w:rightFromText="141" w:vertAnchor="text" w:tblpY="1"/>
        <w:tblOverlap w:val="never"/>
        <w:tblW w:w="9355" w:type="dxa"/>
        <w:tblInd w:w="55" w:type="dxa"/>
        <w:tblLayout w:type="fixed"/>
        <w:tblCellMar>
          <w:left w:w="70" w:type="dxa"/>
          <w:right w:w="70" w:type="dxa"/>
        </w:tblCellMar>
        <w:tblLook w:val="0000" w:firstRow="0" w:lastRow="0" w:firstColumn="0" w:lastColumn="0" w:noHBand="0" w:noVBand="0"/>
      </w:tblPr>
      <w:tblGrid>
        <w:gridCol w:w="2695"/>
        <w:gridCol w:w="6628"/>
        <w:gridCol w:w="32"/>
      </w:tblGrid>
      <w:tr w:rsidR="002C3327" w:rsidRPr="002C3327" w:rsidTr="00DE6551">
        <w:trPr>
          <w:gridAfter w:val="1"/>
          <w:wAfter w:w="32" w:type="dxa"/>
          <w:trHeight w:val="698"/>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lastRenderedPageBreak/>
              <w:t>Opatrenie č. 4.9   2AP (podporné opatrenie)</w:t>
            </w:r>
          </w:p>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t xml:space="preserve"> </w:t>
            </w:r>
          </w:p>
        </w:tc>
        <w:tc>
          <w:tcPr>
            <w:tcW w:w="6628" w:type="dxa"/>
            <w:tcBorders>
              <w:top w:val="single" w:sz="4" w:space="0" w:color="auto"/>
              <w:left w:val="nil"/>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sz w:val="18"/>
                <w:szCs w:val="20"/>
              </w:rPr>
            </w:pPr>
            <w:r w:rsidRPr="002C3327">
              <w:rPr>
                <w:rFonts w:ascii="Arial" w:hAnsi="Arial" w:cs="Arial"/>
                <w:b/>
                <w:sz w:val="18"/>
                <w:szCs w:val="20"/>
              </w:rPr>
              <w:t>Optimalizácia riadenia dopravy a inteligentné dopravné systémy</w:t>
            </w:r>
          </w:p>
        </w:tc>
      </w:tr>
      <w:tr w:rsidR="002C3327" w:rsidRPr="002C3327" w:rsidTr="00DE6551">
        <w:trPr>
          <w:gridAfter w:val="1"/>
          <w:wAfter w:w="32" w:type="dxa"/>
          <w:trHeight w:val="675"/>
        </w:trPr>
        <w:tc>
          <w:tcPr>
            <w:tcW w:w="2695" w:type="dxa"/>
            <w:tcBorders>
              <w:top w:val="single" w:sz="4" w:space="0" w:color="auto"/>
              <w:left w:val="single" w:sz="4" w:space="0" w:color="auto"/>
              <w:bottom w:val="single" w:sz="4" w:space="0" w:color="auto"/>
              <w:right w:val="single" w:sz="4" w:space="0" w:color="auto"/>
            </w:tcBorders>
            <w:shd w:val="clear" w:color="auto" w:fill="969696"/>
            <w:vAlign w:val="center"/>
          </w:tcPr>
          <w:p w:rsidR="002C3327" w:rsidRPr="002C3327" w:rsidRDefault="002C3327" w:rsidP="002C3327">
            <w:pPr>
              <w:spacing w:after="0" w:line="240" w:lineRule="auto"/>
              <w:jc w:val="both"/>
              <w:rPr>
                <w:rFonts w:ascii="Arial" w:hAnsi="Arial" w:cs="Arial"/>
                <w:b/>
                <w:bCs/>
                <w:sz w:val="18"/>
                <w:szCs w:val="20"/>
              </w:rPr>
            </w:pPr>
            <w:r w:rsidRPr="002C3327">
              <w:rPr>
                <w:rFonts w:ascii="Arial" w:hAnsi="Arial" w:cs="Arial"/>
                <w:b/>
                <w:bCs/>
                <w:sz w:val="18"/>
                <w:szCs w:val="20"/>
              </w:rPr>
              <w:t>Sektor doprava</w:t>
            </w:r>
          </w:p>
        </w:tc>
        <w:tc>
          <w:tcPr>
            <w:tcW w:w="6628" w:type="dxa"/>
            <w:tcBorders>
              <w:top w:val="single" w:sz="4" w:space="0" w:color="auto"/>
              <w:left w:val="nil"/>
              <w:bottom w:val="single" w:sz="4" w:space="0" w:color="auto"/>
              <w:right w:val="single" w:sz="4" w:space="0" w:color="auto"/>
            </w:tcBorders>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sz w:val="18"/>
                <w:szCs w:val="20"/>
              </w:rPr>
              <w:t>Zdroj financovania</w:t>
            </w:r>
            <w:r w:rsidRPr="002C3327">
              <w:rPr>
                <w:rFonts w:ascii="Arial" w:hAnsi="Arial" w:cs="Arial"/>
                <w:b/>
                <w:bCs/>
                <w:sz w:val="18"/>
                <w:szCs w:val="20"/>
              </w:rPr>
              <w:t xml:space="preserve">: </w:t>
            </w:r>
            <w:r w:rsidRPr="002C3327">
              <w:rPr>
                <w:rFonts w:ascii="Arial" w:hAnsi="Arial" w:cs="Arial"/>
                <w:bCs/>
                <w:sz w:val="18"/>
                <w:szCs w:val="20"/>
              </w:rPr>
              <w:t xml:space="preserve"> </w:t>
            </w:r>
            <w:r w:rsidRPr="002C3327">
              <w:rPr>
                <w:rFonts w:ascii="Arial" w:hAnsi="Arial" w:cs="Arial"/>
                <w:sz w:val="18"/>
                <w:szCs w:val="20"/>
              </w:rPr>
              <w:t xml:space="preserve"> MDVRR SR</w:t>
            </w:r>
          </w:p>
        </w:tc>
      </w:tr>
      <w:tr w:rsidR="002C3327"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Obdobie</w:t>
            </w:r>
          </w:p>
        </w:tc>
        <w:tc>
          <w:tcPr>
            <w:tcW w:w="6628" w:type="dxa"/>
            <w:tcBorders>
              <w:top w:val="single" w:sz="4" w:space="0" w:color="auto"/>
              <w:left w:val="nil"/>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2011-2013</w:t>
            </w:r>
          </w:p>
        </w:tc>
      </w:tr>
      <w:tr w:rsidR="002C3327" w:rsidRPr="001C7675" w:rsidTr="00DE6551">
        <w:trPr>
          <w:gridAfter w:val="1"/>
          <w:wAfter w:w="32" w:type="dxa"/>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Zodpovedný rezort</w:t>
            </w:r>
          </w:p>
        </w:tc>
        <w:tc>
          <w:tcPr>
            <w:tcW w:w="6628" w:type="dxa"/>
            <w:tcBorders>
              <w:top w:val="single" w:sz="4" w:space="0" w:color="auto"/>
              <w:left w:val="nil"/>
              <w:bottom w:val="single" w:sz="4" w:space="0" w:color="auto"/>
              <w:right w:val="single" w:sz="4" w:space="0" w:color="auto"/>
            </w:tcBorders>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MDVRR SR</w:t>
            </w:r>
          </w:p>
        </w:tc>
      </w:tr>
      <w:tr w:rsidR="002C3327" w:rsidRPr="001C7675" w:rsidTr="00DE6551">
        <w:trPr>
          <w:gridAfter w:val="1"/>
          <w:wAfter w:w="32" w:type="dxa"/>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Vyhodnotenie opatrenia</w:t>
            </w:r>
          </w:p>
        </w:tc>
        <w:tc>
          <w:tcPr>
            <w:tcW w:w="6628" w:type="dxa"/>
            <w:tcBorders>
              <w:top w:val="nil"/>
              <w:left w:val="nil"/>
              <w:bottom w:val="single" w:sz="4" w:space="0" w:color="auto"/>
              <w:right w:val="single" w:sz="4" w:space="0" w:color="auto"/>
            </w:tcBorders>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Zdola nahor, cez jednotlivé projekty</w:t>
            </w:r>
          </w:p>
        </w:tc>
      </w:tr>
      <w:tr w:rsidR="000058A2" w:rsidRPr="002C3327" w:rsidTr="000058A2">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0058A2" w:rsidRPr="002C3327" w:rsidRDefault="000058A2" w:rsidP="002C3327">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0" w:type="dxa"/>
            <w:gridSpan w:val="2"/>
            <w:tcBorders>
              <w:top w:val="nil"/>
              <w:left w:val="nil"/>
              <w:bottom w:val="single" w:sz="4" w:space="0" w:color="auto"/>
              <w:right w:val="single" w:sz="4" w:space="0" w:color="auto"/>
            </w:tcBorders>
            <w:shd w:val="clear" w:color="auto" w:fill="auto"/>
            <w:noWrap/>
          </w:tcPr>
          <w:p w:rsidR="000058A2" w:rsidRPr="000058A2" w:rsidRDefault="000058A2" w:rsidP="00436BBB">
            <w:pPr>
              <w:spacing w:after="0" w:line="240" w:lineRule="auto"/>
              <w:jc w:val="both"/>
              <w:rPr>
                <w:rFonts w:ascii="Arial" w:hAnsi="Arial" w:cs="Arial"/>
                <w:sz w:val="18"/>
                <w:szCs w:val="20"/>
              </w:rPr>
            </w:pPr>
            <w:r w:rsidRPr="000058A2">
              <w:rPr>
                <w:rFonts w:ascii="Arial" w:hAnsi="Arial" w:cs="Arial"/>
                <w:sz w:val="18"/>
              </w:rPr>
              <w:t xml:space="preserve">Princíp opatrenia pozostáva zo zavádzania IDS (inteligentných dopravných systémov) do riadenia dopravnej prevádzky. Aktivity sú obsahom vybudovania Národného systému dopravných informácií, ktorého súčasťou je vybudovanie Národného dopravného informačného centra umožňujúceho integráciu dopravných informácií  a dopravných dát z agendových informačných systémov a </w:t>
            </w:r>
            <w:proofErr w:type="spellStart"/>
            <w:r w:rsidRPr="000058A2">
              <w:rPr>
                <w:rFonts w:ascii="Arial" w:hAnsi="Arial" w:cs="Arial"/>
                <w:sz w:val="18"/>
              </w:rPr>
              <w:t>telematických</w:t>
            </w:r>
            <w:proofErr w:type="spellEnd"/>
            <w:r w:rsidRPr="000058A2">
              <w:rPr>
                <w:rFonts w:ascii="Arial" w:hAnsi="Arial" w:cs="Arial"/>
                <w:sz w:val="18"/>
              </w:rPr>
              <w:t xml:space="preserve"> aplikácií. Úspory energie sú stanovené na základe nižšej spotreby pohonných hmôt spôsobenej zefektívnením dopravno-prepravného procesu (odstraňovanie </w:t>
            </w:r>
            <w:proofErr w:type="spellStart"/>
            <w:r w:rsidRPr="000058A2">
              <w:rPr>
                <w:rFonts w:ascii="Arial" w:hAnsi="Arial" w:cs="Arial"/>
                <w:sz w:val="18"/>
              </w:rPr>
              <w:t>kongescií</w:t>
            </w:r>
            <w:proofErr w:type="spellEnd"/>
            <w:r w:rsidRPr="000058A2">
              <w:rPr>
                <w:rFonts w:ascii="Arial" w:hAnsi="Arial" w:cs="Arial"/>
                <w:sz w:val="18"/>
              </w:rPr>
              <w:t xml:space="preserve"> a pod.).</w:t>
            </w:r>
          </w:p>
        </w:tc>
      </w:tr>
      <w:tr w:rsidR="000058A2" w:rsidRPr="002C3327" w:rsidTr="000058A2">
        <w:trPr>
          <w:trHeight w:val="255"/>
        </w:trPr>
        <w:tc>
          <w:tcPr>
            <w:tcW w:w="2695" w:type="dxa"/>
            <w:tcBorders>
              <w:top w:val="single" w:sz="4" w:space="0" w:color="auto"/>
              <w:left w:val="single" w:sz="4" w:space="0" w:color="auto"/>
              <w:bottom w:val="single" w:sz="4" w:space="0" w:color="auto"/>
              <w:right w:val="single" w:sz="4" w:space="0" w:color="auto"/>
            </w:tcBorders>
            <w:vAlign w:val="center"/>
          </w:tcPr>
          <w:p w:rsidR="000058A2" w:rsidRPr="001C7675" w:rsidRDefault="000058A2" w:rsidP="002C3327">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0" w:type="dxa"/>
            <w:gridSpan w:val="2"/>
            <w:tcBorders>
              <w:top w:val="nil"/>
              <w:left w:val="nil"/>
              <w:bottom w:val="single" w:sz="4" w:space="0" w:color="auto"/>
              <w:right w:val="single" w:sz="4" w:space="0" w:color="auto"/>
            </w:tcBorders>
            <w:shd w:val="clear" w:color="auto" w:fill="auto"/>
            <w:noWrap/>
          </w:tcPr>
          <w:p w:rsidR="000058A2" w:rsidRPr="000058A2" w:rsidRDefault="000058A2" w:rsidP="00436BBB">
            <w:pPr>
              <w:spacing w:after="0" w:line="240" w:lineRule="auto"/>
              <w:jc w:val="both"/>
              <w:rPr>
                <w:rFonts w:ascii="Arial" w:hAnsi="Arial" w:cs="Arial"/>
                <w:sz w:val="18"/>
              </w:rPr>
            </w:pPr>
            <w:r w:rsidRPr="000058A2">
              <w:rPr>
                <w:rFonts w:ascii="Arial" w:hAnsi="Arial" w:cs="Arial"/>
                <w:sz w:val="18"/>
              </w:rPr>
              <w:t xml:space="preserve">Metodika výpočtu úspor energie je založená na vyčíslení úspory PHM, ktorá vznikne zavedením dynamického riadenia dopravy na svetelne riadených križovatkách, čo prispeje k zníženiu tvorby </w:t>
            </w:r>
            <w:proofErr w:type="spellStart"/>
            <w:r w:rsidRPr="000058A2">
              <w:rPr>
                <w:rFonts w:ascii="Arial" w:hAnsi="Arial" w:cs="Arial"/>
                <w:sz w:val="18"/>
              </w:rPr>
              <w:t>kongescií</w:t>
            </w:r>
            <w:proofErr w:type="spellEnd"/>
            <w:r w:rsidRPr="000058A2">
              <w:rPr>
                <w:rFonts w:ascii="Arial" w:hAnsi="Arial" w:cs="Arial"/>
                <w:sz w:val="18"/>
              </w:rPr>
              <w:t>. Výpočet úspor vychádza zo stanovenia priemerného času zdržania na úrovňových križovatkách, ktoré vychádzalo z údajov "Štúdie uskutočniteľnosti pre Program rozvoja inteligentných dopravných systémov – Národný systém dopravných informácií pre Slovensko spracovanej Slovenskou správou ciest v Októbri 2009". Priemerné zdržanie na svetelných križovatkách riadených pomocou pevných signálnych plánov je počas dopravného sedla na úrovni 18,8s. Zavedenie dynamického riadenia spôsobí skrátenie priemerného zdržania na 16,2s. Počas dopravnej špičky je hodnota priemerného zdržania na križovatkách riadených pomocou pevných signálnych plánov 70,35s, zavedenie dynamického riadenia zníži hodnotu zdržania na 55,15s. Hodnota priemernej spotreby paliva počas jalového behu motora počas státia v </w:t>
            </w:r>
            <w:proofErr w:type="spellStart"/>
            <w:r w:rsidRPr="000058A2">
              <w:rPr>
                <w:rFonts w:ascii="Arial" w:hAnsi="Arial" w:cs="Arial"/>
                <w:sz w:val="18"/>
              </w:rPr>
              <w:t>kongescii</w:t>
            </w:r>
            <w:proofErr w:type="spellEnd"/>
            <w:r w:rsidRPr="000058A2">
              <w:rPr>
                <w:rFonts w:ascii="Arial" w:hAnsi="Arial" w:cs="Arial"/>
                <w:sz w:val="18"/>
              </w:rPr>
              <w:t xml:space="preserve">, resp. pri čakaní na signál „voľno“ na </w:t>
            </w:r>
            <w:r w:rsidRPr="000536CC">
              <w:rPr>
                <w:rFonts w:ascii="Arial" w:hAnsi="Arial" w:cs="Arial"/>
                <w:sz w:val="18"/>
              </w:rPr>
              <w:t>CSS</w:t>
            </w:r>
            <w:r w:rsidRPr="000058A2">
              <w:rPr>
                <w:rFonts w:ascii="Arial" w:hAnsi="Arial" w:cs="Arial"/>
                <w:sz w:val="18"/>
              </w:rPr>
              <w:t xml:space="preserve"> je uvažovaná pre osobné vozidlá s benzínovým pohonom 1,222 l/hod, s naftovým pohonom 1,073 l/hod, pre nákladné vozidlá 2,406 l/hod, pre autobusy 2,241 l/hod.</w:t>
            </w:r>
          </w:p>
        </w:tc>
      </w:tr>
      <w:tr w:rsidR="000058A2" w:rsidRPr="002C3327" w:rsidTr="000058A2">
        <w:trPr>
          <w:trHeight w:val="510"/>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8A2" w:rsidRPr="002C3327" w:rsidRDefault="000058A2" w:rsidP="002C3327">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058A2" w:rsidRPr="00567BAF" w:rsidRDefault="000058A2" w:rsidP="00436BBB">
            <w:pPr>
              <w:spacing w:after="0" w:line="240" w:lineRule="auto"/>
              <w:jc w:val="both"/>
              <w:rPr>
                <w:rFonts w:ascii="Arial" w:hAnsi="Arial" w:cs="Arial"/>
                <w:sz w:val="18"/>
                <w:szCs w:val="20"/>
              </w:rPr>
            </w:pPr>
            <w:r w:rsidRPr="00567BAF">
              <w:rPr>
                <w:rFonts w:ascii="Arial" w:hAnsi="Arial" w:cs="Arial"/>
                <w:sz w:val="18"/>
              </w:rPr>
              <w:t>Vykalkulované úspory energie vychádzajú z realizácie pilotného riešenia Národného dopravného a informačného centra (</w:t>
            </w:r>
            <w:proofErr w:type="spellStart"/>
            <w:r w:rsidRPr="00567BAF">
              <w:rPr>
                <w:rFonts w:ascii="Arial" w:hAnsi="Arial" w:cs="Arial"/>
                <w:sz w:val="18"/>
              </w:rPr>
              <w:t>pNDIC</w:t>
            </w:r>
            <w:proofErr w:type="spellEnd"/>
            <w:r w:rsidRPr="00567BAF">
              <w:rPr>
                <w:rFonts w:ascii="Arial" w:hAnsi="Arial" w:cs="Arial"/>
                <w:sz w:val="18"/>
              </w:rPr>
              <w:t xml:space="preserve">), ktorý je súčasťou projektu „Koncepcia a dokumentácia projektu Národného systému dopravných informácií“. Pilotný projekt bol realizovaný v meste Trnava, kde boli v rámci projektu inštalované neinvazívne detektory a zaviedlo sa dynamické riadenie križovatiek, čo prispelo k zníženiu tvorby </w:t>
            </w:r>
            <w:proofErr w:type="spellStart"/>
            <w:r w:rsidRPr="00567BAF">
              <w:rPr>
                <w:rFonts w:ascii="Arial" w:hAnsi="Arial" w:cs="Arial"/>
                <w:sz w:val="18"/>
              </w:rPr>
              <w:t>kongescií</w:t>
            </w:r>
            <w:proofErr w:type="spellEnd"/>
            <w:r w:rsidRPr="00567BAF">
              <w:rPr>
                <w:rFonts w:ascii="Arial" w:hAnsi="Arial" w:cs="Arial"/>
                <w:sz w:val="18"/>
              </w:rPr>
              <w:t>.</w:t>
            </w:r>
          </w:p>
        </w:tc>
      </w:tr>
      <w:tr w:rsidR="002C3327" w:rsidRPr="002C3327" w:rsidTr="00DE6551">
        <w:trPr>
          <w:trHeight w:val="438"/>
        </w:trPr>
        <w:tc>
          <w:tcPr>
            <w:tcW w:w="2695" w:type="dxa"/>
            <w:vMerge/>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tcPr>
          <w:p w:rsidR="002C3327" w:rsidRPr="00567BAF" w:rsidRDefault="002C3327" w:rsidP="00436BBB">
            <w:pPr>
              <w:spacing w:after="0" w:line="240" w:lineRule="auto"/>
              <w:jc w:val="both"/>
              <w:rPr>
                <w:rFonts w:ascii="Arial" w:hAnsi="Arial" w:cs="Arial"/>
                <w:sz w:val="18"/>
                <w:szCs w:val="20"/>
              </w:rPr>
            </w:pPr>
          </w:p>
        </w:tc>
      </w:tr>
      <w:tr w:rsidR="002C3327" w:rsidRPr="002C3327"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2C3327" w:rsidRPr="00567BAF" w:rsidRDefault="002C3327" w:rsidP="00436BBB">
            <w:pPr>
              <w:numPr>
                <w:ilvl w:val="0"/>
                <w:numId w:val="16"/>
              </w:numPr>
              <w:spacing w:after="0" w:line="240" w:lineRule="auto"/>
              <w:jc w:val="both"/>
              <w:rPr>
                <w:rFonts w:ascii="Arial" w:hAnsi="Arial" w:cs="Arial"/>
                <w:sz w:val="18"/>
                <w:szCs w:val="20"/>
              </w:rPr>
            </w:pPr>
          </w:p>
        </w:tc>
      </w:tr>
      <w:tr w:rsidR="002C3327" w:rsidRPr="002C3327" w:rsidTr="00DE6551">
        <w:trPr>
          <w:trHeight w:val="230"/>
        </w:trPr>
        <w:tc>
          <w:tcPr>
            <w:tcW w:w="2695"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2C3327" w:rsidRPr="00567BAF" w:rsidRDefault="000058A2" w:rsidP="00436BBB">
            <w:pPr>
              <w:spacing w:after="0" w:line="240" w:lineRule="auto"/>
              <w:jc w:val="both"/>
              <w:rPr>
                <w:rFonts w:ascii="Arial" w:hAnsi="Arial" w:cs="Arial"/>
                <w:sz w:val="18"/>
                <w:szCs w:val="20"/>
              </w:rPr>
            </w:pPr>
            <w:r w:rsidRPr="00567BAF">
              <w:rPr>
                <w:rFonts w:ascii="Arial" w:hAnsi="Arial" w:cs="Arial"/>
                <w:sz w:val="18"/>
                <w:szCs w:val="20"/>
              </w:rPr>
              <w:t>Monitorovanie je možné na základe vyššie popísanej metodiky.</w:t>
            </w:r>
          </w:p>
        </w:tc>
      </w:tr>
      <w:tr w:rsidR="002C3327" w:rsidRPr="002C3327" w:rsidTr="00DE6551">
        <w:trPr>
          <w:trHeight w:val="582"/>
        </w:trPr>
        <w:tc>
          <w:tcPr>
            <w:tcW w:w="2695" w:type="dxa"/>
            <w:tcBorders>
              <w:top w:val="single" w:sz="4" w:space="0" w:color="auto"/>
              <w:left w:val="single" w:sz="4" w:space="0" w:color="auto"/>
              <w:bottom w:val="single" w:sz="4" w:space="0" w:color="auto"/>
              <w:right w:val="single" w:sz="4" w:space="0" w:color="auto"/>
            </w:tcBorders>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 xml:space="preserve">Odôvodnenie v prípade </w:t>
            </w:r>
            <w:r w:rsidRPr="001C7675">
              <w:rPr>
                <w:rFonts w:ascii="Arial" w:hAnsi="Arial" w:cs="Arial"/>
                <w:sz w:val="18"/>
                <w:szCs w:val="20"/>
              </w:rPr>
              <w:t xml:space="preserve"> výrazného </w:t>
            </w:r>
            <w:r w:rsidRPr="002C3327">
              <w:rPr>
                <w:rFonts w:ascii="Arial" w:hAnsi="Arial" w:cs="Arial"/>
                <w:sz w:val="18"/>
                <w:szCs w:val="20"/>
              </w:rPr>
              <w:t>nesúladu medzi plánovanou a reálnou úsporou a financiami</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2C3327" w:rsidRPr="00567BAF" w:rsidRDefault="002C3327" w:rsidP="00436BBB">
            <w:pPr>
              <w:numPr>
                <w:ilvl w:val="0"/>
                <w:numId w:val="16"/>
              </w:numPr>
              <w:spacing w:after="0" w:line="240" w:lineRule="auto"/>
              <w:jc w:val="both"/>
              <w:rPr>
                <w:rFonts w:ascii="Arial" w:hAnsi="Arial" w:cs="Arial"/>
                <w:sz w:val="18"/>
                <w:szCs w:val="20"/>
              </w:rPr>
            </w:pPr>
          </w:p>
        </w:tc>
      </w:tr>
      <w:tr w:rsidR="00436BBB" w:rsidRPr="002C3327" w:rsidTr="00014CE7">
        <w:trPr>
          <w:trHeight w:val="699"/>
        </w:trPr>
        <w:tc>
          <w:tcPr>
            <w:tcW w:w="2695" w:type="dxa"/>
            <w:vMerge w:val="restart"/>
            <w:tcBorders>
              <w:top w:val="single" w:sz="4" w:space="0" w:color="auto"/>
              <w:left w:val="single" w:sz="4" w:space="0" w:color="auto"/>
              <w:right w:val="single" w:sz="4" w:space="0" w:color="auto"/>
            </w:tcBorders>
            <w:shd w:val="clear" w:color="auto" w:fill="auto"/>
            <w:vAlign w:val="center"/>
          </w:tcPr>
          <w:p w:rsidR="00436BBB" w:rsidRPr="002C3327" w:rsidRDefault="00436BBB" w:rsidP="002C3327">
            <w:pPr>
              <w:spacing w:after="0" w:line="240" w:lineRule="auto"/>
              <w:rPr>
                <w:rFonts w:ascii="Arial" w:hAnsi="Arial" w:cs="Arial"/>
                <w:sz w:val="18"/>
                <w:szCs w:val="20"/>
              </w:rPr>
            </w:pPr>
            <w:r w:rsidRPr="002C3327">
              <w:rPr>
                <w:rFonts w:ascii="Arial" w:hAnsi="Arial" w:cs="Arial"/>
                <w:sz w:val="18"/>
                <w:szCs w:val="20"/>
              </w:rPr>
              <w:t>Celkové vyhodnotenie a ďalší postup</w:t>
            </w:r>
          </w:p>
        </w:tc>
        <w:tc>
          <w:tcPr>
            <w:tcW w:w="6660" w:type="dxa"/>
            <w:gridSpan w:val="2"/>
            <w:tcBorders>
              <w:top w:val="single" w:sz="4" w:space="0" w:color="auto"/>
              <w:left w:val="nil"/>
              <w:bottom w:val="single" w:sz="4" w:space="0" w:color="auto"/>
              <w:right w:val="single" w:sz="4" w:space="0" w:color="auto"/>
            </w:tcBorders>
            <w:shd w:val="clear" w:color="auto" w:fill="auto"/>
          </w:tcPr>
          <w:p w:rsidR="00436BBB" w:rsidRPr="00567BAF" w:rsidRDefault="00436BBB" w:rsidP="00436BBB">
            <w:pPr>
              <w:spacing w:after="0" w:line="240" w:lineRule="auto"/>
              <w:jc w:val="both"/>
              <w:rPr>
                <w:rFonts w:ascii="Arial" w:hAnsi="Arial" w:cs="Arial"/>
                <w:sz w:val="18"/>
                <w:szCs w:val="20"/>
              </w:rPr>
            </w:pPr>
            <w:r w:rsidRPr="00567BAF">
              <w:rPr>
                <w:rFonts w:ascii="Arial" w:hAnsi="Arial" w:cs="Arial"/>
                <w:sz w:val="18"/>
              </w:rPr>
              <w:t>V zavádzaní riadenia dopravy prostredníctvom inteligentných dopravných systémov došlo do konca roka 2013 len k realizácií pilotného projektu  „Národný systém dopravných informácií“ (NSDI) v meste Trnava.</w:t>
            </w:r>
          </w:p>
        </w:tc>
      </w:tr>
      <w:tr w:rsidR="00436BBB" w:rsidRPr="002C3327" w:rsidTr="00436BBB">
        <w:trPr>
          <w:trHeight w:val="418"/>
        </w:trPr>
        <w:tc>
          <w:tcPr>
            <w:tcW w:w="2695" w:type="dxa"/>
            <w:vMerge/>
            <w:tcBorders>
              <w:left w:val="single" w:sz="4" w:space="0" w:color="auto"/>
              <w:bottom w:val="single" w:sz="4" w:space="0" w:color="auto"/>
              <w:right w:val="single" w:sz="4" w:space="0" w:color="auto"/>
            </w:tcBorders>
            <w:shd w:val="clear" w:color="auto" w:fill="auto"/>
            <w:vAlign w:val="center"/>
          </w:tcPr>
          <w:p w:rsidR="00436BBB" w:rsidRPr="002C3327" w:rsidRDefault="00436BBB" w:rsidP="002C3327">
            <w:pPr>
              <w:spacing w:after="0" w:line="240" w:lineRule="auto"/>
              <w:rPr>
                <w:rFonts w:ascii="Arial" w:hAnsi="Arial" w:cs="Arial"/>
                <w:sz w:val="18"/>
                <w:szCs w:val="20"/>
              </w:rPr>
            </w:pPr>
          </w:p>
        </w:tc>
        <w:tc>
          <w:tcPr>
            <w:tcW w:w="6660" w:type="dxa"/>
            <w:gridSpan w:val="2"/>
            <w:tcBorders>
              <w:top w:val="single" w:sz="4" w:space="0" w:color="auto"/>
              <w:left w:val="nil"/>
              <w:bottom w:val="single" w:sz="4" w:space="0" w:color="auto"/>
              <w:right w:val="single" w:sz="4" w:space="0" w:color="auto"/>
            </w:tcBorders>
            <w:shd w:val="clear" w:color="auto" w:fill="auto"/>
          </w:tcPr>
          <w:p w:rsidR="00436BBB" w:rsidRPr="00567BAF" w:rsidRDefault="00436BBB" w:rsidP="00436BBB">
            <w:pPr>
              <w:spacing w:after="0" w:line="240" w:lineRule="auto"/>
              <w:jc w:val="both"/>
              <w:rPr>
                <w:rFonts w:ascii="Arial" w:hAnsi="Arial" w:cs="Arial"/>
                <w:sz w:val="18"/>
                <w:szCs w:val="20"/>
              </w:rPr>
            </w:pPr>
            <w:r w:rsidRPr="00567BAF">
              <w:rPr>
                <w:rFonts w:ascii="Arial" w:hAnsi="Arial" w:cs="Arial"/>
                <w:sz w:val="18"/>
              </w:rPr>
              <w:t>Nie je pokračujúcim opatrením v nasledujúcom akčnom pláne.</w:t>
            </w:r>
          </w:p>
        </w:tc>
      </w:tr>
      <w:tr w:rsidR="000058A2" w:rsidRPr="002C3327" w:rsidTr="000058A2">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0058A2" w:rsidRPr="002C3327" w:rsidRDefault="000058A2" w:rsidP="002C3327">
            <w:pPr>
              <w:spacing w:after="0" w:line="240" w:lineRule="auto"/>
              <w:rPr>
                <w:rFonts w:ascii="Arial" w:hAnsi="Arial" w:cs="Arial"/>
                <w:sz w:val="18"/>
                <w:szCs w:val="20"/>
              </w:rPr>
            </w:pPr>
            <w:r w:rsidRPr="002C3327">
              <w:rPr>
                <w:rFonts w:ascii="Arial" w:hAnsi="Arial" w:cs="Arial"/>
                <w:sz w:val="18"/>
                <w:szCs w:val="20"/>
              </w:rPr>
              <w:t>Predpokladané prekrytie s iným opatrením, resp.  možné zdvojené započítanie úspor</w:t>
            </w:r>
          </w:p>
        </w:tc>
        <w:tc>
          <w:tcPr>
            <w:tcW w:w="6660" w:type="dxa"/>
            <w:gridSpan w:val="2"/>
            <w:tcBorders>
              <w:top w:val="single" w:sz="4" w:space="0" w:color="auto"/>
              <w:left w:val="nil"/>
              <w:bottom w:val="single" w:sz="4" w:space="0" w:color="auto"/>
              <w:right w:val="single" w:sz="4" w:space="0" w:color="auto"/>
            </w:tcBorders>
            <w:shd w:val="clear" w:color="auto" w:fill="auto"/>
          </w:tcPr>
          <w:p w:rsidR="000058A2" w:rsidRPr="00567BAF" w:rsidRDefault="000058A2" w:rsidP="00436BBB">
            <w:pPr>
              <w:spacing w:after="0" w:line="240" w:lineRule="auto"/>
              <w:jc w:val="both"/>
              <w:rPr>
                <w:rFonts w:ascii="Arial" w:hAnsi="Arial" w:cs="Arial"/>
                <w:sz w:val="18"/>
                <w:szCs w:val="20"/>
              </w:rPr>
            </w:pPr>
            <w:r w:rsidRPr="00567BAF">
              <w:rPr>
                <w:rFonts w:ascii="Arial" w:hAnsi="Arial" w:cs="Arial"/>
                <w:sz w:val="18"/>
              </w:rPr>
              <w:t>Neexistuje predpoklad prekrytia s iným opatrením, resp. zdvojené započítanie úspor.</w:t>
            </w:r>
          </w:p>
        </w:tc>
      </w:tr>
    </w:tbl>
    <w:p w:rsidR="002C3327" w:rsidRPr="002C3327" w:rsidRDefault="002C3327" w:rsidP="002C3327">
      <w:pPr>
        <w:spacing w:after="0" w:line="240" w:lineRule="auto"/>
        <w:jc w:val="both"/>
        <w:rPr>
          <w:rFonts w:ascii="Arial" w:hAnsi="Arial" w:cs="Arial"/>
          <w:sz w:val="18"/>
          <w:szCs w:val="20"/>
        </w:rPr>
      </w:pPr>
    </w:p>
    <w:p w:rsidR="002C3327" w:rsidRPr="002C3327" w:rsidRDefault="002C3327" w:rsidP="002C3327">
      <w:pPr>
        <w:spacing w:after="0" w:line="240" w:lineRule="auto"/>
        <w:jc w:val="both"/>
        <w:rPr>
          <w:rFonts w:ascii="Arial" w:hAnsi="Arial" w:cs="Arial"/>
          <w:sz w:val="18"/>
          <w:szCs w:val="20"/>
        </w:rPr>
      </w:pPr>
    </w:p>
    <w:p w:rsidR="002C3327" w:rsidRPr="002C3327" w:rsidRDefault="002C3327" w:rsidP="002C3327">
      <w:pPr>
        <w:spacing w:after="0" w:line="240" w:lineRule="auto"/>
        <w:rPr>
          <w:rFonts w:ascii="Arial" w:hAnsi="Arial" w:cs="Arial"/>
          <w:sz w:val="18"/>
          <w:szCs w:val="20"/>
        </w:rPr>
      </w:pPr>
    </w:p>
    <w:p w:rsidR="002C3327" w:rsidRDefault="002C3327" w:rsidP="002C3327">
      <w:pPr>
        <w:spacing w:after="0" w:line="240" w:lineRule="auto"/>
        <w:jc w:val="both"/>
        <w:rPr>
          <w:rFonts w:ascii="Arial" w:hAnsi="Arial" w:cs="Arial"/>
          <w:sz w:val="18"/>
          <w:szCs w:val="20"/>
        </w:rPr>
      </w:pPr>
    </w:p>
    <w:p w:rsidR="002C3327" w:rsidRDefault="002C3327">
      <w:pPr>
        <w:rPr>
          <w:rFonts w:ascii="Arial" w:hAnsi="Arial" w:cs="Arial"/>
          <w:sz w:val="18"/>
          <w:szCs w:val="20"/>
        </w:rPr>
      </w:pPr>
    </w:p>
    <w:tbl>
      <w:tblPr>
        <w:tblpPr w:leftFromText="141" w:rightFromText="141" w:vertAnchor="text" w:tblpY="1"/>
        <w:tblOverlap w:val="never"/>
        <w:tblW w:w="9355" w:type="dxa"/>
        <w:tblInd w:w="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C2D69B"/>
        <w:tblLayout w:type="fixed"/>
        <w:tblCellMar>
          <w:left w:w="70" w:type="dxa"/>
          <w:right w:w="70" w:type="dxa"/>
        </w:tblCellMar>
        <w:tblLook w:val="0000" w:firstRow="0" w:lastRow="0" w:firstColumn="0" w:lastColumn="0" w:noHBand="0" w:noVBand="0"/>
      </w:tblPr>
      <w:tblGrid>
        <w:gridCol w:w="9355"/>
      </w:tblGrid>
      <w:tr w:rsidR="002C3327" w:rsidRPr="002C3327" w:rsidTr="00DE6551">
        <w:trPr>
          <w:trHeight w:val="698"/>
        </w:trPr>
        <w:tc>
          <w:tcPr>
            <w:tcW w:w="9355" w:type="dxa"/>
            <w:shd w:val="clear" w:color="auto" w:fill="C2D69B"/>
            <w:vAlign w:val="center"/>
          </w:tcPr>
          <w:p w:rsidR="002C3327" w:rsidRPr="002C3327" w:rsidRDefault="002C3327" w:rsidP="002C3327">
            <w:pPr>
              <w:spacing w:after="0" w:line="240" w:lineRule="auto"/>
              <w:rPr>
                <w:rFonts w:ascii="Arial" w:hAnsi="Arial" w:cs="Arial"/>
                <w:b/>
                <w:sz w:val="18"/>
                <w:szCs w:val="20"/>
              </w:rPr>
            </w:pPr>
            <w:r w:rsidRPr="002C3327">
              <w:rPr>
                <w:rFonts w:ascii="Arial" w:hAnsi="Arial" w:cs="Arial"/>
                <w:b/>
                <w:sz w:val="32"/>
              </w:rPr>
              <w:lastRenderedPageBreak/>
              <w:t xml:space="preserve">Spotrebiče </w:t>
            </w:r>
          </w:p>
        </w:tc>
      </w:tr>
    </w:tbl>
    <w:p w:rsidR="002C3327" w:rsidRPr="00DE6551" w:rsidRDefault="002C3327" w:rsidP="002C3327">
      <w:pPr>
        <w:spacing w:after="0" w:line="240" w:lineRule="auto"/>
        <w:rPr>
          <w:b/>
          <w:sz w:val="16"/>
          <w:u w:val="single"/>
        </w:rPr>
      </w:pPr>
    </w:p>
    <w:tbl>
      <w:tblPr>
        <w:tblpPr w:leftFromText="141" w:rightFromText="141" w:vertAnchor="text" w:tblpY="1"/>
        <w:tblOverlap w:val="never"/>
        <w:tblW w:w="95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0"/>
        <w:gridCol w:w="6665"/>
      </w:tblGrid>
      <w:tr w:rsidR="002C3327" w:rsidRPr="002C3327" w:rsidTr="0094224E">
        <w:trPr>
          <w:trHeight w:val="698"/>
        </w:trPr>
        <w:tc>
          <w:tcPr>
            <w:tcW w:w="2850" w:type="dxa"/>
            <w:shd w:val="clear" w:color="auto" w:fill="969696"/>
            <w:vAlign w:val="center"/>
          </w:tcPr>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t>Opatrenie č. 2.1   2AP</w:t>
            </w:r>
          </w:p>
          <w:p w:rsidR="002C3327" w:rsidRPr="002C3327" w:rsidRDefault="002C3327" w:rsidP="002C3327">
            <w:pPr>
              <w:spacing w:after="0" w:line="240" w:lineRule="auto"/>
              <w:rPr>
                <w:rFonts w:ascii="Arial" w:hAnsi="Arial" w:cs="Arial"/>
                <w:b/>
                <w:bCs/>
                <w:sz w:val="18"/>
                <w:szCs w:val="20"/>
              </w:rPr>
            </w:pPr>
            <w:r w:rsidRPr="002C3327">
              <w:rPr>
                <w:rFonts w:ascii="Arial" w:hAnsi="Arial" w:cs="Arial"/>
                <w:b/>
                <w:bCs/>
                <w:sz w:val="18"/>
                <w:szCs w:val="20"/>
              </w:rPr>
              <w:t xml:space="preserve"> </w:t>
            </w:r>
          </w:p>
        </w:tc>
        <w:tc>
          <w:tcPr>
            <w:tcW w:w="6665" w:type="dxa"/>
            <w:shd w:val="clear" w:color="auto" w:fill="969696"/>
            <w:vAlign w:val="center"/>
          </w:tcPr>
          <w:p w:rsidR="002C3327" w:rsidRPr="002C3327" w:rsidRDefault="002C3327" w:rsidP="002C3327">
            <w:pPr>
              <w:spacing w:after="0" w:line="240" w:lineRule="auto"/>
              <w:rPr>
                <w:rFonts w:ascii="Arial" w:hAnsi="Arial" w:cs="Arial"/>
                <w:b/>
                <w:sz w:val="18"/>
                <w:szCs w:val="20"/>
              </w:rPr>
            </w:pPr>
            <w:r w:rsidRPr="002C3327">
              <w:rPr>
                <w:rFonts w:ascii="Arial" w:hAnsi="Arial" w:cs="Arial"/>
                <w:b/>
                <w:sz w:val="18"/>
                <w:szCs w:val="20"/>
              </w:rPr>
              <w:t>Obmena bielej techniky</w:t>
            </w:r>
          </w:p>
          <w:p w:rsidR="002C3327" w:rsidRPr="002C3327" w:rsidRDefault="002C3327" w:rsidP="002C3327">
            <w:pPr>
              <w:spacing w:after="0" w:line="240" w:lineRule="auto"/>
              <w:rPr>
                <w:rFonts w:ascii="Arial" w:hAnsi="Arial" w:cs="Arial"/>
                <w:b/>
                <w:sz w:val="18"/>
                <w:szCs w:val="20"/>
              </w:rPr>
            </w:pPr>
            <w:r w:rsidRPr="002C3327">
              <w:rPr>
                <w:rFonts w:ascii="Arial" w:hAnsi="Arial" w:cs="Arial"/>
                <w:b/>
                <w:sz w:val="18"/>
                <w:szCs w:val="20"/>
              </w:rPr>
              <w:t xml:space="preserve"> </w:t>
            </w:r>
          </w:p>
        </w:tc>
      </w:tr>
      <w:tr w:rsidR="002C3327" w:rsidRPr="002C3327" w:rsidTr="0094224E">
        <w:trPr>
          <w:trHeight w:val="675"/>
        </w:trPr>
        <w:tc>
          <w:tcPr>
            <w:tcW w:w="2850" w:type="dxa"/>
            <w:shd w:val="clear" w:color="auto" w:fill="969696"/>
            <w:vAlign w:val="center"/>
          </w:tcPr>
          <w:p w:rsidR="002C3327" w:rsidRPr="002C3327" w:rsidRDefault="002C3327" w:rsidP="002C3327">
            <w:pPr>
              <w:spacing w:after="0" w:line="240" w:lineRule="auto"/>
              <w:jc w:val="both"/>
              <w:rPr>
                <w:rFonts w:ascii="Arial" w:hAnsi="Arial" w:cs="Arial"/>
                <w:b/>
                <w:bCs/>
                <w:sz w:val="18"/>
                <w:szCs w:val="20"/>
              </w:rPr>
            </w:pPr>
            <w:r w:rsidRPr="002C3327">
              <w:rPr>
                <w:rFonts w:ascii="Arial" w:hAnsi="Arial" w:cs="Arial"/>
                <w:b/>
                <w:bCs/>
                <w:sz w:val="18"/>
                <w:szCs w:val="20"/>
              </w:rPr>
              <w:t>Sektor Spotrebiče</w:t>
            </w:r>
          </w:p>
        </w:tc>
        <w:tc>
          <w:tcPr>
            <w:tcW w:w="6665" w:type="dxa"/>
            <w:shd w:val="clear" w:color="auto" w:fill="969696"/>
            <w:vAlign w:val="center"/>
          </w:tcPr>
          <w:p w:rsidR="002C3327" w:rsidRPr="002C3327" w:rsidRDefault="002C3327" w:rsidP="002C3327">
            <w:pPr>
              <w:spacing w:after="0" w:line="240" w:lineRule="auto"/>
              <w:rPr>
                <w:rFonts w:ascii="Arial" w:hAnsi="Arial" w:cs="Arial"/>
                <w:b/>
                <w:sz w:val="18"/>
                <w:szCs w:val="20"/>
              </w:rPr>
            </w:pPr>
            <w:r w:rsidRPr="002C3327">
              <w:rPr>
                <w:rFonts w:ascii="Arial" w:hAnsi="Arial" w:cs="Arial"/>
                <w:b/>
                <w:sz w:val="18"/>
                <w:szCs w:val="20"/>
              </w:rPr>
              <w:t xml:space="preserve">Zdroj financovania:   </w:t>
            </w:r>
            <w:r w:rsidRPr="002C3327">
              <w:rPr>
                <w:rFonts w:ascii="Arial" w:hAnsi="Arial" w:cs="Arial"/>
                <w:sz w:val="18"/>
                <w:szCs w:val="20"/>
              </w:rPr>
              <w:t>Vlastné prostriedky, zvýhodnenie od predajcov a výrobcov</w:t>
            </w:r>
          </w:p>
        </w:tc>
      </w:tr>
      <w:tr w:rsidR="002C3327" w:rsidRPr="001C7675" w:rsidTr="0094224E">
        <w:trPr>
          <w:trHeight w:val="296"/>
        </w:trPr>
        <w:tc>
          <w:tcPr>
            <w:tcW w:w="2850" w:type="dxa"/>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Obdobie</w:t>
            </w:r>
          </w:p>
        </w:tc>
        <w:tc>
          <w:tcPr>
            <w:tcW w:w="6665" w:type="dxa"/>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2011-2013</w:t>
            </w:r>
          </w:p>
        </w:tc>
      </w:tr>
      <w:tr w:rsidR="002C3327" w:rsidRPr="001C7675" w:rsidTr="0094224E">
        <w:trPr>
          <w:trHeight w:val="296"/>
        </w:trPr>
        <w:tc>
          <w:tcPr>
            <w:tcW w:w="2850" w:type="dxa"/>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Zodpovedný rezort</w:t>
            </w:r>
          </w:p>
        </w:tc>
        <w:tc>
          <w:tcPr>
            <w:tcW w:w="6665" w:type="dxa"/>
            <w:shd w:val="clear" w:color="auto" w:fill="auto"/>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CECED, MH SR</w:t>
            </w:r>
          </w:p>
        </w:tc>
      </w:tr>
      <w:tr w:rsidR="002C3327" w:rsidRPr="001C7675" w:rsidTr="0094224E">
        <w:trPr>
          <w:trHeight w:val="386"/>
        </w:trPr>
        <w:tc>
          <w:tcPr>
            <w:tcW w:w="2850" w:type="dxa"/>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Vyhodnotenie opatrenia</w:t>
            </w:r>
          </w:p>
        </w:tc>
        <w:tc>
          <w:tcPr>
            <w:tcW w:w="6665" w:type="dxa"/>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 xml:space="preserve">Zdola nahor. </w:t>
            </w:r>
          </w:p>
        </w:tc>
      </w:tr>
      <w:tr w:rsidR="002C3327" w:rsidRPr="002C3327" w:rsidTr="0094224E">
        <w:trPr>
          <w:trHeight w:val="255"/>
        </w:trPr>
        <w:tc>
          <w:tcPr>
            <w:tcW w:w="2850" w:type="dxa"/>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Charakteristika opatrenia</w:t>
            </w:r>
          </w:p>
        </w:tc>
        <w:tc>
          <w:tcPr>
            <w:tcW w:w="6665" w:type="dxa"/>
            <w:shd w:val="clear" w:color="auto" w:fill="auto"/>
            <w:noWrap/>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 xml:space="preserve">Podpora predajnosti úsporných výrobkov, odovzdanie veľmi starého výrobku do </w:t>
            </w:r>
            <w:proofErr w:type="spellStart"/>
            <w:r w:rsidRPr="001C7675">
              <w:rPr>
                <w:rFonts w:ascii="Arial" w:hAnsi="Arial" w:cs="Arial"/>
                <w:sz w:val="18"/>
                <w:szCs w:val="20"/>
              </w:rPr>
              <w:t>elektroodpadu</w:t>
            </w:r>
            <w:proofErr w:type="spellEnd"/>
            <w:r w:rsidRPr="001C7675">
              <w:rPr>
                <w:rFonts w:ascii="Arial" w:hAnsi="Arial" w:cs="Arial"/>
                <w:sz w:val="18"/>
                <w:szCs w:val="20"/>
              </w:rPr>
              <w:t xml:space="preserve"> do </w:t>
            </w:r>
            <w:proofErr w:type="spellStart"/>
            <w:r w:rsidRPr="001C7675">
              <w:rPr>
                <w:rFonts w:ascii="Arial" w:hAnsi="Arial" w:cs="Arial"/>
                <w:sz w:val="18"/>
                <w:szCs w:val="20"/>
              </w:rPr>
              <w:t>Envidomu</w:t>
            </w:r>
            <w:proofErr w:type="spellEnd"/>
            <w:r w:rsidRPr="001C7675">
              <w:rPr>
                <w:rFonts w:ascii="Arial" w:hAnsi="Arial" w:cs="Arial"/>
                <w:sz w:val="18"/>
                <w:szCs w:val="20"/>
              </w:rPr>
              <w:t>. Úspory energie sú vyčíslené za chladničky, mrazničky (vrátane vstavaných aj voľne stojacich výrobkov).</w:t>
            </w:r>
          </w:p>
        </w:tc>
      </w:tr>
      <w:tr w:rsidR="002C3327" w:rsidRPr="002C3327" w:rsidTr="0094224E">
        <w:trPr>
          <w:trHeight w:val="255"/>
        </w:trPr>
        <w:tc>
          <w:tcPr>
            <w:tcW w:w="2850" w:type="dxa"/>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Popis metódy pre výpočet úspor energie</w:t>
            </w:r>
          </w:p>
        </w:tc>
        <w:tc>
          <w:tcPr>
            <w:tcW w:w="6665" w:type="dxa"/>
            <w:shd w:val="clear" w:color="auto" w:fill="auto"/>
            <w:noWrap/>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 xml:space="preserve">Zdola nahor – úspora energie vyjadruje zníženie spotreby energie v dôsledku vyradenia starých spotrebičov a ich nahradenie novým, úspornejším spotrebičom.  </w:t>
            </w:r>
          </w:p>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 xml:space="preserve">Úspora energie vyzbieraných výrobkov sa počíta ako rozdiel medzi priemernou ročnou spotrebou predaných výrobkov (na trh uvedených v danom roku) podľa trhových podielov podľa energetických tried a priemernou ročnou spotrebou zozbieraných výrobkov do </w:t>
            </w:r>
            <w:proofErr w:type="spellStart"/>
            <w:r w:rsidRPr="001C7675">
              <w:rPr>
                <w:rFonts w:ascii="Arial" w:hAnsi="Arial" w:cs="Arial"/>
                <w:sz w:val="18"/>
                <w:szCs w:val="20"/>
              </w:rPr>
              <w:t>elektroodpadu</w:t>
            </w:r>
            <w:proofErr w:type="spellEnd"/>
            <w:r w:rsidRPr="001C7675">
              <w:rPr>
                <w:rFonts w:ascii="Arial" w:hAnsi="Arial" w:cs="Arial"/>
                <w:sz w:val="18"/>
                <w:szCs w:val="20"/>
              </w:rPr>
              <w:t>. Od tejto úspory sa následne odpočíta spotreba nanovo uvedených výrobkov v danom roku.</w:t>
            </w:r>
          </w:p>
          <w:p w:rsidR="002C3327" w:rsidRPr="001C7675" w:rsidRDefault="002C3327" w:rsidP="00A4335C">
            <w:pPr>
              <w:spacing w:after="0" w:line="240" w:lineRule="auto"/>
              <w:rPr>
                <w:rFonts w:ascii="Arial" w:hAnsi="Arial" w:cs="Arial"/>
                <w:sz w:val="18"/>
                <w:szCs w:val="20"/>
              </w:rPr>
            </w:pPr>
            <w:r w:rsidRPr="001C7675">
              <w:rPr>
                <w:rFonts w:ascii="Arial" w:hAnsi="Arial" w:cs="Arial"/>
                <w:sz w:val="18"/>
                <w:szCs w:val="20"/>
              </w:rPr>
              <w:t>Zahŕňa iba chladničky a mrazničky oficiálnych dovozcov (cca 85-88% trhového pod</w:t>
            </w:r>
            <w:r w:rsidR="00A4335C">
              <w:rPr>
                <w:rFonts w:ascii="Arial" w:hAnsi="Arial" w:cs="Arial"/>
                <w:sz w:val="18"/>
                <w:szCs w:val="20"/>
              </w:rPr>
              <w:t>ielu), nie sú zahrnuté internet</w:t>
            </w:r>
            <w:r w:rsidRPr="001C7675">
              <w:rPr>
                <w:rFonts w:ascii="Arial" w:hAnsi="Arial" w:cs="Arial"/>
                <w:sz w:val="18"/>
                <w:szCs w:val="20"/>
              </w:rPr>
              <w:t>ové nákupy a  individuálne dovozy (10-15%).</w:t>
            </w:r>
          </w:p>
        </w:tc>
      </w:tr>
      <w:tr w:rsidR="002C3327" w:rsidRPr="002C3327" w:rsidTr="0094224E">
        <w:trPr>
          <w:trHeight w:val="510"/>
        </w:trPr>
        <w:tc>
          <w:tcPr>
            <w:tcW w:w="2850" w:type="dxa"/>
            <w:vMerge w:val="restart"/>
            <w:shd w:val="clear" w:color="auto" w:fill="auto"/>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Predpoklady a odhady pri výpočte úspor energie</w:t>
            </w:r>
          </w:p>
        </w:tc>
        <w:tc>
          <w:tcPr>
            <w:tcW w:w="6665" w:type="dxa"/>
            <w:vMerge w:val="restart"/>
            <w:shd w:val="clear" w:color="auto" w:fill="auto"/>
            <w:vAlign w:val="center"/>
          </w:tcPr>
          <w:p w:rsidR="002C3327" w:rsidRPr="001C7675" w:rsidRDefault="002C3327" w:rsidP="002C3327">
            <w:pPr>
              <w:numPr>
                <w:ilvl w:val="0"/>
                <w:numId w:val="7"/>
              </w:numPr>
              <w:spacing w:after="0" w:line="240" w:lineRule="auto"/>
              <w:ind w:left="227" w:hanging="142"/>
              <w:rPr>
                <w:rFonts w:ascii="Arial" w:hAnsi="Arial" w:cs="Arial"/>
                <w:sz w:val="18"/>
                <w:szCs w:val="20"/>
              </w:rPr>
            </w:pPr>
            <w:r w:rsidRPr="001C7675">
              <w:rPr>
                <w:rFonts w:ascii="Arial" w:hAnsi="Arial" w:cs="Arial"/>
                <w:sz w:val="18"/>
                <w:szCs w:val="20"/>
              </w:rPr>
              <w:t>Priemerný vek vyzbieraného spotrebiča je viac ako 15 r. od dátumu výroby.</w:t>
            </w:r>
          </w:p>
          <w:p w:rsidR="002C3327" w:rsidRPr="001C7675" w:rsidRDefault="002C3327" w:rsidP="002C3327">
            <w:pPr>
              <w:numPr>
                <w:ilvl w:val="0"/>
                <w:numId w:val="7"/>
              </w:numPr>
              <w:spacing w:after="0" w:line="240" w:lineRule="auto"/>
              <w:ind w:left="227" w:hanging="142"/>
              <w:rPr>
                <w:rFonts w:ascii="Arial" w:hAnsi="Arial" w:cs="Arial"/>
                <w:sz w:val="18"/>
                <w:szCs w:val="20"/>
              </w:rPr>
            </w:pPr>
            <w:r w:rsidRPr="001C7675">
              <w:rPr>
                <w:rFonts w:ascii="Arial" w:hAnsi="Arial" w:cs="Arial"/>
                <w:sz w:val="18"/>
                <w:szCs w:val="20"/>
              </w:rPr>
              <w:t xml:space="preserve">Priemerná spotreba starej chladničky/mrazničky z roku 1985 zhruba 1000 </w:t>
            </w:r>
            <w:proofErr w:type="spellStart"/>
            <w:r w:rsidRPr="001C7675">
              <w:rPr>
                <w:rFonts w:ascii="Arial" w:hAnsi="Arial" w:cs="Arial"/>
                <w:sz w:val="18"/>
                <w:szCs w:val="20"/>
              </w:rPr>
              <w:t>kWh</w:t>
            </w:r>
            <w:proofErr w:type="spellEnd"/>
            <w:r w:rsidRPr="001C7675">
              <w:rPr>
                <w:rFonts w:ascii="Arial" w:hAnsi="Arial" w:cs="Arial"/>
                <w:sz w:val="18"/>
                <w:szCs w:val="20"/>
              </w:rPr>
              <w:t>/rok (zdroj: údaje Technického skúšobného ústavu, Piešťany).</w:t>
            </w:r>
          </w:p>
          <w:p w:rsidR="002C3327" w:rsidRPr="001C7675" w:rsidRDefault="002C3327" w:rsidP="002C3327">
            <w:pPr>
              <w:numPr>
                <w:ilvl w:val="0"/>
                <w:numId w:val="7"/>
              </w:numPr>
              <w:spacing w:after="0" w:line="240" w:lineRule="auto"/>
              <w:ind w:left="227" w:hanging="142"/>
              <w:rPr>
                <w:rFonts w:ascii="Arial" w:hAnsi="Arial" w:cs="Arial"/>
                <w:sz w:val="18"/>
                <w:szCs w:val="20"/>
              </w:rPr>
            </w:pPr>
            <w:r w:rsidRPr="001C7675">
              <w:rPr>
                <w:rFonts w:ascii="Arial" w:hAnsi="Arial" w:cs="Arial"/>
                <w:sz w:val="18"/>
                <w:szCs w:val="20"/>
              </w:rPr>
              <w:t>Počty novo uvedených ks na trh, podiel energetických tried –  zdroj: CECED SK (85-90% na trhu s bielou technikou).</w:t>
            </w:r>
          </w:p>
          <w:p w:rsidR="002C3327" w:rsidRPr="001C7675" w:rsidRDefault="002C3327" w:rsidP="002C3327">
            <w:pPr>
              <w:numPr>
                <w:ilvl w:val="0"/>
                <w:numId w:val="7"/>
              </w:numPr>
              <w:spacing w:after="0" w:line="240" w:lineRule="auto"/>
              <w:ind w:left="227" w:hanging="142"/>
              <w:rPr>
                <w:rFonts w:ascii="Arial" w:hAnsi="Arial" w:cs="Arial"/>
                <w:sz w:val="18"/>
                <w:szCs w:val="20"/>
              </w:rPr>
            </w:pPr>
            <w:r w:rsidRPr="001C7675">
              <w:rPr>
                <w:rFonts w:ascii="Arial" w:hAnsi="Arial" w:cs="Arial"/>
                <w:sz w:val="18"/>
                <w:szCs w:val="20"/>
              </w:rPr>
              <w:t>Počty vyzbieraných ks, ich priem. vek – zdroj: ENVIDOM (90% na trhu bielej techniky).</w:t>
            </w:r>
          </w:p>
          <w:p w:rsidR="002C3327" w:rsidRPr="001C7675" w:rsidRDefault="002C3327" w:rsidP="002C3327">
            <w:pPr>
              <w:numPr>
                <w:ilvl w:val="0"/>
                <w:numId w:val="7"/>
              </w:numPr>
              <w:spacing w:after="0" w:line="240" w:lineRule="auto"/>
              <w:ind w:left="227" w:hanging="142"/>
              <w:rPr>
                <w:rFonts w:ascii="Arial" w:hAnsi="Arial" w:cs="Arial"/>
                <w:sz w:val="18"/>
                <w:szCs w:val="20"/>
              </w:rPr>
            </w:pPr>
            <w:r w:rsidRPr="001C7675">
              <w:rPr>
                <w:rFonts w:ascii="Arial" w:hAnsi="Arial" w:cs="Arial"/>
                <w:sz w:val="18"/>
                <w:szCs w:val="20"/>
              </w:rPr>
              <w:t>Priemerná spotreba energie podľa en. tried v zmysle ponúkaných katalógových výrobkov obsahujúcu modely výrobkov 20 významných obchodných značiek –  zdroj: CECED SK.</w:t>
            </w:r>
          </w:p>
          <w:p w:rsidR="002C3327" w:rsidRPr="002C3327" w:rsidRDefault="002C3327" w:rsidP="002C3327">
            <w:pPr>
              <w:numPr>
                <w:ilvl w:val="0"/>
                <w:numId w:val="7"/>
              </w:numPr>
              <w:spacing w:after="0" w:line="240" w:lineRule="auto"/>
              <w:ind w:left="227" w:hanging="142"/>
              <w:rPr>
                <w:rFonts w:ascii="Arial" w:hAnsi="Arial" w:cs="Arial"/>
                <w:sz w:val="18"/>
                <w:szCs w:val="20"/>
              </w:rPr>
            </w:pPr>
            <w:r w:rsidRPr="001C7675">
              <w:rPr>
                <w:rFonts w:ascii="Arial" w:hAnsi="Arial" w:cs="Arial"/>
                <w:sz w:val="18"/>
                <w:szCs w:val="20"/>
              </w:rPr>
              <w:t>Hoci sa dosahuje úspora energie pri obmene chladničiek/mrazničiek, predpokladá sa, že celková absolútna spotreba energie domácností na používanie spotrebičov bude stabilná. Spotreba kvôli obmene nebude absolútne výrazne klesať hl. z dôvodu nárastu nových druhov spotrebičov (kávovary, umývačky, sušičky).</w:t>
            </w:r>
          </w:p>
        </w:tc>
      </w:tr>
      <w:tr w:rsidR="002C3327" w:rsidRPr="002C3327" w:rsidTr="0094224E">
        <w:trPr>
          <w:trHeight w:val="438"/>
        </w:trPr>
        <w:tc>
          <w:tcPr>
            <w:tcW w:w="2850" w:type="dxa"/>
            <w:vMerge/>
            <w:vAlign w:val="center"/>
          </w:tcPr>
          <w:p w:rsidR="002C3327" w:rsidRPr="002C3327" w:rsidRDefault="002C3327" w:rsidP="002C3327">
            <w:pPr>
              <w:spacing w:after="0" w:line="240" w:lineRule="auto"/>
              <w:rPr>
                <w:rFonts w:ascii="Arial" w:hAnsi="Arial" w:cs="Arial"/>
                <w:sz w:val="18"/>
                <w:szCs w:val="20"/>
              </w:rPr>
            </w:pPr>
          </w:p>
        </w:tc>
        <w:tc>
          <w:tcPr>
            <w:tcW w:w="6665" w:type="dxa"/>
            <w:vMerge/>
            <w:vAlign w:val="center"/>
          </w:tcPr>
          <w:p w:rsidR="002C3327" w:rsidRPr="002C3327" w:rsidRDefault="002C3327" w:rsidP="002C3327">
            <w:pPr>
              <w:spacing w:after="0" w:line="240" w:lineRule="auto"/>
              <w:rPr>
                <w:rFonts w:ascii="Arial" w:hAnsi="Arial" w:cs="Arial"/>
                <w:sz w:val="18"/>
                <w:szCs w:val="20"/>
              </w:rPr>
            </w:pPr>
          </w:p>
        </w:tc>
      </w:tr>
      <w:tr w:rsidR="002C3327" w:rsidRPr="002C3327" w:rsidTr="0094224E">
        <w:trPr>
          <w:trHeight w:val="230"/>
        </w:trPr>
        <w:tc>
          <w:tcPr>
            <w:tcW w:w="2850" w:type="dxa"/>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Odôvodnenie použitia odhadov, v prípade chýbajúcich údajov</w:t>
            </w:r>
          </w:p>
        </w:tc>
        <w:tc>
          <w:tcPr>
            <w:tcW w:w="6665" w:type="dxa"/>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 xml:space="preserve">Nie je možné </w:t>
            </w:r>
            <w:proofErr w:type="spellStart"/>
            <w:r w:rsidRPr="001C7675">
              <w:rPr>
                <w:rFonts w:ascii="Arial" w:hAnsi="Arial" w:cs="Arial"/>
                <w:sz w:val="18"/>
                <w:szCs w:val="20"/>
              </w:rPr>
              <w:t>odsledovať</w:t>
            </w:r>
            <w:proofErr w:type="spellEnd"/>
            <w:r w:rsidRPr="001C7675">
              <w:rPr>
                <w:rFonts w:ascii="Arial" w:hAnsi="Arial" w:cs="Arial"/>
                <w:sz w:val="18"/>
                <w:szCs w:val="20"/>
              </w:rPr>
              <w:t xml:space="preserve"> konkrétnu spotrebu starých vyzbieraných chladničiek, preto sa používa priemerná hodnota podľa priemerného roku výroby odovzdaných chladničiek.</w:t>
            </w:r>
          </w:p>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Údaje chýbajú za oblasť predaja ostatných veľkých domácich spotrebičov (vieme ks, ale nevieme spôsob výpočtu spotreby, napr. pri varení, vysávaní...), čím nie je možné vypočítať celkové úspory za všetky veľké biele spotrebiče, ale iba za chladničky a mrazničky. Financovanie, najmä zo súkromného sektora nie je známe.</w:t>
            </w:r>
          </w:p>
        </w:tc>
      </w:tr>
      <w:tr w:rsidR="002C3327" w:rsidRPr="002C3327" w:rsidTr="0094224E">
        <w:trPr>
          <w:trHeight w:val="230"/>
        </w:trPr>
        <w:tc>
          <w:tcPr>
            <w:tcW w:w="2850" w:type="dxa"/>
            <w:vAlign w:val="center"/>
          </w:tcPr>
          <w:p w:rsidR="002C3327" w:rsidRPr="002C3327" w:rsidRDefault="002C3327" w:rsidP="002C3327">
            <w:pPr>
              <w:spacing w:after="0" w:line="240" w:lineRule="auto"/>
              <w:rPr>
                <w:rFonts w:ascii="Arial" w:hAnsi="Arial" w:cs="Arial"/>
                <w:sz w:val="18"/>
                <w:szCs w:val="20"/>
              </w:rPr>
            </w:pPr>
            <w:r w:rsidRPr="001C7675">
              <w:rPr>
                <w:rFonts w:ascii="Arial" w:hAnsi="Arial" w:cs="Arial"/>
                <w:sz w:val="18"/>
                <w:szCs w:val="20"/>
              </w:rPr>
              <w:t>Monitorovanie a verifikácia dosiahnutých úspor energie</w:t>
            </w:r>
          </w:p>
        </w:tc>
        <w:tc>
          <w:tcPr>
            <w:tcW w:w="6665" w:type="dxa"/>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Doplní CECED.</w:t>
            </w:r>
          </w:p>
        </w:tc>
      </w:tr>
      <w:tr w:rsidR="002C3327" w:rsidRPr="002C3327" w:rsidTr="0094224E">
        <w:trPr>
          <w:trHeight w:val="582"/>
        </w:trPr>
        <w:tc>
          <w:tcPr>
            <w:tcW w:w="2850" w:type="dxa"/>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 xml:space="preserve">Odôvodnenie v prípade </w:t>
            </w:r>
            <w:r w:rsidRPr="001C7675">
              <w:rPr>
                <w:rFonts w:ascii="Arial" w:hAnsi="Arial" w:cs="Arial"/>
                <w:sz w:val="18"/>
                <w:szCs w:val="20"/>
              </w:rPr>
              <w:t xml:space="preserve"> výrazného </w:t>
            </w:r>
            <w:r w:rsidRPr="002C3327">
              <w:rPr>
                <w:rFonts w:ascii="Arial" w:hAnsi="Arial" w:cs="Arial"/>
                <w:sz w:val="18"/>
                <w:szCs w:val="20"/>
              </w:rPr>
              <w:t>nesúladu medzi plánovanou a reálnou úsporou a financiami</w:t>
            </w:r>
          </w:p>
        </w:tc>
        <w:tc>
          <w:tcPr>
            <w:tcW w:w="6665" w:type="dxa"/>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Podpora obmeny bielej techniky zo zdrojov ŠR sa nerealizovala. Financovanie pochádza iba zo súkromných zdrojov.</w:t>
            </w:r>
          </w:p>
        </w:tc>
      </w:tr>
      <w:tr w:rsidR="002C3327" w:rsidRPr="002C3327" w:rsidTr="0094224E">
        <w:trPr>
          <w:trHeight w:val="699"/>
        </w:trPr>
        <w:tc>
          <w:tcPr>
            <w:tcW w:w="2850" w:type="dxa"/>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Celkové vyhodnotenie a ďalší postup</w:t>
            </w:r>
          </w:p>
        </w:tc>
        <w:tc>
          <w:tcPr>
            <w:tcW w:w="6665" w:type="dxa"/>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 xml:space="preserve">Obmena veľkých spotrebičov bielej techniky bude pokračovať aj v budúcnosti. Je však potrebné zabezpečiť štatistiku vyraďovania a predaja/uvádzania na trh aj ostatných veľkých spotrebičov bielej techniky tak, aby bolo možné vypočítať aj úspory dosiahnuté na ostatných spotrebičoch, nie len na chladničkách a mrazničkách. </w:t>
            </w:r>
          </w:p>
        </w:tc>
      </w:tr>
      <w:tr w:rsidR="002C3327" w:rsidRPr="002C3327" w:rsidTr="0094224E">
        <w:trPr>
          <w:trHeight w:val="765"/>
        </w:trPr>
        <w:tc>
          <w:tcPr>
            <w:tcW w:w="2850" w:type="dxa"/>
            <w:shd w:val="clear" w:color="auto" w:fill="auto"/>
            <w:vAlign w:val="center"/>
          </w:tcPr>
          <w:p w:rsidR="002C3327" w:rsidRPr="002C3327" w:rsidRDefault="002C3327" w:rsidP="002C3327">
            <w:pPr>
              <w:spacing w:after="0" w:line="240" w:lineRule="auto"/>
              <w:rPr>
                <w:rFonts w:ascii="Arial" w:hAnsi="Arial" w:cs="Arial"/>
                <w:sz w:val="18"/>
                <w:szCs w:val="20"/>
              </w:rPr>
            </w:pPr>
            <w:r w:rsidRPr="002C3327">
              <w:rPr>
                <w:rFonts w:ascii="Arial" w:hAnsi="Arial" w:cs="Arial"/>
                <w:sz w:val="18"/>
                <w:szCs w:val="20"/>
              </w:rPr>
              <w:t>Predpokladané prekrytie s iným opatrením, resp.  možné zdvojené započítanie úspor</w:t>
            </w:r>
          </w:p>
        </w:tc>
        <w:tc>
          <w:tcPr>
            <w:tcW w:w="6665" w:type="dxa"/>
            <w:shd w:val="clear" w:color="auto" w:fill="auto"/>
            <w:vAlign w:val="center"/>
          </w:tcPr>
          <w:p w:rsidR="002C3327" w:rsidRPr="001C7675" w:rsidRDefault="002C3327" w:rsidP="002C3327">
            <w:pPr>
              <w:spacing w:after="0" w:line="240" w:lineRule="auto"/>
              <w:rPr>
                <w:rFonts w:ascii="Arial" w:hAnsi="Arial" w:cs="Arial"/>
                <w:sz w:val="18"/>
                <w:szCs w:val="20"/>
              </w:rPr>
            </w:pPr>
            <w:r w:rsidRPr="001C7675">
              <w:rPr>
                <w:rFonts w:ascii="Arial" w:hAnsi="Arial" w:cs="Arial"/>
                <w:sz w:val="18"/>
                <w:szCs w:val="20"/>
              </w:rPr>
              <w:t xml:space="preserve">Toto sledovanie vyraďovania bielej techniky je celkové pre Slovensko  a tým aj pre väčšinu opatrení v rámci spotrebičov. Preto je možné hovoriť o dvojakom započítaní, ak sa budú počítať úspory aj z iných opatrení týkajúcich sa bielej techniky. </w:t>
            </w:r>
          </w:p>
        </w:tc>
      </w:tr>
    </w:tbl>
    <w:p w:rsidR="0043710F" w:rsidRPr="002C3327" w:rsidRDefault="0043710F" w:rsidP="0094224E">
      <w:pPr>
        <w:spacing w:after="0" w:line="240" w:lineRule="auto"/>
        <w:rPr>
          <w:b/>
          <w:u w:val="single"/>
        </w:rPr>
      </w:pPr>
      <w:bookmarkStart w:id="0" w:name="_GoBack"/>
      <w:bookmarkEnd w:id="0"/>
    </w:p>
    <w:sectPr w:rsidR="0043710F" w:rsidRPr="002C3327" w:rsidSect="00FD0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80E" w:rsidRDefault="005D080E" w:rsidP="009E00FB">
      <w:pPr>
        <w:spacing w:after="0" w:line="240" w:lineRule="auto"/>
      </w:pPr>
      <w:r>
        <w:separator/>
      </w:r>
    </w:p>
  </w:endnote>
  <w:endnote w:type="continuationSeparator" w:id="0">
    <w:p w:rsidR="005D080E" w:rsidRDefault="005D080E" w:rsidP="009E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80E" w:rsidRDefault="005D080E" w:rsidP="009E00FB">
      <w:pPr>
        <w:spacing w:after="0" w:line="240" w:lineRule="auto"/>
      </w:pPr>
      <w:r>
        <w:separator/>
      </w:r>
    </w:p>
  </w:footnote>
  <w:footnote w:type="continuationSeparator" w:id="0">
    <w:p w:rsidR="005D080E" w:rsidRDefault="005D080E" w:rsidP="009E00FB">
      <w:pPr>
        <w:spacing w:after="0" w:line="240" w:lineRule="auto"/>
      </w:pPr>
      <w:r>
        <w:continuationSeparator/>
      </w:r>
    </w:p>
  </w:footnote>
  <w:footnote w:id="1">
    <w:p w:rsidR="00014CE7" w:rsidRPr="00D01F9B" w:rsidRDefault="00014CE7" w:rsidP="009E00FB">
      <w:pPr>
        <w:pStyle w:val="Textpoznmkypodiarou"/>
        <w:rPr>
          <w:sz w:val="18"/>
        </w:rPr>
      </w:pPr>
      <w:r w:rsidRPr="00D01F9B">
        <w:rPr>
          <w:rStyle w:val="Odkaznapoznmkupodiarou"/>
          <w:sz w:val="18"/>
        </w:rPr>
        <w:footnoteRef/>
      </w:r>
      <w:r w:rsidRPr="00D01F9B">
        <w:rPr>
          <w:sz w:val="18"/>
        </w:rPr>
        <w:t xml:space="preserve"> </w:t>
      </w:r>
      <w:r w:rsidRPr="009C736B">
        <w:rPr>
          <w:rFonts w:ascii="Arial" w:hAnsi="Arial" w:cs="Arial"/>
          <w:sz w:val="18"/>
        </w:rPr>
        <w:t xml:space="preserve">Uvedené celkove investičné náklady programu SLOVSEFF II predstavujú iba sumu oprávnených nákladov, nezahŕňajú vlastné zdroje (email Marián </w:t>
      </w:r>
      <w:proofErr w:type="spellStart"/>
      <w:r w:rsidRPr="009C736B">
        <w:rPr>
          <w:rFonts w:ascii="Arial" w:hAnsi="Arial" w:cs="Arial"/>
          <w:sz w:val="18"/>
        </w:rPr>
        <w:t>Holúbek</w:t>
      </w:r>
      <w:proofErr w:type="spellEnd"/>
      <w:r w:rsidRPr="009C736B">
        <w:rPr>
          <w:rFonts w:ascii="Arial" w:hAnsi="Arial" w:cs="Arial"/>
          <w:sz w:val="18"/>
        </w:rPr>
        <w:t>, 31.03.2014).</w:t>
      </w:r>
      <w:r w:rsidRPr="00D01F9B">
        <w:rPr>
          <w:sz w:val="18"/>
        </w:rPr>
        <w:t xml:space="preserve"> </w:t>
      </w:r>
    </w:p>
  </w:footnote>
  <w:footnote w:id="2">
    <w:p w:rsidR="00014CE7" w:rsidRPr="00D01F9B" w:rsidRDefault="00014CE7" w:rsidP="00A805C2">
      <w:pPr>
        <w:pStyle w:val="Textpoznmkypodiarou"/>
        <w:rPr>
          <w:sz w:val="18"/>
        </w:rPr>
      </w:pPr>
      <w:r w:rsidRPr="00D01F9B">
        <w:rPr>
          <w:rStyle w:val="Odkaznapoznmkupodiarou"/>
          <w:sz w:val="18"/>
        </w:rPr>
        <w:footnoteRef/>
      </w:r>
      <w:r w:rsidRPr="00D01F9B">
        <w:rPr>
          <w:sz w:val="18"/>
        </w:rPr>
        <w:t xml:space="preserve"> </w:t>
      </w:r>
      <w:r w:rsidRPr="009C736B">
        <w:rPr>
          <w:rFonts w:ascii="Arial" w:hAnsi="Arial" w:cs="Arial"/>
          <w:sz w:val="18"/>
        </w:rPr>
        <w:t xml:space="preserve">Uvedené celkove investičné náklady programu SLOVSEFF II predstavujú iba sumu oprávnených nákladov, nezahŕňajú vlastné zdroje (email Marián </w:t>
      </w:r>
      <w:proofErr w:type="spellStart"/>
      <w:r w:rsidRPr="009C736B">
        <w:rPr>
          <w:rFonts w:ascii="Arial" w:hAnsi="Arial" w:cs="Arial"/>
          <w:sz w:val="18"/>
        </w:rPr>
        <w:t>Holúbek</w:t>
      </w:r>
      <w:proofErr w:type="spellEnd"/>
      <w:r w:rsidRPr="009C736B">
        <w:rPr>
          <w:rFonts w:ascii="Arial" w:hAnsi="Arial" w:cs="Arial"/>
          <w:sz w:val="18"/>
        </w:rPr>
        <w:t>, 31.03.2014).</w:t>
      </w:r>
      <w:r w:rsidRPr="00D01F9B">
        <w:rPr>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981"/>
    <w:multiLevelType w:val="hybridMultilevel"/>
    <w:tmpl w:val="AA262278"/>
    <w:lvl w:ilvl="0" w:tplc="95FA170C">
      <w:start w:val="201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707580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1F549A"/>
    <w:multiLevelType w:val="hybridMultilevel"/>
    <w:tmpl w:val="A244A0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209784C"/>
    <w:multiLevelType w:val="hybridMultilevel"/>
    <w:tmpl w:val="D690017E"/>
    <w:lvl w:ilvl="0" w:tplc="64DA5F06">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7686F09"/>
    <w:multiLevelType w:val="hybridMultilevel"/>
    <w:tmpl w:val="6538B000"/>
    <w:lvl w:ilvl="0" w:tplc="1808332C">
      <w:start w:val="6"/>
      <w:numFmt w:val="bullet"/>
      <w:lvlText w:val="-"/>
      <w:lvlJc w:val="left"/>
      <w:pPr>
        <w:ind w:left="405" w:hanging="360"/>
      </w:pPr>
      <w:rPr>
        <w:rFonts w:ascii="Arial Narrow" w:eastAsia="Times New Roman" w:hAnsi="Arial Narrow" w:cs="Arial Narrow"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5">
    <w:nsid w:val="28AD415D"/>
    <w:multiLevelType w:val="hybridMultilevel"/>
    <w:tmpl w:val="86AA91D0"/>
    <w:lvl w:ilvl="0" w:tplc="A36268A8">
      <w:start w:val="1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6CD2566"/>
    <w:multiLevelType w:val="hybridMultilevel"/>
    <w:tmpl w:val="29E45DD4"/>
    <w:lvl w:ilvl="0" w:tplc="AF528B4A">
      <w:start w:val="2008"/>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4C7609AF"/>
    <w:multiLevelType w:val="hybridMultilevel"/>
    <w:tmpl w:val="53B6FC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FF93F50"/>
    <w:multiLevelType w:val="hybridMultilevel"/>
    <w:tmpl w:val="1D6E70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668D0BB5"/>
    <w:multiLevelType w:val="hybridMultilevel"/>
    <w:tmpl w:val="2D3E28F4"/>
    <w:lvl w:ilvl="0" w:tplc="AF528B4A">
      <w:start w:val="51"/>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712F59D5"/>
    <w:multiLevelType w:val="hybridMultilevel"/>
    <w:tmpl w:val="12D615F6"/>
    <w:lvl w:ilvl="0" w:tplc="822421DA">
      <w:start w:val="1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1E83283"/>
    <w:multiLevelType w:val="hybridMultilevel"/>
    <w:tmpl w:val="12BE72A4"/>
    <w:lvl w:ilvl="0" w:tplc="25AA3EF8">
      <w:start w:val="201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73A07EF6"/>
    <w:multiLevelType w:val="hybridMultilevel"/>
    <w:tmpl w:val="C82818AC"/>
    <w:lvl w:ilvl="0" w:tplc="96D85D04">
      <w:start w:val="201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75837686"/>
    <w:multiLevelType w:val="hybridMultilevel"/>
    <w:tmpl w:val="8DC8DC32"/>
    <w:lvl w:ilvl="0" w:tplc="84D8F8DA">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76421027"/>
    <w:multiLevelType w:val="hybridMultilevel"/>
    <w:tmpl w:val="B0F2CE20"/>
    <w:lvl w:ilvl="0" w:tplc="552CE510">
      <w:start w:val="3"/>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
  </w:num>
  <w:num w:numId="4">
    <w:abstractNumId w:val="6"/>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7"/>
  </w:num>
  <w:num w:numId="10">
    <w:abstractNumId w:val="2"/>
  </w:num>
  <w:num w:numId="11">
    <w:abstractNumId w:val="11"/>
  </w:num>
  <w:num w:numId="12">
    <w:abstractNumId w:val="13"/>
  </w:num>
  <w:num w:numId="13">
    <w:abstractNumId w:val="3"/>
  </w:num>
  <w:num w:numId="14">
    <w:abstractNumId w:val="10"/>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46"/>
    <w:rsid w:val="000058A2"/>
    <w:rsid w:val="00014CE7"/>
    <w:rsid w:val="000227B5"/>
    <w:rsid w:val="0005155D"/>
    <w:rsid w:val="000536CC"/>
    <w:rsid w:val="001144EF"/>
    <w:rsid w:val="00126CB1"/>
    <w:rsid w:val="001C7675"/>
    <w:rsid w:val="00201977"/>
    <w:rsid w:val="00220149"/>
    <w:rsid w:val="002B0C86"/>
    <w:rsid w:val="002C3327"/>
    <w:rsid w:val="00332123"/>
    <w:rsid w:val="003B1C8F"/>
    <w:rsid w:val="003C0453"/>
    <w:rsid w:val="003C086E"/>
    <w:rsid w:val="004056CF"/>
    <w:rsid w:val="00410E37"/>
    <w:rsid w:val="0041251C"/>
    <w:rsid w:val="00436BBB"/>
    <w:rsid w:val="0043710F"/>
    <w:rsid w:val="00472415"/>
    <w:rsid w:val="00487276"/>
    <w:rsid w:val="004A1855"/>
    <w:rsid w:val="004B0E56"/>
    <w:rsid w:val="00556EA9"/>
    <w:rsid w:val="00567BAF"/>
    <w:rsid w:val="005727AE"/>
    <w:rsid w:val="00587879"/>
    <w:rsid w:val="00594958"/>
    <w:rsid w:val="00595843"/>
    <w:rsid w:val="005D080E"/>
    <w:rsid w:val="006B0FD3"/>
    <w:rsid w:val="007204DD"/>
    <w:rsid w:val="00767B34"/>
    <w:rsid w:val="007759AC"/>
    <w:rsid w:val="007B33E8"/>
    <w:rsid w:val="00810C45"/>
    <w:rsid w:val="008253D0"/>
    <w:rsid w:val="008E27C3"/>
    <w:rsid w:val="008F4277"/>
    <w:rsid w:val="009226B8"/>
    <w:rsid w:val="00932124"/>
    <w:rsid w:val="0094224E"/>
    <w:rsid w:val="009631E1"/>
    <w:rsid w:val="00996875"/>
    <w:rsid w:val="009E00FB"/>
    <w:rsid w:val="009E5846"/>
    <w:rsid w:val="009F0FD2"/>
    <w:rsid w:val="009F42D6"/>
    <w:rsid w:val="00A4335C"/>
    <w:rsid w:val="00A805C2"/>
    <w:rsid w:val="00B27F28"/>
    <w:rsid w:val="00B75849"/>
    <w:rsid w:val="00BC4976"/>
    <w:rsid w:val="00C902D9"/>
    <w:rsid w:val="00CD1E29"/>
    <w:rsid w:val="00DE6551"/>
    <w:rsid w:val="00E13A92"/>
    <w:rsid w:val="00EA09FB"/>
    <w:rsid w:val="00EA7246"/>
    <w:rsid w:val="00EB56EA"/>
    <w:rsid w:val="00EF0322"/>
    <w:rsid w:val="00F0572A"/>
    <w:rsid w:val="00F14BA1"/>
    <w:rsid w:val="00FD0A79"/>
    <w:rsid w:val="00FD33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E5846"/>
  </w:style>
  <w:style w:type="paragraph" w:styleId="Nadpis1">
    <w:name w:val="heading 1"/>
    <w:basedOn w:val="Normlny"/>
    <w:next w:val="Normlny"/>
    <w:link w:val="Nadpis1Char"/>
    <w:uiPriority w:val="9"/>
    <w:qFormat/>
    <w:rsid w:val="009E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E2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5846"/>
    <w:pPr>
      <w:ind w:left="720"/>
      <w:contextualSpacing/>
    </w:pPr>
  </w:style>
  <w:style w:type="character" w:customStyle="1" w:styleId="Nadpis1Char">
    <w:name w:val="Nadpis 1 Char"/>
    <w:basedOn w:val="Predvolenpsmoodseku"/>
    <w:link w:val="Nadpis1"/>
    <w:uiPriority w:val="9"/>
    <w:rsid w:val="009E5846"/>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rsid w:val="009E5846"/>
    <w:pPr>
      <w:widowControl w:val="0"/>
      <w:spacing w:after="0" w:line="36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9E5846"/>
    <w:pPr>
      <w:ind w:left="720"/>
      <w:contextualSpacing/>
    </w:pPr>
    <w:rPr>
      <w:rFonts w:ascii="Calibri" w:eastAsia="Times New Roman" w:hAnsi="Calibri" w:cs="Times New Roman"/>
    </w:rPr>
  </w:style>
  <w:style w:type="paragraph" w:styleId="Textbubliny">
    <w:name w:val="Balloon Text"/>
    <w:basedOn w:val="Normlny"/>
    <w:link w:val="TextbublinyChar"/>
    <w:unhideWhenUsed/>
    <w:rsid w:val="009E584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9E5846"/>
    <w:rPr>
      <w:rFonts w:ascii="Tahoma" w:hAnsi="Tahoma" w:cs="Tahoma"/>
      <w:sz w:val="16"/>
      <w:szCs w:val="16"/>
    </w:rPr>
  </w:style>
  <w:style w:type="character" w:customStyle="1" w:styleId="Nadpis2Char">
    <w:name w:val="Nadpis 2 Char"/>
    <w:basedOn w:val="Predvolenpsmoodseku"/>
    <w:link w:val="Nadpis2"/>
    <w:uiPriority w:val="9"/>
    <w:rsid w:val="008E27C3"/>
    <w:rPr>
      <w:rFonts w:asciiTheme="majorHAnsi" w:eastAsiaTheme="majorEastAsia" w:hAnsiTheme="majorHAnsi" w:cstheme="majorBidi"/>
      <w:b/>
      <w:bCs/>
      <w:color w:val="4F81BD" w:themeColor="accent1"/>
      <w:sz w:val="26"/>
      <w:szCs w:val="26"/>
    </w:rPr>
  </w:style>
  <w:style w:type="character" w:styleId="Odkaznakomentr">
    <w:name w:val="annotation reference"/>
    <w:rsid w:val="009E00FB"/>
    <w:rPr>
      <w:sz w:val="16"/>
      <w:szCs w:val="16"/>
    </w:rPr>
  </w:style>
  <w:style w:type="paragraph" w:styleId="Textkomentra">
    <w:name w:val="annotation text"/>
    <w:basedOn w:val="Normlny"/>
    <w:link w:val="TextkomentraChar"/>
    <w:rsid w:val="009E00FB"/>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rsid w:val="009E00F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9E00FB"/>
    <w:rPr>
      <w:b/>
      <w:bCs/>
    </w:rPr>
  </w:style>
  <w:style w:type="character" w:customStyle="1" w:styleId="PredmetkomentraChar">
    <w:name w:val="Predmet komentára Char"/>
    <w:basedOn w:val="TextkomentraChar"/>
    <w:link w:val="Predmetkomentra"/>
    <w:rsid w:val="009E00FB"/>
    <w:rPr>
      <w:rFonts w:ascii="Times New Roman" w:eastAsia="Times New Roman" w:hAnsi="Times New Roman" w:cs="Times New Roman"/>
      <w:b/>
      <w:bCs/>
      <w:sz w:val="20"/>
      <w:szCs w:val="20"/>
      <w:lang w:eastAsia="sk-SK"/>
    </w:rPr>
  </w:style>
  <w:style w:type="paragraph" w:styleId="Textpoznmkypodiarou">
    <w:name w:val="footnote text"/>
    <w:basedOn w:val="Normlny"/>
    <w:link w:val="TextpoznmkypodiarouChar"/>
    <w:uiPriority w:val="99"/>
    <w:unhideWhenUsed/>
    <w:rsid w:val="009E00FB"/>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E00FB"/>
    <w:rPr>
      <w:rFonts w:ascii="Times New Roman" w:eastAsia="Times New Roman" w:hAnsi="Times New Roman" w:cs="Times New Roman"/>
      <w:sz w:val="20"/>
      <w:szCs w:val="20"/>
      <w:lang w:eastAsia="sk-SK"/>
    </w:rPr>
  </w:style>
  <w:style w:type="character" w:styleId="Odkaznapoznmkupodiarou">
    <w:name w:val="footnote reference"/>
    <w:uiPriority w:val="99"/>
    <w:unhideWhenUsed/>
    <w:rsid w:val="009E00FB"/>
    <w:rPr>
      <w:vertAlign w:val="superscript"/>
    </w:rPr>
  </w:style>
  <w:style w:type="character" w:styleId="Hypertextovprepojenie">
    <w:name w:val="Hyperlink"/>
    <w:rsid w:val="009E00FB"/>
    <w:rPr>
      <w:color w:val="0000FF"/>
      <w:u w:val="single"/>
    </w:rPr>
  </w:style>
  <w:style w:type="character" w:styleId="PouitHypertextovPrepojenie">
    <w:name w:val="FollowedHyperlink"/>
    <w:basedOn w:val="Predvolenpsmoodseku"/>
    <w:uiPriority w:val="99"/>
    <w:semiHidden/>
    <w:unhideWhenUsed/>
    <w:rsid w:val="00C902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E5846"/>
  </w:style>
  <w:style w:type="paragraph" w:styleId="Nadpis1">
    <w:name w:val="heading 1"/>
    <w:basedOn w:val="Normlny"/>
    <w:next w:val="Normlny"/>
    <w:link w:val="Nadpis1Char"/>
    <w:uiPriority w:val="9"/>
    <w:qFormat/>
    <w:rsid w:val="009E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E2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5846"/>
    <w:pPr>
      <w:ind w:left="720"/>
      <w:contextualSpacing/>
    </w:pPr>
  </w:style>
  <w:style w:type="character" w:customStyle="1" w:styleId="Nadpis1Char">
    <w:name w:val="Nadpis 1 Char"/>
    <w:basedOn w:val="Predvolenpsmoodseku"/>
    <w:link w:val="Nadpis1"/>
    <w:uiPriority w:val="9"/>
    <w:rsid w:val="009E5846"/>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rsid w:val="009E5846"/>
    <w:pPr>
      <w:widowControl w:val="0"/>
      <w:spacing w:after="0" w:line="36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9E5846"/>
    <w:pPr>
      <w:ind w:left="720"/>
      <w:contextualSpacing/>
    </w:pPr>
    <w:rPr>
      <w:rFonts w:ascii="Calibri" w:eastAsia="Times New Roman" w:hAnsi="Calibri" w:cs="Times New Roman"/>
    </w:rPr>
  </w:style>
  <w:style w:type="paragraph" w:styleId="Textbubliny">
    <w:name w:val="Balloon Text"/>
    <w:basedOn w:val="Normlny"/>
    <w:link w:val="TextbublinyChar"/>
    <w:unhideWhenUsed/>
    <w:rsid w:val="009E584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9E5846"/>
    <w:rPr>
      <w:rFonts w:ascii="Tahoma" w:hAnsi="Tahoma" w:cs="Tahoma"/>
      <w:sz w:val="16"/>
      <w:szCs w:val="16"/>
    </w:rPr>
  </w:style>
  <w:style w:type="character" w:customStyle="1" w:styleId="Nadpis2Char">
    <w:name w:val="Nadpis 2 Char"/>
    <w:basedOn w:val="Predvolenpsmoodseku"/>
    <w:link w:val="Nadpis2"/>
    <w:uiPriority w:val="9"/>
    <w:rsid w:val="008E27C3"/>
    <w:rPr>
      <w:rFonts w:asciiTheme="majorHAnsi" w:eastAsiaTheme="majorEastAsia" w:hAnsiTheme="majorHAnsi" w:cstheme="majorBidi"/>
      <w:b/>
      <w:bCs/>
      <w:color w:val="4F81BD" w:themeColor="accent1"/>
      <w:sz w:val="26"/>
      <w:szCs w:val="26"/>
    </w:rPr>
  </w:style>
  <w:style w:type="character" w:styleId="Odkaznakomentr">
    <w:name w:val="annotation reference"/>
    <w:rsid w:val="009E00FB"/>
    <w:rPr>
      <w:sz w:val="16"/>
      <w:szCs w:val="16"/>
    </w:rPr>
  </w:style>
  <w:style w:type="paragraph" w:styleId="Textkomentra">
    <w:name w:val="annotation text"/>
    <w:basedOn w:val="Normlny"/>
    <w:link w:val="TextkomentraChar"/>
    <w:rsid w:val="009E00FB"/>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rsid w:val="009E00F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9E00FB"/>
    <w:rPr>
      <w:b/>
      <w:bCs/>
    </w:rPr>
  </w:style>
  <w:style w:type="character" w:customStyle="1" w:styleId="PredmetkomentraChar">
    <w:name w:val="Predmet komentára Char"/>
    <w:basedOn w:val="TextkomentraChar"/>
    <w:link w:val="Predmetkomentra"/>
    <w:rsid w:val="009E00FB"/>
    <w:rPr>
      <w:rFonts w:ascii="Times New Roman" w:eastAsia="Times New Roman" w:hAnsi="Times New Roman" w:cs="Times New Roman"/>
      <w:b/>
      <w:bCs/>
      <w:sz w:val="20"/>
      <w:szCs w:val="20"/>
      <w:lang w:eastAsia="sk-SK"/>
    </w:rPr>
  </w:style>
  <w:style w:type="paragraph" w:styleId="Textpoznmkypodiarou">
    <w:name w:val="footnote text"/>
    <w:basedOn w:val="Normlny"/>
    <w:link w:val="TextpoznmkypodiarouChar"/>
    <w:uiPriority w:val="99"/>
    <w:unhideWhenUsed/>
    <w:rsid w:val="009E00FB"/>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E00FB"/>
    <w:rPr>
      <w:rFonts w:ascii="Times New Roman" w:eastAsia="Times New Roman" w:hAnsi="Times New Roman" w:cs="Times New Roman"/>
      <w:sz w:val="20"/>
      <w:szCs w:val="20"/>
      <w:lang w:eastAsia="sk-SK"/>
    </w:rPr>
  </w:style>
  <w:style w:type="character" w:styleId="Odkaznapoznmkupodiarou">
    <w:name w:val="footnote reference"/>
    <w:uiPriority w:val="99"/>
    <w:unhideWhenUsed/>
    <w:rsid w:val="009E00FB"/>
    <w:rPr>
      <w:vertAlign w:val="superscript"/>
    </w:rPr>
  </w:style>
  <w:style w:type="character" w:styleId="Hypertextovprepojenie">
    <w:name w:val="Hyperlink"/>
    <w:rsid w:val="009E00FB"/>
    <w:rPr>
      <w:color w:val="0000FF"/>
      <w:u w:val="single"/>
    </w:rPr>
  </w:style>
  <w:style w:type="character" w:styleId="PouitHypertextovPrepojenie">
    <w:name w:val="FollowedHyperlink"/>
    <w:basedOn w:val="Predvolenpsmoodseku"/>
    <w:uiPriority w:val="99"/>
    <w:semiHidden/>
    <w:unhideWhenUsed/>
    <w:rsid w:val="00C902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kofond.sk/vsetkycs/program-02-zlepsenie-energetickej-hospodarnosti-budov/13" TargetMode="External"/><Relationship Id="rId5" Type="http://schemas.openxmlformats.org/officeDocument/2006/relationships/settings" Target="settings.xml"/><Relationship Id="rId10" Type="http://schemas.openxmlformats.org/officeDocument/2006/relationships/hyperlink" Target="http://www.siea.sk/energeticka-efektivnost-vo-verejnych-budovach_1/" TargetMode="External"/><Relationship Id="rId4" Type="http://schemas.microsoft.com/office/2007/relationships/stylesWithEffects" Target="stylesWithEffects.xml"/><Relationship Id="rId9" Type="http://schemas.openxmlformats.org/officeDocument/2006/relationships/hyperlink" Target="http://www.sfr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8FBC-0BDD-4F64-9913-AF6B3789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47</Pages>
  <Words>16303</Words>
  <Characters>92930</Characters>
  <Application>Microsoft Office Word</Application>
  <DocSecurity>0</DocSecurity>
  <Lines>774</Lines>
  <Paragraphs>218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Korytarova Katarina</dc:creator>
  <cp:lastModifiedBy>Korytarova Katarina</cp:lastModifiedBy>
  <cp:revision>9</cp:revision>
  <dcterms:created xsi:type="dcterms:W3CDTF">2014-06-09T12:43:00Z</dcterms:created>
  <dcterms:modified xsi:type="dcterms:W3CDTF">2014-06-24T08:54:00Z</dcterms:modified>
</cp:coreProperties>
</file>