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2" w:type="dxa"/>
        <w:tblCellMar>
          <w:left w:w="0" w:type="dxa"/>
          <w:right w:w="0" w:type="dxa"/>
        </w:tblCellMar>
        <w:tblLook w:val="0000"/>
      </w:tblPr>
      <w:tblGrid>
        <w:gridCol w:w="4166"/>
        <w:gridCol w:w="634"/>
        <w:gridCol w:w="596"/>
        <w:gridCol w:w="4034"/>
        <w:gridCol w:w="402"/>
      </w:tblGrid>
      <w:tr w:rsidR="00D24A56" w:rsidRPr="00D24A56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4A56" w:rsidRDefault="00D24A56" w:rsidP="00D24A56">
            <w:pPr>
              <w:outlineLvl w:val="0"/>
              <w:rPr>
                <w:b/>
              </w:rPr>
            </w:pPr>
            <w:r w:rsidRPr="00D24A56">
              <w:rPr>
                <w:b/>
                <w:caps/>
                <w:color w:val="000000"/>
                <w:lang w:val="en-US" w:eastAsia="en-US"/>
              </w:rPr>
              <w:t xml:space="preserve">Ministerstvo </w:t>
            </w:r>
            <w:r w:rsidRPr="00B22146">
              <w:rPr>
                <w:b/>
              </w:rPr>
              <w:t>PÔDOHOSPODÁRSTVA</w:t>
            </w:r>
          </w:p>
          <w:p w:rsidR="003253CE" w:rsidRPr="00B22146" w:rsidRDefault="00441B46" w:rsidP="00D24A56">
            <w:pPr>
              <w:outlineLvl w:val="0"/>
              <w:rPr>
                <w:b/>
              </w:rPr>
            </w:pPr>
            <w:r>
              <w:rPr>
                <w:b/>
              </w:rPr>
              <w:t>A </w:t>
            </w:r>
            <w:r w:rsidR="00E240F7">
              <w:rPr>
                <w:b/>
              </w:rPr>
              <w:t>ROZVOJA</w:t>
            </w:r>
            <w:r>
              <w:rPr>
                <w:b/>
              </w:rPr>
              <w:t xml:space="preserve"> VIDIEKA</w:t>
            </w:r>
          </w:p>
          <w:p w:rsidR="00D24A56" w:rsidRPr="00D24A56" w:rsidRDefault="00D24A56" w:rsidP="00D24A56">
            <w:pPr>
              <w:adjustRightInd w:val="0"/>
              <w:rPr>
                <w:b/>
                <w:caps/>
                <w:color w:val="000000"/>
                <w:lang w:eastAsia="en-US"/>
              </w:rPr>
            </w:pPr>
            <w:r w:rsidRPr="00D24A56">
              <w:rPr>
                <w:b/>
                <w:caps/>
                <w:color w:val="000000"/>
                <w:lang w:val="en-US" w:eastAsia="en-US"/>
              </w:rPr>
              <w:t>Slovenskej republiky </w:t>
            </w:r>
          </w:p>
        </w:tc>
        <w:tc>
          <w:tcPr>
            <w:tcW w:w="879" w:type="dxa"/>
            <w:gridSpan w:val="2"/>
          </w:tcPr>
          <w:p w:rsidR="00D24A56" w:rsidRPr="00D24A56" w:rsidRDefault="00D24A56" w:rsidP="00D24A56">
            <w:pPr>
              <w:tabs>
                <w:tab w:val="left" w:pos="1230"/>
              </w:tabs>
              <w:adjustRightInd w:val="0"/>
              <w:rPr>
                <w:caps/>
                <w:color w:val="000000"/>
                <w:lang w:eastAsia="en-US"/>
              </w:rPr>
            </w:pPr>
            <w:r w:rsidRPr="00D24A56">
              <w:rPr>
                <w:caps/>
                <w:color w:val="000000"/>
                <w:lang w:eastAsia="en-US"/>
              </w:rPr>
              <w:tab/>
            </w:r>
          </w:p>
        </w:tc>
        <w:tc>
          <w:tcPr>
            <w:tcW w:w="4700" w:type="dxa"/>
            <w:gridSpan w:val="2"/>
          </w:tcPr>
          <w:p w:rsidR="00D24A56" w:rsidRPr="00D24A56" w:rsidRDefault="00D24A56" w:rsidP="00D24A56">
            <w:pPr>
              <w:adjustRightInd w:val="0"/>
              <w:rPr>
                <w:caps/>
                <w:color w:val="000000"/>
                <w:lang w:eastAsia="en-US"/>
              </w:rPr>
            </w:pPr>
          </w:p>
        </w:tc>
      </w:tr>
      <w:tr w:rsidR="00D24A56" w:rsidRPr="00D24A56">
        <w:tc>
          <w:tcPr>
            <w:tcW w:w="4706" w:type="dxa"/>
            <w:gridSpan w:val="2"/>
          </w:tcPr>
          <w:p w:rsidR="00D24A56" w:rsidRPr="00D24A56" w:rsidRDefault="00D24A56" w:rsidP="001A0B2A">
            <w:pPr>
              <w:adjustRightInd w:val="0"/>
              <w:rPr>
                <w:color w:val="000000"/>
                <w:lang w:eastAsia="en-US"/>
              </w:rPr>
            </w:pPr>
            <w:r w:rsidRPr="00D24A56">
              <w:rPr>
                <w:color w:val="000000"/>
                <w:lang w:eastAsia="en-US"/>
              </w:rPr>
              <w:t>Číslo:</w:t>
            </w:r>
            <w:r w:rsidR="003A1B50">
              <w:rPr>
                <w:color w:val="000000"/>
                <w:lang w:eastAsia="en-US"/>
              </w:rPr>
              <w:t xml:space="preserve"> </w:t>
            </w:r>
            <w:r w:rsidR="001A0B2A">
              <w:t>483/2014-100</w:t>
            </w:r>
            <w:r w:rsidR="007953B6">
              <w:t xml:space="preserve"> </w:t>
            </w:r>
            <w:r w:rsidRPr="00D24A56">
              <w:rPr>
                <w:color w:val="000000"/>
                <w:lang w:eastAsia="en-US"/>
              </w:rPr>
              <w:t> </w:t>
            </w:r>
          </w:p>
        </w:tc>
        <w:tc>
          <w:tcPr>
            <w:tcW w:w="4700" w:type="dxa"/>
            <w:gridSpan w:val="2"/>
          </w:tcPr>
          <w:p w:rsidR="00D24A56" w:rsidRPr="00D24A56" w:rsidRDefault="00D24A56" w:rsidP="00D24A56">
            <w:pPr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D24A56" w:rsidRPr="00D24A56" w:rsidRDefault="00D24A56" w:rsidP="00D24A56">
            <w:pPr>
              <w:rPr>
                <w:sz w:val="20"/>
                <w:szCs w:val="20"/>
              </w:rPr>
            </w:pPr>
          </w:p>
        </w:tc>
      </w:tr>
    </w:tbl>
    <w:p w:rsidR="00A0024D" w:rsidRDefault="00A0024D"/>
    <w:p w:rsidR="007A50A9" w:rsidRDefault="007A50A9"/>
    <w:p w:rsidR="00DF0024" w:rsidRDefault="00DF0024" w:rsidP="00DF0024">
      <w:pPr>
        <w:outlineLvl w:val="0"/>
      </w:pPr>
      <w:r w:rsidRPr="00605B70">
        <w:t xml:space="preserve">Materiál na </w:t>
      </w:r>
      <w:r w:rsidR="000A7AE1">
        <w:t>rokovanie</w:t>
      </w:r>
      <w:r>
        <w:t xml:space="preserve">                            </w:t>
      </w:r>
    </w:p>
    <w:p w:rsidR="00DF0024" w:rsidRDefault="000A7AE1" w:rsidP="00DF0024">
      <w:pPr>
        <w:spacing w:line="240" w:lineRule="atLeast"/>
      </w:pPr>
      <w:r>
        <w:t>Hospodárskej a sociálnej rady SR</w:t>
      </w:r>
      <w:r w:rsidR="00596470">
        <w:t xml:space="preserve"> </w:t>
      </w:r>
      <w:r w:rsidR="00DF0024">
        <w:t xml:space="preserve">    </w:t>
      </w:r>
    </w:p>
    <w:p w:rsidR="00DF0024" w:rsidRDefault="00DF0024" w:rsidP="00DF0024">
      <w:pPr>
        <w:spacing w:before="120" w:line="240" w:lineRule="atLeast"/>
      </w:pPr>
    </w:p>
    <w:p w:rsidR="00E240F7" w:rsidRDefault="00E240F7" w:rsidP="00DF0024">
      <w:pPr>
        <w:spacing w:before="120" w:line="240" w:lineRule="atLeast"/>
      </w:pPr>
    </w:p>
    <w:p w:rsidR="00DF0024" w:rsidRPr="001313CF" w:rsidRDefault="00DF0024" w:rsidP="00DF0024">
      <w:pPr>
        <w:pStyle w:val="Zkladntext"/>
        <w:rPr>
          <w:b w:val="0"/>
          <w:bCs/>
          <w:szCs w:val="36"/>
        </w:rPr>
      </w:pPr>
      <w:r w:rsidRPr="001313CF">
        <w:rPr>
          <w:b w:val="0"/>
          <w:bCs/>
          <w:szCs w:val="36"/>
        </w:rPr>
        <w:t>Správa</w:t>
      </w:r>
    </w:p>
    <w:p w:rsidR="00DF0024" w:rsidRPr="001313CF" w:rsidRDefault="00DF0024" w:rsidP="00DF0024">
      <w:pPr>
        <w:pStyle w:val="Zkladntext"/>
        <w:rPr>
          <w:b w:val="0"/>
          <w:bCs/>
          <w:szCs w:val="36"/>
        </w:rPr>
      </w:pPr>
      <w:r w:rsidRPr="001313CF">
        <w:rPr>
          <w:b w:val="0"/>
          <w:bCs/>
          <w:szCs w:val="36"/>
        </w:rPr>
        <w:t xml:space="preserve">o poľnohospodárstve a potravinárstve </w:t>
      </w:r>
    </w:p>
    <w:p w:rsidR="00DF0024" w:rsidRPr="001313CF" w:rsidRDefault="00DF0024" w:rsidP="00DF0024">
      <w:pPr>
        <w:pStyle w:val="Zkladntext"/>
        <w:rPr>
          <w:b w:val="0"/>
          <w:bCs/>
          <w:szCs w:val="36"/>
        </w:rPr>
      </w:pPr>
      <w:r w:rsidRPr="001313CF">
        <w:rPr>
          <w:b w:val="0"/>
          <w:bCs/>
          <w:szCs w:val="36"/>
        </w:rPr>
        <w:t>v Slovenskej republike</w:t>
      </w:r>
      <w:r w:rsidR="009535AF">
        <w:rPr>
          <w:b w:val="0"/>
          <w:bCs/>
          <w:szCs w:val="36"/>
        </w:rPr>
        <w:t xml:space="preserve"> za rok</w:t>
      </w:r>
      <w:r w:rsidRPr="001313CF">
        <w:rPr>
          <w:b w:val="0"/>
          <w:bCs/>
          <w:szCs w:val="36"/>
        </w:rPr>
        <w:t xml:space="preserve"> 20</w:t>
      </w:r>
      <w:r w:rsidR="00441B46">
        <w:rPr>
          <w:b w:val="0"/>
          <w:bCs/>
          <w:szCs w:val="36"/>
        </w:rPr>
        <w:t>1</w:t>
      </w:r>
      <w:r w:rsidR="003F7631">
        <w:rPr>
          <w:b w:val="0"/>
          <w:bCs/>
          <w:szCs w:val="36"/>
        </w:rPr>
        <w:t>3</w:t>
      </w:r>
    </w:p>
    <w:tbl>
      <w:tblPr>
        <w:tblW w:w="0" w:type="auto"/>
        <w:tblInd w:w="70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DF0024">
        <w:tc>
          <w:tcPr>
            <w:tcW w:w="9072" w:type="dxa"/>
          </w:tcPr>
          <w:p w:rsidR="00DF0024" w:rsidRDefault="00DF0024" w:rsidP="00DF0024">
            <w:pPr>
              <w:spacing w:before="120" w:line="240" w:lineRule="atLeast"/>
              <w:jc w:val="center"/>
            </w:pPr>
            <w:r>
              <w:t xml:space="preserve">                                                               </w:t>
            </w:r>
          </w:p>
        </w:tc>
      </w:tr>
    </w:tbl>
    <w:p w:rsidR="00DF0024" w:rsidRDefault="00DF0024" w:rsidP="00DF0024">
      <w:pPr>
        <w:spacing w:before="120" w:line="240" w:lineRule="atLeast"/>
      </w:pPr>
    </w:p>
    <w:tbl>
      <w:tblPr>
        <w:tblpPr w:leftFromText="141" w:rightFromText="141" w:vertAnchor="text" w:tblpY="1"/>
        <w:tblOverlap w:val="never"/>
        <w:tblW w:w="97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607"/>
      </w:tblGrid>
      <w:tr w:rsidR="00DF0024" w:rsidRPr="00343281" w:rsidTr="00CB0578">
        <w:tc>
          <w:tcPr>
            <w:tcW w:w="5173" w:type="dxa"/>
          </w:tcPr>
          <w:p w:rsidR="00DF0024" w:rsidRPr="00CC2D0D" w:rsidRDefault="00DF0024" w:rsidP="00DF0024">
            <w:pPr>
              <w:spacing w:before="60" w:line="240" w:lineRule="exact"/>
              <w:rPr>
                <w:u w:val="single"/>
              </w:rPr>
            </w:pPr>
            <w:r w:rsidRPr="00CC2D0D">
              <w:rPr>
                <w:u w:val="single"/>
              </w:rPr>
              <w:t>Podnet :</w:t>
            </w:r>
          </w:p>
          <w:p w:rsidR="00DF0024" w:rsidRPr="009550FB" w:rsidRDefault="00DF0024" w:rsidP="00DF0024">
            <w:pPr>
              <w:spacing w:before="120" w:line="240" w:lineRule="exact"/>
              <w:rPr>
                <w:b/>
                <w:u w:val="single"/>
              </w:rPr>
            </w:pPr>
            <w:r>
              <w:t>§ 3 ods. 2 písm. g) zákona č. 543/2007 Z.</w:t>
            </w:r>
            <w:r w:rsidR="00905557">
              <w:t xml:space="preserve"> </w:t>
            </w:r>
            <w:r w:rsidR="00441B46">
              <w:t xml:space="preserve">z. </w:t>
            </w:r>
            <w:r>
              <w:t xml:space="preserve"> </w:t>
            </w:r>
            <w:r w:rsidR="00441B46">
              <w:t xml:space="preserve">         a</w:t>
            </w:r>
            <w:r w:rsidR="00596470">
              <w:t> </w:t>
            </w:r>
            <w:r>
              <w:t>Plán práce vlády SR na rok 20</w:t>
            </w:r>
            <w:r w:rsidR="00B12C1F">
              <w:t>1</w:t>
            </w:r>
            <w:r w:rsidR="003F7631">
              <w:t>4</w:t>
            </w:r>
            <w:r>
              <w:rPr>
                <w:b/>
                <w:u w:val="single"/>
              </w:rPr>
              <w:t xml:space="preserve">                                                                                       </w:t>
            </w:r>
          </w:p>
          <w:p w:rsidR="00DF0024" w:rsidRPr="00605B70" w:rsidRDefault="00DF0024" w:rsidP="00DF0024">
            <w:pPr>
              <w:spacing w:before="60"/>
            </w:pPr>
          </w:p>
          <w:p w:rsidR="00DF0024" w:rsidRPr="00F116E8" w:rsidRDefault="00DF0024" w:rsidP="00DF0024">
            <w:pPr>
              <w:spacing w:before="60" w:line="240" w:lineRule="exact"/>
            </w:pPr>
          </w:p>
          <w:p w:rsidR="00DF0024" w:rsidRPr="00E77802" w:rsidRDefault="00DF0024" w:rsidP="00DF0024"/>
          <w:p w:rsidR="00DF0024" w:rsidRPr="00F116E8" w:rsidRDefault="00DF0024" w:rsidP="00DF0024">
            <w:pPr>
              <w:pStyle w:val="Zkladntext"/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CA5A13">
              <w:rPr>
                <w:b w:val="0"/>
                <w:sz w:val="24"/>
                <w:szCs w:val="24"/>
              </w:rPr>
              <w:t xml:space="preserve"> </w:t>
            </w:r>
          </w:p>
          <w:p w:rsidR="00DF0024" w:rsidRPr="00CA5A13" w:rsidRDefault="00DF0024" w:rsidP="00DF0024">
            <w:pPr>
              <w:pStyle w:val="Zkladntext"/>
              <w:spacing w:line="240" w:lineRule="exac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607" w:type="dxa"/>
          </w:tcPr>
          <w:p w:rsidR="00DE4CB2" w:rsidRDefault="00DF0024" w:rsidP="00CA6359">
            <w:pPr>
              <w:spacing w:after="120"/>
            </w:pPr>
            <w:r w:rsidRPr="00CC2D0D">
              <w:rPr>
                <w:u w:val="single"/>
              </w:rPr>
              <w:t>Obsah materiálu :</w:t>
            </w:r>
          </w:p>
          <w:p w:rsidR="000A7AE1" w:rsidRDefault="000A7AE1" w:rsidP="00DF0024">
            <w:pPr>
              <w:numPr>
                <w:ilvl w:val="0"/>
                <w:numId w:val="1"/>
              </w:numPr>
            </w:pPr>
            <w:r>
              <w:t>Návrh záznamu z rokovania HSR SR</w:t>
            </w:r>
          </w:p>
          <w:p w:rsidR="00DF0024" w:rsidRDefault="00DF0024" w:rsidP="00DF0024">
            <w:pPr>
              <w:numPr>
                <w:ilvl w:val="0"/>
                <w:numId w:val="1"/>
              </w:numPr>
            </w:pPr>
            <w:r w:rsidRPr="004520BB">
              <w:t>Návrh</w:t>
            </w:r>
            <w:r>
              <w:t xml:space="preserve"> </w:t>
            </w:r>
            <w:r w:rsidRPr="001B5DAF">
              <w:t xml:space="preserve"> uznesenia vlády SR</w:t>
            </w:r>
          </w:p>
          <w:p w:rsidR="00DF0024" w:rsidRDefault="00DF0024" w:rsidP="00DF0024">
            <w:pPr>
              <w:numPr>
                <w:ilvl w:val="0"/>
                <w:numId w:val="1"/>
              </w:numPr>
            </w:pPr>
            <w:r>
              <w:t>Návrh uznesenia NR SR</w:t>
            </w:r>
          </w:p>
          <w:p w:rsidR="00DF0024" w:rsidRDefault="00DF0024" w:rsidP="00DF0024">
            <w:pPr>
              <w:numPr>
                <w:ilvl w:val="0"/>
                <w:numId w:val="1"/>
              </w:numPr>
            </w:pPr>
            <w:r w:rsidRPr="00343281">
              <w:t>Predkladacia správa</w:t>
            </w:r>
          </w:p>
          <w:p w:rsidR="00DF0024" w:rsidRDefault="00B12C1F" w:rsidP="00DF0024">
            <w:pPr>
              <w:numPr>
                <w:ilvl w:val="0"/>
                <w:numId w:val="1"/>
              </w:numPr>
            </w:pPr>
            <w:r>
              <w:t>Vlastný materiál</w:t>
            </w:r>
            <w:r w:rsidR="00DF0024">
              <w:t xml:space="preserve"> </w:t>
            </w:r>
          </w:p>
          <w:p w:rsidR="00DF0024" w:rsidRDefault="00DF0024" w:rsidP="00DF0024">
            <w:pPr>
              <w:numPr>
                <w:ilvl w:val="0"/>
                <w:numId w:val="1"/>
              </w:numPr>
            </w:pPr>
            <w:r>
              <w:t>Príloha č. 1</w:t>
            </w:r>
          </w:p>
          <w:p w:rsidR="00DF0024" w:rsidRDefault="00DF0024" w:rsidP="00DF0024">
            <w:pPr>
              <w:numPr>
                <w:ilvl w:val="0"/>
                <w:numId w:val="1"/>
              </w:numPr>
            </w:pPr>
            <w:r>
              <w:t>Príloha č. 2</w:t>
            </w:r>
          </w:p>
          <w:p w:rsidR="00DF0024" w:rsidRDefault="00DF0024" w:rsidP="00DF0024">
            <w:pPr>
              <w:numPr>
                <w:ilvl w:val="0"/>
                <w:numId w:val="1"/>
              </w:numPr>
            </w:pPr>
            <w:r>
              <w:t>Príloha č. 3</w:t>
            </w:r>
          </w:p>
          <w:p w:rsidR="00DF0024" w:rsidRDefault="00DF0024" w:rsidP="00DF0024">
            <w:pPr>
              <w:numPr>
                <w:ilvl w:val="0"/>
                <w:numId w:val="1"/>
              </w:numPr>
            </w:pPr>
            <w:r>
              <w:t>Príloha č. 4</w:t>
            </w:r>
          </w:p>
          <w:p w:rsidR="00B12C1F" w:rsidRDefault="00B12C1F" w:rsidP="00DF0024">
            <w:pPr>
              <w:numPr>
                <w:ilvl w:val="0"/>
                <w:numId w:val="1"/>
              </w:numPr>
            </w:pPr>
            <w:r>
              <w:t>Príloha č. 5</w:t>
            </w:r>
          </w:p>
          <w:p w:rsidR="00B12C1F" w:rsidRDefault="00B12C1F" w:rsidP="00DF0024">
            <w:pPr>
              <w:numPr>
                <w:ilvl w:val="0"/>
                <w:numId w:val="1"/>
              </w:numPr>
            </w:pPr>
            <w:r>
              <w:t>Príloha č. 6</w:t>
            </w:r>
          </w:p>
          <w:p w:rsidR="00B12C1F" w:rsidRDefault="00B12C1F" w:rsidP="00DF0024">
            <w:pPr>
              <w:numPr>
                <w:ilvl w:val="0"/>
                <w:numId w:val="1"/>
              </w:numPr>
            </w:pPr>
            <w:r>
              <w:t>Príloha č. 7</w:t>
            </w:r>
          </w:p>
          <w:p w:rsidR="00B12C1F" w:rsidRDefault="00B12C1F" w:rsidP="00DF0024">
            <w:pPr>
              <w:numPr>
                <w:ilvl w:val="0"/>
                <w:numId w:val="1"/>
              </w:numPr>
            </w:pPr>
            <w:r>
              <w:t>Príloha č. 8</w:t>
            </w:r>
          </w:p>
          <w:p w:rsidR="00B12C1F" w:rsidRDefault="00B12C1F" w:rsidP="00DF0024">
            <w:pPr>
              <w:numPr>
                <w:ilvl w:val="0"/>
                <w:numId w:val="1"/>
              </w:numPr>
            </w:pPr>
            <w:r>
              <w:t>Príloha č. 9</w:t>
            </w:r>
          </w:p>
          <w:p w:rsidR="00DF0024" w:rsidRDefault="00B12C1F" w:rsidP="00F22BED">
            <w:pPr>
              <w:numPr>
                <w:ilvl w:val="0"/>
                <w:numId w:val="1"/>
              </w:numPr>
            </w:pPr>
            <w:r>
              <w:t>Príloha č. 10</w:t>
            </w:r>
          </w:p>
          <w:p w:rsidR="002D6E0D" w:rsidRDefault="002D6E0D" w:rsidP="00F22BED">
            <w:pPr>
              <w:numPr>
                <w:ilvl w:val="0"/>
                <w:numId w:val="1"/>
              </w:numPr>
            </w:pPr>
            <w:r>
              <w:t>Príloha č. 11</w:t>
            </w:r>
          </w:p>
          <w:p w:rsidR="00782C43" w:rsidRDefault="001C7071" w:rsidP="009167FC">
            <w:pPr>
              <w:numPr>
                <w:ilvl w:val="0"/>
                <w:numId w:val="1"/>
              </w:numPr>
            </w:pPr>
            <w:r>
              <w:t>Doložka vybraných vplyvov</w:t>
            </w:r>
          </w:p>
          <w:p w:rsidR="00DF0024" w:rsidRDefault="00DF0024" w:rsidP="00DF0024">
            <w:pPr>
              <w:numPr>
                <w:ilvl w:val="0"/>
                <w:numId w:val="1"/>
              </w:numPr>
            </w:pPr>
            <w:r>
              <w:t>Návrh komuniké</w:t>
            </w:r>
          </w:p>
          <w:p w:rsidR="0013118A" w:rsidRDefault="0013118A" w:rsidP="00DF0024">
            <w:pPr>
              <w:numPr>
                <w:ilvl w:val="0"/>
                <w:numId w:val="1"/>
              </w:numPr>
            </w:pPr>
            <w:r>
              <w:t>Vyhodnotenie medzirezortného</w:t>
            </w:r>
          </w:p>
          <w:p w:rsidR="0013118A" w:rsidRDefault="0013118A" w:rsidP="0013118A">
            <w:pPr>
              <w:ind w:left="360"/>
            </w:pPr>
            <w:r>
              <w:t>pripomienkového konania</w:t>
            </w:r>
          </w:p>
          <w:p w:rsidR="00DF0024" w:rsidRPr="00343281" w:rsidRDefault="00DF0024" w:rsidP="00DF0024">
            <w:pPr>
              <w:tabs>
                <w:tab w:val="left" w:pos="1275"/>
              </w:tabs>
            </w:pPr>
          </w:p>
        </w:tc>
      </w:tr>
      <w:tr w:rsidR="00DF0024" w:rsidTr="00CB0578">
        <w:trPr>
          <w:trHeight w:val="371"/>
        </w:trPr>
        <w:tc>
          <w:tcPr>
            <w:tcW w:w="5173" w:type="dxa"/>
          </w:tcPr>
          <w:p w:rsidR="00DF0024" w:rsidRPr="00B22146" w:rsidRDefault="00DF0024" w:rsidP="00DF0024">
            <w:pPr>
              <w:spacing w:after="120"/>
              <w:rPr>
                <w:b/>
                <w:u w:val="single"/>
              </w:rPr>
            </w:pPr>
            <w:r w:rsidRPr="00B22146">
              <w:rPr>
                <w:b/>
                <w:u w:val="single"/>
              </w:rPr>
              <w:t>Predkladá :</w:t>
            </w:r>
          </w:p>
          <w:p w:rsidR="00441B46" w:rsidRPr="009167FC" w:rsidRDefault="009167FC" w:rsidP="00441B46">
            <w:pPr>
              <w:rPr>
                <w:b/>
              </w:rPr>
            </w:pPr>
            <w:r w:rsidRPr="009167FC">
              <w:rPr>
                <w:b/>
              </w:rPr>
              <w:t xml:space="preserve">Ľubomír </w:t>
            </w:r>
            <w:proofErr w:type="spellStart"/>
            <w:r w:rsidRPr="009167FC">
              <w:rPr>
                <w:b/>
              </w:rPr>
              <w:t>Jahnátek</w:t>
            </w:r>
            <w:proofErr w:type="spellEnd"/>
          </w:p>
          <w:p w:rsidR="00441B46" w:rsidRDefault="00441B46" w:rsidP="00441B46">
            <w:r>
              <w:t>minister pôdohospodárstva</w:t>
            </w:r>
          </w:p>
          <w:p w:rsidR="00441B46" w:rsidRDefault="00441B46" w:rsidP="00441B46">
            <w:r>
              <w:t>a rozvoja vidieka</w:t>
            </w:r>
          </w:p>
          <w:p w:rsidR="00CB0578" w:rsidRDefault="00441B46" w:rsidP="00441B46">
            <w:r>
              <w:t xml:space="preserve">Slovenskej republiky </w:t>
            </w:r>
          </w:p>
          <w:p w:rsidR="00DF0024" w:rsidRDefault="00DF0024" w:rsidP="00DF0024">
            <w:pPr>
              <w:rPr>
                <w:rFonts w:ascii="ClassGarmnd L2" w:hAnsi="ClassGarmnd L2"/>
                <w:i/>
                <w:sz w:val="22"/>
              </w:rPr>
            </w:pPr>
          </w:p>
        </w:tc>
        <w:tc>
          <w:tcPr>
            <w:tcW w:w="4607" w:type="dxa"/>
          </w:tcPr>
          <w:p w:rsidR="00DF0024" w:rsidRPr="001313CF" w:rsidRDefault="00DF0024" w:rsidP="00DF0024">
            <w:pPr>
              <w:spacing w:after="120"/>
            </w:pPr>
            <w:r w:rsidRPr="001313CF">
              <w:t xml:space="preserve"> </w:t>
            </w:r>
          </w:p>
          <w:p w:rsidR="00DF0024" w:rsidRDefault="00DF0024" w:rsidP="00DF0024">
            <w:pPr>
              <w:spacing w:before="60"/>
            </w:pPr>
            <w:r w:rsidRPr="00FB3E66">
              <w:t xml:space="preserve"> </w:t>
            </w:r>
          </w:p>
          <w:p w:rsidR="00DF0024" w:rsidRDefault="00DF0024" w:rsidP="00DF0024">
            <w:pPr>
              <w:rPr>
                <w:i/>
                <w:sz w:val="22"/>
              </w:rPr>
            </w:pPr>
            <w:r>
              <w:t xml:space="preserve"> </w:t>
            </w:r>
          </w:p>
        </w:tc>
      </w:tr>
      <w:tr w:rsidR="00DF0024" w:rsidRPr="00CA5A13" w:rsidTr="00CB0578">
        <w:trPr>
          <w:gridAfter w:val="1"/>
          <w:wAfter w:w="4607" w:type="dxa"/>
          <w:trHeight w:val="423"/>
        </w:trPr>
        <w:tc>
          <w:tcPr>
            <w:tcW w:w="5173" w:type="dxa"/>
          </w:tcPr>
          <w:p w:rsidR="00CB0578" w:rsidRPr="00605B70" w:rsidRDefault="00CB0578" w:rsidP="00DF0024">
            <w:pPr>
              <w:spacing w:before="120" w:line="240" w:lineRule="exact"/>
            </w:pPr>
          </w:p>
        </w:tc>
      </w:tr>
    </w:tbl>
    <w:p w:rsidR="00DF0024" w:rsidRPr="00C36366" w:rsidRDefault="00DF0024" w:rsidP="00A03904">
      <w:pPr>
        <w:spacing w:line="240" w:lineRule="atLeast"/>
        <w:jc w:val="center"/>
        <w:outlineLvl w:val="0"/>
      </w:pPr>
      <w:r w:rsidRPr="00C36366">
        <w:t xml:space="preserve">Bratislava </w:t>
      </w:r>
      <w:r w:rsidR="00A21A76">
        <w:t>30</w:t>
      </w:r>
      <w:r w:rsidRPr="001A0B2A">
        <w:t xml:space="preserve">. </w:t>
      </w:r>
      <w:r w:rsidR="00C36366" w:rsidRPr="001A0B2A">
        <w:t>jú</w:t>
      </w:r>
      <w:r w:rsidR="003F7631" w:rsidRPr="001A0B2A">
        <w:t>l</w:t>
      </w:r>
      <w:r w:rsidR="00C36366" w:rsidRPr="001A0B2A">
        <w:t>a</w:t>
      </w:r>
      <w:r w:rsidRPr="00C36366">
        <w:t xml:space="preserve"> 20</w:t>
      </w:r>
      <w:r w:rsidR="009003B5" w:rsidRPr="00C36366">
        <w:t>1</w:t>
      </w:r>
      <w:r w:rsidR="003F7631">
        <w:t>4</w:t>
      </w:r>
    </w:p>
    <w:sectPr w:rsidR="00DF0024" w:rsidRPr="00C36366" w:rsidSect="003B4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lassGarmnd L2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09E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A56"/>
    <w:rsid w:val="00005EE2"/>
    <w:rsid w:val="000110F7"/>
    <w:rsid w:val="00045767"/>
    <w:rsid w:val="000A7AE1"/>
    <w:rsid w:val="00107256"/>
    <w:rsid w:val="00117D0B"/>
    <w:rsid w:val="0012272A"/>
    <w:rsid w:val="0012373D"/>
    <w:rsid w:val="0013118A"/>
    <w:rsid w:val="00193BF3"/>
    <w:rsid w:val="00193D37"/>
    <w:rsid w:val="001942C9"/>
    <w:rsid w:val="001A0B2A"/>
    <w:rsid w:val="001C7071"/>
    <w:rsid w:val="002D6E0D"/>
    <w:rsid w:val="002E770B"/>
    <w:rsid w:val="003253CE"/>
    <w:rsid w:val="003A1B50"/>
    <w:rsid w:val="003B427A"/>
    <w:rsid w:val="003F7631"/>
    <w:rsid w:val="00441B46"/>
    <w:rsid w:val="00493F4B"/>
    <w:rsid w:val="004C4FF8"/>
    <w:rsid w:val="004D7755"/>
    <w:rsid w:val="005933A7"/>
    <w:rsid w:val="00596470"/>
    <w:rsid w:val="00645831"/>
    <w:rsid w:val="00691BFB"/>
    <w:rsid w:val="00711196"/>
    <w:rsid w:val="007645F9"/>
    <w:rsid w:val="00782C43"/>
    <w:rsid w:val="0079020F"/>
    <w:rsid w:val="007953B6"/>
    <w:rsid w:val="007A50A9"/>
    <w:rsid w:val="00890483"/>
    <w:rsid w:val="009003B5"/>
    <w:rsid w:val="00902A15"/>
    <w:rsid w:val="00905557"/>
    <w:rsid w:val="009167FC"/>
    <w:rsid w:val="009535AF"/>
    <w:rsid w:val="00966615"/>
    <w:rsid w:val="009B26BF"/>
    <w:rsid w:val="00A0024D"/>
    <w:rsid w:val="00A03904"/>
    <w:rsid w:val="00A21A76"/>
    <w:rsid w:val="00A6493E"/>
    <w:rsid w:val="00A76EB8"/>
    <w:rsid w:val="00AE4259"/>
    <w:rsid w:val="00B12C1F"/>
    <w:rsid w:val="00B95033"/>
    <w:rsid w:val="00BA6C3E"/>
    <w:rsid w:val="00BE2BE1"/>
    <w:rsid w:val="00C11F1E"/>
    <w:rsid w:val="00C3274D"/>
    <w:rsid w:val="00C36366"/>
    <w:rsid w:val="00CA30CB"/>
    <w:rsid w:val="00CA6359"/>
    <w:rsid w:val="00CB0578"/>
    <w:rsid w:val="00CC41EB"/>
    <w:rsid w:val="00CD2FD9"/>
    <w:rsid w:val="00CD61BE"/>
    <w:rsid w:val="00D017D6"/>
    <w:rsid w:val="00D019A9"/>
    <w:rsid w:val="00D24A56"/>
    <w:rsid w:val="00D37016"/>
    <w:rsid w:val="00D97B8C"/>
    <w:rsid w:val="00DA259F"/>
    <w:rsid w:val="00DC59E3"/>
    <w:rsid w:val="00DD4C7F"/>
    <w:rsid w:val="00DE4CB2"/>
    <w:rsid w:val="00DF0024"/>
    <w:rsid w:val="00E240F7"/>
    <w:rsid w:val="00E91257"/>
    <w:rsid w:val="00F22BED"/>
    <w:rsid w:val="00F357AD"/>
    <w:rsid w:val="00F86D48"/>
    <w:rsid w:val="00FE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B427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zstupnhosymbolu1">
    <w:name w:val="Text zástupného symbolu1"/>
    <w:basedOn w:val="Predvolenpsmoodseku"/>
    <w:semiHidden/>
    <w:rsid w:val="00D24A56"/>
    <w:rPr>
      <w:rFonts w:ascii="Times New Roman" w:hAnsi="Times New Roman" w:cs="Times New Roman" w:hint="default"/>
      <w:color w:val="808080"/>
    </w:rPr>
  </w:style>
  <w:style w:type="paragraph" w:styleId="Zkladntext">
    <w:name w:val="Body Text"/>
    <w:basedOn w:val="Normlny"/>
    <w:rsid w:val="00DF0024"/>
    <w:pPr>
      <w:spacing w:line="360" w:lineRule="exact"/>
      <w:jc w:val="center"/>
    </w:pPr>
    <w:rPr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PÔDOHOSPODÁRSTVA</vt:lpstr>
    </vt:vector>
  </TitlesOfParts>
  <Company>MP SR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PÔDOHOSPODÁRSTVA</dc:title>
  <dc:creator>stanislav.goga</dc:creator>
  <cp:lastModifiedBy>stanislav.goga</cp:lastModifiedBy>
  <cp:revision>5</cp:revision>
  <dcterms:created xsi:type="dcterms:W3CDTF">2014-07-25T12:46:00Z</dcterms:created>
  <dcterms:modified xsi:type="dcterms:W3CDTF">2014-07-29T07:33:00Z</dcterms:modified>
</cp:coreProperties>
</file>