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32" w:rsidRPr="00773C32" w:rsidRDefault="00A63B8F" w:rsidP="00617AD7">
      <w:pPr>
        <w:spacing w:afterLines="60" w:line="320" w:lineRule="exact"/>
        <w:jc w:val="right"/>
        <w:rPr>
          <w:rFonts w:ascii="Times New Roman" w:hAnsi="Times New Roman"/>
          <w:b/>
          <w:sz w:val="24"/>
          <w:szCs w:val="24"/>
        </w:rPr>
      </w:pPr>
      <w:r>
        <w:rPr>
          <w:rFonts w:ascii="Times New Roman" w:hAnsi="Times New Roman"/>
          <w:b/>
          <w:noProof/>
          <w:sz w:val="24"/>
          <w:szCs w:val="24"/>
          <w:lang w:eastAsia="sk-SK"/>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2.3pt;margin-top:22.65pt;width:453.5pt;height:49.2pt;z-index:-2" fillcolor="#c2d69b" strokecolor="#c2d69b" strokeweight="10pt">
            <v:stroke linestyle="thinThin"/>
            <v:shadow color="#868686"/>
          </v:shape>
        </w:pict>
      </w:r>
      <w:r w:rsidR="005E2286">
        <w:rPr>
          <w:rFonts w:ascii="Times New Roman" w:hAnsi="Times New Roman"/>
          <w:b/>
          <w:sz w:val="24"/>
          <w:szCs w:val="24"/>
        </w:rPr>
        <w:t xml:space="preserve">Príloha </w:t>
      </w:r>
      <w:r w:rsidR="00773C32">
        <w:rPr>
          <w:rFonts w:ascii="Times New Roman" w:hAnsi="Times New Roman"/>
          <w:b/>
          <w:sz w:val="24"/>
          <w:szCs w:val="24"/>
        </w:rPr>
        <w:t>4</w:t>
      </w:r>
    </w:p>
    <w:p w:rsidR="00773C32" w:rsidRPr="00706850" w:rsidRDefault="00706850" w:rsidP="00617AD7">
      <w:pPr>
        <w:spacing w:afterLines="60" w:line="320" w:lineRule="exact"/>
        <w:jc w:val="both"/>
        <w:rPr>
          <w:rFonts w:ascii="Times New Roman" w:hAnsi="Times New Roman"/>
          <w:b/>
          <w:caps/>
          <w:sz w:val="24"/>
          <w:szCs w:val="24"/>
        </w:rPr>
      </w:pPr>
      <w:r w:rsidRPr="00706850">
        <w:rPr>
          <w:rFonts w:ascii="Times New Roman" w:hAnsi="Times New Roman"/>
          <w:b/>
          <w:caps/>
          <w:sz w:val="24"/>
          <w:szCs w:val="24"/>
        </w:rPr>
        <w:t>Veda, výskum, vzdelávanie, poradenstvo a informatika</w:t>
      </w:r>
    </w:p>
    <w:p w:rsidR="00773C32" w:rsidRPr="00773C32" w:rsidRDefault="00773C32" w:rsidP="00617AD7">
      <w:pPr>
        <w:spacing w:afterLines="60" w:line="320" w:lineRule="exact"/>
        <w:jc w:val="both"/>
        <w:rPr>
          <w:rFonts w:ascii="Times New Roman" w:hAnsi="Times New Roman"/>
          <w:b/>
          <w:sz w:val="24"/>
          <w:szCs w:val="24"/>
        </w:rPr>
      </w:pPr>
      <w:r>
        <w:rPr>
          <w:rFonts w:ascii="Times New Roman" w:hAnsi="Times New Roman"/>
          <w:b/>
          <w:sz w:val="24"/>
          <w:szCs w:val="24"/>
        </w:rPr>
        <w:t>1. Veda, výs</w:t>
      </w:r>
      <w:r w:rsidR="00706850">
        <w:rPr>
          <w:rFonts w:ascii="Times New Roman" w:hAnsi="Times New Roman"/>
          <w:b/>
          <w:sz w:val="24"/>
          <w:szCs w:val="24"/>
        </w:rPr>
        <w:t>kum, vzdelávanie a poradenstvo v poľnohospodárstve a potravinárstve</w:t>
      </w:r>
    </w:p>
    <w:p w:rsidR="00706850" w:rsidRDefault="00706850" w:rsidP="00773C32">
      <w:pPr>
        <w:spacing w:after="60" w:line="320" w:lineRule="exact"/>
        <w:ind w:firstLine="708"/>
        <w:jc w:val="both"/>
        <w:rPr>
          <w:rFonts w:ascii="Times New Roman" w:hAnsi="Times New Roman"/>
          <w:sz w:val="24"/>
          <w:szCs w:val="24"/>
        </w:rPr>
      </w:pPr>
    </w:p>
    <w:p w:rsidR="005E2286" w:rsidRPr="005E2286" w:rsidRDefault="005E2286" w:rsidP="005E2286">
      <w:pPr>
        <w:ind w:firstLine="708"/>
        <w:jc w:val="both"/>
        <w:rPr>
          <w:rFonts w:ascii="Times New Roman" w:hAnsi="Times New Roman"/>
          <w:sz w:val="24"/>
          <w:szCs w:val="24"/>
        </w:rPr>
      </w:pPr>
      <w:r w:rsidRPr="005E2286">
        <w:rPr>
          <w:rFonts w:ascii="Times New Roman" w:hAnsi="Times New Roman"/>
          <w:sz w:val="24"/>
          <w:szCs w:val="24"/>
        </w:rPr>
        <w:t>V roku 2013 v rezorte Ministerstva pôdohospodárstva a rozvoja vidieka SR riešilo projekty výskumu a vývoja päť priamo riadených príspevkových organizácií výskumu a</w:t>
      </w:r>
      <w:r>
        <w:rPr>
          <w:rFonts w:ascii="Times New Roman" w:hAnsi="Times New Roman"/>
          <w:sz w:val="24"/>
          <w:szCs w:val="24"/>
        </w:rPr>
        <w:t> </w:t>
      </w:r>
      <w:r w:rsidRPr="005E2286">
        <w:rPr>
          <w:rFonts w:ascii="Times New Roman" w:hAnsi="Times New Roman"/>
          <w:sz w:val="24"/>
          <w:szCs w:val="24"/>
        </w:rPr>
        <w:t>vývoja so zameraním na poľnohospodárstvo a potravinárstvo. Celkovo sa riešilo 22</w:t>
      </w:r>
      <w:r w:rsidR="0022635E">
        <w:rPr>
          <w:rFonts w:ascii="Times New Roman" w:hAnsi="Times New Roman"/>
          <w:sz w:val="24"/>
          <w:szCs w:val="24"/>
        </w:rPr>
        <w:t> </w:t>
      </w:r>
      <w:r w:rsidRPr="005E2286">
        <w:rPr>
          <w:rFonts w:ascii="Times New Roman" w:hAnsi="Times New Roman"/>
          <w:sz w:val="24"/>
          <w:szCs w:val="24"/>
        </w:rPr>
        <w:t>rezortných projektov výskumu a vývoja, 6 projektov rámcových programov EÚ, 16</w:t>
      </w:r>
      <w:r w:rsidR="0022635E">
        <w:rPr>
          <w:rFonts w:ascii="Times New Roman" w:hAnsi="Times New Roman"/>
          <w:sz w:val="24"/>
          <w:szCs w:val="24"/>
        </w:rPr>
        <w:t> </w:t>
      </w:r>
      <w:r w:rsidRPr="005E2286">
        <w:rPr>
          <w:rFonts w:ascii="Times New Roman" w:hAnsi="Times New Roman"/>
          <w:sz w:val="24"/>
          <w:szCs w:val="24"/>
        </w:rPr>
        <w:t>projektov operačného programu Veda a výskum, 52 projektov Agentúry  na podporu výskumu a vývoja. Charakteristika projektov vychádzala z potrieb riešiť niektoré problematiky vo väčšom časovom intervale ako jeden rok. Strategickým cieľom bolo vytvoriť, získať a uplatniť nové poznatky pre realizáciu trvalo udržateľného rozvoja výkonného multifunkčného, environmentálne orientovaného a konkurencieschopného slovenského pôdohospodárstva v</w:t>
      </w:r>
      <w:r>
        <w:rPr>
          <w:rFonts w:ascii="Times New Roman" w:hAnsi="Times New Roman"/>
          <w:sz w:val="24"/>
          <w:szCs w:val="24"/>
        </w:rPr>
        <w:t> </w:t>
      </w:r>
      <w:r w:rsidRPr="005E2286">
        <w:rPr>
          <w:rFonts w:ascii="Times New Roman" w:hAnsi="Times New Roman"/>
          <w:sz w:val="24"/>
          <w:szCs w:val="24"/>
        </w:rPr>
        <w:t>podmienkach Európskej únie a svetového agrárneho trhu. V</w:t>
      </w:r>
      <w:r w:rsidR="0022635E">
        <w:rPr>
          <w:rFonts w:ascii="Times New Roman" w:hAnsi="Times New Roman"/>
          <w:sz w:val="24"/>
          <w:szCs w:val="24"/>
        </w:rPr>
        <w:t> </w:t>
      </w:r>
      <w:r w:rsidRPr="005E2286">
        <w:rPr>
          <w:rFonts w:ascii="Times New Roman" w:hAnsi="Times New Roman"/>
          <w:sz w:val="24"/>
          <w:szCs w:val="24"/>
        </w:rPr>
        <w:t>konečnom dôsledku to</w:t>
      </w:r>
      <w:r>
        <w:t> </w:t>
      </w:r>
      <w:r w:rsidRPr="005E2286">
        <w:rPr>
          <w:rFonts w:ascii="Times New Roman" w:hAnsi="Times New Roman"/>
          <w:sz w:val="24"/>
          <w:szCs w:val="24"/>
        </w:rPr>
        <w:t>pre</w:t>
      </w:r>
      <w:r>
        <w:rPr>
          <w:rFonts w:ascii="Times New Roman" w:hAnsi="Times New Roman"/>
          <w:sz w:val="24"/>
          <w:szCs w:val="24"/>
        </w:rPr>
        <w:t> </w:t>
      </w:r>
      <w:r w:rsidRPr="005E2286">
        <w:rPr>
          <w:rFonts w:ascii="Times New Roman" w:hAnsi="Times New Roman"/>
          <w:sz w:val="24"/>
          <w:szCs w:val="24"/>
        </w:rPr>
        <w:t xml:space="preserve">rezortnú vedecko-výskumnú základňu znamená v rámci vedeckovýskumnej činnosti zabezpečiť prenos vedeckých poznatkov inovačného charakteru do pôdohospodárskej praxe. </w:t>
      </w:r>
    </w:p>
    <w:p w:rsidR="00773C32" w:rsidRPr="00773C32" w:rsidRDefault="00773C32" w:rsidP="00773C32">
      <w:pPr>
        <w:spacing w:after="60" w:line="320" w:lineRule="exact"/>
        <w:jc w:val="both"/>
        <w:rPr>
          <w:rFonts w:ascii="Times New Roman" w:hAnsi="Times New Roman"/>
          <w:bCs/>
          <w:sz w:val="24"/>
          <w:szCs w:val="24"/>
        </w:rPr>
      </w:pPr>
    </w:p>
    <w:p w:rsidR="00773C32" w:rsidRPr="00773C32" w:rsidRDefault="00773C32" w:rsidP="00773C32">
      <w:pPr>
        <w:spacing w:after="60" w:line="320" w:lineRule="exact"/>
        <w:jc w:val="both"/>
        <w:rPr>
          <w:rFonts w:ascii="Times New Roman" w:hAnsi="Times New Roman"/>
          <w:b/>
          <w:sz w:val="24"/>
          <w:szCs w:val="24"/>
        </w:rPr>
      </w:pPr>
      <w:r w:rsidRPr="00773C32">
        <w:rPr>
          <w:rFonts w:ascii="Times New Roman" w:hAnsi="Times New Roman"/>
          <w:b/>
          <w:sz w:val="24"/>
          <w:szCs w:val="24"/>
        </w:rPr>
        <w:t xml:space="preserve">Rezortné projekty výskumu a vývoja: </w:t>
      </w:r>
    </w:p>
    <w:p w:rsidR="00773C32" w:rsidRDefault="00773C32" w:rsidP="00706850">
      <w:pPr>
        <w:spacing w:after="0" w:line="240" w:lineRule="auto"/>
        <w:jc w:val="both"/>
        <w:rPr>
          <w:rFonts w:ascii="Times New Roman" w:hAnsi="Times New Roman"/>
          <w:sz w:val="24"/>
          <w:szCs w:val="24"/>
        </w:rPr>
      </w:pPr>
      <w:r w:rsidRPr="00773C32">
        <w:rPr>
          <w:rFonts w:ascii="Times New Roman" w:hAnsi="Times New Roman"/>
          <w:sz w:val="24"/>
          <w:szCs w:val="24"/>
        </w:rPr>
        <w:t>Finančné prostriedky v roku 201</w:t>
      </w:r>
      <w:r w:rsidR="005E2286">
        <w:rPr>
          <w:rFonts w:ascii="Times New Roman" w:hAnsi="Times New Roman"/>
          <w:sz w:val="24"/>
          <w:szCs w:val="24"/>
        </w:rPr>
        <w:t>3</w:t>
      </w:r>
      <w:r w:rsidRPr="00773C32">
        <w:rPr>
          <w:rFonts w:ascii="Times New Roman" w:hAnsi="Times New Roman"/>
          <w:sz w:val="24"/>
          <w:szCs w:val="24"/>
        </w:rPr>
        <w:t xml:space="preserve"> boli rozdelené na dve skupiny výdavkov: účelová forma podpory výskumu a vývoja a inštitucionálna forma podpory výskumu a vývoja.</w:t>
      </w:r>
    </w:p>
    <w:p w:rsidR="00DF5194" w:rsidRPr="00773C32" w:rsidRDefault="00DF5194" w:rsidP="00706850">
      <w:pPr>
        <w:spacing w:after="0" w:line="240" w:lineRule="auto"/>
        <w:jc w:val="both"/>
        <w:rPr>
          <w:rFonts w:ascii="Times New Roman" w:hAnsi="Times New Roman"/>
          <w:bCs/>
          <w:sz w:val="24"/>
          <w:szCs w:val="24"/>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2468"/>
        <w:gridCol w:w="1656"/>
        <w:gridCol w:w="1513"/>
        <w:gridCol w:w="1701"/>
        <w:gridCol w:w="1950"/>
      </w:tblGrid>
      <w:tr w:rsidR="00773C32" w:rsidRPr="00773C32" w:rsidTr="007B2556">
        <w:tc>
          <w:tcPr>
            <w:tcW w:w="2468" w:type="dxa"/>
            <w:tcBorders>
              <w:top w:val="single" w:sz="8" w:space="0" w:color="9BBB59"/>
              <w:left w:val="single" w:sz="8" w:space="0" w:color="9BBB59"/>
              <w:bottom w:val="single" w:sz="18" w:space="0" w:color="9BBB59"/>
              <w:right w:val="single" w:sz="8" w:space="0" w:color="9BBB59"/>
            </w:tcBorders>
            <w:shd w:val="clear" w:color="auto" w:fill="C2D69B"/>
            <w:vAlign w:val="center"/>
          </w:tcPr>
          <w:p w:rsidR="00773C32" w:rsidRPr="007B2556" w:rsidRDefault="00773C32" w:rsidP="007B2556">
            <w:pPr>
              <w:spacing w:after="0" w:line="240" w:lineRule="auto"/>
              <w:rPr>
                <w:rFonts w:ascii="Times New Roman" w:eastAsia="Times New Roman" w:hAnsi="Times New Roman"/>
                <w:b/>
                <w:bCs/>
                <w:szCs w:val="24"/>
              </w:rPr>
            </w:pPr>
            <w:r w:rsidRPr="007B2556">
              <w:rPr>
                <w:rFonts w:ascii="Times New Roman" w:eastAsia="Times New Roman" w:hAnsi="Times New Roman"/>
                <w:b/>
                <w:bCs/>
                <w:szCs w:val="24"/>
              </w:rPr>
              <w:t>Názov organizácie výskumu a vývoja</w:t>
            </w:r>
          </w:p>
          <w:p w:rsidR="00773C32" w:rsidRPr="007B2556" w:rsidRDefault="00773C32" w:rsidP="007B2556">
            <w:pPr>
              <w:spacing w:after="0" w:line="240" w:lineRule="auto"/>
              <w:rPr>
                <w:rFonts w:ascii="Times New Roman" w:eastAsia="Times New Roman" w:hAnsi="Times New Roman"/>
                <w:b/>
                <w:bCs/>
                <w:szCs w:val="24"/>
              </w:rPr>
            </w:pPr>
          </w:p>
        </w:tc>
        <w:tc>
          <w:tcPr>
            <w:tcW w:w="1656" w:type="dxa"/>
            <w:tcBorders>
              <w:top w:val="single" w:sz="8" w:space="0" w:color="9BBB59"/>
              <w:left w:val="single" w:sz="8" w:space="0" w:color="9BBB59"/>
              <w:bottom w:val="single" w:sz="18" w:space="0" w:color="9BBB59"/>
              <w:right w:val="single" w:sz="8" w:space="0" w:color="9BBB59"/>
            </w:tcBorders>
            <w:shd w:val="clear" w:color="auto" w:fill="C2D69B"/>
            <w:vAlign w:val="center"/>
          </w:tcPr>
          <w:p w:rsidR="00773C32" w:rsidRPr="007B2556" w:rsidRDefault="00773C32" w:rsidP="007B2556">
            <w:pPr>
              <w:spacing w:after="0" w:line="240" w:lineRule="auto"/>
              <w:ind w:hanging="108"/>
              <w:jc w:val="center"/>
              <w:rPr>
                <w:rFonts w:ascii="Times New Roman" w:eastAsia="Times New Roman" w:hAnsi="Times New Roman"/>
                <w:b/>
                <w:bCs/>
                <w:szCs w:val="24"/>
              </w:rPr>
            </w:pPr>
            <w:r w:rsidRPr="007B2556">
              <w:rPr>
                <w:rFonts w:ascii="Times New Roman" w:eastAsia="Times New Roman" w:hAnsi="Times New Roman"/>
                <w:b/>
                <w:bCs/>
                <w:szCs w:val="24"/>
              </w:rPr>
              <w:t>Inštitucionálna forma v </w:t>
            </w:r>
            <w:r w:rsidR="00DF5194" w:rsidRPr="007B2556">
              <w:rPr>
                <w:rFonts w:ascii="Times New Roman" w:eastAsia="Times New Roman" w:hAnsi="Times New Roman"/>
                <w:b/>
                <w:bCs/>
                <w:szCs w:val="24"/>
              </w:rPr>
              <w:t>€</w:t>
            </w:r>
          </w:p>
        </w:tc>
        <w:tc>
          <w:tcPr>
            <w:tcW w:w="1513" w:type="dxa"/>
            <w:tcBorders>
              <w:top w:val="single" w:sz="8" w:space="0" w:color="9BBB59"/>
              <w:left w:val="single" w:sz="8" w:space="0" w:color="9BBB59"/>
              <w:bottom w:val="single" w:sz="18" w:space="0" w:color="9BBB59"/>
              <w:right w:val="single" w:sz="8" w:space="0" w:color="9BBB59"/>
            </w:tcBorders>
            <w:shd w:val="clear" w:color="auto" w:fill="C2D69B"/>
            <w:vAlign w:val="center"/>
          </w:tcPr>
          <w:p w:rsidR="00773C32" w:rsidRPr="007B2556" w:rsidRDefault="00773C32" w:rsidP="007B2556">
            <w:pPr>
              <w:spacing w:after="0" w:line="240" w:lineRule="auto"/>
              <w:jc w:val="center"/>
              <w:rPr>
                <w:rFonts w:ascii="Times New Roman" w:eastAsia="Times New Roman" w:hAnsi="Times New Roman"/>
                <w:b/>
                <w:bCs/>
                <w:szCs w:val="24"/>
              </w:rPr>
            </w:pPr>
            <w:r w:rsidRPr="007B2556">
              <w:rPr>
                <w:rFonts w:ascii="Times New Roman" w:eastAsia="Times New Roman" w:hAnsi="Times New Roman"/>
                <w:b/>
                <w:bCs/>
                <w:szCs w:val="24"/>
              </w:rPr>
              <w:t>Účelová forma v </w:t>
            </w:r>
            <w:r w:rsidR="00DF5194" w:rsidRPr="007B2556">
              <w:rPr>
                <w:rFonts w:ascii="Times New Roman" w:eastAsia="Times New Roman" w:hAnsi="Times New Roman"/>
                <w:b/>
                <w:bCs/>
                <w:szCs w:val="24"/>
              </w:rPr>
              <w:t>€</w:t>
            </w:r>
          </w:p>
        </w:tc>
        <w:tc>
          <w:tcPr>
            <w:tcW w:w="1701" w:type="dxa"/>
            <w:tcBorders>
              <w:top w:val="single" w:sz="8" w:space="0" w:color="9BBB59"/>
              <w:left w:val="single" w:sz="8" w:space="0" w:color="9BBB59"/>
              <w:bottom w:val="single" w:sz="18" w:space="0" w:color="9BBB59"/>
              <w:right w:val="single" w:sz="8" w:space="0" w:color="9BBB59"/>
            </w:tcBorders>
            <w:shd w:val="clear" w:color="auto" w:fill="C2D69B"/>
            <w:vAlign w:val="center"/>
          </w:tcPr>
          <w:p w:rsidR="00773C32" w:rsidRPr="007B2556" w:rsidRDefault="00773C32" w:rsidP="007B2556">
            <w:pPr>
              <w:spacing w:after="0" w:line="240" w:lineRule="auto"/>
              <w:jc w:val="center"/>
              <w:rPr>
                <w:rFonts w:ascii="Times New Roman" w:eastAsia="Times New Roman" w:hAnsi="Times New Roman"/>
                <w:b/>
                <w:bCs/>
                <w:szCs w:val="24"/>
              </w:rPr>
            </w:pPr>
            <w:r w:rsidRPr="007B2556">
              <w:rPr>
                <w:rFonts w:ascii="Times New Roman" w:eastAsia="Times New Roman" w:hAnsi="Times New Roman"/>
                <w:b/>
                <w:bCs/>
                <w:szCs w:val="24"/>
              </w:rPr>
              <w:t>Spolu čerpané finančné prostriedky na vedu v </w:t>
            </w:r>
            <w:r w:rsidR="00DF5194" w:rsidRPr="007B2556">
              <w:rPr>
                <w:rFonts w:ascii="Times New Roman" w:eastAsia="Times New Roman" w:hAnsi="Times New Roman"/>
                <w:b/>
                <w:bCs/>
                <w:szCs w:val="24"/>
              </w:rPr>
              <w:t>€</w:t>
            </w:r>
          </w:p>
        </w:tc>
        <w:tc>
          <w:tcPr>
            <w:tcW w:w="1950" w:type="dxa"/>
            <w:tcBorders>
              <w:top w:val="single" w:sz="8" w:space="0" w:color="9BBB59"/>
              <w:left w:val="single" w:sz="8" w:space="0" w:color="9BBB59"/>
              <w:bottom w:val="single" w:sz="18" w:space="0" w:color="9BBB59"/>
              <w:right w:val="single" w:sz="8" w:space="0" w:color="9BBB59"/>
            </w:tcBorders>
            <w:shd w:val="clear" w:color="auto" w:fill="C2D69B"/>
            <w:vAlign w:val="center"/>
          </w:tcPr>
          <w:p w:rsidR="00773C32" w:rsidRPr="007B2556" w:rsidRDefault="00773C32" w:rsidP="007B2556">
            <w:pPr>
              <w:spacing w:after="0" w:line="240" w:lineRule="auto"/>
              <w:jc w:val="center"/>
              <w:rPr>
                <w:rFonts w:ascii="Times New Roman" w:eastAsia="Times New Roman" w:hAnsi="Times New Roman"/>
                <w:b/>
                <w:bCs/>
                <w:szCs w:val="24"/>
              </w:rPr>
            </w:pPr>
            <w:r w:rsidRPr="007B2556">
              <w:rPr>
                <w:rFonts w:ascii="Times New Roman" w:eastAsia="Times New Roman" w:hAnsi="Times New Roman"/>
                <w:b/>
                <w:bCs/>
                <w:szCs w:val="24"/>
              </w:rPr>
              <w:t>Počet projektov riešených a financovaných v rámci účelovej formy</w:t>
            </w:r>
          </w:p>
        </w:tc>
      </w:tr>
      <w:tr w:rsidR="005E2286" w:rsidRPr="00773C32" w:rsidTr="005E2286">
        <w:tc>
          <w:tcPr>
            <w:tcW w:w="2468" w:type="dxa"/>
            <w:tcBorders>
              <w:top w:val="single" w:sz="8" w:space="0" w:color="9BBB59"/>
              <w:left w:val="single" w:sz="8" w:space="0" w:color="9BBB59"/>
              <w:bottom w:val="single" w:sz="8" w:space="0" w:color="9BBB59"/>
              <w:right w:val="single" w:sz="8" w:space="0" w:color="9BBB59"/>
            </w:tcBorders>
            <w:shd w:val="clear" w:color="auto" w:fill="E6EED5"/>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Cs/>
                <w:szCs w:val="24"/>
              </w:rPr>
              <w:t>Centrum výskumu rastlinnej výroby Piešťany, Piešťany</w:t>
            </w:r>
          </w:p>
        </w:tc>
        <w:tc>
          <w:tcPr>
            <w:tcW w:w="165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909 678</w:t>
            </w:r>
          </w:p>
        </w:tc>
        <w:tc>
          <w:tcPr>
            <w:tcW w:w="151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909 677</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1 819 355</w:t>
            </w:r>
          </w:p>
        </w:tc>
        <w:tc>
          <w:tcPr>
            <w:tcW w:w="1950"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7</w:t>
            </w:r>
          </w:p>
        </w:tc>
      </w:tr>
      <w:tr w:rsidR="005E2286" w:rsidRPr="00773C32" w:rsidTr="005E2286">
        <w:tc>
          <w:tcPr>
            <w:tcW w:w="2468" w:type="dxa"/>
            <w:tcBorders>
              <w:top w:val="single" w:sz="8" w:space="0" w:color="9BBB59"/>
              <w:left w:val="single" w:sz="8" w:space="0" w:color="9BBB59"/>
              <w:bottom w:val="single" w:sz="8" w:space="0" w:color="9BBB59"/>
              <w:right w:val="single" w:sz="8" w:space="0" w:color="9BBB59"/>
            </w:tcBorders>
            <w:shd w:val="clear" w:color="auto" w:fill="FFFFFF"/>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Cs/>
                <w:szCs w:val="24"/>
              </w:rPr>
              <w:t>Centrum výskumu živočíšnej výroby Nitra, Lužianky</w:t>
            </w:r>
          </w:p>
        </w:tc>
        <w:tc>
          <w:tcPr>
            <w:tcW w:w="1656"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rPr>
            </w:pPr>
            <w:r w:rsidRPr="005E2286">
              <w:rPr>
                <w:rFonts w:ascii="Times New Roman" w:hAnsi="Times New Roman"/>
              </w:rPr>
              <w:t>802 292</w:t>
            </w:r>
          </w:p>
        </w:tc>
        <w:tc>
          <w:tcPr>
            <w:tcW w:w="1513"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rPr>
            </w:pPr>
            <w:r w:rsidRPr="005E2286">
              <w:rPr>
                <w:rFonts w:ascii="Times New Roman" w:hAnsi="Times New Roman"/>
              </w:rPr>
              <w:t>672 497</w:t>
            </w:r>
          </w:p>
        </w:tc>
        <w:tc>
          <w:tcPr>
            <w:tcW w:w="1701"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rPr>
            </w:pPr>
            <w:r w:rsidRPr="005E2286">
              <w:rPr>
                <w:rFonts w:ascii="Times New Roman" w:hAnsi="Times New Roman"/>
              </w:rPr>
              <w:t>1 474 789</w:t>
            </w:r>
          </w:p>
        </w:tc>
        <w:tc>
          <w:tcPr>
            <w:tcW w:w="1950"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rPr>
            </w:pPr>
            <w:r w:rsidRPr="005E2286">
              <w:rPr>
                <w:rFonts w:ascii="Times New Roman" w:hAnsi="Times New Roman"/>
              </w:rPr>
              <w:t>3</w:t>
            </w:r>
          </w:p>
        </w:tc>
      </w:tr>
      <w:tr w:rsidR="005E2286" w:rsidRPr="00773C32" w:rsidTr="005E2286">
        <w:tc>
          <w:tcPr>
            <w:tcW w:w="2468" w:type="dxa"/>
            <w:tcBorders>
              <w:top w:val="single" w:sz="8" w:space="0" w:color="9BBB59"/>
              <w:left w:val="single" w:sz="8" w:space="0" w:color="9BBB59"/>
              <w:bottom w:val="single" w:sz="8" w:space="0" w:color="9BBB59"/>
              <w:right w:val="single" w:sz="8" w:space="0" w:color="9BBB59"/>
            </w:tcBorders>
            <w:shd w:val="clear" w:color="auto" w:fill="E6EED5"/>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Cs/>
                <w:szCs w:val="24"/>
              </w:rPr>
              <w:t>Výskumný ústav potravinársky, Bratislava</w:t>
            </w:r>
          </w:p>
        </w:tc>
        <w:tc>
          <w:tcPr>
            <w:tcW w:w="165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316 833</w:t>
            </w:r>
          </w:p>
        </w:tc>
        <w:tc>
          <w:tcPr>
            <w:tcW w:w="151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316 834</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633 667</w:t>
            </w:r>
          </w:p>
        </w:tc>
        <w:tc>
          <w:tcPr>
            <w:tcW w:w="1950"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6</w:t>
            </w:r>
          </w:p>
        </w:tc>
      </w:tr>
      <w:tr w:rsidR="005E2286" w:rsidRPr="00773C32" w:rsidTr="005E2286">
        <w:tc>
          <w:tcPr>
            <w:tcW w:w="2468" w:type="dxa"/>
            <w:tcBorders>
              <w:top w:val="single" w:sz="8" w:space="0" w:color="9BBB59"/>
              <w:left w:val="single" w:sz="8" w:space="0" w:color="9BBB59"/>
              <w:bottom w:val="single" w:sz="8" w:space="0" w:color="9BBB59"/>
              <w:right w:val="single" w:sz="8" w:space="0" w:color="9BBB59"/>
            </w:tcBorders>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Cs/>
                <w:szCs w:val="24"/>
              </w:rPr>
              <w:t>Výskumný ústav ekonomiky poľnohospodárstva a potravinárstva, Bratislava</w:t>
            </w:r>
          </w:p>
        </w:tc>
        <w:tc>
          <w:tcPr>
            <w:tcW w:w="1656"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rPr>
            </w:pPr>
            <w:r w:rsidRPr="005E2286">
              <w:rPr>
                <w:rFonts w:ascii="Times New Roman" w:hAnsi="Times New Roman"/>
              </w:rPr>
              <w:t>190 170</w:t>
            </w:r>
          </w:p>
        </w:tc>
        <w:tc>
          <w:tcPr>
            <w:tcW w:w="1513"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rPr>
            </w:pPr>
            <w:r w:rsidRPr="005E2286">
              <w:rPr>
                <w:rFonts w:ascii="Times New Roman" w:hAnsi="Times New Roman"/>
              </w:rPr>
              <w:t>190 170</w:t>
            </w:r>
          </w:p>
        </w:tc>
        <w:tc>
          <w:tcPr>
            <w:tcW w:w="1701"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rPr>
            </w:pPr>
            <w:r w:rsidRPr="005E2286">
              <w:rPr>
                <w:rFonts w:ascii="Times New Roman" w:hAnsi="Times New Roman"/>
              </w:rPr>
              <w:t>380 340</w:t>
            </w:r>
          </w:p>
        </w:tc>
        <w:tc>
          <w:tcPr>
            <w:tcW w:w="1950"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rPr>
            </w:pPr>
            <w:r w:rsidRPr="005E2286">
              <w:rPr>
                <w:rFonts w:ascii="Times New Roman" w:hAnsi="Times New Roman"/>
              </w:rPr>
              <w:t>4</w:t>
            </w:r>
          </w:p>
        </w:tc>
      </w:tr>
      <w:tr w:rsidR="005E2286" w:rsidRPr="00773C32" w:rsidTr="007B2556">
        <w:tc>
          <w:tcPr>
            <w:tcW w:w="2468" w:type="dxa"/>
            <w:tcBorders>
              <w:top w:val="single" w:sz="8" w:space="0" w:color="9BBB59"/>
              <w:left w:val="single" w:sz="8" w:space="0" w:color="9BBB59"/>
              <w:bottom w:val="single" w:sz="8" w:space="0" w:color="9BBB59"/>
              <w:right w:val="single" w:sz="8" w:space="0" w:color="9BBB59"/>
            </w:tcBorders>
            <w:shd w:val="clear" w:color="auto" w:fill="E6EED5"/>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Cs/>
                <w:szCs w:val="24"/>
              </w:rPr>
              <w:t>Výskumný ústav pôdoznalectva a ochrany pôdy, Bratislava</w:t>
            </w:r>
          </w:p>
        </w:tc>
        <w:tc>
          <w:tcPr>
            <w:tcW w:w="165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165 943</w:t>
            </w:r>
          </w:p>
        </w:tc>
        <w:tc>
          <w:tcPr>
            <w:tcW w:w="151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165 943</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331 886</w:t>
            </w:r>
          </w:p>
        </w:tc>
        <w:tc>
          <w:tcPr>
            <w:tcW w:w="1950"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rPr>
            </w:pPr>
            <w:r w:rsidRPr="005E2286">
              <w:rPr>
                <w:rFonts w:ascii="Times New Roman" w:hAnsi="Times New Roman"/>
              </w:rPr>
              <w:t>2</w:t>
            </w:r>
          </w:p>
        </w:tc>
      </w:tr>
      <w:tr w:rsidR="005E2286" w:rsidRPr="00773C32" w:rsidTr="0022635E">
        <w:trPr>
          <w:trHeight w:val="317"/>
        </w:trPr>
        <w:tc>
          <w:tcPr>
            <w:tcW w:w="2468" w:type="dxa"/>
            <w:tcBorders>
              <w:top w:val="double" w:sz="6" w:space="0" w:color="9BBB59"/>
              <w:left w:val="single" w:sz="8" w:space="0" w:color="9BBB59"/>
              <w:bottom w:val="single" w:sz="8" w:space="0" w:color="9BBB59"/>
              <w:right w:val="single" w:sz="8" w:space="0" w:color="9BBB59"/>
            </w:tcBorders>
          </w:tcPr>
          <w:p w:rsidR="005E2286" w:rsidRPr="007B2556" w:rsidRDefault="005E2286" w:rsidP="005E2286">
            <w:pPr>
              <w:spacing w:after="0" w:line="240" w:lineRule="auto"/>
              <w:rPr>
                <w:rFonts w:ascii="Times New Roman" w:eastAsia="Times New Roman" w:hAnsi="Times New Roman"/>
                <w:b/>
                <w:bCs/>
                <w:szCs w:val="24"/>
              </w:rPr>
            </w:pPr>
            <w:r w:rsidRPr="007B2556">
              <w:rPr>
                <w:rFonts w:ascii="Times New Roman" w:eastAsia="Times New Roman" w:hAnsi="Times New Roman"/>
                <w:b/>
                <w:bCs/>
                <w:szCs w:val="24"/>
              </w:rPr>
              <w:t>Spolu</w:t>
            </w:r>
          </w:p>
        </w:tc>
        <w:tc>
          <w:tcPr>
            <w:tcW w:w="1656" w:type="dxa"/>
            <w:tcBorders>
              <w:top w:val="double" w:sz="6"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22635E">
            <w:pPr>
              <w:jc w:val="right"/>
              <w:rPr>
                <w:rFonts w:ascii="Times New Roman" w:hAnsi="Times New Roman"/>
                <w:b/>
              </w:rPr>
            </w:pPr>
            <w:r w:rsidRPr="005E2286">
              <w:rPr>
                <w:rFonts w:ascii="Times New Roman" w:hAnsi="Times New Roman"/>
                <w:b/>
              </w:rPr>
              <w:t>2 384 916</w:t>
            </w:r>
          </w:p>
        </w:tc>
        <w:tc>
          <w:tcPr>
            <w:tcW w:w="1513" w:type="dxa"/>
            <w:tcBorders>
              <w:top w:val="double" w:sz="6"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22635E">
            <w:pPr>
              <w:jc w:val="right"/>
              <w:rPr>
                <w:rFonts w:ascii="Times New Roman" w:hAnsi="Times New Roman"/>
                <w:b/>
              </w:rPr>
            </w:pPr>
            <w:r w:rsidRPr="005E2286">
              <w:rPr>
                <w:rFonts w:ascii="Times New Roman" w:hAnsi="Times New Roman"/>
                <w:b/>
              </w:rPr>
              <w:t>2 255 121</w:t>
            </w:r>
          </w:p>
        </w:tc>
        <w:tc>
          <w:tcPr>
            <w:tcW w:w="1701" w:type="dxa"/>
            <w:tcBorders>
              <w:top w:val="double" w:sz="6"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22635E">
            <w:pPr>
              <w:jc w:val="right"/>
              <w:rPr>
                <w:rFonts w:ascii="Times New Roman" w:hAnsi="Times New Roman"/>
                <w:b/>
              </w:rPr>
            </w:pPr>
            <w:r w:rsidRPr="005E2286">
              <w:rPr>
                <w:rFonts w:ascii="Times New Roman" w:hAnsi="Times New Roman"/>
                <w:b/>
              </w:rPr>
              <w:t>4 640 037</w:t>
            </w:r>
          </w:p>
        </w:tc>
        <w:tc>
          <w:tcPr>
            <w:tcW w:w="1950" w:type="dxa"/>
            <w:tcBorders>
              <w:top w:val="double" w:sz="6" w:space="0" w:color="9BBB59"/>
              <w:left w:val="single" w:sz="8" w:space="0" w:color="9BBB59"/>
              <w:bottom w:val="single" w:sz="8" w:space="0" w:color="9BBB59"/>
              <w:right w:val="single" w:sz="8" w:space="0" w:color="9BBB59"/>
            </w:tcBorders>
            <w:vAlign w:val="center"/>
          </w:tcPr>
          <w:p w:rsidR="005E2286" w:rsidRPr="005E2286" w:rsidRDefault="005E2286" w:rsidP="0022635E">
            <w:pPr>
              <w:jc w:val="right"/>
              <w:rPr>
                <w:rFonts w:ascii="Times New Roman" w:hAnsi="Times New Roman"/>
                <w:b/>
              </w:rPr>
            </w:pPr>
            <w:r w:rsidRPr="005E2286">
              <w:rPr>
                <w:rFonts w:ascii="Times New Roman" w:hAnsi="Times New Roman"/>
                <w:b/>
              </w:rPr>
              <w:t>22</w:t>
            </w:r>
          </w:p>
        </w:tc>
      </w:tr>
    </w:tbl>
    <w:p w:rsidR="00DF5194" w:rsidRDefault="00DF5194" w:rsidP="00DF5194">
      <w:pPr>
        <w:spacing w:after="0" w:line="240" w:lineRule="auto"/>
        <w:jc w:val="both"/>
        <w:rPr>
          <w:rFonts w:ascii="Times New Roman" w:hAnsi="Times New Roman"/>
          <w:b/>
          <w:bCs/>
          <w:sz w:val="24"/>
          <w:szCs w:val="24"/>
        </w:rPr>
      </w:pPr>
    </w:p>
    <w:p w:rsidR="00DF5194" w:rsidRDefault="00DF5194" w:rsidP="00DF5194">
      <w:pPr>
        <w:spacing w:after="0" w:line="240" w:lineRule="auto"/>
        <w:jc w:val="both"/>
        <w:rPr>
          <w:rFonts w:ascii="Times New Roman" w:hAnsi="Times New Roman"/>
          <w:b/>
          <w:bCs/>
          <w:sz w:val="24"/>
          <w:szCs w:val="24"/>
        </w:rPr>
      </w:pPr>
    </w:p>
    <w:p w:rsidR="00773C32" w:rsidRPr="00773C32" w:rsidRDefault="00773C32" w:rsidP="00DF5194">
      <w:pPr>
        <w:spacing w:after="0" w:line="240" w:lineRule="auto"/>
        <w:jc w:val="both"/>
        <w:rPr>
          <w:rFonts w:ascii="Times New Roman" w:hAnsi="Times New Roman"/>
          <w:b/>
          <w:bCs/>
          <w:sz w:val="24"/>
          <w:szCs w:val="24"/>
        </w:rPr>
      </w:pPr>
      <w:r w:rsidRPr="00773C32">
        <w:rPr>
          <w:rFonts w:ascii="Times New Roman" w:hAnsi="Times New Roman"/>
          <w:b/>
          <w:bCs/>
          <w:sz w:val="24"/>
          <w:szCs w:val="24"/>
        </w:rPr>
        <w:t xml:space="preserve">Mimorezortné projekty </w:t>
      </w:r>
      <w:r w:rsidRPr="00773C32">
        <w:rPr>
          <w:rFonts w:ascii="Times New Roman" w:hAnsi="Times New Roman"/>
          <w:b/>
          <w:sz w:val="24"/>
          <w:szCs w:val="24"/>
        </w:rPr>
        <w:t>výskumu a vývoja</w:t>
      </w:r>
      <w:r w:rsidRPr="00773C32">
        <w:rPr>
          <w:rFonts w:ascii="Times New Roman" w:hAnsi="Times New Roman"/>
          <w:b/>
          <w:bCs/>
          <w:sz w:val="24"/>
          <w:szCs w:val="24"/>
        </w:rPr>
        <w:t>:</w:t>
      </w:r>
    </w:p>
    <w:p w:rsidR="00773C32" w:rsidRPr="00773C32" w:rsidRDefault="00773C32" w:rsidP="00DF5194">
      <w:pPr>
        <w:spacing w:after="0" w:line="240" w:lineRule="auto"/>
        <w:jc w:val="both"/>
        <w:rPr>
          <w:rFonts w:ascii="Times New Roman" w:hAnsi="Times New Roman"/>
          <w:bCs/>
          <w:sz w:val="24"/>
          <w:szCs w:val="24"/>
        </w:rPr>
      </w:pPr>
    </w:p>
    <w:tbl>
      <w:tblPr>
        <w:tblW w:w="93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tblPr>
      <w:tblGrid>
        <w:gridCol w:w="2802"/>
        <w:gridCol w:w="1275"/>
        <w:gridCol w:w="851"/>
        <w:gridCol w:w="1417"/>
        <w:gridCol w:w="709"/>
        <w:gridCol w:w="1418"/>
        <w:gridCol w:w="850"/>
      </w:tblGrid>
      <w:tr w:rsidR="00773C32" w:rsidRPr="00DF5194" w:rsidTr="007B2556">
        <w:trPr>
          <w:trHeight w:val="345"/>
        </w:trPr>
        <w:tc>
          <w:tcPr>
            <w:tcW w:w="2802" w:type="dxa"/>
            <w:vMerge w:val="restart"/>
            <w:tcBorders>
              <w:top w:val="single" w:sz="8" w:space="0" w:color="9BBB59"/>
              <w:left w:val="single" w:sz="8" w:space="0" w:color="9BBB59"/>
              <w:bottom w:val="single" w:sz="18" w:space="0" w:color="9BBB59"/>
              <w:right w:val="single" w:sz="8" w:space="0" w:color="9BBB59"/>
            </w:tcBorders>
            <w:shd w:val="clear" w:color="auto" w:fill="C2D69B"/>
            <w:vAlign w:val="center"/>
          </w:tcPr>
          <w:p w:rsidR="00773C32" w:rsidRPr="007B2556" w:rsidRDefault="00773C32" w:rsidP="007B2556">
            <w:pPr>
              <w:spacing w:after="0" w:line="240" w:lineRule="auto"/>
              <w:rPr>
                <w:rFonts w:ascii="Times New Roman" w:eastAsia="Times New Roman" w:hAnsi="Times New Roman"/>
                <w:b/>
                <w:bCs/>
                <w:szCs w:val="24"/>
              </w:rPr>
            </w:pPr>
            <w:r w:rsidRPr="007B2556">
              <w:rPr>
                <w:rFonts w:ascii="Times New Roman" w:eastAsia="Times New Roman" w:hAnsi="Times New Roman"/>
                <w:b/>
                <w:bCs/>
                <w:szCs w:val="24"/>
              </w:rPr>
              <w:t>Názov organizácie výskumu a vývoja</w:t>
            </w:r>
          </w:p>
          <w:p w:rsidR="00773C32" w:rsidRPr="007B2556" w:rsidRDefault="00773C32" w:rsidP="007B2556">
            <w:pPr>
              <w:spacing w:after="0" w:line="240" w:lineRule="auto"/>
              <w:rPr>
                <w:rFonts w:ascii="Times New Roman" w:eastAsia="Times New Roman" w:hAnsi="Times New Roman"/>
                <w:b/>
                <w:bCs/>
                <w:szCs w:val="24"/>
              </w:rPr>
            </w:pPr>
          </w:p>
        </w:tc>
        <w:tc>
          <w:tcPr>
            <w:tcW w:w="2126" w:type="dxa"/>
            <w:gridSpan w:val="2"/>
            <w:tcBorders>
              <w:top w:val="single" w:sz="8" w:space="0" w:color="9BBB59"/>
              <w:left w:val="single" w:sz="8" w:space="0" w:color="9BBB59"/>
              <w:bottom w:val="single" w:sz="18" w:space="0" w:color="9BBB59"/>
              <w:right w:val="single" w:sz="8" w:space="0" w:color="9BBB59"/>
            </w:tcBorders>
            <w:shd w:val="clear" w:color="auto" w:fill="C2D69B"/>
            <w:vAlign w:val="center"/>
          </w:tcPr>
          <w:p w:rsidR="00773C32" w:rsidRPr="007B2556" w:rsidRDefault="00773C32" w:rsidP="007B2556">
            <w:pPr>
              <w:spacing w:after="0" w:line="240" w:lineRule="auto"/>
              <w:jc w:val="center"/>
              <w:rPr>
                <w:rFonts w:ascii="Times New Roman" w:eastAsia="Times New Roman" w:hAnsi="Times New Roman"/>
                <w:b/>
                <w:bCs/>
                <w:szCs w:val="24"/>
              </w:rPr>
            </w:pPr>
            <w:r w:rsidRPr="007B2556">
              <w:rPr>
                <w:rFonts w:ascii="Times New Roman" w:eastAsia="Times New Roman" w:hAnsi="Times New Roman"/>
                <w:b/>
                <w:bCs/>
                <w:szCs w:val="24"/>
              </w:rPr>
              <w:t>Projekty Rámcových programov EÚ</w:t>
            </w:r>
          </w:p>
        </w:tc>
        <w:tc>
          <w:tcPr>
            <w:tcW w:w="2126" w:type="dxa"/>
            <w:gridSpan w:val="2"/>
            <w:tcBorders>
              <w:top w:val="single" w:sz="8" w:space="0" w:color="9BBB59"/>
              <w:left w:val="single" w:sz="8" w:space="0" w:color="9BBB59"/>
              <w:bottom w:val="single" w:sz="18" w:space="0" w:color="9BBB59"/>
              <w:right w:val="single" w:sz="8" w:space="0" w:color="9BBB59"/>
            </w:tcBorders>
            <w:shd w:val="clear" w:color="auto" w:fill="C2D69B"/>
            <w:vAlign w:val="center"/>
          </w:tcPr>
          <w:p w:rsidR="00773C32" w:rsidRPr="007B2556" w:rsidRDefault="00773C32" w:rsidP="007B2556">
            <w:pPr>
              <w:spacing w:after="0" w:line="240" w:lineRule="auto"/>
              <w:jc w:val="center"/>
              <w:rPr>
                <w:rFonts w:ascii="Times New Roman" w:eastAsia="Times New Roman" w:hAnsi="Times New Roman"/>
                <w:b/>
                <w:bCs/>
                <w:szCs w:val="24"/>
              </w:rPr>
            </w:pPr>
            <w:r w:rsidRPr="007B2556">
              <w:rPr>
                <w:rFonts w:ascii="Times New Roman" w:eastAsia="Times New Roman" w:hAnsi="Times New Roman"/>
                <w:b/>
                <w:bCs/>
                <w:szCs w:val="24"/>
              </w:rPr>
              <w:t>Projekty z Operačného programu Veda a výskum</w:t>
            </w:r>
          </w:p>
        </w:tc>
        <w:tc>
          <w:tcPr>
            <w:tcW w:w="2268" w:type="dxa"/>
            <w:gridSpan w:val="2"/>
            <w:tcBorders>
              <w:top w:val="single" w:sz="8" w:space="0" w:color="9BBB59"/>
              <w:left w:val="single" w:sz="8" w:space="0" w:color="9BBB59"/>
              <w:bottom w:val="single" w:sz="18" w:space="0" w:color="9BBB59"/>
              <w:right w:val="single" w:sz="8" w:space="0" w:color="9BBB59"/>
            </w:tcBorders>
            <w:shd w:val="clear" w:color="auto" w:fill="C2D69B"/>
            <w:vAlign w:val="center"/>
          </w:tcPr>
          <w:p w:rsidR="00773C32" w:rsidRPr="007B2556" w:rsidRDefault="00773C32" w:rsidP="007B2556">
            <w:pPr>
              <w:spacing w:after="0" w:line="240" w:lineRule="auto"/>
              <w:jc w:val="center"/>
              <w:rPr>
                <w:rFonts w:ascii="Times New Roman" w:eastAsia="Times New Roman" w:hAnsi="Times New Roman"/>
                <w:b/>
                <w:bCs/>
                <w:szCs w:val="24"/>
              </w:rPr>
            </w:pPr>
            <w:r w:rsidRPr="007B2556">
              <w:rPr>
                <w:rFonts w:ascii="Times New Roman" w:eastAsia="Times New Roman" w:hAnsi="Times New Roman"/>
                <w:b/>
                <w:bCs/>
                <w:szCs w:val="24"/>
              </w:rPr>
              <w:t>Projekty Agentúry  na podporu výskumu a vývoja</w:t>
            </w:r>
          </w:p>
        </w:tc>
      </w:tr>
      <w:tr w:rsidR="00DF5194" w:rsidRPr="00DF5194" w:rsidTr="007B2556">
        <w:trPr>
          <w:trHeight w:val="345"/>
        </w:trPr>
        <w:tc>
          <w:tcPr>
            <w:tcW w:w="2802" w:type="dxa"/>
            <w:vMerge/>
            <w:tcBorders>
              <w:top w:val="single" w:sz="8" w:space="0" w:color="9BBB59"/>
              <w:left w:val="single" w:sz="8" w:space="0" w:color="9BBB59"/>
              <w:bottom w:val="single" w:sz="8" w:space="0" w:color="9BBB59"/>
              <w:right w:val="single" w:sz="8" w:space="0" w:color="9BBB59"/>
            </w:tcBorders>
            <w:shd w:val="clear" w:color="auto" w:fill="C2D69B"/>
            <w:vAlign w:val="center"/>
          </w:tcPr>
          <w:p w:rsidR="00773C32" w:rsidRPr="007B2556" w:rsidRDefault="00773C32" w:rsidP="007B2556">
            <w:pPr>
              <w:spacing w:after="0" w:line="240" w:lineRule="auto"/>
              <w:rPr>
                <w:rFonts w:ascii="Times New Roman" w:eastAsia="Times New Roman" w:hAnsi="Times New Roman"/>
                <w:b/>
                <w:bCs/>
                <w:szCs w:val="24"/>
              </w:rPr>
            </w:pPr>
          </w:p>
        </w:tc>
        <w:tc>
          <w:tcPr>
            <w:tcW w:w="1275" w:type="dxa"/>
            <w:tcBorders>
              <w:top w:val="single" w:sz="8" w:space="0" w:color="9BBB59"/>
              <w:left w:val="single" w:sz="8" w:space="0" w:color="9BBB59"/>
              <w:bottom w:val="single" w:sz="8" w:space="0" w:color="9BBB59"/>
              <w:right w:val="single" w:sz="8" w:space="0" w:color="9BBB59"/>
            </w:tcBorders>
            <w:shd w:val="clear" w:color="auto" w:fill="C2D69B"/>
            <w:vAlign w:val="center"/>
          </w:tcPr>
          <w:p w:rsidR="00773C32" w:rsidRPr="007B2556" w:rsidRDefault="00773C32" w:rsidP="007B2556">
            <w:pPr>
              <w:spacing w:after="0" w:line="240" w:lineRule="auto"/>
              <w:ind w:left="-108" w:right="-108"/>
              <w:jc w:val="center"/>
              <w:rPr>
                <w:rFonts w:ascii="Times New Roman" w:hAnsi="Times New Roman"/>
                <w:szCs w:val="24"/>
              </w:rPr>
            </w:pPr>
            <w:r w:rsidRPr="007B2556">
              <w:rPr>
                <w:rFonts w:ascii="Times New Roman" w:hAnsi="Times New Roman"/>
                <w:szCs w:val="24"/>
              </w:rPr>
              <w:t>Čerpané finančné prostr</w:t>
            </w:r>
            <w:r w:rsidR="00DF5194" w:rsidRPr="007B2556">
              <w:rPr>
                <w:rFonts w:ascii="Times New Roman" w:hAnsi="Times New Roman"/>
                <w:szCs w:val="24"/>
              </w:rPr>
              <w:t>.</w:t>
            </w:r>
            <w:r w:rsidRPr="007B2556">
              <w:rPr>
                <w:rFonts w:ascii="Times New Roman" w:hAnsi="Times New Roman"/>
                <w:szCs w:val="24"/>
              </w:rPr>
              <w:t xml:space="preserve"> v </w:t>
            </w:r>
            <w:r w:rsidR="00DF5194" w:rsidRPr="007B2556">
              <w:rPr>
                <w:rFonts w:ascii="Times New Roman" w:hAnsi="Times New Roman"/>
                <w:szCs w:val="24"/>
              </w:rPr>
              <w:t>€</w:t>
            </w:r>
          </w:p>
        </w:tc>
        <w:tc>
          <w:tcPr>
            <w:tcW w:w="851" w:type="dxa"/>
            <w:tcBorders>
              <w:top w:val="single" w:sz="8" w:space="0" w:color="9BBB59"/>
              <w:left w:val="single" w:sz="8" w:space="0" w:color="9BBB59"/>
              <w:bottom w:val="single" w:sz="8" w:space="0" w:color="9BBB59"/>
              <w:right w:val="single" w:sz="8" w:space="0" w:color="9BBB59"/>
            </w:tcBorders>
            <w:shd w:val="clear" w:color="auto" w:fill="C2D69B"/>
            <w:vAlign w:val="center"/>
          </w:tcPr>
          <w:p w:rsidR="00773C32" w:rsidRPr="007B2556" w:rsidRDefault="00773C32" w:rsidP="007B2556">
            <w:pPr>
              <w:spacing w:after="0" w:line="240" w:lineRule="auto"/>
              <w:ind w:left="-108" w:right="-108"/>
              <w:jc w:val="center"/>
              <w:rPr>
                <w:rFonts w:ascii="Times New Roman" w:hAnsi="Times New Roman"/>
                <w:szCs w:val="24"/>
              </w:rPr>
            </w:pPr>
            <w:r w:rsidRPr="007B2556">
              <w:rPr>
                <w:rFonts w:ascii="Times New Roman" w:hAnsi="Times New Roman"/>
                <w:szCs w:val="24"/>
              </w:rPr>
              <w:t>Počet proj</w:t>
            </w:r>
            <w:r w:rsidR="00DF5194" w:rsidRPr="007B2556">
              <w:rPr>
                <w:rFonts w:ascii="Times New Roman" w:hAnsi="Times New Roman"/>
                <w:szCs w:val="24"/>
              </w:rPr>
              <w:t>.</w:t>
            </w:r>
          </w:p>
        </w:tc>
        <w:tc>
          <w:tcPr>
            <w:tcW w:w="1417" w:type="dxa"/>
            <w:tcBorders>
              <w:top w:val="single" w:sz="8" w:space="0" w:color="9BBB59"/>
              <w:left w:val="single" w:sz="8" w:space="0" w:color="9BBB59"/>
              <w:bottom w:val="single" w:sz="8" w:space="0" w:color="9BBB59"/>
              <w:right w:val="single" w:sz="8" w:space="0" w:color="9BBB59"/>
            </w:tcBorders>
            <w:shd w:val="clear" w:color="auto" w:fill="C2D69B"/>
            <w:vAlign w:val="center"/>
          </w:tcPr>
          <w:p w:rsidR="00DF5194" w:rsidRPr="007B2556" w:rsidRDefault="00773C32" w:rsidP="007B2556">
            <w:pPr>
              <w:spacing w:after="0" w:line="240" w:lineRule="auto"/>
              <w:ind w:left="-108" w:right="-108"/>
              <w:jc w:val="center"/>
              <w:rPr>
                <w:rFonts w:ascii="Times New Roman" w:hAnsi="Times New Roman"/>
                <w:szCs w:val="24"/>
              </w:rPr>
            </w:pPr>
            <w:r w:rsidRPr="007B2556">
              <w:rPr>
                <w:rFonts w:ascii="Times New Roman" w:hAnsi="Times New Roman"/>
                <w:szCs w:val="24"/>
              </w:rPr>
              <w:t xml:space="preserve">Čerpané finančné </w:t>
            </w:r>
          </w:p>
          <w:p w:rsidR="00773C32" w:rsidRPr="007B2556" w:rsidRDefault="00773C32" w:rsidP="007B2556">
            <w:pPr>
              <w:spacing w:after="0" w:line="240" w:lineRule="auto"/>
              <w:ind w:left="-108" w:right="-108"/>
              <w:jc w:val="center"/>
              <w:rPr>
                <w:rFonts w:ascii="Times New Roman" w:hAnsi="Times New Roman"/>
                <w:szCs w:val="24"/>
              </w:rPr>
            </w:pPr>
            <w:r w:rsidRPr="007B2556">
              <w:rPr>
                <w:rFonts w:ascii="Times New Roman" w:hAnsi="Times New Roman"/>
                <w:szCs w:val="24"/>
              </w:rPr>
              <w:t>prostr</w:t>
            </w:r>
            <w:r w:rsidR="00DF5194" w:rsidRPr="007B2556">
              <w:rPr>
                <w:rFonts w:ascii="Times New Roman" w:hAnsi="Times New Roman"/>
                <w:szCs w:val="24"/>
              </w:rPr>
              <w:t>.</w:t>
            </w:r>
            <w:r w:rsidRPr="007B2556">
              <w:rPr>
                <w:rFonts w:ascii="Times New Roman" w:hAnsi="Times New Roman"/>
                <w:szCs w:val="24"/>
              </w:rPr>
              <w:t xml:space="preserve"> v </w:t>
            </w:r>
            <w:r w:rsidR="00DF5194" w:rsidRPr="007B2556">
              <w:rPr>
                <w:rFonts w:ascii="Times New Roman" w:hAnsi="Times New Roman"/>
                <w:szCs w:val="24"/>
              </w:rPr>
              <w:t>€</w:t>
            </w:r>
          </w:p>
        </w:tc>
        <w:tc>
          <w:tcPr>
            <w:tcW w:w="709" w:type="dxa"/>
            <w:tcBorders>
              <w:top w:val="single" w:sz="8" w:space="0" w:color="9BBB59"/>
              <w:left w:val="single" w:sz="8" w:space="0" w:color="9BBB59"/>
              <w:bottom w:val="single" w:sz="8" w:space="0" w:color="9BBB59"/>
              <w:right w:val="single" w:sz="8" w:space="0" w:color="9BBB59"/>
            </w:tcBorders>
            <w:shd w:val="clear" w:color="auto" w:fill="C2D69B"/>
            <w:vAlign w:val="center"/>
          </w:tcPr>
          <w:p w:rsidR="00773C32" w:rsidRPr="007B2556" w:rsidRDefault="00773C32" w:rsidP="007B2556">
            <w:pPr>
              <w:spacing w:after="0" w:line="240" w:lineRule="auto"/>
              <w:ind w:left="-108" w:right="-108"/>
              <w:jc w:val="center"/>
              <w:rPr>
                <w:rFonts w:ascii="Times New Roman" w:hAnsi="Times New Roman"/>
                <w:szCs w:val="24"/>
              </w:rPr>
            </w:pPr>
            <w:r w:rsidRPr="007B2556">
              <w:rPr>
                <w:rFonts w:ascii="Times New Roman" w:hAnsi="Times New Roman"/>
                <w:szCs w:val="24"/>
              </w:rPr>
              <w:t>Počet proj</w:t>
            </w:r>
            <w:r w:rsidR="00DF5194" w:rsidRPr="007B2556">
              <w:rPr>
                <w:rFonts w:ascii="Times New Roman" w:hAnsi="Times New Roman"/>
                <w:szCs w:val="24"/>
              </w:rPr>
              <w:t>.</w:t>
            </w:r>
          </w:p>
        </w:tc>
        <w:tc>
          <w:tcPr>
            <w:tcW w:w="1418" w:type="dxa"/>
            <w:tcBorders>
              <w:top w:val="single" w:sz="8" w:space="0" w:color="9BBB59"/>
              <w:left w:val="single" w:sz="8" w:space="0" w:color="9BBB59"/>
              <w:bottom w:val="single" w:sz="8" w:space="0" w:color="9BBB59"/>
              <w:right w:val="single" w:sz="8" w:space="0" w:color="9BBB59"/>
            </w:tcBorders>
            <w:shd w:val="clear" w:color="auto" w:fill="C2D69B"/>
            <w:vAlign w:val="center"/>
          </w:tcPr>
          <w:p w:rsidR="00773C32" w:rsidRPr="007B2556" w:rsidRDefault="00773C32" w:rsidP="007B2556">
            <w:pPr>
              <w:spacing w:after="0" w:line="240" w:lineRule="auto"/>
              <w:ind w:left="-108" w:right="-108"/>
              <w:jc w:val="center"/>
              <w:rPr>
                <w:rFonts w:ascii="Times New Roman" w:hAnsi="Times New Roman"/>
                <w:szCs w:val="24"/>
              </w:rPr>
            </w:pPr>
            <w:r w:rsidRPr="007B2556">
              <w:rPr>
                <w:rFonts w:ascii="Times New Roman" w:hAnsi="Times New Roman"/>
                <w:szCs w:val="24"/>
              </w:rPr>
              <w:t>Čerpané finančné prostr</w:t>
            </w:r>
            <w:r w:rsidR="00DF5194" w:rsidRPr="007B2556">
              <w:rPr>
                <w:rFonts w:ascii="Times New Roman" w:hAnsi="Times New Roman"/>
                <w:szCs w:val="24"/>
              </w:rPr>
              <w:t>.</w:t>
            </w:r>
            <w:r w:rsidRPr="007B2556">
              <w:rPr>
                <w:rFonts w:ascii="Times New Roman" w:hAnsi="Times New Roman"/>
                <w:szCs w:val="24"/>
              </w:rPr>
              <w:t xml:space="preserve"> v </w:t>
            </w:r>
            <w:r w:rsidR="00DF5194" w:rsidRPr="007B2556">
              <w:rPr>
                <w:rFonts w:ascii="Times New Roman" w:hAnsi="Times New Roman"/>
                <w:szCs w:val="24"/>
              </w:rPr>
              <w:t>€</w:t>
            </w:r>
          </w:p>
        </w:tc>
        <w:tc>
          <w:tcPr>
            <w:tcW w:w="850" w:type="dxa"/>
            <w:tcBorders>
              <w:top w:val="single" w:sz="8" w:space="0" w:color="9BBB59"/>
              <w:left w:val="single" w:sz="8" w:space="0" w:color="9BBB59"/>
              <w:bottom w:val="single" w:sz="8" w:space="0" w:color="9BBB59"/>
              <w:right w:val="single" w:sz="8" w:space="0" w:color="9BBB59"/>
            </w:tcBorders>
            <w:shd w:val="clear" w:color="auto" w:fill="C2D69B"/>
            <w:vAlign w:val="center"/>
          </w:tcPr>
          <w:p w:rsidR="00773C32" w:rsidRPr="007B2556" w:rsidRDefault="00773C32" w:rsidP="007B2556">
            <w:pPr>
              <w:spacing w:after="0" w:line="240" w:lineRule="auto"/>
              <w:ind w:left="-108" w:right="-108"/>
              <w:jc w:val="center"/>
              <w:rPr>
                <w:rFonts w:ascii="Times New Roman" w:eastAsia="Times New Roman" w:hAnsi="Times New Roman"/>
                <w:b/>
                <w:bCs/>
                <w:szCs w:val="24"/>
              </w:rPr>
            </w:pPr>
            <w:r w:rsidRPr="007B2556">
              <w:rPr>
                <w:rFonts w:ascii="Times New Roman" w:eastAsia="Times New Roman" w:hAnsi="Times New Roman"/>
                <w:bCs/>
                <w:szCs w:val="24"/>
              </w:rPr>
              <w:t>Počet proj</w:t>
            </w:r>
            <w:r w:rsidR="00DF5194" w:rsidRPr="007B2556">
              <w:rPr>
                <w:rFonts w:ascii="Times New Roman" w:eastAsia="Times New Roman" w:hAnsi="Times New Roman"/>
                <w:bCs/>
                <w:szCs w:val="24"/>
              </w:rPr>
              <w:t>.</w:t>
            </w:r>
          </w:p>
        </w:tc>
      </w:tr>
      <w:tr w:rsidR="005E2286" w:rsidRPr="00DF5194" w:rsidTr="00A67423">
        <w:tc>
          <w:tcPr>
            <w:tcW w:w="2802" w:type="dxa"/>
            <w:tcBorders>
              <w:top w:val="single" w:sz="8" w:space="0" w:color="9BBB59"/>
              <w:left w:val="single" w:sz="8" w:space="0" w:color="9BBB59"/>
              <w:bottom w:val="single" w:sz="8" w:space="0" w:color="9BBB59"/>
              <w:right w:val="single" w:sz="8" w:space="0" w:color="9BBB59"/>
            </w:tcBorders>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Cs/>
                <w:szCs w:val="24"/>
              </w:rPr>
              <w:t>Centrum výskumu rastlinnej výroby Piešťany, Piešťany</w:t>
            </w:r>
          </w:p>
        </w:tc>
        <w:tc>
          <w:tcPr>
            <w:tcW w:w="1275"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A67423">
            <w:pPr>
              <w:jc w:val="right"/>
              <w:rPr>
                <w:rFonts w:ascii="Times New Roman" w:hAnsi="Times New Roman"/>
                <w:sz w:val="20"/>
              </w:rPr>
            </w:pPr>
            <w:r w:rsidRPr="005E2286">
              <w:rPr>
                <w:rFonts w:ascii="Times New Roman" w:hAnsi="Times New Roman"/>
                <w:sz w:val="20"/>
              </w:rPr>
              <w:t>0</w:t>
            </w:r>
          </w:p>
        </w:tc>
        <w:tc>
          <w:tcPr>
            <w:tcW w:w="851"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A67423">
            <w:pPr>
              <w:jc w:val="right"/>
              <w:rPr>
                <w:rFonts w:ascii="Times New Roman" w:hAnsi="Times New Roman"/>
                <w:sz w:val="20"/>
              </w:rPr>
            </w:pPr>
            <w:r w:rsidRPr="005E2286">
              <w:rPr>
                <w:rFonts w:ascii="Times New Roman" w:hAnsi="Times New Roman"/>
                <w:sz w:val="20"/>
              </w:rPr>
              <w:t>0</w:t>
            </w:r>
          </w:p>
        </w:tc>
        <w:tc>
          <w:tcPr>
            <w:tcW w:w="141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A67423">
            <w:pPr>
              <w:jc w:val="right"/>
              <w:rPr>
                <w:rFonts w:ascii="Times New Roman" w:hAnsi="Times New Roman"/>
                <w:sz w:val="20"/>
              </w:rPr>
            </w:pPr>
            <w:r w:rsidRPr="005E2286">
              <w:rPr>
                <w:rFonts w:ascii="Times New Roman" w:hAnsi="Times New Roman"/>
                <w:sz w:val="20"/>
              </w:rPr>
              <w:t>456 559</w:t>
            </w:r>
          </w:p>
        </w:tc>
        <w:tc>
          <w:tcPr>
            <w:tcW w:w="70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A67423">
            <w:pPr>
              <w:jc w:val="right"/>
              <w:rPr>
                <w:rFonts w:ascii="Times New Roman" w:hAnsi="Times New Roman"/>
                <w:sz w:val="20"/>
              </w:rPr>
            </w:pPr>
            <w:r w:rsidRPr="005E2286">
              <w:rPr>
                <w:rFonts w:ascii="Times New Roman" w:hAnsi="Times New Roman"/>
                <w:sz w:val="20"/>
              </w:rPr>
              <w:t>6</w:t>
            </w:r>
          </w:p>
        </w:tc>
        <w:tc>
          <w:tcPr>
            <w:tcW w:w="1418"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A67423">
            <w:pPr>
              <w:jc w:val="right"/>
              <w:rPr>
                <w:rFonts w:ascii="Times New Roman" w:hAnsi="Times New Roman"/>
                <w:strike/>
                <w:color w:val="FF0000"/>
                <w:sz w:val="20"/>
              </w:rPr>
            </w:pPr>
            <w:r w:rsidRPr="005E2286">
              <w:rPr>
                <w:rFonts w:ascii="Times New Roman" w:hAnsi="Times New Roman"/>
                <w:sz w:val="20"/>
              </w:rPr>
              <w:t>324 953</w:t>
            </w:r>
          </w:p>
        </w:tc>
        <w:tc>
          <w:tcPr>
            <w:tcW w:w="850" w:type="dxa"/>
            <w:tcBorders>
              <w:top w:val="single" w:sz="8" w:space="0" w:color="9BBB59"/>
              <w:left w:val="single" w:sz="8" w:space="0" w:color="9BBB59"/>
              <w:bottom w:val="single" w:sz="8" w:space="0" w:color="9BBB59"/>
              <w:right w:val="single" w:sz="8" w:space="0" w:color="9BBB59"/>
            </w:tcBorders>
            <w:vAlign w:val="center"/>
          </w:tcPr>
          <w:p w:rsidR="005E2286" w:rsidRPr="005E2286" w:rsidRDefault="005E2286" w:rsidP="00A67423">
            <w:pPr>
              <w:jc w:val="right"/>
              <w:rPr>
                <w:rFonts w:ascii="Times New Roman" w:hAnsi="Times New Roman"/>
                <w:sz w:val="20"/>
              </w:rPr>
            </w:pPr>
            <w:r w:rsidRPr="005E2286">
              <w:rPr>
                <w:rFonts w:ascii="Times New Roman" w:hAnsi="Times New Roman"/>
                <w:sz w:val="20"/>
              </w:rPr>
              <w:t>17</w:t>
            </w:r>
          </w:p>
        </w:tc>
      </w:tr>
      <w:tr w:rsidR="005E2286" w:rsidRPr="00DF5194" w:rsidTr="005E2286">
        <w:tc>
          <w:tcPr>
            <w:tcW w:w="2802" w:type="dxa"/>
            <w:tcBorders>
              <w:top w:val="single" w:sz="8" w:space="0" w:color="9BBB59"/>
              <w:left w:val="single" w:sz="8" w:space="0" w:color="9BBB59"/>
              <w:bottom w:val="single" w:sz="8" w:space="0" w:color="9BBB59"/>
              <w:right w:val="single" w:sz="8" w:space="0" w:color="9BBB59"/>
            </w:tcBorders>
            <w:shd w:val="clear" w:color="auto" w:fill="E6EED5"/>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Cs/>
                <w:szCs w:val="24"/>
              </w:rPr>
              <w:t>Centrum výskumu živočíšnej výroby Nitra, Lužianky</w:t>
            </w:r>
          </w:p>
        </w:tc>
        <w:tc>
          <w:tcPr>
            <w:tcW w:w="127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35 762</w:t>
            </w:r>
          </w:p>
        </w:tc>
        <w:tc>
          <w:tcPr>
            <w:tcW w:w="85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2</w:t>
            </w: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768 767</w:t>
            </w:r>
          </w:p>
        </w:tc>
        <w:tc>
          <w:tcPr>
            <w:tcW w:w="70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5</w:t>
            </w:r>
          </w:p>
        </w:tc>
        <w:tc>
          <w:tcPr>
            <w:tcW w:w="141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540 402</w:t>
            </w:r>
          </w:p>
        </w:tc>
        <w:tc>
          <w:tcPr>
            <w:tcW w:w="850"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16</w:t>
            </w:r>
          </w:p>
        </w:tc>
      </w:tr>
      <w:tr w:rsidR="005E2286" w:rsidRPr="00DF5194" w:rsidTr="005E2286">
        <w:tc>
          <w:tcPr>
            <w:tcW w:w="2802" w:type="dxa"/>
            <w:tcBorders>
              <w:top w:val="single" w:sz="8" w:space="0" w:color="9BBB59"/>
              <w:left w:val="single" w:sz="8" w:space="0" w:color="9BBB59"/>
              <w:bottom w:val="single" w:sz="8" w:space="0" w:color="9BBB59"/>
              <w:right w:val="single" w:sz="8" w:space="0" w:color="9BBB59"/>
            </w:tcBorders>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Cs/>
                <w:szCs w:val="24"/>
              </w:rPr>
              <w:t>Výskumný ústav potravinársky, Bratislava</w:t>
            </w:r>
          </w:p>
        </w:tc>
        <w:tc>
          <w:tcPr>
            <w:tcW w:w="1275"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101 046</w:t>
            </w:r>
          </w:p>
        </w:tc>
        <w:tc>
          <w:tcPr>
            <w:tcW w:w="851"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4</w:t>
            </w:r>
          </w:p>
        </w:tc>
        <w:tc>
          <w:tcPr>
            <w:tcW w:w="141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737 136</w:t>
            </w:r>
          </w:p>
        </w:tc>
        <w:tc>
          <w:tcPr>
            <w:tcW w:w="70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5</w:t>
            </w:r>
          </w:p>
        </w:tc>
        <w:tc>
          <w:tcPr>
            <w:tcW w:w="1418"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216 847</w:t>
            </w:r>
          </w:p>
        </w:tc>
        <w:tc>
          <w:tcPr>
            <w:tcW w:w="850" w:type="dxa"/>
            <w:tcBorders>
              <w:top w:val="single" w:sz="8" w:space="0" w:color="9BBB59"/>
              <w:left w:val="single" w:sz="8" w:space="0" w:color="9BBB59"/>
              <w:bottom w:val="single" w:sz="8" w:space="0" w:color="9BBB59"/>
              <w:right w:val="single" w:sz="8" w:space="0" w:color="9BBB59"/>
            </w:tcBorders>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14</w:t>
            </w:r>
          </w:p>
        </w:tc>
      </w:tr>
      <w:tr w:rsidR="005E2286" w:rsidRPr="00DF5194" w:rsidTr="005E2286">
        <w:tc>
          <w:tcPr>
            <w:tcW w:w="2802" w:type="dxa"/>
            <w:tcBorders>
              <w:top w:val="single" w:sz="8" w:space="0" w:color="9BBB59"/>
              <w:left w:val="single" w:sz="8" w:space="0" w:color="9BBB59"/>
              <w:bottom w:val="single" w:sz="8" w:space="0" w:color="9BBB59"/>
              <w:right w:val="single" w:sz="8" w:space="0" w:color="9BBB59"/>
            </w:tcBorders>
            <w:shd w:val="clear" w:color="auto" w:fill="E6EED5"/>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Cs/>
                <w:szCs w:val="24"/>
              </w:rPr>
              <w:t>Výskumný ústav ekonomiky poľnohospodárstva a potravinárstva, Bratislava</w:t>
            </w:r>
          </w:p>
        </w:tc>
        <w:tc>
          <w:tcPr>
            <w:tcW w:w="127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0</w:t>
            </w:r>
          </w:p>
        </w:tc>
        <w:tc>
          <w:tcPr>
            <w:tcW w:w="85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0</w:t>
            </w:r>
          </w:p>
        </w:tc>
        <w:tc>
          <w:tcPr>
            <w:tcW w:w="70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14 800</w:t>
            </w:r>
          </w:p>
        </w:tc>
        <w:tc>
          <w:tcPr>
            <w:tcW w:w="850"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1</w:t>
            </w:r>
          </w:p>
        </w:tc>
      </w:tr>
      <w:tr w:rsidR="005E2286" w:rsidRPr="00DF5194" w:rsidTr="005E2286">
        <w:tc>
          <w:tcPr>
            <w:tcW w:w="2802" w:type="dxa"/>
            <w:tcBorders>
              <w:top w:val="single" w:sz="8" w:space="0" w:color="9BBB59"/>
              <w:left w:val="single" w:sz="8" w:space="0" w:color="9BBB59"/>
              <w:bottom w:val="single" w:sz="8" w:space="0" w:color="9BBB59"/>
              <w:right w:val="single" w:sz="8" w:space="0" w:color="9BBB59"/>
            </w:tcBorders>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Cs/>
                <w:szCs w:val="24"/>
              </w:rPr>
              <w:t>Výskumný ústav pôdoznalectva a ochrany pôdy, Bratislava</w:t>
            </w:r>
          </w:p>
        </w:tc>
        <w:tc>
          <w:tcPr>
            <w:tcW w:w="1275"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0</w:t>
            </w:r>
          </w:p>
        </w:tc>
        <w:tc>
          <w:tcPr>
            <w:tcW w:w="851"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0</w:t>
            </w:r>
          </w:p>
        </w:tc>
        <w:tc>
          <w:tcPr>
            <w:tcW w:w="141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0</w:t>
            </w:r>
          </w:p>
        </w:tc>
        <w:tc>
          <w:tcPr>
            <w:tcW w:w="709"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0</w:t>
            </w:r>
          </w:p>
        </w:tc>
        <w:tc>
          <w:tcPr>
            <w:tcW w:w="1418"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73 908</w:t>
            </w:r>
          </w:p>
        </w:tc>
        <w:tc>
          <w:tcPr>
            <w:tcW w:w="850" w:type="dxa"/>
            <w:tcBorders>
              <w:top w:val="single" w:sz="8" w:space="0" w:color="9BBB59"/>
              <w:left w:val="single" w:sz="8" w:space="0" w:color="9BBB59"/>
              <w:bottom w:val="single" w:sz="8" w:space="0" w:color="9BBB59"/>
              <w:right w:val="single" w:sz="8" w:space="0" w:color="9BBB59"/>
            </w:tcBorders>
            <w:vAlign w:val="center"/>
          </w:tcPr>
          <w:p w:rsidR="005E2286" w:rsidRPr="005E2286" w:rsidRDefault="005E2286" w:rsidP="005E2286">
            <w:pPr>
              <w:jc w:val="right"/>
              <w:rPr>
                <w:rFonts w:ascii="Times New Roman" w:hAnsi="Times New Roman"/>
                <w:sz w:val="20"/>
              </w:rPr>
            </w:pPr>
            <w:r w:rsidRPr="005E2286">
              <w:rPr>
                <w:rFonts w:ascii="Times New Roman" w:hAnsi="Times New Roman"/>
                <w:sz w:val="20"/>
              </w:rPr>
              <w:t>4</w:t>
            </w:r>
          </w:p>
        </w:tc>
      </w:tr>
      <w:tr w:rsidR="005E2286" w:rsidRPr="00DF5194" w:rsidTr="005E2286">
        <w:trPr>
          <w:trHeight w:val="323"/>
        </w:trPr>
        <w:tc>
          <w:tcPr>
            <w:tcW w:w="2802" w:type="dxa"/>
            <w:tcBorders>
              <w:top w:val="double" w:sz="6" w:space="0" w:color="9BBB59"/>
              <w:left w:val="single" w:sz="8" w:space="0" w:color="9BBB59"/>
              <w:bottom w:val="single" w:sz="8" w:space="0" w:color="9BBB59"/>
              <w:right w:val="single" w:sz="8" w:space="0" w:color="9BBB59"/>
            </w:tcBorders>
            <w:shd w:val="clear" w:color="auto" w:fill="EAF1DD"/>
            <w:vAlign w:val="center"/>
          </w:tcPr>
          <w:p w:rsidR="005E2286" w:rsidRPr="007B2556" w:rsidRDefault="005E2286" w:rsidP="007B2556">
            <w:pPr>
              <w:spacing w:after="0" w:line="240" w:lineRule="auto"/>
              <w:rPr>
                <w:rFonts w:ascii="Times New Roman" w:eastAsia="Times New Roman" w:hAnsi="Times New Roman"/>
                <w:b/>
                <w:bCs/>
                <w:szCs w:val="24"/>
              </w:rPr>
            </w:pPr>
            <w:r w:rsidRPr="007B2556">
              <w:rPr>
                <w:rFonts w:ascii="Times New Roman" w:eastAsia="Times New Roman" w:hAnsi="Times New Roman"/>
                <w:b/>
                <w:bCs/>
                <w:szCs w:val="24"/>
              </w:rPr>
              <w:t>Spolu</w:t>
            </w:r>
          </w:p>
        </w:tc>
        <w:tc>
          <w:tcPr>
            <w:tcW w:w="1275" w:type="dxa"/>
            <w:tcBorders>
              <w:top w:val="double" w:sz="6" w:space="0" w:color="9BBB59"/>
              <w:left w:val="single" w:sz="8" w:space="0" w:color="9BBB59"/>
              <w:bottom w:val="single" w:sz="8" w:space="0" w:color="9BBB59"/>
              <w:right w:val="single" w:sz="8" w:space="0" w:color="9BBB59"/>
            </w:tcBorders>
            <w:shd w:val="clear" w:color="auto" w:fill="EAF1DD"/>
            <w:vAlign w:val="center"/>
          </w:tcPr>
          <w:p w:rsidR="005E2286" w:rsidRPr="005E2286" w:rsidRDefault="005E2286" w:rsidP="005E2286">
            <w:pPr>
              <w:jc w:val="right"/>
              <w:rPr>
                <w:rFonts w:ascii="Times New Roman" w:hAnsi="Times New Roman"/>
                <w:b/>
                <w:color w:val="000000"/>
              </w:rPr>
            </w:pPr>
            <w:r w:rsidRPr="005E2286">
              <w:rPr>
                <w:rFonts w:ascii="Times New Roman" w:hAnsi="Times New Roman"/>
                <w:b/>
                <w:color w:val="000000"/>
              </w:rPr>
              <w:t>136 808</w:t>
            </w:r>
          </w:p>
        </w:tc>
        <w:tc>
          <w:tcPr>
            <w:tcW w:w="851" w:type="dxa"/>
            <w:tcBorders>
              <w:top w:val="double" w:sz="6" w:space="0" w:color="9BBB59"/>
              <w:left w:val="single" w:sz="8" w:space="0" w:color="9BBB59"/>
              <w:bottom w:val="single" w:sz="8" w:space="0" w:color="9BBB59"/>
              <w:right w:val="single" w:sz="8" w:space="0" w:color="9BBB59"/>
            </w:tcBorders>
            <w:shd w:val="clear" w:color="auto" w:fill="EAF1DD"/>
            <w:vAlign w:val="center"/>
          </w:tcPr>
          <w:p w:rsidR="005E2286" w:rsidRPr="005E2286" w:rsidRDefault="005E2286" w:rsidP="005E2286">
            <w:pPr>
              <w:jc w:val="right"/>
              <w:rPr>
                <w:rFonts w:ascii="Times New Roman" w:hAnsi="Times New Roman"/>
                <w:b/>
                <w:color w:val="000000"/>
              </w:rPr>
            </w:pPr>
            <w:r w:rsidRPr="005E2286">
              <w:rPr>
                <w:rFonts w:ascii="Times New Roman" w:hAnsi="Times New Roman"/>
                <w:b/>
                <w:color w:val="000000"/>
              </w:rPr>
              <w:t>6</w:t>
            </w:r>
          </w:p>
        </w:tc>
        <w:tc>
          <w:tcPr>
            <w:tcW w:w="1417" w:type="dxa"/>
            <w:tcBorders>
              <w:top w:val="double" w:sz="6" w:space="0" w:color="9BBB59"/>
              <w:left w:val="single" w:sz="8" w:space="0" w:color="9BBB59"/>
              <w:bottom w:val="single" w:sz="8" w:space="0" w:color="9BBB59"/>
              <w:right w:val="single" w:sz="8" w:space="0" w:color="9BBB59"/>
            </w:tcBorders>
            <w:shd w:val="clear" w:color="auto" w:fill="EAF1DD"/>
            <w:vAlign w:val="center"/>
          </w:tcPr>
          <w:p w:rsidR="005E2286" w:rsidRPr="005E2286" w:rsidRDefault="005E2286" w:rsidP="005E2286">
            <w:pPr>
              <w:jc w:val="right"/>
              <w:rPr>
                <w:rFonts w:ascii="Times New Roman" w:hAnsi="Times New Roman"/>
                <w:b/>
                <w:color w:val="000000"/>
              </w:rPr>
            </w:pPr>
            <w:r w:rsidRPr="005E2286">
              <w:rPr>
                <w:rFonts w:ascii="Times New Roman" w:hAnsi="Times New Roman"/>
                <w:b/>
                <w:color w:val="000000"/>
              </w:rPr>
              <w:t>1 962 462</w:t>
            </w:r>
          </w:p>
        </w:tc>
        <w:tc>
          <w:tcPr>
            <w:tcW w:w="709" w:type="dxa"/>
            <w:tcBorders>
              <w:top w:val="double" w:sz="6" w:space="0" w:color="9BBB59"/>
              <w:left w:val="single" w:sz="8" w:space="0" w:color="9BBB59"/>
              <w:bottom w:val="single" w:sz="8" w:space="0" w:color="9BBB59"/>
              <w:right w:val="single" w:sz="8" w:space="0" w:color="9BBB59"/>
            </w:tcBorders>
            <w:shd w:val="clear" w:color="auto" w:fill="EAF1DD"/>
            <w:vAlign w:val="center"/>
          </w:tcPr>
          <w:p w:rsidR="005E2286" w:rsidRPr="005E2286" w:rsidRDefault="005E2286" w:rsidP="005E2286">
            <w:pPr>
              <w:jc w:val="right"/>
              <w:rPr>
                <w:rFonts w:ascii="Times New Roman" w:hAnsi="Times New Roman"/>
                <w:b/>
                <w:color w:val="000000"/>
              </w:rPr>
            </w:pPr>
            <w:r w:rsidRPr="005E2286">
              <w:rPr>
                <w:rFonts w:ascii="Times New Roman" w:hAnsi="Times New Roman"/>
                <w:b/>
                <w:color w:val="000000"/>
              </w:rPr>
              <w:t>16</w:t>
            </w:r>
          </w:p>
        </w:tc>
        <w:tc>
          <w:tcPr>
            <w:tcW w:w="1418" w:type="dxa"/>
            <w:tcBorders>
              <w:top w:val="double" w:sz="6" w:space="0" w:color="9BBB59"/>
              <w:left w:val="single" w:sz="8" w:space="0" w:color="9BBB59"/>
              <w:bottom w:val="single" w:sz="8" w:space="0" w:color="9BBB59"/>
              <w:right w:val="single" w:sz="8" w:space="0" w:color="9BBB59"/>
            </w:tcBorders>
            <w:shd w:val="clear" w:color="auto" w:fill="EAF1DD"/>
            <w:vAlign w:val="center"/>
          </w:tcPr>
          <w:p w:rsidR="005E2286" w:rsidRPr="005E2286" w:rsidRDefault="005E2286" w:rsidP="005E2286">
            <w:pPr>
              <w:jc w:val="right"/>
              <w:rPr>
                <w:rFonts w:ascii="Times New Roman" w:hAnsi="Times New Roman"/>
                <w:b/>
                <w:color w:val="000000"/>
              </w:rPr>
            </w:pPr>
            <w:r w:rsidRPr="005E2286">
              <w:rPr>
                <w:rFonts w:ascii="Times New Roman" w:hAnsi="Times New Roman"/>
                <w:b/>
                <w:color w:val="000000"/>
              </w:rPr>
              <w:t>1 170 910</w:t>
            </w:r>
          </w:p>
        </w:tc>
        <w:tc>
          <w:tcPr>
            <w:tcW w:w="850" w:type="dxa"/>
            <w:tcBorders>
              <w:top w:val="double" w:sz="6" w:space="0" w:color="9BBB59"/>
              <w:left w:val="single" w:sz="8" w:space="0" w:color="9BBB59"/>
              <w:bottom w:val="single" w:sz="8" w:space="0" w:color="9BBB59"/>
              <w:right w:val="single" w:sz="8" w:space="0" w:color="9BBB59"/>
            </w:tcBorders>
            <w:shd w:val="clear" w:color="auto" w:fill="EAF1DD"/>
            <w:vAlign w:val="center"/>
          </w:tcPr>
          <w:p w:rsidR="005E2286" w:rsidRPr="005E2286" w:rsidRDefault="005E2286" w:rsidP="005E2286">
            <w:pPr>
              <w:jc w:val="right"/>
              <w:rPr>
                <w:rFonts w:ascii="Times New Roman" w:hAnsi="Times New Roman"/>
                <w:b/>
                <w:color w:val="000000"/>
              </w:rPr>
            </w:pPr>
            <w:r w:rsidRPr="005E2286">
              <w:rPr>
                <w:rFonts w:ascii="Times New Roman" w:hAnsi="Times New Roman"/>
                <w:b/>
                <w:color w:val="000000"/>
              </w:rPr>
              <w:t>52</w:t>
            </w:r>
          </w:p>
        </w:tc>
      </w:tr>
    </w:tbl>
    <w:p w:rsidR="00773C32" w:rsidRPr="00773C32" w:rsidRDefault="00773C32" w:rsidP="00DF5194">
      <w:pPr>
        <w:spacing w:after="0" w:line="240" w:lineRule="auto"/>
        <w:jc w:val="both"/>
        <w:rPr>
          <w:rFonts w:ascii="Times New Roman" w:hAnsi="Times New Roman"/>
          <w:bCs/>
          <w:sz w:val="24"/>
          <w:szCs w:val="24"/>
        </w:rPr>
      </w:pPr>
    </w:p>
    <w:p w:rsidR="00773C32" w:rsidRPr="00773C32" w:rsidRDefault="00773C32" w:rsidP="00773C32">
      <w:pPr>
        <w:spacing w:after="60" w:line="320" w:lineRule="exact"/>
        <w:jc w:val="both"/>
        <w:rPr>
          <w:rFonts w:ascii="Times New Roman" w:hAnsi="Times New Roman"/>
          <w:bCs/>
          <w:sz w:val="24"/>
          <w:szCs w:val="24"/>
        </w:rPr>
      </w:pPr>
    </w:p>
    <w:p w:rsidR="00A67423" w:rsidRPr="00A67423" w:rsidRDefault="00A67423" w:rsidP="00A67423">
      <w:pPr>
        <w:spacing w:after="60" w:line="320" w:lineRule="exact"/>
        <w:jc w:val="both"/>
        <w:rPr>
          <w:rFonts w:ascii="Times New Roman" w:hAnsi="Times New Roman"/>
          <w:b/>
          <w:sz w:val="24"/>
          <w:szCs w:val="24"/>
        </w:rPr>
      </w:pPr>
      <w:r w:rsidRPr="00A67423">
        <w:rPr>
          <w:rFonts w:ascii="Times New Roman" w:hAnsi="Times New Roman"/>
          <w:b/>
          <w:sz w:val="24"/>
          <w:szCs w:val="24"/>
        </w:rPr>
        <w:t>Tri najvýraznejšie realizačné výstupy z rezortných projektov výskumu a vývoja (za</w:t>
      </w:r>
      <w:r>
        <w:rPr>
          <w:rFonts w:ascii="Times New Roman" w:hAnsi="Times New Roman"/>
          <w:b/>
          <w:sz w:val="24"/>
          <w:szCs w:val="24"/>
        </w:rPr>
        <w:t> </w:t>
      </w:r>
      <w:r w:rsidRPr="00A67423">
        <w:rPr>
          <w:rFonts w:ascii="Times New Roman" w:hAnsi="Times New Roman"/>
          <w:b/>
          <w:sz w:val="24"/>
          <w:szCs w:val="24"/>
        </w:rPr>
        <w:t>každú organizáciu) za rok 2013:</w:t>
      </w:r>
    </w:p>
    <w:p w:rsidR="00A67423" w:rsidRDefault="00A67423" w:rsidP="00A67423">
      <w:pPr>
        <w:spacing w:after="60" w:line="320" w:lineRule="exact"/>
        <w:jc w:val="both"/>
        <w:rPr>
          <w:rFonts w:ascii="Times New Roman" w:hAnsi="Times New Roman"/>
          <w:b/>
          <w:sz w:val="24"/>
          <w:szCs w:val="24"/>
        </w:rPr>
      </w:pPr>
    </w:p>
    <w:p w:rsidR="00A67423" w:rsidRPr="00A67423" w:rsidRDefault="00A67423" w:rsidP="00D0155D">
      <w:pPr>
        <w:spacing w:after="120" w:line="320" w:lineRule="exact"/>
        <w:jc w:val="both"/>
        <w:rPr>
          <w:rFonts w:ascii="Times New Roman" w:hAnsi="Times New Roman"/>
          <w:b/>
          <w:sz w:val="24"/>
          <w:szCs w:val="24"/>
        </w:rPr>
      </w:pPr>
      <w:r w:rsidRPr="00A67423">
        <w:rPr>
          <w:rFonts w:ascii="Times New Roman" w:hAnsi="Times New Roman"/>
          <w:b/>
          <w:sz w:val="24"/>
          <w:szCs w:val="24"/>
        </w:rPr>
        <w:t>Centrum výskumu rastlinnej výroby Piešťany, Piešťany</w:t>
      </w:r>
    </w:p>
    <w:p w:rsidR="00A67423" w:rsidRPr="00A67423" w:rsidRDefault="00A67423" w:rsidP="00D0155D">
      <w:pPr>
        <w:numPr>
          <w:ilvl w:val="0"/>
          <w:numId w:val="14"/>
        </w:numPr>
        <w:spacing w:after="120" w:line="320" w:lineRule="exact"/>
        <w:ind w:left="284" w:hanging="284"/>
        <w:jc w:val="both"/>
        <w:rPr>
          <w:rFonts w:ascii="Times New Roman" w:hAnsi="Times New Roman"/>
          <w:sz w:val="24"/>
          <w:szCs w:val="24"/>
        </w:rPr>
      </w:pPr>
      <w:r w:rsidRPr="00A67423">
        <w:rPr>
          <w:rFonts w:ascii="Times New Roman" w:hAnsi="Times New Roman"/>
          <w:sz w:val="24"/>
          <w:szCs w:val="24"/>
        </w:rPr>
        <w:t>Vyšľachtenie a zapísanie do Listiny registrovaných odrôd Slovenskej republiky 6 nových odrôd, vyšľachtených na Výskumno-šľachtiteľských staniciach (VŠS) CVRV Piešťany Malý Šariš a Vígľaš-Pstruša - pšenice letnej formy ozimnej Stelarka, Vladarka a</w:t>
      </w:r>
      <w:r w:rsidR="00BE7DA6">
        <w:rPr>
          <w:rFonts w:ascii="Times New Roman" w:hAnsi="Times New Roman"/>
          <w:sz w:val="24"/>
          <w:szCs w:val="24"/>
        </w:rPr>
        <w:t> </w:t>
      </w:r>
      <w:r w:rsidRPr="00A67423">
        <w:rPr>
          <w:rFonts w:ascii="Times New Roman" w:hAnsi="Times New Roman"/>
          <w:sz w:val="24"/>
          <w:szCs w:val="24"/>
        </w:rPr>
        <w:t>PS</w:t>
      </w:r>
      <w:r w:rsidR="00BE7DA6">
        <w:rPr>
          <w:rFonts w:ascii="Times New Roman" w:hAnsi="Times New Roman"/>
          <w:sz w:val="24"/>
          <w:szCs w:val="24"/>
        </w:rPr>
        <w:t> </w:t>
      </w:r>
      <w:r w:rsidRPr="00A67423">
        <w:rPr>
          <w:rFonts w:ascii="Times New Roman" w:hAnsi="Times New Roman"/>
          <w:sz w:val="24"/>
          <w:szCs w:val="24"/>
        </w:rPr>
        <w:t>Sunanka, ovsa plevnatého Václav a Vojtech a ovsa nahého Važec (prvé 2 boli vyšľachtené na VŠS Malý Šariš, zvyšné 4 na VŠS Vígľaš - Pstruša). Odrody oz</w:t>
      </w:r>
      <w:r>
        <w:rPr>
          <w:rFonts w:ascii="Times New Roman" w:hAnsi="Times New Roman"/>
          <w:sz w:val="24"/>
          <w:szCs w:val="24"/>
        </w:rPr>
        <w:t>imnej</w:t>
      </w:r>
      <w:r w:rsidRPr="00A67423">
        <w:rPr>
          <w:rFonts w:ascii="Times New Roman" w:hAnsi="Times New Roman"/>
          <w:sz w:val="24"/>
          <w:szCs w:val="24"/>
        </w:rPr>
        <w:t xml:space="preserve"> pšenice Vladarka a ovsa plevnatého Václav boli na medzinárodnej výstave „Agrokomplex 2013“ ocenené „Zlatým kosákom“. Za dosiahnuté výsledky v šľachtení rastlín v</w:t>
      </w:r>
      <w:r>
        <w:rPr>
          <w:rFonts w:ascii="Times New Roman" w:hAnsi="Times New Roman"/>
          <w:sz w:val="24"/>
          <w:szCs w:val="24"/>
        </w:rPr>
        <w:t> </w:t>
      </w:r>
      <w:r w:rsidRPr="00A67423">
        <w:rPr>
          <w:rFonts w:ascii="Times New Roman" w:hAnsi="Times New Roman"/>
          <w:sz w:val="24"/>
          <w:szCs w:val="24"/>
        </w:rPr>
        <w:t>posledných rokoch a za prínos v oblasti tvorby nových odrôd obilnín na Slovensku s</w:t>
      </w:r>
      <w:r>
        <w:rPr>
          <w:rFonts w:ascii="Times New Roman" w:hAnsi="Times New Roman"/>
          <w:sz w:val="24"/>
          <w:szCs w:val="24"/>
        </w:rPr>
        <w:t> </w:t>
      </w:r>
      <w:r w:rsidRPr="00A67423">
        <w:rPr>
          <w:rFonts w:ascii="Times New Roman" w:hAnsi="Times New Roman"/>
          <w:sz w:val="24"/>
          <w:szCs w:val="24"/>
        </w:rPr>
        <w:t>vysokou pridanou hodnotou, kvalitou a úrodovým potenciálom MŠVVŠ SR udelilo v</w:t>
      </w:r>
      <w:r>
        <w:rPr>
          <w:rFonts w:ascii="Times New Roman" w:hAnsi="Times New Roman"/>
          <w:sz w:val="24"/>
          <w:szCs w:val="24"/>
        </w:rPr>
        <w:t> </w:t>
      </w:r>
      <w:r w:rsidRPr="00A67423">
        <w:rPr>
          <w:rFonts w:ascii="Times New Roman" w:hAnsi="Times New Roman"/>
          <w:sz w:val="24"/>
          <w:szCs w:val="24"/>
        </w:rPr>
        <w:t>roku 2013 kolektívu pracovníkov VŠS Vígľaš - Pstruša „Cenu ministra školstva, vedy, výskumu a športu SR za vedu a techniku za rok 2013“ v kategórii „Vedecko-technický tím roka“.</w:t>
      </w:r>
    </w:p>
    <w:p w:rsidR="00A67423" w:rsidRPr="00A67423" w:rsidRDefault="00A67423" w:rsidP="00A67423">
      <w:pPr>
        <w:numPr>
          <w:ilvl w:val="0"/>
          <w:numId w:val="14"/>
        </w:numPr>
        <w:spacing w:after="60" w:line="320" w:lineRule="exact"/>
        <w:ind w:left="284" w:hanging="284"/>
        <w:jc w:val="both"/>
        <w:rPr>
          <w:rFonts w:ascii="Times New Roman" w:hAnsi="Times New Roman"/>
          <w:sz w:val="24"/>
          <w:szCs w:val="24"/>
        </w:rPr>
      </w:pPr>
      <w:r w:rsidRPr="00A67423">
        <w:rPr>
          <w:rFonts w:ascii="Times New Roman" w:hAnsi="Times New Roman"/>
          <w:sz w:val="24"/>
          <w:szCs w:val="24"/>
        </w:rPr>
        <w:t xml:space="preserve">Založenie a prevádzkovanie poloprevádzkových poľných pokusov s  jačmeňom siatym jarným a kapustou repkovou pravou formou ozimnou za účelom porovnania s výsledkami maloparcelkových pokusov s aplikáciou pôdnych podporných látok a biostimulátorov </w:t>
      </w:r>
      <w:r w:rsidRPr="00A67423">
        <w:rPr>
          <w:rFonts w:ascii="Times New Roman" w:hAnsi="Times New Roman"/>
          <w:sz w:val="24"/>
          <w:szCs w:val="24"/>
        </w:rPr>
        <w:lastRenderedPageBreak/>
        <w:t>na</w:t>
      </w:r>
      <w:r>
        <w:rPr>
          <w:rFonts w:ascii="Times New Roman" w:hAnsi="Times New Roman"/>
          <w:sz w:val="24"/>
          <w:szCs w:val="24"/>
        </w:rPr>
        <w:t> </w:t>
      </w:r>
      <w:r w:rsidRPr="00A67423">
        <w:rPr>
          <w:rFonts w:ascii="Times New Roman" w:hAnsi="Times New Roman"/>
          <w:sz w:val="24"/>
          <w:szCs w:val="24"/>
        </w:rPr>
        <w:t>poľnohospodárskych podnikoch v 3 lokalitách SR (PD Plavé Vozokany, PD Horné Obdokovce, PD Spišská Belá) s výmerou á 5 ha.</w:t>
      </w:r>
    </w:p>
    <w:p w:rsidR="00A67423" w:rsidRPr="00A67423" w:rsidRDefault="00A67423" w:rsidP="00A67423">
      <w:pPr>
        <w:numPr>
          <w:ilvl w:val="0"/>
          <w:numId w:val="14"/>
        </w:numPr>
        <w:spacing w:after="60" w:line="320" w:lineRule="exact"/>
        <w:ind w:left="284" w:hanging="284"/>
        <w:jc w:val="both"/>
        <w:rPr>
          <w:rFonts w:ascii="Times New Roman" w:hAnsi="Times New Roman"/>
          <w:sz w:val="24"/>
          <w:szCs w:val="24"/>
        </w:rPr>
      </w:pPr>
      <w:r w:rsidRPr="00A67423">
        <w:rPr>
          <w:rFonts w:ascii="Times New Roman" w:hAnsi="Times New Roman"/>
          <w:sz w:val="24"/>
          <w:szCs w:val="24"/>
        </w:rPr>
        <w:t>Monitorovanie stavu porastov pšenice letnej formy ozimnej a kapusty repkovej pravej formy ozimnej v SR po prezimovaní v roku 2013, stavu porastov jačmeňa siateho jarného, kukurice siatej na zrno a slnečnice ročnej v SR po vzídení v roku 2013 a stavu porastov pšenice letnej formy ozimnej a kapusty repkovej pravej formy ozimnej v SR pred prezimovaním v roku 2013 (jednotlivé monitorovacie správy o stave porastov jednotlivých plodín v SR v roku 2013 boli v stanovených termínoch predložené na Odbor rastlinnej výroby MPRV SR).</w:t>
      </w:r>
    </w:p>
    <w:p w:rsidR="00A67423" w:rsidRPr="00A67423" w:rsidRDefault="00A67423" w:rsidP="00A67423">
      <w:pPr>
        <w:spacing w:after="60" w:line="320" w:lineRule="exact"/>
        <w:jc w:val="both"/>
        <w:rPr>
          <w:rFonts w:ascii="Times New Roman" w:hAnsi="Times New Roman"/>
          <w:b/>
          <w:sz w:val="24"/>
          <w:szCs w:val="24"/>
        </w:rPr>
      </w:pPr>
    </w:p>
    <w:p w:rsidR="00A67423" w:rsidRPr="00A67423" w:rsidRDefault="00A67423" w:rsidP="00D0155D">
      <w:pPr>
        <w:spacing w:after="120" w:line="320" w:lineRule="exact"/>
        <w:jc w:val="both"/>
        <w:rPr>
          <w:rFonts w:ascii="Times New Roman" w:hAnsi="Times New Roman"/>
          <w:b/>
          <w:sz w:val="24"/>
          <w:szCs w:val="24"/>
        </w:rPr>
      </w:pPr>
      <w:r w:rsidRPr="00A67423">
        <w:rPr>
          <w:rFonts w:ascii="Times New Roman" w:hAnsi="Times New Roman"/>
          <w:b/>
          <w:sz w:val="24"/>
          <w:szCs w:val="24"/>
        </w:rPr>
        <w:t>Centrum výskumu živočíšnej výroby Nitra, Lužianky</w:t>
      </w:r>
    </w:p>
    <w:p w:rsidR="00A67423" w:rsidRPr="00D0155D" w:rsidRDefault="00D0155D" w:rsidP="00D0155D">
      <w:pPr>
        <w:numPr>
          <w:ilvl w:val="0"/>
          <w:numId w:val="14"/>
        </w:numPr>
        <w:spacing w:after="120" w:line="320" w:lineRule="exact"/>
        <w:ind w:left="284" w:hanging="284"/>
        <w:jc w:val="both"/>
        <w:rPr>
          <w:rFonts w:ascii="Times New Roman" w:hAnsi="Times New Roman"/>
          <w:sz w:val="24"/>
          <w:szCs w:val="24"/>
        </w:rPr>
      </w:pPr>
      <w:r>
        <w:rPr>
          <w:rFonts w:ascii="Times New Roman" w:hAnsi="Times New Roman"/>
          <w:sz w:val="24"/>
          <w:szCs w:val="24"/>
        </w:rPr>
        <w:t>z</w:t>
      </w:r>
      <w:r w:rsidR="00A67423" w:rsidRPr="00D0155D">
        <w:rPr>
          <w:rFonts w:ascii="Times New Roman" w:hAnsi="Times New Roman"/>
          <w:sz w:val="24"/>
          <w:szCs w:val="24"/>
        </w:rPr>
        <w:t>lepšenie úrovne využívania automatizačných prvkov dojární pre kravy a inovované postupy manažmentu v oblasti optimalizácie postupov dojenia</w:t>
      </w:r>
      <w:r>
        <w:rPr>
          <w:rFonts w:ascii="Times New Roman" w:hAnsi="Times New Roman"/>
          <w:sz w:val="24"/>
          <w:szCs w:val="24"/>
        </w:rPr>
        <w:t>,</w:t>
      </w:r>
      <w:r w:rsidR="00A67423" w:rsidRPr="00D0155D">
        <w:rPr>
          <w:rFonts w:ascii="Times New Roman" w:hAnsi="Times New Roman"/>
          <w:sz w:val="24"/>
          <w:szCs w:val="24"/>
        </w:rPr>
        <w:t xml:space="preserve">  </w:t>
      </w:r>
    </w:p>
    <w:p w:rsidR="00A67423" w:rsidRPr="00D0155D" w:rsidRDefault="00BE7DA6" w:rsidP="00D0155D">
      <w:pPr>
        <w:numPr>
          <w:ilvl w:val="0"/>
          <w:numId w:val="14"/>
        </w:numPr>
        <w:spacing w:after="60" w:line="320" w:lineRule="exact"/>
        <w:ind w:left="284" w:hanging="284"/>
        <w:jc w:val="both"/>
        <w:rPr>
          <w:rFonts w:ascii="Times New Roman" w:hAnsi="Times New Roman"/>
          <w:sz w:val="24"/>
          <w:szCs w:val="24"/>
        </w:rPr>
      </w:pPr>
      <w:r>
        <w:rPr>
          <w:rFonts w:ascii="Times New Roman" w:hAnsi="Times New Roman"/>
          <w:sz w:val="24"/>
          <w:szCs w:val="24"/>
        </w:rPr>
        <w:t>p</w:t>
      </w:r>
      <w:r w:rsidR="00A67423" w:rsidRPr="00D0155D">
        <w:rPr>
          <w:rFonts w:ascii="Times New Roman" w:hAnsi="Times New Roman"/>
          <w:sz w:val="24"/>
          <w:szCs w:val="24"/>
        </w:rPr>
        <w:t>rodukčné minimá pre chov dojníc, mäsových kráv a oviec v podmienkach SR</w:t>
      </w:r>
      <w:r>
        <w:rPr>
          <w:rFonts w:ascii="Times New Roman" w:hAnsi="Times New Roman"/>
          <w:sz w:val="24"/>
          <w:szCs w:val="24"/>
        </w:rPr>
        <w:t>,</w:t>
      </w:r>
      <w:r w:rsidR="00A67423" w:rsidRPr="00D0155D">
        <w:rPr>
          <w:rFonts w:ascii="Times New Roman" w:hAnsi="Times New Roman"/>
          <w:sz w:val="24"/>
          <w:szCs w:val="24"/>
        </w:rPr>
        <w:t xml:space="preserve">  </w:t>
      </w:r>
    </w:p>
    <w:p w:rsidR="00A67423" w:rsidRPr="00D0155D" w:rsidRDefault="00BE7DA6" w:rsidP="00D0155D">
      <w:pPr>
        <w:numPr>
          <w:ilvl w:val="0"/>
          <w:numId w:val="14"/>
        </w:numPr>
        <w:spacing w:after="60" w:line="320" w:lineRule="exact"/>
        <w:ind w:left="284" w:hanging="284"/>
        <w:jc w:val="both"/>
        <w:rPr>
          <w:rFonts w:ascii="Times New Roman" w:hAnsi="Times New Roman"/>
          <w:sz w:val="24"/>
          <w:szCs w:val="24"/>
        </w:rPr>
      </w:pPr>
      <w:r>
        <w:rPr>
          <w:rFonts w:ascii="Times New Roman" w:hAnsi="Times New Roman"/>
          <w:sz w:val="24"/>
          <w:szCs w:val="24"/>
        </w:rPr>
        <w:t>s</w:t>
      </w:r>
      <w:r w:rsidR="00A67423" w:rsidRPr="00D0155D">
        <w:rPr>
          <w:rFonts w:ascii="Times New Roman" w:hAnsi="Times New Roman"/>
          <w:sz w:val="24"/>
          <w:szCs w:val="24"/>
        </w:rPr>
        <w:t>tanovenie plemenného štandardu slovenskej kranskej včely</w:t>
      </w:r>
      <w:r>
        <w:rPr>
          <w:rFonts w:ascii="Times New Roman" w:hAnsi="Times New Roman"/>
          <w:sz w:val="24"/>
          <w:szCs w:val="24"/>
        </w:rPr>
        <w:t>.</w:t>
      </w:r>
    </w:p>
    <w:p w:rsidR="00A67423" w:rsidRPr="00A67423" w:rsidRDefault="00A67423" w:rsidP="00A67423">
      <w:pPr>
        <w:spacing w:after="60" w:line="320" w:lineRule="exact"/>
        <w:jc w:val="both"/>
        <w:rPr>
          <w:rFonts w:ascii="Times New Roman" w:hAnsi="Times New Roman"/>
          <w:b/>
          <w:sz w:val="24"/>
          <w:szCs w:val="24"/>
        </w:rPr>
      </w:pPr>
    </w:p>
    <w:p w:rsidR="00A67423" w:rsidRPr="00A67423" w:rsidRDefault="00A67423" w:rsidP="00D0155D">
      <w:pPr>
        <w:spacing w:after="120" w:line="320" w:lineRule="exact"/>
        <w:jc w:val="both"/>
        <w:rPr>
          <w:rFonts w:ascii="Times New Roman" w:hAnsi="Times New Roman"/>
          <w:b/>
          <w:sz w:val="24"/>
          <w:szCs w:val="24"/>
        </w:rPr>
      </w:pPr>
      <w:r w:rsidRPr="00A67423">
        <w:rPr>
          <w:rFonts w:ascii="Times New Roman" w:hAnsi="Times New Roman"/>
          <w:b/>
          <w:sz w:val="24"/>
          <w:szCs w:val="24"/>
        </w:rPr>
        <w:t>Výskumný ústav potravinársky, Bratislava</w:t>
      </w:r>
    </w:p>
    <w:p w:rsidR="00A67423" w:rsidRPr="00D0155D" w:rsidRDefault="00A67423" w:rsidP="00D0155D">
      <w:pPr>
        <w:numPr>
          <w:ilvl w:val="0"/>
          <w:numId w:val="14"/>
        </w:numPr>
        <w:spacing w:after="120" w:line="320" w:lineRule="exact"/>
        <w:ind w:left="284" w:hanging="284"/>
        <w:jc w:val="both"/>
        <w:rPr>
          <w:rFonts w:ascii="Times New Roman" w:hAnsi="Times New Roman"/>
          <w:sz w:val="24"/>
          <w:szCs w:val="24"/>
        </w:rPr>
      </w:pPr>
      <w:r w:rsidRPr="00D0155D">
        <w:rPr>
          <w:rFonts w:ascii="Times New Roman" w:hAnsi="Times New Roman"/>
          <w:sz w:val="24"/>
          <w:szCs w:val="24"/>
        </w:rPr>
        <w:t>rozpracované analytické metódy stanovenia pesticídov metódou HPLC/ Q-TOF a</w:t>
      </w:r>
      <w:r w:rsidR="00BE7DA6">
        <w:rPr>
          <w:rFonts w:ascii="Times New Roman" w:hAnsi="Times New Roman"/>
          <w:sz w:val="24"/>
          <w:szCs w:val="24"/>
        </w:rPr>
        <w:t> </w:t>
      </w:r>
      <w:r w:rsidRPr="00D0155D">
        <w:rPr>
          <w:rFonts w:ascii="Times New Roman" w:hAnsi="Times New Roman"/>
          <w:sz w:val="24"/>
          <w:szCs w:val="24"/>
        </w:rPr>
        <w:t>GC/QQQ vo vybraných potravinárskych výrobkoch</w:t>
      </w:r>
      <w:r w:rsidR="00D0155D">
        <w:rPr>
          <w:rFonts w:ascii="Times New Roman" w:hAnsi="Times New Roman"/>
          <w:sz w:val="24"/>
          <w:szCs w:val="24"/>
        </w:rPr>
        <w:t>,</w:t>
      </w:r>
    </w:p>
    <w:p w:rsidR="00A67423" w:rsidRPr="00D0155D" w:rsidRDefault="00A67423" w:rsidP="00D0155D">
      <w:pPr>
        <w:numPr>
          <w:ilvl w:val="0"/>
          <w:numId w:val="14"/>
        </w:numPr>
        <w:spacing w:after="60" w:line="320" w:lineRule="exact"/>
        <w:ind w:left="284" w:hanging="284"/>
        <w:jc w:val="both"/>
        <w:rPr>
          <w:rFonts w:ascii="Times New Roman" w:hAnsi="Times New Roman"/>
          <w:sz w:val="24"/>
          <w:szCs w:val="24"/>
        </w:rPr>
      </w:pPr>
      <w:r w:rsidRPr="00D0155D">
        <w:rPr>
          <w:rFonts w:ascii="Times New Roman" w:hAnsi="Times New Roman"/>
          <w:sz w:val="24"/>
          <w:szCs w:val="24"/>
        </w:rPr>
        <w:t>spracovaný súbor metód na hodnotenie kvality a autenticity konzervárenských surovín</w:t>
      </w:r>
      <w:r w:rsidR="00BE7DA6">
        <w:rPr>
          <w:rFonts w:ascii="Times New Roman" w:hAnsi="Times New Roman"/>
          <w:sz w:val="24"/>
          <w:szCs w:val="24"/>
        </w:rPr>
        <w:t xml:space="preserve"> </w:t>
      </w:r>
      <w:r w:rsidRPr="00D0155D">
        <w:rPr>
          <w:rFonts w:ascii="Times New Roman" w:hAnsi="Times New Roman"/>
          <w:sz w:val="24"/>
          <w:szCs w:val="24"/>
        </w:rPr>
        <w:t>a</w:t>
      </w:r>
      <w:r w:rsidR="00D0155D">
        <w:rPr>
          <w:rFonts w:ascii="Times New Roman" w:hAnsi="Times New Roman"/>
          <w:sz w:val="24"/>
          <w:szCs w:val="24"/>
        </w:rPr>
        <w:t> </w:t>
      </w:r>
      <w:r w:rsidRPr="00D0155D">
        <w:rPr>
          <w:rFonts w:ascii="Times New Roman" w:hAnsi="Times New Roman"/>
          <w:sz w:val="24"/>
          <w:szCs w:val="24"/>
        </w:rPr>
        <w:t>produktov</w:t>
      </w:r>
      <w:r w:rsidR="00D0155D">
        <w:rPr>
          <w:rFonts w:ascii="Times New Roman" w:hAnsi="Times New Roman"/>
          <w:sz w:val="24"/>
          <w:szCs w:val="24"/>
        </w:rPr>
        <w:t>,</w:t>
      </w:r>
    </w:p>
    <w:p w:rsidR="00A67423" w:rsidRPr="00D0155D" w:rsidRDefault="00A67423" w:rsidP="00D0155D">
      <w:pPr>
        <w:numPr>
          <w:ilvl w:val="0"/>
          <w:numId w:val="14"/>
        </w:numPr>
        <w:spacing w:after="60" w:line="320" w:lineRule="exact"/>
        <w:ind w:left="284" w:hanging="284"/>
        <w:jc w:val="both"/>
        <w:rPr>
          <w:rFonts w:ascii="Times New Roman" w:hAnsi="Times New Roman"/>
          <w:sz w:val="24"/>
          <w:szCs w:val="24"/>
        </w:rPr>
      </w:pPr>
      <w:r w:rsidRPr="00D0155D">
        <w:rPr>
          <w:rFonts w:ascii="Times New Roman" w:hAnsi="Times New Roman"/>
          <w:sz w:val="24"/>
          <w:szCs w:val="24"/>
        </w:rPr>
        <w:t>rozpracované molekulárno-biologické metódy na stanovenie prítomnosti alergénov vo</w:t>
      </w:r>
      <w:r w:rsidR="00BE7DA6">
        <w:rPr>
          <w:rFonts w:ascii="Times New Roman" w:hAnsi="Times New Roman"/>
          <w:sz w:val="24"/>
          <w:szCs w:val="24"/>
        </w:rPr>
        <w:t> </w:t>
      </w:r>
      <w:r w:rsidRPr="00D0155D">
        <w:rPr>
          <w:rFonts w:ascii="Times New Roman" w:hAnsi="Times New Roman"/>
          <w:sz w:val="24"/>
          <w:szCs w:val="24"/>
        </w:rPr>
        <w:t>výrobkoch spôsobenej krížovou kontamináciou pri výrobe potravín</w:t>
      </w:r>
      <w:r w:rsidR="00BE7DA6">
        <w:rPr>
          <w:rFonts w:ascii="Times New Roman" w:hAnsi="Times New Roman"/>
          <w:sz w:val="24"/>
          <w:szCs w:val="24"/>
        </w:rPr>
        <w:t>.</w:t>
      </w:r>
      <w:r w:rsidRPr="00D0155D">
        <w:rPr>
          <w:rFonts w:ascii="Times New Roman" w:hAnsi="Times New Roman"/>
          <w:sz w:val="24"/>
          <w:szCs w:val="24"/>
        </w:rPr>
        <w:t xml:space="preserve"> </w:t>
      </w:r>
    </w:p>
    <w:p w:rsidR="00A67423" w:rsidRPr="00A67423" w:rsidRDefault="00A67423" w:rsidP="00A67423">
      <w:pPr>
        <w:spacing w:after="60" w:line="320" w:lineRule="exact"/>
        <w:jc w:val="both"/>
        <w:rPr>
          <w:rFonts w:ascii="Times New Roman" w:hAnsi="Times New Roman"/>
          <w:b/>
          <w:sz w:val="24"/>
          <w:szCs w:val="24"/>
        </w:rPr>
      </w:pPr>
    </w:p>
    <w:p w:rsidR="00A67423" w:rsidRPr="00A67423" w:rsidRDefault="00A67423" w:rsidP="00D0155D">
      <w:pPr>
        <w:spacing w:after="120" w:line="320" w:lineRule="exact"/>
        <w:jc w:val="both"/>
        <w:rPr>
          <w:rFonts w:ascii="Times New Roman" w:hAnsi="Times New Roman"/>
          <w:b/>
          <w:sz w:val="24"/>
          <w:szCs w:val="24"/>
        </w:rPr>
      </w:pPr>
      <w:r w:rsidRPr="00A67423">
        <w:rPr>
          <w:rFonts w:ascii="Times New Roman" w:hAnsi="Times New Roman"/>
          <w:b/>
          <w:sz w:val="24"/>
          <w:szCs w:val="24"/>
        </w:rPr>
        <w:t>Výskumný ústav ekonomiky poľnohospodárstva a potravinárstva, Bratislava</w:t>
      </w:r>
    </w:p>
    <w:p w:rsidR="00A67423" w:rsidRPr="00D0155D" w:rsidRDefault="00A67423" w:rsidP="00D0155D">
      <w:pPr>
        <w:numPr>
          <w:ilvl w:val="0"/>
          <w:numId w:val="14"/>
        </w:numPr>
        <w:spacing w:after="120" w:line="320" w:lineRule="exact"/>
        <w:ind w:left="284" w:hanging="284"/>
        <w:jc w:val="both"/>
        <w:rPr>
          <w:rFonts w:ascii="Times New Roman" w:hAnsi="Times New Roman"/>
          <w:sz w:val="24"/>
          <w:szCs w:val="24"/>
        </w:rPr>
      </w:pPr>
      <w:r w:rsidRPr="00D0155D">
        <w:rPr>
          <w:rFonts w:ascii="Times New Roman" w:hAnsi="Times New Roman"/>
          <w:sz w:val="24"/>
          <w:szCs w:val="24"/>
        </w:rPr>
        <w:t>Nákladovosť poľnohospodárskych výrobkov za rok 2012</w:t>
      </w:r>
    </w:p>
    <w:p w:rsidR="00A67423" w:rsidRPr="00D0155D" w:rsidRDefault="00A67423" w:rsidP="00D0155D">
      <w:pPr>
        <w:numPr>
          <w:ilvl w:val="0"/>
          <w:numId w:val="14"/>
        </w:numPr>
        <w:spacing w:after="120" w:line="320" w:lineRule="exact"/>
        <w:ind w:left="284" w:hanging="284"/>
        <w:jc w:val="both"/>
        <w:rPr>
          <w:rFonts w:ascii="Times New Roman" w:hAnsi="Times New Roman"/>
          <w:sz w:val="24"/>
          <w:szCs w:val="24"/>
        </w:rPr>
      </w:pPr>
      <w:r w:rsidRPr="00D0155D">
        <w:rPr>
          <w:rFonts w:ascii="Times New Roman" w:hAnsi="Times New Roman"/>
          <w:sz w:val="24"/>
          <w:szCs w:val="24"/>
        </w:rPr>
        <w:t>Ročenka zahraničného agropotravinárskeho obchodu SR za rok 2012</w:t>
      </w:r>
    </w:p>
    <w:p w:rsidR="00A67423" w:rsidRPr="00D0155D" w:rsidRDefault="00A67423" w:rsidP="00D0155D">
      <w:pPr>
        <w:numPr>
          <w:ilvl w:val="0"/>
          <w:numId w:val="14"/>
        </w:numPr>
        <w:spacing w:after="120" w:line="320" w:lineRule="exact"/>
        <w:ind w:left="284" w:hanging="284"/>
        <w:jc w:val="both"/>
        <w:rPr>
          <w:rFonts w:ascii="Times New Roman" w:hAnsi="Times New Roman"/>
          <w:sz w:val="24"/>
          <w:szCs w:val="24"/>
        </w:rPr>
      </w:pPr>
      <w:r w:rsidRPr="00D0155D">
        <w:rPr>
          <w:rFonts w:ascii="Times New Roman" w:hAnsi="Times New Roman"/>
          <w:sz w:val="24"/>
          <w:szCs w:val="24"/>
        </w:rPr>
        <w:t>Konkurencieschopnosť slovenských výrobkov živočíšneho pôvodu</w:t>
      </w:r>
    </w:p>
    <w:p w:rsidR="00A67423" w:rsidRPr="00A67423" w:rsidRDefault="00A67423" w:rsidP="00A67423">
      <w:pPr>
        <w:spacing w:after="60" w:line="320" w:lineRule="exact"/>
        <w:jc w:val="both"/>
        <w:rPr>
          <w:rFonts w:ascii="Times New Roman" w:hAnsi="Times New Roman"/>
          <w:b/>
          <w:sz w:val="24"/>
          <w:szCs w:val="24"/>
        </w:rPr>
      </w:pPr>
    </w:p>
    <w:p w:rsidR="00A67423" w:rsidRPr="00A67423" w:rsidRDefault="00A67423" w:rsidP="00D0155D">
      <w:pPr>
        <w:spacing w:after="120" w:line="320" w:lineRule="exact"/>
        <w:jc w:val="both"/>
        <w:rPr>
          <w:rFonts w:ascii="Times New Roman" w:hAnsi="Times New Roman"/>
          <w:b/>
          <w:sz w:val="24"/>
          <w:szCs w:val="24"/>
        </w:rPr>
      </w:pPr>
      <w:r w:rsidRPr="00A67423">
        <w:rPr>
          <w:rFonts w:ascii="Times New Roman" w:hAnsi="Times New Roman"/>
          <w:b/>
          <w:sz w:val="24"/>
          <w:szCs w:val="24"/>
        </w:rPr>
        <w:t>Výskumný ústav pôdoznalectva a ochrany pôdy, Bratislava</w:t>
      </w:r>
    </w:p>
    <w:p w:rsidR="00A67423" w:rsidRPr="00D0155D" w:rsidRDefault="00A67423" w:rsidP="00D0155D">
      <w:pPr>
        <w:numPr>
          <w:ilvl w:val="0"/>
          <w:numId w:val="14"/>
        </w:numPr>
        <w:spacing w:after="120" w:line="320" w:lineRule="exact"/>
        <w:ind w:left="284" w:hanging="284"/>
        <w:jc w:val="both"/>
        <w:rPr>
          <w:rFonts w:ascii="Times New Roman" w:hAnsi="Times New Roman"/>
          <w:sz w:val="24"/>
          <w:szCs w:val="24"/>
        </w:rPr>
      </w:pPr>
      <w:r w:rsidRPr="00D0155D">
        <w:rPr>
          <w:rFonts w:ascii="Times New Roman" w:hAnsi="Times New Roman"/>
          <w:sz w:val="24"/>
          <w:szCs w:val="24"/>
        </w:rPr>
        <w:t>KOBZA,</w:t>
      </w:r>
      <w:r w:rsidR="00BE7DA6">
        <w:rPr>
          <w:rFonts w:ascii="Times New Roman" w:hAnsi="Times New Roman"/>
          <w:sz w:val="24"/>
          <w:szCs w:val="24"/>
        </w:rPr>
        <w:t xml:space="preserve"> </w:t>
      </w:r>
      <w:r w:rsidRPr="00D0155D">
        <w:rPr>
          <w:rFonts w:ascii="Times New Roman" w:hAnsi="Times New Roman"/>
          <w:sz w:val="24"/>
          <w:szCs w:val="24"/>
        </w:rPr>
        <w:t>J. a kol.: Komplexné zhodnotenie aktuálneho stavu senzitívneho územia Ružomberok a okolie s dopadom na riešenie pôdoochranných opatrení. Realizačný výstup výskumnej úlohy Monitoring a hodnotenie vlastností pôd SR a potenciálov ich vývoja</w:t>
      </w:r>
    </w:p>
    <w:p w:rsidR="00A67423" w:rsidRPr="00D0155D" w:rsidRDefault="00A67423" w:rsidP="00D0155D">
      <w:pPr>
        <w:numPr>
          <w:ilvl w:val="0"/>
          <w:numId w:val="14"/>
        </w:numPr>
        <w:spacing w:after="60" w:line="320" w:lineRule="exact"/>
        <w:ind w:left="284" w:hanging="284"/>
        <w:jc w:val="both"/>
        <w:rPr>
          <w:rFonts w:ascii="Times New Roman" w:hAnsi="Times New Roman"/>
          <w:sz w:val="24"/>
          <w:szCs w:val="24"/>
        </w:rPr>
      </w:pPr>
      <w:r w:rsidRPr="00D0155D">
        <w:rPr>
          <w:rFonts w:ascii="Times New Roman" w:hAnsi="Times New Roman"/>
          <w:sz w:val="24"/>
          <w:szCs w:val="24"/>
        </w:rPr>
        <w:t>VILČEK,</w:t>
      </w:r>
      <w:r w:rsidR="00BE7DA6">
        <w:rPr>
          <w:rFonts w:ascii="Times New Roman" w:hAnsi="Times New Roman"/>
          <w:sz w:val="24"/>
          <w:szCs w:val="24"/>
        </w:rPr>
        <w:t xml:space="preserve"> </w:t>
      </w:r>
      <w:r w:rsidRPr="00D0155D">
        <w:rPr>
          <w:rFonts w:ascii="Times New Roman" w:hAnsi="Times New Roman"/>
          <w:sz w:val="24"/>
          <w:szCs w:val="24"/>
        </w:rPr>
        <w:t>J. a kol.: Aplikácia pôdno-ekonomických poznatkov pri ekonomickej a</w:t>
      </w:r>
      <w:r w:rsidR="00D0155D">
        <w:rPr>
          <w:rFonts w:ascii="Times New Roman" w:hAnsi="Times New Roman"/>
          <w:sz w:val="24"/>
          <w:szCs w:val="24"/>
        </w:rPr>
        <w:t> </w:t>
      </w:r>
      <w:r w:rsidRPr="00D0155D">
        <w:rPr>
          <w:rFonts w:ascii="Times New Roman" w:hAnsi="Times New Roman"/>
          <w:sz w:val="24"/>
          <w:szCs w:val="24"/>
        </w:rPr>
        <w:t>environmentálnej optimalizácii hospodárenia na pôde Agrodivízia s.r.o. Selice. a Atlas mapových výstupov  Agrodivízia s.r.o. Selice. Realizačný výstup výskumnej úlohy „Aplikácia pôdno-ekonomických poznatkov pri ekonomickej a environmentálnej optimalizácii hospodárenia na pôde“</w:t>
      </w:r>
    </w:p>
    <w:p w:rsidR="00A67423" w:rsidRPr="00D0155D" w:rsidRDefault="00A67423" w:rsidP="00D0155D">
      <w:pPr>
        <w:numPr>
          <w:ilvl w:val="0"/>
          <w:numId w:val="14"/>
        </w:numPr>
        <w:spacing w:after="60" w:line="320" w:lineRule="exact"/>
        <w:ind w:left="284" w:hanging="284"/>
        <w:jc w:val="both"/>
        <w:rPr>
          <w:rFonts w:ascii="Times New Roman" w:hAnsi="Times New Roman"/>
          <w:sz w:val="24"/>
          <w:szCs w:val="24"/>
        </w:rPr>
      </w:pPr>
      <w:r w:rsidRPr="00D0155D">
        <w:rPr>
          <w:rFonts w:ascii="Times New Roman" w:hAnsi="Times New Roman"/>
          <w:sz w:val="24"/>
          <w:szCs w:val="24"/>
        </w:rPr>
        <w:lastRenderedPageBreak/>
        <w:t>SOBOCKÁ, J., HUTÁR,V., BALKOVIČ, J.: Využitie pedometrických metód pri</w:t>
      </w:r>
      <w:r w:rsidR="00D0155D">
        <w:rPr>
          <w:rFonts w:ascii="Times New Roman" w:hAnsi="Times New Roman"/>
          <w:sz w:val="24"/>
          <w:szCs w:val="24"/>
        </w:rPr>
        <w:t> </w:t>
      </w:r>
      <w:r w:rsidRPr="00D0155D">
        <w:rPr>
          <w:rFonts w:ascii="Times New Roman" w:hAnsi="Times New Roman"/>
          <w:sz w:val="24"/>
          <w:szCs w:val="24"/>
        </w:rPr>
        <w:t>klasifikácii a mapovaní pôd. Metodická príručka. Realizačný výstup výskumného zámeru Výskum ochrany a využívania pôdneho krytu SR vo väzbe na globálne výzvy a</w:t>
      </w:r>
      <w:r w:rsidR="00D0155D">
        <w:rPr>
          <w:rFonts w:ascii="Times New Roman" w:hAnsi="Times New Roman"/>
          <w:sz w:val="24"/>
          <w:szCs w:val="24"/>
        </w:rPr>
        <w:t> </w:t>
      </w:r>
      <w:r w:rsidRPr="00D0155D">
        <w:rPr>
          <w:rFonts w:ascii="Times New Roman" w:hAnsi="Times New Roman"/>
          <w:sz w:val="24"/>
          <w:szCs w:val="24"/>
        </w:rPr>
        <w:t xml:space="preserve">spoločenské potreby. </w:t>
      </w:r>
    </w:p>
    <w:p w:rsidR="00AB55FD" w:rsidRPr="00AB55FD" w:rsidRDefault="00AB55FD" w:rsidP="00AB55FD">
      <w:pPr>
        <w:keepLines/>
        <w:spacing w:before="240" w:after="120" w:line="320" w:lineRule="exact"/>
        <w:jc w:val="both"/>
        <w:rPr>
          <w:rFonts w:ascii="Times New Roman" w:hAnsi="Times New Roman"/>
          <w:b/>
          <w:sz w:val="24"/>
          <w:szCs w:val="24"/>
        </w:rPr>
      </w:pPr>
      <w:r w:rsidRPr="00AB55FD">
        <w:rPr>
          <w:rFonts w:ascii="Times New Roman" w:hAnsi="Times New Roman"/>
          <w:b/>
          <w:sz w:val="24"/>
          <w:szCs w:val="24"/>
        </w:rPr>
        <w:t xml:space="preserve">Vzdelávanie </w:t>
      </w:r>
    </w:p>
    <w:p w:rsidR="00AB55FD" w:rsidRPr="007239EC" w:rsidRDefault="00AB55FD" w:rsidP="007239EC">
      <w:pPr>
        <w:keepLines/>
        <w:spacing w:before="240" w:after="120" w:line="320" w:lineRule="exact"/>
        <w:ind w:firstLine="708"/>
        <w:jc w:val="both"/>
        <w:rPr>
          <w:rFonts w:ascii="Times New Roman" w:hAnsi="Times New Roman"/>
          <w:sz w:val="24"/>
          <w:szCs w:val="24"/>
        </w:rPr>
      </w:pPr>
      <w:r w:rsidRPr="007239EC">
        <w:rPr>
          <w:rFonts w:ascii="Times New Roman" w:hAnsi="Times New Roman"/>
          <w:sz w:val="24"/>
          <w:szCs w:val="24"/>
        </w:rPr>
        <w:t>Agroinštitút Nitra, štátny podnik v roku 2013 realizoval vzdelávacie aktivity, ktoré boli zamerané nielen na získanie odbornej spôsobilosti, ale aj množstvo odborných seminárov k</w:t>
      </w:r>
      <w:r w:rsidR="007239EC">
        <w:rPr>
          <w:rFonts w:ascii="Times New Roman" w:hAnsi="Times New Roman"/>
          <w:sz w:val="24"/>
          <w:szCs w:val="24"/>
        </w:rPr>
        <w:t> </w:t>
      </w:r>
      <w:r w:rsidRPr="007239EC">
        <w:rPr>
          <w:rFonts w:ascii="Times New Roman" w:hAnsi="Times New Roman"/>
          <w:sz w:val="24"/>
          <w:szCs w:val="24"/>
        </w:rPr>
        <w:t>aktuálnym zmenám v oblasti európskej a národnej legislatívy. Zároveň participuje ako</w:t>
      </w:r>
      <w:r w:rsidR="007239EC">
        <w:rPr>
          <w:rFonts w:ascii="Times New Roman" w:hAnsi="Times New Roman"/>
          <w:sz w:val="24"/>
          <w:szCs w:val="24"/>
        </w:rPr>
        <w:t> </w:t>
      </w:r>
      <w:r w:rsidRPr="007239EC">
        <w:rPr>
          <w:rFonts w:ascii="Times New Roman" w:hAnsi="Times New Roman"/>
          <w:sz w:val="24"/>
          <w:szCs w:val="24"/>
        </w:rPr>
        <w:t>partner vo viacerých medzinárodných projektoch.</w:t>
      </w:r>
    </w:p>
    <w:p w:rsidR="00AB55FD" w:rsidRPr="007239EC" w:rsidRDefault="00AB55FD" w:rsidP="007239EC">
      <w:pPr>
        <w:keepLines/>
        <w:spacing w:before="240" w:after="120" w:line="320" w:lineRule="exact"/>
        <w:ind w:firstLine="708"/>
        <w:jc w:val="both"/>
        <w:rPr>
          <w:rFonts w:ascii="Times New Roman" w:hAnsi="Times New Roman"/>
          <w:sz w:val="24"/>
          <w:szCs w:val="24"/>
        </w:rPr>
      </w:pPr>
      <w:r w:rsidRPr="007239EC">
        <w:rPr>
          <w:rFonts w:ascii="Times New Roman" w:hAnsi="Times New Roman"/>
          <w:sz w:val="24"/>
          <w:szCs w:val="24"/>
        </w:rPr>
        <w:t>Odborné vzdelávacie aktivity na získanie odbornej spôsobilosti a vzdelávacie aktivity potrebné pre získanie podpory z Programu rozvoja vidieka 2007-2013:</w:t>
      </w:r>
    </w:p>
    <w:p w:rsidR="00AB55FD" w:rsidRPr="007239EC"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Odborná spôsobilosť v oblasti prípravkov na ochranu rastlín v zmysle § 32 zákona č.</w:t>
      </w:r>
      <w:r w:rsidR="007239EC">
        <w:rPr>
          <w:rFonts w:ascii="Times New Roman" w:hAnsi="Times New Roman"/>
          <w:sz w:val="24"/>
          <w:szCs w:val="24"/>
        </w:rPr>
        <w:t> </w:t>
      </w:r>
      <w:r w:rsidRPr="007239EC">
        <w:rPr>
          <w:rFonts w:ascii="Times New Roman" w:hAnsi="Times New Roman"/>
          <w:sz w:val="24"/>
          <w:szCs w:val="24"/>
        </w:rPr>
        <w:t>405/2011 Z. z. o rastlinolekárskej starostlivosti a o zmene zákona NR SR č.</w:t>
      </w:r>
      <w:r w:rsidR="00BE7DA6">
        <w:rPr>
          <w:rFonts w:ascii="Times New Roman" w:hAnsi="Times New Roman"/>
          <w:sz w:val="24"/>
          <w:szCs w:val="24"/>
        </w:rPr>
        <w:t> </w:t>
      </w:r>
      <w:r w:rsidRPr="007239EC">
        <w:rPr>
          <w:rFonts w:ascii="Times New Roman" w:hAnsi="Times New Roman"/>
          <w:sz w:val="24"/>
          <w:szCs w:val="24"/>
        </w:rPr>
        <w:t>145/1995</w:t>
      </w:r>
      <w:r w:rsidR="00BE7DA6">
        <w:rPr>
          <w:rFonts w:ascii="Times New Roman" w:hAnsi="Times New Roman"/>
          <w:sz w:val="24"/>
          <w:szCs w:val="24"/>
        </w:rPr>
        <w:t> </w:t>
      </w:r>
      <w:r w:rsidRPr="007239EC">
        <w:rPr>
          <w:rFonts w:ascii="Times New Roman" w:hAnsi="Times New Roman"/>
          <w:sz w:val="24"/>
          <w:szCs w:val="24"/>
        </w:rPr>
        <w:t>Z.</w:t>
      </w:r>
      <w:r w:rsidR="00BE7DA6">
        <w:rPr>
          <w:rFonts w:ascii="Times New Roman" w:hAnsi="Times New Roman"/>
          <w:sz w:val="24"/>
          <w:szCs w:val="24"/>
        </w:rPr>
        <w:t> </w:t>
      </w:r>
      <w:r w:rsidRPr="007239EC">
        <w:rPr>
          <w:rFonts w:ascii="Times New Roman" w:hAnsi="Times New Roman"/>
          <w:sz w:val="24"/>
          <w:szCs w:val="24"/>
        </w:rPr>
        <w:t>z. o správnych poplatkoch v znení neskorších predpisov a vyhlášky MPRV SR č.</w:t>
      </w:r>
      <w:r w:rsidR="007239EC">
        <w:rPr>
          <w:rFonts w:ascii="Times New Roman" w:hAnsi="Times New Roman"/>
          <w:sz w:val="24"/>
          <w:szCs w:val="24"/>
        </w:rPr>
        <w:t> </w:t>
      </w:r>
      <w:r w:rsidRPr="007239EC">
        <w:rPr>
          <w:rFonts w:ascii="Times New Roman" w:hAnsi="Times New Roman"/>
          <w:sz w:val="24"/>
          <w:szCs w:val="24"/>
        </w:rPr>
        <w:t>492/2011 Z. z. o odbornom vzdelávaní v oblasti prípravkov na ochranu rastlín. Cieľovými skupinami boli vedúci pracovníci</w:t>
      </w:r>
      <w:r w:rsidR="007239EC">
        <w:rPr>
          <w:rFonts w:ascii="Times New Roman" w:hAnsi="Times New Roman"/>
          <w:sz w:val="24"/>
          <w:szCs w:val="24"/>
        </w:rPr>
        <w:t xml:space="preserve"> </w:t>
      </w:r>
      <w:r w:rsidRPr="007239EC">
        <w:rPr>
          <w:rFonts w:ascii="Times New Roman" w:hAnsi="Times New Roman"/>
          <w:sz w:val="24"/>
          <w:szCs w:val="24"/>
        </w:rPr>
        <w:t xml:space="preserve">v poľnohospodárstve a pracovníci zabezpečujúci aplikáciu prípravkov na ochranu rastlín a predajcovia prípravkov na ochranu rastlín, </w:t>
      </w:r>
    </w:p>
    <w:p w:rsidR="00AB55FD" w:rsidRPr="007239EC"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 xml:space="preserve">Odborná príprava potrebná na vydanie povolenia na prevádzkovanie liehovarníckeho závodu na pestovateľské pálenie ovocia, </w:t>
      </w:r>
    </w:p>
    <w:p w:rsidR="00AB55FD"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Vzdelávacie aktivity pre získanie odbornej spôsobilosti v oblasti bezpečnosti a</w:t>
      </w:r>
      <w:r w:rsidR="007239EC">
        <w:rPr>
          <w:rFonts w:ascii="Times New Roman" w:hAnsi="Times New Roman"/>
          <w:sz w:val="24"/>
          <w:szCs w:val="24"/>
        </w:rPr>
        <w:t> </w:t>
      </w:r>
      <w:r w:rsidRPr="007239EC">
        <w:rPr>
          <w:rFonts w:ascii="Times New Roman" w:hAnsi="Times New Roman"/>
          <w:sz w:val="24"/>
          <w:szCs w:val="24"/>
        </w:rPr>
        <w:t>ochrany zdravia pri práci (BOZP) a ochrany pred požiarmi - Odborná príprava bezpečnostných technikov (BOZP), Aktualizačná odborná príprava bezpečnostných technikov (BT) a</w:t>
      </w:r>
      <w:r w:rsidR="00BE7DA6">
        <w:rPr>
          <w:rFonts w:ascii="Times New Roman" w:hAnsi="Times New Roman"/>
          <w:sz w:val="24"/>
          <w:szCs w:val="24"/>
        </w:rPr>
        <w:t> </w:t>
      </w:r>
      <w:r w:rsidRPr="007239EC">
        <w:rPr>
          <w:rFonts w:ascii="Times New Roman" w:hAnsi="Times New Roman"/>
          <w:sz w:val="24"/>
          <w:szCs w:val="24"/>
        </w:rPr>
        <w:t>autorizovaných bezpečnostných technikov (ABT), Základná odborná príprava technikov požiarnej ochrany (PO)  a Ďalšia odborná príprava technikov PO,</w:t>
      </w:r>
    </w:p>
    <w:p w:rsidR="00AB55FD" w:rsidRPr="007239EC"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Agroenvironmnet – akreditovaná vzdelávacia aktivita určená pre poberateľov agroenvironmentálnej podpory  zameraná na správne plnenie a realizáciu záväzkov z</w:t>
      </w:r>
      <w:r w:rsidR="007239EC">
        <w:rPr>
          <w:rFonts w:ascii="Times New Roman" w:hAnsi="Times New Roman"/>
          <w:sz w:val="24"/>
          <w:szCs w:val="24"/>
        </w:rPr>
        <w:t> </w:t>
      </w:r>
      <w:r w:rsidRPr="007239EC">
        <w:rPr>
          <w:rFonts w:ascii="Times New Roman" w:hAnsi="Times New Roman"/>
          <w:sz w:val="24"/>
          <w:szCs w:val="24"/>
        </w:rPr>
        <w:t>Programu rozvoja vidieka 2007 - 2013 v rámci opatrenia „AGROENVIRONMENTÁLNE PLATBY.</w:t>
      </w:r>
    </w:p>
    <w:p w:rsidR="00AB55FD" w:rsidRPr="00AB55FD" w:rsidRDefault="00AB55FD" w:rsidP="00AB55FD">
      <w:pPr>
        <w:keepLines/>
        <w:spacing w:before="240" w:after="120" w:line="320" w:lineRule="exact"/>
        <w:jc w:val="both"/>
        <w:rPr>
          <w:rFonts w:ascii="Times New Roman" w:hAnsi="Times New Roman"/>
          <w:b/>
          <w:sz w:val="24"/>
          <w:szCs w:val="24"/>
        </w:rPr>
      </w:pPr>
      <w:r w:rsidRPr="00AB55FD">
        <w:rPr>
          <w:rFonts w:ascii="Times New Roman" w:hAnsi="Times New Roman"/>
          <w:b/>
          <w:sz w:val="24"/>
          <w:szCs w:val="24"/>
        </w:rPr>
        <w:t xml:space="preserve">Ponuka vzdelávacích aktivít bola rozšírená o odborné semináre k aktuálnym legislatívnym zmenám v oblasti: </w:t>
      </w:r>
    </w:p>
    <w:p w:rsidR="00AB55FD" w:rsidRPr="007239EC" w:rsidRDefault="007239EC" w:rsidP="007239EC">
      <w:pPr>
        <w:numPr>
          <w:ilvl w:val="0"/>
          <w:numId w:val="14"/>
        </w:numPr>
        <w:spacing w:after="60" w:line="320" w:lineRule="exact"/>
        <w:ind w:left="284" w:hanging="284"/>
        <w:jc w:val="both"/>
        <w:rPr>
          <w:rFonts w:ascii="Times New Roman" w:hAnsi="Times New Roman"/>
          <w:sz w:val="24"/>
          <w:szCs w:val="24"/>
        </w:rPr>
      </w:pPr>
      <w:r>
        <w:rPr>
          <w:rFonts w:ascii="Times New Roman" w:hAnsi="Times New Roman"/>
          <w:sz w:val="24"/>
          <w:szCs w:val="24"/>
        </w:rPr>
        <w:t>Z</w:t>
      </w:r>
      <w:r w:rsidR="00AB55FD" w:rsidRPr="007239EC">
        <w:rPr>
          <w:rFonts w:ascii="Times New Roman" w:hAnsi="Times New Roman"/>
          <w:sz w:val="24"/>
          <w:szCs w:val="24"/>
        </w:rPr>
        <w:t>hodnotenia implementácie PRV 2007-2014 a aktuálneho stavu PRV 2014-2020, nakladania a manipulácie s hospodárskymi hnojivami, podmienok dodržiavania Krížového plnenia, pozemkového práva, pozemkových spoločenstiev, pozemkových úprav a</w:t>
      </w:r>
      <w:r>
        <w:rPr>
          <w:rFonts w:ascii="Times New Roman" w:hAnsi="Times New Roman"/>
          <w:sz w:val="24"/>
          <w:szCs w:val="24"/>
        </w:rPr>
        <w:t> </w:t>
      </w:r>
      <w:r w:rsidR="00AB55FD" w:rsidRPr="007239EC">
        <w:rPr>
          <w:rFonts w:ascii="Times New Roman" w:hAnsi="Times New Roman"/>
          <w:sz w:val="24"/>
          <w:szCs w:val="24"/>
        </w:rPr>
        <w:t>vodohospodárskych opatrení na elimináciu povodní, pracovnoprávnych vzťahov</w:t>
      </w:r>
      <w:r w:rsidR="00BE7DA6">
        <w:rPr>
          <w:rFonts w:ascii="Times New Roman" w:hAnsi="Times New Roman"/>
          <w:sz w:val="24"/>
          <w:szCs w:val="24"/>
        </w:rPr>
        <w:noBreakHyphen/>
      </w:r>
      <w:r w:rsidR="00AB55FD" w:rsidRPr="007239EC">
        <w:rPr>
          <w:rFonts w:ascii="Times New Roman" w:hAnsi="Times New Roman"/>
          <w:sz w:val="24"/>
          <w:szCs w:val="24"/>
        </w:rPr>
        <w:t>zákonníka práce, cestnej dopravy, zaistenia BOZP technických zariadení v</w:t>
      </w:r>
      <w:r w:rsidR="0022635E">
        <w:rPr>
          <w:rFonts w:ascii="Times New Roman" w:hAnsi="Times New Roman"/>
          <w:sz w:val="24"/>
          <w:szCs w:val="24"/>
        </w:rPr>
        <w:t> </w:t>
      </w:r>
      <w:r w:rsidR="00AB55FD" w:rsidRPr="007239EC">
        <w:rPr>
          <w:rFonts w:ascii="Times New Roman" w:hAnsi="Times New Roman"/>
          <w:sz w:val="24"/>
          <w:szCs w:val="24"/>
        </w:rPr>
        <w:t>budovách a tiež v oblasti odpadov a odpadového hospodárstva.</w:t>
      </w:r>
    </w:p>
    <w:p w:rsidR="00AB55FD" w:rsidRDefault="00AB55FD" w:rsidP="00AB55FD">
      <w:pPr>
        <w:keepLines/>
        <w:spacing w:before="240" w:after="120" w:line="320" w:lineRule="exact"/>
        <w:jc w:val="both"/>
        <w:rPr>
          <w:rFonts w:ascii="Times New Roman" w:hAnsi="Times New Roman"/>
          <w:b/>
          <w:sz w:val="24"/>
          <w:szCs w:val="24"/>
        </w:rPr>
      </w:pPr>
    </w:p>
    <w:p w:rsidR="001A6F7C" w:rsidRPr="00AB55FD" w:rsidRDefault="001A6F7C" w:rsidP="00AB55FD">
      <w:pPr>
        <w:keepLines/>
        <w:spacing w:before="240" w:after="120" w:line="320" w:lineRule="exact"/>
        <w:jc w:val="both"/>
        <w:rPr>
          <w:rFonts w:ascii="Times New Roman" w:hAnsi="Times New Roman"/>
          <w:b/>
          <w:sz w:val="24"/>
          <w:szCs w:val="24"/>
        </w:rPr>
      </w:pPr>
    </w:p>
    <w:p w:rsidR="00AB55FD" w:rsidRPr="00AB55FD" w:rsidRDefault="00AB55FD" w:rsidP="00AB55FD">
      <w:pPr>
        <w:keepLines/>
        <w:spacing w:before="240" w:after="120" w:line="320" w:lineRule="exact"/>
        <w:jc w:val="both"/>
        <w:rPr>
          <w:rFonts w:ascii="Times New Roman" w:hAnsi="Times New Roman"/>
          <w:b/>
          <w:sz w:val="24"/>
          <w:szCs w:val="24"/>
        </w:rPr>
      </w:pPr>
      <w:r w:rsidRPr="00AB55FD">
        <w:rPr>
          <w:rFonts w:ascii="Times New Roman" w:hAnsi="Times New Roman"/>
          <w:b/>
          <w:sz w:val="24"/>
          <w:szCs w:val="24"/>
        </w:rPr>
        <w:t xml:space="preserve">Medzinárodné projekty: </w:t>
      </w:r>
    </w:p>
    <w:p w:rsidR="00AB55FD" w:rsidRPr="007239EC"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AGRICULTURAL CODE - vzdelávanie prostredníctvom vizuálnej komunikácie o</w:t>
      </w:r>
      <w:r w:rsidR="007239EC">
        <w:rPr>
          <w:rFonts w:ascii="Times New Roman" w:hAnsi="Times New Roman"/>
          <w:sz w:val="24"/>
          <w:szCs w:val="24"/>
        </w:rPr>
        <w:t> </w:t>
      </w:r>
      <w:r w:rsidRPr="007239EC">
        <w:rPr>
          <w:rFonts w:ascii="Times New Roman" w:hAnsi="Times New Roman"/>
          <w:sz w:val="24"/>
          <w:szCs w:val="24"/>
        </w:rPr>
        <w:t>prevencii pracovných rizík pri práci s poľnohospodárskymi strojmi,</w:t>
      </w:r>
    </w:p>
    <w:p w:rsidR="00AB55FD" w:rsidRPr="007239EC"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 xml:space="preserve"> NEWCAP - nové európske štandardy v kontexte reformovanej Spoločnej poľnohospodárskej politiky EÚ</w:t>
      </w:r>
      <w:r w:rsidR="00BE7DA6">
        <w:rPr>
          <w:rFonts w:ascii="Times New Roman" w:hAnsi="Times New Roman"/>
          <w:sz w:val="24"/>
          <w:szCs w:val="24"/>
        </w:rPr>
        <w:t>.</w:t>
      </w:r>
      <w:r w:rsidRPr="007239EC">
        <w:rPr>
          <w:rFonts w:ascii="Times New Roman" w:hAnsi="Times New Roman"/>
          <w:sz w:val="24"/>
          <w:szCs w:val="24"/>
        </w:rPr>
        <w:t xml:space="preserve"> Hlavným cieľom je vytvoriť interaktívny vzdelávací program pre vidieckych aktérov (poľnohospodári, poľnohospodárski poradcovia a vidiecke obyvateľstvo), ktorý im bude poskytovať komplexné informácie z oblasti Novej reformovanej spoločnej poľnohospodárskej politiky, </w:t>
      </w:r>
    </w:p>
    <w:p w:rsidR="00AB55FD" w:rsidRPr="007239EC"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 xml:space="preserve">ASSURE- zabezpečenie stratégie pre zamestnanosť a zlepšovanie životného prostredia prostredníctvom školení školiteľov v oblasti novo-vznikajúceho profilu „technický konzultant pre udržateľnosť“, prostredníctvom využívania inovatívnych výukových nástrojov a prispôsobenia efektívnych vzdelávacích metód, </w:t>
      </w:r>
    </w:p>
    <w:p w:rsidR="00AB55FD" w:rsidRPr="007239EC"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FLAVORS &amp; FRAGRANCES JOBS - vzdelávanie a zamestnanosť v odvetví, kde trh neustále expanduje: profesiami súvisiacimi s pestovaním a spracovaním liečivých a</w:t>
      </w:r>
      <w:r w:rsidR="007239EC">
        <w:rPr>
          <w:rFonts w:ascii="Times New Roman" w:hAnsi="Times New Roman"/>
          <w:sz w:val="24"/>
          <w:szCs w:val="24"/>
        </w:rPr>
        <w:t> </w:t>
      </w:r>
      <w:r w:rsidRPr="007239EC">
        <w:rPr>
          <w:rFonts w:ascii="Times New Roman" w:hAnsi="Times New Roman"/>
          <w:sz w:val="24"/>
          <w:szCs w:val="24"/>
        </w:rPr>
        <w:t>aromatických rastlín</w:t>
      </w:r>
      <w:r w:rsidR="007239EC">
        <w:rPr>
          <w:rFonts w:ascii="Times New Roman" w:hAnsi="Times New Roman"/>
          <w:sz w:val="24"/>
          <w:szCs w:val="24"/>
        </w:rPr>
        <w:t xml:space="preserve"> </w:t>
      </w:r>
      <w:r w:rsidRPr="007239EC">
        <w:rPr>
          <w:rFonts w:ascii="Times New Roman" w:hAnsi="Times New Roman"/>
          <w:sz w:val="24"/>
          <w:szCs w:val="24"/>
        </w:rPr>
        <w:t>a rastlín využívaných v kozmetickom priemysle - v rámci projektu označované ako „príchute a vône“.</w:t>
      </w:r>
    </w:p>
    <w:p w:rsidR="00AB55FD" w:rsidRPr="00AB55FD" w:rsidRDefault="00AB55FD" w:rsidP="00AB55FD">
      <w:pPr>
        <w:keepLines/>
        <w:spacing w:before="240" w:after="120" w:line="320" w:lineRule="exact"/>
        <w:jc w:val="both"/>
        <w:rPr>
          <w:rFonts w:ascii="Times New Roman" w:hAnsi="Times New Roman"/>
          <w:b/>
          <w:sz w:val="24"/>
          <w:szCs w:val="24"/>
        </w:rPr>
      </w:pPr>
      <w:r w:rsidRPr="00AB55FD">
        <w:rPr>
          <w:rFonts w:ascii="Times New Roman" w:hAnsi="Times New Roman"/>
          <w:b/>
          <w:sz w:val="24"/>
          <w:szCs w:val="24"/>
        </w:rPr>
        <w:t xml:space="preserve">Poradenstvo </w:t>
      </w:r>
    </w:p>
    <w:p w:rsidR="00AB55FD" w:rsidRPr="007239EC" w:rsidRDefault="00AB55FD" w:rsidP="007239EC">
      <w:pPr>
        <w:spacing w:after="60" w:line="320" w:lineRule="exact"/>
        <w:ind w:firstLine="708"/>
        <w:jc w:val="both"/>
        <w:rPr>
          <w:rFonts w:ascii="Times New Roman" w:hAnsi="Times New Roman"/>
          <w:sz w:val="24"/>
          <w:szCs w:val="24"/>
        </w:rPr>
      </w:pPr>
      <w:r w:rsidRPr="007239EC">
        <w:rPr>
          <w:rFonts w:ascii="Times New Roman" w:hAnsi="Times New Roman"/>
          <w:sz w:val="24"/>
          <w:szCs w:val="24"/>
        </w:rPr>
        <w:t>V roku 2013 sa v rezorte Ministerstva pôdohospodárstva a rozvoja vidieka SR vzdelávanie a</w:t>
      </w:r>
      <w:r w:rsidR="007239EC">
        <w:rPr>
          <w:rFonts w:ascii="Times New Roman" w:hAnsi="Times New Roman"/>
          <w:sz w:val="24"/>
          <w:szCs w:val="24"/>
        </w:rPr>
        <w:t> </w:t>
      </w:r>
      <w:r w:rsidRPr="007239EC">
        <w:rPr>
          <w:rFonts w:ascii="Times New Roman" w:hAnsi="Times New Roman"/>
          <w:sz w:val="24"/>
          <w:szCs w:val="24"/>
        </w:rPr>
        <w:t xml:space="preserve">poradenstvo poskytovalo aj cez vybrané Opatrenia jednotlivých Osí PRV SR 2007-2013. Ďalej boli poradenské služby orientované na prenos poznatkov a inovácií odbornými rezortnými inštitúciami a výskumnými a vzdelávacími inštitúciami. </w:t>
      </w:r>
    </w:p>
    <w:p w:rsidR="00AB55FD" w:rsidRPr="007239EC" w:rsidRDefault="00AB55FD" w:rsidP="007239EC">
      <w:pPr>
        <w:spacing w:after="60" w:line="320" w:lineRule="exact"/>
        <w:ind w:firstLine="708"/>
        <w:jc w:val="both"/>
        <w:rPr>
          <w:rFonts w:ascii="Times New Roman" w:hAnsi="Times New Roman"/>
          <w:sz w:val="24"/>
          <w:szCs w:val="24"/>
        </w:rPr>
      </w:pPr>
      <w:r w:rsidRPr="007239EC">
        <w:rPr>
          <w:rFonts w:ascii="Times New Roman" w:hAnsi="Times New Roman"/>
          <w:sz w:val="24"/>
          <w:szCs w:val="24"/>
        </w:rPr>
        <w:t>Odborn</w:t>
      </w:r>
      <w:r w:rsidR="00BE7DA6">
        <w:rPr>
          <w:rFonts w:ascii="Times New Roman" w:hAnsi="Times New Roman"/>
          <w:sz w:val="24"/>
          <w:szCs w:val="24"/>
        </w:rPr>
        <w:t>ú</w:t>
      </w:r>
      <w:r w:rsidRPr="007239EC">
        <w:rPr>
          <w:rFonts w:ascii="Times New Roman" w:hAnsi="Times New Roman"/>
          <w:sz w:val="24"/>
          <w:szCs w:val="24"/>
        </w:rPr>
        <w:t xml:space="preserve"> príprav</w:t>
      </w:r>
      <w:r w:rsidR="00BE7DA6">
        <w:rPr>
          <w:rFonts w:ascii="Times New Roman" w:hAnsi="Times New Roman"/>
          <w:sz w:val="24"/>
          <w:szCs w:val="24"/>
        </w:rPr>
        <w:t>u</w:t>
      </w:r>
      <w:r w:rsidRPr="007239EC">
        <w:rPr>
          <w:rFonts w:ascii="Times New Roman" w:hAnsi="Times New Roman"/>
          <w:sz w:val="24"/>
          <w:szCs w:val="24"/>
        </w:rPr>
        <w:t xml:space="preserve"> pôdohospodárskych poradcov a ďalšie odborné aktualizačné vzdelávanie pôdohospodárskych poradcov registrovaných v centrálnom registri realizovali poverené inštitúcie Agroinštitút Nitra, štátny podnik a Národné lesnícke centrum vo Zvolene. </w:t>
      </w:r>
    </w:p>
    <w:p w:rsidR="00AB55FD" w:rsidRPr="007239EC" w:rsidRDefault="00AB55FD" w:rsidP="007239EC">
      <w:pPr>
        <w:spacing w:after="60" w:line="320" w:lineRule="exact"/>
        <w:ind w:firstLine="708"/>
        <w:jc w:val="both"/>
        <w:rPr>
          <w:rFonts w:ascii="Times New Roman" w:hAnsi="Times New Roman"/>
          <w:sz w:val="24"/>
          <w:szCs w:val="24"/>
        </w:rPr>
      </w:pPr>
      <w:r w:rsidRPr="007239EC">
        <w:rPr>
          <w:rFonts w:ascii="Times New Roman" w:hAnsi="Times New Roman"/>
          <w:sz w:val="24"/>
          <w:szCs w:val="24"/>
        </w:rPr>
        <w:t>Terénne poradenstvo pre pôdohospodárske subjekty bolo zabezpečované poradenskými službami registrovaných certifikovaných pôdohospodárskych poradcov a</w:t>
      </w:r>
      <w:r w:rsidR="00BE7DA6">
        <w:rPr>
          <w:rFonts w:ascii="Times New Roman" w:hAnsi="Times New Roman"/>
          <w:sz w:val="24"/>
          <w:szCs w:val="24"/>
        </w:rPr>
        <w:t> </w:t>
      </w:r>
      <w:r w:rsidRPr="007239EC">
        <w:rPr>
          <w:rFonts w:ascii="Times New Roman" w:hAnsi="Times New Roman"/>
          <w:sz w:val="24"/>
          <w:szCs w:val="24"/>
        </w:rPr>
        <w:t xml:space="preserve">komerčnými poradenskými subjektmi. </w:t>
      </w:r>
    </w:p>
    <w:p w:rsidR="00AB55FD" w:rsidRPr="007239EC" w:rsidRDefault="00AB55FD" w:rsidP="007239EC">
      <w:pPr>
        <w:spacing w:after="60" w:line="320" w:lineRule="exact"/>
        <w:ind w:firstLine="708"/>
        <w:jc w:val="both"/>
        <w:rPr>
          <w:rFonts w:ascii="Times New Roman" w:hAnsi="Times New Roman"/>
          <w:sz w:val="24"/>
          <w:szCs w:val="24"/>
        </w:rPr>
      </w:pPr>
      <w:r w:rsidRPr="007239EC">
        <w:rPr>
          <w:rFonts w:ascii="Times New Roman" w:hAnsi="Times New Roman"/>
          <w:sz w:val="24"/>
          <w:szCs w:val="24"/>
        </w:rPr>
        <w:t>Agroinštitút Nitra, štátny podnik</w:t>
      </w:r>
      <w:r w:rsidR="00BE7DA6">
        <w:rPr>
          <w:rFonts w:ascii="Times New Roman" w:hAnsi="Times New Roman"/>
          <w:sz w:val="24"/>
          <w:szCs w:val="24"/>
        </w:rPr>
        <w:t>,</w:t>
      </w:r>
      <w:r w:rsidRPr="007239EC">
        <w:rPr>
          <w:rFonts w:ascii="Times New Roman" w:hAnsi="Times New Roman"/>
          <w:sz w:val="24"/>
          <w:szCs w:val="24"/>
        </w:rPr>
        <w:t xml:space="preserve"> sa v roku 2013 sústredil na plnenie úloh vyplývajúcich z</w:t>
      </w:r>
      <w:r w:rsidR="007239EC">
        <w:rPr>
          <w:rFonts w:ascii="Times New Roman" w:hAnsi="Times New Roman"/>
          <w:sz w:val="24"/>
          <w:szCs w:val="24"/>
        </w:rPr>
        <w:t> </w:t>
      </w:r>
      <w:r w:rsidRPr="007239EC">
        <w:rPr>
          <w:rFonts w:ascii="Times New Roman" w:hAnsi="Times New Roman"/>
          <w:sz w:val="24"/>
          <w:szCs w:val="24"/>
        </w:rPr>
        <w:t>Rámcovej zmluvy o spolupráci s MPRV SR na rok 2013 – „Odborné vzdelávanie a</w:t>
      </w:r>
      <w:r w:rsidR="007239EC">
        <w:rPr>
          <w:rFonts w:ascii="Times New Roman" w:hAnsi="Times New Roman"/>
          <w:sz w:val="24"/>
          <w:szCs w:val="24"/>
        </w:rPr>
        <w:t> </w:t>
      </w:r>
      <w:r w:rsidRPr="007239EC">
        <w:rPr>
          <w:rFonts w:ascii="Times New Roman" w:hAnsi="Times New Roman"/>
          <w:sz w:val="24"/>
          <w:szCs w:val="24"/>
        </w:rPr>
        <w:t>podpora poradenských služieb v pôdohospodárstve“ v oblastiach:</w:t>
      </w:r>
    </w:p>
    <w:p w:rsidR="00AB55FD" w:rsidRPr="007239EC"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príprava materiálov a dokumentov definujúcich poradenský systém v</w:t>
      </w:r>
      <w:r w:rsidR="007239EC">
        <w:rPr>
          <w:rFonts w:ascii="Times New Roman" w:hAnsi="Times New Roman"/>
          <w:sz w:val="24"/>
          <w:szCs w:val="24"/>
        </w:rPr>
        <w:t> </w:t>
      </w:r>
      <w:r w:rsidRPr="007239EC">
        <w:rPr>
          <w:rFonts w:ascii="Times New Roman" w:hAnsi="Times New Roman"/>
          <w:sz w:val="24"/>
          <w:szCs w:val="24"/>
        </w:rPr>
        <w:t>pôdohospodárstve</w:t>
      </w:r>
      <w:r w:rsidR="007239EC">
        <w:rPr>
          <w:rFonts w:ascii="Times New Roman" w:hAnsi="Times New Roman"/>
          <w:sz w:val="24"/>
          <w:szCs w:val="24"/>
        </w:rPr>
        <w:t>,</w:t>
      </w:r>
    </w:p>
    <w:p w:rsidR="00AB55FD" w:rsidRPr="007239EC"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 xml:space="preserve">príprava vzdelávacích programov odbornej prípravy poradcov a vzdelávanie poradcov </w:t>
      </w:r>
      <w:r w:rsidR="002E46B9">
        <w:rPr>
          <w:rFonts w:ascii="Times New Roman" w:hAnsi="Times New Roman"/>
          <w:sz w:val="24"/>
          <w:szCs w:val="24"/>
        </w:rPr>
        <w:t>v </w:t>
      </w:r>
      <w:r w:rsidRPr="007239EC">
        <w:rPr>
          <w:rFonts w:ascii="Times New Roman" w:hAnsi="Times New Roman"/>
          <w:sz w:val="24"/>
          <w:szCs w:val="24"/>
        </w:rPr>
        <w:t>pôdohospodárstve</w:t>
      </w:r>
      <w:r w:rsidR="002E46B9">
        <w:rPr>
          <w:rFonts w:ascii="Times New Roman" w:hAnsi="Times New Roman"/>
          <w:sz w:val="24"/>
          <w:szCs w:val="24"/>
        </w:rPr>
        <w:t>,</w:t>
      </w:r>
    </w:p>
    <w:p w:rsidR="00AB55FD" w:rsidRPr="007239EC" w:rsidRDefault="00AB55FD" w:rsidP="007239EC">
      <w:pPr>
        <w:numPr>
          <w:ilvl w:val="0"/>
          <w:numId w:val="14"/>
        </w:numPr>
        <w:spacing w:after="60" w:line="320" w:lineRule="exact"/>
        <w:ind w:left="284" w:hanging="284"/>
        <w:jc w:val="both"/>
        <w:rPr>
          <w:rFonts w:ascii="Times New Roman" w:hAnsi="Times New Roman"/>
          <w:sz w:val="24"/>
          <w:szCs w:val="24"/>
        </w:rPr>
      </w:pPr>
      <w:r w:rsidRPr="007239EC">
        <w:rPr>
          <w:rFonts w:ascii="Times New Roman" w:hAnsi="Times New Roman"/>
          <w:sz w:val="24"/>
          <w:szCs w:val="24"/>
        </w:rPr>
        <w:t>tvorba odborných a študijných materiálov pre poradcov</w:t>
      </w:r>
      <w:r w:rsidR="002E46B9">
        <w:rPr>
          <w:rFonts w:ascii="Times New Roman" w:hAnsi="Times New Roman"/>
          <w:sz w:val="24"/>
          <w:szCs w:val="24"/>
        </w:rPr>
        <w:t>,</w:t>
      </w:r>
      <w:r w:rsidRPr="007239EC">
        <w:rPr>
          <w:rFonts w:ascii="Times New Roman" w:hAnsi="Times New Roman"/>
          <w:sz w:val="24"/>
          <w:szCs w:val="24"/>
        </w:rPr>
        <w:t xml:space="preserve"> </w:t>
      </w:r>
    </w:p>
    <w:p w:rsidR="00AB55FD" w:rsidRDefault="00AB55FD" w:rsidP="002E46B9">
      <w:pPr>
        <w:numPr>
          <w:ilvl w:val="0"/>
          <w:numId w:val="14"/>
        </w:numPr>
        <w:spacing w:after="60" w:line="320" w:lineRule="exact"/>
        <w:ind w:left="284" w:hanging="284"/>
        <w:jc w:val="both"/>
        <w:rPr>
          <w:rFonts w:ascii="Times New Roman" w:hAnsi="Times New Roman"/>
          <w:sz w:val="24"/>
          <w:szCs w:val="24"/>
        </w:rPr>
      </w:pPr>
      <w:r w:rsidRPr="002E46B9">
        <w:rPr>
          <w:rFonts w:ascii="Times New Roman" w:hAnsi="Times New Roman"/>
          <w:sz w:val="24"/>
          <w:szCs w:val="24"/>
        </w:rPr>
        <w:t>aktualizácia informačného a komunikačného portálu pôdohospodárskeho poradenského systému MPRV SR.</w:t>
      </w:r>
    </w:p>
    <w:p w:rsidR="00233BF6" w:rsidRDefault="00233BF6" w:rsidP="00233BF6">
      <w:pPr>
        <w:keepLines/>
        <w:spacing w:after="120" w:line="320" w:lineRule="exact"/>
        <w:jc w:val="both"/>
        <w:rPr>
          <w:rFonts w:ascii="Times New Roman" w:hAnsi="Times New Roman"/>
          <w:b/>
          <w:sz w:val="24"/>
          <w:szCs w:val="24"/>
        </w:rPr>
      </w:pPr>
    </w:p>
    <w:p w:rsidR="001A6F7C" w:rsidRDefault="001A6F7C" w:rsidP="00233BF6">
      <w:pPr>
        <w:keepLines/>
        <w:spacing w:after="0" w:line="320" w:lineRule="exact"/>
        <w:jc w:val="both"/>
        <w:rPr>
          <w:rFonts w:ascii="Times New Roman" w:hAnsi="Times New Roman"/>
          <w:b/>
          <w:sz w:val="24"/>
          <w:szCs w:val="24"/>
        </w:rPr>
      </w:pPr>
    </w:p>
    <w:p w:rsidR="001A6F7C" w:rsidRDefault="001A6F7C" w:rsidP="00233BF6">
      <w:pPr>
        <w:keepLines/>
        <w:spacing w:after="0" w:line="320" w:lineRule="exact"/>
        <w:jc w:val="both"/>
        <w:rPr>
          <w:rFonts w:ascii="Times New Roman" w:hAnsi="Times New Roman"/>
          <w:b/>
          <w:sz w:val="24"/>
          <w:szCs w:val="24"/>
        </w:rPr>
      </w:pPr>
    </w:p>
    <w:p w:rsidR="00233BF6" w:rsidRDefault="00AB55FD" w:rsidP="00233BF6">
      <w:pPr>
        <w:keepLines/>
        <w:spacing w:after="0" w:line="320" w:lineRule="exact"/>
        <w:jc w:val="both"/>
        <w:rPr>
          <w:rFonts w:ascii="Times New Roman" w:hAnsi="Times New Roman"/>
          <w:b/>
          <w:sz w:val="24"/>
          <w:szCs w:val="24"/>
        </w:rPr>
      </w:pPr>
      <w:r w:rsidRPr="00AB55FD">
        <w:rPr>
          <w:rFonts w:ascii="Times New Roman" w:hAnsi="Times New Roman"/>
          <w:b/>
          <w:sz w:val="24"/>
          <w:szCs w:val="24"/>
        </w:rPr>
        <w:t>Poradenský systém v pôdohospodárstve:</w:t>
      </w:r>
      <w:r w:rsidR="00233BF6">
        <w:rPr>
          <w:rFonts w:ascii="Times New Roman" w:hAnsi="Times New Roman"/>
          <w:b/>
          <w:sz w:val="24"/>
          <w:szCs w:val="24"/>
        </w:rPr>
        <w:t xml:space="preserve"> </w:t>
      </w:r>
    </w:p>
    <w:p w:rsidR="00AB55FD" w:rsidRPr="00233BF6" w:rsidRDefault="00233BF6" w:rsidP="00BE7DA6">
      <w:pPr>
        <w:keepLines/>
        <w:spacing w:after="0" w:line="320" w:lineRule="exact"/>
        <w:ind w:firstLine="708"/>
        <w:jc w:val="both"/>
        <w:rPr>
          <w:rFonts w:ascii="Times New Roman" w:hAnsi="Times New Roman"/>
          <w:sz w:val="24"/>
          <w:szCs w:val="24"/>
        </w:rPr>
      </w:pPr>
      <w:r>
        <w:rPr>
          <w:rFonts w:ascii="Times New Roman" w:hAnsi="Times New Roman"/>
          <w:sz w:val="24"/>
          <w:szCs w:val="24"/>
        </w:rPr>
        <w:t>Sc</w:t>
      </w:r>
      <w:r w:rsidR="00AB55FD" w:rsidRPr="00233BF6">
        <w:rPr>
          <w:rFonts w:ascii="Times New Roman" w:hAnsi="Times New Roman"/>
          <w:sz w:val="24"/>
          <w:szCs w:val="24"/>
        </w:rPr>
        <w:t xml:space="preserve">hválením </w:t>
      </w:r>
      <w:r>
        <w:rPr>
          <w:rFonts w:ascii="Times New Roman" w:hAnsi="Times New Roman"/>
          <w:sz w:val="24"/>
          <w:szCs w:val="24"/>
        </w:rPr>
        <w:t>z</w:t>
      </w:r>
      <w:r w:rsidR="00AB55FD" w:rsidRPr="00233BF6">
        <w:rPr>
          <w:rFonts w:ascii="Times New Roman" w:hAnsi="Times New Roman"/>
          <w:sz w:val="24"/>
          <w:szCs w:val="24"/>
        </w:rPr>
        <w:t>ákona č. 211/2013 Z. z., ktorým sa mení a dopĺňa zákon č. 543/2007 Z.</w:t>
      </w:r>
      <w:r w:rsidR="00BE7DA6">
        <w:rPr>
          <w:rFonts w:ascii="Times New Roman" w:hAnsi="Times New Roman"/>
          <w:sz w:val="24"/>
          <w:szCs w:val="24"/>
        </w:rPr>
        <w:t> </w:t>
      </w:r>
      <w:r w:rsidR="00AB55FD" w:rsidRPr="00233BF6">
        <w:rPr>
          <w:rFonts w:ascii="Times New Roman" w:hAnsi="Times New Roman"/>
          <w:sz w:val="24"/>
          <w:szCs w:val="24"/>
        </w:rPr>
        <w:t>z. o</w:t>
      </w:r>
      <w:r>
        <w:rPr>
          <w:rFonts w:ascii="Times New Roman" w:hAnsi="Times New Roman"/>
          <w:sz w:val="24"/>
          <w:szCs w:val="24"/>
        </w:rPr>
        <w:t> </w:t>
      </w:r>
      <w:r w:rsidR="00AB55FD" w:rsidRPr="00233BF6">
        <w:rPr>
          <w:rFonts w:ascii="Times New Roman" w:hAnsi="Times New Roman"/>
          <w:sz w:val="24"/>
          <w:szCs w:val="24"/>
        </w:rPr>
        <w:t>pôsobnosti orgánov štátnej správy pri poskytovaní podpory v pôdohospodárstve a</w:t>
      </w:r>
      <w:r w:rsidR="00BE7DA6">
        <w:rPr>
          <w:rFonts w:ascii="Times New Roman" w:hAnsi="Times New Roman"/>
          <w:sz w:val="24"/>
          <w:szCs w:val="24"/>
        </w:rPr>
        <w:t> </w:t>
      </w:r>
      <w:r w:rsidR="00AB55FD" w:rsidRPr="00233BF6">
        <w:rPr>
          <w:rFonts w:ascii="Times New Roman" w:hAnsi="Times New Roman"/>
          <w:sz w:val="24"/>
          <w:szCs w:val="24"/>
        </w:rPr>
        <w:t>rozvoji vidieka</w:t>
      </w:r>
      <w:r>
        <w:rPr>
          <w:rFonts w:ascii="Times New Roman" w:hAnsi="Times New Roman"/>
          <w:sz w:val="24"/>
          <w:szCs w:val="24"/>
        </w:rPr>
        <w:t xml:space="preserve"> </w:t>
      </w:r>
      <w:r w:rsidR="00AB55FD" w:rsidRPr="00233BF6">
        <w:rPr>
          <w:rFonts w:ascii="Times New Roman" w:hAnsi="Times New Roman"/>
          <w:sz w:val="24"/>
          <w:szCs w:val="24"/>
        </w:rPr>
        <w:t>v znení neskorších predpisov s účinnosťou od 1. septembra 2013, sa vytvoril legislatívny základ pre ďalší rozvoj komplexného poradenského systému v pôdohospodárstve. Zákon defin</w:t>
      </w:r>
      <w:r w:rsidR="00BE7DA6">
        <w:rPr>
          <w:rFonts w:ascii="Times New Roman" w:hAnsi="Times New Roman"/>
          <w:sz w:val="24"/>
          <w:szCs w:val="24"/>
        </w:rPr>
        <w:t>uje</w:t>
      </w:r>
      <w:r w:rsidR="00AB55FD" w:rsidRPr="00233BF6">
        <w:rPr>
          <w:rFonts w:ascii="Times New Roman" w:hAnsi="Times New Roman"/>
          <w:sz w:val="24"/>
          <w:szCs w:val="24"/>
        </w:rPr>
        <w:t xml:space="preserve"> podmienky na zabezpečovanie systému vzdelávania, odborn</w:t>
      </w:r>
      <w:r w:rsidR="00BE7DA6">
        <w:rPr>
          <w:rFonts w:ascii="Times New Roman" w:hAnsi="Times New Roman"/>
          <w:sz w:val="24"/>
          <w:szCs w:val="24"/>
        </w:rPr>
        <w:t>ej spôsobilosti</w:t>
      </w:r>
      <w:r w:rsidR="00AB55FD" w:rsidRPr="00233BF6">
        <w:rPr>
          <w:rFonts w:ascii="Times New Roman" w:hAnsi="Times New Roman"/>
          <w:sz w:val="24"/>
          <w:szCs w:val="24"/>
        </w:rPr>
        <w:t xml:space="preserve"> pre</w:t>
      </w:r>
      <w:r w:rsidR="00BE7DA6">
        <w:rPr>
          <w:rFonts w:ascii="Times New Roman" w:hAnsi="Times New Roman"/>
          <w:sz w:val="24"/>
          <w:szCs w:val="24"/>
        </w:rPr>
        <w:t> </w:t>
      </w:r>
      <w:r w:rsidR="00AB55FD" w:rsidRPr="00233BF6">
        <w:rPr>
          <w:rFonts w:ascii="Times New Roman" w:hAnsi="Times New Roman"/>
          <w:sz w:val="24"/>
          <w:szCs w:val="24"/>
        </w:rPr>
        <w:t>výkon činnosti pôdohospodárskeho poradcu, rozvoj informačného a komunikačného nástroja pre spracovanie a šírenie autorizovaných informačných zdrojov na podporu poradenského systému.</w:t>
      </w:r>
    </w:p>
    <w:p w:rsidR="00AB55FD" w:rsidRPr="00233BF6" w:rsidRDefault="00AB55FD" w:rsidP="00AB55FD">
      <w:pPr>
        <w:keepLines/>
        <w:spacing w:before="240" w:after="120" w:line="320" w:lineRule="exact"/>
        <w:jc w:val="both"/>
        <w:rPr>
          <w:rFonts w:ascii="Times New Roman" w:hAnsi="Times New Roman"/>
          <w:sz w:val="24"/>
          <w:szCs w:val="24"/>
        </w:rPr>
      </w:pPr>
      <w:r w:rsidRPr="00233BF6">
        <w:rPr>
          <w:rFonts w:ascii="Times New Roman" w:hAnsi="Times New Roman"/>
          <w:sz w:val="24"/>
          <w:szCs w:val="24"/>
        </w:rPr>
        <w:t xml:space="preserve">     </w:t>
      </w:r>
      <w:r w:rsidR="00BE7DA6">
        <w:rPr>
          <w:rFonts w:ascii="Times New Roman" w:hAnsi="Times New Roman"/>
          <w:sz w:val="24"/>
          <w:szCs w:val="24"/>
        </w:rPr>
        <w:tab/>
      </w:r>
      <w:r w:rsidRPr="00233BF6">
        <w:rPr>
          <w:rFonts w:ascii="Times New Roman" w:hAnsi="Times New Roman"/>
          <w:sz w:val="24"/>
          <w:szCs w:val="24"/>
        </w:rPr>
        <w:t>Na základe schváleného Programu rozvoja vidieka SR 2007 – 2013 Opatrenie 1.7 Využívanie poradenských služieb a poverenia Ministerstva pôdohospodárstva č.</w:t>
      </w:r>
      <w:r w:rsidR="00BE7DA6">
        <w:rPr>
          <w:rFonts w:ascii="Times New Roman" w:hAnsi="Times New Roman"/>
          <w:sz w:val="24"/>
          <w:szCs w:val="24"/>
        </w:rPr>
        <w:t> </w:t>
      </w:r>
      <w:r w:rsidRPr="00233BF6">
        <w:rPr>
          <w:rFonts w:ascii="Times New Roman" w:hAnsi="Times New Roman"/>
          <w:sz w:val="24"/>
          <w:szCs w:val="24"/>
        </w:rPr>
        <w:t>671/2008</w:t>
      </w:r>
      <w:r w:rsidR="00BE7DA6">
        <w:rPr>
          <w:rFonts w:ascii="Times New Roman" w:hAnsi="Times New Roman"/>
          <w:sz w:val="24"/>
          <w:szCs w:val="24"/>
        </w:rPr>
        <w:noBreakHyphen/>
      </w:r>
      <w:r w:rsidRPr="00233BF6">
        <w:rPr>
          <w:rFonts w:ascii="Times New Roman" w:hAnsi="Times New Roman"/>
          <w:sz w:val="24"/>
          <w:szCs w:val="24"/>
        </w:rPr>
        <w:t>910 zo dňa 22. 1. 2008 sa v spolupráci s Národným lesníckym centrom vo</w:t>
      </w:r>
      <w:r w:rsidR="00BE7DA6">
        <w:rPr>
          <w:rFonts w:ascii="Times New Roman" w:hAnsi="Times New Roman"/>
          <w:sz w:val="24"/>
          <w:szCs w:val="24"/>
        </w:rPr>
        <w:t> </w:t>
      </w:r>
      <w:r w:rsidRPr="00233BF6">
        <w:rPr>
          <w:rFonts w:ascii="Times New Roman" w:hAnsi="Times New Roman"/>
          <w:sz w:val="24"/>
          <w:szCs w:val="24"/>
        </w:rPr>
        <w:t>Zvolene realizovala odborná príprava poradcov pre poľnohospodárstvo a lesníctvo v</w:t>
      </w:r>
      <w:r w:rsidR="00BE7DA6">
        <w:rPr>
          <w:rFonts w:ascii="Times New Roman" w:hAnsi="Times New Roman"/>
          <w:sz w:val="24"/>
          <w:szCs w:val="24"/>
        </w:rPr>
        <w:t> </w:t>
      </w:r>
      <w:r w:rsidRPr="00233BF6">
        <w:rPr>
          <w:rFonts w:ascii="Times New Roman" w:hAnsi="Times New Roman"/>
          <w:sz w:val="24"/>
          <w:szCs w:val="24"/>
        </w:rPr>
        <w:t>akreditovaných vzdelávacích programoch:</w:t>
      </w:r>
    </w:p>
    <w:p w:rsidR="00AB55FD" w:rsidRPr="00233BF6" w:rsidRDefault="00AB55FD" w:rsidP="00233BF6">
      <w:pPr>
        <w:numPr>
          <w:ilvl w:val="0"/>
          <w:numId w:val="14"/>
        </w:numPr>
        <w:spacing w:after="60" w:line="320" w:lineRule="exact"/>
        <w:ind w:left="284" w:hanging="284"/>
        <w:jc w:val="both"/>
        <w:rPr>
          <w:rFonts w:ascii="Times New Roman" w:hAnsi="Times New Roman"/>
          <w:sz w:val="24"/>
          <w:szCs w:val="24"/>
        </w:rPr>
      </w:pPr>
      <w:r w:rsidRPr="00233BF6">
        <w:rPr>
          <w:rFonts w:ascii="Times New Roman" w:hAnsi="Times New Roman"/>
          <w:sz w:val="24"/>
          <w:szCs w:val="24"/>
        </w:rPr>
        <w:t xml:space="preserve">vstupné vzdelávanie pôdohospodárskych poradcov SR, </w:t>
      </w:r>
    </w:p>
    <w:p w:rsidR="00AB55FD" w:rsidRPr="00233BF6" w:rsidRDefault="00AB55FD" w:rsidP="00233BF6">
      <w:pPr>
        <w:numPr>
          <w:ilvl w:val="0"/>
          <w:numId w:val="14"/>
        </w:numPr>
        <w:spacing w:after="60" w:line="320" w:lineRule="exact"/>
        <w:ind w:left="284" w:hanging="284"/>
        <w:jc w:val="both"/>
        <w:rPr>
          <w:rFonts w:ascii="Times New Roman" w:hAnsi="Times New Roman"/>
          <w:sz w:val="24"/>
          <w:szCs w:val="24"/>
        </w:rPr>
      </w:pPr>
      <w:r w:rsidRPr="00233BF6">
        <w:rPr>
          <w:rFonts w:ascii="Times New Roman" w:hAnsi="Times New Roman"/>
          <w:sz w:val="24"/>
          <w:szCs w:val="24"/>
        </w:rPr>
        <w:t>základné vzdelávanie pôdohospodárskych poradcov SR – modul 105,</w:t>
      </w:r>
    </w:p>
    <w:p w:rsidR="00AB55FD" w:rsidRPr="00233BF6" w:rsidRDefault="00AB55FD" w:rsidP="00233BF6">
      <w:pPr>
        <w:numPr>
          <w:ilvl w:val="0"/>
          <w:numId w:val="14"/>
        </w:numPr>
        <w:spacing w:after="60" w:line="320" w:lineRule="exact"/>
        <w:ind w:left="284" w:hanging="284"/>
        <w:jc w:val="both"/>
        <w:rPr>
          <w:rFonts w:ascii="Times New Roman" w:hAnsi="Times New Roman"/>
          <w:sz w:val="24"/>
          <w:szCs w:val="24"/>
        </w:rPr>
      </w:pPr>
      <w:r w:rsidRPr="00233BF6">
        <w:rPr>
          <w:rFonts w:ascii="Times New Roman" w:hAnsi="Times New Roman"/>
          <w:sz w:val="24"/>
          <w:szCs w:val="24"/>
        </w:rPr>
        <w:t>základné vzdelávanie pôdohospodárskych poradcov SR – modul 106,</w:t>
      </w:r>
    </w:p>
    <w:p w:rsidR="00AB55FD" w:rsidRPr="00233BF6" w:rsidRDefault="00AB55FD" w:rsidP="00233BF6">
      <w:pPr>
        <w:numPr>
          <w:ilvl w:val="0"/>
          <w:numId w:val="14"/>
        </w:numPr>
        <w:spacing w:after="60" w:line="320" w:lineRule="exact"/>
        <w:ind w:left="284" w:hanging="284"/>
        <w:jc w:val="both"/>
        <w:rPr>
          <w:rFonts w:ascii="Times New Roman" w:hAnsi="Times New Roman"/>
          <w:sz w:val="24"/>
          <w:szCs w:val="24"/>
        </w:rPr>
      </w:pPr>
      <w:r w:rsidRPr="00233BF6">
        <w:rPr>
          <w:rFonts w:ascii="Times New Roman" w:hAnsi="Times New Roman"/>
          <w:sz w:val="24"/>
          <w:szCs w:val="24"/>
        </w:rPr>
        <w:t>inovačné vzdelávanie pôdohospodárskych poradcov SR – modul 101 až 106,</w:t>
      </w:r>
    </w:p>
    <w:p w:rsidR="00AB55FD" w:rsidRPr="00233BF6" w:rsidRDefault="00AB55FD" w:rsidP="00233BF6">
      <w:pPr>
        <w:spacing w:after="60" w:line="320" w:lineRule="exact"/>
        <w:jc w:val="both"/>
        <w:rPr>
          <w:rFonts w:ascii="Times New Roman" w:hAnsi="Times New Roman"/>
          <w:sz w:val="24"/>
          <w:szCs w:val="24"/>
        </w:rPr>
      </w:pPr>
      <w:r w:rsidRPr="00233BF6">
        <w:rPr>
          <w:rFonts w:ascii="Times New Roman" w:hAnsi="Times New Roman"/>
          <w:sz w:val="24"/>
          <w:szCs w:val="24"/>
        </w:rPr>
        <w:t>na základe ktorých boli obnovené platnosti certifikátov pôdohospodárskych poradcov</w:t>
      </w:r>
      <w:r w:rsidR="00B11BA8">
        <w:rPr>
          <w:rFonts w:ascii="Times New Roman" w:hAnsi="Times New Roman"/>
          <w:sz w:val="24"/>
          <w:szCs w:val="24"/>
        </w:rPr>
        <w:noBreakHyphen/>
      </w:r>
      <w:r w:rsidRPr="00233BF6">
        <w:rPr>
          <w:rFonts w:ascii="Times New Roman" w:hAnsi="Times New Roman"/>
          <w:sz w:val="24"/>
          <w:szCs w:val="24"/>
        </w:rPr>
        <w:t>fyzických a právnických osôb a vydané certifikáty pre nových pôdohospodárskych poradcov.</w:t>
      </w:r>
    </w:p>
    <w:p w:rsidR="00AB55FD" w:rsidRDefault="00AB55FD" w:rsidP="00233BF6">
      <w:pPr>
        <w:spacing w:after="60" w:line="320" w:lineRule="exact"/>
        <w:ind w:firstLine="708"/>
        <w:jc w:val="both"/>
        <w:rPr>
          <w:rFonts w:ascii="Times New Roman" w:hAnsi="Times New Roman"/>
          <w:sz w:val="24"/>
          <w:szCs w:val="24"/>
        </w:rPr>
      </w:pPr>
      <w:r w:rsidRPr="00233BF6">
        <w:rPr>
          <w:rFonts w:ascii="Times New Roman" w:hAnsi="Times New Roman"/>
          <w:sz w:val="24"/>
          <w:szCs w:val="24"/>
        </w:rPr>
        <w:t>Informačný a komunikačný portál pôdohospodárskeho systému bol sprístupnený poľnohospodárskej odbornej verejnosti na internetovom portáli www.agroporadenstvo.sk a</w:t>
      </w:r>
      <w:r w:rsidR="001A407F">
        <w:rPr>
          <w:rFonts w:ascii="Times New Roman" w:hAnsi="Times New Roman"/>
          <w:sz w:val="24"/>
          <w:szCs w:val="24"/>
        </w:rPr>
        <w:t> </w:t>
      </w:r>
      <w:r w:rsidRPr="00233BF6">
        <w:rPr>
          <w:rFonts w:ascii="Times New Roman" w:hAnsi="Times New Roman"/>
          <w:sz w:val="24"/>
          <w:szCs w:val="24"/>
        </w:rPr>
        <w:t>poskytuje aktuálne a aktualizované dokumenty z oblasti Krížového plnenia a bezpečnosti a</w:t>
      </w:r>
      <w:r w:rsidR="001A407F">
        <w:t> </w:t>
      </w:r>
      <w:r w:rsidRPr="00233BF6">
        <w:rPr>
          <w:rFonts w:ascii="Times New Roman" w:hAnsi="Times New Roman"/>
          <w:sz w:val="24"/>
          <w:szCs w:val="24"/>
        </w:rPr>
        <w:t xml:space="preserve">ochrany zdravia pri práci. </w:t>
      </w:r>
    </w:p>
    <w:p w:rsidR="001A407F" w:rsidRPr="00233BF6" w:rsidRDefault="001A407F" w:rsidP="00233BF6">
      <w:pPr>
        <w:spacing w:after="60" w:line="320" w:lineRule="exact"/>
        <w:ind w:firstLine="708"/>
        <w:jc w:val="both"/>
        <w:rPr>
          <w:rFonts w:ascii="Times New Roman" w:hAnsi="Times New Roman"/>
          <w:sz w:val="24"/>
          <w:szCs w:val="24"/>
        </w:rPr>
      </w:pPr>
    </w:p>
    <w:p w:rsidR="004B5ECC" w:rsidRPr="004B5ECC" w:rsidRDefault="004B5ECC" w:rsidP="004B5ECC">
      <w:pPr>
        <w:keepLines/>
        <w:spacing w:before="240" w:after="120" w:line="320" w:lineRule="exact"/>
        <w:jc w:val="both"/>
        <w:rPr>
          <w:rFonts w:ascii="Times New Roman" w:hAnsi="Times New Roman"/>
          <w:b/>
          <w:sz w:val="24"/>
          <w:szCs w:val="24"/>
        </w:rPr>
      </w:pPr>
      <w:r w:rsidRPr="004B5ECC">
        <w:rPr>
          <w:rFonts w:ascii="Times New Roman" w:hAnsi="Times New Roman"/>
          <w:b/>
          <w:sz w:val="24"/>
          <w:szCs w:val="24"/>
        </w:rPr>
        <w:t>Celoživotné vzdelávanie zabezpečované Inštitútom vzdelávania veterinárnych lekárov v</w:t>
      </w:r>
      <w:r w:rsidR="001A407F">
        <w:rPr>
          <w:rFonts w:ascii="Times New Roman" w:hAnsi="Times New Roman"/>
          <w:b/>
          <w:sz w:val="24"/>
          <w:szCs w:val="24"/>
        </w:rPr>
        <w:t> </w:t>
      </w:r>
      <w:r w:rsidRPr="004B5ECC">
        <w:rPr>
          <w:rFonts w:ascii="Times New Roman" w:hAnsi="Times New Roman"/>
          <w:b/>
          <w:sz w:val="24"/>
          <w:szCs w:val="24"/>
        </w:rPr>
        <w:t>roku 201</w:t>
      </w:r>
      <w:r w:rsidR="001A407F">
        <w:rPr>
          <w:rFonts w:ascii="Times New Roman" w:hAnsi="Times New Roman"/>
          <w:b/>
          <w:sz w:val="24"/>
          <w:szCs w:val="24"/>
        </w:rPr>
        <w:t>3</w:t>
      </w:r>
    </w:p>
    <w:p w:rsidR="001A407F" w:rsidRPr="001A407F" w:rsidRDefault="001A407F" w:rsidP="00681FFA">
      <w:pPr>
        <w:spacing w:after="120"/>
        <w:ind w:firstLine="720"/>
        <w:jc w:val="both"/>
        <w:rPr>
          <w:rFonts w:ascii="Times New Roman" w:hAnsi="Times New Roman"/>
          <w:sz w:val="24"/>
        </w:rPr>
      </w:pPr>
      <w:r w:rsidRPr="001A407F">
        <w:rPr>
          <w:rFonts w:ascii="Times New Roman" w:hAnsi="Times New Roman"/>
          <w:sz w:val="24"/>
        </w:rPr>
        <w:t>Inštitút vzdelávania veterinárnych lekárov (ďalej len „IVVL“) v súlade so zákonom č.</w:t>
      </w:r>
      <w:r w:rsidR="00B11BA8">
        <w:rPr>
          <w:rFonts w:ascii="Times New Roman" w:hAnsi="Times New Roman"/>
          <w:sz w:val="24"/>
        </w:rPr>
        <w:t> </w:t>
      </w:r>
      <w:r w:rsidRPr="001A407F">
        <w:rPr>
          <w:rFonts w:ascii="Times New Roman" w:hAnsi="Times New Roman"/>
          <w:sz w:val="24"/>
        </w:rPr>
        <w:t>39/2007 Z. z. o veterinárnej starostlivosti v znení neskorších predpisov a v zmysle vyhlášky Ministerstva pôdohospodárstva SR č. 480/2007 Z. z., ktorou sa ustanovujú podrobnosti o postgraduálnom vzdelávaní veterinárnych lekárov a ďalšom vzdelávaní zamestnancov orgánov veterinárnej správy a úradných veterinárnych laboratórií, sa zameral v  roku 2013 najmä na celoživotné vzdelávanie v oblasti veterinárnej starostlivosti, zdravia a ochrany zvierat, veterinárnej certifikácie a kontroly pri výmenách, dovozoch a vývozoch, hygieny krmív, ekológie a veterinárnej farmácie, hygieny produktov živočíšneho pôvodu, hygieny surovín a potravín rastlinného pôvodu, ochrany spotrebiteľa a organizácie trhu. Vo</w:t>
      </w:r>
      <w:r w:rsidR="00B11BA8">
        <w:rPr>
          <w:rFonts w:ascii="Times New Roman" w:hAnsi="Times New Roman"/>
          <w:sz w:val="24"/>
        </w:rPr>
        <w:t> </w:t>
      </w:r>
      <w:r w:rsidRPr="001A407F">
        <w:rPr>
          <w:rFonts w:ascii="Times New Roman" w:hAnsi="Times New Roman"/>
          <w:sz w:val="24"/>
        </w:rPr>
        <w:t xml:space="preserve">veterinárnej oblasti sa celoživotné vzdelávanie opieralo predovšetkým o Nariadenia Európskeho parlamentu a Rady (ES) č. 852/2004, č. 853/2004, č. 854/2004, č. 882/2004 </w:t>
      </w:r>
      <w:r w:rsidRPr="001A407F">
        <w:rPr>
          <w:rFonts w:ascii="Times New Roman" w:hAnsi="Times New Roman"/>
          <w:sz w:val="24"/>
        </w:rPr>
        <w:lastRenderedPageBreak/>
        <w:t>a</w:t>
      </w:r>
      <w:r w:rsidR="00B11BA8">
        <w:rPr>
          <w:rFonts w:ascii="Times New Roman" w:hAnsi="Times New Roman"/>
          <w:sz w:val="24"/>
        </w:rPr>
        <w:t> </w:t>
      </w:r>
      <w:r w:rsidRPr="001A407F">
        <w:rPr>
          <w:rFonts w:ascii="Times New Roman" w:hAnsi="Times New Roman"/>
          <w:sz w:val="24"/>
        </w:rPr>
        <w:t>č.</w:t>
      </w:r>
      <w:r w:rsidR="00B11BA8">
        <w:rPr>
          <w:rFonts w:ascii="Times New Roman" w:hAnsi="Times New Roman"/>
          <w:sz w:val="24"/>
        </w:rPr>
        <w:t> </w:t>
      </w:r>
      <w:r w:rsidRPr="001A407F">
        <w:rPr>
          <w:rFonts w:ascii="Times New Roman" w:hAnsi="Times New Roman"/>
          <w:sz w:val="24"/>
        </w:rPr>
        <w:t>178/2002. Kontinuálne celoživotné vzdelávanie zamestnancov organizácií Štátnej veterinárnej apotravinovej správy SR (ďalej len „ŠVPS SR“) je napĺňaním Stratégie vzdelávania v rezorte pôdohospodárstva SR na roky 2007–2013, s víziou na roky 2014</w:t>
      </w:r>
      <w:r w:rsidR="00B11BA8">
        <w:rPr>
          <w:rFonts w:ascii="Times New Roman" w:hAnsi="Times New Roman"/>
          <w:sz w:val="24"/>
        </w:rPr>
        <w:noBreakHyphen/>
      </w:r>
      <w:r w:rsidRPr="001A407F">
        <w:rPr>
          <w:rFonts w:ascii="Times New Roman" w:hAnsi="Times New Roman"/>
          <w:sz w:val="24"/>
        </w:rPr>
        <w:t>2020. Vzdelávanie veterinárnych lekárov zabezpečované IVVL v sledovanom roku má na</w:t>
      </w:r>
      <w:r w:rsidR="00B11BA8">
        <w:rPr>
          <w:rFonts w:ascii="Times New Roman" w:hAnsi="Times New Roman"/>
          <w:sz w:val="24"/>
        </w:rPr>
        <w:t> </w:t>
      </w:r>
      <w:r w:rsidRPr="001A407F">
        <w:rPr>
          <w:rFonts w:ascii="Times New Roman" w:hAnsi="Times New Roman"/>
          <w:sz w:val="24"/>
        </w:rPr>
        <w:t>Slovensku  tradíciu od roku 1958.</w:t>
      </w:r>
    </w:p>
    <w:p w:rsidR="001A407F" w:rsidRPr="001A407F" w:rsidRDefault="001A407F" w:rsidP="00681FFA">
      <w:pPr>
        <w:spacing w:after="120"/>
        <w:ind w:firstLine="720"/>
        <w:jc w:val="both"/>
        <w:rPr>
          <w:rFonts w:ascii="Times New Roman" w:hAnsi="Times New Roman"/>
          <w:sz w:val="24"/>
        </w:rPr>
      </w:pPr>
      <w:r w:rsidRPr="001A407F">
        <w:rPr>
          <w:rFonts w:ascii="Times New Roman" w:hAnsi="Times New Roman"/>
          <w:sz w:val="24"/>
        </w:rPr>
        <w:t>Aj v roku 2013 IVVL uskutočňoval rozvoj ľudských zdrojov v rezorte pôdohospodárstva s dôrazom na celoživotné vzdelávanie zamestnancov organizácií ŠVPS SR s cieľom zabezpečiť sústavné prehlbovanie a zvyšovanie ich kvalifikácie a odbornej spôsobilosti v súlade s aktuálnymi požiadavkami na výkon jednotlivých  profesijných činností z hľadiska novej legislatívy a najnovších vedeckých poznatkov vo veterinárnej medicíne, kvalite a bezpečnosti potravín.</w:t>
      </w:r>
    </w:p>
    <w:p w:rsidR="001A407F" w:rsidRPr="001A407F" w:rsidRDefault="001A407F" w:rsidP="00681FFA">
      <w:pPr>
        <w:spacing w:after="120"/>
        <w:ind w:firstLine="720"/>
        <w:jc w:val="both"/>
        <w:rPr>
          <w:rFonts w:ascii="Times New Roman" w:hAnsi="Times New Roman"/>
          <w:sz w:val="24"/>
        </w:rPr>
      </w:pPr>
      <w:r w:rsidRPr="001A407F">
        <w:rPr>
          <w:rFonts w:ascii="Times New Roman" w:hAnsi="Times New Roman"/>
          <w:sz w:val="24"/>
        </w:rPr>
        <w:t>V posudzovanom roku hlavnou činnosťou IVVL v oblasti celoživotného vzdelávania bola realizácia Národného programu vzdelávania, v rámci ktorého sa uskutočnilo 41</w:t>
      </w:r>
      <w:r w:rsidR="00B11BA8">
        <w:rPr>
          <w:rFonts w:ascii="Times New Roman" w:hAnsi="Times New Roman"/>
          <w:sz w:val="24"/>
        </w:rPr>
        <w:t> </w:t>
      </w:r>
      <w:r w:rsidRPr="001A407F">
        <w:rPr>
          <w:rFonts w:ascii="Times New Roman" w:hAnsi="Times New Roman"/>
          <w:sz w:val="24"/>
        </w:rPr>
        <w:t>vzdelávacích aktivít pre 2 384 účastníkov z radov zamestnancov organizácií štruktúry ŠVPS</w:t>
      </w:r>
      <w:r w:rsidR="00B11BA8">
        <w:rPr>
          <w:rFonts w:ascii="Times New Roman" w:hAnsi="Times New Roman"/>
          <w:sz w:val="24"/>
        </w:rPr>
        <w:t> </w:t>
      </w:r>
      <w:r w:rsidRPr="001A407F">
        <w:rPr>
          <w:rFonts w:ascii="Times New Roman" w:hAnsi="Times New Roman"/>
          <w:sz w:val="24"/>
        </w:rPr>
        <w:t>SR. Obsahová náplň aktuálne reagovala na požiadavky výkonu všetkých odborných činností. Podrobnejší prehľad uskutočnených vzdelávacích aktivít v rámci Národného programu vzdelávania za rok 2013 podľa jednotlivých oblastí je uvedený v</w:t>
      </w:r>
      <w:r>
        <w:rPr>
          <w:rFonts w:ascii="Times New Roman" w:hAnsi="Times New Roman"/>
          <w:sz w:val="24"/>
        </w:rPr>
        <w:t xml:space="preserve"> Tabuľke </w:t>
      </w:r>
      <w:r w:rsidRPr="001A407F">
        <w:rPr>
          <w:rFonts w:ascii="Times New Roman" w:hAnsi="Times New Roman"/>
          <w:sz w:val="24"/>
        </w:rPr>
        <w:t xml:space="preserve">1. V rámci Národného programu na rok 2013 v odbore zdravia a ochrany zvierat počas školení odzneli témy, obsah ktorých bol v súlade so všetkými veterinárnymi požiadavkami na zdravie zvierat, na produkty živočíšneho pôvodu, vrátane vedľajších živočíšnych produktov v záujme ochrany zdravia ľudí. Lektori </w:t>
      </w:r>
      <w:r w:rsidRPr="001A407F">
        <w:rPr>
          <w:rFonts w:ascii="Times New Roman" w:hAnsi="Times New Roman"/>
          <w:b/>
          <w:sz w:val="24"/>
        </w:rPr>
        <w:t xml:space="preserve">Odboru zdravia a ochrany zvierat ŠVPS SR </w:t>
      </w:r>
      <w:r w:rsidRPr="001A407F">
        <w:rPr>
          <w:rFonts w:ascii="Times New Roman" w:hAnsi="Times New Roman"/>
          <w:sz w:val="24"/>
        </w:rPr>
        <w:t>v spolupráci s odborom hygieny krmív ekológie a veterinárnej farmácie a v spolupráci s vybranými inšpektormi regionálnych veterinárnych a potravinových správ pripravili výber tém, ktoré boli prínosom pre výkon činností úradnej a veterinárnej praxe. Jednotlivé aktivity boli zamerané predovšetkým na oblasť: eradikačných programov na rok 2013, veterinárneho informačného systému (ďalej len „VIS“), platných právnych predpisov a ich implementácie do oblasti identifikácie a registrácie zvierat, zdravia a ochrany zdravia zvierat, vyhodnotenia interných auditov, podnetov a sťažností, obchodu vo vnútri EÚ a s tretími krajinami, ochranu zdravia zvierat na farmách pri z</w:t>
      </w:r>
      <w:r w:rsidR="00B11BA8">
        <w:rPr>
          <w:rFonts w:ascii="Times New Roman" w:hAnsi="Times New Roman"/>
          <w:sz w:val="24"/>
        </w:rPr>
        <w:t>abíjaní a počas prepravy a pod.</w:t>
      </w:r>
    </w:p>
    <w:p w:rsidR="001A407F" w:rsidRPr="001A407F" w:rsidRDefault="001A407F" w:rsidP="00681FFA">
      <w:pPr>
        <w:spacing w:after="120"/>
        <w:ind w:firstLine="720"/>
        <w:jc w:val="both"/>
        <w:rPr>
          <w:rFonts w:ascii="Times New Roman" w:hAnsi="Times New Roman"/>
          <w:sz w:val="24"/>
        </w:rPr>
      </w:pPr>
      <w:r w:rsidRPr="001A407F">
        <w:rPr>
          <w:rFonts w:ascii="Times New Roman" w:hAnsi="Times New Roman"/>
          <w:b/>
          <w:sz w:val="24"/>
        </w:rPr>
        <w:t>Odbor zahraničných vzťahov, dovozov a vývozov ŠVPS SR</w:t>
      </w:r>
      <w:r w:rsidRPr="001A407F">
        <w:rPr>
          <w:rFonts w:ascii="Times New Roman" w:hAnsi="Times New Roman"/>
          <w:sz w:val="24"/>
        </w:rPr>
        <w:t xml:space="preserve"> zameral obsah školení na: veterinárne podmienky pre dovoz živých zvierat a zárodočných produktov z tretích krajín, veterinárne podmienky pre dovoz NHC živočíšnych produktov z tretích krajín – produktov neurčených na spotrebu ľuďmi (v súlade s nariadeniami EÚ č.142/2011, ES č.1069/2009), vykonávanie úradných kontrol (podľa nariadenia ES č.882/2004), produkty všeobecne AH (nariadenie č. 2002/99/ES), hygienu potravín a s nimi súvisiace predpisy.</w:t>
      </w:r>
    </w:p>
    <w:p w:rsidR="001A407F" w:rsidRPr="001A407F" w:rsidRDefault="001A407F" w:rsidP="00681FFA">
      <w:pPr>
        <w:spacing w:after="120"/>
        <w:ind w:firstLine="720"/>
        <w:jc w:val="both"/>
        <w:rPr>
          <w:rFonts w:ascii="Times New Roman" w:hAnsi="Times New Roman"/>
          <w:sz w:val="24"/>
        </w:rPr>
      </w:pPr>
      <w:r w:rsidRPr="001A407F">
        <w:rPr>
          <w:rFonts w:ascii="Times New Roman" w:hAnsi="Times New Roman"/>
          <w:sz w:val="24"/>
        </w:rPr>
        <w:t xml:space="preserve">Predmetom školení inšpektorov z </w:t>
      </w:r>
      <w:r w:rsidRPr="001A407F">
        <w:rPr>
          <w:rFonts w:ascii="Times New Roman" w:hAnsi="Times New Roman"/>
          <w:b/>
          <w:sz w:val="24"/>
        </w:rPr>
        <w:t>Odboru hygieny krmív, ekológie a veterinárnej farmácie ŠVPS SR</w:t>
      </w:r>
      <w:r w:rsidRPr="001A407F">
        <w:rPr>
          <w:rFonts w:ascii="Times New Roman" w:hAnsi="Times New Roman"/>
          <w:sz w:val="24"/>
        </w:rPr>
        <w:t xml:space="preserve"> boli témy, zamerané najmä na: úradné kontroly v oblasti živočíšnych produktov, zdravie a ochranu zvierat, hygienu krmív, veterinárnu farmáciu, monitoringy rezíduí a vedľajších živočíšnych produktov (ďalej len „VŽP“), NPKR – odber vzoriek, šetrenie nevyhovujúcich nálezov, liekovú politiku (novela zákona o liekoch), medikované krmivá, vedľajšie živočíšne produkty (výkon úradnej kontroly) so zreteľom na producentov, spracovateľov VŽP, kuchynské odpady, krížové plnenie a ďalšie. </w:t>
      </w:r>
    </w:p>
    <w:p w:rsidR="001A407F" w:rsidRPr="001A407F" w:rsidRDefault="001A407F" w:rsidP="00B11BA8">
      <w:pPr>
        <w:spacing w:after="60" w:line="320" w:lineRule="exact"/>
        <w:ind w:firstLine="720"/>
        <w:jc w:val="both"/>
        <w:rPr>
          <w:rFonts w:ascii="Times New Roman" w:hAnsi="Times New Roman"/>
          <w:sz w:val="24"/>
        </w:rPr>
      </w:pPr>
      <w:r w:rsidRPr="001A407F">
        <w:rPr>
          <w:rFonts w:ascii="Times New Roman" w:hAnsi="Times New Roman"/>
          <w:sz w:val="24"/>
        </w:rPr>
        <w:lastRenderedPageBreak/>
        <w:t xml:space="preserve">Právna problematika pre potreby inšpektorov na úseku hygieny krmív bola analyzovaná v správnom a priestupkovom konaní. </w:t>
      </w:r>
    </w:p>
    <w:p w:rsidR="001A407F" w:rsidRPr="001A407F" w:rsidRDefault="001A407F" w:rsidP="00B11BA8">
      <w:pPr>
        <w:spacing w:after="60" w:line="320" w:lineRule="exact"/>
        <w:ind w:firstLine="720"/>
        <w:jc w:val="both"/>
        <w:rPr>
          <w:rFonts w:ascii="Times New Roman" w:hAnsi="Times New Roman"/>
          <w:sz w:val="24"/>
        </w:rPr>
      </w:pPr>
      <w:r w:rsidRPr="001A407F">
        <w:rPr>
          <w:rFonts w:ascii="Times New Roman" w:hAnsi="Times New Roman"/>
          <w:sz w:val="24"/>
        </w:rPr>
        <w:t xml:space="preserve">Informácie </w:t>
      </w:r>
      <w:r w:rsidRPr="001A407F">
        <w:rPr>
          <w:rFonts w:ascii="Times New Roman" w:hAnsi="Times New Roman"/>
          <w:b/>
          <w:sz w:val="24"/>
        </w:rPr>
        <w:t>Odboru hygieny produktov živočíšneho pôvodu ŠVPS SR</w:t>
      </w:r>
      <w:r w:rsidRPr="001A407F">
        <w:rPr>
          <w:rFonts w:ascii="Times New Roman" w:hAnsi="Times New Roman"/>
          <w:sz w:val="24"/>
        </w:rPr>
        <w:t xml:space="preserve"> boli premietnuté do vzdelávacích programov, témy ktorých boli rozdelené podľa okruhov kontroly na veterinárne kontroly v sektore: zveriny, mlieka, mäsa a mäsových výrobkov domácich kopytníkov, produktov rybolovu, hydinového mäsa, vajec, medu, ovčieho mlieka a salašov, odzneli aj témy súvisiace so správnym a priestupkovým konaním, úradnými kontrolami v obchodnej sieti a u výrobcov zamerané na označovanie výrobkov (chránené označenie pôvodu, chránené zemepisné označenie a zaručená tradičná špecialita) a pod. </w:t>
      </w:r>
    </w:p>
    <w:p w:rsidR="001A407F" w:rsidRPr="001A407F" w:rsidRDefault="001A407F" w:rsidP="00B11BA8">
      <w:pPr>
        <w:spacing w:after="60" w:line="320" w:lineRule="exact"/>
        <w:ind w:firstLine="720"/>
        <w:jc w:val="both"/>
        <w:rPr>
          <w:rFonts w:ascii="Times New Roman" w:hAnsi="Times New Roman"/>
          <w:sz w:val="24"/>
        </w:rPr>
      </w:pPr>
      <w:r w:rsidRPr="001A407F">
        <w:rPr>
          <w:rFonts w:ascii="Times New Roman" w:hAnsi="Times New Roman"/>
          <w:sz w:val="24"/>
        </w:rPr>
        <w:t xml:space="preserve">Vzdelávanie </w:t>
      </w:r>
      <w:r w:rsidRPr="001A407F">
        <w:rPr>
          <w:rFonts w:ascii="Times New Roman" w:hAnsi="Times New Roman"/>
          <w:b/>
          <w:sz w:val="24"/>
        </w:rPr>
        <w:t>úradných veterinárnych asistentov</w:t>
      </w:r>
      <w:r w:rsidRPr="001A407F">
        <w:rPr>
          <w:rFonts w:ascii="Times New Roman" w:hAnsi="Times New Roman"/>
          <w:sz w:val="24"/>
        </w:rPr>
        <w:t xml:space="preserve"> sa zameralo na: aktuálnu situáciu na</w:t>
      </w:r>
      <w:r>
        <w:rPr>
          <w:rFonts w:ascii="Times New Roman" w:hAnsi="Times New Roman"/>
          <w:sz w:val="24"/>
        </w:rPr>
        <w:t> </w:t>
      </w:r>
      <w:r w:rsidRPr="001A407F">
        <w:rPr>
          <w:rFonts w:ascii="Times New Roman" w:hAnsi="Times New Roman"/>
          <w:sz w:val="24"/>
        </w:rPr>
        <w:t>úseku zabíjania domácich kopytníkov, výsledky pri prehliadke jatočných tiel post mortem u domácich kopytníkov, návrhy na revíziu úradnej prehliadky, problematiku trichinel, problematiku špecifických rizikových materiálov na bitúnkoch, ochranu zvierat na bitúnkoch v procese usmrcovania, označovanie hovädzieho mäsa, dodržiavanie hygienických ukazovateľov pri jatočnom opracovaní tiel domácich kopytníkov na schválených bitúnkoch, zistené nedostatky pri uvádzaní hydinového mäsa a slepačích vajec do obehu v SR, najčastejšie nálezy u hydinového mäsa pri veterinárnej prehliadke na hydinových bitúnkoch v SR, informácie o výsledkoch úradných kontrol a iných.</w:t>
      </w:r>
    </w:p>
    <w:p w:rsidR="001A407F" w:rsidRPr="001A407F" w:rsidRDefault="001A407F" w:rsidP="00B11BA8">
      <w:pPr>
        <w:spacing w:after="60" w:line="320" w:lineRule="exact"/>
        <w:ind w:firstLine="720"/>
        <w:jc w:val="both"/>
        <w:rPr>
          <w:rFonts w:ascii="Times New Roman" w:hAnsi="Times New Roman"/>
          <w:sz w:val="24"/>
        </w:rPr>
      </w:pPr>
      <w:r w:rsidRPr="001A407F">
        <w:rPr>
          <w:rFonts w:ascii="Times New Roman" w:hAnsi="Times New Roman"/>
          <w:b/>
          <w:sz w:val="24"/>
        </w:rPr>
        <w:t xml:space="preserve">Odbor kontroly potravín rastlinného pôvodu ŠVPS SR </w:t>
      </w:r>
      <w:r w:rsidRPr="001A407F">
        <w:rPr>
          <w:rFonts w:ascii="Times New Roman" w:hAnsi="Times New Roman"/>
          <w:sz w:val="24"/>
        </w:rPr>
        <w:t>svoje odborné vzdelávanie nasmeroval na: prezentáciu nových poznatkov z oblasti  kontrol rezíduí pesticídov, Národný program kontroly rezíduí v potravinách pre rok 2013, usmernenia a postupy pri kontrole, aplikáciu počítačového programu KIČ, informačný systém KOBRA, novú potravinovú legislatívu, nariadenia o poskytovaní informácií o potravinách spotrebiteľom, legislatívu ku</w:t>
      </w:r>
      <w:r>
        <w:rPr>
          <w:rFonts w:ascii="Times New Roman" w:hAnsi="Times New Roman"/>
          <w:sz w:val="24"/>
        </w:rPr>
        <w:t> </w:t>
      </w:r>
      <w:r w:rsidRPr="001A407F">
        <w:rPr>
          <w:rFonts w:ascii="Times New Roman" w:hAnsi="Times New Roman"/>
          <w:sz w:val="24"/>
        </w:rPr>
        <w:t>kontaminantom, odber vzoriek, kontrolu krížového plnenia, kontrolu potravín neživočíšneho pôvodu dovážaných z tretích krajín, nakladanie s odpadmi rastlinného pôvodu, zobrazovanie informácií na etiketách, VŽP používané ako surovin</w:t>
      </w:r>
      <w:r w:rsidR="00B11BA8">
        <w:rPr>
          <w:rFonts w:ascii="Times New Roman" w:hAnsi="Times New Roman"/>
          <w:sz w:val="24"/>
        </w:rPr>
        <w:t>a</w:t>
      </w:r>
      <w:r w:rsidRPr="001A407F">
        <w:rPr>
          <w:rFonts w:ascii="Times New Roman" w:hAnsi="Times New Roman"/>
          <w:sz w:val="24"/>
        </w:rPr>
        <w:t xml:space="preserve">, používanie systému TRACES, mikrobiologické požiadavky, politiku kvality potravín, záznamy z kontrol, označovanie a nedostatky v označovaní balených a nebalených pekárskych a cukrárskych výrobkov a pod. </w:t>
      </w:r>
    </w:p>
    <w:p w:rsidR="001A407F" w:rsidRPr="001A407F" w:rsidRDefault="001A407F" w:rsidP="00B11BA8">
      <w:pPr>
        <w:spacing w:after="60" w:line="320" w:lineRule="exact"/>
        <w:ind w:firstLine="720"/>
        <w:jc w:val="both"/>
        <w:rPr>
          <w:rFonts w:ascii="Times New Roman" w:hAnsi="Times New Roman"/>
          <w:sz w:val="24"/>
        </w:rPr>
      </w:pPr>
      <w:r w:rsidRPr="001A407F">
        <w:rPr>
          <w:rFonts w:ascii="Times New Roman" w:hAnsi="Times New Roman"/>
          <w:sz w:val="24"/>
        </w:rPr>
        <w:t xml:space="preserve">Okrem prednášok ako ďalšie techniky vzdelávania dospelých boli použité riadená diskusia, riešenie modelových situácií a senzorické hodnotenie potravín. </w:t>
      </w:r>
      <w:bookmarkStart w:id="0" w:name="OLE_LINK2"/>
      <w:bookmarkStart w:id="1" w:name="OLE_LINK1"/>
    </w:p>
    <w:bookmarkEnd w:id="0"/>
    <w:bookmarkEnd w:id="1"/>
    <w:p w:rsidR="001A407F" w:rsidRPr="001A407F" w:rsidRDefault="001A407F" w:rsidP="00B11BA8">
      <w:pPr>
        <w:spacing w:after="60" w:line="320" w:lineRule="exact"/>
        <w:ind w:firstLine="720"/>
        <w:jc w:val="both"/>
        <w:rPr>
          <w:rFonts w:ascii="Times New Roman" w:hAnsi="Times New Roman"/>
          <w:sz w:val="24"/>
        </w:rPr>
      </w:pPr>
      <w:r w:rsidRPr="001A407F">
        <w:rPr>
          <w:rFonts w:ascii="Times New Roman" w:hAnsi="Times New Roman"/>
          <w:sz w:val="24"/>
        </w:rPr>
        <w:t xml:space="preserve">Poznatky </w:t>
      </w:r>
      <w:r w:rsidRPr="001A407F">
        <w:rPr>
          <w:rFonts w:ascii="Times New Roman" w:hAnsi="Times New Roman"/>
          <w:b/>
          <w:sz w:val="24"/>
        </w:rPr>
        <w:t>Odboru organizácie trhu ŠVPS SR</w:t>
      </w:r>
      <w:r w:rsidRPr="001A407F">
        <w:rPr>
          <w:rFonts w:ascii="Times New Roman" w:hAnsi="Times New Roman"/>
          <w:sz w:val="24"/>
        </w:rPr>
        <w:t xml:space="preserve"> určené pre cieľovú skupinu autorizovaných inšpektorov, vykonávajúcich kontrolu zhody s obchodnými normami OZ, boli v súlade so zákonom č. 491/2001 Z. z. o organizácii trhu s vybranými poľnohospodárskymi výrobkami v znení neskorších predpisov. V  rámci aktivít z Národného programu absolvovali títo inšpektori vzdelávanie nasmerované na hodnotenie obchodnej kvality čerstvého ovocia a zeleniny (avokádo, baklažán, kivi, slivky, stopkatý zeler a paradajky) ako aj na správne konanie. </w:t>
      </w:r>
    </w:p>
    <w:p w:rsidR="001A407F" w:rsidRPr="001A407F" w:rsidRDefault="001A407F" w:rsidP="00B11BA8">
      <w:pPr>
        <w:spacing w:after="60" w:line="320" w:lineRule="exact"/>
        <w:ind w:firstLine="720"/>
        <w:jc w:val="both"/>
        <w:rPr>
          <w:rFonts w:ascii="Times New Roman" w:hAnsi="Times New Roman"/>
          <w:sz w:val="24"/>
        </w:rPr>
      </w:pPr>
      <w:r w:rsidRPr="001A407F">
        <w:rPr>
          <w:rFonts w:ascii="Times New Roman" w:hAnsi="Times New Roman"/>
          <w:sz w:val="24"/>
        </w:rPr>
        <w:t xml:space="preserve">Časť inšpektorov odboru organizácie trhu v rámci </w:t>
      </w:r>
      <w:r w:rsidRPr="001A407F">
        <w:rPr>
          <w:rFonts w:ascii="Times New Roman" w:hAnsi="Times New Roman"/>
          <w:b/>
          <w:sz w:val="24"/>
        </w:rPr>
        <w:t>oddelenia kontroly vín</w:t>
      </w:r>
      <w:r w:rsidRPr="001A407F">
        <w:rPr>
          <w:rFonts w:ascii="Times New Roman" w:hAnsi="Times New Roman"/>
          <w:sz w:val="24"/>
        </w:rPr>
        <w:t xml:space="preserve">, počas vzdelávacích podujatí sa zameral na: vysledovateľnosť hroznových vín,  povinnú evidenciu pri výrobe a predaji hroznových vín, zavedenie a dodržiavanie HACCP vo výrobe a predaji, </w:t>
      </w:r>
      <w:r w:rsidR="00B11BA8">
        <w:rPr>
          <w:rFonts w:ascii="Times New Roman" w:hAnsi="Times New Roman"/>
          <w:sz w:val="24"/>
        </w:rPr>
        <w:t xml:space="preserve">obsah </w:t>
      </w:r>
      <w:r w:rsidRPr="001A407F">
        <w:rPr>
          <w:rFonts w:ascii="Times New Roman" w:hAnsi="Times New Roman"/>
          <w:sz w:val="24"/>
        </w:rPr>
        <w:t>tanín</w:t>
      </w:r>
      <w:r w:rsidR="00B11BA8">
        <w:rPr>
          <w:rFonts w:ascii="Times New Roman" w:hAnsi="Times New Roman"/>
          <w:sz w:val="24"/>
        </w:rPr>
        <w:t>ov</w:t>
      </w:r>
      <w:r w:rsidRPr="001A407F">
        <w:rPr>
          <w:rFonts w:ascii="Times New Roman" w:hAnsi="Times New Roman"/>
          <w:sz w:val="24"/>
        </w:rPr>
        <w:t xml:space="preserve"> pri výrobe červených a bielych vín, rozdelenie tanínov pri výrobe vína, nové </w:t>
      </w:r>
      <w:r w:rsidRPr="001A407F">
        <w:rPr>
          <w:rFonts w:ascii="Times New Roman" w:hAnsi="Times New Roman"/>
          <w:sz w:val="24"/>
        </w:rPr>
        <w:lastRenderedPageBreak/>
        <w:t xml:space="preserve">enologické prípravky pri výrobe hroznových vín uvedené v nariadení komisie (ES) č.606/2009.  </w:t>
      </w:r>
    </w:p>
    <w:p w:rsidR="001A407F" w:rsidRPr="001A407F" w:rsidRDefault="001A407F" w:rsidP="00B11BA8">
      <w:pPr>
        <w:spacing w:after="60" w:line="320" w:lineRule="exact"/>
        <w:ind w:firstLine="720"/>
        <w:jc w:val="both"/>
        <w:rPr>
          <w:rFonts w:ascii="Times New Roman" w:hAnsi="Times New Roman"/>
          <w:sz w:val="24"/>
        </w:rPr>
      </w:pPr>
      <w:r w:rsidRPr="001A407F">
        <w:rPr>
          <w:rFonts w:ascii="Times New Roman" w:hAnsi="Times New Roman"/>
          <w:b/>
          <w:sz w:val="24"/>
        </w:rPr>
        <w:t>Odbor laboratórnej diagnostiky ŠVPS SR</w:t>
      </w:r>
      <w:r w:rsidRPr="001A407F">
        <w:rPr>
          <w:rFonts w:ascii="Times New Roman" w:hAnsi="Times New Roman"/>
          <w:sz w:val="24"/>
        </w:rPr>
        <w:t xml:space="preserve"> zorganizoval pre pracovníkov laboratórií vzdelávacie aktivity zamerané na: vyhodnotenie činnosti národných referenčných laboratórií (NRL) za rok 2012, platnú a pripravovanú legislatívu v oblasti analýz, nové analytické metódy, testy odbornej spôsobilosti, rozsah analýz v rámci úradnej kontroly potravín a</w:t>
      </w:r>
      <w:r>
        <w:rPr>
          <w:rFonts w:ascii="Times New Roman" w:hAnsi="Times New Roman"/>
          <w:sz w:val="24"/>
        </w:rPr>
        <w:t> </w:t>
      </w:r>
      <w:r w:rsidRPr="001A407F">
        <w:rPr>
          <w:rFonts w:ascii="Times New Roman" w:hAnsi="Times New Roman"/>
          <w:sz w:val="24"/>
        </w:rPr>
        <w:t>cielených monitoringov, atď.</w:t>
      </w:r>
    </w:p>
    <w:p w:rsidR="001A407F" w:rsidRPr="001A407F" w:rsidRDefault="001A407F" w:rsidP="00B11BA8">
      <w:pPr>
        <w:spacing w:after="60" w:line="320" w:lineRule="exact"/>
        <w:ind w:firstLine="720"/>
        <w:jc w:val="both"/>
        <w:rPr>
          <w:rFonts w:ascii="Times New Roman" w:hAnsi="Times New Roman"/>
          <w:sz w:val="24"/>
        </w:rPr>
      </w:pPr>
      <w:r w:rsidRPr="001A407F">
        <w:rPr>
          <w:rFonts w:ascii="Times New Roman" w:hAnsi="Times New Roman"/>
          <w:b/>
          <w:sz w:val="24"/>
        </w:rPr>
        <w:t>Atestačná príprava na atestačnú skúšku I. stupňa v odbore hygiena produktov živočíšneho pôvodu a bezpečnosti potravín</w:t>
      </w:r>
      <w:r w:rsidRPr="001A407F">
        <w:rPr>
          <w:rFonts w:ascii="Times New Roman" w:hAnsi="Times New Roman"/>
          <w:sz w:val="24"/>
        </w:rPr>
        <w:t xml:space="preserve"> sa v danom roku realizovala v intenciách vyhlášky MP SR č. 480/2007 Z. z. o postgraduálnom vzdelávaní veterinárnych lekárov a v nadväznosti na „Koncepciu celoživotného vzdelávania orgánov veterinárnej správy“. V rámci tejto formy vzdelávania bol kladený dôraz na veterinárne právne predpisy, všeobecne záväzné právne predpisy, aktuálnu odbornú problematiku v intenciách  národnej a európskej legislatívy. Atestačná príprava bola realizovaná v dvoch sústredeniach za účasti 39 frekventantov. Atestačná príprava I. stupňa bola ukončená atestačnou skúškou, ktorú v dvoch termínoch absolvovalo 18 atestantov.</w:t>
      </w:r>
    </w:p>
    <w:p w:rsidR="001A407F" w:rsidRPr="001A407F" w:rsidRDefault="001A407F" w:rsidP="00B11BA8">
      <w:pPr>
        <w:spacing w:after="60" w:line="320" w:lineRule="exact"/>
        <w:ind w:firstLine="708"/>
        <w:jc w:val="both"/>
        <w:rPr>
          <w:rFonts w:ascii="Times New Roman" w:hAnsi="Times New Roman"/>
          <w:b/>
          <w:sz w:val="24"/>
        </w:rPr>
      </w:pPr>
      <w:r w:rsidRPr="001A407F">
        <w:rPr>
          <w:rFonts w:ascii="Times New Roman" w:hAnsi="Times New Roman"/>
          <w:b/>
          <w:sz w:val="24"/>
        </w:rPr>
        <w:t xml:space="preserve">Atestačnú skúšku II. stupňa </w:t>
      </w:r>
      <w:r w:rsidRPr="001A407F">
        <w:rPr>
          <w:rFonts w:ascii="Times New Roman" w:hAnsi="Times New Roman"/>
          <w:sz w:val="24"/>
        </w:rPr>
        <w:t xml:space="preserve">v roku 2013 úspešne obhájili pred skúšobným senátom celkovo 4 zamestnanci organizácií štruktúry ŠVPS SR. Traja atestanti úspešne obhájili atestačnú prácu </w:t>
      </w:r>
      <w:r w:rsidRPr="001A407F">
        <w:rPr>
          <w:rFonts w:ascii="Times New Roman" w:hAnsi="Times New Roman"/>
          <w:b/>
          <w:sz w:val="24"/>
        </w:rPr>
        <w:t xml:space="preserve">v odbore veterinárna certifikácia, výmeny, vývoz a dovoz </w:t>
      </w:r>
      <w:r w:rsidRPr="001A407F">
        <w:rPr>
          <w:rFonts w:ascii="Times New Roman" w:hAnsi="Times New Roman"/>
          <w:sz w:val="24"/>
        </w:rPr>
        <w:t xml:space="preserve">a jedna atestantka </w:t>
      </w:r>
      <w:r w:rsidRPr="001A407F">
        <w:rPr>
          <w:rFonts w:ascii="Times New Roman" w:hAnsi="Times New Roman"/>
          <w:b/>
          <w:sz w:val="24"/>
        </w:rPr>
        <w:t xml:space="preserve">v odbore hygiena produktov živočíšneho pôvodu a bezpečnosť  potravín. </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Vzdelávania vedúcich služobných úradov sa zúčastnilo 45 osôb počas jedného seminára. Jeho obsahom bola novela zákonníka práce a aplikácia zákona o štátnej službe.</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 xml:space="preserve">Mimo hlavnej cieľovej skupiny zamestnancov štruktúry ŠVPS SR IVVL každoročne realizuje vzdelávacie programy aj pre agrosektor. </w:t>
      </w:r>
    </w:p>
    <w:p w:rsidR="001A407F" w:rsidRPr="001A407F" w:rsidRDefault="001A407F" w:rsidP="00B11BA8">
      <w:pPr>
        <w:spacing w:after="60" w:line="320" w:lineRule="exact"/>
        <w:ind w:firstLine="708"/>
        <w:jc w:val="both"/>
        <w:rPr>
          <w:rFonts w:ascii="Times New Roman" w:hAnsi="Times New Roman"/>
          <w:bCs/>
          <w:sz w:val="24"/>
        </w:rPr>
      </w:pPr>
      <w:r w:rsidRPr="001A407F">
        <w:rPr>
          <w:rFonts w:ascii="Times New Roman" w:hAnsi="Times New Roman"/>
          <w:sz w:val="24"/>
        </w:rPr>
        <w:t>Boli to najmä s</w:t>
      </w:r>
      <w:r w:rsidRPr="001A407F">
        <w:rPr>
          <w:rFonts w:ascii="Times New Roman" w:hAnsi="Times New Roman"/>
          <w:bCs/>
          <w:sz w:val="24"/>
        </w:rPr>
        <w:t>emináre s problematikou „Nakladania s vedľajšími živočíšnymi produktami a odvodenými produktami“, určené pre prepravcov, prevádzkovateľov skladov a</w:t>
      </w:r>
      <w:r>
        <w:rPr>
          <w:rFonts w:ascii="Times New Roman" w:hAnsi="Times New Roman"/>
          <w:bCs/>
          <w:sz w:val="24"/>
        </w:rPr>
        <w:t> </w:t>
      </w:r>
      <w:r w:rsidRPr="001A407F">
        <w:rPr>
          <w:rFonts w:ascii="Times New Roman" w:hAnsi="Times New Roman"/>
          <w:bCs/>
          <w:sz w:val="24"/>
        </w:rPr>
        <w:t>spracovateľov vedľajších živočíšnych produktov (kuchynské odpady vrátane použitých potravinárskych olejov). Seminárov sa zúčastnilo spolu 113 záujemcov v 3 termínoch.</w:t>
      </w:r>
    </w:p>
    <w:p w:rsidR="001A407F" w:rsidRPr="001A407F" w:rsidRDefault="001A407F" w:rsidP="00B11BA8">
      <w:pPr>
        <w:spacing w:after="60" w:line="320" w:lineRule="exact"/>
        <w:ind w:firstLine="708"/>
        <w:jc w:val="both"/>
        <w:rPr>
          <w:rFonts w:ascii="Times New Roman" w:hAnsi="Times New Roman"/>
          <w:sz w:val="24"/>
        </w:rPr>
      </w:pPr>
      <w:bookmarkStart w:id="2" w:name="_GoBack"/>
      <w:bookmarkEnd w:id="2"/>
      <w:r w:rsidRPr="001A407F">
        <w:rPr>
          <w:rFonts w:ascii="Times New Roman" w:hAnsi="Times New Roman"/>
          <w:sz w:val="24"/>
        </w:rPr>
        <w:t xml:space="preserve">IVVL má v súčasnosti 8 platných akreditácií vydaných Akreditačnou komisiou Ministerstva školstva, vedy, výskumu a športu SR (ďalej iba „MŠVVaŠ SR“). </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V posudzovanom období IVVL pokračoval v realizácii školení poľovníkov, ktoré zorganizoval v počte šesť pre 156 záujemcov. Následne bolo uskutočnených deväť termínov záverečných skúšok pre 149 vyškolených poľovníkov (sedem účastníkov školení poľovníkov bolo s veterinárskym vzdelaním a skúšku nevykonávalo).</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 xml:space="preserve">V rámci preškoľovania vyškolených osôb sa uskutočnilo 31 termínov preškolení s účasťou 1004 účastníkov. Legislatívny rámec tvorili vybrané nariadenia EÚ, Vyhláška MPRV SR č.13 z 13. januára 2012, ktorou sa ustanovujú podrobnosti o skúškach poľovníkov o hygiene zveriny a ochrane zdravia osôb, o vedení evidencie a o požadovaných hláseniach a Metodický pokyn ŠVPS SR č.10/2012 - Skúšky poľovníkov, vedenie evidencie a požadované hlásenia. Podmienky na získanie Certifikátu o spôsobilosti na prvotné vyšetrenie voľne žijúcej zveri na mieste. Všetky aktivity prebiehali v rámci celého Slovenska, </w:t>
      </w:r>
      <w:r w:rsidRPr="001A407F">
        <w:rPr>
          <w:rFonts w:ascii="Times New Roman" w:hAnsi="Times New Roman"/>
          <w:sz w:val="24"/>
        </w:rPr>
        <w:lastRenderedPageBreak/>
        <w:t>podľa požiadaviek a regionálnej príslušnosti poľovníkov. Lektormi boli skúsení odborníci, dlhodobo pôsobiaci v tejto oblasti.</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 xml:space="preserve">Medzi odborné školenia akreditované MŠVVaŠ SR určené pre samosprávu  obcí, mestské polície a občianske združenia patrí  „Odchyt  túlavých  a zabehnutých zvierat“, ktoré absolvovalo 46 účastníkov počas troch aktivít. </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V roku 2013 bolo vyškolených v rámci akreditovaného vzdelávacieho programu Ochrana zvierat pri preprave 296 záujemcov z celého Slovenska počas 9 aktivít. Najväčší záujem bol o modul „Podmienky prepravy domácich nepárnokopytníkov, hovädzieho dobytka, domácich oviec, domácich kôz a ošípaných“, ktorým sa vyškolilo 161 účastníkov. V module „Podmienky prepravy hydiny, domáceho vtáctva a domácich králikov“ bolo vyškolených 17 účastníkov, v module „Podmienky prepravy domácich mačiek a domácich psov sa vyškolilo 31 účastníkov a v module „Podmienky prepravy iných cicavcov, vtákov, iných stavovcov a studenokrvných živočíchov“ 45 účastníkov. V porovnaní s predchádzajúcimi rokmi sme v roku 2013 zaznamenali mierny nárast o modul zaoberajúci sa</w:t>
      </w:r>
      <w:r>
        <w:rPr>
          <w:rFonts w:ascii="Times New Roman" w:hAnsi="Times New Roman"/>
          <w:sz w:val="24"/>
        </w:rPr>
        <w:t> </w:t>
      </w:r>
      <w:r w:rsidRPr="001A407F">
        <w:rPr>
          <w:rFonts w:ascii="Times New Roman" w:hAnsi="Times New Roman"/>
          <w:sz w:val="24"/>
        </w:rPr>
        <w:t>prepravou ostatných skupín  zvierat – vtákov, plazov, rýb, voľne žijúcich zvierat, primátov a pod. Účastníci prostredníctvom tohto vzdelávacieho programu získajú špecifické odborné vedomosti o podmienkach prepravy zvierat v zmysle platnej legislatívy a splnia jednu z</w:t>
      </w:r>
      <w:r>
        <w:rPr>
          <w:rFonts w:ascii="Times New Roman" w:hAnsi="Times New Roman"/>
          <w:sz w:val="24"/>
        </w:rPr>
        <w:t> </w:t>
      </w:r>
      <w:r w:rsidRPr="001A407F">
        <w:rPr>
          <w:rFonts w:ascii="Times New Roman" w:hAnsi="Times New Roman"/>
          <w:sz w:val="24"/>
        </w:rPr>
        <w:t>požiadaviek k získaniu osvedčenia o  spôsobilosti vodičov a sprievodcov.</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 xml:space="preserve">Medzi ďalšie odborné školenie akreditované MŠVVaŠ SR určené pre pracovníkov zaoberajúcich sa chovom, výcvikom koní, starostlivosťou o zdravie koní patrí </w:t>
      </w:r>
      <w:r w:rsidRPr="00B11BA8">
        <w:rPr>
          <w:rFonts w:ascii="Times New Roman" w:hAnsi="Times New Roman"/>
          <w:sz w:val="24"/>
        </w:rPr>
        <w:t>Kováč</w:t>
      </w:r>
      <w:r w:rsidR="00B11BA8">
        <w:rPr>
          <w:rFonts w:ascii="Times New Roman" w:hAnsi="Times New Roman"/>
          <w:b/>
          <w:sz w:val="24"/>
        </w:rPr>
        <w:noBreakHyphen/>
      </w:r>
      <w:r w:rsidRPr="00B11BA8">
        <w:rPr>
          <w:rFonts w:ascii="Times New Roman" w:hAnsi="Times New Roman"/>
          <w:sz w:val="24"/>
        </w:rPr>
        <w:t>podkúvač.</w:t>
      </w:r>
      <w:r w:rsidRPr="001A407F">
        <w:rPr>
          <w:rFonts w:ascii="Times New Roman" w:hAnsi="Times New Roman"/>
          <w:sz w:val="24"/>
        </w:rPr>
        <w:t xml:space="preserve"> Štyria absolventi v tomto roku úspešne zvládli tento rozsiahly kurz v dvoch 10 - dňových sústredeniach ukončených záverečnou skúškou.</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IVVL spolupracoval so Strednou odbornou školou veterinárnou v Košiciach – Barci pri realizácii vzdelávacích programov v rámci projektu „Moderní mladí veterinári“ spolufinancovaného z Európskeho sociálneho fondu. V rámci neho uskutočnil 3 vzdelávacie programy – 1 školenie zamerané na IKT zručnosti pre 15 pedagógov, 1 na stratégie pre</w:t>
      </w:r>
      <w:r>
        <w:rPr>
          <w:rFonts w:ascii="Times New Roman" w:hAnsi="Times New Roman"/>
          <w:sz w:val="24"/>
        </w:rPr>
        <w:t> </w:t>
      </w:r>
      <w:r w:rsidRPr="001A407F">
        <w:rPr>
          <w:rFonts w:ascii="Times New Roman" w:hAnsi="Times New Roman"/>
          <w:sz w:val="24"/>
        </w:rPr>
        <w:t>získanie komunikačných zručností, tiež  pre 15 pedagógov a 1 kurz strihania psov a</w:t>
      </w:r>
      <w:r>
        <w:rPr>
          <w:rFonts w:ascii="Times New Roman" w:hAnsi="Times New Roman"/>
          <w:sz w:val="24"/>
        </w:rPr>
        <w:t> </w:t>
      </w:r>
      <w:r w:rsidRPr="001A407F">
        <w:rPr>
          <w:rFonts w:ascii="Times New Roman" w:hAnsi="Times New Roman"/>
          <w:sz w:val="24"/>
        </w:rPr>
        <w:t>mačiek pre 2 pedagógov uvedenej školy.</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 xml:space="preserve">Pre skupinu 12 poľnohospodárskych odborníkov z Baškirskej republiky bolo zorganizované vzdelávanie zamerané na technológiu odchovu a plemenitbu hovädzieho dobytka. </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Novela Zákona NR SR č. 362/2011 Z. z. o liekoch a zdravotníckych pomôckach bola obsahom seminára pre 22 účastníkov, prevažne odborných zástupcov pre veľkodistribúciu veterinárnych liekov, ktorý sa uskutočnil v spolupráci s Ústavom štátnej kontroly veterinárnych biopreparátov a liečiv v Nitre.</w:t>
      </w:r>
    </w:p>
    <w:p w:rsidR="001A407F" w:rsidRPr="001A407F" w:rsidRDefault="001A407F" w:rsidP="00B11BA8">
      <w:pPr>
        <w:spacing w:after="60" w:line="320" w:lineRule="exact"/>
        <w:ind w:firstLine="708"/>
        <w:jc w:val="both"/>
        <w:rPr>
          <w:rFonts w:ascii="Times New Roman" w:hAnsi="Times New Roman"/>
          <w:sz w:val="24"/>
        </w:rPr>
      </w:pPr>
      <w:r w:rsidRPr="001A407F">
        <w:rPr>
          <w:rFonts w:ascii="Times New Roman" w:hAnsi="Times New Roman"/>
          <w:sz w:val="24"/>
        </w:rPr>
        <w:t xml:space="preserve">IVVL aj prostredníctvom vyššie uvedených  vzdelávacích aktivít operatívne reagoval na novovzniknuté legislatívne zmeny a potreby uskutočniť vzdelávanie v týchto oblastiach. </w:t>
      </w:r>
    </w:p>
    <w:p w:rsidR="00681FFA" w:rsidRDefault="001A407F" w:rsidP="00B11BA8">
      <w:pPr>
        <w:spacing w:after="60" w:line="320" w:lineRule="exact"/>
        <w:ind w:firstLine="720"/>
        <w:jc w:val="both"/>
        <w:rPr>
          <w:rFonts w:ascii="Times New Roman" w:hAnsi="Times New Roman"/>
          <w:b/>
          <w:sz w:val="24"/>
        </w:rPr>
      </w:pPr>
      <w:r w:rsidRPr="001A407F">
        <w:rPr>
          <w:rFonts w:ascii="Times New Roman" w:hAnsi="Times New Roman"/>
          <w:b/>
          <w:sz w:val="24"/>
        </w:rPr>
        <w:t>Celkovo v roku 2013 bolo zrealizovaných 119 vzdelávacích aktivít s počtom účastníkov 4411.</w:t>
      </w:r>
      <w:r w:rsidRPr="001A407F">
        <w:rPr>
          <w:rFonts w:ascii="Times New Roman" w:hAnsi="Times New Roman"/>
          <w:sz w:val="24"/>
        </w:rPr>
        <w:t xml:space="preserve"> Vyššie uvedené aktivity v požadovanom rozsahu a kvalite mohol IVVL realizovať najmä vďaka erudovaným lektorom.</w:t>
      </w:r>
    </w:p>
    <w:p w:rsidR="00681FFA" w:rsidRDefault="00681FFA" w:rsidP="00681FFA">
      <w:pPr>
        <w:spacing w:after="0" w:line="240" w:lineRule="auto"/>
        <w:rPr>
          <w:rFonts w:ascii="Times New Roman" w:hAnsi="Times New Roman"/>
          <w:b/>
          <w:sz w:val="24"/>
        </w:rPr>
      </w:pPr>
    </w:p>
    <w:p w:rsidR="00681FFA" w:rsidRDefault="00681FFA" w:rsidP="00681FFA">
      <w:pPr>
        <w:spacing w:after="0" w:line="240" w:lineRule="auto"/>
        <w:rPr>
          <w:rFonts w:ascii="Times New Roman" w:hAnsi="Times New Roman"/>
          <w:b/>
          <w:sz w:val="24"/>
        </w:rPr>
      </w:pPr>
    </w:p>
    <w:p w:rsidR="00681FFA" w:rsidRPr="00B11BA8" w:rsidRDefault="00681FFA" w:rsidP="00681FFA">
      <w:pPr>
        <w:spacing w:after="0" w:line="240" w:lineRule="auto"/>
        <w:rPr>
          <w:rFonts w:ascii="Times New Roman" w:hAnsi="Times New Roman"/>
          <w:sz w:val="24"/>
          <w:szCs w:val="24"/>
        </w:rPr>
      </w:pPr>
      <w:r w:rsidRPr="004B5ECC">
        <w:rPr>
          <w:rFonts w:ascii="Times New Roman" w:hAnsi="Times New Roman"/>
          <w:b/>
          <w:sz w:val="24"/>
        </w:rPr>
        <w:lastRenderedPageBreak/>
        <w:t>Vzdelávacie aktivity organizované IVVL  v roku 201</w:t>
      </w:r>
      <w:r>
        <w:rPr>
          <w:rFonts w:ascii="Times New Roman" w:hAnsi="Times New Roman"/>
          <w:b/>
          <w:sz w:val="24"/>
        </w:rPr>
        <w:t>3</w:t>
      </w:r>
      <w:r w:rsidR="00B11BA8">
        <w:rPr>
          <w:rFonts w:ascii="Times New Roman" w:hAnsi="Times New Roman"/>
          <w:b/>
          <w:sz w:val="24"/>
        </w:rPr>
        <w:t xml:space="preserve">                                     </w:t>
      </w:r>
      <w:r w:rsidR="00B11BA8" w:rsidRPr="00B11BA8">
        <w:rPr>
          <w:rFonts w:ascii="Times New Roman" w:hAnsi="Times New Roman"/>
          <w:sz w:val="24"/>
        </w:rPr>
        <w:t>Tabuľka 1</w:t>
      </w:r>
    </w:p>
    <w:p w:rsidR="00681FFA" w:rsidRPr="001A407F" w:rsidRDefault="00681FFA" w:rsidP="00681FFA">
      <w:pPr>
        <w:spacing w:after="0" w:line="240" w:lineRule="auto"/>
        <w:ind w:firstLine="720"/>
        <w:jc w:val="both"/>
        <w:rPr>
          <w:rFonts w:ascii="Times New Roman" w:hAnsi="Times New Roman"/>
          <w:sz w:val="24"/>
        </w:rPr>
      </w:pPr>
    </w:p>
    <w:tbl>
      <w:tblPr>
        <w:tblpPr w:leftFromText="141" w:rightFromText="141"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652"/>
        <w:gridCol w:w="1200"/>
        <w:gridCol w:w="1618"/>
      </w:tblGrid>
      <w:tr w:rsidR="000D3B06" w:rsidRPr="007B639B" w:rsidTr="00681FFA">
        <w:trPr>
          <w:trHeight w:val="551"/>
        </w:trPr>
        <w:tc>
          <w:tcPr>
            <w:tcW w:w="816" w:type="dxa"/>
            <w:shd w:val="clear" w:color="auto" w:fill="D9D9D9"/>
          </w:tcPr>
          <w:p w:rsidR="000D3B06" w:rsidRPr="00681FFA" w:rsidRDefault="00A63B8F" w:rsidP="00681FFA">
            <w:pPr>
              <w:spacing w:after="0" w:line="240" w:lineRule="auto"/>
              <w:rPr>
                <w:rFonts w:ascii="Times New Roman" w:hAnsi="Times New Roman"/>
                <w:b/>
              </w:rPr>
            </w:pPr>
            <w:r w:rsidRPr="00A63B8F">
              <w:rPr>
                <w:rFonts w:ascii="Times New Roman" w:hAnsi="Times New Roman"/>
                <w:noProof/>
                <w:lang w:eastAsia="sk-SK"/>
              </w:rPr>
              <w:pict>
                <v:line id="Rovná spojnica 3" o:spid="_x0000_s1037" style="position:absolute;z-index:1;visibility:visible;mso-wrap-distance-left:3.17497mm;mso-wrap-distance-top:-3e-5mm;mso-wrap-distance-right:3.17497mm;mso-wrap-distance-bottom:-3e-5mm" from="6pt,3.1pt" to="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"/>
              </w:pict>
            </w:r>
            <w:r w:rsidR="000D3B06" w:rsidRPr="00681FFA">
              <w:rPr>
                <w:rFonts w:ascii="Times New Roman" w:hAnsi="Times New Roman"/>
                <w:b/>
              </w:rPr>
              <w:t>Por.č.</w:t>
            </w:r>
          </w:p>
        </w:tc>
        <w:tc>
          <w:tcPr>
            <w:tcW w:w="5652" w:type="dxa"/>
            <w:shd w:val="clear" w:color="auto" w:fill="D9D9D9"/>
          </w:tcPr>
          <w:p w:rsidR="000D3B06" w:rsidRPr="00681FFA" w:rsidRDefault="000D3B06" w:rsidP="00681FFA">
            <w:pPr>
              <w:spacing w:after="0" w:line="240" w:lineRule="auto"/>
              <w:rPr>
                <w:rFonts w:ascii="Times New Roman" w:hAnsi="Times New Roman"/>
                <w:b/>
              </w:rPr>
            </w:pPr>
            <w:r w:rsidRPr="00681FFA">
              <w:rPr>
                <w:rFonts w:ascii="Times New Roman" w:hAnsi="Times New Roman"/>
                <w:b/>
              </w:rPr>
              <w:t>Názov vzdelávacej aktivity</w:t>
            </w:r>
          </w:p>
        </w:tc>
        <w:tc>
          <w:tcPr>
            <w:tcW w:w="1200" w:type="dxa"/>
            <w:shd w:val="clear" w:color="auto" w:fill="D9D9D9"/>
          </w:tcPr>
          <w:p w:rsidR="000D3B06" w:rsidRPr="00681FFA" w:rsidRDefault="000D3B06" w:rsidP="00681FFA">
            <w:pPr>
              <w:spacing w:after="0" w:line="240" w:lineRule="auto"/>
              <w:rPr>
                <w:rFonts w:ascii="Times New Roman" w:hAnsi="Times New Roman"/>
                <w:b/>
              </w:rPr>
            </w:pPr>
            <w:r w:rsidRPr="00681FFA">
              <w:rPr>
                <w:rFonts w:ascii="Times New Roman" w:hAnsi="Times New Roman"/>
                <w:b/>
              </w:rPr>
              <w:t xml:space="preserve">Počet </w:t>
            </w:r>
            <w:r w:rsidR="00681FFA">
              <w:rPr>
                <w:rFonts w:ascii="Times New Roman" w:hAnsi="Times New Roman"/>
                <w:b/>
              </w:rPr>
              <w:t>a</w:t>
            </w:r>
            <w:r w:rsidRPr="00681FFA">
              <w:rPr>
                <w:rFonts w:ascii="Times New Roman" w:hAnsi="Times New Roman"/>
                <w:b/>
              </w:rPr>
              <w:t>ktivít</w:t>
            </w:r>
          </w:p>
        </w:tc>
        <w:tc>
          <w:tcPr>
            <w:tcW w:w="1618" w:type="dxa"/>
            <w:shd w:val="clear" w:color="auto" w:fill="D9D9D9"/>
          </w:tcPr>
          <w:p w:rsidR="000D3B06" w:rsidRPr="00681FFA" w:rsidRDefault="000D3B06" w:rsidP="00681FFA">
            <w:pPr>
              <w:spacing w:after="0" w:line="240" w:lineRule="auto"/>
              <w:rPr>
                <w:rFonts w:ascii="Times New Roman" w:hAnsi="Times New Roman"/>
                <w:b/>
              </w:rPr>
            </w:pPr>
            <w:r w:rsidRPr="00681FFA">
              <w:rPr>
                <w:rFonts w:ascii="Times New Roman" w:hAnsi="Times New Roman"/>
                <w:b/>
              </w:rPr>
              <w:t>Počet účastníkov</w:t>
            </w:r>
          </w:p>
        </w:tc>
      </w:tr>
      <w:tr w:rsidR="000D3B06" w:rsidRPr="007B639B" w:rsidTr="0038436B">
        <w:trPr>
          <w:trHeight w:val="340"/>
        </w:trPr>
        <w:tc>
          <w:tcPr>
            <w:tcW w:w="9286" w:type="dxa"/>
            <w:gridSpan w:val="4"/>
            <w:tcBorders>
              <w:bottom w:val="single" w:sz="4" w:space="0" w:color="auto"/>
            </w:tcBorders>
            <w:shd w:val="clear" w:color="auto" w:fill="FFFF99"/>
          </w:tcPr>
          <w:p w:rsidR="000D3B06" w:rsidRPr="00681FFA" w:rsidRDefault="000D3B06" w:rsidP="00681FFA">
            <w:pPr>
              <w:spacing w:after="0" w:line="240" w:lineRule="auto"/>
              <w:rPr>
                <w:rFonts w:ascii="Times New Roman" w:hAnsi="Times New Roman"/>
                <w:b/>
              </w:rPr>
            </w:pPr>
            <w:r w:rsidRPr="00681FFA">
              <w:rPr>
                <w:rFonts w:ascii="Times New Roman" w:hAnsi="Times New Roman"/>
                <w:b/>
              </w:rPr>
              <w:t>I. Celoživotné vzdelávanie zamestnancov organizácií ŠVPS SR</w:t>
            </w:r>
          </w:p>
        </w:tc>
      </w:tr>
      <w:tr w:rsidR="000D3B06" w:rsidRPr="007B639B" w:rsidTr="0038436B">
        <w:trPr>
          <w:trHeight w:val="340"/>
        </w:trPr>
        <w:tc>
          <w:tcPr>
            <w:tcW w:w="9286" w:type="dxa"/>
            <w:gridSpan w:val="4"/>
            <w:shd w:val="clear" w:color="auto" w:fill="FBD4B4"/>
          </w:tcPr>
          <w:p w:rsidR="000D3B06" w:rsidRPr="00681FFA" w:rsidRDefault="000D3B06" w:rsidP="00681FFA">
            <w:pPr>
              <w:spacing w:after="0" w:line="240" w:lineRule="auto"/>
              <w:rPr>
                <w:rFonts w:ascii="Times New Roman" w:hAnsi="Times New Roman"/>
              </w:rPr>
            </w:pPr>
            <w:r w:rsidRPr="00681FFA">
              <w:rPr>
                <w:rFonts w:ascii="Times New Roman" w:hAnsi="Times New Roman"/>
                <w:b/>
              </w:rPr>
              <w:t>A: Národný program vzdelávania podľa odborných činností</w:t>
            </w:r>
          </w:p>
        </w:tc>
      </w:tr>
      <w:tr w:rsidR="000D3B06" w:rsidRPr="007B639B" w:rsidTr="0038436B">
        <w:trPr>
          <w:trHeight w:val="340"/>
        </w:trPr>
        <w:tc>
          <w:tcPr>
            <w:tcW w:w="816"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   1.</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Zdravie a ochrana zvierat</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5</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356</w:t>
            </w:r>
          </w:p>
        </w:tc>
      </w:tr>
      <w:tr w:rsidR="000D3B06" w:rsidRPr="007B639B" w:rsidTr="0038436B">
        <w:trPr>
          <w:trHeight w:val="340"/>
        </w:trPr>
        <w:tc>
          <w:tcPr>
            <w:tcW w:w="816"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   2.</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Zahraničné vzťahy, dovozy a vývozy</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3</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55</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3.</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Hygieny krmív, ekológie a veterinárnej farmácie </w:t>
            </w:r>
          </w:p>
        </w:tc>
        <w:tc>
          <w:tcPr>
            <w:tcW w:w="1200" w:type="dxa"/>
          </w:tcPr>
          <w:p w:rsidR="000D3B06" w:rsidRPr="00681FFA" w:rsidRDefault="000D3B06" w:rsidP="00681FFA">
            <w:pPr>
              <w:spacing w:after="0" w:line="240" w:lineRule="auto"/>
              <w:jc w:val="center"/>
              <w:rPr>
                <w:rFonts w:ascii="Times New Roman" w:hAnsi="Times New Roman"/>
                <w:highlight w:val="yellow"/>
              </w:rPr>
            </w:pPr>
            <w:r w:rsidRPr="00681FFA">
              <w:rPr>
                <w:rFonts w:ascii="Times New Roman" w:hAnsi="Times New Roman"/>
              </w:rPr>
              <w:t>3</w:t>
            </w:r>
          </w:p>
        </w:tc>
        <w:tc>
          <w:tcPr>
            <w:tcW w:w="1618" w:type="dxa"/>
          </w:tcPr>
          <w:p w:rsidR="000D3B06" w:rsidRPr="00681FFA" w:rsidRDefault="000D3B06" w:rsidP="00681FFA">
            <w:pPr>
              <w:spacing w:after="0" w:line="240" w:lineRule="auto"/>
              <w:jc w:val="center"/>
              <w:rPr>
                <w:rFonts w:ascii="Times New Roman" w:hAnsi="Times New Roman"/>
                <w:highlight w:val="yellow"/>
              </w:rPr>
            </w:pPr>
            <w:r w:rsidRPr="00681FFA">
              <w:rPr>
                <w:rFonts w:ascii="Times New Roman" w:hAnsi="Times New Roman"/>
              </w:rPr>
              <w:t>194</w:t>
            </w:r>
          </w:p>
        </w:tc>
      </w:tr>
      <w:tr w:rsidR="000D3B06" w:rsidRPr="007B639B" w:rsidTr="0038436B">
        <w:trPr>
          <w:trHeight w:val="340"/>
        </w:trPr>
        <w:tc>
          <w:tcPr>
            <w:tcW w:w="816"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   4.</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Hygiena produktov živočíšneho pôvodu </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12</w:t>
            </w:r>
          </w:p>
        </w:tc>
        <w:tc>
          <w:tcPr>
            <w:tcW w:w="1618" w:type="dxa"/>
          </w:tcPr>
          <w:p w:rsidR="000D3B06" w:rsidRPr="00681FFA" w:rsidRDefault="000D3B06" w:rsidP="00681FFA">
            <w:pPr>
              <w:tabs>
                <w:tab w:val="left" w:pos="528"/>
                <w:tab w:val="center" w:pos="701"/>
              </w:tabs>
              <w:spacing w:after="0" w:line="240" w:lineRule="auto"/>
              <w:rPr>
                <w:rFonts w:ascii="Times New Roman" w:hAnsi="Times New Roman"/>
              </w:rPr>
            </w:pPr>
            <w:r w:rsidRPr="00681FFA">
              <w:rPr>
                <w:rFonts w:ascii="Times New Roman" w:hAnsi="Times New Roman"/>
              </w:rPr>
              <w:tab/>
              <w:t>815</w:t>
            </w:r>
          </w:p>
        </w:tc>
      </w:tr>
      <w:tr w:rsidR="000D3B06" w:rsidRPr="007B639B" w:rsidTr="0038436B">
        <w:trPr>
          <w:trHeight w:val="340"/>
        </w:trPr>
        <w:tc>
          <w:tcPr>
            <w:tcW w:w="816"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   5.</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Kontrola potravín rastlinného pôvodu </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10</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724</w:t>
            </w:r>
          </w:p>
        </w:tc>
      </w:tr>
      <w:tr w:rsidR="000D3B06" w:rsidRPr="007B639B" w:rsidTr="0038436B">
        <w:trPr>
          <w:trHeight w:val="340"/>
        </w:trPr>
        <w:tc>
          <w:tcPr>
            <w:tcW w:w="816"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   6.</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Organizácia trhu</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4</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85</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7.</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Laboratórna diagnostika, rýchly výstražný systém a certifikácia </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4</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155</w:t>
            </w:r>
          </w:p>
        </w:tc>
      </w:tr>
      <w:tr w:rsidR="000D3B06" w:rsidRPr="007B639B" w:rsidTr="0038436B">
        <w:trPr>
          <w:trHeight w:val="340"/>
        </w:trPr>
        <w:tc>
          <w:tcPr>
            <w:tcW w:w="6468" w:type="dxa"/>
            <w:gridSpan w:val="2"/>
          </w:tcPr>
          <w:p w:rsidR="000D3B06" w:rsidRPr="00681FFA" w:rsidRDefault="000D3B06" w:rsidP="00681FFA">
            <w:pPr>
              <w:spacing w:after="0" w:line="240" w:lineRule="auto"/>
              <w:rPr>
                <w:rFonts w:ascii="Times New Roman" w:hAnsi="Times New Roman"/>
                <w:i/>
              </w:rPr>
            </w:pPr>
            <w:r w:rsidRPr="00681FFA">
              <w:rPr>
                <w:rFonts w:ascii="Times New Roman" w:hAnsi="Times New Roman"/>
                <w:i/>
              </w:rPr>
              <w:t>Spolu: Národný program</w:t>
            </w:r>
          </w:p>
        </w:tc>
        <w:tc>
          <w:tcPr>
            <w:tcW w:w="1200" w:type="dxa"/>
          </w:tcPr>
          <w:p w:rsidR="000D3B06" w:rsidRPr="00681FFA" w:rsidRDefault="000D3B06" w:rsidP="00681FFA">
            <w:pPr>
              <w:spacing w:after="0" w:line="240" w:lineRule="auto"/>
              <w:jc w:val="center"/>
              <w:rPr>
                <w:rFonts w:ascii="Times New Roman" w:hAnsi="Times New Roman"/>
                <w:i/>
              </w:rPr>
            </w:pPr>
            <w:r w:rsidRPr="00681FFA">
              <w:rPr>
                <w:rFonts w:ascii="Times New Roman" w:hAnsi="Times New Roman"/>
                <w:i/>
              </w:rPr>
              <w:t>41</w:t>
            </w:r>
          </w:p>
        </w:tc>
        <w:tc>
          <w:tcPr>
            <w:tcW w:w="1618" w:type="dxa"/>
          </w:tcPr>
          <w:p w:rsidR="000D3B06" w:rsidRPr="00681FFA" w:rsidRDefault="000D3B06" w:rsidP="00681FFA">
            <w:pPr>
              <w:spacing w:after="0" w:line="240" w:lineRule="auto"/>
              <w:jc w:val="center"/>
              <w:rPr>
                <w:rFonts w:ascii="Times New Roman" w:hAnsi="Times New Roman"/>
                <w:i/>
              </w:rPr>
            </w:pPr>
            <w:r w:rsidRPr="00681FFA">
              <w:rPr>
                <w:rFonts w:ascii="Times New Roman" w:hAnsi="Times New Roman"/>
                <w:i/>
              </w:rPr>
              <w:t>2384</w:t>
            </w:r>
          </w:p>
        </w:tc>
      </w:tr>
      <w:tr w:rsidR="000D3B06" w:rsidRPr="007B639B" w:rsidTr="0038436B">
        <w:trPr>
          <w:trHeight w:val="340"/>
        </w:trPr>
        <w:tc>
          <w:tcPr>
            <w:tcW w:w="9286" w:type="dxa"/>
            <w:gridSpan w:val="4"/>
            <w:shd w:val="clear" w:color="auto" w:fill="CCFFCC"/>
          </w:tcPr>
          <w:p w:rsidR="000D3B06" w:rsidRPr="00681FFA" w:rsidRDefault="000D3B06" w:rsidP="00681FFA">
            <w:pPr>
              <w:spacing w:after="0" w:line="240" w:lineRule="auto"/>
              <w:rPr>
                <w:rFonts w:ascii="Times New Roman" w:hAnsi="Times New Roman"/>
                <w:highlight w:val="yellow"/>
              </w:rPr>
            </w:pPr>
            <w:r w:rsidRPr="00681FFA">
              <w:rPr>
                <w:rFonts w:ascii="Times New Roman" w:hAnsi="Times New Roman"/>
                <w:b/>
              </w:rPr>
              <w:t xml:space="preserve">B: Ďalšie vzdelávanie </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8.</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Atestačná príprava 1. stupňa</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39</w:t>
            </w:r>
          </w:p>
        </w:tc>
      </w:tr>
      <w:tr w:rsidR="000D3B06" w:rsidRPr="007B639B" w:rsidTr="0038436B">
        <w:trPr>
          <w:trHeight w:val="340"/>
        </w:trPr>
        <w:tc>
          <w:tcPr>
            <w:tcW w:w="816"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9.</w:t>
            </w:r>
          </w:p>
        </w:tc>
        <w:tc>
          <w:tcPr>
            <w:tcW w:w="5652" w:type="dxa"/>
            <w:tcBorders>
              <w:bottom w:val="single" w:sz="4" w:space="0" w:color="auto"/>
            </w:tcBorders>
          </w:tcPr>
          <w:p w:rsidR="000D3B06" w:rsidRPr="00681FFA" w:rsidRDefault="000D3B06" w:rsidP="00681FFA">
            <w:pPr>
              <w:spacing w:after="0" w:line="240" w:lineRule="auto"/>
              <w:rPr>
                <w:rFonts w:ascii="Times New Roman" w:hAnsi="Times New Roman"/>
              </w:rPr>
            </w:pPr>
            <w:r w:rsidRPr="00681FFA">
              <w:rPr>
                <w:rFonts w:ascii="Times New Roman" w:hAnsi="Times New Roman"/>
              </w:rPr>
              <w:t>Atestačná príprava 2. stupňa</w:t>
            </w:r>
          </w:p>
        </w:tc>
        <w:tc>
          <w:tcPr>
            <w:tcW w:w="1200"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w:t>
            </w:r>
          </w:p>
        </w:tc>
        <w:tc>
          <w:tcPr>
            <w:tcW w:w="1618"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8</w:t>
            </w:r>
          </w:p>
        </w:tc>
      </w:tr>
      <w:tr w:rsidR="000D3B06" w:rsidRPr="007B639B" w:rsidTr="0038436B">
        <w:trPr>
          <w:trHeight w:val="340"/>
        </w:trPr>
        <w:tc>
          <w:tcPr>
            <w:tcW w:w="816"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10.</w:t>
            </w:r>
          </w:p>
        </w:tc>
        <w:tc>
          <w:tcPr>
            <w:tcW w:w="5652" w:type="dxa"/>
            <w:tcBorders>
              <w:bottom w:val="single" w:sz="4" w:space="0" w:color="auto"/>
            </w:tcBorders>
          </w:tcPr>
          <w:p w:rsidR="000D3B06" w:rsidRPr="00681FFA" w:rsidRDefault="000D3B06" w:rsidP="00681FFA">
            <w:pPr>
              <w:spacing w:after="0" w:line="240" w:lineRule="auto"/>
              <w:rPr>
                <w:rFonts w:ascii="Times New Roman" w:hAnsi="Times New Roman"/>
              </w:rPr>
            </w:pPr>
            <w:r w:rsidRPr="00681FFA">
              <w:rPr>
                <w:rFonts w:ascii="Times New Roman" w:hAnsi="Times New Roman"/>
              </w:rPr>
              <w:t>Atestačná skúška 1. stupňa</w:t>
            </w:r>
          </w:p>
        </w:tc>
        <w:tc>
          <w:tcPr>
            <w:tcW w:w="1200"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w:t>
            </w:r>
          </w:p>
        </w:tc>
        <w:tc>
          <w:tcPr>
            <w:tcW w:w="1618"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18</w:t>
            </w:r>
          </w:p>
        </w:tc>
      </w:tr>
      <w:tr w:rsidR="000D3B06" w:rsidRPr="007B639B" w:rsidTr="0038436B">
        <w:trPr>
          <w:trHeight w:val="340"/>
        </w:trPr>
        <w:tc>
          <w:tcPr>
            <w:tcW w:w="816"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11.</w:t>
            </w:r>
          </w:p>
        </w:tc>
        <w:tc>
          <w:tcPr>
            <w:tcW w:w="5652" w:type="dxa"/>
            <w:tcBorders>
              <w:bottom w:val="single" w:sz="4" w:space="0" w:color="auto"/>
            </w:tcBorders>
          </w:tcPr>
          <w:p w:rsidR="000D3B06" w:rsidRPr="00681FFA" w:rsidRDefault="000D3B06" w:rsidP="00681FFA">
            <w:pPr>
              <w:spacing w:after="0" w:line="240" w:lineRule="auto"/>
              <w:rPr>
                <w:rFonts w:ascii="Times New Roman" w:hAnsi="Times New Roman"/>
              </w:rPr>
            </w:pPr>
            <w:r w:rsidRPr="00681FFA">
              <w:rPr>
                <w:rFonts w:ascii="Times New Roman" w:hAnsi="Times New Roman"/>
              </w:rPr>
              <w:t>Atestačná skúška 2. stupňa</w:t>
            </w:r>
          </w:p>
        </w:tc>
        <w:tc>
          <w:tcPr>
            <w:tcW w:w="1200"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w:t>
            </w:r>
          </w:p>
        </w:tc>
        <w:tc>
          <w:tcPr>
            <w:tcW w:w="1618"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4</w:t>
            </w:r>
          </w:p>
        </w:tc>
      </w:tr>
      <w:tr w:rsidR="000D3B06" w:rsidRPr="007B639B" w:rsidTr="0038436B">
        <w:trPr>
          <w:trHeight w:val="340"/>
        </w:trPr>
        <w:tc>
          <w:tcPr>
            <w:tcW w:w="816"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12.</w:t>
            </w:r>
          </w:p>
        </w:tc>
        <w:tc>
          <w:tcPr>
            <w:tcW w:w="5652" w:type="dxa"/>
            <w:tcBorders>
              <w:bottom w:val="single" w:sz="4" w:space="0" w:color="auto"/>
            </w:tcBorders>
          </w:tcPr>
          <w:p w:rsidR="000D3B06" w:rsidRPr="00681FFA" w:rsidRDefault="000D3B06" w:rsidP="00681FFA">
            <w:pPr>
              <w:spacing w:after="0" w:line="240" w:lineRule="auto"/>
              <w:rPr>
                <w:rFonts w:ascii="Times New Roman" w:hAnsi="Times New Roman"/>
              </w:rPr>
            </w:pPr>
            <w:r w:rsidRPr="00681FFA">
              <w:rPr>
                <w:rFonts w:ascii="Times New Roman" w:hAnsi="Times New Roman"/>
              </w:rPr>
              <w:t>Vzdelávanie vedúcich služobných úradov</w:t>
            </w:r>
          </w:p>
        </w:tc>
        <w:tc>
          <w:tcPr>
            <w:tcW w:w="1200"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w:t>
            </w:r>
          </w:p>
        </w:tc>
        <w:tc>
          <w:tcPr>
            <w:tcW w:w="1618" w:type="dxa"/>
            <w:tcBorders>
              <w:bottom w:val="single" w:sz="4" w:space="0" w:color="auto"/>
            </w:tcBorders>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45</w:t>
            </w:r>
          </w:p>
        </w:tc>
      </w:tr>
      <w:tr w:rsidR="000D3B06" w:rsidRPr="007B639B" w:rsidTr="0038436B">
        <w:trPr>
          <w:trHeight w:val="340"/>
        </w:trPr>
        <w:tc>
          <w:tcPr>
            <w:tcW w:w="6468" w:type="dxa"/>
            <w:gridSpan w:val="2"/>
            <w:tcBorders>
              <w:bottom w:val="single" w:sz="4" w:space="0" w:color="auto"/>
            </w:tcBorders>
          </w:tcPr>
          <w:p w:rsidR="000D3B06" w:rsidRPr="00681FFA" w:rsidRDefault="000D3B06" w:rsidP="00681FFA">
            <w:pPr>
              <w:spacing w:after="0" w:line="240" w:lineRule="auto"/>
              <w:rPr>
                <w:rFonts w:ascii="Times New Roman" w:hAnsi="Times New Roman"/>
                <w:i/>
              </w:rPr>
            </w:pPr>
            <w:r w:rsidRPr="00681FFA">
              <w:rPr>
                <w:rFonts w:ascii="Times New Roman" w:hAnsi="Times New Roman"/>
                <w:i/>
              </w:rPr>
              <w:t>Spolu: Zamestnanci organizácií ŠVPS SR</w:t>
            </w:r>
          </w:p>
        </w:tc>
        <w:tc>
          <w:tcPr>
            <w:tcW w:w="1200" w:type="dxa"/>
            <w:tcBorders>
              <w:bottom w:val="single" w:sz="4" w:space="0" w:color="auto"/>
            </w:tcBorders>
          </w:tcPr>
          <w:p w:rsidR="000D3B06" w:rsidRPr="00681FFA" w:rsidRDefault="000D3B06" w:rsidP="00681FFA">
            <w:pPr>
              <w:spacing w:after="0" w:line="240" w:lineRule="auto"/>
              <w:jc w:val="center"/>
              <w:rPr>
                <w:rFonts w:ascii="Times New Roman" w:hAnsi="Times New Roman"/>
                <w:i/>
              </w:rPr>
            </w:pPr>
            <w:r w:rsidRPr="00681FFA">
              <w:rPr>
                <w:rFonts w:ascii="Times New Roman" w:hAnsi="Times New Roman"/>
                <w:i/>
              </w:rPr>
              <w:t>48</w:t>
            </w:r>
          </w:p>
        </w:tc>
        <w:tc>
          <w:tcPr>
            <w:tcW w:w="1618" w:type="dxa"/>
            <w:tcBorders>
              <w:bottom w:val="single" w:sz="4" w:space="0" w:color="auto"/>
            </w:tcBorders>
          </w:tcPr>
          <w:p w:rsidR="000D3B06" w:rsidRPr="00681FFA" w:rsidRDefault="000D3B06" w:rsidP="00681FFA">
            <w:pPr>
              <w:spacing w:after="0" w:line="240" w:lineRule="auto"/>
              <w:jc w:val="center"/>
              <w:rPr>
                <w:rFonts w:ascii="Times New Roman" w:hAnsi="Times New Roman"/>
                <w:i/>
              </w:rPr>
            </w:pPr>
            <w:r w:rsidRPr="00681FFA">
              <w:rPr>
                <w:rFonts w:ascii="Times New Roman" w:hAnsi="Times New Roman"/>
                <w:i/>
              </w:rPr>
              <w:t>2498</w:t>
            </w:r>
          </w:p>
        </w:tc>
      </w:tr>
      <w:tr w:rsidR="000D3B06" w:rsidRPr="007B639B" w:rsidTr="0038436B">
        <w:trPr>
          <w:trHeight w:val="340"/>
        </w:trPr>
        <w:tc>
          <w:tcPr>
            <w:tcW w:w="9286" w:type="dxa"/>
            <w:gridSpan w:val="4"/>
            <w:shd w:val="pct15" w:color="auto" w:fill="auto"/>
          </w:tcPr>
          <w:p w:rsidR="000D3B06" w:rsidRPr="00681FFA" w:rsidRDefault="000D3B06" w:rsidP="00681FFA">
            <w:pPr>
              <w:spacing w:after="0" w:line="240" w:lineRule="auto"/>
              <w:rPr>
                <w:rFonts w:ascii="Times New Roman" w:hAnsi="Times New Roman"/>
                <w:b/>
              </w:rPr>
            </w:pPr>
            <w:r w:rsidRPr="00681FFA">
              <w:rPr>
                <w:rFonts w:ascii="Times New Roman" w:hAnsi="Times New Roman"/>
                <w:b/>
              </w:rPr>
              <w:t>II. Vzdelávacie aktivity pre ostatné cieľové skupiny</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13.</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Atestačná príprava 2. stupňa (súkr. vet. lekár z bodu 9) </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14.</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Odchyt zabehnutých a túlavých zvierat</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3</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46</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15.</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Ochrana zvierat pri preprave </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9</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296</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 xml:space="preserve">16. </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Nakladanie s VŽP a OP (informačný deň)</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3</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113</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17.</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Školenie poľovníkov o hygiene zveriny a ochrane zdravia ľudí</w:t>
            </w:r>
          </w:p>
        </w:tc>
        <w:tc>
          <w:tcPr>
            <w:tcW w:w="1200" w:type="dxa"/>
          </w:tcPr>
          <w:p w:rsidR="000D3B06" w:rsidRPr="00681FFA" w:rsidRDefault="000D3B06" w:rsidP="00681FFA">
            <w:pPr>
              <w:spacing w:after="0" w:line="240" w:lineRule="auto"/>
              <w:jc w:val="center"/>
              <w:rPr>
                <w:rFonts w:ascii="Times New Roman" w:hAnsi="Times New Roman"/>
                <w:highlight w:val="yellow"/>
              </w:rPr>
            </w:pPr>
            <w:r w:rsidRPr="00681FFA">
              <w:rPr>
                <w:rFonts w:ascii="Times New Roman" w:hAnsi="Times New Roman"/>
              </w:rPr>
              <w:t>6</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156</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18.</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Skúšky poľovníkov</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9</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149</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19.</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Preškolenie poľovníkov</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31</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1004</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20.</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 xml:space="preserve">Seminár </w:t>
            </w:r>
            <w:r w:rsidR="00B11BA8">
              <w:rPr>
                <w:rFonts w:ascii="Times New Roman" w:hAnsi="Times New Roman"/>
              </w:rPr>
              <w:t xml:space="preserve"> - </w:t>
            </w:r>
            <w:r w:rsidRPr="00681FFA">
              <w:rPr>
                <w:rFonts w:ascii="Times New Roman" w:hAnsi="Times New Roman"/>
              </w:rPr>
              <w:t>zákon č.362/2011 o lieku a zdravotníckych pomôckach</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22</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21.</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Ochrana zvierat počas usmrcovania</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4</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78</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22.</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Technológia odchovu a plemenitba v chove HD</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12</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23.</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Strihanie psov a mačiek</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24.</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Zásady efektívnej komunikácie</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15</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25.</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Školenie zamerané na rozvoj IKT zručnosti</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15</w:t>
            </w:r>
          </w:p>
        </w:tc>
      </w:tr>
      <w:tr w:rsidR="000D3B06" w:rsidRPr="007B639B" w:rsidTr="0038436B">
        <w:trPr>
          <w:trHeight w:val="340"/>
        </w:trPr>
        <w:tc>
          <w:tcPr>
            <w:tcW w:w="816"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26.</w:t>
            </w:r>
          </w:p>
        </w:tc>
        <w:tc>
          <w:tcPr>
            <w:tcW w:w="5652" w:type="dxa"/>
          </w:tcPr>
          <w:p w:rsidR="000D3B06" w:rsidRPr="00681FFA" w:rsidRDefault="000D3B06" w:rsidP="00681FFA">
            <w:pPr>
              <w:spacing w:after="0" w:line="240" w:lineRule="auto"/>
              <w:rPr>
                <w:rFonts w:ascii="Times New Roman" w:hAnsi="Times New Roman"/>
              </w:rPr>
            </w:pPr>
            <w:r w:rsidRPr="00681FFA">
              <w:rPr>
                <w:rFonts w:ascii="Times New Roman" w:hAnsi="Times New Roman"/>
              </w:rPr>
              <w:t>Kováč - podkúvač</w:t>
            </w:r>
          </w:p>
        </w:tc>
        <w:tc>
          <w:tcPr>
            <w:tcW w:w="1200"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1</w:t>
            </w:r>
          </w:p>
        </w:tc>
        <w:tc>
          <w:tcPr>
            <w:tcW w:w="1618" w:type="dxa"/>
          </w:tcPr>
          <w:p w:rsidR="000D3B06" w:rsidRPr="00681FFA" w:rsidRDefault="000D3B06" w:rsidP="00681FFA">
            <w:pPr>
              <w:spacing w:after="0" w:line="240" w:lineRule="auto"/>
              <w:jc w:val="center"/>
              <w:rPr>
                <w:rFonts w:ascii="Times New Roman" w:hAnsi="Times New Roman"/>
              </w:rPr>
            </w:pPr>
            <w:r w:rsidRPr="00681FFA">
              <w:rPr>
                <w:rFonts w:ascii="Times New Roman" w:hAnsi="Times New Roman"/>
              </w:rPr>
              <w:t>4</w:t>
            </w:r>
          </w:p>
        </w:tc>
      </w:tr>
      <w:tr w:rsidR="000D3B06" w:rsidRPr="007B639B" w:rsidTr="0038436B">
        <w:trPr>
          <w:trHeight w:val="340"/>
        </w:trPr>
        <w:tc>
          <w:tcPr>
            <w:tcW w:w="6468" w:type="dxa"/>
            <w:gridSpan w:val="2"/>
            <w:tcBorders>
              <w:bottom w:val="single" w:sz="4" w:space="0" w:color="auto"/>
            </w:tcBorders>
          </w:tcPr>
          <w:p w:rsidR="000D3B06" w:rsidRPr="00681FFA" w:rsidRDefault="000D3B06" w:rsidP="00681FFA">
            <w:pPr>
              <w:spacing w:after="0" w:line="240" w:lineRule="auto"/>
              <w:rPr>
                <w:rFonts w:ascii="Times New Roman" w:hAnsi="Times New Roman"/>
                <w:i/>
              </w:rPr>
            </w:pPr>
            <w:r w:rsidRPr="00681FFA">
              <w:rPr>
                <w:rFonts w:ascii="Times New Roman" w:hAnsi="Times New Roman"/>
                <w:i/>
              </w:rPr>
              <w:t xml:space="preserve">Spolu:      </w:t>
            </w:r>
          </w:p>
        </w:tc>
        <w:tc>
          <w:tcPr>
            <w:tcW w:w="1200" w:type="dxa"/>
            <w:tcBorders>
              <w:bottom w:val="single" w:sz="4" w:space="0" w:color="auto"/>
            </w:tcBorders>
          </w:tcPr>
          <w:p w:rsidR="000D3B06" w:rsidRPr="00681FFA" w:rsidRDefault="000D3B06" w:rsidP="00681FFA">
            <w:pPr>
              <w:spacing w:after="0" w:line="240" w:lineRule="auto"/>
              <w:jc w:val="center"/>
              <w:rPr>
                <w:rFonts w:ascii="Times New Roman" w:hAnsi="Times New Roman"/>
                <w:i/>
              </w:rPr>
            </w:pPr>
            <w:r w:rsidRPr="00681FFA">
              <w:rPr>
                <w:rFonts w:ascii="Times New Roman" w:hAnsi="Times New Roman"/>
                <w:i/>
              </w:rPr>
              <w:t>71</w:t>
            </w:r>
          </w:p>
        </w:tc>
        <w:tc>
          <w:tcPr>
            <w:tcW w:w="1618" w:type="dxa"/>
            <w:tcBorders>
              <w:bottom w:val="single" w:sz="4" w:space="0" w:color="auto"/>
            </w:tcBorders>
          </w:tcPr>
          <w:p w:rsidR="000D3B06" w:rsidRPr="00681FFA" w:rsidRDefault="000D3B06" w:rsidP="00681FFA">
            <w:pPr>
              <w:spacing w:after="0" w:line="240" w:lineRule="auto"/>
              <w:jc w:val="center"/>
              <w:rPr>
                <w:rFonts w:ascii="Times New Roman" w:hAnsi="Times New Roman"/>
                <w:i/>
              </w:rPr>
            </w:pPr>
            <w:r w:rsidRPr="00681FFA">
              <w:rPr>
                <w:rFonts w:ascii="Times New Roman" w:hAnsi="Times New Roman"/>
                <w:i/>
              </w:rPr>
              <w:t>1913</w:t>
            </w:r>
          </w:p>
        </w:tc>
      </w:tr>
      <w:tr w:rsidR="000D3B06" w:rsidRPr="007B639B" w:rsidTr="0038436B">
        <w:trPr>
          <w:trHeight w:val="340"/>
        </w:trPr>
        <w:tc>
          <w:tcPr>
            <w:tcW w:w="6468" w:type="dxa"/>
            <w:gridSpan w:val="2"/>
            <w:shd w:val="clear" w:color="auto" w:fill="E5B8B7"/>
          </w:tcPr>
          <w:p w:rsidR="000D3B06" w:rsidRPr="00681FFA" w:rsidRDefault="000D3B06" w:rsidP="00681FFA">
            <w:pPr>
              <w:spacing w:after="0" w:line="240" w:lineRule="auto"/>
              <w:rPr>
                <w:rFonts w:ascii="Times New Roman" w:hAnsi="Times New Roman"/>
                <w:b/>
              </w:rPr>
            </w:pPr>
            <w:r w:rsidRPr="00681FFA">
              <w:rPr>
                <w:rFonts w:ascii="Times New Roman" w:hAnsi="Times New Roman"/>
                <w:b/>
              </w:rPr>
              <w:t>Spolu počet aktivít a počet účastníkov k 31.12.2013</w:t>
            </w:r>
          </w:p>
        </w:tc>
        <w:tc>
          <w:tcPr>
            <w:tcW w:w="1200" w:type="dxa"/>
            <w:shd w:val="clear" w:color="auto" w:fill="E5B8B7"/>
          </w:tcPr>
          <w:p w:rsidR="000D3B06" w:rsidRPr="00681FFA" w:rsidRDefault="000D3B06" w:rsidP="00681FFA">
            <w:pPr>
              <w:spacing w:after="0" w:line="240" w:lineRule="auto"/>
              <w:jc w:val="center"/>
              <w:rPr>
                <w:rFonts w:ascii="Times New Roman" w:hAnsi="Times New Roman"/>
                <w:b/>
              </w:rPr>
            </w:pPr>
            <w:r w:rsidRPr="00681FFA">
              <w:rPr>
                <w:rFonts w:ascii="Times New Roman" w:hAnsi="Times New Roman"/>
                <w:b/>
              </w:rPr>
              <w:t>119</w:t>
            </w:r>
          </w:p>
        </w:tc>
        <w:tc>
          <w:tcPr>
            <w:tcW w:w="1618" w:type="dxa"/>
            <w:shd w:val="clear" w:color="auto" w:fill="E5B8B7"/>
          </w:tcPr>
          <w:p w:rsidR="000D3B06" w:rsidRPr="00681FFA" w:rsidRDefault="000D3B06" w:rsidP="00681FFA">
            <w:pPr>
              <w:spacing w:after="0" w:line="240" w:lineRule="auto"/>
              <w:jc w:val="center"/>
              <w:rPr>
                <w:rFonts w:ascii="Times New Roman" w:hAnsi="Times New Roman"/>
                <w:b/>
              </w:rPr>
            </w:pPr>
            <w:r w:rsidRPr="00681FFA">
              <w:rPr>
                <w:rFonts w:ascii="Times New Roman" w:hAnsi="Times New Roman"/>
                <w:b/>
              </w:rPr>
              <w:t>4411</w:t>
            </w:r>
          </w:p>
        </w:tc>
      </w:tr>
    </w:tbl>
    <w:p w:rsidR="00E11C8C" w:rsidRPr="004B5ECC" w:rsidRDefault="00A63B8F" w:rsidP="004B5ECC">
      <w:pPr>
        <w:pStyle w:val="Nadpis2"/>
        <w:keepLines/>
        <w:numPr>
          <w:ilvl w:val="0"/>
          <w:numId w:val="2"/>
        </w:numPr>
        <w:spacing w:before="240" w:after="120" w:line="320" w:lineRule="exact"/>
        <w:ind w:left="357" w:hanging="357"/>
        <w:jc w:val="both"/>
        <w:rPr>
          <w:i w:val="0"/>
          <w:sz w:val="24"/>
        </w:rPr>
      </w:pPr>
      <w:r>
        <w:rPr>
          <w:i w:val="0"/>
          <w:noProof/>
          <w:sz w:val="24"/>
        </w:rPr>
        <w:lastRenderedPageBreak/>
        <w:pict>
          <v:shape id="_x0000_s1038" type="#_x0000_t176" style="position:absolute;left:0;text-align:left;margin-left:-2.3pt;margin-top:-8.85pt;width:453.5pt;height:29.1pt;z-index:-1;mso-position-horizontal-relative:text;mso-position-vertical-relative:text" fillcolor="#c2d69b" strokecolor="#c2d69b" strokeweight="10pt">
            <v:stroke linestyle="thinThin"/>
            <v:shadow color="#868686"/>
          </v:shape>
        </w:pict>
      </w:r>
      <w:r w:rsidR="00E11C8C" w:rsidRPr="004B5ECC">
        <w:rPr>
          <w:i w:val="0"/>
          <w:sz w:val="24"/>
        </w:rPr>
        <w:t>Informatika</w:t>
      </w:r>
    </w:p>
    <w:p w:rsidR="00681FFA" w:rsidRPr="00A94289" w:rsidRDefault="00681FFA" w:rsidP="001F6C28">
      <w:pPr>
        <w:spacing w:after="60" w:line="320" w:lineRule="exact"/>
        <w:ind w:firstLine="708"/>
        <w:jc w:val="both"/>
        <w:rPr>
          <w:rFonts w:ascii="Times New Roman" w:hAnsi="Times New Roman"/>
          <w:sz w:val="24"/>
          <w:szCs w:val="24"/>
        </w:rPr>
      </w:pPr>
      <w:r w:rsidRPr="00A94289">
        <w:rPr>
          <w:rFonts w:ascii="Times New Roman" w:hAnsi="Times New Roman"/>
          <w:b/>
          <w:sz w:val="24"/>
          <w:szCs w:val="24"/>
        </w:rPr>
        <w:t xml:space="preserve">Ministerstvo pôdohospodárstva a rozvoja vidieka SR (MPRV SR) </w:t>
      </w:r>
      <w:r w:rsidRPr="00A94289">
        <w:rPr>
          <w:rFonts w:ascii="Times New Roman" w:hAnsi="Times New Roman"/>
          <w:sz w:val="24"/>
          <w:szCs w:val="24"/>
        </w:rPr>
        <w:t xml:space="preserve"> vykonalo v roku 2013 konsolidáciu informačných systémov (IS) ministerstva  a obnovu komunikačnej infraštruktúry na úrovni LAN. V rámci projektu centralizácia orgánov verejnej správy ESO</w:t>
      </w:r>
      <w:r w:rsidR="00B11BA8">
        <w:rPr>
          <w:rFonts w:ascii="Times New Roman" w:hAnsi="Times New Roman"/>
          <w:sz w:val="24"/>
          <w:szCs w:val="24"/>
        </w:rPr>
        <w:noBreakHyphen/>
      </w:r>
      <w:r w:rsidRPr="00A94289">
        <w:rPr>
          <w:rFonts w:ascii="Times New Roman" w:hAnsi="Times New Roman"/>
          <w:sz w:val="24"/>
          <w:szCs w:val="24"/>
        </w:rPr>
        <w:t>II bola ku dňu 01.10.2013 zrušená dátová sieť pre obvodné lesné a obvodné pozemkové úrady. Boli  delimitované ich dáta a informačné systémy boli prevedené pod správu MV SR. MPRV SR začalo v roku 2013 vyvíjať aktivity smerom k príprave tvorby vlastného jednotného prístupového bodu na sprístupnenie infraštruktúry priestorových informácií rezortu pôdohospodárstva a rozvoja vidieka. Rezort v súčasnosti disponuje širokým spektrom priestorových informácií a práve jednotný prístupový bod umožní ich zdieľanie nielen v rámci samotného rezortu, ale aj pre širokú verejnosť. Začiatok postupného budovania prístupového bodu je predbežne stanovený na rok 2014</w:t>
      </w:r>
    </w:p>
    <w:p w:rsidR="00681FFA" w:rsidRPr="00A94289" w:rsidRDefault="009450F9" w:rsidP="001F6C28">
      <w:pPr>
        <w:spacing w:after="60" w:line="320" w:lineRule="exact"/>
        <w:ind w:firstLine="708"/>
        <w:jc w:val="both"/>
        <w:rPr>
          <w:rFonts w:ascii="Times New Roman" w:hAnsi="Times New Roman"/>
          <w:sz w:val="24"/>
          <w:szCs w:val="24"/>
        </w:rPr>
      </w:pPr>
      <w:r w:rsidRPr="00617AD7">
        <w:rPr>
          <w:rFonts w:ascii="Times New Roman" w:hAnsi="Times New Roman"/>
          <w:b/>
          <w:sz w:val="24"/>
          <w:szCs w:val="24"/>
        </w:rPr>
        <w:t>J</w:t>
      </w:r>
      <w:r w:rsidR="00681FFA" w:rsidRPr="00617AD7">
        <w:rPr>
          <w:rFonts w:ascii="Times New Roman" w:hAnsi="Times New Roman"/>
          <w:b/>
          <w:sz w:val="24"/>
          <w:szCs w:val="24"/>
        </w:rPr>
        <w:t xml:space="preserve">ednotlivé pracoviská </w:t>
      </w:r>
      <w:r w:rsidRPr="00617AD7">
        <w:rPr>
          <w:rFonts w:ascii="Times New Roman" w:hAnsi="Times New Roman"/>
          <w:b/>
          <w:sz w:val="24"/>
          <w:szCs w:val="24"/>
        </w:rPr>
        <w:t>rezortného pôdohospodárskeho výskumu</w:t>
      </w:r>
      <w:r>
        <w:rPr>
          <w:rFonts w:ascii="Times New Roman" w:hAnsi="Times New Roman"/>
          <w:sz w:val="24"/>
          <w:szCs w:val="24"/>
        </w:rPr>
        <w:t xml:space="preserve"> </w:t>
      </w:r>
      <w:r w:rsidR="00681FFA" w:rsidRPr="00A94289">
        <w:rPr>
          <w:rFonts w:ascii="Times New Roman" w:hAnsi="Times New Roman"/>
          <w:sz w:val="24"/>
          <w:szCs w:val="24"/>
        </w:rPr>
        <w:t>sa v roku 2013 zamerali na modernizáciu  informačno-komunikačných technológií s využitím prostriedkov z projektov európskych štrukturálnych fondov</w:t>
      </w:r>
      <w:r w:rsidR="00B11BA8">
        <w:rPr>
          <w:rFonts w:ascii="Times New Roman" w:hAnsi="Times New Roman"/>
          <w:sz w:val="24"/>
          <w:szCs w:val="24"/>
        </w:rPr>
        <w:t>,</w:t>
      </w:r>
      <w:r w:rsidR="00681FFA" w:rsidRPr="00A94289">
        <w:rPr>
          <w:rFonts w:ascii="Times New Roman" w:hAnsi="Times New Roman"/>
          <w:sz w:val="24"/>
          <w:szCs w:val="24"/>
        </w:rPr>
        <w:t xml:space="preserve"> resp. na</w:t>
      </w:r>
      <w:r w:rsidR="00681FFA">
        <w:rPr>
          <w:rFonts w:ascii="Times New Roman" w:hAnsi="Times New Roman"/>
          <w:sz w:val="24"/>
          <w:szCs w:val="24"/>
        </w:rPr>
        <w:t> </w:t>
      </w:r>
      <w:r w:rsidR="00681FFA" w:rsidRPr="00A94289">
        <w:rPr>
          <w:rFonts w:ascii="Times New Roman" w:hAnsi="Times New Roman"/>
          <w:sz w:val="24"/>
          <w:szCs w:val="24"/>
        </w:rPr>
        <w:t xml:space="preserve">finalizáciu prípravy takto zameraných projektov ako aj na správu a aktualizáciu databáz s celoštátnym významom. </w:t>
      </w:r>
    </w:p>
    <w:p w:rsidR="00681FFA" w:rsidRPr="00A94289" w:rsidRDefault="00681FFA" w:rsidP="00681FFA">
      <w:pPr>
        <w:numPr>
          <w:ilvl w:val="0"/>
          <w:numId w:val="16"/>
        </w:numPr>
        <w:spacing w:after="60" w:line="320" w:lineRule="exact"/>
        <w:jc w:val="both"/>
        <w:rPr>
          <w:rFonts w:ascii="Times New Roman" w:hAnsi="Times New Roman"/>
          <w:sz w:val="24"/>
          <w:szCs w:val="24"/>
        </w:rPr>
      </w:pPr>
      <w:r w:rsidRPr="00A94289">
        <w:rPr>
          <w:rFonts w:ascii="Times New Roman" w:hAnsi="Times New Roman"/>
          <w:b/>
          <w:sz w:val="24"/>
          <w:szCs w:val="24"/>
        </w:rPr>
        <w:t>Výskumný ústav rastlinnej výroby (VÚRV) Piešťany</w:t>
      </w:r>
      <w:r w:rsidRPr="00A94289">
        <w:rPr>
          <w:rFonts w:ascii="Times New Roman" w:hAnsi="Times New Roman"/>
          <w:sz w:val="24"/>
          <w:szCs w:val="24"/>
        </w:rPr>
        <w:t xml:space="preserve">  v rámci realizácie projektu „Systémová biológia pre ochranu, reprodukciu a využitie rastlinných zdrojov Slovenska“ uskutočnil rozsiahlu rekonštrukciu optických a metalických vedení LAN a</w:t>
      </w:r>
      <w:r>
        <w:rPr>
          <w:rFonts w:ascii="Times New Roman" w:hAnsi="Times New Roman"/>
          <w:sz w:val="24"/>
          <w:szCs w:val="24"/>
        </w:rPr>
        <w:t> </w:t>
      </w:r>
      <w:r w:rsidRPr="00A94289">
        <w:rPr>
          <w:rFonts w:ascii="Times New Roman" w:hAnsi="Times New Roman"/>
          <w:sz w:val="24"/>
          <w:szCs w:val="24"/>
        </w:rPr>
        <w:t>stavebnú rekonštrukciu serverovne . V rámci realizácie projektu „Vývoj a inštalácia lyzimetrických zariadení pre racionálne hospodárenie na pôde v udržateľnej rastlinnej výrobe“ sa uskutočnila rekonštrukcia bezdrôtového spoja LAN  Piešťany- Borovce v pásme 5 GHz  - 50 Mbit.</w:t>
      </w:r>
    </w:p>
    <w:p w:rsidR="00681FFA" w:rsidRPr="00A94289" w:rsidRDefault="00681FFA" w:rsidP="00681FFA">
      <w:pPr>
        <w:numPr>
          <w:ilvl w:val="0"/>
          <w:numId w:val="16"/>
        </w:numPr>
        <w:spacing w:after="60" w:line="320" w:lineRule="exact"/>
        <w:jc w:val="both"/>
        <w:rPr>
          <w:rFonts w:ascii="Times New Roman" w:hAnsi="Times New Roman"/>
          <w:sz w:val="24"/>
          <w:szCs w:val="24"/>
        </w:rPr>
      </w:pPr>
      <w:r w:rsidRPr="00A94289">
        <w:rPr>
          <w:rFonts w:ascii="Times New Roman" w:hAnsi="Times New Roman"/>
          <w:b/>
          <w:sz w:val="24"/>
          <w:szCs w:val="24"/>
        </w:rPr>
        <w:t>Výskumný ústav živočíšnej výroby (VÚŽV)  Nitra-Lužianky</w:t>
      </w:r>
      <w:r w:rsidRPr="00A94289">
        <w:rPr>
          <w:rFonts w:ascii="Times New Roman" w:hAnsi="Times New Roman"/>
          <w:sz w:val="24"/>
          <w:szCs w:val="24"/>
        </w:rPr>
        <w:t xml:space="preserve">  finalizoval prípravy projektu „Revitalizácia a dobudovanie experimentálnej infraštruktúry výskumu živočíšnych genetických zdrojov CVŽV Nitra“ s cieľom inovácie sieťovej infraštruktúry, serverových systémov, časti užívateľských staníc a softvérového dovybavenia vedeckých pracovísk. Bola vyvinutá a uvedená do prevádzky internetová aplikácia "Elektronická podpora chovu ošípaných", ktorá rieši problematiku ekonomiky chovu ošípaných a sprevádzkovaný nový server pre živočíšne genetické zdroje  ako aj užívateľský interface k databázam živočíšnych genetických zdrojov a</w:t>
      </w:r>
      <w:r>
        <w:rPr>
          <w:rFonts w:ascii="Times New Roman" w:hAnsi="Times New Roman"/>
          <w:sz w:val="24"/>
          <w:szCs w:val="24"/>
        </w:rPr>
        <w:t> </w:t>
      </w:r>
      <w:r w:rsidRPr="00A94289">
        <w:rPr>
          <w:rFonts w:ascii="Times New Roman" w:hAnsi="Times New Roman"/>
          <w:sz w:val="24"/>
          <w:szCs w:val="24"/>
        </w:rPr>
        <w:t xml:space="preserve">zmrazených vzoriek živočíšnych genetických zdrojov. Pracovisko VÚV Liptovský Hrádok aktualizovalo databázy </w:t>
      </w:r>
      <w:r>
        <w:rPr>
          <w:rFonts w:ascii="Times New Roman" w:hAnsi="Times New Roman"/>
          <w:sz w:val="24"/>
          <w:szCs w:val="24"/>
        </w:rPr>
        <w:t>Centrálneho registra včelstiev.</w:t>
      </w:r>
    </w:p>
    <w:p w:rsidR="00681FFA" w:rsidRPr="00A94289" w:rsidRDefault="00681FFA" w:rsidP="00681FFA">
      <w:pPr>
        <w:numPr>
          <w:ilvl w:val="0"/>
          <w:numId w:val="16"/>
        </w:numPr>
        <w:spacing w:after="60" w:line="320" w:lineRule="exact"/>
        <w:jc w:val="both"/>
        <w:rPr>
          <w:rFonts w:ascii="Times New Roman" w:hAnsi="Times New Roman"/>
          <w:sz w:val="24"/>
          <w:szCs w:val="24"/>
        </w:rPr>
      </w:pPr>
      <w:r w:rsidRPr="00A94289">
        <w:rPr>
          <w:rFonts w:ascii="Times New Roman" w:hAnsi="Times New Roman"/>
          <w:b/>
          <w:sz w:val="24"/>
          <w:szCs w:val="24"/>
        </w:rPr>
        <w:t>Výskumný ústav ekonomiky poľnohospodárstva a potravinárstva (VÚEPP) Bratislava</w:t>
      </w:r>
      <w:r w:rsidRPr="00A94289">
        <w:rPr>
          <w:rFonts w:ascii="Times New Roman" w:hAnsi="Times New Roman"/>
          <w:sz w:val="24"/>
          <w:szCs w:val="24"/>
        </w:rPr>
        <w:t xml:space="preserve"> spravoval a aktualizoval Informačnú sieť poľnohospodárskeho účtovníctva (ISPÚ-FADN) a Centrálnej databázy MPRV SR za oblasť pôdohospodárstva, poľnohospodárstva a potravinárstva.</w:t>
      </w:r>
    </w:p>
    <w:p w:rsidR="0022635E" w:rsidRDefault="00681FFA" w:rsidP="0022635E">
      <w:pPr>
        <w:numPr>
          <w:ilvl w:val="0"/>
          <w:numId w:val="16"/>
        </w:numPr>
        <w:spacing w:after="0" w:line="320" w:lineRule="exact"/>
        <w:ind w:left="714" w:hanging="357"/>
        <w:jc w:val="both"/>
        <w:rPr>
          <w:rFonts w:ascii="Times New Roman" w:hAnsi="Times New Roman"/>
          <w:sz w:val="24"/>
          <w:szCs w:val="24"/>
        </w:rPr>
      </w:pPr>
      <w:r w:rsidRPr="00A94289">
        <w:rPr>
          <w:rFonts w:ascii="Times New Roman" w:hAnsi="Times New Roman"/>
          <w:b/>
          <w:sz w:val="24"/>
          <w:szCs w:val="24"/>
        </w:rPr>
        <w:t xml:space="preserve">Výskumný ústav pôdoznalectva a ochrany pôdy (VÚPOP) Bratislava </w:t>
      </w:r>
      <w:r w:rsidRPr="00A94289">
        <w:rPr>
          <w:rFonts w:ascii="Times New Roman" w:hAnsi="Times New Roman"/>
          <w:sz w:val="24"/>
          <w:szCs w:val="24"/>
        </w:rPr>
        <w:t>kompletne reštrukturalizoval databázu čiastkového monitorovacieho systému (ČMS) za účelom prepojenia s Informačným systémom environmentálnych záťaží (ISEZ). Reštrukturalizácia predstavovala obsahovú harmonizáciu databázy, prebudovanie jej</w:t>
      </w:r>
      <w:r>
        <w:rPr>
          <w:rFonts w:ascii="Times New Roman" w:hAnsi="Times New Roman"/>
          <w:sz w:val="24"/>
          <w:szCs w:val="24"/>
        </w:rPr>
        <w:t> </w:t>
      </w:r>
      <w:r w:rsidRPr="00A94289">
        <w:rPr>
          <w:rFonts w:ascii="Times New Roman" w:hAnsi="Times New Roman"/>
          <w:sz w:val="24"/>
          <w:szCs w:val="24"/>
        </w:rPr>
        <w:t xml:space="preserve">pôvodnej štruktúry a migráciu z databázy MS Access do geodatabázy na platforme </w:t>
      </w:r>
      <w:r w:rsidRPr="00A94289">
        <w:rPr>
          <w:rFonts w:ascii="Times New Roman" w:hAnsi="Times New Roman"/>
          <w:sz w:val="24"/>
          <w:szCs w:val="24"/>
        </w:rPr>
        <w:lastRenderedPageBreak/>
        <w:t>ORACLE. Zároveň boli vybudované sieťové aj webové služby pre publikovanie priestorových informácií monitoringu pôd, ktoré sú v súlade s OGC (WMS-aj v súlade s INSPIRE špecifikáciou, WFS, SOAP, REST). Služby sú pre verejnosť</w:t>
      </w:r>
      <w:r w:rsidR="001F6C28">
        <w:rPr>
          <w:rFonts w:ascii="Times New Roman" w:hAnsi="Times New Roman"/>
          <w:sz w:val="24"/>
          <w:szCs w:val="24"/>
        </w:rPr>
        <w:t> </w:t>
      </w:r>
      <w:r w:rsidRPr="00A94289">
        <w:rPr>
          <w:rFonts w:ascii="Times New Roman" w:hAnsi="Times New Roman"/>
          <w:sz w:val="24"/>
          <w:szCs w:val="24"/>
        </w:rPr>
        <w:t xml:space="preserve">publikované priestorové a atribútové údaje monitoringu ČMS-Pôda </w:t>
      </w:r>
      <w:r w:rsidR="00B11BA8" w:rsidRPr="00A94289">
        <w:rPr>
          <w:rFonts w:ascii="Times New Roman" w:hAnsi="Times New Roman"/>
          <w:sz w:val="24"/>
          <w:szCs w:val="24"/>
        </w:rPr>
        <w:t xml:space="preserve">sú </w:t>
      </w:r>
      <w:r w:rsidRPr="00A94289">
        <w:rPr>
          <w:rFonts w:ascii="Times New Roman" w:hAnsi="Times New Roman"/>
          <w:sz w:val="24"/>
          <w:szCs w:val="24"/>
        </w:rPr>
        <w:t>dostupné cez</w:t>
      </w:r>
      <w:r w:rsidR="001F6C28">
        <w:rPr>
          <w:rFonts w:ascii="Times New Roman" w:hAnsi="Times New Roman"/>
          <w:sz w:val="24"/>
          <w:szCs w:val="24"/>
        </w:rPr>
        <w:t> </w:t>
      </w:r>
      <w:r w:rsidRPr="00A94289">
        <w:rPr>
          <w:rFonts w:ascii="Times New Roman" w:hAnsi="Times New Roman"/>
          <w:sz w:val="24"/>
          <w:szCs w:val="24"/>
        </w:rPr>
        <w:t>enviroportal na</w:t>
      </w:r>
      <w:r w:rsidR="0022635E">
        <w:rPr>
          <w:rFonts w:ascii="Times New Roman" w:hAnsi="Times New Roman"/>
          <w:sz w:val="24"/>
          <w:szCs w:val="24"/>
        </w:rPr>
        <w:t> </w:t>
      </w:r>
      <w:r w:rsidRPr="00A94289">
        <w:rPr>
          <w:rFonts w:ascii="Times New Roman" w:hAnsi="Times New Roman"/>
          <w:sz w:val="24"/>
          <w:szCs w:val="24"/>
        </w:rPr>
        <w:t>stránke ISEZ</w:t>
      </w:r>
      <w:r w:rsidR="0022635E">
        <w:rPr>
          <w:rFonts w:ascii="Times New Roman" w:hAnsi="Times New Roman"/>
          <w:sz w:val="24"/>
          <w:szCs w:val="24"/>
        </w:rPr>
        <w:t xml:space="preserve">: </w:t>
      </w:r>
    </w:p>
    <w:p w:rsidR="0022635E" w:rsidRDefault="00681FFA" w:rsidP="0022635E">
      <w:pPr>
        <w:spacing w:after="0" w:line="320" w:lineRule="exact"/>
        <w:ind w:firstLine="709"/>
        <w:jc w:val="both"/>
        <w:rPr>
          <w:rFonts w:ascii="Times New Roman" w:hAnsi="Times New Roman"/>
          <w:sz w:val="24"/>
          <w:szCs w:val="24"/>
        </w:rPr>
      </w:pPr>
      <w:r w:rsidRPr="00A94289">
        <w:rPr>
          <w:rFonts w:ascii="Times New Roman" w:hAnsi="Times New Roman"/>
          <w:sz w:val="24"/>
          <w:szCs w:val="24"/>
        </w:rPr>
        <w:t xml:space="preserve"> (</w:t>
      </w:r>
      <w:hyperlink r:id="rId8" w:history="1">
        <w:r w:rsidRPr="00A94289">
          <w:rPr>
            <w:rStyle w:val="Hypertextovprepojenie"/>
            <w:rFonts w:ascii="Times New Roman" w:hAnsi="Times New Roman"/>
            <w:sz w:val="24"/>
            <w:szCs w:val="24"/>
          </w:rPr>
          <w:t>http://envirozataze.enviroportal.sk/</w:t>
        </w:r>
      </w:hyperlink>
      <w:r w:rsidRPr="00A94289">
        <w:rPr>
          <w:rFonts w:ascii="Times New Roman" w:hAnsi="Times New Roman"/>
          <w:sz w:val="24"/>
          <w:szCs w:val="24"/>
        </w:rPr>
        <w:t xml:space="preserve">, </w:t>
      </w:r>
      <w:hyperlink r:id="rId9" w:history="1">
        <w:r w:rsidRPr="00A94289">
          <w:rPr>
            <w:rStyle w:val="Hypertextovprepojenie"/>
            <w:rFonts w:ascii="Times New Roman" w:hAnsi="Times New Roman"/>
            <w:sz w:val="24"/>
            <w:szCs w:val="24"/>
          </w:rPr>
          <w:t>http://envirozataze.enviroportal.sk/Mapa/</w:t>
        </w:r>
      </w:hyperlink>
      <w:r w:rsidRPr="00A94289">
        <w:rPr>
          <w:rFonts w:ascii="Times New Roman" w:hAnsi="Times New Roman"/>
          <w:sz w:val="24"/>
          <w:szCs w:val="24"/>
        </w:rPr>
        <w:t>.</w:t>
      </w:r>
    </w:p>
    <w:p w:rsidR="00681FFA" w:rsidRPr="00A94289" w:rsidRDefault="00681FFA" w:rsidP="0022635E">
      <w:pPr>
        <w:spacing w:after="120" w:line="320" w:lineRule="exact"/>
        <w:ind w:left="705"/>
        <w:jc w:val="both"/>
        <w:rPr>
          <w:rFonts w:ascii="Times New Roman" w:hAnsi="Times New Roman"/>
          <w:sz w:val="24"/>
          <w:szCs w:val="24"/>
        </w:rPr>
      </w:pPr>
      <w:r w:rsidRPr="00A94289">
        <w:rPr>
          <w:rFonts w:ascii="Times New Roman" w:hAnsi="Times New Roman"/>
          <w:sz w:val="24"/>
          <w:szCs w:val="24"/>
        </w:rPr>
        <w:t>VÚPOP ako správca priestorových údajov o pôde je zodpovedným subjektom pre</w:t>
      </w:r>
      <w:r w:rsidR="0022635E">
        <w:rPr>
          <w:rFonts w:ascii="Times New Roman" w:hAnsi="Times New Roman"/>
          <w:sz w:val="24"/>
          <w:szCs w:val="24"/>
        </w:rPr>
        <w:t> </w:t>
      </w:r>
      <w:r w:rsidRPr="00A94289">
        <w:rPr>
          <w:rFonts w:ascii="Times New Roman" w:hAnsi="Times New Roman"/>
          <w:sz w:val="24"/>
          <w:szCs w:val="24"/>
        </w:rPr>
        <w:t>tému pôda v zmysle zákona č. 3/2010 Z.</w:t>
      </w:r>
      <w:r w:rsidR="001F6C28">
        <w:rPr>
          <w:rFonts w:ascii="Times New Roman" w:hAnsi="Times New Roman"/>
          <w:sz w:val="24"/>
          <w:szCs w:val="24"/>
        </w:rPr>
        <w:t xml:space="preserve"> </w:t>
      </w:r>
      <w:r w:rsidRPr="00A94289">
        <w:rPr>
          <w:rFonts w:ascii="Times New Roman" w:hAnsi="Times New Roman"/>
          <w:sz w:val="24"/>
          <w:szCs w:val="24"/>
        </w:rPr>
        <w:t>z. o</w:t>
      </w:r>
      <w:r w:rsidR="001F6C28">
        <w:rPr>
          <w:rFonts w:ascii="Times New Roman" w:hAnsi="Times New Roman"/>
          <w:sz w:val="24"/>
          <w:szCs w:val="24"/>
        </w:rPr>
        <w:t> </w:t>
      </w:r>
      <w:r w:rsidRPr="00A94289">
        <w:rPr>
          <w:rFonts w:ascii="Times New Roman" w:hAnsi="Times New Roman"/>
          <w:sz w:val="24"/>
          <w:szCs w:val="24"/>
        </w:rPr>
        <w:t>národnej infraštruktúre pre</w:t>
      </w:r>
      <w:r w:rsidR="0022635E">
        <w:rPr>
          <w:rFonts w:ascii="Times New Roman" w:hAnsi="Times New Roman"/>
          <w:sz w:val="24"/>
          <w:szCs w:val="24"/>
        </w:rPr>
        <w:t> </w:t>
      </w:r>
      <w:r w:rsidRPr="00A94289">
        <w:rPr>
          <w:rFonts w:ascii="Times New Roman" w:hAnsi="Times New Roman"/>
          <w:sz w:val="24"/>
          <w:szCs w:val="24"/>
        </w:rPr>
        <w:t>priestorové informácie (NIPI). V rámci úlohy za rok 2013 došlo k vytvoreniu metadát pre série dát, údajové sady (LPIS, BPEJ, ČMS Pôda) a služby (ČMS Pôda) v metainformačnom katalógu MPRV SR, ktorého účelom je</w:t>
      </w:r>
      <w:r w:rsidR="001F6C28">
        <w:rPr>
          <w:rFonts w:ascii="Times New Roman" w:hAnsi="Times New Roman"/>
          <w:sz w:val="24"/>
          <w:szCs w:val="24"/>
        </w:rPr>
        <w:t> </w:t>
      </w:r>
      <w:r w:rsidRPr="00A94289">
        <w:rPr>
          <w:rFonts w:ascii="Times New Roman" w:hAnsi="Times New Roman"/>
          <w:sz w:val="24"/>
          <w:szCs w:val="24"/>
        </w:rPr>
        <w:t>integrovať všetky rezortné metadáta. Za účelom plnenia odborných úloh a projektov v rámci kontraktov s MPRV SR a PPA ako aj v rámci výskumných úloh sa priebežne počas roka 2013 aktualizovali priestorové vrstvy a</w:t>
      </w:r>
      <w:r w:rsidR="001F6C28">
        <w:rPr>
          <w:rFonts w:ascii="Times New Roman" w:hAnsi="Times New Roman"/>
          <w:sz w:val="24"/>
          <w:szCs w:val="24"/>
        </w:rPr>
        <w:t xml:space="preserve"> </w:t>
      </w:r>
      <w:r w:rsidRPr="00A94289">
        <w:rPr>
          <w:rFonts w:ascii="Times New Roman" w:hAnsi="Times New Roman"/>
          <w:sz w:val="24"/>
          <w:szCs w:val="24"/>
        </w:rPr>
        <w:t>datasety:  register poľnohospodárskych produkčných blokov (LPIS), vrstva bonitovaných pôdno-ekologických jednotiek (BPEJ) ako</w:t>
      </w:r>
      <w:r w:rsidR="0022635E">
        <w:rPr>
          <w:rFonts w:ascii="Times New Roman" w:hAnsi="Times New Roman"/>
          <w:sz w:val="24"/>
          <w:szCs w:val="24"/>
        </w:rPr>
        <w:t> </w:t>
      </w:r>
      <w:r w:rsidRPr="00A94289">
        <w:rPr>
          <w:rFonts w:ascii="Times New Roman" w:hAnsi="Times New Roman"/>
          <w:sz w:val="24"/>
          <w:szCs w:val="24"/>
        </w:rPr>
        <w:t>odbornej činnosti pôdnej služby, národný systém pre odhad úrod a produkciu poľnohospodárskych plodín, GIS vrstvy pre</w:t>
      </w:r>
      <w:r w:rsidR="001F6C28">
        <w:rPr>
          <w:rFonts w:ascii="Times New Roman" w:hAnsi="Times New Roman"/>
          <w:sz w:val="24"/>
          <w:szCs w:val="24"/>
        </w:rPr>
        <w:t> </w:t>
      </w:r>
      <w:r w:rsidRPr="00A94289">
        <w:rPr>
          <w:rFonts w:ascii="Times New Roman" w:hAnsi="Times New Roman"/>
          <w:sz w:val="24"/>
          <w:szCs w:val="24"/>
        </w:rPr>
        <w:t>informatizáciu a kontrolu „Dobrých poľnohospodárskych a environmentálnych podmienok“ (GAEC) a register pre</w:t>
      </w:r>
      <w:r w:rsidR="0022635E">
        <w:rPr>
          <w:rFonts w:ascii="Times New Roman" w:hAnsi="Times New Roman"/>
          <w:sz w:val="24"/>
          <w:szCs w:val="24"/>
        </w:rPr>
        <w:t> </w:t>
      </w:r>
      <w:r w:rsidRPr="00A94289">
        <w:rPr>
          <w:rFonts w:ascii="Times New Roman" w:hAnsi="Times New Roman"/>
          <w:sz w:val="24"/>
          <w:szCs w:val="24"/>
        </w:rPr>
        <w:t>pestovanie plodín na výrobu biopalív.</w:t>
      </w:r>
    </w:p>
    <w:p w:rsidR="00681FFA" w:rsidRPr="00A94289" w:rsidRDefault="00681FFA" w:rsidP="0022635E">
      <w:pPr>
        <w:spacing w:after="120" w:line="320" w:lineRule="exact"/>
        <w:ind w:firstLine="709"/>
        <w:jc w:val="both"/>
        <w:rPr>
          <w:rFonts w:ascii="Times New Roman" w:hAnsi="Times New Roman"/>
          <w:sz w:val="24"/>
          <w:szCs w:val="24"/>
        </w:rPr>
      </w:pPr>
      <w:r w:rsidRPr="00A94289">
        <w:rPr>
          <w:rFonts w:ascii="Times New Roman" w:hAnsi="Times New Roman"/>
          <w:b/>
          <w:sz w:val="24"/>
          <w:szCs w:val="24"/>
        </w:rPr>
        <w:t xml:space="preserve">Ústredný kontrolný a skúšobný ústav poľnohospodársky v Bratislave </w:t>
      </w:r>
      <w:r w:rsidRPr="00A94289">
        <w:rPr>
          <w:rFonts w:ascii="Times New Roman" w:hAnsi="Times New Roman"/>
          <w:sz w:val="24"/>
          <w:szCs w:val="24"/>
        </w:rPr>
        <w:t>v roku 2013 riešil pre potreby Odboru registrácie pesticídov analýzu ISPOR (Informačného systému Prípravkov na ochranu rastlín). V rámci tejto analýzy bol</w:t>
      </w:r>
      <w:r w:rsidR="0022635E">
        <w:rPr>
          <w:rFonts w:ascii="Times New Roman" w:hAnsi="Times New Roman"/>
          <w:sz w:val="24"/>
          <w:szCs w:val="24"/>
        </w:rPr>
        <w:t>a</w:t>
      </w:r>
      <w:r w:rsidRPr="00A94289">
        <w:rPr>
          <w:rFonts w:ascii="Times New Roman" w:hAnsi="Times New Roman"/>
          <w:sz w:val="24"/>
          <w:szCs w:val="24"/>
        </w:rPr>
        <w:t xml:space="preserve"> riešená problematika redakčného systému zverejňovania údajov z tohto informačného systému pre verejnosť. Prebehla inovácia programového vybavenia pre Vinohradnícky register a migrácia údajov na server s operačným systémom Win Server 2008, aktualizácia programu  f.KODYS na evidenciu vzoriek a výsledkov analýz OMB NRL, aktualizácia SW SHERLOCK fy MIDI (USA) pre</w:t>
      </w:r>
      <w:r w:rsidR="001F6C28">
        <w:rPr>
          <w:rFonts w:ascii="Times New Roman" w:hAnsi="Times New Roman"/>
          <w:sz w:val="24"/>
          <w:szCs w:val="24"/>
        </w:rPr>
        <w:t> </w:t>
      </w:r>
      <w:r w:rsidRPr="00A94289">
        <w:rPr>
          <w:rFonts w:ascii="Times New Roman" w:hAnsi="Times New Roman"/>
          <w:sz w:val="24"/>
          <w:szCs w:val="24"/>
        </w:rPr>
        <w:t>GC FAME profiling baktérií s rozšírením o FAME profiling húb a aktualizácia preogramu pre potreby agrochemického skúšania pôd. Bola riešená migrácia údajov zo serverov s operačným systémom Win Server 2003 na operačný systém Win Server 2008 R2. Od roku 2013 je taktiež v prevádzke nový softvér pre registráciu ovocných sadov na úrovni webového pripojenia s možnosťou pripájania cez internet.</w:t>
      </w:r>
    </w:p>
    <w:p w:rsidR="00681FFA" w:rsidRPr="001F6C28" w:rsidRDefault="00681FFA" w:rsidP="001A6F7C">
      <w:pPr>
        <w:spacing w:after="240" w:line="320" w:lineRule="exact"/>
        <w:ind w:firstLine="709"/>
        <w:jc w:val="both"/>
        <w:rPr>
          <w:rFonts w:ascii="Times New Roman" w:hAnsi="Times New Roman"/>
          <w:sz w:val="24"/>
          <w:szCs w:val="24"/>
        </w:rPr>
      </w:pPr>
      <w:r w:rsidRPr="001F6C28">
        <w:rPr>
          <w:rFonts w:ascii="Times New Roman" w:hAnsi="Times New Roman"/>
          <w:b/>
          <w:sz w:val="24"/>
          <w:szCs w:val="24"/>
        </w:rPr>
        <w:t>Štátna veterinárna a potravinová správa SR (ŠVPS SR)</w:t>
      </w:r>
      <w:r w:rsidRPr="001F6C28">
        <w:rPr>
          <w:rFonts w:ascii="Times New Roman" w:hAnsi="Times New Roman"/>
          <w:sz w:val="24"/>
          <w:szCs w:val="24"/>
        </w:rPr>
        <w:t xml:space="preserve"> v roku 2013 opäť venovala značné úsilie pri rozvoji informačného portálu veterinárneho informačného systému „VIS“, ktorého uplatnenie je nevyhnutné na riešenie veterinárnych úloh na jednotlivých stupňoch riadenia. Informačný systém „VIS“ sa upravoval na základe požiadaviek jednotlivých užívateľov (RVPS, SVL) a v zmysle legislatívnych zmien, najmä v oblasti tvorby faktúr pri</w:t>
      </w:r>
      <w:r w:rsidR="001F6C28">
        <w:rPr>
          <w:rFonts w:ascii="Times New Roman" w:hAnsi="Times New Roman"/>
          <w:sz w:val="24"/>
          <w:szCs w:val="24"/>
        </w:rPr>
        <w:t> </w:t>
      </w:r>
      <w:r w:rsidRPr="001F6C28">
        <w:rPr>
          <w:rFonts w:ascii="Times New Roman" w:hAnsi="Times New Roman"/>
          <w:sz w:val="24"/>
          <w:szCs w:val="24"/>
        </w:rPr>
        <w:t>vykonávaní štátnych objednávok vo veterinárnej oblasti. Realizoval sa nový projekt pre</w:t>
      </w:r>
      <w:r w:rsidR="001F6C28">
        <w:rPr>
          <w:rFonts w:ascii="Times New Roman" w:hAnsi="Times New Roman"/>
          <w:sz w:val="24"/>
          <w:szCs w:val="24"/>
        </w:rPr>
        <w:t> </w:t>
      </w:r>
      <w:r w:rsidRPr="001F6C28">
        <w:rPr>
          <w:rFonts w:ascii="Times New Roman" w:hAnsi="Times New Roman"/>
          <w:sz w:val="24"/>
          <w:szCs w:val="24"/>
        </w:rPr>
        <w:t>správu a vizualizáciu úradných kontrol potravín PUK. Projekt bol realizovaný ako</w:t>
      </w:r>
      <w:r w:rsidR="001F6C28">
        <w:rPr>
          <w:rFonts w:ascii="Times New Roman" w:hAnsi="Times New Roman"/>
          <w:sz w:val="24"/>
          <w:szCs w:val="24"/>
        </w:rPr>
        <w:t> </w:t>
      </w:r>
      <w:r w:rsidRPr="001F6C28">
        <w:rPr>
          <w:rFonts w:ascii="Times New Roman" w:hAnsi="Times New Roman"/>
          <w:sz w:val="24"/>
          <w:szCs w:val="24"/>
        </w:rPr>
        <w:t>Internetová aplikácia s využitím mapového zobrazovania. Projekt v sebe integruje aj</w:t>
      </w:r>
      <w:r w:rsidR="001F6C28">
        <w:rPr>
          <w:rFonts w:ascii="Times New Roman" w:hAnsi="Times New Roman"/>
          <w:sz w:val="24"/>
          <w:szCs w:val="24"/>
        </w:rPr>
        <w:t> </w:t>
      </w:r>
      <w:r w:rsidRPr="001F6C28">
        <w:rPr>
          <w:rFonts w:ascii="Times New Roman" w:hAnsi="Times New Roman"/>
          <w:sz w:val="24"/>
          <w:szCs w:val="24"/>
        </w:rPr>
        <w:t>zobrazovanie správnych konaní, Rýchly výstražný systém a Správy o úradných kontrolách. Tiež boli priebežne aktualizova</w:t>
      </w:r>
      <w:r w:rsidR="0022635E">
        <w:rPr>
          <w:rFonts w:ascii="Times New Roman" w:hAnsi="Times New Roman"/>
          <w:sz w:val="24"/>
          <w:szCs w:val="24"/>
        </w:rPr>
        <w:t>né</w:t>
      </w:r>
      <w:r w:rsidRPr="001F6C28">
        <w:rPr>
          <w:rFonts w:ascii="Times New Roman" w:hAnsi="Times New Roman"/>
          <w:sz w:val="24"/>
          <w:szCs w:val="24"/>
        </w:rPr>
        <w:t xml:space="preserve"> informačné systémy</w:t>
      </w:r>
      <w:r w:rsidR="0022635E">
        <w:rPr>
          <w:rFonts w:ascii="Times New Roman" w:hAnsi="Times New Roman"/>
          <w:sz w:val="24"/>
          <w:szCs w:val="24"/>
        </w:rPr>
        <w:t>,</w:t>
      </w:r>
      <w:r w:rsidRPr="001F6C28">
        <w:rPr>
          <w:rFonts w:ascii="Times New Roman" w:hAnsi="Times New Roman"/>
          <w:sz w:val="24"/>
          <w:szCs w:val="24"/>
        </w:rPr>
        <w:t xml:space="preserve"> napr. IS Zásielky na evidovanie, vyhodnocovanie a kontroly súvisiace s bezpečnosťou potravín, IS Denník HIS na evidovanie </w:t>
      </w:r>
      <w:r w:rsidRPr="001F6C28">
        <w:rPr>
          <w:rFonts w:ascii="Times New Roman" w:hAnsi="Times New Roman"/>
          <w:sz w:val="24"/>
          <w:szCs w:val="24"/>
        </w:rPr>
        <w:lastRenderedPageBreak/>
        <w:t>a vyhodnocovanie zásielok dovážaných z tretích krajín, IS Nepovolený rybolov na</w:t>
      </w:r>
      <w:r w:rsidR="001F6C28">
        <w:rPr>
          <w:rFonts w:ascii="Times New Roman" w:hAnsi="Times New Roman"/>
          <w:sz w:val="24"/>
          <w:szCs w:val="24"/>
        </w:rPr>
        <w:t> </w:t>
      </w:r>
      <w:r w:rsidRPr="001F6C28">
        <w:rPr>
          <w:rFonts w:ascii="Times New Roman" w:hAnsi="Times New Roman"/>
          <w:sz w:val="24"/>
          <w:szCs w:val="24"/>
        </w:rPr>
        <w:t>evidovanie, kontrolu a vyhodnocovanie v oblasti nezákonného rybolovu.</w:t>
      </w:r>
    </w:p>
    <w:p w:rsidR="00681FFA" w:rsidRDefault="00681FFA" w:rsidP="001F6C28">
      <w:pPr>
        <w:spacing w:after="240" w:line="320" w:lineRule="exact"/>
        <w:ind w:firstLine="709"/>
        <w:jc w:val="both"/>
        <w:rPr>
          <w:rFonts w:ascii="Times New Roman" w:hAnsi="Times New Roman"/>
          <w:sz w:val="24"/>
          <w:szCs w:val="24"/>
        </w:rPr>
      </w:pPr>
      <w:r w:rsidRPr="00A94289">
        <w:rPr>
          <w:rFonts w:ascii="Times New Roman" w:hAnsi="Times New Roman"/>
          <w:b/>
          <w:sz w:val="24"/>
          <w:szCs w:val="24"/>
          <w:lang w:eastAsia="sk-SK"/>
        </w:rPr>
        <w:t>Pôdohospodárska platobná agentúra (PPA) s</w:t>
      </w:r>
      <w:r w:rsidRPr="00A94289">
        <w:rPr>
          <w:rFonts w:ascii="Times New Roman" w:hAnsi="Times New Roman"/>
          <w:sz w:val="24"/>
          <w:szCs w:val="24"/>
        </w:rPr>
        <w:t>ekcia IT PPA</w:t>
      </w:r>
      <w:r w:rsidRPr="00A94289">
        <w:rPr>
          <w:rFonts w:ascii="Times New Roman" w:hAnsi="Times New Roman"/>
          <w:b/>
          <w:sz w:val="24"/>
          <w:szCs w:val="24"/>
        </w:rPr>
        <w:t xml:space="preserve"> </w:t>
      </w:r>
      <w:r w:rsidRPr="00A94289">
        <w:rPr>
          <w:rFonts w:ascii="Times New Roman" w:hAnsi="Times New Roman"/>
          <w:sz w:val="24"/>
          <w:szCs w:val="24"/>
        </w:rPr>
        <w:t>v roku 2013 pokračovala v</w:t>
      </w:r>
      <w:r w:rsidR="001F6C28">
        <w:rPr>
          <w:rFonts w:ascii="Times New Roman" w:hAnsi="Times New Roman"/>
          <w:sz w:val="24"/>
          <w:szCs w:val="24"/>
        </w:rPr>
        <w:t> </w:t>
      </w:r>
      <w:r w:rsidRPr="00A94289">
        <w:rPr>
          <w:rFonts w:ascii="Times New Roman" w:hAnsi="Times New Roman"/>
          <w:sz w:val="24"/>
          <w:szCs w:val="24"/>
        </w:rPr>
        <w:t>plnení úloh riadenia, správy a rozvoja Informačného systému PPA, predovšetkým v oblastiach správy licencií, SLA, prevádzky a servisnej podpory, zálohovania a bezpečnosti údajov, rozvoja a integráci</w:t>
      </w:r>
      <w:r w:rsidR="0022635E">
        <w:rPr>
          <w:rFonts w:ascii="Times New Roman" w:hAnsi="Times New Roman"/>
          <w:sz w:val="24"/>
          <w:szCs w:val="24"/>
        </w:rPr>
        <w:t>í</w:t>
      </w:r>
      <w:r w:rsidRPr="00A94289">
        <w:rPr>
          <w:rFonts w:ascii="Times New Roman" w:hAnsi="Times New Roman"/>
          <w:sz w:val="24"/>
          <w:szCs w:val="24"/>
        </w:rPr>
        <w:t xml:space="preserve"> jednotlivých komponentov IS PPA. Pokračovala implementácia cieľov eGovernmentu v rámci operačného programu Informatizácia spoločnosti a Národného strategického referenčného rámca 2007 – 2013, ktorého technická realizácia bude prebiehať do konca roku 2015. Pokračovala </w:t>
      </w:r>
      <w:r w:rsidRPr="00A94289">
        <w:rPr>
          <w:rFonts w:ascii="Times New Roman" w:hAnsi="Times New Roman"/>
          <w:b/>
          <w:sz w:val="24"/>
          <w:szCs w:val="24"/>
        </w:rPr>
        <w:t>modernizácia IS PPA</w:t>
      </w:r>
      <w:r w:rsidRPr="00A94289">
        <w:rPr>
          <w:rFonts w:ascii="Times New Roman" w:hAnsi="Times New Roman"/>
          <w:sz w:val="24"/>
          <w:szCs w:val="24"/>
        </w:rPr>
        <w:t xml:space="preserve"> s cieľom zvýšiť efektivitu pracovných procesov a vynaložených nákladov do infraštruktúry IS, dostupnosť služieb a údajov PPA pre občanov, ale aj iné IS VS v rámci procesu ich integrácie do architektúry eGovernemntu, znižovanie administratívnej náročnosti informatizáciou a automatizáciou procesov a pracovných postupov (workflow).  Informačné systémy </w:t>
      </w:r>
      <w:r w:rsidRPr="00A94289">
        <w:rPr>
          <w:rFonts w:ascii="Times New Roman" w:hAnsi="Times New Roman"/>
          <w:b/>
          <w:sz w:val="24"/>
          <w:szCs w:val="24"/>
        </w:rPr>
        <w:t>IACS a AGIS</w:t>
      </w:r>
      <w:r w:rsidRPr="00A94289">
        <w:rPr>
          <w:rFonts w:ascii="Times New Roman" w:hAnsi="Times New Roman"/>
          <w:sz w:val="24"/>
          <w:szCs w:val="24"/>
        </w:rPr>
        <w:t xml:space="preserve"> boli upravované na používanie Jednotného registra žiadateľov a pre prístup kontrolórov do</w:t>
      </w:r>
      <w:r w:rsidR="001F6C28">
        <w:rPr>
          <w:rFonts w:ascii="Times New Roman" w:hAnsi="Times New Roman"/>
          <w:sz w:val="24"/>
          <w:szCs w:val="24"/>
        </w:rPr>
        <w:t> </w:t>
      </w:r>
      <w:r w:rsidRPr="00A94289">
        <w:rPr>
          <w:rFonts w:ascii="Times New Roman" w:hAnsi="Times New Roman"/>
          <w:sz w:val="24"/>
          <w:szCs w:val="24"/>
        </w:rPr>
        <w:t>systémov IACS a AGIS prostredníctvom internetu (eKNM – elektronická kontrola na</w:t>
      </w:r>
      <w:r w:rsidR="001F6C28">
        <w:rPr>
          <w:rFonts w:ascii="Times New Roman" w:hAnsi="Times New Roman"/>
          <w:sz w:val="24"/>
          <w:szCs w:val="24"/>
        </w:rPr>
        <w:t> </w:t>
      </w:r>
      <w:r w:rsidRPr="00A94289">
        <w:rPr>
          <w:rFonts w:ascii="Times New Roman" w:hAnsi="Times New Roman"/>
          <w:sz w:val="24"/>
          <w:szCs w:val="24"/>
        </w:rPr>
        <w:t xml:space="preserve">mieste), ďalej </w:t>
      </w:r>
      <w:r w:rsidRPr="00A94289">
        <w:rPr>
          <w:rFonts w:ascii="Times New Roman" w:hAnsi="Times New Roman"/>
          <w:color w:val="141414"/>
          <w:sz w:val="24"/>
          <w:szCs w:val="24"/>
          <w:lang w:eastAsia="sk-SK"/>
        </w:rPr>
        <w:t xml:space="preserve">v súvislosti s riešením pohľadávok, nezrovnalostí, finančným riadením, štatistikou a monitorovaním projektov, funkcionality pre výkazníctvo a administráciu krížovej tabuľky. </w:t>
      </w:r>
      <w:r w:rsidRPr="00A94289">
        <w:rPr>
          <w:rFonts w:ascii="Times New Roman" w:hAnsi="Times New Roman"/>
          <w:sz w:val="24"/>
          <w:szCs w:val="24"/>
        </w:rPr>
        <w:t xml:space="preserve">Implementovaný bol projekt MPRV SEPA - </w:t>
      </w:r>
      <w:r w:rsidRPr="00A94289">
        <w:rPr>
          <w:rFonts w:ascii="Times New Roman" w:hAnsi="Times New Roman"/>
          <w:color w:val="141414"/>
          <w:sz w:val="24"/>
          <w:szCs w:val="24"/>
          <w:lang w:eastAsia="sk-SK"/>
        </w:rPr>
        <w:t>jednotná oblasť platieb v eurách pri</w:t>
      </w:r>
      <w:r w:rsidR="001F6C28">
        <w:rPr>
          <w:rFonts w:ascii="Times New Roman" w:hAnsi="Times New Roman"/>
          <w:color w:val="141414"/>
          <w:sz w:val="24"/>
          <w:szCs w:val="24"/>
          <w:lang w:eastAsia="sk-SK"/>
        </w:rPr>
        <w:t> </w:t>
      </w:r>
      <w:r w:rsidRPr="00A94289">
        <w:rPr>
          <w:rFonts w:ascii="Times New Roman" w:hAnsi="Times New Roman"/>
          <w:color w:val="141414"/>
          <w:sz w:val="24"/>
          <w:szCs w:val="24"/>
          <w:lang w:eastAsia="sk-SK"/>
        </w:rPr>
        <w:t xml:space="preserve">realizácii domácich platieb a cezhraničných platieb. </w:t>
      </w:r>
      <w:r w:rsidRPr="00A94289">
        <w:rPr>
          <w:rFonts w:ascii="Times New Roman" w:hAnsi="Times New Roman"/>
          <w:sz w:val="24"/>
          <w:szCs w:val="24"/>
        </w:rPr>
        <w:t xml:space="preserve">Rozvoj prostredia </w:t>
      </w:r>
      <w:r w:rsidRPr="00A94289">
        <w:rPr>
          <w:rFonts w:ascii="Times New Roman" w:hAnsi="Times New Roman"/>
          <w:b/>
          <w:sz w:val="24"/>
          <w:szCs w:val="24"/>
        </w:rPr>
        <w:t xml:space="preserve">MS SharePoint umožnil ďalšie </w:t>
      </w:r>
      <w:r w:rsidRPr="00A94289">
        <w:rPr>
          <w:rFonts w:ascii="Times New Roman" w:hAnsi="Times New Roman"/>
          <w:sz w:val="24"/>
          <w:szCs w:val="24"/>
        </w:rPr>
        <w:t>zefektívnenie administratívnych procesov a elektronizáciu interných procesov v rámci PPA.</w:t>
      </w:r>
    </w:p>
    <w:p w:rsidR="00681FFA" w:rsidRPr="00A94289" w:rsidRDefault="00681FFA" w:rsidP="001F6C28">
      <w:pPr>
        <w:spacing w:after="240" w:line="320" w:lineRule="exact"/>
        <w:ind w:firstLine="709"/>
        <w:jc w:val="both"/>
        <w:rPr>
          <w:rFonts w:ascii="Times New Roman" w:hAnsi="Times New Roman"/>
          <w:b/>
          <w:sz w:val="24"/>
          <w:szCs w:val="24"/>
        </w:rPr>
      </w:pPr>
      <w:r w:rsidRPr="00A94289">
        <w:rPr>
          <w:rFonts w:ascii="Times New Roman" w:hAnsi="Times New Roman"/>
          <w:b/>
          <w:sz w:val="24"/>
          <w:szCs w:val="24"/>
        </w:rPr>
        <w:t>Plemenárske služby SR, š.p.</w:t>
      </w:r>
      <w:r w:rsidRPr="00A94289">
        <w:rPr>
          <w:rFonts w:ascii="Times New Roman" w:hAnsi="Times New Roman"/>
          <w:sz w:val="24"/>
          <w:szCs w:val="24"/>
        </w:rPr>
        <w:t xml:space="preserve"> cez svoju stránku </w:t>
      </w:r>
      <w:hyperlink r:id="rId10" w:history="1">
        <w:r w:rsidRPr="00A94289">
          <w:rPr>
            <w:rStyle w:val="Hypertextovprepojenie"/>
            <w:rFonts w:ascii="Times New Roman" w:hAnsi="Times New Roman"/>
            <w:sz w:val="24"/>
            <w:szCs w:val="24"/>
          </w:rPr>
          <w:t>www.pssr.sk</w:t>
        </w:r>
      </w:hyperlink>
      <w:r w:rsidRPr="00A94289">
        <w:rPr>
          <w:rFonts w:ascii="Times New Roman" w:hAnsi="Times New Roman"/>
          <w:sz w:val="24"/>
          <w:szCs w:val="24"/>
        </w:rPr>
        <w:t xml:space="preserve"> umožňuje dominantný vstup do Centrálnej evidencie hospodárskych zvierat (CEHZ) a do Plemenárskeho informačného systému (PLIS). V informačnom systéme Centrálna evidencia hospodárskych zvierat (hovädzí dobytok, ošípané, ovce, kozy, kone, hydina a bežce)</w:t>
      </w:r>
      <w:r w:rsidRPr="00A94289">
        <w:rPr>
          <w:rFonts w:ascii="Times New Roman" w:hAnsi="Times New Roman"/>
          <w:b/>
          <w:sz w:val="24"/>
          <w:szCs w:val="24"/>
        </w:rPr>
        <w:t xml:space="preserve"> - </w:t>
      </w:r>
      <w:r w:rsidRPr="00A94289">
        <w:rPr>
          <w:rFonts w:ascii="Times New Roman" w:hAnsi="Times New Roman"/>
          <w:sz w:val="24"/>
          <w:szCs w:val="24"/>
        </w:rPr>
        <w:t>na pracovisku CEHZ bol v roku 2013 do aplikácie doplnený a spustený do ostrej prevádzky nový modul pre</w:t>
      </w:r>
      <w:r w:rsidR="001F6C28">
        <w:rPr>
          <w:rFonts w:ascii="Times New Roman" w:hAnsi="Times New Roman"/>
          <w:sz w:val="24"/>
          <w:szCs w:val="24"/>
        </w:rPr>
        <w:t> </w:t>
      </w:r>
      <w:r w:rsidRPr="00A94289">
        <w:rPr>
          <w:rFonts w:ascii="Times New Roman" w:hAnsi="Times New Roman"/>
          <w:sz w:val="24"/>
          <w:szCs w:val="24"/>
        </w:rPr>
        <w:t>evidenciu koňovitých zvierat</w:t>
      </w:r>
      <w:r w:rsidRPr="0022635E">
        <w:rPr>
          <w:rFonts w:ascii="Times New Roman" w:hAnsi="Times New Roman"/>
          <w:sz w:val="24"/>
          <w:szCs w:val="24"/>
        </w:rPr>
        <w:t>.</w:t>
      </w:r>
      <w:r w:rsidRPr="00A94289">
        <w:rPr>
          <w:rFonts w:ascii="Times New Roman" w:hAnsi="Times New Roman"/>
          <w:b/>
          <w:sz w:val="24"/>
          <w:szCs w:val="24"/>
        </w:rPr>
        <w:t xml:space="preserve"> </w:t>
      </w:r>
      <w:r w:rsidRPr="00A94289">
        <w:rPr>
          <w:rFonts w:ascii="Times New Roman" w:hAnsi="Times New Roman"/>
          <w:sz w:val="24"/>
          <w:szCs w:val="24"/>
        </w:rPr>
        <w:t xml:space="preserve">Taktiež bol do ostrej prevádzky spustený nový modul týkajúci sa evidencie hydiny a bežcov. Informačný systém </w:t>
      </w:r>
      <w:r w:rsidRPr="00A94289">
        <w:rPr>
          <w:rFonts w:ascii="Times New Roman" w:hAnsi="Times New Roman"/>
          <w:bCs/>
          <w:sz w:val="24"/>
          <w:szCs w:val="24"/>
        </w:rPr>
        <w:t>Kontrola úžitkovosti a kontrola dedičnosti hospodárskych zvierat - v priebehu roka 2013 sa zabezpečoval zber informácií a aktualizácia databázy z kontroly úžitkovostí hovädzieho dobytka, ošíp</w:t>
      </w:r>
      <w:r w:rsidR="0022635E">
        <w:rPr>
          <w:rFonts w:ascii="Times New Roman" w:hAnsi="Times New Roman"/>
          <w:bCs/>
          <w:sz w:val="24"/>
          <w:szCs w:val="24"/>
        </w:rPr>
        <w:t xml:space="preserve">aných, oviec a kôz. V súčasnosti </w:t>
      </w:r>
      <w:r w:rsidRPr="00A94289">
        <w:rPr>
          <w:rFonts w:ascii="Times New Roman" w:hAnsi="Times New Roman"/>
          <w:bCs/>
          <w:sz w:val="24"/>
          <w:szCs w:val="24"/>
        </w:rPr>
        <w:t>databáza obsahuje milióny údajov o jednotlivých zvieratách, rodokmeňoch, kontrole úžitkovost</w:t>
      </w:r>
      <w:r w:rsidR="0022635E">
        <w:rPr>
          <w:rFonts w:ascii="Times New Roman" w:hAnsi="Times New Roman"/>
          <w:bCs/>
          <w:sz w:val="24"/>
          <w:szCs w:val="24"/>
        </w:rPr>
        <w:t>i</w:t>
      </w:r>
      <w:r w:rsidRPr="00A94289">
        <w:rPr>
          <w:rFonts w:ascii="Times New Roman" w:hAnsi="Times New Roman"/>
          <w:bCs/>
          <w:sz w:val="24"/>
          <w:szCs w:val="24"/>
        </w:rPr>
        <w:t xml:space="preserve"> a kontrole dedičnosti. Výstupy z tejto databázy sú poskytované chovateľom, chovateľským zväzom a</w:t>
      </w:r>
      <w:r w:rsidR="0022635E">
        <w:rPr>
          <w:rFonts w:ascii="Times New Roman" w:hAnsi="Times New Roman"/>
          <w:bCs/>
          <w:sz w:val="24"/>
          <w:szCs w:val="24"/>
        </w:rPr>
        <w:t> odbornej verejnosti</w:t>
      </w:r>
      <w:r w:rsidRPr="00A94289">
        <w:rPr>
          <w:rFonts w:ascii="Times New Roman" w:hAnsi="Times New Roman"/>
          <w:bCs/>
          <w:sz w:val="24"/>
          <w:szCs w:val="24"/>
        </w:rPr>
        <w:t xml:space="preserve">. Výsledky z kontroly dedičností hovädzieho dobytka boli pravidelne zasielané do </w:t>
      </w:r>
      <w:r w:rsidRPr="00A94289">
        <w:rPr>
          <w:rStyle w:val="feature-title2"/>
          <w:rFonts w:ascii="Times New Roman" w:hAnsi="Times New Roman"/>
          <w:b w:val="0"/>
          <w:sz w:val="24"/>
          <w:szCs w:val="24"/>
        </w:rPr>
        <w:t>Interbull-u</w:t>
      </w:r>
      <w:r w:rsidRPr="00A94289">
        <w:rPr>
          <w:rStyle w:val="feature-title2"/>
          <w:rFonts w:ascii="Times New Roman" w:hAnsi="Times New Roman"/>
          <w:sz w:val="24"/>
          <w:szCs w:val="24"/>
        </w:rPr>
        <w:t xml:space="preserve"> </w:t>
      </w:r>
      <w:r w:rsidRPr="00A94289">
        <w:rPr>
          <w:rFonts w:ascii="Times New Roman" w:hAnsi="Times New Roman"/>
          <w:sz w:val="24"/>
          <w:szCs w:val="24"/>
        </w:rPr>
        <w:t xml:space="preserve"> (</w:t>
      </w:r>
      <w:r w:rsidRPr="00A94289">
        <w:rPr>
          <w:rStyle w:val="feature-desc2"/>
          <w:rFonts w:ascii="Times New Roman" w:hAnsi="Times New Roman"/>
          <w:sz w:val="24"/>
          <w:szCs w:val="24"/>
        </w:rPr>
        <w:t>International Bull Evaluation Service), v rámci ICAR-u (International Committee for Animal Recording) pre spracovanie medzinárodného genetického hodnotenia. Taktiež</w:t>
      </w:r>
      <w:r w:rsidRPr="00A94289">
        <w:rPr>
          <w:rFonts w:ascii="Times New Roman" w:hAnsi="Times New Roman"/>
          <w:sz w:val="24"/>
          <w:szCs w:val="24"/>
        </w:rPr>
        <w:t xml:space="preserve"> pokračovali práce na projekte vývoja nového internetovo orientovaného informačného systému s názvom: „Plemenársky informačný systém - PLIS“ (</w:t>
      </w:r>
      <w:hyperlink r:id="rId11" w:history="1">
        <w:r w:rsidRPr="00A94289">
          <w:rPr>
            <w:rStyle w:val="Hypertextovprepojenie"/>
            <w:rFonts w:ascii="Times New Roman" w:hAnsi="Times New Roman"/>
            <w:sz w:val="24"/>
            <w:szCs w:val="24"/>
          </w:rPr>
          <w:t>www.plis.sk</w:t>
        </w:r>
      </w:hyperlink>
      <w:r w:rsidRPr="00A94289">
        <w:rPr>
          <w:rFonts w:ascii="Times New Roman" w:hAnsi="Times New Roman"/>
          <w:sz w:val="24"/>
          <w:szCs w:val="24"/>
        </w:rPr>
        <w:t>), ktorý rieši problematiku kontroly úžitkovostí, dedičnosti  a reprodukcie hovädzieho  dobytka, ošípaných, oviec a kôz.</w:t>
      </w:r>
    </w:p>
    <w:p w:rsidR="00681FFA" w:rsidRDefault="00681FFA" w:rsidP="001F6C28">
      <w:pPr>
        <w:spacing w:after="240" w:line="320" w:lineRule="exact"/>
        <w:ind w:firstLine="709"/>
        <w:jc w:val="both"/>
        <w:rPr>
          <w:rFonts w:ascii="Times New Roman" w:hAnsi="Times New Roman"/>
          <w:sz w:val="24"/>
          <w:szCs w:val="24"/>
        </w:rPr>
      </w:pPr>
      <w:r w:rsidRPr="00A94289">
        <w:rPr>
          <w:rFonts w:ascii="Times New Roman" w:hAnsi="Times New Roman"/>
          <w:b/>
          <w:sz w:val="24"/>
          <w:szCs w:val="24"/>
        </w:rPr>
        <w:t xml:space="preserve">Agroinštitút Nitra, š.p. </w:t>
      </w:r>
      <w:r w:rsidRPr="00A94289">
        <w:rPr>
          <w:rFonts w:ascii="Times New Roman" w:hAnsi="Times New Roman"/>
          <w:sz w:val="24"/>
          <w:szCs w:val="24"/>
        </w:rPr>
        <w:t xml:space="preserve">v roku 2013 v rámci činnosti Centra informačných služieb a technológií, zabezpečoval plnenie úloh rezortu pôdohospodárstva a rozvoja vidieka </w:t>
      </w:r>
      <w:r w:rsidRPr="00A94289">
        <w:rPr>
          <w:rFonts w:ascii="Times New Roman" w:hAnsi="Times New Roman"/>
          <w:sz w:val="24"/>
          <w:szCs w:val="24"/>
        </w:rPr>
        <w:lastRenderedPageBreak/>
        <w:t>pri</w:t>
      </w:r>
      <w:r w:rsidR="0022635E">
        <w:rPr>
          <w:rFonts w:ascii="Times New Roman" w:hAnsi="Times New Roman"/>
          <w:sz w:val="24"/>
          <w:szCs w:val="24"/>
        </w:rPr>
        <w:t> </w:t>
      </w:r>
      <w:r w:rsidRPr="00A94289">
        <w:rPr>
          <w:rFonts w:ascii="Times New Roman" w:hAnsi="Times New Roman"/>
          <w:sz w:val="24"/>
          <w:szCs w:val="24"/>
        </w:rPr>
        <w:t>poskytovaní informácií laickej i odbornej verejnosti prostredníctvom prevádzky aktualizovaných internetových stránok. Ďalej plnil úlohy súvisiace so zabezpečením účinného a efektívneho prístupu k informáciám a informačným zdrojom pre rezort pôdohospodárstva a</w:t>
      </w:r>
      <w:r w:rsidR="001F6C28">
        <w:rPr>
          <w:rFonts w:ascii="Times New Roman" w:hAnsi="Times New Roman"/>
          <w:sz w:val="24"/>
          <w:szCs w:val="24"/>
        </w:rPr>
        <w:t> </w:t>
      </w:r>
      <w:r w:rsidRPr="00A94289">
        <w:rPr>
          <w:rFonts w:ascii="Times New Roman" w:hAnsi="Times New Roman"/>
          <w:sz w:val="24"/>
          <w:szCs w:val="24"/>
        </w:rPr>
        <w:t>rozvoja vidieka a sprostredkovával informačné prepojenie rezortu s národným a medzinárodným prostredím. V súlade s požiadavkami bola zabezpečená nepretržitá prevádzka, zálohovanie, spracovanie a aktualizácia webového sídla – internetových stránok MPRV SR, špecializovanej štátnej správy  rezortu pôdohospodárstva a rozvoja vidieka (pozemkové a lesné úrady), stránok Značka kvality, Politika kvality, projektu Školské ovocie a technologická údržba a aktualizácia obsahu informačných nástrojov rezortu – Agrofórum, Agrokatalóg, Agroregister a Agroportál.</w:t>
      </w:r>
    </w:p>
    <w:p w:rsidR="00D861EE" w:rsidRPr="004B5ECC" w:rsidRDefault="00681FFA" w:rsidP="001F6C28">
      <w:pPr>
        <w:spacing w:after="60" w:line="320" w:lineRule="exact"/>
        <w:ind w:firstLine="708"/>
        <w:jc w:val="both"/>
        <w:rPr>
          <w:rFonts w:ascii="Times New Roman" w:hAnsi="Times New Roman"/>
          <w:sz w:val="24"/>
          <w:szCs w:val="24"/>
        </w:rPr>
      </w:pPr>
      <w:r w:rsidRPr="00A94289">
        <w:rPr>
          <w:rFonts w:ascii="Times New Roman" w:hAnsi="Times New Roman"/>
          <w:b/>
          <w:sz w:val="24"/>
          <w:szCs w:val="24"/>
        </w:rPr>
        <w:t>Agentúra pre rozvoj vidieka (ARVI), Nitra</w:t>
      </w:r>
      <w:r w:rsidRPr="00A94289">
        <w:rPr>
          <w:rFonts w:ascii="Times New Roman" w:hAnsi="Times New Roman"/>
          <w:sz w:val="24"/>
          <w:szCs w:val="24"/>
        </w:rPr>
        <w:t xml:space="preserve"> v roku 2013 zhromažďovala, analyzovala a šírila informácie v oblasti rozvoja vidieka. V súlade s požiadavkami je</w:t>
      </w:r>
      <w:r w:rsidR="001F6C28">
        <w:rPr>
          <w:rFonts w:ascii="Times New Roman" w:hAnsi="Times New Roman"/>
          <w:sz w:val="24"/>
          <w:szCs w:val="24"/>
        </w:rPr>
        <w:t> </w:t>
      </w:r>
      <w:r w:rsidRPr="00A94289">
        <w:rPr>
          <w:rFonts w:ascii="Times New Roman" w:hAnsi="Times New Roman"/>
          <w:sz w:val="24"/>
          <w:szCs w:val="24"/>
        </w:rPr>
        <w:t>zabezpečená neustála prevádzka a aktualizácia webovej stránky, vytvorená j</w:t>
      </w:r>
      <w:r w:rsidR="0022635E">
        <w:rPr>
          <w:rFonts w:ascii="Times New Roman" w:hAnsi="Times New Roman"/>
          <w:sz w:val="24"/>
          <w:szCs w:val="24"/>
        </w:rPr>
        <w:t>e</w:t>
      </w:r>
      <w:r w:rsidRPr="00A94289">
        <w:rPr>
          <w:rFonts w:ascii="Times New Roman" w:hAnsi="Times New Roman"/>
          <w:sz w:val="24"/>
          <w:szCs w:val="24"/>
        </w:rPr>
        <w:t xml:space="preserve"> databáza zrealizovaných projektov PRV 2007-2013 zaregistrovaných do ARVI, ktorá sa aktualizuje.</w:t>
      </w:r>
    </w:p>
    <w:p w:rsidR="00681FFA" w:rsidRPr="004B5ECC" w:rsidRDefault="00681FFA" w:rsidP="001F6C28">
      <w:pPr>
        <w:spacing w:after="120" w:line="320" w:lineRule="exact"/>
        <w:ind w:firstLine="709"/>
        <w:jc w:val="both"/>
        <w:rPr>
          <w:rFonts w:ascii="Times New Roman" w:hAnsi="Times New Roman"/>
          <w:sz w:val="24"/>
          <w:szCs w:val="24"/>
        </w:rPr>
      </w:pPr>
    </w:p>
    <w:sectPr w:rsidR="00681FFA" w:rsidRPr="004B5ECC" w:rsidSect="00CE044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AE8" w:rsidRDefault="00133AE8" w:rsidP="001A02D2">
      <w:pPr>
        <w:spacing w:after="0" w:line="240" w:lineRule="auto"/>
      </w:pPr>
      <w:r>
        <w:separator/>
      </w:r>
    </w:p>
  </w:endnote>
  <w:endnote w:type="continuationSeparator" w:id="0">
    <w:p w:rsidR="00133AE8" w:rsidRDefault="00133AE8" w:rsidP="001A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50" w:rsidRDefault="00A63B8F">
    <w:pPr>
      <w:pStyle w:val="Pta"/>
      <w:jc w:val="center"/>
    </w:pPr>
    <w:fldSimple w:instr=" PAGE   \* MERGEFORMAT ">
      <w:r w:rsidR="00617AD7">
        <w:rPr>
          <w:noProof/>
        </w:rPr>
        <w:t>14</w:t>
      </w:r>
    </w:fldSimple>
  </w:p>
  <w:p w:rsidR="00706850" w:rsidRDefault="0070685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AE8" w:rsidRDefault="00133AE8" w:rsidP="001A02D2">
      <w:pPr>
        <w:spacing w:after="0" w:line="240" w:lineRule="auto"/>
      </w:pPr>
      <w:r>
        <w:separator/>
      </w:r>
    </w:p>
  </w:footnote>
  <w:footnote w:type="continuationSeparator" w:id="0">
    <w:p w:rsidR="00133AE8" w:rsidRDefault="00133AE8" w:rsidP="001A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56D"/>
    <w:multiLevelType w:val="hybridMultilevel"/>
    <w:tmpl w:val="8092F00A"/>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8A95D5E"/>
    <w:multiLevelType w:val="hybridMultilevel"/>
    <w:tmpl w:val="F6A26980"/>
    <w:lvl w:ilvl="0" w:tplc="2EC47B7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001CA2"/>
    <w:multiLevelType w:val="hybridMultilevel"/>
    <w:tmpl w:val="4BF0C0FC"/>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nsid w:val="159105FC"/>
    <w:multiLevelType w:val="hybridMultilevel"/>
    <w:tmpl w:val="8CC4D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4FF0F2A"/>
    <w:multiLevelType w:val="hybridMultilevel"/>
    <w:tmpl w:val="BFC68DCC"/>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CA90D6D"/>
    <w:multiLevelType w:val="hybridMultilevel"/>
    <w:tmpl w:val="7E8E8504"/>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DB124C1"/>
    <w:multiLevelType w:val="hybridMultilevel"/>
    <w:tmpl w:val="540EFAB0"/>
    <w:lvl w:ilvl="0" w:tplc="8766BD40">
      <w:numFmt w:val="bullet"/>
      <w:lvlText w:val=""/>
      <w:lvlJc w:val="left"/>
      <w:pPr>
        <w:ind w:left="1065" w:hanging="705"/>
      </w:pPr>
      <w:rPr>
        <w:rFonts w:ascii="Symbol" w:eastAsia="Calibri" w:hAnsi="Symbol"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1814FCD"/>
    <w:multiLevelType w:val="hybridMultilevel"/>
    <w:tmpl w:val="76D07CBE"/>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B2A7790"/>
    <w:multiLevelType w:val="hybridMultilevel"/>
    <w:tmpl w:val="62189360"/>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47361564"/>
    <w:multiLevelType w:val="hybridMultilevel"/>
    <w:tmpl w:val="AA2AAB10"/>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4A1F39B4"/>
    <w:multiLevelType w:val="hybridMultilevel"/>
    <w:tmpl w:val="F66632A2"/>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542C60F0"/>
    <w:multiLevelType w:val="hybridMultilevel"/>
    <w:tmpl w:val="9EDAB65C"/>
    <w:lvl w:ilvl="0" w:tplc="5A445BB2">
      <w:start w:val="2"/>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A4B38D4"/>
    <w:multiLevelType w:val="hybridMultilevel"/>
    <w:tmpl w:val="D7A8E10E"/>
    <w:lvl w:ilvl="0" w:tplc="8766BD40">
      <w:numFmt w:val="bullet"/>
      <w:lvlText w:val=""/>
      <w:lvlJc w:val="left"/>
      <w:pPr>
        <w:ind w:left="7226" w:hanging="705"/>
      </w:pPr>
      <w:rPr>
        <w:rFonts w:ascii="Symbol" w:eastAsia="Calibri" w:hAnsi="Symbol"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2924D01"/>
    <w:multiLevelType w:val="hybridMultilevel"/>
    <w:tmpl w:val="D232524A"/>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707A3828"/>
    <w:multiLevelType w:val="hybridMultilevel"/>
    <w:tmpl w:val="1B3E5B6A"/>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71D97094"/>
    <w:multiLevelType w:val="hybridMultilevel"/>
    <w:tmpl w:val="EABA8C74"/>
    <w:lvl w:ilvl="0" w:tplc="A1C48F60">
      <w:numFmt w:val="bullet"/>
      <w:lvlText w:val="-"/>
      <w:lvlJc w:val="left"/>
      <w:pPr>
        <w:ind w:left="644" w:hanging="360"/>
      </w:pPr>
      <w:rPr>
        <w:rFonts w:ascii="Calibri" w:eastAsia="Calibri" w:hAnsi="Calibri" w:cs="Times New Roman" w:hint="default"/>
        <w:sz w:val="24"/>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nsid w:val="7A1B2C42"/>
    <w:multiLevelType w:val="hybridMultilevel"/>
    <w:tmpl w:val="1F288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10"/>
  </w:num>
  <w:num w:numId="5">
    <w:abstractNumId w:val="14"/>
  </w:num>
  <w:num w:numId="6">
    <w:abstractNumId w:val="8"/>
  </w:num>
  <w:num w:numId="7">
    <w:abstractNumId w:val="4"/>
  </w:num>
  <w:num w:numId="8">
    <w:abstractNumId w:val="7"/>
  </w:num>
  <w:num w:numId="9">
    <w:abstractNumId w:val="0"/>
  </w:num>
  <w:num w:numId="10">
    <w:abstractNumId w:val="5"/>
  </w:num>
  <w:num w:numId="11">
    <w:abstractNumId w:val="9"/>
  </w:num>
  <w:num w:numId="12">
    <w:abstractNumId w:val="15"/>
  </w:num>
  <w:num w:numId="13">
    <w:abstractNumId w:val="16"/>
  </w:num>
  <w:num w:numId="14">
    <w:abstractNumId w:val="12"/>
  </w:num>
  <w:num w:numId="15">
    <w:abstractNumId w:val="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TrackMoves/>
  <w:defaultTabStop w:val="708"/>
  <w:hyphenationZone w:val="425"/>
  <w:characterSpacingControl w:val="doNotCompress"/>
  <w:hdrShapeDefaults>
    <o:shapedefaults v:ext="edit" spidmax="542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65D6"/>
    <w:rsid w:val="00014D99"/>
    <w:rsid w:val="00051E56"/>
    <w:rsid w:val="000757E7"/>
    <w:rsid w:val="00075FEF"/>
    <w:rsid w:val="00083F95"/>
    <w:rsid w:val="000A0596"/>
    <w:rsid w:val="000A6C80"/>
    <w:rsid w:val="000B18D2"/>
    <w:rsid w:val="000D177C"/>
    <w:rsid w:val="000D3B06"/>
    <w:rsid w:val="000E150A"/>
    <w:rsid w:val="000F67C3"/>
    <w:rsid w:val="00111865"/>
    <w:rsid w:val="00125846"/>
    <w:rsid w:val="00133AE8"/>
    <w:rsid w:val="00183725"/>
    <w:rsid w:val="001A02D2"/>
    <w:rsid w:val="001A407F"/>
    <w:rsid w:val="001A6F7C"/>
    <w:rsid w:val="001B4856"/>
    <w:rsid w:val="001F4E84"/>
    <w:rsid w:val="001F68A9"/>
    <w:rsid w:val="001F6C28"/>
    <w:rsid w:val="0020178E"/>
    <w:rsid w:val="00201A6F"/>
    <w:rsid w:val="00210D59"/>
    <w:rsid w:val="0022635E"/>
    <w:rsid w:val="00230AC5"/>
    <w:rsid w:val="00233BF6"/>
    <w:rsid w:val="00251F05"/>
    <w:rsid w:val="00281548"/>
    <w:rsid w:val="002A0E89"/>
    <w:rsid w:val="002B1623"/>
    <w:rsid w:val="002B488A"/>
    <w:rsid w:val="002E2F9C"/>
    <w:rsid w:val="002E46B9"/>
    <w:rsid w:val="002E5374"/>
    <w:rsid w:val="003065D6"/>
    <w:rsid w:val="00310730"/>
    <w:rsid w:val="00355D37"/>
    <w:rsid w:val="003753F8"/>
    <w:rsid w:val="0038059E"/>
    <w:rsid w:val="0038436B"/>
    <w:rsid w:val="00397716"/>
    <w:rsid w:val="003A1ED0"/>
    <w:rsid w:val="003A6ACD"/>
    <w:rsid w:val="003B499C"/>
    <w:rsid w:val="003C63DD"/>
    <w:rsid w:val="003D13A4"/>
    <w:rsid w:val="003D6E22"/>
    <w:rsid w:val="003E4BA3"/>
    <w:rsid w:val="003F66A2"/>
    <w:rsid w:val="004148DB"/>
    <w:rsid w:val="00414E3C"/>
    <w:rsid w:val="00422975"/>
    <w:rsid w:val="00427F49"/>
    <w:rsid w:val="00441802"/>
    <w:rsid w:val="00443061"/>
    <w:rsid w:val="00467F3B"/>
    <w:rsid w:val="00482FBE"/>
    <w:rsid w:val="004A1692"/>
    <w:rsid w:val="004A282A"/>
    <w:rsid w:val="004B5ECC"/>
    <w:rsid w:val="004D3FB6"/>
    <w:rsid w:val="00507103"/>
    <w:rsid w:val="00522193"/>
    <w:rsid w:val="005234E0"/>
    <w:rsid w:val="00527A23"/>
    <w:rsid w:val="005403CE"/>
    <w:rsid w:val="00582010"/>
    <w:rsid w:val="005A5C87"/>
    <w:rsid w:val="005C2984"/>
    <w:rsid w:val="005E2286"/>
    <w:rsid w:val="00604746"/>
    <w:rsid w:val="00617AD7"/>
    <w:rsid w:val="00630694"/>
    <w:rsid w:val="00631ACB"/>
    <w:rsid w:val="00636D05"/>
    <w:rsid w:val="00637017"/>
    <w:rsid w:val="0064345E"/>
    <w:rsid w:val="00651A3C"/>
    <w:rsid w:val="00666465"/>
    <w:rsid w:val="0067226C"/>
    <w:rsid w:val="00673302"/>
    <w:rsid w:val="00681FFA"/>
    <w:rsid w:val="00691CA7"/>
    <w:rsid w:val="006A3434"/>
    <w:rsid w:val="006A3C8D"/>
    <w:rsid w:val="006B0267"/>
    <w:rsid w:val="006B203A"/>
    <w:rsid w:val="006D3FD3"/>
    <w:rsid w:val="006D6C80"/>
    <w:rsid w:val="007003D5"/>
    <w:rsid w:val="0070338E"/>
    <w:rsid w:val="00706850"/>
    <w:rsid w:val="00722325"/>
    <w:rsid w:val="00722B03"/>
    <w:rsid w:val="007239EC"/>
    <w:rsid w:val="00736A38"/>
    <w:rsid w:val="007377FF"/>
    <w:rsid w:val="00744C42"/>
    <w:rsid w:val="00754142"/>
    <w:rsid w:val="0075417D"/>
    <w:rsid w:val="00760DB3"/>
    <w:rsid w:val="00773C32"/>
    <w:rsid w:val="00781AC8"/>
    <w:rsid w:val="007974BE"/>
    <w:rsid w:val="007B2556"/>
    <w:rsid w:val="007C12BF"/>
    <w:rsid w:val="007C79DE"/>
    <w:rsid w:val="007E2002"/>
    <w:rsid w:val="007F7C1A"/>
    <w:rsid w:val="00806E9B"/>
    <w:rsid w:val="008120BD"/>
    <w:rsid w:val="0087720A"/>
    <w:rsid w:val="008955B0"/>
    <w:rsid w:val="008A7720"/>
    <w:rsid w:val="008A7F27"/>
    <w:rsid w:val="008B6977"/>
    <w:rsid w:val="008F125D"/>
    <w:rsid w:val="00940CCB"/>
    <w:rsid w:val="009450F9"/>
    <w:rsid w:val="009461C6"/>
    <w:rsid w:val="009D6132"/>
    <w:rsid w:val="009F266B"/>
    <w:rsid w:val="00A06B83"/>
    <w:rsid w:val="00A07B32"/>
    <w:rsid w:val="00A10A6E"/>
    <w:rsid w:val="00A32C84"/>
    <w:rsid w:val="00A5794A"/>
    <w:rsid w:val="00A617B0"/>
    <w:rsid w:val="00A63B8F"/>
    <w:rsid w:val="00A6738D"/>
    <w:rsid w:val="00A67423"/>
    <w:rsid w:val="00A727DD"/>
    <w:rsid w:val="00A86DAB"/>
    <w:rsid w:val="00AB55FD"/>
    <w:rsid w:val="00AC5C66"/>
    <w:rsid w:val="00AE3E10"/>
    <w:rsid w:val="00AE7A2D"/>
    <w:rsid w:val="00AF140E"/>
    <w:rsid w:val="00B11BA8"/>
    <w:rsid w:val="00B659E6"/>
    <w:rsid w:val="00B6763F"/>
    <w:rsid w:val="00B769C6"/>
    <w:rsid w:val="00B93D52"/>
    <w:rsid w:val="00BB3300"/>
    <w:rsid w:val="00BC5E1A"/>
    <w:rsid w:val="00BD3204"/>
    <w:rsid w:val="00BE7DA6"/>
    <w:rsid w:val="00C0209D"/>
    <w:rsid w:val="00C3047F"/>
    <w:rsid w:val="00C349BD"/>
    <w:rsid w:val="00C5670C"/>
    <w:rsid w:val="00C97C12"/>
    <w:rsid w:val="00CB32EE"/>
    <w:rsid w:val="00CB6F80"/>
    <w:rsid w:val="00CC4C17"/>
    <w:rsid w:val="00CC788C"/>
    <w:rsid w:val="00CE0441"/>
    <w:rsid w:val="00CE3A5E"/>
    <w:rsid w:val="00CE47E1"/>
    <w:rsid w:val="00CF571D"/>
    <w:rsid w:val="00D0155D"/>
    <w:rsid w:val="00D05AB9"/>
    <w:rsid w:val="00D236D9"/>
    <w:rsid w:val="00D57923"/>
    <w:rsid w:val="00D66F86"/>
    <w:rsid w:val="00D716E0"/>
    <w:rsid w:val="00D861EE"/>
    <w:rsid w:val="00D90241"/>
    <w:rsid w:val="00D92189"/>
    <w:rsid w:val="00D9710B"/>
    <w:rsid w:val="00DA081B"/>
    <w:rsid w:val="00DA5677"/>
    <w:rsid w:val="00DB4A99"/>
    <w:rsid w:val="00DB738B"/>
    <w:rsid w:val="00DC10C2"/>
    <w:rsid w:val="00DD1E87"/>
    <w:rsid w:val="00DE1352"/>
    <w:rsid w:val="00DE5243"/>
    <w:rsid w:val="00DE54BE"/>
    <w:rsid w:val="00DE5F9C"/>
    <w:rsid w:val="00DF5194"/>
    <w:rsid w:val="00E11C8C"/>
    <w:rsid w:val="00E27230"/>
    <w:rsid w:val="00E52B91"/>
    <w:rsid w:val="00E701C7"/>
    <w:rsid w:val="00E7464F"/>
    <w:rsid w:val="00E93538"/>
    <w:rsid w:val="00EA1175"/>
    <w:rsid w:val="00EA1AA9"/>
    <w:rsid w:val="00EA7B8A"/>
    <w:rsid w:val="00EB7480"/>
    <w:rsid w:val="00ED1595"/>
    <w:rsid w:val="00EF3ECE"/>
    <w:rsid w:val="00EF4DF4"/>
    <w:rsid w:val="00EF6A90"/>
    <w:rsid w:val="00F01F46"/>
    <w:rsid w:val="00F23819"/>
    <w:rsid w:val="00F32102"/>
    <w:rsid w:val="00F35AFA"/>
    <w:rsid w:val="00F56DEB"/>
    <w:rsid w:val="00F8280F"/>
    <w:rsid w:val="00F9401D"/>
    <w:rsid w:val="00F9516F"/>
    <w:rsid w:val="00FC6D6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0441"/>
    <w:pPr>
      <w:spacing w:after="200" w:line="276" w:lineRule="auto"/>
    </w:pPr>
    <w:rPr>
      <w:sz w:val="22"/>
      <w:szCs w:val="22"/>
      <w:lang w:eastAsia="en-US"/>
    </w:rPr>
  </w:style>
  <w:style w:type="paragraph" w:styleId="Nadpis1">
    <w:name w:val="heading 1"/>
    <w:basedOn w:val="Normlny"/>
    <w:next w:val="Normlny"/>
    <w:link w:val="Nadpis1Char"/>
    <w:uiPriority w:val="99"/>
    <w:qFormat/>
    <w:rsid w:val="003065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qFormat/>
    <w:locked/>
    <w:rsid w:val="00E11C8C"/>
    <w:pPr>
      <w:keepNext/>
      <w:spacing w:after="0" w:line="240" w:lineRule="auto"/>
      <w:outlineLvl w:val="1"/>
    </w:pPr>
    <w:rPr>
      <w:rFonts w:ascii="Times New Roman" w:eastAsia="Times New Roman" w:hAnsi="Times New Roman"/>
      <w:b/>
      <w:i/>
      <w:iCs/>
      <w:sz w:val="28"/>
      <w:szCs w:val="24"/>
      <w:lang w:eastAsia="sk-SK"/>
    </w:rPr>
  </w:style>
  <w:style w:type="paragraph" w:styleId="Nadpis6">
    <w:name w:val="heading 6"/>
    <w:basedOn w:val="Normlny"/>
    <w:next w:val="Normlny"/>
    <w:link w:val="Nadpis6Char"/>
    <w:semiHidden/>
    <w:unhideWhenUsed/>
    <w:qFormat/>
    <w:locked/>
    <w:rsid w:val="00773C32"/>
    <w:pPr>
      <w:keepNext/>
      <w:keepLines/>
      <w:spacing w:before="200" w:after="0"/>
      <w:outlineLvl w:val="5"/>
    </w:pPr>
    <w:rPr>
      <w:rFonts w:ascii="Cambria" w:eastAsia="Times New Roman" w:hAnsi="Cambria"/>
      <w:i/>
      <w:iCs/>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065D6"/>
    <w:rPr>
      <w:rFonts w:ascii="Cambria" w:hAnsi="Cambria" w:cs="Times New Roman"/>
      <w:b/>
      <w:bCs/>
      <w:color w:val="365F91"/>
      <w:sz w:val="28"/>
      <w:szCs w:val="28"/>
    </w:rPr>
  </w:style>
  <w:style w:type="paragraph" w:customStyle="1" w:styleId="CharChar2">
    <w:name w:val="Char Char2"/>
    <w:basedOn w:val="Normlny"/>
    <w:rsid w:val="00EF4DF4"/>
    <w:pPr>
      <w:spacing w:after="160" w:line="240" w:lineRule="exact"/>
    </w:pPr>
    <w:rPr>
      <w:rFonts w:ascii="Tahoma" w:eastAsia="Times New Roman" w:hAnsi="Tahoma" w:cs="Tahoma"/>
      <w:sz w:val="20"/>
      <w:szCs w:val="20"/>
      <w:lang w:val="en-US"/>
    </w:rPr>
  </w:style>
  <w:style w:type="paragraph" w:styleId="Hlavika">
    <w:name w:val="header"/>
    <w:basedOn w:val="Normlny"/>
    <w:link w:val="HlavikaChar"/>
    <w:unhideWhenUsed/>
    <w:rsid w:val="001A02D2"/>
    <w:pPr>
      <w:tabs>
        <w:tab w:val="center" w:pos="4536"/>
        <w:tab w:val="right" w:pos="9072"/>
      </w:tabs>
      <w:spacing w:after="0" w:line="240" w:lineRule="auto"/>
    </w:pPr>
  </w:style>
  <w:style w:type="character" w:customStyle="1" w:styleId="HlavikaChar">
    <w:name w:val="Hlavička Char"/>
    <w:basedOn w:val="Predvolenpsmoodseku"/>
    <w:link w:val="Hlavika"/>
    <w:rsid w:val="001A02D2"/>
    <w:rPr>
      <w:sz w:val="22"/>
      <w:szCs w:val="22"/>
      <w:lang w:eastAsia="en-US"/>
    </w:rPr>
  </w:style>
  <w:style w:type="paragraph" w:styleId="Pta">
    <w:name w:val="footer"/>
    <w:basedOn w:val="Normlny"/>
    <w:link w:val="PtaChar"/>
    <w:uiPriority w:val="99"/>
    <w:unhideWhenUsed/>
    <w:rsid w:val="001A02D2"/>
    <w:pPr>
      <w:tabs>
        <w:tab w:val="center" w:pos="4536"/>
        <w:tab w:val="right" w:pos="9072"/>
      </w:tabs>
      <w:spacing w:after="0" w:line="240" w:lineRule="auto"/>
    </w:pPr>
  </w:style>
  <w:style w:type="character" w:customStyle="1" w:styleId="PtaChar">
    <w:name w:val="Päta Char"/>
    <w:basedOn w:val="Predvolenpsmoodseku"/>
    <w:link w:val="Pta"/>
    <w:uiPriority w:val="99"/>
    <w:rsid w:val="001A02D2"/>
    <w:rPr>
      <w:sz w:val="22"/>
      <w:szCs w:val="22"/>
      <w:lang w:eastAsia="en-US"/>
    </w:rPr>
  </w:style>
  <w:style w:type="character" w:customStyle="1" w:styleId="Nadpis2Char">
    <w:name w:val="Nadpis 2 Char"/>
    <w:basedOn w:val="Predvolenpsmoodseku"/>
    <w:link w:val="Nadpis2"/>
    <w:rsid w:val="00E11C8C"/>
    <w:rPr>
      <w:rFonts w:ascii="Times New Roman" w:eastAsia="Times New Roman" w:hAnsi="Times New Roman"/>
      <w:b/>
      <w:i/>
      <w:iCs/>
      <w:sz w:val="28"/>
      <w:szCs w:val="24"/>
    </w:rPr>
  </w:style>
  <w:style w:type="character" w:styleId="Hypertextovprepojenie">
    <w:name w:val="Hyperlink"/>
    <w:rsid w:val="00414E3C"/>
    <w:rPr>
      <w:rFonts w:cs="Times New Roman"/>
      <w:color w:val="0000FF"/>
      <w:u w:val="single"/>
    </w:rPr>
  </w:style>
  <w:style w:type="paragraph" w:customStyle="1" w:styleId="CharCharCharCharCharCharCharCharCharChar">
    <w:name w:val="Char Char Char Char Char Char Char Char Char Char"/>
    <w:basedOn w:val="Normlny"/>
    <w:rsid w:val="004B5ECC"/>
    <w:pPr>
      <w:spacing w:after="160" w:line="240" w:lineRule="exact"/>
    </w:pPr>
    <w:rPr>
      <w:rFonts w:ascii="Tahoma" w:eastAsia="Times New Roman" w:hAnsi="Tahoma" w:cs="Tahoma"/>
      <w:sz w:val="20"/>
      <w:szCs w:val="20"/>
      <w:lang w:val="en-US"/>
    </w:rPr>
  </w:style>
  <w:style w:type="table" w:styleId="Svetlmriekazvraznenie3">
    <w:name w:val="Light Grid Accent 3"/>
    <w:basedOn w:val="Normlnatabuka"/>
    <w:uiPriority w:val="62"/>
    <w:rsid w:val="004B5E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riekatabuky">
    <w:name w:val="Table Grid"/>
    <w:basedOn w:val="Normlnatabuka"/>
    <w:locked/>
    <w:rsid w:val="004B5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99"/>
    <w:qFormat/>
    <w:rsid w:val="00397716"/>
    <w:pPr>
      <w:ind w:left="720"/>
      <w:contextualSpacing/>
    </w:pPr>
  </w:style>
  <w:style w:type="character" w:customStyle="1" w:styleId="Nadpis6Char">
    <w:name w:val="Nadpis 6 Char"/>
    <w:basedOn w:val="Predvolenpsmoodseku"/>
    <w:link w:val="Nadpis6"/>
    <w:semiHidden/>
    <w:rsid w:val="00773C32"/>
    <w:rPr>
      <w:rFonts w:ascii="Cambria" w:eastAsia="Times New Roman" w:hAnsi="Cambria" w:cs="Times New Roman"/>
      <w:i/>
      <w:iCs/>
      <w:color w:val="243F60"/>
      <w:sz w:val="22"/>
      <w:szCs w:val="22"/>
      <w:lang w:eastAsia="en-US"/>
    </w:rPr>
  </w:style>
  <w:style w:type="character" w:customStyle="1" w:styleId="feature-title2">
    <w:name w:val="feature-title2"/>
    <w:rsid w:val="00681FFA"/>
    <w:rPr>
      <w:b/>
      <w:bCs/>
      <w:vanish w:val="0"/>
      <w:webHidden w:val="0"/>
      <w:sz w:val="38"/>
      <w:szCs w:val="38"/>
      <w:specVanish/>
    </w:rPr>
  </w:style>
  <w:style w:type="character" w:customStyle="1" w:styleId="feature-desc2">
    <w:name w:val="feature-desc2"/>
    <w:rsid w:val="00681FFA"/>
    <w:rPr>
      <w:color w:val="333333"/>
      <w:sz w:val="29"/>
      <w:szCs w:val="2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zataze.enviroportal.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is.sk" TargetMode="External"/><Relationship Id="rId5" Type="http://schemas.openxmlformats.org/officeDocument/2006/relationships/webSettings" Target="webSettings.xml"/><Relationship Id="rId10" Type="http://schemas.openxmlformats.org/officeDocument/2006/relationships/hyperlink" Target="http://www.pssr.sk" TargetMode="External"/><Relationship Id="rId4" Type="http://schemas.openxmlformats.org/officeDocument/2006/relationships/settings" Target="settings.xml"/><Relationship Id="rId9" Type="http://schemas.openxmlformats.org/officeDocument/2006/relationships/hyperlink" Target="http://envirozataze.enviroportal.sk/Mapa/"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2973-4ADF-42E6-B90C-566CC961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5975</Words>
  <Characters>34059</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Informatika ZS</vt:lpstr>
    </vt:vector>
  </TitlesOfParts>
  <Company/>
  <LinksUpToDate>false</LinksUpToDate>
  <CharactersWithSpaces>39955</CharactersWithSpaces>
  <SharedDoc>false</SharedDoc>
  <HLinks>
    <vt:vector size="24" baseType="variant">
      <vt:variant>
        <vt:i4>7798844</vt:i4>
      </vt:variant>
      <vt:variant>
        <vt:i4>9</vt:i4>
      </vt:variant>
      <vt:variant>
        <vt:i4>0</vt:i4>
      </vt:variant>
      <vt:variant>
        <vt:i4>5</vt:i4>
      </vt:variant>
      <vt:variant>
        <vt:lpwstr>http://www.plis.sk/</vt:lpwstr>
      </vt:variant>
      <vt:variant>
        <vt:lpwstr/>
      </vt:variant>
      <vt:variant>
        <vt:i4>7143458</vt:i4>
      </vt:variant>
      <vt:variant>
        <vt:i4>6</vt:i4>
      </vt:variant>
      <vt:variant>
        <vt:i4>0</vt:i4>
      </vt:variant>
      <vt:variant>
        <vt:i4>5</vt:i4>
      </vt:variant>
      <vt:variant>
        <vt:lpwstr>http://www.pssr.sk/</vt:lpwstr>
      </vt:variant>
      <vt:variant>
        <vt:lpwstr/>
      </vt:variant>
      <vt:variant>
        <vt:i4>5439582</vt:i4>
      </vt:variant>
      <vt:variant>
        <vt:i4>3</vt:i4>
      </vt:variant>
      <vt:variant>
        <vt:i4>0</vt:i4>
      </vt:variant>
      <vt:variant>
        <vt:i4>5</vt:i4>
      </vt:variant>
      <vt:variant>
        <vt:lpwstr>http://envirozataze.enviroportal.sk/Mapa/</vt:lpwstr>
      </vt:variant>
      <vt:variant>
        <vt:lpwstr/>
      </vt:variant>
      <vt:variant>
        <vt:i4>5439555</vt:i4>
      </vt:variant>
      <vt:variant>
        <vt:i4>0</vt:i4>
      </vt:variant>
      <vt:variant>
        <vt:i4>0</vt:i4>
      </vt:variant>
      <vt:variant>
        <vt:i4>5</vt:i4>
      </vt:variant>
      <vt:variant>
        <vt:lpwstr>http://envirozataze.enviroportal.sk/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 ZS</dc:title>
  <dc:creator>Martin Repčík</dc:creator>
  <cp:lastModifiedBy>krizova</cp:lastModifiedBy>
  <cp:revision>5</cp:revision>
  <cp:lastPrinted>2014-06-19T07:31:00Z</cp:lastPrinted>
  <dcterms:created xsi:type="dcterms:W3CDTF">2014-06-06T12:56:00Z</dcterms:created>
  <dcterms:modified xsi:type="dcterms:W3CDTF">2014-06-19T07:32:00Z</dcterms:modified>
</cp:coreProperties>
</file>