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0E" w:rsidRDefault="0057100E" w:rsidP="00274751">
      <w:pPr>
        <w:pStyle w:val="Nadpis2"/>
        <w:shd w:val="clear" w:color="auto" w:fill="FFFFFF" w:themeFill="background1"/>
        <w:jc w:val="center"/>
        <w:rPr>
          <w:lang w:val="sk-SK"/>
        </w:rPr>
      </w:pPr>
      <w:r w:rsidRPr="00F76062">
        <w:rPr>
          <w:lang w:val="sk-SK"/>
        </w:rPr>
        <w:t>Terminológia</w:t>
      </w:r>
    </w:p>
    <w:p w:rsidR="00F76062" w:rsidRPr="00F76062" w:rsidRDefault="00F76062" w:rsidP="00F76062"/>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b/>
        </w:rPr>
        <w:t>Sexuálna orientácia</w:t>
      </w:r>
      <w:r w:rsidRPr="005B4711">
        <w:rPr>
          <w:rFonts w:asciiTheme="majorHAnsi" w:hAnsiTheme="majorHAnsi" w:cs="Times New Roman"/>
        </w:rPr>
        <w:t>, ktorá zahŕňa heterosexualitu, bisexualitu a homosexualitu, je hlbokou súčasťou identity každej ľudskej bytosti.</w:t>
      </w:r>
      <w:r w:rsidR="007A5630">
        <w:rPr>
          <w:rFonts w:asciiTheme="majorHAnsi" w:hAnsiTheme="majorHAnsi" w:cs="Times New Roman"/>
        </w:rPr>
        <w:t xml:space="preserve"> </w:t>
      </w:r>
      <w:r w:rsidRPr="005B4711">
        <w:rPr>
          <w:rFonts w:asciiTheme="majorHAnsi" w:hAnsiTheme="majorHAnsi" w:cs="Times New Roman"/>
        </w:rPr>
        <w:t>Sexuálna orientácia sa vzťahuje na schopnosť každého človeka hlbokej citovej, láskyplnej a sexuálnej príťažlivosti k osobám opačného rodu/pohlavia (heterosexualita) alebo k osobám rovnaké</w:t>
      </w:r>
      <w:r w:rsidR="002D5253">
        <w:rPr>
          <w:rFonts w:asciiTheme="majorHAnsi" w:hAnsiTheme="majorHAnsi" w:cs="Times New Roman"/>
        </w:rPr>
        <w:t>ho</w:t>
      </w:r>
      <w:r w:rsidRPr="005B4711">
        <w:rPr>
          <w:rFonts w:asciiTheme="majorHAnsi" w:hAnsiTheme="majorHAnsi" w:cs="Times New Roman"/>
        </w:rPr>
        <w:t xml:space="preserve"> rodu/pohlavia (homosexualita) alebo k osobám viac ako jedného rodu/pohlavia (bisexualita), ako aj na schopnosť mať s nimi intímne a sexuálne vzťahy. Na základe mnohých výskumov sa považuje</w:t>
      </w:r>
      <w:r w:rsidR="007A5630">
        <w:rPr>
          <w:rFonts w:asciiTheme="majorHAnsi" w:hAnsiTheme="majorHAnsi" w:cs="Times New Roman"/>
        </w:rPr>
        <w:t xml:space="preserve"> </w:t>
      </w:r>
      <w:r w:rsidRPr="005B4711">
        <w:rPr>
          <w:rFonts w:asciiTheme="majorHAnsi" w:hAnsiTheme="majorHAnsi" w:cs="Times New Roman"/>
        </w:rPr>
        <w:t>za nemennú, stabilnú</w:t>
      </w:r>
      <w:r w:rsidR="002D5253">
        <w:rPr>
          <w:rFonts w:asciiTheme="majorHAnsi" w:hAnsiTheme="majorHAnsi" w:cs="Times New Roman"/>
        </w:rPr>
        <w:t xml:space="preserve"> </w:t>
      </w:r>
      <w:r w:rsidRPr="005B4711">
        <w:rPr>
          <w:rFonts w:asciiTheme="majorHAnsi" w:hAnsiTheme="majorHAnsi" w:cs="Times New Roman"/>
        </w:rPr>
        <w:t>a v súlade s vnútorným pociťovaním. Nemožno ju vedome ovplyvniť.</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 xml:space="preserve">Platí, že v roku 1991 bola homosexuálna orientácia vyradená zo zoznamu chorôb Svetovej zdravotníckej organizácie. V členských štátoch Rady Európy bola </w:t>
      </w:r>
      <w:proofErr w:type="spellStart"/>
      <w:r w:rsidRPr="005B4711">
        <w:rPr>
          <w:rFonts w:asciiTheme="majorHAnsi" w:hAnsiTheme="majorHAnsi" w:cs="Times New Roman"/>
        </w:rPr>
        <w:t>dekriminalizovaná</w:t>
      </w:r>
      <w:proofErr w:type="spellEnd"/>
      <w:r w:rsidRPr="005B4711">
        <w:rPr>
          <w:rFonts w:asciiTheme="majorHAnsi" w:hAnsiTheme="majorHAnsi" w:cs="Times New Roman"/>
        </w:rPr>
        <w:t>.</w:t>
      </w:r>
      <w:r w:rsidR="007A5630">
        <w:rPr>
          <w:rFonts w:asciiTheme="majorHAnsi" w:hAnsiTheme="majorHAnsi" w:cs="Times New Roman"/>
        </w:rPr>
        <w:t xml:space="preserve">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 xml:space="preserve">Sexuálna orientácia je integrálne prepojená na intímne osobné vzťahy, ktoré ľudské bytosti tvoria s inými s cieľom naplniť svoje hlboké potreby lásky, blízkosti a intimity.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Vo vzťahu k sexuálnemu správaniu tieto väzby sprevádza</w:t>
      </w:r>
      <w:r w:rsidR="007A5630">
        <w:rPr>
          <w:rFonts w:asciiTheme="majorHAnsi" w:hAnsiTheme="majorHAnsi" w:cs="Times New Roman"/>
        </w:rPr>
        <w:t>jú</w:t>
      </w:r>
      <w:r w:rsidRPr="005B4711">
        <w:rPr>
          <w:rFonts w:asciiTheme="majorHAnsi" w:hAnsiTheme="majorHAnsi" w:cs="Times New Roman"/>
        </w:rPr>
        <w:t xml:space="preserve"> nesexuálna fyzická príťažlivosť medzi partnermi a partnerkami, zdieľané ciele a hodnoty, vzájomná podpora a pokračujúci záväzok.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b/>
        </w:rPr>
        <w:t>Rodová identita</w:t>
      </w:r>
      <w:r w:rsidRPr="005B4711">
        <w:rPr>
          <w:rFonts w:asciiTheme="majorHAnsi" w:hAnsiTheme="majorHAnsi" w:cs="Times New Roman"/>
        </w:rPr>
        <w:t xml:space="preserve"> sa vzťahuje na hlboko pociťovanú schopnosť každého človeka vnútorne a individuálne prežívať rod, ktorý môže, ale nemusí zodpovedať biologickému pohlaviu, s ktorým sa človek narodil</w:t>
      </w:r>
      <w:r w:rsidR="007A5630">
        <w:rPr>
          <w:rFonts w:asciiTheme="majorHAnsi" w:hAnsiTheme="majorHAnsi" w:cs="Times New Roman"/>
        </w:rPr>
        <w:t>,</w:t>
      </w:r>
      <w:r w:rsidRPr="005B4711">
        <w:rPr>
          <w:rFonts w:asciiTheme="majorHAnsi" w:hAnsiTheme="majorHAnsi" w:cs="Times New Roman"/>
        </w:rPr>
        <w:t xml:space="preserve"> resp.</w:t>
      </w:r>
      <w:r w:rsidR="007A5630">
        <w:rPr>
          <w:rFonts w:asciiTheme="majorHAnsi" w:hAnsiTheme="majorHAnsi" w:cs="Times New Roman"/>
        </w:rPr>
        <w:t xml:space="preserve"> </w:t>
      </w:r>
      <w:r w:rsidRPr="005B4711">
        <w:rPr>
          <w:rFonts w:asciiTheme="majorHAnsi" w:hAnsiTheme="majorHAnsi" w:cs="Times New Roman"/>
        </w:rPr>
        <w:t>rodu, ktorý mu bol pripísaný pri narodení. Pričom sem patrí aj osobné vnímanie svojho tela, čo môže zahŕňať, ak sa človek rozhodne slobodne, aj lekárske, chirurgické alebo iné úpravy telesného vzhľadu alebo funkcií,</w:t>
      </w:r>
      <w:r w:rsidR="007A5630">
        <w:rPr>
          <w:rFonts w:asciiTheme="majorHAnsi" w:hAnsiTheme="majorHAnsi" w:cs="Times New Roman"/>
        </w:rPr>
        <w:t xml:space="preserve"> </w:t>
      </w:r>
      <w:r w:rsidRPr="005B4711">
        <w:rPr>
          <w:rFonts w:asciiTheme="majorHAnsi" w:hAnsiTheme="majorHAnsi" w:cs="Times New Roman"/>
        </w:rPr>
        <w:t xml:space="preserve">ako aj iné rodové prejavy (gender expression) vrátane obliekania, rečového prejavu a spôsobu vystupovania. </w:t>
      </w:r>
    </w:p>
    <w:p w:rsidR="0057100E" w:rsidRPr="005B4711" w:rsidRDefault="0057100E" w:rsidP="0057100E">
      <w:pPr>
        <w:spacing w:after="0" w:line="240" w:lineRule="auto"/>
        <w:jc w:val="both"/>
        <w:rPr>
          <w:rFonts w:asciiTheme="majorHAnsi" w:hAnsiTheme="majorHAnsi" w:cs="Times New Roman"/>
          <w:b/>
        </w:rPr>
      </w:pPr>
      <w:r w:rsidRPr="005B4711">
        <w:rPr>
          <w:rFonts w:asciiTheme="majorHAnsi" w:hAnsiTheme="majorHAnsi" w:cs="Times New Roman"/>
          <w:b/>
        </w:rPr>
        <w:t xml:space="preserve">LGBTI </w:t>
      </w:r>
      <w:r w:rsidRPr="008C3D2C">
        <w:rPr>
          <w:rFonts w:asciiTheme="majorHAnsi" w:hAnsiTheme="majorHAnsi" w:cs="Times New Roman"/>
        </w:rPr>
        <w:t>skratka sa p</w:t>
      </w:r>
      <w:r w:rsidRPr="005B4711">
        <w:rPr>
          <w:rFonts w:asciiTheme="majorHAnsi" w:hAnsiTheme="majorHAnsi" w:cs="Times New Roman"/>
        </w:rPr>
        <w:t>oužíva ako zaužívaná skratka, strešný pojem</w:t>
      </w:r>
      <w:r w:rsidR="007A5630">
        <w:rPr>
          <w:rFonts w:asciiTheme="majorHAnsi" w:hAnsiTheme="majorHAnsi" w:cs="Times New Roman"/>
        </w:rPr>
        <w:t xml:space="preserve"> </w:t>
      </w:r>
      <w:r w:rsidRPr="005B4711">
        <w:rPr>
          <w:rFonts w:asciiTheme="majorHAnsi" w:hAnsiTheme="majorHAnsi" w:cs="Times New Roman"/>
        </w:rPr>
        <w:t xml:space="preserve">na opísanie tých, ktorí sa identifikujú ako lesby, gejovia, bisexuálni, transrodoví a intersexuálni ľudia, čiže pre komunitu lesieb, gejov, bisexuálnych, transrodových a intersexuálnych ľudí.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Označenie LGBTI sa používa tiež na sebaurčujúce označenie skupiny ľudí s inou ako väčš</w:t>
      </w:r>
      <w:r w:rsidR="002D5253">
        <w:rPr>
          <w:rFonts w:asciiTheme="majorHAnsi" w:hAnsiTheme="majorHAnsi" w:cs="Times New Roman"/>
        </w:rPr>
        <w:t>inov</w:t>
      </w:r>
      <w:r w:rsidRPr="005B4711">
        <w:rPr>
          <w:rFonts w:asciiTheme="majorHAnsi" w:hAnsiTheme="majorHAnsi" w:cs="Times New Roman"/>
        </w:rPr>
        <w:t xml:space="preserve">ou sexuálnou orientáciou a rodovou identitou, a to v politickom diskurze a diskurze ľudských práv.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 xml:space="preserve">Neznamená to však, že </w:t>
      </w:r>
      <w:r w:rsidR="007A5630">
        <w:rPr>
          <w:rFonts w:asciiTheme="majorHAnsi" w:hAnsiTheme="majorHAnsi" w:cs="Times New Roman"/>
        </w:rPr>
        <w:t>existuje</w:t>
      </w:r>
      <w:r w:rsidRPr="005B4711">
        <w:rPr>
          <w:rFonts w:asciiTheme="majorHAnsi" w:hAnsiTheme="majorHAnsi" w:cs="Times New Roman"/>
        </w:rPr>
        <w:t xml:space="preserve"> jedna „LGBTI“ identita. Je dôležité poznamenať, že ľudia považovaní za LGBTI nemusia individuálne cítiť potrebu identifikovať seba pod týmto označením.</w:t>
      </w:r>
    </w:p>
    <w:p w:rsidR="0057100E" w:rsidRPr="005B4711" w:rsidRDefault="007A5630" w:rsidP="0057100E">
      <w:pPr>
        <w:spacing w:after="0" w:line="240" w:lineRule="auto"/>
        <w:jc w:val="both"/>
        <w:rPr>
          <w:rFonts w:asciiTheme="majorHAnsi" w:hAnsiTheme="majorHAnsi" w:cs="Times New Roman"/>
        </w:rPr>
      </w:pPr>
      <w:r>
        <w:rPr>
          <w:rFonts w:asciiTheme="majorHAnsi" w:hAnsiTheme="majorHAnsi" w:cs="Times New Roman"/>
        </w:rPr>
        <w:t>I</w:t>
      </w:r>
      <w:r w:rsidR="0057100E" w:rsidRPr="005B4711">
        <w:rPr>
          <w:rFonts w:asciiTheme="majorHAnsi" w:hAnsiTheme="majorHAnsi" w:cs="Times New Roman"/>
        </w:rPr>
        <w:t xml:space="preserve">ní ľudia vrátane </w:t>
      </w:r>
      <w:proofErr w:type="spellStart"/>
      <w:r w:rsidR="0057100E" w:rsidRPr="005B4711">
        <w:rPr>
          <w:rFonts w:asciiTheme="majorHAnsi" w:hAnsiTheme="majorHAnsi" w:cs="Times New Roman"/>
        </w:rPr>
        <w:t>intersexuálnych</w:t>
      </w:r>
      <w:proofErr w:type="spellEnd"/>
      <w:r w:rsidR="0057100E" w:rsidRPr="005B4711">
        <w:rPr>
          <w:rFonts w:asciiTheme="majorHAnsi" w:hAnsiTheme="majorHAnsi" w:cs="Times New Roman"/>
        </w:rPr>
        <w:t xml:space="preserve"> ľudí alebo tých, ktorí identifikujú </w:t>
      </w:r>
      <w:r>
        <w:rPr>
          <w:rFonts w:asciiTheme="majorHAnsi" w:hAnsiTheme="majorHAnsi" w:cs="Times New Roman"/>
        </w:rPr>
        <w:t xml:space="preserve">sami </w:t>
      </w:r>
      <w:r w:rsidR="0057100E" w:rsidRPr="005B4711">
        <w:rPr>
          <w:rFonts w:asciiTheme="majorHAnsi" w:hAnsiTheme="majorHAnsi" w:cs="Times New Roman"/>
        </w:rPr>
        <w:t xml:space="preserve">seba ako „queer“, môžu spájať seba s LGBT komunitou, ktorá môže byť potom spoločne označená ako LGBTIQ.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Treba brať do úvahy tiež to, že záležitosti ľudských práv, ako aj problémy, ktoré ovplyvňujú lesby, gejov, bisexuálnych, transrodových a intersexuálnych ľudí</w:t>
      </w:r>
      <w:r w:rsidR="007A5630">
        <w:rPr>
          <w:rFonts w:asciiTheme="majorHAnsi" w:hAnsiTheme="majorHAnsi" w:cs="Times New Roman"/>
        </w:rPr>
        <w:t>,</w:t>
      </w:r>
      <w:r w:rsidRPr="005B4711">
        <w:rPr>
          <w:rFonts w:asciiTheme="majorHAnsi" w:hAnsiTheme="majorHAnsi" w:cs="Times New Roman"/>
        </w:rPr>
        <w:t xml:space="preserve"> sa významne odlišujú </w:t>
      </w:r>
      <w:r w:rsidR="007A5630">
        <w:rPr>
          <w:rFonts w:asciiTheme="majorHAnsi" w:hAnsiTheme="majorHAnsi" w:cs="Times New Roman"/>
        </w:rPr>
        <w:t>v rámci</w:t>
      </w:r>
      <w:r w:rsidR="007A5630" w:rsidRPr="005B4711">
        <w:rPr>
          <w:rFonts w:asciiTheme="majorHAnsi" w:hAnsiTheme="majorHAnsi" w:cs="Times New Roman"/>
        </w:rPr>
        <w:t xml:space="preserve"> </w:t>
      </w:r>
      <w:r w:rsidRPr="005B4711">
        <w:rPr>
          <w:rFonts w:asciiTheme="majorHAnsi" w:hAnsiTheme="majorHAnsi" w:cs="Times New Roman"/>
        </w:rPr>
        <w:t>každ</w:t>
      </w:r>
      <w:r w:rsidR="007A5630">
        <w:rPr>
          <w:rFonts w:asciiTheme="majorHAnsi" w:hAnsiTheme="majorHAnsi" w:cs="Times New Roman"/>
        </w:rPr>
        <w:t>ej</w:t>
      </w:r>
      <w:r w:rsidRPr="005B4711">
        <w:rPr>
          <w:rFonts w:asciiTheme="majorHAnsi" w:hAnsiTheme="majorHAnsi" w:cs="Times New Roman"/>
        </w:rPr>
        <w:t xml:space="preserve"> </w:t>
      </w:r>
      <w:r w:rsidR="007A5630">
        <w:rPr>
          <w:rFonts w:asciiTheme="majorHAnsi" w:hAnsiTheme="majorHAnsi" w:cs="Times New Roman"/>
        </w:rPr>
        <w:t>pod</w:t>
      </w:r>
      <w:r w:rsidRPr="005B4711">
        <w:rPr>
          <w:rFonts w:asciiTheme="majorHAnsi" w:hAnsiTheme="majorHAnsi" w:cs="Times New Roman"/>
        </w:rPr>
        <w:t>skupin</w:t>
      </w:r>
      <w:r w:rsidR="007A5630">
        <w:rPr>
          <w:rFonts w:asciiTheme="majorHAnsi" w:hAnsiTheme="majorHAnsi" w:cs="Times New Roman"/>
        </w:rPr>
        <w:t>y aj</w:t>
      </w:r>
      <w:r w:rsidRPr="005B4711">
        <w:rPr>
          <w:rFonts w:asciiTheme="majorHAnsi" w:hAnsiTheme="majorHAnsi" w:cs="Times New Roman"/>
        </w:rPr>
        <w:t xml:space="preserve"> napriek vzájomne prepojeným príčinám ich diskriminácie</w:t>
      </w:r>
      <w:r w:rsidR="007A5630">
        <w:rPr>
          <w:rFonts w:asciiTheme="majorHAnsi" w:hAnsiTheme="majorHAnsi" w:cs="Times New Roman"/>
        </w:rPr>
        <w:t>,</w:t>
      </w:r>
      <w:r w:rsidRPr="005B4711">
        <w:rPr>
          <w:rFonts w:asciiTheme="majorHAnsi" w:hAnsiTheme="majorHAnsi" w:cs="Times New Roman"/>
        </w:rPr>
        <w:t xml:space="preserve"> a preto vyžadujú odlišné prístupy. </w:t>
      </w:r>
    </w:p>
    <w:p w:rsidR="0057100E" w:rsidRPr="005B4711" w:rsidRDefault="0057100E" w:rsidP="0057100E">
      <w:pPr>
        <w:spacing w:after="0" w:line="240" w:lineRule="auto"/>
        <w:jc w:val="both"/>
        <w:rPr>
          <w:rFonts w:asciiTheme="majorHAnsi" w:hAnsiTheme="majorHAnsi" w:cs="Times New Roman"/>
        </w:rPr>
      </w:pPr>
      <w:proofErr w:type="spellStart"/>
      <w:r w:rsidRPr="005B4711">
        <w:rPr>
          <w:rFonts w:asciiTheme="majorHAnsi" w:hAnsiTheme="majorHAnsi" w:cs="Times New Roman"/>
          <w:b/>
          <w:bCs/>
        </w:rPr>
        <w:t>Lesba</w:t>
      </w:r>
      <w:proofErr w:type="spellEnd"/>
      <w:r w:rsidR="007A5630">
        <w:rPr>
          <w:rFonts w:asciiTheme="majorHAnsi" w:hAnsiTheme="majorHAnsi" w:cs="Times New Roman"/>
        </w:rPr>
        <w:t xml:space="preserve"> </w:t>
      </w:r>
      <w:r w:rsidRPr="005B4711">
        <w:rPr>
          <w:rFonts w:asciiTheme="majorHAnsi" w:hAnsiTheme="majorHAnsi" w:cs="Times New Roman"/>
        </w:rPr>
        <w:t xml:space="preserve">je žena, ktorú dlhodobo emocionálne, mentálne, fyzicky, psychologicky a sexuálne priťahujú iné ženy a ktorá vytvára a udržiava svoje primárne milujúce a sexuálne vzťahy s inými ženami.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b/>
          <w:bCs/>
        </w:rPr>
        <w:t>Gej</w:t>
      </w:r>
      <w:r w:rsidRPr="005B4711">
        <w:rPr>
          <w:rFonts w:asciiTheme="majorHAnsi" w:hAnsiTheme="majorHAnsi" w:cs="Times New Roman"/>
        </w:rPr>
        <w:t xml:space="preserve"> je muž, ktorého dlhodobo emocionálne, mentálne, fyzicky, psychologicky a sexuálne priťahujú iní muži a ktorý vytvára a udržiava svoje primárne milujúce a sexuálne vzťahy s inými mužmi.</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b/>
          <w:bCs/>
        </w:rPr>
        <w:t>Bisexuálny človek</w:t>
      </w:r>
      <w:r w:rsidRPr="005B4711">
        <w:rPr>
          <w:rFonts w:asciiTheme="majorHAnsi" w:hAnsiTheme="majorHAnsi" w:cs="Times New Roman"/>
        </w:rPr>
        <w:t xml:space="preserve"> je osoba, ktorú emocionálne, fyzicky a sexuálne priťahujú muži aj ženy.</w:t>
      </w:r>
    </w:p>
    <w:p w:rsidR="0057100E" w:rsidRPr="005B4711" w:rsidRDefault="0057100E" w:rsidP="0057100E">
      <w:pPr>
        <w:spacing w:after="0" w:line="240" w:lineRule="auto"/>
        <w:jc w:val="both"/>
        <w:rPr>
          <w:rFonts w:asciiTheme="majorHAnsi" w:hAnsiTheme="majorHAnsi" w:cs="Times New Roman"/>
          <w:b/>
        </w:rPr>
      </w:pPr>
      <w:r w:rsidRPr="005B4711">
        <w:rPr>
          <w:rFonts w:asciiTheme="majorHAnsi" w:hAnsiTheme="majorHAnsi" w:cs="Times New Roman"/>
          <w:b/>
        </w:rPr>
        <w:t>Transrodoví ľudia</w:t>
      </w:r>
      <w:r w:rsidRPr="005B4711">
        <w:rPr>
          <w:rFonts w:asciiTheme="majorHAnsi" w:hAnsiTheme="majorHAnsi" w:cs="Times New Roman"/>
        </w:rPr>
        <w:t xml:space="preserve"> (trans* ľudia)</w:t>
      </w:r>
      <w:r w:rsidR="007A5630">
        <w:rPr>
          <w:rFonts w:asciiTheme="majorHAnsi" w:hAnsiTheme="majorHAnsi" w:cs="Times New Roman"/>
        </w:rPr>
        <w:t xml:space="preserve"> </w:t>
      </w:r>
      <w:r w:rsidRPr="005B4711">
        <w:rPr>
          <w:rFonts w:asciiTheme="majorHAnsi" w:hAnsiTheme="majorHAnsi" w:cs="Times New Roman"/>
        </w:rPr>
        <w:t>sú tí ľudia, ktorých rodová identita sa nezhoduje s rodom, ktorý im bol pripísaný pri narodený (alebo s biologickým pohlavím, ktoré získali pri narodení), ako aj</w:t>
      </w:r>
      <w:r w:rsidR="007A5630">
        <w:rPr>
          <w:rFonts w:asciiTheme="majorHAnsi" w:hAnsiTheme="majorHAnsi" w:cs="Times New Roman"/>
        </w:rPr>
        <w:t xml:space="preserve"> </w:t>
      </w:r>
      <w:r w:rsidRPr="005B4711">
        <w:rPr>
          <w:rFonts w:asciiTheme="majorHAnsi" w:hAnsiTheme="majorHAnsi" w:cs="Times New Roman"/>
        </w:rPr>
        <w:t xml:space="preserve">tí ľudia, ktorí si želajú svoju rodovú identitu prejavovať rozdielne od rodu, ktorý im bol pripísaný pri narodení.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 xml:space="preserve">Zahŕňa tých ľudí, ktorí cítia, preferujú alebo </w:t>
      </w:r>
      <w:r w:rsidR="007A5630">
        <w:rPr>
          <w:rFonts w:asciiTheme="majorHAnsi" w:hAnsiTheme="majorHAnsi" w:cs="Times New Roman"/>
        </w:rPr>
        <w:t xml:space="preserve">si </w:t>
      </w:r>
      <w:r w:rsidRPr="005B4711">
        <w:rPr>
          <w:rFonts w:asciiTheme="majorHAnsi" w:hAnsiTheme="majorHAnsi" w:cs="Times New Roman"/>
        </w:rPr>
        <w:t>vyberajú oblečenie, doplnky, kozmetiku alebo úpravy tela, teda prezentujú seba odlišne od očakávaní spojených s rodovou rolou, ktorá im bola pripísaná pri narodení.</w:t>
      </w:r>
      <w:r w:rsidR="007A5630">
        <w:rPr>
          <w:rFonts w:asciiTheme="majorHAnsi" w:hAnsiTheme="majorHAnsi" w:cs="Times New Roman"/>
        </w:rPr>
        <w:t xml:space="preserve"> </w:t>
      </w:r>
    </w:p>
    <w:p w:rsidR="0057100E" w:rsidRPr="005B4711" w:rsidRDefault="0057100E" w:rsidP="0057100E">
      <w:pPr>
        <w:spacing w:after="0" w:line="240" w:lineRule="auto"/>
        <w:jc w:val="both"/>
        <w:rPr>
          <w:rFonts w:asciiTheme="majorHAnsi" w:hAnsiTheme="majorHAnsi" w:cs="Times New Roman"/>
        </w:rPr>
      </w:pPr>
      <w:proofErr w:type="spellStart"/>
      <w:r w:rsidRPr="005B4711">
        <w:rPr>
          <w:rFonts w:asciiTheme="majorHAnsi" w:hAnsiTheme="majorHAnsi" w:cs="Times New Roman"/>
          <w:b/>
        </w:rPr>
        <w:t>Transžena</w:t>
      </w:r>
      <w:proofErr w:type="spellEnd"/>
      <w:r w:rsidRPr="005B4711">
        <w:rPr>
          <w:rFonts w:asciiTheme="majorHAnsi" w:hAnsiTheme="majorHAnsi" w:cs="Times New Roman"/>
        </w:rPr>
        <w:t xml:space="preserve"> – osoba, ktorej bol pri narodení pripísaný mužský rod, ale sama sa identifikuje ako žena. Túto osobu takto označujeme na základe jej preferovaného rodu (teda ženského), nie na </w:t>
      </w:r>
      <w:r w:rsidRPr="005B4711">
        <w:rPr>
          <w:rFonts w:asciiTheme="majorHAnsi" w:hAnsiTheme="majorHAnsi" w:cs="Times New Roman"/>
        </w:rPr>
        <w:lastRenderedPageBreak/>
        <w:t xml:space="preserve">základe dokladov totožnosti, vzhľadu či prejavov, </w:t>
      </w:r>
      <w:r w:rsidR="007A5630">
        <w:rPr>
          <w:rFonts w:asciiTheme="majorHAnsi" w:hAnsiTheme="majorHAnsi" w:cs="Times New Roman"/>
        </w:rPr>
        <w:t>pre</w:t>
      </w:r>
      <w:r w:rsidR="007A5630" w:rsidRPr="005B4711">
        <w:rPr>
          <w:rFonts w:asciiTheme="majorHAnsi" w:hAnsiTheme="majorHAnsi" w:cs="Times New Roman"/>
        </w:rPr>
        <w:t xml:space="preserve"> </w:t>
      </w:r>
      <w:r w:rsidRPr="005B4711">
        <w:rPr>
          <w:rFonts w:asciiTheme="majorHAnsi" w:hAnsiTheme="majorHAnsi" w:cs="Times New Roman"/>
        </w:rPr>
        <w:t>ktor</w:t>
      </w:r>
      <w:r w:rsidR="007A5630">
        <w:rPr>
          <w:rFonts w:asciiTheme="majorHAnsi" w:hAnsiTheme="majorHAnsi" w:cs="Times New Roman"/>
        </w:rPr>
        <w:t>é</w:t>
      </w:r>
      <w:r w:rsidRPr="005B4711">
        <w:rPr>
          <w:rFonts w:asciiTheme="majorHAnsi" w:hAnsiTheme="majorHAnsi" w:cs="Times New Roman"/>
        </w:rPr>
        <w:t xml:space="preserve"> by ju iné osoby mohli považovať za muža. </w:t>
      </w:r>
    </w:p>
    <w:p w:rsidR="0057100E" w:rsidRPr="005B4711" w:rsidRDefault="0057100E" w:rsidP="0057100E">
      <w:pPr>
        <w:spacing w:after="0" w:line="240" w:lineRule="auto"/>
        <w:jc w:val="both"/>
        <w:rPr>
          <w:rFonts w:asciiTheme="majorHAnsi" w:hAnsiTheme="majorHAnsi" w:cs="Times New Roman"/>
        </w:rPr>
      </w:pPr>
      <w:proofErr w:type="spellStart"/>
      <w:r w:rsidRPr="005B4711">
        <w:rPr>
          <w:rFonts w:asciiTheme="majorHAnsi" w:hAnsiTheme="majorHAnsi" w:cs="Times New Roman"/>
          <w:b/>
        </w:rPr>
        <w:t>Transmuž</w:t>
      </w:r>
      <w:proofErr w:type="spellEnd"/>
      <w:r w:rsidRPr="005B4711">
        <w:rPr>
          <w:rFonts w:asciiTheme="majorHAnsi" w:hAnsiTheme="majorHAnsi" w:cs="Times New Roman"/>
        </w:rPr>
        <w:t xml:space="preserve"> – človek, ktorému bol pri narodení pripísaný ženský rod, ale sám sa identifikuje ako muž. Tohto človeka takto označujeme na základe jeho preferovaného rodu (teda mužského), nie na základe dokladov totožnosti, </w:t>
      </w:r>
      <w:r w:rsidR="007A5630">
        <w:rPr>
          <w:rFonts w:asciiTheme="majorHAnsi" w:hAnsiTheme="majorHAnsi" w:cs="Times New Roman"/>
        </w:rPr>
        <w:t>pre</w:t>
      </w:r>
      <w:r w:rsidR="007A5630" w:rsidRPr="005B4711">
        <w:rPr>
          <w:rFonts w:asciiTheme="majorHAnsi" w:hAnsiTheme="majorHAnsi" w:cs="Times New Roman"/>
        </w:rPr>
        <w:t xml:space="preserve"> </w:t>
      </w:r>
      <w:r w:rsidRPr="005B4711">
        <w:rPr>
          <w:rFonts w:asciiTheme="majorHAnsi" w:hAnsiTheme="majorHAnsi" w:cs="Times New Roman"/>
        </w:rPr>
        <w:t>ktor</w:t>
      </w:r>
      <w:r w:rsidR="007A5630">
        <w:rPr>
          <w:rFonts w:asciiTheme="majorHAnsi" w:hAnsiTheme="majorHAnsi" w:cs="Times New Roman"/>
        </w:rPr>
        <w:t>é</w:t>
      </w:r>
      <w:r w:rsidRPr="005B4711">
        <w:rPr>
          <w:rFonts w:asciiTheme="majorHAnsi" w:hAnsiTheme="majorHAnsi" w:cs="Times New Roman"/>
        </w:rPr>
        <w:t xml:space="preserve"> by ho iné osoby mohli považovať za ženu.</w:t>
      </w:r>
    </w:p>
    <w:p w:rsidR="0057100E" w:rsidRPr="005B4711" w:rsidRDefault="0057100E" w:rsidP="0057100E">
      <w:pPr>
        <w:spacing w:after="0" w:line="240" w:lineRule="auto"/>
        <w:jc w:val="both"/>
        <w:rPr>
          <w:rFonts w:asciiTheme="majorHAnsi" w:hAnsiTheme="majorHAnsi" w:cs="Times New Roman"/>
          <w:b/>
        </w:rPr>
      </w:pPr>
      <w:proofErr w:type="spellStart"/>
      <w:r w:rsidRPr="005B4711">
        <w:rPr>
          <w:rFonts w:asciiTheme="majorHAnsi" w:hAnsiTheme="majorHAnsi" w:cs="Times New Roman"/>
          <w:b/>
        </w:rPr>
        <w:t>Intersexuálni</w:t>
      </w:r>
      <w:proofErr w:type="spellEnd"/>
      <w:r w:rsidRPr="005B4711">
        <w:rPr>
          <w:rFonts w:asciiTheme="majorHAnsi" w:hAnsiTheme="majorHAnsi" w:cs="Times New Roman"/>
          <w:b/>
        </w:rPr>
        <w:t xml:space="preserve"> ľudia </w:t>
      </w:r>
      <w:r w:rsidRPr="009D4640">
        <w:rPr>
          <w:rFonts w:asciiTheme="majorHAnsi" w:hAnsiTheme="majorHAnsi" w:cs="Times New Roman"/>
        </w:rPr>
        <w:t>s</w:t>
      </w:r>
      <w:r w:rsidRPr="002D5253">
        <w:rPr>
          <w:rFonts w:asciiTheme="majorHAnsi" w:hAnsiTheme="majorHAnsi" w:cs="Times New Roman"/>
        </w:rPr>
        <w:t>ú</w:t>
      </w:r>
      <w:r w:rsidR="007A5630">
        <w:rPr>
          <w:rFonts w:asciiTheme="majorHAnsi" w:hAnsiTheme="majorHAnsi" w:cs="Times New Roman"/>
        </w:rPr>
        <w:t xml:space="preserve"> </w:t>
      </w:r>
      <w:r w:rsidRPr="005B4711">
        <w:rPr>
          <w:rFonts w:asciiTheme="majorHAnsi" w:hAnsiTheme="majorHAnsi" w:cs="Times New Roman"/>
        </w:rPr>
        <w:t>ľudia narodení s pohlavnými znakmi oboch pohlaví,</w:t>
      </w:r>
      <w:r w:rsidR="007A5630">
        <w:rPr>
          <w:rFonts w:asciiTheme="majorHAnsi" w:hAnsiTheme="majorHAnsi" w:cs="Times New Roman"/>
        </w:rPr>
        <w:t xml:space="preserve"> </w:t>
      </w:r>
      <w:r w:rsidRPr="005B4711">
        <w:rPr>
          <w:rFonts w:asciiTheme="majorHAnsi" w:hAnsiTheme="majorHAnsi" w:cs="Times New Roman"/>
        </w:rPr>
        <w:t xml:space="preserve">zvonku môžu vyzerať ako chlapčenské alebo dievčenské, ale zároveň môžu mať z hľadiska pohlavia iné reprodukčné orgány vnútri tela vrátane chromozómov, pohlavných žliaz a genitálií.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 xml:space="preserve">Tento pojem uprednostňujú ľudia, ktorí sa narodili s mužskými aj ženskými pohlavnými charakteristikami.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 xml:space="preserve">Najčastejšie sa táto neurčitosť týka vonkajších alebo vnútorných genitálií.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Ak sa týka vonkajších, lekári často odporúčajú rodičom operačné zmeny (a teda aj doživotnú hormonálnu terapiu) a výchovu v súlade s vytvorenými genitáliami. Tá nemusí byť v súlade s rodovou identitou dieťaťa.</w:t>
      </w:r>
      <w:r w:rsidR="007A5630">
        <w:rPr>
          <w:rFonts w:asciiTheme="majorHAnsi" w:hAnsiTheme="majorHAnsi" w:cs="Times New Roman"/>
        </w:rPr>
        <w:t xml:space="preserve"> </w:t>
      </w:r>
    </w:p>
    <w:p w:rsidR="0057100E" w:rsidRPr="005B4711" w:rsidRDefault="0057100E" w:rsidP="0057100E">
      <w:pPr>
        <w:spacing w:after="0" w:line="240" w:lineRule="auto"/>
        <w:jc w:val="both"/>
        <w:rPr>
          <w:rFonts w:asciiTheme="majorHAnsi" w:hAnsiTheme="majorHAnsi" w:cs="Times New Roman"/>
          <w:b/>
        </w:rPr>
      </w:pPr>
      <w:r w:rsidRPr="005B4711">
        <w:rPr>
          <w:rFonts w:asciiTheme="majorHAnsi" w:hAnsiTheme="majorHAnsi" w:cs="Times New Roman"/>
          <w:b/>
        </w:rPr>
        <w:t xml:space="preserve">Tranzícia </w:t>
      </w:r>
      <w:r w:rsidRPr="005B4711">
        <w:rPr>
          <w:rFonts w:asciiTheme="majorHAnsi" w:hAnsiTheme="majorHAnsi" w:cs="Times New Roman"/>
        </w:rPr>
        <w:t>je proces prepisu rodu (v slovenskej legislatíve sa</w:t>
      </w:r>
      <w:r w:rsidR="007A5630">
        <w:rPr>
          <w:rFonts w:asciiTheme="majorHAnsi" w:hAnsiTheme="majorHAnsi" w:cs="Times New Roman"/>
        </w:rPr>
        <w:t xml:space="preserve"> </w:t>
      </w:r>
      <w:r w:rsidRPr="005B4711">
        <w:rPr>
          <w:rFonts w:asciiTheme="majorHAnsi" w:hAnsiTheme="majorHAnsi" w:cs="Times New Roman"/>
        </w:rPr>
        <w:t>uvádza necitlivý medicínsky pojem zmena pohlavia) a tiež časové obdobie, v ktorom sa prepis rodu uskutočňuje tak</w:t>
      </w:r>
      <w:r w:rsidR="002D5253">
        <w:rPr>
          <w:rFonts w:asciiTheme="majorHAnsi" w:hAnsiTheme="majorHAnsi" w:cs="Times New Roman"/>
        </w:rPr>
        <w:t>,</w:t>
      </w:r>
      <w:r w:rsidRPr="005B4711">
        <w:rPr>
          <w:rFonts w:asciiTheme="majorHAnsi" w:hAnsiTheme="majorHAnsi" w:cs="Times New Roman"/>
        </w:rPr>
        <w:t xml:space="preserve"> aby </w:t>
      </w:r>
      <w:proofErr w:type="spellStart"/>
      <w:r w:rsidRPr="005B4711">
        <w:rPr>
          <w:rFonts w:asciiTheme="majorHAnsi" w:hAnsiTheme="majorHAnsi" w:cs="Times New Roman"/>
        </w:rPr>
        <w:t>trans</w:t>
      </w:r>
      <w:proofErr w:type="spellEnd"/>
      <w:r w:rsidRPr="005B4711">
        <w:rPr>
          <w:rFonts w:asciiTheme="majorHAnsi" w:hAnsiTheme="majorHAnsi" w:cs="Times New Roman"/>
        </w:rPr>
        <w:t>*</w:t>
      </w:r>
      <w:r w:rsidR="007A5630">
        <w:rPr>
          <w:rFonts w:asciiTheme="majorHAnsi" w:hAnsiTheme="majorHAnsi" w:cs="Times New Roman"/>
        </w:rPr>
        <w:t xml:space="preserve"> </w:t>
      </w:r>
      <w:r w:rsidRPr="005B4711">
        <w:rPr>
          <w:rFonts w:asciiTheme="majorHAnsi" w:hAnsiTheme="majorHAnsi" w:cs="Times New Roman"/>
        </w:rPr>
        <w:t xml:space="preserve">osoba žila v súlade s vnútorne prežívanou rodovou identitou.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Ide o prepis rodu na úrovni telesnej, právnej a psychologickej.</w:t>
      </w:r>
      <w:r w:rsidR="007A5630">
        <w:rPr>
          <w:rFonts w:asciiTheme="majorHAnsi" w:hAnsiTheme="majorHAnsi" w:cs="Times New Roman"/>
        </w:rPr>
        <w:t xml:space="preserve"> </w:t>
      </w:r>
      <w:r w:rsidRPr="005B4711">
        <w:rPr>
          <w:rFonts w:asciiTheme="majorHAnsi" w:hAnsiTheme="majorHAnsi" w:cs="Times New Roman"/>
        </w:rPr>
        <w:t>Toto časové obdobie často začína rozhodnutím prepísať rod a môže, ale nemusí, končiť chirurgickými zákrokmi. Napríklad na Slovensku bez odstránenia reprodukčných orgánov nie je prepis rodu, teda zmena mena a priezviska a rodu</w:t>
      </w:r>
      <w:r w:rsidR="007A5630">
        <w:rPr>
          <w:rFonts w:asciiTheme="majorHAnsi" w:hAnsiTheme="majorHAnsi" w:cs="Times New Roman"/>
        </w:rPr>
        <w:t>,</w:t>
      </w:r>
      <w:r w:rsidRPr="005B4711">
        <w:rPr>
          <w:rFonts w:asciiTheme="majorHAnsi" w:hAnsiTheme="majorHAnsi" w:cs="Times New Roman"/>
        </w:rPr>
        <w:t xml:space="preserve"> napr. v občianskom preukaze</w:t>
      </w:r>
      <w:r w:rsidR="007A5630">
        <w:rPr>
          <w:rFonts w:asciiTheme="majorHAnsi" w:hAnsiTheme="majorHAnsi" w:cs="Times New Roman"/>
        </w:rPr>
        <w:t>,</w:t>
      </w:r>
      <w:r w:rsidRPr="005B4711">
        <w:rPr>
          <w:rFonts w:asciiTheme="majorHAnsi" w:hAnsiTheme="majorHAnsi" w:cs="Times New Roman"/>
        </w:rPr>
        <w:t xml:space="preserve"> možná.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 xml:space="preserve">Títo ľudia sú tak nútení podstúpiť odstránenie reprodukčných orgánov.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 xml:space="preserve">Z ľudskoprávneho hľadiska je však správne používať pojem </w:t>
      </w:r>
      <w:r w:rsidRPr="009D4640">
        <w:rPr>
          <w:rFonts w:asciiTheme="majorHAnsi" w:hAnsiTheme="majorHAnsi" w:cs="Times New Roman"/>
          <w:i/>
        </w:rPr>
        <w:t>prepis rodu</w:t>
      </w:r>
      <w:r w:rsidRPr="005B4711">
        <w:rPr>
          <w:rFonts w:asciiTheme="majorHAnsi" w:hAnsiTheme="majorHAnsi" w:cs="Times New Roman"/>
        </w:rPr>
        <w:t xml:space="preserve"> namiesto </w:t>
      </w:r>
      <w:r w:rsidRPr="009D4640">
        <w:rPr>
          <w:rFonts w:asciiTheme="majorHAnsi" w:hAnsiTheme="majorHAnsi" w:cs="Times New Roman"/>
          <w:i/>
        </w:rPr>
        <w:t>zmena pohlavia</w:t>
      </w:r>
      <w:r w:rsidRPr="005B4711">
        <w:rPr>
          <w:rFonts w:asciiTheme="majorHAnsi" w:hAnsiTheme="majorHAnsi" w:cs="Times New Roman"/>
        </w:rPr>
        <w:t xml:space="preserve"> a pojem </w:t>
      </w:r>
      <w:r w:rsidRPr="009D4640">
        <w:rPr>
          <w:rFonts w:asciiTheme="majorHAnsi" w:hAnsiTheme="majorHAnsi" w:cs="Times New Roman"/>
          <w:i/>
        </w:rPr>
        <w:t>transrodové osoby</w:t>
      </w:r>
      <w:r w:rsidRPr="005B4711">
        <w:rPr>
          <w:rFonts w:asciiTheme="majorHAnsi" w:hAnsiTheme="majorHAnsi" w:cs="Times New Roman"/>
        </w:rPr>
        <w:t xml:space="preserve"> namiesto </w:t>
      </w:r>
      <w:r w:rsidRPr="009D4640">
        <w:rPr>
          <w:rFonts w:asciiTheme="majorHAnsi" w:hAnsiTheme="majorHAnsi" w:cs="Times New Roman"/>
          <w:i/>
        </w:rPr>
        <w:t>transsexuáli</w:t>
      </w:r>
      <w:r w:rsidRPr="005B4711">
        <w:rPr>
          <w:rFonts w:asciiTheme="majorHAnsi" w:hAnsiTheme="majorHAnsi" w:cs="Times New Roman"/>
        </w:rPr>
        <w:t xml:space="preserve">, pretože reprezentujú nepatologizujúci pohľad na osoby, ktoré prechádzajú tranzíciou.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b/>
        </w:rPr>
        <w:t>Homofóbia/bifóbia/transfóbia</w:t>
      </w:r>
      <w:r w:rsidRPr="005B4711">
        <w:rPr>
          <w:rFonts w:asciiTheme="majorHAnsi" w:hAnsiTheme="majorHAnsi" w:cs="Times New Roman"/>
        </w:rPr>
        <w:t xml:space="preserve"> sú negatívne a škodlivé postoje a predsudky voči LGBTI ľuďom, ktoré sú silne emocionálne podfarbené, nenávistné a môžu viesť k fyzickým a psychickým útokom. </w:t>
      </w:r>
    </w:p>
    <w:p w:rsidR="0057100E" w:rsidRPr="005B4711" w:rsidRDefault="0057100E" w:rsidP="0057100E">
      <w:pPr>
        <w:spacing w:after="0" w:line="240" w:lineRule="auto"/>
        <w:jc w:val="both"/>
        <w:rPr>
          <w:rFonts w:asciiTheme="majorHAnsi" w:hAnsiTheme="majorHAnsi" w:cs="Times New Roman"/>
        </w:rPr>
      </w:pPr>
      <w:proofErr w:type="spellStart"/>
      <w:r w:rsidRPr="005B4711">
        <w:rPr>
          <w:rFonts w:asciiTheme="majorHAnsi" w:hAnsiTheme="majorHAnsi" w:cs="Times New Roman"/>
        </w:rPr>
        <w:t>Homofóbia</w:t>
      </w:r>
      <w:proofErr w:type="spellEnd"/>
      <w:r w:rsidRPr="005B4711">
        <w:rPr>
          <w:rFonts w:asciiTheme="majorHAnsi" w:hAnsiTheme="majorHAnsi" w:cs="Times New Roman"/>
        </w:rPr>
        <w:t xml:space="preserve"> je</w:t>
      </w:r>
      <w:r w:rsidR="007A5630">
        <w:rPr>
          <w:rFonts w:asciiTheme="majorHAnsi" w:hAnsiTheme="majorHAnsi" w:cs="Times New Roman"/>
        </w:rPr>
        <w:t xml:space="preserve"> </w:t>
      </w:r>
      <w:r w:rsidRPr="005B4711">
        <w:rPr>
          <w:rFonts w:asciiTheme="majorHAnsi" w:hAnsiTheme="majorHAnsi" w:cs="Times New Roman"/>
        </w:rPr>
        <w:t xml:space="preserve">pociťovanie iracionálnych obáv, strachu a averzie vo vzťahu k homosexualite, </w:t>
      </w:r>
      <w:proofErr w:type="spellStart"/>
      <w:r w:rsidRPr="005B4711">
        <w:rPr>
          <w:rFonts w:asciiTheme="majorHAnsi" w:hAnsiTheme="majorHAnsi" w:cs="Times New Roman"/>
        </w:rPr>
        <w:t>lesbám</w:t>
      </w:r>
      <w:proofErr w:type="spellEnd"/>
      <w:r w:rsidRPr="005B4711">
        <w:rPr>
          <w:rFonts w:asciiTheme="majorHAnsi" w:hAnsiTheme="majorHAnsi" w:cs="Times New Roman"/>
        </w:rPr>
        <w:t xml:space="preserve"> a </w:t>
      </w:r>
      <w:proofErr w:type="spellStart"/>
      <w:r w:rsidRPr="005B4711">
        <w:rPr>
          <w:rFonts w:asciiTheme="majorHAnsi" w:hAnsiTheme="majorHAnsi" w:cs="Times New Roman"/>
        </w:rPr>
        <w:t>gejom</w:t>
      </w:r>
      <w:proofErr w:type="spellEnd"/>
      <w:r w:rsidRPr="005B4711">
        <w:rPr>
          <w:rFonts w:asciiTheme="majorHAnsi" w:hAnsiTheme="majorHAnsi" w:cs="Times New Roman"/>
        </w:rPr>
        <w:t xml:space="preserve"> alebo tým, ktorí tak pôsobia.</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Transfóbia je pociťovanie iracionálnych obáv, strachu a averzie vo vzťahu k nepodriaďovaniu sa tradičným rodovým rolám a rodovej identite.</w:t>
      </w:r>
      <w:r w:rsidR="007A5630">
        <w:rPr>
          <w:rFonts w:asciiTheme="majorHAnsi" w:hAnsiTheme="majorHAnsi" w:cs="Times New Roman"/>
        </w:rPr>
        <w:t xml:space="preserve"> </w:t>
      </w:r>
      <w:r w:rsidRPr="005B4711">
        <w:rPr>
          <w:rFonts w:asciiTheme="majorHAnsi" w:hAnsiTheme="majorHAnsi" w:cs="Times New Roman"/>
        </w:rPr>
        <w:t xml:space="preserve">V prípade bisexuálnych ľudí sa hovorí o bifóbii.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Obyčajne</w:t>
      </w:r>
      <w:r w:rsidR="007A5630">
        <w:rPr>
          <w:rFonts w:asciiTheme="majorHAnsi" w:hAnsiTheme="majorHAnsi" w:cs="Times New Roman"/>
        </w:rPr>
        <w:t xml:space="preserve"> </w:t>
      </w:r>
      <w:r w:rsidRPr="005B4711">
        <w:rPr>
          <w:rFonts w:asciiTheme="majorHAnsi" w:hAnsiTheme="majorHAnsi" w:cs="Times New Roman"/>
        </w:rPr>
        <w:t>sú terčom</w:t>
      </w:r>
      <w:r w:rsidR="002D5253">
        <w:rPr>
          <w:rFonts w:asciiTheme="majorHAnsi" w:hAnsiTheme="majorHAnsi" w:cs="Times New Roman"/>
        </w:rPr>
        <w:t xml:space="preserve"> útokov</w:t>
      </w:r>
      <w:r w:rsidRPr="005B4711">
        <w:rPr>
          <w:rFonts w:asciiTheme="majorHAnsi" w:hAnsiTheme="majorHAnsi" w:cs="Times New Roman"/>
        </w:rPr>
        <w:t xml:space="preserve"> správanie, presvedčeni</w:t>
      </w:r>
      <w:r w:rsidR="002D5253">
        <w:rPr>
          <w:rFonts w:asciiTheme="majorHAnsi" w:hAnsiTheme="majorHAnsi" w:cs="Times New Roman"/>
        </w:rPr>
        <w:t>e</w:t>
      </w:r>
      <w:r w:rsidRPr="005B4711">
        <w:rPr>
          <w:rFonts w:asciiTheme="majorHAnsi" w:hAnsiTheme="majorHAnsi" w:cs="Times New Roman"/>
        </w:rPr>
        <w:t xml:space="preserve"> alebo postoje, ktoré nepodliehajú rigidným stereotypom. </w:t>
      </w:r>
    </w:p>
    <w:p w:rsidR="0057100E" w:rsidRPr="005B4711" w:rsidRDefault="0057100E" w:rsidP="0057100E">
      <w:pPr>
        <w:spacing w:after="0" w:line="240" w:lineRule="auto"/>
        <w:jc w:val="both"/>
        <w:rPr>
          <w:rFonts w:asciiTheme="majorHAnsi" w:hAnsiTheme="majorHAnsi" w:cs="Times New Roman"/>
        </w:rPr>
      </w:pPr>
      <w:r w:rsidRPr="005B4711">
        <w:rPr>
          <w:rFonts w:asciiTheme="majorHAnsi" w:hAnsiTheme="majorHAnsi" w:cs="Times New Roman"/>
        </w:rPr>
        <w:t>Homofóbia/bifóbia/transfóbia sú obvykle založené na zovšeobecneniach,</w:t>
      </w:r>
      <w:r w:rsidR="007A5630">
        <w:rPr>
          <w:rFonts w:asciiTheme="majorHAnsi" w:hAnsiTheme="majorHAnsi" w:cs="Times New Roman"/>
        </w:rPr>
        <w:t xml:space="preserve"> </w:t>
      </w:r>
      <w:r w:rsidRPr="005B4711">
        <w:rPr>
          <w:rFonts w:asciiTheme="majorHAnsi" w:hAnsiTheme="majorHAnsi" w:cs="Times New Roman"/>
        </w:rPr>
        <w:t xml:space="preserve">mýtoch, neopodstatnených predstavách, predsudkoch a kultúrnom heterosexizme. </w:t>
      </w:r>
    </w:p>
    <w:p w:rsidR="0057100E" w:rsidRPr="005B4711" w:rsidRDefault="0057100E" w:rsidP="0057100E">
      <w:pPr>
        <w:pStyle w:val="Normlnywebov"/>
        <w:spacing w:before="0" w:beforeAutospacing="0" w:after="0" w:afterAutospacing="0"/>
        <w:jc w:val="both"/>
        <w:rPr>
          <w:rFonts w:asciiTheme="majorHAnsi" w:hAnsiTheme="majorHAnsi"/>
          <w:sz w:val="22"/>
          <w:szCs w:val="22"/>
        </w:rPr>
      </w:pPr>
      <w:r w:rsidRPr="005B4711">
        <w:rPr>
          <w:rFonts w:asciiTheme="majorHAnsi" w:hAnsiTheme="majorHAnsi"/>
          <w:b/>
          <w:sz w:val="22"/>
          <w:szCs w:val="22"/>
        </w:rPr>
        <w:t>Trestné činy z nenávisti</w:t>
      </w:r>
      <w:r w:rsidRPr="005B4711">
        <w:rPr>
          <w:rFonts w:asciiTheme="majorHAnsi" w:hAnsiTheme="majorHAnsi"/>
          <w:sz w:val="22"/>
          <w:szCs w:val="22"/>
        </w:rPr>
        <w:t xml:space="preserve"> (z angl. hate </w:t>
      </w:r>
      <w:proofErr w:type="spellStart"/>
      <w:r w:rsidRPr="005B4711">
        <w:rPr>
          <w:rFonts w:asciiTheme="majorHAnsi" w:hAnsiTheme="majorHAnsi"/>
          <w:sz w:val="22"/>
          <w:szCs w:val="22"/>
        </w:rPr>
        <w:t>crime</w:t>
      </w:r>
      <w:proofErr w:type="spellEnd"/>
      <w:r w:rsidRPr="005B4711">
        <w:rPr>
          <w:rFonts w:asciiTheme="majorHAnsi" w:hAnsiTheme="majorHAnsi"/>
          <w:sz w:val="22"/>
          <w:szCs w:val="22"/>
        </w:rPr>
        <w:t>) sa vzťahujú</w:t>
      </w:r>
      <w:r w:rsidR="007A5630">
        <w:rPr>
          <w:rFonts w:asciiTheme="majorHAnsi" w:hAnsiTheme="majorHAnsi"/>
          <w:sz w:val="22"/>
          <w:szCs w:val="22"/>
        </w:rPr>
        <w:t xml:space="preserve"> na</w:t>
      </w:r>
      <w:r w:rsidRPr="005B4711">
        <w:rPr>
          <w:rFonts w:asciiTheme="majorHAnsi" w:hAnsiTheme="majorHAnsi"/>
          <w:sz w:val="22"/>
          <w:szCs w:val="22"/>
        </w:rPr>
        <w:t> fyzick</w:t>
      </w:r>
      <w:r w:rsidR="007A5630">
        <w:rPr>
          <w:rFonts w:asciiTheme="majorHAnsi" w:hAnsiTheme="majorHAnsi"/>
          <w:sz w:val="22"/>
          <w:szCs w:val="22"/>
        </w:rPr>
        <w:t>ý</w:t>
      </w:r>
      <w:r w:rsidRPr="005B4711">
        <w:rPr>
          <w:rFonts w:asciiTheme="majorHAnsi" w:hAnsiTheme="majorHAnsi"/>
          <w:sz w:val="22"/>
          <w:szCs w:val="22"/>
        </w:rPr>
        <w:t xml:space="preserve"> alebo verbál</w:t>
      </w:r>
      <w:r w:rsidR="007A5630">
        <w:rPr>
          <w:rFonts w:asciiTheme="majorHAnsi" w:hAnsiTheme="majorHAnsi"/>
          <w:sz w:val="22"/>
          <w:szCs w:val="22"/>
        </w:rPr>
        <w:t>ny</w:t>
      </w:r>
      <w:r w:rsidRPr="005B4711">
        <w:rPr>
          <w:rFonts w:asciiTheme="majorHAnsi" w:hAnsiTheme="majorHAnsi"/>
          <w:sz w:val="22"/>
          <w:szCs w:val="22"/>
        </w:rPr>
        <w:t xml:space="preserve"> útok na osobu, ktorý je motivovaný predsudkom vo vzťahu k tejto osobe </w:t>
      </w:r>
      <w:r w:rsidR="007A5630">
        <w:rPr>
          <w:rFonts w:asciiTheme="majorHAnsi" w:hAnsiTheme="majorHAnsi"/>
          <w:sz w:val="22"/>
          <w:szCs w:val="22"/>
        </w:rPr>
        <w:t>pre</w:t>
      </w:r>
      <w:r w:rsidR="007A5630" w:rsidRPr="005B4711">
        <w:rPr>
          <w:rFonts w:asciiTheme="majorHAnsi" w:hAnsiTheme="majorHAnsi"/>
          <w:sz w:val="22"/>
          <w:szCs w:val="22"/>
        </w:rPr>
        <w:t xml:space="preserve"> </w:t>
      </w:r>
      <w:r w:rsidRPr="005B4711">
        <w:rPr>
          <w:rFonts w:asciiTheme="majorHAnsi" w:hAnsiTheme="majorHAnsi"/>
          <w:sz w:val="22"/>
          <w:szCs w:val="22"/>
        </w:rPr>
        <w:t>jej osobn</w:t>
      </w:r>
      <w:r w:rsidR="007A5630">
        <w:rPr>
          <w:rFonts w:asciiTheme="majorHAnsi" w:hAnsiTheme="majorHAnsi"/>
          <w:sz w:val="22"/>
          <w:szCs w:val="22"/>
        </w:rPr>
        <w:t>ú</w:t>
      </w:r>
      <w:r w:rsidRPr="005B4711">
        <w:rPr>
          <w:rFonts w:asciiTheme="majorHAnsi" w:hAnsiTheme="majorHAnsi"/>
          <w:sz w:val="22"/>
          <w:szCs w:val="22"/>
        </w:rPr>
        <w:t xml:space="preserve"> charakteristik</w:t>
      </w:r>
      <w:r w:rsidR="007A5630">
        <w:rPr>
          <w:rFonts w:asciiTheme="majorHAnsi" w:hAnsiTheme="majorHAnsi"/>
          <w:sz w:val="22"/>
          <w:szCs w:val="22"/>
        </w:rPr>
        <w:t>u</w:t>
      </w:r>
      <w:r w:rsidRPr="005B4711">
        <w:rPr>
          <w:rFonts w:asciiTheme="majorHAnsi" w:hAnsiTheme="majorHAnsi"/>
          <w:sz w:val="22"/>
          <w:szCs w:val="22"/>
        </w:rPr>
        <w:t xml:space="preserve">, v tomto prípade </w:t>
      </w:r>
      <w:r w:rsidR="007A5630">
        <w:rPr>
          <w:rFonts w:asciiTheme="majorHAnsi" w:hAnsiTheme="majorHAnsi"/>
          <w:sz w:val="22"/>
          <w:szCs w:val="22"/>
        </w:rPr>
        <w:t>pre</w:t>
      </w:r>
      <w:r w:rsidR="007A5630" w:rsidRPr="005B4711">
        <w:rPr>
          <w:rFonts w:asciiTheme="majorHAnsi" w:hAnsiTheme="majorHAnsi"/>
          <w:sz w:val="22"/>
          <w:szCs w:val="22"/>
        </w:rPr>
        <w:t xml:space="preserve"> </w:t>
      </w:r>
      <w:r w:rsidRPr="005B4711">
        <w:rPr>
          <w:rFonts w:asciiTheme="majorHAnsi" w:hAnsiTheme="majorHAnsi"/>
          <w:sz w:val="22"/>
          <w:szCs w:val="22"/>
        </w:rPr>
        <w:t>jej sexuáln</w:t>
      </w:r>
      <w:r w:rsidR="007A5630">
        <w:rPr>
          <w:rFonts w:asciiTheme="majorHAnsi" w:hAnsiTheme="majorHAnsi"/>
          <w:sz w:val="22"/>
          <w:szCs w:val="22"/>
        </w:rPr>
        <w:t>u</w:t>
      </w:r>
      <w:r w:rsidRPr="005B4711">
        <w:rPr>
          <w:rFonts w:asciiTheme="majorHAnsi" w:hAnsiTheme="majorHAnsi"/>
          <w:sz w:val="22"/>
          <w:szCs w:val="22"/>
        </w:rPr>
        <w:t xml:space="preserve"> orientáci</w:t>
      </w:r>
      <w:r w:rsidR="007A5630">
        <w:rPr>
          <w:rFonts w:asciiTheme="majorHAnsi" w:hAnsiTheme="majorHAnsi"/>
          <w:sz w:val="22"/>
          <w:szCs w:val="22"/>
        </w:rPr>
        <w:t>u</w:t>
      </w:r>
      <w:r w:rsidRPr="005B4711">
        <w:rPr>
          <w:rFonts w:asciiTheme="majorHAnsi" w:hAnsiTheme="majorHAnsi"/>
          <w:sz w:val="22"/>
          <w:szCs w:val="22"/>
        </w:rPr>
        <w:t xml:space="preserve"> alebo rodov</w:t>
      </w:r>
      <w:r w:rsidR="007A5630">
        <w:rPr>
          <w:rFonts w:asciiTheme="majorHAnsi" w:hAnsiTheme="majorHAnsi"/>
          <w:sz w:val="22"/>
          <w:szCs w:val="22"/>
        </w:rPr>
        <w:t>ú</w:t>
      </w:r>
      <w:r w:rsidRPr="005B4711">
        <w:rPr>
          <w:rFonts w:asciiTheme="majorHAnsi" w:hAnsiTheme="majorHAnsi"/>
          <w:sz w:val="22"/>
          <w:szCs w:val="22"/>
        </w:rPr>
        <w:t xml:space="preserve"> identit</w:t>
      </w:r>
      <w:r w:rsidR="007A5630">
        <w:rPr>
          <w:rFonts w:asciiTheme="majorHAnsi" w:hAnsiTheme="majorHAnsi"/>
          <w:sz w:val="22"/>
          <w:szCs w:val="22"/>
        </w:rPr>
        <w:t>u</w:t>
      </w:r>
      <w:r w:rsidRPr="005B4711">
        <w:rPr>
          <w:rFonts w:asciiTheme="majorHAnsi" w:hAnsiTheme="majorHAnsi"/>
          <w:sz w:val="22"/>
          <w:szCs w:val="22"/>
        </w:rPr>
        <w:t xml:space="preserve">. Ide o fyzické násilie, zneužívanie, obťažovanie na základe skutočnej alebo vnímanej sexuálnej orientácie a/alebo rodovej identity. </w:t>
      </w:r>
    </w:p>
    <w:p w:rsidR="0057100E" w:rsidRPr="005B4711" w:rsidRDefault="0057100E" w:rsidP="0057100E">
      <w:pPr>
        <w:pStyle w:val="Normlnywebov"/>
        <w:spacing w:before="0" w:beforeAutospacing="0" w:after="0" w:afterAutospacing="0"/>
        <w:jc w:val="both"/>
        <w:rPr>
          <w:rFonts w:asciiTheme="majorHAnsi" w:hAnsiTheme="majorHAnsi"/>
          <w:sz w:val="22"/>
          <w:szCs w:val="22"/>
        </w:rPr>
      </w:pPr>
      <w:r w:rsidRPr="005B4711">
        <w:rPr>
          <w:rFonts w:asciiTheme="majorHAnsi" w:hAnsiTheme="majorHAnsi"/>
          <w:b/>
          <w:sz w:val="22"/>
          <w:szCs w:val="22"/>
        </w:rPr>
        <w:t>Verbálne nenávistné prejavy (z angl. hate speech)</w:t>
      </w:r>
      <w:r w:rsidRPr="005B4711">
        <w:rPr>
          <w:rFonts w:asciiTheme="majorHAnsi" w:hAnsiTheme="majorHAnsi"/>
          <w:sz w:val="22"/>
          <w:szCs w:val="22"/>
        </w:rPr>
        <w:t xml:space="preserve"> sú </w:t>
      </w:r>
      <w:r w:rsidR="008C3D2C">
        <w:rPr>
          <w:rFonts w:asciiTheme="majorHAnsi" w:hAnsiTheme="majorHAnsi"/>
          <w:sz w:val="22"/>
          <w:szCs w:val="22"/>
        </w:rPr>
        <w:t>v</w:t>
      </w:r>
      <w:r w:rsidRPr="005B4711">
        <w:rPr>
          <w:rFonts w:asciiTheme="majorHAnsi" w:hAnsiTheme="majorHAnsi"/>
          <w:sz w:val="22"/>
          <w:szCs w:val="22"/>
        </w:rPr>
        <w:t>ýroky alebo verejné vyjadrenia, ktoré šíria, podnecujú, podporujú alebo ospravedlňujú nenávisť, predsudky, homofóbiu/bifóbiu/transfóbiu a diskrimináciu vo vzťahu k LGBTI ľuďom. Je založený na nenávisti a netolerancii vo vzťahu k inakosti. Ide o nenávistné prejavy aj na internete a v</w:t>
      </w:r>
      <w:r w:rsidR="002D5253">
        <w:rPr>
          <w:rFonts w:asciiTheme="majorHAnsi" w:hAnsiTheme="majorHAnsi"/>
          <w:sz w:val="22"/>
          <w:szCs w:val="22"/>
        </w:rPr>
        <w:t> sociálnych</w:t>
      </w:r>
      <w:r w:rsidR="007A5630">
        <w:rPr>
          <w:rFonts w:asciiTheme="majorHAnsi" w:hAnsiTheme="majorHAnsi"/>
          <w:sz w:val="22"/>
          <w:szCs w:val="22"/>
        </w:rPr>
        <w:t xml:space="preserve"> </w:t>
      </w:r>
      <w:r w:rsidRPr="005B4711">
        <w:rPr>
          <w:rFonts w:asciiTheme="majorHAnsi" w:hAnsiTheme="majorHAnsi"/>
          <w:sz w:val="22"/>
          <w:szCs w:val="22"/>
        </w:rPr>
        <w:t>médiách (</w:t>
      </w:r>
      <w:proofErr w:type="spellStart"/>
      <w:r w:rsidR="007A5630">
        <w:rPr>
          <w:rFonts w:asciiTheme="majorHAnsi" w:hAnsiTheme="majorHAnsi"/>
          <w:sz w:val="22"/>
          <w:szCs w:val="22"/>
        </w:rPr>
        <w:t>F</w:t>
      </w:r>
      <w:r w:rsidRPr="005B4711">
        <w:rPr>
          <w:rFonts w:asciiTheme="majorHAnsi" w:hAnsiTheme="majorHAnsi"/>
          <w:sz w:val="22"/>
          <w:szCs w:val="22"/>
        </w:rPr>
        <w:t>acebook</w:t>
      </w:r>
      <w:proofErr w:type="spellEnd"/>
      <w:r w:rsidRPr="005B4711">
        <w:rPr>
          <w:rFonts w:asciiTheme="majorHAnsi" w:hAnsiTheme="majorHAnsi"/>
          <w:sz w:val="22"/>
          <w:szCs w:val="22"/>
        </w:rPr>
        <w:t xml:space="preserve">). </w:t>
      </w:r>
    </w:p>
    <w:p w:rsidR="0057100E" w:rsidRPr="005B4711" w:rsidRDefault="0057100E" w:rsidP="0057100E">
      <w:pPr>
        <w:pStyle w:val="Normlnywebov"/>
        <w:spacing w:before="0" w:beforeAutospacing="0" w:after="0" w:afterAutospacing="0"/>
        <w:jc w:val="both"/>
        <w:rPr>
          <w:rFonts w:asciiTheme="majorHAnsi" w:hAnsiTheme="majorHAnsi"/>
          <w:sz w:val="22"/>
          <w:szCs w:val="22"/>
        </w:rPr>
      </w:pPr>
      <w:r w:rsidRPr="005B4711">
        <w:rPr>
          <w:rFonts w:asciiTheme="majorHAnsi" w:hAnsiTheme="majorHAnsi"/>
          <w:b/>
          <w:sz w:val="22"/>
          <w:szCs w:val="22"/>
        </w:rPr>
        <w:t>Diskriminácia na základe sexuálnej orientácie alebo rodovej identity</w:t>
      </w:r>
      <w:r w:rsidRPr="005B4711">
        <w:rPr>
          <w:rFonts w:asciiTheme="majorHAnsi" w:hAnsiTheme="majorHAnsi"/>
          <w:sz w:val="22"/>
          <w:szCs w:val="22"/>
        </w:rPr>
        <w:t xml:space="preserve"> zah</w:t>
      </w:r>
      <w:r w:rsidR="00380167">
        <w:rPr>
          <w:rFonts w:asciiTheme="majorHAnsi" w:hAnsiTheme="majorHAnsi"/>
          <w:sz w:val="22"/>
          <w:szCs w:val="22"/>
        </w:rPr>
        <w:t>ŕň</w:t>
      </w:r>
      <w:r w:rsidRPr="005B4711">
        <w:rPr>
          <w:rFonts w:asciiTheme="majorHAnsi" w:hAnsiTheme="majorHAnsi"/>
          <w:sz w:val="22"/>
          <w:szCs w:val="22"/>
        </w:rPr>
        <w:t>a činy, ktorých podstatou je odlišné zaobchádzanie s jedincami na základe sexuálnej orientácie a/alebo rodovej identity v porovnaní s inými jedincami</w:t>
      </w:r>
      <w:r w:rsidR="007A5630">
        <w:rPr>
          <w:rFonts w:asciiTheme="majorHAnsi" w:hAnsiTheme="majorHAnsi"/>
          <w:sz w:val="22"/>
          <w:szCs w:val="22"/>
        </w:rPr>
        <w:t xml:space="preserve"> </w:t>
      </w:r>
      <w:r w:rsidRPr="005B4711">
        <w:rPr>
          <w:rFonts w:asciiTheme="majorHAnsi" w:hAnsiTheme="majorHAnsi"/>
          <w:sz w:val="22"/>
          <w:szCs w:val="22"/>
        </w:rPr>
        <w:t>v porovnateľnej situácii.</w:t>
      </w:r>
    </w:p>
    <w:p w:rsidR="004A44CF" w:rsidRDefault="004A44CF" w:rsidP="0057100E">
      <w:pPr>
        <w:pStyle w:val="Normlnywebov"/>
        <w:spacing w:before="0" w:beforeAutospacing="0" w:after="0" w:afterAutospacing="0"/>
        <w:jc w:val="both"/>
        <w:rPr>
          <w:rFonts w:asciiTheme="majorHAnsi" w:hAnsiTheme="majorHAnsi"/>
          <w:sz w:val="22"/>
          <w:szCs w:val="22"/>
        </w:rPr>
      </w:pPr>
    </w:p>
    <w:p w:rsidR="0087281C" w:rsidRDefault="0087281C" w:rsidP="00274751">
      <w:pPr>
        <w:pStyle w:val="Nadpis2"/>
        <w:shd w:val="clear" w:color="auto" w:fill="FFFFFF" w:themeFill="background1"/>
        <w:ind w:left="720"/>
        <w:jc w:val="center"/>
        <w:rPr>
          <w:lang w:val="sk-SK" w:eastAsia="en-US"/>
        </w:rPr>
      </w:pPr>
      <w:bookmarkStart w:id="0" w:name="_GoBack"/>
    </w:p>
    <w:bookmarkEnd w:id="0"/>
    <w:p w:rsidR="008C3D2C" w:rsidRPr="004015F5" w:rsidRDefault="008C3D2C" w:rsidP="00274751">
      <w:pPr>
        <w:pStyle w:val="Nadpis2"/>
        <w:shd w:val="clear" w:color="auto" w:fill="FFFFFF" w:themeFill="background1"/>
        <w:ind w:left="720"/>
        <w:jc w:val="center"/>
        <w:rPr>
          <w:lang w:eastAsia="en-US"/>
        </w:rPr>
      </w:pPr>
      <w:r w:rsidRPr="004015F5">
        <w:rPr>
          <w:lang w:val="sk-SK" w:eastAsia="en-US"/>
        </w:rPr>
        <w:t xml:space="preserve">Odporúčania </w:t>
      </w:r>
      <w:r w:rsidR="007A5630">
        <w:rPr>
          <w:lang w:val="sk-SK" w:eastAsia="en-US"/>
        </w:rPr>
        <w:t>na</w:t>
      </w:r>
      <w:r w:rsidRPr="004015F5">
        <w:rPr>
          <w:lang w:val="sk-SK" w:eastAsia="en-US"/>
        </w:rPr>
        <w:t> používani</w:t>
      </w:r>
      <w:r w:rsidR="007A5630">
        <w:rPr>
          <w:lang w:val="sk-SK" w:eastAsia="en-US"/>
        </w:rPr>
        <w:t>e</w:t>
      </w:r>
      <w:r w:rsidRPr="004015F5">
        <w:rPr>
          <w:lang w:val="sk-SK" w:eastAsia="en-US"/>
        </w:rPr>
        <w:t xml:space="preserve"> korektnej terminológie </w:t>
      </w:r>
    </w:p>
    <w:p w:rsidR="008C3D2C" w:rsidRPr="004015F5" w:rsidRDefault="008C3D2C" w:rsidP="0057100E">
      <w:pPr>
        <w:pStyle w:val="Normlnywebov"/>
        <w:spacing w:before="0" w:beforeAutospacing="0" w:after="0" w:afterAutospacing="0"/>
        <w:jc w:val="both"/>
        <w:rPr>
          <w:rFonts w:asciiTheme="majorHAnsi" w:hAnsiTheme="majorHAnsi"/>
          <w:sz w:val="22"/>
          <w:szCs w:val="22"/>
        </w:rPr>
      </w:pPr>
    </w:p>
    <w:p w:rsidR="008C3D2C" w:rsidRPr="004015F5" w:rsidRDefault="007B6F83" w:rsidP="0057100E">
      <w:pPr>
        <w:pStyle w:val="Normlnywebov"/>
        <w:spacing w:before="0" w:beforeAutospacing="0" w:after="0" w:afterAutospacing="0"/>
        <w:jc w:val="both"/>
        <w:rPr>
          <w:rFonts w:asciiTheme="majorHAnsi" w:hAnsiTheme="majorHAnsi"/>
          <w:b/>
          <w:i/>
          <w:sz w:val="22"/>
          <w:szCs w:val="22"/>
        </w:rPr>
      </w:pPr>
      <w:r w:rsidRPr="004015F5">
        <w:rPr>
          <w:rFonts w:asciiTheme="majorHAnsi" w:hAnsiTheme="majorHAnsi"/>
          <w:b/>
          <w:i/>
          <w:sz w:val="22"/>
          <w:szCs w:val="22"/>
        </w:rPr>
        <w:t>Nevhodné</w:t>
      </w:r>
      <w:r w:rsidR="008C3D2C" w:rsidRPr="004015F5">
        <w:rPr>
          <w:rFonts w:asciiTheme="majorHAnsi" w:hAnsiTheme="majorHAnsi"/>
          <w:b/>
          <w:i/>
          <w:sz w:val="22"/>
          <w:szCs w:val="22"/>
        </w:rPr>
        <w:t xml:space="preserve"> pojmy: homosexuál/homosexuáli</w:t>
      </w:r>
    </w:p>
    <w:p w:rsidR="008C3D2C" w:rsidRPr="004015F5" w:rsidRDefault="008C3D2C" w:rsidP="0057100E">
      <w:pPr>
        <w:pStyle w:val="Normlnywebov"/>
        <w:spacing w:before="0" w:beforeAutospacing="0" w:after="0" w:afterAutospacing="0"/>
        <w:jc w:val="both"/>
        <w:rPr>
          <w:rFonts w:asciiTheme="majorHAnsi" w:hAnsiTheme="majorHAnsi"/>
          <w:b/>
          <w:i/>
          <w:sz w:val="22"/>
          <w:szCs w:val="22"/>
        </w:rPr>
      </w:pPr>
      <w:r w:rsidRPr="004015F5">
        <w:rPr>
          <w:rFonts w:asciiTheme="majorHAnsi" w:hAnsiTheme="majorHAnsi"/>
          <w:b/>
          <w:i/>
          <w:sz w:val="22"/>
          <w:szCs w:val="22"/>
        </w:rPr>
        <w:t>Odporúčané pojmy: gej</w:t>
      </w:r>
      <w:r w:rsidR="007C3134" w:rsidRPr="004015F5">
        <w:rPr>
          <w:rStyle w:val="Odkaznapoznmkupodiarou"/>
          <w:rFonts w:asciiTheme="majorHAnsi" w:hAnsiTheme="majorHAnsi"/>
          <w:b/>
          <w:i/>
          <w:sz w:val="22"/>
          <w:szCs w:val="22"/>
        </w:rPr>
        <w:footnoteReference w:id="1"/>
      </w:r>
      <w:r w:rsidRPr="004015F5">
        <w:rPr>
          <w:rFonts w:asciiTheme="majorHAnsi" w:hAnsiTheme="majorHAnsi"/>
          <w:b/>
          <w:i/>
          <w:sz w:val="22"/>
          <w:szCs w:val="22"/>
        </w:rPr>
        <w:t>, lesba</w:t>
      </w:r>
    </w:p>
    <w:p w:rsidR="009302D0" w:rsidRPr="004015F5" w:rsidRDefault="009302D0" w:rsidP="0057100E">
      <w:pPr>
        <w:pStyle w:val="Normlnywebov"/>
        <w:spacing w:before="0" w:beforeAutospacing="0" w:after="0" w:afterAutospacing="0"/>
        <w:jc w:val="both"/>
        <w:rPr>
          <w:rFonts w:asciiTheme="majorHAnsi" w:hAnsiTheme="majorHAnsi"/>
          <w:sz w:val="22"/>
          <w:szCs w:val="22"/>
        </w:rPr>
      </w:pPr>
    </w:p>
    <w:p w:rsidR="007B6F83" w:rsidRPr="004015F5" w:rsidRDefault="008C3D2C" w:rsidP="0057100E">
      <w:pPr>
        <w:pStyle w:val="Normlnywebov"/>
        <w:spacing w:before="0" w:beforeAutospacing="0" w:after="0" w:afterAutospacing="0"/>
        <w:jc w:val="both"/>
        <w:rPr>
          <w:rFonts w:asciiTheme="majorHAnsi" w:hAnsiTheme="majorHAnsi"/>
          <w:sz w:val="22"/>
          <w:szCs w:val="22"/>
        </w:rPr>
      </w:pPr>
      <w:r w:rsidRPr="004015F5">
        <w:rPr>
          <w:rFonts w:asciiTheme="majorHAnsi" w:hAnsiTheme="majorHAnsi"/>
          <w:sz w:val="22"/>
          <w:szCs w:val="22"/>
        </w:rPr>
        <w:t>Pojem homosexualita používaný v</w:t>
      </w:r>
      <w:r w:rsidR="007C3134" w:rsidRPr="004015F5">
        <w:rPr>
          <w:rFonts w:asciiTheme="majorHAnsi" w:hAnsiTheme="majorHAnsi"/>
          <w:sz w:val="22"/>
          <w:szCs w:val="22"/>
        </w:rPr>
        <w:t xml:space="preserve"> kontexte </w:t>
      </w:r>
      <w:r w:rsidRPr="004015F5">
        <w:rPr>
          <w:rFonts w:asciiTheme="majorHAnsi" w:hAnsiTheme="majorHAnsi"/>
          <w:sz w:val="22"/>
          <w:szCs w:val="22"/>
        </w:rPr>
        <w:t xml:space="preserve">odbornej </w:t>
      </w:r>
      <w:r w:rsidR="007C3134" w:rsidRPr="004015F5">
        <w:rPr>
          <w:rFonts w:asciiTheme="majorHAnsi" w:hAnsiTheme="majorHAnsi"/>
          <w:sz w:val="22"/>
          <w:szCs w:val="22"/>
        </w:rPr>
        <w:t>literatúry</w:t>
      </w:r>
      <w:r w:rsidRPr="004015F5">
        <w:rPr>
          <w:rFonts w:asciiTheme="majorHAnsi" w:hAnsiTheme="majorHAnsi"/>
          <w:sz w:val="22"/>
          <w:szCs w:val="22"/>
        </w:rPr>
        <w:t xml:space="preserve"> </w:t>
      </w:r>
      <w:r w:rsidR="007C3134" w:rsidRPr="004015F5">
        <w:rPr>
          <w:rFonts w:asciiTheme="majorHAnsi" w:hAnsiTheme="majorHAnsi"/>
          <w:sz w:val="22"/>
          <w:szCs w:val="22"/>
        </w:rPr>
        <w:t>má neutrálne podfarbenie. Iné je to v</w:t>
      </w:r>
      <w:r w:rsidR="00274751" w:rsidRPr="004015F5">
        <w:rPr>
          <w:rFonts w:asciiTheme="majorHAnsi" w:hAnsiTheme="majorHAnsi"/>
          <w:sz w:val="22"/>
          <w:szCs w:val="22"/>
        </w:rPr>
        <w:t> </w:t>
      </w:r>
      <w:r w:rsidR="007C3134" w:rsidRPr="004015F5">
        <w:rPr>
          <w:rFonts w:asciiTheme="majorHAnsi" w:hAnsiTheme="majorHAnsi"/>
          <w:sz w:val="22"/>
          <w:szCs w:val="22"/>
        </w:rPr>
        <w:t>prípade</w:t>
      </w:r>
      <w:r w:rsidR="00274751" w:rsidRPr="004015F5">
        <w:rPr>
          <w:rFonts w:asciiTheme="majorHAnsi" w:hAnsiTheme="majorHAnsi"/>
          <w:sz w:val="22"/>
          <w:szCs w:val="22"/>
        </w:rPr>
        <w:t>,</w:t>
      </w:r>
      <w:r w:rsidR="007C3134" w:rsidRPr="004015F5">
        <w:rPr>
          <w:rFonts w:asciiTheme="majorHAnsi" w:hAnsiTheme="majorHAnsi"/>
          <w:sz w:val="22"/>
          <w:szCs w:val="22"/>
        </w:rPr>
        <w:t xml:space="preserve"> ak sa jeho odvodeniny používajú na označenie skupiny ľudí. </w:t>
      </w:r>
      <w:r w:rsidR="009302D0" w:rsidRPr="004015F5">
        <w:rPr>
          <w:rFonts w:asciiTheme="majorHAnsi" w:hAnsiTheme="majorHAnsi"/>
          <w:sz w:val="22"/>
          <w:szCs w:val="22"/>
        </w:rPr>
        <w:t xml:space="preserve">Okrem sexualizácie v sebe nesie aj historické zaťaženie patologizáciou. </w:t>
      </w:r>
      <w:r w:rsidR="007C3134" w:rsidRPr="004015F5">
        <w:rPr>
          <w:rFonts w:asciiTheme="majorHAnsi" w:hAnsiTheme="majorHAnsi"/>
          <w:sz w:val="22"/>
          <w:szCs w:val="22"/>
        </w:rPr>
        <w:t xml:space="preserve">Sprievodným javom depatologizácie, dekriminalizácie a emancipácie lesieb a gejov bolo aj osvojenie pojmov, ktorými sa oni/ony sami označujú, väčšinovou spoločnosťou. </w:t>
      </w:r>
      <w:r w:rsidR="009302D0" w:rsidRPr="004015F5">
        <w:rPr>
          <w:rFonts w:asciiTheme="majorHAnsi" w:hAnsiTheme="majorHAnsi"/>
          <w:sz w:val="22"/>
          <w:szCs w:val="22"/>
        </w:rPr>
        <w:t xml:space="preserve">Pojem </w:t>
      </w:r>
      <w:r w:rsidR="007A5630">
        <w:rPr>
          <w:rFonts w:asciiTheme="majorHAnsi" w:hAnsiTheme="majorHAnsi"/>
          <w:sz w:val="22"/>
          <w:szCs w:val="22"/>
        </w:rPr>
        <w:t>„</w:t>
      </w:r>
      <w:r w:rsidR="009302D0" w:rsidRPr="004015F5">
        <w:rPr>
          <w:rFonts w:asciiTheme="majorHAnsi" w:hAnsiTheme="majorHAnsi"/>
          <w:sz w:val="22"/>
          <w:szCs w:val="22"/>
        </w:rPr>
        <w:t>homosexuáli</w:t>
      </w:r>
      <w:r w:rsidR="007A5630">
        <w:rPr>
          <w:rFonts w:asciiTheme="majorHAnsi" w:hAnsiTheme="majorHAnsi"/>
          <w:sz w:val="22"/>
          <w:szCs w:val="22"/>
        </w:rPr>
        <w:t>“</w:t>
      </w:r>
      <w:r w:rsidR="009302D0" w:rsidRPr="004015F5">
        <w:rPr>
          <w:rFonts w:asciiTheme="majorHAnsi" w:hAnsiTheme="majorHAnsi"/>
          <w:sz w:val="22"/>
          <w:szCs w:val="22"/>
        </w:rPr>
        <w:t xml:space="preserve"> sa často používa </w:t>
      </w:r>
      <w:r w:rsidR="008230FE" w:rsidRPr="004015F5">
        <w:rPr>
          <w:rFonts w:asciiTheme="majorHAnsi" w:hAnsiTheme="majorHAnsi"/>
          <w:sz w:val="22"/>
          <w:szCs w:val="22"/>
        </w:rPr>
        <w:t>aj ako všeobecný pojem</w:t>
      </w:r>
      <w:r w:rsidR="00274751" w:rsidRPr="004015F5">
        <w:rPr>
          <w:rFonts w:asciiTheme="majorHAnsi" w:hAnsiTheme="majorHAnsi"/>
          <w:sz w:val="22"/>
          <w:szCs w:val="22"/>
        </w:rPr>
        <w:t>,</w:t>
      </w:r>
      <w:r w:rsidR="008230FE" w:rsidRPr="004015F5">
        <w:rPr>
          <w:rFonts w:asciiTheme="majorHAnsi" w:hAnsiTheme="majorHAnsi"/>
          <w:sz w:val="22"/>
          <w:szCs w:val="22"/>
        </w:rPr>
        <w:t xml:space="preserve"> hoci zjavne vylučuje lesby a bisexuálnych ľudí. </w:t>
      </w:r>
    </w:p>
    <w:p w:rsidR="008C3D2C" w:rsidRPr="004015F5" w:rsidRDefault="009302D0" w:rsidP="0057100E">
      <w:pPr>
        <w:pStyle w:val="Normlnywebov"/>
        <w:spacing w:before="0" w:beforeAutospacing="0" w:after="0" w:afterAutospacing="0"/>
        <w:jc w:val="both"/>
        <w:rPr>
          <w:rFonts w:asciiTheme="majorHAnsi" w:hAnsiTheme="majorHAnsi"/>
          <w:sz w:val="22"/>
          <w:szCs w:val="22"/>
        </w:rPr>
      </w:pPr>
      <w:r w:rsidRPr="004015F5">
        <w:rPr>
          <w:rFonts w:asciiTheme="majorHAnsi" w:hAnsiTheme="majorHAnsi"/>
          <w:sz w:val="22"/>
          <w:szCs w:val="22"/>
        </w:rPr>
        <w:t xml:space="preserve">Neformálne sa </w:t>
      </w:r>
      <w:r w:rsidR="007B6F83" w:rsidRPr="004015F5">
        <w:rPr>
          <w:rFonts w:asciiTheme="majorHAnsi" w:hAnsiTheme="majorHAnsi"/>
          <w:sz w:val="22"/>
          <w:szCs w:val="22"/>
        </w:rPr>
        <w:t xml:space="preserve">v komunite LGBTI ľudí </w:t>
      </w:r>
      <w:r w:rsidRPr="004015F5">
        <w:rPr>
          <w:rFonts w:asciiTheme="majorHAnsi" w:hAnsiTheme="majorHAnsi"/>
          <w:sz w:val="22"/>
          <w:szCs w:val="22"/>
        </w:rPr>
        <w:t xml:space="preserve">používa aj pojem </w:t>
      </w:r>
      <w:r w:rsidRPr="004015F5">
        <w:rPr>
          <w:rFonts w:asciiTheme="majorHAnsi" w:hAnsiTheme="majorHAnsi"/>
          <w:i/>
          <w:sz w:val="22"/>
          <w:szCs w:val="22"/>
        </w:rPr>
        <w:t>teplý/teplá</w:t>
      </w:r>
      <w:r w:rsidRPr="004015F5">
        <w:rPr>
          <w:rFonts w:asciiTheme="majorHAnsi" w:hAnsiTheme="majorHAnsi"/>
          <w:sz w:val="22"/>
          <w:szCs w:val="22"/>
        </w:rPr>
        <w:t>.</w:t>
      </w:r>
      <w:r w:rsidR="007A5630">
        <w:rPr>
          <w:rFonts w:asciiTheme="majorHAnsi" w:hAnsiTheme="majorHAnsi"/>
          <w:sz w:val="22"/>
          <w:szCs w:val="22"/>
        </w:rPr>
        <w:t xml:space="preserve"> </w:t>
      </w:r>
      <w:r w:rsidR="007B6F83" w:rsidRPr="004015F5">
        <w:rPr>
          <w:rFonts w:asciiTheme="majorHAnsi" w:hAnsiTheme="majorHAnsi" w:cs="Arial"/>
          <w:sz w:val="22"/>
          <w:szCs w:val="22"/>
          <w:shd w:val="clear" w:color="auto" w:fill="FFFFFF"/>
        </w:rPr>
        <w:t>Napriek tomu, že tento pojem vyvoláva negatívne konotácie, LGBTI komunita ho používa na sebaidentifikáciu z dôvodu posilnenia</w:t>
      </w:r>
      <w:r w:rsidR="00D02ECA" w:rsidRPr="004015F5">
        <w:rPr>
          <w:rFonts w:asciiTheme="majorHAnsi" w:hAnsiTheme="majorHAnsi" w:cs="Arial"/>
          <w:sz w:val="22"/>
          <w:szCs w:val="22"/>
          <w:shd w:val="clear" w:color="auto" w:fill="FFFFFF"/>
        </w:rPr>
        <w:t>. A</w:t>
      </w:r>
      <w:r w:rsidR="007B6F83" w:rsidRPr="004015F5">
        <w:rPr>
          <w:rFonts w:asciiTheme="majorHAnsi" w:hAnsiTheme="majorHAnsi" w:cs="Arial"/>
          <w:sz w:val="22"/>
          <w:szCs w:val="22"/>
          <w:shd w:val="clear" w:color="auto" w:fill="FFFFFF"/>
        </w:rPr>
        <w:t>k znevýhodnená menšina</w:t>
      </w:r>
      <w:r w:rsidR="007A5630">
        <w:rPr>
          <w:rFonts w:asciiTheme="majorHAnsi" w:hAnsiTheme="majorHAnsi" w:cs="Arial"/>
          <w:sz w:val="22"/>
          <w:szCs w:val="22"/>
          <w:shd w:val="clear" w:color="auto" w:fill="FFFFFF"/>
        </w:rPr>
        <w:t xml:space="preserve"> </w:t>
      </w:r>
      <w:r w:rsidR="007B6F83" w:rsidRPr="004015F5">
        <w:rPr>
          <w:rFonts w:asciiTheme="majorHAnsi" w:hAnsiTheme="majorHAnsi" w:cs="Arial"/>
          <w:sz w:val="22"/>
          <w:szCs w:val="22"/>
          <w:shd w:val="clear" w:color="auto" w:fill="FFFFFF"/>
        </w:rPr>
        <w:t xml:space="preserve">použije na svoje označenie negatívne pojmy prisudzované majoritou, tieto pojmy stratia dehonestujúci a ubližujúci náboj a ich negatívny význam je takouto praxou </w:t>
      </w:r>
      <w:r w:rsidR="007A5630">
        <w:rPr>
          <w:rFonts w:asciiTheme="majorHAnsi" w:hAnsiTheme="majorHAnsi" w:cs="Arial"/>
          <w:sz w:val="22"/>
          <w:szCs w:val="22"/>
          <w:shd w:val="clear" w:color="auto" w:fill="FFFFFF"/>
        </w:rPr>
        <w:t>„</w:t>
      </w:r>
      <w:r w:rsidR="007B6F83" w:rsidRPr="004015F5">
        <w:rPr>
          <w:rFonts w:asciiTheme="majorHAnsi" w:hAnsiTheme="majorHAnsi" w:cs="Arial"/>
          <w:sz w:val="22"/>
          <w:szCs w:val="22"/>
          <w:shd w:val="clear" w:color="auto" w:fill="FFFFFF"/>
        </w:rPr>
        <w:t>osvojenia</w:t>
      </w:r>
      <w:r w:rsidR="007A5630">
        <w:rPr>
          <w:rFonts w:asciiTheme="majorHAnsi" w:hAnsiTheme="majorHAnsi" w:cs="Arial"/>
          <w:sz w:val="22"/>
          <w:szCs w:val="22"/>
          <w:shd w:val="clear" w:color="auto" w:fill="FFFFFF"/>
        </w:rPr>
        <w:t>“</w:t>
      </w:r>
      <w:r w:rsidR="007B6F83" w:rsidRPr="004015F5">
        <w:rPr>
          <w:rFonts w:asciiTheme="majorHAnsi" w:hAnsiTheme="majorHAnsi" w:cs="Arial"/>
          <w:sz w:val="22"/>
          <w:szCs w:val="22"/>
          <w:shd w:val="clear" w:color="auto" w:fill="FFFFFF"/>
        </w:rPr>
        <w:t xml:space="preserve"> prepísaný. Vždy je však dôležité poznať kontext a rozlišovať, kto je používateľom pojmu. </w:t>
      </w:r>
    </w:p>
    <w:p w:rsidR="009302D0" w:rsidRPr="004015F5" w:rsidRDefault="009302D0" w:rsidP="0057100E">
      <w:pPr>
        <w:pStyle w:val="Normlnywebov"/>
        <w:spacing w:before="0" w:beforeAutospacing="0" w:after="0" w:afterAutospacing="0"/>
        <w:jc w:val="both"/>
        <w:rPr>
          <w:rFonts w:asciiTheme="majorHAnsi" w:hAnsiTheme="majorHAnsi"/>
          <w:sz w:val="22"/>
          <w:szCs w:val="22"/>
        </w:rPr>
      </w:pPr>
    </w:p>
    <w:p w:rsidR="009302D0" w:rsidRPr="004015F5" w:rsidRDefault="007B6F83" w:rsidP="0057100E">
      <w:pPr>
        <w:pStyle w:val="Normlnywebov"/>
        <w:spacing w:before="0" w:beforeAutospacing="0" w:after="0" w:afterAutospacing="0"/>
        <w:jc w:val="both"/>
        <w:rPr>
          <w:rFonts w:asciiTheme="majorHAnsi" w:hAnsiTheme="majorHAnsi"/>
          <w:b/>
          <w:i/>
          <w:sz w:val="22"/>
          <w:szCs w:val="22"/>
        </w:rPr>
      </w:pPr>
      <w:r w:rsidRPr="004015F5">
        <w:rPr>
          <w:rFonts w:asciiTheme="majorHAnsi" w:hAnsiTheme="majorHAnsi"/>
          <w:b/>
          <w:i/>
          <w:sz w:val="22"/>
          <w:szCs w:val="22"/>
        </w:rPr>
        <w:t>Nevhodné</w:t>
      </w:r>
      <w:r w:rsidR="009302D0" w:rsidRPr="004015F5">
        <w:rPr>
          <w:rFonts w:asciiTheme="majorHAnsi" w:hAnsiTheme="majorHAnsi"/>
          <w:b/>
          <w:i/>
          <w:sz w:val="22"/>
          <w:szCs w:val="22"/>
        </w:rPr>
        <w:t xml:space="preserve"> pojmy: sexuálne menšiny, neheterosexuálni ľudia</w:t>
      </w:r>
    </w:p>
    <w:p w:rsidR="009302D0" w:rsidRPr="004015F5" w:rsidRDefault="009302D0" w:rsidP="0057100E">
      <w:pPr>
        <w:pStyle w:val="Normlnywebov"/>
        <w:spacing w:before="0" w:beforeAutospacing="0" w:after="0" w:afterAutospacing="0"/>
        <w:jc w:val="both"/>
        <w:rPr>
          <w:rFonts w:asciiTheme="majorHAnsi" w:hAnsiTheme="majorHAnsi"/>
          <w:b/>
          <w:i/>
          <w:sz w:val="22"/>
          <w:szCs w:val="22"/>
        </w:rPr>
      </w:pPr>
      <w:r w:rsidRPr="004015F5">
        <w:rPr>
          <w:rFonts w:asciiTheme="majorHAnsi" w:hAnsiTheme="majorHAnsi"/>
          <w:b/>
          <w:i/>
          <w:sz w:val="22"/>
          <w:szCs w:val="22"/>
        </w:rPr>
        <w:t>Odporúčaný pojem: LGBTI ľudia</w:t>
      </w:r>
    </w:p>
    <w:p w:rsidR="009302D0" w:rsidRPr="004015F5" w:rsidRDefault="009302D0" w:rsidP="0057100E">
      <w:pPr>
        <w:pStyle w:val="Normlnywebov"/>
        <w:spacing w:before="0" w:beforeAutospacing="0" w:after="0" w:afterAutospacing="0"/>
        <w:jc w:val="both"/>
        <w:rPr>
          <w:rFonts w:asciiTheme="majorHAnsi" w:hAnsiTheme="majorHAnsi"/>
          <w:sz w:val="22"/>
          <w:szCs w:val="22"/>
        </w:rPr>
      </w:pPr>
    </w:p>
    <w:p w:rsidR="009302D0" w:rsidRPr="004015F5" w:rsidRDefault="009302D0" w:rsidP="0057100E">
      <w:pPr>
        <w:pStyle w:val="Normlnywebov"/>
        <w:spacing w:before="0" w:beforeAutospacing="0" w:after="0" w:afterAutospacing="0"/>
        <w:jc w:val="both"/>
        <w:rPr>
          <w:rFonts w:asciiTheme="majorHAnsi" w:hAnsiTheme="majorHAnsi"/>
          <w:sz w:val="22"/>
          <w:szCs w:val="22"/>
        </w:rPr>
      </w:pPr>
      <w:r w:rsidRPr="004015F5">
        <w:rPr>
          <w:rFonts w:asciiTheme="majorHAnsi" w:hAnsiTheme="majorHAnsi"/>
          <w:sz w:val="22"/>
          <w:szCs w:val="22"/>
        </w:rPr>
        <w:t xml:space="preserve">Pojem </w:t>
      </w:r>
      <w:r w:rsidR="007A5630">
        <w:rPr>
          <w:rFonts w:asciiTheme="majorHAnsi" w:hAnsiTheme="majorHAnsi"/>
          <w:sz w:val="22"/>
          <w:szCs w:val="22"/>
        </w:rPr>
        <w:t>„</w:t>
      </w:r>
      <w:r w:rsidRPr="004015F5">
        <w:rPr>
          <w:rFonts w:asciiTheme="majorHAnsi" w:hAnsiTheme="majorHAnsi"/>
          <w:sz w:val="22"/>
          <w:szCs w:val="22"/>
        </w:rPr>
        <w:t>sexuálne menšiny</w:t>
      </w:r>
      <w:r w:rsidR="007A5630">
        <w:rPr>
          <w:rFonts w:asciiTheme="majorHAnsi" w:hAnsiTheme="majorHAnsi"/>
          <w:sz w:val="22"/>
          <w:szCs w:val="22"/>
        </w:rPr>
        <w:t>“</w:t>
      </w:r>
      <w:r w:rsidRPr="004015F5">
        <w:rPr>
          <w:rFonts w:asciiTheme="majorHAnsi" w:hAnsiTheme="majorHAnsi"/>
          <w:sz w:val="22"/>
          <w:szCs w:val="22"/>
        </w:rPr>
        <w:t xml:space="preserve"> má jasnú sexuálnu konotáciu a nie je jasné</w:t>
      </w:r>
      <w:r w:rsidR="00274751" w:rsidRPr="004015F5">
        <w:rPr>
          <w:rFonts w:asciiTheme="majorHAnsi" w:hAnsiTheme="majorHAnsi"/>
          <w:sz w:val="22"/>
          <w:szCs w:val="22"/>
        </w:rPr>
        <w:t>,</w:t>
      </w:r>
      <w:r w:rsidRPr="004015F5">
        <w:rPr>
          <w:rFonts w:asciiTheme="majorHAnsi" w:hAnsiTheme="majorHAnsi"/>
          <w:sz w:val="22"/>
          <w:szCs w:val="22"/>
        </w:rPr>
        <w:t xml:space="preserve"> prečo sa používa v súvislosti s LGBTI ľuďmi, keďže menšinové sexuálne správanie a praktiky sú bežné aj </w:t>
      </w:r>
      <w:r w:rsidR="007A5630">
        <w:rPr>
          <w:rFonts w:asciiTheme="majorHAnsi" w:hAnsiTheme="majorHAnsi"/>
          <w:sz w:val="22"/>
          <w:szCs w:val="22"/>
        </w:rPr>
        <w:t>v prípade</w:t>
      </w:r>
      <w:r w:rsidRPr="004015F5">
        <w:rPr>
          <w:rFonts w:asciiTheme="majorHAnsi" w:hAnsiTheme="majorHAnsi"/>
          <w:sz w:val="22"/>
          <w:szCs w:val="22"/>
        </w:rPr>
        <w:t xml:space="preserve"> heterosexuálnych ľudí. </w:t>
      </w:r>
      <w:r w:rsidR="008230FE" w:rsidRPr="004015F5">
        <w:rPr>
          <w:rFonts w:asciiTheme="majorHAnsi" w:hAnsiTheme="majorHAnsi"/>
          <w:sz w:val="22"/>
          <w:szCs w:val="22"/>
        </w:rPr>
        <w:t xml:space="preserve">Pojem </w:t>
      </w:r>
      <w:r w:rsidR="007A5630">
        <w:rPr>
          <w:rFonts w:asciiTheme="majorHAnsi" w:hAnsiTheme="majorHAnsi"/>
          <w:sz w:val="22"/>
          <w:szCs w:val="22"/>
        </w:rPr>
        <w:t>„</w:t>
      </w:r>
      <w:r w:rsidR="008230FE" w:rsidRPr="004015F5">
        <w:rPr>
          <w:rFonts w:asciiTheme="majorHAnsi" w:hAnsiTheme="majorHAnsi"/>
          <w:sz w:val="22"/>
          <w:szCs w:val="22"/>
        </w:rPr>
        <w:t>neheterosexuálni ľudia</w:t>
      </w:r>
      <w:r w:rsidR="007A5630">
        <w:rPr>
          <w:rFonts w:asciiTheme="majorHAnsi" w:hAnsiTheme="majorHAnsi"/>
          <w:sz w:val="22"/>
          <w:szCs w:val="22"/>
        </w:rPr>
        <w:t>“</w:t>
      </w:r>
      <w:r w:rsidR="008230FE" w:rsidRPr="004015F5">
        <w:rPr>
          <w:rFonts w:asciiTheme="majorHAnsi" w:hAnsiTheme="majorHAnsi"/>
          <w:sz w:val="22"/>
          <w:szCs w:val="22"/>
        </w:rPr>
        <w:t xml:space="preserve"> obsahuje negatívne vymedzenie a</w:t>
      </w:r>
      <w:r w:rsidR="007A5630">
        <w:rPr>
          <w:rFonts w:asciiTheme="majorHAnsi" w:hAnsiTheme="majorHAnsi"/>
          <w:sz w:val="22"/>
          <w:szCs w:val="22"/>
        </w:rPr>
        <w:t xml:space="preserve"> </w:t>
      </w:r>
      <w:r w:rsidR="00274751" w:rsidRPr="004015F5">
        <w:rPr>
          <w:rFonts w:asciiTheme="majorHAnsi" w:hAnsiTheme="majorHAnsi"/>
          <w:sz w:val="22"/>
          <w:szCs w:val="22"/>
        </w:rPr>
        <w:t>týka sa</w:t>
      </w:r>
      <w:r w:rsidR="008230FE" w:rsidRPr="004015F5">
        <w:rPr>
          <w:rFonts w:asciiTheme="majorHAnsi" w:hAnsiTheme="majorHAnsi"/>
          <w:sz w:val="22"/>
          <w:szCs w:val="22"/>
        </w:rPr>
        <w:t xml:space="preserve"> len LGB ľudí</w:t>
      </w:r>
      <w:r w:rsidR="007A5630">
        <w:rPr>
          <w:rFonts w:asciiTheme="majorHAnsi" w:hAnsiTheme="majorHAnsi"/>
          <w:sz w:val="22"/>
          <w:szCs w:val="22"/>
        </w:rPr>
        <w:t>,</w:t>
      </w:r>
      <w:r w:rsidR="008230FE" w:rsidRPr="004015F5">
        <w:rPr>
          <w:rFonts w:asciiTheme="majorHAnsi" w:hAnsiTheme="majorHAnsi"/>
          <w:sz w:val="22"/>
          <w:szCs w:val="22"/>
        </w:rPr>
        <w:t xml:space="preserve"> a nie TI ľudí. Neformálne sa používa a</w:t>
      </w:r>
      <w:r w:rsidR="00274751" w:rsidRPr="004015F5">
        <w:rPr>
          <w:rFonts w:asciiTheme="majorHAnsi" w:hAnsiTheme="majorHAnsi"/>
          <w:sz w:val="22"/>
          <w:szCs w:val="22"/>
        </w:rPr>
        <w:t>j</w:t>
      </w:r>
      <w:r w:rsidR="008230FE" w:rsidRPr="004015F5">
        <w:rPr>
          <w:rFonts w:asciiTheme="majorHAnsi" w:hAnsiTheme="majorHAnsi"/>
          <w:sz w:val="22"/>
          <w:szCs w:val="22"/>
        </w:rPr>
        <w:t xml:space="preserve"> pojem </w:t>
      </w:r>
      <w:r w:rsidR="007A5630">
        <w:rPr>
          <w:rFonts w:asciiTheme="majorHAnsi" w:hAnsiTheme="majorHAnsi"/>
          <w:sz w:val="22"/>
          <w:szCs w:val="22"/>
        </w:rPr>
        <w:t>„</w:t>
      </w:r>
      <w:r w:rsidR="008230FE" w:rsidRPr="004015F5">
        <w:rPr>
          <w:rFonts w:asciiTheme="majorHAnsi" w:hAnsiTheme="majorHAnsi"/>
          <w:sz w:val="22"/>
          <w:szCs w:val="22"/>
        </w:rPr>
        <w:t>teplí ľudia</w:t>
      </w:r>
      <w:r w:rsidR="007A5630">
        <w:rPr>
          <w:rFonts w:asciiTheme="majorHAnsi" w:hAnsiTheme="majorHAnsi"/>
          <w:sz w:val="22"/>
          <w:szCs w:val="22"/>
        </w:rPr>
        <w:t>“</w:t>
      </w:r>
      <w:r w:rsidR="008230FE" w:rsidRPr="004015F5">
        <w:rPr>
          <w:rFonts w:asciiTheme="majorHAnsi" w:hAnsiTheme="majorHAnsi"/>
          <w:sz w:val="22"/>
          <w:szCs w:val="22"/>
        </w:rPr>
        <w:t xml:space="preserve">. </w:t>
      </w:r>
    </w:p>
    <w:p w:rsidR="008230FE" w:rsidRPr="004015F5" w:rsidRDefault="008230FE" w:rsidP="0057100E">
      <w:pPr>
        <w:pStyle w:val="Normlnywebov"/>
        <w:spacing w:before="0" w:beforeAutospacing="0" w:after="0" w:afterAutospacing="0"/>
        <w:jc w:val="both"/>
        <w:rPr>
          <w:rFonts w:asciiTheme="majorHAnsi" w:hAnsiTheme="majorHAnsi"/>
          <w:sz w:val="22"/>
          <w:szCs w:val="22"/>
        </w:rPr>
      </w:pPr>
    </w:p>
    <w:p w:rsidR="008230FE" w:rsidRPr="004015F5" w:rsidRDefault="007B6F83" w:rsidP="0057100E">
      <w:pPr>
        <w:pStyle w:val="Normlnywebov"/>
        <w:spacing w:before="0" w:beforeAutospacing="0" w:after="0" w:afterAutospacing="0"/>
        <w:jc w:val="both"/>
        <w:rPr>
          <w:rFonts w:asciiTheme="majorHAnsi" w:hAnsiTheme="majorHAnsi"/>
          <w:b/>
          <w:i/>
          <w:sz w:val="22"/>
          <w:szCs w:val="22"/>
        </w:rPr>
      </w:pPr>
      <w:r w:rsidRPr="004015F5">
        <w:rPr>
          <w:rFonts w:asciiTheme="majorHAnsi" w:hAnsiTheme="majorHAnsi"/>
          <w:b/>
          <w:i/>
          <w:sz w:val="22"/>
          <w:szCs w:val="22"/>
        </w:rPr>
        <w:t>Nevhodný</w:t>
      </w:r>
      <w:r w:rsidR="008230FE" w:rsidRPr="004015F5">
        <w:rPr>
          <w:rFonts w:asciiTheme="majorHAnsi" w:hAnsiTheme="majorHAnsi"/>
          <w:b/>
          <w:i/>
          <w:sz w:val="22"/>
          <w:szCs w:val="22"/>
        </w:rPr>
        <w:t xml:space="preserve"> pojem: homosexuálne páry</w:t>
      </w:r>
    </w:p>
    <w:p w:rsidR="008230FE" w:rsidRPr="004015F5" w:rsidRDefault="008230FE" w:rsidP="0057100E">
      <w:pPr>
        <w:pStyle w:val="Normlnywebov"/>
        <w:spacing w:before="0" w:beforeAutospacing="0" w:after="0" w:afterAutospacing="0"/>
        <w:jc w:val="both"/>
        <w:rPr>
          <w:rFonts w:asciiTheme="majorHAnsi" w:hAnsiTheme="majorHAnsi"/>
          <w:sz w:val="22"/>
          <w:szCs w:val="22"/>
        </w:rPr>
      </w:pPr>
      <w:r w:rsidRPr="004015F5">
        <w:rPr>
          <w:rFonts w:asciiTheme="majorHAnsi" w:hAnsiTheme="majorHAnsi"/>
          <w:b/>
          <w:i/>
          <w:sz w:val="22"/>
          <w:szCs w:val="22"/>
        </w:rPr>
        <w:t>Odporúčaný pojem: páry rovnakého pohlavia</w:t>
      </w:r>
    </w:p>
    <w:p w:rsidR="008230FE" w:rsidRPr="004015F5" w:rsidRDefault="008230FE" w:rsidP="0057100E">
      <w:pPr>
        <w:pStyle w:val="Normlnywebov"/>
        <w:spacing w:before="0" w:beforeAutospacing="0" w:after="0" w:afterAutospacing="0"/>
        <w:jc w:val="both"/>
        <w:rPr>
          <w:rFonts w:asciiTheme="majorHAnsi" w:hAnsiTheme="majorHAnsi"/>
          <w:sz w:val="22"/>
          <w:szCs w:val="22"/>
        </w:rPr>
      </w:pPr>
    </w:p>
    <w:p w:rsidR="008230FE" w:rsidRPr="004015F5" w:rsidRDefault="008230FE" w:rsidP="0057100E">
      <w:pPr>
        <w:pStyle w:val="Normlnywebov"/>
        <w:spacing w:before="0" w:beforeAutospacing="0" w:after="0" w:afterAutospacing="0"/>
        <w:jc w:val="both"/>
        <w:rPr>
          <w:rFonts w:asciiTheme="majorHAnsi" w:hAnsiTheme="majorHAnsi"/>
          <w:sz w:val="22"/>
          <w:szCs w:val="22"/>
        </w:rPr>
      </w:pPr>
      <w:r w:rsidRPr="004015F5">
        <w:rPr>
          <w:rFonts w:asciiTheme="majorHAnsi" w:hAnsiTheme="majorHAnsi"/>
          <w:sz w:val="22"/>
          <w:szCs w:val="22"/>
        </w:rPr>
        <w:t xml:space="preserve">K pojmu </w:t>
      </w:r>
      <w:r w:rsidRPr="004015F5">
        <w:rPr>
          <w:rFonts w:asciiTheme="majorHAnsi" w:hAnsiTheme="majorHAnsi"/>
          <w:i/>
          <w:sz w:val="22"/>
          <w:szCs w:val="22"/>
        </w:rPr>
        <w:t>homosexuálne</w:t>
      </w:r>
      <w:r w:rsidRPr="004015F5">
        <w:rPr>
          <w:rFonts w:asciiTheme="majorHAnsi" w:hAnsiTheme="majorHAnsi"/>
          <w:sz w:val="22"/>
          <w:szCs w:val="22"/>
        </w:rPr>
        <w:t xml:space="preserve"> platia všetky výhrady vyššie. Z právneho pohľadu je najpresnejší pojem páry rovnakého pohlavia, pretože tieto nie sú právne uznané. Alternatívne môžeme hovoriť o gejských a lesbických pároch a neformálne o teplých pároch. </w:t>
      </w:r>
    </w:p>
    <w:p w:rsidR="008230FE" w:rsidRPr="004015F5" w:rsidRDefault="008230FE" w:rsidP="0057100E">
      <w:pPr>
        <w:pStyle w:val="Normlnywebov"/>
        <w:spacing w:before="0" w:beforeAutospacing="0" w:after="0" w:afterAutospacing="0"/>
        <w:jc w:val="both"/>
        <w:rPr>
          <w:rFonts w:asciiTheme="majorHAnsi" w:hAnsiTheme="majorHAnsi"/>
          <w:sz w:val="22"/>
          <w:szCs w:val="22"/>
        </w:rPr>
      </w:pPr>
    </w:p>
    <w:p w:rsidR="008230FE" w:rsidRPr="004015F5" w:rsidRDefault="007B6F83" w:rsidP="0057100E">
      <w:pPr>
        <w:pStyle w:val="Normlnywebov"/>
        <w:spacing w:before="0" w:beforeAutospacing="0" w:after="0" w:afterAutospacing="0"/>
        <w:jc w:val="both"/>
        <w:rPr>
          <w:rFonts w:asciiTheme="majorHAnsi" w:hAnsiTheme="majorHAnsi"/>
          <w:b/>
          <w:i/>
          <w:sz w:val="22"/>
          <w:szCs w:val="22"/>
        </w:rPr>
      </w:pPr>
      <w:r w:rsidRPr="004015F5">
        <w:rPr>
          <w:rFonts w:asciiTheme="majorHAnsi" w:hAnsiTheme="majorHAnsi"/>
          <w:b/>
          <w:i/>
          <w:sz w:val="22"/>
          <w:szCs w:val="22"/>
        </w:rPr>
        <w:t>Nevhodný</w:t>
      </w:r>
      <w:r w:rsidR="008E5B14" w:rsidRPr="004015F5">
        <w:rPr>
          <w:rFonts w:asciiTheme="majorHAnsi" w:hAnsiTheme="majorHAnsi"/>
          <w:b/>
          <w:i/>
          <w:sz w:val="22"/>
          <w:szCs w:val="22"/>
        </w:rPr>
        <w:t xml:space="preserve"> pojem: priznať sa k homosexualite</w:t>
      </w:r>
    </w:p>
    <w:p w:rsidR="008E5B14" w:rsidRPr="004015F5" w:rsidRDefault="008E5B14" w:rsidP="0057100E">
      <w:pPr>
        <w:pStyle w:val="Normlnywebov"/>
        <w:spacing w:before="0" w:beforeAutospacing="0" w:after="0" w:afterAutospacing="0"/>
        <w:jc w:val="both"/>
        <w:rPr>
          <w:rFonts w:asciiTheme="majorHAnsi" w:hAnsiTheme="majorHAnsi"/>
          <w:sz w:val="22"/>
          <w:szCs w:val="22"/>
        </w:rPr>
      </w:pPr>
      <w:r w:rsidRPr="004015F5">
        <w:rPr>
          <w:rFonts w:asciiTheme="majorHAnsi" w:hAnsiTheme="majorHAnsi"/>
          <w:b/>
          <w:i/>
          <w:sz w:val="22"/>
          <w:szCs w:val="22"/>
        </w:rPr>
        <w:t>Odporúčané pojmy: zverejniť/oznámiť</w:t>
      </w:r>
      <w:r w:rsidR="007A5630">
        <w:rPr>
          <w:rFonts w:asciiTheme="majorHAnsi" w:hAnsiTheme="majorHAnsi"/>
          <w:b/>
          <w:i/>
          <w:sz w:val="22"/>
          <w:szCs w:val="22"/>
        </w:rPr>
        <w:t>,</w:t>
      </w:r>
      <w:r w:rsidRPr="004015F5">
        <w:rPr>
          <w:rFonts w:asciiTheme="majorHAnsi" w:hAnsiTheme="majorHAnsi"/>
          <w:b/>
          <w:i/>
          <w:sz w:val="22"/>
          <w:szCs w:val="22"/>
        </w:rPr>
        <w:t xml:space="preserve"> že daná osoba je lesba/gej/bisexuálny, transrodový alebo intersexuálny človek, coming out</w:t>
      </w:r>
    </w:p>
    <w:p w:rsidR="008E5B14" w:rsidRPr="004015F5" w:rsidRDefault="008E5B14" w:rsidP="0057100E">
      <w:pPr>
        <w:pStyle w:val="Normlnywebov"/>
        <w:spacing w:before="0" w:beforeAutospacing="0" w:after="0" w:afterAutospacing="0"/>
        <w:jc w:val="both"/>
        <w:rPr>
          <w:rFonts w:asciiTheme="majorHAnsi" w:hAnsiTheme="majorHAnsi"/>
          <w:sz w:val="22"/>
          <w:szCs w:val="22"/>
        </w:rPr>
      </w:pPr>
    </w:p>
    <w:p w:rsidR="008E5B14" w:rsidRPr="004015F5" w:rsidRDefault="008E5B14" w:rsidP="0057100E">
      <w:pPr>
        <w:pStyle w:val="Normlnywebov"/>
        <w:spacing w:before="0" w:beforeAutospacing="0" w:after="0" w:afterAutospacing="0"/>
        <w:jc w:val="both"/>
        <w:rPr>
          <w:rFonts w:asciiTheme="majorHAnsi" w:hAnsiTheme="majorHAnsi"/>
          <w:sz w:val="22"/>
          <w:szCs w:val="22"/>
        </w:rPr>
      </w:pPr>
      <w:r w:rsidRPr="004015F5">
        <w:rPr>
          <w:rFonts w:asciiTheme="majorHAnsi" w:hAnsiTheme="majorHAnsi"/>
          <w:sz w:val="22"/>
          <w:szCs w:val="22"/>
        </w:rPr>
        <w:t>Podľa kodifikačných slovníkov slovenského jazyka</w:t>
      </w:r>
      <w:r w:rsidR="00274751" w:rsidRPr="004015F5">
        <w:rPr>
          <w:rFonts w:asciiTheme="majorHAnsi" w:hAnsiTheme="majorHAnsi"/>
          <w:sz w:val="22"/>
          <w:szCs w:val="22"/>
        </w:rPr>
        <w:t xml:space="preserve"> pojmom</w:t>
      </w:r>
      <w:r w:rsidRPr="004015F5">
        <w:rPr>
          <w:rFonts w:asciiTheme="majorHAnsi" w:hAnsiTheme="majorHAnsi"/>
          <w:sz w:val="22"/>
          <w:szCs w:val="22"/>
        </w:rPr>
        <w:t xml:space="preserve"> </w:t>
      </w:r>
      <w:r w:rsidRPr="004015F5">
        <w:rPr>
          <w:rFonts w:asciiTheme="majorHAnsi" w:hAnsiTheme="majorHAnsi"/>
          <w:i/>
          <w:sz w:val="22"/>
          <w:szCs w:val="22"/>
        </w:rPr>
        <w:t>priznať sa</w:t>
      </w:r>
      <w:r w:rsidRPr="004015F5">
        <w:rPr>
          <w:rFonts w:asciiTheme="majorHAnsi" w:hAnsiTheme="majorHAnsi"/>
          <w:sz w:val="22"/>
          <w:szCs w:val="22"/>
        </w:rPr>
        <w:t xml:space="preserve"> v prvom rade</w:t>
      </w:r>
      <w:r w:rsidR="00274751" w:rsidRPr="004015F5">
        <w:rPr>
          <w:rFonts w:asciiTheme="majorHAnsi" w:hAnsiTheme="majorHAnsi"/>
          <w:sz w:val="22"/>
          <w:szCs w:val="22"/>
        </w:rPr>
        <w:t xml:space="preserve"> pomenúvame</w:t>
      </w:r>
      <w:r w:rsidRPr="004015F5">
        <w:rPr>
          <w:rFonts w:asciiTheme="majorHAnsi" w:hAnsiTheme="majorHAnsi"/>
          <w:sz w:val="22"/>
          <w:szCs w:val="22"/>
        </w:rPr>
        <w:t xml:space="preserve"> „pravdiv</w:t>
      </w:r>
      <w:r w:rsidR="00274751" w:rsidRPr="004015F5">
        <w:rPr>
          <w:rFonts w:asciiTheme="majorHAnsi" w:hAnsiTheme="majorHAnsi"/>
          <w:sz w:val="22"/>
          <w:szCs w:val="22"/>
        </w:rPr>
        <w:t>ú</w:t>
      </w:r>
      <w:r w:rsidRPr="004015F5">
        <w:rPr>
          <w:rFonts w:asciiTheme="majorHAnsi" w:hAnsiTheme="majorHAnsi"/>
          <w:sz w:val="22"/>
          <w:szCs w:val="22"/>
        </w:rPr>
        <w:t xml:space="preserve"> výpoveď potvrdiť vinu, účasť na niečom: p. sa k činu, ku krádeži“. Preto je nevhodné v tejto súvislosti používať takto jasne negatívne podfarbené slovo. </w:t>
      </w:r>
      <w:r w:rsidR="00380167" w:rsidRPr="004015F5">
        <w:rPr>
          <w:rFonts w:asciiTheme="majorHAnsi" w:hAnsiTheme="majorHAnsi"/>
          <w:sz w:val="22"/>
          <w:szCs w:val="22"/>
        </w:rPr>
        <w:t xml:space="preserve">Neformálne sa používa aj pojem </w:t>
      </w:r>
      <w:r w:rsidR="00380167" w:rsidRPr="004015F5">
        <w:rPr>
          <w:rFonts w:asciiTheme="majorHAnsi" w:hAnsiTheme="majorHAnsi"/>
          <w:i/>
          <w:sz w:val="22"/>
          <w:szCs w:val="22"/>
        </w:rPr>
        <w:t xml:space="preserve">vyoutovať </w:t>
      </w:r>
      <w:r w:rsidR="004472F0" w:rsidRPr="0087281C">
        <w:rPr>
          <w:rFonts w:asciiTheme="majorHAnsi" w:hAnsiTheme="majorHAnsi"/>
          <w:i/>
          <w:sz w:val="22"/>
          <w:szCs w:val="22"/>
        </w:rPr>
        <w:t>(vyautovať)</w:t>
      </w:r>
      <w:r w:rsidR="004472F0">
        <w:rPr>
          <w:rFonts w:asciiTheme="majorHAnsi" w:hAnsiTheme="majorHAnsi"/>
          <w:i/>
          <w:sz w:val="22"/>
          <w:szCs w:val="22"/>
        </w:rPr>
        <w:t xml:space="preserve"> </w:t>
      </w:r>
      <w:r w:rsidR="00380167" w:rsidRPr="004015F5">
        <w:rPr>
          <w:rFonts w:asciiTheme="majorHAnsi" w:hAnsiTheme="majorHAnsi"/>
          <w:i/>
          <w:sz w:val="22"/>
          <w:szCs w:val="22"/>
        </w:rPr>
        <w:t>sa</w:t>
      </w:r>
      <w:r w:rsidR="00380167" w:rsidRPr="004015F5">
        <w:rPr>
          <w:rFonts w:asciiTheme="majorHAnsi" w:hAnsiTheme="majorHAnsi"/>
          <w:sz w:val="22"/>
          <w:szCs w:val="22"/>
        </w:rPr>
        <w:t xml:space="preserve">. </w:t>
      </w:r>
    </w:p>
    <w:p w:rsidR="00380167" w:rsidRPr="004015F5" w:rsidRDefault="00380167" w:rsidP="0057100E">
      <w:pPr>
        <w:pStyle w:val="Normlnywebov"/>
        <w:spacing w:before="0" w:beforeAutospacing="0" w:after="0" w:afterAutospacing="0"/>
        <w:jc w:val="both"/>
        <w:rPr>
          <w:rFonts w:asciiTheme="majorHAnsi" w:hAnsiTheme="majorHAnsi"/>
          <w:sz w:val="22"/>
          <w:szCs w:val="22"/>
        </w:rPr>
      </w:pPr>
    </w:p>
    <w:p w:rsidR="008230FE" w:rsidRPr="004015F5" w:rsidRDefault="008230FE" w:rsidP="0057100E">
      <w:pPr>
        <w:pStyle w:val="Normlnywebov"/>
        <w:spacing w:before="0" w:beforeAutospacing="0" w:after="0" w:afterAutospacing="0"/>
        <w:jc w:val="both"/>
        <w:rPr>
          <w:rFonts w:asciiTheme="majorHAnsi" w:hAnsiTheme="majorHAnsi"/>
          <w:sz w:val="22"/>
          <w:szCs w:val="22"/>
        </w:rPr>
      </w:pPr>
    </w:p>
    <w:p w:rsidR="009302D0" w:rsidRPr="004015F5" w:rsidRDefault="009302D0" w:rsidP="0057100E">
      <w:pPr>
        <w:pStyle w:val="Normlnywebov"/>
        <w:spacing w:before="0" w:beforeAutospacing="0" w:after="0" w:afterAutospacing="0"/>
        <w:jc w:val="both"/>
        <w:rPr>
          <w:rFonts w:asciiTheme="majorHAnsi" w:hAnsiTheme="majorHAnsi"/>
          <w:sz w:val="22"/>
          <w:szCs w:val="22"/>
        </w:rPr>
      </w:pPr>
    </w:p>
    <w:p w:rsidR="00507E2D" w:rsidRPr="004015F5" w:rsidRDefault="004A44CF">
      <w:pPr>
        <w:rPr>
          <w:rFonts w:asciiTheme="majorHAnsi" w:hAnsiTheme="majorHAnsi"/>
        </w:rPr>
      </w:pPr>
      <w:r w:rsidRPr="004015F5">
        <w:rPr>
          <w:rFonts w:asciiTheme="majorHAnsi" w:hAnsiTheme="majorHAnsi"/>
        </w:rPr>
        <w:t xml:space="preserve">Zdroje literatúry: </w:t>
      </w:r>
    </w:p>
    <w:p w:rsidR="00E77373" w:rsidRPr="004015F5" w:rsidRDefault="00E77373" w:rsidP="00E77373">
      <w:pPr>
        <w:spacing w:after="0"/>
        <w:jc w:val="both"/>
        <w:rPr>
          <w:rFonts w:asciiTheme="majorHAnsi" w:hAnsiTheme="majorHAnsi"/>
        </w:rPr>
      </w:pPr>
      <w:r w:rsidRPr="004015F5">
        <w:rPr>
          <w:rFonts w:asciiTheme="majorHAnsi" w:hAnsiTheme="majorHAnsi"/>
        </w:rPr>
        <w:t>Americká psychologická asociácia. Definícia termínov: Rod, pohlavie, rodová identita, sexuálna orientácia, 2011</w:t>
      </w:r>
      <w:r w:rsidR="004472F0">
        <w:rPr>
          <w:rFonts w:asciiTheme="majorHAnsi" w:hAnsiTheme="majorHAnsi"/>
        </w:rPr>
        <w:t>,</w:t>
      </w:r>
      <w:r w:rsidRPr="004015F5">
        <w:rPr>
          <w:rFonts w:asciiTheme="majorHAnsi" w:hAnsiTheme="majorHAnsi"/>
        </w:rPr>
        <w:t xml:space="preserve"> dostupné na: </w:t>
      </w:r>
      <w:hyperlink r:id="rId8" w:history="1">
        <w:r w:rsidRPr="004015F5">
          <w:rPr>
            <w:rFonts w:asciiTheme="majorHAnsi" w:hAnsiTheme="majorHAnsi"/>
          </w:rPr>
          <w:t>http://www.apa.org/pi/lgbt/resources/sexuality-definitions.pdf</w:t>
        </w:r>
      </w:hyperlink>
      <w:r w:rsidR="004472F0">
        <w:t>.</w:t>
      </w:r>
    </w:p>
    <w:p w:rsidR="00E77373" w:rsidRPr="004015F5" w:rsidRDefault="00E77373" w:rsidP="00E77373">
      <w:pPr>
        <w:pStyle w:val="Textpoznmkypodiarou"/>
        <w:jc w:val="both"/>
        <w:rPr>
          <w:rFonts w:asciiTheme="majorHAnsi" w:hAnsiTheme="majorHAnsi"/>
          <w:sz w:val="22"/>
          <w:szCs w:val="22"/>
        </w:rPr>
      </w:pPr>
      <w:r w:rsidRPr="004015F5">
        <w:rPr>
          <w:rFonts w:asciiTheme="majorHAnsi" w:hAnsiTheme="majorHAnsi"/>
          <w:sz w:val="22"/>
          <w:szCs w:val="22"/>
        </w:rPr>
        <w:t xml:space="preserve">European Union Agency for Fundamental RIghts. Hate </w:t>
      </w:r>
      <w:proofErr w:type="spellStart"/>
      <w:r w:rsidRPr="004015F5">
        <w:rPr>
          <w:rFonts w:asciiTheme="majorHAnsi" w:hAnsiTheme="majorHAnsi"/>
          <w:sz w:val="22"/>
          <w:szCs w:val="22"/>
        </w:rPr>
        <w:t>Speech</w:t>
      </w:r>
      <w:proofErr w:type="spellEnd"/>
      <w:r w:rsidRPr="004015F5">
        <w:rPr>
          <w:rFonts w:asciiTheme="majorHAnsi" w:hAnsiTheme="majorHAnsi"/>
          <w:sz w:val="22"/>
          <w:szCs w:val="22"/>
        </w:rPr>
        <w:t xml:space="preserve"> and Hate </w:t>
      </w:r>
      <w:proofErr w:type="spellStart"/>
      <w:r w:rsidRPr="004015F5">
        <w:rPr>
          <w:rFonts w:asciiTheme="majorHAnsi" w:hAnsiTheme="majorHAnsi"/>
          <w:sz w:val="22"/>
          <w:szCs w:val="22"/>
        </w:rPr>
        <w:t>Crimes</w:t>
      </w:r>
      <w:proofErr w:type="spellEnd"/>
      <w:r w:rsidR="007A5630">
        <w:rPr>
          <w:rFonts w:asciiTheme="majorHAnsi" w:hAnsiTheme="majorHAnsi"/>
          <w:sz w:val="22"/>
          <w:szCs w:val="22"/>
        </w:rPr>
        <w:t xml:space="preserve"> </w:t>
      </w:r>
      <w:proofErr w:type="spellStart"/>
      <w:r w:rsidRPr="004015F5">
        <w:rPr>
          <w:rFonts w:asciiTheme="majorHAnsi" w:hAnsiTheme="majorHAnsi"/>
          <w:sz w:val="22"/>
          <w:szCs w:val="22"/>
        </w:rPr>
        <w:t>against</w:t>
      </w:r>
      <w:proofErr w:type="spellEnd"/>
      <w:r w:rsidRPr="004015F5">
        <w:rPr>
          <w:rFonts w:asciiTheme="majorHAnsi" w:hAnsiTheme="majorHAnsi"/>
          <w:sz w:val="22"/>
          <w:szCs w:val="22"/>
        </w:rPr>
        <w:t xml:space="preserve"> LGBT </w:t>
      </w:r>
      <w:proofErr w:type="spellStart"/>
      <w:r w:rsidRPr="004015F5">
        <w:rPr>
          <w:rFonts w:asciiTheme="majorHAnsi" w:hAnsiTheme="majorHAnsi"/>
          <w:sz w:val="22"/>
          <w:szCs w:val="22"/>
        </w:rPr>
        <w:t>Persons</w:t>
      </w:r>
      <w:proofErr w:type="spellEnd"/>
      <w:r w:rsidRPr="004015F5">
        <w:rPr>
          <w:rFonts w:asciiTheme="majorHAnsi" w:hAnsiTheme="majorHAnsi"/>
          <w:sz w:val="22"/>
          <w:szCs w:val="22"/>
        </w:rPr>
        <w:t>. [on</w:t>
      </w:r>
      <w:r w:rsidR="00053A64">
        <w:rPr>
          <w:rFonts w:asciiTheme="majorHAnsi" w:hAnsiTheme="majorHAnsi"/>
          <w:sz w:val="22"/>
          <w:szCs w:val="22"/>
        </w:rPr>
        <w:t>-</w:t>
      </w:r>
      <w:r w:rsidRPr="004015F5">
        <w:rPr>
          <w:rFonts w:asciiTheme="majorHAnsi" w:hAnsiTheme="majorHAnsi"/>
          <w:sz w:val="22"/>
          <w:szCs w:val="22"/>
        </w:rPr>
        <w:t>line] FRA, 2009. Dostupn</w:t>
      </w:r>
      <w:r w:rsidR="004472F0">
        <w:rPr>
          <w:rFonts w:asciiTheme="majorHAnsi" w:hAnsiTheme="majorHAnsi"/>
          <w:sz w:val="22"/>
          <w:szCs w:val="22"/>
        </w:rPr>
        <w:t>é</w:t>
      </w:r>
      <w:r w:rsidRPr="004015F5">
        <w:rPr>
          <w:rFonts w:asciiTheme="majorHAnsi" w:hAnsiTheme="majorHAnsi"/>
          <w:sz w:val="22"/>
          <w:szCs w:val="22"/>
        </w:rPr>
        <w:t xml:space="preserve"> na internete: </w:t>
      </w:r>
      <w:hyperlink r:id="rId9" w:history="1">
        <w:r w:rsidRPr="004015F5">
          <w:rPr>
            <w:rFonts w:asciiTheme="majorHAnsi" w:hAnsiTheme="majorHAnsi"/>
            <w:sz w:val="22"/>
            <w:szCs w:val="22"/>
          </w:rPr>
          <w:t>http://fra.europa.eu/sites/default/files/fra_uploads/1226-Factsheet-homophobia-hate-speech-crime_EN.pdf</w:t>
        </w:r>
      </w:hyperlink>
      <w:r w:rsidR="004472F0">
        <w:t>.</w:t>
      </w:r>
    </w:p>
    <w:p w:rsidR="0087281C" w:rsidRDefault="00124F7A" w:rsidP="00E77373">
      <w:pPr>
        <w:spacing w:after="0"/>
        <w:jc w:val="both"/>
        <w:rPr>
          <w:rFonts w:asciiTheme="majorHAnsi" w:hAnsiTheme="majorHAnsi"/>
        </w:rPr>
      </w:pPr>
      <w:proofErr w:type="spellStart"/>
      <w:r w:rsidRPr="004015F5">
        <w:rPr>
          <w:rFonts w:asciiTheme="majorHAnsi" w:hAnsiTheme="majorHAnsi"/>
        </w:rPr>
        <w:t>Jogjakartské</w:t>
      </w:r>
      <w:proofErr w:type="spellEnd"/>
      <w:r w:rsidRPr="004015F5">
        <w:rPr>
          <w:rFonts w:asciiTheme="majorHAnsi" w:hAnsiTheme="majorHAnsi"/>
        </w:rPr>
        <w:t xml:space="preserve"> princípy</w:t>
      </w:r>
      <w:r w:rsidR="0087281C">
        <w:rPr>
          <w:rFonts w:asciiTheme="majorHAnsi" w:hAnsiTheme="majorHAnsi"/>
        </w:rPr>
        <w:t>. 2006. V</w:t>
      </w:r>
      <w:r w:rsidR="0087281C" w:rsidRPr="0087281C">
        <w:rPr>
          <w:rFonts w:asciiTheme="majorHAnsi" w:hAnsiTheme="majorHAnsi"/>
        </w:rPr>
        <w:t xml:space="preserve"> slovenskom jazyku </w:t>
      </w:r>
      <w:r w:rsidR="0087281C">
        <w:rPr>
          <w:rFonts w:asciiTheme="majorHAnsi" w:hAnsiTheme="majorHAnsi"/>
        </w:rPr>
        <w:t xml:space="preserve">ich </w:t>
      </w:r>
      <w:r w:rsidR="0087281C" w:rsidRPr="0087281C">
        <w:rPr>
          <w:rFonts w:asciiTheme="majorHAnsi" w:hAnsiTheme="majorHAnsi"/>
        </w:rPr>
        <w:t>vydal Úrad vlády SR v roku 2011 (</w:t>
      </w:r>
      <w:hyperlink r:id="rId10" w:history="1">
        <w:r w:rsidR="0087281C" w:rsidRPr="00166354">
          <w:rPr>
            <w:rStyle w:val="Hypertextovprepojenie"/>
            <w:rFonts w:asciiTheme="majorHAnsi" w:hAnsiTheme="majorHAnsi"/>
          </w:rPr>
          <w:t>http://www.vlada.gov.sk/data/att/1829_subor.pdf</w:t>
        </w:r>
      </w:hyperlink>
      <w:r w:rsidR="0087281C" w:rsidRPr="0087281C">
        <w:rPr>
          <w:rFonts w:asciiTheme="majorHAnsi" w:hAnsiTheme="majorHAnsi"/>
        </w:rPr>
        <w:t>)</w:t>
      </w:r>
    </w:p>
    <w:p w:rsidR="00124F7A" w:rsidRPr="004015F5" w:rsidRDefault="00124F7A" w:rsidP="00E77373">
      <w:pPr>
        <w:spacing w:after="0"/>
        <w:jc w:val="both"/>
        <w:rPr>
          <w:rFonts w:asciiTheme="majorHAnsi" w:hAnsiTheme="majorHAnsi"/>
        </w:rPr>
      </w:pPr>
      <w:r w:rsidRPr="004015F5">
        <w:rPr>
          <w:rFonts w:asciiTheme="majorHAnsi" w:hAnsiTheme="majorHAnsi"/>
        </w:rPr>
        <w:t>Lev, A.I. 2004. Transgender Emergence. Therapeutic guidelines for working with gender variant-people and their families. New York, The Haworth Clinical Practise Press, 2004. 467 s. ISBN – 13:978-0-7890-0708-7.</w:t>
      </w:r>
    </w:p>
    <w:p w:rsidR="00124F7A" w:rsidRPr="004015F5" w:rsidRDefault="00124F7A" w:rsidP="00E77373">
      <w:pPr>
        <w:spacing w:after="0"/>
        <w:jc w:val="both"/>
        <w:rPr>
          <w:rFonts w:asciiTheme="majorHAnsi" w:hAnsiTheme="majorHAnsi"/>
        </w:rPr>
      </w:pPr>
      <w:r w:rsidRPr="004015F5">
        <w:rPr>
          <w:rFonts w:asciiTheme="majorHAnsi" w:hAnsiTheme="majorHAnsi"/>
        </w:rPr>
        <w:t>Ľudia v mašinérii konvencií, práva a medicíny: Prepis rodu na Slovensku, Nadácia otvorenej spoločnosti 2013</w:t>
      </w:r>
      <w:r w:rsidR="00053A64">
        <w:rPr>
          <w:rFonts w:asciiTheme="majorHAnsi" w:hAnsiTheme="majorHAnsi"/>
        </w:rPr>
        <w:t>,</w:t>
      </w:r>
      <w:r w:rsidRPr="004015F5">
        <w:rPr>
          <w:rFonts w:asciiTheme="majorHAnsi" w:hAnsiTheme="majorHAnsi"/>
        </w:rPr>
        <w:t xml:space="preserve"> Pozn.</w:t>
      </w:r>
      <w:r w:rsidR="00053A64">
        <w:rPr>
          <w:rFonts w:asciiTheme="majorHAnsi" w:hAnsiTheme="majorHAnsi"/>
        </w:rPr>
        <w:t>:</w:t>
      </w:r>
      <w:r w:rsidR="007A5630">
        <w:rPr>
          <w:rFonts w:asciiTheme="majorHAnsi" w:hAnsiTheme="majorHAnsi"/>
        </w:rPr>
        <w:t xml:space="preserve"> </w:t>
      </w:r>
      <w:r w:rsidR="00053A64">
        <w:rPr>
          <w:rFonts w:asciiTheme="majorHAnsi" w:hAnsiTheme="majorHAnsi"/>
        </w:rPr>
        <w:t>Z</w:t>
      </w:r>
      <w:r w:rsidRPr="004015F5">
        <w:rPr>
          <w:rFonts w:asciiTheme="majorHAnsi" w:hAnsiTheme="majorHAnsi"/>
        </w:rPr>
        <w:t>atiaľ nepublikovaný text, Transfúzia</w:t>
      </w:r>
      <w:r w:rsidR="00053A64">
        <w:rPr>
          <w:rFonts w:asciiTheme="majorHAnsi" w:hAnsiTheme="majorHAnsi"/>
        </w:rPr>
        <w:t>.</w:t>
      </w:r>
    </w:p>
    <w:p w:rsidR="00124F7A" w:rsidRPr="004015F5" w:rsidRDefault="00E77373" w:rsidP="00E77373">
      <w:pPr>
        <w:autoSpaceDE w:val="0"/>
        <w:autoSpaceDN w:val="0"/>
        <w:adjustRightInd w:val="0"/>
        <w:spacing w:after="0"/>
        <w:jc w:val="both"/>
        <w:rPr>
          <w:rFonts w:asciiTheme="majorHAnsi" w:hAnsiTheme="majorHAnsi"/>
        </w:rPr>
      </w:pPr>
      <w:r w:rsidRPr="004015F5">
        <w:rPr>
          <w:rFonts w:asciiTheme="majorHAnsi" w:hAnsiTheme="majorHAnsi"/>
        </w:rPr>
        <w:t xml:space="preserve">Rada Európskej únie 2013. </w:t>
      </w:r>
      <w:r w:rsidR="00124F7A" w:rsidRPr="004015F5">
        <w:rPr>
          <w:rFonts w:asciiTheme="majorHAnsi" w:hAnsiTheme="majorHAnsi"/>
        </w:rPr>
        <w:t>Návrh usmernení na presadzovanie a ochranu všetkých ľudských práv lesieb, gejov, bisexuálnych, transrodových a intersexuálnych osôb (LGBTI)</w:t>
      </w:r>
      <w:r w:rsidRPr="004015F5">
        <w:rPr>
          <w:rFonts w:asciiTheme="majorHAnsi" w:hAnsiTheme="majorHAnsi"/>
        </w:rPr>
        <w:t>.</w:t>
      </w:r>
      <w:r w:rsidR="00124F7A" w:rsidRPr="004015F5">
        <w:rPr>
          <w:rFonts w:asciiTheme="majorHAnsi" w:hAnsiTheme="majorHAnsi"/>
        </w:rPr>
        <w:t xml:space="preserve"> Rada</w:t>
      </w:r>
      <w:r w:rsidR="007A5630">
        <w:rPr>
          <w:rFonts w:asciiTheme="majorHAnsi" w:hAnsiTheme="majorHAnsi"/>
        </w:rPr>
        <w:t xml:space="preserve"> </w:t>
      </w:r>
      <w:r w:rsidR="00124F7A" w:rsidRPr="004015F5">
        <w:rPr>
          <w:rFonts w:asciiTheme="majorHAnsi" w:hAnsiTheme="majorHAnsi"/>
        </w:rPr>
        <w:t>Európskej únie</w:t>
      </w:r>
      <w:r w:rsidR="00053A64">
        <w:rPr>
          <w:rFonts w:asciiTheme="majorHAnsi" w:hAnsiTheme="majorHAnsi"/>
        </w:rPr>
        <w:t xml:space="preserve">, </w:t>
      </w:r>
      <w:r w:rsidR="00124F7A" w:rsidRPr="004015F5">
        <w:rPr>
          <w:rFonts w:asciiTheme="majorHAnsi" w:hAnsiTheme="majorHAnsi"/>
        </w:rPr>
        <w:t xml:space="preserve">24. júna 2013 </w:t>
      </w:r>
    </w:p>
    <w:p w:rsidR="00E77373" w:rsidRPr="004015F5" w:rsidRDefault="00E77373" w:rsidP="00E77373">
      <w:pPr>
        <w:autoSpaceDE w:val="0"/>
        <w:autoSpaceDN w:val="0"/>
        <w:adjustRightInd w:val="0"/>
        <w:spacing w:after="0"/>
        <w:jc w:val="both"/>
        <w:rPr>
          <w:rFonts w:asciiTheme="majorHAnsi" w:hAnsiTheme="majorHAnsi"/>
        </w:rPr>
      </w:pPr>
      <w:r w:rsidRPr="004015F5">
        <w:rPr>
          <w:rFonts w:asciiTheme="majorHAnsi" w:hAnsiTheme="majorHAnsi"/>
        </w:rPr>
        <w:t xml:space="preserve">Rada Európy 2011. Boj proti diskriminácii na základe sexuálnej orientácie alebo rodovej identity, </w:t>
      </w:r>
      <w:r w:rsidR="00053A64">
        <w:rPr>
          <w:rFonts w:asciiTheme="majorHAnsi" w:hAnsiTheme="majorHAnsi"/>
        </w:rPr>
        <w:t>š</w:t>
      </w:r>
      <w:r w:rsidRPr="004015F5">
        <w:rPr>
          <w:rFonts w:asciiTheme="majorHAnsi" w:hAnsiTheme="majorHAnsi"/>
        </w:rPr>
        <w:t>tandardy Rady Európy</w:t>
      </w:r>
      <w:r w:rsidR="00053A64">
        <w:rPr>
          <w:rFonts w:asciiTheme="majorHAnsi" w:hAnsiTheme="majorHAnsi"/>
        </w:rPr>
        <w:t>,</w:t>
      </w:r>
      <w:r w:rsidRPr="004015F5">
        <w:rPr>
          <w:rFonts w:asciiTheme="majorHAnsi" w:hAnsiTheme="majorHAnsi"/>
        </w:rPr>
        <w:t xml:space="preserve"> Rada Európy, jún 2011</w:t>
      </w:r>
      <w:r w:rsidR="00053A64">
        <w:rPr>
          <w:rFonts w:asciiTheme="majorHAnsi" w:hAnsiTheme="majorHAnsi"/>
        </w:rPr>
        <w:t>,</w:t>
      </w:r>
      <w:r w:rsidRPr="004015F5">
        <w:rPr>
          <w:rFonts w:asciiTheme="majorHAnsi" w:hAnsiTheme="majorHAnsi"/>
        </w:rPr>
        <w:t xml:space="preserve"> dostupné na:</w:t>
      </w:r>
      <w:r w:rsidR="007A5630">
        <w:rPr>
          <w:rFonts w:asciiTheme="majorHAnsi" w:hAnsiTheme="majorHAnsi"/>
        </w:rPr>
        <w:t xml:space="preserve"> </w:t>
      </w:r>
      <w:hyperlink r:id="rId11" w:history="1">
        <w:r w:rsidRPr="004015F5">
          <w:rPr>
            <w:rFonts w:asciiTheme="majorHAnsi" w:hAnsiTheme="majorHAnsi"/>
          </w:rPr>
          <w:t>http://www.coe.int/t/dghl/standardsetting/hrpolicy/Publications/LGBT_en.pdf</w:t>
        </w:r>
      </w:hyperlink>
      <w:r w:rsidR="00053A64">
        <w:t>.</w:t>
      </w:r>
    </w:p>
    <w:p w:rsidR="00124F7A" w:rsidRPr="004015F5" w:rsidRDefault="009958F6" w:rsidP="00E77373">
      <w:pPr>
        <w:autoSpaceDE w:val="0"/>
        <w:autoSpaceDN w:val="0"/>
        <w:adjustRightInd w:val="0"/>
        <w:spacing w:after="0"/>
        <w:jc w:val="both"/>
        <w:rPr>
          <w:rFonts w:asciiTheme="majorHAnsi" w:hAnsiTheme="majorHAnsi"/>
        </w:rPr>
      </w:pPr>
      <w:hyperlink r:id="rId12" w:history="1">
        <w:proofErr w:type="spellStart"/>
        <w:r w:rsidR="00124F7A" w:rsidRPr="004015F5">
          <w:rPr>
            <w:rFonts w:asciiTheme="majorHAnsi" w:hAnsiTheme="majorHAnsi"/>
          </w:rPr>
          <w:t>Savin-Williams</w:t>
        </w:r>
        <w:proofErr w:type="spellEnd"/>
      </w:hyperlink>
      <w:r w:rsidR="00124F7A" w:rsidRPr="004015F5">
        <w:rPr>
          <w:rFonts w:asciiTheme="majorHAnsi" w:hAnsiTheme="majorHAnsi"/>
        </w:rPr>
        <w:t>, R.C.</w:t>
      </w:r>
      <w:hyperlink r:id="rId13" w:history="1"/>
      <w:r w:rsidR="00124F7A" w:rsidRPr="004015F5">
        <w:rPr>
          <w:rFonts w:asciiTheme="majorHAnsi" w:hAnsiTheme="majorHAnsi"/>
        </w:rPr>
        <w:t xml:space="preserve"> 2006. Mom, Dad, I'm Gay: How Families Negotiate Coming Out. Washington DC, American Psychological Association (APA), 2006. 276 s. ISBN 1-55798-741-6.</w:t>
      </w:r>
      <w:r w:rsidR="007A5630">
        <w:rPr>
          <w:rFonts w:asciiTheme="majorHAnsi" w:hAnsiTheme="majorHAnsi"/>
        </w:rPr>
        <w:t xml:space="preserve"> </w:t>
      </w:r>
    </w:p>
    <w:p w:rsidR="00124F7A" w:rsidRPr="004015F5" w:rsidRDefault="00124F7A" w:rsidP="00E77373">
      <w:pPr>
        <w:pStyle w:val="Odsekzoznamu1"/>
        <w:spacing w:after="0" w:line="240" w:lineRule="auto"/>
        <w:ind w:left="0"/>
        <w:jc w:val="both"/>
        <w:rPr>
          <w:rFonts w:asciiTheme="majorHAnsi" w:eastAsiaTheme="minorHAnsi" w:hAnsiTheme="majorHAnsi" w:cstheme="minorBidi"/>
        </w:rPr>
      </w:pPr>
      <w:r w:rsidRPr="004015F5">
        <w:rPr>
          <w:rFonts w:asciiTheme="majorHAnsi" w:eastAsiaTheme="minorHAnsi" w:hAnsiTheme="majorHAnsi" w:cstheme="minorBidi"/>
        </w:rPr>
        <w:t>Smitková, H.</w:t>
      </w:r>
      <w:r w:rsidR="00053A64">
        <w:rPr>
          <w:rFonts w:asciiTheme="majorHAnsi" w:eastAsiaTheme="minorHAnsi" w:hAnsiTheme="majorHAnsi" w:cstheme="minorBidi"/>
        </w:rPr>
        <w:t>,</w:t>
      </w:r>
      <w:r w:rsidRPr="004015F5">
        <w:rPr>
          <w:rFonts w:asciiTheme="majorHAnsi" w:eastAsiaTheme="minorHAnsi" w:hAnsiTheme="majorHAnsi" w:cstheme="minorBidi"/>
        </w:rPr>
        <w:t xml:space="preserve"> Kuruc. A 2012. Odporúčania a podnety pre psychológov a psychologičky, ktorí pracujú s lesbickými/</w:t>
      </w:r>
      <w:proofErr w:type="spellStart"/>
      <w:r w:rsidRPr="004015F5">
        <w:rPr>
          <w:rFonts w:asciiTheme="majorHAnsi" w:eastAsiaTheme="minorHAnsi" w:hAnsiTheme="majorHAnsi" w:cstheme="minorBidi"/>
        </w:rPr>
        <w:t>gejskými</w:t>
      </w:r>
      <w:proofErr w:type="spellEnd"/>
      <w:r w:rsidRPr="004015F5">
        <w:rPr>
          <w:rFonts w:asciiTheme="majorHAnsi" w:eastAsiaTheme="minorHAnsi" w:hAnsiTheme="majorHAnsi" w:cstheme="minorBidi"/>
        </w:rPr>
        <w:t>/bisexuálnymi/</w:t>
      </w:r>
      <w:proofErr w:type="spellStart"/>
      <w:r w:rsidRPr="004015F5">
        <w:rPr>
          <w:rFonts w:asciiTheme="majorHAnsi" w:eastAsiaTheme="minorHAnsi" w:hAnsiTheme="majorHAnsi" w:cstheme="minorBidi"/>
        </w:rPr>
        <w:t>transrodovými</w:t>
      </w:r>
      <w:proofErr w:type="spellEnd"/>
      <w:r w:rsidRPr="004015F5">
        <w:rPr>
          <w:rFonts w:asciiTheme="majorHAnsi" w:eastAsiaTheme="minorHAnsi" w:hAnsiTheme="majorHAnsi" w:cstheme="minorBidi"/>
        </w:rPr>
        <w:t xml:space="preserve"> (LGBT) klientmi a klientkami [on</w:t>
      </w:r>
      <w:r w:rsidR="00053A64">
        <w:rPr>
          <w:rFonts w:asciiTheme="majorHAnsi" w:eastAsiaTheme="minorHAnsi" w:hAnsiTheme="majorHAnsi" w:cstheme="minorBidi"/>
        </w:rPr>
        <w:t>-</w:t>
      </w:r>
      <w:r w:rsidRPr="004015F5">
        <w:rPr>
          <w:rFonts w:asciiTheme="majorHAnsi" w:eastAsiaTheme="minorHAnsi" w:hAnsiTheme="majorHAnsi" w:cstheme="minorBidi"/>
        </w:rPr>
        <w:t>line]. Iniciatíva Inakosť 2012 [cit. 2013-20-12]</w:t>
      </w:r>
      <w:r w:rsidR="00053A64">
        <w:rPr>
          <w:rFonts w:asciiTheme="majorHAnsi" w:eastAsiaTheme="minorHAnsi" w:hAnsiTheme="majorHAnsi" w:cstheme="minorBidi"/>
        </w:rPr>
        <w:t>.</w:t>
      </w:r>
      <w:r w:rsidRPr="004015F5">
        <w:rPr>
          <w:rFonts w:asciiTheme="majorHAnsi" w:eastAsiaTheme="minorHAnsi" w:hAnsiTheme="majorHAnsi" w:cstheme="minorBidi"/>
        </w:rPr>
        <w:t xml:space="preserve"> 94 s.</w:t>
      </w:r>
      <w:r w:rsidR="007A5630">
        <w:rPr>
          <w:rFonts w:asciiTheme="majorHAnsi" w:eastAsiaTheme="minorHAnsi" w:hAnsiTheme="majorHAnsi" w:cstheme="minorBidi"/>
        </w:rPr>
        <w:t xml:space="preserve"> </w:t>
      </w:r>
      <w:r w:rsidRPr="004015F5">
        <w:rPr>
          <w:rFonts w:asciiTheme="majorHAnsi" w:eastAsiaTheme="minorHAnsi" w:hAnsiTheme="majorHAnsi" w:cstheme="minorBidi"/>
        </w:rPr>
        <w:t xml:space="preserve">Dostupné na internete: </w:t>
      </w:r>
      <w:hyperlink r:id="rId14" w:history="1">
        <w:r w:rsidRPr="004015F5">
          <w:rPr>
            <w:rFonts w:asciiTheme="majorHAnsi" w:eastAsiaTheme="minorHAnsi" w:hAnsiTheme="majorHAnsi" w:cstheme="minorBidi"/>
          </w:rPr>
          <w:t>http://www.homofobia.sk/uploaded/PP_Prirucka_1_72dpi.pdf</w:t>
        </w:r>
      </w:hyperlink>
      <w:r w:rsidR="00053A64">
        <w:t>.</w:t>
      </w:r>
    </w:p>
    <w:p w:rsidR="004A44CF" w:rsidRPr="005B4711" w:rsidRDefault="004A44CF" w:rsidP="00E77373">
      <w:pPr>
        <w:jc w:val="both"/>
        <w:rPr>
          <w:rFonts w:asciiTheme="majorHAnsi" w:hAnsiTheme="majorHAnsi"/>
        </w:rPr>
      </w:pPr>
    </w:p>
    <w:sectPr w:rsidR="004A44CF" w:rsidRPr="005B4711" w:rsidSect="00507E2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F6" w:rsidRDefault="009958F6" w:rsidP="00877E2E">
      <w:pPr>
        <w:spacing w:after="0" w:line="240" w:lineRule="auto"/>
      </w:pPr>
      <w:r>
        <w:separator/>
      </w:r>
    </w:p>
  </w:endnote>
  <w:endnote w:type="continuationSeparator" w:id="0">
    <w:p w:rsidR="009958F6" w:rsidRDefault="009958F6" w:rsidP="0087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5485"/>
      <w:docPartObj>
        <w:docPartGallery w:val="Page Numbers (Bottom of Page)"/>
        <w:docPartUnique/>
      </w:docPartObj>
    </w:sdtPr>
    <w:sdtEndPr>
      <w:rPr>
        <w:rFonts w:asciiTheme="majorHAnsi" w:hAnsiTheme="majorHAnsi"/>
      </w:rPr>
    </w:sdtEndPr>
    <w:sdtContent>
      <w:p w:rsidR="00877E2E" w:rsidRDefault="00DC34AD">
        <w:pPr>
          <w:pStyle w:val="Pta"/>
          <w:jc w:val="center"/>
        </w:pPr>
        <w:r w:rsidRPr="00877E2E">
          <w:rPr>
            <w:rFonts w:asciiTheme="majorHAnsi" w:hAnsiTheme="majorHAnsi"/>
          </w:rPr>
          <w:fldChar w:fldCharType="begin"/>
        </w:r>
        <w:r w:rsidR="00877E2E" w:rsidRPr="00877E2E">
          <w:rPr>
            <w:rFonts w:asciiTheme="majorHAnsi" w:hAnsiTheme="majorHAnsi"/>
          </w:rPr>
          <w:instrText xml:space="preserve"> PAGE   \* MERGEFORMAT </w:instrText>
        </w:r>
        <w:r w:rsidRPr="00877E2E">
          <w:rPr>
            <w:rFonts w:asciiTheme="majorHAnsi" w:hAnsiTheme="majorHAnsi"/>
          </w:rPr>
          <w:fldChar w:fldCharType="separate"/>
        </w:r>
        <w:r w:rsidR="0087281C">
          <w:rPr>
            <w:rFonts w:asciiTheme="majorHAnsi" w:hAnsiTheme="majorHAnsi"/>
            <w:noProof/>
          </w:rPr>
          <w:t>4</w:t>
        </w:r>
        <w:r w:rsidRPr="00877E2E">
          <w:rPr>
            <w:rFonts w:asciiTheme="majorHAnsi" w:hAnsiTheme="majorHAnsi"/>
          </w:rPr>
          <w:fldChar w:fldCharType="end"/>
        </w:r>
      </w:p>
    </w:sdtContent>
  </w:sdt>
  <w:p w:rsidR="00877E2E" w:rsidRDefault="00877E2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F6" w:rsidRDefault="009958F6" w:rsidP="00877E2E">
      <w:pPr>
        <w:spacing w:after="0" w:line="240" w:lineRule="auto"/>
      </w:pPr>
      <w:r>
        <w:separator/>
      </w:r>
    </w:p>
  </w:footnote>
  <w:footnote w:type="continuationSeparator" w:id="0">
    <w:p w:rsidR="009958F6" w:rsidRDefault="009958F6" w:rsidP="00877E2E">
      <w:pPr>
        <w:spacing w:after="0" w:line="240" w:lineRule="auto"/>
      </w:pPr>
      <w:r>
        <w:continuationSeparator/>
      </w:r>
    </w:p>
  </w:footnote>
  <w:footnote w:id="1">
    <w:p w:rsidR="007C3134" w:rsidRDefault="007C3134">
      <w:pPr>
        <w:pStyle w:val="Textpoznmkypodiarou"/>
      </w:pPr>
      <w:r>
        <w:rPr>
          <w:rStyle w:val="Odkaznapoznmkupodiarou"/>
        </w:rPr>
        <w:footnoteRef/>
      </w:r>
      <w:r>
        <w:t xml:space="preserve"> </w:t>
      </w:r>
      <w:r w:rsidR="0087281C">
        <w:t>Preferovaná je slovenská forma ale prípustné</w:t>
      </w:r>
      <w:r w:rsidR="0087281C">
        <w:t xml:space="preserve"> </w:t>
      </w:r>
      <w:r>
        <w:t xml:space="preserve">je aj používanie anglickej </w:t>
      </w:r>
      <w:r w:rsidRPr="0087281C">
        <w:t>formy gay.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2E" w:rsidRDefault="00F76062" w:rsidP="00F76062">
    <w:pPr>
      <w:pStyle w:val="Hlavika"/>
    </w:pPr>
    <w:r>
      <w:t xml:space="preserve">Východiskový materiál </w:t>
    </w:r>
    <w:r w:rsidR="007A5630">
      <w:t>–</w:t>
    </w:r>
    <w:r>
      <w:t xml:space="preserve"> Práva </w:t>
    </w:r>
    <w:proofErr w:type="spellStart"/>
    <w:r>
      <w:t>lesieb</w:t>
    </w:r>
    <w:proofErr w:type="spellEnd"/>
    <w:r>
      <w:t xml:space="preserve">, </w:t>
    </w:r>
    <w:proofErr w:type="spellStart"/>
    <w:r>
      <w:t>gejov</w:t>
    </w:r>
    <w:proofErr w:type="spellEnd"/>
    <w:r>
      <w:t xml:space="preserve">, bisexuálnych, transrodových a </w:t>
    </w:r>
    <w:proofErr w:type="spellStart"/>
    <w:r>
      <w:t>intersexuálnych</w:t>
    </w:r>
    <w:proofErr w:type="spellEnd"/>
    <w:r>
      <w:t xml:space="preserve"> ľudí: </w:t>
    </w:r>
    <w:r w:rsidR="007A5630">
      <w:t>p</w:t>
    </w:r>
    <w:r>
      <w:t>ríloha č.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34E4"/>
    <w:rsid w:val="00053A64"/>
    <w:rsid w:val="00124F7A"/>
    <w:rsid w:val="001635C6"/>
    <w:rsid w:val="00196935"/>
    <w:rsid w:val="0022731B"/>
    <w:rsid w:val="00274751"/>
    <w:rsid w:val="002D5253"/>
    <w:rsid w:val="003654BC"/>
    <w:rsid w:val="00380167"/>
    <w:rsid w:val="004015F5"/>
    <w:rsid w:val="004472F0"/>
    <w:rsid w:val="004A44CF"/>
    <w:rsid w:val="00507E2D"/>
    <w:rsid w:val="0057100E"/>
    <w:rsid w:val="005A3253"/>
    <w:rsid w:val="005B4711"/>
    <w:rsid w:val="005B5283"/>
    <w:rsid w:val="00627945"/>
    <w:rsid w:val="00660B77"/>
    <w:rsid w:val="007A5630"/>
    <w:rsid w:val="007B6F83"/>
    <w:rsid w:val="007C3134"/>
    <w:rsid w:val="008230FE"/>
    <w:rsid w:val="0087281C"/>
    <w:rsid w:val="00877E2E"/>
    <w:rsid w:val="008C3D2C"/>
    <w:rsid w:val="008E5B14"/>
    <w:rsid w:val="009302D0"/>
    <w:rsid w:val="00963684"/>
    <w:rsid w:val="009958F6"/>
    <w:rsid w:val="009A34E4"/>
    <w:rsid w:val="009D4640"/>
    <w:rsid w:val="00A7739B"/>
    <w:rsid w:val="00B04525"/>
    <w:rsid w:val="00B45238"/>
    <w:rsid w:val="00BE5E3B"/>
    <w:rsid w:val="00D02ECA"/>
    <w:rsid w:val="00D755DE"/>
    <w:rsid w:val="00DC34AD"/>
    <w:rsid w:val="00E42906"/>
    <w:rsid w:val="00E77373"/>
    <w:rsid w:val="00F760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34AD"/>
  </w:style>
  <w:style w:type="paragraph" w:styleId="Nadpis2">
    <w:name w:val="heading 2"/>
    <w:basedOn w:val="Normlny"/>
    <w:next w:val="Normlny"/>
    <w:link w:val="Nadpis2Char"/>
    <w:uiPriority w:val="9"/>
    <w:unhideWhenUsed/>
    <w:qFormat/>
    <w:rsid w:val="00F76062"/>
    <w:pPr>
      <w:keepNext/>
      <w:keepLines/>
      <w:spacing w:before="120" w:after="0" w:line="240" w:lineRule="auto"/>
      <w:outlineLvl w:val="1"/>
    </w:pPr>
    <w:rPr>
      <w:rFonts w:asciiTheme="majorHAnsi" w:eastAsiaTheme="majorEastAsia" w:hAnsiTheme="majorHAnsi" w:cstheme="majorBidi"/>
      <w:b/>
      <w:bCs/>
      <w:sz w:val="28"/>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571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ekzoznamu1">
    <w:name w:val="Odsek zoznamu1"/>
    <w:basedOn w:val="Normlny"/>
    <w:rsid w:val="00124F7A"/>
    <w:pPr>
      <w:ind w:left="720"/>
      <w:contextualSpacing/>
    </w:pPr>
    <w:rPr>
      <w:rFonts w:ascii="Calibri" w:eastAsia="Times New Roman" w:hAnsi="Calibri" w:cs="Times New Roman"/>
    </w:rPr>
  </w:style>
  <w:style w:type="paragraph" w:styleId="Textpoznmkypodiarou">
    <w:name w:val="footnote text"/>
    <w:basedOn w:val="Normlny"/>
    <w:link w:val="TextpoznmkypodiarouChar"/>
    <w:unhideWhenUsed/>
    <w:rsid w:val="00E77373"/>
    <w:pPr>
      <w:spacing w:after="0" w:line="240" w:lineRule="auto"/>
    </w:pPr>
    <w:rPr>
      <w:sz w:val="20"/>
      <w:szCs w:val="20"/>
    </w:rPr>
  </w:style>
  <w:style w:type="character" w:customStyle="1" w:styleId="TextpoznmkypodiarouChar">
    <w:name w:val="Text poznámky pod čiarou Char"/>
    <w:basedOn w:val="Predvolenpsmoodseku"/>
    <w:link w:val="Textpoznmkypodiarou"/>
    <w:rsid w:val="00E77373"/>
    <w:rPr>
      <w:sz w:val="20"/>
      <w:szCs w:val="20"/>
    </w:rPr>
  </w:style>
  <w:style w:type="paragraph" w:styleId="Hlavika">
    <w:name w:val="header"/>
    <w:basedOn w:val="Normlny"/>
    <w:link w:val="HlavikaChar"/>
    <w:uiPriority w:val="99"/>
    <w:unhideWhenUsed/>
    <w:rsid w:val="00877E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7E2E"/>
  </w:style>
  <w:style w:type="paragraph" w:styleId="Pta">
    <w:name w:val="footer"/>
    <w:basedOn w:val="Normlny"/>
    <w:link w:val="PtaChar"/>
    <w:uiPriority w:val="99"/>
    <w:unhideWhenUsed/>
    <w:rsid w:val="00877E2E"/>
    <w:pPr>
      <w:tabs>
        <w:tab w:val="center" w:pos="4536"/>
        <w:tab w:val="right" w:pos="9072"/>
      </w:tabs>
      <w:spacing w:after="0" w:line="240" w:lineRule="auto"/>
    </w:pPr>
  </w:style>
  <w:style w:type="character" w:customStyle="1" w:styleId="PtaChar">
    <w:name w:val="Päta Char"/>
    <w:basedOn w:val="Predvolenpsmoodseku"/>
    <w:link w:val="Pta"/>
    <w:uiPriority w:val="99"/>
    <w:rsid w:val="00877E2E"/>
  </w:style>
  <w:style w:type="character" w:customStyle="1" w:styleId="Nadpis2Char">
    <w:name w:val="Nadpis 2 Char"/>
    <w:basedOn w:val="Predvolenpsmoodseku"/>
    <w:link w:val="Nadpis2"/>
    <w:uiPriority w:val="9"/>
    <w:rsid w:val="00F76062"/>
    <w:rPr>
      <w:rFonts w:asciiTheme="majorHAnsi" w:eastAsiaTheme="majorEastAsia" w:hAnsiTheme="majorHAnsi" w:cstheme="majorBidi"/>
      <w:b/>
      <w:bCs/>
      <w:sz w:val="28"/>
      <w:szCs w:val="26"/>
      <w:lang w:val="en-US"/>
    </w:rPr>
  </w:style>
  <w:style w:type="paragraph" w:styleId="Textbubliny">
    <w:name w:val="Balloon Text"/>
    <w:basedOn w:val="Normlny"/>
    <w:link w:val="TextbublinyChar"/>
    <w:uiPriority w:val="99"/>
    <w:semiHidden/>
    <w:unhideWhenUsed/>
    <w:rsid w:val="008C3D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3D2C"/>
    <w:rPr>
      <w:rFonts w:ascii="Tahoma" w:hAnsi="Tahoma" w:cs="Tahoma"/>
      <w:sz w:val="16"/>
      <w:szCs w:val="16"/>
    </w:rPr>
  </w:style>
  <w:style w:type="character" w:styleId="Odkaznapoznmkupodiarou">
    <w:name w:val="footnote reference"/>
    <w:basedOn w:val="Predvolenpsmoodseku"/>
    <w:uiPriority w:val="99"/>
    <w:semiHidden/>
    <w:unhideWhenUsed/>
    <w:rsid w:val="007C3134"/>
    <w:rPr>
      <w:vertAlign w:val="superscript"/>
    </w:rPr>
  </w:style>
  <w:style w:type="character" w:customStyle="1" w:styleId="apple-converted-space">
    <w:name w:val="apple-converted-space"/>
    <w:basedOn w:val="Predvolenpsmoodseku"/>
    <w:rsid w:val="007B6F83"/>
  </w:style>
  <w:style w:type="character" w:styleId="Hypertextovprepojenie">
    <w:name w:val="Hyperlink"/>
    <w:basedOn w:val="Predvolenpsmoodseku"/>
    <w:uiPriority w:val="99"/>
    <w:unhideWhenUsed/>
    <w:rsid w:val="008728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
    <w:unhideWhenUsed/>
    <w:qFormat/>
    <w:rsid w:val="00F76062"/>
    <w:pPr>
      <w:keepNext/>
      <w:keepLines/>
      <w:spacing w:before="120" w:after="0" w:line="240" w:lineRule="auto"/>
      <w:outlineLvl w:val="1"/>
    </w:pPr>
    <w:rPr>
      <w:rFonts w:asciiTheme="majorHAnsi" w:eastAsiaTheme="majorEastAsia" w:hAnsiTheme="majorHAnsi" w:cstheme="majorBidi"/>
      <w:b/>
      <w:bCs/>
      <w:sz w:val="28"/>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571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ekzoznamu1">
    <w:name w:val="Odsek zoznamu1"/>
    <w:basedOn w:val="Normlny"/>
    <w:rsid w:val="00124F7A"/>
    <w:pPr>
      <w:ind w:left="720"/>
      <w:contextualSpacing/>
    </w:pPr>
    <w:rPr>
      <w:rFonts w:ascii="Calibri" w:eastAsia="Times New Roman" w:hAnsi="Calibri" w:cs="Times New Roman"/>
    </w:rPr>
  </w:style>
  <w:style w:type="paragraph" w:styleId="Textpoznmkypodiarou">
    <w:name w:val="footnote text"/>
    <w:basedOn w:val="Normlny"/>
    <w:link w:val="TextpoznmkypodiarouChar"/>
    <w:unhideWhenUsed/>
    <w:rsid w:val="00E77373"/>
    <w:pPr>
      <w:spacing w:after="0" w:line="240" w:lineRule="auto"/>
    </w:pPr>
    <w:rPr>
      <w:sz w:val="20"/>
      <w:szCs w:val="20"/>
    </w:rPr>
  </w:style>
  <w:style w:type="character" w:customStyle="1" w:styleId="TextpoznmkypodiarouChar">
    <w:name w:val="Text poznámky pod čiarou Char"/>
    <w:basedOn w:val="Predvolenpsmoodseku"/>
    <w:link w:val="Textpoznmkypodiarou"/>
    <w:rsid w:val="00E77373"/>
    <w:rPr>
      <w:sz w:val="20"/>
      <w:szCs w:val="20"/>
    </w:rPr>
  </w:style>
  <w:style w:type="paragraph" w:styleId="Hlavika">
    <w:name w:val="header"/>
    <w:basedOn w:val="Normlny"/>
    <w:link w:val="HlavikaChar"/>
    <w:uiPriority w:val="99"/>
    <w:semiHidden/>
    <w:unhideWhenUsed/>
    <w:rsid w:val="00877E2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77E2E"/>
  </w:style>
  <w:style w:type="paragraph" w:styleId="Pta">
    <w:name w:val="footer"/>
    <w:basedOn w:val="Normlny"/>
    <w:link w:val="PtaChar"/>
    <w:uiPriority w:val="99"/>
    <w:unhideWhenUsed/>
    <w:rsid w:val="00877E2E"/>
    <w:pPr>
      <w:tabs>
        <w:tab w:val="center" w:pos="4536"/>
        <w:tab w:val="right" w:pos="9072"/>
      </w:tabs>
      <w:spacing w:after="0" w:line="240" w:lineRule="auto"/>
    </w:pPr>
  </w:style>
  <w:style w:type="character" w:customStyle="1" w:styleId="PtaChar">
    <w:name w:val="Päta Char"/>
    <w:basedOn w:val="Predvolenpsmoodseku"/>
    <w:link w:val="Pta"/>
    <w:uiPriority w:val="99"/>
    <w:rsid w:val="00877E2E"/>
  </w:style>
  <w:style w:type="character" w:customStyle="1" w:styleId="Nadpis2Char">
    <w:name w:val="Nadpis 2 Char"/>
    <w:basedOn w:val="Predvolenpsmoodseku"/>
    <w:link w:val="Nadpis2"/>
    <w:uiPriority w:val="9"/>
    <w:rsid w:val="00F76062"/>
    <w:rPr>
      <w:rFonts w:asciiTheme="majorHAnsi" w:eastAsiaTheme="majorEastAsia" w:hAnsiTheme="majorHAnsi" w:cstheme="majorBidi"/>
      <w:b/>
      <w:bCs/>
      <w:sz w:val="28"/>
      <w:szCs w:val="26"/>
      <w:lang w:val="en-US"/>
    </w:rPr>
  </w:style>
  <w:style w:type="paragraph" w:styleId="Textbubliny">
    <w:name w:val="Balloon Text"/>
    <w:basedOn w:val="Normlny"/>
    <w:link w:val="TextbublinyChar"/>
    <w:uiPriority w:val="99"/>
    <w:semiHidden/>
    <w:unhideWhenUsed/>
    <w:rsid w:val="008C3D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3D2C"/>
    <w:rPr>
      <w:rFonts w:ascii="Tahoma" w:hAnsi="Tahoma" w:cs="Tahoma"/>
      <w:sz w:val="16"/>
      <w:szCs w:val="16"/>
    </w:rPr>
  </w:style>
  <w:style w:type="character" w:styleId="Odkaznapoznmkupodiarou">
    <w:name w:val="footnote reference"/>
    <w:basedOn w:val="Predvolenpsmoodseku"/>
    <w:uiPriority w:val="99"/>
    <w:semiHidden/>
    <w:unhideWhenUsed/>
    <w:rsid w:val="007C3134"/>
    <w:rPr>
      <w:vertAlign w:val="superscript"/>
    </w:rPr>
  </w:style>
  <w:style w:type="character" w:customStyle="1" w:styleId="apple-converted-space">
    <w:name w:val="apple-converted-space"/>
    <w:basedOn w:val="Predvolenpsmoodseku"/>
    <w:rsid w:val="007B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i/lgbt/resources/sexuality-definitions.pdf" TargetMode="External"/><Relationship Id="rId13" Type="http://schemas.openxmlformats.org/officeDocument/2006/relationships/hyperlink" Target="http://www.amazon.com/Mom-Dad-Im-Gay-Negotiate/dp/1557987416/ref=sr_1_6?s=books&amp;ie=UTF8&amp;qid=1309195377&amp;sr=1-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Ritch-C.-Savin-Williams/e/B000APUSKW/ref=ntt_athr_dp_pel_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t/dghl/standardsetting/hrpolicy/Publications/LGBT_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lada.gov.sk/data/att/1829_subor.pdf" TargetMode="External"/><Relationship Id="rId4" Type="http://schemas.openxmlformats.org/officeDocument/2006/relationships/settings" Target="settings.xml"/><Relationship Id="rId9" Type="http://schemas.openxmlformats.org/officeDocument/2006/relationships/hyperlink" Target="http://fra.europa.eu/sites/default/files/fra_uploads/1226-Factsheet-homophobia-hate-speech-crime_EN.pdf" TargetMode="External"/><Relationship Id="rId14" Type="http://schemas.openxmlformats.org/officeDocument/2006/relationships/hyperlink" Target="http://www.homofobia.sk/uploaded/PP_Prirucka_1_72dpi.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167F6-94AC-42C3-AA8A-FE0A2092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1870</Words>
  <Characters>10661</Characters>
  <Application>Microsoft Office Word</Application>
  <DocSecurity>0</DocSecurity>
  <Lines>88</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Kuruc</dc:creator>
  <cp:lastModifiedBy>Inakost</cp:lastModifiedBy>
  <cp:revision>14</cp:revision>
  <dcterms:created xsi:type="dcterms:W3CDTF">2014-05-19T07:02:00Z</dcterms:created>
  <dcterms:modified xsi:type="dcterms:W3CDTF">2014-05-23T10:16:00Z</dcterms:modified>
</cp:coreProperties>
</file>