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756" w:rsidRPr="000005CB" w:rsidRDefault="000005CB" w:rsidP="00385658">
      <w:pPr>
        <w:spacing w:after="0" w:line="240" w:lineRule="auto"/>
        <w:rPr>
          <w:rFonts w:asciiTheme="majorHAnsi" w:hAnsiTheme="majorHAnsi" w:cs="Times New Roman"/>
          <w:b/>
        </w:rPr>
      </w:pPr>
      <w:r w:rsidRPr="000005CB">
        <w:rPr>
          <w:rFonts w:asciiTheme="majorHAnsi" w:hAnsiTheme="majorHAnsi" w:cs="Times New Roman"/>
          <w:b/>
        </w:rPr>
        <w:t>Monitoring aktuálneho</w:t>
      </w:r>
      <w:r w:rsidR="007916BB" w:rsidRPr="000005CB">
        <w:rPr>
          <w:rFonts w:asciiTheme="majorHAnsi" w:hAnsiTheme="majorHAnsi" w:cs="Times New Roman"/>
          <w:b/>
        </w:rPr>
        <w:t xml:space="preserve"> stav</w:t>
      </w:r>
      <w:r w:rsidRPr="000005CB">
        <w:rPr>
          <w:rFonts w:asciiTheme="majorHAnsi" w:hAnsiTheme="majorHAnsi" w:cs="Times New Roman"/>
          <w:b/>
        </w:rPr>
        <w:t>u</w:t>
      </w:r>
      <w:r w:rsidR="007916BB" w:rsidRPr="000005CB">
        <w:rPr>
          <w:rFonts w:asciiTheme="majorHAnsi" w:hAnsiTheme="majorHAnsi" w:cs="Times New Roman"/>
          <w:b/>
        </w:rPr>
        <w:t xml:space="preserve"> v</w:t>
      </w:r>
      <w:r w:rsidRPr="000005CB">
        <w:rPr>
          <w:rFonts w:asciiTheme="majorHAnsi" w:hAnsiTheme="majorHAnsi" w:cs="Times New Roman"/>
          <w:b/>
        </w:rPr>
        <w:t> </w:t>
      </w:r>
      <w:r w:rsidR="00385658" w:rsidRPr="000005CB">
        <w:rPr>
          <w:rFonts w:asciiTheme="majorHAnsi" w:hAnsiTheme="majorHAnsi" w:cs="Times New Roman"/>
          <w:b/>
        </w:rPr>
        <w:t>problematike</w:t>
      </w:r>
      <w:r w:rsidRPr="000005CB">
        <w:rPr>
          <w:rFonts w:asciiTheme="majorHAnsi" w:hAnsiTheme="majorHAnsi" w:cs="Times New Roman"/>
          <w:b/>
        </w:rPr>
        <w:t xml:space="preserve"> ľudských práv LGBTI ľudí na Slovensku</w:t>
      </w:r>
      <w:r w:rsidR="00385658" w:rsidRPr="000005CB">
        <w:rPr>
          <w:rFonts w:asciiTheme="majorHAnsi" w:hAnsiTheme="majorHAnsi" w:cs="Times New Roman"/>
          <w:b/>
        </w:rPr>
        <w:t xml:space="preserve"> </w:t>
      </w:r>
      <w:r w:rsidR="00AD2ECB" w:rsidRPr="000005CB">
        <w:rPr>
          <w:rStyle w:val="Odkaznapoznmkupodiarou"/>
          <w:rFonts w:asciiTheme="majorHAnsi" w:hAnsiTheme="majorHAnsi" w:cs="Times New Roman"/>
          <w:b/>
        </w:rPr>
        <w:footnoteReference w:id="1"/>
      </w:r>
    </w:p>
    <w:p w:rsidR="00B26766" w:rsidRPr="000005CB" w:rsidRDefault="00B26766" w:rsidP="00385658">
      <w:pPr>
        <w:pStyle w:val="Bezriadkovania"/>
        <w:jc w:val="both"/>
        <w:rPr>
          <w:rFonts w:asciiTheme="majorHAnsi" w:hAnsiTheme="majorHAnsi" w:cs="Times New Roman"/>
        </w:rPr>
      </w:pPr>
    </w:p>
    <w:p w:rsidR="00FD71D8" w:rsidRPr="000005CB" w:rsidRDefault="003B1414" w:rsidP="00385658">
      <w:pPr>
        <w:pStyle w:val="bodytext"/>
        <w:spacing w:before="0" w:beforeAutospacing="0" w:after="0" w:afterAutospacing="0"/>
        <w:jc w:val="both"/>
        <w:rPr>
          <w:rFonts w:asciiTheme="majorHAnsi" w:hAnsiTheme="majorHAnsi"/>
          <w:i/>
          <w:sz w:val="22"/>
          <w:szCs w:val="22"/>
        </w:rPr>
      </w:pPr>
      <w:r w:rsidRPr="000005CB">
        <w:rPr>
          <w:rFonts w:asciiTheme="majorHAnsi" w:hAnsiTheme="majorHAnsi"/>
          <w:i/>
          <w:sz w:val="22"/>
          <w:szCs w:val="22"/>
        </w:rPr>
        <w:t>Rovnaké zaobchádzanie v Ústave</w:t>
      </w:r>
      <w:r w:rsidR="00FD71D8" w:rsidRPr="000005CB">
        <w:rPr>
          <w:rFonts w:asciiTheme="majorHAnsi" w:hAnsiTheme="majorHAnsi"/>
          <w:i/>
          <w:sz w:val="22"/>
          <w:szCs w:val="22"/>
        </w:rPr>
        <w:t xml:space="preserve"> </w:t>
      </w:r>
      <w:r w:rsidR="00801497" w:rsidRPr="000005CB">
        <w:rPr>
          <w:rFonts w:asciiTheme="majorHAnsi" w:hAnsiTheme="majorHAnsi"/>
          <w:i/>
          <w:sz w:val="22"/>
          <w:szCs w:val="22"/>
        </w:rPr>
        <w:t xml:space="preserve">Slovenskej republiky </w:t>
      </w:r>
    </w:p>
    <w:p w:rsidR="00BE6DEA" w:rsidRPr="000005CB" w:rsidRDefault="00852C34" w:rsidP="00385658">
      <w:pPr>
        <w:tabs>
          <w:tab w:val="left" w:pos="0"/>
          <w:tab w:val="left" w:pos="8280"/>
        </w:tabs>
        <w:spacing w:after="0" w:line="240" w:lineRule="auto"/>
        <w:jc w:val="both"/>
        <w:rPr>
          <w:rFonts w:asciiTheme="majorHAnsi" w:hAnsiTheme="majorHAnsi" w:cs="Times New Roman"/>
        </w:rPr>
      </w:pPr>
      <w:r w:rsidRPr="000005CB">
        <w:rPr>
          <w:rFonts w:asciiTheme="majorHAnsi" w:hAnsiTheme="majorHAnsi" w:cs="Times New Roman"/>
        </w:rPr>
        <w:t>Ústava Slovenskej republiky</w:t>
      </w:r>
      <w:r w:rsidR="00D6362A" w:rsidRPr="000005CB">
        <w:rPr>
          <w:rStyle w:val="Odkaznapoznmkupodiarou"/>
          <w:rFonts w:asciiTheme="majorHAnsi" w:hAnsiTheme="majorHAnsi" w:cs="Times New Roman"/>
        </w:rPr>
        <w:footnoteReference w:id="2"/>
      </w:r>
      <w:r w:rsidRPr="000005CB">
        <w:rPr>
          <w:rFonts w:asciiTheme="majorHAnsi" w:hAnsiTheme="majorHAnsi" w:cs="Times New Roman"/>
        </w:rPr>
        <w:t xml:space="preserve"> stanovuje, že „ľ</w:t>
      </w:r>
      <w:r w:rsidR="002114F0" w:rsidRPr="000005CB">
        <w:rPr>
          <w:rFonts w:asciiTheme="majorHAnsi" w:hAnsiTheme="majorHAnsi" w:cs="Times New Roman"/>
        </w:rPr>
        <w:t>udia</w:t>
      </w:r>
      <w:r w:rsidR="00FA2A08" w:rsidRPr="000005CB">
        <w:rPr>
          <w:rFonts w:asciiTheme="majorHAnsi" w:hAnsiTheme="majorHAnsi" w:cs="Times New Roman"/>
        </w:rPr>
        <w:t xml:space="preserve"> </w:t>
      </w:r>
      <w:r w:rsidR="002114F0" w:rsidRPr="000005CB">
        <w:rPr>
          <w:rFonts w:asciiTheme="majorHAnsi" w:hAnsiTheme="majorHAnsi" w:cs="Times New Roman"/>
        </w:rPr>
        <w:t>s</w:t>
      </w:r>
      <w:r w:rsidRPr="000005CB">
        <w:rPr>
          <w:rFonts w:asciiTheme="majorHAnsi" w:hAnsiTheme="majorHAnsi" w:cs="Times New Roman"/>
        </w:rPr>
        <w:t>ú</w:t>
      </w:r>
      <w:r w:rsidR="002114F0" w:rsidRPr="000005CB">
        <w:rPr>
          <w:rFonts w:asciiTheme="majorHAnsi" w:hAnsiTheme="majorHAnsi" w:cs="Times New Roman"/>
        </w:rPr>
        <w:t xml:space="preserve"> </w:t>
      </w:r>
      <w:r w:rsidRPr="000005CB">
        <w:rPr>
          <w:rFonts w:asciiTheme="majorHAnsi" w:hAnsiTheme="majorHAnsi" w:cs="Times New Roman"/>
        </w:rPr>
        <w:t>slobodní a rovní v dôstojnosti i v právach. Základné práva a slobody sú neodňateľné,</w:t>
      </w:r>
      <w:r w:rsidR="002114F0" w:rsidRPr="000005CB">
        <w:rPr>
          <w:rFonts w:asciiTheme="majorHAnsi" w:hAnsiTheme="majorHAnsi" w:cs="Times New Roman"/>
        </w:rPr>
        <w:t xml:space="preserve"> </w:t>
      </w:r>
      <w:r w:rsidRPr="000005CB">
        <w:rPr>
          <w:rFonts w:asciiTheme="majorHAnsi" w:hAnsiTheme="majorHAnsi" w:cs="Times New Roman"/>
        </w:rPr>
        <w:t>nescudziteľné, nepremlčateľné a nezrušiteľné.“ „Základné práva a slobody sa zaručujú na</w:t>
      </w:r>
      <w:r w:rsidR="00801497" w:rsidRPr="000005CB">
        <w:rPr>
          <w:rFonts w:asciiTheme="majorHAnsi" w:hAnsiTheme="majorHAnsi" w:cs="Times New Roman"/>
        </w:rPr>
        <w:t xml:space="preserve"> </w:t>
      </w:r>
      <w:r w:rsidRPr="000005CB">
        <w:rPr>
          <w:rFonts w:asciiTheme="majorHAnsi" w:hAnsiTheme="majorHAnsi" w:cs="Times New Roman"/>
        </w:rPr>
        <w:t>území Slovenskej republiky všetkým bez ohľadu na pohlavie, rasu, farbu pleti, jazyk, vieru a</w:t>
      </w:r>
      <w:r w:rsidR="00801497" w:rsidRPr="000005CB">
        <w:rPr>
          <w:rFonts w:asciiTheme="majorHAnsi" w:hAnsiTheme="majorHAnsi" w:cs="Times New Roman"/>
        </w:rPr>
        <w:t xml:space="preserve"> </w:t>
      </w:r>
      <w:r w:rsidRPr="000005CB">
        <w:rPr>
          <w:rFonts w:asciiTheme="majorHAnsi" w:hAnsiTheme="majorHAnsi" w:cs="Times New Roman"/>
        </w:rPr>
        <w:t>náboženstvo, politické, či iné zmýšľanie, národný alebo sociálny pôvod, príslušnosť k</w:t>
      </w:r>
      <w:r w:rsidR="00801497" w:rsidRPr="000005CB">
        <w:rPr>
          <w:rFonts w:asciiTheme="majorHAnsi" w:hAnsiTheme="majorHAnsi" w:cs="Times New Roman"/>
        </w:rPr>
        <w:t xml:space="preserve"> </w:t>
      </w:r>
      <w:r w:rsidRPr="000005CB">
        <w:rPr>
          <w:rFonts w:asciiTheme="majorHAnsi" w:hAnsiTheme="majorHAnsi" w:cs="Times New Roman"/>
        </w:rPr>
        <w:t>národnosti alebo etnickej skupine, majetok, rod alebo iné postavenie. Nikoho nemožno z</w:t>
      </w:r>
      <w:r w:rsidR="00801497" w:rsidRPr="000005CB">
        <w:rPr>
          <w:rFonts w:asciiTheme="majorHAnsi" w:hAnsiTheme="majorHAnsi" w:cs="Times New Roman"/>
        </w:rPr>
        <w:t xml:space="preserve"> </w:t>
      </w:r>
      <w:r w:rsidRPr="000005CB">
        <w:rPr>
          <w:rFonts w:asciiTheme="majorHAnsi" w:hAnsiTheme="majorHAnsi" w:cs="Times New Roman"/>
        </w:rPr>
        <w:t>týchto dôvodov poškodzovať, zvýhodňovať alebo znevýhodňovať.“</w:t>
      </w:r>
      <w:r w:rsidR="00DB7854">
        <w:rPr>
          <w:rFonts w:asciiTheme="majorHAnsi" w:hAnsiTheme="majorHAnsi" w:cs="Times New Roman"/>
        </w:rPr>
        <w:t xml:space="preserve"> </w:t>
      </w:r>
      <w:r w:rsidR="002114F0" w:rsidRPr="000005CB">
        <w:rPr>
          <w:rFonts w:asciiTheme="majorHAnsi" w:hAnsiTheme="majorHAnsi" w:cs="Times New Roman"/>
        </w:rPr>
        <w:t>Sexuálna orientácia</w:t>
      </w:r>
      <w:r w:rsidR="00801497" w:rsidRPr="000005CB">
        <w:rPr>
          <w:rFonts w:asciiTheme="majorHAnsi" w:hAnsiTheme="majorHAnsi" w:cs="Times New Roman"/>
        </w:rPr>
        <w:t xml:space="preserve"> </w:t>
      </w:r>
      <w:r w:rsidR="002114F0" w:rsidRPr="000005CB">
        <w:rPr>
          <w:rFonts w:asciiTheme="majorHAnsi" w:hAnsiTheme="majorHAnsi" w:cs="Times New Roman"/>
        </w:rPr>
        <w:t xml:space="preserve">a rodová identita ako dôvod diskriminácie nie sú v ústave </w:t>
      </w:r>
      <w:r w:rsidR="00801497" w:rsidRPr="000005CB">
        <w:rPr>
          <w:rFonts w:asciiTheme="majorHAnsi" w:hAnsiTheme="majorHAnsi" w:cs="Times New Roman"/>
        </w:rPr>
        <w:t>explicitne uvedené, môžeme ich zahrnúť pod pojem „iné postavenie“, čo však môže spôsobovať právnu neistotu</w:t>
      </w:r>
      <w:r w:rsidR="00DB7854">
        <w:rPr>
          <w:rFonts w:asciiTheme="majorHAnsi" w:hAnsiTheme="majorHAnsi" w:cs="Times New Roman"/>
        </w:rPr>
        <w:t xml:space="preserve"> </w:t>
      </w:r>
      <w:r w:rsidR="00801497" w:rsidRPr="000005CB">
        <w:rPr>
          <w:rFonts w:asciiTheme="majorHAnsi" w:hAnsiTheme="majorHAnsi" w:cs="Times New Roman"/>
        </w:rPr>
        <w:t xml:space="preserve">v tomto smere. </w:t>
      </w:r>
      <w:r w:rsidR="002007D7" w:rsidRPr="000005CB">
        <w:rPr>
          <w:rFonts w:asciiTheme="majorHAnsi" w:hAnsiTheme="majorHAnsi" w:cs="Times New Roman"/>
        </w:rPr>
        <w:t>Sexuálnu orientáciu ako zakázaný dôvod diskriminácie v našich podmienkach prvýkrát explicitne spomenul Ústavný súd SR v roku 2005</w:t>
      </w:r>
      <w:r w:rsidR="002007D7" w:rsidRPr="000005CB">
        <w:rPr>
          <w:rStyle w:val="Odkaznapoznmkupodiarou"/>
          <w:rFonts w:asciiTheme="majorHAnsi" w:hAnsiTheme="majorHAnsi" w:cs="Times New Roman"/>
        </w:rPr>
        <w:footnoteReference w:id="3"/>
      </w:r>
      <w:r w:rsidR="00A46007" w:rsidRPr="000005CB">
        <w:rPr>
          <w:rFonts w:asciiTheme="majorHAnsi" w:hAnsiTheme="majorHAnsi" w:cs="Times New Roman"/>
        </w:rPr>
        <w:t xml:space="preserve">. </w:t>
      </w:r>
    </w:p>
    <w:p w:rsidR="00014649" w:rsidRPr="000005CB" w:rsidRDefault="00014649" w:rsidP="00385658">
      <w:pPr>
        <w:tabs>
          <w:tab w:val="left" w:pos="0"/>
          <w:tab w:val="left" w:pos="8280"/>
        </w:tabs>
        <w:spacing w:after="0" w:line="240" w:lineRule="auto"/>
        <w:jc w:val="both"/>
        <w:rPr>
          <w:rFonts w:asciiTheme="majorHAnsi" w:hAnsiTheme="majorHAnsi" w:cs="Times New Roman"/>
        </w:rPr>
      </w:pPr>
    </w:p>
    <w:p w:rsidR="001E579C" w:rsidRPr="000005CB" w:rsidRDefault="003B1414" w:rsidP="00385658">
      <w:pPr>
        <w:pStyle w:val="bodytext"/>
        <w:spacing w:before="0" w:beforeAutospacing="0" w:after="0" w:afterAutospacing="0"/>
        <w:jc w:val="both"/>
        <w:rPr>
          <w:rFonts w:asciiTheme="majorHAnsi" w:hAnsiTheme="majorHAnsi"/>
          <w:i/>
          <w:sz w:val="22"/>
          <w:szCs w:val="22"/>
        </w:rPr>
      </w:pPr>
      <w:r w:rsidRPr="000005CB">
        <w:rPr>
          <w:rFonts w:asciiTheme="majorHAnsi" w:hAnsiTheme="majorHAnsi"/>
          <w:i/>
          <w:sz w:val="22"/>
          <w:szCs w:val="22"/>
        </w:rPr>
        <w:t>Oblasť diskriminácie na základe sexuálnej orientácie a rodovej identity</w:t>
      </w:r>
    </w:p>
    <w:p w:rsidR="00FA2A08" w:rsidRPr="000005CB" w:rsidRDefault="00CF5239" w:rsidP="00014649">
      <w:pPr>
        <w:pStyle w:val="Bezriadkovania"/>
        <w:jc w:val="both"/>
        <w:rPr>
          <w:rFonts w:asciiTheme="majorHAnsi" w:hAnsiTheme="majorHAnsi" w:cs="Times New Roman"/>
        </w:rPr>
      </w:pPr>
      <w:r w:rsidRPr="000005CB">
        <w:rPr>
          <w:rFonts w:asciiTheme="majorHAnsi" w:hAnsiTheme="majorHAnsi" w:cs="Times New Roman"/>
        </w:rPr>
        <w:t>Podľa prieskumu</w:t>
      </w:r>
      <w:r w:rsidRPr="000005CB">
        <w:rPr>
          <w:rStyle w:val="Odkaznapoznmkupodiarou"/>
          <w:rFonts w:asciiTheme="majorHAnsi" w:hAnsiTheme="majorHAnsi" w:cs="Times New Roman"/>
        </w:rPr>
        <w:footnoteReference w:id="4"/>
      </w:r>
      <w:r w:rsidRPr="000005CB">
        <w:rPr>
          <w:rFonts w:asciiTheme="majorHAnsi" w:hAnsiTheme="majorHAnsi" w:cs="Times New Roman"/>
        </w:rPr>
        <w:t xml:space="preserve"> Agentúry pre základné práva</w:t>
      </w:r>
      <w:r w:rsidR="00FA2A08" w:rsidRPr="000005CB">
        <w:rPr>
          <w:rFonts w:asciiTheme="majorHAnsi" w:hAnsiTheme="majorHAnsi" w:cs="Times New Roman"/>
        </w:rPr>
        <w:t xml:space="preserve"> viac </w:t>
      </w:r>
      <w:r w:rsidR="00156BF4">
        <w:rPr>
          <w:rFonts w:asciiTheme="majorHAnsi" w:hAnsiTheme="majorHAnsi" w:cs="Times New Roman"/>
        </w:rPr>
        <w:t xml:space="preserve">ako </w:t>
      </w:r>
      <w:r w:rsidR="00FA2A08" w:rsidRPr="000005CB">
        <w:rPr>
          <w:rFonts w:asciiTheme="majorHAnsi" w:hAnsiTheme="majorHAnsi" w:cs="Times New Roman"/>
        </w:rPr>
        <w:t xml:space="preserve">polovica </w:t>
      </w:r>
      <w:r w:rsidR="00156BF4">
        <w:rPr>
          <w:rFonts w:asciiTheme="majorHAnsi" w:hAnsiTheme="majorHAnsi" w:cs="Times New Roman"/>
        </w:rPr>
        <w:t>(</w:t>
      </w:r>
      <w:r w:rsidR="00FA2A08" w:rsidRPr="000005CB">
        <w:rPr>
          <w:rFonts w:asciiTheme="majorHAnsi" w:hAnsiTheme="majorHAnsi" w:cs="Times New Roman"/>
        </w:rPr>
        <w:t>52</w:t>
      </w:r>
      <w:r w:rsidR="00156BF4">
        <w:rPr>
          <w:rFonts w:asciiTheme="majorHAnsi" w:hAnsiTheme="majorHAnsi" w:cs="Times New Roman"/>
        </w:rPr>
        <w:t xml:space="preserve"> </w:t>
      </w:r>
      <w:r w:rsidR="00FA2A08" w:rsidRPr="000005CB">
        <w:rPr>
          <w:rFonts w:asciiTheme="majorHAnsi" w:hAnsiTheme="majorHAnsi" w:cs="Times New Roman"/>
        </w:rPr>
        <w:t>%</w:t>
      </w:r>
      <w:r w:rsidR="00156BF4">
        <w:rPr>
          <w:rFonts w:asciiTheme="majorHAnsi" w:hAnsiTheme="majorHAnsi" w:cs="Times New Roman"/>
        </w:rPr>
        <w:t>)</w:t>
      </w:r>
      <w:r w:rsidR="00FA2A08" w:rsidRPr="000005CB">
        <w:rPr>
          <w:rFonts w:asciiTheme="majorHAnsi" w:hAnsiTheme="majorHAnsi" w:cs="Times New Roman"/>
        </w:rPr>
        <w:t xml:space="preserve"> všetkých respondentov</w:t>
      </w:r>
      <w:r w:rsidRPr="000005CB">
        <w:rPr>
          <w:rFonts w:asciiTheme="majorHAnsi" w:hAnsiTheme="majorHAnsi" w:cs="Times New Roman"/>
        </w:rPr>
        <w:t xml:space="preserve"> a respondentiek</w:t>
      </w:r>
      <w:r w:rsidR="00DB7854">
        <w:rPr>
          <w:rFonts w:asciiTheme="majorHAnsi" w:hAnsiTheme="majorHAnsi" w:cs="Times New Roman"/>
        </w:rPr>
        <w:t xml:space="preserve"> </w:t>
      </w:r>
      <w:r w:rsidR="00FA2A08" w:rsidRPr="000005CB">
        <w:rPr>
          <w:rFonts w:asciiTheme="majorHAnsi" w:hAnsiTheme="majorHAnsi" w:cs="Times New Roman"/>
        </w:rPr>
        <w:t>na Slovensku</w:t>
      </w:r>
      <w:r w:rsidR="00DB7854">
        <w:rPr>
          <w:rFonts w:asciiTheme="majorHAnsi" w:hAnsiTheme="majorHAnsi" w:cs="Times New Roman"/>
        </w:rPr>
        <w:t xml:space="preserve"> </w:t>
      </w:r>
      <w:r w:rsidR="00FA2A08" w:rsidRPr="000005CB">
        <w:rPr>
          <w:rFonts w:asciiTheme="majorHAnsi" w:hAnsiTheme="majorHAnsi" w:cs="Times New Roman"/>
        </w:rPr>
        <w:t>(priemer EÚ</w:t>
      </w:r>
      <w:r w:rsidR="00156BF4">
        <w:rPr>
          <w:rFonts w:asciiTheme="majorHAnsi" w:hAnsiTheme="majorHAnsi" w:cs="Times New Roman"/>
        </w:rPr>
        <w:t xml:space="preserve"> je </w:t>
      </w:r>
      <w:r w:rsidR="00156BF4" w:rsidRPr="00156BF4">
        <w:rPr>
          <w:rFonts w:asciiTheme="majorHAnsi" w:hAnsiTheme="majorHAnsi" w:cs="Times New Roman"/>
        </w:rPr>
        <w:t>47 %</w:t>
      </w:r>
      <w:r w:rsidR="00FA2A08" w:rsidRPr="000005CB">
        <w:rPr>
          <w:rFonts w:asciiTheme="majorHAnsi" w:hAnsiTheme="majorHAnsi" w:cs="Times New Roman"/>
        </w:rPr>
        <w:t xml:space="preserve">) uviedla, že osobne zažila diskrimináciu alebo obťažovanie na základe sexuálnej orientácie v roku predchádzajúcom prieskumu. </w:t>
      </w:r>
    </w:p>
    <w:p w:rsidR="0030519E" w:rsidRPr="000005CB" w:rsidRDefault="009D2C07" w:rsidP="00385658">
      <w:pPr>
        <w:tabs>
          <w:tab w:val="left" w:pos="0"/>
          <w:tab w:val="left" w:pos="8280"/>
        </w:tabs>
        <w:spacing w:after="0" w:line="240" w:lineRule="auto"/>
        <w:jc w:val="both"/>
        <w:rPr>
          <w:rFonts w:asciiTheme="majorHAnsi" w:hAnsiTheme="majorHAnsi" w:cs="Times New Roman"/>
        </w:rPr>
      </w:pPr>
      <w:r w:rsidRPr="000005CB">
        <w:rPr>
          <w:rFonts w:asciiTheme="majorHAnsi" w:hAnsiTheme="majorHAnsi" w:cs="Times New Roman"/>
        </w:rPr>
        <w:t>Princíp zákaz</w:t>
      </w:r>
      <w:r w:rsidR="00156BF4">
        <w:rPr>
          <w:rFonts w:asciiTheme="majorHAnsi" w:hAnsiTheme="majorHAnsi" w:cs="Times New Roman"/>
        </w:rPr>
        <w:t>u</w:t>
      </w:r>
      <w:r w:rsidRPr="000005CB">
        <w:rPr>
          <w:rFonts w:asciiTheme="majorHAnsi" w:hAnsiTheme="majorHAnsi" w:cs="Times New Roman"/>
        </w:rPr>
        <w:t xml:space="preserve"> diskriminácie</w:t>
      </w:r>
      <w:r w:rsidR="00A7328F" w:rsidRPr="000005CB">
        <w:rPr>
          <w:rFonts w:asciiTheme="majorHAnsi" w:hAnsiTheme="majorHAnsi" w:cs="Times New Roman"/>
        </w:rPr>
        <w:t xml:space="preserve"> z dôvodu sexuálnej orientácie a rodovej identity</w:t>
      </w:r>
      <w:r w:rsidR="00DB7854">
        <w:rPr>
          <w:rFonts w:asciiTheme="majorHAnsi" w:hAnsiTheme="majorHAnsi" w:cs="Times New Roman"/>
        </w:rPr>
        <w:t xml:space="preserve"> </w:t>
      </w:r>
      <w:r w:rsidR="00E508E7" w:rsidRPr="000005CB">
        <w:rPr>
          <w:rFonts w:asciiTheme="majorHAnsi" w:hAnsiTheme="majorHAnsi" w:cs="Times New Roman"/>
        </w:rPr>
        <w:t xml:space="preserve">je </w:t>
      </w:r>
      <w:r w:rsidR="00A7328F" w:rsidRPr="000005CB">
        <w:rPr>
          <w:rFonts w:asciiTheme="majorHAnsi" w:hAnsiTheme="majorHAnsi" w:cs="Times New Roman"/>
        </w:rPr>
        <w:t>obsiahnutý</w:t>
      </w:r>
      <w:r w:rsidR="009657FC" w:rsidRPr="000005CB">
        <w:rPr>
          <w:rFonts w:asciiTheme="majorHAnsi" w:hAnsiTheme="majorHAnsi" w:cs="Times New Roman"/>
        </w:rPr>
        <w:t xml:space="preserve"> </w:t>
      </w:r>
      <w:r w:rsidR="00E508E7" w:rsidRPr="000005CB">
        <w:rPr>
          <w:rFonts w:asciiTheme="majorHAnsi" w:hAnsiTheme="majorHAnsi" w:cs="Times New Roman"/>
        </w:rPr>
        <w:t>najmä</w:t>
      </w:r>
      <w:r w:rsidR="00A7328F" w:rsidRPr="000005CB">
        <w:rPr>
          <w:rFonts w:asciiTheme="majorHAnsi" w:hAnsiTheme="majorHAnsi" w:cs="Times New Roman"/>
        </w:rPr>
        <w:t xml:space="preserve"> v</w:t>
      </w:r>
      <w:r w:rsidR="00DB7854">
        <w:rPr>
          <w:rFonts w:asciiTheme="majorHAnsi" w:hAnsiTheme="majorHAnsi" w:cs="Times New Roman"/>
        </w:rPr>
        <w:t xml:space="preserve"> </w:t>
      </w:r>
      <w:r w:rsidR="00E508E7" w:rsidRPr="000005CB">
        <w:rPr>
          <w:rFonts w:asciiTheme="majorHAnsi" w:hAnsiTheme="majorHAnsi" w:cs="Times New Roman"/>
        </w:rPr>
        <w:t>zákon</w:t>
      </w:r>
      <w:r w:rsidR="00A7328F" w:rsidRPr="000005CB">
        <w:rPr>
          <w:rFonts w:asciiTheme="majorHAnsi" w:hAnsiTheme="majorHAnsi" w:cs="Times New Roman"/>
        </w:rPr>
        <w:t>e</w:t>
      </w:r>
      <w:r w:rsidR="00E508E7" w:rsidRPr="000005CB">
        <w:rPr>
          <w:rFonts w:asciiTheme="majorHAnsi" w:hAnsiTheme="majorHAnsi" w:cs="Times New Roman"/>
        </w:rPr>
        <w:t xml:space="preserve"> o rovnakom zaobchádzaní</w:t>
      </w:r>
      <w:r w:rsidR="00A7328F" w:rsidRPr="000005CB">
        <w:rPr>
          <w:rStyle w:val="Odkaznapoznmkupodiarou"/>
          <w:rFonts w:asciiTheme="majorHAnsi" w:hAnsiTheme="majorHAnsi" w:cs="Times New Roman"/>
        </w:rPr>
        <w:footnoteReference w:id="5"/>
      </w:r>
      <w:r w:rsidR="00EF5840" w:rsidRPr="000005CB">
        <w:rPr>
          <w:rFonts w:asciiTheme="majorHAnsi" w:hAnsiTheme="majorHAnsi" w:cs="Times New Roman"/>
        </w:rPr>
        <w:t xml:space="preserve">. V </w:t>
      </w:r>
      <w:r w:rsidR="00F72304" w:rsidRPr="000005CB">
        <w:rPr>
          <w:rFonts w:asciiTheme="majorHAnsi" w:hAnsiTheme="majorHAnsi" w:cs="Times New Roman"/>
        </w:rPr>
        <w:t>čl. 1 (§</w:t>
      </w:r>
      <w:r w:rsidR="00156BF4">
        <w:rPr>
          <w:rFonts w:asciiTheme="majorHAnsi" w:hAnsiTheme="majorHAnsi" w:cs="Times New Roman"/>
        </w:rPr>
        <w:t> </w:t>
      </w:r>
      <w:r w:rsidR="00D34F6D" w:rsidRPr="000005CB">
        <w:rPr>
          <w:rFonts w:asciiTheme="majorHAnsi" w:hAnsiTheme="majorHAnsi" w:cs="Times New Roman"/>
        </w:rPr>
        <w:t>1)</w:t>
      </w:r>
      <w:r w:rsidR="00EF5840" w:rsidRPr="000005CB">
        <w:rPr>
          <w:rFonts w:asciiTheme="majorHAnsi" w:hAnsiTheme="majorHAnsi" w:cs="Times New Roman"/>
        </w:rPr>
        <w:t xml:space="preserve"> upravuje</w:t>
      </w:r>
      <w:r w:rsidR="00D34F6D" w:rsidRPr="000005CB">
        <w:rPr>
          <w:rFonts w:asciiTheme="majorHAnsi" w:hAnsiTheme="majorHAnsi" w:cs="Times New Roman"/>
        </w:rPr>
        <w:t xml:space="preserve"> dodržiavanie zásady rovnakého zaobchádzania </w:t>
      </w:r>
      <w:r w:rsidR="00156BF4">
        <w:rPr>
          <w:rFonts w:asciiTheme="majorHAnsi" w:hAnsiTheme="majorHAnsi" w:cs="Times New Roman"/>
        </w:rPr>
        <w:t xml:space="preserve">a </w:t>
      </w:r>
      <w:r w:rsidR="00D34F6D" w:rsidRPr="000005CB">
        <w:rPr>
          <w:rFonts w:asciiTheme="majorHAnsi" w:hAnsiTheme="majorHAnsi" w:cs="Times New Roman"/>
        </w:rPr>
        <w:t>spočíva v zákaze diskriminácie z dôvodu pohlavia, náboženského vyznania alebo viery, rasy, príslušnosti k národnosti alebo etnickej skupine, zdravotného postihnutia, veku, sexuálnej orientácie, manželského stavu a rodinného stavu, farby pleti, jazyka, politického alebo iného zmýšľania, národného alebo sociálneho pôvodu, majetku, rodu alebo iného postavenia</w:t>
      </w:r>
      <w:r w:rsidR="005219FE" w:rsidRPr="000005CB">
        <w:rPr>
          <w:rFonts w:asciiTheme="majorHAnsi" w:hAnsiTheme="majorHAnsi" w:cs="Times New Roman"/>
        </w:rPr>
        <w:t>.</w:t>
      </w:r>
      <w:r w:rsidR="00A7328F" w:rsidRPr="000005CB">
        <w:rPr>
          <w:rFonts w:asciiTheme="majorHAnsi" w:hAnsiTheme="majorHAnsi" w:cs="Times New Roman"/>
        </w:rPr>
        <w:t xml:space="preserve"> Vo svojich ustanoveniach upravuje uplatňovanie zásady rovnakého zaobchádzania v oblasti pracovnoprávnych a obdobných právnych vzťahov, sociálneho zabezpečenia a sociálnych výhod, zdravotnej starostlivosti, poskytovania tovarov a služieb vrátane bývania a vo vzdelávaní. Každý je povinný rešpektovať princíp rovnakého zaobchádzania v týchto oblastiach</w:t>
      </w:r>
      <w:r w:rsidR="00014649" w:rsidRPr="000005CB">
        <w:rPr>
          <w:rFonts w:asciiTheme="majorHAnsi" w:hAnsiTheme="majorHAnsi" w:cs="Times New Roman"/>
        </w:rPr>
        <w:t xml:space="preserve">. </w:t>
      </w:r>
      <w:r w:rsidR="0030519E" w:rsidRPr="000005CB">
        <w:rPr>
          <w:rFonts w:asciiTheme="majorHAnsi" w:hAnsiTheme="majorHAnsi" w:cs="Times New Roman"/>
        </w:rPr>
        <w:t>P</w:t>
      </w:r>
      <w:r w:rsidR="00D34F6D" w:rsidRPr="000005CB">
        <w:rPr>
          <w:rFonts w:asciiTheme="majorHAnsi" w:hAnsiTheme="majorHAnsi" w:cs="Times New Roman"/>
        </w:rPr>
        <w:t>riamo je v</w:t>
      </w:r>
      <w:r w:rsidR="00A7328F" w:rsidRPr="000005CB">
        <w:rPr>
          <w:rFonts w:asciiTheme="majorHAnsi" w:hAnsiTheme="majorHAnsi" w:cs="Times New Roman"/>
        </w:rPr>
        <w:t> </w:t>
      </w:r>
      <w:r w:rsidR="00D34F6D" w:rsidRPr="000005CB">
        <w:rPr>
          <w:rFonts w:asciiTheme="majorHAnsi" w:hAnsiTheme="majorHAnsi" w:cs="Times New Roman"/>
        </w:rPr>
        <w:t>ňom</w:t>
      </w:r>
      <w:r w:rsidR="00A7328F" w:rsidRPr="000005CB">
        <w:rPr>
          <w:rFonts w:asciiTheme="majorHAnsi" w:hAnsiTheme="majorHAnsi" w:cs="Times New Roman"/>
        </w:rPr>
        <w:t xml:space="preserve"> teda</w:t>
      </w:r>
      <w:r w:rsidR="00D34F6D" w:rsidRPr="000005CB">
        <w:rPr>
          <w:rFonts w:asciiTheme="majorHAnsi" w:hAnsiTheme="majorHAnsi" w:cs="Times New Roman"/>
        </w:rPr>
        <w:t xml:space="preserve"> uvedená sexuálna orientácia, pôvodne sa vzťahovala len na oblasť prístupu k zamestnaniu a pracovnoprávne vzťahy</w:t>
      </w:r>
      <w:r w:rsidR="00A7328F" w:rsidRPr="000005CB">
        <w:rPr>
          <w:rFonts w:asciiTheme="majorHAnsi" w:hAnsiTheme="majorHAnsi" w:cs="Times New Roman"/>
        </w:rPr>
        <w:t>, novelou z roku 2008 sa zákaz diskriminácie na základe sexuálnej orientácie rozšíril na ďalšie oblasti</w:t>
      </w:r>
    </w:p>
    <w:p w:rsidR="0030519E" w:rsidRPr="000005CB" w:rsidRDefault="0030519E" w:rsidP="00385658">
      <w:pPr>
        <w:tabs>
          <w:tab w:val="left" w:pos="0"/>
          <w:tab w:val="left" w:pos="8280"/>
        </w:tabs>
        <w:spacing w:after="0" w:line="240" w:lineRule="auto"/>
        <w:jc w:val="both"/>
        <w:rPr>
          <w:rFonts w:asciiTheme="majorHAnsi" w:hAnsiTheme="majorHAnsi" w:cs="Times New Roman"/>
        </w:rPr>
      </w:pPr>
      <w:r w:rsidRPr="000005CB">
        <w:rPr>
          <w:rFonts w:asciiTheme="majorHAnsi" w:hAnsiTheme="majorHAnsi" w:cs="Times New Roman"/>
        </w:rPr>
        <w:t>R</w:t>
      </w:r>
      <w:r w:rsidR="00D34F6D" w:rsidRPr="000005CB">
        <w:rPr>
          <w:rFonts w:asciiTheme="majorHAnsi" w:hAnsiTheme="majorHAnsi" w:cs="Times New Roman"/>
        </w:rPr>
        <w:t xml:space="preserve">odová identita nie je v ňom priamo uvedená, ale vzťahuje sa </w:t>
      </w:r>
      <w:r w:rsidR="00156BF4">
        <w:rPr>
          <w:rFonts w:asciiTheme="majorHAnsi" w:hAnsiTheme="majorHAnsi" w:cs="Times New Roman"/>
        </w:rPr>
        <w:t>na</w:t>
      </w:r>
      <w:r w:rsidR="00156BF4" w:rsidRPr="000005CB">
        <w:rPr>
          <w:rFonts w:asciiTheme="majorHAnsi" w:hAnsiTheme="majorHAnsi" w:cs="Times New Roman"/>
        </w:rPr>
        <w:t xml:space="preserve"> </w:t>
      </w:r>
      <w:r w:rsidR="00D34F6D" w:rsidRPr="000005CB">
        <w:rPr>
          <w:rFonts w:asciiTheme="majorHAnsi" w:hAnsiTheme="majorHAnsi" w:cs="Times New Roman"/>
        </w:rPr>
        <w:t>diskrimináciu na základe pohlavia</w:t>
      </w:r>
      <w:r w:rsidR="00A7328F" w:rsidRPr="000005CB">
        <w:rPr>
          <w:rFonts w:asciiTheme="majorHAnsi" w:hAnsiTheme="majorHAnsi" w:cs="Times New Roman"/>
        </w:rPr>
        <w:t>, priamo je v antidiskriminačnom zákone uvedené:</w:t>
      </w:r>
      <w:r w:rsidR="00156BF4">
        <w:rPr>
          <w:rFonts w:asciiTheme="majorHAnsi" w:hAnsiTheme="majorHAnsi" w:cs="Times New Roman"/>
        </w:rPr>
        <w:t xml:space="preserve"> „z</w:t>
      </w:r>
      <w:r w:rsidR="00D34F6D" w:rsidRPr="000005CB">
        <w:rPr>
          <w:rFonts w:asciiTheme="majorHAnsi" w:hAnsiTheme="majorHAnsi" w:cs="Times New Roman"/>
        </w:rPr>
        <w:t>a diskrimináciu z dôvodu pohlavia sa považuje aj diskriminácia z dôvodu tehotenstva alebo materstva, ako aj diskriminácia z</w:t>
      </w:r>
      <w:r w:rsidR="00156BF4">
        <w:rPr>
          <w:rFonts w:asciiTheme="majorHAnsi" w:hAnsiTheme="majorHAnsi" w:cs="Times New Roman"/>
        </w:rPr>
        <w:t> </w:t>
      </w:r>
      <w:r w:rsidR="00D34F6D" w:rsidRPr="000005CB">
        <w:rPr>
          <w:rFonts w:asciiTheme="majorHAnsi" w:hAnsiTheme="majorHAnsi" w:cs="Times New Roman"/>
        </w:rPr>
        <w:t>dôvodu pohlavnej alebo rodovej identifikácie</w:t>
      </w:r>
      <w:r w:rsidR="00A7328F" w:rsidRPr="000005CB">
        <w:rPr>
          <w:rFonts w:asciiTheme="majorHAnsi" w:hAnsiTheme="majorHAnsi" w:cs="Times New Roman"/>
        </w:rPr>
        <w:t>“.</w:t>
      </w:r>
      <w:r w:rsidR="00A7328F" w:rsidRPr="000005CB">
        <w:rPr>
          <w:rStyle w:val="Odkaznapoznmkupodiarou"/>
          <w:rFonts w:asciiTheme="majorHAnsi" w:hAnsiTheme="majorHAnsi" w:cs="Times New Roman"/>
        </w:rPr>
        <w:footnoteReference w:id="6"/>
      </w:r>
      <w:r w:rsidR="00A7328F" w:rsidRPr="000005CB">
        <w:rPr>
          <w:rFonts w:asciiTheme="majorHAnsi" w:hAnsiTheme="majorHAnsi" w:cs="Times New Roman"/>
        </w:rPr>
        <w:t xml:space="preserve"> </w:t>
      </w:r>
    </w:p>
    <w:p w:rsidR="00014649" w:rsidRPr="000005CB" w:rsidRDefault="006E25B0" w:rsidP="00E947D2">
      <w:pPr>
        <w:pStyle w:val="titulok"/>
        <w:spacing w:before="0" w:beforeAutospacing="0" w:after="0" w:afterAutospacing="0"/>
        <w:jc w:val="both"/>
        <w:rPr>
          <w:rFonts w:asciiTheme="majorHAnsi" w:hAnsiTheme="majorHAnsi"/>
          <w:sz w:val="22"/>
          <w:szCs w:val="22"/>
        </w:rPr>
      </w:pPr>
      <w:r w:rsidRPr="000005CB">
        <w:rPr>
          <w:rFonts w:asciiTheme="majorHAnsi" w:hAnsiTheme="majorHAnsi"/>
          <w:sz w:val="22"/>
          <w:szCs w:val="22"/>
        </w:rPr>
        <w:t>Zákaz diskriminácie</w:t>
      </w:r>
      <w:r w:rsidR="00DB7854">
        <w:rPr>
          <w:rFonts w:asciiTheme="majorHAnsi" w:hAnsiTheme="majorHAnsi"/>
          <w:sz w:val="22"/>
          <w:szCs w:val="22"/>
        </w:rPr>
        <w:t xml:space="preserve"> </w:t>
      </w:r>
      <w:r w:rsidR="00A7328F" w:rsidRPr="000005CB">
        <w:rPr>
          <w:rFonts w:asciiTheme="majorHAnsi" w:hAnsiTheme="majorHAnsi"/>
          <w:sz w:val="22"/>
          <w:szCs w:val="22"/>
        </w:rPr>
        <w:t>na základe sexuálnej orientácie a rodovej identity</w:t>
      </w:r>
      <w:r w:rsidR="00DB7854">
        <w:rPr>
          <w:rFonts w:asciiTheme="majorHAnsi" w:hAnsiTheme="majorHAnsi"/>
          <w:sz w:val="22"/>
          <w:szCs w:val="22"/>
        </w:rPr>
        <w:t xml:space="preserve"> </w:t>
      </w:r>
      <w:r w:rsidRPr="000005CB">
        <w:rPr>
          <w:rFonts w:asciiTheme="majorHAnsi" w:hAnsiTheme="majorHAnsi"/>
          <w:sz w:val="22"/>
          <w:szCs w:val="22"/>
        </w:rPr>
        <w:t>ako jedného zo zakázaných dôvodov je v slovenskom právnom poriadku možné nájsť aj v ustanoveniach iných vnútroštátnych právnych predpisov</w:t>
      </w:r>
      <w:r w:rsidR="00A7328F" w:rsidRPr="000005CB">
        <w:rPr>
          <w:rFonts w:asciiTheme="majorHAnsi" w:hAnsiTheme="majorHAnsi"/>
          <w:sz w:val="22"/>
          <w:szCs w:val="22"/>
        </w:rPr>
        <w:t>.</w:t>
      </w:r>
      <w:r w:rsidR="00A7328F" w:rsidRPr="000005CB">
        <w:rPr>
          <w:rStyle w:val="Odkaznapoznmkupodiarou"/>
          <w:rFonts w:asciiTheme="majorHAnsi" w:hAnsiTheme="majorHAnsi"/>
          <w:sz w:val="22"/>
          <w:szCs w:val="22"/>
        </w:rPr>
        <w:footnoteReference w:id="7"/>
      </w:r>
      <w:r w:rsidR="00A7328F" w:rsidRPr="000005CB">
        <w:rPr>
          <w:rFonts w:asciiTheme="majorHAnsi" w:hAnsiTheme="majorHAnsi"/>
          <w:sz w:val="22"/>
          <w:szCs w:val="22"/>
        </w:rPr>
        <w:t xml:space="preserve"> </w:t>
      </w:r>
      <w:r w:rsidR="00062D75" w:rsidRPr="000005CB">
        <w:rPr>
          <w:rFonts w:asciiTheme="majorHAnsi" w:hAnsiTheme="majorHAnsi"/>
          <w:sz w:val="22"/>
          <w:szCs w:val="22"/>
        </w:rPr>
        <w:t xml:space="preserve">V zásade je možné uviesť, že povinnosť dodržiavať zásadu </w:t>
      </w:r>
      <w:r w:rsidR="00062D75" w:rsidRPr="000005CB">
        <w:rPr>
          <w:rFonts w:asciiTheme="majorHAnsi" w:hAnsiTheme="majorHAnsi"/>
          <w:sz w:val="22"/>
          <w:szCs w:val="22"/>
        </w:rPr>
        <w:lastRenderedPageBreak/>
        <w:t>rovnakého zaobchádzania sa vzťahuje na všetky právne predpisy, ktoré</w:t>
      </w:r>
      <w:r w:rsidR="009657FC" w:rsidRPr="000005CB">
        <w:rPr>
          <w:rFonts w:asciiTheme="majorHAnsi" w:hAnsiTheme="majorHAnsi"/>
          <w:sz w:val="22"/>
          <w:szCs w:val="22"/>
        </w:rPr>
        <w:t xml:space="preserve"> </w:t>
      </w:r>
      <w:r w:rsidR="007A295C">
        <w:rPr>
          <w:rFonts w:asciiTheme="majorHAnsi" w:hAnsiTheme="majorHAnsi"/>
          <w:sz w:val="22"/>
          <w:szCs w:val="22"/>
        </w:rPr>
        <w:t>patria</w:t>
      </w:r>
      <w:r w:rsidR="007A295C" w:rsidRPr="000005CB">
        <w:rPr>
          <w:rFonts w:asciiTheme="majorHAnsi" w:hAnsiTheme="majorHAnsi"/>
          <w:sz w:val="22"/>
          <w:szCs w:val="22"/>
        </w:rPr>
        <w:t xml:space="preserve"> </w:t>
      </w:r>
      <w:r w:rsidR="009657FC" w:rsidRPr="000005CB">
        <w:rPr>
          <w:rFonts w:asciiTheme="majorHAnsi" w:hAnsiTheme="majorHAnsi"/>
          <w:sz w:val="22"/>
          <w:szCs w:val="22"/>
        </w:rPr>
        <w:t>do oblasti pôsobnosti antidiskriminačného zákona</w:t>
      </w:r>
      <w:r w:rsidR="00062D75" w:rsidRPr="000005CB">
        <w:rPr>
          <w:rFonts w:asciiTheme="majorHAnsi" w:hAnsiTheme="majorHAnsi"/>
          <w:sz w:val="22"/>
          <w:szCs w:val="22"/>
        </w:rPr>
        <w:t>.</w:t>
      </w:r>
    </w:p>
    <w:p w:rsidR="00E947D2" w:rsidRPr="000005CB" w:rsidRDefault="00E947D2" w:rsidP="00385658">
      <w:pPr>
        <w:pStyle w:val="bodytext"/>
        <w:spacing w:before="0" w:beforeAutospacing="0" w:after="0" w:afterAutospacing="0"/>
        <w:jc w:val="both"/>
        <w:rPr>
          <w:rFonts w:asciiTheme="majorHAnsi" w:hAnsiTheme="majorHAnsi"/>
          <w:i/>
          <w:sz w:val="22"/>
          <w:szCs w:val="22"/>
        </w:rPr>
      </w:pPr>
    </w:p>
    <w:p w:rsidR="003033A7" w:rsidRPr="000005CB" w:rsidRDefault="00D85756" w:rsidP="00385658">
      <w:pPr>
        <w:pStyle w:val="bodytext"/>
        <w:spacing w:before="0" w:beforeAutospacing="0" w:after="0" w:afterAutospacing="0"/>
        <w:jc w:val="both"/>
        <w:rPr>
          <w:rFonts w:asciiTheme="majorHAnsi" w:hAnsiTheme="majorHAnsi"/>
          <w:i/>
          <w:sz w:val="22"/>
          <w:szCs w:val="22"/>
        </w:rPr>
      </w:pPr>
      <w:r w:rsidRPr="000005CB">
        <w:rPr>
          <w:rFonts w:asciiTheme="majorHAnsi" w:hAnsiTheme="majorHAnsi"/>
          <w:i/>
          <w:sz w:val="22"/>
          <w:szCs w:val="22"/>
        </w:rPr>
        <w:t>Oblasť z</w:t>
      </w:r>
      <w:r w:rsidR="009657FC" w:rsidRPr="000005CB">
        <w:rPr>
          <w:rFonts w:asciiTheme="majorHAnsi" w:hAnsiTheme="majorHAnsi"/>
          <w:i/>
          <w:sz w:val="22"/>
          <w:szCs w:val="22"/>
        </w:rPr>
        <w:t xml:space="preserve">amestnania </w:t>
      </w:r>
    </w:p>
    <w:p w:rsidR="00A642F8" w:rsidRPr="000005CB" w:rsidRDefault="00736FCA" w:rsidP="00385658">
      <w:pPr>
        <w:pStyle w:val="Bezriadkovania"/>
        <w:jc w:val="both"/>
        <w:rPr>
          <w:rFonts w:asciiTheme="majorHAnsi" w:hAnsiTheme="majorHAnsi" w:cs="Times New Roman"/>
        </w:rPr>
      </w:pPr>
      <w:r w:rsidRPr="000005CB">
        <w:rPr>
          <w:rFonts w:asciiTheme="majorHAnsi" w:hAnsiTheme="majorHAnsi" w:cs="Times New Roman"/>
        </w:rPr>
        <w:t>Podľa prieskumu</w:t>
      </w:r>
      <w:r w:rsidR="00A642F8" w:rsidRPr="000005CB">
        <w:rPr>
          <w:rStyle w:val="Odkaznapoznmkupodiarou"/>
          <w:rFonts w:asciiTheme="majorHAnsi" w:hAnsiTheme="majorHAnsi" w:cs="Times New Roman"/>
        </w:rPr>
        <w:footnoteReference w:id="8"/>
      </w:r>
      <w:r w:rsidRPr="000005CB">
        <w:rPr>
          <w:rFonts w:asciiTheme="majorHAnsi" w:hAnsiTheme="majorHAnsi" w:cs="Times New Roman"/>
        </w:rPr>
        <w:t xml:space="preserve"> Európskej agentúry pre základné práva, až 30</w:t>
      </w:r>
      <w:r w:rsidR="007A295C">
        <w:rPr>
          <w:rFonts w:asciiTheme="majorHAnsi" w:hAnsiTheme="majorHAnsi" w:cs="Times New Roman"/>
        </w:rPr>
        <w:t xml:space="preserve"> </w:t>
      </w:r>
      <w:r w:rsidRPr="000005CB">
        <w:rPr>
          <w:rFonts w:asciiTheme="majorHAnsi" w:hAnsiTheme="majorHAnsi" w:cs="Times New Roman"/>
        </w:rPr>
        <w:t>%</w:t>
      </w:r>
      <w:r w:rsidR="008F1ECD" w:rsidRPr="008F53E2">
        <w:rPr>
          <w:rStyle w:val="Odkaznapoznmkupodiarou"/>
        </w:rPr>
        <w:footnoteReference w:id="9"/>
      </w:r>
      <w:r w:rsidRPr="000005CB">
        <w:rPr>
          <w:rFonts w:asciiTheme="majorHAnsi" w:hAnsiTheme="majorHAnsi" w:cs="Times New Roman"/>
        </w:rPr>
        <w:t xml:space="preserve"> ľudí, ktorí sa identifikovali ako LGB</w:t>
      </w:r>
      <w:r w:rsidR="00A642F8" w:rsidRPr="000005CB">
        <w:rPr>
          <w:rFonts w:asciiTheme="majorHAnsi" w:hAnsiTheme="majorHAnsi" w:cs="Times New Roman"/>
        </w:rPr>
        <w:t>T</w:t>
      </w:r>
      <w:r w:rsidR="007A295C">
        <w:rPr>
          <w:rFonts w:asciiTheme="majorHAnsi" w:hAnsiTheme="majorHAnsi" w:cs="Times New Roman"/>
        </w:rPr>
        <w:t>, mali</w:t>
      </w:r>
      <w:r w:rsidRPr="000005CB">
        <w:rPr>
          <w:rFonts w:asciiTheme="majorHAnsi" w:hAnsiTheme="majorHAnsi" w:cs="Times New Roman"/>
        </w:rPr>
        <w:t xml:space="preserve"> v posledných 12 mesiacoch problémy pri hľadaní práce a/alebo v práci </w:t>
      </w:r>
      <w:r w:rsidR="007A295C">
        <w:rPr>
          <w:rFonts w:asciiTheme="majorHAnsi" w:hAnsiTheme="majorHAnsi" w:cs="Times New Roman"/>
        </w:rPr>
        <w:t>pre</w:t>
      </w:r>
      <w:r w:rsidRPr="000005CB">
        <w:rPr>
          <w:rFonts w:asciiTheme="majorHAnsi" w:hAnsiTheme="majorHAnsi" w:cs="Times New Roman"/>
        </w:rPr>
        <w:t>to</w:t>
      </w:r>
      <w:r w:rsidR="007A295C">
        <w:rPr>
          <w:rFonts w:asciiTheme="majorHAnsi" w:hAnsiTheme="majorHAnsi" w:cs="Times New Roman"/>
        </w:rPr>
        <w:t>,</w:t>
      </w:r>
      <w:r w:rsidR="00DB7854">
        <w:rPr>
          <w:rFonts w:asciiTheme="majorHAnsi" w:hAnsiTheme="majorHAnsi" w:cs="Times New Roman"/>
        </w:rPr>
        <w:t xml:space="preserve"> </w:t>
      </w:r>
      <w:r w:rsidRPr="000005CB">
        <w:rPr>
          <w:rFonts w:asciiTheme="majorHAnsi" w:hAnsiTheme="majorHAnsi" w:cs="Times New Roman"/>
        </w:rPr>
        <w:t>že majú inú sexuálnu orientáciu.</w:t>
      </w:r>
      <w:r w:rsidR="00A642F8" w:rsidRPr="000005CB">
        <w:rPr>
          <w:rFonts w:asciiTheme="majorHAnsi" w:hAnsiTheme="majorHAnsi" w:cs="Times New Roman"/>
        </w:rPr>
        <w:t xml:space="preserve"> Na Slovensku bolo 20</w:t>
      </w:r>
      <w:r w:rsidR="007A295C">
        <w:rPr>
          <w:rFonts w:asciiTheme="majorHAnsi" w:hAnsiTheme="majorHAnsi" w:cs="Times New Roman"/>
        </w:rPr>
        <w:t xml:space="preserve"> </w:t>
      </w:r>
      <w:r w:rsidR="00A642F8" w:rsidRPr="000005CB">
        <w:rPr>
          <w:rFonts w:asciiTheme="majorHAnsi" w:hAnsiTheme="majorHAnsi" w:cs="Times New Roman"/>
        </w:rPr>
        <w:t xml:space="preserve">% respondentov a respondentiek, ktorí vnímali diskrimináciu v posledných 12 mesiacoch pri hľadaní práce a/alebo v práci </w:t>
      </w:r>
      <w:r w:rsidR="00583C4C">
        <w:rPr>
          <w:rFonts w:asciiTheme="majorHAnsi" w:hAnsiTheme="majorHAnsi" w:cs="Times New Roman"/>
        </w:rPr>
        <w:t>pre</w:t>
      </w:r>
      <w:r w:rsidR="00A642F8" w:rsidRPr="000005CB">
        <w:rPr>
          <w:rFonts w:asciiTheme="majorHAnsi" w:hAnsiTheme="majorHAnsi" w:cs="Times New Roman"/>
        </w:rPr>
        <w:t>to, že sú LGBT.</w:t>
      </w:r>
      <w:r w:rsidR="00DB7854">
        <w:rPr>
          <w:rFonts w:asciiTheme="majorHAnsi" w:hAnsiTheme="majorHAnsi" w:cs="Times New Roman"/>
        </w:rPr>
        <w:t xml:space="preserve"> </w:t>
      </w:r>
      <w:r w:rsidR="00A642F8" w:rsidRPr="000005CB">
        <w:rPr>
          <w:rFonts w:asciiTheme="majorHAnsi" w:hAnsiTheme="majorHAnsi" w:cs="Times New Roman"/>
        </w:rPr>
        <w:t xml:space="preserve">Takmer jeden z troch (30 % EÚ) transrodových respondentov, ktorí hľadali prácu v roku pred prieskumom, uviedol, že </w:t>
      </w:r>
      <w:r w:rsidR="00583C4C" w:rsidRPr="00583C4C">
        <w:rPr>
          <w:rFonts w:asciiTheme="majorHAnsi" w:hAnsiTheme="majorHAnsi" w:cs="Times New Roman"/>
        </w:rPr>
        <w:t>pri hľadaní práce</w:t>
      </w:r>
      <w:r w:rsidR="00583C4C">
        <w:rPr>
          <w:rFonts w:asciiTheme="majorHAnsi" w:hAnsiTheme="majorHAnsi" w:cs="Times New Roman"/>
        </w:rPr>
        <w:t xml:space="preserve"> </w:t>
      </w:r>
      <w:r w:rsidR="00A642F8" w:rsidRPr="000005CB">
        <w:rPr>
          <w:rFonts w:asciiTheme="majorHAnsi" w:hAnsiTheme="majorHAnsi" w:cs="Times New Roman"/>
        </w:rPr>
        <w:t xml:space="preserve">čelil diskriminácii </w:t>
      </w:r>
      <w:r w:rsidR="00583C4C">
        <w:rPr>
          <w:rFonts w:asciiTheme="majorHAnsi" w:hAnsiTheme="majorHAnsi" w:cs="Times New Roman"/>
        </w:rPr>
        <w:t>pre</w:t>
      </w:r>
      <w:r w:rsidR="00A642F8" w:rsidRPr="000005CB">
        <w:rPr>
          <w:rFonts w:asciiTheme="majorHAnsi" w:hAnsiTheme="majorHAnsi" w:cs="Times New Roman"/>
        </w:rPr>
        <w:t>to, že je LGBT. Z tých respondentov, ktorí mali platenú prácu kedykoľvek počas posledných piatich rokov, dve tretiny – vrátane</w:t>
      </w:r>
      <w:r w:rsidR="00A642F8" w:rsidRPr="000005CB">
        <w:rPr>
          <w:rFonts w:asciiTheme="majorHAnsi" w:hAnsiTheme="majorHAnsi" w:cs="Times New Roman"/>
          <w:b/>
        </w:rPr>
        <w:t xml:space="preserve"> </w:t>
      </w:r>
      <w:r w:rsidR="00A642F8" w:rsidRPr="000005CB">
        <w:rPr>
          <w:rFonts w:asciiTheme="majorHAnsi" w:hAnsiTheme="majorHAnsi" w:cs="Times New Roman"/>
        </w:rPr>
        <w:t>väčšiny v každej krajine – počulo alebo videlo negatívne komentáre alebo správanie voči kolegom vnímaným ako LGBT (</w:t>
      </w:r>
      <w:r w:rsidR="00583C4C">
        <w:rPr>
          <w:rFonts w:asciiTheme="majorHAnsi" w:hAnsiTheme="majorHAnsi" w:cs="Times New Roman"/>
        </w:rPr>
        <w:t xml:space="preserve">priemer </w:t>
      </w:r>
      <w:r w:rsidR="00A642F8" w:rsidRPr="000005CB">
        <w:rPr>
          <w:rFonts w:asciiTheme="majorHAnsi" w:hAnsiTheme="majorHAnsi" w:cs="Times New Roman"/>
        </w:rPr>
        <w:t>E</w:t>
      </w:r>
      <w:r w:rsidR="00583C4C">
        <w:rPr>
          <w:rFonts w:asciiTheme="majorHAnsi" w:hAnsiTheme="majorHAnsi" w:cs="Times New Roman"/>
        </w:rPr>
        <w:t>Ú 67 %</w:t>
      </w:r>
      <w:r w:rsidR="00A642F8" w:rsidRPr="000005CB">
        <w:rPr>
          <w:rFonts w:asciiTheme="majorHAnsi" w:hAnsiTheme="majorHAnsi" w:cs="Times New Roman"/>
        </w:rPr>
        <w:t>) alebo mali skúsenosť so všeobecne negatívnym postojom voči LGBT osobám (66 %) počas zamestnania v posledných piatich rokoch.</w:t>
      </w:r>
    </w:p>
    <w:p w:rsidR="003033A7" w:rsidRPr="000005CB" w:rsidRDefault="003033A7" w:rsidP="00385658">
      <w:pPr>
        <w:tabs>
          <w:tab w:val="left" w:pos="8280"/>
        </w:tabs>
        <w:spacing w:after="0" w:line="240" w:lineRule="auto"/>
        <w:jc w:val="both"/>
        <w:rPr>
          <w:rFonts w:asciiTheme="majorHAnsi" w:hAnsiTheme="majorHAnsi" w:cs="Times New Roman"/>
        </w:rPr>
      </w:pPr>
      <w:r w:rsidRPr="000005CB">
        <w:rPr>
          <w:rFonts w:asciiTheme="majorHAnsi" w:hAnsiTheme="majorHAnsi" w:cs="Times New Roman"/>
        </w:rPr>
        <w:t>Zákonník práce</w:t>
      </w:r>
      <w:r w:rsidR="004D79BB" w:rsidRPr="000005CB">
        <w:rPr>
          <w:rStyle w:val="Odkaznapoznmkupodiarou"/>
          <w:rFonts w:asciiTheme="majorHAnsi" w:hAnsiTheme="majorHAnsi" w:cs="Times New Roman"/>
        </w:rPr>
        <w:footnoteReference w:id="10"/>
      </w:r>
      <w:r w:rsidRPr="000005CB">
        <w:rPr>
          <w:rFonts w:asciiTheme="majorHAnsi" w:hAnsiTheme="majorHAnsi" w:cs="Times New Roman"/>
        </w:rPr>
        <w:t xml:space="preserve"> v článku 1 uvádza zásady, na ktorých je Zákonník práce založený, konkrétne uvádza, že </w:t>
      </w:r>
      <w:r w:rsidR="00583C4C">
        <w:rPr>
          <w:rFonts w:asciiTheme="majorHAnsi" w:hAnsiTheme="majorHAnsi" w:cs="Times New Roman"/>
        </w:rPr>
        <w:t>f</w:t>
      </w:r>
      <w:r w:rsidRPr="000005CB">
        <w:rPr>
          <w:rFonts w:asciiTheme="majorHAnsi" w:hAnsiTheme="majorHAnsi" w:cs="Times New Roman"/>
        </w:rPr>
        <w:t>yzické osoby majú právo na prácu a na slobodnú voľbu zamestnania, na spravodlivé a uspokojivé pracovné podmienky a na ochranu proti svojvoľnému prepusteniu zo zamestnania v súlade so zásadou rovnakého zaobchádzania</w:t>
      </w:r>
      <w:r w:rsidR="00736FCA" w:rsidRPr="000005CB">
        <w:rPr>
          <w:rFonts w:asciiTheme="majorHAnsi" w:hAnsiTheme="majorHAnsi" w:cs="Times New Roman"/>
        </w:rPr>
        <w:t>.</w:t>
      </w:r>
      <w:r w:rsidR="00DB7854">
        <w:rPr>
          <w:rFonts w:asciiTheme="majorHAnsi" w:hAnsiTheme="majorHAnsi" w:cs="Times New Roman"/>
        </w:rPr>
        <w:t xml:space="preserve"> </w:t>
      </w:r>
      <w:r w:rsidRPr="000005CB">
        <w:rPr>
          <w:rFonts w:asciiTheme="majorHAnsi" w:hAnsiTheme="majorHAnsi" w:cs="Times New Roman"/>
        </w:rPr>
        <w:t>Tieto práva im patria bez akýchkoľvek obmedzení a diskriminácie z dôvodu pohlavia, manželského stavu a rodinného stavu, sexuálnej orientácie, rasy, farby pleti, jazyka, veku, nepriaznivého zdravotného stavu alebo zdravotného postihnutia, genetických vlastností, viery, náboženstva, politického alebo iného zmýšľania, odborovej činnosti, národného alebo sociálneho pôvodu, príslušnosti k národnosti alebo etnickej skupine, majetku, rodu alebo iného postavenia s výnimkou prípadu, ak</w:t>
      </w:r>
      <w:r w:rsidR="00583C4C">
        <w:rPr>
          <w:rFonts w:asciiTheme="majorHAnsi" w:hAnsiTheme="majorHAnsi" w:cs="Times New Roman"/>
        </w:rPr>
        <w:t xml:space="preserve"> je</w:t>
      </w:r>
      <w:r w:rsidRPr="000005CB">
        <w:rPr>
          <w:rFonts w:asciiTheme="majorHAnsi" w:hAnsiTheme="majorHAnsi" w:cs="Times New Roman"/>
        </w:rPr>
        <w:t xml:space="preserve"> rozdielne zaobchádzanie odôvodnené povahou činností vykonávaných v zamestnaní alebo okolnosťami, za ktorých sa tieto činnosti vykonávajú, ak tento dôvod tvorí skutočnú a rozhodujúcu požiadavku na zamestnanie pod podmienkou, že cieľ je legitímny a požiadavka primeraná.</w:t>
      </w:r>
    </w:p>
    <w:p w:rsidR="00364C28" w:rsidRPr="000005CB" w:rsidRDefault="003033A7" w:rsidP="00385658">
      <w:pPr>
        <w:spacing w:after="0" w:line="240" w:lineRule="auto"/>
        <w:jc w:val="both"/>
        <w:rPr>
          <w:rFonts w:asciiTheme="majorHAnsi" w:hAnsiTheme="majorHAnsi" w:cs="Times New Roman"/>
        </w:rPr>
      </w:pPr>
      <w:r w:rsidRPr="000005CB">
        <w:rPr>
          <w:rFonts w:asciiTheme="majorHAnsi" w:hAnsiTheme="majorHAnsi" w:cs="Times New Roman"/>
        </w:rPr>
        <w:t>Zamestnávateľova sloboda získavania informácií pri výbere zamestnanca je limitovaná okrem Zákonníka práce aj zákonom o službách zamestnanosti</w:t>
      </w:r>
      <w:r w:rsidR="00FF2C3D" w:rsidRPr="000005CB">
        <w:rPr>
          <w:rFonts w:asciiTheme="majorHAnsi" w:hAnsiTheme="majorHAnsi" w:cs="Times New Roman"/>
        </w:rPr>
        <w:t xml:space="preserve">. </w:t>
      </w:r>
      <w:r w:rsidR="00364C28" w:rsidRPr="000005CB">
        <w:rPr>
          <w:rFonts w:asciiTheme="majorHAnsi" w:hAnsiTheme="majorHAnsi" w:cs="Times New Roman"/>
        </w:rPr>
        <w:t>Podľa zákona o službách zamestnanosti</w:t>
      </w:r>
      <w:r w:rsidR="00364C28" w:rsidRPr="000005CB">
        <w:rPr>
          <w:rStyle w:val="Odkaznapoznmkupodiarou"/>
          <w:rFonts w:asciiTheme="majorHAnsi" w:hAnsiTheme="majorHAnsi" w:cs="Times New Roman"/>
        </w:rPr>
        <w:footnoteReference w:id="11"/>
      </w:r>
      <w:r w:rsidR="00364C28" w:rsidRPr="000005CB">
        <w:rPr>
          <w:rFonts w:asciiTheme="majorHAnsi" w:hAnsiTheme="majorHAnsi" w:cs="Times New Roman"/>
        </w:rPr>
        <w:t>:</w:t>
      </w:r>
    </w:p>
    <w:p w:rsidR="00364C28" w:rsidRPr="000005CB" w:rsidRDefault="00364C28" w:rsidP="00F923E4">
      <w:pPr>
        <w:pStyle w:val="Odsekzoznamu"/>
        <w:numPr>
          <w:ilvl w:val="0"/>
          <w:numId w:val="3"/>
        </w:numPr>
        <w:tabs>
          <w:tab w:val="left" w:pos="1620"/>
        </w:tabs>
        <w:spacing w:after="0" w:line="240" w:lineRule="auto"/>
        <w:jc w:val="both"/>
        <w:rPr>
          <w:rFonts w:asciiTheme="majorHAnsi" w:hAnsiTheme="majorHAnsi" w:cs="Times New Roman"/>
        </w:rPr>
      </w:pPr>
      <w:r w:rsidRPr="000005CB">
        <w:rPr>
          <w:rFonts w:asciiTheme="majorHAnsi" w:hAnsiTheme="majorHAnsi" w:cs="Times New Roman"/>
        </w:rPr>
        <w:t>zamestnávateľ nesmie pri výbere zamestnanca vyžadovať ani informácie o národnosti, rasovom alebo etnickom pôvode alebo o sexuálnej orientácii, ani informácie, ktoré odporujú dobrým mravom alebo osobné údaje, okrem tých, ktoré sú potrebné v zmysle zákona o</w:t>
      </w:r>
      <w:r w:rsidR="00583C4C">
        <w:rPr>
          <w:rFonts w:asciiTheme="majorHAnsi" w:hAnsiTheme="majorHAnsi" w:cs="Times New Roman"/>
        </w:rPr>
        <w:t> </w:t>
      </w:r>
      <w:r w:rsidRPr="000005CB">
        <w:rPr>
          <w:rFonts w:asciiTheme="majorHAnsi" w:hAnsiTheme="majorHAnsi" w:cs="Times New Roman"/>
        </w:rPr>
        <w:t>ochrane osobných údajov,</w:t>
      </w:r>
    </w:p>
    <w:p w:rsidR="00364C28" w:rsidRPr="000005CB" w:rsidRDefault="00364C28" w:rsidP="00F923E4">
      <w:pPr>
        <w:pStyle w:val="Odsekzoznamu"/>
        <w:numPr>
          <w:ilvl w:val="0"/>
          <w:numId w:val="3"/>
        </w:numPr>
        <w:tabs>
          <w:tab w:val="left" w:pos="1620"/>
        </w:tabs>
        <w:spacing w:after="0" w:line="240" w:lineRule="auto"/>
        <w:jc w:val="both"/>
        <w:rPr>
          <w:rFonts w:asciiTheme="majorHAnsi" w:hAnsiTheme="majorHAnsi" w:cs="Times New Roman"/>
        </w:rPr>
      </w:pPr>
      <w:r w:rsidRPr="000005CB">
        <w:rPr>
          <w:rFonts w:asciiTheme="majorHAnsi" w:hAnsiTheme="majorHAnsi" w:cs="Times New Roman"/>
        </w:rPr>
        <w:t>zamestnávateľ je</w:t>
      </w:r>
      <w:r w:rsidR="00DB7854">
        <w:rPr>
          <w:rFonts w:asciiTheme="majorHAnsi" w:hAnsiTheme="majorHAnsi" w:cs="Times New Roman"/>
        </w:rPr>
        <w:t xml:space="preserve"> </w:t>
      </w:r>
      <w:r w:rsidRPr="000005CB">
        <w:rPr>
          <w:rFonts w:asciiTheme="majorHAnsi" w:hAnsiTheme="majorHAnsi" w:cs="Times New Roman"/>
        </w:rPr>
        <w:t>povinný na požiadanie občana preukázať nutnosť vyžadovaného osobného údaja,</w:t>
      </w:r>
    </w:p>
    <w:p w:rsidR="00364C28" w:rsidRPr="000005CB" w:rsidRDefault="00364C28" w:rsidP="00F923E4">
      <w:pPr>
        <w:pStyle w:val="Odsekzoznamu"/>
        <w:numPr>
          <w:ilvl w:val="0"/>
          <w:numId w:val="3"/>
        </w:numPr>
        <w:tabs>
          <w:tab w:val="left" w:pos="1620"/>
        </w:tabs>
        <w:spacing w:after="0" w:line="240" w:lineRule="auto"/>
        <w:jc w:val="both"/>
        <w:rPr>
          <w:rFonts w:asciiTheme="majorHAnsi" w:hAnsiTheme="majorHAnsi" w:cs="Times New Roman"/>
        </w:rPr>
      </w:pPr>
      <w:r w:rsidRPr="000005CB">
        <w:rPr>
          <w:rFonts w:asciiTheme="majorHAnsi" w:hAnsiTheme="majorHAnsi" w:cs="Times New Roman"/>
        </w:rPr>
        <w:t>kritériá na výber zamestnanca musia zaručovať rovnosť príležitostí pre všetkých občanov,</w:t>
      </w:r>
    </w:p>
    <w:p w:rsidR="00364C28" w:rsidRPr="000005CB" w:rsidRDefault="00364C28" w:rsidP="00F923E4">
      <w:pPr>
        <w:pStyle w:val="Odsekzoznamu"/>
        <w:numPr>
          <w:ilvl w:val="0"/>
          <w:numId w:val="3"/>
        </w:numPr>
        <w:tabs>
          <w:tab w:val="left" w:pos="1620"/>
        </w:tabs>
        <w:spacing w:after="0" w:line="240" w:lineRule="auto"/>
        <w:jc w:val="both"/>
        <w:rPr>
          <w:rFonts w:asciiTheme="majorHAnsi" w:hAnsiTheme="majorHAnsi" w:cs="Times New Roman"/>
        </w:rPr>
      </w:pPr>
      <w:r w:rsidRPr="000005CB">
        <w:rPr>
          <w:rFonts w:asciiTheme="majorHAnsi" w:hAnsiTheme="majorHAnsi" w:cs="Times New Roman"/>
        </w:rPr>
        <w:t>zamestnávateľ</w:t>
      </w:r>
      <w:r w:rsidR="00DB7854">
        <w:rPr>
          <w:rFonts w:asciiTheme="majorHAnsi" w:hAnsiTheme="majorHAnsi" w:cs="Times New Roman"/>
        </w:rPr>
        <w:t xml:space="preserve"> </w:t>
      </w:r>
      <w:r w:rsidRPr="000005CB">
        <w:rPr>
          <w:rFonts w:asciiTheme="majorHAnsi" w:hAnsiTheme="majorHAnsi" w:cs="Times New Roman"/>
        </w:rPr>
        <w:t xml:space="preserve">nesmie zverejňovať ponuky zamestnania, ktoré obsahujú akékoľvek obmedzenia a diskrimináciu podľa niektorého zo stanovených dôvodov. </w:t>
      </w:r>
    </w:p>
    <w:p w:rsidR="00FF2C3D" w:rsidRPr="000005CB" w:rsidRDefault="00FF2C3D" w:rsidP="00385658">
      <w:pPr>
        <w:tabs>
          <w:tab w:val="left" w:pos="1620"/>
        </w:tabs>
        <w:spacing w:after="0" w:line="240" w:lineRule="auto"/>
        <w:jc w:val="both"/>
        <w:rPr>
          <w:rFonts w:asciiTheme="majorHAnsi" w:hAnsiTheme="majorHAnsi" w:cs="Times New Roman"/>
        </w:rPr>
      </w:pPr>
    </w:p>
    <w:p w:rsidR="00B00B3A" w:rsidRPr="000005CB" w:rsidRDefault="00FF2C3D" w:rsidP="00385658">
      <w:pPr>
        <w:pStyle w:val="titulok"/>
        <w:spacing w:before="0" w:beforeAutospacing="0" w:after="0" w:afterAutospacing="0"/>
        <w:jc w:val="both"/>
        <w:rPr>
          <w:rFonts w:asciiTheme="majorHAnsi" w:eastAsiaTheme="minorHAnsi" w:hAnsiTheme="majorHAnsi"/>
          <w:sz w:val="22"/>
          <w:szCs w:val="22"/>
          <w:lang w:eastAsia="en-US"/>
        </w:rPr>
      </w:pPr>
      <w:r w:rsidRPr="000005CB">
        <w:rPr>
          <w:rFonts w:asciiTheme="majorHAnsi" w:eastAsiaTheme="minorHAnsi" w:hAnsiTheme="majorHAnsi"/>
          <w:sz w:val="22"/>
          <w:szCs w:val="22"/>
          <w:lang w:eastAsia="en-US"/>
        </w:rPr>
        <w:t>V tejto oblasti je dôležitý aj z</w:t>
      </w:r>
      <w:r w:rsidR="00B00B3A" w:rsidRPr="000005CB">
        <w:rPr>
          <w:rFonts w:asciiTheme="majorHAnsi" w:eastAsiaTheme="minorHAnsi" w:hAnsiTheme="majorHAnsi"/>
          <w:sz w:val="22"/>
          <w:szCs w:val="22"/>
          <w:lang w:eastAsia="en-US"/>
        </w:rPr>
        <w:t>ákon o štátnej službe</w:t>
      </w:r>
      <w:r w:rsidRPr="000005CB">
        <w:rPr>
          <w:rStyle w:val="Odkaznapoznmkupodiarou"/>
          <w:rFonts w:asciiTheme="majorHAnsi" w:eastAsiaTheme="minorHAnsi" w:hAnsiTheme="majorHAnsi"/>
          <w:sz w:val="22"/>
          <w:szCs w:val="22"/>
          <w:lang w:eastAsia="en-US"/>
        </w:rPr>
        <w:footnoteReference w:id="12"/>
      </w:r>
      <w:r w:rsidR="00B00B3A" w:rsidRPr="000005CB">
        <w:rPr>
          <w:rFonts w:asciiTheme="majorHAnsi" w:eastAsiaTheme="minorHAnsi" w:hAnsiTheme="majorHAnsi"/>
          <w:sz w:val="22"/>
          <w:szCs w:val="22"/>
          <w:lang w:eastAsia="en-US"/>
        </w:rPr>
        <w:t>,</w:t>
      </w:r>
      <w:r w:rsidR="00DB7854">
        <w:rPr>
          <w:rFonts w:asciiTheme="majorHAnsi" w:eastAsiaTheme="minorHAnsi" w:hAnsiTheme="majorHAnsi"/>
          <w:sz w:val="22"/>
          <w:szCs w:val="22"/>
          <w:lang w:eastAsia="en-US"/>
        </w:rPr>
        <w:t xml:space="preserve"> </w:t>
      </w:r>
      <w:r w:rsidRPr="000005CB">
        <w:rPr>
          <w:rFonts w:asciiTheme="majorHAnsi" w:eastAsiaTheme="minorHAnsi" w:hAnsiTheme="majorHAnsi"/>
          <w:sz w:val="22"/>
          <w:szCs w:val="22"/>
          <w:lang w:eastAsia="en-US"/>
        </w:rPr>
        <w:t>ktorý zakazuje diskrimináciu v</w:t>
      </w:r>
      <w:r w:rsidR="00583C4C">
        <w:rPr>
          <w:rFonts w:asciiTheme="majorHAnsi" w:eastAsiaTheme="minorHAnsi" w:hAnsiTheme="majorHAnsi"/>
          <w:sz w:val="22"/>
          <w:szCs w:val="22"/>
          <w:lang w:eastAsia="en-US"/>
        </w:rPr>
        <w:t> </w:t>
      </w:r>
      <w:r w:rsidR="00B00B3A" w:rsidRPr="000005CB">
        <w:rPr>
          <w:rFonts w:asciiTheme="majorHAnsi" w:eastAsiaTheme="minorHAnsi" w:hAnsiTheme="majorHAnsi"/>
          <w:sz w:val="22"/>
          <w:szCs w:val="22"/>
          <w:lang w:eastAsia="en-US"/>
        </w:rPr>
        <w:t>štátnozamestnaneckých vzťahoch štátnych zamestnancov a občanov, ktorí sa uchádzajú o</w:t>
      </w:r>
      <w:r w:rsidR="00583C4C">
        <w:rPr>
          <w:rFonts w:asciiTheme="majorHAnsi" w:eastAsiaTheme="minorHAnsi" w:hAnsiTheme="majorHAnsi"/>
          <w:sz w:val="22"/>
          <w:szCs w:val="22"/>
          <w:lang w:eastAsia="en-US"/>
        </w:rPr>
        <w:t> </w:t>
      </w:r>
      <w:r w:rsidR="00B00B3A" w:rsidRPr="000005CB">
        <w:rPr>
          <w:rFonts w:asciiTheme="majorHAnsi" w:eastAsiaTheme="minorHAnsi" w:hAnsiTheme="majorHAnsi"/>
          <w:sz w:val="22"/>
          <w:szCs w:val="22"/>
          <w:lang w:eastAsia="en-US"/>
        </w:rPr>
        <w:t xml:space="preserve">štátnu službu, z dôvodu </w:t>
      </w:r>
      <w:r w:rsidR="00B00B3A" w:rsidRPr="000005CB">
        <w:rPr>
          <w:rFonts w:asciiTheme="majorHAnsi" w:eastAsiaTheme="minorHAnsi" w:hAnsiTheme="majorHAnsi"/>
          <w:b/>
          <w:sz w:val="22"/>
          <w:szCs w:val="22"/>
          <w:lang w:eastAsia="en-US"/>
        </w:rPr>
        <w:t>pohlavia, sexuálnej orientácie</w:t>
      </w:r>
      <w:r w:rsidR="00B00B3A" w:rsidRPr="000005CB">
        <w:rPr>
          <w:rFonts w:asciiTheme="majorHAnsi" w:eastAsiaTheme="minorHAnsi" w:hAnsiTheme="majorHAnsi"/>
          <w:sz w:val="22"/>
          <w:szCs w:val="22"/>
          <w:lang w:eastAsia="en-US"/>
        </w:rPr>
        <w:t xml:space="preserve">, náboženského vyznania alebo viery, rasového pôvodu, národnostného pôvodu alebo etnického pôvodu, farby pleti, jazyka, sociálneho pôvodu, majetku, rodu, nepriaznivého zdravotného stavu alebo zdravotného postihnutia, veku, </w:t>
      </w:r>
      <w:r w:rsidR="00B00B3A" w:rsidRPr="000005CB">
        <w:rPr>
          <w:rFonts w:asciiTheme="majorHAnsi" w:eastAsiaTheme="minorHAnsi" w:hAnsiTheme="majorHAnsi"/>
          <w:sz w:val="22"/>
          <w:szCs w:val="22"/>
          <w:lang w:eastAsia="en-US"/>
        </w:rPr>
        <w:lastRenderedPageBreak/>
        <w:t>manželského stavu, rodinného stavu, povinností k rodine, členstva alebo činnosti v politickej strane alebo v politickom hnutí, v odborovej organizácii, v inom združení alebo z dôvodu iného postavenia.</w:t>
      </w:r>
      <w:r w:rsidRPr="000005CB">
        <w:rPr>
          <w:rFonts w:asciiTheme="majorHAnsi" w:eastAsiaTheme="minorHAnsi" w:hAnsiTheme="majorHAnsi"/>
          <w:sz w:val="22"/>
          <w:szCs w:val="22"/>
          <w:lang w:eastAsia="en-US"/>
        </w:rPr>
        <w:t xml:space="preserve"> Podobne v </w:t>
      </w:r>
      <w:r w:rsidR="00B00B3A" w:rsidRPr="000005CB">
        <w:rPr>
          <w:rFonts w:asciiTheme="majorHAnsi" w:eastAsiaTheme="minorHAnsi" w:hAnsiTheme="majorHAnsi"/>
          <w:sz w:val="22"/>
          <w:szCs w:val="22"/>
          <w:lang w:eastAsia="en-US"/>
        </w:rPr>
        <w:t>zákon</w:t>
      </w:r>
      <w:r w:rsidRPr="000005CB">
        <w:rPr>
          <w:rFonts w:asciiTheme="majorHAnsi" w:eastAsiaTheme="minorHAnsi" w:hAnsiTheme="majorHAnsi"/>
          <w:sz w:val="22"/>
          <w:szCs w:val="22"/>
          <w:lang w:eastAsia="en-US"/>
        </w:rPr>
        <w:t>e</w:t>
      </w:r>
      <w:r w:rsidR="00DB7854">
        <w:rPr>
          <w:rFonts w:asciiTheme="majorHAnsi" w:eastAsiaTheme="minorHAnsi" w:hAnsiTheme="majorHAnsi"/>
          <w:sz w:val="22"/>
          <w:szCs w:val="22"/>
          <w:lang w:eastAsia="en-US"/>
        </w:rPr>
        <w:t xml:space="preserve"> </w:t>
      </w:r>
      <w:r w:rsidR="00B00B3A" w:rsidRPr="000005CB">
        <w:rPr>
          <w:rFonts w:asciiTheme="majorHAnsi" w:eastAsiaTheme="minorHAnsi" w:hAnsiTheme="majorHAnsi"/>
          <w:sz w:val="22"/>
          <w:szCs w:val="22"/>
          <w:lang w:eastAsia="en-US"/>
        </w:rPr>
        <w:t>o v</w:t>
      </w:r>
      <w:r w:rsidRPr="000005CB">
        <w:rPr>
          <w:rFonts w:asciiTheme="majorHAnsi" w:eastAsiaTheme="minorHAnsi" w:hAnsiTheme="majorHAnsi"/>
          <w:sz w:val="22"/>
          <w:szCs w:val="22"/>
          <w:lang w:eastAsia="en-US"/>
        </w:rPr>
        <w:t>ýkone práce vo verejnom záujme</w:t>
      </w:r>
      <w:r w:rsidR="008A6CDC" w:rsidRPr="000005CB">
        <w:rPr>
          <w:rStyle w:val="Odkaznapoznmkupodiarou"/>
          <w:rFonts w:asciiTheme="majorHAnsi" w:eastAsiaTheme="minorHAnsi" w:hAnsiTheme="majorHAnsi"/>
          <w:sz w:val="22"/>
          <w:szCs w:val="22"/>
          <w:lang w:eastAsia="en-US"/>
        </w:rPr>
        <w:footnoteReference w:id="13"/>
      </w:r>
      <w:r w:rsidR="00BE3A71" w:rsidRPr="000005CB">
        <w:rPr>
          <w:rFonts w:asciiTheme="majorHAnsi" w:eastAsiaTheme="minorHAnsi" w:hAnsiTheme="majorHAnsi"/>
          <w:sz w:val="22"/>
          <w:szCs w:val="22"/>
          <w:lang w:eastAsia="en-US"/>
        </w:rPr>
        <w:t xml:space="preserve"> sú</w:t>
      </w:r>
      <w:r w:rsidRPr="000005CB">
        <w:rPr>
          <w:rFonts w:asciiTheme="majorHAnsi" w:eastAsiaTheme="minorHAnsi" w:hAnsiTheme="majorHAnsi"/>
          <w:sz w:val="22"/>
          <w:szCs w:val="22"/>
          <w:lang w:eastAsia="en-US"/>
        </w:rPr>
        <w:t xml:space="preserve"> uvedené p</w:t>
      </w:r>
      <w:r w:rsidR="00B00B3A" w:rsidRPr="000005CB">
        <w:rPr>
          <w:rFonts w:asciiTheme="majorHAnsi" w:eastAsiaTheme="minorHAnsi" w:hAnsiTheme="majorHAnsi"/>
          <w:sz w:val="22"/>
          <w:szCs w:val="22"/>
          <w:lang w:eastAsia="en-US"/>
        </w:rPr>
        <w:t>redpoklady výkonu práce vo verejnom záujme</w:t>
      </w:r>
      <w:r w:rsidRPr="000005CB">
        <w:rPr>
          <w:rFonts w:asciiTheme="majorHAnsi" w:eastAsiaTheme="minorHAnsi" w:hAnsiTheme="majorHAnsi"/>
          <w:sz w:val="22"/>
          <w:szCs w:val="22"/>
          <w:lang w:eastAsia="en-US"/>
        </w:rPr>
        <w:t xml:space="preserve">, kde </w:t>
      </w:r>
      <w:r w:rsidR="00583C4C">
        <w:rPr>
          <w:rFonts w:asciiTheme="majorHAnsi" w:eastAsiaTheme="minorHAnsi" w:hAnsiTheme="majorHAnsi"/>
          <w:sz w:val="22"/>
          <w:szCs w:val="22"/>
          <w:lang w:eastAsia="en-US"/>
        </w:rPr>
        <w:t xml:space="preserve">sa </w:t>
      </w:r>
      <w:r w:rsidRPr="000005CB">
        <w:rPr>
          <w:rFonts w:asciiTheme="majorHAnsi" w:eastAsiaTheme="minorHAnsi" w:hAnsiTheme="majorHAnsi"/>
          <w:sz w:val="22"/>
          <w:szCs w:val="22"/>
          <w:lang w:eastAsia="en-US"/>
        </w:rPr>
        <w:t>v</w:t>
      </w:r>
      <w:r w:rsidR="00B00B3A" w:rsidRPr="000005CB">
        <w:rPr>
          <w:rFonts w:asciiTheme="majorHAnsi" w:hAnsiTheme="majorHAnsi"/>
          <w:sz w:val="22"/>
          <w:szCs w:val="22"/>
        </w:rPr>
        <w:t>ýberové konanie uskutočňuje bez akýchkoľvek obmedzení a priamej alebo nepriamej diskriminácie podľa pohlavia, sexuálnej orientácie, manželského stavu a rodinného stavu, rasy, farby pleti, jazyka, veku, zdravotného stavu, viery a</w:t>
      </w:r>
      <w:r w:rsidR="00583C4C">
        <w:rPr>
          <w:rFonts w:asciiTheme="majorHAnsi" w:hAnsiTheme="majorHAnsi"/>
          <w:sz w:val="22"/>
          <w:szCs w:val="22"/>
        </w:rPr>
        <w:t> </w:t>
      </w:r>
      <w:r w:rsidR="00B00B3A" w:rsidRPr="000005CB">
        <w:rPr>
          <w:rFonts w:asciiTheme="majorHAnsi" w:hAnsiTheme="majorHAnsi"/>
          <w:sz w:val="22"/>
          <w:szCs w:val="22"/>
        </w:rPr>
        <w:t>náboženstva, politického alebo iného zmýšľania, odborovej činnosti, národného alebo sociálneho pôvodu, príslušnosti k národnosti alebo k etnickej skupine, majetku, rodu alebo iného postavenia s výnimkou prípadu, ak to ustanovuje zákon alebo ak je na výkon práce vecný dôvod, ktorý spočíva v predpokladoch alebo požiadavkách a v povahe práce, ktorú má zamestnanec vykonávať.</w:t>
      </w:r>
    </w:p>
    <w:p w:rsidR="00FF2C3D" w:rsidRPr="000005CB" w:rsidRDefault="008A6CDC" w:rsidP="00385658">
      <w:pPr>
        <w:tabs>
          <w:tab w:val="left" w:pos="1620"/>
        </w:tabs>
        <w:spacing w:after="0" w:line="240" w:lineRule="auto"/>
        <w:jc w:val="both"/>
        <w:rPr>
          <w:rFonts w:asciiTheme="majorHAnsi" w:hAnsiTheme="majorHAnsi" w:cs="Times New Roman"/>
        </w:rPr>
      </w:pPr>
      <w:r w:rsidRPr="000005CB">
        <w:rPr>
          <w:rFonts w:asciiTheme="majorHAnsi" w:hAnsiTheme="majorHAnsi" w:cs="Times New Roman"/>
        </w:rPr>
        <w:t xml:space="preserve">Problémom je, že LGBTI ľudia bývajú obeťami obťažovania v práci, bývajú prepustení </w:t>
      </w:r>
      <w:r w:rsidR="00583C4C">
        <w:rPr>
          <w:rFonts w:asciiTheme="majorHAnsi" w:hAnsiTheme="majorHAnsi" w:cs="Times New Roman"/>
        </w:rPr>
        <w:t>pre</w:t>
      </w:r>
      <w:r w:rsidR="00583C4C" w:rsidRPr="000005CB">
        <w:rPr>
          <w:rFonts w:asciiTheme="majorHAnsi" w:hAnsiTheme="majorHAnsi" w:cs="Times New Roman"/>
        </w:rPr>
        <w:t xml:space="preserve"> </w:t>
      </w:r>
      <w:r w:rsidRPr="000005CB">
        <w:rPr>
          <w:rFonts w:asciiTheme="majorHAnsi" w:hAnsiTheme="majorHAnsi" w:cs="Times New Roman"/>
        </w:rPr>
        <w:t>svoj</w:t>
      </w:r>
      <w:r w:rsidR="00583C4C">
        <w:rPr>
          <w:rFonts w:asciiTheme="majorHAnsi" w:hAnsiTheme="majorHAnsi" w:cs="Times New Roman"/>
        </w:rPr>
        <w:t>u</w:t>
      </w:r>
      <w:r w:rsidRPr="000005CB">
        <w:rPr>
          <w:rFonts w:asciiTheme="majorHAnsi" w:hAnsiTheme="majorHAnsi" w:cs="Times New Roman"/>
        </w:rPr>
        <w:t xml:space="preserve"> orientáci</w:t>
      </w:r>
      <w:r w:rsidR="00583C4C">
        <w:rPr>
          <w:rFonts w:asciiTheme="majorHAnsi" w:hAnsiTheme="majorHAnsi" w:cs="Times New Roman"/>
        </w:rPr>
        <w:t>u</w:t>
      </w:r>
      <w:r w:rsidRPr="000005CB">
        <w:rPr>
          <w:rFonts w:asciiTheme="majorHAnsi" w:hAnsiTheme="majorHAnsi" w:cs="Times New Roman"/>
        </w:rPr>
        <w:t>, je im zamedzený postup v kariére. Takéto správanie voči nim vyplýva z homofóbnych</w:t>
      </w:r>
      <w:r w:rsidR="008F1ECD" w:rsidRPr="008F53E2">
        <w:rPr>
          <w:rStyle w:val="Odkaznapoznmkupodiarou"/>
        </w:rPr>
        <w:footnoteReference w:id="14"/>
      </w:r>
      <w:r w:rsidRPr="000005CB">
        <w:rPr>
          <w:rFonts w:asciiTheme="majorHAnsi" w:hAnsiTheme="majorHAnsi" w:cs="Times New Roman"/>
        </w:rPr>
        <w:t xml:space="preserve"> predsudkov, podľa ktorých ide o niečo nemorálne, proti prírode a skazené, pričom takéto presvedčenia vedecké fakty dávno vyvrátili.</w:t>
      </w:r>
      <w:r w:rsidR="00DB7854">
        <w:rPr>
          <w:rFonts w:asciiTheme="majorHAnsi" w:hAnsiTheme="majorHAnsi" w:cs="Times New Roman"/>
        </w:rPr>
        <w:t xml:space="preserve"> </w:t>
      </w:r>
      <w:r w:rsidRPr="000005CB">
        <w:rPr>
          <w:rFonts w:asciiTheme="majorHAnsi" w:hAnsiTheme="majorHAnsi" w:cs="Times New Roman"/>
        </w:rPr>
        <w:t>Podľa antidiskriminačného zákona je diskriminácia na základe sexuálnej orientácie na pracovisku</w:t>
      </w:r>
      <w:r w:rsidR="00DB7854">
        <w:rPr>
          <w:rFonts w:asciiTheme="majorHAnsi" w:hAnsiTheme="majorHAnsi" w:cs="Times New Roman"/>
        </w:rPr>
        <w:t xml:space="preserve"> </w:t>
      </w:r>
      <w:r w:rsidRPr="000005CB">
        <w:rPr>
          <w:rFonts w:asciiTheme="majorHAnsi" w:hAnsiTheme="majorHAnsi" w:cs="Times New Roman"/>
        </w:rPr>
        <w:t>a v zamestnaní zakázaná.</w:t>
      </w:r>
    </w:p>
    <w:p w:rsidR="00B5187D" w:rsidRPr="000005CB" w:rsidRDefault="00FF2C3D" w:rsidP="00385658">
      <w:pPr>
        <w:tabs>
          <w:tab w:val="left" w:pos="1620"/>
        </w:tabs>
        <w:spacing w:after="0" w:line="240" w:lineRule="auto"/>
        <w:jc w:val="both"/>
        <w:rPr>
          <w:rFonts w:asciiTheme="majorHAnsi" w:hAnsiTheme="majorHAnsi" w:cs="Times New Roman"/>
        </w:rPr>
      </w:pPr>
      <w:r w:rsidRPr="000005CB">
        <w:rPr>
          <w:rFonts w:asciiTheme="majorHAnsi" w:hAnsiTheme="majorHAnsi" w:cs="Times New Roman"/>
        </w:rPr>
        <w:t xml:space="preserve">Pri </w:t>
      </w:r>
      <w:proofErr w:type="spellStart"/>
      <w:r w:rsidRPr="000005CB">
        <w:rPr>
          <w:rFonts w:asciiTheme="majorHAnsi" w:hAnsiTheme="majorHAnsi" w:cs="Times New Roman"/>
        </w:rPr>
        <w:t>transrodových</w:t>
      </w:r>
      <w:proofErr w:type="spellEnd"/>
      <w:r w:rsidRPr="000005CB">
        <w:rPr>
          <w:rFonts w:asciiTheme="majorHAnsi" w:hAnsiTheme="majorHAnsi" w:cs="Times New Roman"/>
        </w:rPr>
        <w:t xml:space="preserve"> osobách je</w:t>
      </w:r>
      <w:r w:rsidR="00DB7854">
        <w:rPr>
          <w:rFonts w:asciiTheme="majorHAnsi" w:hAnsiTheme="majorHAnsi" w:cs="Times New Roman"/>
        </w:rPr>
        <w:t xml:space="preserve"> </w:t>
      </w:r>
      <w:r w:rsidR="00B5187D" w:rsidRPr="000005CB">
        <w:rPr>
          <w:rFonts w:asciiTheme="majorHAnsi" w:hAnsiTheme="majorHAnsi" w:cs="Times New Roman"/>
        </w:rPr>
        <w:t xml:space="preserve">problémom, že </w:t>
      </w:r>
      <w:r w:rsidR="00583C4C">
        <w:rPr>
          <w:rFonts w:asciiTheme="majorHAnsi" w:hAnsiTheme="majorHAnsi" w:cs="Times New Roman"/>
        </w:rPr>
        <w:t>Z</w:t>
      </w:r>
      <w:r w:rsidR="00B5187D" w:rsidRPr="000005CB">
        <w:rPr>
          <w:rFonts w:asciiTheme="majorHAnsi" w:hAnsiTheme="majorHAnsi" w:cs="Times New Roman"/>
        </w:rPr>
        <w:t>ákonník práce ani ďalšia legislatíva nestanovujú povinnosť zamestnávateľa zmeniť na požiadanie potvrdenie o zamestnaní v prípade</w:t>
      </w:r>
      <w:r w:rsidR="00583C4C">
        <w:rPr>
          <w:rFonts w:asciiTheme="majorHAnsi" w:hAnsiTheme="majorHAnsi" w:cs="Times New Roman"/>
        </w:rPr>
        <w:t>,</w:t>
      </w:r>
      <w:r w:rsidR="00B5187D" w:rsidRPr="000005CB">
        <w:rPr>
          <w:rFonts w:asciiTheme="majorHAnsi" w:hAnsiTheme="majorHAnsi" w:cs="Times New Roman"/>
        </w:rPr>
        <w:t xml:space="preserve"> ak </w:t>
      </w:r>
      <w:r w:rsidR="00583C4C">
        <w:rPr>
          <w:rFonts w:asciiTheme="majorHAnsi" w:hAnsiTheme="majorHAnsi" w:cs="Times New Roman"/>
        </w:rPr>
        <w:t xml:space="preserve">má </w:t>
      </w:r>
      <w:r w:rsidR="00B5187D" w:rsidRPr="000005CB">
        <w:rPr>
          <w:rFonts w:asciiTheme="majorHAnsi" w:hAnsiTheme="majorHAnsi" w:cs="Times New Roman"/>
        </w:rPr>
        <w:t>osoba právne uznaný prepis rodu (to znamená, že majú zmenený rod/pohlavi</w:t>
      </w:r>
      <w:r w:rsidR="00583C4C">
        <w:rPr>
          <w:rFonts w:asciiTheme="majorHAnsi" w:hAnsiTheme="majorHAnsi" w:cs="Times New Roman"/>
        </w:rPr>
        <w:t>e</w:t>
      </w:r>
      <w:r w:rsidR="00B5187D" w:rsidRPr="000005CB">
        <w:rPr>
          <w:rFonts w:asciiTheme="majorHAnsi" w:hAnsiTheme="majorHAnsi" w:cs="Times New Roman"/>
        </w:rPr>
        <w:t xml:space="preserve"> napríklad aj v občianskom preukaze). Je teda na vôli zamestnávateľa</w:t>
      </w:r>
      <w:r w:rsidR="00583C4C">
        <w:rPr>
          <w:rFonts w:asciiTheme="majorHAnsi" w:hAnsiTheme="majorHAnsi" w:cs="Times New Roman"/>
        </w:rPr>
        <w:t>,</w:t>
      </w:r>
      <w:r w:rsidR="00B5187D" w:rsidRPr="000005CB">
        <w:rPr>
          <w:rFonts w:asciiTheme="majorHAnsi" w:hAnsiTheme="majorHAnsi" w:cs="Times New Roman"/>
        </w:rPr>
        <w:t xml:space="preserve"> či tak urobí a v akej lehote, následne sa zmena údajov dá vymáhať len súdom, aj to len do </w:t>
      </w:r>
      <w:r w:rsidR="008F1ECD" w:rsidRPr="00F86AB7">
        <w:rPr>
          <w:rFonts w:asciiTheme="majorHAnsi" w:hAnsiTheme="majorHAnsi" w:cs="Times New Roman"/>
        </w:rPr>
        <w:t>3 mesiacov, keď sa o obsahu potvrdenia daná osoba dozvedela</w:t>
      </w:r>
      <w:r w:rsidR="00B5187D" w:rsidRPr="00F86AB7">
        <w:rPr>
          <w:rFonts w:asciiTheme="majorHAnsi" w:hAnsiTheme="majorHAnsi" w:cs="Times New Roman"/>
        </w:rPr>
        <w:t>.</w:t>
      </w:r>
      <w:r w:rsidR="00B5187D" w:rsidRPr="000005CB">
        <w:rPr>
          <w:rFonts w:asciiTheme="majorHAnsi" w:hAnsiTheme="majorHAnsi" w:cs="Times New Roman"/>
        </w:rPr>
        <w:t xml:space="preserve"> To</w:t>
      </w:r>
      <w:r w:rsidR="00DB7854">
        <w:rPr>
          <w:rFonts w:asciiTheme="majorHAnsi" w:hAnsiTheme="majorHAnsi" w:cs="Times New Roman"/>
        </w:rPr>
        <w:t xml:space="preserve"> </w:t>
      </w:r>
      <w:r w:rsidR="00B5187D" w:rsidRPr="000005CB">
        <w:rPr>
          <w:rFonts w:asciiTheme="majorHAnsi" w:hAnsiTheme="majorHAnsi" w:cs="Times New Roman"/>
        </w:rPr>
        <w:t xml:space="preserve">je pre </w:t>
      </w:r>
      <w:proofErr w:type="spellStart"/>
      <w:r w:rsidR="00B5187D" w:rsidRPr="000005CB">
        <w:rPr>
          <w:rFonts w:asciiTheme="majorHAnsi" w:hAnsiTheme="majorHAnsi" w:cs="Times New Roman"/>
        </w:rPr>
        <w:t>transrodové</w:t>
      </w:r>
      <w:proofErr w:type="spellEnd"/>
      <w:r w:rsidR="00B5187D" w:rsidRPr="000005CB">
        <w:rPr>
          <w:rFonts w:asciiTheme="majorHAnsi" w:hAnsiTheme="majorHAnsi" w:cs="Times New Roman"/>
        </w:rPr>
        <w:t xml:space="preserve"> osoby časovo a finančne náročný proces a spôsobuje problémy pri poskytovaní referencií iný</w:t>
      </w:r>
      <w:r w:rsidR="00583C4C">
        <w:rPr>
          <w:rFonts w:asciiTheme="majorHAnsi" w:hAnsiTheme="majorHAnsi" w:cs="Times New Roman"/>
        </w:rPr>
        <w:t>m</w:t>
      </w:r>
      <w:r w:rsidR="00B5187D" w:rsidRPr="000005CB">
        <w:rPr>
          <w:rFonts w:asciiTheme="majorHAnsi" w:hAnsiTheme="majorHAnsi" w:cs="Times New Roman"/>
        </w:rPr>
        <w:t xml:space="preserve"> zamestnávateľo</w:t>
      </w:r>
      <w:r w:rsidR="00583C4C">
        <w:rPr>
          <w:rFonts w:asciiTheme="majorHAnsi" w:hAnsiTheme="majorHAnsi" w:cs="Times New Roman"/>
        </w:rPr>
        <w:t>m</w:t>
      </w:r>
      <w:r w:rsidR="00B5187D" w:rsidRPr="000005CB">
        <w:rPr>
          <w:rFonts w:asciiTheme="majorHAnsi" w:hAnsiTheme="majorHAnsi" w:cs="Times New Roman"/>
        </w:rPr>
        <w:t>.</w:t>
      </w:r>
      <w:r w:rsidR="00DB7854">
        <w:rPr>
          <w:rFonts w:asciiTheme="majorHAnsi" w:hAnsiTheme="majorHAnsi" w:cs="Times New Roman"/>
        </w:rPr>
        <w:t xml:space="preserve"> </w:t>
      </w:r>
    </w:p>
    <w:p w:rsidR="00014649" w:rsidRPr="000005CB" w:rsidRDefault="00014649" w:rsidP="00385658">
      <w:pPr>
        <w:pStyle w:val="bodytext"/>
        <w:spacing w:before="0" w:beforeAutospacing="0" w:after="0" w:afterAutospacing="0"/>
        <w:jc w:val="both"/>
        <w:rPr>
          <w:rFonts w:asciiTheme="majorHAnsi" w:eastAsia="Calibri" w:hAnsiTheme="majorHAnsi"/>
          <w:b/>
          <w:sz w:val="22"/>
          <w:szCs w:val="22"/>
        </w:rPr>
      </w:pPr>
    </w:p>
    <w:p w:rsidR="003033A7" w:rsidRPr="000005CB" w:rsidRDefault="00B5187D" w:rsidP="00385658">
      <w:pPr>
        <w:pStyle w:val="bodytext"/>
        <w:spacing w:before="0" w:beforeAutospacing="0" w:after="0" w:afterAutospacing="0"/>
        <w:jc w:val="both"/>
        <w:rPr>
          <w:rFonts w:asciiTheme="majorHAnsi" w:hAnsiTheme="majorHAnsi"/>
          <w:i/>
          <w:sz w:val="22"/>
          <w:szCs w:val="22"/>
        </w:rPr>
      </w:pPr>
      <w:r w:rsidRPr="000005CB">
        <w:rPr>
          <w:rFonts w:asciiTheme="majorHAnsi" w:eastAsia="Calibri" w:hAnsiTheme="majorHAnsi"/>
          <w:i/>
          <w:sz w:val="22"/>
          <w:szCs w:val="22"/>
        </w:rPr>
        <w:t>Oblasť v</w:t>
      </w:r>
      <w:r w:rsidR="00014649" w:rsidRPr="000005CB">
        <w:rPr>
          <w:rFonts w:asciiTheme="majorHAnsi" w:hAnsiTheme="majorHAnsi"/>
          <w:i/>
          <w:sz w:val="22"/>
          <w:szCs w:val="22"/>
        </w:rPr>
        <w:t>zdelávania</w:t>
      </w:r>
    </w:p>
    <w:p w:rsidR="007A5A6B" w:rsidRPr="000005CB" w:rsidRDefault="007A5A6B" w:rsidP="00385658">
      <w:pPr>
        <w:pStyle w:val="Bezriadkovania"/>
        <w:jc w:val="both"/>
        <w:rPr>
          <w:rFonts w:asciiTheme="majorHAnsi" w:hAnsiTheme="majorHAnsi" w:cs="Times New Roman"/>
          <w:b/>
        </w:rPr>
      </w:pPr>
      <w:r w:rsidRPr="000005CB">
        <w:rPr>
          <w:rFonts w:asciiTheme="majorHAnsi" w:hAnsiTheme="majorHAnsi" w:cs="Times New Roman"/>
        </w:rPr>
        <w:t>Počas štúdia pred 18</w:t>
      </w:r>
      <w:r w:rsidR="00074C67">
        <w:rPr>
          <w:rFonts w:asciiTheme="majorHAnsi" w:hAnsiTheme="majorHAnsi" w:cs="Times New Roman"/>
        </w:rPr>
        <w:t>.</w:t>
      </w:r>
      <w:r w:rsidRPr="000005CB">
        <w:rPr>
          <w:rFonts w:asciiTheme="majorHAnsi" w:hAnsiTheme="majorHAnsi" w:cs="Times New Roman"/>
        </w:rPr>
        <w:t xml:space="preserve"> rokom veku</w:t>
      </w:r>
      <w:r w:rsidR="00074C67">
        <w:rPr>
          <w:rFonts w:asciiTheme="majorHAnsi" w:hAnsiTheme="majorHAnsi" w:cs="Times New Roman"/>
        </w:rPr>
        <w:t xml:space="preserve"> uviedlo</w:t>
      </w:r>
      <w:r w:rsidRPr="000005CB">
        <w:rPr>
          <w:rFonts w:asciiTheme="majorHAnsi" w:hAnsiTheme="majorHAnsi" w:cs="Times New Roman"/>
        </w:rPr>
        <w:t xml:space="preserve"> viac ako </w:t>
      </w:r>
      <w:r w:rsidR="00074C67">
        <w:rPr>
          <w:rFonts w:asciiTheme="majorHAnsi" w:hAnsiTheme="majorHAnsi" w:cs="Times New Roman"/>
        </w:rPr>
        <w:t>osem</w:t>
      </w:r>
      <w:r w:rsidRPr="000005CB">
        <w:rPr>
          <w:rFonts w:asciiTheme="majorHAnsi" w:hAnsiTheme="majorHAnsi" w:cs="Times New Roman"/>
        </w:rPr>
        <w:t xml:space="preserve"> z desiatich (88</w:t>
      </w:r>
      <w:r w:rsidR="00074C67">
        <w:rPr>
          <w:rFonts w:asciiTheme="majorHAnsi" w:hAnsiTheme="majorHAnsi" w:cs="Times New Roman"/>
        </w:rPr>
        <w:t xml:space="preserve"> </w:t>
      </w:r>
      <w:r w:rsidRPr="000005CB">
        <w:rPr>
          <w:rFonts w:asciiTheme="majorHAnsi" w:hAnsiTheme="majorHAnsi" w:cs="Times New Roman"/>
        </w:rPr>
        <w:t>%)</w:t>
      </w:r>
      <w:r w:rsidR="00B2783B" w:rsidRPr="000005CB">
        <w:rPr>
          <w:rStyle w:val="Odkaznapoznmkupodiarou"/>
          <w:rFonts w:asciiTheme="majorHAnsi" w:hAnsiTheme="majorHAnsi" w:cs="Times New Roman"/>
        </w:rPr>
        <w:footnoteReference w:id="15"/>
      </w:r>
      <w:r w:rsidRPr="000005CB">
        <w:rPr>
          <w:rFonts w:asciiTheme="majorHAnsi" w:hAnsiTheme="majorHAnsi" w:cs="Times New Roman"/>
        </w:rPr>
        <w:t xml:space="preserve"> všetkých respondentov a respondentiek na Slovensku</w:t>
      </w:r>
      <w:r w:rsidR="00DB7854">
        <w:rPr>
          <w:rFonts w:asciiTheme="majorHAnsi" w:hAnsiTheme="majorHAnsi" w:cs="Times New Roman"/>
        </w:rPr>
        <w:t xml:space="preserve"> </w:t>
      </w:r>
      <w:r w:rsidRPr="000005CB">
        <w:rPr>
          <w:rFonts w:asciiTheme="majorHAnsi" w:hAnsiTheme="majorHAnsi" w:cs="Times New Roman"/>
        </w:rPr>
        <w:t xml:space="preserve">v každej podskupine LGBT, </w:t>
      </w:r>
      <w:r w:rsidR="00074C67">
        <w:rPr>
          <w:rFonts w:asciiTheme="majorHAnsi" w:hAnsiTheme="majorHAnsi" w:cs="Times New Roman"/>
        </w:rPr>
        <w:t xml:space="preserve">že </w:t>
      </w:r>
      <w:r w:rsidRPr="000005CB">
        <w:rPr>
          <w:rFonts w:asciiTheme="majorHAnsi" w:hAnsiTheme="majorHAnsi" w:cs="Times New Roman"/>
        </w:rPr>
        <w:t>počuli alebo videli negatívne komentáre alebo správanie, pretože spolužiak</w:t>
      </w:r>
      <w:r w:rsidR="00074C67">
        <w:rPr>
          <w:rFonts w:asciiTheme="majorHAnsi" w:hAnsiTheme="majorHAnsi" w:cs="Times New Roman"/>
        </w:rPr>
        <w:t>/spolužiačka</w:t>
      </w:r>
      <w:r w:rsidRPr="000005CB">
        <w:rPr>
          <w:rFonts w:asciiTheme="majorHAnsi" w:hAnsiTheme="majorHAnsi" w:cs="Times New Roman"/>
        </w:rPr>
        <w:t xml:space="preserve"> bol</w:t>
      </w:r>
      <w:r w:rsidR="00074C67">
        <w:rPr>
          <w:rFonts w:asciiTheme="majorHAnsi" w:hAnsiTheme="majorHAnsi" w:cs="Times New Roman"/>
        </w:rPr>
        <w:t>i</w:t>
      </w:r>
      <w:r w:rsidRPr="000005CB">
        <w:rPr>
          <w:rFonts w:asciiTheme="majorHAnsi" w:hAnsiTheme="majorHAnsi" w:cs="Times New Roman"/>
        </w:rPr>
        <w:t xml:space="preserve"> považovan</w:t>
      </w:r>
      <w:r w:rsidR="00074C67">
        <w:rPr>
          <w:rFonts w:asciiTheme="majorHAnsi" w:hAnsiTheme="majorHAnsi" w:cs="Times New Roman"/>
        </w:rPr>
        <w:t>í</w:t>
      </w:r>
      <w:r w:rsidRPr="000005CB">
        <w:rPr>
          <w:rFonts w:asciiTheme="majorHAnsi" w:hAnsiTheme="majorHAnsi" w:cs="Times New Roman"/>
        </w:rPr>
        <w:t xml:space="preserve"> za LGBT.</w:t>
      </w:r>
      <w:r w:rsidR="00B2783B" w:rsidRPr="000005CB">
        <w:rPr>
          <w:rFonts w:asciiTheme="majorHAnsi" w:hAnsiTheme="majorHAnsi" w:cs="Times New Roman"/>
        </w:rPr>
        <w:t xml:space="preserve"> Respondentov a respondentiek</w:t>
      </w:r>
      <w:r w:rsidR="00074C67">
        <w:rPr>
          <w:rFonts w:asciiTheme="majorHAnsi" w:hAnsiTheme="majorHAnsi" w:cs="Times New Roman"/>
        </w:rPr>
        <w:t xml:space="preserve">, </w:t>
      </w:r>
      <w:r w:rsidRPr="000005CB">
        <w:rPr>
          <w:rFonts w:asciiTheme="majorHAnsi" w:hAnsiTheme="majorHAnsi" w:cs="Times New Roman"/>
        </w:rPr>
        <w:t>ktorí „vždy“ alebo „často“ zatajovali alebo zastierali to, že sú LGBT počas svojho štúdia pred 18</w:t>
      </w:r>
      <w:r w:rsidR="00074C67">
        <w:rPr>
          <w:rFonts w:asciiTheme="majorHAnsi" w:hAnsiTheme="majorHAnsi" w:cs="Times New Roman"/>
        </w:rPr>
        <w:t>.</w:t>
      </w:r>
      <w:r w:rsidRPr="000005CB">
        <w:rPr>
          <w:rFonts w:asciiTheme="majorHAnsi" w:hAnsiTheme="majorHAnsi" w:cs="Times New Roman"/>
        </w:rPr>
        <w:t xml:space="preserve"> roko</w:t>
      </w:r>
      <w:r w:rsidR="00074C67">
        <w:rPr>
          <w:rFonts w:asciiTheme="majorHAnsi" w:hAnsiTheme="majorHAnsi" w:cs="Times New Roman"/>
        </w:rPr>
        <w:t>m</w:t>
      </w:r>
      <w:r w:rsidRPr="000005CB">
        <w:rPr>
          <w:rFonts w:asciiTheme="majorHAnsi" w:hAnsiTheme="majorHAnsi" w:cs="Times New Roman"/>
        </w:rPr>
        <w:t xml:space="preserve"> veku</w:t>
      </w:r>
      <w:r w:rsidR="00074C67">
        <w:rPr>
          <w:rFonts w:asciiTheme="majorHAnsi" w:hAnsiTheme="majorHAnsi" w:cs="Times New Roman"/>
        </w:rPr>
        <w:t>,</w:t>
      </w:r>
      <w:r w:rsidR="00B2783B" w:rsidRPr="000005CB">
        <w:rPr>
          <w:rFonts w:asciiTheme="majorHAnsi" w:hAnsiTheme="majorHAnsi" w:cs="Times New Roman"/>
        </w:rPr>
        <w:t xml:space="preserve"> bolo 58</w:t>
      </w:r>
      <w:r w:rsidR="00074C67">
        <w:rPr>
          <w:rFonts w:asciiTheme="majorHAnsi" w:hAnsiTheme="majorHAnsi" w:cs="Times New Roman"/>
        </w:rPr>
        <w:t xml:space="preserve"> </w:t>
      </w:r>
      <w:r w:rsidR="00B2783B" w:rsidRPr="000005CB">
        <w:rPr>
          <w:rFonts w:asciiTheme="majorHAnsi" w:hAnsiTheme="majorHAnsi" w:cs="Times New Roman"/>
        </w:rPr>
        <w:t xml:space="preserve">%. </w:t>
      </w:r>
    </w:p>
    <w:p w:rsidR="00CF0DA8" w:rsidRPr="000005CB" w:rsidRDefault="00CF0DA8" w:rsidP="00385658">
      <w:pPr>
        <w:tabs>
          <w:tab w:val="left" w:pos="0"/>
          <w:tab w:val="left" w:pos="8280"/>
        </w:tabs>
        <w:spacing w:after="0" w:line="240" w:lineRule="auto"/>
        <w:jc w:val="both"/>
        <w:rPr>
          <w:rFonts w:asciiTheme="majorHAnsi" w:hAnsiTheme="majorHAnsi" w:cs="Times New Roman"/>
        </w:rPr>
      </w:pPr>
      <w:r w:rsidRPr="000005CB">
        <w:rPr>
          <w:rFonts w:asciiTheme="majorHAnsi" w:hAnsiTheme="majorHAnsi" w:cs="Times New Roman"/>
        </w:rPr>
        <w:t xml:space="preserve">Podľa </w:t>
      </w:r>
      <w:r w:rsidR="004F58CE" w:rsidRPr="000005CB">
        <w:rPr>
          <w:rFonts w:asciiTheme="majorHAnsi" w:hAnsiTheme="majorHAnsi" w:cs="Times New Roman"/>
        </w:rPr>
        <w:t xml:space="preserve">výsledkov </w:t>
      </w:r>
      <w:r w:rsidRPr="000005CB">
        <w:rPr>
          <w:rFonts w:asciiTheme="majorHAnsi" w:hAnsiTheme="majorHAnsi" w:cs="Times New Roman"/>
        </w:rPr>
        <w:t>výskumu</w:t>
      </w:r>
      <w:r w:rsidR="004F58CE" w:rsidRPr="000005CB">
        <w:rPr>
          <w:rFonts w:asciiTheme="majorHAnsi" w:hAnsiTheme="majorHAnsi" w:cs="Times New Roman"/>
        </w:rPr>
        <w:t xml:space="preserve"> zamer</w:t>
      </w:r>
      <w:r w:rsidR="00074C67">
        <w:rPr>
          <w:rFonts w:asciiTheme="majorHAnsi" w:hAnsiTheme="majorHAnsi" w:cs="Times New Roman"/>
        </w:rPr>
        <w:t>a</w:t>
      </w:r>
      <w:r w:rsidR="004F58CE" w:rsidRPr="000005CB">
        <w:rPr>
          <w:rFonts w:asciiTheme="majorHAnsi" w:hAnsiTheme="majorHAnsi" w:cs="Times New Roman"/>
        </w:rPr>
        <w:t>n</w:t>
      </w:r>
      <w:r w:rsidR="00074C67">
        <w:rPr>
          <w:rFonts w:asciiTheme="majorHAnsi" w:hAnsiTheme="majorHAnsi" w:cs="Times New Roman"/>
        </w:rPr>
        <w:t>é</w:t>
      </w:r>
      <w:r w:rsidR="004F58CE" w:rsidRPr="000005CB">
        <w:rPr>
          <w:rFonts w:asciiTheme="majorHAnsi" w:hAnsiTheme="majorHAnsi" w:cs="Times New Roman"/>
        </w:rPr>
        <w:t>ho na pravicov</w:t>
      </w:r>
      <w:r w:rsidR="00074C67">
        <w:rPr>
          <w:rFonts w:asciiTheme="majorHAnsi" w:hAnsiTheme="majorHAnsi" w:cs="Times New Roman"/>
        </w:rPr>
        <w:t>ý</w:t>
      </w:r>
      <w:r w:rsidR="004F58CE" w:rsidRPr="000005CB">
        <w:rPr>
          <w:rFonts w:asciiTheme="majorHAnsi" w:hAnsiTheme="majorHAnsi" w:cs="Times New Roman"/>
        </w:rPr>
        <w:t xml:space="preserve"> extrémizmu</w:t>
      </w:r>
      <w:r w:rsidR="00074C67">
        <w:rPr>
          <w:rFonts w:asciiTheme="majorHAnsi" w:hAnsiTheme="majorHAnsi" w:cs="Times New Roman"/>
        </w:rPr>
        <w:t>s</w:t>
      </w:r>
      <w:r w:rsidR="004F58CE" w:rsidRPr="000005CB">
        <w:rPr>
          <w:rFonts w:asciiTheme="majorHAnsi" w:hAnsiTheme="majorHAnsi" w:cs="Times New Roman"/>
        </w:rPr>
        <w:t xml:space="preserve"> a mládež na Slovensku, by</w:t>
      </w:r>
      <w:r w:rsidRPr="000005CB">
        <w:rPr>
          <w:rFonts w:asciiTheme="majorHAnsi" w:hAnsiTheme="majorHAnsi" w:cs="Times New Roman"/>
        </w:rPr>
        <w:t xml:space="preserve"> </w:t>
      </w:r>
      <w:r w:rsidR="004F58CE" w:rsidRPr="000005CB">
        <w:rPr>
          <w:rFonts w:asciiTheme="majorHAnsi" w:hAnsiTheme="majorHAnsi" w:cs="Times New Roman"/>
        </w:rPr>
        <w:t>mladým ľuďom na školách najviac vadila</w:t>
      </w:r>
      <w:r w:rsidRPr="000005CB">
        <w:rPr>
          <w:rFonts w:asciiTheme="majorHAnsi" w:hAnsiTheme="majorHAnsi" w:cs="Times New Roman"/>
        </w:rPr>
        <w:t xml:space="preserve"> sexuálna orientácia, priemer 2,65, spolužiakov</w:t>
      </w:r>
      <w:r w:rsidR="004F58CE" w:rsidRPr="000005CB">
        <w:rPr>
          <w:rFonts w:asciiTheme="majorHAnsi" w:hAnsiTheme="majorHAnsi" w:cs="Times New Roman"/>
        </w:rPr>
        <w:t xml:space="preserve"> a</w:t>
      </w:r>
      <w:r w:rsidR="00074C67">
        <w:rPr>
          <w:rFonts w:asciiTheme="majorHAnsi" w:hAnsiTheme="majorHAnsi" w:cs="Times New Roman"/>
        </w:rPr>
        <w:t> </w:t>
      </w:r>
      <w:r w:rsidR="004F58CE" w:rsidRPr="000005CB">
        <w:rPr>
          <w:rFonts w:asciiTheme="majorHAnsi" w:hAnsiTheme="majorHAnsi" w:cs="Times New Roman"/>
        </w:rPr>
        <w:t>spolužiačky</w:t>
      </w:r>
      <w:r w:rsidRPr="000005CB">
        <w:rPr>
          <w:rFonts w:asciiTheme="majorHAnsi" w:hAnsiTheme="majorHAnsi" w:cs="Times New Roman"/>
        </w:rPr>
        <w:t xml:space="preserve"> inej sexuálnej orientácie by prijalo len 47,5</w:t>
      </w:r>
      <w:r w:rsidR="00D750BE">
        <w:rPr>
          <w:rFonts w:asciiTheme="majorHAnsi" w:hAnsiTheme="majorHAnsi" w:cs="Times New Roman"/>
        </w:rPr>
        <w:t xml:space="preserve"> </w:t>
      </w:r>
      <w:r w:rsidRPr="000005CB">
        <w:rPr>
          <w:rFonts w:asciiTheme="majorHAnsi" w:hAnsiTheme="majorHAnsi" w:cs="Times New Roman"/>
        </w:rPr>
        <w:t>% respondentov, obeť</w:t>
      </w:r>
      <w:r w:rsidR="004F58CE" w:rsidRPr="000005CB">
        <w:rPr>
          <w:rFonts w:asciiTheme="majorHAnsi" w:hAnsiTheme="majorHAnsi" w:cs="Times New Roman"/>
        </w:rPr>
        <w:t>ami v tejto oblasti bolo</w:t>
      </w:r>
      <w:r w:rsidRPr="000005CB">
        <w:rPr>
          <w:rFonts w:asciiTheme="majorHAnsi" w:hAnsiTheme="majorHAnsi" w:cs="Times New Roman"/>
        </w:rPr>
        <w:t xml:space="preserve"> 52,6</w:t>
      </w:r>
      <w:r w:rsidR="00D750BE">
        <w:rPr>
          <w:rFonts w:asciiTheme="majorHAnsi" w:hAnsiTheme="majorHAnsi" w:cs="Times New Roman"/>
        </w:rPr>
        <w:t xml:space="preserve"> </w:t>
      </w:r>
      <w:r w:rsidRPr="000005CB">
        <w:rPr>
          <w:rFonts w:asciiTheme="majorHAnsi" w:hAnsiTheme="majorHAnsi" w:cs="Times New Roman"/>
        </w:rPr>
        <w:t>%</w:t>
      </w:r>
      <w:r w:rsidR="004F58CE" w:rsidRPr="000005CB">
        <w:rPr>
          <w:rFonts w:asciiTheme="majorHAnsi" w:hAnsiTheme="majorHAnsi" w:cs="Times New Roman"/>
        </w:rPr>
        <w:t xml:space="preserve"> respondentov a respondentiek, svedkami </w:t>
      </w:r>
      <w:r w:rsidRPr="000005CB">
        <w:rPr>
          <w:rFonts w:asciiTheme="majorHAnsi" w:hAnsiTheme="majorHAnsi" w:cs="Times New Roman"/>
        </w:rPr>
        <w:t>49,5</w:t>
      </w:r>
      <w:r w:rsidR="00D750BE">
        <w:rPr>
          <w:rFonts w:asciiTheme="majorHAnsi" w:hAnsiTheme="majorHAnsi" w:cs="Times New Roman"/>
        </w:rPr>
        <w:t xml:space="preserve"> </w:t>
      </w:r>
      <w:r w:rsidRPr="000005CB">
        <w:rPr>
          <w:rFonts w:asciiTheme="majorHAnsi" w:hAnsiTheme="majorHAnsi" w:cs="Times New Roman"/>
        </w:rPr>
        <w:t>%</w:t>
      </w:r>
      <w:r w:rsidRPr="000005CB">
        <w:rPr>
          <w:rStyle w:val="Odkaznapoznmkupodiarou"/>
          <w:rFonts w:asciiTheme="majorHAnsi" w:hAnsiTheme="majorHAnsi" w:cs="Times New Roman"/>
        </w:rPr>
        <w:footnoteReference w:id="16"/>
      </w:r>
      <w:r w:rsidR="004F58CE" w:rsidRPr="000005CB">
        <w:rPr>
          <w:rFonts w:asciiTheme="majorHAnsi" w:hAnsiTheme="majorHAnsi" w:cs="Times New Roman"/>
        </w:rPr>
        <w:t xml:space="preserve">. </w:t>
      </w:r>
    </w:p>
    <w:p w:rsidR="00DC4AB7" w:rsidRPr="000005CB" w:rsidRDefault="00DC4AB7" w:rsidP="00385658">
      <w:pPr>
        <w:tabs>
          <w:tab w:val="left" w:pos="0"/>
          <w:tab w:val="left" w:pos="8280"/>
        </w:tabs>
        <w:spacing w:after="0" w:line="240" w:lineRule="auto"/>
        <w:jc w:val="both"/>
        <w:rPr>
          <w:rFonts w:asciiTheme="majorHAnsi" w:hAnsiTheme="majorHAnsi" w:cs="Times New Roman"/>
        </w:rPr>
      </w:pPr>
      <w:r w:rsidRPr="000005CB">
        <w:rPr>
          <w:rFonts w:asciiTheme="majorHAnsi" w:hAnsiTheme="majorHAnsi" w:cs="Times New Roman"/>
        </w:rPr>
        <w:t>Právo na vzdelanie patrí medzi základné ľudské práva, ktoré garantuje Ústava SR v čl. 42. Právo na vzdelanie je priznané každému a jeho</w:t>
      </w:r>
      <w:r w:rsidR="00AE4477" w:rsidRPr="000005CB">
        <w:rPr>
          <w:rFonts w:asciiTheme="majorHAnsi" w:hAnsiTheme="majorHAnsi" w:cs="Times New Roman"/>
        </w:rPr>
        <w:t xml:space="preserve"> účelom je poskytnúť vzdelanie. </w:t>
      </w:r>
      <w:r w:rsidRPr="000005CB">
        <w:rPr>
          <w:rFonts w:asciiTheme="majorHAnsi" w:hAnsiTheme="majorHAnsi" w:cs="Times New Roman"/>
        </w:rPr>
        <w:t>Diskrimináciu vo vzdelávaní upravuje antidiskriminačný zákon</w:t>
      </w:r>
      <w:r w:rsidR="00AE4477" w:rsidRPr="000005CB">
        <w:rPr>
          <w:rFonts w:asciiTheme="majorHAnsi" w:hAnsiTheme="majorHAnsi" w:cs="Times New Roman"/>
        </w:rPr>
        <w:t xml:space="preserve">. </w:t>
      </w:r>
    </w:p>
    <w:p w:rsidR="00DC4AB7" w:rsidRPr="000005CB" w:rsidRDefault="00DC4AB7" w:rsidP="00385658">
      <w:pPr>
        <w:tabs>
          <w:tab w:val="left" w:pos="0"/>
          <w:tab w:val="left" w:pos="8280"/>
        </w:tabs>
        <w:spacing w:after="0" w:line="240" w:lineRule="auto"/>
        <w:jc w:val="both"/>
        <w:rPr>
          <w:rFonts w:asciiTheme="majorHAnsi" w:hAnsiTheme="majorHAnsi" w:cs="Times New Roman"/>
        </w:rPr>
      </w:pPr>
      <w:r w:rsidRPr="000005CB">
        <w:rPr>
          <w:rFonts w:asciiTheme="majorHAnsi" w:hAnsiTheme="majorHAnsi" w:cs="Times New Roman"/>
        </w:rPr>
        <w:t>V oblasti vzdelávania sa zásada rovnakého zaobchádzania uplatňuje v spojení s právami, ktoré sú explicitne alebo implicitne ustanovené v osobitných zákonoch, ktoré upravujú túto oblasť. Na to, aby bola zásada rovnakého zaobchádzania uplatňovaná, zákon nevyžaduje, aby v rámci predpisov, ktoré upravujú oblasť vzdelávania, bola povinnosť dodržiavať zásadu rovnakého zaobchádzania podľa antidiskriminačného zákona explicitne zakotvená.</w:t>
      </w:r>
      <w:r w:rsidRPr="000005CB">
        <w:rPr>
          <w:rStyle w:val="Odkaznapoznmkupodiarou"/>
          <w:rFonts w:asciiTheme="majorHAnsi" w:hAnsiTheme="majorHAnsi" w:cs="Times New Roman"/>
        </w:rPr>
        <w:footnoteReference w:id="17"/>
      </w:r>
    </w:p>
    <w:p w:rsidR="00FA02B1" w:rsidRPr="000005CB" w:rsidRDefault="00FA02B1" w:rsidP="00385658">
      <w:pPr>
        <w:autoSpaceDE w:val="0"/>
        <w:autoSpaceDN w:val="0"/>
        <w:adjustRightInd w:val="0"/>
        <w:spacing w:after="0" w:line="240" w:lineRule="auto"/>
        <w:jc w:val="both"/>
        <w:rPr>
          <w:rFonts w:asciiTheme="majorHAnsi" w:hAnsiTheme="majorHAnsi" w:cs="Times New Roman"/>
          <w:bCs/>
        </w:rPr>
      </w:pPr>
      <w:r w:rsidRPr="000005CB">
        <w:rPr>
          <w:rFonts w:asciiTheme="majorHAnsi" w:hAnsiTheme="majorHAnsi" w:cs="Times New Roman"/>
          <w:bCs/>
        </w:rPr>
        <w:lastRenderedPageBreak/>
        <w:t>V</w:t>
      </w:r>
      <w:r w:rsidR="00DB7854">
        <w:rPr>
          <w:rFonts w:asciiTheme="majorHAnsi" w:hAnsiTheme="majorHAnsi" w:cs="Times New Roman"/>
          <w:bCs/>
        </w:rPr>
        <w:t xml:space="preserve"> </w:t>
      </w:r>
      <w:r w:rsidRPr="000005CB">
        <w:rPr>
          <w:rFonts w:asciiTheme="majorHAnsi" w:hAnsiTheme="majorHAnsi" w:cs="Times New Roman"/>
          <w:bCs/>
        </w:rPr>
        <w:t>princípoch výchovy a vzdelávania</w:t>
      </w:r>
      <w:r w:rsidRPr="000005CB">
        <w:rPr>
          <w:rStyle w:val="Odkaznapoznmkupodiarou"/>
          <w:rFonts w:asciiTheme="majorHAnsi" w:hAnsiTheme="majorHAnsi" w:cs="Times New Roman"/>
          <w:bCs/>
        </w:rPr>
        <w:footnoteReference w:id="18"/>
      </w:r>
      <w:r w:rsidRPr="000005CB">
        <w:rPr>
          <w:rFonts w:asciiTheme="majorHAnsi" w:hAnsiTheme="majorHAnsi" w:cs="Times New Roman"/>
          <w:bCs/>
        </w:rPr>
        <w:t xml:space="preserve"> na základných a stredných školách sa</w:t>
      </w:r>
      <w:r w:rsidR="00DB7854">
        <w:rPr>
          <w:rFonts w:asciiTheme="majorHAnsi" w:hAnsiTheme="majorHAnsi" w:cs="Times New Roman"/>
          <w:bCs/>
        </w:rPr>
        <w:t xml:space="preserve"> </w:t>
      </w:r>
      <w:r w:rsidRPr="000005CB">
        <w:rPr>
          <w:rFonts w:asciiTheme="majorHAnsi" w:hAnsiTheme="majorHAnsi" w:cs="Times New Roman"/>
          <w:bCs/>
        </w:rPr>
        <w:t>vo vzťahu výchovy a vzdelávania k ľudským právam (teda aj k právam LGBTI ľudí)</w:t>
      </w:r>
      <w:r w:rsidR="00DB7854">
        <w:rPr>
          <w:rFonts w:asciiTheme="majorHAnsi" w:hAnsiTheme="majorHAnsi" w:cs="Times New Roman"/>
          <w:bCs/>
        </w:rPr>
        <w:t xml:space="preserve"> </w:t>
      </w:r>
      <w:r w:rsidRPr="000005CB">
        <w:rPr>
          <w:rFonts w:asciiTheme="majorHAnsi" w:hAnsiTheme="majorHAnsi" w:cs="Times New Roman"/>
          <w:bCs/>
        </w:rPr>
        <w:t>uvádza, že sú založené na</w:t>
      </w:r>
      <w:r w:rsidR="00C07D4D" w:rsidRPr="000005CB">
        <w:rPr>
          <w:rFonts w:asciiTheme="majorHAnsi" w:hAnsiTheme="majorHAnsi" w:cs="Times New Roman"/>
          <w:bCs/>
        </w:rPr>
        <w:t xml:space="preserve"> </w:t>
      </w:r>
      <w:r w:rsidRPr="000005CB">
        <w:rPr>
          <w:rFonts w:asciiTheme="majorHAnsi" w:hAnsiTheme="majorHAnsi" w:cs="Times New Roman"/>
        </w:rPr>
        <w:t>rovnoprávnosti prístupu k výchove a vzdelávaniu so zohľadnením výchovno-vzdelávacích potrieb jednotlivca a jeho spoluzodpovednosti za svoje vzdelávanie</w:t>
      </w:r>
      <w:r w:rsidR="00CE0702">
        <w:rPr>
          <w:rFonts w:asciiTheme="majorHAnsi" w:hAnsiTheme="majorHAnsi" w:cs="Times New Roman"/>
        </w:rPr>
        <w:t>,</w:t>
      </w:r>
      <w:r w:rsidR="00C07D4D" w:rsidRPr="000005CB">
        <w:rPr>
          <w:rFonts w:asciiTheme="majorHAnsi" w:hAnsiTheme="majorHAnsi" w:cs="Times New Roman"/>
        </w:rPr>
        <w:t xml:space="preserve"> ako aj </w:t>
      </w:r>
      <w:r w:rsidRPr="000005CB">
        <w:rPr>
          <w:rFonts w:asciiTheme="majorHAnsi" w:hAnsiTheme="majorHAnsi" w:cs="Times New Roman"/>
        </w:rPr>
        <w:t>zákazu poskytovania alebo sprístupňovania informácií alebo zneužívania informačných prostriedkov, ktoré by mohli viesť k narušovaniu mravnosti alebo k podnecovaniu národnostnej, rasovej a etnickej nenávisti alebo k ďalším formám intolerancie</w:t>
      </w:r>
      <w:r w:rsidR="00DB7854">
        <w:rPr>
          <w:rFonts w:asciiTheme="majorHAnsi" w:hAnsiTheme="majorHAnsi" w:cs="Times New Roman"/>
        </w:rPr>
        <w:t xml:space="preserve"> </w:t>
      </w:r>
      <w:r w:rsidRPr="000005CB">
        <w:rPr>
          <w:rFonts w:asciiTheme="majorHAnsi" w:hAnsiTheme="majorHAnsi" w:cs="Times New Roman"/>
        </w:rPr>
        <w:t xml:space="preserve">(medzi ďalšie formy intolerancie patrí </w:t>
      </w:r>
      <w:r w:rsidR="00C07D4D" w:rsidRPr="000005CB">
        <w:rPr>
          <w:rFonts w:asciiTheme="majorHAnsi" w:hAnsiTheme="majorHAnsi" w:cs="Times New Roman"/>
        </w:rPr>
        <w:t>napríklad sexizmus a homofóbia).</w:t>
      </w:r>
    </w:p>
    <w:p w:rsidR="00FA02B1" w:rsidRPr="000005CB" w:rsidRDefault="00FA02B1" w:rsidP="00385658">
      <w:pPr>
        <w:autoSpaceDE w:val="0"/>
        <w:autoSpaceDN w:val="0"/>
        <w:adjustRightInd w:val="0"/>
        <w:spacing w:after="0" w:line="240" w:lineRule="auto"/>
        <w:jc w:val="both"/>
        <w:rPr>
          <w:rFonts w:asciiTheme="majorHAnsi" w:hAnsiTheme="majorHAnsi" w:cs="Times New Roman"/>
        </w:rPr>
      </w:pPr>
      <w:r w:rsidRPr="000005CB">
        <w:rPr>
          <w:rFonts w:asciiTheme="majorHAnsi" w:hAnsiTheme="majorHAnsi" w:cs="Times New Roman"/>
          <w:bCs/>
        </w:rPr>
        <w:t>V cieľoch výchovy</w:t>
      </w:r>
      <w:r w:rsidRPr="000005CB">
        <w:rPr>
          <w:rStyle w:val="Odkaznapoznmkupodiarou"/>
          <w:rFonts w:asciiTheme="majorHAnsi" w:hAnsiTheme="majorHAnsi" w:cs="Times New Roman"/>
          <w:bCs/>
        </w:rPr>
        <w:footnoteReference w:id="19"/>
      </w:r>
      <w:r w:rsidRPr="000005CB">
        <w:rPr>
          <w:rFonts w:asciiTheme="majorHAnsi" w:hAnsiTheme="majorHAnsi" w:cs="Times New Roman"/>
          <w:bCs/>
        </w:rPr>
        <w:t xml:space="preserve"> a vzdelávania sa priamo uvádza, že je treba dieťaťu alebo žiakovi umožniť </w:t>
      </w:r>
      <w:r w:rsidRPr="000005CB">
        <w:rPr>
          <w:rFonts w:asciiTheme="majorHAnsi" w:hAnsiTheme="majorHAnsi" w:cs="Times New Roman"/>
        </w:rPr>
        <w:t>získať a posilňovať úctu k ľudským právam a základným slobodám a zásadám ustanoveným v</w:t>
      </w:r>
      <w:r w:rsidR="00EA604A">
        <w:rPr>
          <w:rFonts w:asciiTheme="majorHAnsi" w:hAnsiTheme="majorHAnsi" w:cs="Times New Roman"/>
        </w:rPr>
        <w:t> </w:t>
      </w:r>
      <w:r w:rsidRPr="000005CB">
        <w:rPr>
          <w:rFonts w:asciiTheme="majorHAnsi" w:hAnsiTheme="majorHAnsi" w:cs="Times New Roman"/>
        </w:rPr>
        <w:t>Dohovore o ochrane ľudských práv a základných slobôd. Zákon tiež uvádza, že „základná škola</w:t>
      </w:r>
      <w:r w:rsidRPr="000005CB">
        <w:rPr>
          <w:rStyle w:val="Odkaznapoznmkupodiarou"/>
          <w:rFonts w:asciiTheme="majorHAnsi" w:hAnsiTheme="majorHAnsi" w:cs="Times New Roman"/>
          <w:bCs/>
        </w:rPr>
        <w:footnoteReference w:id="20"/>
      </w:r>
      <w:r w:rsidRPr="000005CB">
        <w:rPr>
          <w:rFonts w:asciiTheme="majorHAnsi" w:hAnsiTheme="majorHAnsi" w:cs="Times New Roman"/>
        </w:rPr>
        <w:t xml:space="preserve"> v súlade s princípmi a cieľmi výchovy a vzdelávania tohto zákona podporuje rozvoj osobnosti žiaka vychádzajúc zo zásad humanizmu, rovnakého zaobchádzania, tolerancie, demokracie a vlastenectva, a to po stránke rozumovej, mravnej, etickej, estetickej, pracovnej a</w:t>
      </w:r>
      <w:r w:rsidR="00EA604A">
        <w:rPr>
          <w:rFonts w:asciiTheme="majorHAnsi" w:hAnsiTheme="majorHAnsi" w:cs="Times New Roman"/>
        </w:rPr>
        <w:t> </w:t>
      </w:r>
      <w:r w:rsidRPr="000005CB">
        <w:rPr>
          <w:rFonts w:asciiTheme="majorHAnsi" w:hAnsiTheme="majorHAnsi" w:cs="Times New Roman"/>
        </w:rPr>
        <w:t>telesnej.</w:t>
      </w:r>
      <w:r w:rsidR="00EA604A">
        <w:rPr>
          <w:rFonts w:asciiTheme="majorHAnsi" w:hAnsiTheme="majorHAnsi" w:cs="Times New Roman"/>
        </w:rPr>
        <w:t>“</w:t>
      </w:r>
      <w:r w:rsidRPr="000005CB">
        <w:rPr>
          <w:rFonts w:asciiTheme="majorHAnsi" w:hAnsiTheme="majorHAnsi" w:cs="Times New Roman"/>
        </w:rPr>
        <w:t xml:space="preserve"> Zákon tiež stanovuje práva dieťa alebo žiaka</w:t>
      </w:r>
      <w:r w:rsidRPr="000005CB">
        <w:rPr>
          <w:rStyle w:val="Odkaznapoznmkupodiarou"/>
          <w:rFonts w:asciiTheme="majorHAnsi" w:hAnsiTheme="majorHAnsi" w:cs="Times New Roman"/>
          <w:bCs/>
        </w:rPr>
        <w:footnoteReference w:id="21"/>
      </w:r>
      <w:r w:rsidRPr="000005CB">
        <w:rPr>
          <w:rFonts w:asciiTheme="majorHAnsi" w:hAnsiTheme="majorHAnsi" w:cs="Times New Roman"/>
        </w:rPr>
        <w:t>, medzi ktoré podľa zákona patrí</w:t>
      </w:r>
      <w:r w:rsidR="00EA604A">
        <w:rPr>
          <w:rFonts w:asciiTheme="majorHAnsi" w:hAnsiTheme="majorHAnsi" w:cs="Times New Roman"/>
        </w:rPr>
        <w:t xml:space="preserve"> aj</w:t>
      </w:r>
      <w:r w:rsidRPr="000005CB">
        <w:rPr>
          <w:rFonts w:asciiTheme="majorHAnsi" w:hAnsiTheme="majorHAnsi" w:cs="Times New Roman"/>
        </w:rPr>
        <w:t xml:space="preserve">: </w:t>
      </w:r>
      <w:r w:rsidR="00F86AB7">
        <w:rPr>
          <w:rFonts w:asciiTheme="majorHAnsi" w:hAnsiTheme="majorHAnsi" w:cs="Times New Roman"/>
        </w:rPr>
        <w:t xml:space="preserve"> právo na </w:t>
      </w:r>
      <w:r w:rsidRPr="000005CB">
        <w:rPr>
          <w:rFonts w:asciiTheme="majorHAnsi" w:hAnsiTheme="majorHAnsi" w:cs="Times New Roman"/>
        </w:rPr>
        <w:t xml:space="preserve">rovnoprávny prístup k vzdelávaniu </w:t>
      </w:r>
      <w:r w:rsidRPr="00F86AB7">
        <w:rPr>
          <w:rFonts w:asciiTheme="majorHAnsi" w:hAnsiTheme="majorHAnsi" w:cs="Times New Roman"/>
        </w:rPr>
        <w:t>a</w:t>
      </w:r>
      <w:r w:rsidR="00F86AB7" w:rsidRPr="00F86AB7">
        <w:rPr>
          <w:rFonts w:asciiTheme="majorHAnsi" w:hAnsiTheme="majorHAnsi" w:cs="Times New Roman"/>
        </w:rPr>
        <w:t xml:space="preserve"> právo na </w:t>
      </w:r>
      <w:r w:rsidR="008F1ECD" w:rsidRPr="00F86AB7">
        <w:rPr>
          <w:rFonts w:asciiTheme="majorHAnsi" w:hAnsiTheme="majorHAnsi" w:cs="Times New Roman"/>
        </w:rPr>
        <w:t>úct</w:t>
      </w:r>
      <w:r w:rsidR="00F86AB7" w:rsidRPr="00D376EE">
        <w:rPr>
          <w:rFonts w:asciiTheme="majorHAnsi" w:hAnsiTheme="majorHAnsi" w:cs="Times New Roman"/>
        </w:rPr>
        <w:t>u</w:t>
      </w:r>
      <w:r w:rsidR="008F1ECD" w:rsidRPr="00F86AB7">
        <w:rPr>
          <w:rFonts w:asciiTheme="majorHAnsi" w:hAnsiTheme="majorHAnsi" w:cs="Times New Roman"/>
        </w:rPr>
        <w:t xml:space="preserve"> k svojej osobe a na zabezpečenie ochrany proti</w:t>
      </w:r>
      <w:r w:rsidRPr="00F86AB7">
        <w:rPr>
          <w:rFonts w:asciiTheme="majorHAnsi" w:hAnsiTheme="majorHAnsi" w:cs="Times New Roman"/>
        </w:rPr>
        <w:t xml:space="preserve"> fyzickému, psychickému a sexuálnemu násiliu, ako aj právo na slobodnú voľbu voliteľných a</w:t>
      </w:r>
      <w:r w:rsidR="00EA604A" w:rsidRPr="00F86AB7">
        <w:rPr>
          <w:rFonts w:asciiTheme="majorHAnsi" w:hAnsiTheme="majorHAnsi" w:cs="Times New Roman"/>
        </w:rPr>
        <w:t> </w:t>
      </w:r>
      <w:r w:rsidRPr="00F86AB7">
        <w:rPr>
          <w:rFonts w:asciiTheme="majorHAnsi" w:hAnsiTheme="majorHAnsi" w:cs="Times New Roman"/>
        </w:rPr>
        <w:t>nepovinných predmetov v súlade so svojimi</w:t>
      </w:r>
      <w:r w:rsidRPr="000005CB">
        <w:rPr>
          <w:rFonts w:asciiTheme="majorHAnsi" w:hAnsiTheme="majorHAnsi" w:cs="Times New Roman"/>
        </w:rPr>
        <w:t xml:space="preserve"> možnosťami, záujmami a záľubami v rozsahu ustanovenom vzdelávacím programom.</w:t>
      </w:r>
    </w:p>
    <w:p w:rsidR="00FA02B1" w:rsidRPr="000005CB" w:rsidRDefault="00FA02B1" w:rsidP="00385658">
      <w:pPr>
        <w:autoSpaceDE w:val="0"/>
        <w:autoSpaceDN w:val="0"/>
        <w:adjustRightInd w:val="0"/>
        <w:spacing w:after="0" w:line="240" w:lineRule="auto"/>
        <w:jc w:val="both"/>
        <w:rPr>
          <w:rFonts w:asciiTheme="majorHAnsi" w:hAnsiTheme="majorHAnsi" w:cs="Times New Roman"/>
        </w:rPr>
      </w:pPr>
    </w:p>
    <w:p w:rsidR="002170E8" w:rsidRPr="000005CB" w:rsidRDefault="002170E8" w:rsidP="00385658">
      <w:pPr>
        <w:spacing w:after="0" w:line="240" w:lineRule="auto"/>
        <w:jc w:val="both"/>
        <w:rPr>
          <w:rFonts w:asciiTheme="majorHAnsi" w:hAnsiTheme="majorHAnsi" w:cs="Times New Roman"/>
        </w:rPr>
      </w:pPr>
      <w:r w:rsidRPr="000005CB">
        <w:rPr>
          <w:rFonts w:asciiTheme="majorHAnsi" w:hAnsiTheme="majorHAnsi" w:cs="Times New Roman"/>
        </w:rPr>
        <w:t>Možno teda vidieť, že legislatíva vo všeobecnosti upravuje problém diskriminácie a intolerancie v oblasti vzdelávania</w:t>
      </w:r>
      <w:r w:rsidR="000348AF">
        <w:rPr>
          <w:rFonts w:asciiTheme="majorHAnsi" w:hAnsiTheme="majorHAnsi" w:cs="Times New Roman"/>
        </w:rPr>
        <w:t>,</w:t>
      </w:r>
      <w:r w:rsidRPr="000005CB">
        <w:rPr>
          <w:rFonts w:asciiTheme="majorHAnsi" w:hAnsiTheme="majorHAnsi" w:cs="Times New Roman"/>
        </w:rPr>
        <w:t xml:space="preserve"> či už prostredníctvom antidiskriminačného zákona alebo ďalších osobitných právnych predpisov, no chýba upriamenie na problém diskriminácie na základe sexuálnej orientácie alebo rodovej identity, ktorý takto ostáva viac-menej nepovšimnutý.</w:t>
      </w:r>
    </w:p>
    <w:p w:rsidR="00FA02B1" w:rsidRPr="000005CB" w:rsidRDefault="002170E8" w:rsidP="00385658">
      <w:pPr>
        <w:spacing w:after="0" w:line="240" w:lineRule="auto"/>
        <w:jc w:val="both"/>
        <w:rPr>
          <w:rFonts w:asciiTheme="majorHAnsi" w:hAnsiTheme="majorHAnsi" w:cs="Times New Roman"/>
        </w:rPr>
      </w:pPr>
      <w:r w:rsidRPr="000005CB">
        <w:rPr>
          <w:rFonts w:asciiTheme="majorHAnsi" w:hAnsiTheme="majorHAnsi" w:cs="Times New Roman"/>
        </w:rPr>
        <w:t>V prierezových témach vzdelávania (uvedená je tam multikulturálna výchova)</w:t>
      </w:r>
      <w:r w:rsidR="00DB7854">
        <w:rPr>
          <w:rFonts w:asciiTheme="majorHAnsi" w:hAnsiTheme="majorHAnsi" w:cs="Times New Roman"/>
        </w:rPr>
        <w:t xml:space="preserve"> </w:t>
      </w:r>
      <w:r w:rsidRPr="000005CB">
        <w:rPr>
          <w:rFonts w:asciiTheme="majorHAnsi" w:hAnsiTheme="majorHAnsi" w:cs="Times New Roman"/>
        </w:rPr>
        <w:t>nie je ani problematika</w:t>
      </w:r>
      <w:r w:rsidR="00DB7854">
        <w:rPr>
          <w:rFonts w:asciiTheme="majorHAnsi" w:hAnsiTheme="majorHAnsi" w:cs="Times New Roman"/>
        </w:rPr>
        <w:t xml:space="preserve"> </w:t>
      </w:r>
      <w:r w:rsidRPr="000005CB">
        <w:rPr>
          <w:rFonts w:asciiTheme="majorHAnsi" w:hAnsiTheme="majorHAnsi" w:cs="Times New Roman"/>
        </w:rPr>
        <w:t>vzdelávania a výchovy k ľudským práva</w:t>
      </w:r>
      <w:r w:rsidR="000348AF">
        <w:rPr>
          <w:rFonts w:asciiTheme="majorHAnsi" w:hAnsiTheme="majorHAnsi" w:cs="Times New Roman"/>
        </w:rPr>
        <w:t>m</w:t>
      </w:r>
      <w:r w:rsidRPr="000005CB">
        <w:rPr>
          <w:rFonts w:asciiTheme="majorHAnsi" w:hAnsiTheme="majorHAnsi" w:cs="Times New Roman"/>
        </w:rPr>
        <w:t>, v celom štátnom vzdelávacom programe pr</w:t>
      </w:r>
      <w:r w:rsidR="00671ADD" w:rsidRPr="000005CB">
        <w:rPr>
          <w:rFonts w:asciiTheme="majorHAnsi" w:hAnsiTheme="majorHAnsi" w:cs="Times New Roman"/>
        </w:rPr>
        <w:t xml:space="preserve">e gymnáziá </w:t>
      </w:r>
      <w:r w:rsidR="00671ADD" w:rsidRPr="00F86AB7">
        <w:rPr>
          <w:rFonts w:asciiTheme="majorHAnsi" w:hAnsiTheme="majorHAnsi" w:cs="Times New Roman"/>
        </w:rPr>
        <w:t xml:space="preserve">nie </w:t>
      </w:r>
      <w:r w:rsidR="008F1ECD" w:rsidRPr="00F86AB7">
        <w:rPr>
          <w:rFonts w:asciiTheme="majorHAnsi" w:hAnsiTheme="majorHAnsi" w:cs="Times New Roman"/>
        </w:rPr>
        <w:t>sú spomenuté ani</w:t>
      </w:r>
      <w:r w:rsidR="006E5F9B" w:rsidRPr="00F86AB7">
        <w:rPr>
          <w:rFonts w:asciiTheme="majorHAnsi" w:hAnsiTheme="majorHAnsi" w:cs="Times New Roman"/>
        </w:rPr>
        <w:t xml:space="preserve"> ľudské</w:t>
      </w:r>
      <w:r w:rsidR="006E5F9B">
        <w:rPr>
          <w:rFonts w:asciiTheme="majorHAnsi" w:hAnsiTheme="majorHAnsi" w:cs="Times New Roman"/>
        </w:rPr>
        <w:t xml:space="preserve"> práva LGBTI </w:t>
      </w:r>
      <w:r w:rsidR="006E5F9B" w:rsidRPr="00F86AB7">
        <w:rPr>
          <w:rFonts w:asciiTheme="majorHAnsi" w:hAnsiTheme="majorHAnsi" w:cs="Times New Roman"/>
        </w:rPr>
        <w:t xml:space="preserve">ľudí. </w:t>
      </w:r>
    </w:p>
    <w:p w:rsidR="00671ADD" w:rsidRPr="000005CB" w:rsidRDefault="00671ADD" w:rsidP="00385658">
      <w:pPr>
        <w:spacing w:after="0" w:line="240" w:lineRule="auto"/>
        <w:jc w:val="both"/>
        <w:rPr>
          <w:rFonts w:asciiTheme="majorHAnsi" w:hAnsiTheme="majorHAnsi" w:cs="Times New Roman"/>
        </w:rPr>
      </w:pPr>
      <w:r w:rsidRPr="000005CB">
        <w:rPr>
          <w:rFonts w:asciiTheme="majorHAnsi" w:hAnsiTheme="majorHAnsi" w:cs="Times New Roman"/>
        </w:rPr>
        <w:t xml:space="preserve">Poznatky o rodinnom živote, intímnych vzťahoch a sexualite sú zahrnuté v učebných osnovách predmetu </w:t>
      </w:r>
      <w:r w:rsidR="000348AF">
        <w:rPr>
          <w:rFonts w:asciiTheme="majorHAnsi" w:hAnsiTheme="majorHAnsi" w:cs="Times New Roman"/>
        </w:rPr>
        <w:t>v</w:t>
      </w:r>
      <w:r w:rsidRPr="000005CB">
        <w:rPr>
          <w:rFonts w:asciiTheme="majorHAnsi" w:hAnsiTheme="majorHAnsi" w:cs="Times New Roman"/>
        </w:rPr>
        <w:t>ýchova k manželstvu a rodičovstvu</w:t>
      </w:r>
      <w:r w:rsidRPr="000005CB">
        <w:rPr>
          <w:rStyle w:val="Odkaznapoznmkupodiarou"/>
          <w:rFonts w:asciiTheme="majorHAnsi" w:hAnsiTheme="majorHAnsi" w:cs="Times New Roman"/>
        </w:rPr>
        <w:footnoteReference w:id="22"/>
      </w:r>
      <w:r w:rsidRPr="000005CB">
        <w:rPr>
          <w:rFonts w:asciiTheme="majorHAnsi" w:hAnsiTheme="majorHAnsi" w:cs="Times New Roman"/>
        </w:rPr>
        <w:t>. Predmet sa nevyučuje samostatne, ale ako súčasť povinných predmetov:</w:t>
      </w:r>
      <w:r w:rsidRPr="000005CB">
        <w:rPr>
          <w:rStyle w:val="hps"/>
          <w:rFonts w:asciiTheme="majorHAnsi" w:hAnsiTheme="majorHAnsi" w:cs="Times New Roman"/>
        </w:rPr>
        <w:t xml:space="preserve"> etická výchova</w:t>
      </w:r>
      <w:r w:rsidRPr="000005CB">
        <w:rPr>
          <w:rFonts w:asciiTheme="majorHAnsi" w:hAnsiTheme="majorHAnsi" w:cs="Times New Roman"/>
        </w:rPr>
        <w:t xml:space="preserve">, </w:t>
      </w:r>
      <w:r w:rsidRPr="000005CB">
        <w:rPr>
          <w:rStyle w:val="hps"/>
          <w:rFonts w:asciiTheme="majorHAnsi" w:hAnsiTheme="majorHAnsi" w:cs="Times New Roman"/>
        </w:rPr>
        <w:t>náboženstvo</w:t>
      </w:r>
      <w:r w:rsidRPr="000005CB">
        <w:rPr>
          <w:rFonts w:asciiTheme="majorHAnsi" w:hAnsiTheme="majorHAnsi" w:cs="Times New Roman"/>
        </w:rPr>
        <w:t xml:space="preserve"> </w:t>
      </w:r>
      <w:r w:rsidRPr="000005CB">
        <w:rPr>
          <w:rStyle w:val="hps"/>
          <w:rFonts w:asciiTheme="majorHAnsi" w:hAnsiTheme="majorHAnsi" w:cs="Times New Roman"/>
        </w:rPr>
        <w:t>a</w:t>
      </w:r>
      <w:r w:rsidRPr="000005CB">
        <w:rPr>
          <w:rFonts w:asciiTheme="majorHAnsi" w:hAnsiTheme="majorHAnsi" w:cs="Times New Roman"/>
        </w:rPr>
        <w:t xml:space="preserve"> </w:t>
      </w:r>
      <w:r w:rsidRPr="000005CB">
        <w:rPr>
          <w:rStyle w:val="hps"/>
          <w:rFonts w:asciiTheme="majorHAnsi" w:hAnsiTheme="majorHAnsi" w:cs="Times New Roman"/>
        </w:rPr>
        <w:t>biológia</w:t>
      </w:r>
      <w:r w:rsidRPr="000005CB">
        <w:rPr>
          <w:rFonts w:asciiTheme="majorHAnsi" w:hAnsiTheme="majorHAnsi" w:cs="Times New Roman"/>
        </w:rPr>
        <w:t>.</w:t>
      </w:r>
    </w:p>
    <w:p w:rsidR="00671ADD" w:rsidRPr="000005CB" w:rsidRDefault="00671ADD" w:rsidP="00385658">
      <w:pPr>
        <w:spacing w:after="0" w:line="240" w:lineRule="auto"/>
        <w:jc w:val="both"/>
        <w:rPr>
          <w:rFonts w:asciiTheme="majorHAnsi" w:eastAsia="Times New Roman" w:hAnsiTheme="majorHAnsi" w:cs="Times New Roman"/>
          <w:lang w:eastAsia="sk-SK"/>
        </w:rPr>
      </w:pPr>
      <w:r w:rsidRPr="000005CB">
        <w:rPr>
          <w:rFonts w:asciiTheme="majorHAnsi" w:hAnsiTheme="majorHAnsi" w:cs="Times New Roman"/>
        </w:rPr>
        <w:t>Z uvedených osnov tohto predmetu je zrejmé, že té</w:t>
      </w:r>
      <w:r w:rsidRPr="000005CB">
        <w:rPr>
          <w:rStyle w:val="hps"/>
          <w:rFonts w:asciiTheme="majorHAnsi" w:hAnsiTheme="majorHAnsi" w:cs="Times New Roman"/>
        </w:rPr>
        <w:t>me</w:t>
      </w:r>
      <w:r w:rsidRPr="000005CB">
        <w:rPr>
          <w:rFonts w:asciiTheme="majorHAnsi" w:hAnsiTheme="majorHAnsi" w:cs="Times New Roman"/>
        </w:rPr>
        <w:t xml:space="preserve"> </w:t>
      </w:r>
      <w:r w:rsidRPr="000005CB">
        <w:rPr>
          <w:rStyle w:val="hps"/>
          <w:rFonts w:asciiTheme="majorHAnsi" w:hAnsiTheme="majorHAnsi" w:cs="Times New Roman"/>
        </w:rPr>
        <w:t>sexuálnej orientácie sa táto koncepcia nevenuje, resp. iba okrajovo</w:t>
      </w:r>
      <w:r w:rsidR="000348AF">
        <w:rPr>
          <w:rStyle w:val="hps"/>
          <w:rFonts w:asciiTheme="majorHAnsi" w:hAnsiTheme="majorHAnsi" w:cs="Times New Roman"/>
        </w:rPr>
        <w:t>,</w:t>
      </w:r>
      <w:r w:rsidRPr="000005CB">
        <w:rPr>
          <w:rStyle w:val="hps"/>
          <w:rFonts w:asciiTheme="majorHAnsi" w:hAnsiTheme="majorHAnsi" w:cs="Times New Roman"/>
        </w:rPr>
        <w:t xml:space="preserve"> a téma rodovej identity nie je riešená vôbec. Informácie o sexuálnej orientácii a rodovej identite</w:t>
      </w:r>
      <w:r w:rsidRPr="000005CB">
        <w:rPr>
          <w:rFonts w:asciiTheme="majorHAnsi" w:hAnsiTheme="majorHAnsi" w:cs="Times New Roman"/>
        </w:rPr>
        <w:t xml:space="preserve"> nie sú </w:t>
      </w:r>
      <w:r w:rsidRPr="000005CB">
        <w:rPr>
          <w:rFonts w:asciiTheme="majorHAnsi" w:eastAsia="Times New Roman" w:hAnsiTheme="majorHAnsi" w:cs="Times New Roman"/>
          <w:lang w:eastAsia="sk-SK"/>
        </w:rPr>
        <w:t>pravidelnou a prierezovou súčasťou vyučovacích hodín.</w:t>
      </w:r>
    </w:p>
    <w:p w:rsidR="00671ADD" w:rsidRPr="000005CB" w:rsidRDefault="00671ADD" w:rsidP="00385658">
      <w:pPr>
        <w:spacing w:after="0" w:line="240" w:lineRule="auto"/>
        <w:jc w:val="both"/>
        <w:rPr>
          <w:rFonts w:asciiTheme="majorHAnsi" w:hAnsiTheme="majorHAnsi" w:cs="Times New Roman"/>
        </w:rPr>
      </w:pPr>
      <w:r w:rsidRPr="000005CB">
        <w:rPr>
          <w:rStyle w:val="hps"/>
          <w:rFonts w:asciiTheme="majorHAnsi" w:hAnsiTheme="majorHAnsi" w:cs="Times New Roman"/>
        </w:rPr>
        <w:t xml:space="preserve">Rodičia a žiaci a žiačky si majú možnosť vybrať medzi dvomi predmetmi: náboženstvo a etická výchova, do ktorých sa vyššie spomenutá koncepcia </w:t>
      </w:r>
      <w:r w:rsidR="000348AF">
        <w:rPr>
          <w:rStyle w:val="hps"/>
          <w:rFonts w:asciiTheme="majorHAnsi" w:hAnsiTheme="majorHAnsi" w:cs="Times New Roman"/>
        </w:rPr>
        <w:t>v</w:t>
      </w:r>
      <w:r w:rsidR="000348AF" w:rsidRPr="000005CB">
        <w:rPr>
          <w:rStyle w:val="hps"/>
          <w:rFonts w:asciiTheme="majorHAnsi" w:hAnsiTheme="majorHAnsi" w:cs="Times New Roman"/>
        </w:rPr>
        <w:t xml:space="preserve">ýchovy </w:t>
      </w:r>
      <w:r w:rsidRPr="000005CB">
        <w:rPr>
          <w:rStyle w:val="hps"/>
          <w:rFonts w:asciiTheme="majorHAnsi" w:hAnsiTheme="majorHAnsi" w:cs="Times New Roman"/>
        </w:rPr>
        <w:t>k manželstv</w:t>
      </w:r>
      <w:r w:rsidR="000348AF">
        <w:rPr>
          <w:rStyle w:val="hps"/>
          <w:rFonts w:asciiTheme="majorHAnsi" w:hAnsiTheme="majorHAnsi" w:cs="Times New Roman"/>
        </w:rPr>
        <w:t>u</w:t>
      </w:r>
      <w:r w:rsidRPr="000005CB">
        <w:rPr>
          <w:rStyle w:val="hps"/>
          <w:rFonts w:asciiTheme="majorHAnsi" w:hAnsiTheme="majorHAnsi" w:cs="Times New Roman"/>
        </w:rPr>
        <w:t xml:space="preserve"> a rodičovstvu premieta. Predmet </w:t>
      </w:r>
      <w:r w:rsidR="000348AF">
        <w:rPr>
          <w:rStyle w:val="hps"/>
          <w:rFonts w:asciiTheme="majorHAnsi" w:hAnsiTheme="majorHAnsi" w:cs="Times New Roman"/>
        </w:rPr>
        <w:t>e</w:t>
      </w:r>
      <w:r w:rsidRPr="000005CB">
        <w:rPr>
          <w:rStyle w:val="hps"/>
          <w:rFonts w:asciiTheme="majorHAnsi" w:hAnsiTheme="majorHAnsi" w:cs="Times New Roman"/>
        </w:rPr>
        <w:t>tická výchova, ktor</w:t>
      </w:r>
      <w:r w:rsidR="000348AF">
        <w:rPr>
          <w:rStyle w:val="hps"/>
          <w:rFonts w:asciiTheme="majorHAnsi" w:hAnsiTheme="majorHAnsi" w:cs="Times New Roman"/>
        </w:rPr>
        <w:t>ý</w:t>
      </w:r>
      <w:r w:rsidRPr="000005CB">
        <w:rPr>
          <w:rStyle w:val="hps"/>
          <w:rFonts w:asciiTheme="majorHAnsi" w:hAnsiTheme="majorHAnsi" w:cs="Times New Roman"/>
        </w:rPr>
        <w:t xml:space="preserve"> je sekulárn</w:t>
      </w:r>
      <w:r w:rsidR="000348AF">
        <w:rPr>
          <w:rStyle w:val="hps"/>
          <w:rFonts w:asciiTheme="majorHAnsi" w:hAnsiTheme="majorHAnsi" w:cs="Times New Roman"/>
        </w:rPr>
        <w:t>ejší,</w:t>
      </w:r>
      <w:r w:rsidRPr="000005CB">
        <w:rPr>
          <w:rStyle w:val="hps"/>
          <w:rFonts w:asciiTheme="majorHAnsi" w:hAnsiTheme="majorHAnsi" w:cs="Times New Roman"/>
        </w:rPr>
        <w:t xml:space="preserve"> nemá vo svojich osnovách zahrnuté témy sexuálnej orientácie a rodovej identity.</w:t>
      </w:r>
    </w:p>
    <w:p w:rsidR="00671ADD" w:rsidRPr="000005CB" w:rsidRDefault="00671ADD" w:rsidP="00385658">
      <w:pPr>
        <w:spacing w:after="0" w:line="240" w:lineRule="auto"/>
        <w:jc w:val="both"/>
        <w:rPr>
          <w:rFonts w:asciiTheme="majorHAnsi" w:hAnsiTheme="majorHAnsi" w:cs="Times New Roman"/>
        </w:rPr>
      </w:pPr>
    </w:p>
    <w:p w:rsidR="00C07D4D" w:rsidRPr="000005CB" w:rsidRDefault="008F1ECD" w:rsidP="00973479">
      <w:pPr>
        <w:spacing w:after="0" w:line="240" w:lineRule="auto"/>
        <w:jc w:val="both"/>
        <w:rPr>
          <w:rFonts w:asciiTheme="majorHAnsi" w:hAnsiTheme="majorHAnsi" w:cs="Times New Roman"/>
        </w:rPr>
      </w:pPr>
      <w:r w:rsidRPr="00F86AB7">
        <w:rPr>
          <w:rFonts w:asciiTheme="majorHAnsi" w:hAnsiTheme="majorHAnsi" w:cs="Times New Roman"/>
        </w:rPr>
        <w:t>V rámci štúdia na vysokej škole sa v</w:t>
      </w:r>
      <w:r w:rsidR="00F86AB7" w:rsidRPr="00D376EE">
        <w:rPr>
          <w:rFonts w:asciiTheme="majorHAnsi" w:hAnsiTheme="majorHAnsi" w:cs="Times New Roman"/>
        </w:rPr>
        <w:t xml:space="preserve"> zákone o vysokých školách </w:t>
      </w:r>
      <w:r w:rsidRPr="00F86AB7">
        <w:rPr>
          <w:rFonts w:asciiTheme="majorHAnsi" w:hAnsiTheme="majorHAnsi" w:cs="Times New Roman"/>
        </w:rPr>
        <w:t xml:space="preserve"> odkazuje na antidiskriminačný zákon</w:t>
      </w:r>
      <w:r w:rsidR="006E5F9B" w:rsidRPr="00D376EE">
        <w:rPr>
          <w:rFonts w:asciiTheme="majorHAnsi" w:hAnsiTheme="majorHAnsi" w:cs="Times New Roman"/>
        </w:rPr>
        <w:t>: „</w:t>
      </w:r>
      <w:r w:rsidRPr="00F86AB7">
        <w:rPr>
          <w:rFonts w:asciiTheme="majorHAnsi" w:hAnsiTheme="majorHAnsi" w:cs="Times New Roman"/>
        </w:rPr>
        <w:t xml:space="preserve"> práva ustanovené </w:t>
      </w:r>
      <w:r w:rsidR="00F86AB7" w:rsidRPr="00F86AB7">
        <w:rPr>
          <w:rFonts w:asciiTheme="majorHAnsi" w:hAnsiTheme="majorHAnsi" w:cs="Times New Roman"/>
        </w:rPr>
        <w:t xml:space="preserve"> týmto zákonom</w:t>
      </w:r>
      <w:r w:rsidR="002170E8" w:rsidRPr="00F86AB7">
        <w:rPr>
          <w:rStyle w:val="Odkaznapoznmkupodiarou"/>
          <w:rFonts w:asciiTheme="majorHAnsi" w:hAnsiTheme="majorHAnsi" w:cs="Times New Roman"/>
          <w:bCs/>
        </w:rPr>
        <w:footnoteReference w:id="23"/>
      </w:r>
      <w:r w:rsidR="006E5F9B" w:rsidRPr="00F86AB7">
        <w:rPr>
          <w:rFonts w:asciiTheme="majorHAnsi" w:hAnsiTheme="majorHAnsi" w:cs="Times New Roman"/>
        </w:rPr>
        <w:t>s</w:t>
      </w:r>
      <w:r w:rsidR="002170E8" w:rsidRPr="00F86AB7">
        <w:rPr>
          <w:rFonts w:asciiTheme="majorHAnsi" w:hAnsiTheme="majorHAnsi" w:cs="Times New Roman"/>
        </w:rPr>
        <w:t>a</w:t>
      </w:r>
      <w:r w:rsidR="00DB7854" w:rsidRPr="00F86AB7">
        <w:rPr>
          <w:rFonts w:asciiTheme="majorHAnsi" w:hAnsiTheme="majorHAnsi" w:cs="Times New Roman"/>
        </w:rPr>
        <w:t xml:space="preserve"> </w:t>
      </w:r>
      <w:r w:rsidR="00FA02B1" w:rsidRPr="00F86AB7">
        <w:rPr>
          <w:rFonts w:asciiTheme="majorHAnsi" w:hAnsiTheme="majorHAnsi" w:cs="Times New Roman"/>
        </w:rPr>
        <w:t xml:space="preserve">zaručujú </w:t>
      </w:r>
      <w:r w:rsidR="002170E8" w:rsidRPr="00F86AB7">
        <w:rPr>
          <w:rFonts w:asciiTheme="majorHAnsi" w:hAnsiTheme="majorHAnsi" w:cs="Times New Roman"/>
        </w:rPr>
        <w:t xml:space="preserve">sa </w:t>
      </w:r>
      <w:r w:rsidR="00FA02B1" w:rsidRPr="00F86AB7">
        <w:rPr>
          <w:rFonts w:asciiTheme="majorHAnsi" w:hAnsiTheme="majorHAnsi" w:cs="Times New Roman"/>
        </w:rPr>
        <w:t>rovnako všetkým uchádzačom a</w:t>
      </w:r>
      <w:r w:rsidR="00EF35CD" w:rsidRPr="00F86AB7">
        <w:rPr>
          <w:rFonts w:asciiTheme="majorHAnsi" w:hAnsiTheme="majorHAnsi" w:cs="Times New Roman"/>
        </w:rPr>
        <w:t> </w:t>
      </w:r>
      <w:r w:rsidR="00FA02B1" w:rsidRPr="00F86AB7">
        <w:rPr>
          <w:rFonts w:asciiTheme="majorHAnsi" w:hAnsiTheme="majorHAnsi" w:cs="Times New Roman"/>
        </w:rPr>
        <w:t>študentom v súlade so zásadou rovnakého zaobchádzania vo vzdelaní usta</w:t>
      </w:r>
      <w:r w:rsidR="002170E8" w:rsidRPr="00F86AB7">
        <w:rPr>
          <w:rFonts w:asciiTheme="majorHAnsi" w:hAnsiTheme="majorHAnsi" w:cs="Times New Roman"/>
        </w:rPr>
        <w:t xml:space="preserve">novenou osobitným zákonom. </w:t>
      </w:r>
      <w:r w:rsidR="00FA02B1" w:rsidRPr="00F86AB7">
        <w:rPr>
          <w:rFonts w:asciiTheme="majorHAnsi" w:hAnsiTheme="majorHAnsi" w:cs="Times New Roman"/>
        </w:rPr>
        <w:t>V súlade so zásadou rovnakého zaobchádzania sa zakazuje diskriminácia aj z dôvodu</w:t>
      </w:r>
      <w:r w:rsidR="00FA02B1" w:rsidRPr="000005CB">
        <w:rPr>
          <w:rFonts w:asciiTheme="majorHAnsi" w:hAnsiTheme="majorHAnsi" w:cs="Times New Roman"/>
        </w:rPr>
        <w:t xml:space="preserve"> veku, pohlavia, sexuálnej orientácie, manželského stavu a rodinného stavu, rasy, farby pleti, zdravotného postihnutia, jazyka, politického alebo iného zmýšľania, príslušnosti k národnostnej menšine, náboženského vyznania alebo viery, odborovej činnosti, národného alebo sociálneho </w:t>
      </w:r>
      <w:r w:rsidR="00FA02B1" w:rsidRPr="000005CB">
        <w:rPr>
          <w:rFonts w:asciiTheme="majorHAnsi" w:hAnsiTheme="majorHAnsi" w:cs="Times New Roman"/>
        </w:rPr>
        <w:lastRenderedPageBreak/>
        <w:t>pôvodu, majetku, rodu alebo iného postavenia.</w:t>
      </w:r>
      <w:r w:rsidR="006E5F9B">
        <w:rPr>
          <w:rFonts w:asciiTheme="majorHAnsi" w:hAnsiTheme="majorHAnsi" w:cs="Times New Roman"/>
        </w:rPr>
        <w:t>“</w:t>
      </w:r>
      <w:r w:rsidR="00973479" w:rsidRPr="000005CB">
        <w:rPr>
          <w:rFonts w:asciiTheme="majorHAnsi" w:hAnsiTheme="majorHAnsi" w:cs="Times New Roman"/>
        </w:rPr>
        <w:t xml:space="preserve"> </w:t>
      </w:r>
      <w:r w:rsidR="00C07D4D" w:rsidRPr="000005CB">
        <w:rPr>
          <w:rFonts w:asciiTheme="majorHAnsi" w:hAnsiTheme="majorHAnsi" w:cs="Times New Roman"/>
        </w:rPr>
        <w:t>Info</w:t>
      </w:r>
      <w:r w:rsidR="00973479" w:rsidRPr="000005CB">
        <w:rPr>
          <w:rFonts w:asciiTheme="majorHAnsi" w:hAnsiTheme="majorHAnsi" w:cs="Times New Roman"/>
        </w:rPr>
        <w:t>rmácie</w:t>
      </w:r>
      <w:r w:rsidR="00C07D4D" w:rsidRPr="000005CB">
        <w:rPr>
          <w:rFonts w:asciiTheme="majorHAnsi" w:hAnsiTheme="majorHAnsi" w:cs="Times New Roman"/>
        </w:rPr>
        <w:t xml:space="preserve"> o problematike chýba</w:t>
      </w:r>
      <w:r w:rsidR="00973479" w:rsidRPr="000005CB">
        <w:rPr>
          <w:rFonts w:asciiTheme="majorHAnsi" w:hAnsiTheme="majorHAnsi" w:cs="Times New Roman"/>
        </w:rPr>
        <w:t>jú</w:t>
      </w:r>
      <w:r w:rsidR="00DB7854">
        <w:rPr>
          <w:rFonts w:asciiTheme="majorHAnsi" w:hAnsiTheme="majorHAnsi" w:cs="Times New Roman"/>
        </w:rPr>
        <w:t xml:space="preserve"> </w:t>
      </w:r>
      <w:r w:rsidR="00C07D4D" w:rsidRPr="000005CB">
        <w:rPr>
          <w:rFonts w:asciiTheme="majorHAnsi" w:hAnsiTheme="majorHAnsi" w:cs="Times New Roman"/>
        </w:rPr>
        <w:t>v rámci základného vzdelávania o ľudských práva</w:t>
      </w:r>
      <w:r w:rsidR="00973479" w:rsidRPr="000005CB">
        <w:rPr>
          <w:rFonts w:asciiTheme="majorHAnsi" w:hAnsiTheme="majorHAnsi" w:cs="Times New Roman"/>
        </w:rPr>
        <w:t xml:space="preserve"> VŠ študentov a študentiek. </w:t>
      </w:r>
    </w:p>
    <w:p w:rsidR="00FA02B1" w:rsidRPr="000005CB" w:rsidRDefault="00C07D4D" w:rsidP="00385658">
      <w:pPr>
        <w:spacing w:after="0" w:line="240" w:lineRule="auto"/>
        <w:jc w:val="both"/>
        <w:rPr>
          <w:rFonts w:asciiTheme="majorHAnsi" w:hAnsiTheme="majorHAnsi" w:cs="Times New Roman"/>
        </w:rPr>
      </w:pPr>
      <w:r w:rsidRPr="000005CB">
        <w:rPr>
          <w:rFonts w:asciiTheme="majorHAnsi" w:hAnsiTheme="majorHAnsi" w:cs="Times New Roman"/>
        </w:rPr>
        <w:t>V zákone o pedagogických zamestnancoch sa u</w:t>
      </w:r>
      <w:r w:rsidR="00FA02B1" w:rsidRPr="000005CB">
        <w:rPr>
          <w:rFonts w:asciiTheme="majorHAnsi" w:hAnsiTheme="majorHAnsi" w:cs="Times New Roman"/>
        </w:rPr>
        <w:t>vádza, že pedagogický zamestnanec</w:t>
      </w:r>
      <w:r w:rsidR="00FA02B1" w:rsidRPr="000005CB">
        <w:rPr>
          <w:rStyle w:val="Odkaznapoznmkupodiarou"/>
          <w:rFonts w:asciiTheme="majorHAnsi" w:hAnsiTheme="majorHAnsi" w:cs="Times New Roman"/>
          <w:bCs/>
        </w:rPr>
        <w:footnoteReference w:id="24"/>
      </w:r>
      <w:r w:rsidR="00FA02B1" w:rsidRPr="000005CB">
        <w:rPr>
          <w:rFonts w:asciiTheme="majorHAnsi" w:hAnsiTheme="majorHAnsi" w:cs="Times New Roman"/>
        </w:rPr>
        <w:t xml:space="preserve"> pri výkone pedagogickej činnosti a odborný zamestnanec pri výkone odbornej činnosti sa riadi aj medzinárodnými zmluvami a dohovormi, ktorými je Slovenská republika viazaná. Medzi také patria aj ľudskoprávne dohovory OSN, Rady Európy a EÚ, priamo však ich povinnosť vzdelávať sa v oblasti ľudských práv</w:t>
      </w:r>
      <w:r w:rsidR="00DB7854">
        <w:rPr>
          <w:rFonts w:asciiTheme="majorHAnsi" w:hAnsiTheme="majorHAnsi" w:cs="Times New Roman"/>
        </w:rPr>
        <w:t xml:space="preserve"> </w:t>
      </w:r>
      <w:r w:rsidR="00FA02B1" w:rsidRPr="000005CB">
        <w:rPr>
          <w:rFonts w:asciiTheme="majorHAnsi" w:hAnsiTheme="majorHAnsi" w:cs="Times New Roman"/>
        </w:rPr>
        <w:t xml:space="preserve">neuvádza. </w:t>
      </w:r>
    </w:p>
    <w:p w:rsidR="00DC4AB7" w:rsidRPr="000005CB" w:rsidRDefault="002170E8" w:rsidP="00385658">
      <w:pPr>
        <w:spacing w:after="0" w:line="240" w:lineRule="auto"/>
        <w:jc w:val="both"/>
        <w:rPr>
          <w:rFonts w:asciiTheme="majorHAnsi" w:hAnsiTheme="majorHAnsi" w:cs="Times New Roman"/>
        </w:rPr>
      </w:pPr>
      <w:r w:rsidRPr="000005CB">
        <w:rPr>
          <w:rFonts w:asciiTheme="majorHAnsi" w:hAnsiTheme="majorHAnsi" w:cs="Times New Roman"/>
        </w:rPr>
        <w:t>Vzdelávanie pedagogických zamestnancov škôl a školských zariadení organizuje a vykonáva Metodicko-pedagogické centrum</w:t>
      </w:r>
      <w:r w:rsidRPr="000005CB">
        <w:rPr>
          <w:rStyle w:val="Odkaznapoznmkupodiarou"/>
          <w:rFonts w:asciiTheme="majorHAnsi" w:hAnsiTheme="majorHAnsi" w:cs="Times New Roman"/>
        </w:rPr>
        <w:footnoteReference w:id="25"/>
      </w:r>
      <w:r w:rsidRPr="000005CB">
        <w:rPr>
          <w:rFonts w:asciiTheme="majorHAnsi" w:hAnsiTheme="majorHAnsi" w:cs="Times New Roman"/>
        </w:rPr>
        <w:t>, ktoré ponúka akreditované vzdelávacie programy</w:t>
      </w:r>
      <w:r w:rsidRPr="000005CB">
        <w:rPr>
          <w:rStyle w:val="Odkaznapoznmkupodiarou"/>
          <w:rFonts w:asciiTheme="majorHAnsi" w:hAnsiTheme="majorHAnsi" w:cs="Times New Roman"/>
        </w:rPr>
        <w:footnoteReference w:id="26"/>
      </w:r>
      <w:r w:rsidRPr="000005CB">
        <w:rPr>
          <w:rFonts w:asciiTheme="majorHAnsi" w:hAnsiTheme="majorHAnsi" w:cs="Times New Roman"/>
        </w:rPr>
        <w:t xml:space="preserve"> obsahujúce i vzdelávanie v oblasti ľudských práv. Sú to programy: Ľudské práva v edukačnom procese</w:t>
      </w:r>
      <w:r w:rsidRPr="000005CB">
        <w:rPr>
          <w:rStyle w:val="Odkaznapoznmkupodiarou"/>
          <w:rFonts w:asciiTheme="majorHAnsi" w:hAnsiTheme="majorHAnsi" w:cs="Times New Roman"/>
        </w:rPr>
        <w:footnoteReference w:id="27"/>
      </w:r>
      <w:r w:rsidRPr="000005CB">
        <w:rPr>
          <w:rFonts w:asciiTheme="majorHAnsi" w:hAnsiTheme="majorHAnsi" w:cs="Times New Roman"/>
        </w:rPr>
        <w:t xml:space="preserve"> a Výchova k ľudským právam v školách</w:t>
      </w:r>
      <w:r w:rsidRPr="000005CB">
        <w:rPr>
          <w:rStyle w:val="Odkaznapoznmkupodiarou"/>
          <w:rFonts w:asciiTheme="majorHAnsi" w:hAnsiTheme="majorHAnsi" w:cs="Times New Roman"/>
        </w:rPr>
        <w:footnoteReference w:id="28"/>
      </w:r>
      <w:r w:rsidRPr="000005CB">
        <w:rPr>
          <w:rFonts w:asciiTheme="majorHAnsi" w:hAnsiTheme="majorHAnsi" w:cs="Times New Roman"/>
        </w:rPr>
        <w:t>. Otázky súvisiace s</w:t>
      </w:r>
      <w:r w:rsidRPr="000005CB">
        <w:rPr>
          <w:rFonts w:asciiTheme="majorHAnsi" w:hAnsiTheme="majorHAnsi" w:cs="Times New Roman"/>
          <w:color w:val="FF0000"/>
        </w:rPr>
        <w:t xml:space="preserve"> </w:t>
      </w:r>
      <w:r w:rsidRPr="000005CB">
        <w:rPr>
          <w:rFonts w:asciiTheme="majorHAnsi" w:hAnsiTheme="majorHAnsi" w:cs="Times New Roman"/>
        </w:rPr>
        <w:t>problematikou práv dieťaťa a ľudských práv vo všeobecnosti sú v týchto programoch rozpracované.</w:t>
      </w:r>
      <w:r w:rsidRPr="000005CB">
        <w:rPr>
          <w:rStyle w:val="Odkaznapoznmkupodiarou"/>
          <w:rFonts w:asciiTheme="majorHAnsi" w:hAnsiTheme="majorHAnsi" w:cs="Times New Roman"/>
        </w:rPr>
        <w:footnoteReference w:id="29"/>
      </w:r>
      <w:r w:rsidRPr="000005CB">
        <w:rPr>
          <w:rFonts w:asciiTheme="majorHAnsi" w:hAnsiTheme="majorHAnsi" w:cs="Times New Roman"/>
        </w:rPr>
        <w:t xml:space="preserve"> Podľa </w:t>
      </w:r>
      <w:proofErr w:type="spellStart"/>
      <w:r w:rsidRPr="000005CB">
        <w:rPr>
          <w:rFonts w:asciiTheme="majorHAnsi" w:hAnsiTheme="majorHAnsi" w:cs="Times New Roman"/>
        </w:rPr>
        <w:t>doh</w:t>
      </w:r>
      <w:r w:rsidR="00EF35CD">
        <w:rPr>
          <w:rFonts w:asciiTheme="majorHAnsi" w:hAnsiTheme="majorHAnsi" w:cs="Times New Roman"/>
        </w:rPr>
        <w:t>ľ</w:t>
      </w:r>
      <w:r w:rsidRPr="000005CB">
        <w:rPr>
          <w:rFonts w:asciiTheme="majorHAnsi" w:hAnsiTheme="majorHAnsi" w:cs="Times New Roman"/>
        </w:rPr>
        <w:t>adateľných</w:t>
      </w:r>
      <w:proofErr w:type="spellEnd"/>
      <w:r w:rsidRPr="000005CB">
        <w:rPr>
          <w:rFonts w:asciiTheme="majorHAnsi" w:hAnsiTheme="majorHAnsi" w:cs="Times New Roman"/>
        </w:rPr>
        <w:t xml:space="preserve"> informácií o týchto kurzoch je zrejmé</w:t>
      </w:r>
      <w:r w:rsidR="00EF35CD">
        <w:rPr>
          <w:rFonts w:asciiTheme="majorHAnsi" w:hAnsiTheme="majorHAnsi" w:cs="Times New Roman"/>
        </w:rPr>
        <w:t>,</w:t>
      </w:r>
      <w:r w:rsidRPr="000005CB">
        <w:rPr>
          <w:rFonts w:asciiTheme="majorHAnsi" w:hAnsiTheme="majorHAnsi" w:cs="Times New Roman"/>
        </w:rPr>
        <w:t xml:space="preserve"> že nezahŕňajú problematiku ľudských práv LGBTI ľudí, ani neposkytujú objektívne informácie o sexuálnej orientácii a rodovej identite. Metodicko-pedagogické centrum ponúka pedagogickým a nepedagogických zamestnancom a</w:t>
      </w:r>
      <w:r w:rsidR="00EF35CD">
        <w:rPr>
          <w:rFonts w:asciiTheme="majorHAnsi" w:hAnsiTheme="majorHAnsi" w:cs="Times New Roman"/>
        </w:rPr>
        <w:t> </w:t>
      </w:r>
      <w:r w:rsidRPr="000005CB">
        <w:rPr>
          <w:rFonts w:asciiTheme="majorHAnsi" w:hAnsiTheme="majorHAnsi" w:cs="Times New Roman"/>
        </w:rPr>
        <w:t>zamestnankyniam škôl a školských zariadení</w:t>
      </w:r>
      <w:r w:rsidR="00DB7854">
        <w:rPr>
          <w:rFonts w:asciiTheme="majorHAnsi" w:hAnsiTheme="majorHAnsi" w:cs="Times New Roman"/>
        </w:rPr>
        <w:t xml:space="preserve"> </w:t>
      </w:r>
      <w:r w:rsidRPr="000005CB">
        <w:rPr>
          <w:rFonts w:asciiTheme="majorHAnsi" w:hAnsiTheme="majorHAnsi" w:cs="Times New Roman"/>
        </w:rPr>
        <w:t>vzdelávací program</w:t>
      </w:r>
      <w:r w:rsidRPr="000005CB">
        <w:rPr>
          <w:rStyle w:val="Odkaznapoznmkupodiarou"/>
          <w:rFonts w:asciiTheme="majorHAnsi" w:hAnsiTheme="majorHAnsi" w:cs="Times New Roman"/>
        </w:rPr>
        <w:footnoteReference w:id="30"/>
      </w:r>
      <w:r w:rsidRPr="000005CB">
        <w:rPr>
          <w:rFonts w:asciiTheme="majorHAnsi" w:hAnsiTheme="majorHAnsi" w:cs="Times New Roman"/>
        </w:rPr>
        <w:t xml:space="preserve"> obsahujúci informácie o </w:t>
      </w:r>
      <w:proofErr w:type="spellStart"/>
      <w:r w:rsidRPr="000005CB">
        <w:rPr>
          <w:rFonts w:asciiTheme="majorHAnsi" w:hAnsiTheme="majorHAnsi" w:cs="Times New Roman"/>
        </w:rPr>
        <w:t>šikane</w:t>
      </w:r>
      <w:proofErr w:type="spellEnd"/>
      <w:r w:rsidRPr="000005CB">
        <w:rPr>
          <w:rFonts w:asciiTheme="majorHAnsi" w:hAnsiTheme="majorHAnsi" w:cs="Times New Roman"/>
        </w:rPr>
        <w:t>: Prevencia a riešenie agresivity a šikanovania v základných školách</w:t>
      </w:r>
      <w:r w:rsidRPr="000005CB">
        <w:rPr>
          <w:rStyle w:val="Odkaznapoznmkupodiarou"/>
          <w:rFonts w:asciiTheme="majorHAnsi" w:hAnsiTheme="majorHAnsi" w:cs="Times New Roman"/>
        </w:rPr>
        <w:footnoteReference w:id="31"/>
      </w:r>
      <w:r w:rsidRPr="000005CB">
        <w:rPr>
          <w:rFonts w:asciiTheme="majorHAnsi" w:hAnsiTheme="majorHAnsi" w:cs="Times New Roman"/>
        </w:rPr>
        <w:t xml:space="preserve">. Problematiku </w:t>
      </w:r>
      <w:proofErr w:type="spellStart"/>
      <w:r w:rsidRPr="000005CB">
        <w:rPr>
          <w:rFonts w:asciiTheme="majorHAnsi" w:hAnsiTheme="majorHAnsi" w:cs="Times New Roman"/>
        </w:rPr>
        <w:t>šikany</w:t>
      </w:r>
      <w:proofErr w:type="spellEnd"/>
      <w:r w:rsidRPr="000005CB">
        <w:rPr>
          <w:rFonts w:asciiTheme="majorHAnsi" w:hAnsiTheme="majorHAnsi" w:cs="Times New Roman"/>
        </w:rPr>
        <w:t xml:space="preserve"> na školách upravuje aj </w:t>
      </w:r>
      <w:r w:rsidR="00EF35CD">
        <w:rPr>
          <w:rFonts w:asciiTheme="majorHAnsi" w:hAnsiTheme="majorHAnsi" w:cs="Times New Roman"/>
        </w:rPr>
        <w:t>m</w:t>
      </w:r>
      <w:r w:rsidR="00EF35CD" w:rsidRPr="000005CB">
        <w:rPr>
          <w:rFonts w:asciiTheme="majorHAnsi" w:hAnsiTheme="majorHAnsi" w:cs="Times New Roman"/>
        </w:rPr>
        <w:t xml:space="preserve">etodické </w:t>
      </w:r>
      <w:r w:rsidRPr="000005CB">
        <w:rPr>
          <w:rFonts w:asciiTheme="majorHAnsi" w:hAnsiTheme="majorHAnsi" w:cs="Times New Roman"/>
        </w:rPr>
        <w:t>usmernenie k prevencii a riešeniu šikanovania</w:t>
      </w:r>
      <w:r w:rsidRPr="000005CB">
        <w:rPr>
          <w:rStyle w:val="Odkaznapoznmkupodiarou"/>
          <w:rFonts w:asciiTheme="majorHAnsi" w:hAnsiTheme="majorHAnsi" w:cs="Times New Roman"/>
        </w:rPr>
        <w:footnoteReference w:id="32"/>
      </w:r>
      <w:r w:rsidRPr="000005CB">
        <w:rPr>
          <w:rFonts w:asciiTheme="majorHAnsi" w:hAnsiTheme="majorHAnsi" w:cs="Times New Roman"/>
        </w:rPr>
        <w:t>, ktoré vydalo Ministerstvo školstva SR. Usmernenie konštatuje, že šikanovanie sa stáva vážnym problémom a je mu potrebné venovať neustálu pozornosť. Cieľom usmernenia je poskytnúť základné informácie zamestnancom a zamestnankyniam, ktorí a ktoré sa podieľajú na výchovno</w:t>
      </w:r>
      <w:r w:rsidR="00EF35CD">
        <w:rPr>
          <w:rFonts w:asciiTheme="majorHAnsi" w:hAnsiTheme="majorHAnsi" w:cs="Times New Roman"/>
        </w:rPr>
        <w:t>-</w:t>
      </w:r>
      <w:r w:rsidRPr="000005CB">
        <w:rPr>
          <w:rFonts w:asciiTheme="majorHAnsi" w:hAnsiTheme="majorHAnsi" w:cs="Times New Roman"/>
        </w:rPr>
        <w:t>vzdelávacom procese</w:t>
      </w:r>
      <w:r w:rsidR="00EF35CD">
        <w:rPr>
          <w:rFonts w:asciiTheme="majorHAnsi" w:hAnsiTheme="majorHAnsi" w:cs="Times New Roman"/>
        </w:rPr>
        <w:t>,</w:t>
      </w:r>
      <w:r w:rsidRPr="000005CB">
        <w:rPr>
          <w:rFonts w:asciiTheme="majorHAnsi" w:hAnsiTheme="majorHAnsi" w:cs="Times New Roman"/>
        </w:rPr>
        <w:t xml:space="preserve"> o prejavoch </w:t>
      </w:r>
      <w:proofErr w:type="spellStart"/>
      <w:r w:rsidRPr="000005CB">
        <w:rPr>
          <w:rFonts w:asciiTheme="majorHAnsi" w:hAnsiTheme="majorHAnsi" w:cs="Times New Roman"/>
        </w:rPr>
        <w:t>šikany</w:t>
      </w:r>
      <w:proofErr w:type="spellEnd"/>
      <w:r w:rsidRPr="000005CB">
        <w:rPr>
          <w:rFonts w:asciiTheme="majorHAnsi" w:hAnsiTheme="majorHAnsi" w:cs="Times New Roman"/>
        </w:rPr>
        <w:t>, návrhoch na jej riešenie a spôsobe preventívneho pôsobenia.</w:t>
      </w:r>
      <w:r w:rsidRPr="000005CB">
        <w:rPr>
          <w:rStyle w:val="Odkaznapoznmkupodiarou"/>
          <w:rFonts w:asciiTheme="majorHAnsi" w:hAnsiTheme="majorHAnsi" w:cs="Times New Roman"/>
        </w:rPr>
        <w:t xml:space="preserve"> </w:t>
      </w:r>
      <w:r w:rsidRPr="000005CB">
        <w:rPr>
          <w:rStyle w:val="Odkaznapoznmkupodiarou"/>
          <w:rFonts w:asciiTheme="majorHAnsi" w:hAnsiTheme="majorHAnsi" w:cs="Times New Roman"/>
        </w:rPr>
        <w:footnoteReference w:id="33"/>
      </w:r>
      <w:r w:rsidRPr="000005CB">
        <w:rPr>
          <w:rFonts w:asciiTheme="majorHAnsi" w:hAnsiTheme="majorHAnsi" w:cs="Times New Roman"/>
        </w:rPr>
        <w:t xml:space="preserve"> Ani vzdelávací program, ani </w:t>
      </w:r>
      <w:r w:rsidR="00EF35CD">
        <w:rPr>
          <w:rFonts w:asciiTheme="majorHAnsi" w:hAnsiTheme="majorHAnsi" w:cs="Times New Roman"/>
        </w:rPr>
        <w:t>m</w:t>
      </w:r>
      <w:r w:rsidRPr="000005CB">
        <w:rPr>
          <w:rFonts w:asciiTheme="majorHAnsi" w:hAnsiTheme="majorHAnsi" w:cs="Times New Roman"/>
        </w:rPr>
        <w:t xml:space="preserve">etodické usmernenie však neuvádza skupinu LGBTI ľudí ako skupinu ohrozenú </w:t>
      </w:r>
      <w:proofErr w:type="spellStart"/>
      <w:r w:rsidRPr="000005CB">
        <w:rPr>
          <w:rFonts w:asciiTheme="majorHAnsi" w:hAnsiTheme="majorHAnsi" w:cs="Times New Roman"/>
        </w:rPr>
        <w:t>šikanou</w:t>
      </w:r>
      <w:proofErr w:type="spellEnd"/>
      <w:r w:rsidRPr="000005CB">
        <w:rPr>
          <w:rFonts w:asciiTheme="majorHAnsi" w:hAnsiTheme="majorHAnsi" w:cs="Times New Roman"/>
        </w:rPr>
        <w:t>.</w:t>
      </w:r>
    </w:p>
    <w:p w:rsidR="0000014B" w:rsidRPr="000005CB" w:rsidRDefault="009E2C6B" w:rsidP="00385658">
      <w:pPr>
        <w:spacing w:after="0" w:line="240" w:lineRule="auto"/>
        <w:jc w:val="both"/>
        <w:rPr>
          <w:rFonts w:asciiTheme="majorHAnsi" w:hAnsiTheme="majorHAnsi" w:cs="Times New Roman"/>
        </w:rPr>
      </w:pPr>
      <w:proofErr w:type="spellStart"/>
      <w:r w:rsidRPr="000005CB">
        <w:rPr>
          <w:rFonts w:asciiTheme="majorHAnsi" w:hAnsiTheme="majorHAnsi" w:cs="Times New Roman"/>
        </w:rPr>
        <w:t>Homofóbia</w:t>
      </w:r>
      <w:proofErr w:type="spellEnd"/>
      <w:r w:rsidRPr="000005CB">
        <w:rPr>
          <w:rFonts w:asciiTheme="majorHAnsi" w:hAnsiTheme="majorHAnsi" w:cs="Times New Roman"/>
        </w:rPr>
        <w:t xml:space="preserve"> a </w:t>
      </w:r>
      <w:proofErr w:type="spellStart"/>
      <w:r w:rsidRPr="000005CB">
        <w:rPr>
          <w:rFonts w:asciiTheme="majorHAnsi" w:hAnsiTheme="majorHAnsi" w:cs="Times New Roman"/>
        </w:rPr>
        <w:t>transfóbia</w:t>
      </w:r>
      <w:proofErr w:type="spellEnd"/>
      <w:r w:rsidRPr="000005CB">
        <w:rPr>
          <w:rFonts w:asciiTheme="majorHAnsi" w:hAnsiTheme="majorHAnsi" w:cs="Times New Roman"/>
        </w:rPr>
        <w:t xml:space="preserve"> majú vážne dôsledky pre mladých LGBTI ľudí. Čelia rozšírenej šikane, niekedy nenápomocným a nenávistným učiteľom a osnovám, ktoré ignorujú LGBTI záležitost</w:t>
      </w:r>
      <w:r w:rsidR="00EF35CD">
        <w:rPr>
          <w:rFonts w:asciiTheme="majorHAnsi" w:hAnsiTheme="majorHAnsi" w:cs="Times New Roman"/>
        </w:rPr>
        <w:t>i</w:t>
      </w:r>
      <w:r w:rsidRPr="000005CB">
        <w:rPr>
          <w:rFonts w:asciiTheme="majorHAnsi" w:hAnsiTheme="majorHAnsi" w:cs="Times New Roman"/>
        </w:rPr>
        <w:t xml:space="preserve"> alebo opakujú </w:t>
      </w:r>
      <w:proofErr w:type="spellStart"/>
      <w:r w:rsidRPr="000005CB">
        <w:rPr>
          <w:rFonts w:asciiTheme="majorHAnsi" w:hAnsiTheme="majorHAnsi" w:cs="Times New Roman"/>
        </w:rPr>
        <w:t>homof</w:t>
      </w:r>
      <w:r w:rsidR="00EF35CD">
        <w:rPr>
          <w:rFonts w:asciiTheme="majorHAnsi" w:hAnsiTheme="majorHAnsi" w:cs="Times New Roman"/>
        </w:rPr>
        <w:t>ó</w:t>
      </w:r>
      <w:r w:rsidRPr="000005CB">
        <w:rPr>
          <w:rFonts w:asciiTheme="majorHAnsi" w:hAnsiTheme="majorHAnsi" w:cs="Times New Roman"/>
        </w:rPr>
        <w:t>b</w:t>
      </w:r>
      <w:r w:rsidR="00EF35CD">
        <w:rPr>
          <w:rFonts w:asciiTheme="majorHAnsi" w:hAnsiTheme="majorHAnsi" w:cs="Times New Roman"/>
        </w:rPr>
        <w:t>ne</w:t>
      </w:r>
      <w:proofErr w:type="spellEnd"/>
      <w:r w:rsidRPr="000005CB">
        <w:rPr>
          <w:rFonts w:asciiTheme="majorHAnsi" w:hAnsiTheme="majorHAnsi" w:cs="Times New Roman"/>
        </w:rPr>
        <w:t xml:space="preserve"> </w:t>
      </w:r>
      <w:r w:rsidR="00EF35CD">
        <w:rPr>
          <w:rFonts w:asciiTheme="majorHAnsi" w:hAnsiTheme="majorHAnsi" w:cs="Times New Roman"/>
        </w:rPr>
        <w:t>či</w:t>
      </w:r>
      <w:r w:rsidRPr="000005CB">
        <w:rPr>
          <w:rFonts w:asciiTheme="majorHAnsi" w:hAnsiTheme="majorHAnsi" w:cs="Times New Roman"/>
        </w:rPr>
        <w:t xml:space="preserve"> </w:t>
      </w:r>
      <w:proofErr w:type="spellStart"/>
      <w:r w:rsidRPr="000005CB">
        <w:rPr>
          <w:rFonts w:asciiTheme="majorHAnsi" w:hAnsiTheme="majorHAnsi" w:cs="Times New Roman"/>
        </w:rPr>
        <w:t>transf</w:t>
      </w:r>
      <w:r w:rsidR="00EF35CD">
        <w:rPr>
          <w:rFonts w:asciiTheme="majorHAnsi" w:hAnsiTheme="majorHAnsi" w:cs="Times New Roman"/>
        </w:rPr>
        <w:t>ó</w:t>
      </w:r>
      <w:r w:rsidRPr="000005CB">
        <w:rPr>
          <w:rFonts w:asciiTheme="majorHAnsi" w:hAnsiTheme="majorHAnsi" w:cs="Times New Roman"/>
        </w:rPr>
        <w:t>b</w:t>
      </w:r>
      <w:r w:rsidR="00EF35CD">
        <w:rPr>
          <w:rFonts w:asciiTheme="majorHAnsi" w:hAnsiTheme="majorHAnsi" w:cs="Times New Roman"/>
        </w:rPr>
        <w:t>ne</w:t>
      </w:r>
      <w:proofErr w:type="spellEnd"/>
      <w:r w:rsidRPr="000005CB">
        <w:rPr>
          <w:rFonts w:asciiTheme="majorHAnsi" w:hAnsiTheme="majorHAnsi" w:cs="Times New Roman"/>
        </w:rPr>
        <w:t xml:space="preserve"> postoje. Kombinácia diskriminačných postojov v spoločnosti a odmietnutie rodičmi môže mať zdrvujúci vplyv na mentálne zdravie mladých LGBTI ľudí, s vyššou evidenciou samovrážd ako v širšej mladej populácii.</w:t>
      </w:r>
      <w:r w:rsidR="00DB7854">
        <w:rPr>
          <w:rFonts w:asciiTheme="majorHAnsi" w:hAnsiTheme="majorHAnsi" w:cs="Times New Roman"/>
        </w:rPr>
        <w:t xml:space="preserve"> </w:t>
      </w:r>
    </w:p>
    <w:p w:rsidR="00DC4AB7" w:rsidRPr="000005CB" w:rsidRDefault="0046391A" w:rsidP="00290883">
      <w:pPr>
        <w:spacing w:after="0" w:line="240" w:lineRule="auto"/>
        <w:jc w:val="both"/>
        <w:rPr>
          <w:rFonts w:asciiTheme="majorHAnsi" w:hAnsiTheme="majorHAnsi" w:cs="Times New Roman"/>
        </w:rPr>
      </w:pPr>
      <w:proofErr w:type="spellStart"/>
      <w:r w:rsidRPr="000005CB">
        <w:rPr>
          <w:rFonts w:asciiTheme="majorHAnsi" w:hAnsiTheme="majorHAnsi" w:cs="Times New Roman"/>
        </w:rPr>
        <w:t>Transrodovým</w:t>
      </w:r>
      <w:proofErr w:type="spellEnd"/>
      <w:r w:rsidRPr="000005CB">
        <w:rPr>
          <w:rFonts w:asciiTheme="majorHAnsi" w:hAnsiTheme="majorHAnsi" w:cs="Times New Roman"/>
        </w:rPr>
        <w:t xml:space="preserve"> ľudom, ktorým sa zmenili údaje (meno, priezvisko a rodné číslo) v priebehu štúdia je vystavený doklad o dosiahnutom vzdelaní s týmito údajmi. Školský</w:t>
      </w:r>
      <w:r w:rsidRPr="000005CB">
        <w:rPr>
          <w:rStyle w:val="Odkaznapoznmkupodiarou"/>
          <w:rFonts w:asciiTheme="majorHAnsi" w:hAnsiTheme="majorHAnsi" w:cs="Times New Roman"/>
        </w:rPr>
        <w:footnoteReference w:id="34"/>
      </w:r>
      <w:r w:rsidRPr="000005CB">
        <w:rPr>
          <w:rFonts w:asciiTheme="majorHAnsi" w:hAnsiTheme="majorHAnsi" w:cs="Times New Roman"/>
        </w:rPr>
        <w:t xml:space="preserve"> a vysokoškolský zákon</w:t>
      </w:r>
      <w:r w:rsidRPr="000005CB">
        <w:rPr>
          <w:rStyle w:val="Odkaznapoznmkupodiarou"/>
          <w:rFonts w:asciiTheme="majorHAnsi" w:hAnsiTheme="majorHAnsi" w:cs="Times New Roman"/>
        </w:rPr>
        <w:footnoteReference w:id="35"/>
      </w:r>
      <w:r w:rsidRPr="000005CB">
        <w:rPr>
          <w:rFonts w:asciiTheme="majorHAnsi" w:hAnsiTheme="majorHAnsi" w:cs="Times New Roman"/>
        </w:rPr>
        <w:t xml:space="preserve"> neupravuje situáciu, keď o zmenu/</w:t>
      </w:r>
      <w:proofErr w:type="spellStart"/>
      <w:r w:rsidRPr="000005CB">
        <w:rPr>
          <w:rFonts w:asciiTheme="majorHAnsi" w:hAnsiTheme="majorHAnsi" w:cs="Times New Roman"/>
        </w:rPr>
        <w:t>znovuvydanie</w:t>
      </w:r>
      <w:proofErr w:type="spellEnd"/>
      <w:r w:rsidRPr="000005CB">
        <w:rPr>
          <w:rFonts w:asciiTheme="majorHAnsi" w:hAnsiTheme="majorHAnsi" w:cs="Times New Roman"/>
        </w:rPr>
        <w:t xml:space="preserve"> týchto dokladov žiada osoba po ukončení štúdia. Podľa školského zákona</w:t>
      </w:r>
      <w:r w:rsidRPr="000005CB">
        <w:rPr>
          <w:rStyle w:val="Odkaznapoznmkupodiarou"/>
          <w:rFonts w:asciiTheme="majorHAnsi" w:hAnsiTheme="majorHAnsi" w:cs="Times New Roman"/>
        </w:rPr>
        <w:footnoteReference w:id="36"/>
      </w:r>
      <w:r w:rsidRPr="000005CB">
        <w:rPr>
          <w:rFonts w:asciiTheme="majorHAnsi" w:hAnsiTheme="majorHAnsi" w:cs="Times New Roman"/>
        </w:rPr>
        <w:t xml:space="preserve"> je v dokladoch o získanom vzdelaní zakázané opravovať údaje, preto neexistuje zákonná možnosť, ako tieto dokumenty získať. </w:t>
      </w:r>
      <w:r w:rsidR="008226A6" w:rsidRPr="000005CB">
        <w:rPr>
          <w:rFonts w:asciiTheme="majorHAnsi" w:hAnsiTheme="majorHAnsi" w:cs="Times New Roman"/>
          <w:color w:val="000000"/>
          <w:lang w:eastAsia="sk-SK"/>
        </w:rPr>
        <w:t xml:space="preserve">Najväčšie problémy </w:t>
      </w:r>
      <w:r w:rsidRPr="000005CB">
        <w:rPr>
          <w:rFonts w:asciiTheme="majorHAnsi" w:hAnsiTheme="majorHAnsi" w:cs="Times New Roman"/>
          <w:color w:val="000000"/>
          <w:lang w:eastAsia="sk-SK"/>
        </w:rPr>
        <w:t xml:space="preserve">teda </w:t>
      </w:r>
      <w:r w:rsidR="008226A6" w:rsidRPr="000005CB">
        <w:rPr>
          <w:rFonts w:asciiTheme="majorHAnsi" w:hAnsiTheme="majorHAnsi" w:cs="Times New Roman"/>
          <w:color w:val="000000"/>
          <w:lang w:eastAsia="sk-SK"/>
        </w:rPr>
        <w:t xml:space="preserve">majú transrodové osoby s diplomami a vysvedčeniami, ktoré potvrdzujú ich </w:t>
      </w:r>
      <w:r w:rsidR="008226A6" w:rsidRPr="000005CB">
        <w:rPr>
          <w:rFonts w:asciiTheme="majorHAnsi" w:hAnsiTheme="majorHAnsi" w:cs="Times New Roman"/>
          <w:color w:val="000000"/>
          <w:lang w:eastAsia="sk-SK"/>
        </w:rPr>
        <w:lastRenderedPageBreak/>
        <w:t>vzdelanie.</w:t>
      </w:r>
      <w:r w:rsidR="00DB7854">
        <w:rPr>
          <w:rFonts w:asciiTheme="majorHAnsi" w:hAnsiTheme="majorHAnsi" w:cs="Times New Roman"/>
          <w:color w:val="000000"/>
          <w:lang w:eastAsia="sk-SK"/>
        </w:rPr>
        <w:t xml:space="preserve"> </w:t>
      </w:r>
      <w:r w:rsidR="008226A6" w:rsidRPr="000005CB">
        <w:rPr>
          <w:rFonts w:asciiTheme="majorHAnsi" w:hAnsiTheme="majorHAnsi" w:cs="Times New Roman"/>
          <w:color w:val="000000"/>
          <w:lang w:eastAsia="sk-SK"/>
        </w:rPr>
        <w:t>Povinnosť vysokých škôl upraviť diplomy a povinnosť stredných a základných škôl upraviť vysvedčenia na základe predloženia právneho dokladu (rodný list)</w:t>
      </w:r>
      <w:r w:rsidR="00DB7854">
        <w:rPr>
          <w:rFonts w:asciiTheme="majorHAnsi" w:hAnsiTheme="majorHAnsi" w:cs="Times New Roman"/>
          <w:color w:val="000000"/>
          <w:lang w:eastAsia="sk-SK"/>
        </w:rPr>
        <w:t xml:space="preserve"> </w:t>
      </w:r>
      <w:r w:rsidR="008226A6" w:rsidRPr="000005CB">
        <w:rPr>
          <w:rFonts w:asciiTheme="majorHAnsi" w:hAnsiTheme="majorHAnsi" w:cs="Times New Roman"/>
          <w:color w:val="000000"/>
          <w:lang w:eastAsia="sk-SK"/>
        </w:rPr>
        <w:t>o prepise rodu neupravuje žiadny zákon ani vyhláška. V praxi najmä riaditelia a riaditeľky ZŠ a SŠ</w:t>
      </w:r>
      <w:r w:rsidR="00DB7854">
        <w:rPr>
          <w:rFonts w:asciiTheme="majorHAnsi" w:hAnsiTheme="majorHAnsi" w:cs="Times New Roman"/>
          <w:color w:val="000000"/>
          <w:lang w:eastAsia="sk-SK"/>
        </w:rPr>
        <w:t xml:space="preserve"> </w:t>
      </w:r>
      <w:r w:rsidR="008226A6" w:rsidRPr="000005CB">
        <w:rPr>
          <w:rFonts w:asciiTheme="majorHAnsi" w:hAnsiTheme="majorHAnsi" w:cs="Times New Roman"/>
          <w:color w:val="000000"/>
          <w:lang w:eastAsia="sk-SK"/>
        </w:rPr>
        <w:t>odmietajú zmeniť vysvedčenia, pretože neexistuje postup</w:t>
      </w:r>
      <w:r w:rsidR="00EF35CD">
        <w:rPr>
          <w:rFonts w:asciiTheme="majorHAnsi" w:hAnsiTheme="majorHAnsi" w:cs="Times New Roman"/>
          <w:color w:val="000000"/>
          <w:lang w:eastAsia="sk-SK"/>
        </w:rPr>
        <w:t>,</w:t>
      </w:r>
      <w:r w:rsidR="008226A6" w:rsidRPr="000005CB">
        <w:rPr>
          <w:rFonts w:asciiTheme="majorHAnsi" w:hAnsiTheme="majorHAnsi" w:cs="Times New Roman"/>
          <w:color w:val="000000"/>
          <w:lang w:eastAsia="sk-SK"/>
        </w:rPr>
        <w:t xml:space="preserve"> na základe </w:t>
      </w:r>
      <w:r w:rsidR="00EF35CD">
        <w:rPr>
          <w:rFonts w:asciiTheme="majorHAnsi" w:hAnsiTheme="majorHAnsi" w:cs="Times New Roman"/>
          <w:color w:val="000000"/>
          <w:lang w:eastAsia="sk-SK"/>
        </w:rPr>
        <w:t>ktorého</w:t>
      </w:r>
      <w:r w:rsidR="00EF35CD" w:rsidRPr="000005CB">
        <w:rPr>
          <w:rFonts w:asciiTheme="majorHAnsi" w:hAnsiTheme="majorHAnsi" w:cs="Times New Roman"/>
          <w:color w:val="000000"/>
          <w:lang w:eastAsia="sk-SK"/>
        </w:rPr>
        <w:t xml:space="preserve"> </w:t>
      </w:r>
      <w:r w:rsidR="008226A6" w:rsidRPr="000005CB">
        <w:rPr>
          <w:rFonts w:asciiTheme="majorHAnsi" w:hAnsiTheme="majorHAnsi" w:cs="Times New Roman"/>
          <w:color w:val="000000"/>
          <w:lang w:eastAsia="sk-SK"/>
        </w:rPr>
        <w:t>by tak mali urobiť</w:t>
      </w:r>
      <w:r w:rsidR="00EF35CD">
        <w:rPr>
          <w:rFonts w:asciiTheme="majorHAnsi" w:hAnsiTheme="majorHAnsi" w:cs="Times New Roman"/>
          <w:color w:val="000000"/>
          <w:lang w:eastAsia="sk-SK"/>
        </w:rPr>
        <w:t>,</w:t>
      </w:r>
      <w:r w:rsidR="008226A6" w:rsidRPr="000005CB">
        <w:rPr>
          <w:rFonts w:asciiTheme="majorHAnsi" w:hAnsiTheme="majorHAnsi" w:cs="Times New Roman"/>
          <w:color w:val="000000"/>
          <w:lang w:eastAsia="sk-SK"/>
        </w:rPr>
        <w:t xml:space="preserve"> a tak ich zmena je</w:t>
      </w:r>
      <w:r w:rsidR="00DB7854">
        <w:rPr>
          <w:rFonts w:asciiTheme="majorHAnsi" w:hAnsiTheme="majorHAnsi" w:cs="Times New Roman"/>
          <w:color w:val="000000"/>
          <w:lang w:eastAsia="sk-SK"/>
        </w:rPr>
        <w:t xml:space="preserve"> </w:t>
      </w:r>
      <w:r w:rsidR="008226A6" w:rsidRPr="000005CB">
        <w:rPr>
          <w:rFonts w:asciiTheme="majorHAnsi" w:hAnsiTheme="majorHAnsi" w:cs="Times New Roman"/>
          <w:color w:val="000000"/>
          <w:lang w:eastAsia="sk-SK"/>
        </w:rPr>
        <w:t xml:space="preserve">na vôli samotných riaditeľov a riaditeliek. Na druhej strane neexistuje žiadny dôvod, </w:t>
      </w:r>
      <w:r w:rsidR="00EF35CD">
        <w:rPr>
          <w:rFonts w:asciiTheme="majorHAnsi" w:hAnsiTheme="majorHAnsi" w:cs="Times New Roman"/>
          <w:color w:val="000000"/>
          <w:lang w:eastAsia="sk-SK"/>
        </w:rPr>
        <w:t>aby</w:t>
      </w:r>
      <w:r w:rsidR="00EF35CD" w:rsidRPr="000005CB">
        <w:rPr>
          <w:rFonts w:asciiTheme="majorHAnsi" w:hAnsiTheme="majorHAnsi" w:cs="Times New Roman"/>
          <w:color w:val="000000"/>
          <w:lang w:eastAsia="sk-SK"/>
        </w:rPr>
        <w:t xml:space="preserve"> </w:t>
      </w:r>
      <w:r w:rsidR="008226A6" w:rsidRPr="000005CB">
        <w:rPr>
          <w:rFonts w:asciiTheme="majorHAnsi" w:hAnsiTheme="majorHAnsi" w:cs="Times New Roman"/>
          <w:color w:val="000000"/>
          <w:lang w:eastAsia="sk-SK"/>
        </w:rPr>
        <w:t>tak nemohli urobiť.</w:t>
      </w:r>
    </w:p>
    <w:p w:rsidR="00AE4477" w:rsidRPr="000005CB" w:rsidRDefault="00AE4477" w:rsidP="00385658">
      <w:pPr>
        <w:spacing w:after="0" w:line="240" w:lineRule="auto"/>
        <w:jc w:val="both"/>
        <w:rPr>
          <w:rFonts w:asciiTheme="majorHAnsi" w:hAnsiTheme="majorHAnsi" w:cs="Times New Roman"/>
        </w:rPr>
      </w:pPr>
    </w:p>
    <w:p w:rsidR="00C07D4D" w:rsidRPr="000005CB" w:rsidRDefault="00C07D4D" w:rsidP="00385658">
      <w:pPr>
        <w:spacing w:after="0" w:line="240" w:lineRule="auto"/>
        <w:rPr>
          <w:rFonts w:asciiTheme="majorHAnsi" w:hAnsiTheme="majorHAnsi" w:cs="Times New Roman"/>
          <w:i/>
        </w:rPr>
      </w:pPr>
      <w:r w:rsidRPr="000005CB">
        <w:rPr>
          <w:rFonts w:asciiTheme="majorHAnsi" w:hAnsiTheme="majorHAnsi" w:cs="Times New Roman"/>
          <w:i/>
        </w:rPr>
        <w:t>Oblasť rodinn</w:t>
      </w:r>
      <w:r w:rsidR="00EF35CD">
        <w:rPr>
          <w:rFonts w:asciiTheme="majorHAnsi" w:hAnsiTheme="majorHAnsi" w:cs="Times New Roman"/>
          <w:i/>
        </w:rPr>
        <w:t>ého</w:t>
      </w:r>
      <w:r w:rsidRPr="000005CB">
        <w:rPr>
          <w:rFonts w:asciiTheme="majorHAnsi" w:hAnsiTheme="majorHAnsi" w:cs="Times New Roman"/>
          <w:i/>
        </w:rPr>
        <w:t xml:space="preserve"> a súkromn</w:t>
      </w:r>
      <w:r w:rsidR="00EF35CD">
        <w:rPr>
          <w:rFonts w:asciiTheme="majorHAnsi" w:hAnsiTheme="majorHAnsi" w:cs="Times New Roman"/>
          <w:i/>
        </w:rPr>
        <w:t>ého</w:t>
      </w:r>
      <w:r w:rsidRPr="000005CB">
        <w:rPr>
          <w:rFonts w:asciiTheme="majorHAnsi" w:hAnsiTheme="majorHAnsi" w:cs="Times New Roman"/>
          <w:i/>
        </w:rPr>
        <w:t xml:space="preserve"> život</w:t>
      </w:r>
      <w:r w:rsidR="00EF35CD">
        <w:rPr>
          <w:rFonts w:asciiTheme="majorHAnsi" w:hAnsiTheme="majorHAnsi" w:cs="Times New Roman"/>
          <w:i/>
        </w:rPr>
        <w:t>a</w:t>
      </w:r>
    </w:p>
    <w:p w:rsidR="00D229CE" w:rsidRPr="000005CB" w:rsidRDefault="00D229CE" w:rsidP="00385658">
      <w:pPr>
        <w:pStyle w:val="Bezriadkovania"/>
        <w:jc w:val="both"/>
        <w:rPr>
          <w:rFonts w:asciiTheme="majorHAnsi" w:hAnsiTheme="majorHAnsi" w:cs="Times New Roman"/>
        </w:rPr>
      </w:pPr>
      <w:r w:rsidRPr="000005CB">
        <w:rPr>
          <w:rFonts w:asciiTheme="majorHAnsi" w:hAnsiTheme="majorHAnsi" w:cs="Times New Roman"/>
        </w:rPr>
        <w:t>V rámci prieskumu Agentúry pre základné práva</w:t>
      </w:r>
      <w:r w:rsidRPr="000005CB">
        <w:rPr>
          <w:rStyle w:val="Odkaznapoznmkupodiarou"/>
          <w:rFonts w:asciiTheme="majorHAnsi" w:hAnsiTheme="majorHAnsi" w:cs="Times New Roman"/>
        </w:rPr>
        <w:footnoteReference w:id="37"/>
      </w:r>
      <w:r w:rsidRPr="000005CB">
        <w:rPr>
          <w:rFonts w:asciiTheme="majorHAnsi" w:hAnsiTheme="majorHAnsi" w:cs="Times New Roman"/>
        </w:rPr>
        <w:t xml:space="preserve"> respondenti a respondentky uviedli, že páry rovnakého pohlavia držiace sa za ruky na verejnosti, sú „veľmi rozšírené“ v 2</w:t>
      </w:r>
      <w:r w:rsidR="00EF35CD">
        <w:rPr>
          <w:rFonts w:asciiTheme="majorHAnsi" w:hAnsiTheme="majorHAnsi" w:cs="Times New Roman"/>
        </w:rPr>
        <w:t xml:space="preserve"> </w:t>
      </w:r>
      <w:r w:rsidRPr="000005CB">
        <w:rPr>
          <w:rFonts w:asciiTheme="majorHAnsi" w:hAnsiTheme="majorHAnsi" w:cs="Times New Roman"/>
        </w:rPr>
        <w:t>%, v prípade párov opačného pohlavia to bolo až 81</w:t>
      </w:r>
      <w:r w:rsidR="00EF35CD">
        <w:rPr>
          <w:rFonts w:asciiTheme="majorHAnsi" w:hAnsiTheme="majorHAnsi" w:cs="Times New Roman"/>
        </w:rPr>
        <w:t xml:space="preserve"> </w:t>
      </w:r>
      <w:r w:rsidRPr="000005CB">
        <w:rPr>
          <w:rFonts w:asciiTheme="majorHAnsi" w:hAnsiTheme="majorHAnsi" w:cs="Times New Roman"/>
        </w:rPr>
        <w:t xml:space="preserve">%. </w:t>
      </w:r>
    </w:p>
    <w:p w:rsidR="00C07D4D" w:rsidRPr="000005CB" w:rsidRDefault="00D229CE" w:rsidP="00385658">
      <w:pPr>
        <w:autoSpaceDE w:val="0"/>
        <w:autoSpaceDN w:val="0"/>
        <w:adjustRightInd w:val="0"/>
        <w:spacing w:after="0" w:line="240" w:lineRule="auto"/>
        <w:jc w:val="both"/>
        <w:rPr>
          <w:rFonts w:asciiTheme="majorHAnsi" w:hAnsiTheme="majorHAnsi" w:cs="Times New Roman"/>
        </w:rPr>
      </w:pPr>
      <w:r w:rsidRPr="000005CB">
        <w:rPr>
          <w:rFonts w:asciiTheme="majorHAnsi" w:hAnsiTheme="majorHAnsi" w:cs="Times New Roman"/>
        </w:rPr>
        <w:t>V rámci monitoringu dodržiavania ľudských práv LGBTI v SR, ktorý sa realizoval v roku 2013</w:t>
      </w:r>
      <w:r w:rsidR="00EF35CD">
        <w:rPr>
          <w:rFonts w:asciiTheme="majorHAnsi" w:hAnsiTheme="majorHAnsi" w:cs="Times New Roman"/>
        </w:rPr>
        <w:t>,</w:t>
      </w:r>
      <w:r w:rsidR="00DB7854">
        <w:rPr>
          <w:rFonts w:asciiTheme="majorHAnsi" w:hAnsiTheme="majorHAnsi" w:cs="Times New Roman"/>
        </w:rPr>
        <w:t xml:space="preserve"> </w:t>
      </w:r>
      <w:r w:rsidR="00EF35CD">
        <w:rPr>
          <w:rFonts w:asciiTheme="majorHAnsi" w:hAnsiTheme="majorHAnsi" w:cs="Times New Roman"/>
        </w:rPr>
        <w:t xml:space="preserve">sa </w:t>
      </w:r>
      <w:r w:rsidRPr="000005CB">
        <w:rPr>
          <w:rFonts w:asciiTheme="majorHAnsi" w:hAnsiTheme="majorHAnsi" w:cs="Times New Roman"/>
        </w:rPr>
        <w:t>v</w:t>
      </w:r>
      <w:r w:rsidR="00EF35CD">
        <w:rPr>
          <w:rFonts w:asciiTheme="majorHAnsi" w:hAnsiTheme="majorHAnsi" w:cs="Times New Roman"/>
        </w:rPr>
        <w:t> </w:t>
      </w:r>
      <w:r w:rsidR="00C07D4D" w:rsidRPr="000005CB">
        <w:rPr>
          <w:rFonts w:asciiTheme="majorHAnsi" w:hAnsiTheme="majorHAnsi" w:cs="Times New Roman"/>
        </w:rPr>
        <w:t>odpovedi</w:t>
      </w:r>
      <w:r w:rsidR="00C07D4D" w:rsidRPr="000005CB">
        <w:rPr>
          <w:rStyle w:val="Odkaznapoznmkupodiarou"/>
          <w:rFonts w:asciiTheme="majorHAnsi" w:hAnsiTheme="majorHAnsi" w:cs="Times New Roman"/>
        </w:rPr>
        <w:footnoteReference w:id="38"/>
      </w:r>
      <w:r w:rsidR="00C07D4D" w:rsidRPr="000005CB">
        <w:rPr>
          <w:rFonts w:asciiTheme="majorHAnsi" w:hAnsiTheme="majorHAnsi" w:cs="Times New Roman"/>
        </w:rPr>
        <w:t xml:space="preserve"> na otázky zaslané Ministerstvu spravodlivosti SR uvádza, že slovenský právny systém neupravuje osobitné práva a povinnosti nezosobášených párov</w:t>
      </w:r>
      <w:r w:rsidRPr="000005CB">
        <w:rPr>
          <w:rFonts w:asciiTheme="majorHAnsi" w:hAnsiTheme="majorHAnsi" w:cs="Times New Roman"/>
        </w:rPr>
        <w:t xml:space="preserve"> rovnakého pohlavia</w:t>
      </w:r>
      <w:r w:rsidR="00C07D4D" w:rsidRPr="000005CB">
        <w:rPr>
          <w:rFonts w:asciiTheme="majorHAnsi" w:hAnsiTheme="majorHAnsi" w:cs="Times New Roman"/>
        </w:rPr>
        <w:t>. V</w:t>
      </w:r>
      <w:r w:rsidR="00EF35CD">
        <w:rPr>
          <w:rFonts w:asciiTheme="majorHAnsi" w:hAnsiTheme="majorHAnsi" w:cs="Times New Roman"/>
        </w:rPr>
        <w:t> </w:t>
      </w:r>
      <w:r w:rsidR="00C07D4D" w:rsidRPr="000005CB">
        <w:rPr>
          <w:rFonts w:asciiTheme="majorHAnsi" w:hAnsiTheme="majorHAnsi" w:cs="Times New Roman"/>
        </w:rPr>
        <w:t>niektorých oblastiach existuje úprava umožňujúca spoločné práva a povinnosti aplikovateľné na tieto prípady, ako napríklad pri spoločnom nájme bytu</w:t>
      </w:r>
      <w:r w:rsidR="00C07D4D" w:rsidRPr="000005CB">
        <w:rPr>
          <w:rStyle w:val="Odkaznapoznmkupodiarou"/>
          <w:rFonts w:asciiTheme="majorHAnsi" w:hAnsiTheme="majorHAnsi" w:cs="Times New Roman"/>
        </w:rPr>
        <w:footnoteReference w:id="39"/>
      </w:r>
      <w:r w:rsidR="00C07D4D" w:rsidRPr="000005CB">
        <w:rPr>
          <w:rFonts w:asciiTheme="majorHAnsi" w:hAnsiTheme="majorHAnsi" w:cs="Times New Roman"/>
        </w:rPr>
        <w:t>, pri ktorom môže mať byt v</w:t>
      </w:r>
      <w:r w:rsidR="00EF35CD">
        <w:rPr>
          <w:rFonts w:asciiTheme="majorHAnsi" w:hAnsiTheme="majorHAnsi" w:cs="Times New Roman"/>
        </w:rPr>
        <w:t> </w:t>
      </w:r>
      <w:r w:rsidR="00C07D4D" w:rsidRPr="000005CB">
        <w:rPr>
          <w:rFonts w:asciiTheme="majorHAnsi" w:hAnsiTheme="majorHAnsi" w:cs="Times New Roman"/>
        </w:rPr>
        <w:t>spoločnom nájme viacero osôb. Tento vzťah musí byť založený zmluvou a nesmie ísť o</w:t>
      </w:r>
      <w:r w:rsidR="00EF35CD">
        <w:rPr>
          <w:rFonts w:asciiTheme="majorHAnsi" w:hAnsiTheme="majorHAnsi" w:cs="Times New Roman"/>
        </w:rPr>
        <w:t> </w:t>
      </w:r>
      <w:r w:rsidR="00C07D4D" w:rsidRPr="000005CB">
        <w:rPr>
          <w:rFonts w:asciiTheme="majorHAnsi" w:hAnsiTheme="majorHAnsi" w:cs="Times New Roman"/>
        </w:rPr>
        <w:t>družstevný byt, kde je táto možnosť udelená výlučne manželom. Podobne pri prechode nájmu bytu po smrti nájomcu</w:t>
      </w:r>
      <w:r w:rsidR="00C07D4D" w:rsidRPr="000005CB">
        <w:rPr>
          <w:rStyle w:val="Odkaznapoznmkupodiarou"/>
          <w:rFonts w:asciiTheme="majorHAnsi" w:hAnsiTheme="majorHAnsi" w:cs="Times New Roman"/>
        </w:rPr>
        <w:footnoteReference w:id="40"/>
      </w:r>
      <w:r w:rsidR="00C07D4D" w:rsidRPr="000005CB">
        <w:rPr>
          <w:rFonts w:asciiTheme="majorHAnsi" w:hAnsiTheme="majorHAnsi" w:cs="Times New Roman"/>
        </w:rPr>
        <w:t xml:space="preserve"> sa umožňuje prechod na osobu, ktorá so zomretým žila v spoločnej domácnosti najmenej 3 roky pred smrťou. V prípade dedenia, ak nebol spísaný závet</w:t>
      </w:r>
      <w:r w:rsidR="00EF35CD">
        <w:rPr>
          <w:rFonts w:asciiTheme="majorHAnsi" w:hAnsiTheme="majorHAnsi" w:cs="Times New Roman"/>
        </w:rPr>
        <w:t>,</w:t>
      </w:r>
      <w:r w:rsidR="00C07D4D" w:rsidRPr="000005CB">
        <w:rPr>
          <w:rFonts w:asciiTheme="majorHAnsi" w:hAnsiTheme="majorHAnsi" w:cs="Times New Roman"/>
        </w:rPr>
        <w:t xml:space="preserve"> nastupuje dedenie zo zákona</w:t>
      </w:r>
      <w:r w:rsidR="00C07D4D" w:rsidRPr="000005CB">
        <w:rPr>
          <w:rStyle w:val="Odkaznapoznmkupodiarou"/>
          <w:rFonts w:asciiTheme="majorHAnsi" w:hAnsiTheme="majorHAnsi" w:cs="Times New Roman"/>
        </w:rPr>
        <w:footnoteReference w:id="41"/>
      </w:r>
      <w:r w:rsidR="00C07D4D" w:rsidRPr="000005CB">
        <w:rPr>
          <w:rFonts w:asciiTheme="majorHAnsi" w:hAnsiTheme="majorHAnsi" w:cs="Times New Roman"/>
        </w:rPr>
        <w:t xml:space="preserve">, ak nededia poručiteľovi potomkovia, dedí v druhej skupine manžel, rodičia a tí, ktorí žili s poručiteľom najmenej </w:t>
      </w:r>
      <w:r w:rsidR="00EF35CD">
        <w:rPr>
          <w:rFonts w:asciiTheme="majorHAnsi" w:hAnsiTheme="majorHAnsi" w:cs="Times New Roman"/>
        </w:rPr>
        <w:t>počas</w:t>
      </w:r>
      <w:r w:rsidR="00C07D4D" w:rsidRPr="000005CB">
        <w:rPr>
          <w:rFonts w:asciiTheme="majorHAnsi" w:hAnsiTheme="majorHAnsi" w:cs="Times New Roman"/>
        </w:rPr>
        <w:t xml:space="preserve"> jedného roka pred jeho smrťou v spoločnej domácnosti, a ktorí sa z tohto dôvodu starali o spoločnú domácnosť, alebo boli odkázaní výživou na poručiteľa. Ale napr</w:t>
      </w:r>
      <w:r w:rsidR="00EF35CD">
        <w:rPr>
          <w:rFonts w:asciiTheme="majorHAnsi" w:hAnsiTheme="majorHAnsi" w:cs="Times New Roman"/>
        </w:rPr>
        <w:t>íklad</w:t>
      </w:r>
      <w:r w:rsidR="00C07D4D" w:rsidRPr="000005CB">
        <w:rPr>
          <w:rFonts w:asciiTheme="majorHAnsi" w:hAnsiTheme="majorHAnsi" w:cs="Times New Roman"/>
        </w:rPr>
        <w:t xml:space="preserve"> čo sa týka vdovského dôchodku, na ten má nárok len pozostalý manžel/manželka</w:t>
      </w:r>
      <w:r w:rsidR="00C07D4D" w:rsidRPr="000005CB">
        <w:rPr>
          <w:rStyle w:val="Odkaznapoznmkupodiarou"/>
          <w:rFonts w:asciiTheme="majorHAnsi" w:hAnsiTheme="majorHAnsi" w:cs="Times New Roman"/>
        </w:rPr>
        <w:footnoteReference w:id="42"/>
      </w:r>
      <w:r w:rsidR="00C07D4D" w:rsidRPr="000005CB">
        <w:rPr>
          <w:rFonts w:asciiTheme="majorHAnsi" w:hAnsiTheme="majorHAnsi" w:cs="Times New Roman"/>
        </w:rPr>
        <w:t>. Platí však, že pri týchto právach zákon neupravuje</w:t>
      </w:r>
      <w:r w:rsidR="00EF35CD">
        <w:rPr>
          <w:rFonts w:asciiTheme="majorHAnsi" w:hAnsiTheme="majorHAnsi" w:cs="Times New Roman"/>
        </w:rPr>
        <w:t>,</w:t>
      </w:r>
      <w:r w:rsidR="00C07D4D" w:rsidRPr="000005CB">
        <w:rPr>
          <w:rFonts w:asciiTheme="majorHAnsi" w:hAnsiTheme="majorHAnsi" w:cs="Times New Roman"/>
        </w:rPr>
        <w:t xml:space="preserve"> o aký typ vzťahu má ísť, to znamená</w:t>
      </w:r>
      <w:r w:rsidR="00EF35CD">
        <w:rPr>
          <w:rFonts w:asciiTheme="majorHAnsi" w:hAnsiTheme="majorHAnsi" w:cs="Times New Roman"/>
        </w:rPr>
        <w:t>,</w:t>
      </w:r>
      <w:r w:rsidR="00C07D4D" w:rsidRPr="000005CB">
        <w:rPr>
          <w:rFonts w:asciiTheme="majorHAnsi" w:hAnsiTheme="majorHAnsi" w:cs="Times New Roman"/>
        </w:rPr>
        <w:t xml:space="preserve"> že ani nemusí ísť o páry, ale o akékoľvek osoby žijúce v spoločnej domácnosti. Pre takýto vzťah zároveň neexistuje žiadna forma registrácie a podporne ho dokázať možno len nahlásením spoločného trvalého pobytu.</w:t>
      </w:r>
    </w:p>
    <w:p w:rsidR="00D229CE" w:rsidRPr="000005CB" w:rsidRDefault="00C07D4D" w:rsidP="00385658">
      <w:pPr>
        <w:autoSpaceDE w:val="0"/>
        <w:autoSpaceDN w:val="0"/>
        <w:adjustRightInd w:val="0"/>
        <w:spacing w:after="0" w:line="240" w:lineRule="auto"/>
        <w:jc w:val="both"/>
        <w:rPr>
          <w:rFonts w:asciiTheme="majorHAnsi" w:hAnsiTheme="majorHAnsi" w:cs="Times New Roman"/>
        </w:rPr>
      </w:pPr>
      <w:r w:rsidRPr="000005CB">
        <w:rPr>
          <w:rFonts w:asciiTheme="majorHAnsi" w:hAnsiTheme="majorHAnsi" w:cs="Times New Roman"/>
        </w:rPr>
        <w:t>Z vyššie uvedeného vyplýva, že nezosobášené páry rovnakého</w:t>
      </w:r>
      <w:r w:rsidR="00EF35CD">
        <w:rPr>
          <w:rFonts w:asciiTheme="majorHAnsi" w:hAnsiTheme="majorHAnsi" w:cs="Times New Roman"/>
        </w:rPr>
        <w:t>,</w:t>
      </w:r>
      <w:r w:rsidRPr="000005CB">
        <w:rPr>
          <w:rFonts w:asciiTheme="majorHAnsi" w:hAnsiTheme="majorHAnsi" w:cs="Times New Roman"/>
        </w:rPr>
        <w:t xml:space="preserve"> ako aj opačného</w:t>
      </w:r>
      <w:r w:rsidR="00EF35CD">
        <w:rPr>
          <w:rFonts w:asciiTheme="majorHAnsi" w:hAnsiTheme="majorHAnsi" w:cs="Times New Roman"/>
        </w:rPr>
        <w:t>,</w:t>
      </w:r>
      <w:r w:rsidRPr="000005CB">
        <w:rPr>
          <w:rFonts w:asciiTheme="majorHAnsi" w:hAnsiTheme="majorHAnsi" w:cs="Times New Roman"/>
        </w:rPr>
        <w:t xml:space="preserve"> pohlavia nemajú dostatočne legislatívne ošetrené práva a povinnosti v porovnaní s manželskými pármi. Keďže páry rovnakého pohlavia, teda </w:t>
      </w:r>
      <w:proofErr w:type="spellStart"/>
      <w:r w:rsidRPr="000005CB">
        <w:rPr>
          <w:rFonts w:asciiTheme="majorHAnsi" w:hAnsiTheme="majorHAnsi" w:cs="Times New Roman"/>
        </w:rPr>
        <w:t>gejské</w:t>
      </w:r>
      <w:proofErr w:type="spellEnd"/>
      <w:r w:rsidRPr="000005CB">
        <w:rPr>
          <w:rFonts w:asciiTheme="majorHAnsi" w:hAnsiTheme="majorHAnsi" w:cs="Times New Roman"/>
        </w:rPr>
        <w:t xml:space="preserve"> a lesbické páry</w:t>
      </w:r>
      <w:r w:rsidR="00EF35CD">
        <w:rPr>
          <w:rFonts w:asciiTheme="majorHAnsi" w:hAnsiTheme="majorHAnsi" w:cs="Times New Roman"/>
        </w:rPr>
        <w:t>,</w:t>
      </w:r>
      <w:r w:rsidRPr="000005CB">
        <w:rPr>
          <w:rFonts w:asciiTheme="majorHAnsi" w:hAnsiTheme="majorHAnsi" w:cs="Times New Roman"/>
        </w:rPr>
        <w:t xml:space="preserve"> nemajú možnosť v SR uzavrieť manželstvá ani registrované partnerstvá, nemajú ošetrenú celú škálu práv, ku ktorým je im znemožnený prístup. </w:t>
      </w:r>
      <w:r w:rsidR="00D229CE" w:rsidRPr="000005CB">
        <w:rPr>
          <w:rFonts w:asciiTheme="majorHAnsi" w:hAnsiTheme="majorHAnsi" w:cs="Times New Roman"/>
        </w:rPr>
        <w:t xml:space="preserve">Ide napr. o prístup k informáciám o zdravotnom stave partnera/partnerky, nárok na voľno v zamestnaní pri úmrtí partnera/partnerky na zabezpečenie pohrebu, nárok na priznanie ošetrovného počas opatrovania chorého partnera/partnerky, právo navzájom po sebe dediť, </w:t>
      </w:r>
      <w:r w:rsidR="00D229CE" w:rsidRPr="0057289C">
        <w:rPr>
          <w:rFonts w:asciiTheme="majorHAnsi" w:hAnsiTheme="majorHAnsi" w:cs="Times New Roman"/>
        </w:rPr>
        <w:t>nárok na voľno v zamestnaní, ak partner/partnerka potrebuje sprievod k lekárovi/lekárke</w:t>
      </w:r>
      <w:r w:rsidR="00BC1CD3" w:rsidRPr="00D376EE">
        <w:rPr>
          <w:rStyle w:val="Odkaznapoznmkupodiarou"/>
          <w:rFonts w:asciiTheme="majorHAnsi" w:hAnsiTheme="majorHAnsi" w:cs="Times New Roman"/>
        </w:rPr>
        <w:footnoteReference w:id="43"/>
      </w:r>
      <w:r w:rsidR="00D229CE" w:rsidRPr="000005CB">
        <w:rPr>
          <w:rFonts w:asciiTheme="majorHAnsi" w:hAnsiTheme="majorHAnsi" w:cs="Times New Roman"/>
        </w:rPr>
        <w:t>, možnosť vytvárať bezpodielové spoluvlastníctvo, vzájomnú vyživovaciu povinnosť medzi partnermi/partnerkami, nárok na poberanie dôchodku po zosnulom partnerovi/partnerke,</w:t>
      </w:r>
      <w:r w:rsidR="00DB7854">
        <w:rPr>
          <w:rFonts w:asciiTheme="majorHAnsi" w:hAnsiTheme="majorHAnsi" w:cs="Times New Roman"/>
        </w:rPr>
        <w:t xml:space="preserve"> </w:t>
      </w:r>
      <w:r w:rsidR="00D229CE" w:rsidRPr="000005CB">
        <w:rPr>
          <w:rFonts w:asciiTheme="majorHAnsi" w:hAnsiTheme="majorHAnsi" w:cs="Times New Roman"/>
        </w:rPr>
        <w:t xml:space="preserve">právo mať daňové úľavy atď. </w:t>
      </w:r>
    </w:p>
    <w:p w:rsidR="00C07D4D" w:rsidRPr="000005CB" w:rsidRDefault="00C07D4D" w:rsidP="00385658">
      <w:pPr>
        <w:autoSpaceDE w:val="0"/>
        <w:autoSpaceDN w:val="0"/>
        <w:adjustRightInd w:val="0"/>
        <w:spacing w:after="0" w:line="240" w:lineRule="auto"/>
        <w:jc w:val="both"/>
        <w:rPr>
          <w:rFonts w:asciiTheme="majorHAnsi" w:hAnsiTheme="majorHAnsi" w:cs="Times New Roman"/>
        </w:rPr>
      </w:pPr>
    </w:p>
    <w:p w:rsidR="00C07D4D" w:rsidRPr="000005CB" w:rsidRDefault="00C07D4D" w:rsidP="00385658">
      <w:pPr>
        <w:autoSpaceDE w:val="0"/>
        <w:autoSpaceDN w:val="0"/>
        <w:adjustRightInd w:val="0"/>
        <w:spacing w:after="0" w:line="240" w:lineRule="auto"/>
        <w:jc w:val="both"/>
        <w:rPr>
          <w:rFonts w:asciiTheme="majorHAnsi" w:hAnsiTheme="majorHAnsi" w:cs="Times New Roman"/>
        </w:rPr>
      </w:pPr>
      <w:r w:rsidRPr="000005CB">
        <w:rPr>
          <w:rFonts w:asciiTheme="majorHAnsi" w:hAnsiTheme="majorHAnsi" w:cs="Times New Roman"/>
        </w:rPr>
        <w:t>Mnohí politici a političky, ale aj verejnosť</w:t>
      </w:r>
      <w:r w:rsidR="00D265BC">
        <w:rPr>
          <w:rFonts w:asciiTheme="majorHAnsi" w:hAnsiTheme="majorHAnsi" w:cs="Times New Roman"/>
        </w:rPr>
        <w:t>,</w:t>
      </w:r>
      <w:r w:rsidRPr="000005CB">
        <w:rPr>
          <w:rFonts w:asciiTheme="majorHAnsi" w:hAnsiTheme="majorHAnsi" w:cs="Times New Roman"/>
        </w:rPr>
        <w:t xml:space="preserve"> ospravedlňujú súčasnú situáciu vyhláseniami, že páry rovnakého pohlavia si môžu svoje práva a povinnosti upraviť aj podľa súčasného právneho </w:t>
      </w:r>
      <w:r w:rsidRPr="000005CB">
        <w:rPr>
          <w:rFonts w:asciiTheme="majorHAnsi" w:hAnsiTheme="majorHAnsi" w:cs="Times New Roman"/>
        </w:rPr>
        <w:lastRenderedPageBreak/>
        <w:t>poriadku systémom splnomocnení a že v praxi ich práva napr. na informácie o zdravotnom stave partnera/partnerky nie sú porušované.</w:t>
      </w:r>
      <w:r w:rsidRPr="000005CB">
        <w:rPr>
          <w:rStyle w:val="Odkaznapoznmkupodiarou"/>
          <w:rFonts w:asciiTheme="majorHAnsi" w:hAnsiTheme="majorHAnsi" w:cs="Times New Roman"/>
        </w:rPr>
        <w:footnoteReference w:id="44"/>
      </w:r>
      <w:r w:rsidR="00DB7854">
        <w:rPr>
          <w:rFonts w:asciiTheme="majorHAnsi" w:hAnsiTheme="majorHAnsi" w:cs="Times New Roman"/>
        </w:rPr>
        <w:t xml:space="preserve"> </w:t>
      </w:r>
      <w:r w:rsidRPr="000005CB">
        <w:rPr>
          <w:rFonts w:asciiTheme="majorHAnsi" w:hAnsiTheme="majorHAnsi" w:cs="Times New Roman"/>
        </w:rPr>
        <w:t xml:space="preserve">Právna záväznosť splnomocnení je však otázna a predstavuje pre páry rovnakého pohlavia právnu neistotou a zaužívaná prax sa môže meniť od prípadu k prípadu. </w:t>
      </w:r>
    </w:p>
    <w:p w:rsidR="00C07D4D" w:rsidRPr="000005CB" w:rsidRDefault="00C07D4D" w:rsidP="00385658">
      <w:pPr>
        <w:spacing w:after="0" w:line="240" w:lineRule="auto"/>
        <w:jc w:val="both"/>
        <w:rPr>
          <w:rFonts w:asciiTheme="majorHAnsi" w:hAnsiTheme="majorHAnsi" w:cs="Times New Roman"/>
        </w:rPr>
      </w:pPr>
      <w:r w:rsidRPr="000005CB">
        <w:rPr>
          <w:rFonts w:asciiTheme="majorHAnsi" w:hAnsiTheme="majorHAnsi" w:cs="Times New Roman"/>
        </w:rPr>
        <w:t>Na mape Európy v roku 2013 pribudli ďalšie krajiny, ktoré uznali manželstvá párov rovnakého pohlavia. K Holanďanom, Belgičanom, Španielom či Nórom sa pripojili Francúzi a Briti. Slovenská republika patrí medzi pár krajín Európy, ktoré registrované partnerstvá alebo manželstvá</w:t>
      </w:r>
      <w:r w:rsidR="00DB7854">
        <w:rPr>
          <w:rFonts w:asciiTheme="majorHAnsi" w:hAnsiTheme="majorHAnsi" w:cs="Times New Roman"/>
        </w:rPr>
        <w:t xml:space="preserve"> </w:t>
      </w:r>
      <w:r w:rsidRPr="000005CB">
        <w:rPr>
          <w:rFonts w:asciiTheme="majorHAnsi" w:hAnsiTheme="majorHAnsi" w:cs="Times New Roman"/>
        </w:rPr>
        <w:t>neuznávajú. Pritom prieskumy verejnej mienky dlhodobo opakovane potvrdzujú, že na Slovensku sú splnené spoločenské predpoklady na prijatie zákona o registrovanom partnerstve</w:t>
      </w:r>
      <w:r w:rsidR="00CE288B">
        <w:rPr>
          <w:rFonts w:asciiTheme="majorHAnsi" w:hAnsiTheme="majorHAnsi" w:cs="Times New Roman"/>
        </w:rPr>
        <w:t>,</w:t>
      </w:r>
      <w:r w:rsidRPr="000005CB">
        <w:rPr>
          <w:rFonts w:asciiTheme="majorHAnsi" w:hAnsiTheme="majorHAnsi" w:cs="Times New Roman"/>
        </w:rPr>
        <w:t xml:space="preserve"> resp. na právnu úpravu práv párov rovnakého pohlavia tak, ako je to dnes už vo väčšine štátov EÚ.</w:t>
      </w:r>
    </w:p>
    <w:p w:rsidR="00C07D4D" w:rsidRPr="000005CB" w:rsidRDefault="00C07D4D"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t>Slovenská republika neuznáva ani partnerstvá alebo manželstvá párov rovnakého pohlavia uzavret</w:t>
      </w:r>
      <w:r w:rsidR="00CE288B">
        <w:rPr>
          <w:rFonts w:asciiTheme="majorHAnsi" w:hAnsiTheme="majorHAnsi"/>
          <w:sz w:val="22"/>
          <w:szCs w:val="22"/>
        </w:rPr>
        <w:t>é</w:t>
      </w:r>
      <w:r w:rsidRPr="000005CB">
        <w:rPr>
          <w:rFonts w:asciiTheme="majorHAnsi" w:hAnsiTheme="majorHAnsi"/>
          <w:sz w:val="22"/>
          <w:szCs w:val="22"/>
        </w:rPr>
        <w:t xml:space="preserve"> v iných krajinách, čím je v rozpore s európskymi smernicami a záväzkami a je pravdepodobnosť, že keby túto skutočnosť napadol nejaký zahraničný pár</w:t>
      </w:r>
      <w:r w:rsidR="00DB7854">
        <w:rPr>
          <w:rFonts w:asciiTheme="majorHAnsi" w:hAnsiTheme="majorHAnsi"/>
          <w:sz w:val="22"/>
          <w:szCs w:val="22"/>
        </w:rPr>
        <w:t xml:space="preserve"> </w:t>
      </w:r>
      <w:r w:rsidRPr="000005CB">
        <w:rPr>
          <w:rFonts w:asciiTheme="majorHAnsi" w:hAnsiTheme="majorHAnsi"/>
          <w:sz w:val="22"/>
          <w:szCs w:val="22"/>
        </w:rPr>
        <w:t xml:space="preserve">na Európskom súde pre ľudské práva, Slovensko by prehralo, pretože diskriminuje nielen vlastných občanov, ale aj občanov iných štátov, v ktorých majú práva priznané. Takto im Slovenská republika neumožňuje usadiť sa u nás a priniesť svoj potenciál. </w:t>
      </w:r>
    </w:p>
    <w:p w:rsidR="0047376E" w:rsidRPr="000005CB" w:rsidRDefault="0047376E" w:rsidP="00385658">
      <w:pPr>
        <w:autoSpaceDE w:val="0"/>
        <w:autoSpaceDN w:val="0"/>
        <w:adjustRightInd w:val="0"/>
        <w:spacing w:after="0" w:line="240" w:lineRule="auto"/>
        <w:jc w:val="both"/>
        <w:rPr>
          <w:rFonts w:asciiTheme="majorHAnsi" w:eastAsia="Times New Roman" w:hAnsiTheme="majorHAnsi" w:cs="Times New Roman"/>
          <w:lang w:eastAsia="sk-SK"/>
        </w:rPr>
      </w:pPr>
    </w:p>
    <w:p w:rsidR="00D229CE" w:rsidRPr="000005CB" w:rsidRDefault="00CE288B" w:rsidP="00385658">
      <w:pPr>
        <w:autoSpaceDE w:val="0"/>
        <w:autoSpaceDN w:val="0"/>
        <w:adjustRightInd w:val="0"/>
        <w:spacing w:after="0" w:line="240" w:lineRule="auto"/>
        <w:jc w:val="both"/>
        <w:rPr>
          <w:rFonts w:asciiTheme="majorHAnsi" w:hAnsiTheme="majorHAnsi" w:cs="Times New Roman"/>
        </w:rPr>
      </w:pPr>
      <w:r>
        <w:rPr>
          <w:rFonts w:asciiTheme="majorHAnsi" w:eastAsia="Times New Roman" w:hAnsiTheme="majorHAnsi" w:cs="Times New Roman"/>
          <w:lang w:eastAsia="sk-SK"/>
        </w:rPr>
        <w:t>Z</w:t>
      </w:r>
      <w:r w:rsidR="0047376E" w:rsidRPr="000005CB">
        <w:rPr>
          <w:rFonts w:asciiTheme="majorHAnsi" w:eastAsia="Times New Roman" w:hAnsiTheme="majorHAnsi" w:cs="Times New Roman"/>
          <w:lang w:eastAsia="sk-SK"/>
        </w:rPr>
        <w:t>ákon o rodine</w:t>
      </w:r>
      <w:r w:rsidR="008F1ECD" w:rsidRPr="008F53E2">
        <w:rPr>
          <w:rStyle w:val="Odkaznapoznmkupodiarou"/>
        </w:rPr>
        <w:footnoteReference w:id="45"/>
      </w:r>
      <w:r w:rsidR="0047376E" w:rsidRPr="000005CB">
        <w:rPr>
          <w:rFonts w:asciiTheme="majorHAnsi" w:eastAsia="Times New Roman" w:hAnsiTheme="majorHAnsi" w:cs="Times New Roman"/>
          <w:lang w:eastAsia="sk-SK"/>
        </w:rPr>
        <w:t xml:space="preserve"> úpravu osobitne sa vzťahujúcu na transrodové osoby neobsahuje a z toho dôvodu nie je efektívna garancia, ale ani prekážka </w:t>
      </w:r>
      <w:r>
        <w:rPr>
          <w:rFonts w:asciiTheme="majorHAnsi" w:eastAsia="Times New Roman" w:hAnsiTheme="majorHAnsi" w:cs="Times New Roman"/>
          <w:lang w:eastAsia="sk-SK"/>
        </w:rPr>
        <w:t>na</w:t>
      </w:r>
      <w:r w:rsidRPr="000005CB">
        <w:rPr>
          <w:rFonts w:asciiTheme="majorHAnsi" w:eastAsia="Times New Roman" w:hAnsiTheme="majorHAnsi" w:cs="Times New Roman"/>
          <w:lang w:eastAsia="sk-SK"/>
        </w:rPr>
        <w:t xml:space="preserve"> </w:t>
      </w:r>
      <w:r w:rsidR="0047376E" w:rsidRPr="000005CB">
        <w:rPr>
          <w:rFonts w:asciiTheme="majorHAnsi" w:eastAsia="Times New Roman" w:hAnsiTheme="majorHAnsi" w:cs="Times New Roman"/>
          <w:lang w:eastAsia="sk-SK"/>
        </w:rPr>
        <w:t>vstup do manželstva s osobou, ktorá má opačné pohlavie</w:t>
      </w:r>
      <w:r>
        <w:rPr>
          <w:rFonts w:asciiTheme="majorHAnsi" w:eastAsia="Times New Roman" w:hAnsiTheme="majorHAnsi" w:cs="Times New Roman"/>
          <w:lang w:eastAsia="sk-SK"/>
        </w:rPr>
        <w:t>,</w:t>
      </w:r>
      <w:r w:rsidR="0047376E" w:rsidRPr="000005CB">
        <w:rPr>
          <w:rFonts w:asciiTheme="majorHAnsi" w:eastAsia="Times New Roman" w:hAnsiTheme="majorHAnsi" w:cs="Times New Roman"/>
          <w:lang w:eastAsia="sk-SK"/>
        </w:rPr>
        <w:t xml:space="preserve"> vo vzťahu k jej zmenenému pohlaviu. Rovnaká je situácia aj v prípade rozvodu manželstva. Podľa čl. 1</w:t>
      </w:r>
      <w:r w:rsidR="00DB7854">
        <w:rPr>
          <w:rFonts w:asciiTheme="majorHAnsi" w:eastAsia="Times New Roman" w:hAnsiTheme="majorHAnsi" w:cs="Times New Roman"/>
          <w:lang w:eastAsia="sk-SK"/>
        </w:rPr>
        <w:t xml:space="preserve"> </w:t>
      </w:r>
      <w:r w:rsidR="0047376E" w:rsidRPr="000005CB">
        <w:rPr>
          <w:rFonts w:asciiTheme="majorHAnsi" w:eastAsia="Times New Roman" w:hAnsiTheme="majorHAnsi" w:cs="Times New Roman"/>
          <w:lang w:eastAsia="sk-SK"/>
        </w:rPr>
        <w:t xml:space="preserve">zákona o rodine je manželstvo zväzkom muža a ženy, a preto by pri prepise rodu malo dôjsť k rozvodu. Osobitnú úpravu pre tieto situácie však zákon o rodine opäť neobsahuje. Nie je stanovené, či sa prepisom rodu manželstvo </w:t>
      </w:r>
      <w:proofErr w:type="spellStart"/>
      <w:r w:rsidR="0047376E" w:rsidRPr="000005CB">
        <w:rPr>
          <w:rFonts w:asciiTheme="majorHAnsi" w:eastAsia="Times New Roman" w:hAnsiTheme="majorHAnsi" w:cs="Times New Roman"/>
          <w:lang w:eastAsia="sk-SK"/>
        </w:rPr>
        <w:t>transrodovej</w:t>
      </w:r>
      <w:proofErr w:type="spellEnd"/>
      <w:r w:rsidR="0047376E" w:rsidRPr="000005CB">
        <w:rPr>
          <w:rFonts w:asciiTheme="majorHAnsi" w:eastAsia="Times New Roman" w:hAnsiTheme="majorHAnsi" w:cs="Times New Roman"/>
          <w:lang w:eastAsia="sk-SK"/>
        </w:rPr>
        <w:t xml:space="preserve"> osoby automaticky končí alebo či treba podať žiadosť o rozvod, o ktorom rozhoduje súd. V praxi to rieši súd. Tiež nie sú známe údaje o tom, či transrodové osoby majú problém vziať si osobu opačného pohlavia, potom</w:t>
      </w:r>
      <w:r>
        <w:rPr>
          <w:rFonts w:asciiTheme="majorHAnsi" w:eastAsia="Times New Roman" w:hAnsiTheme="majorHAnsi" w:cs="Times New Roman"/>
          <w:lang w:eastAsia="sk-SK"/>
        </w:rPr>
        <w:t>,</w:t>
      </w:r>
      <w:r w:rsidR="0047376E" w:rsidRPr="000005CB">
        <w:rPr>
          <w:rFonts w:asciiTheme="majorHAnsi" w:eastAsia="Times New Roman" w:hAnsiTheme="majorHAnsi" w:cs="Times New Roman"/>
          <w:lang w:eastAsia="sk-SK"/>
        </w:rPr>
        <w:t xml:space="preserve"> ako dôjde k právnemu uznani</w:t>
      </w:r>
      <w:r>
        <w:rPr>
          <w:rFonts w:asciiTheme="majorHAnsi" w:eastAsia="Times New Roman" w:hAnsiTheme="majorHAnsi" w:cs="Times New Roman"/>
          <w:lang w:eastAsia="sk-SK"/>
        </w:rPr>
        <w:t>u.</w:t>
      </w:r>
    </w:p>
    <w:p w:rsidR="00490713" w:rsidRPr="000005CB" w:rsidRDefault="00490713" w:rsidP="00385658">
      <w:pPr>
        <w:autoSpaceDE w:val="0"/>
        <w:autoSpaceDN w:val="0"/>
        <w:adjustRightInd w:val="0"/>
        <w:spacing w:after="0" w:line="240" w:lineRule="auto"/>
        <w:jc w:val="both"/>
        <w:rPr>
          <w:rFonts w:asciiTheme="majorHAnsi" w:hAnsiTheme="majorHAnsi" w:cs="Times New Roman"/>
          <w:b/>
        </w:rPr>
      </w:pPr>
    </w:p>
    <w:p w:rsidR="00C07D4D" w:rsidRPr="000005CB" w:rsidRDefault="00C07D4D" w:rsidP="00385658">
      <w:pPr>
        <w:autoSpaceDE w:val="0"/>
        <w:autoSpaceDN w:val="0"/>
        <w:adjustRightInd w:val="0"/>
        <w:spacing w:after="0" w:line="240" w:lineRule="auto"/>
        <w:jc w:val="both"/>
        <w:rPr>
          <w:rFonts w:asciiTheme="majorHAnsi" w:hAnsiTheme="majorHAnsi" w:cs="Times New Roman"/>
        </w:rPr>
      </w:pPr>
      <w:r w:rsidRPr="000005CB">
        <w:rPr>
          <w:rFonts w:asciiTheme="majorHAnsi" w:hAnsiTheme="majorHAnsi" w:cs="Times New Roman"/>
        </w:rPr>
        <w:t>Výchova a adopcia</w:t>
      </w:r>
    </w:p>
    <w:p w:rsidR="00C07D4D" w:rsidRPr="000005CB" w:rsidRDefault="0047376E" w:rsidP="00385658">
      <w:pPr>
        <w:autoSpaceDE w:val="0"/>
        <w:autoSpaceDN w:val="0"/>
        <w:adjustRightInd w:val="0"/>
        <w:spacing w:after="0" w:line="240" w:lineRule="auto"/>
        <w:jc w:val="both"/>
        <w:rPr>
          <w:rFonts w:asciiTheme="majorHAnsi" w:hAnsiTheme="majorHAnsi" w:cs="Times New Roman"/>
          <w:bCs/>
        </w:rPr>
      </w:pPr>
      <w:r w:rsidRPr="000005CB">
        <w:rPr>
          <w:rFonts w:asciiTheme="majorHAnsi" w:hAnsiTheme="majorHAnsi" w:cs="Times New Roman"/>
          <w:bCs/>
        </w:rPr>
        <w:t>V rámci monitoringu v</w:t>
      </w:r>
      <w:r w:rsidR="00C07D4D" w:rsidRPr="000005CB">
        <w:rPr>
          <w:rFonts w:asciiTheme="majorHAnsi" w:hAnsiTheme="majorHAnsi" w:cs="Times New Roman"/>
          <w:bCs/>
        </w:rPr>
        <w:t>o svojej odpovedi</w:t>
      </w:r>
      <w:r w:rsidR="00C07D4D" w:rsidRPr="000005CB">
        <w:rPr>
          <w:rStyle w:val="Odkaznapoznmkupodiarou"/>
          <w:rFonts w:asciiTheme="majorHAnsi" w:hAnsiTheme="majorHAnsi" w:cs="Times New Roman"/>
          <w:bCs/>
        </w:rPr>
        <w:footnoteReference w:id="46"/>
      </w:r>
      <w:r w:rsidR="00C07D4D" w:rsidRPr="000005CB">
        <w:rPr>
          <w:rFonts w:asciiTheme="majorHAnsi" w:hAnsiTheme="majorHAnsi" w:cs="Times New Roman"/>
          <w:bCs/>
        </w:rPr>
        <w:t xml:space="preserve"> Ministerstvo spravodlivosti SR tiež uvádza, že podľa zákona</w:t>
      </w:r>
      <w:r w:rsidR="00DB7854">
        <w:rPr>
          <w:rFonts w:asciiTheme="majorHAnsi" w:hAnsiTheme="majorHAnsi" w:cs="Times New Roman"/>
          <w:bCs/>
        </w:rPr>
        <w:t xml:space="preserve"> </w:t>
      </w:r>
      <w:r w:rsidR="00C07D4D" w:rsidRPr="000005CB">
        <w:rPr>
          <w:rFonts w:asciiTheme="majorHAnsi" w:hAnsiTheme="majorHAnsi" w:cs="Times New Roman"/>
          <w:bCs/>
        </w:rPr>
        <w:t>o rodine</w:t>
      </w:r>
      <w:r w:rsidR="00C07D4D" w:rsidRPr="000005CB">
        <w:rPr>
          <w:rStyle w:val="Odkaznapoznmkupodiarou"/>
          <w:rFonts w:asciiTheme="majorHAnsi" w:hAnsiTheme="majorHAnsi" w:cs="Times New Roman"/>
          <w:bCs/>
        </w:rPr>
        <w:footnoteReference w:id="47"/>
      </w:r>
      <w:r w:rsidR="00DB7854">
        <w:rPr>
          <w:rFonts w:asciiTheme="majorHAnsi" w:hAnsiTheme="majorHAnsi" w:cs="Times New Roman"/>
          <w:bCs/>
        </w:rPr>
        <w:t xml:space="preserve"> </w:t>
      </w:r>
      <w:r w:rsidR="0083627D">
        <w:rPr>
          <w:rFonts w:asciiTheme="majorHAnsi" w:hAnsiTheme="majorHAnsi" w:cs="Times New Roman"/>
          <w:bCs/>
        </w:rPr>
        <w:t xml:space="preserve">si </w:t>
      </w:r>
      <w:r w:rsidR="00C07D4D" w:rsidRPr="000005CB">
        <w:rPr>
          <w:rFonts w:asciiTheme="majorHAnsi" w:hAnsiTheme="majorHAnsi" w:cs="Times New Roman"/>
          <w:bCs/>
        </w:rPr>
        <w:t xml:space="preserve">osvojiť maloleté dieťa môžu len manželia alebo jeden z manželov, ktorý žije s niektorým z rodičov dieťaťa v manželstve, alebo pozostalý manžel po rodičovi alebo osvojiteľovi maloletého dieťaťa. </w:t>
      </w:r>
    </w:p>
    <w:p w:rsidR="00C07D4D" w:rsidRPr="000005CB" w:rsidRDefault="00C07D4D" w:rsidP="00385658">
      <w:pPr>
        <w:autoSpaceDE w:val="0"/>
        <w:autoSpaceDN w:val="0"/>
        <w:adjustRightInd w:val="0"/>
        <w:spacing w:after="0" w:line="240" w:lineRule="auto"/>
        <w:jc w:val="both"/>
        <w:rPr>
          <w:rFonts w:asciiTheme="majorHAnsi" w:hAnsiTheme="majorHAnsi" w:cs="Times New Roman"/>
          <w:bCs/>
        </w:rPr>
      </w:pPr>
      <w:r w:rsidRPr="000005CB">
        <w:rPr>
          <w:rFonts w:asciiTheme="majorHAnsi" w:hAnsiTheme="majorHAnsi" w:cs="Times New Roman"/>
          <w:bCs/>
        </w:rPr>
        <w:t xml:space="preserve">Páry rovnakého pohlavia, </w:t>
      </w:r>
      <w:proofErr w:type="spellStart"/>
      <w:r w:rsidRPr="000005CB">
        <w:rPr>
          <w:rFonts w:asciiTheme="majorHAnsi" w:hAnsiTheme="majorHAnsi" w:cs="Times New Roman"/>
          <w:bCs/>
        </w:rPr>
        <w:t>gejské</w:t>
      </w:r>
      <w:proofErr w:type="spellEnd"/>
      <w:r w:rsidRPr="000005CB">
        <w:rPr>
          <w:rFonts w:asciiTheme="majorHAnsi" w:hAnsiTheme="majorHAnsi" w:cs="Times New Roman"/>
          <w:bCs/>
        </w:rPr>
        <w:t xml:space="preserve"> a lesbické páry si teda spoločne adoptovať dieťa nemôžu.</w:t>
      </w:r>
      <w:r w:rsidR="00DB7854">
        <w:rPr>
          <w:rFonts w:asciiTheme="majorHAnsi" w:hAnsiTheme="majorHAnsi" w:cs="Times New Roman"/>
          <w:bCs/>
        </w:rPr>
        <w:t xml:space="preserve"> </w:t>
      </w:r>
      <w:r w:rsidRPr="000005CB">
        <w:rPr>
          <w:rFonts w:asciiTheme="majorHAnsi" w:hAnsiTheme="majorHAnsi" w:cs="Times New Roman"/>
          <w:bCs/>
        </w:rPr>
        <w:t xml:space="preserve">Nemôžu tak urobiť ani v prípade, ak </w:t>
      </w:r>
      <w:r w:rsidR="0083627D">
        <w:rPr>
          <w:rFonts w:asciiTheme="majorHAnsi" w:hAnsiTheme="majorHAnsi" w:cs="Times New Roman"/>
          <w:bCs/>
        </w:rPr>
        <w:t xml:space="preserve">má </w:t>
      </w:r>
      <w:r w:rsidRPr="000005CB">
        <w:rPr>
          <w:rFonts w:asciiTheme="majorHAnsi" w:hAnsiTheme="majorHAnsi" w:cs="Times New Roman"/>
          <w:bCs/>
        </w:rPr>
        <w:t>jeden</w:t>
      </w:r>
      <w:r w:rsidR="00DB7854">
        <w:rPr>
          <w:rFonts w:asciiTheme="majorHAnsi" w:hAnsiTheme="majorHAnsi" w:cs="Times New Roman"/>
          <w:bCs/>
        </w:rPr>
        <w:t xml:space="preserve"> </w:t>
      </w:r>
      <w:r w:rsidRPr="000005CB">
        <w:rPr>
          <w:rFonts w:asciiTheme="majorHAnsi" w:hAnsiTheme="majorHAnsi" w:cs="Times New Roman"/>
          <w:bCs/>
        </w:rPr>
        <w:t>z</w:t>
      </w:r>
      <w:r w:rsidR="00DB7854">
        <w:rPr>
          <w:rFonts w:asciiTheme="majorHAnsi" w:hAnsiTheme="majorHAnsi" w:cs="Times New Roman"/>
          <w:bCs/>
        </w:rPr>
        <w:t xml:space="preserve"> </w:t>
      </w:r>
      <w:r w:rsidRPr="000005CB">
        <w:rPr>
          <w:rFonts w:asciiTheme="majorHAnsi" w:hAnsiTheme="majorHAnsi" w:cs="Times New Roman"/>
          <w:bCs/>
        </w:rPr>
        <w:t>partnerov/partneriek</w:t>
      </w:r>
      <w:r w:rsidR="00DB7854">
        <w:rPr>
          <w:rFonts w:asciiTheme="majorHAnsi" w:hAnsiTheme="majorHAnsi" w:cs="Times New Roman"/>
          <w:bCs/>
        </w:rPr>
        <w:t xml:space="preserve"> </w:t>
      </w:r>
      <w:r w:rsidRPr="000005CB">
        <w:rPr>
          <w:rFonts w:asciiTheme="majorHAnsi" w:hAnsiTheme="majorHAnsi" w:cs="Times New Roman"/>
          <w:bCs/>
        </w:rPr>
        <w:t>páru rovnakého pohlavia biologické maloleté dieťa. To znamená, že druhý partner si ho nemôže adoptovať a nemôže medzi nimi vzniknúť právny zväzok. V prvom prípade sú teda párom rovnakého pohlavia odopierané rodičovské práva. V druhom prípade sa k tomu nabaľujú problémy v praxi, kedy druhý partner páru rovnakého pohlavia môže mať problémy napr. pri odvoze dieťa k</w:t>
      </w:r>
      <w:r w:rsidR="0083627D">
        <w:rPr>
          <w:rFonts w:asciiTheme="majorHAnsi" w:hAnsiTheme="majorHAnsi" w:cs="Times New Roman"/>
          <w:bCs/>
        </w:rPr>
        <w:t> </w:t>
      </w:r>
      <w:r w:rsidRPr="000005CB">
        <w:rPr>
          <w:rFonts w:asciiTheme="majorHAnsi" w:hAnsiTheme="majorHAnsi" w:cs="Times New Roman"/>
          <w:bCs/>
        </w:rPr>
        <w:t xml:space="preserve">lekárovi/lekárke alebo pri úmrtí partnera/partnerky. </w:t>
      </w:r>
    </w:p>
    <w:p w:rsidR="00C07D4D" w:rsidRPr="000005CB" w:rsidRDefault="00C07D4D" w:rsidP="00385658">
      <w:pPr>
        <w:autoSpaceDE w:val="0"/>
        <w:autoSpaceDN w:val="0"/>
        <w:adjustRightInd w:val="0"/>
        <w:spacing w:after="0" w:line="240" w:lineRule="auto"/>
        <w:jc w:val="both"/>
        <w:rPr>
          <w:rFonts w:asciiTheme="majorHAnsi" w:hAnsiTheme="majorHAnsi" w:cs="Times New Roman"/>
          <w:bCs/>
        </w:rPr>
      </w:pPr>
      <w:r w:rsidRPr="000005CB">
        <w:rPr>
          <w:rFonts w:asciiTheme="majorHAnsi" w:hAnsiTheme="majorHAnsi" w:cs="Times New Roman"/>
          <w:bCs/>
        </w:rPr>
        <w:t xml:space="preserve">Podľa zákona o rodine maloleté dieťa môže, avšak len výnimočne, osvojiť aj osamelá osoba, teda jednotlivec, ak sú splnené predpoklady, že osvojenie bude v záujme dieťaťa. Túto skutočnosť posudzuje súd. Jednou z podmienok </w:t>
      </w:r>
      <w:r w:rsidR="0083627D">
        <w:rPr>
          <w:rFonts w:asciiTheme="majorHAnsi" w:hAnsiTheme="majorHAnsi" w:cs="Times New Roman"/>
          <w:bCs/>
        </w:rPr>
        <w:t>na</w:t>
      </w:r>
      <w:r w:rsidRPr="000005CB">
        <w:rPr>
          <w:rFonts w:asciiTheme="majorHAnsi" w:hAnsiTheme="majorHAnsi" w:cs="Times New Roman"/>
          <w:bCs/>
        </w:rPr>
        <w:t xml:space="preserve"> osvojenie dieťaťa je zapísanie do zoznamu žiadateľov, </w:t>
      </w:r>
      <w:r w:rsidRPr="000005CB">
        <w:rPr>
          <w:rFonts w:asciiTheme="majorHAnsi" w:hAnsiTheme="majorHAnsi" w:cs="Times New Roman"/>
          <w:bCs/>
        </w:rPr>
        <w:lastRenderedPageBreak/>
        <w:t>o čom</w:t>
      </w:r>
      <w:r w:rsidR="00DB7854">
        <w:rPr>
          <w:rFonts w:asciiTheme="majorHAnsi" w:hAnsiTheme="majorHAnsi" w:cs="Times New Roman"/>
          <w:bCs/>
        </w:rPr>
        <w:t xml:space="preserve"> </w:t>
      </w:r>
      <w:r w:rsidRPr="000005CB">
        <w:rPr>
          <w:rFonts w:asciiTheme="majorHAnsi" w:hAnsiTheme="majorHAnsi" w:cs="Times New Roman"/>
          <w:bCs/>
        </w:rPr>
        <w:t>podľa zákona o sociálnoprávnej ochrane a sociálnej kuratele</w:t>
      </w:r>
      <w:r w:rsidRPr="000005CB">
        <w:rPr>
          <w:rStyle w:val="Odkaznapoznmkupodiarou"/>
          <w:rFonts w:asciiTheme="majorHAnsi" w:hAnsiTheme="majorHAnsi" w:cs="Times New Roman"/>
          <w:bCs/>
        </w:rPr>
        <w:footnoteReference w:id="48"/>
      </w:r>
      <w:r w:rsidRPr="000005CB">
        <w:rPr>
          <w:rFonts w:asciiTheme="majorHAnsi" w:hAnsiTheme="majorHAnsi" w:cs="Times New Roman"/>
          <w:bCs/>
        </w:rPr>
        <w:t xml:space="preserve"> rozhodujú určené úrady práce, sociálnych vecí a rodiny. Sexuálna orientácia žiadateľa nie je posudzovaným kritériom, a preto by ani nemala byť dôvodom na zamietnutie žiadosti o zápis do zoznamu.</w:t>
      </w:r>
      <w:r w:rsidR="00DB7854">
        <w:rPr>
          <w:rFonts w:asciiTheme="majorHAnsi" w:hAnsiTheme="majorHAnsi" w:cs="Times New Roman"/>
          <w:bCs/>
        </w:rPr>
        <w:t xml:space="preserve"> </w:t>
      </w:r>
      <w:r w:rsidRPr="000005CB">
        <w:rPr>
          <w:rFonts w:asciiTheme="majorHAnsi" w:hAnsiTheme="majorHAnsi" w:cs="Times New Roman"/>
          <w:bCs/>
        </w:rPr>
        <w:t>Priamo v</w:t>
      </w:r>
      <w:r w:rsidR="0083627D">
        <w:rPr>
          <w:rFonts w:asciiTheme="majorHAnsi" w:hAnsiTheme="majorHAnsi" w:cs="Times New Roman"/>
          <w:bCs/>
        </w:rPr>
        <w:t> </w:t>
      </w:r>
      <w:r w:rsidRPr="000005CB">
        <w:rPr>
          <w:rFonts w:asciiTheme="majorHAnsi" w:hAnsiTheme="majorHAnsi" w:cs="Times New Roman"/>
          <w:bCs/>
        </w:rPr>
        <w:t>zákone o sociálnoprávnej ochrane detí a o sociálnej kuratele je upravené dodržiavanie zásady rovnakého zaobchádzania pri vykonávaní opatrení sociálnoprávnej ochrany detí a sociálnej kurately a ochranu práv dieťaťa, ktoré</w:t>
      </w:r>
      <w:r w:rsidRPr="000005CB">
        <w:rPr>
          <w:rStyle w:val="Odkaznapoznmkupodiarou"/>
          <w:rFonts w:asciiTheme="majorHAnsi" w:hAnsiTheme="majorHAnsi" w:cs="Times New Roman"/>
          <w:bCs/>
        </w:rPr>
        <w:footnoteReference w:id="49"/>
      </w:r>
      <w:r w:rsidRPr="000005CB">
        <w:rPr>
          <w:rFonts w:asciiTheme="majorHAnsi" w:hAnsiTheme="majorHAnsi" w:cs="Times New Roman"/>
          <w:bCs/>
        </w:rPr>
        <w:t xml:space="preserve"> zahŕňa aj zákaz diskriminácie pri osvojení dieťaťa na základe sexuálnej orientácie a rodovej identity. Samotná žiadosť o zapísanie do zoznamu žiadateľov obsahuje osobné údaje fyzickej osoby, musí byť k nej priložený vyplnený dotazník,</w:t>
      </w:r>
      <w:r w:rsidR="00DB7854">
        <w:rPr>
          <w:rFonts w:asciiTheme="majorHAnsi" w:hAnsiTheme="majorHAnsi" w:cs="Times New Roman"/>
          <w:bCs/>
        </w:rPr>
        <w:t xml:space="preserve"> </w:t>
      </w:r>
      <w:r w:rsidRPr="000005CB">
        <w:rPr>
          <w:rFonts w:asciiTheme="majorHAnsi" w:hAnsiTheme="majorHAnsi" w:cs="Times New Roman"/>
          <w:bCs/>
        </w:rPr>
        <w:t>správa o zdravotnom stave fyzickej osoby a doklad o majetkových pomeroch.</w:t>
      </w:r>
      <w:r w:rsidR="00DB7854">
        <w:rPr>
          <w:rFonts w:asciiTheme="majorHAnsi" w:hAnsiTheme="majorHAnsi" w:cs="Times New Roman"/>
          <w:bCs/>
        </w:rPr>
        <w:t xml:space="preserve"> </w:t>
      </w:r>
      <w:r w:rsidRPr="000005CB">
        <w:rPr>
          <w:rFonts w:asciiTheme="majorHAnsi" w:hAnsiTheme="majorHAnsi" w:cs="Times New Roman"/>
          <w:bCs/>
        </w:rPr>
        <w:t>Podľa vyjadrenia</w:t>
      </w:r>
      <w:r w:rsidRPr="000005CB">
        <w:rPr>
          <w:rStyle w:val="Odkaznapoznmkupodiarou"/>
          <w:rFonts w:asciiTheme="majorHAnsi" w:hAnsiTheme="majorHAnsi" w:cs="Times New Roman"/>
          <w:bCs/>
        </w:rPr>
        <w:footnoteReference w:id="50"/>
      </w:r>
      <w:r w:rsidRPr="000005CB">
        <w:rPr>
          <w:rFonts w:asciiTheme="majorHAnsi" w:hAnsiTheme="majorHAnsi" w:cs="Times New Roman"/>
          <w:bCs/>
        </w:rPr>
        <w:t xml:space="preserve"> Ministerstva práce, sociálnych vecí a rodiny SR sa neskúma ich sexuálna orientácia a ani rodová identita nie je z hľadiska rozhodnutia podstatná. O samotnom osvojení</w:t>
      </w:r>
      <w:r w:rsidR="00DB7854">
        <w:rPr>
          <w:rFonts w:asciiTheme="majorHAnsi" w:hAnsiTheme="majorHAnsi" w:cs="Times New Roman"/>
          <w:bCs/>
        </w:rPr>
        <w:t xml:space="preserve"> </w:t>
      </w:r>
      <w:r w:rsidRPr="000005CB">
        <w:rPr>
          <w:rFonts w:asciiTheme="majorHAnsi" w:hAnsiTheme="majorHAnsi" w:cs="Times New Roman"/>
          <w:bCs/>
        </w:rPr>
        <w:t>rozhoduje súd na návrh osvojiteľa, ale</w:t>
      </w:r>
      <w:r w:rsidR="00DB7854">
        <w:rPr>
          <w:rFonts w:asciiTheme="majorHAnsi" w:hAnsiTheme="majorHAnsi" w:cs="Times New Roman"/>
          <w:bCs/>
        </w:rPr>
        <w:t xml:space="preserve"> </w:t>
      </w:r>
      <w:r w:rsidRPr="000005CB">
        <w:rPr>
          <w:rFonts w:asciiTheme="majorHAnsi" w:hAnsiTheme="majorHAnsi" w:cs="Times New Roman"/>
          <w:bCs/>
        </w:rPr>
        <w:t>až potom</w:t>
      </w:r>
      <w:r w:rsidR="0083627D">
        <w:rPr>
          <w:rFonts w:asciiTheme="majorHAnsi" w:hAnsiTheme="majorHAnsi" w:cs="Times New Roman"/>
          <w:bCs/>
        </w:rPr>
        <w:t>,</w:t>
      </w:r>
      <w:r w:rsidRPr="000005CB">
        <w:rPr>
          <w:rFonts w:asciiTheme="majorHAnsi" w:hAnsiTheme="majorHAnsi" w:cs="Times New Roman"/>
          <w:bCs/>
        </w:rPr>
        <w:t xml:space="preserve"> ako budete mať dieťa najmenej 9 mesiacov v starostlivosti. Súd </w:t>
      </w:r>
      <w:r w:rsidR="005F2D9A" w:rsidRPr="000005CB">
        <w:rPr>
          <w:rFonts w:asciiTheme="majorHAnsi" w:hAnsiTheme="majorHAnsi" w:cs="Times New Roman"/>
          <w:bCs/>
        </w:rPr>
        <w:t>skúma</w:t>
      </w:r>
      <w:r w:rsidRPr="000005CB">
        <w:rPr>
          <w:rFonts w:asciiTheme="majorHAnsi" w:hAnsiTheme="majorHAnsi" w:cs="Times New Roman"/>
          <w:bCs/>
        </w:rPr>
        <w:t xml:space="preserve">, či ide o osobu, ktorá má spôsobilosť na právne úkony v plnom rozsahu, ktorá má </w:t>
      </w:r>
      <w:r w:rsidR="0083627D">
        <w:rPr>
          <w:rFonts w:asciiTheme="majorHAnsi" w:hAnsiTheme="majorHAnsi" w:cs="Times New Roman"/>
          <w:bCs/>
        </w:rPr>
        <w:t>na</w:t>
      </w:r>
      <w:r w:rsidR="0083627D" w:rsidRPr="000005CB">
        <w:rPr>
          <w:rFonts w:asciiTheme="majorHAnsi" w:hAnsiTheme="majorHAnsi" w:cs="Times New Roman"/>
          <w:bCs/>
        </w:rPr>
        <w:t xml:space="preserve"> </w:t>
      </w:r>
      <w:r w:rsidRPr="000005CB">
        <w:rPr>
          <w:rFonts w:asciiTheme="majorHAnsi" w:hAnsiTheme="majorHAnsi" w:cs="Times New Roman"/>
          <w:bCs/>
        </w:rPr>
        <w:t>osvojenie osobné predpoklady, najmä zdravotné, osobnostné, morálne, je zapísaná do zoznamu žiadateľov o osvojenie a či spôsobom svojho života a života osôb, ktoré s ním žijú v domácnosti, zaručuje, že osvojenie bude v záujme maloletého dieťaťa.</w:t>
      </w:r>
    </w:p>
    <w:p w:rsidR="00490713" w:rsidRPr="000005CB" w:rsidRDefault="00490713" w:rsidP="00385658">
      <w:pPr>
        <w:pStyle w:val="bodytext"/>
        <w:spacing w:before="0" w:beforeAutospacing="0" w:after="0" w:afterAutospacing="0"/>
        <w:jc w:val="both"/>
        <w:rPr>
          <w:rFonts w:asciiTheme="majorHAnsi" w:eastAsiaTheme="minorHAnsi" w:hAnsiTheme="majorHAnsi"/>
          <w:b/>
          <w:sz w:val="22"/>
          <w:szCs w:val="22"/>
          <w:lang w:eastAsia="en-US"/>
        </w:rPr>
      </w:pPr>
    </w:p>
    <w:p w:rsidR="005F2D9A" w:rsidRPr="000005CB" w:rsidRDefault="005F2D9A" w:rsidP="00385658">
      <w:pPr>
        <w:pStyle w:val="bodytext"/>
        <w:spacing w:before="0" w:beforeAutospacing="0" w:after="0" w:afterAutospacing="0"/>
        <w:jc w:val="both"/>
        <w:rPr>
          <w:rFonts w:asciiTheme="majorHAnsi" w:hAnsiTheme="majorHAnsi"/>
          <w:i/>
          <w:sz w:val="22"/>
          <w:szCs w:val="22"/>
        </w:rPr>
      </w:pPr>
      <w:r w:rsidRPr="000005CB">
        <w:rPr>
          <w:rFonts w:asciiTheme="majorHAnsi" w:eastAsiaTheme="minorHAnsi" w:hAnsiTheme="majorHAnsi"/>
          <w:i/>
          <w:sz w:val="22"/>
          <w:szCs w:val="22"/>
          <w:lang w:eastAsia="en-US"/>
        </w:rPr>
        <w:t>Oblasť z</w:t>
      </w:r>
      <w:r w:rsidRPr="000005CB">
        <w:rPr>
          <w:rFonts w:asciiTheme="majorHAnsi" w:hAnsiTheme="majorHAnsi"/>
          <w:i/>
          <w:sz w:val="22"/>
          <w:szCs w:val="22"/>
        </w:rPr>
        <w:t>dravia</w:t>
      </w:r>
    </w:p>
    <w:p w:rsidR="00985AA4" w:rsidRPr="000005CB" w:rsidRDefault="00985AA4" w:rsidP="00985AA4">
      <w:pPr>
        <w:pStyle w:val="Bezriadkovania"/>
        <w:jc w:val="both"/>
        <w:rPr>
          <w:rFonts w:asciiTheme="majorHAnsi" w:hAnsiTheme="majorHAnsi" w:cs="Times New Roman"/>
        </w:rPr>
      </w:pPr>
      <w:r w:rsidRPr="000005CB">
        <w:rPr>
          <w:rFonts w:asciiTheme="majorHAnsi" w:hAnsiTheme="majorHAnsi" w:cs="Times New Roman"/>
        </w:rPr>
        <w:t>Medzi tými respondentmi, ktorí hľadali dom alebo byt a/alebo potrebovali zdravotnú starostlivosť a/alebo navštevovali školu alebo univerzitu sami alebo boli rodičom dieťaťa v škole alebo na univerzite a/alebo navštívili kaviareň, reštauráciu, bar alebo nočný klub a/alebo obchod a/alebo navštívili banku alebo poisťovňu a/alebo športovali v športovom klube alebo fitnescentre v posledných 12 mesiacoch, tretina</w:t>
      </w:r>
      <w:r w:rsidR="00DB7854">
        <w:rPr>
          <w:rFonts w:asciiTheme="majorHAnsi" w:hAnsiTheme="majorHAnsi" w:cs="Times New Roman"/>
        </w:rPr>
        <w:t xml:space="preserve"> </w:t>
      </w:r>
      <w:r w:rsidR="001054FF">
        <w:rPr>
          <w:rFonts w:asciiTheme="majorHAnsi" w:hAnsiTheme="majorHAnsi" w:cs="Times New Roman"/>
        </w:rPr>
        <w:t>(</w:t>
      </w:r>
      <w:r w:rsidRPr="000005CB">
        <w:rPr>
          <w:rFonts w:asciiTheme="majorHAnsi" w:hAnsiTheme="majorHAnsi" w:cs="Times New Roman"/>
        </w:rPr>
        <w:t>33</w:t>
      </w:r>
      <w:r w:rsidR="001054FF">
        <w:rPr>
          <w:rFonts w:asciiTheme="majorHAnsi" w:hAnsiTheme="majorHAnsi" w:cs="Times New Roman"/>
        </w:rPr>
        <w:t xml:space="preserve"> </w:t>
      </w:r>
      <w:r w:rsidRPr="000005CB">
        <w:rPr>
          <w:rFonts w:asciiTheme="majorHAnsi" w:hAnsiTheme="majorHAnsi" w:cs="Times New Roman"/>
        </w:rPr>
        <w:t>% SK</w:t>
      </w:r>
      <w:r w:rsidR="001054FF">
        <w:rPr>
          <w:rFonts w:asciiTheme="majorHAnsi" w:hAnsiTheme="majorHAnsi" w:cs="Times New Roman"/>
        </w:rPr>
        <w:t xml:space="preserve">, </w:t>
      </w:r>
      <w:r w:rsidRPr="000005CB">
        <w:rPr>
          <w:rFonts w:asciiTheme="majorHAnsi" w:hAnsiTheme="majorHAnsi" w:cs="Times New Roman"/>
        </w:rPr>
        <w:t>32 % EÚ)</w:t>
      </w:r>
      <w:r w:rsidR="00DB7854">
        <w:rPr>
          <w:rFonts w:asciiTheme="majorHAnsi" w:hAnsiTheme="majorHAnsi" w:cs="Times New Roman"/>
        </w:rPr>
        <w:t xml:space="preserve"> </w:t>
      </w:r>
      <w:r w:rsidRPr="000005CB">
        <w:rPr>
          <w:rFonts w:asciiTheme="majorHAnsi" w:hAnsiTheme="majorHAnsi" w:cs="Times New Roman"/>
        </w:rPr>
        <w:t>osobne</w:t>
      </w:r>
      <w:r w:rsidR="00DB7854">
        <w:rPr>
          <w:rFonts w:asciiTheme="majorHAnsi" w:hAnsiTheme="majorHAnsi" w:cs="Times New Roman"/>
        </w:rPr>
        <w:t xml:space="preserve"> </w:t>
      </w:r>
      <w:r w:rsidRPr="000005CB">
        <w:rPr>
          <w:rFonts w:asciiTheme="majorHAnsi" w:hAnsiTheme="majorHAnsi" w:cs="Times New Roman"/>
        </w:rPr>
        <w:t>vnímala</w:t>
      </w:r>
      <w:r w:rsidR="00DB7854">
        <w:rPr>
          <w:rFonts w:asciiTheme="majorHAnsi" w:hAnsiTheme="majorHAnsi" w:cs="Times New Roman"/>
        </w:rPr>
        <w:t xml:space="preserve"> </w:t>
      </w:r>
      <w:r w:rsidRPr="000005CB">
        <w:rPr>
          <w:rFonts w:asciiTheme="majorHAnsi" w:hAnsiTheme="majorHAnsi" w:cs="Times New Roman"/>
        </w:rPr>
        <w:t xml:space="preserve">diskrimináciu najmenej v jednej z týchto situácii </w:t>
      </w:r>
      <w:r w:rsidR="001054FF">
        <w:rPr>
          <w:rFonts w:asciiTheme="majorHAnsi" w:hAnsiTheme="majorHAnsi" w:cs="Times New Roman"/>
        </w:rPr>
        <w:t>za</w:t>
      </w:r>
      <w:r w:rsidRPr="000005CB">
        <w:rPr>
          <w:rFonts w:asciiTheme="majorHAnsi" w:hAnsiTheme="majorHAnsi" w:cs="Times New Roman"/>
        </w:rPr>
        <w:t> 12 mesiaco</w:t>
      </w:r>
      <w:r w:rsidR="001054FF">
        <w:rPr>
          <w:rFonts w:asciiTheme="majorHAnsi" w:hAnsiTheme="majorHAnsi" w:cs="Times New Roman"/>
        </w:rPr>
        <w:t>v</w:t>
      </w:r>
      <w:r w:rsidRPr="000005CB">
        <w:rPr>
          <w:rFonts w:asciiTheme="majorHAnsi" w:hAnsiTheme="majorHAnsi" w:cs="Times New Roman"/>
        </w:rPr>
        <w:t xml:space="preserve"> predchádzajúcich prieskumu </w:t>
      </w:r>
      <w:r w:rsidR="001054FF">
        <w:rPr>
          <w:rFonts w:asciiTheme="majorHAnsi" w:hAnsiTheme="majorHAnsi" w:cs="Times New Roman"/>
        </w:rPr>
        <w:t>pre svoju príslušnosť k</w:t>
      </w:r>
      <w:r w:rsidRPr="000005CB">
        <w:rPr>
          <w:rFonts w:asciiTheme="majorHAnsi" w:hAnsiTheme="majorHAnsi" w:cs="Times New Roman"/>
        </w:rPr>
        <w:t xml:space="preserve"> LGBT</w:t>
      </w:r>
      <w:r w:rsidR="00943F0B" w:rsidRPr="000005CB">
        <w:rPr>
          <w:rFonts w:asciiTheme="majorHAnsi" w:hAnsiTheme="majorHAnsi" w:cs="Times New Roman"/>
        </w:rPr>
        <w:t>.</w:t>
      </w:r>
      <w:r w:rsidR="00943F0B" w:rsidRPr="000005CB">
        <w:rPr>
          <w:rStyle w:val="Odkaznapoznmkupodiarou"/>
          <w:rFonts w:asciiTheme="majorHAnsi" w:hAnsiTheme="majorHAnsi" w:cs="Times New Roman"/>
        </w:rPr>
        <w:footnoteReference w:id="51"/>
      </w:r>
    </w:p>
    <w:p w:rsidR="00262EA9" w:rsidRDefault="00262EA9" w:rsidP="00385658">
      <w:pPr>
        <w:spacing w:after="0" w:line="240" w:lineRule="auto"/>
        <w:jc w:val="both"/>
        <w:rPr>
          <w:rFonts w:asciiTheme="majorHAnsi" w:eastAsia="Times New Roman" w:hAnsiTheme="majorHAnsi" w:cs="Times New Roman"/>
          <w:b/>
          <w:lang w:eastAsia="sk-SK"/>
        </w:rPr>
      </w:pPr>
      <w:bookmarkStart w:id="0" w:name="_GoBack"/>
    </w:p>
    <w:bookmarkEnd w:id="0"/>
    <w:p w:rsidR="00B369F5" w:rsidRPr="000005CB" w:rsidRDefault="00B369F5" w:rsidP="00385658">
      <w:pPr>
        <w:spacing w:after="0" w:line="240" w:lineRule="auto"/>
        <w:jc w:val="both"/>
        <w:rPr>
          <w:rFonts w:asciiTheme="majorHAnsi" w:eastAsia="Times New Roman" w:hAnsiTheme="majorHAnsi" w:cs="Times New Roman"/>
          <w:b/>
          <w:color w:val="000000"/>
          <w:lang w:eastAsia="sk-SK"/>
        </w:rPr>
      </w:pPr>
      <w:r w:rsidRPr="000005CB">
        <w:rPr>
          <w:rFonts w:asciiTheme="majorHAnsi" w:eastAsia="Times New Roman" w:hAnsiTheme="majorHAnsi" w:cs="Times New Roman"/>
          <w:color w:val="000000"/>
          <w:lang w:eastAsia="sk-SK"/>
        </w:rPr>
        <w:t>Ústava SR zabezpečuje každému vo svojom čl. 40 právo na ochranu zdravia. V súlade so zásadou rovnakého zaobchádzania antidiskriminačný zákon</w:t>
      </w:r>
      <w:r w:rsidRPr="000005CB">
        <w:rPr>
          <w:rStyle w:val="Odkaznapoznmkupodiarou"/>
          <w:rFonts w:asciiTheme="majorHAnsi" w:hAnsiTheme="majorHAnsi" w:cs="Times New Roman"/>
        </w:rPr>
        <w:footnoteReference w:id="52"/>
      </w:r>
      <w:r w:rsidRPr="000005CB">
        <w:rPr>
          <w:rFonts w:asciiTheme="majorHAnsi" w:eastAsia="Times New Roman" w:hAnsiTheme="majorHAnsi" w:cs="Times New Roman"/>
          <w:color w:val="000000"/>
          <w:lang w:eastAsia="sk-SK"/>
        </w:rPr>
        <w:t xml:space="preserve"> zakazuje diskrimináciu v zdravotnej starostlivosti z dôvodu sexuálnej orientácie a rodovej identity. Problematiku zdravotnej starostlivosti rieši zákon o zdravotnej starostlivosti.</w:t>
      </w:r>
      <w:r w:rsidRPr="000005CB">
        <w:rPr>
          <w:rStyle w:val="Odkaznapoznmkupodiarou"/>
          <w:rFonts w:asciiTheme="majorHAnsi" w:hAnsiTheme="majorHAnsi" w:cs="Times New Roman"/>
        </w:rPr>
        <w:footnoteReference w:id="53"/>
      </w:r>
      <w:r w:rsidRPr="000005CB">
        <w:rPr>
          <w:rFonts w:asciiTheme="majorHAnsi" w:eastAsia="Times New Roman" w:hAnsiTheme="majorHAnsi" w:cs="Times New Roman"/>
          <w:color w:val="000000"/>
          <w:lang w:eastAsia="sk-SK"/>
        </w:rPr>
        <w:t xml:space="preserve"> Zákon zakazuje diskrimináciu aj z dôvodu iného postavenia, pod ktoré je možné sexuálnu orientáciu a rodovú identitu subsumovať.</w:t>
      </w:r>
      <w:r w:rsidRPr="000005CB">
        <w:rPr>
          <w:rStyle w:val="Odkaznapoznmkupodiarou"/>
          <w:rFonts w:asciiTheme="majorHAnsi" w:hAnsiTheme="majorHAnsi" w:cs="Times New Roman"/>
        </w:rPr>
        <w:t xml:space="preserve"> </w:t>
      </w:r>
      <w:r w:rsidRPr="000005CB">
        <w:rPr>
          <w:rStyle w:val="Odkaznapoznmkupodiarou"/>
          <w:rFonts w:asciiTheme="majorHAnsi" w:hAnsiTheme="majorHAnsi" w:cs="Times New Roman"/>
        </w:rPr>
        <w:footnoteReference w:id="54"/>
      </w:r>
    </w:p>
    <w:p w:rsidR="005F2D9A" w:rsidRPr="000005CB" w:rsidRDefault="00B369F5" w:rsidP="00385658">
      <w:pPr>
        <w:tabs>
          <w:tab w:val="left" w:pos="0"/>
          <w:tab w:val="left" w:pos="8280"/>
        </w:tabs>
        <w:spacing w:after="0" w:line="240" w:lineRule="auto"/>
        <w:jc w:val="both"/>
        <w:rPr>
          <w:rFonts w:asciiTheme="majorHAnsi" w:eastAsia="Times New Roman" w:hAnsiTheme="majorHAnsi" w:cs="Times New Roman"/>
          <w:lang w:eastAsia="sk-SK"/>
        </w:rPr>
      </w:pPr>
      <w:r w:rsidRPr="000005CB">
        <w:rPr>
          <w:rFonts w:asciiTheme="majorHAnsi" w:eastAsia="Times New Roman" w:hAnsiTheme="majorHAnsi" w:cs="Times New Roman"/>
          <w:lang w:eastAsia="sk-SK"/>
        </w:rPr>
        <w:t>Z</w:t>
      </w:r>
      <w:r w:rsidR="005F2D9A" w:rsidRPr="000005CB">
        <w:rPr>
          <w:rFonts w:asciiTheme="majorHAnsi" w:eastAsia="Times New Roman" w:hAnsiTheme="majorHAnsi" w:cs="Times New Roman"/>
          <w:lang w:eastAsia="sk-SK"/>
        </w:rPr>
        <w:t xml:space="preserve">ákaz </w:t>
      </w:r>
      <w:r w:rsidRPr="000005CB">
        <w:rPr>
          <w:rFonts w:asciiTheme="majorHAnsi" w:eastAsia="Times New Roman" w:hAnsiTheme="majorHAnsi" w:cs="Times New Roman"/>
          <w:lang w:eastAsia="sk-SK"/>
        </w:rPr>
        <w:t xml:space="preserve">diskriminácie </w:t>
      </w:r>
      <w:r w:rsidR="005F2D9A" w:rsidRPr="000005CB">
        <w:rPr>
          <w:rFonts w:asciiTheme="majorHAnsi" w:eastAsia="Times New Roman" w:hAnsiTheme="majorHAnsi" w:cs="Times New Roman"/>
          <w:lang w:eastAsia="sk-SK"/>
        </w:rPr>
        <w:t xml:space="preserve">na základe sexuálnej orientácie a rodovej identity nie je explicitne stanovený. </w:t>
      </w:r>
      <w:r w:rsidRPr="000005CB">
        <w:rPr>
          <w:rFonts w:asciiTheme="majorHAnsi" w:eastAsia="Times New Roman" w:hAnsiTheme="majorHAnsi" w:cs="Times New Roman"/>
          <w:lang w:eastAsia="sk-SK"/>
        </w:rPr>
        <w:t>Zákon</w:t>
      </w:r>
      <w:r w:rsidR="005F2D9A" w:rsidRPr="000005CB">
        <w:rPr>
          <w:rFonts w:asciiTheme="majorHAnsi" w:eastAsia="Times New Roman" w:hAnsiTheme="majorHAnsi" w:cs="Times New Roman"/>
          <w:lang w:eastAsia="sk-SK"/>
        </w:rPr>
        <w:t xml:space="preserve"> práva pacientov i povinnosti zdravotníckych pracovníkov </w:t>
      </w:r>
      <w:r w:rsidR="007707E1" w:rsidRPr="000005CB">
        <w:rPr>
          <w:rFonts w:asciiTheme="majorHAnsi" w:eastAsia="Times New Roman" w:hAnsiTheme="majorHAnsi" w:cs="Times New Roman"/>
          <w:lang w:eastAsia="sk-SK"/>
        </w:rPr>
        <w:t xml:space="preserve">ustanovuje pomerne detailne, </w:t>
      </w:r>
      <w:r w:rsidR="005F2D9A" w:rsidRPr="000005CB">
        <w:rPr>
          <w:rFonts w:asciiTheme="majorHAnsi" w:eastAsia="Times New Roman" w:hAnsiTheme="majorHAnsi" w:cs="Times New Roman"/>
          <w:lang w:eastAsia="sk-SK"/>
        </w:rPr>
        <w:t>práva LGBTI pacientov a ani povinnosti zdravotníckych pracovníkov voči nim nie sú v</w:t>
      </w:r>
      <w:r w:rsidR="001054FF">
        <w:rPr>
          <w:rFonts w:asciiTheme="majorHAnsi" w:eastAsia="Times New Roman" w:hAnsiTheme="majorHAnsi" w:cs="Times New Roman"/>
          <w:lang w:eastAsia="sk-SK"/>
        </w:rPr>
        <w:t> </w:t>
      </w:r>
      <w:r w:rsidR="005F2D9A" w:rsidRPr="000005CB">
        <w:rPr>
          <w:rFonts w:asciiTheme="majorHAnsi" w:eastAsia="Times New Roman" w:hAnsiTheme="majorHAnsi" w:cs="Times New Roman"/>
          <w:lang w:eastAsia="sk-SK"/>
        </w:rPr>
        <w:t>zákone bližšie špecifikované.</w:t>
      </w:r>
    </w:p>
    <w:p w:rsidR="00B369F5" w:rsidRPr="000005CB" w:rsidRDefault="005F2D9A" w:rsidP="00385658">
      <w:pPr>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lang w:eastAsia="sk-SK"/>
        </w:rPr>
        <w:t>Čo sa týka možn</w:t>
      </w:r>
      <w:r w:rsidR="00A168F4">
        <w:rPr>
          <w:rFonts w:asciiTheme="majorHAnsi" w:eastAsia="Times New Roman" w:hAnsiTheme="majorHAnsi" w:cs="Times New Roman"/>
          <w:lang w:eastAsia="sk-SK"/>
        </w:rPr>
        <w:t>osti LGBTI pacientov a paciento</w:t>
      </w:r>
      <w:r w:rsidRPr="000005CB">
        <w:rPr>
          <w:rFonts w:asciiTheme="majorHAnsi" w:eastAsia="Times New Roman" w:hAnsiTheme="majorHAnsi" w:cs="Times New Roman"/>
          <w:lang w:eastAsia="sk-SK"/>
        </w:rPr>
        <w:t>k slobodne si pri poskytovaní a výkone zdravotnej starostlivosti určiť osobu, ktorá môže nahliadnuť do zdravotnej dokumentácie, zákon o zdravotnej starostlivosti dáva túto možnosť blízkej osobe</w:t>
      </w:r>
      <w:r w:rsidR="008F1ECD" w:rsidRPr="008F53E2">
        <w:rPr>
          <w:rStyle w:val="Odkaznapoznmkupodiarou"/>
        </w:rPr>
        <w:footnoteReference w:id="55"/>
      </w:r>
      <w:r w:rsidR="008F1ECD" w:rsidRPr="008F53E2">
        <w:rPr>
          <w:rStyle w:val="Odkaznapoznmkupodiarou"/>
        </w:rPr>
        <w:t>.</w:t>
      </w:r>
      <w:r w:rsidRPr="000005CB">
        <w:rPr>
          <w:rFonts w:asciiTheme="majorHAnsi" w:eastAsia="Times New Roman" w:hAnsiTheme="majorHAnsi" w:cs="Times New Roman"/>
          <w:lang w:eastAsia="sk-SK"/>
        </w:rPr>
        <w:t xml:space="preserve"> </w:t>
      </w:r>
      <w:r w:rsidR="00B369F5" w:rsidRPr="000005CB">
        <w:rPr>
          <w:rFonts w:asciiTheme="majorHAnsi" w:eastAsia="Times New Roman" w:hAnsiTheme="majorHAnsi" w:cs="Times New Roman"/>
          <w:bCs/>
          <w:color w:val="000000"/>
          <w:lang w:eastAsia="sk-SK"/>
        </w:rPr>
        <w:t xml:space="preserve">Ľudia majú možnosť zvoliť si </w:t>
      </w:r>
      <w:r w:rsidR="00B369F5" w:rsidRPr="000005CB">
        <w:rPr>
          <w:rFonts w:asciiTheme="majorHAnsi" w:eastAsia="Times New Roman" w:hAnsiTheme="majorHAnsi" w:cs="Times New Roman"/>
          <w:bCs/>
          <w:color w:val="000000"/>
          <w:lang w:eastAsia="sk-SK"/>
        </w:rPr>
        <w:lastRenderedPageBreak/>
        <w:t>blízku osobu</w:t>
      </w:r>
      <w:r w:rsidR="00B369F5" w:rsidRPr="000005CB">
        <w:rPr>
          <w:rStyle w:val="Odkaznapoznmkupodiarou"/>
          <w:rFonts w:asciiTheme="majorHAnsi" w:hAnsiTheme="majorHAnsi" w:cs="Times New Roman"/>
        </w:rPr>
        <w:footnoteReference w:id="56"/>
      </w:r>
      <w:r w:rsidR="00B369F5" w:rsidRPr="000005CB">
        <w:rPr>
          <w:rFonts w:asciiTheme="majorHAnsi" w:eastAsia="Times New Roman" w:hAnsiTheme="majorHAnsi" w:cs="Times New Roman"/>
          <w:color w:val="000000"/>
          <w:lang w:eastAsia="sk-SK"/>
        </w:rPr>
        <w:t>, tz</w:t>
      </w:r>
      <w:r w:rsidR="00C71675">
        <w:rPr>
          <w:rFonts w:asciiTheme="majorHAnsi" w:eastAsia="Times New Roman" w:hAnsiTheme="majorHAnsi" w:cs="Times New Roman"/>
          <w:color w:val="000000"/>
          <w:lang w:eastAsia="sk-SK"/>
        </w:rPr>
        <w:t>n</w:t>
      </w:r>
      <w:r w:rsidR="00B369F5" w:rsidRPr="000005CB">
        <w:rPr>
          <w:rFonts w:asciiTheme="majorHAnsi" w:eastAsia="Times New Roman" w:hAnsiTheme="majorHAnsi" w:cs="Times New Roman"/>
          <w:color w:val="000000"/>
          <w:lang w:eastAsia="sk-SK"/>
        </w:rPr>
        <w:t xml:space="preserve">. udeliť splnomocnenie inej osobe, ktorú je ošetrujúci zdravotný pracovník povinný informovať o účele, povahe, následkoch a rizikách poskytnutia zdravotnej starostlivosti, o možnostiach voľby navrhovaných postupov a rizikách odmietnutia poskytnutia zdravotnej starostlivosti. Na základe tohto písomného splnomocnenia má táto osoba právo nahliadať do dokumentácie ako pacient sám. </w:t>
      </w:r>
      <w:r w:rsidR="00B369F5" w:rsidRPr="000005CB">
        <w:rPr>
          <w:rFonts w:asciiTheme="majorHAnsi" w:eastAsia="Times New Roman" w:hAnsiTheme="majorHAnsi" w:cs="Times New Roman"/>
          <w:bCs/>
          <w:color w:val="000000"/>
          <w:lang w:eastAsia="sk-SK"/>
        </w:rPr>
        <w:t>Tieto pravidlá sú aplikované bez diskriminácie na základe sexuálnej orientácie a rodovej identity.</w:t>
      </w:r>
      <w:r w:rsidR="00B369F5" w:rsidRPr="000005CB">
        <w:rPr>
          <w:rStyle w:val="Odkaznapoznmkupodiarou"/>
          <w:rFonts w:asciiTheme="majorHAnsi" w:hAnsiTheme="majorHAnsi" w:cs="Times New Roman"/>
        </w:rPr>
        <w:footnoteReference w:id="57"/>
      </w:r>
      <w:r w:rsidR="00B369F5" w:rsidRPr="000005CB">
        <w:rPr>
          <w:rFonts w:asciiTheme="majorHAnsi" w:eastAsia="Times New Roman" w:hAnsiTheme="majorHAnsi" w:cs="Times New Roman"/>
          <w:b/>
          <w:bCs/>
          <w:color w:val="000000"/>
          <w:lang w:eastAsia="sk-SK"/>
        </w:rPr>
        <w:t xml:space="preserve"> </w:t>
      </w:r>
      <w:r w:rsidR="00B369F5" w:rsidRPr="000005CB">
        <w:rPr>
          <w:rFonts w:asciiTheme="majorHAnsi" w:eastAsia="Times New Roman" w:hAnsiTheme="majorHAnsi" w:cs="Times New Roman"/>
          <w:color w:val="000000"/>
          <w:lang w:eastAsia="sk-SK"/>
        </w:rPr>
        <w:t>Zákon o zdravotnej starostlivosti</w:t>
      </w:r>
      <w:r w:rsidR="00B369F5" w:rsidRPr="000005CB">
        <w:rPr>
          <w:rStyle w:val="Odkaznapoznmkupodiarou"/>
          <w:rFonts w:asciiTheme="majorHAnsi" w:hAnsiTheme="majorHAnsi" w:cs="Times New Roman"/>
        </w:rPr>
        <w:footnoteReference w:id="58"/>
      </w:r>
      <w:r w:rsidR="00B369F5" w:rsidRPr="000005CB">
        <w:rPr>
          <w:rFonts w:asciiTheme="majorHAnsi" w:eastAsia="Times New Roman" w:hAnsiTheme="majorHAnsi" w:cs="Times New Roman"/>
          <w:color w:val="000000"/>
          <w:lang w:eastAsia="sk-SK"/>
        </w:rPr>
        <w:t xml:space="preserve"> upravuje sprístupnenie údajov</w:t>
      </w:r>
      <w:r w:rsidR="00DB7854">
        <w:rPr>
          <w:rFonts w:asciiTheme="majorHAnsi" w:eastAsia="Times New Roman" w:hAnsiTheme="majorHAnsi" w:cs="Times New Roman"/>
          <w:color w:val="000000"/>
          <w:lang w:eastAsia="sk-SK"/>
        </w:rPr>
        <w:t xml:space="preserve"> </w:t>
      </w:r>
      <w:r w:rsidR="00B369F5" w:rsidRPr="000005CB">
        <w:rPr>
          <w:rFonts w:asciiTheme="majorHAnsi" w:eastAsia="Times New Roman" w:hAnsiTheme="majorHAnsi" w:cs="Times New Roman"/>
          <w:color w:val="000000"/>
          <w:lang w:eastAsia="sk-SK"/>
        </w:rPr>
        <w:t>zo zdravotnej starostlivosti i v prípade smrti osoby, v tomto prípade je prístup umožnený aj plnoletej osobe, ktorá s osobou žila v čase smrti v domácnosti.</w:t>
      </w:r>
    </w:p>
    <w:p w:rsidR="00B369F5" w:rsidRPr="000005CB" w:rsidRDefault="00B369F5" w:rsidP="00385658">
      <w:pPr>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color w:val="000000"/>
          <w:lang w:eastAsia="sk-SK"/>
        </w:rPr>
        <w:t>V zozname chorôb, ktorý je uvedený ako príloha k zákonu o zdravotnej starostlivosti</w:t>
      </w:r>
      <w:r w:rsidRPr="000005CB">
        <w:rPr>
          <w:rStyle w:val="Odkaznapoznmkupodiarou"/>
          <w:rFonts w:asciiTheme="majorHAnsi" w:hAnsiTheme="majorHAnsi" w:cs="Times New Roman"/>
        </w:rPr>
        <w:footnoteReference w:id="59"/>
      </w:r>
      <w:r w:rsidR="00C71675">
        <w:rPr>
          <w:rFonts w:asciiTheme="majorHAnsi" w:eastAsia="Times New Roman" w:hAnsiTheme="majorHAnsi" w:cs="Times New Roman"/>
          <w:color w:val="000000"/>
          <w:lang w:eastAsia="sk-SK"/>
        </w:rPr>
        <w:t>,</w:t>
      </w:r>
      <w:r w:rsidRPr="000005CB">
        <w:rPr>
          <w:rFonts w:asciiTheme="majorHAnsi" w:eastAsia="Times New Roman" w:hAnsiTheme="majorHAnsi" w:cs="Times New Roman"/>
          <w:color w:val="000000"/>
          <w:lang w:eastAsia="sk-SK"/>
        </w:rPr>
        <w:t xml:space="preserve"> sa homosexualita ako choroba neuvádza.</w:t>
      </w:r>
      <w:r w:rsidR="00DB7854">
        <w:rPr>
          <w:rFonts w:asciiTheme="majorHAnsi" w:eastAsia="Times New Roman" w:hAnsiTheme="majorHAnsi" w:cs="Times New Roman"/>
          <w:color w:val="000000"/>
          <w:lang w:eastAsia="sk-SK"/>
        </w:rPr>
        <w:t xml:space="preserve"> </w:t>
      </w:r>
      <w:r w:rsidRPr="000005CB">
        <w:rPr>
          <w:rFonts w:asciiTheme="majorHAnsi" w:eastAsia="Times New Roman" w:hAnsiTheme="majorHAnsi" w:cs="Times New Roman"/>
          <w:bCs/>
          <w:color w:val="000000"/>
          <w:lang w:eastAsia="sk-SK"/>
        </w:rPr>
        <w:t>Ministerstvu zdravotníctva nie je známa žiadna metodická učebnica, strategický či vzdelávací materiál, v ktorých by bola homosexualita považovaná za chorobu.</w:t>
      </w:r>
    </w:p>
    <w:p w:rsidR="00B369F5" w:rsidRPr="000005CB" w:rsidRDefault="00B369F5" w:rsidP="00385658">
      <w:pPr>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bCs/>
          <w:color w:val="000000"/>
          <w:lang w:eastAsia="sk-SK"/>
        </w:rPr>
        <w:t>Nie sú vytvorené primerané prostriedky zabezpečujúce, že nikto nie je nútený podstúpiť žiadnu formu liečby, zdravotnú prehliadku, či psychologický test alebo nie je uväznený v liečebni z</w:t>
      </w:r>
      <w:r w:rsidR="00C71675">
        <w:rPr>
          <w:rFonts w:asciiTheme="majorHAnsi" w:eastAsia="Times New Roman" w:hAnsiTheme="majorHAnsi" w:cs="Times New Roman"/>
          <w:bCs/>
          <w:color w:val="000000"/>
          <w:lang w:eastAsia="sk-SK"/>
        </w:rPr>
        <w:t> </w:t>
      </w:r>
      <w:r w:rsidRPr="000005CB">
        <w:rPr>
          <w:rFonts w:asciiTheme="majorHAnsi" w:eastAsia="Times New Roman" w:hAnsiTheme="majorHAnsi" w:cs="Times New Roman"/>
          <w:bCs/>
          <w:color w:val="000000"/>
          <w:lang w:eastAsia="sk-SK"/>
        </w:rPr>
        <w:t>dôvodu sexuálnej orientácie.</w:t>
      </w:r>
    </w:p>
    <w:p w:rsidR="00B369F5" w:rsidRPr="000005CB" w:rsidRDefault="00B369F5" w:rsidP="00385658">
      <w:pPr>
        <w:spacing w:after="0" w:line="240" w:lineRule="auto"/>
        <w:rPr>
          <w:rFonts w:asciiTheme="majorHAnsi" w:eastAsia="Times New Roman" w:hAnsiTheme="majorHAnsi" w:cs="Times New Roman"/>
          <w:color w:val="000000"/>
          <w:lang w:eastAsia="sk-SK"/>
        </w:rPr>
      </w:pPr>
    </w:p>
    <w:p w:rsidR="00B369F5" w:rsidRPr="000005CB" w:rsidRDefault="00B369F5" w:rsidP="00385658">
      <w:pPr>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color w:val="000000"/>
          <w:lang w:eastAsia="sk-SK"/>
        </w:rPr>
        <w:t>Časť slovenskej spoločnosti doposiaľ vníma homosexualitu ako chorobu.</w:t>
      </w:r>
      <w:r w:rsidRPr="000005CB">
        <w:rPr>
          <w:rStyle w:val="Odkaznapoznmkupodiarou"/>
          <w:rFonts w:asciiTheme="majorHAnsi" w:hAnsiTheme="majorHAnsi" w:cs="Times New Roman"/>
        </w:rPr>
        <w:footnoteReference w:id="60"/>
      </w:r>
      <w:r w:rsidRPr="000005CB">
        <w:rPr>
          <w:rFonts w:asciiTheme="majorHAnsi" w:eastAsia="Times New Roman" w:hAnsiTheme="majorHAnsi" w:cs="Times New Roman"/>
          <w:color w:val="000000"/>
          <w:lang w:eastAsia="sk-SK"/>
        </w:rPr>
        <w:t xml:space="preserve"> Preto môžu byť najmä mladí LGBTI ľudia nútení od vlastných rodín podstúpiť istú formu liečby či zdravotnú prehliadku. Situáciu zhoršuje neexistencia tréningových programov a vzdelávania zdravotníckych pracovníkov, ktoré by obsahovalo objektívne a dostatočné informácie o</w:t>
      </w:r>
      <w:r w:rsidR="00C71675">
        <w:rPr>
          <w:rFonts w:asciiTheme="majorHAnsi" w:eastAsia="Times New Roman" w:hAnsiTheme="majorHAnsi" w:cs="Times New Roman"/>
          <w:color w:val="000000"/>
          <w:lang w:eastAsia="sk-SK"/>
        </w:rPr>
        <w:t> </w:t>
      </w:r>
      <w:r w:rsidRPr="000005CB">
        <w:rPr>
          <w:rFonts w:asciiTheme="majorHAnsi" w:eastAsia="Times New Roman" w:hAnsiTheme="majorHAnsi" w:cs="Times New Roman"/>
          <w:color w:val="000000"/>
          <w:lang w:eastAsia="sk-SK"/>
        </w:rPr>
        <w:t xml:space="preserve">sexuálnej orientácii. Výskum v tejto oblasti uskutočnený nebol a je </w:t>
      </w:r>
      <w:r w:rsidR="00C71675" w:rsidRPr="000005CB">
        <w:rPr>
          <w:rFonts w:asciiTheme="majorHAnsi" w:eastAsia="Times New Roman" w:hAnsiTheme="majorHAnsi" w:cs="Times New Roman"/>
          <w:color w:val="000000"/>
          <w:lang w:eastAsia="sk-SK"/>
        </w:rPr>
        <w:t>otázne</w:t>
      </w:r>
      <w:r w:rsidR="00C71675">
        <w:rPr>
          <w:rFonts w:asciiTheme="majorHAnsi" w:eastAsia="Times New Roman" w:hAnsiTheme="majorHAnsi" w:cs="Times New Roman"/>
          <w:color w:val="000000"/>
          <w:lang w:eastAsia="sk-SK"/>
        </w:rPr>
        <w:t xml:space="preserve">, </w:t>
      </w:r>
      <w:r w:rsidRPr="000005CB">
        <w:rPr>
          <w:rFonts w:asciiTheme="majorHAnsi" w:eastAsia="Times New Roman" w:hAnsiTheme="majorHAnsi" w:cs="Times New Roman"/>
          <w:color w:val="000000"/>
          <w:lang w:eastAsia="sk-SK"/>
        </w:rPr>
        <w:t>čo sa za zavretými dverami psychiatrických ambulancií deje.</w:t>
      </w:r>
    </w:p>
    <w:p w:rsidR="00B369F5" w:rsidRPr="000005CB" w:rsidRDefault="00B369F5" w:rsidP="00385658">
      <w:pPr>
        <w:spacing w:after="0" w:line="240" w:lineRule="auto"/>
        <w:jc w:val="both"/>
        <w:outlineLvl w:val="2"/>
        <w:rPr>
          <w:rFonts w:asciiTheme="majorHAnsi" w:eastAsia="Times New Roman" w:hAnsiTheme="majorHAnsi" w:cs="Times New Roman"/>
          <w:color w:val="000000"/>
          <w:lang w:eastAsia="sk-SK"/>
        </w:rPr>
      </w:pPr>
      <w:r w:rsidRPr="000005CB">
        <w:rPr>
          <w:rFonts w:asciiTheme="majorHAnsi" w:eastAsia="Times New Roman" w:hAnsiTheme="majorHAnsi" w:cs="Times New Roman"/>
          <w:color w:val="000000"/>
          <w:lang w:eastAsia="sk-SK"/>
        </w:rPr>
        <w:t>Do vzdelávania a tréningových programov zdravotníckych pracovníkov je umožnený vstup všetkým osobám bez ohľadu na sexuálnu orientáciu a rodovú identitu.</w:t>
      </w:r>
      <w:r w:rsidRPr="000005CB">
        <w:rPr>
          <w:rStyle w:val="Odkaznapoznmkupodiarou"/>
          <w:rFonts w:asciiTheme="majorHAnsi" w:hAnsiTheme="majorHAnsi" w:cs="Times New Roman"/>
        </w:rPr>
        <w:footnoteReference w:id="61"/>
      </w:r>
      <w:r w:rsidRPr="000005CB">
        <w:rPr>
          <w:rFonts w:asciiTheme="majorHAnsi" w:eastAsia="Times New Roman" w:hAnsiTheme="majorHAnsi" w:cs="Times New Roman"/>
          <w:color w:val="000000"/>
          <w:lang w:eastAsia="sk-SK"/>
        </w:rPr>
        <w:t xml:space="preserve"> Ministerstvo zdravotníctva sa vyhlo </w:t>
      </w:r>
      <w:r w:rsidR="00192D15">
        <w:rPr>
          <w:rFonts w:asciiTheme="majorHAnsi" w:eastAsia="Times New Roman" w:hAnsiTheme="majorHAnsi" w:cs="Times New Roman"/>
          <w:color w:val="000000"/>
          <w:lang w:eastAsia="sk-SK"/>
        </w:rPr>
        <w:t>odpovedi na</w:t>
      </w:r>
      <w:r w:rsidR="00192D15" w:rsidRPr="000005CB">
        <w:rPr>
          <w:rFonts w:asciiTheme="majorHAnsi" w:eastAsia="Times New Roman" w:hAnsiTheme="majorHAnsi" w:cs="Times New Roman"/>
          <w:color w:val="000000"/>
          <w:lang w:eastAsia="sk-SK"/>
        </w:rPr>
        <w:t xml:space="preserve"> </w:t>
      </w:r>
      <w:r w:rsidRPr="000005CB">
        <w:rPr>
          <w:rFonts w:asciiTheme="majorHAnsi" w:eastAsia="Times New Roman" w:hAnsiTheme="majorHAnsi" w:cs="Times New Roman"/>
          <w:color w:val="000000"/>
          <w:lang w:eastAsia="sk-SK"/>
        </w:rPr>
        <w:t>otázku</w:t>
      </w:r>
      <w:r w:rsidR="00192D15">
        <w:rPr>
          <w:rFonts w:asciiTheme="majorHAnsi" w:eastAsia="Times New Roman" w:hAnsiTheme="majorHAnsi" w:cs="Times New Roman"/>
          <w:color w:val="000000"/>
          <w:lang w:eastAsia="sk-SK"/>
        </w:rPr>
        <w:t>,</w:t>
      </w:r>
      <w:r w:rsidRPr="000005CB">
        <w:rPr>
          <w:rFonts w:asciiTheme="majorHAnsi" w:eastAsia="Times New Roman" w:hAnsiTheme="majorHAnsi" w:cs="Times New Roman"/>
          <w:color w:val="000000"/>
          <w:lang w:eastAsia="sk-SK"/>
        </w:rPr>
        <w:t xml:space="preserve"> či obsahujú v</w:t>
      </w:r>
      <w:r w:rsidRPr="000005CB">
        <w:rPr>
          <w:rFonts w:asciiTheme="majorHAnsi" w:eastAsia="Times New Roman" w:hAnsiTheme="majorHAnsi" w:cs="Times New Roman"/>
          <w:bCs/>
          <w:color w:val="000000"/>
          <w:lang w:eastAsia="sk-SK"/>
        </w:rPr>
        <w:t>zdelávacie programy pre odborníkov a odborníčky v zdravotníctve objektívne a dostatočné informácie o sexuálnej orientácii a rodovej identite, ktoré by zabezpečili štandard najvyššej kvality zdravotnej starostlivosti o LGBTI ľudí.</w:t>
      </w:r>
      <w:r w:rsidRPr="000005CB">
        <w:rPr>
          <w:rFonts w:asciiTheme="majorHAnsi" w:eastAsia="Times New Roman" w:hAnsiTheme="majorHAnsi" w:cs="Times New Roman"/>
          <w:color w:val="000000"/>
          <w:lang w:eastAsia="sk-SK"/>
        </w:rPr>
        <w:t xml:space="preserve"> Dôvodom vágnej odpovede je pravdepodobne fakt, že vzdelávanie o LGBTI problematike neprebieha ani v rámci sústavnej prípravy na povolanie zdravotníckych pracovníkov a</w:t>
      </w:r>
      <w:r w:rsidR="00192D15">
        <w:rPr>
          <w:rFonts w:asciiTheme="majorHAnsi" w:eastAsia="Times New Roman" w:hAnsiTheme="majorHAnsi" w:cs="Times New Roman"/>
          <w:color w:val="000000"/>
          <w:lang w:eastAsia="sk-SK"/>
        </w:rPr>
        <w:t> </w:t>
      </w:r>
      <w:r w:rsidRPr="000005CB">
        <w:rPr>
          <w:rFonts w:asciiTheme="majorHAnsi" w:eastAsia="Times New Roman" w:hAnsiTheme="majorHAnsi" w:cs="Times New Roman"/>
          <w:color w:val="000000"/>
          <w:lang w:eastAsia="sk-SK"/>
        </w:rPr>
        <w:t>pracovníčok</w:t>
      </w:r>
      <w:r w:rsidR="00192D15">
        <w:rPr>
          <w:rFonts w:asciiTheme="majorHAnsi" w:eastAsia="Times New Roman" w:hAnsiTheme="majorHAnsi" w:cs="Times New Roman"/>
          <w:color w:val="000000"/>
          <w:lang w:eastAsia="sk-SK"/>
        </w:rPr>
        <w:t>,</w:t>
      </w:r>
      <w:r w:rsidRPr="000005CB">
        <w:rPr>
          <w:rFonts w:asciiTheme="majorHAnsi" w:eastAsia="Times New Roman" w:hAnsiTheme="majorHAnsi" w:cs="Times New Roman"/>
          <w:color w:val="000000"/>
          <w:lang w:eastAsia="sk-SK"/>
        </w:rPr>
        <w:t xml:space="preserve"> ani v rámci</w:t>
      </w:r>
      <w:r w:rsidRPr="000005CB">
        <w:rPr>
          <w:rFonts w:asciiTheme="majorHAnsi" w:eastAsia="Times New Roman" w:hAnsiTheme="majorHAnsi" w:cs="Times New Roman"/>
          <w:b/>
          <w:bCs/>
          <w:color w:val="000000"/>
          <w:lang w:eastAsia="sk-SK"/>
        </w:rPr>
        <w:t xml:space="preserve"> </w:t>
      </w:r>
      <w:r w:rsidRPr="000005CB">
        <w:rPr>
          <w:rFonts w:asciiTheme="majorHAnsi" w:eastAsia="Times New Roman" w:hAnsiTheme="majorHAnsi" w:cs="Times New Roman"/>
          <w:color w:val="000000"/>
          <w:lang w:eastAsia="sk-SK"/>
        </w:rPr>
        <w:t>sústavného vzdelávania zdravotníckych pracovníkov a pracovníčok.</w:t>
      </w:r>
    </w:p>
    <w:p w:rsidR="00B369F5" w:rsidRPr="000005CB" w:rsidRDefault="00B369F5" w:rsidP="00385658">
      <w:pPr>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color w:val="000000"/>
          <w:lang w:eastAsia="sk-SK"/>
        </w:rPr>
        <w:t>Nemáme vedomosti o tom, že by ktorákoľvek z uvedených inštitúcií poskytovala zdravotným pracovníčkam a pracovníkom objektívne a dostatočné informácie o sexuálnej orientácii a</w:t>
      </w:r>
      <w:r w:rsidR="00192D15">
        <w:rPr>
          <w:rFonts w:asciiTheme="majorHAnsi" w:eastAsia="Times New Roman" w:hAnsiTheme="majorHAnsi" w:cs="Times New Roman"/>
          <w:color w:val="000000"/>
          <w:lang w:eastAsia="sk-SK"/>
        </w:rPr>
        <w:t> </w:t>
      </w:r>
      <w:r w:rsidRPr="000005CB">
        <w:rPr>
          <w:rFonts w:asciiTheme="majorHAnsi" w:eastAsia="Times New Roman" w:hAnsiTheme="majorHAnsi" w:cs="Times New Roman"/>
          <w:color w:val="000000"/>
          <w:lang w:eastAsia="sk-SK"/>
        </w:rPr>
        <w:t>rodovej identite</w:t>
      </w:r>
      <w:r w:rsidRPr="00276F24">
        <w:rPr>
          <w:rFonts w:asciiTheme="majorHAnsi" w:eastAsia="Times New Roman" w:hAnsiTheme="majorHAnsi" w:cs="Times New Roman"/>
          <w:color w:val="000000"/>
          <w:lang w:eastAsia="sk-SK"/>
        </w:rPr>
        <w:t>.</w:t>
      </w:r>
      <w:r w:rsidR="00F70DFE" w:rsidRPr="00276F24">
        <w:rPr>
          <w:rFonts w:asciiTheme="majorHAnsi" w:eastAsia="Times New Roman" w:hAnsiTheme="majorHAnsi" w:cs="Times New Roman"/>
          <w:color w:val="000000"/>
          <w:lang w:eastAsia="sk-SK"/>
        </w:rPr>
        <w:t xml:space="preserve"> </w:t>
      </w:r>
      <w:r w:rsidRPr="00276F24">
        <w:rPr>
          <w:rFonts w:asciiTheme="majorHAnsi" w:eastAsia="Times New Roman" w:hAnsiTheme="majorHAnsi" w:cs="Times New Roman"/>
          <w:color w:val="000000"/>
          <w:lang w:eastAsia="sk-SK"/>
        </w:rPr>
        <w:t>V Etickom kódexe zdravotníckeho pracovníka, ktorý je prílohou tohto zákona</w:t>
      </w:r>
      <w:r w:rsidR="006E5F9B" w:rsidRPr="008F53E2">
        <w:rPr>
          <w:rFonts w:asciiTheme="majorHAnsi" w:eastAsia="Times New Roman" w:hAnsiTheme="majorHAnsi" w:cs="Times New Roman"/>
          <w:color w:val="000000"/>
          <w:lang w:eastAsia="sk-SK"/>
        </w:rPr>
        <w:t xml:space="preserve"> o poskytovateľoch zdravotnej starostlivosti</w:t>
      </w:r>
      <w:r w:rsidR="006E5F9B" w:rsidRPr="008F53E2">
        <w:rPr>
          <w:rStyle w:val="Odkaznapoznmkupodiarou"/>
          <w:rFonts w:asciiTheme="majorHAnsi" w:hAnsiTheme="majorHAnsi" w:cs="Times New Roman"/>
        </w:rPr>
        <w:footnoteReference w:id="62"/>
      </w:r>
      <w:r w:rsidR="006E5F9B" w:rsidRPr="008F53E2">
        <w:rPr>
          <w:rFonts w:asciiTheme="majorHAnsi" w:eastAsia="Times New Roman" w:hAnsiTheme="majorHAnsi" w:cs="Times New Roman"/>
          <w:color w:val="000000"/>
          <w:lang w:eastAsia="sk-SK"/>
        </w:rPr>
        <w:t>.</w:t>
      </w:r>
      <w:r w:rsidR="00192D15" w:rsidRPr="00276F24">
        <w:rPr>
          <w:rFonts w:asciiTheme="majorHAnsi" w:eastAsia="Times New Roman" w:hAnsiTheme="majorHAnsi" w:cs="Times New Roman"/>
          <w:color w:val="000000"/>
          <w:lang w:eastAsia="sk-SK"/>
        </w:rPr>
        <w:t>,</w:t>
      </w:r>
      <w:r w:rsidRPr="00276F24">
        <w:rPr>
          <w:rFonts w:asciiTheme="majorHAnsi" w:eastAsia="Times New Roman" w:hAnsiTheme="majorHAnsi" w:cs="Times New Roman"/>
          <w:color w:val="000000"/>
          <w:lang w:eastAsia="sk-SK"/>
        </w:rPr>
        <w:t xml:space="preserve"> sa uvádza, že</w:t>
      </w:r>
      <w:r w:rsidRPr="000005CB">
        <w:rPr>
          <w:rFonts w:asciiTheme="majorHAnsi" w:eastAsia="Times New Roman" w:hAnsiTheme="majorHAnsi" w:cs="Times New Roman"/>
          <w:color w:val="000000"/>
          <w:lang w:eastAsia="sk-SK"/>
        </w:rPr>
        <w:t xml:space="preserve"> „poslaním zdravotníckeho pracovníka je vykonávať zdravotnícke povolanie svedomito, statočne, s hlbokým ľudským vzťahom k človeku, v súlade s právnymi predpismi, s dostupnými poznatkami lekárskych vied a biomedicínskymi vedami a s prihliadnutím na technické a vecné vybavenie zdravotníckeho zariadenia, v ktorom poskytuje zdravotnú starostlivosť.“</w:t>
      </w:r>
      <w:r w:rsidRPr="000005CB">
        <w:rPr>
          <w:rStyle w:val="Odkaznapoznmkupodiarou"/>
          <w:rFonts w:asciiTheme="majorHAnsi" w:hAnsiTheme="majorHAnsi" w:cs="Times New Roman"/>
        </w:rPr>
        <w:footnoteReference w:id="63"/>
      </w:r>
      <w:r w:rsidRPr="000005CB">
        <w:rPr>
          <w:rFonts w:asciiTheme="majorHAnsi" w:eastAsia="Times New Roman" w:hAnsiTheme="majorHAnsi" w:cs="Times New Roman"/>
          <w:color w:val="000000"/>
          <w:lang w:eastAsia="sk-SK"/>
        </w:rPr>
        <w:t xml:space="preserve"> Zákon teda práva pacientov i povinnosti zdravotníckych pracovníkov ustanovuje pomerne detailne, no práva LGBTI pacientov </w:t>
      </w:r>
      <w:r w:rsidRPr="000005CB">
        <w:rPr>
          <w:rFonts w:asciiTheme="majorHAnsi" w:eastAsia="Times New Roman" w:hAnsiTheme="majorHAnsi" w:cs="Times New Roman"/>
          <w:color w:val="000000"/>
          <w:lang w:eastAsia="sk-SK"/>
        </w:rPr>
        <w:lastRenderedPageBreak/>
        <w:t>a ani povinnosti zdravotníckych pracovníkov voči nim nie sú v zákone bližšie špecifikované.</w:t>
      </w:r>
      <w:r w:rsidRPr="000005CB">
        <w:rPr>
          <w:rStyle w:val="Odkaznapoznmkupodiarou"/>
          <w:rFonts w:asciiTheme="majorHAnsi" w:hAnsiTheme="majorHAnsi" w:cs="Times New Roman"/>
        </w:rPr>
        <w:footnoteReference w:id="64"/>
      </w:r>
      <w:r w:rsidRPr="000005CB">
        <w:rPr>
          <w:rFonts w:asciiTheme="majorHAnsi" w:eastAsia="Times New Roman" w:hAnsiTheme="majorHAnsi" w:cs="Times New Roman"/>
          <w:color w:val="000000"/>
          <w:lang w:eastAsia="sk-SK"/>
        </w:rPr>
        <w:t xml:space="preserve"> Na základe vyššie spomenutého je samozrejmé, že </w:t>
      </w:r>
      <w:r w:rsidRPr="000005CB">
        <w:rPr>
          <w:rFonts w:asciiTheme="majorHAnsi" w:eastAsia="Times New Roman" w:hAnsiTheme="majorHAnsi" w:cs="Times New Roman"/>
          <w:bCs/>
          <w:color w:val="000000"/>
          <w:lang w:eastAsia="sk-SK"/>
        </w:rPr>
        <w:t>odborníci a odborníčky na zdravotnú starostlivosť nie sú podnecované/í k utváraniu bezpečného a prívetivého prostredia pre LGBTI osoby</w:t>
      </w:r>
      <w:r w:rsidRPr="000005CB">
        <w:rPr>
          <w:rFonts w:asciiTheme="majorHAnsi" w:eastAsia="Times New Roman" w:hAnsiTheme="majorHAnsi" w:cs="Times New Roman"/>
          <w:color w:val="000000"/>
          <w:lang w:eastAsia="sk-SK"/>
        </w:rPr>
        <w:t xml:space="preserve">. Špecifickou kategóriou sú </w:t>
      </w:r>
      <w:proofErr w:type="spellStart"/>
      <w:r w:rsidRPr="000005CB">
        <w:rPr>
          <w:rFonts w:asciiTheme="majorHAnsi" w:eastAsia="Times New Roman" w:hAnsiTheme="majorHAnsi" w:cs="Times New Roman"/>
          <w:color w:val="000000"/>
          <w:lang w:eastAsia="sk-SK"/>
        </w:rPr>
        <w:t>transrodoví</w:t>
      </w:r>
      <w:proofErr w:type="spellEnd"/>
      <w:r w:rsidRPr="000005CB">
        <w:rPr>
          <w:rFonts w:asciiTheme="majorHAnsi" w:eastAsia="Times New Roman" w:hAnsiTheme="majorHAnsi" w:cs="Times New Roman"/>
          <w:color w:val="000000"/>
          <w:lang w:eastAsia="sk-SK"/>
        </w:rPr>
        <w:t xml:space="preserve"> ľudia, ktorí sa v najväčšej miere stretávajú s častým </w:t>
      </w:r>
      <w:proofErr w:type="spellStart"/>
      <w:r w:rsidRPr="000005CB">
        <w:rPr>
          <w:rFonts w:asciiTheme="majorHAnsi" w:eastAsia="Times New Roman" w:hAnsiTheme="majorHAnsi" w:cs="Times New Roman"/>
          <w:color w:val="000000"/>
          <w:lang w:eastAsia="sk-SK"/>
        </w:rPr>
        <w:t>transfóbnym</w:t>
      </w:r>
      <w:proofErr w:type="spellEnd"/>
      <w:r w:rsidRPr="000005CB">
        <w:rPr>
          <w:rFonts w:asciiTheme="majorHAnsi" w:eastAsia="Times New Roman" w:hAnsiTheme="majorHAnsi" w:cs="Times New Roman"/>
          <w:color w:val="000000"/>
          <w:lang w:eastAsia="sk-SK"/>
        </w:rPr>
        <w:t xml:space="preserve"> zaobchádzaním zo strany lekárov a lekárok i s odmietnutím poskytnutia zdravotnej starostlivosti.</w:t>
      </w:r>
    </w:p>
    <w:p w:rsidR="00F70DFE" w:rsidRPr="000005CB" w:rsidRDefault="00F70DFE" w:rsidP="00385658">
      <w:pPr>
        <w:tabs>
          <w:tab w:val="left" w:pos="540"/>
          <w:tab w:val="left" w:pos="8280"/>
        </w:tabs>
        <w:spacing w:after="0" w:line="240" w:lineRule="auto"/>
        <w:ind w:hanging="540"/>
        <w:jc w:val="both"/>
        <w:rPr>
          <w:rFonts w:asciiTheme="majorHAnsi" w:hAnsiTheme="majorHAnsi" w:cs="Times New Roman"/>
        </w:rPr>
      </w:pPr>
    </w:p>
    <w:p w:rsidR="00F70DFE" w:rsidRPr="000005CB" w:rsidRDefault="00490713" w:rsidP="00385658">
      <w:pPr>
        <w:tabs>
          <w:tab w:val="left" w:pos="540"/>
          <w:tab w:val="left" w:pos="8280"/>
        </w:tabs>
        <w:spacing w:after="0" w:line="240" w:lineRule="auto"/>
        <w:ind w:hanging="540"/>
        <w:jc w:val="both"/>
        <w:rPr>
          <w:rFonts w:asciiTheme="majorHAnsi" w:hAnsiTheme="majorHAnsi" w:cs="Times New Roman"/>
        </w:rPr>
      </w:pPr>
      <w:r w:rsidRPr="000005CB">
        <w:rPr>
          <w:rFonts w:asciiTheme="majorHAnsi" w:hAnsiTheme="majorHAnsi" w:cs="Times New Roman"/>
          <w:b/>
        </w:rPr>
        <w:tab/>
      </w:r>
      <w:r w:rsidR="00F70DFE" w:rsidRPr="000005CB">
        <w:rPr>
          <w:rFonts w:asciiTheme="majorHAnsi" w:hAnsiTheme="majorHAnsi" w:cs="Times New Roman"/>
        </w:rPr>
        <w:t xml:space="preserve">Darovanie krvi </w:t>
      </w:r>
    </w:p>
    <w:p w:rsidR="00F70DFE" w:rsidRPr="000005CB" w:rsidRDefault="00F70DFE" w:rsidP="00385658">
      <w:pPr>
        <w:tabs>
          <w:tab w:val="left" w:pos="540"/>
          <w:tab w:val="left" w:pos="8280"/>
        </w:tabs>
        <w:spacing w:after="0" w:line="240" w:lineRule="auto"/>
        <w:jc w:val="both"/>
        <w:rPr>
          <w:rFonts w:asciiTheme="majorHAnsi" w:hAnsiTheme="majorHAnsi" w:cs="Times New Roman"/>
        </w:rPr>
      </w:pPr>
      <w:r w:rsidRPr="000005CB">
        <w:rPr>
          <w:rFonts w:asciiTheme="majorHAnsi" w:hAnsiTheme="majorHAnsi" w:cs="Times New Roman"/>
        </w:rPr>
        <w:t xml:space="preserve">Ďalšou problematickou oblasťou, ktorú zákonodarca opomína, je darovanie krvi. Darovanie krvi nie je prístupné všetkým bez rozdielu, keďže dotazník, ktorý vypĺňa muž </w:t>
      </w:r>
      <w:r w:rsidR="00B9672F">
        <w:rPr>
          <w:rFonts w:asciiTheme="majorHAnsi" w:hAnsiTheme="majorHAnsi" w:cs="Times New Roman"/>
        </w:rPr>
        <w:t>–</w:t>
      </w:r>
      <w:r w:rsidRPr="000005CB">
        <w:rPr>
          <w:rFonts w:asciiTheme="majorHAnsi" w:hAnsiTheme="majorHAnsi" w:cs="Times New Roman"/>
        </w:rPr>
        <w:t xml:space="preserve"> darca krvi</w:t>
      </w:r>
      <w:r w:rsidR="00B9672F">
        <w:rPr>
          <w:rFonts w:asciiTheme="majorHAnsi" w:hAnsiTheme="majorHAnsi" w:cs="Times New Roman"/>
        </w:rPr>
        <w:t>,</w:t>
      </w:r>
      <w:r w:rsidRPr="000005CB">
        <w:rPr>
          <w:rFonts w:asciiTheme="majorHAnsi" w:hAnsiTheme="majorHAnsi" w:cs="Times New Roman"/>
        </w:rPr>
        <w:t xml:space="preserve"> obsahuje otázku</w:t>
      </w:r>
      <w:r w:rsidR="00B9672F">
        <w:rPr>
          <w:rFonts w:asciiTheme="majorHAnsi" w:hAnsiTheme="majorHAnsi" w:cs="Times New Roman"/>
        </w:rPr>
        <w:t>,</w:t>
      </w:r>
      <w:r w:rsidRPr="000005CB">
        <w:rPr>
          <w:rFonts w:asciiTheme="majorHAnsi" w:hAnsiTheme="majorHAnsi" w:cs="Times New Roman"/>
        </w:rPr>
        <w:t xml:space="preserve"> či mal kandidát na darcovstvo za posledný rok pohlavný styk s mužom. Táto otázka má podľa kompetentných orgánov sledovať legitímny cieľ, ktorým je bezpečnosť krvných preparátov. Je otázne, či sa na túto situáciu vzťahuje antidiskriminačný zákon, keďže ten – vo vzťahu k tejto konkrétnej situácii </w:t>
      </w:r>
      <w:r w:rsidR="00B9672F">
        <w:rPr>
          <w:rFonts w:asciiTheme="majorHAnsi" w:hAnsiTheme="majorHAnsi" w:cs="Times New Roman"/>
        </w:rPr>
        <w:t>–</w:t>
      </w:r>
      <w:r w:rsidRPr="000005CB">
        <w:rPr>
          <w:rFonts w:asciiTheme="majorHAnsi" w:hAnsiTheme="majorHAnsi" w:cs="Times New Roman"/>
        </w:rPr>
        <w:t xml:space="preserve"> upravuje zákaz diskriminácie „len v spojení s právami osôb ustanovenými osobitnými zákonmi v oblastiach prístupu a poskytovania zdravotnej starostlivosti“. Zo zákona o zdravotnej starostlivosti nevyplýva celkom jednoznačne, že darovanie krvi </w:t>
      </w:r>
      <w:r w:rsidR="00B9672F">
        <w:rPr>
          <w:rFonts w:asciiTheme="majorHAnsi" w:hAnsiTheme="majorHAnsi" w:cs="Times New Roman"/>
        </w:rPr>
        <w:t>patrí</w:t>
      </w:r>
      <w:r w:rsidR="00B9672F" w:rsidRPr="000005CB">
        <w:rPr>
          <w:rFonts w:asciiTheme="majorHAnsi" w:hAnsiTheme="majorHAnsi" w:cs="Times New Roman"/>
        </w:rPr>
        <w:t xml:space="preserve"> </w:t>
      </w:r>
      <w:r w:rsidRPr="000005CB">
        <w:rPr>
          <w:rFonts w:asciiTheme="majorHAnsi" w:hAnsiTheme="majorHAnsi" w:cs="Times New Roman"/>
        </w:rPr>
        <w:t>d</w:t>
      </w:r>
      <w:r w:rsidR="00B9672F">
        <w:rPr>
          <w:rFonts w:asciiTheme="majorHAnsi" w:hAnsiTheme="majorHAnsi" w:cs="Times New Roman"/>
        </w:rPr>
        <w:t>o</w:t>
      </w:r>
      <w:r w:rsidRPr="000005CB">
        <w:rPr>
          <w:rFonts w:asciiTheme="majorHAnsi" w:hAnsiTheme="majorHAnsi" w:cs="Times New Roman"/>
        </w:rPr>
        <w:t xml:space="preserve"> poskytovani</w:t>
      </w:r>
      <w:r w:rsidR="00B9672F">
        <w:rPr>
          <w:rFonts w:asciiTheme="majorHAnsi" w:hAnsiTheme="majorHAnsi" w:cs="Times New Roman"/>
        </w:rPr>
        <w:t>a</w:t>
      </w:r>
      <w:r w:rsidRPr="000005CB">
        <w:rPr>
          <w:rFonts w:asciiTheme="majorHAnsi" w:hAnsiTheme="majorHAnsi" w:cs="Times New Roman"/>
        </w:rPr>
        <w:t xml:space="preserve"> zdravotnej starostlivosti (aj keď by sa k tomu dalo dospieť extenzívnejším</w:t>
      </w:r>
      <w:r w:rsidR="00B9672F">
        <w:rPr>
          <w:rFonts w:asciiTheme="majorHAnsi" w:hAnsiTheme="majorHAnsi" w:cs="Times New Roman"/>
        </w:rPr>
        <w:t>,</w:t>
      </w:r>
      <w:r w:rsidRPr="000005CB">
        <w:rPr>
          <w:rFonts w:asciiTheme="majorHAnsi" w:hAnsiTheme="majorHAnsi" w:cs="Times New Roman"/>
        </w:rPr>
        <w:t xml:space="preserve"> a najmä systematickým právnym výkladom).</w:t>
      </w:r>
    </w:p>
    <w:p w:rsidR="00F70DFE" w:rsidRPr="000005CB" w:rsidRDefault="00F70DFE" w:rsidP="00385658">
      <w:pPr>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color w:val="000000"/>
          <w:lang w:eastAsia="sk-SK"/>
        </w:rPr>
        <w:t>Vynútený zákrok umožňuje aj vyhláška Ministerstva zdravotníctva o prevencii a kontrole prenosných ochorení</w:t>
      </w:r>
      <w:r w:rsidRPr="000005CB">
        <w:rPr>
          <w:rStyle w:val="Odkaznapoznmkupodiarou"/>
          <w:rFonts w:asciiTheme="majorHAnsi" w:hAnsiTheme="majorHAnsi" w:cs="Times New Roman"/>
        </w:rPr>
        <w:footnoteReference w:id="65"/>
      </w:r>
      <w:r w:rsidRPr="000005CB">
        <w:rPr>
          <w:rFonts w:asciiTheme="majorHAnsi" w:eastAsia="Times New Roman" w:hAnsiTheme="majorHAnsi" w:cs="Times New Roman"/>
          <w:color w:val="000000"/>
          <w:lang w:eastAsia="sk-SK"/>
        </w:rPr>
        <w:t xml:space="preserve">. Vyhláška hovorí, že ak lekár rozhodne o potrebe očkovania proti vírusovému zápalu pečene typu B očkovanie sa uskutoční </w:t>
      </w:r>
      <w:r w:rsidR="00B9672F">
        <w:rPr>
          <w:rFonts w:asciiTheme="majorHAnsi" w:eastAsia="Times New Roman" w:hAnsiTheme="majorHAnsi" w:cs="Times New Roman"/>
          <w:color w:val="000000"/>
          <w:lang w:eastAsia="sk-SK"/>
        </w:rPr>
        <w:t xml:space="preserve">u </w:t>
      </w:r>
      <w:r w:rsidRPr="000005CB">
        <w:rPr>
          <w:rFonts w:asciiTheme="majorHAnsi" w:eastAsia="Times New Roman" w:hAnsiTheme="majorHAnsi" w:cs="Times New Roman"/>
          <w:color w:val="000000"/>
          <w:lang w:eastAsia="sk-SK"/>
        </w:rPr>
        <w:t xml:space="preserve">homosexuálov. Odporúčané je očkovanie u tejto špecifickej skupiny obyvateľstva a argumentuje sa opodstatnenosťou odvolávajúc sa na Svetovú zdravotnícku organizáciu. </w:t>
      </w:r>
      <w:r w:rsidRPr="000005CB">
        <w:rPr>
          <w:rStyle w:val="Odkaznapoznmkupodiarou"/>
          <w:rFonts w:asciiTheme="majorHAnsi" w:hAnsiTheme="majorHAnsi" w:cs="Times New Roman"/>
        </w:rPr>
        <w:footnoteReference w:id="66"/>
      </w:r>
    </w:p>
    <w:p w:rsidR="00F70DFE" w:rsidRPr="000005CB" w:rsidRDefault="00F70DFE" w:rsidP="00385658">
      <w:pPr>
        <w:spacing w:after="0" w:line="240" w:lineRule="auto"/>
        <w:jc w:val="both"/>
        <w:rPr>
          <w:rFonts w:asciiTheme="majorHAnsi" w:eastAsia="Times New Roman" w:hAnsiTheme="majorHAnsi" w:cs="Times New Roman"/>
          <w:color w:val="000000"/>
          <w:lang w:eastAsia="sk-SK"/>
        </w:rPr>
      </w:pPr>
    </w:p>
    <w:p w:rsidR="005F2D9A" w:rsidRPr="000005CB" w:rsidRDefault="00490713" w:rsidP="00385658">
      <w:pPr>
        <w:tabs>
          <w:tab w:val="left" w:pos="540"/>
          <w:tab w:val="left" w:pos="8280"/>
        </w:tabs>
        <w:spacing w:after="0" w:line="240" w:lineRule="auto"/>
        <w:ind w:hanging="540"/>
        <w:jc w:val="both"/>
        <w:rPr>
          <w:rFonts w:asciiTheme="majorHAnsi" w:hAnsiTheme="majorHAnsi" w:cs="Times New Roman"/>
        </w:rPr>
      </w:pPr>
      <w:r w:rsidRPr="000005CB">
        <w:rPr>
          <w:rFonts w:asciiTheme="majorHAnsi" w:hAnsiTheme="majorHAnsi" w:cs="Times New Roman"/>
          <w:b/>
        </w:rPr>
        <w:tab/>
      </w:r>
      <w:r w:rsidR="005F2D9A" w:rsidRPr="000005CB">
        <w:rPr>
          <w:rFonts w:asciiTheme="majorHAnsi" w:hAnsiTheme="majorHAnsi" w:cs="Times New Roman"/>
        </w:rPr>
        <w:t xml:space="preserve">Asistovaná reprodukcia </w:t>
      </w:r>
    </w:p>
    <w:p w:rsidR="005F2D9A" w:rsidRPr="000005CB" w:rsidRDefault="005F2D9A" w:rsidP="00385658">
      <w:pPr>
        <w:tabs>
          <w:tab w:val="left" w:pos="540"/>
          <w:tab w:val="left" w:pos="8280"/>
        </w:tabs>
        <w:spacing w:after="0" w:line="240" w:lineRule="auto"/>
        <w:jc w:val="both"/>
        <w:rPr>
          <w:rFonts w:asciiTheme="majorHAnsi" w:hAnsiTheme="majorHAnsi" w:cs="Times New Roman"/>
        </w:rPr>
      </w:pPr>
      <w:r w:rsidRPr="000005CB">
        <w:rPr>
          <w:rFonts w:asciiTheme="majorHAnsi" w:hAnsiTheme="majorHAnsi" w:cs="Times New Roman"/>
        </w:rPr>
        <w:t>V oblasti prístupu k asistovanej reprodukcii slovenská legislatíva obmedzuje právo LGBTI osôb.</w:t>
      </w:r>
      <w:r w:rsidRPr="000005CB">
        <w:rPr>
          <w:rStyle w:val="Odkaznapoznmkupodiarou"/>
          <w:rFonts w:asciiTheme="majorHAnsi" w:hAnsiTheme="majorHAnsi" w:cs="Times New Roman"/>
        </w:rPr>
        <w:footnoteReference w:id="67"/>
      </w:r>
      <w:r w:rsidRPr="000005CB">
        <w:rPr>
          <w:rFonts w:asciiTheme="majorHAnsi" w:hAnsiTheme="majorHAnsi" w:cs="Times New Roman"/>
        </w:rPr>
        <w:t xml:space="preserve"> Zákon okrem iného obmedzuje prístup k asistovanej reprodukcii z hľadiska osobného stavu žiadateľov. Subjekty, ktoré prijímajú tento druh zdravotnej starostlivosti (úkony)</w:t>
      </w:r>
      <w:r w:rsidR="00B9672F">
        <w:rPr>
          <w:rFonts w:asciiTheme="majorHAnsi" w:hAnsiTheme="majorHAnsi" w:cs="Times New Roman"/>
        </w:rPr>
        <w:t>,</w:t>
      </w:r>
      <w:r w:rsidRPr="000005CB">
        <w:rPr>
          <w:rFonts w:asciiTheme="majorHAnsi" w:hAnsiTheme="majorHAnsi" w:cs="Times New Roman"/>
        </w:rPr>
        <w:t xml:space="preserve"> musia byť manželmi, pričom žiadosť musia podať spoločne a osobne. Umelé oplodnenie je možné len zo zdravotných dôvodov.</w:t>
      </w:r>
      <w:r w:rsidRPr="000005CB">
        <w:rPr>
          <w:rStyle w:val="Odkaznapoznmkupodiarou"/>
          <w:rFonts w:asciiTheme="majorHAnsi" w:hAnsiTheme="majorHAnsi" w:cs="Times New Roman"/>
        </w:rPr>
        <w:footnoteReference w:id="68"/>
      </w:r>
    </w:p>
    <w:p w:rsidR="005F2D9A" w:rsidRPr="000005CB" w:rsidRDefault="005F2D9A" w:rsidP="00385658">
      <w:pPr>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color w:val="000000"/>
          <w:lang w:eastAsia="sk-SK"/>
        </w:rPr>
        <w:t>Nemožnosť využitia služieb asistovanej reprodukcie otvára priestor na neodborné postupy pri snahe o tehotenstvo.</w:t>
      </w:r>
    </w:p>
    <w:p w:rsidR="005F2D9A" w:rsidRPr="000005CB" w:rsidRDefault="005F2D9A" w:rsidP="00385658">
      <w:pPr>
        <w:tabs>
          <w:tab w:val="left" w:pos="540"/>
          <w:tab w:val="left" w:pos="8280"/>
        </w:tabs>
        <w:spacing w:after="0" w:line="240" w:lineRule="auto"/>
        <w:jc w:val="both"/>
        <w:rPr>
          <w:rFonts w:asciiTheme="majorHAnsi" w:hAnsiTheme="majorHAnsi" w:cs="Times New Roman"/>
        </w:rPr>
      </w:pPr>
    </w:p>
    <w:p w:rsidR="005F2D9A" w:rsidRPr="000005CB" w:rsidRDefault="005F2D9A" w:rsidP="00385658">
      <w:pPr>
        <w:pStyle w:val="bodytext"/>
        <w:spacing w:before="0" w:beforeAutospacing="0" w:after="0" w:afterAutospacing="0"/>
        <w:jc w:val="both"/>
        <w:rPr>
          <w:rFonts w:asciiTheme="majorHAnsi" w:hAnsiTheme="majorHAnsi"/>
          <w:i/>
          <w:sz w:val="22"/>
          <w:szCs w:val="22"/>
        </w:rPr>
      </w:pPr>
      <w:r w:rsidRPr="000005CB">
        <w:rPr>
          <w:rFonts w:asciiTheme="majorHAnsi" w:hAnsiTheme="majorHAnsi"/>
          <w:i/>
          <w:sz w:val="22"/>
          <w:szCs w:val="22"/>
        </w:rPr>
        <w:t>Zdravotná starostlivosť</w:t>
      </w:r>
      <w:r w:rsidR="006B0DE8" w:rsidRPr="000005CB">
        <w:rPr>
          <w:rFonts w:asciiTheme="majorHAnsi" w:hAnsiTheme="majorHAnsi"/>
          <w:i/>
          <w:sz w:val="22"/>
          <w:szCs w:val="22"/>
        </w:rPr>
        <w:t xml:space="preserve"> a prepis rodu</w:t>
      </w:r>
      <w:r w:rsidR="00DB7854">
        <w:rPr>
          <w:rFonts w:asciiTheme="majorHAnsi" w:hAnsiTheme="majorHAnsi"/>
          <w:i/>
          <w:sz w:val="22"/>
          <w:szCs w:val="22"/>
        </w:rPr>
        <w:t xml:space="preserve"> </w:t>
      </w:r>
      <w:proofErr w:type="spellStart"/>
      <w:r w:rsidRPr="000005CB">
        <w:rPr>
          <w:rFonts w:asciiTheme="majorHAnsi" w:hAnsiTheme="majorHAnsi"/>
          <w:i/>
          <w:sz w:val="22"/>
          <w:szCs w:val="22"/>
        </w:rPr>
        <w:t>transrodových</w:t>
      </w:r>
      <w:proofErr w:type="spellEnd"/>
      <w:r w:rsidRPr="000005CB">
        <w:rPr>
          <w:rFonts w:asciiTheme="majorHAnsi" w:hAnsiTheme="majorHAnsi"/>
          <w:i/>
          <w:sz w:val="22"/>
          <w:szCs w:val="22"/>
        </w:rPr>
        <w:t xml:space="preserve"> ľudí </w:t>
      </w:r>
    </w:p>
    <w:p w:rsidR="005F2D9A" w:rsidRPr="000005CB" w:rsidRDefault="005F2D9A" w:rsidP="00385658">
      <w:pPr>
        <w:tabs>
          <w:tab w:val="left" w:pos="284"/>
        </w:tabs>
        <w:spacing w:after="0" w:line="240" w:lineRule="auto"/>
        <w:jc w:val="both"/>
        <w:rPr>
          <w:rFonts w:asciiTheme="majorHAnsi" w:hAnsiTheme="majorHAnsi" w:cs="Times New Roman"/>
          <w:i/>
        </w:rPr>
      </w:pPr>
    </w:p>
    <w:p w:rsidR="005F2D9A" w:rsidRPr="000005CB" w:rsidRDefault="005F2D9A" w:rsidP="00385658">
      <w:pPr>
        <w:tabs>
          <w:tab w:val="left" w:pos="284"/>
        </w:tabs>
        <w:spacing w:after="0" w:line="240" w:lineRule="auto"/>
        <w:jc w:val="both"/>
        <w:rPr>
          <w:rFonts w:asciiTheme="majorHAnsi" w:hAnsiTheme="majorHAnsi" w:cs="Times New Roman"/>
        </w:rPr>
      </w:pPr>
      <w:r w:rsidRPr="000005CB">
        <w:rPr>
          <w:rFonts w:asciiTheme="majorHAnsi" w:hAnsiTheme="majorHAnsi" w:cs="Times New Roman"/>
        </w:rPr>
        <w:t>V odpovedi</w:t>
      </w:r>
      <w:r w:rsidRPr="000005CB">
        <w:rPr>
          <w:rStyle w:val="Odkaznapoznmkupodiarou"/>
          <w:rFonts w:asciiTheme="majorHAnsi" w:hAnsiTheme="majorHAnsi" w:cs="Times New Roman"/>
        </w:rPr>
        <w:footnoteReference w:id="69"/>
      </w:r>
      <w:r w:rsidRPr="000005CB">
        <w:rPr>
          <w:rStyle w:val="Odkaznapoznmkupodiarou"/>
          <w:rFonts w:asciiTheme="majorHAnsi" w:hAnsiTheme="majorHAnsi" w:cs="Times New Roman"/>
        </w:rPr>
        <w:t xml:space="preserve"> </w:t>
      </w:r>
      <w:r w:rsidRPr="000005CB">
        <w:rPr>
          <w:rFonts w:asciiTheme="majorHAnsi" w:hAnsiTheme="majorHAnsi" w:cs="Times New Roman"/>
        </w:rPr>
        <w:t xml:space="preserve">Ministerstva vnútra SR sa uvádza, že legislatíva SR nepozná pojem </w:t>
      </w:r>
      <w:r w:rsidR="007C1DC9">
        <w:rPr>
          <w:rFonts w:asciiTheme="majorHAnsi" w:hAnsiTheme="majorHAnsi" w:cs="Times New Roman"/>
        </w:rPr>
        <w:t>„</w:t>
      </w:r>
      <w:r w:rsidRPr="000005CB">
        <w:rPr>
          <w:rFonts w:asciiTheme="majorHAnsi" w:hAnsiTheme="majorHAnsi" w:cs="Times New Roman"/>
        </w:rPr>
        <w:t>prepis rodu</w:t>
      </w:r>
      <w:r w:rsidR="007C1DC9">
        <w:rPr>
          <w:rFonts w:asciiTheme="majorHAnsi" w:hAnsiTheme="majorHAnsi" w:cs="Times New Roman"/>
        </w:rPr>
        <w:t>“</w:t>
      </w:r>
      <w:r w:rsidRPr="000005CB">
        <w:rPr>
          <w:rFonts w:asciiTheme="majorHAnsi" w:hAnsiTheme="majorHAnsi" w:cs="Times New Roman"/>
        </w:rPr>
        <w:t>, ale len</w:t>
      </w:r>
      <w:r w:rsidR="00DB7854">
        <w:rPr>
          <w:rFonts w:asciiTheme="majorHAnsi" w:hAnsiTheme="majorHAnsi" w:cs="Times New Roman"/>
        </w:rPr>
        <w:t xml:space="preserve"> </w:t>
      </w:r>
      <w:r w:rsidRPr="000005CB">
        <w:rPr>
          <w:rFonts w:asciiTheme="majorHAnsi" w:hAnsiTheme="majorHAnsi" w:cs="Times New Roman"/>
        </w:rPr>
        <w:t xml:space="preserve">pojem </w:t>
      </w:r>
      <w:r w:rsidR="007C1DC9">
        <w:rPr>
          <w:rFonts w:asciiTheme="majorHAnsi" w:hAnsiTheme="majorHAnsi" w:cs="Times New Roman"/>
        </w:rPr>
        <w:t>„</w:t>
      </w:r>
      <w:r w:rsidRPr="000005CB">
        <w:rPr>
          <w:rFonts w:asciiTheme="majorHAnsi" w:hAnsiTheme="majorHAnsi" w:cs="Times New Roman"/>
        </w:rPr>
        <w:t>zmena pohlavia</w:t>
      </w:r>
      <w:r w:rsidR="007C1DC9">
        <w:rPr>
          <w:rFonts w:asciiTheme="majorHAnsi" w:hAnsiTheme="majorHAnsi" w:cs="Times New Roman"/>
        </w:rPr>
        <w:t>“</w:t>
      </w:r>
      <w:r w:rsidRPr="000005CB">
        <w:rPr>
          <w:rFonts w:asciiTheme="majorHAnsi" w:hAnsiTheme="majorHAnsi" w:cs="Times New Roman"/>
        </w:rPr>
        <w:t xml:space="preserve"> (v texte používame pojem </w:t>
      </w:r>
      <w:r w:rsidR="007C1DC9">
        <w:rPr>
          <w:rFonts w:asciiTheme="majorHAnsi" w:hAnsiTheme="majorHAnsi" w:cs="Times New Roman"/>
        </w:rPr>
        <w:t>„</w:t>
      </w:r>
      <w:r w:rsidRPr="000005CB">
        <w:rPr>
          <w:rFonts w:asciiTheme="majorHAnsi" w:hAnsiTheme="majorHAnsi" w:cs="Times New Roman"/>
        </w:rPr>
        <w:t>prepis rodu</w:t>
      </w:r>
      <w:r w:rsidR="007C1DC9">
        <w:rPr>
          <w:rFonts w:asciiTheme="majorHAnsi" w:hAnsiTheme="majorHAnsi" w:cs="Times New Roman"/>
        </w:rPr>
        <w:t>“</w:t>
      </w:r>
      <w:r w:rsidRPr="000005CB">
        <w:rPr>
          <w:rFonts w:asciiTheme="majorHAnsi" w:hAnsiTheme="majorHAnsi" w:cs="Times New Roman"/>
        </w:rPr>
        <w:t>).</w:t>
      </w:r>
      <w:r w:rsidRPr="000005CB">
        <w:rPr>
          <w:rStyle w:val="Odkaznapoznmkupodiarou"/>
          <w:rFonts w:asciiTheme="majorHAnsi" w:hAnsiTheme="majorHAnsi" w:cs="Times New Roman"/>
        </w:rPr>
        <w:footnoteReference w:id="70"/>
      </w:r>
      <w:r w:rsidRPr="000005CB">
        <w:rPr>
          <w:rFonts w:asciiTheme="majorHAnsi" w:hAnsiTheme="majorHAnsi" w:cs="Times New Roman"/>
        </w:rPr>
        <w:t xml:space="preserve"> Ďalej z</w:t>
      </w:r>
      <w:r w:rsidR="00DB7854">
        <w:rPr>
          <w:rFonts w:asciiTheme="majorHAnsi" w:hAnsiTheme="majorHAnsi" w:cs="Times New Roman"/>
        </w:rPr>
        <w:t xml:space="preserve"> </w:t>
      </w:r>
      <w:r w:rsidRPr="000005CB">
        <w:rPr>
          <w:rFonts w:asciiTheme="majorHAnsi" w:hAnsiTheme="majorHAnsi" w:cs="Times New Roman"/>
        </w:rPr>
        <w:t xml:space="preserve">jeho </w:t>
      </w:r>
      <w:r w:rsidRPr="000005CB">
        <w:rPr>
          <w:rFonts w:asciiTheme="majorHAnsi" w:hAnsiTheme="majorHAnsi" w:cs="Times New Roman"/>
        </w:rPr>
        <w:lastRenderedPageBreak/>
        <w:t xml:space="preserve">vyjadrenia vyplýva, že právny poriadok SR umožňuje prepis rodu osoby. Prepis rodu vyžaduje zmenu základných identifikačných údajov, a to rodné číslo a meno a priezvisko. Rodné číslo obsahuje údaj o pohlaví osoby a vzhľadom na gramatický tvar </w:t>
      </w:r>
      <w:r w:rsidR="007C1DC9" w:rsidRPr="007C1DC9">
        <w:rPr>
          <w:rFonts w:asciiTheme="majorHAnsi" w:hAnsiTheme="majorHAnsi" w:cs="Times New Roman"/>
        </w:rPr>
        <w:t>vyjadruje pohlavie danej osoby</w:t>
      </w:r>
      <w:r w:rsidR="007C1DC9">
        <w:rPr>
          <w:rFonts w:asciiTheme="majorHAnsi" w:hAnsiTheme="majorHAnsi" w:cs="Times New Roman"/>
        </w:rPr>
        <w:t xml:space="preserve"> aj </w:t>
      </w:r>
      <w:r w:rsidRPr="000005CB">
        <w:rPr>
          <w:rFonts w:asciiTheme="majorHAnsi" w:hAnsiTheme="majorHAnsi" w:cs="Times New Roman"/>
        </w:rPr>
        <w:t>meno a priezvisko.</w:t>
      </w:r>
      <w:r w:rsidR="00DB7854">
        <w:rPr>
          <w:rFonts w:asciiTheme="majorHAnsi" w:hAnsiTheme="majorHAnsi" w:cs="Times New Roman"/>
        </w:rPr>
        <w:t xml:space="preserve">  </w:t>
      </w:r>
      <w:r w:rsidRPr="000005CB">
        <w:rPr>
          <w:rFonts w:asciiTheme="majorHAnsi" w:hAnsiTheme="majorHAnsi" w:cs="Times New Roman"/>
        </w:rPr>
        <w:t>Zákonnou požiadavkou na ich zmenu a zápis do matriky je lekársky posudok</w:t>
      </w:r>
      <w:r w:rsidR="007C1DC9">
        <w:rPr>
          <w:rFonts w:asciiTheme="majorHAnsi" w:hAnsiTheme="majorHAnsi" w:cs="Times New Roman"/>
        </w:rPr>
        <w:t>,</w:t>
      </w:r>
      <w:r w:rsidRPr="000005CB">
        <w:rPr>
          <w:rFonts w:asciiTheme="majorHAnsi" w:hAnsiTheme="majorHAnsi" w:cs="Times New Roman"/>
        </w:rPr>
        <w:t xml:space="preserve"> resp. verejná listina zdravotníckeho zariadenia, čo vyplýva z ustanovení zákona</w:t>
      </w:r>
      <w:r w:rsidR="00DB7854">
        <w:rPr>
          <w:rFonts w:asciiTheme="majorHAnsi" w:hAnsiTheme="majorHAnsi" w:cs="Times New Roman"/>
        </w:rPr>
        <w:t xml:space="preserve"> </w:t>
      </w:r>
      <w:r w:rsidRPr="000005CB">
        <w:rPr>
          <w:rFonts w:asciiTheme="majorHAnsi" w:hAnsiTheme="majorHAnsi" w:cs="Times New Roman"/>
        </w:rPr>
        <w:t>o matrikách</w:t>
      </w:r>
      <w:r w:rsidRPr="000005CB">
        <w:rPr>
          <w:rStyle w:val="Odkaznapoznmkupodiarou"/>
          <w:rFonts w:asciiTheme="majorHAnsi" w:hAnsiTheme="majorHAnsi" w:cs="Times New Roman"/>
        </w:rPr>
        <w:footnoteReference w:id="71"/>
      </w:r>
      <w:r w:rsidRPr="000005CB">
        <w:rPr>
          <w:rFonts w:asciiTheme="majorHAnsi" w:hAnsiTheme="majorHAnsi" w:cs="Times New Roman"/>
        </w:rPr>
        <w:t>,</w:t>
      </w:r>
      <w:r w:rsidR="00DB7854">
        <w:rPr>
          <w:rFonts w:asciiTheme="majorHAnsi" w:hAnsiTheme="majorHAnsi" w:cs="Times New Roman"/>
        </w:rPr>
        <w:t xml:space="preserve"> </w:t>
      </w:r>
      <w:r w:rsidRPr="000005CB">
        <w:rPr>
          <w:rFonts w:asciiTheme="majorHAnsi" w:hAnsiTheme="majorHAnsi" w:cs="Times New Roman"/>
        </w:rPr>
        <w:t>zákona o rodnom čísle</w:t>
      </w:r>
      <w:r w:rsidRPr="000005CB">
        <w:rPr>
          <w:rStyle w:val="Odkaznapoznmkupodiarou"/>
          <w:rFonts w:asciiTheme="majorHAnsi" w:hAnsiTheme="majorHAnsi" w:cs="Times New Roman"/>
        </w:rPr>
        <w:footnoteReference w:id="72"/>
      </w:r>
      <w:r w:rsidRPr="000005CB">
        <w:rPr>
          <w:rFonts w:asciiTheme="majorHAnsi" w:hAnsiTheme="majorHAnsi" w:cs="Times New Roman"/>
        </w:rPr>
        <w:t>, zákona</w:t>
      </w:r>
      <w:r w:rsidR="00DB7854">
        <w:rPr>
          <w:rFonts w:asciiTheme="majorHAnsi" w:hAnsiTheme="majorHAnsi" w:cs="Times New Roman"/>
        </w:rPr>
        <w:t xml:space="preserve"> </w:t>
      </w:r>
      <w:r w:rsidRPr="000005CB">
        <w:rPr>
          <w:rFonts w:asciiTheme="majorHAnsi" w:hAnsiTheme="majorHAnsi" w:cs="Times New Roman"/>
        </w:rPr>
        <w:t>o mene a priezvisku</w:t>
      </w:r>
      <w:r w:rsidRPr="000005CB">
        <w:rPr>
          <w:rStyle w:val="Odkaznapoznmkupodiarou"/>
          <w:rFonts w:asciiTheme="majorHAnsi" w:hAnsiTheme="majorHAnsi" w:cs="Times New Roman"/>
        </w:rPr>
        <w:footnoteReference w:id="73"/>
      </w:r>
      <w:r w:rsidR="00DB7854">
        <w:rPr>
          <w:rFonts w:asciiTheme="majorHAnsi" w:hAnsiTheme="majorHAnsi" w:cs="Times New Roman"/>
        </w:rPr>
        <w:t xml:space="preserve"> </w:t>
      </w:r>
      <w:r w:rsidRPr="000005CB">
        <w:rPr>
          <w:rFonts w:asciiTheme="majorHAnsi" w:hAnsiTheme="majorHAnsi" w:cs="Times New Roman"/>
        </w:rPr>
        <w:t>a vyhlášky MV SR</w:t>
      </w:r>
      <w:r w:rsidRPr="000005CB">
        <w:rPr>
          <w:rStyle w:val="Odkaznapoznmkupodiarou"/>
          <w:rFonts w:asciiTheme="majorHAnsi" w:hAnsiTheme="majorHAnsi" w:cs="Times New Roman"/>
        </w:rPr>
        <w:footnoteReference w:id="74"/>
      </w:r>
      <w:r w:rsidRPr="000005CB">
        <w:rPr>
          <w:rFonts w:asciiTheme="majorHAnsi" w:hAnsiTheme="majorHAnsi" w:cs="Times New Roman"/>
        </w:rPr>
        <w:t xml:space="preserve">, ktorou sa vykonávajú niektoré ustanovenia zákona NR SR o matrikách. To znamená, že </w:t>
      </w:r>
      <w:r w:rsidR="007C1DC9">
        <w:rPr>
          <w:rFonts w:asciiTheme="majorHAnsi" w:hAnsiTheme="majorHAnsi" w:cs="Times New Roman"/>
        </w:rPr>
        <w:t>na</w:t>
      </w:r>
      <w:r w:rsidRPr="000005CB">
        <w:rPr>
          <w:rFonts w:asciiTheme="majorHAnsi" w:hAnsiTheme="majorHAnsi" w:cs="Times New Roman"/>
        </w:rPr>
        <w:t> prepis rodu nie je potrebné špeciálne povolenie, stačí písomné vyhlásenie a lekársky posudok. Celý proces zmeny rodného čísla a mena a priezviska je oslobodený od správnych poplatkov.</w:t>
      </w:r>
      <w:r w:rsidR="00DB7854">
        <w:rPr>
          <w:rFonts w:asciiTheme="majorHAnsi" w:hAnsiTheme="majorHAnsi" w:cs="Times New Roman"/>
        </w:rPr>
        <w:t xml:space="preserve"> </w:t>
      </w:r>
      <w:r w:rsidRPr="000005CB">
        <w:rPr>
          <w:rFonts w:asciiTheme="majorHAnsi" w:hAnsiTheme="majorHAnsi" w:cs="Times New Roman"/>
        </w:rPr>
        <w:t>Jedinou právnou úpravou, ktorá zachytáva obdobie pred</w:t>
      </w:r>
      <w:r w:rsidR="00DB7854">
        <w:rPr>
          <w:rFonts w:asciiTheme="majorHAnsi" w:hAnsiTheme="majorHAnsi" w:cs="Times New Roman"/>
        </w:rPr>
        <w:t xml:space="preserve"> </w:t>
      </w:r>
      <w:r w:rsidRPr="000005CB">
        <w:rPr>
          <w:rFonts w:asciiTheme="majorHAnsi" w:hAnsiTheme="majorHAnsi" w:cs="Times New Roman"/>
        </w:rPr>
        <w:t>právnym uznaním prepisu rodu</w:t>
      </w:r>
      <w:r w:rsidR="007C1DC9">
        <w:rPr>
          <w:rFonts w:asciiTheme="majorHAnsi" w:hAnsiTheme="majorHAnsi" w:cs="Times New Roman"/>
        </w:rPr>
        <w:t>,</w:t>
      </w:r>
      <w:r w:rsidRPr="000005CB">
        <w:rPr>
          <w:rFonts w:asciiTheme="majorHAnsi" w:hAnsiTheme="majorHAnsi" w:cs="Times New Roman"/>
        </w:rPr>
        <w:t xml:space="preserve"> je zákon o</w:t>
      </w:r>
      <w:r w:rsidR="007C1DC9">
        <w:rPr>
          <w:rFonts w:asciiTheme="majorHAnsi" w:hAnsiTheme="majorHAnsi" w:cs="Times New Roman"/>
        </w:rPr>
        <w:t> </w:t>
      </w:r>
      <w:r w:rsidRPr="000005CB">
        <w:rPr>
          <w:rFonts w:asciiTheme="majorHAnsi" w:hAnsiTheme="majorHAnsi" w:cs="Times New Roman"/>
        </w:rPr>
        <w:t xml:space="preserve">mene a priezvisku, podľa ktorého povolí obvodný úrad fyzickej osobe, ktorá je v období </w:t>
      </w:r>
      <w:proofErr w:type="spellStart"/>
      <w:r w:rsidRPr="000005CB">
        <w:rPr>
          <w:rFonts w:asciiTheme="majorHAnsi" w:hAnsiTheme="majorHAnsi" w:cs="Times New Roman"/>
        </w:rPr>
        <w:t>tranzície</w:t>
      </w:r>
      <w:proofErr w:type="spellEnd"/>
      <w:r w:rsidRPr="000005CB">
        <w:rPr>
          <w:rStyle w:val="Odkaznapoznmkupodiarou"/>
          <w:rFonts w:asciiTheme="majorHAnsi" w:hAnsiTheme="majorHAnsi" w:cs="Times New Roman"/>
        </w:rPr>
        <w:footnoteReference w:id="75"/>
      </w:r>
      <w:r w:rsidRPr="000005CB">
        <w:rPr>
          <w:rFonts w:asciiTheme="majorHAnsi" w:hAnsiTheme="majorHAnsi" w:cs="Times New Roman"/>
        </w:rPr>
        <w:t xml:space="preserve">, používať neutrálne meno a priezvisko na základe jej žiadosti a opäť potvrdenia zdravotníckeho zariadenia, v ktorom </w:t>
      </w:r>
      <w:r w:rsidR="007C1DC9">
        <w:rPr>
          <w:rFonts w:asciiTheme="majorHAnsi" w:hAnsiTheme="majorHAnsi" w:cs="Times New Roman"/>
        </w:rPr>
        <w:t>„</w:t>
      </w:r>
      <w:r w:rsidRPr="000005CB">
        <w:rPr>
          <w:rFonts w:asciiTheme="majorHAnsi" w:hAnsiTheme="majorHAnsi" w:cs="Times New Roman"/>
        </w:rPr>
        <w:t xml:space="preserve">liečba </w:t>
      </w:r>
      <w:r w:rsidR="007C1DC9">
        <w:rPr>
          <w:rFonts w:asciiTheme="majorHAnsi" w:hAnsiTheme="majorHAnsi" w:cs="Times New Roman"/>
        </w:rPr>
        <w:t>na</w:t>
      </w:r>
      <w:r w:rsidRPr="000005CB">
        <w:rPr>
          <w:rFonts w:asciiTheme="majorHAnsi" w:hAnsiTheme="majorHAnsi" w:cs="Times New Roman"/>
        </w:rPr>
        <w:t xml:space="preserve"> zmen</w:t>
      </w:r>
      <w:r w:rsidR="007C1DC9">
        <w:rPr>
          <w:rFonts w:asciiTheme="majorHAnsi" w:hAnsiTheme="majorHAnsi" w:cs="Times New Roman"/>
        </w:rPr>
        <w:t>u</w:t>
      </w:r>
      <w:r w:rsidRPr="000005CB">
        <w:rPr>
          <w:rFonts w:asciiTheme="majorHAnsi" w:hAnsiTheme="majorHAnsi" w:cs="Times New Roman"/>
        </w:rPr>
        <w:t xml:space="preserve"> pohlavia“ prebieha.</w:t>
      </w:r>
      <w:r w:rsidRPr="000005CB">
        <w:rPr>
          <w:rStyle w:val="Odkaznapoznmkupodiarou"/>
          <w:rFonts w:asciiTheme="majorHAnsi" w:hAnsiTheme="majorHAnsi" w:cs="Times New Roman"/>
        </w:rPr>
        <w:footnoteReference w:id="76"/>
      </w:r>
      <w:r w:rsidRPr="000005CB">
        <w:rPr>
          <w:rFonts w:asciiTheme="majorHAnsi" w:hAnsiTheme="majorHAnsi" w:cs="Times New Roman"/>
        </w:rPr>
        <w:t xml:space="preserve"> </w:t>
      </w:r>
    </w:p>
    <w:p w:rsidR="005F2D9A" w:rsidRPr="000005CB" w:rsidRDefault="005F2D9A" w:rsidP="00385658">
      <w:pPr>
        <w:tabs>
          <w:tab w:val="left" w:pos="284"/>
        </w:tabs>
        <w:spacing w:after="0" w:line="240" w:lineRule="auto"/>
        <w:jc w:val="both"/>
        <w:rPr>
          <w:rFonts w:asciiTheme="majorHAnsi" w:hAnsiTheme="majorHAnsi" w:cs="Times New Roman"/>
        </w:rPr>
      </w:pPr>
      <w:r w:rsidRPr="000005CB">
        <w:rPr>
          <w:rFonts w:asciiTheme="majorHAnsi" w:hAnsiTheme="majorHAnsi" w:cs="Times New Roman"/>
        </w:rPr>
        <w:t xml:space="preserve">Samotný proces </w:t>
      </w:r>
      <w:proofErr w:type="spellStart"/>
      <w:r w:rsidRPr="000005CB">
        <w:rPr>
          <w:rFonts w:asciiTheme="majorHAnsi" w:hAnsiTheme="majorHAnsi" w:cs="Times New Roman"/>
        </w:rPr>
        <w:t>tranzície</w:t>
      </w:r>
      <w:proofErr w:type="spellEnd"/>
      <w:r w:rsidRPr="000005CB">
        <w:rPr>
          <w:rFonts w:asciiTheme="majorHAnsi" w:hAnsiTheme="majorHAnsi" w:cs="Times New Roman"/>
        </w:rPr>
        <w:t xml:space="preserve">, to znamená podmienky, za ktorých môže zdravotnícke zariadenie vydať lekárky posudok, na základe ktorého možno právne uznať prepis rodu </w:t>
      </w:r>
      <w:proofErr w:type="spellStart"/>
      <w:r w:rsidRPr="000005CB">
        <w:rPr>
          <w:rFonts w:asciiTheme="majorHAnsi" w:hAnsiTheme="majorHAnsi" w:cs="Times New Roman"/>
        </w:rPr>
        <w:t>transrodovej</w:t>
      </w:r>
      <w:proofErr w:type="spellEnd"/>
      <w:r w:rsidRPr="000005CB">
        <w:rPr>
          <w:rFonts w:asciiTheme="majorHAnsi" w:hAnsiTheme="majorHAnsi" w:cs="Times New Roman"/>
        </w:rPr>
        <w:t xml:space="preserve"> osoby, nie sú v zákonoch SR</w:t>
      </w:r>
      <w:r w:rsidR="007C1DC9">
        <w:rPr>
          <w:rFonts w:asciiTheme="majorHAnsi" w:hAnsiTheme="majorHAnsi" w:cs="Times New Roman"/>
        </w:rPr>
        <w:t xml:space="preserve"> </w:t>
      </w:r>
      <w:r w:rsidR="007C1DC9" w:rsidRPr="007C1DC9">
        <w:rPr>
          <w:rFonts w:asciiTheme="majorHAnsi" w:hAnsiTheme="majorHAnsi" w:cs="Times New Roman"/>
        </w:rPr>
        <w:t>riešené</w:t>
      </w:r>
      <w:r w:rsidRPr="000005CB">
        <w:rPr>
          <w:rFonts w:asciiTheme="majorHAnsi" w:hAnsiTheme="majorHAnsi" w:cs="Times New Roman"/>
        </w:rPr>
        <w:t>. Podľa stanoviska Ministerstva zdravotníctva SR</w:t>
      </w:r>
      <w:r w:rsidRPr="000005CB">
        <w:rPr>
          <w:rStyle w:val="Odkaznapoznmkupodiarou"/>
          <w:rFonts w:asciiTheme="majorHAnsi" w:hAnsiTheme="majorHAnsi" w:cs="Times New Roman"/>
        </w:rPr>
        <w:footnoteReference w:id="77"/>
      </w:r>
      <w:r w:rsidRPr="000005CB">
        <w:rPr>
          <w:rFonts w:asciiTheme="majorHAnsi" w:hAnsiTheme="majorHAnsi" w:cs="Times New Roman"/>
        </w:rPr>
        <w:t xml:space="preserve"> jedinou platnou legislatívou, ktorá sa dotýka</w:t>
      </w:r>
      <w:r w:rsidR="00DB7854">
        <w:rPr>
          <w:rFonts w:asciiTheme="majorHAnsi" w:hAnsiTheme="majorHAnsi" w:cs="Times New Roman"/>
        </w:rPr>
        <w:t xml:space="preserve"> </w:t>
      </w:r>
      <w:r w:rsidRPr="000005CB">
        <w:rPr>
          <w:rFonts w:asciiTheme="majorHAnsi" w:hAnsiTheme="majorHAnsi" w:cs="Times New Roman"/>
        </w:rPr>
        <w:t xml:space="preserve">procesu </w:t>
      </w:r>
      <w:proofErr w:type="spellStart"/>
      <w:r w:rsidRPr="000005CB">
        <w:rPr>
          <w:rFonts w:asciiTheme="majorHAnsi" w:hAnsiTheme="majorHAnsi" w:cs="Times New Roman"/>
        </w:rPr>
        <w:t>tranzície</w:t>
      </w:r>
      <w:proofErr w:type="spellEnd"/>
      <w:r w:rsidRPr="000005CB">
        <w:rPr>
          <w:rFonts w:asciiTheme="majorHAnsi" w:hAnsiTheme="majorHAnsi" w:cs="Times New Roman"/>
        </w:rPr>
        <w:t xml:space="preserve"> a stanovuje podmienky zdravotnej starostlivosti pri nej</w:t>
      </w:r>
      <w:r w:rsidR="007C1DC9">
        <w:rPr>
          <w:rFonts w:asciiTheme="majorHAnsi" w:hAnsiTheme="majorHAnsi" w:cs="Times New Roman"/>
        </w:rPr>
        <w:t>,</w:t>
      </w:r>
      <w:r w:rsidRPr="000005CB">
        <w:rPr>
          <w:rFonts w:asciiTheme="majorHAnsi" w:hAnsiTheme="majorHAnsi" w:cs="Times New Roman"/>
        </w:rPr>
        <w:t xml:space="preserve"> je </w:t>
      </w:r>
      <w:r w:rsidR="007C1DC9">
        <w:rPr>
          <w:rFonts w:asciiTheme="majorHAnsi" w:hAnsiTheme="majorHAnsi" w:cs="Times New Roman"/>
        </w:rPr>
        <w:t>v</w:t>
      </w:r>
      <w:r w:rsidRPr="000005CB">
        <w:rPr>
          <w:rFonts w:asciiTheme="majorHAnsi" w:hAnsiTheme="majorHAnsi" w:cs="Times New Roman"/>
        </w:rPr>
        <w:t>yhláška Liečebné zákroky u </w:t>
      </w:r>
      <w:proofErr w:type="spellStart"/>
      <w:r w:rsidRPr="000005CB">
        <w:rPr>
          <w:rFonts w:asciiTheme="majorHAnsi" w:hAnsiTheme="majorHAnsi" w:cs="Times New Roman"/>
        </w:rPr>
        <w:t>intersexuálov</w:t>
      </w:r>
      <w:proofErr w:type="spellEnd"/>
      <w:r w:rsidRPr="000005CB">
        <w:rPr>
          <w:rFonts w:asciiTheme="majorHAnsi" w:hAnsiTheme="majorHAnsi" w:cs="Times New Roman"/>
        </w:rPr>
        <w:t xml:space="preserve">, transsexuálov, sexuálnych deviantov a postup pri vydávaní posudku pre zápis v matrike </w:t>
      </w:r>
      <w:proofErr w:type="spellStart"/>
      <w:r w:rsidRPr="000005CB">
        <w:rPr>
          <w:rFonts w:asciiTheme="majorHAnsi" w:hAnsiTheme="majorHAnsi" w:cs="Times New Roman"/>
        </w:rPr>
        <w:t>transsexuálnych</w:t>
      </w:r>
      <w:proofErr w:type="spellEnd"/>
      <w:r w:rsidRPr="000005CB">
        <w:rPr>
          <w:rFonts w:asciiTheme="majorHAnsi" w:hAnsiTheme="majorHAnsi" w:cs="Times New Roman"/>
        </w:rPr>
        <w:t xml:space="preserve"> osôb, ktorá bola zverejnená vo Vestníku Ministerstva zahraničia socialistickej republiky</w:t>
      </w:r>
      <w:r w:rsidR="00DB7854">
        <w:rPr>
          <w:rFonts w:asciiTheme="majorHAnsi" w:hAnsiTheme="majorHAnsi" w:cs="Times New Roman"/>
        </w:rPr>
        <w:t xml:space="preserve"> </w:t>
      </w:r>
      <w:r w:rsidRPr="000005CB">
        <w:rPr>
          <w:rFonts w:asciiTheme="majorHAnsi" w:hAnsiTheme="majorHAnsi" w:cs="Times New Roman"/>
        </w:rPr>
        <w:t xml:space="preserve">SR v roku 1981. Nielenže sa vyhláška v praxi nepoužíva, ale je aj necitlivá, keďže zdravotnícke problémy </w:t>
      </w:r>
      <w:proofErr w:type="spellStart"/>
      <w:r w:rsidRPr="000005CB">
        <w:rPr>
          <w:rFonts w:asciiTheme="majorHAnsi" w:hAnsiTheme="majorHAnsi" w:cs="Times New Roman"/>
        </w:rPr>
        <w:t>transrodových</w:t>
      </w:r>
      <w:proofErr w:type="spellEnd"/>
      <w:r w:rsidRPr="000005CB">
        <w:rPr>
          <w:rFonts w:asciiTheme="majorHAnsi" w:hAnsiTheme="majorHAnsi" w:cs="Times New Roman"/>
        </w:rPr>
        <w:t xml:space="preserve"> osôb spája</w:t>
      </w:r>
      <w:r w:rsidR="00DB7854">
        <w:rPr>
          <w:rFonts w:asciiTheme="majorHAnsi" w:hAnsiTheme="majorHAnsi" w:cs="Times New Roman"/>
        </w:rPr>
        <w:t xml:space="preserve"> </w:t>
      </w:r>
      <w:r w:rsidRPr="000005CB">
        <w:rPr>
          <w:rFonts w:asciiTheme="majorHAnsi" w:hAnsiTheme="majorHAnsi" w:cs="Times New Roman"/>
        </w:rPr>
        <w:t>s liečebnými zákrokmi u sexuálnych deviantov, čo spolu nesúvisí.</w:t>
      </w:r>
      <w:r w:rsidR="00DB7854">
        <w:rPr>
          <w:rFonts w:asciiTheme="majorHAnsi" w:hAnsiTheme="majorHAnsi" w:cs="Times New Roman"/>
        </w:rPr>
        <w:t xml:space="preserve"> </w:t>
      </w:r>
    </w:p>
    <w:p w:rsidR="008226A6" w:rsidRPr="000005CB" w:rsidRDefault="005F2D9A" w:rsidP="00385658">
      <w:pPr>
        <w:spacing w:after="0" w:line="240" w:lineRule="auto"/>
        <w:jc w:val="both"/>
        <w:rPr>
          <w:rFonts w:asciiTheme="majorHAnsi" w:eastAsia="Times New Roman" w:hAnsiTheme="majorHAnsi" w:cs="Times New Roman"/>
          <w:color w:val="000000"/>
          <w:lang w:eastAsia="sk-SK"/>
        </w:rPr>
      </w:pPr>
      <w:r w:rsidRPr="000005CB">
        <w:rPr>
          <w:rFonts w:asciiTheme="majorHAnsi" w:hAnsiTheme="majorHAnsi" w:cs="Times New Roman"/>
        </w:rPr>
        <w:t>V praxi lekársky posudok vydáva sexuologická ambulancia</w:t>
      </w:r>
      <w:r w:rsidRPr="000005CB">
        <w:rPr>
          <w:rStyle w:val="Odkaznapoznmkupodiarou"/>
          <w:rFonts w:asciiTheme="majorHAnsi" w:hAnsiTheme="majorHAnsi" w:cs="Times New Roman"/>
        </w:rPr>
        <w:footnoteReference w:id="78"/>
      </w:r>
      <w:r w:rsidRPr="000005CB">
        <w:rPr>
          <w:rFonts w:asciiTheme="majorHAnsi" w:hAnsiTheme="majorHAnsi" w:cs="Times New Roman"/>
        </w:rPr>
        <w:t>. V posudku</w:t>
      </w:r>
      <w:r w:rsidR="00DB7854">
        <w:rPr>
          <w:rFonts w:asciiTheme="majorHAnsi" w:hAnsiTheme="majorHAnsi" w:cs="Times New Roman"/>
        </w:rPr>
        <w:t xml:space="preserve"> </w:t>
      </w:r>
      <w:r w:rsidRPr="000005CB">
        <w:rPr>
          <w:rFonts w:asciiTheme="majorHAnsi" w:hAnsiTheme="majorHAnsi" w:cs="Times New Roman"/>
        </w:rPr>
        <w:t>je potvrdené, že u osoby došlo k prepisu rodu, čo pre transrodové osoby znamená definitívne ukončenie ich reprodukčných schopností.</w:t>
      </w:r>
      <w:r w:rsidR="00DB7854">
        <w:rPr>
          <w:rFonts w:asciiTheme="majorHAnsi" w:hAnsiTheme="majorHAnsi" w:cs="Times New Roman"/>
        </w:rPr>
        <w:t xml:space="preserve"> </w:t>
      </w:r>
      <w:r w:rsidRPr="000005CB">
        <w:rPr>
          <w:rFonts w:asciiTheme="majorHAnsi" w:hAnsiTheme="majorHAnsi" w:cs="Times New Roman"/>
        </w:rPr>
        <w:t xml:space="preserve">Z toho vyplýva, že na prepis rodu a jeho právne uznanie sa vyžadujú nežiaduce chirurgické zásahy do tela </w:t>
      </w:r>
      <w:proofErr w:type="spellStart"/>
      <w:r w:rsidRPr="000005CB">
        <w:rPr>
          <w:rFonts w:asciiTheme="majorHAnsi" w:hAnsiTheme="majorHAnsi" w:cs="Times New Roman"/>
        </w:rPr>
        <w:t>transrodovej</w:t>
      </w:r>
      <w:proofErr w:type="spellEnd"/>
      <w:r w:rsidRPr="000005CB">
        <w:rPr>
          <w:rFonts w:asciiTheme="majorHAnsi" w:hAnsiTheme="majorHAnsi" w:cs="Times New Roman"/>
        </w:rPr>
        <w:t xml:space="preserve"> osoby s cieľom odstrániť ich reprodukčné orgány (</w:t>
      </w:r>
      <w:r w:rsidR="008226A6" w:rsidRPr="000005CB">
        <w:rPr>
          <w:rFonts w:asciiTheme="majorHAnsi" w:hAnsiTheme="majorHAnsi" w:cs="Times New Roman"/>
        </w:rPr>
        <w:t xml:space="preserve">nútená </w:t>
      </w:r>
      <w:r w:rsidRPr="000005CB">
        <w:rPr>
          <w:rFonts w:asciiTheme="majorHAnsi" w:hAnsiTheme="majorHAnsi" w:cs="Times New Roman"/>
        </w:rPr>
        <w:t>kastrácia).</w:t>
      </w:r>
      <w:r w:rsidRPr="000005CB">
        <w:rPr>
          <w:rStyle w:val="Odkaznapoznmkupodiarou"/>
          <w:rFonts w:asciiTheme="majorHAnsi" w:hAnsiTheme="majorHAnsi" w:cs="Times New Roman"/>
        </w:rPr>
        <w:footnoteReference w:id="79"/>
      </w:r>
      <w:r w:rsidR="00DB7854">
        <w:rPr>
          <w:rFonts w:asciiTheme="majorHAnsi" w:hAnsiTheme="majorHAnsi" w:cs="Times New Roman"/>
        </w:rPr>
        <w:t xml:space="preserve"> </w:t>
      </w:r>
      <w:r w:rsidRPr="000005CB">
        <w:rPr>
          <w:rFonts w:asciiTheme="majorHAnsi" w:hAnsiTheme="majorHAnsi" w:cs="Times New Roman"/>
        </w:rPr>
        <w:t>Pritom nikde v legislatíve nie je presne uvedené, že musia absolvovať práve takýto typ chirurgického zákroku.</w:t>
      </w:r>
      <w:r w:rsidR="00DB7854">
        <w:rPr>
          <w:rFonts w:asciiTheme="majorHAnsi" w:hAnsiTheme="majorHAnsi" w:cs="Times New Roman"/>
        </w:rPr>
        <w:t xml:space="preserve"> </w:t>
      </w:r>
      <w:r w:rsidRPr="000005CB">
        <w:rPr>
          <w:rFonts w:asciiTheme="majorHAnsi" w:hAnsiTheme="majorHAnsi" w:cs="Times New Roman"/>
        </w:rPr>
        <w:t>Reprodukčným schopnostiam, teda plodnosti</w:t>
      </w:r>
      <w:r w:rsidR="007C1DC9">
        <w:rPr>
          <w:rFonts w:asciiTheme="majorHAnsi" w:hAnsiTheme="majorHAnsi" w:cs="Times New Roman"/>
        </w:rPr>
        <w:t>,</w:t>
      </w:r>
      <w:r w:rsidRPr="000005CB">
        <w:rPr>
          <w:rFonts w:asciiTheme="majorHAnsi" w:hAnsiTheme="majorHAnsi" w:cs="Times New Roman"/>
        </w:rPr>
        <w:t xml:space="preserve"> možno totiž zamedziť aj menej invazívnymi zákrokmi, ako je napríklad sterilizácia (podviazanie vaječníkov alebo semenníkov). Samozrejme</w:t>
      </w:r>
      <w:r w:rsidR="007C1DC9">
        <w:rPr>
          <w:rFonts w:asciiTheme="majorHAnsi" w:hAnsiTheme="majorHAnsi" w:cs="Times New Roman"/>
        </w:rPr>
        <w:t>,</w:t>
      </w:r>
      <w:r w:rsidRPr="000005CB">
        <w:rPr>
          <w:rFonts w:asciiTheme="majorHAnsi" w:hAnsiTheme="majorHAnsi" w:cs="Times New Roman"/>
        </w:rPr>
        <w:t xml:space="preserve"> okrem chirurgických zásahov</w:t>
      </w:r>
      <w:r w:rsidR="00DB7854">
        <w:rPr>
          <w:rFonts w:asciiTheme="majorHAnsi" w:hAnsiTheme="majorHAnsi" w:cs="Times New Roman"/>
        </w:rPr>
        <w:t xml:space="preserve"> </w:t>
      </w:r>
      <w:r w:rsidR="007C1DC9">
        <w:rPr>
          <w:rFonts w:asciiTheme="majorHAnsi" w:hAnsiTheme="majorHAnsi" w:cs="Times New Roman"/>
        </w:rPr>
        <w:t xml:space="preserve">musia </w:t>
      </w:r>
      <w:proofErr w:type="spellStart"/>
      <w:r w:rsidRPr="000005CB">
        <w:rPr>
          <w:rFonts w:asciiTheme="majorHAnsi" w:hAnsiTheme="majorHAnsi" w:cs="Times New Roman"/>
        </w:rPr>
        <w:t>transrodové</w:t>
      </w:r>
      <w:proofErr w:type="spellEnd"/>
      <w:r w:rsidRPr="000005CB">
        <w:rPr>
          <w:rFonts w:asciiTheme="majorHAnsi" w:hAnsiTheme="majorHAnsi" w:cs="Times New Roman"/>
        </w:rPr>
        <w:t xml:space="preserve"> osoby splniť ďalšie požiadavky, pričom celý proces môže trvať až 4 roky. </w:t>
      </w:r>
      <w:proofErr w:type="spellStart"/>
      <w:r w:rsidRPr="000005CB">
        <w:rPr>
          <w:rFonts w:asciiTheme="majorHAnsi" w:hAnsiTheme="majorHAnsi" w:cs="Times New Roman"/>
        </w:rPr>
        <w:t>Transrodová</w:t>
      </w:r>
      <w:proofErr w:type="spellEnd"/>
      <w:r w:rsidRPr="000005CB">
        <w:rPr>
          <w:rFonts w:asciiTheme="majorHAnsi" w:hAnsiTheme="majorHAnsi" w:cs="Times New Roman"/>
        </w:rPr>
        <w:t xml:space="preserve"> osoba musí prejsť obdobím diagnostikovania</w:t>
      </w:r>
      <w:r w:rsidR="00DB7854">
        <w:rPr>
          <w:rFonts w:asciiTheme="majorHAnsi" w:hAnsiTheme="majorHAnsi" w:cs="Times New Roman"/>
        </w:rPr>
        <w:t xml:space="preserve"> </w:t>
      </w:r>
      <w:r w:rsidRPr="000005CB">
        <w:rPr>
          <w:rFonts w:asciiTheme="majorHAnsi" w:hAnsiTheme="majorHAnsi" w:cs="Times New Roman"/>
        </w:rPr>
        <w:t xml:space="preserve">u odborných lekárov a lekárok, psychológa a psychologičky a tiež sa vyžaduje tzv. test skutočného života, čo znamená stereotypné preukazovanie, že sú schopní každodenného života v preferovanom rode </w:t>
      </w:r>
      <w:r w:rsidRPr="000005CB">
        <w:rPr>
          <w:rFonts w:asciiTheme="majorHAnsi" w:hAnsiTheme="majorHAnsi" w:cs="Times New Roman"/>
        </w:rPr>
        <w:lastRenderedPageBreak/>
        <w:t>v sociálnych vzťahoch, pri úprave vzhľadu a nosení odevu (môže trvať 2, niekedy až 3 roky)</w:t>
      </w:r>
      <w:r w:rsidRPr="000005CB">
        <w:rPr>
          <w:rStyle w:val="Odkaznapoznmkupodiarou"/>
          <w:rFonts w:asciiTheme="majorHAnsi" w:hAnsiTheme="majorHAnsi" w:cs="Times New Roman"/>
        </w:rPr>
        <w:footnoteReference w:id="80"/>
      </w:r>
      <w:r w:rsidRPr="000005CB">
        <w:rPr>
          <w:rFonts w:asciiTheme="majorHAnsi" w:hAnsiTheme="majorHAnsi" w:cs="Times New Roman"/>
        </w:rPr>
        <w:t xml:space="preserve">. </w:t>
      </w:r>
      <w:r w:rsidR="008226A6" w:rsidRPr="000005CB">
        <w:rPr>
          <w:rFonts w:asciiTheme="majorHAnsi" w:hAnsiTheme="majorHAnsi" w:cs="Times New Roman"/>
        </w:rPr>
        <w:t>S</w:t>
      </w:r>
      <w:r w:rsidRPr="000005CB">
        <w:rPr>
          <w:rFonts w:asciiTheme="majorHAnsi" w:hAnsiTheme="majorHAnsi" w:cs="Times New Roman"/>
        </w:rPr>
        <w:t xml:space="preserve">účasťou </w:t>
      </w:r>
      <w:proofErr w:type="spellStart"/>
      <w:r w:rsidRPr="000005CB">
        <w:rPr>
          <w:rFonts w:asciiTheme="majorHAnsi" w:hAnsiTheme="majorHAnsi" w:cs="Times New Roman"/>
        </w:rPr>
        <w:t>tranzície</w:t>
      </w:r>
      <w:proofErr w:type="spellEnd"/>
      <w:r w:rsidRPr="000005CB">
        <w:rPr>
          <w:rFonts w:asciiTheme="majorHAnsi" w:hAnsiTheme="majorHAnsi" w:cs="Times New Roman"/>
        </w:rPr>
        <w:t xml:space="preserve"> musí byť aj hormonálna terapia. </w:t>
      </w:r>
      <w:r w:rsidR="007C1DC9">
        <w:rPr>
          <w:rFonts w:asciiTheme="majorHAnsi" w:hAnsiTheme="majorHAnsi" w:cs="Times New Roman"/>
        </w:rPr>
        <w:t>Na</w:t>
      </w:r>
      <w:r w:rsidRPr="000005CB">
        <w:rPr>
          <w:rFonts w:asciiTheme="majorHAnsi" w:hAnsiTheme="majorHAnsi" w:cs="Times New Roman"/>
        </w:rPr>
        <w:t xml:space="preserve"> to, aby </w:t>
      </w:r>
      <w:proofErr w:type="spellStart"/>
      <w:r w:rsidRPr="000005CB">
        <w:rPr>
          <w:rFonts w:asciiTheme="majorHAnsi" w:hAnsiTheme="majorHAnsi" w:cs="Times New Roman"/>
        </w:rPr>
        <w:t>transrodové</w:t>
      </w:r>
      <w:proofErr w:type="spellEnd"/>
      <w:r w:rsidRPr="000005CB">
        <w:rPr>
          <w:rFonts w:asciiTheme="majorHAnsi" w:hAnsiTheme="majorHAnsi" w:cs="Times New Roman"/>
        </w:rPr>
        <w:t xml:space="preserve"> osoby mohli podstúpiť liečbu</w:t>
      </w:r>
      <w:r w:rsidR="007C1DC9">
        <w:rPr>
          <w:rFonts w:asciiTheme="majorHAnsi" w:hAnsiTheme="majorHAnsi" w:cs="Times New Roman"/>
        </w:rPr>
        <w:t>,</w:t>
      </w:r>
      <w:r w:rsidRPr="000005CB">
        <w:rPr>
          <w:rFonts w:asciiTheme="majorHAnsi" w:hAnsiTheme="majorHAnsi" w:cs="Times New Roman"/>
        </w:rPr>
        <w:t xml:space="preserve"> musí lekárka alebo lekár určiť </w:t>
      </w:r>
      <w:proofErr w:type="spellStart"/>
      <w:r w:rsidRPr="000005CB">
        <w:rPr>
          <w:rFonts w:asciiTheme="majorHAnsi" w:hAnsiTheme="majorHAnsi" w:cs="Times New Roman"/>
        </w:rPr>
        <w:t>transrodovej</w:t>
      </w:r>
      <w:proofErr w:type="spellEnd"/>
      <w:r w:rsidRPr="000005CB">
        <w:rPr>
          <w:rFonts w:asciiTheme="majorHAnsi" w:hAnsiTheme="majorHAnsi" w:cs="Times New Roman"/>
        </w:rPr>
        <w:t xml:space="preserve"> osobe psychiatrickú diagnózu F 64.0 Transsexualizmus.</w:t>
      </w:r>
      <w:r w:rsidRPr="000005CB">
        <w:rPr>
          <w:rStyle w:val="Odkaznapoznmkupodiarou"/>
          <w:rFonts w:asciiTheme="majorHAnsi" w:hAnsiTheme="majorHAnsi" w:cs="Times New Roman"/>
        </w:rPr>
        <w:footnoteReference w:id="81"/>
      </w:r>
      <w:r w:rsidR="007C1DC9">
        <w:rPr>
          <w:rFonts w:asciiTheme="majorHAnsi" w:hAnsiTheme="majorHAnsi" w:cs="Times New Roman"/>
        </w:rPr>
        <w:t xml:space="preserve"> </w:t>
      </w:r>
      <w:r w:rsidRPr="000005CB">
        <w:rPr>
          <w:rFonts w:asciiTheme="majorHAnsi" w:hAnsiTheme="majorHAnsi" w:cs="Times New Roman"/>
        </w:rPr>
        <w:t xml:space="preserve">Ak chcú </w:t>
      </w:r>
      <w:r w:rsidR="007C1DC9">
        <w:rPr>
          <w:rFonts w:asciiTheme="majorHAnsi" w:hAnsiTheme="majorHAnsi" w:cs="Times New Roman"/>
        </w:rPr>
        <w:t xml:space="preserve">mať </w:t>
      </w:r>
      <w:proofErr w:type="spellStart"/>
      <w:r w:rsidRPr="000005CB">
        <w:rPr>
          <w:rFonts w:asciiTheme="majorHAnsi" w:hAnsiTheme="majorHAnsi" w:cs="Times New Roman"/>
        </w:rPr>
        <w:t>transrodové</w:t>
      </w:r>
      <w:proofErr w:type="spellEnd"/>
      <w:r w:rsidRPr="000005CB">
        <w:rPr>
          <w:rFonts w:asciiTheme="majorHAnsi" w:hAnsiTheme="majorHAnsi" w:cs="Times New Roman"/>
        </w:rPr>
        <w:t xml:space="preserve"> osoby právne uznaný prepis rodu, sú tlačené k tomu, aby takúto diagnózu prijali, čo im môže spôsobovať hlbokú stigmu vzhľadom na predsudky, ktoré sa na psych</w:t>
      </w:r>
      <w:r w:rsidR="00A168F4">
        <w:rPr>
          <w:rFonts w:asciiTheme="majorHAnsi" w:hAnsiTheme="majorHAnsi" w:cs="Times New Roman"/>
        </w:rPr>
        <w:t>i</w:t>
      </w:r>
      <w:r w:rsidRPr="000005CB">
        <w:rPr>
          <w:rFonts w:asciiTheme="majorHAnsi" w:hAnsiTheme="majorHAnsi" w:cs="Times New Roman"/>
        </w:rPr>
        <w:t xml:space="preserve">atrické diagnózy viažu a problémy pri vstupe do povolaní, kde psychiatrická diagnóza vplýva na prijate do zamestnania (napr. armáda). </w:t>
      </w:r>
      <w:r w:rsidRPr="000005CB">
        <w:rPr>
          <w:rFonts w:asciiTheme="majorHAnsi" w:hAnsiTheme="majorHAnsi" w:cs="Times New Roman"/>
          <w:color w:val="000000"/>
        </w:rPr>
        <w:t>Pritom vo svete dochádza k opačnému trendu, kedy Americká psychiatrická asociácia</w:t>
      </w:r>
      <w:r w:rsidRPr="000005CB">
        <w:rPr>
          <w:rStyle w:val="Odkaznapoznmkupodiarou"/>
          <w:rFonts w:asciiTheme="majorHAnsi" w:hAnsiTheme="majorHAnsi" w:cs="Times New Roman"/>
          <w:color w:val="000000"/>
        </w:rPr>
        <w:footnoteReference w:id="82"/>
      </w:r>
      <w:r w:rsidRPr="000005CB">
        <w:rPr>
          <w:rFonts w:asciiTheme="majorHAnsi" w:hAnsiTheme="majorHAnsi" w:cs="Times New Roman"/>
          <w:color w:val="000000"/>
        </w:rPr>
        <w:t xml:space="preserve"> vyškrtla</w:t>
      </w:r>
      <w:r w:rsidR="00DB7854">
        <w:rPr>
          <w:rFonts w:asciiTheme="majorHAnsi" w:hAnsiTheme="majorHAnsi" w:cs="Times New Roman"/>
          <w:color w:val="000000"/>
        </w:rPr>
        <w:t xml:space="preserve"> </w:t>
      </w:r>
      <w:r w:rsidRPr="000005CB">
        <w:rPr>
          <w:rFonts w:asciiTheme="majorHAnsi" w:hAnsiTheme="majorHAnsi" w:cs="Times New Roman"/>
          <w:color w:val="000000"/>
        </w:rPr>
        <w:t>diagnózu F 64.0</w:t>
      </w:r>
      <w:r w:rsidR="00DB7854">
        <w:rPr>
          <w:rFonts w:asciiTheme="majorHAnsi" w:hAnsiTheme="majorHAnsi" w:cs="Times New Roman"/>
          <w:color w:val="000000"/>
        </w:rPr>
        <w:t xml:space="preserve"> </w:t>
      </w:r>
      <w:r w:rsidRPr="000005CB">
        <w:rPr>
          <w:rFonts w:asciiTheme="majorHAnsi" w:hAnsiTheme="majorHAnsi" w:cs="Times New Roman"/>
          <w:color w:val="000000"/>
        </w:rPr>
        <w:t xml:space="preserve">zo zoznamu psychiatrických diagnóz. </w:t>
      </w:r>
      <w:r w:rsidR="008226A6" w:rsidRPr="000005CB">
        <w:rPr>
          <w:rFonts w:asciiTheme="majorHAnsi" w:eastAsia="Times New Roman" w:hAnsiTheme="majorHAnsi" w:cs="Times New Roman"/>
          <w:bCs/>
          <w:color w:val="000000"/>
          <w:lang w:eastAsia="sk-SK"/>
        </w:rPr>
        <w:t xml:space="preserve">Zdravotná starostlivosť je </w:t>
      </w:r>
      <w:r w:rsidR="008226A6" w:rsidRPr="000005CB">
        <w:rPr>
          <w:rFonts w:asciiTheme="majorHAnsi" w:eastAsia="Times New Roman" w:hAnsiTheme="majorHAnsi" w:cs="Times New Roman"/>
          <w:color w:val="000000"/>
          <w:lang w:eastAsia="sk-SK"/>
        </w:rPr>
        <w:t>podľa nariadenia vlády SR</w:t>
      </w:r>
      <w:r w:rsidR="008226A6" w:rsidRPr="000005CB">
        <w:rPr>
          <w:rStyle w:val="Odkaznapoznmkupodiarou"/>
          <w:rFonts w:asciiTheme="majorHAnsi" w:hAnsiTheme="majorHAnsi" w:cs="Times New Roman"/>
        </w:rPr>
        <w:footnoteReference w:id="83"/>
      </w:r>
      <w:r w:rsidR="008226A6" w:rsidRPr="000005CB">
        <w:rPr>
          <w:rFonts w:asciiTheme="majorHAnsi" w:eastAsia="Times New Roman" w:hAnsiTheme="majorHAnsi" w:cs="Times New Roman"/>
          <w:bCs/>
          <w:color w:val="000000"/>
          <w:lang w:eastAsia="sk-SK"/>
        </w:rPr>
        <w:t xml:space="preserve"> pri diagnóze F.64.0 plne hradená zdravotnou poisťovňou</w:t>
      </w:r>
      <w:r w:rsidR="008226A6" w:rsidRPr="000005CB">
        <w:rPr>
          <w:rFonts w:asciiTheme="majorHAnsi" w:eastAsia="Times New Roman" w:hAnsiTheme="majorHAnsi" w:cs="Times New Roman"/>
          <w:color w:val="000000"/>
          <w:lang w:eastAsia="sk-SK"/>
        </w:rPr>
        <w:t xml:space="preserve"> a osoba by nemala za zdravotné výkony poskytnuté pri liečbe tejto choroby nič doplácať. V praxi sú však ľudia prechádzajúci </w:t>
      </w:r>
      <w:proofErr w:type="spellStart"/>
      <w:r w:rsidR="008226A6" w:rsidRPr="000005CB">
        <w:rPr>
          <w:rFonts w:asciiTheme="majorHAnsi" w:eastAsia="Times New Roman" w:hAnsiTheme="majorHAnsi" w:cs="Times New Roman"/>
          <w:color w:val="000000"/>
          <w:lang w:eastAsia="sk-SK"/>
        </w:rPr>
        <w:t>tranzíciou</w:t>
      </w:r>
      <w:proofErr w:type="spellEnd"/>
      <w:r w:rsidR="008226A6" w:rsidRPr="000005CB">
        <w:rPr>
          <w:rFonts w:asciiTheme="majorHAnsi" w:eastAsia="Times New Roman" w:hAnsiTheme="majorHAnsi" w:cs="Times New Roman"/>
          <w:color w:val="000000"/>
          <w:lang w:eastAsia="sk-SK"/>
        </w:rPr>
        <w:t xml:space="preserve"> v</w:t>
      </w:r>
      <w:r w:rsidR="007C1DC9">
        <w:rPr>
          <w:rFonts w:asciiTheme="majorHAnsi" w:eastAsia="Times New Roman" w:hAnsiTheme="majorHAnsi" w:cs="Times New Roman"/>
          <w:color w:val="000000"/>
          <w:lang w:eastAsia="sk-SK"/>
        </w:rPr>
        <w:t> </w:t>
      </w:r>
      <w:r w:rsidR="008226A6" w:rsidRPr="000005CB">
        <w:rPr>
          <w:rFonts w:asciiTheme="majorHAnsi" w:eastAsia="Times New Roman" w:hAnsiTheme="majorHAnsi" w:cs="Times New Roman"/>
          <w:color w:val="000000"/>
          <w:lang w:eastAsia="sk-SK"/>
        </w:rPr>
        <w:t xml:space="preserve">SR odkázaní lekárkami a lekármi na súkromné kliniky plastickej chirurgie v prípade </w:t>
      </w:r>
      <w:proofErr w:type="spellStart"/>
      <w:r w:rsidR="008226A6" w:rsidRPr="000005CB">
        <w:rPr>
          <w:rFonts w:asciiTheme="majorHAnsi" w:eastAsia="Times New Roman" w:hAnsiTheme="majorHAnsi" w:cs="Times New Roman"/>
          <w:color w:val="000000"/>
          <w:lang w:eastAsia="sk-SK"/>
        </w:rPr>
        <w:t>augmentácie</w:t>
      </w:r>
      <w:proofErr w:type="spellEnd"/>
      <w:r w:rsidR="008226A6" w:rsidRPr="000005CB">
        <w:rPr>
          <w:rFonts w:asciiTheme="majorHAnsi" w:eastAsia="Times New Roman" w:hAnsiTheme="majorHAnsi" w:cs="Times New Roman"/>
          <w:color w:val="000000"/>
          <w:lang w:eastAsia="sk-SK"/>
        </w:rPr>
        <w:t xml:space="preserve"> (zväčšenie prsníkov silikónovými implantátmi) a </w:t>
      </w:r>
      <w:proofErr w:type="spellStart"/>
      <w:r w:rsidR="008226A6" w:rsidRPr="000005CB">
        <w:rPr>
          <w:rFonts w:asciiTheme="majorHAnsi" w:eastAsia="Times New Roman" w:hAnsiTheme="majorHAnsi" w:cs="Times New Roman"/>
          <w:color w:val="000000"/>
          <w:lang w:eastAsia="sk-SK"/>
        </w:rPr>
        <w:t>mastektómie</w:t>
      </w:r>
      <w:proofErr w:type="spellEnd"/>
      <w:r w:rsidR="008226A6" w:rsidRPr="000005CB">
        <w:rPr>
          <w:rFonts w:asciiTheme="majorHAnsi" w:eastAsia="Times New Roman" w:hAnsiTheme="majorHAnsi" w:cs="Times New Roman"/>
          <w:color w:val="000000"/>
          <w:lang w:eastAsia="sk-SK"/>
        </w:rPr>
        <w:t xml:space="preserve"> (chirurgického zmenšenia/odstránenia prsníkov a rekonštrukcie hrudníka) a v prípade </w:t>
      </w:r>
      <w:proofErr w:type="spellStart"/>
      <w:r w:rsidR="008226A6" w:rsidRPr="000005CB">
        <w:rPr>
          <w:rFonts w:asciiTheme="majorHAnsi" w:eastAsia="Times New Roman" w:hAnsiTheme="majorHAnsi" w:cs="Times New Roman"/>
          <w:color w:val="000000"/>
          <w:lang w:eastAsia="sk-SK"/>
        </w:rPr>
        <w:t>faloplastiky</w:t>
      </w:r>
      <w:proofErr w:type="spellEnd"/>
      <w:r w:rsidR="008226A6" w:rsidRPr="000005CB">
        <w:rPr>
          <w:rFonts w:asciiTheme="majorHAnsi" w:eastAsia="Times New Roman" w:hAnsiTheme="majorHAnsi" w:cs="Times New Roman"/>
          <w:color w:val="000000"/>
          <w:lang w:eastAsia="sk-SK"/>
        </w:rPr>
        <w:t xml:space="preserve"> a</w:t>
      </w:r>
      <w:r w:rsidR="007C1DC9">
        <w:rPr>
          <w:rFonts w:asciiTheme="majorHAnsi" w:eastAsia="Times New Roman" w:hAnsiTheme="majorHAnsi" w:cs="Times New Roman"/>
          <w:color w:val="000000"/>
          <w:lang w:eastAsia="sk-SK"/>
        </w:rPr>
        <w:t> </w:t>
      </w:r>
      <w:proofErr w:type="spellStart"/>
      <w:r w:rsidR="008226A6" w:rsidRPr="000005CB">
        <w:rPr>
          <w:rFonts w:asciiTheme="majorHAnsi" w:eastAsia="Times New Roman" w:hAnsiTheme="majorHAnsi" w:cs="Times New Roman"/>
          <w:color w:val="000000"/>
          <w:lang w:eastAsia="sk-SK"/>
        </w:rPr>
        <w:t>vaginoplastiky</w:t>
      </w:r>
      <w:proofErr w:type="spellEnd"/>
      <w:r w:rsidR="008226A6" w:rsidRPr="000005CB">
        <w:rPr>
          <w:rFonts w:asciiTheme="majorHAnsi" w:eastAsia="Times New Roman" w:hAnsiTheme="majorHAnsi" w:cs="Times New Roman"/>
          <w:color w:val="000000"/>
          <w:lang w:eastAsia="sk-SK"/>
        </w:rPr>
        <w:t xml:space="preserve"> sú odkazovaní na zdravotnú starostlivosť v zahraničí, pretože tieto operačné zákroky nie sú v SR dostupné. </w:t>
      </w:r>
      <w:proofErr w:type="spellStart"/>
      <w:r w:rsidR="008226A6" w:rsidRPr="000005CB">
        <w:rPr>
          <w:rFonts w:asciiTheme="majorHAnsi" w:eastAsia="Times New Roman" w:hAnsiTheme="majorHAnsi" w:cs="Times New Roman"/>
          <w:color w:val="000000"/>
          <w:lang w:eastAsia="sk-SK"/>
        </w:rPr>
        <w:t>Transrodoví</w:t>
      </w:r>
      <w:proofErr w:type="spellEnd"/>
      <w:r w:rsidR="008226A6" w:rsidRPr="000005CB">
        <w:rPr>
          <w:rFonts w:asciiTheme="majorHAnsi" w:eastAsia="Times New Roman" w:hAnsiTheme="majorHAnsi" w:cs="Times New Roman"/>
          <w:color w:val="000000"/>
          <w:lang w:eastAsia="sk-SK"/>
        </w:rPr>
        <w:t xml:space="preserve"> ľudia často nevedia, že majú nárok na plné hradenie zdravotných výkonov. Zdravotné poisťovn</w:t>
      </w:r>
      <w:r w:rsidR="007C1DC9">
        <w:rPr>
          <w:rFonts w:asciiTheme="majorHAnsi" w:eastAsia="Times New Roman" w:hAnsiTheme="majorHAnsi" w:cs="Times New Roman"/>
          <w:color w:val="000000"/>
          <w:lang w:eastAsia="sk-SK"/>
        </w:rPr>
        <w:t>e</w:t>
      </w:r>
      <w:r w:rsidR="008226A6" w:rsidRPr="000005CB">
        <w:rPr>
          <w:rFonts w:asciiTheme="majorHAnsi" w:eastAsia="Times New Roman" w:hAnsiTheme="majorHAnsi" w:cs="Times New Roman"/>
          <w:color w:val="000000"/>
          <w:lang w:eastAsia="sk-SK"/>
        </w:rPr>
        <w:t xml:space="preserve"> si interpretujú zákon rozsahu o zdravotnej starostlivosti spôsobom, podľa ktorého nie je možné zdravotnú starostlivosť v súvislosti s</w:t>
      </w:r>
      <w:r w:rsidR="007C1DC9">
        <w:rPr>
          <w:rFonts w:asciiTheme="majorHAnsi" w:eastAsia="Times New Roman" w:hAnsiTheme="majorHAnsi" w:cs="Times New Roman"/>
          <w:color w:val="000000"/>
          <w:lang w:eastAsia="sk-SK"/>
        </w:rPr>
        <w:t> </w:t>
      </w:r>
      <w:r w:rsidR="008226A6" w:rsidRPr="000005CB">
        <w:rPr>
          <w:rFonts w:asciiTheme="majorHAnsi" w:eastAsia="Times New Roman" w:hAnsiTheme="majorHAnsi" w:cs="Times New Roman"/>
          <w:color w:val="000000"/>
          <w:lang w:eastAsia="sk-SK"/>
        </w:rPr>
        <w:t>diagnózou F 64 uhradiť zo zdrojov verejného zdravotného poistenia, pretože sa nenachádza v Zozname prioritných chorôb</w:t>
      </w:r>
      <w:r w:rsidR="008226A6" w:rsidRPr="000005CB">
        <w:rPr>
          <w:rStyle w:val="Odkaznapoznmkupodiarou"/>
          <w:rFonts w:asciiTheme="majorHAnsi" w:hAnsiTheme="majorHAnsi" w:cs="Times New Roman"/>
        </w:rPr>
        <w:footnoteReference w:id="84"/>
      </w:r>
      <w:r w:rsidR="008226A6" w:rsidRPr="000005CB">
        <w:rPr>
          <w:rFonts w:asciiTheme="majorHAnsi" w:eastAsia="Times New Roman" w:hAnsiTheme="majorHAnsi" w:cs="Times New Roman"/>
          <w:color w:val="000000"/>
          <w:lang w:eastAsia="sk-SK"/>
        </w:rPr>
        <w:t>. Úrad pre dohľad nad zdravotnou starostlivosťou riešil podnet týkajúci sa činnosti zdravotnej poisťovne a odmietnutia preplatenia výkonov realizovaných v</w:t>
      </w:r>
      <w:r w:rsidR="007C1DC9">
        <w:rPr>
          <w:rFonts w:asciiTheme="majorHAnsi" w:eastAsia="Times New Roman" w:hAnsiTheme="majorHAnsi" w:cs="Times New Roman"/>
          <w:color w:val="000000"/>
          <w:lang w:eastAsia="sk-SK"/>
        </w:rPr>
        <w:t> </w:t>
      </w:r>
      <w:r w:rsidR="008226A6" w:rsidRPr="000005CB">
        <w:rPr>
          <w:rFonts w:asciiTheme="majorHAnsi" w:eastAsia="Times New Roman" w:hAnsiTheme="majorHAnsi" w:cs="Times New Roman"/>
          <w:color w:val="000000"/>
          <w:lang w:eastAsia="sk-SK"/>
        </w:rPr>
        <w:t>nadväznosti na diagnózu F 64 Transsexualizmus a v tomto podnete rozhodol a zmenil prvostupňové rozhodnutie zdravotnej poisťovne a udelil poistencovi súhlas na úhradu nákladov plánovanej zdravotnej starostlivosti.</w:t>
      </w:r>
    </w:p>
    <w:p w:rsidR="005F2D9A" w:rsidRPr="000005CB" w:rsidRDefault="005F2D9A" w:rsidP="00385658">
      <w:pPr>
        <w:tabs>
          <w:tab w:val="left" w:pos="284"/>
        </w:tabs>
        <w:spacing w:after="0" w:line="240" w:lineRule="auto"/>
        <w:jc w:val="both"/>
        <w:rPr>
          <w:rFonts w:asciiTheme="majorHAnsi" w:hAnsiTheme="majorHAnsi" w:cs="Times New Roman"/>
          <w:color w:val="000000"/>
        </w:rPr>
      </w:pPr>
    </w:p>
    <w:p w:rsidR="008226A6" w:rsidRPr="000005CB" w:rsidRDefault="008226A6" w:rsidP="00385658">
      <w:pPr>
        <w:tabs>
          <w:tab w:val="left" w:pos="284"/>
        </w:tabs>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color w:val="000000"/>
          <w:lang w:eastAsia="sk-SK"/>
        </w:rPr>
        <w:t xml:space="preserve">Medzi najvypuklejšie problémy patrí teda nútená kastrácia ako podmienka </w:t>
      </w:r>
      <w:r w:rsidR="007B2371">
        <w:rPr>
          <w:rFonts w:asciiTheme="majorHAnsi" w:eastAsia="Times New Roman" w:hAnsiTheme="majorHAnsi" w:cs="Times New Roman"/>
          <w:color w:val="000000"/>
          <w:lang w:eastAsia="sk-SK"/>
        </w:rPr>
        <w:t>na</w:t>
      </w:r>
      <w:r w:rsidR="007B2371" w:rsidRPr="000005CB">
        <w:rPr>
          <w:rFonts w:asciiTheme="majorHAnsi" w:eastAsia="Times New Roman" w:hAnsiTheme="majorHAnsi" w:cs="Times New Roman"/>
          <w:color w:val="000000"/>
          <w:lang w:eastAsia="sk-SK"/>
        </w:rPr>
        <w:t xml:space="preserve"> </w:t>
      </w:r>
      <w:r w:rsidRPr="000005CB">
        <w:rPr>
          <w:rFonts w:asciiTheme="majorHAnsi" w:eastAsia="Times New Roman" w:hAnsiTheme="majorHAnsi" w:cs="Times New Roman"/>
          <w:color w:val="000000"/>
          <w:lang w:eastAsia="sk-SK"/>
        </w:rPr>
        <w:t>prepis rodného čísla. Rovnako aj v tomto prípade absentuje vzdelávanie zdravotníckych pracovníkov a</w:t>
      </w:r>
      <w:r w:rsidR="007B2371">
        <w:rPr>
          <w:rFonts w:asciiTheme="majorHAnsi" w:eastAsia="Times New Roman" w:hAnsiTheme="majorHAnsi" w:cs="Times New Roman"/>
          <w:color w:val="000000"/>
          <w:lang w:eastAsia="sk-SK"/>
        </w:rPr>
        <w:t> </w:t>
      </w:r>
      <w:r w:rsidRPr="000005CB">
        <w:rPr>
          <w:rFonts w:asciiTheme="majorHAnsi" w:eastAsia="Times New Roman" w:hAnsiTheme="majorHAnsi" w:cs="Times New Roman"/>
          <w:color w:val="000000"/>
          <w:lang w:eastAsia="sk-SK"/>
        </w:rPr>
        <w:t xml:space="preserve">pracovníčok, ktoré by obsahovalo objektívne a dostatočné informácie o rodovej identite, čo celú situáciu zhoršuje. </w:t>
      </w:r>
      <w:r w:rsidRPr="000005CB">
        <w:rPr>
          <w:rFonts w:asciiTheme="majorHAnsi" w:eastAsia="Times New Roman" w:hAnsiTheme="majorHAnsi" w:cs="Times New Roman"/>
          <w:bCs/>
          <w:color w:val="000000"/>
          <w:lang w:eastAsia="sk-SK"/>
        </w:rPr>
        <w:t>Transrodové osoby v procese prepisu rodu nemajú v SR faktický prístup k</w:t>
      </w:r>
      <w:r w:rsidR="007B2371">
        <w:rPr>
          <w:rFonts w:asciiTheme="majorHAnsi" w:eastAsia="Times New Roman" w:hAnsiTheme="majorHAnsi" w:cs="Times New Roman"/>
          <w:bCs/>
          <w:color w:val="000000"/>
          <w:lang w:eastAsia="sk-SK"/>
        </w:rPr>
        <w:t> </w:t>
      </w:r>
      <w:r w:rsidRPr="000005CB">
        <w:rPr>
          <w:rFonts w:asciiTheme="majorHAnsi" w:eastAsia="Times New Roman" w:hAnsiTheme="majorHAnsi" w:cs="Times New Roman"/>
          <w:bCs/>
          <w:color w:val="000000"/>
          <w:lang w:eastAsia="sk-SK"/>
        </w:rPr>
        <w:t>primeraným službám a k špecializovaným pracoviskám.</w:t>
      </w:r>
      <w:r w:rsidRPr="000005CB">
        <w:rPr>
          <w:rFonts w:asciiTheme="majorHAnsi" w:eastAsia="Times New Roman" w:hAnsiTheme="majorHAnsi" w:cs="Times New Roman"/>
          <w:b/>
          <w:bCs/>
          <w:color w:val="000000"/>
          <w:lang w:eastAsia="sk-SK"/>
        </w:rPr>
        <w:t xml:space="preserve"> </w:t>
      </w:r>
      <w:r w:rsidRPr="000005CB">
        <w:rPr>
          <w:rFonts w:asciiTheme="majorHAnsi" w:eastAsia="Times New Roman" w:hAnsiTheme="majorHAnsi" w:cs="Times New Roman"/>
          <w:color w:val="000000"/>
          <w:lang w:eastAsia="sk-SK"/>
        </w:rPr>
        <w:t xml:space="preserve">Ľudia v procese prepisu rodu sa </w:t>
      </w:r>
      <w:proofErr w:type="spellStart"/>
      <w:r w:rsidRPr="000005CB">
        <w:rPr>
          <w:rFonts w:asciiTheme="majorHAnsi" w:eastAsia="Times New Roman" w:hAnsiTheme="majorHAnsi" w:cs="Times New Roman"/>
          <w:color w:val="000000"/>
          <w:lang w:eastAsia="sk-SK"/>
        </w:rPr>
        <w:t>potýkajú</w:t>
      </w:r>
      <w:proofErr w:type="spellEnd"/>
      <w:r w:rsidRPr="000005CB">
        <w:rPr>
          <w:rFonts w:asciiTheme="majorHAnsi" w:eastAsia="Times New Roman" w:hAnsiTheme="majorHAnsi" w:cs="Times New Roman"/>
          <w:color w:val="000000"/>
          <w:lang w:eastAsia="sk-SK"/>
        </w:rPr>
        <w:t xml:space="preserve"> s nedostupnosťou služieb a špecifickou praxou poskytovateľov a </w:t>
      </w:r>
      <w:proofErr w:type="spellStart"/>
      <w:r w:rsidRPr="000005CB">
        <w:rPr>
          <w:rFonts w:asciiTheme="majorHAnsi" w:eastAsia="Times New Roman" w:hAnsiTheme="majorHAnsi" w:cs="Times New Roman"/>
          <w:color w:val="000000"/>
          <w:lang w:eastAsia="sk-SK"/>
        </w:rPr>
        <w:t>poskytovateliek</w:t>
      </w:r>
      <w:proofErr w:type="spellEnd"/>
      <w:r w:rsidRPr="000005CB">
        <w:rPr>
          <w:rFonts w:asciiTheme="majorHAnsi" w:eastAsia="Times New Roman" w:hAnsiTheme="majorHAnsi" w:cs="Times New Roman"/>
          <w:color w:val="000000"/>
          <w:lang w:eastAsia="sk-SK"/>
        </w:rPr>
        <w:t xml:space="preserve"> zdravotnej starostlivosti.</w:t>
      </w:r>
    </w:p>
    <w:p w:rsidR="008226A6" w:rsidRPr="000005CB" w:rsidRDefault="008226A6" w:rsidP="00385658">
      <w:pPr>
        <w:tabs>
          <w:tab w:val="left" w:pos="284"/>
        </w:tabs>
        <w:spacing w:after="0" w:line="240" w:lineRule="auto"/>
        <w:jc w:val="both"/>
        <w:rPr>
          <w:rFonts w:asciiTheme="majorHAnsi" w:hAnsiTheme="majorHAnsi" w:cs="Times New Roman"/>
        </w:rPr>
      </w:pPr>
      <w:r w:rsidRPr="000005CB">
        <w:rPr>
          <w:rFonts w:asciiTheme="majorHAnsi" w:hAnsiTheme="majorHAnsi" w:cs="Times New Roman"/>
        </w:rPr>
        <w:t>Zmeny v ostatných evidenciách a dokladoch v pôsobnosti Ministerstva vnútra SR</w:t>
      </w:r>
      <w:r w:rsidR="00DB7854">
        <w:rPr>
          <w:rFonts w:asciiTheme="majorHAnsi" w:hAnsiTheme="majorHAnsi" w:cs="Times New Roman"/>
        </w:rPr>
        <w:t xml:space="preserve"> </w:t>
      </w:r>
      <w:r w:rsidRPr="000005CB">
        <w:rPr>
          <w:rFonts w:asciiTheme="majorHAnsi" w:hAnsiTheme="majorHAnsi" w:cs="Times New Roman"/>
        </w:rPr>
        <w:t>sa už vykonávajú na základe zmeny mena a priezviska a rodného čísla. Napríklad matričný úrad</w:t>
      </w:r>
      <w:r w:rsidRPr="000005CB">
        <w:rPr>
          <w:rStyle w:val="Odkaznapoznmkupodiarou"/>
          <w:rFonts w:asciiTheme="majorHAnsi" w:hAnsiTheme="majorHAnsi" w:cs="Times New Roman"/>
        </w:rPr>
        <w:footnoteReference w:id="85"/>
      </w:r>
      <w:r w:rsidRPr="000005CB">
        <w:rPr>
          <w:rFonts w:asciiTheme="majorHAnsi" w:hAnsiTheme="majorHAnsi" w:cs="Times New Roman"/>
        </w:rPr>
        <w:t xml:space="preserve"> oznamuje zmenu mena a</w:t>
      </w:r>
      <w:r w:rsidR="00DB7854">
        <w:rPr>
          <w:rFonts w:asciiTheme="majorHAnsi" w:hAnsiTheme="majorHAnsi" w:cs="Times New Roman"/>
        </w:rPr>
        <w:t xml:space="preserve"> </w:t>
      </w:r>
      <w:r w:rsidRPr="000005CB">
        <w:rPr>
          <w:rFonts w:asciiTheme="majorHAnsi" w:hAnsiTheme="majorHAnsi" w:cs="Times New Roman"/>
        </w:rPr>
        <w:t>zmenu priezviska</w:t>
      </w:r>
      <w:r w:rsidR="00DB7854">
        <w:rPr>
          <w:rFonts w:asciiTheme="majorHAnsi" w:hAnsiTheme="majorHAnsi" w:cs="Times New Roman"/>
        </w:rPr>
        <w:t xml:space="preserve"> </w:t>
      </w:r>
      <w:r w:rsidRPr="000005CB">
        <w:rPr>
          <w:rFonts w:asciiTheme="majorHAnsi" w:hAnsiTheme="majorHAnsi" w:cs="Times New Roman"/>
        </w:rPr>
        <w:t>štátnym orgánom a obciam v rozsahu uvedenom v</w:t>
      </w:r>
      <w:r w:rsidR="007B2371">
        <w:rPr>
          <w:rFonts w:asciiTheme="majorHAnsi" w:hAnsiTheme="majorHAnsi" w:cs="Times New Roman"/>
        </w:rPr>
        <w:t> </w:t>
      </w:r>
      <w:r w:rsidRPr="000005CB">
        <w:rPr>
          <w:rFonts w:asciiTheme="majorHAnsi" w:hAnsiTheme="majorHAnsi" w:cs="Times New Roman"/>
        </w:rPr>
        <w:t>osobitných predpisoch</w:t>
      </w:r>
      <w:r w:rsidRPr="000005CB">
        <w:rPr>
          <w:rStyle w:val="Odkaznapoznmkupodiarou"/>
          <w:rFonts w:asciiTheme="majorHAnsi" w:hAnsiTheme="majorHAnsi" w:cs="Times New Roman"/>
        </w:rPr>
        <w:footnoteReference w:id="86"/>
      </w:r>
      <w:r w:rsidRPr="000005CB">
        <w:rPr>
          <w:rFonts w:asciiTheme="majorHAnsi" w:hAnsiTheme="majorHAnsi" w:cs="Times New Roman"/>
        </w:rPr>
        <w:t xml:space="preserve">. </w:t>
      </w:r>
      <w:bookmarkStart w:id="1" w:name="p16-1"/>
      <w:bookmarkStart w:id="2" w:name="p16-2"/>
      <w:bookmarkStart w:id="3" w:name="p16-3"/>
      <w:bookmarkStart w:id="4" w:name="p18-1"/>
      <w:bookmarkStart w:id="5" w:name="p18-1-a"/>
      <w:bookmarkStart w:id="6" w:name="p18-1-b"/>
      <w:bookmarkStart w:id="7" w:name="p18-1-c"/>
      <w:bookmarkStart w:id="8" w:name="p18-1-d"/>
      <w:bookmarkStart w:id="9" w:name="p18-1-e"/>
      <w:bookmarkStart w:id="10" w:name="p18-1-f"/>
      <w:bookmarkStart w:id="11" w:name="p18-1-g"/>
      <w:bookmarkStart w:id="12" w:name="p18-1-h"/>
      <w:bookmarkStart w:id="13" w:name="p18-2"/>
      <w:bookmarkStart w:id="14" w:name="p18-3"/>
      <w:bookmarkEnd w:id="1"/>
      <w:bookmarkEnd w:id="2"/>
      <w:bookmarkEnd w:id="3"/>
      <w:bookmarkEnd w:id="4"/>
      <w:bookmarkEnd w:id="5"/>
      <w:bookmarkEnd w:id="6"/>
      <w:bookmarkEnd w:id="7"/>
      <w:bookmarkEnd w:id="8"/>
      <w:bookmarkEnd w:id="9"/>
      <w:bookmarkEnd w:id="10"/>
      <w:bookmarkEnd w:id="11"/>
      <w:bookmarkEnd w:id="12"/>
      <w:bookmarkEnd w:id="13"/>
      <w:bookmarkEnd w:id="14"/>
      <w:r w:rsidRPr="000005CB">
        <w:rPr>
          <w:rFonts w:asciiTheme="majorHAnsi" w:hAnsiTheme="majorHAnsi" w:cs="Times New Roman"/>
        </w:rPr>
        <w:t>Podľa zákona o rodnom čísle</w:t>
      </w:r>
      <w:r w:rsidRPr="000005CB">
        <w:rPr>
          <w:rStyle w:val="Odkaznapoznmkupodiarou"/>
          <w:rFonts w:asciiTheme="majorHAnsi" w:hAnsiTheme="majorHAnsi" w:cs="Times New Roman"/>
        </w:rPr>
        <w:footnoteReference w:id="87"/>
      </w:r>
      <w:r w:rsidRPr="000005CB">
        <w:rPr>
          <w:rFonts w:asciiTheme="majorHAnsi" w:hAnsiTheme="majorHAnsi" w:cs="Times New Roman"/>
        </w:rPr>
        <w:t xml:space="preserve"> je po jeho zmene osoba</w:t>
      </w:r>
      <w:r w:rsidR="00DB7854">
        <w:rPr>
          <w:rFonts w:asciiTheme="majorHAnsi" w:hAnsiTheme="majorHAnsi" w:cs="Times New Roman"/>
        </w:rPr>
        <w:t xml:space="preserve"> </w:t>
      </w:r>
      <w:r w:rsidRPr="000005CB">
        <w:rPr>
          <w:rFonts w:asciiTheme="majorHAnsi" w:hAnsiTheme="majorHAnsi" w:cs="Times New Roman"/>
        </w:rPr>
        <w:t>povinná bezodkladne požiadať' o zmenu týchto dokladov, ak je ich držiteľom: občiansky preukaz, cestovný doklad,</w:t>
      </w:r>
      <w:r w:rsidR="00DB7854">
        <w:rPr>
          <w:rFonts w:asciiTheme="majorHAnsi" w:hAnsiTheme="majorHAnsi" w:cs="Times New Roman"/>
        </w:rPr>
        <w:t xml:space="preserve"> </w:t>
      </w:r>
      <w:r w:rsidRPr="000005CB">
        <w:rPr>
          <w:rFonts w:asciiTheme="majorHAnsi" w:hAnsiTheme="majorHAnsi" w:cs="Times New Roman"/>
        </w:rPr>
        <w:t xml:space="preserve">rodný list, preukaz </w:t>
      </w:r>
      <w:r w:rsidR="007B2371">
        <w:rPr>
          <w:rFonts w:asciiTheme="majorHAnsi" w:hAnsiTheme="majorHAnsi" w:cs="Times New Roman"/>
        </w:rPr>
        <w:t>–</w:t>
      </w:r>
      <w:r w:rsidRPr="000005CB">
        <w:rPr>
          <w:rFonts w:asciiTheme="majorHAnsi" w:hAnsiTheme="majorHAnsi" w:cs="Times New Roman"/>
        </w:rPr>
        <w:t xml:space="preserve"> povolenie na pobyt pre cudzinca, ak je v ňom vyznačené </w:t>
      </w:r>
      <w:r w:rsidRPr="000005CB">
        <w:rPr>
          <w:rFonts w:asciiTheme="majorHAnsi" w:hAnsiTheme="majorHAnsi" w:cs="Times New Roman"/>
        </w:rPr>
        <w:lastRenderedPageBreak/>
        <w:t>rodné číslo. Podľa zákona</w:t>
      </w:r>
      <w:r w:rsidR="00DB7854">
        <w:rPr>
          <w:rFonts w:asciiTheme="majorHAnsi" w:hAnsiTheme="majorHAnsi" w:cs="Times New Roman"/>
        </w:rPr>
        <w:t xml:space="preserve"> </w:t>
      </w:r>
      <w:r w:rsidRPr="000005CB">
        <w:rPr>
          <w:rFonts w:asciiTheme="majorHAnsi" w:hAnsiTheme="majorHAnsi" w:cs="Times New Roman"/>
        </w:rPr>
        <w:t>o občianskych preukazoch</w:t>
      </w:r>
      <w:r w:rsidRPr="000005CB">
        <w:rPr>
          <w:rStyle w:val="Odkaznapoznmkupodiarou"/>
          <w:rFonts w:asciiTheme="majorHAnsi" w:hAnsiTheme="majorHAnsi" w:cs="Times New Roman"/>
        </w:rPr>
        <w:footnoteReference w:id="88"/>
      </w:r>
      <w:r w:rsidRPr="000005CB">
        <w:rPr>
          <w:rFonts w:asciiTheme="majorHAnsi" w:hAnsiTheme="majorHAnsi" w:cs="Times New Roman"/>
        </w:rPr>
        <w:t xml:space="preserve"> občiansky preukaz obsahuje údaje o mene a priezvisku, pohlavie a rodné číslo, preto</w:t>
      </w:r>
      <w:r w:rsidR="007B2371">
        <w:rPr>
          <w:rFonts w:asciiTheme="majorHAnsi" w:hAnsiTheme="majorHAnsi" w:cs="Times New Roman"/>
        </w:rPr>
        <w:t xml:space="preserve"> je</w:t>
      </w:r>
      <w:r w:rsidRPr="000005CB">
        <w:rPr>
          <w:rFonts w:asciiTheme="majorHAnsi" w:hAnsiTheme="majorHAnsi" w:cs="Times New Roman"/>
        </w:rPr>
        <w:t xml:space="preserve"> po prepise rodu, rodného čísla a mena a priezvisk</w:t>
      </w:r>
      <w:r w:rsidR="007B2371">
        <w:rPr>
          <w:rFonts w:asciiTheme="majorHAnsi" w:hAnsiTheme="majorHAnsi" w:cs="Times New Roman"/>
        </w:rPr>
        <w:t>a</w:t>
      </w:r>
      <w:r w:rsidRPr="000005CB">
        <w:rPr>
          <w:rFonts w:asciiTheme="majorHAnsi" w:hAnsiTheme="majorHAnsi" w:cs="Times New Roman"/>
        </w:rPr>
        <w:t xml:space="preserve"> potrebné požiadať o jeho vydanie. To isté platí podľa zákona o cestovných dokladoch</w:t>
      </w:r>
      <w:r w:rsidRPr="000005CB">
        <w:rPr>
          <w:rStyle w:val="Odkaznapoznmkupodiarou"/>
          <w:rFonts w:asciiTheme="majorHAnsi" w:hAnsiTheme="majorHAnsi" w:cs="Times New Roman"/>
        </w:rPr>
        <w:footnoteReference w:id="89"/>
      </w:r>
      <w:r w:rsidRPr="000005CB">
        <w:rPr>
          <w:rFonts w:asciiTheme="majorHAnsi" w:hAnsiTheme="majorHAnsi" w:cs="Times New Roman"/>
        </w:rPr>
        <w:t xml:space="preserve"> a podľa zákona o cestnej premávke</w:t>
      </w:r>
      <w:r w:rsidRPr="000005CB">
        <w:rPr>
          <w:rStyle w:val="Odkaznapoznmkupodiarou"/>
          <w:rFonts w:asciiTheme="majorHAnsi" w:hAnsiTheme="majorHAnsi" w:cs="Times New Roman"/>
        </w:rPr>
        <w:footnoteReference w:id="90"/>
      </w:r>
      <w:r w:rsidRPr="000005CB">
        <w:rPr>
          <w:rFonts w:asciiTheme="majorHAnsi" w:hAnsiTheme="majorHAnsi" w:cs="Times New Roman"/>
        </w:rPr>
        <w:t xml:space="preserve"> vo vzťahu k vodičským preukazom. Ak si ich osoba nezmení, sú neplatné.</w:t>
      </w:r>
      <w:r w:rsidR="00DB7854">
        <w:rPr>
          <w:rFonts w:asciiTheme="majorHAnsi" w:hAnsiTheme="majorHAnsi" w:cs="Times New Roman"/>
        </w:rPr>
        <w:t xml:space="preserve"> </w:t>
      </w:r>
    </w:p>
    <w:p w:rsidR="008226A6" w:rsidRPr="000005CB" w:rsidRDefault="008226A6" w:rsidP="00385658">
      <w:pPr>
        <w:tabs>
          <w:tab w:val="left" w:pos="284"/>
        </w:tabs>
        <w:spacing w:after="0" w:line="240" w:lineRule="auto"/>
        <w:jc w:val="both"/>
        <w:rPr>
          <w:rFonts w:asciiTheme="majorHAnsi" w:hAnsiTheme="majorHAnsi" w:cs="Times New Roman"/>
          <w:color w:val="000000"/>
        </w:rPr>
      </w:pPr>
    </w:p>
    <w:p w:rsidR="008226A6" w:rsidRPr="000005CB" w:rsidRDefault="008226A6" w:rsidP="00385658">
      <w:pPr>
        <w:tabs>
          <w:tab w:val="left" w:pos="284"/>
        </w:tabs>
        <w:spacing w:after="0" w:line="240" w:lineRule="auto"/>
        <w:jc w:val="both"/>
        <w:rPr>
          <w:rFonts w:asciiTheme="majorHAnsi" w:hAnsiTheme="majorHAnsi" w:cs="Times New Roman"/>
        </w:rPr>
      </w:pPr>
      <w:r w:rsidRPr="000005CB">
        <w:rPr>
          <w:rFonts w:asciiTheme="majorHAnsi" w:hAnsiTheme="majorHAnsi" w:cs="Times New Roman"/>
        </w:rPr>
        <w:t xml:space="preserve">Z vyššie uvedeného tiež vyplýva, že pohlavie je výrazným identifikátorom, ktorý sa vyskytuje aj v rodnom čísle a vďaka slovenskej gramatike </w:t>
      </w:r>
      <w:r w:rsidR="007B2371">
        <w:rPr>
          <w:rFonts w:asciiTheme="majorHAnsi" w:hAnsiTheme="majorHAnsi" w:cs="Times New Roman"/>
        </w:rPr>
        <w:t xml:space="preserve">aj </w:t>
      </w:r>
      <w:r w:rsidRPr="000005CB">
        <w:rPr>
          <w:rFonts w:asciiTheme="majorHAnsi" w:hAnsiTheme="majorHAnsi" w:cs="Times New Roman"/>
        </w:rPr>
        <w:t xml:space="preserve">v mene a priezvisku. </w:t>
      </w:r>
      <w:proofErr w:type="spellStart"/>
      <w:r w:rsidRPr="000005CB">
        <w:rPr>
          <w:rFonts w:asciiTheme="majorHAnsi" w:hAnsiTheme="majorHAnsi" w:cs="Times New Roman"/>
        </w:rPr>
        <w:t>Transrodovým</w:t>
      </w:r>
      <w:proofErr w:type="spellEnd"/>
      <w:r w:rsidRPr="000005CB">
        <w:rPr>
          <w:rFonts w:asciiTheme="majorHAnsi" w:hAnsiTheme="majorHAnsi" w:cs="Times New Roman"/>
        </w:rPr>
        <w:t xml:space="preserve"> osobám by uľahčilo život, keby rodné číslo bolo neutrálne, keďže od toho sa odvíja celý rad záznamov v úradných dokladoch, ktoré sa musia meniť. V prípade neutrálneho rodného čísla by </w:t>
      </w:r>
      <w:proofErr w:type="spellStart"/>
      <w:r w:rsidRPr="000005CB">
        <w:rPr>
          <w:rFonts w:asciiTheme="majorHAnsi" w:hAnsiTheme="majorHAnsi" w:cs="Times New Roman"/>
        </w:rPr>
        <w:t>transrodová</w:t>
      </w:r>
      <w:proofErr w:type="spellEnd"/>
      <w:r w:rsidRPr="000005CB">
        <w:rPr>
          <w:rFonts w:asciiTheme="majorHAnsi" w:hAnsiTheme="majorHAnsi" w:cs="Times New Roman"/>
        </w:rPr>
        <w:t xml:space="preserve"> osoba nemusela podstúpiť množstvo administratívnych úkonov, ktoré sú zaťažujúce. </w:t>
      </w:r>
    </w:p>
    <w:p w:rsidR="008226A6" w:rsidRPr="000005CB" w:rsidRDefault="008226A6" w:rsidP="00385658">
      <w:pPr>
        <w:tabs>
          <w:tab w:val="left" w:pos="284"/>
        </w:tabs>
        <w:spacing w:after="0" w:line="240" w:lineRule="auto"/>
        <w:jc w:val="both"/>
        <w:rPr>
          <w:rFonts w:asciiTheme="majorHAnsi" w:hAnsiTheme="majorHAnsi" w:cs="Times New Roman"/>
        </w:rPr>
      </w:pPr>
    </w:p>
    <w:p w:rsidR="008226A6" w:rsidRPr="000005CB" w:rsidRDefault="008226A6" w:rsidP="00385658">
      <w:pPr>
        <w:tabs>
          <w:tab w:val="left" w:pos="284"/>
        </w:tabs>
        <w:spacing w:after="0" w:line="240" w:lineRule="auto"/>
        <w:jc w:val="both"/>
        <w:rPr>
          <w:rFonts w:asciiTheme="majorHAnsi" w:hAnsiTheme="majorHAnsi" w:cs="Times New Roman"/>
        </w:rPr>
      </w:pPr>
      <w:proofErr w:type="spellStart"/>
      <w:r w:rsidRPr="000005CB">
        <w:rPr>
          <w:rFonts w:asciiTheme="majorHAnsi" w:hAnsiTheme="majorHAnsi" w:cs="Times New Roman"/>
        </w:rPr>
        <w:t>Intersexuálne</w:t>
      </w:r>
      <w:proofErr w:type="spellEnd"/>
      <w:r w:rsidRPr="000005CB">
        <w:rPr>
          <w:rFonts w:asciiTheme="majorHAnsi" w:hAnsiTheme="majorHAnsi" w:cs="Times New Roman"/>
        </w:rPr>
        <w:t xml:space="preserve"> osoby</w:t>
      </w:r>
    </w:p>
    <w:p w:rsidR="008226A6" w:rsidRPr="000005CB" w:rsidRDefault="008226A6" w:rsidP="00385658">
      <w:pPr>
        <w:spacing w:after="0" w:line="240" w:lineRule="auto"/>
        <w:jc w:val="both"/>
        <w:rPr>
          <w:rFonts w:asciiTheme="majorHAnsi" w:eastAsia="Times New Roman" w:hAnsiTheme="majorHAnsi" w:cs="Times New Roman"/>
          <w:color w:val="000000"/>
          <w:lang w:eastAsia="sk-SK"/>
        </w:rPr>
      </w:pPr>
      <w:r w:rsidRPr="000005CB">
        <w:rPr>
          <w:rFonts w:asciiTheme="majorHAnsi" w:eastAsia="Times New Roman" w:hAnsiTheme="majorHAnsi" w:cs="Times New Roman"/>
          <w:bCs/>
          <w:color w:val="000000"/>
          <w:lang w:eastAsia="sk-SK"/>
        </w:rPr>
        <w:t>Neboli podniknuté žiadne opatrenia zaručujúce, že na tele žiadneho dieťaťa nebudú vykonané nezvratné zmeny zdravotníckymi zásahmi navrhnutými na vnútenie rodovej identity dieťaťu bez jeho slobodného a informovaného súhlasu.</w:t>
      </w:r>
      <w:r w:rsidRPr="000005CB">
        <w:rPr>
          <w:rFonts w:asciiTheme="majorHAnsi" w:eastAsia="Times New Roman" w:hAnsiTheme="majorHAnsi" w:cs="Times New Roman"/>
          <w:color w:val="000000"/>
          <w:lang w:eastAsia="sk-SK"/>
        </w:rPr>
        <w:t xml:space="preserve"> Postup pripísania rodu pri narodení dieťaťa nie je právne upravený. Pracovný postup v zdravotníckych zariadeniach sa vytvoril historicky a</w:t>
      </w:r>
      <w:r w:rsidR="0022412A">
        <w:rPr>
          <w:rFonts w:asciiTheme="majorHAnsi" w:eastAsia="Times New Roman" w:hAnsiTheme="majorHAnsi" w:cs="Times New Roman"/>
          <w:color w:val="000000"/>
          <w:lang w:eastAsia="sk-SK"/>
        </w:rPr>
        <w:t xml:space="preserve"> ide </w:t>
      </w:r>
      <w:r w:rsidRPr="000005CB">
        <w:rPr>
          <w:rFonts w:asciiTheme="majorHAnsi" w:eastAsia="Times New Roman" w:hAnsiTheme="majorHAnsi" w:cs="Times New Roman"/>
          <w:color w:val="000000"/>
          <w:lang w:eastAsia="sk-SK"/>
        </w:rPr>
        <w:t>o rokmi zaužívanú prax. Z informácií na internete je možné vyčítať, že po narodení dieťaťa lekár skontroluje vonkajšie pohlavné orgány (u chlapcov zistí, či oba semenníky zostúpili do mieška a</w:t>
      </w:r>
      <w:r w:rsidR="0022412A">
        <w:rPr>
          <w:rFonts w:asciiTheme="majorHAnsi" w:eastAsia="Times New Roman" w:hAnsiTheme="majorHAnsi" w:cs="Times New Roman"/>
          <w:color w:val="000000"/>
          <w:lang w:eastAsia="sk-SK"/>
        </w:rPr>
        <w:t> </w:t>
      </w:r>
      <w:r w:rsidRPr="000005CB">
        <w:rPr>
          <w:rFonts w:asciiTheme="majorHAnsi" w:eastAsia="Times New Roman" w:hAnsiTheme="majorHAnsi" w:cs="Times New Roman"/>
          <w:color w:val="000000"/>
          <w:lang w:eastAsia="sk-SK"/>
        </w:rPr>
        <w:t>u dievčatiek by mali veľké pysky ohanbia prekrývať malé). Údaje novorodenca zapisuje sestra spolu s pohlavím do knihy pôrodov. Domnievame sa, že akákoľvek anomália sa rieši individuálne, prípad od prípadu.</w:t>
      </w:r>
      <w:r w:rsidRPr="000005CB">
        <w:rPr>
          <w:rStyle w:val="Odkaznapoznmkupodiarou"/>
          <w:rFonts w:asciiTheme="majorHAnsi" w:hAnsiTheme="majorHAnsi" w:cs="Times New Roman"/>
        </w:rPr>
        <w:t xml:space="preserve"> </w:t>
      </w:r>
      <w:r w:rsidRPr="000005CB">
        <w:rPr>
          <w:rStyle w:val="Odkaznapoznmkupodiarou"/>
          <w:rFonts w:asciiTheme="majorHAnsi" w:hAnsiTheme="majorHAnsi" w:cs="Times New Roman"/>
        </w:rPr>
        <w:footnoteReference w:id="91"/>
      </w:r>
    </w:p>
    <w:p w:rsidR="00671ADD" w:rsidRPr="000005CB" w:rsidRDefault="00671ADD" w:rsidP="00385658">
      <w:pPr>
        <w:spacing w:after="0" w:line="240" w:lineRule="auto"/>
        <w:jc w:val="both"/>
        <w:rPr>
          <w:rFonts w:asciiTheme="majorHAnsi" w:eastAsia="Times New Roman" w:hAnsiTheme="majorHAnsi" w:cs="Times New Roman"/>
          <w:lang w:eastAsia="sk-SK"/>
        </w:rPr>
      </w:pPr>
    </w:p>
    <w:p w:rsidR="001E579C" w:rsidRPr="000005CB" w:rsidRDefault="008F3FA0" w:rsidP="00385658">
      <w:pPr>
        <w:pStyle w:val="bodytext"/>
        <w:spacing w:before="0" w:beforeAutospacing="0" w:after="0" w:afterAutospacing="0"/>
        <w:jc w:val="both"/>
        <w:rPr>
          <w:rFonts w:asciiTheme="majorHAnsi" w:hAnsiTheme="majorHAnsi"/>
          <w:i/>
          <w:sz w:val="22"/>
          <w:szCs w:val="22"/>
        </w:rPr>
      </w:pPr>
      <w:r w:rsidRPr="000005CB">
        <w:rPr>
          <w:rFonts w:asciiTheme="majorHAnsi" w:hAnsiTheme="majorHAnsi"/>
          <w:i/>
          <w:sz w:val="22"/>
          <w:szCs w:val="22"/>
        </w:rPr>
        <w:t>Oblasť trestn</w:t>
      </w:r>
      <w:r w:rsidR="0022412A">
        <w:rPr>
          <w:rFonts w:asciiTheme="majorHAnsi" w:hAnsiTheme="majorHAnsi"/>
          <w:i/>
          <w:sz w:val="22"/>
          <w:szCs w:val="22"/>
        </w:rPr>
        <w:t>ých</w:t>
      </w:r>
      <w:r w:rsidRPr="000005CB">
        <w:rPr>
          <w:rFonts w:asciiTheme="majorHAnsi" w:hAnsiTheme="majorHAnsi"/>
          <w:i/>
          <w:sz w:val="22"/>
          <w:szCs w:val="22"/>
        </w:rPr>
        <w:t xml:space="preserve"> čin</w:t>
      </w:r>
      <w:r w:rsidR="0022412A">
        <w:rPr>
          <w:rFonts w:asciiTheme="majorHAnsi" w:hAnsiTheme="majorHAnsi"/>
          <w:i/>
          <w:sz w:val="22"/>
          <w:szCs w:val="22"/>
        </w:rPr>
        <w:t>ov</w:t>
      </w:r>
      <w:r w:rsidRPr="000005CB">
        <w:rPr>
          <w:rFonts w:asciiTheme="majorHAnsi" w:hAnsiTheme="majorHAnsi"/>
          <w:i/>
          <w:sz w:val="22"/>
          <w:szCs w:val="22"/>
        </w:rPr>
        <w:t xml:space="preserve"> z nenávisti a verbáln</w:t>
      </w:r>
      <w:r w:rsidR="0022412A">
        <w:rPr>
          <w:rFonts w:asciiTheme="majorHAnsi" w:hAnsiTheme="majorHAnsi"/>
          <w:i/>
          <w:sz w:val="22"/>
          <w:szCs w:val="22"/>
        </w:rPr>
        <w:t>ych</w:t>
      </w:r>
      <w:r w:rsidRPr="000005CB">
        <w:rPr>
          <w:rFonts w:asciiTheme="majorHAnsi" w:hAnsiTheme="majorHAnsi"/>
          <w:i/>
          <w:sz w:val="22"/>
          <w:szCs w:val="22"/>
        </w:rPr>
        <w:t xml:space="preserve"> nenávistn</w:t>
      </w:r>
      <w:r w:rsidR="0022412A">
        <w:rPr>
          <w:rFonts w:asciiTheme="majorHAnsi" w:hAnsiTheme="majorHAnsi"/>
          <w:i/>
          <w:sz w:val="22"/>
          <w:szCs w:val="22"/>
        </w:rPr>
        <w:t>ých</w:t>
      </w:r>
      <w:r w:rsidRPr="000005CB">
        <w:rPr>
          <w:rFonts w:asciiTheme="majorHAnsi" w:hAnsiTheme="majorHAnsi"/>
          <w:i/>
          <w:sz w:val="22"/>
          <w:szCs w:val="22"/>
        </w:rPr>
        <w:t xml:space="preserve"> prejav</w:t>
      </w:r>
      <w:r w:rsidR="0022412A">
        <w:rPr>
          <w:rFonts w:asciiTheme="majorHAnsi" w:hAnsiTheme="majorHAnsi"/>
          <w:i/>
          <w:sz w:val="22"/>
          <w:szCs w:val="22"/>
        </w:rPr>
        <w:t>ov</w:t>
      </w:r>
      <w:r w:rsidRPr="000005CB">
        <w:rPr>
          <w:rFonts w:asciiTheme="majorHAnsi" w:hAnsiTheme="majorHAnsi"/>
          <w:i/>
          <w:sz w:val="22"/>
          <w:szCs w:val="22"/>
        </w:rPr>
        <w:t xml:space="preserve"> </w:t>
      </w:r>
    </w:p>
    <w:p w:rsidR="003033A7" w:rsidRPr="000005CB" w:rsidRDefault="003033A7" w:rsidP="00385658">
      <w:pPr>
        <w:pStyle w:val="bodytext"/>
        <w:spacing w:before="0" w:beforeAutospacing="0" w:after="0" w:afterAutospacing="0"/>
        <w:jc w:val="both"/>
        <w:rPr>
          <w:rFonts w:asciiTheme="majorHAnsi" w:hAnsiTheme="majorHAnsi"/>
          <w:sz w:val="22"/>
          <w:szCs w:val="22"/>
        </w:rPr>
      </w:pPr>
    </w:p>
    <w:p w:rsidR="00124849" w:rsidRPr="000005CB" w:rsidRDefault="00124849" w:rsidP="00385658">
      <w:pPr>
        <w:pStyle w:val="bodytext"/>
        <w:spacing w:before="0" w:beforeAutospacing="0" w:after="0" w:afterAutospacing="0"/>
        <w:jc w:val="both"/>
        <w:rPr>
          <w:rFonts w:asciiTheme="majorHAnsi" w:hAnsiTheme="majorHAnsi"/>
          <w:sz w:val="22"/>
          <w:szCs w:val="22"/>
        </w:rPr>
      </w:pPr>
      <w:r w:rsidRPr="000005CB">
        <w:rPr>
          <w:rFonts w:asciiTheme="majorHAnsi" w:hAnsiTheme="majorHAnsi"/>
          <w:sz w:val="22"/>
          <w:szCs w:val="22"/>
        </w:rPr>
        <w:t>Podľa prieskumu FRA</w:t>
      </w:r>
      <w:r w:rsidR="00943F0B" w:rsidRPr="000005CB">
        <w:rPr>
          <w:rStyle w:val="Odkaznapoznmkupodiarou"/>
          <w:rFonts w:asciiTheme="majorHAnsi" w:hAnsiTheme="majorHAnsi"/>
          <w:sz w:val="22"/>
          <w:szCs w:val="22"/>
        </w:rPr>
        <w:footnoteReference w:id="92"/>
      </w:r>
      <w:r w:rsidRPr="000005CB">
        <w:rPr>
          <w:rFonts w:asciiTheme="majorHAnsi" w:hAnsiTheme="majorHAnsi"/>
          <w:sz w:val="22"/>
          <w:szCs w:val="22"/>
        </w:rPr>
        <w:t xml:space="preserve"> sú veľmi časté alebo časté na Slovensku vyjadrenia nenávisti a averzie vo vzťahu </w:t>
      </w:r>
      <w:r w:rsidR="001D1F29">
        <w:rPr>
          <w:rFonts w:asciiTheme="majorHAnsi" w:hAnsiTheme="majorHAnsi"/>
          <w:sz w:val="22"/>
          <w:szCs w:val="22"/>
        </w:rPr>
        <w:t>k</w:t>
      </w:r>
      <w:r w:rsidRPr="000005CB">
        <w:rPr>
          <w:rFonts w:asciiTheme="majorHAnsi" w:hAnsiTheme="majorHAnsi"/>
          <w:sz w:val="22"/>
          <w:szCs w:val="22"/>
        </w:rPr>
        <w:t> LGBT ľuďom v 43</w:t>
      </w:r>
      <w:r w:rsidR="001D1F29">
        <w:rPr>
          <w:rFonts w:asciiTheme="majorHAnsi" w:hAnsiTheme="majorHAnsi"/>
          <w:sz w:val="22"/>
          <w:szCs w:val="22"/>
        </w:rPr>
        <w:t xml:space="preserve"> </w:t>
      </w:r>
      <w:r w:rsidRPr="000005CB">
        <w:rPr>
          <w:rFonts w:asciiTheme="majorHAnsi" w:hAnsiTheme="majorHAnsi"/>
          <w:sz w:val="22"/>
          <w:szCs w:val="22"/>
        </w:rPr>
        <w:t>%,</w:t>
      </w:r>
      <w:r w:rsidR="00DB7854">
        <w:rPr>
          <w:rFonts w:asciiTheme="majorHAnsi" w:hAnsiTheme="majorHAnsi"/>
          <w:sz w:val="22"/>
          <w:szCs w:val="22"/>
        </w:rPr>
        <w:t xml:space="preserve"> </w:t>
      </w:r>
      <w:r w:rsidRPr="000005CB">
        <w:rPr>
          <w:rFonts w:asciiTheme="majorHAnsi" w:hAnsiTheme="majorHAnsi"/>
          <w:sz w:val="22"/>
          <w:szCs w:val="22"/>
        </w:rPr>
        <w:t>útočné rozprávanie o LGBT ľuďoch v 41</w:t>
      </w:r>
      <w:r w:rsidR="001D1F29">
        <w:rPr>
          <w:rFonts w:asciiTheme="majorHAnsi" w:hAnsiTheme="majorHAnsi"/>
          <w:sz w:val="22"/>
          <w:szCs w:val="22"/>
        </w:rPr>
        <w:t xml:space="preserve"> </w:t>
      </w:r>
      <w:r w:rsidRPr="000005CB">
        <w:rPr>
          <w:rFonts w:asciiTheme="majorHAnsi" w:hAnsiTheme="majorHAnsi"/>
          <w:sz w:val="22"/>
          <w:szCs w:val="22"/>
        </w:rPr>
        <w:t>%, vtipy o LGBT ľuďoch v 46</w:t>
      </w:r>
      <w:r w:rsidR="001D1F29">
        <w:rPr>
          <w:rFonts w:asciiTheme="majorHAnsi" w:hAnsiTheme="majorHAnsi"/>
          <w:sz w:val="22"/>
          <w:szCs w:val="22"/>
        </w:rPr>
        <w:t xml:space="preserve"> </w:t>
      </w:r>
      <w:r w:rsidRPr="000005CB">
        <w:rPr>
          <w:rFonts w:asciiTheme="majorHAnsi" w:hAnsiTheme="majorHAnsi"/>
          <w:sz w:val="22"/>
          <w:szCs w:val="22"/>
        </w:rPr>
        <w:t>%,</w:t>
      </w:r>
      <w:r w:rsidR="00DB7854">
        <w:rPr>
          <w:rFonts w:asciiTheme="majorHAnsi" w:hAnsiTheme="majorHAnsi"/>
          <w:sz w:val="22"/>
          <w:szCs w:val="22"/>
        </w:rPr>
        <w:t xml:space="preserve"> </w:t>
      </w:r>
      <w:r w:rsidRPr="000005CB">
        <w:rPr>
          <w:rFonts w:asciiTheme="majorHAnsi" w:hAnsiTheme="majorHAnsi"/>
          <w:sz w:val="22"/>
          <w:szCs w:val="22"/>
        </w:rPr>
        <w:t>útoky a obťažovanie v 36</w:t>
      </w:r>
      <w:r w:rsidR="001D1F29">
        <w:rPr>
          <w:rFonts w:asciiTheme="majorHAnsi" w:hAnsiTheme="majorHAnsi"/>
          <w:sz w:val="22"/>
          <w:szCs w:val="22"/>
        </w:rPr>
        <w:t xml:space="preserve"> </w:t>
      </w:r>
      <w:r w:rsidRPr="000005CB">
        <w:rPr>
          <w:rFonts w:asciiTheme="majorHAnsi" w:hAnsiTheme="majorHAnsi"/>
          <w:sz w:val="22"/>
          <w:szCs w:val="22"/>
        </w:rPr>
        <w:t xml:space="preserve">%. </w:t>
      </w:r>
    </w:p>
    <w:p w:rsidR="00124849" w:rsidRPr="000005CB" w:rsidRDefault="00124849" w:rsidP="00385658">
      <w:pPr>
        <w:pStyle w:val="bodytext"/>
        <w:spacing w:before="0" w:beforeAutospacing="0" w:after="0" w:afterAutospacing="0"/>
        <w:jc w:val="both"/>
        <w:rPr>
          <w:rFonts w:asciiTheme="majorHAnsi" w:hAnsiTheme="majorHAnsi"/>
          <w:sz w:val="22"/>
          <w:szCs w:val="22"/>
        </w:rPr>
      </w:pPr>
    </w:p>
    <w:p w:rsidR="00FD71D8" w:rsidRPr="000005CB" w:rsidRDefault="00FD71D8" w:rsidP="00385658">
      <w:pPr>
        <w:pStyle w:val="bodytext"/>
        <w:spacing w:before="0" w:beforeAutospacing="0" w:after="0" w:afterAutospacing="0"/>
        <w:jc w:val="both"/>
        <w:rPr>
          <w:rFonts w:asciiTheme="majorHAnsi" w:hAnsiTheme="majorHAnsi"/>
          <w:sz w:val="22"/>
          <w:szCs w:val="22"/>
        </w:rPr>
      </w:pPr>
      <w:r w:rsidRPr="000005CB">
        <w:rPr>
          <w:rFonts w:asciiTheme="majorHAnsi" w:hAnsiTheme="majorHAnsi"/>
          <w:sz w:val="22"/>
          <w:szCs w:val="22"/>
        </w:rPr>
        <w:t>Podľa Trestného zákona</w:t>
      </w:r>
      <w:r w:rsidRPr="000005CB">
        <w:rPr>
          <w:rStyle w:val="Odkaznapoznmkupodiarou"/>
          <w:rFonts w:asciiTheme="majorHAnsi" w:hAnsiTheme="majorHAnsi"/>
          <w:sz w:val="22"/>
          <w:szCs w:val="22"/>
        </w:rPr>
        <w:footnoteReference w:id="93"/>
      </w:r>
      <w:r w:rsidRPr="000005CB">
        <w:rPr>
          <w:rFonts w:asciiTheme="majorHAnsi" w:hAnsiTheme="majorHAnsi"/>
          <w:sz w:val="22"/>
          <w:szCs w:val="22"/>
        </w:rPr>
        <w:t xml:space="preserve"> </w:t>
      </w:r>
      <w:r w:rsidR="001D1F29">
        <w:rPr>
          <w:rFonts w:asciiTheme="majorHAnsi" w:hAnsiTheme="majorHAnsi"/>
          <w:sz w:val="22"/>
          <w:szCs w:val="22"/>
        </w:rPr>
        <w:t>za</w:t>
      </w:r>
      <w:r w:rsidR="001D1F29" w:rsidRPr="000005CB">
        <w:rPr>
          <w:rFonts w:asciiTheme="majorHAnsi" w:hAnsiTheme="majorHAnsi"/>
          <w:sz w:val="22"/>
          <w:szCs w:val="22"/>
        </w:rPr>
        <w:t xml:space="preserve"> </w:t>
      </w:r>
      <w:r w:rsidRPr="000005CB">
        <w:rPr>
          <w:rFonts w:asciiTheme="majorHAnsi" w:hAnsiTheme="majorHAnsi"/>
          <w:sz w:val="22"/>
          <w:szCs w:val="22"/>
        </w:rPr>
        <w:t>trestný čin sexuálneho zneužívania nie je trestne zodpovedný, kto v</w:t>
      </w:r>
      <w:r w:rsidR="001D1F29">
        <w:rPr>
          <w:rFonts w:asciiTheme="majorHAnsi" w:hAnsiTheme="majorHAnsi"/>
          <w:sz w:val="22"/>
          <w:szCs w:val="22"/>
        </w:rPr>
        <w:t> </w:t>
      </w:r>
      <w:r w:rsidRPr="000005CB">
        <w:rPr>
          <w:rFonts w:asciiTheme="majorHAnsi" w:hAnsiTheme="majorHAnsi"/>
          <w:sz w:val="22"/>
          <w:szCs w:val="22"/>
        </w:rPr>
        <w:t>čase spáchania činu nedovŕšil pätnásty rok veku. To znamená, že minimálny vek pre pohlavný styk dvoch osôb bez ohľadu na ich sexuálnu orientáciu</w:t>
      </w:r>
      <w:r w:rsidR="00DB7854">
        <w:rPr>
          <w:rFonts w:asciiTheme="majorHAnsi" w:hAnsiTheme="majorHAnsi"/>
          <w:sz w:val="22"/>
          <w:szCs w:val="22"/>
        </w:rPr>
        <w:t xml:space="preserve"> </w:t>
      </w:r>
      <w:r w:rsidRPr="000005CB">
        <w:rPr>
          <w:rFonts w:asciiTheme="majorHAnsi" w:hAnsiTheme="majorHAnsi"/>
          <w:sz w:val="22"/>
          <w:szCs w:val="22"/>
        </w:rPr>
        <w:t>je 15 rokov. Zákon teda nezakladá rozdielne zaobchádzanie v oblasti pohlavného života na základe sexuálnej orientácie, a to ani vo vzťahu k trestným činom sexuálneho zneužívania.</w:t>
      </w:r>
      <w:r w:rsidRPr="000005CB">
        <w:rPr>
          <w:rStyle w:val="Odkaznapoznmkupodiarou"/>
          <w:rFonts w:asciiTheme="majorHAnsi" w:hAnsiTheme="majorHAnsi"/>
          <w:sz w:val="22"/>
          <w:szCs w:val="22"/>
        </w:rPr>
        <w:footnoteReference w:id="94"/>
      </w:r>
      <w:r w:rsidRPr="000005CB">
        <w:rPr>
          <w:rFonts w:asciiTheme="majorHAnsi" w:hAnsiTheme="majorHAnsi"/>
          <w:sz w:val="22"/>
          <w:szCs w:val="22"/>
        </w:rPr>
        <w:t xml:space="preserve"> </w:t>
      </w:r>
    </w:p>
    <w:p w:rsidR="00365F1A" w:rsidRPr="000005CB" w:rsidRDefault="00DD0BCB" w:rsidP="008F53E2">
      <w:pPr>
        <w:spacing w:after="0" w:line="240" w:lineRule="auto"/>
        <w:jc w:val="both"/>
        <w:rPr>
          <w:rFonts w:asciiTheme="majorHAnsi" w:hAnsiTheme="majorHAnsi" w:cs="Times New Roman"/>
          <w:b/>
        </w:rPr>
      </w:pPr>
      <w:r w:rsidRPr="000005CB">
        <w:rPr>
          <w:rFonts w:asciiTheme="majorHAnsi" w:hAnsiTheme="majorHAnsi" w:cs="Times New Roman"/>
        </w:rPr>
        <w:t>Čiastočnú ochranu LGBT osôb možno teda nájsť v Trestnom zákone a taktiež v zákone</w:t>
      </w:r>
      <w:r w:rsidR="006E5F9B">
        <w:rPr>
          <w:rFonts w:asciiTheme="majorHAnsi" w:hAnsiTheme="majorHAnsi" w:cs="Times New Roman"/>
        </w:rPr>
        <w:t xml:space="preserve"> </w:t>
      </w:r>
      <w:r w:rsidRPr="000005CB">
        <w:rPr>
          <w:rFonts w:asciiTheme="majorHAnsi" w:hAnsiTheme="majorHAnsi" w:cs="Times New Roman"/>
        </w:rPr>
        <w:t>o priestupkoch</w:t>
      </w:r>
      <w:r w:rsidR="001D1F29">
        <w:rPr>
          <w:rFonts w:asciiTheme="majorHAnsi" w:hAnsiTheme="majorHAnsi" w:cs="Times New Roman"/>
        </w:rPr>
        <w:t>.</w:t>
      </w:r>
    </w:p>
    <w:p w:rsidR="007F5655" w:rsidRPr="000005CB" w:rsidRDefault="00DD0BCB" w:rsidP="00385658">
      <w:pPr>
        <w:spacing w:after="0" w:line="240" w:lineRule="auto"/>
        <w:jc w:val="both"/>
        <w:rPr>
          <w:rFonts w:asciiTheme="majorHAnsi" w:hAnsiTheme="majorHAnsi" w:cs="Times New Roman"/>
        </w:rPr>
      </w:pPr>
      <w:r w:rsidRPr="000005CB">
        <w:rPr>
          <w:rFonts w:asciiTheme="majorHAnsi" w:hAnsiTheme="majorHAnsi" w:cs="Times New Roman"/>
        </w:rPr>
        <w:t>Vďaka novelizácii trestného</w:t>
      </w:r>
      <w:r w:rsidR="00BE6DEA" w:rsidRPr="000005CB">
        <w:rPr>
          <w:rFonts w:asciiTheme="majorHAnsi" w:hAnsiTheme="majorHAnsi" w:cs="Times New Roman"/>
        </w:rPr>
        <w:t xml:space="preserve"> zákon</w:t>
      </w:r>
      <w:r w:rsidRPr="000005CB">
        <w:rPr>
          <w:rFonts w:asciiTheme="majorHAnsi" w:hAnsiTheme="majorHAnsi" w:cs="Times New Roman"/>
        </w:rPr>
        <w:t>a v roku 2013</w:t>
      </w:r>
      <w:r w:rsidR="00BE6DEA" w:rsidRPr="000005CB">
        <w:rPr>
          <w:rStyle w:val="Odkaznapoznmkupodiarou"/>
          <w:rFonts w:asciiTheme="majorHAnsi" w:hAnsiTheme="majorHAnsi" w:cs="Times New Roman"/>
        </w:rPr>
        <w:footnoteReference w:id="95"/>
      </w:r>
      <w:r w:rsidR="00BE6DEA" w:rsidRPr="000005CB">
        <w:rPr>
          <w:rFonts w:asciiTheme="majorHAnsi" w:hAnsiTheme="majorHAnsi" w:cs="Times New Roman"/>
        </w:rPr>
        <w:t xml:space="preserve"> </w:t>
      </w:r>
      <w:r w:rsidRPr="000005CB">
        <w:rPr>
          <w:rFonts w:asciiTheme="majorHAnsi" w:hAnsiTheme="majorHAnsi" w:cs="Times New Roman"/>
        </w:rPr>
        <w:t>s</w:t>
      </w:r>
      <w:r w:rsidR="004E14A3" w:rsidRPr="000005CB">
        <w:rPr>
          <w:rFonts w:asciiTheme="majorHAnsi" w:hAnsiTheme="majorHAnsi" w:cs="Times New Roman"/>
        </w:rPr>
        <w:t xml:space="preserve">a </w:t>
      </w:r>
      <w:r w:rsidR="001D1F29">
        <w:rPr>
          <w:rFonts w:asciiTheme="majorHAnsi" w:hAnsiTheme="majorHAnsi" w:cs="Times New Roman"/>
        </w:rPr>
        <w:t>doň dostala</w:t>
      </w:r>
      <w:r w:rsidR="004E14A3" w:rsidRPr="000005CB">
        <w:rPr>
          <w:rFonts w:asciiTheme="majorHAnsi" w:hAnsiTheme="majorHAnsi" w:cs="Times New Roman"/>
        </w:rPr>
        <w:t xml:space="preserve"> aj sexuálna orientáci</w:t>
      </w:r>
      <w:r w:rsidRPr="000005CB">
        <w:rPr>
          <w:rFonts w:asciiTheme="majorHAnsi" w:hAnsiTheme="majorHAnsi" w:cs="Times New Roman"/>
        </w:rPr>
        <w:t>a</w:t>
      </w:r>
      <w:r w:rsidR="00BE6DEA" w:rsidRPr="000005CB">
        <w:rPr>
          <w:rFonts w:asciiTheme="majorHAnsi" w:hAnsiTheme="majorHAnsi" w:cs="Times New Roman"/>
        </w:rPr>
        <w:t xml:space="preserve">  ako možn</w:t>
      </w:r>
      <w:r w:rsidR="001D1F29">
        <w:rPr>
          <w:rFonts w:asciiTheme="majorHAnsi" w:hAnsiTheme="majorHAnsi" w:cs="Times New Roman"/>
        </w:rPr>
        <w:t xml:space="preserve">ý </w:t>
      </w:r>
      <w:r w:rsidR="00BE6DEA" w:rsidRPr="000005CB">
        <w:rPr>
          <w:rFonts w:asciiTheme="majorHAnsi" w:hAnsiTheme="majorHAnsi" w:cs="Times New Roman"/>
        </w:rPr>
        <w:t>motív spáchania trestného činu. Pri výpočte priťažujúcich okolností</w:t>
      </w:r>
      <w:r w:rsidR="00BE6DEA" w:rsidRPr="000005CB">
        <w:rPr>
          <w:rStyle w:val="Odkaznapoznmkupodiarou"/>
          <w:rFonts w:asciiTheme="majorHAnsi" w:hAnsiTheme="majorHAnsi" w:cs="Times New Roman"/>
        </w:rPr>
        <w:footnoteReference w:id="96"/>
      </w:r>
      <w:r w:rsidRPr="000005CB">
        <w:rPr>
          <w:rFonts w:asciiTheme="majorHAnsi" w:hAnsiTheme="majorHAnsi" w:cs="Times New Roman"/>
        </w:rPr>
        <w:t xml:space="preserve"> t</w:t>
      </w:r>
      <w:r w:rsidR="008F3FA0" w:rsidRPr="000005CB">
        <w:rPr>
          <w:rFonts w:asciiTheme="majorHAnsi" w:hAnsiTheme="majorHAnsi" w:cs="Times New Roman"/>
        </w:rPr>
        <w:t xml:space="preserve">restný zákon </w:t>
      </w:r>
      <w:r w:rsidRPr="000005CB">
        <w:rPr>
          <w:rFonts w:asciiTheme="majorHAnsi" w:hAnsiTheme="majorHAnsi" w:cs="Times New Roman"/>
        </w:rPr>
        <w:t xml:space="preserve">radí </w:t>
      </w:r>
      <w:r w:rsidRPr="000005CB">
        <w:rPr>
          <w:rFonts w:asciiTheme="majorHAnsi" w:hAnsiTheme="majorHAnsi" w:cs="Times New Roman"/>
        </w:rPr>
        <w:lastRenderedPageBreak/>
        <w:t>medzi osobitné motívy aj spáchanie trestného činu</w:t>
      </w:r>
      <w:r w:rsidR="00DB7854">
        <w:rPr>
          <w:rFonts w:asciiTheme="majorHAnsi" w:hAnsiTheme="majorHAnsi" w:cs="Times New Roman"/>
        </w:rPr>
        <w:t xml:space="preserve"> </w:t>
      </w:r>
      <w:r w:rsidRPr="000005CB">
        <w:rPr>
          <w:rFonts w:asciiTheme="majorHAnsi" w:hAnsiTheme="majorHAnsi" w:cs="Times New Roman"/>
        </w:rPr>
        <w:t>z nenávisti pre sexuálnu orientáciu. N</w:t>
      </w:r>
      <w:r w:rsidR="00D13CC2" w:rsidRPr="000005CB">
        <w:rPr>
          <w:rFonts w:asciiTheme="majorHAnsi" w:hAnsiTheme="majorHAnsi" w:cs="Times New Roman"/>
        </w:rPr>
        <w:t>ezahŕňa</w:t>
      </w:r>
      <w:r w:rsidRPr="000005CB">
        <w:rPr>
          <w:rFonts w:asciiTheme="majorHAnsi" w:hAnsiTheme="majorHAnsi" w:cs="Times New Roman"/>
        </w:rPr>
        <w:t xml:space="preserve"> však rodovú identitu, ktorá sa vzťahuje na </w:t>
      </w:r>
      <w:proofErr w:type="spellStart"/>
      <w:r w:rsidRPr="000005CB">
        <w:rPr>
          <w:rFonts w:asciiTheme="majorHAnsi" w:hAnsiTheme="majorHAnsi" w:cs="Times New Roman"/>
        </w:rPr>
        <w:t>transrodové</w:t>
      </w:r>
      <w:proofErr w:type="spellEnd"/>
      <w:r w:rsidRPr="000005CB">
        <w:rPr>
          <w:rFonts w:asciiTheme="majorHAnsi" w:hAnsiTheme="majorHAnsi" w:cs="Times New Roman"/>
        </w:rPr>
        <w:t xml:space="preserve"> a </w:t>
      </w:r>
      <w:proofErr w:type="spellStart"/>
      <w:r w:rsidRPr="000005CB">
        <w:rPr>
          <w:rFonts w:asciiTheme="majorHAnsi" w:hAnsiTheme="majorHAnsi" w:cs="Times New Roman"/>
        </w:rPr>
        <w:t>intersexuálne</w:t>
      </w:r>
      <w:proofErr w:type="spellEnd"/>
      <w:r w:rsidRPr="000005CB">
        <w:rPr>
          <w:rFonts w:asciiTheme="majorHAnsi" w:hAnsiTheme="majorHAnsi" w:cs="Times New Roman"/>
        </w:rPr>
        <w:t xml:space="preserve"> osoby, ktoré sú veľmi častými obeťami trestných činov z nenávisti. </w:t>
      </w:r>
    </w:p>
    <w:p w:rsidR="00DD0BCB" w:rsidRPr="000005CB" w:rsidRDefault="00DD0BCB" w:rsidP="00385658">
      <w:pPr>
        <w:autoSpaceDE w:val="0"/>
        <w:autoSpaceDN w:val="0"/>
        <w:adjustRightInd w:val="0"/>
        <w:spacing w:after="0" w:line="240" w:lineRule="auto"/>
        <w:jc w:val="both"/>
        <w:rPr>
          <w:rFonts w:asciiTheme="majorHAnsi" w:hAnsiTheme="majorHAnsi" w:cs="Times New Roman"/>
        </w:rPr>
      </w:pPr>
      <w:r w:rsidRPr="000005CB">
        <w:rPr>
          <w:rFonts w:asciiTheme="majorHAnsi" w:hAnsiTheme="majorHAnsi" w:cs="Times New Roman"/>
        </w:rPr>
        <w:t>Vzdelávanie sudcov, prokurátorov, súdnych úradníkov a asistentov prokurátora zabezpečuje, organizuje a vykonáva Justičná akadémia</w:t>
      </w:r>
      <w:r w:rsidRPr="000005CB">
        <w:rPr>
          <w:rStyle w:val="Odkaznapoznmkupodiarou"/>
          <w:rFonts w:asciiTheme="majorHAnsi" w:hAnsiTheme="majorHAnsi" w:cs="Times New Roman"/>
        </w:rPr>
        <w:footnoteReference w:id="97"/>
      </w:r>
      <w:r w:rsidRPr="000005CB">
        <w:rPr>
          <w:rFonts w:asciiTheme="majorHAnsi" w:hAnsiTheme="majorHAnsi" w:cs="Times New Roman"/>
        </w:rPr>
        <w:t>. Vykonáva tréningové kurzy zamerané na osvojenie vedomostí a zručností potrebných na výkon funkcie sudcu, prokurátora, súdneho úradníka alebo asistenta prokurátora.</w:t>
      </w:r>
      <w:r w:rsidRPr="000005CB">
        <w:rPr>
          <w:rStyle w:val="Odkaznapoznmkupodiarou"/>
          <w:rFonts w:asciiTheme="majorHAnsi" w:hAnsiTheme="majorHAnsi" w:cs="Times New Roman"/>
        </w:rPr>
        <w:footnoteReference w:id="98"/>
      </w:r>
      <w:r w:rsidRPr="000005CB">
        <w:rPr>
          <w:rFonts w:asciiTheme="majorHAnsi" w:hAnsiTheme="majorHAnsi" w:cs="Times New Roman"/>
        </w:rPr>
        <w:t xml:space="preserve"> Štatút akadémie podrobnejšie vymedzuje pôsobnosť a úlohy akadémie. Podľa čl. III ods. 2 štatútu</w:t>
      </w:r>
      <w:r w:rsidR="001D1F29">
        <w:rPr>
          <w:rFonts w:asciiTheme="majorHAnsi" w:hAnsiTheme="majorHAnsi" w:cs="Times New Roman"/>
        </w:rPr>
        <w:t xml:space="preserve"> „</w:t>
      </w:r>
      <w:r w:rsidRPr="000005CB">
        <w:rPr>
          <w:rFonts w:asciiTheme="majorHAnsi" w:hAnsiTheme="majorHAnsi" w:cs="Times New Roman"/>
        </w:rPr>
        <w:t>študijný plán akadémie schvaľuje každoročne rada s prihliadnutím na obsahovú náplň vzdelávania sudcov, určenej súdnou radou po dohode s ministrom, obsahovej náplne vzdelávania prokurátorov určenej generálnym prokurátorom, študijné osnovy čakateľov, potreby súdnej a prokurátorskej praxe, požiadaviek účastníkov vzdelávania a účelné využitie finančných prostriedkov (rozpočtu) akadémie</w:t>
      </w:r>
      <w:r w:rsidR="001D1F29" w:rsidRPr="000005CB">
        <w:rPr>
          <w:rFonts w:asciiTheme="majorHAnsi" w:hAnsiTheme="majorHAnsi" w:cs="Times New Roman"/>
        </w:rPr>
        <w:t>.</w:t>
      </w:r>
      <w:r w:rsidR="001D1F29">
        <w:rPr>
          <w:rFonts w:asciiTheme="majorHAnsi" w:hAnsiTheme="majorHAnsi" w:cs="Times New Roman"/>
        </w:rPr>
        <w:t xml:space="preserve">“ </w:t>
      </w:r>
      <w:r w:rsidRPr="000005CB">
        <w:rPr>
          <w:rFonts w:asciiTheme="majorHAnsi" w:hAnsiTheme="majorHAnsi" w:cs="Times New Roman"/>
        </w:rPr>
        <w:t>Vzdelávacie programy uvedenej inštitúcie však neobsahujú „</w:t>
      </w:r>
      <w:proofErr w:type="spellStart"/>
      <w:r w:rsidRPr="000005CB">
        <w:rPr>
          <w:rFonts w:asciiTheme="majorHAnsi" w:hAnsiTheme="majorHAnsi" w:cs="Times New Roman"/>
        </w:rPr>
        <w:t>scitlivovacie</w:t>
      </w:r>
      <w:proofErr w:type="spellEnd"/>
      <w:r w:rsidRPr="000005CB">
        <w:rPr>
          <w:rFonts w:asciiTheme="majorHAnsi" w:hAnsiTheme="majorHAnsi" w:cs="Times New Roman"/>
        </w:rPr>
        <w:t xml:space="preserve">“ tréningy a školenia. Vzdelávanie policajtov zabezpečuje v rámci Ministerstva vnútra SR rezortná vzdelávacia sústava tvorená tromi strednými odbornými školami a Akadémiou policajného zboru. Okrem rezortných policajných škôl zabezpečujú vzdelávanie a prípravu </w:t>
      </w:r>
      <w:r w:rsidR="001D1F29">
        <w:rPr>
          <w:rFonts w:asciiTheme="majorHAnsi" w:hAnsiTheme="majorHAnsi" w:cs="Times New Roman"/>
        </w:rPr>
        <w:t>na</w:t>
      </w:r>
      <w:r w:rsidR="001D1F29" w:rsidRPr="000005CB">
        <w:rPr>
          <w:rFonts w:asciiTheme="majorHAnsi" w:hAnsiTheme="majorHAnsi" w:cs="Times New Roman"/>
        </w:rPr>
        <w:t xml:space="preserve"> </w:t>
      </w:r>
      <w:r w:rsidRPr="000005CB">
        <w:rPr>
          <w:rFonts w:asciiTheme="majorHAnsi" w:hAnsiTheme="majorHAnsi" w:cs="Times New Roman"/>
        </w:rPr>
        <w:t>výkon špecifických činností vo svojej pôsobnosti vybra</w:t>
      </w:r>
      <w:r w:rsidR="001D1F29">
        <w:rPr>
          <w:rFonts w:asciiTheme="majorHAnsi" w:hAnsiTheme="majorHAnsi" w:cs="Times New Roman"/>
        </w:rPr>
        <w:t>t</w:t>
      </w:r>
      <w:r w:rsidRPr="000005CB">
        <w:rPr>
          <w:rFonts w:asciiTheme="majorHAnsi" w:hAnsiTheme="majorHAnsi" w:cs="Times New Roman"/>
        </w:rPr>
        <w:t xml:space="preserve">é špecializované útvary (napr. odbor kynológie a </w:t>
      </w:r>
      <w:proofErr w:type="spellStart"/>
      <w:r w:rsidRPr="000005CB">
        <w:rPr>
          <w:rFonts w:asciiTheme="majorHAnsi" w:hAnsiTheme="majorHAnsi" w:cs="Times New Roman"/>
        </w:rPr>
        <w:t>hipológie</w:t>
      </w:r>
      <w:proofErr w:type="spellEnd"/>
      <w:r w:rsidRPr="000005CB">
        <w:rPr>
          <w:rFonts w:asciiTheme="majorHAnsi" w:hAnsiTheme="majorHAnsi" w:cs="Times New Roman"/>
        </w:rPr>
        <w:t xml:space="preserve"> Prezídia Policajného zboru, Kriminalistický a expertízny ústav Prezídia Policajného zboru a pod.). Vzdelávanie príslušníkov a príslušníčok policajného zboru v oblasti LGBT problematiky zákon neupravuje. Taktiež ani etické kódexy sudcov a príslušníkov a príslušníčok policajného zboru neriešia LGBT problematiku a rešpektujúci a nediskriminujúci prístup k LGBT ľuďom.</w:t>
      </w:r>
    </w:p>
    <w:p w:rsidR="006D728A" w:rsidRPr="000005CB" w:rsidRDefault="006D728A" w:rsidP="00385658">
      <w:pPr>
        <w:pStyle w:val="Vchodzie"/>
        <w:jc w:val="both"/>
        <w:rPr>
          <w:rFonts w:asciiTheme="majorHAnsi" w:hAnsiTheme="majorHAnsi"/>
          <w:sz w:val="22"/>
          <w:szCs w:val="22"/>
        </w:rPr>
      </w:pPr>
      <w:r w:rsidRPr="000005CB">
        <w:rPr>
          <w:rFonts w:asciiTheme="majorHAnsi" w:hAnsiTheme="majorHAnsi"/>
          <w:sz w:val="22"/>
          <w:szCs w:val="22"/>
          <w:lang w:eastAsia="sk-SK"/>
        </w:rPr>
        <w:t>Vzdelávanie prí</w:t>
      </w:r>
      <w:r w:rsidRPr="000005CB">
        <w:rPr>
          <w:rFonts w:asciiTheme="majorHAnsi" w:hAnsiTheme="majorHAnsi"/>
          <w:color w:val="000000"/>
          <w:sz w:val="22"/>
          <w:szCs w:val="22"/>
          <w:lang w:eastAsia="sk-SK"/>
        </w:rPr>
        <w:t>slušníkov a príslušníčok Policajného zboru (ďalej len „PZ“) zabezpečuje a</w:t>
      </w:r>
      <w:r w:rsidR="001D1F29">
        <w:rPr>
          <w:rFonts w:asciiTheme="majorHAnsi" w:hAnsiTheme="majorHAnsi"/>
          <w:color w:val="000000"/>
          <w:sz w:val="22"/>
          <w:szCs w:val="22"/>
          <w:lang w:eastAsia="sk-SK"/>
        </w:rPr>
        <w:t> </w:t>
      </w:r>
      <w:r w:rsidRPr="000005CB">
        <w:rPr>
          <w:rFonts w:asciiTheme="majorHAnsi" w:hAnsiTheme="majorHAnsi"/>
          <w:color w:val="000000"/>
          <w:sz w:val="22"/>
          <w:szCs w:val="22"/>
          <w:lang w:eastAsia="sk-SK"/>
        </w:rPr>
        <w:t>realizuje najmä vzdelávacia sústava Ministerstva vnútra SR, ktorú tvorí Akadémia PZ a tri stredné odborné školy</w:t>
      </w:r>
      <w:r w:rsidRPr="000005CB">
        <w:rPr>
          <w:rStyle w:val="Odkaznapoznmkupodiarou"/>
          <w:rFonts w:asciiTheme="majorHAnsi" w:hAnsiTheme="majorHAnsi"/>
          <w:sz w:val="22"/>
          <w:szCs w:val="22"/>
        </w:rPr>
        <w:footnoteReference w:id="99"/>
      </w:r>
      <w:r w:rsidRPr="000005CB">
        <w:rPr>
          <w:rFonts w:asciiTheme="majorHAnsi" w:hAnsiTheme="majorHAnsi"/>
          <w:color w:val="000000"/>
          <w:sz w:val="22"/>
          <w:szCs w:val="22"/>
          <w:lang w:eastAsia="sk-SK"/>
        </w:rPr>
        <w:t>. Vzdelávanie príslušníkov a príslušníčok policajného zboru v oblasti LGBT problematiky zákon neupravuje</w:t>
      </w:r>
      <w:r w:rsidRPr="000005CB">
        <w:rPr>
          <w:rStyle w:val="Odkaznapoznmkupodiarou"/>
          <w:rFonts w:asciiTheme="majorHAnsi" w:hAnsiTheme="majorHAnsi"/>
          <w:sz w:val="22"/>
          <w:szCs w:val="22"/>
        </w:rPr>
        <w:footnoteReference w:id="100"/>
      </w:r>
      <w:r w:rsidRPr="000005CB">
        <w:rPr>
          <w:rFonts w:asciiTheme="majorHAnsi" w:hAnsiTheme="majorHAnsi"/>
          <w:color w:val="000000"/>
          <w:sz w:val="22"/>
          <w:szCs w:val="22"/>
          <w:lang w:eastAsia="sk-SK"/>
        </w:rPr>
        <w:t>, s čím je v zhode aj fakt, že Ministerstvo vnútra SR, ktoré je za policajný zbor zodpovedné, v komunikácii o vzdelávaní nespomenulo existenciu takto zameraných tréningových programov alebo postupov.</w:t>
      </w:r>
    </w:p>
    <w:p w:rsidR="006D728A" w:rsidRPr="000005CB" w:rsidRDefault="006D728A" w:rsidP="00385658">
      <w:pPr>
        <w:pStyle w:val="Vchodzie"/>
        <w:jc w:val="both"/>
        <w:rPr>
          <w:rFonts w:asciiTheme="majorHAnsi" w:hAnsiTheme="majorHAnsi"/>
          <w:sz w:val="22"/>
          <w:szCs w:val="22"/>
        </w:rPr>
      </w:pPr>
    </w:p>
    <w:p w:rsidR="006D728A" w:rsidRPr="000005CB" w:rsidRDefault="006D728A" w:rsidP="00385658">
      <w:pPr>
        <w:pStyle w:val="Vchodzie"/>
        <w:jc w:val="both"/>
        <w:rPr>
          <w:rFonts w:asciiTheme="majorHAnsi" w:hAnsiTheme="majorHAnsi"/>
          <w:sz w:val="22"/>
          <w:szCs w:val="22"/>
        </w:rPr>
      </w:pPr>
      <w:r w:rsidRPr="000005CB">
        <w:rPr>
          <w:rFonts w:asciiTheme="majorHAnsi" w:hAnsiTheme="majorHAnsi"/>
          <w:sz w:val="22"/>
          <w:szCs w:val="22"/>
          <w:lang w:eastAsia="sk-SK"/>
        </w:rPr>
        <w:t>Vzdelávanie sudcov a sudkýň, prokurátorov a prokurátoriek zabezpečuje, organizuje a vykonáva Justičná akadémia</w:t>
      </w:r>
      <w:r w:rsidRPr="000005CB">
        <w:rPr>
          <w:rStyle w:val="Odkaznapoznmkupodiarou"/>
          <w:rFonts w:asciiTheme="majorHAnsi" w:hAnsiTheme="majorHAnsi"/>
          <w:sz w:val="22"/>
          <w:szCs w:val="22"/>
        </w:rPr>
        <w:footnoteReference w:id="101"/>
      </w:r>
      <w:r w:rsidRPr="000005CB">
        <w:rPr>
          <w:rFonts w:asciiTheme="majorHAnsi" w:hAnsiTheme="majorHAnsi"/>
          <w:sz w:val="22"/>
          <w:szCs w:val="22"/>
          <w:lang w:eastAsia="sk-SK"/>
        </w:rPr>
        <w:t>, ktorá je nezávislou inštitúciou na to určenou</w:t>
      </w:r>
      <w:r w:rsidRPr="000005CB">
        <w:rPr>
          <w:rStyle w:val="Odkaznapoznmkupodiarou"/>
          <w:rFonts w:asciiTheme="majorHAnsi" w:hAnsiTheme="majorHAnsi"/>
          <w:sz w:val="22"/>
          <w:szCs w:val="22"/>
        </w:rPr>
        <w:footnoteReference w:id="102"/>
      </w:r>
      <w:r w:rsidRPr="000005CB">
        <w:rPr>
          <w:rFonts w:asciiTheme="majorHAnsi" w:hAnsiTheme="majorHAnsi"/>
          <w:sz w:val="22"/>
          <w:szCs w:val="22"/>
          <w:lang w:eastAsia="sk-SK"/>
        </w:rPr>
        <w:t>. Vykonáva tréningové kurzy zamerané na osvojenie vedomostí a zručností potrebných na výkon funkcie sudcu, prokurátora, súdneho úradníka alebo asistenta prokurátora.</w:t>
      </w:r>
      <w:r w:rsidRPr="000005CB">
        <w:rPr>
          <w:rStyle w:val="Odkaznapoznmkupodiarou"/>
          <w:rFonts w:asciiTheme="majorHAnsi" w:hAnsiTheme="majorHAnsi"/>
          <w:sz w:val="22"/>
          <w:szCs w:val="22"/>
        </w:rPr>
        <w:footnoteReference w:id="103"/>
      </w:r>
      <w:r w:rsidRPr="000005CB">
        <w:rPr>
          <w:rFonts w:asciiTheme="majorHAnsi" w:hAnsiTheme="majorHAnsi"/>
          <w:sz w:val="22"/>
          <w:szCs w:val="22"/>
          <w:lang w:eastAsia="sk-SK"/>
        </w:rPr>
        <w:t xml:space="preserve"> Vzdelávacie programy alebo tréningy neobsahujú informácie o problematike sexuálnej orientácie a rodovej identity.</w:t>
      </w:r>
    </w:p>
    <w:p w:rsidR="006D728A" w:rsidRPr="000005CB" w:rsidRDefault="006D728A" w:rsidP="00385658">
      <w:pPr>
        <w:pStyle w:val="Vchodzie"/>
        <w:jc w:val="both"/>
        <w:rPr>
          <w:rFonts w:asciiTheme="majorHAnsi" w:hAnsiTheme="majorHAnsi"/>
          <w:sz w:val="22"/>
          <w:szCs w:val="22"/>
        </w:rPr>
      </w:pPr>
    </w:p>
    <w:p w:rsidR="006D728A" w:rsidRPr="000005CB" w:rsidRDefault="006D728A" w:rsidP="00385658">
      <w:pPr>
        <w:pStyle w:val="Vchodzie"/>
        <w:jc w:val="both"/>
        <w:rPr>
          <w:rFonts w:asciiTheme="majorHAnsi" w:hAnsiTheme="majorHAnsi"/>
          <w:sz w:val="22"/>
          <w:szCs w:val="22"/>
        </w:rPr>
      </w:pPr>
      <w:r w:rsidRPr="000005CB">
        <w:rPr>
          <w:rFonts w:asciiTheme="majorHAnsi" w:hAnsiTheme="majorHAnsi"/>
          <w:color w:val="000000"/>
          <w:sz w:val="22"/>
          <w:szCs w:val="22"/>
          <w:lang w:eastAsia="sk-SK"/>
        </w:rPr>
        <w:t>Vzdelávacie programy</w:t>
      </w:r>
      <w:r w:rsidRPr="000005CB">
        <w:rPr>
          <w:rFonts w:asciiTheme="majorHAnsi" w:hAnsiTheme="majorHAnsi"/>
          <w:i/>
          <w:color w:val="000000"/>
          <w:sz w:val="22"/>
          <w:szCs w:val="22"/>
          <w:lang w:eastAsia="sk-SK"/>
        </w:rPr>
        <w:t xml:space="preserve"> [Justičnej akadémie]</w:t>
      </w:r>
      <w:r w:rsidRPr="000005CB">
        <w:rPr>
          <w:rFonts w:asciiTheme="majorHAnsi" w:hAnsiTheme="majorHAnsi"/>
          <w:color w:val="000000"/>
          <w:sz w:val="22"/>
          <w:szCs w:val="22"/>
          <w:lang w:eastAsia="sk-SK"/>
        </w:rPr>
        <w:t xml:space="preserve"> však nezahŕňajú „</w:t>
      </w:r>
      <w:proofErr w:type="spellStart"/>
      <w:r w:rsidRPr="000005CB">
        <w:rPr>
          <w:rFonts w:asciiTheme="majorHAnsi" w:hAnsiTheme="majorHAnsi"/>
          <w:color w:val="000000"/>
          <w:sz w:val="22"/>
          <w:szCs w:val="22"/>
          <w:lang w:eastAsia="sk-SK"/>
        </w:rPr>
        <w:t>scitlivovacie</w:t>
      </w:r>
      <w:proofErr w:type="spellEnd"/>
      <w:r w:rsidRPr="000005CB">
        <w:rPr>
          <w:rFonts w:asciiTheme="majorHAnsi" w:hAnsiTheme="majorHAnsi"/>
          <w:color w:val="000000"/>
          <w:sz w:val="22"/>
          <w:szCs w:val="22"/>
          <w:lang w:eastAsia="sk-SK"/>
        </w:rPr>
        <w:t>“ tréningy</w:t>
      </w:r>
      <w:r w:rsidRPr="000005CB">
        <w:rPr>
          <w:rStyle w:val="Odkaznapoznmkupodiarou"/>
          <w:rFonts w:asciiTheme="majorHAnsi" w:hAnsiTheme="majorHAnsi"/>
          <w:sz w:val="22"/>
          <w:szCs w:val="22"/>
        </w:rPr>
        <w:footnoteReference w:id="104"/>
      </w:r>
      <w:r w:rsidR="001D1F29">
        <w:rPr>
          <w:rFonts w:asciiTheme="majorHAnsi" w:hAnsiTheme="majorHAnsi"/>
          <w:color w:val="000000"/>
          <w:sz w:val="22"/>
          <w:szCs w:val="22"/>
          <w:lang w:eastAsia="sk-SK"/>
        </w:rPr>
        <w:t>.</w:t>
      </w:r>
    </w:p>
    <w:p w:rsidR="006D728A" w:rsidRPr="000005CB" w:rsidRDefault="006D728A" w:rsidP="00385658">
      <w:pPr>
        <w:pStyle w:val="Vchodzie"/>
        <w:jc w:val="both"/>
        <w:rPr>
          <w:rFonts w:asciiTheme="majorHAnsi" w:hAnsiTheme="majorHAnsi"/>
          <w:sz w:val="22"/>
          <w:szCs w:val="22"/>
          <w:lang w:eastAsia="sk-SK"/>
        </w:rPr>
      </w:pPr>
      <w:r w:rsidRPr="000005CB">
        <w:rPr>
          <w:rFonts w:asciiTheme="majorHAnsi" w:hAnsiTheme="majorHAnsi"/>
          <w:sz w:val="22"/>
          <w:szCs w:val="22"/>
        </w:rPr>
        <w:t>Etický kódex Združenia sudcov Slovenska ani Etický kódex príslušníka Policajného zboru Ministerstva vnútra SR neuvádzajú osobitne LGBTI ľudí a prístup k nim</w:t>
      </w:r>
      <w:r w:rsidRPr="000005CB">
        <w:rPr>
          <w:rStyle w:val="Odkaznapoznmkupodiarou"/>
          <w:rFonts w:asciiTheme="majorHAnsi" w:hAnsiTheme="majorHAnsi"/>
          <w:sz w:val="22"/>
          <w:szCs w:val="22"/>
        </w:rPr>
        <w:footnoteReference w:id="105"/>
      </w:r>
      <w:r w:rsidRPr="000005CB">
        <w:rPr>
          <w:rFonts w:asciiTheme="majorHAnsi" w:hAnsiTheme="majorHAnsi"/>
          <w:sz w:val="22"/>
          <w:szCs w:val="22"/>
        </w:rPr>
        <w:t>.</w:t>
      </w:r>
      <w:r w:rsidR="00DB7854">
        <w:rPr>
          <w:rFonts w:asciiTheme="majorHAnsi" w:hAnsiTheme="majorHAnsi"/>
          <w:sz w:val="22"/>
          <w:szCs w:val="22"/>
        </w:rPr>
        <w:t xml:space="preserve"> </w:t>
      </w:r>
      <w:r w:rsidRPr="000005CB">
        <w:rPr>
          <w:rFonts w:asciiTheme="majorHAnsi" w:hAnsiTheme="majorHAnsi"/>
          <w:sz w:val="22"/>
          <w:szCs w:val="22"/>
          <w:lang w:eastAsia="sk-SK"/>
        </w:rPr>
        <w:t xml:space="preserve">Etický kódex </w:t>
      </w:r>
      <w:r w:rsidRPr="000005CB">
        <w:rPr>
          <w:rFonts w:asciiTheme="majorHAnsi" w:hAnsiTheme="majorHAnsi"/>
          <w:sz w:val="22"/>
          <w:szCs w:val="22"/>
          <w:lang w:eastAsia="sk-SK"/>
        </w:rPr>
        <w:lastRenderedPageBreak/>
        <w:t>profesionálneho vojaka</w:t>
      </w:r>
      <w:r w:rsidRPr="000005CB">
        <w:rPr>
          <w:rStyle w:val="Odkaznapoznmkupodiarou"/>
          <w:rFonts w:asciiTheme="majorHAnsi" w:hAnsiTheme="majorHAnsi"/>
          <w:sz w:val="22"/>
          <w:szCs w:val="22"/>
        </w:rPr>
        <w:footnoteReference w:id="106"/>
      </w:r>
      <w:r w:rsidRPr="000005CB">
        <w:rPr>
          <w:rFonts w:asciiTheme="majorHAnsi" w:hAnsiTheme="majorHAnsi"/>
          <w:sz w:val="22"/>
          <w:szCs w:val="22"/>
          <w:lang w:eastAsia="sk-SK"/>
        </w:rPr>
        <w:t xml:space="preserve"> bol v tomto prípade výnimkou, keďže medzi dôvodmi, z ktorých </w:t>
      </w:r>
    </w:p>
    <w:p w:rsidR="006D728A" w:rsidRPr="000005CB" w:rsidRDefault="006D728A" w:rsidP="00385658">
      <w:pPr>
        <w:pStyle w:val="Vchodzie"/>
        <w:jc w:val="both"/>
        <w:rPr>
          <w:rFonts w:asciiTheme="majorHAnsi" w:hAnsiTheme="majorHAnsi"/>
          <w:sz w:val="22"/>
          <w:szCs w:val="22"/>
        </w:rPr>
      </w:pPr>
      <w:r w:rsidRPr="000005CB">
        <w:rPr>
          <w:rFonts w:asciiTheme="majorHAnsi" w:hAnsiTheme="majorHAnsi"/>
          <w:sz w:val="22"/>
          <w:szCs w:val="22"/>
          <w:lang w:eastAsia="sk-SK"/>
        </w:rPr>
        <w:t>profesionálny vojak nepripúšťa diskrimináciu</w:t>
      </w:r>
      <w:r w:rsidR="001D1F29">
        <w:rPr>
          <w:rFonts w:asciiTheme="majorHAnsi" w:hAnsiTheme="majorHAnsi"/>
          <w:sz w:val="22"/>
          <w:szCs w:val="22"/>
          <w:lang w:eastAsia="sk-SK"/>
        </w:rPr>
        <w:t>,</w:t>
      </w:r>
      <w:r w:rsidRPr="000005CB">
        <w:rPr>
          <w:rFonts w:asciiTheme="majorHAnsi" w:hAnsiTheme="majorHAnsi"/>
          <w:sz w:val="22"/>
          <w:szCs w:val="22"/>
          <w:lang w:eastAsia="sk-SK"/>
        </w:rPr>
        <w:t xml:space="preserve"> explicitne menuje</w:t>
      </w:r>
      <w:r w:rsidR="00DB7854">
        <w:rPr>
          <w:rFonts w:asciiTheme="majorHAnsi" w:hAnsiTheme="majorHAnsi"/>
          <w:sz w:val="22"/>
          <w:szCs w:val="22"/>
          <w:lang w:eastAsia="sk-SK"/>
        </w:rPr>
        <w:t xml:space="preserve"> </w:t>
      </w:r>
      <w:r w:rsidRPr="000005CB">
        <w:rPr>
          <w:rFonts w:asciiTheme="majorHAnsi" w:hAnsiTheme="majorHAnsi"/>
          <w:sz w:val="22"/>
          <w:szCs w:val="22"/>
          <w:lang w:eastAsia="sk-SK"/>
        </w:rPr>
        <w:t>aj sexuálnu orientáciu</w:t>
      </w:r>
      <w:r w:rsidRPr="000005CB">
        <w:rPr>
          <w:rStyle w:val="Odkaznapoznmkupodiarou"/>
          <w:rFonts w:asciiTheme="majorHAnsi" w:hAnsiTheme="majorHAnsi"/>
          <w:sz w:val="22"/>
          <w:szCs w:val="22"/>
        </w:rPr>
        <w:footnoteReference w:id="107"/>
      </w:r>
      <w:r w:rsidRPr="000005CB">
        <w:rPr>
          <w:rFonts w:asciiTheme="majorHAnsi" w:hAnsiTheme="majorHAnsi"/>
          <w:sz w:val="22"/>
          <w:szCs w:val="22"/>
          <w:lang w:eastAsia="sk-SK"/>
        </w:rPr>
        <w:t>.</w:t>
      </w:r>
    </w:p>
    <w:p w:rsidR="00D14AF6" w:rsidRDefault="00D14AF6" w:rsidP="00385658">
      <w:pPr>
        <w:pStyle w:val="Vchodzie"/>
        <w:jc w:val="both"/>
        <w:rPr>
          <w:rFonts w:asciiTheme="majorHAnsi" w:hAnsiTheme="majorHAnsi"/>
          <w:b/>
          <w:sz w:val="22"/>
          <w:szCs w:val="22"/>
        </w:rPr>
      </w:pPr>
    </w:p>
    <w:p w:rsidR="006D728A" w:rsidRPr="000005CB" w:rsidRDefault="006D728A" w:rsidP="00385658">
      <w:pPr>
        <w:pStyle w:val="Vchodzie"/>
        <w:jc w:val="both"/>
        <w:rPr>
          <w:rFonts w:asciiTheme="majorHAnsi" w:hAnsiTheme="majorHAnsi"/>
          <w:sz w:val="22"/>
          <w:szCs w:val="22"/>
        </w:rPr>
      </w:pPr>
      <w:r w:rsidRPr="000005CB">
        <w:rPr>
          <w:rFonts w:asciiTheme="majorHAnsi" w:hAnsiTheme="majorHAnsi"/>
          <w:b/>
          <w:sz w:val="22"/>
          <w:szCs w:val="22"/>
        </w:rPr>
        <w:t>Väznice</w:t>
      </w:r>
    </w:p>
    <w:p w:rsidR="006D728A" w:rsidRPr="000005CB" w:rsidRDefault="006D728A" w:rsidP="00385658">
      <w:pPr>
        <w:pStyle w:val="Vchodzie"/>
        <w:jc w:val="both"/>
        <w:rPr>
          <w:rFonts w:asciiTheme="majorHAnsi" w:hAnsiTheme="majorHAnsi"/>
          <w:sz w:val="22"/>
          <w:szCs w:val="22"/>
        </w:rPr>
      </w:pPr>
      <w:r w:rsidRPr="000005CB">
        <w:rPr>
          <w:rFonts w:asciiTheme="majorHAnsi" w:hAnsiTheme="majorHAnsi"/>
          <w:sz w:val="22"/>
          <w:szCs w:val="22"/>
        </w:rPr>
        <w:t>Generálne riaditeľstvo Zboru väzenskej a justičnej stráže, ktoré má</w:t>
      </w:r>
      <w:r w:rsidR="00DB7854">
        <w:rPr>
          <w:rFonts w:asciiTheme="majorHAnsi" w:hAnsiTheme="majorHAnsi"/>
          <w:sz w:val="22"/>
          <w:szCs w:val="22"/>
        </w:rPr>
        <w:t xml:space="preserve"> </w:t>
      </w:r>
      <w:r w:rsidRPr="000005CB">
        <w:rPr>
          <w:rFonts w:asciiTheme="majorHAnsi" w:hAnsiTheme="majorHAnsi"/>
          <w:sz w:val="22"/>
          <w:szCs w:val="22"/>
        </w:rPr>
        <w:t>v kompetencii úlohy súvisiace s výkonom väzby, výkonom trestu odňatia slobody, nám neodpovedalo na naše otázky o</w:t>
      </w:r>
      <w:r w:rsidR="001D1F29">
        <w:rPr>
          <w:rFonts w:asciiTheme="majorHAnsi" w:hAnsiTheme="majorHAnsi"/>
          <w:sz w:val="22"/>
          <w:szCs w:val="22"/>
        </w:rPr>
        <w:t> </w:t>
      </w:r>
      <w:r w:rsidRPr="000005CB">
        <w:rPr>
          <w:rFonts w:asciiTheme="majorHAnsi" w:hAnsiTheme="majorHAnsi"/>
          <w:sz w:val="22"/>
          <w:szCs w:val="22"/>
        </w:rPr>
        <w:t>špecifických pokynoch, opatreniach alebo tréningových programoch, ktoré majú ohľadom LGBTI osôb a ochrany ich práv vo všeobecnosti, osobitne o transrodových osobách v kontexte telesných prehliadok alebo umiestnenia do Ž/M väznice už vôbec nie. No legislatívne nie je ochrana bezpečnosti a dôstojnosti transrodových osôb vo väzbe alebo výkone trestu osobitne upravená.</w:t>
      </w:r>
      <w:r w:rsidRPr="000005CB">
        <w:rPr>
          <w:rStyle w:val="Odkaznapoznmkupodiarou"/>
          <w:rFonts w:asciiTheme="majorHAnsi" w:hAnsiTheme="majorHAnsi"/>
          <w:sz w:val="22"/>
          <w:szCs w:val="22"/>
        </w:rPr>
        <w:footnoteReference w:id="108"/>
      </w:r>
    </w:p>
    <w:p w:rsidR="006D728A" w:rsidRPr="000005CB" w:rsidRDefault="006D728A" w:rsidP="00385658">
      <w:pPr>
        <w:pStyle w:val="Vchodzie"/>
        <w:jc w:val="both"/>
        <w:rPr>
          <w:rFonts w:asciiTheme="majorHAnsi" w:hAnsiTheme="majorHAnsi"/>
          <w:sz w:val="22"/>
          <w:szCs w:val="22"/>
        </w:rPr>
      </w:pPr>
      <w:r w:rsidRPr="000005CB">
        <w:rPr>
          <w:rFonts w:asciiTheme="majorHAnsi" w:hAnsiTheme="majorHAnsi"/>
          <w:sz w:val="22"/>
          <w:szCs w:val="22"/>
        </w:rPr>
        <w:t xml:space="preserve">Nevieme síce o žiadnych konkrétnych prípadoch alebo </w:t>
      </w:r>
      <w:r w:rsidR="001D1F29" w:rsidRPr="000005CB">
        <w:rPr>
          <w:rFonts w:asciiTheme="majorHAnsi" w:hAnsiTheme="majorHAnsi"/>
          <w:sz w:val="22"/>
          <w:szCs w:val="22"/>
        </w:rPr>
        <w:t>in</w:t>
      </w:r>
      <w:r w:rsidR="001D1F29">
        <w:rPr>
          <w:rFonts w:asciiTheme="majorHAnsi" w:hAnsiTheme="majorHAnsi"/>
          <w:sz w:val="22"/>
          <w:szCs w:val="22"/>
        </w:rPr>
        <w:t>om</w:t>
      </w:r>
      <w:r w:rsidR="001D1F29" w:rsidRPr="000005CB">
        <w:rPr>
          <w:rFonts w:asciiTheme="majorHAnsi" w:hAnsiTheme="majorHAnsi"/>
          <w:sz w:val="22"/>
          <w:szCs w:val="22"/>
        </w:rPr>
        <w:t xml:space="preserve"> </w:t>
      </w:r>
      <w:r w:rsidRPr="000005CB">
        <w:rPr>
          <w:rFonts w:asciiTheme="majorHAnsi" w:hAnsiTheme="majorHAnsi"/>
          <w:sz w:val="22"/>
          <w:szCs w:val="22"/>
        </w:rPr>
        <w:t>diskriminačn</w:t>
      </w:r>
      <w:r w:rsidR="001D1F29">
        <w:rPr>
          <w:rFonts w:asciiTheme="majorHAnsi" w:hAnsiTheme="majorHAnsi"/>
          <w:sz w:val="22"/>
          <w:szCs w:val="22"/>
        </w:rPr>
        <w:t>om</w:t>
      </w:r>
      <w:r w:rsidRPr="000005CB">
        <w:rPr>
          <w:rFonts w:asciiTheme="majorHAnsi" w:hAnsiTheme="majorHAnsi"/>
          <w:sz w:val="22"/>
          <w:szCs w:val="22"/>
        </w:rPr>
        <w:t xml:space="preserve"> zaobchádzan</w:t>
      </w:r>
      <w:r w:rsidR="001D1F29">
        <w:rPr>
          <w:rFonts w:asciiTheme="majorHAnsi" w:hAnsiTheme="majorHAnsi"/>
          <w:sz w:val="22"/>
          <w:szCs w:val="22"/>
        </w:rPr>
        <w:t>í</w:t>
      </w:r>
      <w:r w:rsidRPr="000005CB">
        <w:rPr>
          <w:rFonts w:asciiTheme="majorHAnsi" w:hAnsiTheme="majorHAnsi"/>
          <w:sz w:val="22"/>
          <w:szCs w:val="22"/>
        </w:rPr>
        <w:t xml:space="preserve"> s</w:t>
      </w:r>
      <w:r w:rsidR="001D1F29">
        <w:rPr>
          <w:rFonts w:asciiTheme="majorHAnsi" w:hAnsiTheme="majorHAnsi"/>
          <w:sz w:val="22"/>
          <w:szCs w:val="22"/>
        </w:rPr>
        <w:t> </w:t>
      </w:r>
      <w:r w:rsidRPr="000005CB">
        <w:rPr>
          <w:rFonts w:asciiTheme="majorHAnsi" w:hAnsiTheme="majorHAnsi"/>
          <w:sz w:val="22"/>
          <w:szCs w:val="22"/>
        </w:rPr>
        <w:t>LGBTI ľuďmi vo väzniciach, to však nemusí nevyhnutne znamenať, že také prípady neexistujú.</w:t>
      </w:r>
    </w:p>
    <w:p w:rsidR="006D728A" w:rsidRPr="000005CB" w:rsidRDefault="00DD0BCB" w:rsidP="00D530D2">
      <w:pPr>
        <w:autoSpaceDE w:val="0"/>
        <w:autoSpaceDN w:val="0"/>
        <w:adjustRightInd w:val="0"/>
        <w:spacing w:after="0" w:line="240" w:lineRule="auto"/>
        <w:jc w:val="both"/>
        <w:rPr>
          <w:rFonts w:asciiTheme="majorHAnsi" w:hAnsiTheme="majorHAnsi" w:cs="Times New Roman"/>
        </w:rPr>
      </w:pPr>
      <w:r w:rsidRPr="000005CB">
        <w:rPr>
          <w:rFonts w:asciiTheme="majorHAnsi" w:hAnsiTheme="majorHAnsi" w:cs="Times New Roman"/>
        </w:rPr>
        <w:t xml:space="preserve">Čo sa týka pozície transrodových osôb vo väzbe alebo výkone trestu, ochrana ich práv nie je osobitne upravená. </w:t>
      </w:r>
    </w:p>
    <w:p w:rsidR="006D728A" w:rsidRPr="000005CB" w:rsidRDefault="006D728A" w:rsidP="00385658">
      <w:pPr>
        <w:pStyle w:val="Vchodzie"/>
        <w:jc w:val="both"/>
        <w:rPr>
          <w:rFonts w:asciiTheme="majorHAnsi" w:hAnsiTheme="majorHAnsi"/>
          <w:b/>
          <w:sz w:val="22"/>
          <w:szCs w:val="22"/>
        </w:rPr>
      </w:pPr>
    </w:p>
    <w:p w:rsidR="003B6D66" w:rsidRPr="000005CB" w:rsidRDefault="00124849" w:rsidP="00385658">
      <w:pPr>
        <w:tabs>
          <w:tab w:val="left" w:pos="284"/>
        </w:tabs>
        <w:spacing w:after="0" w:line="240" w:lineRule="auto"/>
        <w:jc w:val="both"/>
        <w:rPr>
          <w:rFonts w:asciiTheme="majorHAnsi" w:hAnsiTheme="majorHAnsi" w:cs="Times New Roman"/>
        </w:rPr>
      </w:pPr>
      <w:r w:rsidRPr="000005CB">
        <w:rPr>
          <w:rFonts w:asciiTheme="majorHAnsi" w:hAnsiTheme="majorHAnsi" w:cs="Times New Roman"/>
        </w:rPr>
        <w:t>Nenávistné verbálne</w:t>
      </w:r>
      <w:r w:rsidR="00377E7A" w:rsidRPr="000005CB">
        <w:rPr>
          <w:rFonts w:asciiTheme="majorHAnsi" w:hAnsiTheme="majorHAnsi" w:cs="Times New Roman"/>
        </w:rPr>
        <w:t xml:space="preserve"> prej</w:t>
      </w:r>
      <w:r w:rsidR="006D728A" w:rsidRPr="000005CB">
        <w:rPr>
          <w:rFonts w:asciiTheme="majorHAnsi" w:hAnsiTheme="majorHAnsi" w:cs="Times New Roman"/>
        </w:rPr>
        <w:t>av</w:t>
      </w:r>
      <w:r w:rsidRPr="000005CB">
        <w:rPr>
          <w:rFonts w:asciiTheme="majorHAnsi" w:hAnsiTheme="majorHAnsi" w:cs="Times New Roman"/>
        </w:rPr>
        <w:t>y</w:t>
      </w:r>
    </w:p>
    <w:p w:rsidR="003B6D66" w:rsidRPr="000005CB" w:rsidRDefault="003B6D66"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t>Ústava SR priznáva každému človeku osobitnú ochranu ľudskej dôstojnosti</w:t>
      </w:r>
      <w:r w:rsidRPr="000005CB">
        <w:rPr>
          <w:rStyle w:val="Odkaznapoznmkupodiarou"/>
          <w:rFonts w:asciiTheme="majorHAnsi" w:hAnsiTheme="majorHAnsi"/>
          <w:sz w:val="22"/>
          <w:szCs w:val="22"/>
        </w:rPr>
        <w:footnoteReference w:id="109"/>
      </w:r>
      <w:r w:rsidRPr="000005CB">
        <w:rPr>
          <w:rFonts w:asciiTheme="majorHAnsi" w:hAnsiTheme="majorHAnsi"/>
          <w:sz w:val="22"/>
          <w:szCs w:val="22"/>
        </w:rPr>
        <w:t>, pričom odkazuje na</w:t>
      </w:r>
      <w:r w:rsidR="00DB7854">
        <w:rPr>
          <w:rFonts w:asciiTheme="majorHAnsi" w:hAnsiTheme="majorHAnsi"/>
          <w:sz w:val="22"/>
          <w:szCs w:val="22"/>
        </w:rPr>
        <w:t xml:space="preserve"> </w:t>
      </w:r>
      <w:r w:rsidRPr="000005CB">
        <w:rPr>
          <w:rFonts w:asciiTheme="majorHAnsi" w:hAnsiTheme="majorHAnsi"/>
          <w:sz w:val="22"/>
          <w:szCs w:val="22"/>
        </w:rPr>
        <w:t>občianske a trestné</w:t>
      </w:r>
      <w:r w:rsidRPr="000005CB">
        <w:rPr>
          <w:rFonts w:asciiTheme="majorHAnsi" w:hAnsiTheme="majorHAnsi"/>
          <w:color w:val="000000"/>
          <w:sz w:val="22"/>
          <w:szCs w:val="22"/>
        </w:rPr>
        <w:t xml:space="preserve"> právo, ktoré sa úpravám ochrany a ponižovania</w:t>
      </w:r>
      <w:r w:rsidR="00DB7854">
        <w:rPr>
          <w:rFonts w:asciiTheme="majorHAnsi" w:hAnsiTheme="majorHAnsi"/>
          <w:color w:val="000000"/>
          <w:sz w:val="22"/>
          <w:szCs w:val="22"/>
        </w:rPr>
        <w:t xml:space="preserve"> </w:t>
      </w:r>
      <w:r w:rsidRPr="000005CB">
        <w:rPr>
          <w:rFonts w:asciiTheme="majorHAnsi" w:hAnsiTheme="majorHAnsi"/>
          <w:color w:val="000000"/>
          <w:sz w:val="22"/>
          <w:szCs w:val="22"/>
        </w:rPr>
        <w:t>dôstojnosti človeka venujú</w:t>
      </w:r>
      <w:r w:rsidR="00DB7854">
        <w:rPr>
          <w:rFonts w:asciiTheme="majorHAnsi" w:hAnsiTheme="majorHAnsi"/>
          <w:color w:val="000000"/>
          <w:sz w:val="22"/>
          <w:szCs w:val="22"/>
        </w:rPr>
        <w:t xml:space="preserve"> </w:t>
      </w:r>
      <w:r w:rsidRPr="000005CB">
        <w:rPr>
          <w:rFonts w:asciiTheme="majorHAnsi" w:hAnsiTheme="majorHAnsi"/>
          <w:color w:val="000000"/>
          <w:sz w:val="22"/>
          <w:szCs w:val="22"/>
        </w:rPr>
        <w:t>konkrétnejšie.</w:t>
      </w:r>
      <w:r w:rsidRPr="000005CB">
        <w:rPr>
          <w:rStyle w:val="Odkaznapoznmkupodiarou"/>
          <w:rFonts w:asciiTheme="majorHAnsi" w:hAnsiTheme="majorHAnsi"/>
          <w:sz w:val="22"/>
          <w:szCs w:val="22"/>
        </w:rPr>
        <w:footnoteReference w:id="110"/>
      </w:r>
      <w:r w:rsidRPr="000005CB">
        <w:rPr>
          <w:rFonts w:asciiTheme="majorHAnsi" w:hAnsiTheme="majorHAnsi"/>
          <w:color w:val="000000"/>
          <w:sz w:val="22"/>
          <w:szCs w:val="22"/>
        </w:rPr>
        <w:t xml:space="preserve"> Toto je teda základom </w:t>
      </w:r>
      <w:r w:rsidR="001D1F29">
        <w:rPr>
          <w:rFonts w:asciiTheme="majorHAnsi" w:hAnsiTheme="majorHAnsi"/>
          <w:color w:val="000000"/>
          <w:sz w:val="22"/>
          <w:szCs w:val="22"/>
        </w:rPr>
        <w:t>na</w:t>
      </w:r>
      <w:r w:rsidR="001D1F29" w:rsidRPr="000005CB">
        <w:rPr>
          <w:rFonts w:asciiTheme="majorHAnsi" w:hAnsiTheme="majorHAnsi"/>
          <w:color w:val="000000"/>
          <w:sz w:val="22"/>
          <w:szCs w:val="22"/>
        </w:rPr>
        <w:t xml:space="preserve"> </w:t>
      </w:r>
      <w:r w:rsidRPr="000005CB">
        <w:rPr>
          <w:rFonts w:asciiTheme="majorHAnsi" w:hAnsiTheme="majorHAnsi"/>
          <w:color w:val="000000"/>
          <w:sz w:val="22"/>
          <w:szCs w:val="22"/>
        </w:rPr>
        <w:t>ochranu pred nenávistným prejavom kohokoľvek.</w:t>
      </w:r>
      <w:r w:rsidRPr="000005CB">
        <w:rPr>
          <w:rStyle w:val="Odkaznapoznmkupodiarou"/>
          <w:rFonts w:asciiTheme="majorHAnsi" w:hAnsiTheme="majorHAnsi"/>
          <w:sz w:val="22"/>
          <w:szCs w:val="22"/>
        </w:rPr>
        <w:footnoteReference w:id="111"/>
      </w:r>
    </w:p>
    <w:p w:rsidR="003B6D66" w:rsidRPr="000005CB" w:rsidRDefault="003B6D66"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t>Tak</w:t>
      </w:r>
      <w:r w:rsidR="00705681">
        <w:rPr>
          <w:rFonts w:asciiTheme="majorHAnsi" w:hAnsiTheme="majorHAnsi"/>
          <w:sz w:val="22"/>
          <w:szCs w:val="22"/>
        </w:rPr>
        <w:t>,</w:t>
      </w:r>
      <w:r w:rsidRPr="000005CB">
        <w:rPr>
          <w:rFonts w:asciiTheme="majorHAnsi" w:hAnsiTheme="majorHAnsi"/>
          <w:sz w:val="22"/>
          <w:szCs w:val="22"/>
        </w:rPr>
        <w:t xml:space="preserve"> ako </w:t>
      </w:r>
      <w:r w:rsidR="00705681">
        <w:rPr>
          <w:rFonts w:asciiTheme="majorHAnsi" w:hAnsiTheme="majorHAnsi"/>
          <w:sz w:val="22"/>
          <w:szCs w:val="22"/>
        </w:rPr>
        <w:t xml:space="preserve">majú </w:t>
      </w:r>
      <w:r w:rsidRPr="000005CB">
        <w:rPr>
          <w:rFonts w:asciiTheme="majorHAnsi" w:hAnsiTheme="majorHAnsi"/>
          <w:sz w:val="22"/>
          <w:szCs w:val="22"/>
        </w:rPr>
        <w:t>všetky fyzické osoby právo na ochranu osobnosti, čo upravuje Občiansky zákonník</w:t>
      </w:r>
      <w:r w:rsidRPr="000005CB">
        <w:rPr>
          <w:rStyle w:val="Odkaznapoznmkupodiarou"/>
          <w:rFonts w:asciiTheme="majorHAnsi" w:hAnsiTheme="majorHAnsi"/>
          <w:sz w:val="22"/>
          <w:szCs w:val="22"/>
        </w:rPr>
        <w:footnoteReference w:id="112"/>
      </w:r>
      <w:r w:rsidRPr="000005CB">
        <w:rPr>
          <w:rFonts w:asciiTheme="majorHAnsi" w:hAnsiTheme="majorHAnsi"/>
          <w:sz w:val="22"/>
          <w:szCs w:val="22"/>
        </w:rPr>
        <w:t>, aj osoby, voči ktorým boli namierené nenávistné prejavy z dôvodu sexuálnej orientácie a rodovej identity</w:t>
      </w:r>
      <w:r w:rsidR="00705681">
        <w:rPr>
          <w:rFonts w:asciiTheme="majorHAnsi" w:hAnsiTheme="majorHAnsi"/>
          <w:sz w:val="22"/>
          <w:szCs w:val="22"/>
        </w:rPr>
        <w:t>,</w:t>
      </w:r>
      <w:r w:rsidRPr="000005CB">
        <w:rPr>
          <w:rFonts w:asciiTheme="majorHAnsi" w:hAnsiTheme="majorHAnsi"/>
          <w:sz w:val="22"/>
          <w:szCs w:val="22"/>
        </w:rPr>
        <w:t xml:space="preserve"> sa naň môžu odvolať a domáhať sa upustenia od konania, odstránenia jeho následkov a primeraného zadosťučinenia.</w:t>
      </w:r>
      <w:r w:rsidRPr="000005CB">
        <w:rPr>
          <w:rStyle w:val="Odkaznapoznmkupodiarou"/>
          <w:rFonts w:asciiTheme="majorHAnsi" w:hAnsiTheme="majorHAnsi"/>
          <w:sz w:val="22"/>
          <w:szCs w:val="22"/>
        </w:rPr>
        <w:footnoteReference w:id="113"/>
      </w:r>
    </w:p>
    <w:p w:rsidR="003B6D66" w:rsidRPr="000005CB" w:rsidRDefault="003B6D66"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t>No zatiaľ čo legislatíva rozpoznáva koncept nenávistných verbálnych prejavov (hoci ich tak nenazýva, no pokrývajú spektrum vyjadrení od „verejného hanobenia“ cez podnecovanie k</w:t>
      </w:r>
      <w:r w:rsidR="00705681">
        <w:rPr>
          <w:rFonts w:asciiTheme="majorHAnsi" w:hAnsiTheme="majorHAnsi"/>
          <w:sz w:val="22"/>
          <w:szCs w:val="22"/>
        </w:rPr>
        <w:t> </w:t>
      </w:r>
      <w:r w:rsidRPr="000005CB">
        <w:rPr>
          <w:rFonts w:asciiTheme="majorHAnsi" w:hAnsiTheme="majorHAnsi"/>
          <w:sz w:val="22"/>
          <w:szCs w:val="22"/>
        </w:rPr>
        <w:t>obmedzovaniu práv až po vyhrážanie a dokonca spáchanie zločinu z dôvodu príslušnosti k</w:t>
      </w:r>
      <w:r w:rsidR="00705681">
        <w:rPr>
          <w:rFonts w:asciiTheme="majorHAnsi" w:hAnsiTheme="majorHAnsi"/>
          <w:sz w:val="22"/>
          <w:szCs w:val="22"/>
        </w:rPr>
        <w:t> </w:t>
      </w:r>
      <w:r w:rsidRPr="000005CB">
        <w:rPr>
          <w:rFonts w:asciiTheme="majorHAnsi" w:hAnsiTheme="majorHAnsi"/>
          <w:sz w:val="22"/>
          <w:szCs w:val="22"/>
        </w:rPr>
        <w:t>skupine) a považuje ich za trestné, zoznam skupín takto chránených nie je vyčerpávajúci. Sexuálna orientácia a rodová identita, resp. príslušnosť k skupine LGBTI</w:t>
      </w:r>
      <w:r w:rsidR="00705681">
        <w:rPr>
          <w:rFonts w:asciiTheme="majorHAnsi" w:hAnsiTheme="majorHAnsi"/>
          <w:sz w:val="22"/>
          <w:szCs w:val="22"/>
        </w:rPr>
        <w:t>,</w:t>
      </w:r>
      <w:r w:rsidRPr="000005CB">
        <w:rPr>
          <w:rFonts w:asciiTheme="majorHAnsi" w:hAnsiTheme="majorHAnsi"/>
          <w:sz w:val="22"/>
          <w:szCs w:val="22"/>
        </w:rPr>
        <w:t xml:space="preserve"> nie je touto ochranou pokrytá, teda nenávistné (verbálne) prejavy ako nadávanie, hanobenie, ohováranie skupiny alebo jednotlivca kvôli domnelej alebo skutočnej príslušnosti k tejto skupine nie je právne uchopiteľné ako trestné. Trestný zákon menuje len príslušnosť k národu alebo národnosti, rasu, presvedčenie, etnicitu, farbu pleti, pôvod rodu</w:t>
      </w:r>
      <w:r w:rsidRPr="000005CB">
        <w:rPr>
          <w:rStyle w:val="Odkaznapoznmkupodiarou"/>
          <w:rFonts w:asciiTheme="majorHAnsi" w:hAnsiTheme="majorHAnsi"/>
          <w:sz w:val="22"/>
          <w:szCs w:val="22"/>
        </w:rPr>
        <w:footnoteReference w:id="114"/>
      </w:r>
      <w:r w:rsidRPr="000005CB">
        <w:rPr>
          <w:rFonts w:asciiTheme="majorHAnsi" w:hAnsiTheme="majorHAnsi"/>
          <w:sz w:val="22"/>
          <w:szCs w:val="22"/>
        </w:rPr>
        <w:t xml:space="preserve"> a náboženské vyznanie alebo jeho absenciu</w:t>
      </w:r>
      <w:r w:rsidRPr="000005CB">
        <w:rPr>
          <w:rStyle w:val="Odkaznapoznmkupodiarou"/>
          <w:rFonts w:asciiTheme="majorHAnsi" w:hAnsiTheme="majorHAnsi"/>
          <w:sz w:val="22"/>
          <w:szCs w:val="22"/>
        </w:rPr>
        <w:footnoteReference w:id="115"/>
      </w:r>
      <w:r w:rsidRPr="000005CB">
        <w:rPr>
          <w:rFonts w:asciiTheme="majorHAnsi" w:hAnsiTheme="majorHAnsi"/>
          <w:sz w:val="22"/>
          <w:szCs w:val="22"/>
        </w:rPr>
        <w:t>.</w:t>
      </w:r>
      <w:r w:rsidRPr="000005CB">
        <w:rPr>
          <w:rStyle w:val="Odkaznapoznmkupodiarou"/>
          <w:rFonts w:asciiTheme="majorHAnsi" w:hAnsiTheme="majorHAnsi"/>
          <w:sz w:val="22"/>
          <w:szCs w:val="22"/>
        </w:rPr>
        <w:footnoteReference w:id="116"/>
      </w:r>
    </w:p>
    <w:p w:rsidR="003B6D66" w:rsidRPr="000005CB" w:rsidRDefault="003B6D66"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lastRenderedPageBreak/>
        <w:t>Preto v súčasnosti v praxi využívanou právnou úpravou, o ktorú sa možno oprieť pri postihovaní nenávistných verbálnych prejavov – okrem spomínanej všeobecne formulovanej občianskoprávnej ochrany osobnosti – je skutková podstata trestného činu násilia proti skupine obyvateľov</w:t>
      </w:r>
      <w:r w:rsidRPr="000005CB">
        <w:rPr>
          <w:rStyle w:val="Odkaznapoznmkupodiarou"/>
          <w:rFonts w:asciiTheme="majorHAnsi" w:hAnsiTheme="majorHAnsi"/>
          <w:sz w:val="22"/>
          <w:szCs w:val="22"/>
        </w:rPr>
        <w:footnoteReference w:id="117"/>
      </w:r>
      <w:r w:rsidRPr="000005CB">
        <w:rPr>
          <w:rFonts w:asciiTheme="majorHAnsi" w:hAnsiTheme="majorHAnsi"/>
          <w:sz w:val="22"/>
          <w:szCs w:val="22"/>
        </w:rPr>
        <w:t>, ktorá postihuje vyhrážanie smrťou, ťažkou ujmou na zdraví alebo inou ťažkou ujmou alebo spôsobením škody veľkého rozsahu alebo použitie násili</w:t>
      </w:r>
      <w:r w:rsidR="00705681">
        <w:rPr>
          <w:rFonts w:asciiTheme="majorHAnsi" w:hAnsiTheme="majorHAnsi"/>
          <w:sz w:val="22"/>
          <w:szCs w:val="22"/>
        </w:rPr>
        <w:t>a</w:t>
      </w:r>
      <w:r w:rsidRPr="000005CB">
        <w:rPr>
          <w:rFonts w:asciiTheme="majorHAnsi" w:hAnsiTheme="majorHAnsi"/>
          <w:sz w:val="22"/>
          <w:szCs w:val="22"/>
        </w:rPr>
        <w:t xml:space="preserve"> </w:t>
      </w:r>
      <w:r w:rsidR="00705681">
        <w:rPr>
          <w:rFonts w:asciiTheme="majorHAnsi" w:hAnsiTheme="majorHAnsi"/>
          <w:sz w:val="22"/>
          <w:szCs w:val="22"/>
        </w:rPr>
        <w:t>voči</w:t>
      </w:r>
      <w:r w:rsidRPr="000005CB">
        <w:rPr>
          <w:rFonts w:asciiTheme="majorHAnsi" w:hAnsiTheme="majorHAnsi"/>
          <w:sz w:val="22"/>
          <w:szCs w:val="22"/>
        </w:rPr>
        <w:t xml:space="preserve"> skupine obyvateľov.</w:t>
      </w:r>
      <w:r w:rsidRPr="000005CB">
        <w:rPr>
          <w:rStyle w:val="Odkaznapoznmkupodiarou"/>
          <w:rFonts w:asciiTheme="majorHAnsi" w:hAnsiTheme="majorHAnsi"/>
          <w:sz w:val="22"/>
          <w:szCs w:val="22"/>
        </w:rPr>
        <w:footnoteReference w:id="118"/>
      </w:r>
    </w:p>
    <w:p w:rsidR="003B6D66" w:rsidRPr="000005CB" w:rsidRDefault="003B6D66"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t>Možnosť použitia daného ustanovenia v tomto kontexte spomenulo aj Ministerstvo spravodlivosti SR, „keďže možno LGBTI komunitu považovať za osobitnú skupinu obyv</w:t>
      </w:r>
      <w:r w:rsidRPr="000005CB">
        <w:rPr>
          <w:rFonts w:asciiTheme="majorHAnsi" w:hAnsiTheme="majorHAnsi"/>
          <w:color w:val="000000"/>
          <w:sz w:val="22"/>
          <w:szCs w:val="22"/>
        </w:rPr>
        <w:t>ateľstva“.</w:t>
      </w:r>
      <w:r w:rsidRPr="000005CB">
        <w:rPr>
          <w:rStyle w:val="Odkaznapoznmkupodiarou"/>
          <w:rFonts w:asciiTheme="majorHAnsi" w:hAnsiTheme="majorHAnsi"/>
          <w:sz w:val="22"/>
          <w:szCs w:val="22"/>
        </w:rPr>
        <w:footnoteReference w:id="119"/>
      </w:r>
      <w:r w:rsidRPr="000005CB">
        <w:rPr>
          <w:rFonts w:asciiTheme="majorHAnsi" w:hAnsiTheme="majorHAnsi"/>
          <w:color w:val="000000"/>
          <w:sz w:val="22"/>
          <w:szCs w:val="22"/>
        </w:rPr>
        <w:t xml:space="preserve"> </w:t>
      </w:r>
    </w:p>
    <w:p w:rsidR="003B6D66" w:rsidRPr="000005CB" w:rsidRDefault="003B6D66"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t>Pri skutkových podstatách oboch trestných činov, ktoré sa dajú považovať za upravujúce nenávistné prejavy – aj keď z iných dôvodov ako z nenávisti pre sexuálnu orientáciu a rodovú identitu – je priťažujúcou okolnosťou, ak páchateľ alebo páchateľka spáchajú daný čin ako verejný činiteľ či verejná činiteľka.</w:t>
      </w:r>
      <w:r w:rsidRPr="000005CB">
        <w:rPr>
          <w:rStyle w:val="Odkaznapoznmkupodiarou"/>
          <w:rFonts w:asciiTheme="majorHAnsi" w:hAnsiTheme="majorHAnsi"/>
          <w:sz w:val="22"/>
          <w:szCs w:val="22"/>
        </w:rPr>
        <w:footnoteReference w:id="120"/>
      </w:r>
    </w:p>
    <w:p w:rsidR="003B6D66" w:rsidRPr="000005CB" w:rsidRDefault="003B6D66" w:rsidP="00385658">
      <w:pPr>
        <w:pStyle w:val="Normlnywebov"/>
        <w:spacing w:before="0" w:beforeAutospacing="0" w:after="0" w:afterAutospacing="0"/>
        <w:jc w:val="both"/>
        <w:rPr>
          <w:rFonts w:asciiTheme="majorHAnsi" w:hAnsiTheme="majorHAnsi"/>
          <w:color w:val="000000"/>
          <w:sz w:val="22"/>
          <w:szCs w:val="22"/>
        </w:rPr>
      </w:pPr>
      <w:r w:rsidRPr="000005CB">
        <w:rPr>
          <w:rFonts w:asciiTheme="majorHAnsi" w:hAnsiTheme="majorHAnsi"/>
          <w:sz w:val="22"/>
          <w:szCs w:val="22"/>
        </w:rPr>
        <w:t>Iným spôsobom však nie</w:t>
      </w:r>
      <w:r w:rsidRPr="000005CB">
        <w:rPr>
          <w:rFonts w:asciiTheme="majorHAnsi" w:hAnsiTheme="majorHAnsi"/>
          <w:color w:val="000000"/>
          <w:sz w:val="22"/>
          <w:szCs w:val="22"/>
        </w:rPr>
        <w:t xml:space="preserve"> je upravená povinnosť verejne činných osôb či predstaviteľov a</w:t>
      </w:r>
      <w:r w:rsidR="00705681">
        <w:rPr>
          <w:rFonts w:asciiTheme="majorHAnsi" w:hAnsiTheme="majorHAnsi"/>
          <w:color w:val="000000"/>
          <w:sz w:val="22"/>
          <w:szCs w:val="22"/>
        </w:rPr>
        <w:t> </w:t>
      </w:r>
      <w:r w:rsidRPr="000005CB">
        <w:rPr>
          <w:rFonts w:asciiTheme="majorHAnsi" w:hAnsiTheme="majorHAnsi"/>
          <w:color w:val="000000"/>
          <w:sz w:val="22"/>
          <w:szCs w:val="22"/>
        </w:rPr>
        <w:t xml:space="preserve">predstaviteliek štátu zdržať sa od </w:t>
      </w:r>
      <w:proofErr w:type="spellStart"/>
      <w:r w:rsidRPr="000005CB">
        <w:rPr>
          <w:rFonts w:asciiTheme="majorHAnsi" w:hAnsiTheme="majorHAnsi"/>
          <w:color w:val="000000"/>
          <w:sz w:val="22"/>
          <w:szCs w:val="22"/>
        </w:rPr>
        <w:t>homofóbnych</w:t>
      </w:r>
      <w:proofErr w:type="spellEnd"/>
      <w:r w:rsidRPr="000005CB">
        <w:rPr>
          <w:rFonts w:asciiTheme="majorHAnsi" w:hAnsiTheme="majorHAnsi"/>
          <w:color w:val="000000"/>
          <w:sz w:val="22"/>
          <w:szCs w:val="22"/>
        </w:rPr>
        <w:t xml:space="preserve"> a </w:t>
      </w:r>
      <w:proofErr w:type="spellStart"/>
      <w:r w:rsidRPr="000005CB">
        <w:rPr>
          <w:rFonts w:asciiTheme="majorHAnsi" w:hAnsiTheme="majorHAnsi"/>
          <w:color w:val="000000"/>
          <w:sz w:val="22"/>
          <w:szCs w:val="22"/>
        </w:rPr>
        <w:t>transfóbnych</w:t>
      </w:r>
      <w:proofErr w:type="spellEnd"/>
      <w:r w:rsidRPr="000005CB">
        <w:rPr>
          <w:rFonts w:asciiTheme="majorHAnsi" w:hAnsiTheme="majorHAnsi"/>
          <w:color w:val="000000"/>
          <w:sz w:val="22"/>
          <w:szCs w:val="22"/>
        </w:rPr>
        <w:t xml:space="preserve"> vyjadrení a práve naopak, propagovať toleranciu a diverzitu, čo bude podrobnejšie popísané ďalej.</w:t>
      </w:r>
    </w:p>
    <w:p w:rsidR="00124849" w:rsidRPr="000005CB" w:rsidRDefault="00124849" w:rsidP="00385658">
      <w:pPr>
        <w:pStyle w:val="Vchodzie"/>
        <w:jc w:val="both"/>
        <w:rPr>
          <w:rFonts w:asciiTheme="majorHAnsi" w:hAnsiTheme="majorHAnsi"/>
          <w:b/>
          <w:color w:val="000000"/>
          <w:sz w:val="22"/>
          <w:szCs w:val="22"/>
          <w:lang w:val="en-US"/>
        </w:rPr>
      </w:pPr>
    </w:p>
    <w:p w:rsidR="006D728A" w:rsidRPr="000005CB" w:rsidRDefault="006D728A" w:rsidP="00385658">
      <w:pPr>
        <w:pStyle w:val="Vchodzie"/>
        <w:jc w:val="both"/>
        <w:rPr>
          <w:rFonts w:asciiTheme="majorHAnsi" w:hAnsiTheme="majorHAnsi"/>
          <w:sz w:val="22"/>
          <w:szCs w:val="22"/>
        </w:rPr>
      </w:pPr>
      <w:proofErr w:type="spellStart"/>
      <w:r w:rsidRPr="000005CB">
        <w:rPr>
          <w:rFonts w:asciiTheme="majorHAnsi" w:hAnsiTheme="majorHAnsi"/>
          <w:color w:val="000000"/>
          <w:sz w:val="22"/>
          <w:szCs w:val="22"/>
          <w:lang w:val="en-US"/>
        </w:rPr>
        <w:t>Nenávistný</w:t>
      </w:r>
      <w:proofErr w:type="spellEnd"/>
      <w:r w:rsidRPr="000005CB">
        <w:rPr>
          <w:rFonts w:asciiTheme="majorHAnsi" w:hAnsiTheme="majorHAnsi"/>
          <w:color w:val="000000"/>
          <w:sz w:val="22"/>
          <w:szCs w:val="22"/>
          <w:lang w:val="en-US"/>
        </w:rPr>
        <w:t xml:space="preserve"> </w:t>
      </w:r>
      <w:proofErr w:type="spellStart"/>
      <w:r w:rsidRPr="000005CB">
        <w:rPr>
          <w:rFonts w:asciiTheme="majorHAnsi" w:hAnsiTheme="majorHAnsi"/>
          <w:color w:val="000000"/>
          <w:sz w:val="22"/>
          <w:szCs w:val="22"/>
          <w:lang w:val="en-US"/>
        </w:rPr>
        <w:t>prejav</w:t>
      </w:r>
      <w:proofErr w:type="spellEnd"/>
      <w:r w:rsidRPr="000005CB">
        <w:rPr>
          <w:rFonts w:asciiTheme="majorHAnsi" w:hAnsiTheme="majorHAnsi"/>
          <w:sz w:val="22"/>
          <w:szCs w:val="22"/>
        </w:rPr>
        <w:t xml:space="preserve"> a predstavitelia/predstaviteľky štátnej moci</w:t>
      </w:r>
    </w:p>
    <w:p w:rsidR="006D728A" w:rsidRPr="000005CB" w:rsidRDefault="006D728A"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t xml:space="preserve">Nielenže nie je zvykom, aby predstavitelia a predstaviteľky štátu odmietli či odsúdili nenávistné prejavy voči LGBTI ľuďom, častá je situácia, že </w:t>
      </w:r>
      <w:proofErr w:type="spellStart"/>
      <w:r w:rsidRPr="000005CB">
        <w:rPr>
          <w:rFonts w:asciiTheme="majorHAnsi" w:hAnsiTheme="majorHAnsi"/>
          <w:sz w:val="22"/>
          <w:szCs w:val="22"/>
        </w:rPr>
        <w:t>homofóbne</w:t>
      </w:r>
      <w:proofErr w:type="spellEnd"/>
      <w:r w:rsidRPr="000005CB">
        <w:rPr>
          <w:rFonts w:asciiTheme="majorHAnsi" w:hAnsiTheme="majorHAnsi"/>
          <w:sz w:val="22"/>
          <w:szCs w:val="22"/>
        </w:rPr>
        <w:t xml:space="preserve"> alebo </w:t>
      </w:r>
      <w:proofErr w:type="spellStart"/>
      <w:r w:rsidRPr="000005CB">
        <w:rPr>
          <w:rFonts w:asciiTheme="majorHAnsi" w:hAnsiTheme="majorHAnsi"/>
          <w:sz w:val="22"/>
          <w:szCs w:val="22"/>
        </w:rPr>
        <w:t>transfóbne</w:t>
      </w:r>
      <w:proofErr w:type="spellEnd"/>
      <w:r w:rsidRPr="000005CB">
        <w:rPr>
          <w:rFonts w:asciiTheme="majorHAnsi" w:hAnsiTheme="majorHAnsi"/>
          <w:sz w:val="22"/>
          <w:szCs w:val="22"/>
        </w:rPr>
        <w:t xml:space="preserve"> vyjadrenia prichádzajú priamo od nich. Za týchto okolností je teda skôr ťažké si predstaviť, že by od nich vyšla iniciatíva smerom k postihovaniu prejavov alebo vyjadrení tohto typu, ak sa vyskytnú na internete.</w:t>
      </w:r>
    </w:p>
    <w:p w:rsidR="006D728A" w:rsidRPr="000005CB" w:rsidRDefault="006D728A" w:rsidP="00385658">
      <w:pPr>
        <w:pStyle w:val="Normlnywebov"/>
        <w:spacing w:before="0" w:beforeAutospacing="0" w:after="0" w:afterAutospacing="0"/>
        <w:jc w:val="both"/>
        <w:rPr>
          <w:rFonts w:asciiTheme="majorHAnsi" w:hAnsiTheme="majorHAnsi"/>
          <w:sz w:val="22"/>
          <w:szCs w:val="22"/>
        </w:rPr>
      </w:pPr>
    </w:p>
    <w:p w:rsidR="006D728A" w:rsidRPr="00BC1CD3" w:rsidRDefault="006D728A" w:rsidP="00385658">
      <w:pPr>
        <w:pStyle w:val="Vchodzie"/>
        <w:jc w:val="both"/>
        <w:rPr>
          <w:rFonts w:asciiTheme="majorHAnsi" w:hAnsiTheme="majorHAnsi"/>
          <w:sz w:val="22"/>
          <w:szCs w:val="22"/>
        </w:rPr>
      </w:pPr>
      <w:r w:rsidRPr="00BC1CD3">
        <w:rPr>
          <w:rFonts w:asciiTheme="majorHAnsi" w:hAnsiTheme="majorHAnsi"/>
          <w:sz w:val="22"/>
          <w:szCs w:val="22"/>
        </w:rPr>
        <w:t>„Podľa informácií dostupných Ministerstvu spravodlivosti SR</w:t>
      </w:r>
      <w:r w:rsidR="00DF496F" w:rsidRPr="00D376EE">
        <w:rPr>
          <w:rFonts w:asciiTheme="majorHAnsi" w:hAnsiTheme="majorHAnsi"/>
          <w:sz w:val="22"/>
          <w:szCs w:val="22"/>
        </w:rPr>
        <w:t xml:space="preserve"> v roku 2013</w:t>
      </w:r>
      <w:r w:rsidR="002808EF" w:rsidRPr="00BC1CD3">
        <w:rPr>
          <w:rFonts w:asciiTheme="majorHAnsi" w:hAnsiTheme="majorHAnsi"/>
          <w:sz w:val="22"/>
          <w:szCs w:val="22"/>
        </w:rPr>
        <w:t xml:space="preserve"> neboli</w:t>
      </w:r>
      <w:r w:rsidRPr="00BC1CD3">
        <w:rPr>
          <w:rFonts w:asciiTheme="majorHAnsi" w:hAnsiTheme="majorHAnsi"/>
          <w:sz w:val="22"/>
          <w:szCs w:val="22"/>
        </w:rPr>
        <w:t xml:space="preserve"> zo strany štátnej správy vydané akékoľvek osobitné usmernenia alebo prijaté iné osobitné opatrenia na zvýšenie povedomia štátnych orgánov a inštitúcií o ich zodpovednosti zdržať sa vyjadrení, ktoré by mohli byť odôvodnene chápané ako ospravedlňujúce nenávisť alebo diskrimináciu z dôvodu sexuálnej orientácie a rodovej identity,“</w:t>
      </w:r>
      <w:r w:rsidRPr="00BC1CD3">
        <w:rPr>
          <w:rStyle w:val="Odkaznapoznmkupodiarou"/>
          <w:rFonts w:asciiTheme="majorHAnsi" w:hAnsiTheme="majorHAnsi"/>
          <w:sz w:val="22"/>
          <w:szCs w:val="22"/>
        </w:rPr>
        <w:footnoteReference w:id="121"/>
      </w:r>
      <w:r w:rsidRPr="00BC1CD3">
        <w:rPr>
          <w:rFonts w:asciiTheme="majorHAnsi" w:hAnsiTheme="majorHAnsi"/>
          <w:sz w:val="22"/>
          <w:szCs w:val="22"/>
        </w:rPr>
        <w:t xml:space="preserve"> a takisto „podľa informácií dostupných Ministerstvu spravodlivosti SR</w:t>
      </w:r>
      <w:r w:rsidR="00D14AF6" w:rsidRPr="00D376EE">
        <w:rPr>
          <w:rFonts w:asciiTheme="majorHAnsi" w:hAnsiTheme="majorHAnsi"/>
          <w:sz w:val="22"/>
          <w:szCs w:val="22"/>
        </w:rPr>
        <w:t xml:space="preserve"> v roku 2013</w:t>
      </w:r>
      <w:r w:rsidRPr="00BC1CD3">
        <w:rPr>
          <w:rFonts w:asciiTheme="majorHAnsi" w:hAnsiTheme="majorHAnsi"/>
          <w:sz w:val="22"/>
          <w:szCs w:val="22"/>
        </w:rPr>
        <w:t xml:space="preserve"> neboli verejným činiteľom, činiteľkám a ostatným predstaviteľom a</w:t>
      </w:r>
      <w:r w:rsidR="005B1DD9" w:rsidRPr="00BC1CD3">
        <w:rPr>
          <w:rFonts w:asciiTheme="majorHAnsi" w:hAnsiTheme="majorHAnsi"/>
          <w:sz w:val="22"/>
          <w:szCs w:val="22"/>
        </w:rPr>
        <w:t> </w:t>
      </w:r>
      <w:r w:rsidRPr="00BC1CD3">
        <w:rPr>
          <w:rFonts w:asciiTheme="majorHAnsi" w:hAnsiTheme="majorHAnsi"/>
          <w:sz w:val="22"/>
          <w:szCs w:val="22"/>
        </w:rPr>
        <w:t xml:space="preserve">predstaviteľkám štátu vydané zo strany štátnej správy akékoľvek usmernenia, ktoré by ich osobitne motivovali k podporovaniu tolerancie a dodržiavania ľudských práv </w:t>
      </w:r>
      <w:proofErr w:type="spellStart"/>
      <w:r w:rsidRPr="00BC1CD3">
        <w:rPr>
          <w:rFonts w:asciiTheme="majorHAnsi" w:hAnsiTheme="majorHAnsi"/>
          <w:sz w:val="22"/>
          <w:szCs w:val="22"/>
        </w:rPr>
        <w:t>gejov</w:t>
      </w:r>
      <w:proofErr w:type="spellEnd"/>
      <w:r w:rsidRPr="00BC1CD3">
        <w:rPr>
          <w:rFonts w:asciiTheme="majorHAnsi" w:hAnsiTheme="majorHAnsi"/>
          <w:sz w:val="22"/>
          <w:szCs w:val="22"/>
        </w:rPr>
        <w:t xml:space="preserve">, </w:t>
      </w:r>
      <w:proofErr w:type="spellStart"/>
      <w:r w:rsidRPr="00BC1CD3">
        <w:rPr>
          <w:rFonts w:asciiTheme="majorHAnsi" w:hAnsiTheme="majorHAnsi"/>
          <w:sz w:val="22"/>
          <w:szCs w:val="22"/>
          <w:lang w:eastAsia="sk-SK"/>
        </w:rPr>
        <w:t>lesieb</w:t>
      </w:r>
      <w:proofErr w:type="spellEnd"/>
      <w:r w:rsidRPr="00BC1CD3">
        <w:rPr>
          <w:rFonts w:asciiTheme="majorHAnsi" w:hAnsiTheme="majorHAnsi"/>
          <w:sz w:val="22"/>
          <w:szCs w:val="22"/>
          <w:lang w:eastAsia="sk-SK"/>
        </w:rPr>
        <w:t xml:space="preserve">, bisexuálnych a </w:t>
      </w:r>
      <w:proofErr w:type="spellStart"/>
      <w:r w:rsidRPr="00BC1CD3">
        <w:rPr>
          <w:rFonts w:asciiTheme="majorHAnsi" w:hAnsiTheme="majorHAnsi"/>
          <w:sz w:val="22"/>
          <w:szCs w:val="22"/>
          <w:lang w:eastAsia="sk-SK"/>
        </w:rPr>
        <w:t>transrodových</w:t>
      </w:r>
      <w:proofErr w:type="spellEnd"/>
      <w:r w:rsidRPr="00BC1CD3">
        <w:rPr>
          <w:rFonts w:asciiTheme="majorHAnsi" w:hAnsiTheme="majorHAnsi"/>
          <w:sz w:val="22"/>
          <w:szCs w:val="22"/>
          <w:lang w:eastAsia="sk-SK"/>
        </w:rPr>
        <w:t xml:space="preserve"> ľudí pri komunikácii s verejnosťou.“</w:t>
      </w:r>
      <w:r w:rsidRPr="00BC1CD3">
        <w:rPr>
          <w:rStyle w:val="Odkaznapoznmkupodiarou"/>
          <w:rFonts w:asciiTheme="majorHAnsi" w:hAnsiTheme="majorHAnsi"/>
          <w:sz w:val="22"/>
          <w:szCs w:val="22"/>
        </w:rPr>
        <w:footnoteReference w:id="122"/>
      </w:r>
    </w:p>
    <w:p w:rsidR="006D728A" w:rsidRPr="00BC1CD3" w:rsidRDefault="006D728A" w:rsidP="00385658">
      <w:pPr>
        <w:pStyle w:val="Normlnywebov"/>
        <w:spacing w:before="0" w:beforeAutospacing="0" w:after="0" w:afterAutospacing="0"/>
        <w:jc w:val="both"/>
        <w:rPr>
          <w:rFonts w:asciiTheme="majorHAnsi" w:hAnsiTheme="majorHAnsi"/>
          <w:sz w:val="22"/>
          <w:szCs w:val="22"/>
        </w:rPr>
      </w:pPr>
    </w:p>
    <w:p w:rsidR="006D728A" w:rsidRPr="000005CB" w:rsidRDefault="006D728A" w:rsidP="00385658">
      <w:pPr>
        <w:pStyle w:val="Normlnywebov"/>
        <w:spacing w:before="0" w:beforeAutospacing="0" w:after="0" w:afterAutospacing="0"/>
        <w:jc w:val="both"/>
        <w:rPr>
          <w:rFonts w:asciiTheme="majorHAnsi" w:hAnsiTheme="majorHAnsi"/>
          <w:sz w:val="22"/>
          <w:szCs w:val="22"/>
        </w:rPr>
      </w:pPr>
    </w:p>
    <w:p w:rsidR="006D728A" w:rsidRPr="000005CB" w:rsidRDefault="006D728A" w:rsidP="00124849">
      <w:pPr>
        <w:autoSpaceDE w:val="0"/>
        <w:autoSpaceDN w:val="0"/>
        <w:adjustRightInd w:val="0"/>
        <w:spacing w:after="0" w:line="240" w:lineRule="auto"/>
        <w:jc w:val="both"/>
        <w:rPr>
          <w:rFonts w:asciiTheme="majorHAnsi" w:hAnsiTheme="majorHAnsi" w:cs="Times New Roman"/>
          <w:i/>
        </w:rPr>
      </w:pPr>
      <w:r w:rsidRPr="000005CB">
        <w:rPr>
          <w:rFonts w:asciiTheme="majorHAnsi" w:hAnsiTheme="majorHAnsi" w:cs="Times New Roman"/>
          <w:i/>
        </w:rPr>
        <w:t>Štatistické údaje</w:t>
      </w:r>
    </w:p>
    <w:p w:rsidR="006D728A" w:rsidRPr="000005CB" w:rsidRDefault="006D728A" w:rsidP="00385658">
      <w:pPr>
        <w:autoSpaceDE w:val="0"/>
        <w:autoSpaceDN w:val="0"/>
        <w:adjustRightInd w:val="0"/>
        <w:spacing w:after="0" w:line="240" w:lineRule="auto"/>
        <w:jc w:val="both"/>
        <w:rPr>
          <w:rFonts w:asciiTheme="majorHAnsi" w:hAnsiTheme="majorHAnsi" w:cs="Times New Roman"/>
        </w:rPr>
      </w:pPr>
      <w:r w:rsidRPr="000005CB">
        <w:rPr>
          <w:rFonts w:asciiTheme="majorHAnsi" w:hAnsiTheme="majorHAnsi" w:cs="Times New Roman"/>
        </w:rPr>
        <w:t xml:space="preserve">Neexistujú žiadne štatistické údaje a ani relevantná judikatúra týkajúca sa </w:t>
      </w:r>
      <w:proofErr w:type="spellStart"/>
      <w:r w:rsidRPr="000005CB">
        <w:rPr>
          <w:rFonts w:asciiTheme="majorHAnsi" w:hAnsiTheme="majorHAnsi" w:cs="Times New Roman"/>
        </w:rPr>
        <w:t>homofóbnych</w:t>
      </w:r>
      <w:proofErr w:type="spellEnd"/>
      <w:r w:rsidRPr="000005CB">
        <w:rPr>
          <w:rFonts w:asciiTheme="majorHAnsi" w:hAnsiTheme="majorHAnsi" w:cs="Times New Roman"/>
        </w:rPr>
        <w:t xml:space="preserve"> alebo </w:t>
      </w:r>
      <w:proofErr w:type="spellStart"/>
      <w:r w:rsidRPr="000005CB">
        <w:rPr>
          <w:rFonts w:asciiTheme="majorHAnsi" w:hAnsiTheme="majorHAnsi" w:cs="Times New Roman"/>
        </w:rPr>
        <w:t>transfóbnych</w:t>
      </w:r>
      <w:proofErr w:type="spellEnd"/>
      <w:r w:rsidRPr="000005CB">
        <w:rPr>
          <w:rFonts w:asciiTheme="majorHAnsi" w:hAnsiTheme="majorHAnsi" w:cs="Times New Roman"/>
        </w:rPr>
        <w:t xml:space="preserve"> trestných činov motivovaných nenávisťou, taktiež ani štatistické údaje týkajúce sa diskriminácie na základe sexuálnej orientácie alebo rodovej identity. Nemožno však tvrdiť, že tento problém tu nie je, chýba však legislatíva, ktorá by ho riešila a vôľa orgánov verejnej moci </w:t>
      </w:r>
      <w:proofErr w:type="spellStart"/>
      <w:r w:rsidRPr="000005CB">
        <w:rPr>
          <w:rFonts w:asciiTheme="majorHAnsi" w:hAnsiTheme="majorHAnsi" w:cs="Times New Roman"/>
        </w:rPr>
        <w:t>vysporiadať</w:t>
      </w:r>
      <w:proofErr w:type="spellEnd"/>
      <w:r w:rsidRPr="000005CB">
        <w:rPr>
          <w:rFonts w:asciiTheme="majorHAnsi" w:hAnsiTheme="majorHAnsi" w:cs="Times New Roman"/>
        </w:rPr>
        <w:t xml:space="preserve"> sa s týmto závažným problémom.</w:t>
      </w:r>
    </w:p>
    <w:p w:rsidR="006D728A" w:rsidRPr="000005CB" w:rsidRDefault="006D728A" w:rsidP="00385658">
      <w:pPr>
        <w:pStyle w:val="Normlnywebov"/>
        <w:spacing w:before="0" w:beforeAutospacing="0" w:after="0" w:afterAutospacing="0"/>
        <w:jc w:val="both"/>
        <w:rPr>
          <w:rFonts w:asciiTheme="majorHAnsi" w:hAnsiTheme="majorHAnsi"/>
          <w:sz w:val="22"/>
          <w:szCs w:val="22"/>
        </w:rPr>
      </w:pPr>
    </w:p>
    <w:p w:rsidR="006D728A" w:rsidRPr="00FF5AE9" w:rsidRDefault="006D728A" w:rsidP="00385658">
      <w:pPr>
        <w:pStyle w:val="Normlnywebov"/>
        <w:spacing w:before="0" w:beforeAutospacing="0" w:after="0" w:afterAutospacing="0"/>
        <w:jc w:val="both"/>
        <w:rPr>
          <w:rFonts w:asciiTheme="majorHAnsi" w:hAnsiTheme="majorHAnsi"/>
          <w:i/>
          <w:sz w:val="22"/>
          <w:szCs w:val="22"/>
        </w:rPr>
      </w:pPr>
      <w:r w:rsidRPr="00FF5AE9">
        <w:rPr>
          <w:rFonts w:asciiTheme="majorHAnsi" w:hAnsiTheme="majorHAnsi"/>
          <w:i/>
          <w:sz w:val="22"/>
          <w:szCs w:val="22"/>
        </w:rPr>
        <w:t xml:space="preserve">Systém oznamovania a podpora obetí a svedkov/svedkýň </w:t>
      </w:r>
      <w:r w:rsidR="009C20FA" w:rsidRPr="00FF5AE9">
        <w:rPr>
          <w:rFonts w:asciiTheme="majorHAnsi" w:hAnsiTheme="majorHAnsi"/>
          <w:i/>
          <w:sz w:val="22"/>
          <w:szCs w:val="22"/>
        </w:rPr>
        <w:t>pri</w:t>
      </w:r>
      <w:r w:rsidRPr="00FF5AE9">
        <w:rPr>
          <w:rFonts w:asciiTheme="majorHAnsi" w:hAnsiTheme="majorHAnsi"/>
          <w:i/>
          <w:sz w:val="22"/>
          <w:szCs w:val="22"/>
        </w:rPr>
        <w:t xml:space="preserve"> oznamovan</w:t>
      </w:r>
      <w:r w:rsidR="009C20FA" w:rsidRPr="00FF5AE9">
        <w:rPr>
          <w:rFonts w:asciiTheme="majorHAnsi" w:hAnsiTheme="majorHAnsi"/>
          <w:i/>
          <w:sz w:val="22"/>
          <w:szCs w:val="22"/>
        </w:rPr>
        <w:t>í</w:t>
      </w:r>
    </w:p>
    <w:p w:rsidR="006D728A" w:rsidRPr="00FF5AE9" w:rsidRDefault="009C20FA" w:rsidP="00385658">
      <w:pPr>
        <w:pStyle w:val="Vchodzie"/>
        <w:jc w:val="both"/>
        <w:rPr>
          <w:rFonts w:asciiTheme="majorHAnsi" w:hAnsiTheme="majorHAnsi"/>
          <w:sz w:val="22"/>
          <w:szCs w:val="22"/>
        </w:rPr>
      </w:pPr>
      <w:r w:rsidRPr="008F53E2">
        <w:rPr>
          <w:rFonts w:asciiTheme="majorHAnsi" w:eastAsiaTheme="minorHAnsi" w:hAnsiTheme="majorHAnsi"/>
          <w:kern w:val="0"/>
          <w:sz w:val="22"/>
          <w:szCs w:val="22"/>
          <w:lang w:eastAsia="en-US" w:bidi="ar-SA"/>
        </w:rPr>
        <w:lastRenderedPageBreak/>
        <w:t xml:space="preserve">Na </w:t>
      </w:r>
      <w:r w:rsidR="006D728A" w:rsidRPr="008F53E2">
        <w:rPr>
          <w:rFonts w:asciiTheme="majorHAnsi" w:eastAsiaTheme="minorHAnsi" w:hAnsiTheme="majorHAnsi"/>
          <w:kern w:val="0"/>
          <w:sz w:val="22"/>
          <w:szCs w:val="22"/>
          <w:lang w:eastAsia="en-US" w:bidi="ar-SA"/>
        </w:rPr>
        <w:t xml:space="preserve">oznamovanie špeciálne trestných činov z nenávisti nejestvuje </w:t>
      </w:r>
      <w:r w:rsidR="00FF5AE9" w:rsidRPr="008F53E2">
        <w:rPr>
          <w:rFonts w:asciiTheme="majorHAnsi" w:eastAsiaTheme="minorHAnsi" w:hAnsiTheme="majorHAnsi"/>
          <w:kern w:val="0"/>
          <w:sz w:val="22"/>
          <w:szCs w:val="22"/>
          <w:lang w:eastAsia="en-US" w:bidi="ar-SA"/>
        </w:rPr>
        <w:t xml:space="preserve">zatiaľ </w:t>
      </w:r>
      <w:r w:rsidR="006D728A" w:rsidRPr="008F53E2">
        <w:rPr>
          <w:rFonts w:asciiTheme="majorHAnsi" w:eastAsiaTheme="minorHAnsi" w:hAnsiTheme="majorHAnsi"/>
          <w:kern w:val="0"/>
          <w:sz w:val="22"/>
          <w:szCs w:val="22"/>
          <w:lang w:eastAsia="en-US" w:bidi="ar-SA"/>
        </w:rPr>
        <w:t>aparát</w:t>
      </w:r>
      <w:r w:rsidR="00FF5AE9" w:rsidRPr="008F53E2">
        <w:rPr>
          <w:rFonts w:asciiTheme="majorHAnsi" w:eastAsiaTheme="minorHAnsi" w:hAnsiTheme="majorHAnsi"/>
          <w:kern w:val="0"/>
          <w:sz w:val="22"/>
          <w:szCs w:val="22"/>
          <w:lang w:eastAsia="en-US" w:bidi="ar-SA"/>
        </w:rPr>
        <w:t xml:space="preserve"> (napr. </w:t>
      </w:r>
      <w:proofErr w:type="spellStart"/>
      <w:r w:rsidR="00FF5AE9" w:rsidRPr="008F53E2">
        <w:rPr>
          <w:rFonts w:asciiTheme="majorHAnsi" w:eastAsiaTheme="minorHAnsi" w:hAnsiTheme="majorHAnsi"/>
          <w:kern w:val="0"/>
          <w:sz w:val="22"/>
          <w:szCs w:val="22"/>
          <w:lang w:eastAsia="en-US" w:bidi="ar-SA"/>
        </w:rPr>
        <w:t>telfonná</w:t>
      </w:r>
      <w:proofErr w:type="spellEnd"/>
      <w:r w:rsidR="00FF5AE9" w:rsidRPr="008F53E2">
        <w:rPr>
          <w:rFonts w:asciiTheme="majorHAnsi" w:eastAsiaTheme="minorHAnsi" w:hAnsiTheme="majorHAnsi"/>
          <w:kern w:val="0"/>
          <w:sz w:val="22"/>
          <w:szCs w:val="22"/>
          <w:lang w:eastAsia="en-US" w:bidi="ar-SA"/>
        </w:rPr>
        <w:t xml:space="preserve"> linka)</w:t>
      </w:r>
      <w:r w:rsidRPr="008F53E2">
        <w:rPr>
          <w:rFonts w:asciiTheme="majorHAnsi" w:eastAsiaTheme="minorHAnsi" w:hAnsiTheme="majorHAnsi"/>
          <w:kern w:val="0"/>
          <w:sz w:val="22"/>
          <w:szCs w:val="22"/>
          <w:lang w:eastAsia="en-US" w:bidi="ar-SA"/>
        </w:rPr>
        <w:t>,</w:t>
      </w:r>
      <w:r w:rsidR="00FF5AE9" w:rsidRPr="008F53E2">
        <w:rPr>
          <w:rFonts w:asciiTheme="majorHAnsi" w:eastAsiaTheme="minorHAnsi" w:hAnsiTheme="majorHAnsi"/>
          <w:kern w:val="0"/>
          <w:sz w:val="22"/>
          <w:szCs w:val="22"/>
          <w:lang w:eastAsia="en-US" w:bidi="ar-SA"/>
        </w:rPr>
        <w:t xml:space="preserve"> aj keď bol trestný zákon </w:t>
      </w:r>
      <w:r w:rsidR="00D14AF6" w:rsidRPr="008F53E2">
        <w:rPr>
          <w:rFonts w:asciiTheme="majorHAnsi" w:eastAsiaTheme="minorHAnsi" w:hAnsiTheme="majorHAnsi"/>
          <w:kern w:val="0"/>
          <w:sz w:val="22"/>
          <w:szCs w:val="22"/>
          <w:lang w:eastAsia="en-US" w:bidi="ar-SA"/>
        </w:rPr>
        <w:t xml:space="preserve">nedávno </w:t>
      </w:r>
      <w:r w:rsidR="00FF5AE9" w:rsidRPr="008F53E2">
        <w:rPr>
          <w:rFonts w:asciiTheme="majorHAnsi" w:eastAsiaTheme="minorHAnsi" w:hAnsiTheme="majorHAnsi"/>
          <w:kern w:val="0"/>
          <w:sz w:val="22"/>
          <w:szCs w:val="22"/>
          <w:lang w:eastAsia="en-US" w:bidi="ar-SA"/>
        </w:rPr>
        <w:t xml:space="preserve">novelizovaný, </w:t>
      </w:r>
      <w:r w:rsidR="006D728A" w:rsidRPr="008F53E2">
        <w:rPr>
          <w:rFonts w:asciiTheme="majorHAnsi" w:eastAsiaTheme="minorHAnsi" w:hAnsiTheme="majorHAnsi"/>
          <w:kern w:val="0"/>
          <w:sz w:val="22"/>
          <w:szCs w:val="22"/>
          <w:lang w:eastAsia="en-US" w:bidi="ar-SA"/>
        </w:rPr>
        <w:t xml:space="preserve"> a to v prípadoch trestných činov</w:t>
      </w:r>
      <w:r w:rsidR="006D728A" w:rsidRPr="00FF5AE9">
        <w:rPr>
          <w:rFonts w:asciiTheme="majorHAnsi" w:hAnsiTheme="majorHAnsi"/>
          <w:sz w:val="22"/>
          <w:szCs w:val="22"/>
        </w:rPr>
        <w:t xml:space="preserve"> z nenávisti spáchaných akýmikoľvek páchateľmi, a už vôbec nie osobitne v</w:t>
      </w:r>
      <w:r w:rsidRPr="00FF5AE9">
        <w:rPr>
          <w:rFonts w:asciiTheme="majorHAnsi" w:hAnsiTheme="majorHAnsi"/>
          <w:sz w:val="22"/>
          <w:szCs w:val="22"/>
        </w:rPr>
        <w:t> </w:t>
      </w:r>
      <w:r w:rsidR="006D728A" w:rsidRPr="00FF5AE9">
        <w:rPr>
          <w:rFonts w:asciiTheme="majorHAnsi" w:hAnsiTheme="majorHAnsi"/>
          <w:sz w:val="22"/>
          <w:szCs w:val="22"/>
        </w:rPr>
        <w:t xml:space="preserve">prípadoch, kedy je podozrenie, že trestný čin z nenávisti bol spáchaný verejným činiteľom alebo činiteľkou. </w:t>
      </w:r>
    </w:p>
    <w:p w:rsidR="006D728A" w:rsidRPr="00FF5AE9" w:rsidRDefault="006D728A" w:rsidP="00385658">
      <w:pPr>
        <w:pStyle w:val="Vchodzie"/>
        <w:jc w:val="both"/>
        <w:rPr>
          <w:rFonts w:asciiTheme="majorHAnsi" w:hAnsiTheme="majorHAnsi"/>
          <w:sz w:val="22"/>
          <w:szCs w:val="22"/>
        </w:rPr>
      </w:pPr>
      <w:r w:rsidRPr="00FF5AE9">
        <w:rPr>
          <w:rFonts w:asciiTheme="majorHAnsi" w:hAnsiTheme="majorHAnsi"/>
          <w:sz w:val="22"/>
          <w:szCs w:val="22"/>
        </w:rPr>
        <w:t xml:space="preserve">Existuje síce inštitút sťažností, ktoré sú definované ako </w:t>
      </w:r>
      <w:r w:rsidRPr="00FF5AE9">
        <w:rPr>
          <w:rFonts w:asciiTheme="majorHAnsi" w:hAnsiTheme="majorHAnsi"/>
          <w:color w:val="000000"/>
          <w:sz w:val="22"/>
          <w:szCs w:val="22"/>
        </w:rPr>
        <w:t>„podanie fyzickej alebo právnickej osoby, ktorým sa domáha svojich práv alebo právom chránených záujmov, o ktorých sa domnieva, že boli porušené činnosťou alebo ich porušeniu alebo ohrozeniu činnosťou alebo nečinnosťou orgánu verejnej správy“</w:t>
      </w:r>
      <w:r w:rsidRPr="00FF5AE9">
        <w:rPr>
          <w:rStyle w:val="Odkaznapoznmkupodiarou"/>
          <w:rFonts w:asciiTheme="majorHAnsi" w:hAnsiTheme="majorHAnsi"/>
          <w:sz w:val="22"/>
          <w:szCs w:val="22"/>
        </w:rPr>
        <w:footnoteReference w:id="123"/>
      </w:r>
      <w:r w:rsidRPr="00FF5AE9">
        <w:rPr>
          <w:rFonts w:asciiTheme="majorHAnsi" w:hAnsiTheme="majorHAnsi"/>
          <w:color w:val="000000"/>
          <w:sz w:val="22"/>
          <w:szCs w:val="22"/>
        </w:rPr>
        <w:t xml:space="preserve">. Podľa súčasnej právnej úpravy však sťažnosť nemožno podať anonymne, osobné údaje sťažovateľa či sťažovateľky sú nevyhnutné na to, aby sa sťažnosť vôbec začala vybavovať. Orgán verejnej správy, na ktorý sa so sťažnosťou niekto </w:t>
      </w:r>
      <w:r w:rsidR="00A242C1" w:rsidRPr="00FF5AE9">
        <w:rPr>
          <w:rFonts w:asciiTheme="majorHAnsi" w:hAnsiTheme="majorHAnsi"/>
          <w:color w:val="000000"/>
          <w:sz w:val="22"/>
          <w:szCs w:val="22"/>
        </w:rPr>
        <w:t xml:space="preserve">obrátil, </w:t>
      </w:r>
      <w:r w:rsidRPr="00FF5AE9">
        <w:rPr>
          <w:rFonts w:asciiTheme="majorHAnsi" w:hAnsiTheme="majorHAnsi"/>
          <w:color w:val="000000"/>
          <w:sz w:val="22"/>
          <w:szCs w:val="22"/>
        </w:rPr>
        <w:t>je povinný utajiť identitu sťažovateľa alebo sťažovateľky, ak o to požiadajú.</w:t>
      </w:r>
      <w:r w:rsidRPr="00FF5AE9">
        <w:rPr>
          <w:rStyle w:val="Odkaznapoznmkupodiarou"/>
          <w:rFonts w:asciiTheme="majorHAnsi" w:hAnsiTheme="majorHAnsi"/>
          <w:sz w:val="22"/>
          <w:szCs w:val="22"/>
        </w:rPr>
        <w:footnoteReference w:id="124"/>
      </w:r>
    </w:p>
    <w:p w:rsidR="006D728A" w:rsidRPr="00FF5AE9" w:rsidRDefault="006D728A" w:rsidP="00385658">
      <w:pPr>
        <w:pStyle w:val="Vchodzie"/>
        <w:jc w:val="both"/>
        <w:rPr>
          <w:rFonts w:asciiTheme="majorHAnsi" w:hAnsiTheme="majorHAnsi"/>
          <w:sz w:val="22"/>
          <w:szCs w:val="22"/>
        </w:rPr>
      </w:pPr>
      <w:r w:rsidRPr="00FF5AE9">
        <w:rPr>
          <w:rFonts w:asciiTheme="majorHAnsi" w:hAnsiTheme="majorHAnsi"/>
          <w:color w:val="000000"/>
          <w:sz w:val="22"/>
          <w:szCs w:val="22"/>
        </w:rPr>
        <w:t xml:space="preserve">Inštitút sťažnosti však nemožno považovať za nástroj zameraný špecificky na oznamovanie alebo odhaľovanie prípadov trestných činov z nenávisti na akýkoľvek účel, či už </w:t>
      </w:r>
      <w:r w:rsidR="00A242C1" w:rsidRPr="00FF5AE9">
        <w:rPr>
          <w:rFonts w:asciiTheme="majorHAnsi" w:hAnsiTheme="majorHAnsi"/>
          <w:color w:val="000000"/>
          <w:sz w:val="22"/>
          <w:szCs w:val="22"/>
        </w:rPr>
        <w:t xml:space="preserve">na </w:t>
      </w:r>
      <w:r w:rsidRPr="00FF5AE9">
        <w:rPr>
          <w:rFonts w:asciiTheme="majorHAnsi" w:hAnsiTheme="majorHAnsi"/>
          <w:color w:val="000000"/>
          <w:sz w:val="22"/>
          <w:szCs w:val="22"/>
        </w:rPr>
        <w:t xml:space="preserve">vyšetrovanie alebo zber dát a monitoring výskytu. </w:t>
      </w:r>
    </w:p>
    <w:p w:rsidR="006D728A" w:rsidRPr="00FF5AE9" w:rsidRDefault="006D728A" w:rsidP="00385658">
      <w:pPr>
        <w:pStyle w:val="Vchodzie"/>
        <w:jc w:val="both"/>
        <w:rPr>
          <w:rFonts w:asciiTheme="majorHAnsi" w:hAnsiTheme="majorHAnsi"/>
          <w:sz w:val="22"/>
          <w:szCs w:val="22"/>
        </w:rPr>
      </w:pPr>
    </w:p>
    <w:p w:rsidR="006D728A" w:rsidRPr="00FF5AE9" w:rsidRDefault="00FF5AE9" w:rsidP="00385658">
      <w:pPr>
        <w:pStyle w:val="Vchodzie"/>
        <w:jc w:val="both"/>
        <w:rPr>
          <w:rFonts w:asciiTheme="majorHAnsi" w:hAnsiTheme="majorHAnsi"/>
          <w:sz w:val="22"/>
          <w:szCs w:val="22"/>
        </w:rPr>
      </w:pPr>
      <w:r w:rsidRPr="00D376EE">
        <w:rPr>
          <w:rFonts w:asciiTheme="majorHAnsi" w:hAnsiTheme="majorHAnsi"/>
          <w:sz w:val="22"/>
          <w:szCs w:val="22"/>
        </w:rPr>
        <w:t>Momentálne j</w:t>
      </w:r>
      <w:r w:rsidR="006D728A" w:rsidRPr="00FF5AE9">
        <w:rPr>
          <w:rFonts w:asciiTheme="majorHAnsi" w:hAnsiTheme="majorHAnsi"/>
          <w:sz w:val="22"/>
          <w:szCs w:val="22"/>
        </w:rPr>
        <w:t xml:space="preserve">ediným prostriedkom na jednoduché oznamovanie a zároveň monitorovanie trestných činov motivovaných nenávisťou pre sexuálnu orientáciu a rodovú identitu alebo širšie definované </w:t>
      </w:r>
      <w:proofErr w:type="spellStart"/>
      <w:r w:rsidR="006D728A" w:rsidRPr="00FF5AE9">
        <w:rPr>
          <w:rFonts w:asciiTheme="majorHAnsi" w:hAnsiTheme="majorHAnsi"/>
          <w:sz w:val="22"/>
          <w:szCs w:val="22"/>
        </w:rPr>
        <w:t>homofóbne</w:t>
      </w:r>
      <w:proofErr w:type="spellEnd"/>
      <w:r w:rsidR="006D728A" w:rsidRPr="00FF5AE9">
        <w:rPr>
          <w:rFonts w:asciiTheme="majorHAnsi" w:hAnsiTheme="majorHAnsi"/>
          <w:sz w:val="22"/>
          <w:szCs w:val="22"/>
        </w:rPr>
        <w:t xml:space="preserve"> a </w:t>
      </w:r>
      <w:proofErr w:type="spellStart"/>
      <w:r w:rsidR="006D728A" w:rsidRPr="00FF5AE9">
        <w:rPr>
          <w:rFonts w:asciiTheme="majorHAnsi" w:hAnsiTheme="majorHAnsi"/>
          <w:sz w:val="22"/>
          <w:szCs w:val="22"/>
        </w:rPr>
        <w:t>transfóbne</w:t>
      </w:r>
      <w:proofErr w:type="spellEnd"/>
      <w:r w:rsidR="006D728A" w:rsidRPr="00FF5AE9">
        <w:rPr>
          <w:rFonts w:asciiTheme="majorHAnsi" w:hAnsiTheme="majorHAnsi"/>
          <w:sz w:val="22"/>
          <w:szCs w:val="22"/>
        </w:rPr>
        <w:t xml:space="preserve"> incidenty, o ktorom vieme, je projekt web</w:t>
      </w:r>
      <w:r w:rsidR="0099669C" w:rsidRPr="00FF5AE9">
        <w:rPr>
          <w:rFonts w:asciiTheme="majorHAnsi" w:hAnsiTheme="majorHAnsi"/>
          <w:sz w:val="22"/>
          <w:szCs w:val="22"/>
        </w:rPr>
        <w:t>ovej</w:t>
      </w:r>
      <w:r w:rsidR="006D728A" w:rsidRPr="00FF5AE9">
        <w:rPr>
          <w:rFonts w:asciiTheme="majorHAnsi" w:hAnsiTheme="majorHAnsi"/>
          <w:sz w:val="22"/>
          <w:szCs w:val="22"/>
        </w:rPr>
        <w:t xml:space="preserve"> stránky </w:t>
      </w:r>
      <w:hyperlink r:id="rId9" w:history="1">
        <w:r w:rsidR="006D728A" w:rsidRPr="00FF5AE9">
          <w:rPr>
            <w:rFonts w:asciiTheme="majorHAnsi" w:hAnsiTheme="majorHAnsi"/>
            <w:color w:val="000080"/>
            <w:sz w:val="22"/>
            <w:szCs w:val="22"/>
          </w:rPr>
          <w:t>www.homofobia.sk</w:t>
        </w:r>
      </w:hyperlink>
      <w:r w:rsidR="006D728A" w:rsidRPr="00FF5AE9">
        <w:rPr>
          <w:rFonts w:asciiTheme="majorHAnsi" w:hAnsiTheme="majorHAnsi"/>
          <w:sz w:val="22"/>
          <w:szCs w:val="22"/>
        </w:rPr>
        <w:t>. T</w:t>
      </w:r>
      <w:r w:rsidR="0099669C" w:rsidRPr="00FF5AE9">
        <w:rPr>
          <w:rFonts w:asciiTheme="majorHAnsi" w:hAnsiTheme="majorHAnsi"/>
          <w:sz w:val="22"/>
          <w:szCs w:val="22"/>
        </w:rPr>
        <w:t>ú</w:t>
      </w:r>
      <w:r w:rsidR="006D728A" w:rsidRPr="00FF5AE9">
        <w:rPr>
          <w:rFonts w:asciiTheme="majorHAnsi" w:hAnsiTheme="majorHAnsi"/>
          <w:sz w:val="22"/>
          <w:szCs w:val="22"/>
        </w:rPr>
        <w:t xml:space="preserve"> však prevádzk</w:t>
      </w:r>
      <w:r w:rsidR="0099669C" w:rsidRPr="00FF5AE9">
        <w:rPr>
          <w:rFonts w:asciiTheme="majorHAnsi" w:hAnsiTheme="majorHAnsi"/>
          <w:sz w:val="22"/>
          <w:szCs w:val="22"/>
        </w:rPr>
        <w:t>uje</w:t>
      </w:r>
      <w:r w:rsidR="006D728A" w:rsidRPr="00FF5AE9">
        <w:rPr>
          <w:rFonts w:asciiTheme="majorHAnsi" w:hAnsiTheme="majorHAnsi"/>
          <w:sz w:val="22"/>
          <w:szCs w:val="22"/>
        </w:rPr>
        <w:t xml:space="preserve"> mimovládn</w:t>
      </w:r>
      <w:r w:rsidR="0099669C" w:rsidRPr="00FF5AE9">
        <w:rPr>
          <w:rFonts w:asciiTheme="majorHAnsi" w:hAnsiTheme="majorHAnsi"/>
          <w:sz w:val="22"/>
          <w:szCs w:val="22"/>
        </w:rPr>
        <w:t>a</w:t>
      </w:r>
      <w:r w:rsidR="006D728A" w:rsidRPr="00FF5AE9">
        <w:rPr>
          <w:rFonts w:asciiTheme="majorHAnsi" w:hAnsiTheme="majorHAnsi"/>
          <w:sz w:val="22"/>
          <w:szCs w:val="22"/>
        </w:rPr>
        <w:t xml:space="preserve"> organizáci</w:t>
      </w:r>
      <w:r w:rsidR="0099669C" w:rsidRPr="00FF5AE9">
        <w:rPr>
          <w:rFonts w:asciiTheme="majorHAnsi" w:hAnsiTheme="majorHAnsi"/>
          <w:sz w:val="22"/>
          <w:szCs w:val="22"/>
        </w:rPr>
        <w:t>a</w:t>
      </w:r>
      <w:r w:rsidR="006D728A" w:rsidRPr="00FF5AE9">
        <w:rPr>
          <w:rFonts w:asciiTheme="majorHAnsi" w:hAnsiTheme="majorHAnsi"/>
          <w:sz w:val="22"/>
          <w:szCs w:val="22"/>
        </w:rPr>
        <w:t xml:space="preserve"> Iniciatíva Inakosť,</w:t>
      </w:r>
      <w:r w:rsidR="006D728A" w:rsidRPr="00FF5AE9">
        <w:rPr>
          <w:rFonts w:asciiTheme="majorHAnsi" w:hAnsiTheme="majorHAnsi"/>
          <w:sz w:val="22"/>
          <w:szCs w:val="22"/>
          <w:lang w:eastAsia="sk-SK"/>
        </w:rPr>
        <w:t xml:space="preserve"> funguje od roku 2011.</w:t>
      </w:r>
    </w:p>
    <w:p w:rsidR="006D728A" w:rsidRPr="00FF5AE9" w:rsidRDefault="006D728A" w:rsidP="00385658">
      <w:pPr>
        <w:pStyle w:val="Vchodzie"/>
        <w:jc w:val="both"/>
        <w:rPr>
          <w:rFonts w:asciiTheme="majorHAnsi" w:hAnsiTheme="majorHAnsi"/>
          <w:sz w:val="22"/>
          <w:szCs w:val="22"/>
        </w:rPr>
      </w:pPr>
    </w:p>
    <w:p w:rsidR="006D728A" w:rsidRPr="00FF5AE9" w:rsidRDefault="006D728A" w:rsidP="00385658">
      <w:pPr>
        <w:pStyle w:val="Normlnywebov"/>
        <w:spacing w:before="0" w:beforeAutospacing="0" w:after="0" w:afterAutospacing="0"/>
        <w:jc w:val="both"/>
        <w:rPr>
          <w:rFonts w:asciiTheme="majorHAnsi" w:hAnsiTheme="majorHAnsi"/>
          <w:sz w:val="22"/>
          <w:szCs w:val="22"/>
        </w:rPr>
      </w:pPr>
      <w:r w:rsidRPr="00FF5AE9">
        <w:rPr>
          <w:rFonts w:asciiTheme="majorHAnsi" w:hAnsiTheme="majorHAnsi"/>
          <w:sz w:val="22"/>
          <w:szCs w:val="22"/>
        </w:rPr>
        <w:t>Z</w:t>
      </w:r>
      <w:r w:rsidR="00D14AF6">
        <w:rPr>
          <w:rFonts w:asciiTheme="majorHAnsi" w:hAnsiTheme="majorHAnsi"/>
          <w:sz w:val="22"/>
          <w:szCs w:val="22"/>
        </w:rPr>
        <w:t> </w:t>
      </w:r>
      <w:r w:rsidRPr="00FF5AE9">
        <w:rPr>
          <w:rFonts w:asciiTheme="majorHAnsi" w:hAnsiTheme="majorHAnsi"/>
          <w:sz w:val="22"/>
          <w:szCs w:val="22"/>
        </w:rPr>
        <w:t>praxe</w:t>
      </w:r>
      <w:r w:rsidR="00D14AF6">
        <w:rPr>
          <w:rFonts w:asciiTheme="majorHAnsi" w:hAnsiTheme="majorHAnsi"/>
          <w:sz w:val="22"/>
          <w:szCs w:val="22"/>
        </w:rPr>
        <w:t>, prieskumu</w:t>
      </w:r>
      <w:r w:rsidRPr="00FF5AE9">
        <w:rPr>
          <w:rFonts w:asciiTheme="majorHAnsi" w:hAnsiTheme="majorHAnsi"/>
          <w:sz w:val="22"/>
          <w:szCs w:val="22"/>
        </w:rPr>
        <w:t xml:space="preserve"> a od členov a členiek LGBTI komunity vieme o prípadoch nenávisťou </w:t>
      </w:r>
      <w:r w:rsidRPr="008F53E2">
        <w:rPr>
          <w:rFonts w:asciiTheme="majorHAnsi" w:hAnsiTheme="majorHAnsi"/>
          <w:kern w:val="1"/>
          <w:sz w:val="22"/>
          <w:szCs w:val="22"/>
          <w:lang w:eastAsia="zh-CN" w:bidi="hi-IN"/>
        </w:rPr>
        <w:t>motivovaných incidentov, najčastejšie obťažovani</w:t>
      </w:r>
      <w:r w:rsidR="0099669C" w:rsidRPr="008F53E2">
        <w:rPr>
          <w:rFonts w:asciiTheme="majorHAnsi" w:hAnsiTheme="majorHAnsi"/>
          <w:kern w:val="1"/>
          <w:sz w:val="22"/>
          <w:szCs w:val="22"/>
          <w:lang w:eastAsia="zh-CN" w:bidi="hi-IN"/>
        </w:rPr>
        <w:t>a</w:t>
      </w:r>
      <w:r w:rsidRPr="008F53E2">
        <w:rPr>
          <w:rFonts w:asciiTheme="majorHAnsi" w:hAnsiTheme="majorHAnsi"/>
          <w:kern w:val="1"/>
          <w:sz w:val="22"/>
          <w:szCs w:val="22"/>
          <w:lang w:eastAsia="zh-CN" w:bidi="hi-IN"/>
        </w:rPr>
        <w:t>, nadávani</w:t>
      </w:r>
      <w:r w:rsidR="0099669C" w:rsidRPr="008F53E2">
        <w:rPr>
          <w:rFonts w:asciiTheme="majorHAnsi" w:hAnsiTheme="majorHAnsi"/>
          <w:kern w:val="1"/>
          <w:sz w:val="22"/>
          <w:szCs w:val="22"/>
          <w:lang w:eastAsia="zh-CN" w:bidi="hi-IN"/>
        </w:rPr>
        <w:t>a</w:t>
      </w:r>
      <w:r w:rsidRPr="008F53E2">
        <w:rPr>
          <w:rFonts w:asciiTheme="majorHAnsi" w:hAnsiTheme="majorHAnsi"/>
          <w:kern w:val="1"/>
          <w:sz w:val="22"/>
          <w:szCs w:val="22"/>
          <w:lang w:eastAsia="zh-CN" w:bidi="hi-IN"/>
        </w:rPr>
        <w:t xml:space="preserve"> alebo fyzické</w:t>
      </w:r>
      <w:r w:rsidR="0099669C" w:rsidRPr="008F53E2">
        <w:rPr>
          <w:rFonts w:asciiTheme="majorHAnsi" w:hAnsiTheme="majorHAnsi"/>
          <w:kern w:val="1"/>
          <w:sz w:val="22"/>
          <w:szCs w:val="22"/>
          <w:lang w:eastAsia="zh-CN" w:bidi="hi-IN"/>
        </w:rPr>
        <w:t>ho</w:t>
      </w:r>
      <w:r w:rsidRPr="008F53E2">
        <w:rPr>
          <w:rFonts w:asciiTheme="majorHAnsi" w:hAnsiTheme="majorHAnsi"/>
          <w:kern w:val="1"/>
          <w:sz w:val="22"/>
          <w:szCs w:val="22"/>
          <w:lang w:eastAsia="zh-CN" w:bidi="hi-IN"/>
        </w:rPr>
        <w:t xml:space="preserve"> napadnuti</w:t>
      </w:r>
      <w:r w:rsidR="0099669C" w:rsidRPr="008F53E2">
        <w:rPr>
          <w:rFonts w:asciiTheme="majorHAnsi" w:hAnsiTheme="majorHAnsi"/>
          <w:kern w:val="1"/>
          <w:sz w:val="22"/>
          <w:szCs w:val="22"/>
          <w:lang w:eastAsia="zh-CN" w:bidi="hi-IN"/>
        </w:rPr>
        <w:t>a</w:t>
      </w:r>
      <w:r w:rsidRPr="008F53E2">
        <w:rPr>
          <w:rFonts w:asciiTheme="majorHAnsi" w:hAnsiTheme="majorHAnsi"/>
          <w:kern w:val="1"/>
          <w:sz w:val="22"/>
          <w:szCs w:val="22"/>
          <w:lang w:eastAsia="zh-CN" w:bidi="hi-IN"/>
        </w:rPr>
        <w:t>, kedy zjavne boli dôvodom sexuálna orientácia alebo rodová identita obete. Z prípadov, o ktorých</w:t>
      </w:r>
      <w:r w:rsidRPr="00FF5AE9">
        <w:rPr>
          <w:rFonts w:asciiTheme="majorHAnsi" w:hAnsiTheme="majorHAnsi"/>
          <w:sz w:val="22"/>
          <w:szCs w:val="22"/>
        </w:rPr>
        <w:t xml:space="preserve"> máme vedomosť</w:t>
      </w:r>
      <w:r w:rsidR="0099669C" w:rsidRPr="00FF5AE9">
        <w:rPr>
          <w:rFonts w:asciiTheme="majorHAnsi" w:hAnsiTheme="majorHAnsi"/>
          <w:sz w:val="22"/>
          <w:szCs w:val="22"/>
        </w:rPr>
        <w:t>,</w:t>
      </w:r>
      <w:r w:rsidRPr="00FF5AE9">
        <w:rPr>
          <w:rFonts w:asciiTheme="majorHAnsi" w:hAnsiTheme="majorHAnsi"/>
          <w:sz w:val="22"/>
          <w:szCs w:val="22"/>
        </w:rPr>
        <w:t xml:space="preserve"> sa však ani jedna z obetí nechcela obracať na príslušné policajné orgány,</w:t>
      </w:r>
      <w:r w:rsidR="00DB7854" w:rsidRPr="00FF5AE9">
        <w:rPr>
          <w:rFonts w:asciiTheme="majorHAnsi" w:hAnsiTheme="majorHAnsi"/>
          <w:sz w:val="22"/>
          <w:szCs w:val="22"/>
        </w:rPr>
        <w:t xml:space="preserve"> </w:t>
      </w:r>
      <w:r w:rsidRPr="00FF5AE9">
        <w:rPr>
          <w:rFonts w:asciiTheme="majorHAnsi" w:hAnsiTheme="majorHAnsi"/>
          <w:sz w:val="22"/>
          <w:szCs w:val="22"/>
        </w:rPr>
        <w:t>nikto z nich incident oficiálne neoznámil</w:t>
      </w:r>
      <w:r w:rsidR="00FF5AE9" w:rsidRPr="008F53E2">
        <w:rPr>
          <w:rFonts w:asciiTheme="majorHAnsi" w:hAnsiTheme="majorHAnsi"/>
          <w:sz w:val="22"/>
          <w:szCs w:val="22"/>
        </w:rPr>
        <w:t>.</w:t>
      </w:r>
      <w:r w:rsidRPr="00FF5AE9">
        <w:rPr>
          <w:rFonts w:asciiTheme="majorHAnsi" w:hAnsiTheme="majorHAnsi"/>
          <w:sz w:val="22"/>
          <w:szCs w:val="22"/>
        </w:rPr>
        <w:t xml:space="preserve">. </w:t>
      </w:r>
    </w:p>
    <w:p w:rsidR="006D728A" w:rsidRPr="008F53E2" w:rsidRDefault="006D728A" w:rsidP="00385658">
      <w:pPr>
        <w:pStyle w:val="Vchodzie"/>
        <w:jc w:val="both"/>
        <w:rPr>
          <w:rFonts w:asciiTheme="majorHAnsi" w:hAnsiTheme="majorHAnsi"/>
          <w:kern w:val="0"/>
          <w:sz w:val="22"/>
          <w:szCs w:val="22"/>
          <w:lang w:eastAsia="sk-SK" w:bidi="ar-SA"/>
        </w:rPr>
      </w:pPr>
      <w:r w:rsidRPr="008F53E2">
        <w:rPr>
          <w:rFonts w:asciiTheme="majorHAnsi" w:hAnsiTheme="majorHAnsi"/>
          <w:kern w:val="0"/>
          <w:sz w:val="22"/>
          <w:szCs w:val="22"/>
          <w:lang w:eastAsia="sk-SK" w:bidi="ar-SA"/>
        </w:rPr>
        <w:t>Ministerstvo vnútra SR ako odpoveď na otázky ohľadom zberu dát uvádza, že „Policajný zbor v</w:t>
      </w:r>
      <w:r w:rsidR="0099669C" w:rsidRPr="008F53E2">
        <w:rPr>
          <w:rFonts w:asciiTheme="majorHAnsi" w:hAnsiTheme="majorHAnsi"/>
          <w:kern w:val="0"/>
          <w:sz w:val="22"/>
          <w:szCs w:val="22"/>
          <w:lang w:eastAsia="sk-SK" w:bidi="ar-SA"/>
        </w:rPr>
        <w:t> </w:t>
      </w:r>
      <w:r w:rsidRPr="008F53E2">
        <w:rPr>
          <w:rFonts w:asciiTheme="majorHAnsi" w:hAnsiTheme="majorHAnsi"/>
          <w:kern w:val="0"/>
          <w:sz w:val="22"/>
          <w:szCs w:val="22"/>
          <w:lang w:eastAsia="sk-SK" w:bidi="ar-SA"/>
        </w:rPr>
        <w:t>informačnom systéme evidenčno-štatistický systém kriminality zhromažďuje a uchováva trestné činy podľa platného Trestného zákona“</w:t>
      </w:r>
      <w:r w:rsidRPr="00D376EE">
        <w:rPr>
          <w:kern w:val="0"/>
          <w:sz w:val="22"/>
          <w:szCs w:val="22"/>
          <w:vertAlign w:val="superscript"/>
          <w:lang w:eastAsia="sk-SK" w:bidi="ar-SA"/>
        </w:rPr>
        <w:footnoteReference w:id="125"/>
      </w:r>
      <w:r w:rsidR="00FF5AE9" w:rsidRPr="008F53E2">
        <w:rPr>
          <w:rFonts w:asciiTheme="majorHAnsi" w:hAnsiTheme="majorHAnsi"/>
          <w:kern w:val="0"/>
          <w:sz w:val="22"/>
          <w:szCs w:val="22"/>
          <w:lang w:eastAsia="sk-SK" w:bidi="ar-SA"/>
        </w:rPr>
        <w:t xml:space="preserve">, čo by sa malo týkať aj poslednej novely.  Zatiaľ však ubehol krátky čas od jej </w:t>
      </w:r>
      <w:r w:rsidR="008F53E2" w:rsidRPr="008F53E2">
        <w:rPr>
          <w:rFonts w:asciiTheme="majorHAnsi" w:hAnsiTheme="majorHAnsi"/>
          <w:kern w:val="0"/>
          <w:sz w:val="22"/>
          <w:szCs w:val="22"/>
          <w:lang w:eastAsia="sk-SK" w:bidi="ar-SA"/>
        </w:rPr>
        <w:t>účinnos</w:t>
      </w:r>
      <w:r w:rsidR="008F53E2">
        <w:rPr>
          <w:rFonts w:asciiTheme="majorHAnsi" w:hAnsiTheme="majorHAnsi"/>
          <w:kern w:val="0"/>
          <w:sz w:val="22"/>
          <w:szCs w:val="22"/>
          <w:lang w:eastAsia="sk-SK" w:bidi="ar-SA"/>
        </w:rPr>
        <w:t>ti</w:t>
      </w:r>
      <w:r w:rsidR="00FF5AE9" w:rsidRPr="008F53E2">
        <w:rPr>
          <w:rFonts w:asciiTheme="majorHAnsi" w:hAnsiTheme="majorHAnsi"/>
          <w:kern w:val="0"/>
          <w:sz w:val="22"/>
          <w:szCs w:val="22"/>
          <w:lang w:eastAsia="sk-SK" w:bidi="ar-SA"/>
        </w:rPr>
        <w:t xml:space="preserve"> a monitoring trestných činov motivovaných nenávisťou na základe sexuálnej orientácie bude realizovaný v ďalšom období. </w:t>
      </w:r>
      <w:r w:rsidRPr="008F53E2">
        <w:rPr>
          <w:rFonts w:asciiTheme="majorHAnsi" w:hAnsiTheme="majorHAnsi"/>
          <w:kern w:val="0"/>
          <w:sz w:val="22"/>
          <w:szCs w:val="22"/>
          <w:lang w:eastAsia="sk-SK" w:bidi="ar-SA"/>
        </w:rPr>
        <w:t xml:space="preserve"> </w:t>
      </w:r>
    </w:p>
    <w:p w:rsidR="006D728A" w:rsidRPr="00FF5AE9" w:rsidRDefault="00FF5AE9" w:rsidP="00385658">
      <w:pPr>
        <w:pStyle w:val="Vchodzie"/>
        <w:jc w:val="both"/>
        <w:rPr>
          <w:rFonts w:asciiTheme="majorHAnsi" w:hAnsiTheme="majorHAnsi"/>
          <w:sz w:val="22"/>
          <w:szCs w:val="22"/>
        </w:rPr>
      </w:pPr>
      <w:r w:rsidRPr="008F53E2">
        <w:rPr>
          <w:rFonts w:asciiTheme="majorHAnsi" w:hAnsiTheme="majorHAnsi"/>
          <w:sz w:val="22"/>
          <w:szCs w:val="22"/>
        </w:rPr>
        <w:t>Zatiaľ n</w:t>
      </w:r>
      <w:r w:rsidR="006D728A" w:rsidRPr="00FF5AE9">
        <w:rPr>
          <w:rFonts w:asciiTheme="majorHAnsi" w:hAnsiTheme="majorHAnsi"/>
          <w:sz w:val="22"/>
          <w:szCs w:val="22"/>
        </w:rPr>
        <w:t>eexistuje systém zbierania dát o uskutočnených trestných činoch z nenávisti, neboli a nie sú štátom realizované žiadne výskumy či už o rozsahu sociálneho prijatia LGBTI ľudí, či nepriateľstva voči nim alebo o povahe a príčinách nepriateľských a negatívnych postojov k</w:t>
      </w:r>
      <w:r w:rsidR="0099669C" w:rsidRPr="00FF5AE9">
        <w:rPr>
          <w:rFonts w:asciiTheme="majorHAnsi" w:hAnsiTheme="majorHAnsi"/>
          <w:sz w:val="22"/>
          <w:szCs w:val="22"/>
        </w:rPr>
        <w:t> </w:t>
      </w:r>
      <w:r w:rsidR="006D728A" w:rsidRPr="00FF5AE9">
        <w:rPr>
          <w:rFonts w:asciiTheme="majorHAnsi" w:hAnsiTheme="majorHAnsi"/>
          <w:sz w:val="22"/>
          <w:szCs w:val="22"/>
        </w:rPr>
        <w:t>LGBTI ľuďom</w:t>
      </w:r>
      <w:r w:rsidR="006D728A" w:rsidRPr="00FF5AE9">
        <w:rPr>
          <w:rStyle w:val="Odkaznapoznmkupodiarou"/>
          <w:rFonts w:asciiTheme="majorHAnsi" w:hAnsiTheme="majorHAnsi"/>
          <w:sz w:val="22"/>
          <w:szCs w:val="22"/>
        </w:rPr>
        <w:footnoteReference w:id="126"/>
      </w:r>
      <w:r w:rsidR="006D728A" w:rsidRPr="00FF5AE9">
        <w:rPr>
          <w:rFonts w:asciiTheme="majorHAnsi" w:hAnsiTheme="majorHAnsi"/>
          <w:sz w:val="22"/>
          <w:szCs w:val="22"/>
        </w:rPr>
        <w:t>.</w:t>
      </w:r>
    </w:p>
    <w:p w:rsidR="006D728A" w:rsidRPr="000005CB" w:rsidRDefault="006D728A" w:rsidP="00385658">
      <w:pPr>
        <w:pStyle w:val="Vchodzie"/>
        <w:jc w:val="both"/>
        <w:rPr>
          <w:rFonts w:asciiTheme="majorHAnsi" w:hAnsiTheme="majorHAnsi"/>
          <w:sz w:val="22"/>
          <w:szCs w:val="22"/>
        </w:rPr>
      </w:pPr>
      <w:r w:rsidRPr="00FF5AE9">
        <w:rPr>
          <w:rFonts w:asciiTheme="majorHAnsi" w:hAnsiTheme="majorHAnsi"/>
          <w:sz w:val="22"/>
          <w:szCs w:val="22"/>
        </w:rPr>
        <w:t xml:space="preserve">Okrem štatistických údajov chýba </w:t>
      </w:r>
      <w:r w:rsidR="00FF5AE9" w:rsidRPr="00D376EE">
        <w:rPr>
          <w:rFonts w:asciiTheme="majorHAnsi" w:hAnsiTheme="majorHAnsi"/>
          <w:sz w:val="22"/>
          <w:szCs w:val="22"/>
        </w:rPr>
        <w:t xml:space="preserve">zatiaľ </w:t>
      </w:r>
      <w:r w:rsidRPr="00FF5AE9">
        <w:rPr>
          <w:rFonts w:asciiTheme="majorHAnsi" w:hAnsiTheme="majorHAnsi"/>
          <w:sz w:val="22"/>
          <w:szCs w:val="22"/>
        </w:rPr>
        <w:t>aj relevantná judikatúra týkajúca sa trestných činov motivovaných nenávisťou pre sexuálnu orientáciu a rodovú identitu</w:t>
      </w:r>
      <w:r w:rsidR="00FF5AE9" w:rsidRPr="008F53E2">
        <w:rPr>
          <w:rFonts w:asciiTheme="majorHAnsi" w:hAnsiTheme="majorHAnsi"/>
          <w:sz w:val="22"/>
          <w:szCs w:val="22"/>
        </w:rPr>
        <w:t xml:space="preserve"> , bude sledovaná v ďalšom období</w:t>
      </w:r>
      <w:r w:rsidR="00D14AF6">
        <w:rPr>
          <w:rFonts w:asciiTheme="majorHAnsi" w:hAnsiTheme="majorHAnsi"/>
          <w:sz w:val="22"/>
          <w:szCs w:val="22"/>
        </w:rPr>
        <w:t>, keďže čas ktorý ubehol od novelizácie Trestného zákona je zatiaľ krátky</w:t>
      </w:r>
      <w:r w:rsidRPr="00FF5AE9">
        <w:rPr>
          <w:rFonts w:asciiTheme="majorHAnsi" w:hAnsiTheme="majorHAnsi"/>
          <w:sz w:val="22"/>
          <w:szCs w:val="22"/>
        </w:rPr>
        <w:t>.</w:t>
      </w:r>
      <w:r w:rsidRPr="00FF5AE9">
        <w:rPr>
          <w:rStyle w:val="Odkaznapoznmkupodiarou"/>
          <w:rFonts w:asciiTheme="majorHAnsi" w:hAnsiTheme="majorHAnsi"/>
          <w:sz w:val="22"/>
          <w:szCs w:val="22"/>
        </w:rPr>
        <w:footnoteReference w:id="127"/>
      </w:r>
    </w:p>
    <w:p w:rsidR="006D728A" w:rsidRPr="000005CB" w:rsidRDefault="006D728A" w:rsidP="00385658">
      <w:pPr>
        <w:pStyle w:val="Normlnywebov"/>
        <w:spacing w:before="0" w:beforeAutospacing="0" w:after="0" w:afterAutospacing="0"/>
        <w:jc w:val="both"/>
        <w:rPr>
          <w:rFonts w:asciiTheme="majorHAnsi" w:hAnsiTheme="majorHAnsi"/>
          <w:sz w:val="22"/>
          <w:szCs w:val="22"/>
        </w:rPr>
      </w:pPr>
    </w:p>
    <w:p w:rsidR="003B6D66" w:rsidRPr="000005CB" w:rsidRDefault="006D728A" w:rsidP="00385658">
      <w:pPr>
        <w:pStyle w:val="Normlnywebov"/>
        <w:spacing w:before="0" w:beforeAutospacing="0" w:after="0" w:afterAutospacing="0"/>
        <w:jc w:val="both"/>
        <w:rPr>
          <w:rFonts w:asciiTheme="majorHAnsi" w:hAnsiTheme="majorHAnsi"/>
          <w:i/>
          <w:sz w:val="22"/>
          <w:szCs w:val="22"/>
        </w:rPr>
      </w:pPr>
      <w:r w:rsidRPr="000005CB">
        <w:rPr>
          <w:rFonts w:asciiTheme="majorHAnsi" w:hAnsiTheme="majorHAnsi"/>
          <w:i/>
          <w:color w:val="000000"/>
          <w:sz w:val="22"/>
          <w:szCs w:val="22"/>
        </w:rPr>
        <w:t>M</w:t>
      </w:r>
      <w:r w:rsidR="003B6D66" w:rsidRPr="000005CB">
        <w:rPr>
          <w:rFonts w:asciiTheme="majorHAnsi" w:hAnsiTheme="majorHAnsi"/>
          <w:i/>
          <w:color w:val="000000"/>
          <w:sz w:val="22"/>
          <w:szCs w:val="22"/>
        </w:rPr>
        <w:t>édiá</w:t>
      </w:r>
      <w:r w:rsidRPr="000005CB">
        <w:rPr>
          <w:rFonts w:asciiTheme="majorHAnsi" w:hAnsiTheme="majorHAnsi"/>
          <w:i/>
          <w:color w:val="000000"/>
          <w:sz w:val="22"/>
          <w:szCs w:val="22"/>
        </w:rPr>
        <w:t xml:space="preserve"> </w:t>
      </w:r>
    </w:p>
    <w:p w:rsidR="003B6D66" w:rsidRPr="000005CB" w:rsidRDefault="003B6D66" w:rsidP="00385658">
      <w:pPr>
        <w:pStyle w:val="Vchodzie"/>
        <w:jc w:val="both"/>
        <w:rPr>
          <w:rFonts w:asciiTheme="majorHAnsi" w:hAnsiTheme="majorHAnsi"/>
          <w:sz w:val="22"/>
          <w:szCs w:val="22"/>
        </w:rPr>
      </w:pPr>
      <w:r w:rsidRPr="000005CB">
        <w:rPr>
          <w:rFonts w:asciiTheme="majorHAnsi" w:hAnsiTheme="majorHAnsi"/>
          <w:sz w:val="22"/>
          <w:szCs w:val="22"/>
          <w:lang w:eastAsia="sk-SK"/>
        </w:rPr>
        <w:t>Zákon, ktorý reguluje televízne, rozhlasové a internetové vysielanie</w:t>
      </w:r>
      <w:r w:rsidRPr="000005CB">
        <w:rPr>
          <w:rStyle w:val="Odkaznapoznmkupodiarou"/>
          <w:rFonts w:asciiTheme="majorHAnsi" w:hAnsiTheme="majorHAnsi"/>
          <w:sz w:val="22"/>
          <w:szCs w:val="22"/>
        </w:rPr>
        <w:footnoteReference w:id="128"/>
      </w:r>
      <w:r w:rsidR="0099669C">
        <w:rPr>
          <w:rFonts w:asciiTheme="majorHAnsi" w:hAnsiTheme="majorHAnsi"/>
          <w:sz w:val="22"/>
          <w:szCs w:val="22"/>
          <w:lang w:eastAsia="sk-SK"/>
        </w:rPr>
        <w:t>,</w:t>
      </w:r>
      <w:r w:rsidRPr="000005CB">
        <w:rPr>
          <w:rFonts w:asciiTheme="majorHAnsi" w:hAnsiTheme="majorHAnsi"/>
          <w:sz w:val="22"/>
          <w:szCs w:val="22"/>
          <w:lang w:eastAsia="sk-SK"/>
        </w:rPr>
        <w:t xml:space="preserve"> upravuje vysielanie vo všeobecnosti, teda všetko, čo </w:t>
      </w:r>
      <w:r w:rsidR="0099669C">
        <w:rPr>
          <w:rFonts w:asciiTheme="majorHAnsi" w:hAnsiTheme="majorHAnsi"/>
          <w:sz w:val="22"/>
          <w:szCs w:val="22"/>
          <w:lang w:eastAsia="sk-SK"/>
        </w:rPr>
        <w:t>sa</w:t>
      </w:r>
      <w:r w:rsidR="0099669C" w:rsidRPr="000005CB">
        <w:rPr>
          <w:rFonts w:asciiTheme="majorHAnsi" w:hAnsiTheme="majorHAnsi"/>
          <w:sz w:val="22"/>
          <w:szCs w:val="22"/>
          <w:lang w:eastAsia="sk-SK"/>
        </w:rPr>
        <w:t xml:space="preserve"> </w:t>
      </w:r>
      <w:r w:rsidRPr="000005CB">
        <w:rPr>
          <w:rFonts w:asciiTheme="majorHAnsi" w:hAnsiTheme="majorHAnsi"/>
          <w:sz w:val="22"/>
          <w:szCs w:val="22"/>
          <w:lang w:eastAsia="sk-SK"/>
        </w:rPr>
        <w:t>vysiela akýmkoľvek médiom, a takisto sa osobitne vyjadruje k</w:t>
      </w:r>
      <w:r w:rsidR="0099669C">
        <w:rPr>
          <w:rFonts w:asciiTheme="majorHAnsi" w:hAnsiTheme="majorHAnsi"/>
          <w:sz w:val="22"/>
          <w:szCs w:val="22"/>
          <w:lang w:eastAsia="sk-SK"/>
        </w:rPr>
        <w:t> </w:t>
      </w:r>
      <w:r w:rsidRPr="000005CB">
        <w:rPr>
          <w:rFonts w:asciiTheme="majorHAnsi" w:hAnsiTheme="majorHAnsi"/>
          <w:sz w:val="22"/>
          <w:szCs w:val="22"/>
          <w:lang w:eastAsia="sk-SK"/>
        </w:rPr>
        <w:t xml:space="preserve">reklamnému obsahu (obsahu a procesu mediálnej komerčnej komunikácie). </w:t>
      </w:r>
    </w:p>
    <w:p w:rsidR="003B6D66" w:rsidRPr="000005CB" w:rsidRDefault="003B6D66" w:rsidP="00385658">
      <w:pPr>
        <w:pStyle w:val="Vchodzie"/>
        <w:jc w:val="both"/>
        <w:rPr>
          <w:rFonts w:asciiTheme="majorHAnsi" w:hAnsiTheme="majorHAnsi"/>
          <w:sz w:val="22"/>
          <w:szCs w:val="22"/>
        </w:rPr>
      </w:pPr>
    </w:p>
    <w:p w:rsidR="003B6D66" w:rsidRPr="000005CB" w:rsidRDefault="003B6D66" w:rsidP="00385658">
      <w:pPr>
        <w:pStyle w:val="Vchodzie"/>
        <w:jc w:val="both"/>
        <w:rPr>
          <w:rFonts w:asciiTheme="majorHAnsi" w:hAnsiTheme="majorHAnsi"/>
          <w:sz w:val="22"/>
          <w:szCs w:val="22"/>
        </w:rPr>
      </w:pPr>
      <w:r w:rsidRPr="000005CB">
        <w:rPr>
          <w:rFonts w:asciiTheme="majorHAnsi" w:hAnsiTheme="majorHAnsi"/>
          <w:sz w:val="22"/>
          <w:szCs w:val="22"/>
          <w:lang w:eastAsia="sk-SK"/>
        </w:rPr>
        <w:t>Vo všeobecnosti zakazuje taký obsah alebo spôsob spracovania, ktorý by zasahoval do ľudskej dôstojnosti alebo by porušoval rovnosť v právach, takisto zakazuje propagovanie diskriminácie, nenávisti a násilia. Z pohľadu nenávistných prejavov je konkrétnejší a menuje charakteristiky,</w:t>
      </w:r>
      <w:r w:rsidR="00DB7854">
        <w:rPr>
          <w:rFonts w:asciiTheme="majorHAnsi" w:hAnsiTheme="majorHAnsi"/>
          <w:sz w:val="22"/>
          <w:szCs w:val="22"/>
          <w:lang w:eastAsia="sk-SK"/>
        </w:rPr>
        <w:t xml:space="preserve"> </w:t>
      </w:r>
      <w:r w:rsidRPr="000005CB">
        <w:rPr>
          <w:rFonts w:asciiTheme="majorHAnsi" w:hAnsiTheme="majorHAnsi"/>
          <w:sz w:val="22"/>
          <w:szCs w:val="22"/>
          <w:lang w:eastAsia="sk-SK"/>
        </w:rPr>
        <w:t>na základe ktorých je zakázané znevažovať či hanobiť iných. Výpočet spomínaných dôvodov je síce pomerne rozsiahly</w:t>
      </w:r>
      <w:r w:rsidRPr="000005CB">
        <w:rPr>
          <w:rStyle w:val="Odkaznapoznmkupodiarou"/>
          <w:rFonts w:asciiTheme="majorHAnsi" w:hAnsiTheme="majorHAnsi"/>
          <w:sz w:val="22"/>
          <w:szCs w:val="22"/>
        </w:rPr>
        <w:footnoteReference w:id="129"/>
      </w:r>
      <w:r w:rsidRPr="000005CB">
        <w:rPr>
          <w:rFonts w:asciiTheme="majorHAnsi" w:hAnsiTheme="majorHAnsi"/>
          <w:sz w:val="22"/>
          <w:szCs w:val="22"/>
          <w:lang w:eastAsia="sk-SK"/>
        </w:rPr>
        <w:t xml:space="preserve">, no sexuálnu orientáciu a rodovú identitu sem zaradiť nemožno. </w:t>
      </w:r>
    </w:p>
    <w:p w:rsidR="003B6D66" w:rsidRPr="000005CB" w:rsidRDefault="003B6D66" w:rsidP="00385658">
      <w:pPr>
        <w:pStyle w:val="Vchodzie"/>
        <w:jc w:val="both"/>
        <w:rPr>
          <w:rFonts w:asciiTheme="majorHAnsi" w:hAnsiTheme="majorHAnsi"/>
          <w:sz w:val="22"/>
          <w:szCs w:val="22"/>
        </w:rPr>
      </w:pPr>
    </w:p>
    <w:p w:rsidR="003B6D66" w:rsidRPr="000005CB" w:rsidRDefault="003B6D66" w:rsidP="00385658">
      <w:pPr>
        <w:pStyle w:val="Vchodzie"/>
        <w:jc w:val="both"/>
        <w:rPr>
          <w:rFonts w:asciiTheme="majorHAnsi" w:hAnsiTheme="majorHAnsi"/>
          <w:sz w:val="22"/>
          <w:szCs w:val="22"/>
        </w:rPr>
      </w:pPr>
      <w:r w:rsidRPr="000005CB">
        <w:rPr>
          <w:rFonts w:asciiTheme="majorHAnsi" w:hAnsiTheme="majorHAnsi"/>
          <w:sz w:val="22"/>
          <w:szCs w:val="22"/>
        </w:rPr>
        <w:t>Naopak, úprava</w:t>
      </w:r>
      <w:r w:rsidRPr="000005CB">
        <w:rPr>
          <w:rFonts w:asciiTheme="majorHAnsi" w:hAnsiTheme="majorHAnsi"/>
          <w:sz w:val="22"/>
          <w:szCs w:val="22"/>
          <w:lang w:eastAsia="sk-SK"/>
        </w:rPr>
        <w:t xml:space="preserve"> mediálnej komerčnej komunikácie</w:t>
      </w:r>
      <w:r w:rsidRPr="000005CB">
        <w:rPr>
          <w:rStyle w:val="Odkaznapoznmkupodiarou"/>
          <w:rFonts w:asciiTheme="majorHAnsi" w:hAnsiTheme="majorHAnsi"/>
          <w:sz w:val="22"/>
          <w:szCs w:val="22"/>
        </w:rPr>
        <w:footnoteReference w:id="130"/>
      </w:r>
      <w:r w:rsidRPr="000005CB">
        <w:rPr>
          <w:rFonts w:asciiTheme="majorHAnsi" w:hAnsiTheme="majorHAnsi"/>
          <w:sz w:val="22"/>
          <w:szCs w:val="22"/>
          <w:lang w:eastAsia="sk-SK"/>
        </w:rPr>
        <w:t xml:space="preserve"> okrem všeobecného zákazu porušovania rovnosti, obsahovania a podporovania diskriminácie dokonca aj explicitne menuje sexuálnu orientáciu</w:t>
      </w:r>
      <w:r w:rsidR="00DB7854">
        <w:rPr>
          <w:rFonts w:asciiTheme="majorHAnsi" w:hAnsiTheme="majorHAnsi"/>
          <w:sz w:val="22"/>
          <w:szCs w:val="22"/>
          <w:lang w:eastAsia="sk-SK"/>
        </w:rPr>
        <w:t xml:space="preserve"> </w:t>
      </w:r>
      <w:r w:rsidRPr="000005CB">
        <w:rPr>
          <w:rFonts w:asciiTheme="majorHAnsi" w:hAnsiTheme="majorHAnsi"/>
          <w:sz w:val="22"/>
          <w:szCs w:val="22"/>
          <w:lang w:eastAsia="sk-SK"/>
        </w:rPr>
        <w:t>ako jednu z charakteristík, na základe ktorých je diskriminácia zakázaná</w:t>
      </w:r>
      <w:r w:rsidRPr="000005CB">
        <w:rPr>
          <w:rStyle w:val="Odkaznapoznmkupodiarou"/>
          <w:rFonts w:asciiTheme="majorHAnsi" w:hAnsiTheme="majorHAnsi"/>
          <w:sz w:val="22"/>
          <w:szCs w:val="22"/>
        </w:rPr>
        <w:footnoteReference w:id="131"/>
      </w:r>
      <w:r w:rsidRPr="000005CB">
        <w:rPr>
          <w:rFonts w:asciiTheme="majorHAnsi" w:hAnsiTheme="majorHAnsi"/>
          <w:sz w:val="22"/>
          <w:szCs w:val="22"/>
          <w:lang w:eastAsia="sk-SK"/>
        </w:rPr>
        <w:t>.</w:t>
      </w:r>
      <w:r w:rsidR="00DB7854">
        <w:rPr>
          <w:rFonts w:asciiTheme="majorHAnsi" w:hAnsiTheme="majorHAnsi"/>
          <w:sz w:val="22"/>
          <w:szCs w:val="22"/>
          <w:lang w:eastAsia="sk-SK"/>
        </w:rPr>
        <w:t xml:space="preserve"> </w:t>
      </w:r>
    </w:p>
    <w:p w:rsidR="003B6D66" w:rsidRPr="000005CB" w:rsidRDefault="003B6D66" w:rsidP="00385658">
      <w:pPr>
        <w:pStyle w:val="Vchodzie"/>
        <w:jc w:val="both"/>
        <w:rPr>
          <w:rFonts w:asciiTheme="majorHAnsi" w:hAnsiTheme="majorHAnsi"/>
          <w:sz w:val="22"/>
          <w:szCs w:val="22"/>
        </w:rPr>
      </w:pPr>
    </w:p>
    <w:p w:rsidR="003B6D66" w:rsidRPr="000005CB" w:rsidRDefault="003B6D66" w:rsidP="00385658">
      <w:pPr>
        <w:pStyle w:val="Vchodzie"/>
        <w:jc w:val="both"/>
        <w:rPr>
          <w:rFonts w:asciiTheme="majorHAnsi" w:hAnsiTheme="majorHAnsi"/>
          <w:sz w:val="22"/>
          <w:szCs w:val="22"/>
        </w:rPr>
      </w:pPr>
      <w:r w:rsidRPr="000005CB">
        <w:rPr>
          <w:rFonts w:asciiTheme="majorHAnsi" w:hAnsiTheme="majorHAnsi"/>
          <w:sz w:val="22"/>
          <w:szCs w:val="22"/>
          <w:lang w:eastAsia="sk-SK"/>
        </w:rPr>
        <w:t>No ďalšie konkrétne preventívne opatrenia a ich adresátov nešpecifikuje ani zákon o vysielaní a</w:t>
      </w:r>
      <w:r w:rsidR="0099669C">
        <w:rPr>
          <w:rFonts w:asciiTheme="majorHAnsi" w:hAnsiTheme="majorHAnsi"/>
          <w:sz w:val="22"/>
          <w:szCs w:val="22"/>
          <w:lang w:eastAsia="sk-SK"/>
        </w:rPr>
        <w:t> </w:t>
      </w:r>
      <w:r w:rsidRPr="000005CB">
        <w:rPr>
          <w:rFonts w:asciiTheme="majorHAnsi" w:hAnsiTheme="majorHAnsi"/>
          <w:sz w:val="22"/>
          <w:szCs w:val="22"/>
          <w:lang w:eastAsia="sk-SK"/>
        </w:rPr>
        <w:t>retransmisii, ani iné z relevantných orgánov zodpovedajúcich za oblasť mediálneho obsahu. Teda Ministerstvo kultúry SR, ani Rozhlas a televízia Slovenska (ďalej len „RTVS“),</w:t>
      </w:r>
      <w:r w:rsidR="00DB7854">
        <w:rPr>
          <w:rFonts w:asciiTheme="majorHAnsi" w:hAnsiTheme="majorHAnsi"/>
          <w:sz w:val="22"/>
          <w:szCs w:val="22"/>
          <w:lang w:eastAsia="sk-SK"/>
        </w:rPr>
        <w:t xml:space="preserve"> </w:t>
      </w:r>
      <w:r w:rsidRPr="000005CB">
        <w:rPr>
          <w:rFonts w:asciiTheme="majorHAnsi" w:hAnsiTheme="majorHAnsi"/>
          <w:sz w:val="22"/>
          <w:szCs w:val="22"/>
          <w:lang w:eastAsia="sk-SK"/>
        </w:rPr>
        <w:t>ktorý je nezávislou verejnoprávnou inštitúciou, ktorá poskytuje verejnosti služby v oblasti televízneho a</w:t>
      </w:r>
      <w:r w:rsidR="0099669C">
        <w:rPr>
          <w:rFonts w:asciiTheme="majorHAnsi" w:hAnsiTheme="majorHAnsi"/>
          <w:sz w:val="22"/>
          <w:szCs w:val="22"/>
          <w:lang w:eastAsia="sk-SK"/>
        </w:rPr>
        <w:t> </w:t>
      </w:r>
      <w:r w:rsidRPr="000005CB">
        <w:rPr>
          <w:rFonts w:asciiTheme="majorHAnsi" w:hAnsiTheme="majorHAnsi"/>
          <w:sz w:val="22"/>
          <w:szCs w:val="22"/>
          <w:lang w:eastAsia="sk-SK"/>
        </w:rPr>
        <w:t>rozhlasového vysielania</w:t>
      </w:r>
      <w:r w:rsidRPr="000005CB">
        <w:rPr>
          <w:rStyle w:val="Odkaznapoznmkupodiarou"/>
          <w:rFonts w:asciiTheme="majorHAnsi" w:hAnsiTheme="majorHAnsi"/>
          <w:sz w:val="22"/>
          <w:szCs w:val="22"/>
        </w:rPr>
        <w:footnoteReference w:id="132"/>
      </w:r>
      <w:r w:rsidRPr="000005CB">
        <w:rPr>
          <w:rFonts w:asciiTheme="majorHAnsi" w:hAnsiTheme="majorHAnsi"/>
          <w:sz w:val="22"/>
          <w:szCs w:val="22"/>
          <w:lang w:eastAsia="sk-SK"/>
        </w:rPr>
        <w:t>. Takisto ani Rada pre vysielanie a retransmisiu (ďalej len „RVR“), ktorá „</w:t>
      </w:r>
      <w:r w:rsidRPr="000005CB">
        <w:rPr>
          <w:rStyle w:val="Silnzvraznenie"/>
          <w:rFonts w:asciiTheme="majorHAnsi" w:hAnsiTheme="majorHAnsi"/>
          <w:b w:val="0"/>
          <w:color w:val="000000"/>
          <w:sz w:val="22"/>
          <w:szCs w:val="22"/>
        </w:rPr>
        <w:t>je správny orgán, ktorý vykonáva štátnu reguláciu v oblasti rozhlasového a televízneho vysielania, retransmisie a poskytovania audiovizuálnych mediálnych služieb na požiadanie.</w:t>
      </w:r>
      <w:r w:rsidR="0099669C">
        <w:rPr>
          <w:rStyle w:val="Silnzvraznenie"/>
          <w:rFonts w:asciiTheme="majorHAnsi" w:hAnsiTheme="majorHAnsi"/>
          <w:b w:val="0"/>
          <w:color w:val="000000"/>
          <w:sz w:val="22"/>
          <w:szCs w:val="22"/>
        </w:rPr>
        <w:t>“</w:t>
      </w:r>
      <w:r w:rsidRPr="000005CB">
        <w:rPr>
          <w:rStyle w:val="Odkaznapoznmkupodiarou"/>
          <w:rFonts w:asciiTheme="majorHAnsi" w:hAnsiTheme="majorHAnsi"/>
          <w:sz w:val="22"/>
          <w:szCs w:val="22"/>
        </w:rPr>
        <w:footnoteReference w:id="133"/>
      </w:r>
    </w:p>
    <w:p w:rsidR="003B6D66" w:rsidRPr="000005CB" w:rsidRDefault="003B6D66" w:rsidP="00385658">
      <w:pPr>
        <w:pStyle w:val="Vchodzie"/>
        <w:jc w:val="both"/>
        <w:rPr>
          <w:rFonts w:asciiTheme="majorHAnsi" w:hAnsiTheme="majorHAnsi"/>
          <w:sz w:val="22"/>
          <w:szCs w:val="22"/>
        </w:rPr>
      </w:pPr>
    </w:p>
    <w:p w:rsidR="003B6D66" w:rsidRPr="000005CB" w:rsidRDefault="003B6D66" w:rsidP="00385658">
      <w:pPr>
        <w:pStyle w:val="Vchodzie"/>
        <w:jc w:val="both"/>
        <w:rPr>
          <w:rFonts w:asciiTheme="majorHAnsi" w:hAnsiTheme="majorHAnsi"/>
          <w:sz w:val="22"/>
          <w:szCs w:val="22"/>
        </w:rPr>
      </w:pPr>
      <w:r w:rsidRPr="000005CB">
        <w:rPr>
          <w:rFonts w:asciiTheme="majorHAnsi" w:hAnsiTheme="majorHAnsi"/>
          <w:sz w:val="22"/>
          <w:szCs w:val="22"/>
          <w:lang w:eastAsia="sk-SK"/>
        </w:rPr>
        <w:t xml:space="preserve">Na samoregulačnej úrovni je problematika etických štandardov v mediálnom prostredí upravená etickými kódexmi, relevantné sú: </w:t>
      </w:r>
    </w:p>
    <w:p w:rsidR="00410489" w:rsidRDefault="003B6D66" w:rsidP="00410489">
      <w:pPr>
        <w:pStyle w:val="Vchodzie"/>
        <w:numPr>
          <w:ilvl w:val="0"/>
          <w:numId w:val="13"/>
        </w:numPr>
        <w:jc w:val="both"/>
        <w:rPr>
          <w:rFonts w:asciiTheme="majorHAnsi" w:hAnsiTheme="majorHAnsi"/>
          <w:sz w:val="22"/>
          <w:szCs w:val="22"/>
        </w:rPr>
      </w:pPr>
      <w:r w:rsidRPr="000005CB">
        <w:rPr>
          <w:rFonts w:asciiTheme="majorHAnsi" w:hAnsiTheme="majorHAnsi"/>
          <w:b/>
          <w:sz w:val="22"/>
          <w:szCs w:val="22"/>
          <w:lang w:eastAsia="sk-SK"/>
        </w:rPr>
        <w:t>Etický kódex novinára</w:t>
      </w:r>
      <w:r w:rsidRPr="000005CB">
        <w:rPr>
          <w:rStyle w:val="Odkaznapoznmkupodiarou"/>
          <w:rFonts w:asciiTheme="majorHAnsi" w:hAnsiTheme="majorHAnsi"/>
          <w:sz w:val="22"/>
          <w:szCs w:val="22"/>
        </w:rPr>
        <w:footnoteReference w:id="134"/>
      </w:r>
      <w:r w:rsidRPr="000005CB">
        <w:rPr>
          <w:rFonts w:asciiTheme="majorHAnsi" w:hAnsiTheme="majorHAnsi"/>
          <w:sz w:val="22"/>
          <w:szCs w:val="22"/>
          <w:lang w:eastAsia="sk-SK"/>
        </w:rPr>
        <w:t>, ktorý bol prijatý Slovenským syndikátom novinárov (ďalej len „SSN“) a je záväzným pre členov a členky SSN, teda „zamestnancov tlačených, rozhlasových, televíznych a digitálnych médií, tlačových agentúr a tiež nezávislých novinárov a</w:t>
      </w:r>
      <w:r w:rsidR="0099669C">
        <w:rPr>
          <w:rFonts w:asciiTheme="majorHAnsi" w:hAnsiTheme="majorHAnsi"/>
          <w:sz w:val="22"/>
          <w:szCs w:val="22"/>
          <w:lang w:eastAsia="sk-SK"/>
        </w:rPr>
        <w:t> </w:t>
      </w:r>
      <w:r w:rsidRPr="000005CB">
        <w:rPr>
          <w:rFonts w:asciiTheme="majorHAnsi" w:hAnsiTheme="majorHAnsi"/>
          <w:sz w:val="22"/>
          <w:szCs w:val="22"/>
          <w:lang w:eastAsia="sk-SK"/>
        </w:rPr>
        <w:t>publicistov.“</w:t>
      </w:r>
      <w:r w:rsidRPr="000005CB">
        <w:rPr>
          <w:rStyle w:val="Odkaznapoznmkupodiarou"/>
          <w:rFonts w:asciiTheme="majorHAnsi" w:hAnsiTheme="majorHAnsi"/>
          <w:sz w:val="22"/>
          <w:szCs w:val="22"/>
        </w:rPr>
        <w:footnoteReference w:id="135"/>
      </w:r>
      <w:r w:rsidR="00DB7854">
        <w:rPr>
          <w:rFonts w:asciiTheme="majorHAnsi" w:hAnsiTheme="majorHAnsi"/>
          <w:sz w:val="22"/>
          <w:szCs w:val="22"/>
          <w:lang w:eastAsia="sk-SK"/>
        </w:rPr>
        <w:t xml:space="preserve"> </w:t>
      </w:r>
      <w:r w:rsidRPr="000005CB">
        <w:rPr>
          <w:rFonts w:asciiTheme="majorHAnsi" w:hAnsiTheme="majorHAnsi"/>
          <w:sz w:val="22"/>
          <w:szCs w:val="22"/>
          <w:lang w:eastAsia="sk-SK"/>
        </w:rPr>
        <w:t>V časti o objekte záujmu novinára spomína sexuálnu orientáciu ako jeden z</w:t>
      </w:r>
      <w:r w:rsidR="0099669C">
        <w:rPr>
          <w:rFonts w:asciiTheme="majorHAnsi" w:hAnsiTheme="majorHAnsi"/>
          <w:sz w:val="22"/>
          <w:szCs w:val="22"/>
          <w:lang w:eastAsia="sk-SK"/>
        </w:rPr>
        <w:t> </w:t>
      </w:r>
      <w:r w:rsidRPr="000005CB">
        <w:rPr>
          <w:rFonts w:asciiTheme="majorHAnsi" w:hAnsiTheme="majorHAnsi"/>
          <w:sz w:val="22"/>
          <w:szCs w:val="22"/>
          <w:lang w:eastAsia="sk-SK"/>
        </w:rPr>
        <w:t>dôvodov diskriminácie alebo nenávisti, ktorú „novinár nepodnecuje“</w:t>
      </w:r>
      <w:r w:rsidR="0099669C">
        <w:rPr>
          <w:rFonts w:asciiTheme="majorHAnsi" w:hAnsiTheme="majorHAnsi"/>
          <w:sz w:val="22"/>
          <w:szCs w:val="22"/>
          <w:lang w:eastAsia="sk-SK"/>
        </w:rPr>
        <w:t>.</w:t>
      </w:r>
      <w:r w:rsidRPr="000005CB">
        <w:rPr>
          <w:rStyle w:val="Odkaznapoznmkupodiarou"/>
          <w:rFonts w:asciiTheme="majorHAnsi" w:hAnsiTheme="majorHAnsi"/>
          <w:sz w:val="22"/>
          <w:szCs w:val="22"/>
        </w:rPr>
        <w:footnoteReference w:id="136"/>
      </w:r>
    </w:p>
    <w:p w:rsidR="003B6D66" w:rsidRPr="00410489" w:rsidRDefault="003B6D66" w:rsidP="00410489">
      <w:pPr>
        <w:pStyle w:val="Vchodzie"/>
        <w:numPr>
          <w:ilvl w:val="0"/>
          <w:numId w:val="13"/>
        </w:numPr>
        <w:jc w:val="both"/>
        <w:rPr>
          <w:rFonts w:asciiTheme="majorHAnsi" w:hAnsiTheme="majorHAnsi"/>
          <w:sz w:val="22"/>
          <w:szCs w:val="22"/>
        </w:rPr>
      </w:pPr>
      <w:r w:rsidRPr="00410489">
        <w:rPr>
          <w:rFonts w:asciiTheme="majorHAnsi" w:hAnsiTheme="majorHAnsi"/>
          <w:b/>
          <w:sz w:val="22"/>
          <w:szCs w:val="22"/>
        </w:rPr>
        <w:t>Etický kódex reklamnej praxe</w:t>
      </w:r>
      <w:r w:rsidRPr="000005CB">
        <w:rPr>
          <w:rStyle w:val="Odkaznapoznmkupodiarou"/>
          <w:rFonts w:asciiTheme="majorHAnsi" w:hAnsiTheme="majorHAnsi"/>
          <w:sz w:val="22"/>
          <w:szCs w:val="22"/>
        </w:rPr>
        <w:footnoteReference w:id="137"/>
      </w:r>
      <w:r w:rsidRPr="00410489">
        <w:rPr>
          <w:rFonts w:asciiTheme="majorHAnsi" w:hAnsiTheme="majorHAnsi"/>
          <w:sz w:val="22"/>
          <w:szCs w:val="22"/>
        </w:rPr>
        <w:t>, ktorý vydala Rada pre reklamu, ktorá je orgánom etickej samoregulácie reklamy a „</w:t>
      </w:r>
      <w:r w:rsidRPr="00410489">
        <w:rPr>
          <w:rFonts w:asciiTheme="majorHAnsi" w:hAnsiTheme="majorHAnsi"/>
          <w:color w:val="000000"/>
          <w:sz w:val="22"/>
          <w:szCs w:val="22"/>
        </w:rPr>
        <w:t>združuje subjekty, ktoré aktívne vstupujú do procesu marketingovej komunikácie – asociácie zadávateľov reklamy, reklamné agentúry, médi</w:t>
      </w:r>
      <w:r w:rsidR="0099669C">
        <w:rPr>
          <w:rFonts w:asciiTheme="majorHAnsi" w:hAnsiTheme="majorHAnsi"/>
          <w:color w:val="000000"/>
          <w:sz w:val="22"/>
          <w:szCs w:val="22"/>
        </w:rPr>
        <w:t>á,</w:t>
      </w:r>
      <w:r w:rsidRPr="00410489">
        <w:rPr>
          <w:rFonts w:asciiTheme="majorHAnsi" w:hAnsiTheme="majorHAnsi"/>
          <w:color w:val="000000"/>
          <w:sz w:val="22"/>
          <w:szCs w:val="22"/>
        </w:rPr>
        <w:t xml:space="preserve"> ale aj podnikateľské subjekty, využívajúce propagáciu formou reklamy“</w:t>
      </w:r>
      <w:r w:rsidRPr="000005CB">
        <w:rPr>
          <w:rStyle w:val="Odkaznapoznmkupodiarou"/>
          <w:rFonts w:asciiTheme="majorHAnsi" w:hAnsiTheme="majorHAnsi"/>
          <w:sz w:val="22"/>
          <w:szCs w:val="22"/>
        </w:rPr>
        <w:footnoteReference w:id="138"/>
      </w:r>
      <w:r w:rsidRPr="00410489">
        <w:rPr>
          <w:rFonts w:asciiTheme="majorHAnsi" w:hAnsiTheme="majorHAnsi"/>
          <w:color w:val="000000"/>
          <w:sz w:val="22"/>
          <w:szCs w:val="22"/>
        </w:rPr>
        <w:t>, ktoré sa zaviazali dodržiavať spomenutý etický kódex. V článku Spoločenská zodpovednosť reklamy sú z nášho hľadiska relevantné odseky hovoriace o zákaze zneužívania predsudkov a povier</w:t>
      </w:r>
      <w:r w:rsidRPr="000005CB">
        <w:rPr>
          <w:rStyle w:val="Odkaznapoznmkupodiarou"/>
          <w:rFonts w:asciiTheme="majorHAnsi" w:hAnsiTheme="majorHAnsi"/>
          <w:sz w:val="22"/>
          <w:szCs w:val="22"/>
        </w:rPr>
        <w:footnoteReference w:id="139"/>
      </w:r>
      <w:r w:rsidRPr="00410489">
        <w:rPr>
          <w:rFonts w:asciiTheme="majorHAnsi" w:hAnsiTheme="majorHAnsi"/>
          <w:color w:val="000000"/>
          <w:sz w:val="22"/>
          <w:szCs w:val="22"/>
        </w:rPr>
        <w:t xml:space="preserve">, zákaze </w:t>
      </w:r>
      <w:r w:rsidRPr="00410489">
        <w:rPr>
          <w:rFonts w:asciiTheme="majorHAnsi" w:hAnsiTheme="majorHAnsi"/>
          <w:color w:val="000000"/>
          <w:sz w:val="22"/>
          <w:szCs w:val="22"/>
        </w:rPr>
        <w:lastRenderedPageBreak/>
        <w:t>takého obsahu, ktorý by „mohol viesť</w:t>
      </w:r>
      <w:r w:rsidR="00DB7854">
        <w:rPr>
          <w:rFonts w:asciiTheme="majorHAnsi" w:hAnsiTheme="majorHAnsi"/>
          <w:color w:val="000000"/>
          <w:sz w:val="22"/>
          <w:szCs w:val="22"/>
        </w:rPr>
        <w:t xml:space="preserve"> </w:t>
      </w:r>
      <w:r w:rsidRPr="00410489">
        <w:rPr>
          <w:rFonts w:asciiTheme="majorHAnsi" w:hAnsiTheme="majorHAnsi"/>
          <w:color w:val="000000"/>
          <w:sz w:val="22"/>
          <w:szCs w:val="22"/>
        </w:rPr>
        <w:t>k násilným aktom alebo ich podporovať a</w:t>
      </w:r>
      <w:r w:rsidR="0099669C">
        <w:rPr>
          <w:rFonts w:asciiTheme="majorHAnsi" w:hAnsiTheme="majorHAnsi"/>
          <w:color w:val="000000"/>
          <w:sz w:val="22"/>
          <w:szCs w:val="22"/>
        </w:rPr>
        <w:t> </w:t>
      </w:r>
      <w:r w:rsidRPr="00410489">
        <w:rPr>
          <w:rFonts w:asciiTheme="majorHAnsi" w:hAnsiTheme="majorHAnsi"/>
          <w:color w:val="000000"/>
          <w:sz w:val="22"/>
          <w:szCs w:val="22"/>
        </w:rPr>
        <w:t>popularizovať“</w:t>
      </w:r>
      <w:r w:rsidRPr="000005CB">
        <w:rPr>
          <w:rStyle w:val="Odkaznapoznmkupodiarou"/>
          <w:rFonts w:asciiTheme="majorHAnsi" w:hAnsiTheme="majorHAnsi"/>
          <w:sz w:val="22"/>
          <w:szCs w:val="22"/>
        </w:rPr>
        <w:footnoteReference w:id="140"/>
      </w:r>
      <w:r w:rsidRPr="00410489">
        <w:rPr>
          <w:rFonts w:asciiTheme="majorHAnsi" w:hAnsiTheme="majorHAnsi"/>
          <w:color w:val="000000"/>
          <w:sz w:val="22"/>
          <w:szCs w:val="22"/>
        </w:rPr>
        <w:t xml:space="preserve"> a o zákaze podpory akejkoľvek formy diskriminácie. Zmieňuje aj jednotlivé dôvody, najmä na základe ktorých je diskriminácia</w:t>
      </w:r>
      <w:r w:rsidR="00F25DD1" w:rsidRPr="00410489">
        <w:rPr>
          <w:rFonts w:asciiTheme="majorHAnsi" w:hAnsiTheme="majorHAnsi"/>
          <w:color w:val="000000"/>
          <w:sz w:val="22"/>
          <w:szCs w:val="22"/>
        </w:rPr>
        <w:t xml:space="preserve"> </w:t>
      </w:r>
      <w:r w:rsidRPr="00410489">
        <w:rPr>
          <w:rFonts w:asciiTheme="majorHAnsi" w:hAnsiTheme="majorHAnsi"/>
          <w:color w:val="000000"/>
          <w:sz w:val="22"/>
          <w:szCs w:val="22"/>
        </w:rPr>
        <w:t>neprípustná, no sexuálna orientácia a rodová identita medzi nimi chýbajú.</w:t>
      </w:r>
      <w:r w:rsidRPr="000005CB">
        <w:rPr>
          <w:rStyle w:val="Odkaznapoznmkupodiarou"/>
          <w:rFonts w:asciiTheme="majorHAnsi" w:hAnsiTheme="majorHAnsi"/>
          <w:sz w:val="22"/>
          <w:szCs w:val="22"/>
        </w:rPr>
        <w:footnoteReference w:id="141"/>
      </w:r>
      <w:r w:rsidRPr="00410489">
        <w:rPr>
          <w:rFonts w:asciiTheme="majorHAnsi" w:hAnsiTheme="majorHAnsi"/>
          <w:color w:val="000000"/>
          <w:sz w:val="22"/>
          <w:szCs w:val="22"/>
        </w:rPr>
        <w:t xml:space="preserve"> </w:t>
      </w:r>
    </w:p>
    <w:p w:rsidR="003B6D66" w:rsidRPr="000005CB" w:rsidRDefault="003B6D66" w:rsidP="00385658">
      <w:pPr>
        <w:pStyle w:val="Vchodzie"/>
        <w:jc w:val="both"/>
        <w:rPr>
          <w:rFonts w:asciiTheme="majorHAnsi" w:hAnsiTheme="majorHAnsi"/>
          <w:sz w:val="22"/>
          <w:szCs w:val="22"/>
        </w:rPr>
      </w:pPr>
      <w:r w:rsidRPr="000005CB">
        <w:rPr>
          <w:rFonts w:asciiTheme="majorHAnsi" w:hAnsiTheme="majorHAnsi"/>
          <w:color w:val="000000"/>
          <w:sz w:val="22"/>
          <w:szCs w:val="22"/>
        </w:rPr>
        <w:t>Ďalšie subjekty, ktoré by mohli mať možnosť ovplyvniť obsah vysielania prostredníctvom (aj) samoregulačných noriem</w:t>
      </w:r>
      <w:r w:rsidR="0099669C">
        <w:rPr>
          <w:rFonts w:asciiTheme="majorHAnsi" w:hAnsiTheme="majorHAnsi"/>
          <w:color w:val="000000"/>
          <w:sz w:val="22"/>
          <w:szCs w:val="22"/>
        </w:rPr>
        <w:t>,</w:t>
      </w:r>
      <w:r w:rsidRPr="000005CB">
        <w:rPr>
          <w:rFonts w:asciiTheme="majorHAnsi" w:hAnsiTheme="majorHAnsi"/>
          <w:color w:val="000000"/>
          <w:sz w:val="22"/>
          <w:szCs w:val="22"/>
        </w:rPr>
        <w:t xml:space="preserve"> sú vysielatelia, od Rady pre vysielanie a retransmisiu, ktorá reguluje o.</w:t>
      </w:r>
      <w:r w:rsidR="0099669C">
        <w:rPr>
          <w:rFonts w:asciiTheme="majorHAnsi" w:hAnsiTheme="majorHAnsi"/>
          <w:color w:val="000000"/>
          <w:sz w:val="22"/>
          <w:szCs w:val="22"/>
        </w:rPr>
        <w:t> </w:t>
      </w:r>
      <w:r w:rsidRPr="000005CB">
        <w:rPr>
          <w:rFonts w:asciiTheme="majorHAnsi" w:hAnsiTheme="majorHAnsi"/>
          <w:color w:val="000000"/>
          <w:sz w:val="22"/>
          <w:szCs w:val="22"/>
        </w:rPr>
        <w:t>i. aj oblasť vysielania</w:t>
      </w:r>
      <w:r w:rsidR="0099669C">
        <w:rPr>
          <w:rFonts w:asciiTheme="majorHAnsi" w:hAnsiTheme="majorHAnsi"/>
          <w:color w:val="000000"/>
          <w:sz w:val="22"/>
          <w:szCs w:val="22"/>
        </w:rPr>
        <w:t>,</w:t>
      </w:r>
      <w:r w:rsidRPr="000005CB">
        <w:rPr>
          <w:rFonts w:asciiTheme="majorHAnsi" w:hAnsiTheme="majorHAnsi"/>
          <w:color w:val="000000"/>
          <w:sz w:val="22"/>
          <w:szCs w:val="22"/>
        </w:rPr>
        <w:t xml:space="preserve"> sme dostali informáciu, že „nedisponuje informáciami o prípadných normách, usmerneniach a opatreniach, ktoré by problematiku upravovali v rámci samoregulácie vysielateľov.“</w:t>
      </w:r>
      <w:r w:rsidRPr="000005CB">
        <w:rPr>
          <w:rStyle w:val="Odkaznapoznmkupodiarou"/>
          <w:rFonts w:asciiTheme="majorHAnsi" w:hAnsiTheme="majorHAnsi"/>
          <w:sz w:val="22"/>
          <w:szCs w:val="22"/>
        </w:rPr>
        <w:footnoteReference w:id="142"/>
      </w:r>
    </w:p>
    <w:p w:rsidR="006D728A" w:rsidRPr="000005CB" w:rsidRDefault="006D728A" w:rsidP="00124849">
      <w:pPr>
        <w:tabs>
          <w:tab w:val="left" w:pos="1260"/>
        </w:tabs>
        <w:spacing w:after="0" w:line="240" w:lineRule="auto"/>
        <w:rPr>
          <w:rFonts w:asciiTheme="majorHAnsi" w:hAnsiTheme="majorHAnsi" w:cs="Times New Roman"/>
          <w:b/>
        </w:rPr>
      </w:pPr>
    </w:p>
    <w:p w:rsidR="006D728A" w:rsidRPr="000005CB" w:rsidRDefault="006D728A" w:rsidP="00385658">
      <w:pPr>
        <w:spacing w:after="0" w:line="240" w:lineRule="auto"/>
        <w:rPr>
          <w:rFonts w:asciiTheme="majorHAnsi" w:hAnsiTheme="majorHAnsi" w:cs="Times New Roman"/>
          <w:i/>
        </w:rPr>
      </w:pPr>
      <w:r w:rsidRPr="000005CB">
        <w:rPr>
          <w:rFonts w:asciiTheme="majorHAnsi" w:hAnsiTheme="majorHAnsi" w:cs="Times New Roman"/>
          <w:i/>
        </w:rPr>
        <w:t xml:space="preserve">Ochrana osobných údajov </w:t>
      </w:r>
    </w:p>
    <w:p w:rsidR="006D728A" w:rsidRPr="000005CB" w:rsidRDefault="006D728A" w:rsidP="00385658">
      <w:pPr>
        <w:tabs>
          <w:tab w:val="left" w:pos="8280"/>
        </w:tabs>
        <w:spacing w:after="0" w:line="240" w:lineRule="auto"/>
        <w:jc w:val="both"/>
        <w:rPr>
          <w:rFonts w:asciiTheme="majorHAnsi" w:hAnsiTheme="majorHAnsi" w:cs="Times New Roman"/>
        </w:rPr>
      </w:pPr>
      <w:r w:rsidRPr="000005CB">
        <w:rPr>
          <w:rFonts w:asciiTheme="majorHAnsi" w:hAnsiTheme="majorHAnsi" w:cs="Times New Roman"/>
        </w:rPr>
        <w:t>Ochranu osobných údajov v Slovenskej republike zabezpečuje zákon o ochrane osobných údajov</w:t>
      </w:r>
      <w:r w:rsidRPr="000005CB">
        <w:rPr>
          <w:rStyle w:val="Odkaznapoznmkupodiarou"/>
          <w:rFonts w:asciiTheme="majorHAnsi" w:hAnsiTheme="majorHAnsi" w:cs="Times New Roman"/>
        </w:rPr>
        <w:footnoteReference w:id="143"/>
      </w:r>
      <w:r w:rsidRPr="000005CB">
        <w:rPr>
          <w:rFonts w:asciiTheme="majorHAnsi" w:hAnsiTheme="majorHAnsi" w:cs="Times New Roman"/>
        </w:rPr>
        <w:t>, ktorý špecifikuje tzv. osobitnú kategóriu osobných údajov, ktorých spracúvanie sa vo všeobecnosti zakazuje. Medzi tieto údaje patria osobné údaje, ktoré odhaľujú rasový alebo etnický pôvod, politické názory, náboženskú vieru alebo svetonázor, členstvo v politických stranách alebo politických hnutiach, členstvo v odborových organizáciách a údaje týkajúce sa zdravia alebo pohlavného života. Na plnenie ustanovení zákona dohliada Úrad na ochranu osobných údajov</w:t>
      </w:r>
      <w:r w:rsidRPr="000005CB">
        <w:rPr>
          <w:rStyle w:val="Odkaznapoznmkupodiarou"/>
          <w:rFonts w:asciiTheme="majorHAnsi" w:hAnsiTheme="majorHAnsi" w:cs="Times New Roman"/>
        </w:rPr>
        <w:footnoteReference w:id="144"/>
      </w:r>
      <w:r w:rsidRPr="000005CB">
        <w:rPr>
          <w:rFonts w:asciiTheme="majorHAnsi" w:hAnsiTheme="majorHAnsi" w:cs="Times New Roman"/>
        </w:rPr>
        <w:t>.</w:t>
      </w:r>
      <w:r w:rsidR="00DB7854">
        <w:rPr>
          <w:rFonts w:asciiTheme="majorHAnsi" w:hAnsiTheme="majorHAnsi" w:cs="Times New Roman"/>
        </w:rPr>
        <w:t xml:space="preserve"> </w:t>
      </w:r>
    </w:p>
    <w:p w:rsidR="006D728A" w:rsidRPr="000005CB" w:rsidRDefault="006D728A" w:rsidP="00385658">
      <w:pPr>
        <w:tabs>
          <w:tab w:val="left" w:pos="8280"/>
        </w:tabs>
        <w:spacing w:after="0" w:line="240" w:lineRule="auto"/>
        <w:jc w:val="both"/>
        <w:rPr>
          <w:rFonts w:asciiTheme="majorHAnsi" w:hAnsiTheme="majorHAnsi" w:cs="Times New Roman"/>
        </w:rPr>
      </w:pPr>
      <w:r w:rsidRPr="000005CB">
        <w:rPr>
          <w:rFonts w:asciiTheme="majorHAnsi" w:hAnsiTheme="majorHAnsi" w:cs="Times New Roman"/>
        </w:rPr>
        <w:t>Medzi tzv. osobitnú kategóriu osobných údajov, ktorých zbieranie a zverejňovanie je zakázané</w:t>
      </w:r>
      <w:r w:rsidR="005F0BD3">
        <w:rPr>
          <w:rFonts w:asciiTheme="majorHAnsi" w:hAnsiTheme="majorHAnsi" w:cs="Times New Roman"/>
        </w:rPr>
        <w:t>,</w:t>
      </w:r>
      <w:r w:rsidRPr="000005CB">
        <w:rPr>
          <w:rFonts w:asciiTheme="majorHAnsi" w:hAnsiTheme="majorHAnsi" w:cs="Times New Roman"/>
        </w:rPr>
        <w:t xml:space="preserve"> patrí teda aj sexuálna orientácia a rodová identita. Problémom je, že v zákone nie sú priamo spomenuté, ale zahŕňajú sa pod pojem „pohlavný život“, ktorý nie je v tomto zákone ani v ďalšej legislatíve definovaný. Pokiaľ ide o spracúvanie údajov o sexuálnej orientácii alebo rodovej identite, tieto údaje je možné za určitých okolností spracúvať, najmä pokiaľ ide o ochranu zákonných práv dotknutej osoby alebo plnenie povinností určitých vymedzených inštitúcií, ktoré tieto osobné údaje spracúvajú. V zákone však nie je vymedzené</w:t>
      </w:r>
      <w:r w:rsidR="005F0BD3">
        <w:rPr>
          <w:rFonts w:asciiTheme="majorHAnsi" w:hAnsiTheme="majorHAnsi" w:cs="Times New Roman"/>
        </w:rPr>
        <w:t>,</w:t>
      </w:r>
      <w:r w:rsidRPr="000005CB">
        <w:rPr>
          <w:rFonts w:asciiTheme="majorHAnsi" w:hAnsiTheme="majorHAnsi" w:cs="Times New Roman"/>
        </w:rPr>
        <w:t xml:space="preserve"> o aké povinnosti ide. Paradoxne</w:t>
      </w:r>
      <w:r w:rsidR="005F0BD3">
        <w:rPr>
          <w:rFonts w:asciiTheme="majorHAnsi" w:hAnsiTheme="majorHAnsi" w:cs="Times New Roman"/>
        </w:rPr>
        <w:t>,</w:t>
      </w:r>
      <w:r w:rsidRPr="000005CB">
        <w:rPr>
          <w:rFonts w:asciiTheme="majorHAnsi" w:hAnsiTheme="majorHAnsi" w:cs="Times New Roman"/>
        </w:rPr>
        <w:t xml:space="preserve"> zákon o ochrane osobných údajov orgány verejnej správy často používajú ako výhovorku na to, že nezbierajú anonymné štatistické informácie o LGBTI ľuďoch v rôznych oblastiach, pretože im to zákon zakazuje. To spôsobuje problémy pri obhajovaní práv LGBTI ľudí, keďže neexistujú štatistiky napr. o tom, koľko z nich bolo diskriminovaných na trhu práce.</w:t>
      </w:r>
      <w:r w:rsidR="00DB7854">
        <w:rPr>
          <w:rFonts w:asciiTheme="majorHAnsi" w:hAnsiTheme="majorHAnsi" w:cs="Times New Roman"/>
        </w:rPr>
        <w:t xml:space="preserve"> </w:t>
      </w:r>
    </w:p>
    <w:p w:rsidR="006D728A" w:rsidRPr="000005CB" w:rsidRDefault="006D728A" w:rsidP="00385658">
      <w:pPr>
        <w:spacing w:after="0" w:line="240" w:lineRule="auto"/>
        <w:jc w:val="both"/>
        <w:rPr>
          <w:rFonts w:asciiTheme="majorHAnsi" w:hAnsiTheme="majorHAnsi" w:cs="Times New Roman"/>
        </w:rPr>
      </w:pPr>
      <w:r w:rsidRPr="000005CB">
        <w:rPr>
          <w:rFonts w:asciiTheme="majorHAnsi" w:hAnsiTheme="majorHAnsi" w:cs="Times New Roman"/>
        </w:rPr>
        <w:t xml:space="preserve">Čo sa týka ochrany osobných údajov transrodových osôb, ktoré sa vzťahujú </w:t>
      </w:r>
      <w:r w:rsidR="005F0BD3">
        <w:rPr>
          <w:rFonts w:asciiTheme="majorHAnsi" w:hAnsiTheme="majorHAnsi" w:cs="Times New Roman"/>
        </w:rPr>
        <w:t>na</w:t>
      </w:r>
      <w:r w:rsidRPr="000005CB">
        <w:rPr>
          <w:rFonts w:asciiTheme="majorHAnsi" w:hAnsiTheme="majorHAnsi" w:cs="Times New Roman"/>
        </w:rPr>
        <w:t xml:space="preserve"> prepis ich rodu a ktoré</w:t>
      </w:r>
      <w:r w:rsidR="00DB7854">
        <w:rPr>
          <w:rFonts w:asciiTheme="majorHAnsi" w:hAnsiTheme="majorHAnsi" w:cs="Times New Roman"/>
        </w:rPr>
        <w:t xml:space="preserve"> </w:t>
      </w:r>
      <w:r w:rsidRPr="000005CB">
        <w:rPr>
          <w:rFonts w:asciiTheme="majorHAnsi" w:hAnsiTheme="majorHAnsi" w:cs="Times New Roman"/>
        </w:rPr>
        <w:t>sú zapísané v matrike, podľa zákona o matrikách</w:t>
      </w:r>
      <w:r w:rsidR="008F1ECD" w:rsidRPr="008F53E2">
        <w:rPr>
          <w:rStyle w:val="Odkaznapoznmkupodiarou"/>
        </w:rPr>
        <w:footnoteReference w:id="145"/>
      </w:r>
      <w:r w:rsidRPr="000005CB">
        <w:rPr>
          <w:rFonts w:asciiTheme="majorHAnsi" w:hAnsiTheme="majorHAnsi" w:cs="Times New Roman"/>
        </w:rPr>
        <w:t xml:space="preserve"> </w:t>
      </w:r>
      <w:r w:rsidR="005F0BD3">
        <w:rPr>
          <w:rFonts w:asciiTheme="majorHAnsi" w:hAnsiTheme="majorHAnsi" w:cs="Times New Roman"/>
        </w:rPr>
        <w:t xml:space="preserve">sú </w:t>
      </w:r>
      <w:r w:rsidRPr="000005CB">
        <w:rPr>
          <w:rFonts w:asciiTheme="majorHAnsi" w:hAnsiTheme="majorHAnsi" w:cs="Times New Roman"/>
        </w:rPr>
        <w:t>pracovníci a pracovníčky matričných úradov pri svojej činnosti povinní zachovávať</w:t>
      </w:r>
      <w:r w:rsidR="00DB7854">
        <w:rPr>
          <w:rFonts w:asciiTheme="majorHAnsi" w:hAnsiTheme="majorHAnsi" w:cs="Times New Roman"/>
        </w:rPr>
        <w:t xml:space="preserve"> </w:t>
      </w:r>
      <w:r w:rsidRPr="000005CB">
        <w:rPr>
          <w:rFonts w:asciiTheme="majorHAnsi" w:hAnsiTheme="majorHAnsi" w:cs="Times New Roman"/>
        </w:rPr>
        <w:t>mlčanlivosť o všetkých skutočnostiach, o ktorých sa pri svojej úradnej činnosti dozvedia, ako aj dodržiavať zákon o ochrane osobných údajov.</w:t>
      </w:r>
      <w:r w:rsidR="00DB7854">
        <w:rPr>
          <w:rFonts w:asciiTheme="majorHAnsi" w:hAnsiTheme="majorHAnsi" w:cs="Times New Roman"/>
        </w:rPr>
        <w:t xml:space="preserve"> </w:t>
      </w:r>
      <w:r w:rsidRPr="000005CB">
        <w:rPr>
          <w:rFonts w:asciiTheme="majorHAnsi" w:hAnsiTheme="majorHAnsi" w:cs="Times New Roman"/>
        </w:rPr>
        <w:t>Matričný úrad vyhotoví úradný výpis alebo umožní nazrieť do matriky a robiť z nej výpisy</w:t>
      </w:r>
      <w:r w:rsidR="00DB7854">
        <w:rPr>
          <w:rFonts w:asciiTheme="majorHAnsi" w:hAnsiTheme="majorHAnsi" w:cs="Times New Roman"/>
        </w:rPr>
        <w:t xml:space="preserve"> </w:t>
      </w:r>
      <w:r w:rsidRPr="000005CB">
        <w:rPr>
          <w:rFonts w:asciiTheme="majorHAnsi" w:hAnsiTheme="majorHAnsi" w:cs="Times New Roman"/>
        </w:rPr>
        <w:t>len osobe, ktorej sa zápis týka</w:t>
      </w:r>
      <w:r w:rsidR="005F0BD3">
        <w:rPr>
          <w:rFonts w:asciiTheme="majorHAnsi" w:hAnsiTheme="majorHAnsi" w:cs="Times New Roman"/>
        </w:rPr>
        <w:t>,</w:t>
      </w:r>
      <w:r w:rsidRPr="000005CB">
        <w:rPr>
          <w:rFonts w:asciiTheme="majorHAnsi" w:hAnsiTheme="majorHAnsi" w:cs="Times New Roman"/>
        </w:rPr>
        <w:t xml:space="preserve"> alebo členom a členkám jej rodiny alebo na úradné potreby štátnych orgánov, obcí a iných ustanovizní, ak to ustanoví osobitný zákon.</w:t>
      </w:r>
      <w:r w:rsidR="008F1ECD" w:rsidRPr="008F53E2">
        <w:rPr>
          <w:rStyle w:val="Odkaznapoznmkupodiarou"/>
        </w:rPr>
        <w:footnoteReference w:id="146"/>
      </w:r>
      <w:r w:rsidR="008F1ECD" w:rsidRPr="008F53E2">
        <w:rPr>
          <w:rStyle w:val="Odkaznapoznmkupodiarou"/>
        </w:rPr>
        <w:t xml:space="preserve"> </w:t>
      </w:r>
    </w:p>
    <w:p w:rsidR="006D728A" w:rsidRPr="000005CB" w:rsidRDefault="006D728A" w:rsidP="00385658">
      <w:pPr>
        <w:spacing w:after="0" w:line="240" w:lineRule="auto"/>
        <w:jc w:val="both"/>
        <w:rPr>
          <w:rFonts w:asciiTheme="majorHAnsi" w:hAnsiTheme="majorHAnsi" w:cs="Times New Roman"/>
        </w:rPr>
      </w:pPr>
      <w:r w:rsidRPr="000005CB">
        <w:rPr>
          <w:rFonts w:asciiTheme="majorHAnsi" w:hAnsiTheme="majorHAnsi" w:cs="Times New Roman"/>
        </w:rPr>
        <w:t xml:space="preserve">Z vyššie uvedeného vyplýva, že k týmto údajom sa môžu dostať aj osoby, ktorým </w:t>
      </w:r>
      <w:proofErr w:type="spellStart"/>
      <w:r w:rsidRPr="000005CB">
        <w:rPr>
          <w:rFonts w:asciiTheme="majorHAnsi" w:hAnsiTheme="majorHAnsi" w:cs="Times New Roman"/>
        </w:rPr>
        <w:t>transrodová</w:t>
      </w:r>
      <w:proofErr w:type="spellEnd"/>
      <w:r w:rsidRPr="000005CB">
        <w:rPr>
          <w:rFonts w:asciiTheme="majorHAnsi" w:hAnsiTheme="majorHAnsi" w:cs="Times New Roman"/>
        </w:rPr>
        <w:t xml:space="preserve"> osoba nedala súhlas s nakladaním takýchto údajov. Podobne nie je jasné</w:t>
      </w:r>
      <w:r w:rsidR="005F0BD3">
        <w:rPr>
          <w:rFonts w:asciiTheme="majorHAnsi" w:hAnsiTheme="majorHAnsi" w:cs="Times New Roman"/>
        </w:rPr>
        <w:t>,</w:t>
      </w:r>
      <w:r w:rsidRPr="000005CB">
        <w:rPr>
          <w:rFonts w:asciiTheme="majorHAnsi" w:hAnsiTheme="majorHAnsi" w:cs="Times New Roman"/>
        </w:rPr>
        <w:t xml:space="preserve"> o aké úradné potreby štátnych orgánov, obcí a iných ustanovizní ide</w:t>
      </w:r>
      <w:r w:rsidR="005F0BD3">
        <w:rPr>
          <w:rFonts w:asciiTheme="majorHAnsi" w:hAnsiTheme="majorHAnsi" w:cs="Times New Roman"/>
        </w:rPr>
        <w:t>,</w:t>
      </w:r>
      <w:r w:rsidRPr="000005CB">
        <w:rPr>
          <w:rFonts w:asciiTheme="majorHAnsi" w:hAnsiTheme="majorHAnsi" w:cs="Times New Roman"/>
        </w:rPr>
        <w:t xml:space="preserve"> a za akých podmienok môžu mať prístup k takýmto údajom. Problémom je aj skutočnosť, že ďalšie úrady sa o prepise rodu môžu dozvedieť z pôvodných osobných údajov, pričom ich</w:t>
      </w:r>
      <w:r w:rsidR="00DB7854">
        <w:rPr>
          <w:rFonts w:asciiTheme="majorHAnsi" w:hAnsiTheme="majorHAnsi" w:cs="Times New Roman"/>
        </w:rPr>
        <w:t xml:space="preserve"> </w:t>
      </w:r>
      <w:r w:rsidRPr="000005CB">
        <w:rPr>
          <w:rFonts w:asciiTheme="majorHAnsi" w:hAnsiTheme="majorHAnsi" w:cs="Times New Roman"/>
        </w:rPr>
        <w:t xml:space="preserve">mlčanlivosť zákon o matrikách nerieši </w:t>
      </w:r>
      <w:r w:rsidRPr="000005CB">
        <w:rPr>
          <w:rFonts w:asciiTheme="majorHAnsi" w:hAnsiTheme="majorHAnsi" w:cs="Times New Roman"/>
        </w:rPr>
        <w:lastRenderedPageBreak/>
        <w:t>a majú sa riadiť zákonom o ochrane osobných údajov, v ktorom však takáto špecifická situácia nie je explicitne pokrytá.</w:t>
      </w:r>
    </w:p>
    <w:p w:rsidR="006D728A" w:rsidRPr="000005CB" w:rsidRDefault="006D728A" w:rsidP="00385658">
      <w:pPr>
        <w:pStyle w:val="Normlnywebov"/>
        <w:spacing w:before="0" w:beforeAutospacing="0" w:after="0" w:afterAutospacing="0"/>
        <w:jc w:val="both"/>
        <w:rPr>
          <w:rFonts w:asciiTheme="majorHAnsi" w:hAnsiTheme="majorHAnsi"/>
          <w:sz w:val="22"/>
          <w:szCs w:val="22"/>
        </w:rPr>
      </w:pPr>
      <w:r w:rsidRPr="000005CB">
        <w:rPr>
          <w:rFonts w:asciiTheme="majorHAnsi" w:hAnsiTheme="majorHAnsi"/>
          <w:sz w:val="22"/>
          <w:szCs w:val="22"/>
        </w:rPr>
        <w:t>Keďže SR nemá legislatívne zakotvený koncept trestného činu z nenávisti z dôvodu sexuálnej orientácie alebo rodovej identity, vzdelávanie alebo príprava, ktorými by mali prechádzať členovia a členky policajného zboru, súdov, prokuratúry</w:t>
      </w:r>
      <w:r w:rsidR="00A87CEE">
        <w:rPr>
          <w:rFonts w:asciiTheme="majorHAnsi" w:hAnsiTheme="majorHAnsi"/>
          <w:sz w:val="22"/>
          <w:szCs w:val="22"/>
        </w:rPr>
        <w:t>,</w:t>
      </w:r>
      <w:r w:rsidRPr="000005CB">
        <w:rPr>
          <w:rFonts w:asciiTheme="majorHAnsi" w:hAnsiTheme="majorHAnsi"/>
          <w:sz w:val="22"/>
          <w:szCs w:val="22"/>
        </w:rPr>
        <w:t xml:space="preserve"> v tomto ohľade nemajú byť na čom postavené. </w:t>
      </w:r>
    </w:p>
    <w:p w:rsidR="00290883" w:rsidRPr="000005CB" w:rsidRDefault="00290883" w:rsidP="00385658">
      <w:pPr>
        <w:pStyle w:val="Normlnywebov"/>
        <w:spacing w:before="0" w:beforeAutospacing="0" w:after="0" w:afterAutospacing="0"/>
        <w:jc w:val="both"/>
        <w:rPr>
          <w:rFonts w:asciiTheme="majorHAnsi" w:hAnsiTheme="majorHAnsi"/>
          <w:sz w:val="22"/>
          <w:szCs w:val="22"/>
        </w:rPr>
      </w:pPr>
    </w:p>
    <w:p w:rsidR="00065279" w:rsidRPr="000005CB" w:rsidRDefault="00290883" w:rsidP="000005CB">
      <w:pPr>
        <w:tabs>
          <w:tab w:val="left" w:pos="900"/>
          <w:tab w:val="left" w:pos="8280"/>
        </w:tabs>
        <w:spacing w:after="0" w:line="240" w:lineRule="auto"/>
        <w:ind w:hanging="540"/>
        <w:jc w:val="both"/>
        <w:rPr>
          <w:rFonts w:asciiTheme="majorHAnsi" w:hAnsiTheme="majorHAnsi" w:cs="Times New Roman"/>
        </w:rPr>
      </w:pPr>
      <w:r w:rsidRPr="000005CB">
        <w:rPr>
          <w:rFonts w:asciiTheme="majorHAnsi" w:hAnsiTheme="majorHAnsi" w:cs="Times New Roman"/>
          <w:b/>
        </w:rPr>
        <w:tab/>
      </w:r>
    </w:p>
    <w:p w:rsidR="00F25DD1" w:rsidRPr="000005CB" w:rsidRDefault="00F25DD1" w:rsidP="00F25DD1">
      <w:pPr>
        <w:tabs>
          <w:tab w:val="left" w:pos="284"/>
        </w:tabs>
        <w:spacing w:after="0" w:line="240" w:lineRule="auto"/>
        <w:jc w:val="both"/>
        <w:rPr>
          <w:rFonts w:asciiTheme="majorHAnsi" w:hAnsiTheme="majorHAnsi" w:cs="Times New Roman"/>
        </w:rPr>
      </w:pPr>
    </w:p>
    <w:sectPr w:rsidR="00F25DD1" w:rsidRPr="000005CB" w:rsidSect="00507E2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7CC" w:rsidRDefault="007347CC" w:rsidP="00FD71D8">
      <w:pPr>
        <w:spacing w:after="0" w:line="240" w:lineRule="auto"/>
      </w:pPr>
      <w:r>
        <w:separator/>
      </w:r>
    </w:p>
  </w:endnote>
  <w:endnote w:type="continuationSeparator" w:id="0">
    <w:p w:rsidR="007347CC" w:rsidRDefault="007347CC" w:rsidP="00FD7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766416"/>
      <w:docPartObj>
        <w:docPartGallery w:val="Page Numbers (Bottom of Page)"/>
        <w:docPartUnique/>
      </w:docPartObj>
    </w:sdtPr>
    <w:sdtEndPr>
      <w:rPr>
        <w:rFonts w:asciiTheme="majorHAnsi" w:hAnsiTheme="majorHAnsi" w:cs="Times New Roman"/>
      </w:rPr>
    </w:sdtEndPr>
    <w:sdtContent>
      <w:p w:rsidR="008F53E2" w:rsidRDefault="008F53E2">
        <w:pPr>
          <w:pStyle w:val="Pta"/>
          <w:jc w:val="center"/>
        </w:pPr>
        <w:r w:rsidRPr="00937B41">
          <w:rPr>
            <w:rFonts w:asciiTheme="majorHAnsi" w:hAnsiTheme="majorHAnsi" w:cs="Times New Roman"/>
          </w:rPr>
          <w:fldChar w:fldCharType="begin"/>
        </w:r>
        <w:r w:rsidRPr="00937B41">
          <w:rPr>
            <w:rFonts w:asciiTheme="majorHAnsi" w:hAnsiTheme="majorHAnsi" w:cs="Times New Roman"/>
          </w:rPr>
          <w:instrText xml:space="preserve"> PAGE   \* MERGEFORMAT </w:instrText>
        </w:r>
        <w:r w:rsidRPr="00937B41">
          <w:rPr>
            <w:rFonts w:asciiTheme="majorHAnsi" w:hAnsiTheme="majorHAnsi" w:cs="Times New Roman"/>
          </w:rPr>
          <w:fldChar w:fldCharType="separate"/>
        </w:r>
        <w:r w:rsidR="00262EA9">
          <w:rPr>
            <w:rFonts w:asciiTheme="majorHAnsi" w:hAnsiTheme="majorHAnsi" w:cs="Times New Roman"/>
            <w:noProof/>
          </w:rPr>
          <w:t>8</w:t>
        </w:r>
        <w:r w:rsidRPr="00937B41">
          <w:rPr>
            <w:rFonts w:asciiTheme="majorHAnsi" w:hAnsiTheme="majorHAnsi" w:cs="Times New Roman"/>
          </w:rPr>
          <w:fldChar w:fldCharType="end"/>
        </w:r>
      </w:p>
    </w:sdtContent>
  </w:sdt>
  <w:p w:rsidR="008F53E2" w:rsidRDefault="008F53E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7CC" w:rsidRDefault="007347CC" w:rsidP="00FD71D8">
      <w:pPr>
        <w:spacing w:after="0" w:line="240" w:lineRule="auto"/>
      </w:pPr>
      <w:r>
        <w:separator/>
      </w:r>
    </w:p>
  </w:footnote>
  <w:footnote w:type="continuationSeparator" w:id="0">
    <w:p w:rsidR="007347CC" w:rsidRDefault="007347CC" w:rsidP="00FD71D8">
      <w:pPr>
        <w:spacing w:after="0" w:line="240" w:lineRule="auto"/>
      </w:pPr>
      <w:r>
        <w:continuationSeparator/>
      </w:r>
    </w:p>
  </w:footnote>
  <w:footnote w:id="1">
    <w:p w:rsidR="008F53E2" w:rsidRDefault="008F53E2" w:rsidP="007D105B">
      <w:pPr>
        <w:tabs>
          <w:tab w:val="left" w:pos="540"/>
        </w:tabs>
        <w:spacing w:after="0"/>
        <w:ind w:left="540" w:hanging="540"/>
        <w:jc w:val="both"/>
        <w:rPr>
          <w:rFonts w:ascii="Cambria" w:hAnsi="Cambria" w:cs="Times New Roman"/>
          <w:sz w:val="18"/>
          <w:szCs w:val="18"/>
        </w:rPr>
      </w:pPr>
      <w:r w:rsidRPr="000005CB">
        <w:rPr>
          <w:rStyle w:val="Odkaznapoznmkupodiarou"/>
          <w:rFonts w:ascii="Cambria" w:hAnsi="Cambria" w:cs="Times New Roman"/>
          <w:sz w:val="18"/>
          <w:szCs w:val="18"/>
        </w:rPr>
        <w:footnoteRef/>
      </w:r>
      <w:r w:rsidRPr="000005CB">
        <w:rPr>
          <w:rFonts w:ascii="Cambria" w:hAnsi="Cambria" w:cs="Times New Roman"/>
          <w:sz w:val="18"/>
          <w:szCs w:val="18"/>
        </w:rPr>
        <w:t xml:space="preserve"> Aktuálny stav bol spracovaný na základe výsledku monitoringu uplatňovania ľudskýc</w:t>
      </w:r>
      <w:r>
        <w:rPr>
          <w:rFonts w:ascii="Cambria" w:hAnsi="Cambria" w:cs="Times New Roman"/>
          <w:sz w:val="18"/>
          <w:szCs w:val="18"/>
        </w:rPr>
        <w:t>h práv LGBTI ľudí na</w:t>
      </w:r>
    </w:p>
    <w:p w:rsidR="008F53E2" w:rsidRDefault="008F53E2" w:rsidP="000005CB">
      <w:pPr>
        <w:tabs>
          <w:tab w:val="left" w:pos="540"/>
        </w:tabs>
        <w:spacing w:after="0"/>
        <w:ind w:left="540" w:hanging="540"/>
        <w:jc w:val="both"/>
        <w:rPr>
          <w:rFonts w:ascii="Cambria" w:hAnsi="Cambria" w:cs="Times New Roman"/>
          <w:sz w:val="18"/>
          <w:szCs w:val="18"/>
        </w:rPr>
      </w:pPr>
      <w:r w:rsidRPr="000005CB">
        <w:rPr>
          <w:rFonts w:ascii="Cambria" w:hAnsi="Cambria" w:cs="Times New Roman"/>
          <w:sz w:val="18"/>
          <w:szCs w:val="18"/>
        </w:rPr>
        <w:t>Slovensku,</w:t>
      </w:r>
      <w:r>
        <w:rPr>
          <w:rFonts w:ascii="Cambria" w:hAnsi="Cambria" w:cs="Times New Roman"/>
          <w:sz w:val="18"/>
          <w:szCs w:val="18"/>
        </w:rPr>
        <w:t xml:space="preserve"> </w:t>
      </w:r>
      <w:r w:rsidRPr="000005CB">
        <w:rPr>
          <w:rFonts w:ascii="Cambria" w:hAnsi="Cambria" w:cs="Times New Roman"/>
          <w:sz w:val="18"/>
          <w:szCs w:val="18"/>
        </w:rPr>
        <w:t xml:space="preserve">ktorý realizovala Iniciatíva Inakosť; Varga P., Vozáriková M., 2013. Právna analýza </w:t>
      </w:r>
      <w:r>
        <w:rPr>
          <w:rFonts w:ascii="Cambria" w:hAnsi="Cambria" w:cs="Times New Roman"/>
          <w:sz w:val="18"/>
          <w:szCs w:val="18"/>
        </w:rPr>
        <w:t>slovenskej legislatívy</w:t>
      </w:r>
    </w:p>
    <w:p w:rsidR="008F53E2" w:rsidRDefault="008F53E2" w:rsidP="000005CB">
      <w:pPr>
        <w:tabs>
          <w:tab w:val="left" w:pos="540"/>
        </w:tabs>
        <w:spacing w:after="0"/>
        <w:ind w:left="540" w:hanging="540"/>
        <w:jc w:val="both"/>
        <w:rPr>
          <w:rFonts w:ascii="Cambria" w:hAnsi="Cambria" w:cs="Times New Roman"/>
          <w:sz w:val="18"/>
          <w:szCs w:val="18"/>
        </w:rPr>
      </w:pPr>
      <w:r w:rsidRPr="000005CB">
        <w:rPr>
          <w:rFonts w:ascii="Cambria" w:hAnsi="Cambria" w:cs="Times New Roman"/>
          <w:sz w:val="18"/>
          <w:szCs w:val="18"/>
        </w:rPr>
        <w:t>v oblasti práv</w:t>
      </w:r>
      <w:r>
        <w:rPr>
          <w:rFonts w:ascii="Cambria" w:hAnsi="Cambria" w:cs="Times New Roman"/>
          <w:sz w:val="18"/>
          <w:szCs w:val="18"/>
        </w:rPr>
        <w:t xml:space="preserve"> </w:t>
      </w:r>
      <w:r w:rsidRPr="000005CB">
        <w:rPr>
          <w:rFonts w:ascii="Cambria" w:hAnsi="Cambria" w:cs="Times New Roman"/>
          <w:sz w:val="18"/>
          <w:szCs w:val="18"/>
        </w:rPr>
        <w:t>LGBT osôb, Iniciatíva Inakosť 2013; výsledkov prieskumu Agent</w:t>
      </w:r>
      <w:r>
        <w:rPr>
          <w:rFonts w:ascii="Cambria" w:hAnsi="Cambria" w:cs="Times New Roman"/>
          <w:sz w:val="18"/>
          <w:szCs w:val="18"/>
        </w:rPr>
        <w:t>úry pre základné práva: EU LGBT</w:t>
      </w:r>
    </w:p>
    <w:p w:rsidR="008F53E2" w:rsidRPr="000005CB" w:rsidRDefault="008F53E2" w:rsidP="000005CB">
      <w:pPr>
        <w:tabs>
          <w:tab w:val="left" w:pos="540"/>
        </w:tabs>
        <w:spacing w:after="0"/>
        <w:ind w:left="540" w:hanging="540"/>
        <w:jc w:val="both"/>
        <w:rPr>
          <w:rFonts w:ascii="Cambria" w:hAnsi="Cambria" w:cs="Times New Roman"/>
          <w:sz w:val="18"/>
          <w:szCs w:val="18"/>
        </w:rPr>
      </w:pPr>
      <w:r w:rsidRPr="000005CB">
        <w:rPr>
          <w:rFonts w:ascii="Cambria" w:hAnsi="Cambria" w:cs="Times New Roman"/>
          <w:sz w:val="18"/>
          <w:szCs w:val="18"/>
        </w:rPr>
        <w:t>survey results at glance.</w:t>
      </w:r>
      <w:r>
        <w:rPr>
          <w:rFonts w:ascii="Cambria" w:hAnsi="Cambria" w:cs="Times New Roman"/>
          <w:sz w:val="18"/>
          <w:szCs w:val="18"/>
        </w:rPr>
        <w:t xml:space="preserve"> </w:t>
      </w:r>
      <w:r w:rsidRPr="000005CB">
        <w:rPr>
          <w:rFonts w:ascii="Cambria" w:hAnsi="Cambria" w:cs="Times New Roman"/>
          <w:sz w:val="18"/>
          <w:szCs w:val="18"/>
        </w:rPr>
        <w:t>FRA, 2013 [on</w:t>
      </w:r>
      <w:r>
        <w:rPr>
          <w:rFonts w:ascii="Cambria" w:hAnsi="Cambria" w:cs="Times New Roman"/>
          <w:sz w:val="18"/>
          <w:szCs w:val="18"/>
        </w:rPr>
        <w:t>-</w:t>
      </w:r>
      <w:r w:rsidRPr="000005CB">
        <w:rPr>
          <w:rFonts w:ascii="Cambria" w:hAnsi="Cambria" w:cs="Times New Roman"/>
          <w:sz w:val="18"/>
          <w:szCs w:val="18"/>
        </w:rPr>
        <w:t>line]</w:t>
      </w:r>
      <w:r>
        <w:rPr>
          <w:rFonts w:ascii="Cambria" w:hAnsi="Cambria" w:cs="Times New Roman"/>
          <w:sz w:val="18"/>
          <w:szCs w:val="18"/>
        </w:rPr>
        <w:t>,</w:t>
      </w:r>
      <w:r w:rsidRPr="000005CB">
        <w:rPr>
          <w:rFonts w:ascii="Cambria" w:hAnsi="Cambria" w:cs="Times New Roman"/>
          <w:sz w:val="18"/>
          <w:szCs w:val="18"/>
        </w:rPr>
        <w:t xml:space="preserve"> dostupné na internete:</w:t>
      </w:r>
      <w:r w:rsidRPr="00F86AB7">
        <w:t xml:space="preserve"> </w:t>
      </w:r>
      <w:hyperlink r:id="rId1" w:history="1">
        <w:r w:rsidRPr="00915746">
          <w:rPr>
            <w:rStyle w:val="Hypertextovprepojenie"/>
            <w:rFonts w:ascii="Cambria" w:hAnsi="Cambria" w:cs="Times New Roman"/>
            <w:sz w:val="18"/>
            <w:szCs w:val="18"/>
          </w:rPr>
          <w:t>http://fra.europa.eu/sites/default/files/eu-lgbt-survey-results-at-a-glance_en.pdf</w:t>
        </w:r>
      </w:hyperlink>
      <w:r>
        <w:rPr>
          <w:rFonts w:ascii="Cambria" w:hAnsi="Cambria" w:cs="Times New Roman"/>
          <w:sz w:val="18"/>
          <w:szCs w:val="18"/>
        </w:rPr>
        <w:t xml:space="preserve"> </w:t>
      </w:r>
    </w:p>
  </w:footnote>
  <w:footnote w:id="2">
    <w:p w:rsidR="008F53E2" w:rsidRPr="000005CB" w:rsidRDefault="008F53E2" w:rsidP="007D105B">
      <w:pPr>
        <w:pStyle w:val="Textpoznmkypodiarou"/>
        <w:rPr>
          <w:rFonts w:ascii="Cambria" w:hAnsi="Cambria"/>
          <w:sz w:val="18"/>
          <w:szCs w:val="18"/>
        </w:rPr>
      </w:pPr>
      <w:r w:rsidRPr="000005CB">
        <w:rPr>
          <w:rStyle w:val="Odkaznapoznmkupodiarou"/>
          <w:rFonts w:ascii="Cambria" w:hAnsi="Cambria"/>
          <w:sz w:val="18"/>
          <w:szCs w:val="18"/>
        </w:rPr>
        <w:footnoteRef/>
      </w:r>
      <w:r w:rsidRPr="000005CB">
        <w:rPr>
          <w:rFonts w:ascii="Cambria" w:hAnsi="Cambria"/>
          <w:sz w:val="18"/>
          <w:szCs w:val="18"/>
        </w:rPr>
        <w:t xml:space="preserve"> Čl. 2 ods. 1 a 2 Ústav</w:t>
      </w:r>
      <w:r>
        <w:rPr>
          <w:rFonts w:ascii="Cambria" w:hAnsi="Cambria"/>
          <w:sz w:val="18"/>
          <w:szCs w:val="18"/>
        </w:rPr>
        <w:t>y</w:t>
      </w:r>
      <w:r w:rsidRPr="000005CB">
        <w:rPr>
          <w:rFonts w:ascii="Cambria" w:hAnsi="Cambria"/>
          <w:sz w:val="18"/>
          <w:szCs w:val="18"/>
        </w:rPr>
        <w:t xml:space="preserve"> Slovenskej republiky</w:t>
      </w:r>
      <w:r>
        <w:rPr>
          <w:rFonts w:ascii="Cambria" w:eastAsia="Batang" w:hAnsi="Cambria"/>
          <w:sz w:val="18"/>
          <w:szCs w:val="18"/>
          <w:lang w:eastAsia="ru-RU"/>
        </w:rPr>
        <w:t>.</w:t>
      </w:r>
    </w:p>
  </w:footnote>
  <w:footnote w:id="3">
    <w:p w:rsidR="008F53E2" w:rsidRPr="000005CB" w:rsidRDefault="008F53E2">
      <w:pPr>
        <w:pStyle w:val="Textpoznmkypodiarou"/>
        <w:rPr>
          <w:rFonts w:ascii="Cambria" w:hAnsi="Cambria"/>
          <w:sz w:val="18"/>
          <w:szCs w:val="18"/>
        </w:rPr>
      </w:pPr>
      <w:r w:rsidRPr="000005CB">
        <w:rPr>
          <w:rStyle w:val="Odkaznapoznmkupodiarou"/>
          <w:rFonts w:ascii="Cambria" w:hAnsi="Cambria"/>
          <w:sz w:val="18"/>
          <w:szCs w:val="18"/>
        </w:rPr>
        <w:footnoteRef/>
      </w:r>
      <w:r w:rsidRPr="000005CB">
        <w:rPr>
          <w:rFonts w:ascii="Cambria" w:hAnsi="Cambria"/>
          <w:sz w:val="18"/>
          <w:szCs w:val="18"/>
        </w:rPr>
        <w:t xml:space="preserve"> Nález ústavného súdu PL. ÚS 08/04-202 z 18. októbra 2005. </w:t>
      </w:r>
    </w:p>
  </w:footnote>
  <w:footnote w:id="4">
    <w:p w:rsidR="008F53E2" w:rsidRDefault="008F53E2" w:rsidP="008F53E2">
      <w:pPr>
        <w:tabs>
          <w:tab w:val="left" w:pos="98"/>
        </w:tabs>
        <w:spacing w:after="0"/>
        <w:ind w:left="112" w:hanging="112"/>
        <w:jc w:val="both"/>
        <w:rPr>
          <w:rFonts w:ascii="Cambria" w:hAnsi="Cambria" w:cs="Times New Roman"/>
          <w:sz w:val="18"/>
          <w:szCs w:val="18"/>
        </w:rPr>
      </w:pPr>
      <w:r w:rsidRPr="000005CB">
        <w:rPr>
          <w:rStyle w:val="Odkaznapoznmkupodiarou"/>
          <w:rFonts w:ascii="Cambria" w:hAnsi="Cambria" w:cs="Times New Roman"/>
          <w:sz w:val="18"/>
          <w:szCs w:val="18"/>
        </w:rPr>
        <w:footnoteRef/>
      </w:r>
      <w:r>
        <w:rPr>
          <w:rFonts w:ascii="Cambria" w:hAnsi="Cambria" w:cs="Times New Roman"/>
          <w:sz w:val="18"/>
          <w:szCs w:val="18"/>
        </w:rPr>
        <w:t xml:space="preserve"> </w:t>
      </w:r>
      <w:r w:rsidRPr="000005CB">
        <w:rPr>
          <w:rFonts w:ascii="Cambria" w:hAnsi="Cambria" w:cs="Times New Roman"/>
          <w:sz w:val="18"/>
          <w:szCs w:val="18"/>
        </w:rPr>
        <w:t xml:space="preserve">EU LGBT </w:t>
      </w:r>
      <w:proofErr w:type="spellStart"/>
      <w:r w:rsidRPr="000005CB">
        <w:rPr>
          <w:rFonts w:ascii="Cambria" w:hAnsi="Cambria" w:cs="Times New Roman"/>
          <w:sz w:val="18"/>
          <w:szCs w:val="18"/>
        </w:rPr>
        <w:t>survey</w:t>
      </w:r>
      <w:proofErr w:type="spellEnd"/>
      <w:r w:rsidRPr="000005CB">
        <w:rPr>
          <w:rFonts w:ascii="Cambria" w:hAnsi="Cambria" w:cs="Times New Roman"/>
          <w:sz w:val="18"/>
          <w:szCs w:val="18"/>
        </w:rPr>
        <w:t xml:space="preserve"> </w:t>
      </w:r>
      <w:proofErr w:type="spellStart"/>
      <w:r w:rsidRPr="000005CB">
        <w:rPr>
          <w:rFonts w:ascii="Cambria" w:hAnsi="Cambria" w:cs="Times New Roman"/>
          <w:sz w:val="18"/>
          <w:szCs w:val="18"/>
        </w:rPr>
        <w:t>results</w:t>
      </w:r>
      <w:proofErr w:type="spellEnd"/>
      <w:r w:rsidRPr="000005CB">
        <w:rPr>
          <w:rFonts w:ascii="Cambria" w:hAnsi="Cambria" w:cs="Times New Roman"/>
          <w:sz w:val="18"/>
          <w:szCs w:val="18"/>
        </w:rPr>
        <w:t xml:space="preserve"> </w:t>
      </w:r>
      <w:proofErr w:type="spellStart"/>
      <w:r w:rsidRPr="000005CB">
        <w:rPr>
          <w:rFonts w:ascii="Cambria" w:hAnsi="Cambria" w:cs="Times New Roman"/>
          <w:sz w:val="18"/>
          <w:szCs w:val="18"/>
        </w:rPr>
        <w:t>at</w:t>
      </w:r>
      <w:proofErr w:type="spellEnd"/>
      <w:r w:rsidRPr="000005CB">
        <w:rPr>
          <w:rFonts w:ascii="Cambria" w:hAnsi="Cambria" w:cs="Times New Roman"/>
          <w:sz w:val="18"/>
          <w:szCs w:val="18"/>
        </w:rPr>
        <w:t xml:space="preserve"> </w:t>
      </w:r>
      <w:proofErr w:type="spellStart"/>
      <w:r w:rsidRPr="000005CB">
        <w:rPr>
          <w:rFonts w:ascii="Cambria" w:hAnsi="Cambria" w:cs="Times New Roman"/>
          <w:sz w:val="18"/>
          <w:szCs w:val="18"/>
        </w:rPr>
        <w:t>glance</w:t>
      </w:r>
      <w:proofErr w:type="spellEnd"/>
      <w:r w:rsidRPr="000005CB">
        <w:rPr>
          <w:rFonts w:ascii="Cambria" w:hAnsi="Cambria" w:cs="Times New Roman"/>
          <w:sz w:val="18"/>
          <w:szCs w:val="18"/>
        </w:rPr>
        <w:t xml:space="preserve">. FRA, 2013 </w:t>
      </w:r>
      <w:r>
        <w:rPr>
          <w:rFonts w:ascii="Cambria" w:hAnsi="Cambria" w:cs="Times New Roman"/>
          <w:sz w:val="18"/>
          <w:szCs w:val="18"/>
        </w:rPr>
        <w:t xml:space="preserve">[on-line], dostupné na internete: </w:t>
      </w:r>
      <w:hyperlink r:id="rId2" w:history="1">
        <w:r w:rsidRPr="00915746">
          <w:rPr>
            <w:rStyle w:val="Hypertextovprepojenie"/>
            <w:rFonts w:ascii="Cambria" w:hAnsi="Cambria" w:cs="Times New Roman"/>
            <w:sz w:val="18"/>
            <w:szCs w:val="18"/>
          </w:rPr>
          <w:t>http://fra.europa.eu/sites/default/files/eu-lgbt-survey-results-at-a-glance_en.pdf</w:t>
        </w:r>
      </w:hyperlink>
      <w:r>
        <w:rPr>
          <w:rFonts w:ascii="Cambria" w:hAnsi="Cambria" w:cs="Times New Roman"/>
          <w:sz w:val="18"/>
          <w:szCs w:val="18"/>
        </w:rPr>
        <w:t xml:space="preserve"> </w:t>
      </w:r>
    </w:p>
  </w:footnote>
  <w:footnote w:id="5">
    <w:p w:rsidR="008F53E2" w:rsidRPr="000005CB" w:rsidRDefault="008F53E2" w:rsidP="00D376EE">
      <w:pPr>
        <w:pStyle w:val="Normlny1"/>
        <w:spacing w:after="0" w:line="240" w:lineRule="auto"/>
        <w:ind w:left="113" w:hanging="112"/>
        <w:rPr>
          <w:rFonts w:ascii="Cambria" w:hAnsi="Cambria"/>
          <w:sz w:val="18"/>
          <w:szCs w:val="18"/>
        </w:rPr>
      </w:pPr>
      <w:r w:rsidRPr="000005CB">
        <w:rPr>
          <w:rStyle w:val="Odkaznapoznmkupodiarou"/>
          <w:rFonts w:ascii="Cambria" w:hAnsi="Cambria"/>
          <w:sz w:val="18"/>
          <w:szCs w:val="18"/>
        </w:rPr>
        <w:footnoteRef/>
      </w:r>
      <w:r>
        <w:rPr>
          <w:rFonts w:ascii="Cambria" w:hAnsi="Cambria"/>
          <w:sz w:val="18"/>
          <w:szCs w:val="18"/>
        </w:rPr>
        <w:t xml:space="preserve"> Z</w:t>
      </w:r>
      <w:r w:rsidRPr="000005CB">
        <w:rPr>
          <w:rFonts w:ascii="Cambria" w:hAnsi="Cambria"/>
          <w:sz w:val="18"/>
          <w:szCs w:val="18"/>
        </w:rPr>
        <w:t>ákon o rovnakom zaobchádzaní č.</w:t>
      </w:r>
      <w:r>
        <w:rPr>
          <w:rFonts w:ascii="Cambria" w:hAnsi="Cambria"/>
          <w:sz w:val="18"/>
          <w:szCs w:val="18"/>
        </w:rPr>
        <w:t xml:space="preserve"> </w:t>
      </w:r>
      <w:r w:rsidRPr="000005CB">
        <w:rPr>
          <w:rFonts w:ascii="Cambria" w:hAnsi="Cambria"/>
          <w:sz w:val="18"/>
          <w:szCs w:val="18"/>
        </w:rPr>
        <w:t>365/2004 Z.</w:t>
      </w:r>
      <w:r>
        <w:rPr>
          <w:rFonts w:ascii="Cambria" w:hAnsi="Cambria"/>
          <w:sz w:val="18"/>
          <w:szCs w:val="18"/>
        </w:rPr>
        <w:t xml:space="preserve"> </w:t>
      </w:r>
      <w:r w:rsidRPr="000005CB">
        <w:rPr>
          <w:rFonts w:ascii="Cambria" w:hAnsi="Cambria"/>
          <w:sz w:val="18"/>
          <w:szCs w:val="18"/>
        </w:rPr>
        <w:t xml:space="preserve">z. </w:t>
      </w:r>
      <w:r w:rsidRPr="000005CB">
        <w:rPr>
          <w:rFonts w:ascii="Cambria" w:hAnsi="Cambria"/>
          <w:sz w:val="18"/>
          <w:szCs w:val="18"/>
        </w:rPr>
        <w:t>v niektorých oblastiach a o ochran</w:t>
      </w:r>
      <w:r>
        <w:rPr>
          <w:rFonts w:ascii="Cambria" w:hAnsi="Cambria"/>
          <w:sz w:val="18"/>
          <w:szCs w:val="18"/>
        </w:rPr>
        <w:t xml:space="preserve">e pred diskrimináciou a o zmene </w:t>
      </w:r>
      <w:r w:rsidRPr="000005CB">
        <w:rPr>
          <w:rFonts w:ascii="Cambria" w:hAnsi="Cambria"/>
          <w:sz w:val="18"/>
          <w:szCs w:val="18"/>
        </w:rPr>
        <w:t>a doplnení niektorých zákonov (antidiskriminačný zákon)</w:t>
      </w:r>
      <w:r>
        <w:rPr>
          <w:rFonts w:ascii="Cambria" w:hAnsi="Cambria"/>
          <w:sz w:val="18"/>
          <w:szCs w:val="18"/>
        </w:rPr>
        <w:t>.</w:t>
      </w:r>
      <w:hyperlink r:id="rId3"/>
      <w:r>
        <w:rPr>
          <w:rFonts w:ascii="Cambria" w:hAnsi="Cambria"/>
          <w:sz w:val="18"/>
          <w:szCs w:val="18"/>
        </w:rPr>
        <w:t xml:space="preserve"> </w:t>
      </w:r>
      <w:r w:rsidRPr="000005CB">
        <w:rPr>
          <w:rFonts w:ascii="Cambria" w:hAnsi="Cambria"/>
          <w:sz w:val="18"/>
          <w:szCs w:val="18"/>
        </w:rPr>
        <w:t>Prijatý bol v roku 2004 prebratím európskej smernice 2000/78/E</w:t>
      </w:r>
      <w:r>
        <w:rPr>
          <w:rFonts w:ascii="Cambria" w:hAnsi="Cambria"/>
          <w:sz w:val="18"/>
          <w:szCs w:val="18"/>
        </w:rPr>
        <w:t>S</w:t>
      </w:r>
      <w:r w:rsidRPr="000005CB">
        <w:rPr>
          <w:rFonts w:ascii="Cambria" w:hAnsi="Cambria"/>
          <w:sz w:val="18"/>
          <w:szCs w:val="18"/>
        </w:rPr>
        <w:t>, ktorá</w:t>
      </w:r>
      <w:r>
        <w:rPr>
          <w:rFonts w:ascii="Cambria" w:hAnsi="Cambria"/>
          <w:sz w:val="18"/>
          <w:szCs w:val="18"/>
        </w:rPr>
        <w:t xml:space="preserve"> </w:t>
      </w:r>
      <w:r w:rsidRPr="000005CB">
        <w:rPr>
          <w:rFonts w:ascii="Cambria" w:hAnsi="Cambria"/>
          <w:sz w:val="18"/>
          <w:szCs w:val="18"/>
        </w:rPr>
        <w:t>stanovuje všeobecný rámec rovnakého zaobchádzania v zamestnaní a povolaní (pracovnoprávnych vzťahoch), posledná</w:t>
      </w:r>
      <w:r>
        <w:rPr>
          <w:rFonts w:ascii="Cambria" w:hAnsi="Cambria"/>
          <w:sz w:val="18"/>
          <w:szCs w:val="18"/>
        </w:rPr>
        <w:t xml:space="preserve"> </w:t>
      </w:r>
      <w:r w:rsidRPr="000005CB">
        <w:rPr>
          <w:rFonts w:ascii="Cambria" w:hAnsi="Cambria"/>
          <w:sz w:val="18"/>
          <w:szCs w:val="18"/>
        </w:rPr>
        <w:t>novelizácia bola v roku 2013.</w:t>
      </w:r>
    </w:p>
  </w:footnote>
  <w:footnote w:id="6">
    <w:p w:rsidR="008F53E2" w:rsidRPr="000005CB" w:rsidRDefault="008F53E2" w:rsidP="00F72304">
      <w:pPr>
        <w:pStyle w:val="Normlny1"/>
        <w:spacing w:after="0" w:line="240" w:lineRule="auto"/>
        <w:ind w:left="113" w:hanging="112"/>
        <w:rPr>
          <w:rFonts w:asciiTheme="majorHAnsi" w:hAnsiTheme="majorHAnsi"/>
          <w:sz w:val="18"/>
          <w:szCs w:val="18"/>
        </w:rPr>
      </w:pPr>
      <w:r w:rsidRPr="000005CB">
        <w:rPr>
          <w:rStyle w:val="Odkaznapoznmkupodiarou"/>
          <w:rFonts w:asciiTheme="majorHAnsi" w:hAnsiTheme="majorHAnsi"/>
          <w:sz w:val="18"/>
          <w:szCs w:val="18"/>
        </w:rPr>
        <w:footnoteRef/>
      </w:r>
      <w:r w:rsidRPr="000005CB">
        <w:rPr>
          <w:rFonts w:asciiTheme="majorHAnsi" w:hAnsiTheme="majorHAnsi"/>
          <w:sz w:val="18"/>
          <w:szCs w:val="18"/>
        </w:rPr>
        <w:t xml:space="preserve"> §2 čl.11 zákon</w:t>
      </w:r>
      <w:r>
        <w:rPr>
          <w:rFonts w:asciiTheme="majorHAnsi" w:hAnsiTheme="majorHAnsi"/>
          <w:sz w:val="18"/>
          <w:szCs w:val="18"/>
        </w:rPr>
        <w:t>a</w:t>
      </w:r>
      <w:r w:rsidRPr="000005CB">
        <w:rPr>
          <w:rFonts w:asciiTheme="majorHAnsi" w:hAnsiTheme="majorHAnsi"/>
          <w:sz w:val="18"/>
          <w:szCs w:val="18"/>
        </w:rPr>
        <w:t xml:space="preserve"> o rovnakom zaobchádzaní č.</w:t>
      </w:r>
      <w:r>
        <w:rPr>
          <w:rFonts w:asciiTheme="majorHAnsi" w:hAnsiTheme="majorHAnsi"/>
          <w:sz w:val="18"/>
          <w:szCs w:val="18"/>
        </w:rPr>
        <w:t xml:space="preserve"> </w:t>
      </w:r>
      <w:r w:rsidRPr="000005CB">
        <w:rPr>
          <w:rFonts w:asciiTheme="majorHAnsi" w:hAnsiTheme="majorHAnsi"/>
          <w:sz w:val="18"/>
          <w:szCs w:val="18"/>
        </w:rPr>
        <w:t>365/2004 Z.</w:t>
      </w:r>
      <w:r>
        <w:rPr>
          <w:rFonts w:asciiTheme="majorHAnsi" w:hAnsiTheme="majorHAnsi"/>
          <w:sz w:val="18"/>
          <w:szCs w:val="18"/>
        </w:rPr>
        <w:t xml:space="preserve"> </w:t>
      </w:r>
      <w:r w:rsidRPr="000005CB">
        <w:rPr>
          <w:rFonts w:asciiTheme="majorHAnsi" w:hAnsiTheme="majorHAnsi"/>
          <w:sz w:val="18"/>
          <w:szCs w:val="18"/>
        </w:rPr>
        <w:t>z. v niektorých oblastiach a o ochrane pred diskrimináciou a o zmene a doplnení niektorých zákonov (antidiskriminačný zákon)</w:t>
      </w:r>
      <w:r>
        <w:rPr>
          <w:rFonts w:asciiTheme="majorHAnsi" w:hAnsiTheme="majorHAnsi"/>
          <w:sz w:val="18"/>
          <w:szCs w:val="18"/>
        </w:rPr>
        <w:t>.</w:t>
      </w:r>
    </w:p>
  </w:footnote>
  <w:footnote w:id="7">
    <w:p w:rsidR="008F53E2" w:rsidRPr="00DA3FA5" w:rsidRDefault="008F53E2">
      <w:pPr>
        <w:pStyle w:val="Textpoznmkypodiarou"/>
        <w:rPr>
          <w:rFonts w:asciiTheme="majorHAnsi" w:hAnsiTheme="majorHAnsi"/>
          <w:color w:val="000000"/>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w:t>
      </w:r>
      <w:r w:rsidRPr="00DA3FA5">
        <w:rPr>
          <w:rFonts w:asciiTheme="majorHAnsi" w:hAnsiTheme="majorHAnsi"/>
          <w:color w:val="000000"/>
          <w:sz w:val="18"/>
          <w:szCs w:val="18"/>
        </w:rPr>
        <w:t>Napr. napríklad zákon č. 311/2001 Z. z. Zákonník práce, zákon č. 400/2009 Z. z. o štátnej službe, zákon č. 552/2003 Z. z. o výkone práce vo verejnom záujme, zákon č. 245/2008 Z. z. o výchove a vzdelávaní (školský zákon), zákon č. 131/2002 Z. z. o vysokých školách, zákon č. 250/2007 Z. z. o ochrane spotrebiteľa, zákon č. 576/2004 Z. z. o</w:t>
      </w:r>
      <w:r>
        <w:rPr>
          <w:rFonts w:asciiTheme="majorHAnsi" w:hAnsiTheme="majorHAnsi"/>
          <w:color w:val="000000"/>
          <w:sz w:val="18"/>
          <w:szCs w:val="18"/>
        </w:rPr>
        <w:t> </w:t>
      </w:r>
      <w:r w:rsidRPr="00DA3FA5">
        <w:rPr>
          <w:rFonts w:asciiTheme="majorHAnsi" w:hAnsiTheme="majorHAnsi"/>
          <w:color w:val="000000"/>
          <w:sz w:val="18"/>
          <w:szCs w:val="18"/>
        </w:rPr>
        <w:t>zdravotnej starostlivosti, zákon č. 5/2004 Z. z. o službách zamestnanosti, zákon č. 461/2003 Z. z. o sociálnom poistení atď.</w:t>
      </w:r>
    </w:p>
  </w:footnote>
  <w:footnote w:id="8">
    <w:p w:rsidR="008F53E2" w:rsidRPr="00DA3FA5" w:rsidRDefault="008F53E2">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EU LGBT survey results at glance. FRA, 2013 </w:t>
      </w:r>
      <w:r w:rsidRPr="00DA3FA5">
        <w:rPr>
          <w:rFonts w:asciiTheme="majorHAnsi" w:eastAsiaTheme="minorHAnsi" w:hAnsiTheme="majorHAnsi"/>
          <w:sz w:val="18"/>
          <w:szCs w:val="18"/>
          <w:lang w:eastAsia="en-US"/>
        </w:rPr>
        <w:t>[on</w:t>
      </w:r>
      <w:r>
        <w:rPr>
          <w:rFonts w:asciiTheme="majorHAnsi" w:eastAsiaTheme="minorHAnsi" w:hAnsiTheme="majorHAnsi"/>
          <w:sz w:val="18"/>
          <w:szCs w:val="18"/>
          <w:lang w:eastAsia="en-US"/>
        </w:rPr>
        <w:t>-</w:t>
      </w:r>
      <w:r w:rsidRPr="00DA3FA5">
        <w:rPr>
          <w:rFonts w:asciiTheme="majorHAnsi" w:eastAsiaTheme="minorHAnsi" w:hAnsiTheme="majorHAnsi"/>
          <w:sz w:val="18"/>
          <w:szCs w:val="18"/>
          <w:lang w:eastAsia="en-US"/>
        </w:rPr>
        <w:t>line]</w:t>
      </w:r>
      <w:r>
        <w:rPr>
          <w:rFonts w:asciiTheme="majorHAnsi" w:eastAsiaTheme="minorHAnsi" w:hAnsiTheme="majorHAnsi"/>
          <w:sz w:val="18"/>
          <w:szCs w:val="18"/>
          <w:lang w:eastAsia="en-US"/>
        </w:rPr>
        <w:t>,</w:t>
      </w:r>
      <w:r w:rsidRPr="00DA3FA5">
        <w:rPr>
          <w:rFonts w:asciiTheme="majorHAnsi" w:eastAsiaTheme="minorHAnsi" w:hAnsiTheme="majorHAnsi"/>
          <w:sz w:val="18"/>
          <w:szCs w:val="18"/>
          <w:lang w:eastAsia="en-US"/>
        </w:rPr>
        <w:t xml:space="preserve"> pozri pozn. </w:t>
      </w:r>
      <w:r>
        <w:rPr>
          <w:rFonts w:asciiTheme="majorHAnsi" w:eastAsiaTheme="minorHAnsi" w:hAnsiTheme="majorHAnsi"/>
          <w:sz w:val="18"/>
          <w:szCs w:val="18"/>
          <w:lang w:eastAsia="en-US"/>
        </w:rPr>
        <w:t xml:space="preserve">č. </w:t>
      </w:r>
      <w:r w:rsidRPr="00DA3FA5">
        <w:rPr>
          <w:rFonts w:asciiTheme="majorHAnsi" w:eastAsiaTheme="minorHAnsi" w:hAnsiTheme="majorHAnsi"/>
          <w:sz w:val="18"/>
          <w:szCs w:val="18"/>
          <w:lang w:eastAsia="en-US"/>
        </w:rPr>
        <w:t>4</w:t>
      </w:r>
      <w:r>
        <w:rPr>
          <w:rFonts w:asciiTheme="majorHAnsi" w:eastAsiaTheme="minorHAnsi" w:hAnsiTheme="majorHAnsi"/>
          <w:sz w:val="18"/>
          <w:szCs w:val="18"/>
          <w:lang w:eastAsia="en-US"/>
        </w:rPr>
        <w:t>.</w:t>
      </w:r>
    </w:p>
  </w:footnote>
  <w:footnote w:id="9">
    <w:p w:rsidR="008F53E2" w:rsidRPr="00DA3FA5" w:rsidRDefault="008F53E2" w:rsidP="00736FCA">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Európska Agentúra pre základné práva 2012. EU LGBT </w:t>
      </w:r>
      <w:proofErr w:type="spellStart"/>
      <w:r w:rsidRPr="00DA3FA5">
        <w:rPr>
          <w:rFonts w:asciiTheme="majorHAnsi" w:hAnsiTheme="majorHAnsi"/>
          <w:sz w:val="18"/>
          <w:szCs w:val="18"/>
        </w:rPr>
        <w:t>survey</w:t>
      </w:r>
      <w:proofErr w:type="spellEnd"/>
      <w:r w:rsidRPr="00DA3FA5">
        <w:rPr>
          <w:rFonts w:asciiTheme="majorHAnsi" w:hAnsiTheme="majorHAnsi"/>
          <w:sz w:val="18"/>
          <w:szCs w:val="18"/>
        </w:rPr>
        <w:t xml:space="preserve"> </w:t>
      </w:r>
      <w:proofErr w:type="spellStart"/>
      <w:r w:rsidRPr="00DA3FA5">
        <w:rPr>
          <w:rFonts w:asciiTheme="majorHAnsi" w:hAnsiTheme="majorHAnsi"/>
          <w:sz w:val="18"/>
          <w:szCs w:val="18"/>
        </w:rPr>
        <w:t>European</w:t>
      </w:r>
      <w:proofErr w:type="spellEnd"/>
      <w:r w:rsidRPr="00DA3FA5">
        <w:rPr>
          <w:rFonts w:asciiTheme="majorHAnsi" w:hAnsiTheme="majorHAnsi"/>
          <w:sz w:val="18"/>
          <w:szCs w:val="18"/>
        </w:rPr>
        <w:t xml:space="preserve"> </w:t>
      </w:r>
      <w:proofErr w:type="spellStart"/>
      <w:r w:rsidRPr="00DA3FA5">
        <w:rPr>
          <w:rFonts w:asciiTheme="majorHAnsi" w:hAnsiTheme="majorHAnsi"/>
          <w:sz w:val="18"/>
          <w:szCs w:val="18"/>
        </w:rPr>
        <w:t>Union</w:t>
      </w:r>
      <w:proofErr w:type="spellEnd"/>
      <w:r w:rsidRPr="00DA3FA5">
        <w:rPr>
          <w:rFonts w:asciiTheme="majorHAnsi" w:hAnsiTheme="majorHAnsi"/>
          <w:sz w:val="18"/>
          <w:szCs w:val="18"/>
        </w:rPr>
        <w:t xml:space="preserve"> </w:t>
      </w:r>
      <w:proofErr w:type="spellStart"/>
      <w:r w:rsidRPr="00DA3FA5">
        <w:rPr>
          <w:rFonts w:asciiTheme="majorHAnsi" w:hAnsiTheme="majorHAnsi"/>
          <w:sz w:val="18"/>
          <w:szCs w:val="18"/>
        </w:rPr>
        <w:t>lesbian</w:t>
      </w:r>
      <w:proofErr w:type="spellEnd"/>
      <w:r w:rsidRPr="00DA3FA5">
        <w:rPr>
          <w:rFonts w:asciiTheme="majorHAnsi" w:hAnsiTheme="majorHAnsi"/>
          <w:sz w:val="18"/>
          <w:szCs w:val="18"/>
        </w:rPr>
        <w:t xml:space="preserve">, </w:t>
      </w:r>
      <w:proofErr w:type="spellStart"/>
      <w:r w:rsidRPr="00DA3FA5">
        <w:rPr>
          <w:rFonts w:asciiTheme="majorHAnsi" w:hAnsiTheme="majorHAnsi"/>
          <w:sz w:val="18"/>
          <w:szCs w:val="18"/>
        </w:rPr>
        <w:t>gay</w:t>
      </w:r>
      <w:proofErr w:type="spellEnd"/>
      <w:r w:rsidRPr="00DA3FA5">
        <w:rPr>
          <w:rFonts w:asciiTheme="majorHAnsi" w:hAnsiTheme="majorHAnsi"/>
          <w:sz w:val="18"/>
          <w:szCs w:val="18"/>
        </w:rPr>
        <w:t>,</w:t>
      </w:r>
      <w:r>
        <w:rPr>
          <w:rFonts w:asciiTheme="majorHAnsi" w:hAnsiTheme="majorHAnsi"/>
          <w:sz w:val="18"/>
          <w:szCs w:val="18"/>
        </w:rPr>
        <w:t xml:space="preserve"> </w:t>
      </w:r>
      <w:proofErr w:type="spellStart"/>
      <w:r w:rsidRPr="00DA3FA5">
        <w:rPr>
          <w:rFonts w:asciiTheme="majorHAnsi" w:hAnsiTheme="majorHAnsi"/>
          <w:sz w:val="18"/>
          <w:szCs w:val="18"/>
        </w:rPr>
        <w:t>bisexual</w:t>
      </w:r>
      <w:proofErr w:type="spellEnd"/>
      <w:r w:rsidRPr="00DA3FA5">
        <w:rPr>
          <w:rFonts w:asciiTheme="majorHAnsi" w:hAnsiTheme="majorHAnsi"/>
          <w:sz w:val="18"/>
          <w:szCs w:val="18"/>
        </w:rPr>
        <w:t xml:space="preserve"> and </w:t>
      </w:r>
      <w:proofErr w:type="spellStart"/>
      <w:r w:rsidRPr="00DA3FA5">
        <w:rPr>
          <w:rFonts w:asciiTheme="majorHAnsi" w:hAnsiTheme="majorHAnsi"/>
          <w:sz w:val="18"/>
          <w:szCs w:val="18"/>
        </w:rPr>
        <w:t>transgender</w:t>
      </w:r>
      <w:proofErr w:type="spellEnd"/>
      <w:r w:rsidRPr="00DA3FA5">
        <w:rPr>
          <w:rFonts w:asciiTheme="majorHAnsi" w:hAnsiTheme="majorHAnsi"/>
          <w:sz w:val="18"/>
          <w:szCs w:val="18"/>
        </w:rPr>
        <w:t xml:space="preserve"> </w:t>
      </w:r>
      <w:proofErr w:type="spellStart"/>
      <w:r w:rsidRPr="00DA3FA5">
        <w:rPr>
          <w:rFonts w:asciiTheme="majorHAnsi" w:hAnsiTheme="majorHAnsi"/>
          <w:sz w:val="18"/>
          <w:szCs w:val="18"/>
        </w:rPr>
        <w:t>survey</w:t>
      </w:r>
      <w:proofErr w:type="spellEnd"/>
      <w:r w:rsidRPr="00DA3FA5">
        <w:rPr>
          <w:rFonts w:asciiTheme="majorHAnsi" w:hAnsiTheme="majorHAnsi"/>
          <w:sz w:val="18"/>
          <w:szCs w:val="18"/>
        </w:rPr>
        <w:t>. Results at a glance [on</w:t>
      </w:r>
      <w:r>
        <w:rPr>
          <w:rFonts w:asciiTheme="majorHAnsi" w:hAnsiTheme="majorHAnsi"/>
          <w:sz w:val="18"/>
          <w:szCs w:val="18"/>
        </w:rPr>
        <w:t>-</w:t>
      </w:r>
      <w:r w:rsidRPr="00DA3FA5">
        <w:rPr>
          <w:rFonts w:asciiTheme="majorHAnsi" w:hAnsiTheme="majorHAnsi"/>
          <w:sz w:val="18"/>
          <w:szCs w:val="18"/>
        </w:rPr>
        <w:t xml:space="preserve">line]. </w:t>
      </w:r>
      <w:r>
        <w:rPr>
          <w:rFonts w:asciiTheme="majorHAnsi" w:hAnsiTheme="majorHAnsi"/>
          <w:sz w:val="18"/>
          <w:szCs w:val="18"/>
        </w:rPr>
        <w:t>P</w:t>
      </w:r>
      <w:r w:rsidRPr="00DA3FA5">
        <w:rPr>
          <w:rFonts w:asciiTheme="majorHAnsi" w:hAnsiTheme="majorHAnsi"/>
          <w:sz w:val="18"/>
          <w:szCs w:val="18"/>
        </w:rPr>
        <w:t>ozri pozn.</w:t>
      </w:r>
      <w:r>
        <w:rPr>
          <w:rFonts w:asciiTheme="majorHAnsi" w:hAnsiTheme="majorHAnsi"/>
          <w:sz w:val="18"/>
          <w:szCs w:val="18"/>
        </w:rPr>
        <w:t xml:space="preserve"> č.</w:t>
      </w:r>
      <w:r w:rsidRPr="00DA3FA5">
        <w:rPr>
          <w:rFonts w:asciiTheme="majorHAnsi" w:hAnsiTheme="majorHAnsi"/>
          <w:sz w:val="18"/>
          <w:szCs w:val="18"/>
        </w:rPr>
        <w:t xml:space="preserve"> 4</w:t>
      </w:r>
      <w:r>
        <w:rPr>
          <w:rFonts w:asciiTheme="majorHAnsi" w:hAnsiTheme="majorHAnsi"/>
          <w:sz w:val="18"/>
          <w:szCs w:val="18"/>
        </w:rPr>
        <w:t>.</w:t>
      </w:r>
    </w:p>
  </w:footnote>
  <w:footnote w:id="10">
    <w:p w:rsidR="008F53E2" w:rsidRPr="00DA3FA5" w:rsidRDefault="008F53E2" w:rsidP="004D79BB">
      <w:pPr>
        <w:pStyle w:val="Textpoznmkypodiarou"/>
        <w:rPr>
          <w:rFonts w:asciiTheme="majorHAnsi" w:hAnsiTheme="majorHAnsi"/>
          <w:sz w:val="18"/>
          <w:szCs w:val="18"/>
        </w:rPr>
      </w:pPr>
      <w:r w:rsidRPr="00D376EE">
        <w:rPr>
          <w:rStyle w:val="Odkaznapoznmkupodiarou"/>
        </w:rPr>
        <w:footnoteRef/>
      </w:r>
      <w:r w:rsidRPr="00D376EE">
        <w:rPr>
          <w:rStyle w:val="Odkaznapoznmkupodiarou"/>
        </w:rPr>
        <w:t xml:space="preserve"> </w:t>
      </w:r>
      <w:r>
        <w:rPr>
          <w:rFonts w:asciiTheme="majorHAnsi" w:hAnsiTheme="majorHAnsi"/>
          <w:sz w:val="18"/>
          <w:szCs w:val="18"/>
        </w:rPr>
        <w:t>Č</w:t>
      </w:r>
      <w:r w:rsidRPr="00DA3FA5">
        <w:rPr>
          <w:rFonts w:asciiTheme="majorHAnsi" w:hAnsiTheme="majorHAnsi"/>
          <w:sz w:val="18"/>
          <w:szCs w:val="18"/>
        </w:rPr>
        <w:t>lánok 1 a § 13 Zákonníka práce č. 311/2001 Z.</w:t>
      </w:r>
      <w:r>
        <w:rPr>
          <w:rFonts w:asciiTheme="majorHAnsi" w:hAnsiTheme="majorHAnsi"/>
          <w:sz w:val="18"/>
          <w:szCs w:val="18"/>
        </w:rPr>
        <w:t xml:space="preserve"> </w:t>
      </w:r>
      <w:r w:rsidRPr="00DA3FA5">
        <w:rPr>
          <w:rFonts w:asciiTheme="majorHAnsi" w:hAnsiTheme="majorHAnsi"/>
          <w:sz w:val="18"/>
          <w:szCs w:val="18"/>
        </w:rPr>
        <w:t>z. v znení neskorších</w:t>
      </w:r>
      <w:r>
        <w:rPr>
          <w:rFonts w:asciiTheme="majorHAnsi" w:hAnsiTheme="majorHAnsi"/>
          <w:sz w:val="18"/>
          <w:szCs w:val="18"/>
        </w:rPr>
        <w:t xml:space="preserve"> predpisov..</w:t>
      </w:r>
    </w:p>
  </w:footnote>
  <w:footnote w:id="11">
    <w:p w:rsidR="008F53E2" w:rsidRPr="00DA3FA5" w:rsidRDefault="008F53E2" w:rsidP="00364C28">
      <w:pPr>
        <w:pStyle w:val="Textpoznmkypodiarou"/>
        <w:rPr>
          <w:rFonts w:asciiTheme="majorHAnsi" w:hAnsiTheme="majorHAnsi"/>
          <w:sz w:val="18"/>
          <w:szCs w:val="18"/>
        </w:rPr>
      </w:pPr>
      <w:r w:rsidRPr="00D376EE">
        <w:rPr>
          <w:rStyle w:val="Odkaznapoznmkupodiarou"/>
        </w:rPr>
        <w:footnoteRef/>
      </w:r>
      <w:r w:rsidRPr="00DA3FA5">
        <w:rPr>
          <w:rFonts w:asciiTheme="majorHAnsi" w:hAnsiTheme="majorHAnsi"/>
          <w:sz w:val="18"/>
          <w:szCs w:val="18"/>
        </w:rPr>
        <w:t xml:space="preserve"> § 62 ods. 3</w:t>
      </w:r>
      <w:r>
        <w:rPr>
          <w:rFonts w:asciiTheme="majorHAnsi" w:hAnsiTheme="majorHAnsi"/>
          <w:sz w:val="18"/>
          <w:szCs w:val="18"/>
        </w:rPr>
        <w:t xml:space="preserve"> z</w:t>
      </w:r>
      <w:r w:rsidRPr="00DA3FA5">
        <w:rPr>
          <w:rFonts w:asciiTheme="majorHAnsi" w:hAnsiTheme="majorHAnsi"/>
          <w:sz w:val="18"/>
          <w:szCs w:val="18"/>
        </w:rPr>
        <w:t>ákon</w:t>
      </w:r>
      <w:r>
        <w:rPr>
          <w:rFonts w:asciiTheme="majorHAnsi" w:hAnsiTheme="majorHAnsi"/>
          <w:sz w:val="18"/>
          <w:szCs w:val="18"/>
        </w:rPr>
        <w:t>a</w:t>
      </w:r>
      <w:r w:rsidRPr="00DA3FA5">
        <w:rPr>
          <w:rFonts w:asciiTheme="majorHAnsi" w:hAnsiTheme="majorHAnsi"/>
          <w:sz w:val="18"/>
          <w:szCs w:val="18"/>
        </w:rPr>
        <w:t xml:space="preserve"> o službách zamestnanosti č.</w:t>
      </w:r>
      <w:r>
        <w:rPr>
          <w:rFonts w:asciiTheme="majorHAnsi" w:hAnsiTheme="majorHAnsi"/>
          <w:sz w:val="18"/>
          <w:szCs w:val="18"/>
        </w:rPr>
        <w:t xml:space="preserve"> </w:t>
      </w:r>
      <w:r w:rsidRPr="00DA3FA5">
        <w:rPr>
          <w:rFonts w:asciiTheme="majorHAnsi" w:hAnsiTheme="majorHAnsi"/>
          <w:sz w:val="18"/>
          <w:szCs w:val="18"/>
        </w:rPr>
        <w:t xml:space="preserve">5/2004 </w:t>
      </w:r>
      <w:r>
        <w:rPr>
          <w:rFonts w:asciiTheme="majorHAnsi" w:hAnsiTheme="majorHAnsi"/>
          <w:sz w:val="18"/>
          <w:szCs w:val="18"/>
        </w:rPr>
        <w:t>Z</w:t>
      </w:r>
      <w:r w:rsidRPr="00DA3FA5">
        <w:rPr>
          <w:rFonts w:asciiTheme="majorHAnsi" w:hAnsiTheme="majorHAnsi"/>
          <w:sz w:val="18"/>
          <w:szCs w:val="18"/>
        </w:rPr>
        <w:t>.</w:t>
      </w:r>
      <w:r>
        <w:rPr>
          <w:rFonts w:asciiTheme="majorHAnsi" w:hAnsiTheme="majorHAnsi"/>
          <w:sz w:val="18"/>
          <w:szCs w:val="18"/>
        </w:rPr>
        <w:t xml:space="preserve"> </w:t>
      </w:r>
      <w:r w:rsidRPr="00DA3FA5">
        <w:rPr>
          <w:rFonts w:asciiTheme="majorHAnsi" w:hAnsiTheme="majorHAnsi"/>
          <w:sz w:val="18"/>
          <w:szCs w:val="18"/>
        </w:rPr>
        <w:t>z.</w:t>
      </w:r>
      <w:r>
        <w:rPr>
          <w:rFonts w:asciiTheme="majorHAnsi" w:hAnsiTheme="majorHAnsi"/>
          <w:sz w:val="18"/>
          <w:szCs w:val="18"/>
        </w:rPr>
        <w:t xml:space="preserve"> </w:t>
      </w:r>
    </w:p>
  </w:footnote>
  <w:footnote w:id="12">
    <w:p w:rsidR="008F53E2" w:rsidRPr="00DA3FA5" w:rsidRDefault="008F53E2">
      <w:pPr>
        <w:pStyle w:val="Textpoznmkypodiarou"/>
        <w:rPr>
          <w:rFonts w:asciiTheme="majorHAnsi" w:hAnsiTheme="majorHAnsi"/>
          <w:sz w:val="18"/>
          <w:szCs w:val="18"/>
        </w:rPr>
      </w:pPr>
      <w:r w:rsidRPr="00D376EE">
        <w:rPr>
          <w:rStyle w:val="Odkaznapoznmkupodiarou"/>
        </w:rPr>
        <w:footnoteRef/>
      </w:r>
      <w:r w:rsidRPr="00D376EE">
        <w:rPr>
          <w:rStyle w:val="Odkaznapoznmkupodiarou"/>
        </w:rPr>
        <w:t xml:space="preserve"> </w:t>
      </w:r>
      <w:r w:rsidRPr="00DA3FA5">
        <w:rPr>
          <w:rFonts w:asciiTheme="majorHAnsi" w:eastAsiaTheme="minorHAnsi" w:hAnsiTheme="majorHAnsi"/>
          <w:sz w:val="18"/>
          <w:szCs w:val="18"/>
          <w:lang w:eastAsia="en-US"/>
        </w:rPr>
        <w:t>§ 4 ods. 3</w:t>
      </w:r>
      <w:r>
        <w:rPr>
          <w:rFonts w:asciiTheme="majorHAnsi" w:eastAsiaTheme="minorHAnsi" w:hAnsiTheme="majorHAnsi"/>
          <w:sz w:val="18"/>
          <w:szCs w:val="18"/>
          <w:lang w:eastAsia="en-US"/>
        </w:rPr>
        <w:t xml:space="preserve"> </w:t>
      </w:r>
      <w:r w:rsidRPr="00DA3FA5">
        <w:rPr>
          <w:rFonts w:asciiTheme="majorHAnsi" w:eastAsiaTheme="minorHAnsi" w:hAnsiTheme="majorHAnsi"/>
          <w:sz w:val="18"/>
          <w:szCs w:val="18"/>
          <w:lang w:eastAsia="en-US"/>
        </w:rPr>
        <w:t>zákon</w:t>
      </w:r>
      <w:r>
        <w:rPr>
          <w:rFonts w:asciiTheme="majorHAnsi" w:eastAsiaTheme="minorHAnsi" w:hAnsiTheme="majorHAnsi"/>
          <w:sz w:val="18"/>
          <w:szCs w:val="18"/>
          <w:lang w:eastAsia="en-US"/>
        </w:rPr>
        <w:t>a</w:t>
      </w:r>
      <w:r w:rsidRPr="00DA3FA5">
        <w:rPr>
          <w:rFonts w:asciiTheme="majorHAnsi" w:eastAsiaTheme="minorHAnsi" w:hAnsiTheme="majorHAnsi"/>
          <w:sz w:val="18"/>
          <w:szCs w:val="18"/>
          <w:lang w:eastAsia="en-US"/>
        </w:rPr>
        <w:t xml:space="preserve"> č. 400/2009 Z. z. o štátnej službe</w:t>
      </w:r>
      <w:r w:rsidR="00D376EE">
        <w:rPr>
          <w:rFonts w:asciiTheme="majorHAnsi" w:hAnsiTheme="majorHAnsi"/>
          <w:sz w:val="18"/>
          <w:szCs w:val="18"/>
        </w:rPr>
        <w:t>.</w:t>
      </w:r>
    </w:p>
  </w:footnote>
  <w:footnote w:id="13">
    <w:p w:rsidR="008F53E2" w:rsidRPr="00DA3FA5" w:rsidRDefault="008F53E2">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3 v </w:t>
      </w:r>
      <w:r w:rsidRPr="00DA3FA5">
        <w:rPr>
          <w:rFonts w:asciiTheme="majorHAnsi" w:eastAsiaTheme="minorHAnsi" w:hAnsiTheme="majorHAnsi"/>
          <w:sz w:val="18"/>
          <w:szCs w:val="18"/>
          <w:lang w:eastAsia="en-US"/>
        </w:rPr>
        <w:t>zákone č. 552/2003 Z. z. o výkone práce vo verejnom záujme</w:t>
      </w:r>
      <w:r w:rsidR="00D376EE">
        <w:rPr>
          <w:rFonts w:asciiTheme="majorHAnsi" w:eastAsiaTheme="minorHAnsi" w:hAnsiTheme="majorHAnsi"/>
          <w:sz w:val="18"/>
          <w:szCs w:val="18"/>
          <w:lang w:eastAsia="en-US"/>
        </w:rPr>
        <w:t>.</w:t>
      </w:r>
    </w:p>
  </w:footnote>
  <w:footnote w:id="14">
    <w:p w:rsidR="008F53E2" w:rsidRPr="00DA3FA5" w:rsidRDefault="008F53E2" w:rsidP="008A6CDC">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Negatívne a škodlivé postoje a predsudky voči LGBTI ľuďom, ktoré sú silne emocionálne podfarbené, nenávistné a</w:t>
      </w:r>
      <w:r>
        <w:rPr>
          <w:rFonts w:asciiTheme="majorHAnsi" w:hAnsiTheme="majorHAnsi"/>
          <w:sz w:val="18"/>
          <w:szCs w:val="18"/>
        </w:rPr>
        <w:t> </w:t>
      </w:r>
      <w:r w:rsidRPr="00DA3FA5">
        <w:rPr>
          <w:rFonts w:asciiTheme="majorHAnsi" w:hAnsiTheme="majorHAnsi"/>
          <w:sz w:val="18"/>
          <w:szCs w:val="18"/>
        </w:rPr>
        <w:t>môžu viesť k fyzickým a psychickým útokom. Je to pociťovanie iracionálnych obáv, strachu z LGBTI ľudí, z vnímania iného človeka ako homosexuálneho alebo strach</w:t>
      </w:r>
      <w:r>
        <w:rPr>
          <w:rFonts w:asciiTheme="majorHAnsi" w:hAnsiTheme="majorHAnsi"/>
          <w:sz w:val="18"/>
          <w:szCs w:val="18"/>
        </w:rPr>
        <w:t xml:space="preserve"> </w:t>
      </w:r>
      <w:r w:rsidRPr="00DA3FA5">
        <w:rPr>
          <w:rFonts w:asciiTheme="majorHAnsi" w:hAnsiTheme="majorHAnsi"/>
          <w:sz w:val="18"/>
          <w:szCs w:val="18"/>
        </w:rPr>
        <w:t xml:space="preserve">z inej rodovej identity, správania, presvedčenia alebo postoja, ktoré nepodliehajú rigidným stereotypom. </w:t>
      </w:r>
      <w:r w:rsidRPr="00DA3FA5">
        <w:rPr>
          <w:rFonts w:asciiTheme="majorHAnsi" w:hAnsiTheme="majorHAnsi"/>
          <w:sz w:val="18"/>
          <w:szCs w:val="18"/>
        </w:rPr>
        <w:t xml:space="preserve">Zdroj: </w:t>
      </w:r>
      <w:hyperlink r:id="rId4" w:history="1">
        <w:proofErr w:type="spellStart"/>
        <w:r w:rsidRPr="00DA3FA5">
          <w:rPr>
            <w:rFonts w:asciiTheme="majorHAnsi" w:hAnsiTheme="majorHAnsi"/>
            <w:color w:val="000000"/>
            <w:sz w:val="18"/>
            <w:szCs w:val="18"/>
          </w:rPr>
          <w:t>Savin-Williams</w:t>
        </w:r>
        <w:proofErr w:type="spellEnd"/>
      </w:hyperlink>
      <w:r w:rsidRPr="00DA3FA5">
        <w:rPr>
          <w:rFonts w:asciiTheme="majorHAnsi" w:hAnsiTheme="majorHAnsi"/>
          <w:color w:val="000000"/>
          <w:sz w:val="18"/>
          <w:szCs w:val="18"/>
        </w:rPr>
        <w:t>, R.C.</w:t>
      </w:r>
      <w:hyperlink r:id="rId5" w:history="1"/>
      <w:r w:rsidRPr="00DA3FA5">
        <w:rPr>
          <w:rFonts w:asciiTheme="majorHAnsi" w:hAnsiTheme="majorHAnsi"/>
          <w:color w:val="000000"/>
          <w:sz w:val="18"/>
          <w:szCs w:val="18"/>
        </w:rPr>
        <w:t xml:space="preserve"> 2</w:t>
      </w:r>
      <w:r w:rsidRPr="00DA3FA5">
        <w:rPr>
          <w:rFonts w:asciiTheme="majorHAnsi" w:hAnsiTheme="majorHAnsi"/>
          <w:sz w:val="18"/>
          <w:szCs w:val="18"/>
        </w:rPr>
        <w:t xml:space="preserve">006. Mom, Dad, I'm Gay: How Families Negotiate Coming Out. </w:t>
      </w:r>
      <w:r>
        <w:rPr>
          <w:rFonts w:asciiTheme="majorHAnsi" w:hAnsiTheme="majorHAnsi"/>
          <w:sz w:val="18"/>
          <w:szCs w:val="18"/>
        </w:rPr>
        <w:t>P</w:t>
      </w:r>
      <w:r w:rsidRPr="00DA3FA5">
        <w:rPr>
          <w:rFonts w:asciiTheme="majorHAnsi" w:hAnsiTheme="majorHAnsi"/>
          <w:sz w:val="18"/>
          <w:szCs w:val="18"/>
        </w:rPr>
        <w:t xml:space="preserve">ozn. </w:t>
      </w:r>
      <w:r>
        <w:rPr>
          <w:rFonts w:asciiTheme="majorHAnsi" w:hAnsiTheme="majorHAnsi"/>
          <w:sz w:val="18"/>
          <w:szCs w:val="18"/>
        </w:rPr>
        <w:t xml:space="preserve">č. </w:t>
      </w:r>
      <w:r w:rsidRPr="00DA3FA5">
        <w:rPr>
          <w:rFonts w:asciiTheme="majorHAnsi" w:hAnsiTheme="majorHAnsi"/>
          <w:sz w:val="18"/>
          <w:szCs w:val="18"/>
        </w:rPr>
        <w:t>45</w:t>
      </w:r>
      <w:r>
        <w:rPr>
          <w:rFonts w:asciiTheme="majorHAnsi" w:hAnsiTheme="majorHAnsi"/>
          <w:sz w:val="18"/>
          <w:szCs w:val="18"/>
        </w:rPr>
        <w:t>.</w:t>
      </w:r>
    </w:p>
  </w:footnote>
  <w:footnote w:id="15">
    <w:p w:rsidR="008F53E2" w:rsidRPr="00DA3FA5" w:rsidRDefault="008F53E2">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EU LGBT survey results at glance. FRA, 2013 </w:t>
      </w:r>
      <w:r w:rsidRPr="00DA3FA5">
        <w:rPr>
          <w:rFonts w:asciiTheme="majorHAnsi" w:eastAsiaTheme="minorHAnsi" w:hAnsiTheme="majorHAnsi"/>
          <w:sz w:val="18"/>
          <w:szCs w:val="18"/>
          <w:lang w:eastAsia="en-US"/>
        </w:rPr>
        <w:t>[on</w:t>
      </w:r>
      <w:r>
        <w:rPr>
          <w:rFonts w:asciiTheme="majorHAnsi" w:eastAsiaTheme="minorHAnsi" w:hAnsiTheme="majorHAnsi"/>
          <w:sz w:val="18"/>
          <w:szCs w:val="18"/>
          <w:lang w:eastAsia="en-US"/>
        </w:rPr>
        <w:t>-</w:t>
      </w:r>
      <w:r w:rsidRPr="00DA3FA5">
        <w:rPr>
          <w:rFonts w:asciiTheme="majorHAnsi" w:eastAsiaTheme="minorHAnsi" w:hAnsiTheme="majorHAnsi"/>
          <w:sz w:val="18"/>
          <w:szCs w:val="18"/>
          <w:lang w:eastAsia="en-US"/>
        </w:rPr>
        <w:t>line]</w:t>
      </w:r>
      <w:r>
        <w:rPr>
          <w:rFonts w:asciiTheme="majorHAnsi" w:eastAsiaTheme="minorHAnsi" w:hAnsiTheme="majorHAnsi"/>
          <w:sz w:val="18"/>
          <w:szCs w:val="18"/>
          <w:lang w:eastAsia="en-US"/>
        </w:rPr>
        <w:t>,</w:t>
      </w:r>
      <w:r w:rsidRPr="00DA3FA5">
        <w:rPr>
          <w:rFonts w:asciiTheme="majorHAnsi" w:eastAsiaTheme="minorHAnsi" w:hAnsiTheme="majorHAnsi"/>
          <w:sz w:val="18"/>
          <w:szCs w:val="18"/>
          <w:lang w:eastAsia="en-US"/>
        </w:rPr>
        <w:t xml:space="preserve"> pozri pozn.</w:t>
      </w:r>
      <w:r>
        <w:rPr>
          <w:rFonts w:asciiTheme="majorHAnsi" w:eastAsiaTheme="minorHAnsi" w:hAnsiTheme="majorHAnsi"/>
          <w:sz w:val="18"/>
          <w:szCs w:val="18"/>
          <w:lang w:eastAsia="en-US"/>
        </w:rPr>
        <w:t xml:space="preserve"> č.</w:t>
      </w:r>
      <w:r w:rsidRPr="00DA3FA5">
        <w:rPr>
          <w:rFonts w:asciiTheme="majorHAnsi" w:eastAsiaTheme="minorHAnsi" w:hAnsiTheme="majorHAnsi"/>
          <w:sz w:val="18"/>
          <w:szCs w:val="18"/>
          <w:lang w:eastAsia="en-US"/>
        </w:rPr>
        <w:t xml:space="preserve"> 4</w:t>
      </w:r>
      <w:r>
        <w:rPr>
          <w:rFonts w:asciiTheme="majorHAnsi" w:eastAsiaTheme="minorHAnsi" w:hAnsiTheme="majorHAnsi"/>
          <w:sz w:val="18"/>
          <w:szCs w:val="18"/>
          <w:lang w:eastAsia="en-US"/>
        </w:rPr>
        <w:t>.</w:t>
      </w:r>
    </w:p>
  </w:footnote>
  <w:footnote w:id="16">
    <w:p w:rsidR="008F53E2" w:rsidRDefault="008F53E2" w:rsidP="00090337">
      <w:pPr>
        <w:tabs>
          <w:tab w:val="left" w:pos="0"/>
          <w:tab w:val="left" w:pos="8280"/>
        </w:tabs>
        <w:spacing w:line="240" w:lineRule="auto"/>
        <w:jc w:val="both"/>
      </w:pPr>
      <w:r w:rsidRPr="00DA3FA5">
        <w:rPr>
          <w:rStyle w:val="Odkaznapoznmkupodiarou"/>
          <w:rFonts w:asciiTheme="majorHAnsi" w:hAnsiTheme="majorHAnsi" w:cs="Times New Roman"/>
          <w:sz w:val="18"/>
          <w:szCs w:val="18"/>
        </w:rPr>
        <w:footnoteRef/>
      </w:r>
      <w:r w:rsidRPr="00DA3FA5">
        <w:rPr>
          <w:rFonts w:asciiTheme="majorHAnsi" w:hAnsiTheme="majorHAnsi" w:cs="Times New Roman"/>
          <w:sz w:val="18"/>
          <w:szCs w:val="18"/>
        </w:rPr>
        <w:t xml:space="preserve"> Ondrejkovič, P., Smolík, J. 2011. Pravicový extrémizmus a mládež na Slovensku. Brno 2013 [on</w:t>
      </w:r>
      <w:r>
        <w:rPr>
          <w:rFonts w:asciiTheme="majorHAnsi" w:hAnsiTheme="majorHAnsi" w:cs="Times New Roman"/>
          <w:sz w:val="18"/>
          <w:szCs w:val="18"/>
        </w:rPr>
        <w:t>-</w:t>
      </w:r>
      <w:r w:rsidRPr="00DA3FA5">
        <w:rPr>
          <w:rFonts w:asciiTheme="majorHAnsi" w:hAnsiTheme="majorHAnsi" w:cs="Times New Roman"/>
          <w:sz w:val="18"/>
          <w:szCs w:val="18"/>
        </w:rPr>
        <w:t>line]</w:t>
      </w:r>
      <w:r>
        <w:rPr>
          <w:rFonts w:asciiTheme="majorHAnsi" w:hAnsiTheme="majorHAnsi" w:cs="Times New Roman"/>
          <w:sz w:val="18"/>
          <w:szCs w:val="18"/>
        </w:rPr>
        <w:t>,</w:t>
      </w:r>
      <w:r w:rsidRPr="00DA3FA5">
        <w:rPr>
          <w:rFonts w:asciiTheme="majorHAnsi" w:hAnsiTheme="majorHAnsi" w:cs="Times New Roman"/>
          <w:sz w:val="18"/>
          <w:szCs w:val="18"/>
        </w:rPr>
        <w:t xml:space="preserve"> dostupné na internete: http://www.fsvucm.sk/files/doc/Ekniznica/2013-extremizmus.pdf</w:t>
      </w:r>
      <w:r>
        <w:rPr>
          <w:rFonts w:asciiTheme="majorHAnsi" w:hAnsiTheme="majorHAnsi" w:cs="Times New Roman"/>
          <w:sz w:val="18"/>
          <w:szCs w:val="18"/>
        </w:rPr>
        <w:t>.</w:t>
      </w:r>
    </w:p>
  </w:footnote>
  <w:footnote w:id="17">
    <w:p w:rsidR="008F53E2" w:rsidRPr="00DA3FA5" w:rsidRDefault="008F53E2" w:rsidP="00DC4AB7">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w:t>
      </w:r>
      <w:r>
        <w:rPr>
          <w:rFonts w:asciiTheme="majorHAnsi" w:hAnsiTheme="majorHAnsi"/>
          <w:sz w:val="18"/>
          <w:szCs w:val="18"/>
        </w:rPr>
        <w:t>S</w:t>
      </w:r>
      <w:r w:rsidRPr="00DA3FA5">
        <w:rPr>
          <w:rFonts w:asciiTheme="majorHAnsi" w:hAnsiTheme="majorHAnsi"/>
          <w:sz w:val="18"/>
          <w:szCs w:val="18"/>
        </w:rPr>
        <w:t xml:space="preserve">. 122 </w:t>
      </w:r>
      <w:r>
        <w:rPr>
          <w:rFonts w:asciiTheme="majorHAnsi" w:hAnsiTheme="majorHAnsi"/>
          <w:sz w:val="18"/>
          <w:szCs w:val="18"/>
        </w:rPr>
        <w:t>a</w:t>
      </w:r>
      <w:r w:rsidRPr="00DA3FA5">
        <w:rPr>
          <w:rFonts w:asciiTheme="majorHAnsi" w:hAnsiTheme="majorHAnsi"/>
          <w:sz w:val="18"/>
          <w:szCs w:val="18"/>
        </w:rPr>
        <w:t>ntidiskriminačn</w:t>
      </w:r>
      <w:r>
        <w:rPr>
          <w:rFonts w:asciiTheme="majorHAnsi" w:hAnsiTheme="majorHAnsi"/>
          <w:sz w:val="18"/>
          <w:szCs w:val="18"/>
        </w:rPr>
        <w:t>ého</w:t>
      </w:r>
      <w:r w:rsidRPr="00DA3FA5">
        <w:rPr>
          <w:rFonts w:asciiTheme="majorHAnsi" w:hAnsiTheme="majorHAnsi"/>
          <w:sz w:val="18"/>
          <w:szCs w:val="18"/>
        </w:rPr>
        <w:t xml:space="preserve"> zákon</w:t>
      </w:r>
      <w:r>
        <w:rPr>
          <w:rFonts w:asciiTheme="majorHAnsi" w:hAnsiTheme="majorHAnsi"/>
          <w:sz w:val="18"/>
          <w:szCs w:val="18"/>
        </w:rPr>
        <w:t>a</w:t>
      </w:r>
      <w:r w:rsidRPr="00DA3FA5">
        <w:rPr>
          <w:rFonts w:asciiTheme="majorHAnsi" w:hAnsiTheme="majorHAnsi"/>
          <w:sz w:val="18"/>
          <w:szCs w:val="18"/>
        </w:rPr>
        <w:t xml:space="preserve">, </w:t>
      </w:r>
      <w:r>
        <w:rPr>
          <w:rFonts w:asciiTheme="majorHAnsi" w:hAnsiTheme="majorHAnsi"/>
          <w:sz w:val="18"/>
          <w:szCs w:val="18"/>
        </w:rPr>
        <w:t>k</w:t>
      </w:r>
      <w:r w:rsidRPr="00DA3FA5">
        <w:rPr>
          <w:rFonts w:asciiTheme="majorHAnsi" w:hAnsiTheme="majorHAnsi"/>
          <w:sz w:val="18"/>
          <w:szCs w:val="18"/>
        </w:rPr>
        <w:t>omentár. Janka Debrecéniová. Občan a demokracia 2008.</w:t>
      </w:r>
    </w:p>
  </w:footnote>
  <w:footnote w:id="18">
    <w:p w:rsidR="008F53E2" w:rsidRPr="00DA3FA5" w:rsidRDefault="008F53E2" w:rsidP="00973479">
      <w:pPr>
        <w:pStyle w:val="Normlny1"/>
        <w:spacing w:after="0" w:line="240" w:lineRule="auto"/>
        <w:ind w:left="113" w:hanging="112"/>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 3</w:t>
      </w:r>
      <w:r>
        <w:rPr>
          <w:rFonts w:asciiTheme="majorHAnsi" w:hAnsiTheme="majorHAnsi"/>
          <w:sz w:val="18"/>
          <w:szCs w:val="18"/>
        </w:rPr>
        <w:t xml:space="preserve"> </w:t>
      </w:r>
      <w:r w:rsidRPr="00DA3FA5">
        <w:rPr>
          <w:rFonts w:asciiTheme="majorHAnsi" w:hAnsiTheme="majorHAnsi"/>
          <w:sz w:val="18"/>
          <w:szCs w:val="18"/>
        </w:rPr>
        <w:t>bod</w:t>
      </w:r>
      <w:r>
        <w:rPr>
          <w:rFonts w:asciiTheme="majorHAnsi" w:hAnsiTheme="majorHAnsi"/>
          <w:sz w:val="18"/>
          <w:szCs w:val="18"/>
        </w:rPr>
        <w:t xml:space="preserve"> </w:t>
      </w:r>
      <w:r w:rsidRPr="00DA3FA5">
        <w:rPr>
          <w:rFonts w:asciiTheme="majorHAnsi" w:hAnsiTheme="majorHAnsi"/>
          <w:sz w:val="18"/>
          <w:szCs w:val="18"/>
        </w:rPr>
        <w:t>j) zákona č. 245/2008 Z.</w:t>
      </w:r>
      <w:r>
        <w:rPr>
          <w:rFonts w:asciiTheme="majorHAnsi" w:hAnsiTheme="majorHAnsi"/>
          <w:sz w:val="18"/>
          <w:szCs w:val="18"/>
        </w:rPr>
        <w:t xml:space="preserve"> </w:t>
      </w:r>
      <w:r w:rsidRPr="00DA3FA5">
        <w:rPr>
          <w:rFonts w:asciiTheme="majorHAnsi" w:hAnsiTheme="majorHAnsi"/>
          <w:sz w:val="18"/>
          <w:szCs w:val="18"/>
        </w:rPr>
        <w:t>z.</w:t>
      </w:r>
      <w:r>
        <w:rPr>
          <w:rFonts w:asciiTheme="majorHAnsi" w:hAnsiTheme="majorHAnsi"/>
          <w:sz w:val="18"/>
          <w:szCs w:val="18"/>
        </w:rPr>
        <w:t xml:space="preserve"> </w:t>
      </w:r>
      <w:r w:rsidRPr="00DA3FA5">
        <w:rPr>
          <w:rFonts w:asciiTheme="majorHAnsi" w:hAnsiTheme="majorHAnsi"/>
          <w:sz w:val="18"/>
          <w:szCs w:val="18"/>
        </w:rPr>
        <w:t>o výchove a vzdelávaní (školský zákon)</w:t>
      </w:r>
      <w:r w:rsidR="00D376EE">
        <w:rPr>
          <w:rFonts w:asciiTheme="majorHAnsi" w:hAnsiTheme="majorHAnsi"/>
          <w:sz w:val="18"/>
          <w:szCs w:val="18"/>
        </w:rPr>
        <w:t>.</w:t>
      </w:r>
    </w:p>
  </w:footnote>
  <w:footnote w:id="19">
    <w:p w:rsidR="008F53E2" w:rsidRPr="00DA3FA5" w:rsidRDefault="008F53E2" w:rsidP="00FA02B1">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 4 bod</w:t>
      </w:r>
      <w:r>
        <w:rPr>
          <w:rFonts w:asciiTheme="majorHAnsi" w:hAnsiTheme="majorHAnsi"/>
          <w:sz w:val="18"/>
          <w:szCs w:val="18"/>
        </w:rPr>
        <w:t>y</w:t>
      </w:r>
      <w:r w:rsidRPr="00DA3FA5">
        <w:rPr>
          <w:rFonts w:asciiTheme="majorHAnsi" w:hAnsiTheme="majorHAnsi"/>
          <w:sz w:val="18"/>
          <w:szCs w:val="18"/>
        </w:rPr>
        <w:t xml:space="preserve"> g), h) zákona č. 245/2008 Z.</w:t>
      </w:r>
      <w:r>
        <w:rPr>
          <w:rFonts w:asciiTheme="majorHAnsi" w:hAnsiTheme="majorHAnsi"/>
          <w:sz w:val="18"/>
          <w:szCs w:val="18"/>
        </w:rPr>
        <w:t xml:space="preserve"> </w:t>
      </w:r>
      <w:r w:rsidRPr="00DA3FA5">
        <w:rPr>
          <w:rFonts w:asciiTheme="majorHAnsi" w:hAnsiTheme="majorHAnsi"/>
          <w:sz w:val="18"/>
          <w:szCs w:val="18"/>
        </w:rPr>
        <w:t>z.</w:t>
      </w:r>
      <w:r>
        <w:rPr>
          <w:rFonts w:asciiTheme="majorHAnsi" w:hAnsiTheme="majorHAnsi"/>
          <w:sz w:val="18"/>
          <w:szCs w:val="18"/>
        </w:rPr>
        <w:t xml:space="preserve"> </w:t>
      </w:r>
      <w:r w:rsidRPr="00DA3FA5">
        <w:rPr>
          <w:rFonts w:asciiTheme="majorHAnsi" w:hAnsiTheme="majorHAnsi"/>
          <w:sz w:val="18"/>
          <w:szCs w:val="18"/>
        </w:rPr>
        <w:t>o výchove a vzdelávaní (školský zákon)</w:t>
      </w:r>
      <w:r w:rsidR="00D376EE">
        <w:rPr>
          <w:rFonts w:asciiTheme="majorHAnsi" w:hAnsiTheme="majorHAnsi"/>
          <w:sz w:val="18"/>
          <w:szCs w:val="18"/>
        </w:rPr>
        <w:t>.</w:t>
      </w:r>
    </w:p>
  </w:footnote>
  <w:footnote w:id="20">
    <w:p w:rsidR="008F53E2" w:rsidRPr="00DA3FA5" w:rsidRDefault="008F53E2" w:rsidP="00FA02B1">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 59</w:t>
      </w:r>
      <w:r w:rsidRPr="00DA3FA5">
        <w:rPr>
          <w:rFonts w:asciiTheme="majorHAnsi" w:hAnsiTheme="majorHAnsi" w:cs="Arial"/>
          <w:sz w:val="18"/>
          <w:szCs w:val="18"/>
        </w:rPr>
        <w:t xml:space="preserve"> </w:t>
      </w:r>
      <w:r w:rsidRPr="00DA3FA5">
        <w:rPr>
          <w:rFonts w:asciiTheme="majorHAnsi" w:hAnsiTheme="majorHAnsi"/>
          <w:sz w:val="18"/>
          <w:szCs w:val="18"/>
        </w:rPr>
        <w:t>zákona č. 245/2008 Z.</w:t>
      </w:r>
      <w:r>
        <w:rPr>
          <w:rFonts w:asciiTheme="majorHAnsi" w:hAnsiTheme="majorHAnsi"/>
          <w:sz w:val="18"/>
          <w:szCs w:val="18"/>
        </w:rPr>
        <w:t xml:space="preserve"> </w:t>
      </w:r>
      <w:r w:rsidRPr="00DA3FA5">
        <w:rPr>
          <w:rFonts w:asciiTheme="majorHAnsi" w:hAnsiTheme="majorHAnsi"/>
          <w:sz w:val="18"/>
          <w:szCs w:val="18"/>
        </w:rPr>
        <w:t>z.</w:t>
      </w:r>
      <w:r>
        <w:rPr>
          <w:rFonts w:asciiTheme="majorHAnsi" w:hAnsiTheme="majorHAnsi"/>
          <w:sz w:val="18"/>
          <w:szCs w:val="18"/>
        </w:rPr>
        <w:t xml:space="preserve"> </w:t>
      </w:r>
      <w:r w:rsidRPr="00DA3FA5">
        <w:rPr>
          <w:rFonts w:asciiTheme="majorHAnsi" w:hAnsiTheme="majorHAnsi"/>
          <w:sz w:val="18"/>
          <w:szCs w:val="18"/>
        </w:rPr>
        <w:t>o výchove a vzdelávaní (školský zákon)</w:t>
      </w:r>
      <w:r w:rsidR="00D376EE">
        <w:rPr>
          <w:rFonts w:asciiTheme="majorHAnsi" w:hAnsiTheme="majorHAnsi"/>
          <w:sz w:val="18"/>
          <w:szCs w:val="18"/>
        </w:rPr>
        <w:t>.</w:t>
      </w:r>
    </w:p>
  </w:footnote>
  <w:footnote w:id="21">
    <w:p w:rsidR="008F53E2" w:rsidRPr="00DA3FA5" w:rsidRDefault="008F53E2" w:rsidP="00FA02B1">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w:t>
      </w:r>
      <w:r w:rsidRPr="00DA3FA5">
        <w:rPr>
          <w:rFonts w:asciiTheme="majorHAnsi" w:hAnsiTheme="majorHAnsi" w:cs="Arial"/>
          <w:sz w:val="18"/>
          <w:szCs w:val="18"/>
        </w:rPr>
        <w:t xml:space="preserve">§ </w:t>
      </w:r>
      <w:r w:rsidRPr="00DA3FA5">
        <w:rPr>
          <w:rFonts w:asciiTheme="majorHAnsi" w:hAnsiTheme="majorHAnsi"/>
          <w:sz w:val="18"/>
          <w:szCs w:val="18"/>
        </w:rPr>
        <w:t>144</w:t>
      </w:r>
      <w:r>
        <w:rPr>
          <w:rFonts w:asciiTheme="majorHAnsi" w:hAnsiTheme="majorHAnsi"/>
          <w:sz w:val="18"/>
          <w:szCs w:val="18"/>
        </w:rPr>
        <w:t xml:space="preserve"> </w:t>
      </w:r>
      <w:r w:rsidRPr="00DA3FA5">
        <w:rPr>
          <w:rFonts w:asciiTheme="majorHAnsi" w:hAnsiTheme="majorHAnsi"/>
          <w:sz w:val="18"/>
          <w:szCs w:val="18"/>
        </w:rPr>
        <w:t>ods. 1 body a), g), k), l) zákona č. 245/2008 Z.</w:t>
      </w:r>
      <w:r>
        <w:rPr>
          <w:rFonts w:asciiTheme="majorHAnsi" w:hAnsiTheme="majorHAnsi"/>
          <w:sz w:val="18"/>
          <w:szCs w:val="18"/>
        </w:rPr>
        <w:t xml:space="preserve"> </w:t>
      </w:r>
      <w:r w:rsidRPr="00DA3FA5">
        <w:rPr>
          <w:rFonts w:asciiTheme="majorHAnsi" w:hAnsiTheme="majorHAnsi"/>
          <w:sz w:val="18"/>
          <w:szCs w:val="18"/>
        </w:rPr>
        <w:t>z.</w:t>
      </w:r>
      <w:r>
        <w:rPr>
          <w:rFonts w:asciiTheme="majorHAnsi" w:hAnsiTheme="majorHAnsi"/>
          <w:sz w:val="18"/>
          <w:szCs w:val="18"/>
        </w:rPr>
        <w:t xml:space="preserve"> </w:t>
      </w:r>
      <w:r w:rsidRPr="00DA3FA5">
        <w:rPr>
          <w:rFonts w:asciiTheme="majorHAnsi" w:hAnsiTheme="majorHAnsi"/>
          <w:sz w:val="18"/>
          <w:szCs w:val="18"/>
        </w:rPr>
        <w:t>o výchove a vzdelávaní (školský zákon)</w:t>
      </w:r>
      <w:r>
        <w:rPr>
          <w:rFonts w:asciiTheme="majorHAnsi" w:hAnsiTheme="majorHAnsi"/>
          <w:sz w:val="18"/>
          <w:szCs w:val="18"/>
        </w:rPr>
        <w:t>.</w:t>
      </w:r>
    </w:p>
  </w:footnote>
  <w:footnote w:id="22">
    <w:p w:rsidR="008F53E2" w:rsidRPr="00DA3FA5" w:rsidRDefault="008F53E2" w:rsidP="00671ADD">
      <w:pPr>
        <w:spacing w:after="0" w:line="240" w:lineRule="auto"/>
        <w:rPr>
          <w:rFonts w:asciiTheme="majorHAnsi" w:hAnsiTheme="majorHAnsi" w:cs="Arial"/>
          <w:sz w:val="18"/>
          <w:szCs w:val="18"/>
        </w:rPr>
      </w:pPr>
      <w:r w:rsidRPr="00DA3FA5">
        <w:rPr>
          <w:rStyle w:val="Odkaznapoznmkupodiarou"/>
          <w:rFonts w:asciiTheme="majorHAnsi" w:hAnsiTheme="majorHAnsi"/>
          <w:sz w:val="18"/>
          <w:szCs w:val="18"/>
        </w:rPr>
        <w:footnoteRef/>
      </w:r>
      <w:r>
        <w:rPr>
          <w:rFonts w:asciiTheme="majorHAnsi" w:hAnsiTheme="majorHAnsi"/>
          <w:sz w:val="18"/>
          <w:szCs w:val="18"/>
        </w:rPr>
        <w:t xml:space="preserve"> </w:t>
      </w:r>
      <w:r w:rsidRPr="00DA3FA5">
        <w:rPr>
          <w:rFonts w:asciiTheme="majorHAnsi" w:hAnsiTheme="majorHAnsi"/>
          <w:sz w:val="18"/>
          <w:szCs w:val="18"/>
        </w:rPr>
        <w:t>Učebné osnovy VÝCHOVA K MANŽELSTVU A RODIČOVSTVU. Schválilo Ministerstvo školstva Slovenskej republiky dňa 29. júna 1998 pod číslom 2493/1998 – 41 s platnosťou od 1. septembra 1998</w:t>
      </w:r>
      <w:r>
        <w:rPr>
          <w:rFonts w:asciiTheme="majorHAnsi" w:hAnsiTheme="majorHAnsi"/>
          <w:sz w:val="18"/>
          <w:szCs w:val="18"/>
        </w:rPr>
        <w:t>.</w:t>
      </w:r>
      <w:r w:rsidRPr="00DA3FA5">
        <w:rPr>
          <w:rFonts w:asciiTheme="majorHAnsi" w:hAnsiTheme="majorHAnsi"/>
          <w:sz w:val="18"/>
          <w:szCs w:val="18"/>
        </w:rPr>
        <w:t xml:space="preserve"> Dostupné na: </w:t>
      </w:r>
      <w:hyperlink r:id="rId6" w:history="1">
        <w:r w:rsidRPr="00DA3FA5">
          <w:rPr>
            <w:rStyle w:val="Hypertextovprepojenie"/>
            <w:rFonts w:asciiTheme="majorHAnsi" w:hAnsiTheme="majorHAnsi"/>
            <w:sz w:val="18"/>
            <w:szCs w:val="18"/>
          </w:rPr>
          <w:t>http://www.statpedu.sk/files/documents/svp/1stzs/isced1/ine_dokumenty/vychova_k_manzelstvu.pdf</w:t>
        </w:r>
      </w:hyperlink>
      <w:r>
        <w:t>.</w:t>
      </w:r>
      <w:r w:rsidRPr="00DA3FA5">
        <w:rPr>
          <w:rFonts w:asciiTheme="majorHAnsi" w:hAnsiTheme="majorHAnsi"/>
          <w:sz w:val="18"/>
          <w:szCs w:val="18"/>
        </w:rPr>
        <w:t xml:space="preserve"> </w:t>
      </w:r>
    </w:p>
    <w:p w:rsidR="008F53E2" w:rsidRPr="00DA3FA5" w:rsidRDefault="008F53E2" w:rsidP="00671ADD">
      <w:pPr>
        <w:spacing w:after="0" w:line="240" w:lineRule="auto"/>
        <w:rPr>
          <w:rFonts w:asciiTheme="majorHAnsi" w:hAnsiTheme="majorHAnsi" w:cs="Arial"/>
          <w:sz w:val="18"/>
          <w:szCs w:val="18"/>
        </w:rPr>
      </w:pPr>
    </w:p>
  </w:footnote>
  <w:footnote w:id="23">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 55 ods. 2 zákona o vysokých školách </w:t>
      </w:r>
      <w:r>
        <w:rPr>
          <w:rFonts w:asciiTheme="majorHAnsi" w:hAnsiTheme="majorHAnsi"/>
          <w:sz w:val="18"/>
          <w:szCs w:val="18"/>
        </w:rPr>
        <w:t>č</w:t>
      </w:r>
      <w:r w:rsidRPr="00DA3FA5">
        <w:rPr>
          <w:rFonts w:asciiTheme="majorHAnsi" w:hAnsiTheme="majorHAnsi"/>
          <w:sz w:val="18"/>
          <w:szCs w:val="18"/>
        </w:rPr>
        <w:t>.</w:t>
      </w:r>
      <w:r>
        <w:rPr>
          <w:rFonts w:asciiTheme="majorHAnsi" w:hAnsiTheme="majorHAnsi"/>
          <w:sz w:val="18"/>
          <w:szCs w:val="18"/>
        </w:rPr>
        <w:t xml:space="preserve"> </w:t>
      </w:r>
      <w:r w:rsidRPr="00DA3FA5">
        <w:rPr>
          <w:rFonts w:asciiTheme="majorHAnsi" w:hAnsiTheme="majorHAnsi"/>
          <w:sz w:val="18"/>
          <w:szCs w:val="18"/>
        </w:rPr>
        <w:t>131/2002 Z.</w:t>
      </w:r>
      <w:r>
        <w:rPr>
          <w:rFonts w:asciiTheme="majorHAnsi" w:hAnsiTheme="majorHAnsi"/>
          <w:sz w:val="18"/>
          <w:szCs w:val="18"/>
        </w:rPr>
        <w:t xml:space="preserve"> </w:t>
      </w:r>
      <w:r w:rsidRPr="00DA3FA5">
        <w:rPr>
          <w:rFonts w:asciiTheme="majorHAnsi" w:hAnsiTheme="majorHAnsi"/>
          <w:sz w:val="18"/>
          <w:szCs w:val="18"/>
        </w:rPr>
        <w:t>z</w:t>
      </w:r>
      <w:r>
        <w:rPr>
          <w:rFonts w:asciiTheme="majorHAnsi" w:hAnsiTheme="majorHAnsi"/>
          <w:sz w:val="18"/>
          <w:szCs w:val="18"/>
        </w:rPr>
        <w:t>.</w:t>
      </w:r>
    </w:p>
  </w:footnote>
  <w:footnote w:id="24">
    <w:p w:rsidR="008F53E2" w:rsidRPr="00DA3FA5" w:rsidRDefault="008F53E2" w:rsidP="00FA02B1">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 5 ods</w:t>
      </w:r>
      <w:r>
        <w:rPr>
          <w:rFonts w:asciiTheme="majorHAnsi" w:hAnsiTheme="majorHAnsi"/>
          <w:sz w:val="18"/>
          <w:szCs w:val="18"/>
        </w:rPr>
        <w:t>.</w:t>
      </w:r>
      <w:r w:rsidRPr="00DA3FA5">
        <w:rPr>
          <w:rFonts w:asciiTheme="majorHAnsi" w:hAnsiTheme="majorHAnsi"/>
          <w:sz w:val="18"/>
          <w:szCs w:val="18"/>
        </w:rPr>
        <w:t xml:space="preserve"> 1 zákona o pedagogických zamestnancoch a odborných zamestnancoch č. 317/2009 Z.</w:t>
      </w:r>
      <w:r>
        <w:rPr>
          <w:rFonts w:asciiTheme="majorHAnsi" w:hAnsiTheme="majorHAnsi"/>
          <w:sz w:val="18"/>
          <w:szCs w:val="18"/>
        </w:rPr>
        <w:t xml:space="preserve"> </w:t>
      </w:r>
      <w:r w:rsidRPr="00DA3FA5">
        <w:rPr>
          <w:rFonts w:asciiTheme="majorHAnsi" w:hAnsiTheme="majorHAnsi"/>
          <w:sz w:val="18"/>
          <w:szCs w:val="18"/>
        </w:rPr>
        <w:t>z. a o zmene a</w:t>
      </w:r>
      <w:r>
        <w:rPr>
          <w:rFonts w:asciiTheme="majorHAnsi" w:hAnsiTheme="majorHAnsi"/>
          <w:sz w:val="18"/>
          <w:szCs w:val="18"/>
        </w:rPr>
        <w:t> </w:t>
      </w:r>
      <w:r w:rsidRPr="00DA3FA5">
        <w:rPr>
          <w:rFonts w:asciiTheme="majorHAnsi" w:hAnsiTheme="majorHAnsi"/>
          <w:sz w:val="18"/>
          <w:szCs w:val="18"/>
        </w:rPr>
        <w:t>doplnení niektorých zákonov</w:t>
      </w:r>
      <w:r>
        <w:rPr>
          <w:rFonts w:asciiTheme="majorHAnsi" w:hAnsiTheme="majorHAnsi"/>
          <w:sz w:val="18"/>
          <w:szCs w:val="18"/>
        </w:rPr>
        <w:t xml:space="preserve">, </w:t>
      </w:r>
      <w:r w:rsidRPr="00DA3FA5">
        <w:rPr>
          <w:rFonts w:asciiTheme="majorHAnsi" w:hAnsiTheme="majorHAnsi"/>
          <w:sz w:val="18"/>
          <w:szCs w:val="18"/>
        </w:rPr>
        <w:t>dostupné na internete: http://www.minedu.sk/860-sk/zakony/</w:t>
      </w:r>
      <w:r>
        <w:rPr>
          <w:rFonts w:asciiTheme="majorHAnsi" w:hAnsiTheme="majorHAnsi"/>
          <w:sz w:val="18"/>
          <w:szCs w:val="18"/>
        </w:rPr>
        <w:t>.</w:t>
      </w:r>
    </w:p>
  </w:footnote>
  <w:footnote w:id="25">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Metodicko-pedagogické centrum je podľa § 14, ods. 2 písm. c) zákona NR SR č. 596/2003 Z. z. o štátnej správe v</w:t>
      </w:r>
      <w:r>
        <w:rPr>
          <w:rFonts w:asciiTheme="majorHAnsi" w:hAnsiTheme="majorHAnsi"/>
          <w:sz w:val="18"/>
          <w:szCs w:val="18"/>
        </w:rPr>
        <w:t> </w:t>
      </w:r>
      <w:r w:rsidRPr="00DA3FA5">
        <w:rPr>
          <w:rFonts w:asciiTheme="majorHAnsi" w:hAnsiTheme="majorHAnsi"/>
          <w:sz w:val="18"/>
          <w:szCs w:val="18"/>
        </w:rPr>
        <w:t>školstve a školskej samospráve ústredne riadenou organizáciou MŠVVaŠ SR</w:t>
      </w:r>
      <w:r>
        <w:rPr>
          <w:rFonts w:asciiTheme="majorHAnsi" w:hAnsiTheme="majorHAnsi"/>
          <w:sz w:val="18"/>
          <w:szCs w:val="18"/>
        </w:rPr>
        <w:t>.</w:t>
      </w:r>
    </w:p>
  </w:footnote>
  <w:footnote w:id="26">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Dostupné na: </w:t>
      </w:r>
      <w:hyperlink r:id="rId7" w:history="1">
        <w:r w:rsidRPr="00DA3FA5">
          <w:rPr>
            <w:rStyle w:val="Hypertextovprepojenie"/>
            <w:rFonts w:asciiTheme="majorHAnsi" w:hAnsiTheme="majorHAnsi"/>
            <w:sz w:val="18"/>
            <w:szCs w:val="18"/>
          </w:rPr>
          <w:t>http://www.mpc-edu.sk/vzdelavacia-cinnost/ponuka-akreditovanych-vzdelavacich-programov</w:t>
        </w:r>
      </w:hyperlink>
      <w:r>
        <w:t>.</w:t>
      </w:r>
      <w:r w:rsidRPr="00DA3FA5">
        <w:rPr>
          <w:rFonts w:asciiTheme="majorHAnsi" w:hAnsiTheme="majorHAnsi"/>
          <w:sz w:val="18"/>
          <w:szCs w:val="18"/>
        </w:rPr>
        <w:t xml:space="preserve"> Navštívené dňa: 19.</w:t>
      </w:r>
      <w:r>
        <w:rPr>
          <w:rFonts w:asciiTheme="majorHAnsi" w:hAnsiTheme="majorHAnsi"/>
          <w:sz w:val="18"/>
          <w:szCs w:val="18"/>
        </w:rPr>
        <w:t xml:space="preserve"> 0</w:t>
      </w:r>
      <w:r w:rsidRPr="00DA3FA5">
        <w:rPr>
          <w:rFonts w:asciiTheme="majorHAnsi" w:hAnsiTheme="majorHAnsi"/>
          <w:sz w:val="18"/>
          <w:szCs w:val="18"/>
        </w:rPr>
        <w:t>3.</w:t>
      </w:r>
      <w:r>
        <w:rPr>
          <w:rFonts w:asciiTheme="majorHAnsi" w:hAnsiTheme="majorHAnsi"/>
          <w:sz w:val="18"/>
          <w:szCs w:val="18"/>
        </w:rPr>
        <w:t xml:space="preserve"> </w:t>
      </w:r>
      <w:r w:rsidRPr="00DA3FA5">
        <w:rPr>
          <w:rFonts w:asciiTheme="majorHAnsi" w:hAnsiTheme="majorHAnsi"/>
          <w:sz w:val="18"/>
          <w:szCs w:val="18"/>
        </w:rPr>
        <w:t>2013</w:t>
      </w:r>
      <w:r>
        <w:rPr>
          <w:rFonts w:asciiTheme="majorHAnsi" w:hAnsiTheme="majorHAnsi"/>
          <w:sz w:val="18"/>
          <w:szCs w:val="18"/>
        </w:rPr>
        <w:t>.</w:t>
      </w:r>
    </w:p>
  </w:footnote>
  <w:footnote w:id="27">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Dostupné na: </w:t>
      </w:r>
      <w:hyperlink r:id="rId8" w:history="1">
        <w:r w:rsidRPr="00DA3FA5">
          <w:rPr>
            <w:rStyle w:val="Hypertextovprepojenie"/>
            <w:rFonts w:asciiTheme="majorHAnsi" w:hAnsiTheme="majorHAnsi"/>
            <w:sz w:val="18"/>
            <w:szCs w:val="18"/>
          </w:rPr>
          <w:t>http://www.mpc-edu.sk/library/files/2010_AVP/2010038.pdf</w:t>
        </w:r>
      </w:hyperlink>
      <w:r>
        <w:t>.</w:t>
      </w:r>
      <w:r>
        <w:rPr>
          <w:rFonts w:asciiTheme="majorHAnsi" w:hAnsiTheme="majorHAnsi"/>
          <w:sz w:val="18"/>
          <w:szCs w:val="18"/>
        </w:rPr>
        <w:t xml:space="preserve"> </w:t>
      </w:r>
      <w:r w:rsidRPr="00DA3FA5">
        <w:rPr>
          <w:rFonts w:asciiTheme="majorHAnsi" w:hAnsiTheme="majorHAnsi"/>
          <w:sz w:val="18"/>
          <w:szCs w:val="18"/>
        </w:rPr>
        <w:t>Navštívené dňa: 19.</w:t>
      </w:r>
      <w:r>
        <w:rPr>
          <w:rFonts w:asciiTheme="majorHAnsi" w:hAnsiTheme="majorHAnsi"/>
          <w:sz w:val="18"/>
          <w:szCs w:val="18"/>
        </w:rPr>
        <w:t xml:space="preserve"> 0</w:t>
      </w:r>
      <w:r w:rsidRPr="00DA3FA5">
        <w:rPr>
          <w:rFonts w:asciiTheme="majorHAnsi" w:hAnsiTheme="majorHAnsi"/>
          <w:sz w:val="18"/>
          <w:szCs w:val="18"/>
        </w:rPr>
        <w:t>3.</w:t>
      </w:r>
      <w:r>
        <w:rPr>
          <w:rFonts w:asciiTheme="majorHAnsi" w:hAnsiTheme="majorHAnsi"/>
          <w:sz w:val="18"/>
          <w:szCs w:val="18"/>
        </w:rPr>
        <w:t xml:space="preserve"> </w:t>
      </w:r>
      <w:r w:rsidRPr="00DA3FA5">
        <w:rPr>
          <w:rFonts w:asciiTheme="majorHAnsi" w:hAnsiTheme="majorHAnsi"/>
          <w:sz w:val="18"/>
          <w:szCs w:val="18"/>
        </w:rPr>
        <w:t>2013</w:t>
      </w:r>
      <w:r>
        <w:rPr>
          <w:rFonts w:asciiTheme="majorHAnsi" w:hAnsiTheme="majorHAnsi"/>
          <w:sz w:val="18"/>
          <w:szCs w:val="18"/>
        </w:rPr>
        <w:t>.</w:t>
      </w:r>
    </w:p>
  </w:footnote>
  <w:footnote w:id="28">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Odpoveď Ministerstva školstva, vedy, výskumu a športu SR na žiadosť o sprístupnenie informácií zo dňa 27.</w:t>
      </w:r>
      <w:r>
        <w:rPr>
          <w:rFonts w:asciiTheme="majorHAnsi" w:hAnsiTheme="majorHAnsi"/>
          <w:sz w:val="18"/>
          <w:szCs w:val="18"/>
        </w:rPr>
        <w:t xml:space="preserve"> 0</w:t>
      </w:r>
      <w:r w:rsidRPr="00DA3FA5">
        <w:rPr>
          <w:rFonts w:asciiTheme="majorHAnsi" w:hAnsiTheme="majorHAnsi"/>
          <w:sz w:val="18"/>
          <w:szCs w:val="18"/>
        </w:rPr>
        <w:t>2.</w:t>
      </w:r>
      <w:r>
        <w:rPr>
          <w:rFonts w:asciiTheme="majorHAnsi" w:hAnsiTheme="majorHAnsi"/>
          <w:sz w:val="18"/>
          <w:szCs w:val="18"/>
        </w:rPr>
        <w:t xml:space="preserve"> </w:t>
      </w:r>
      <w:r w:rsidRPr="00DA3FA5">
        <w:rPr>
          <w:rFonts w:asciiTheme="majorHAnsi" w:hAnsiTheme="majorHAnsi"/>
          <w:sz w:val="18"/>
          <w:szCs w:val="18"/>
        </w:rPr>
        <w:t>2013</w:t>
      </w:r>
      <w:r>
        <w:rPr>
          <w:rFonts w:asciiTheme="majorHAnsi" w:hAnsiTheme="majorHAnsi"/>
          <w:sz w:val="18"/>
          <w:szCs w:val="18"/>
        </w:rPr>
        <w:t>.</w:t>
      </w:r>
    </w:p>
  </w:footnote>
  <w:footnote w:id="29">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Dostupné na: </w:t>
      </w:r>
      <w:hyperlink r:id="rId9" w:history="1">
        <w:r w:rsidRPr="00DA3FA5">
          <w:rPr>
            <w:rStyle w:val="Hypertextovprepojenie"/>
            <w:rFonts w:asciiTheme="majorHAnsi" w:hAnsiTheme="majorHAnsi"/>
            <w:sz w:val="18"/>
            <w:szCs w:val="18"/>
          </w:rPr>
          <w:t>http://www.mpc-edu.sk/library/files/2010_AVP/2010100.pdf</w:t>
        </w:r>
      </w:hyperlink>
      <w:r>
        <w:t>.</w:t>
      </w:r>
      <w:r w:rsidRPr="00DA3FA5">
        <w:rPr>
          <w:rFonts w:asciiTheme="majorHAnsi" w:hAnsiTheme="majorHAnsi"/>
          <w:sz w:val="18"/>
          <w:szCs w:val="18"/>
        </w:rPr>
        <w:t xml:space="preserve"> Navštívené dňa: 19.</w:t>
      </w:r>
      <w:r>
        <w:rPr>
          <w:rFonts w:asciiTheme="majorHAnsi" w:hAnsiTheme="majorHAnsi"/>
          <w:sz w:val="18"/>
          <w:szCs w:val="18"/>
        </w:rPr>
        <w:t xml:space="preserve"> 0</w:t>
      </w:r>
      <w:r w:rsidRPr="00DA3FA5">
        <w:rPr>
          <w:rFonts w:asciiTheme="majorHAnsi" w:hAnsiTheme="majorHAnsi"/>
          <w:sz w:val="18"/>
          <w:szCs w:val="18"/>
        </w:rPr>
        <w:t>3.2013</w:t>
      </w:r>
      <w:r>
        <w:rPr>
          <w:rFonts w:asciiTheme="majorHAnsi" w:hAnsiTheme="majorHAnsi"/>
          <w:sz w:val="18"/>
          <w:szCs w:val="18"/>
        </w:rPr>
        <w:t>.</w:t>
      </w:r>
    </w:p>
  </w:footnote>
  <w:footnote w:id="30">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Dostupné na: </w:t>
      </w:r>
      <w:hyperlink r:id="rId10" w:history="1">
        <w:r w:rsidRPr="00DA3FA5">
          <w:rPr>
            <w:rStyle w:val="Hypertextovprepojenie"/>
            <w:rFonts w:asciiTheme="majorHAnsi" w:hAnsiTheme="majorHAnsi"/>
            <w:sz w:val="18"/>
            <w:szCs w:val="18"/>
          </w:rPr>
          <w:t>http://www.mpc-edu.sk/vzdelavacia-cinnost/ponuka-akreditovanych-vzdelavacich-programov</w:t>
        </w:r>
      </w:hyperlink>
      <w:r>
        <w:t>.</w:t>
      </w:r>
      <w:r w:rsidRPr="00DA3FA5">
        <w:rPr>
          <w:rFonts w:asciiTheme="majorHAnsi" w:hAnsiTheme="majorHAnsi"/>
          <w:sz w:val="18"/>
          <w:szCs w:val="18"/>
        </w:rPr>
        <w:t xml:space="preserve"> Navštívené dňa: 19.</w:t>
      </w:r>
      <w:r>
        <w:rPr>
          <w:rFonts w:asciiTheme="majorHAnsi" w:hAnsiTheme="majorHAnsi"/>
          <w:sz w:val="18"/>
          <w:szCs w:val="18"/>
        </w:rPr>
        <w:t xml:space="preserve"> 0</w:t>
      </w:r>
      <w:r w:rsidRPr="00DA3FA5">
        <w:rPr>
          <w:rFonts w:asciiTheme="majorHAnsi" w:hAnsiTheme="majorHAnsi"/>
          <w:sz w:val="18"/>
          <w:szCs w:val="18"/>
        </w:rPr>
        <w:t>3.</w:t>
      </w:r>
      <w:r>
        <w:rPr>
          <w:rFonts w:asciiTheme="majorHAnsi" w:hAnsiTheme="majorHAnsi"/>
          <w:sz w:val="18"/>
          <w:szCs w:val="18"/>
        </w:rPr>
        <w:t xml:space="preserve"> </w:t>
      </w:r>
      <w:r w:rsidRPr="00DA3FA5">
        <w:rPr>
          <w:rFonts w:asciiTheme="majorHAnsi" w:hAnsiTheme="majorHAnsi"/>
          <w:sz w:val="18"/>
          <w:szCs w:val="18"/>
        </w:rPr>
        <w:t>2013</w:t>
      </w:r>
      <w:r>
        <w:rPr>
          <w:rFonts w:asciiTheme="majorHAnsi" w:hAnsiTheme="majorHAnsi"/>
          <w:sz w:val="18"/>
          <w:szCs w:val="18"/>
        </w:rPr>
        <w:t>.</w:t>
      </w:r>
    </w:p>
  </w:footnote>
  <w:footnote w:id="31">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Dostupné na: </w:t>
      </w:r>
      <w:hyperlink r:id="rId11" w:history="1">
        <w:r w:rsidRPr="00DA3FA5">
          <w:rPr>
            <w:rStyle w:val="Hypertextovprepojenie"/>
            <w:rFonts w:asciiTheme="majorHAnsi" w:hAnsiTheme="majorHAnsi"/>
            <w:sz w:val="18"/>
            <w:szCs w:val="18"/>
          </w:rPr>
          <w:t>http://www.mpc-edu.sk/library/files/prevencia_a_riesenie_agresivity_a_sikanovania_v_zs.pdf</w:t>
        </w:r>
      </w:hyperlink>
      <w:r>
        <w:t>.</w:t>
      </w:r>
      <w:r w:rsidRPr="00DA3FA5">
        <w:rPr>
          <w:rFonts w:asciiTheme="majorHAnsi" w:hAnsiTheme="majorHAnsi"/>
          <w:sz w:val="18"/>
          <w:szCs w:val="18"/>
        </w:rPr>
        <w:t xml:space="preserve"> Navštívené dňa: 19.</w:t>
      </w:r>
      <w:r>
        <w:rPr>
          <w:rFonts w:asciiTheme="majorHAnsi" w:hAnsiTheme="majorHAnsi"/>
          <w:sz w:val="18"/>
          <w:szCs w:val="18"/>
        </w:rPr>
        <w:t xml:space="preserve"> 0</w:t>
      </w:r>
      <w:r w:rsidRPr="00DA3FA5">
        <w:rPr>
          <w:rFonts w:asciiTheme="majorHAnsi" w:hAnsiTheme="majorHAnsi"/>
          <w:sz w:val="18"/>
          <w:szCs w:val="18"/>
        </w:rPr>
        <w:t>3.</w:t>
      </w:r>
      <w:r>
        <w:rPr>
          <w:rFonts w:asciiTheme="majorHAnsi" w:hAnsiTheme="majorHAnsi"/>
          <w:sz w:val="18"/>
          <w:szCs w:val="18"/>
        </w:rPr>
        <w:t xml:space="preserve"> </w:t>
      </w:r>
      <w:r w:rsidRPr="00DA3FA5">
        <w:rPr>
          <w:rFonts w:asciiTheme="majorHAnsi" w:hAnsiTheme="majorHAnsi"/>
          <w:sz w:val="18"/>
          <w:szCs w:val="18"/>
        </w:rPr>
        <w:t>2013</w:t>
      </w:r>
      <w:r>
        <w:rPr>
          <w:rFonts w:asciiTheme="majorHAnsi" w:hAnsiTheme="majorHAnsi"/>
          <w:sz w:val="18"/>
          <w:szCs w:val="18"/>
        </w:rPr>
        <w:t>.</w:t>
      </w:r>
    </w:p>
  </w:footnote>
  <w:footnote w:id="32">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Metodické usmernenie č. 7/2006-R z 28. marca 2006 k prevencii a riešeniu šikanovania žiakov v školách a</w:t>
      </w:r>
      <w:r>
        <w:rPr>
          <w:rFonts w:asciiTheme="majorHAnsi" w:hAnsiTheme="majorHAnsi"/>
          <w:sz w:val="18"/>
          <w:szCs w:val="18"/>
        </w:rPr>
        <w:t> </w:t>
      </w:r>
      <w:r w:rsidRPr="00DA3FA5">
        <w:rPr>
          <w:rFonts w:asciiTheme="majorHAnsi" w:hAnsiTheme="majorHAnsi"/>
          <w:sz w:val="18"/>
          <w:szCs w:val="18"/>
        </w:rPr>
        <w:t>školských zariadeniach</w:t>
      </w:r>
      <w:r>
        <w:rPr>
          <w:rFonts w:asciiTheme="majorHAnsi" w:hAnsiTheme="majorHAnsi"/>
          <w:sz w:val="18"/>
          <w:szCs w:val="18"/>
        </w:rPr>
        <w:t>.</w:t>
      </w:r>
    </w:p>
  </w:footnote>
  <w:footnote w:id="33">
    <w:p w:rsidR="008F53E2" w:rsidRPr="00DA3FA5" w:rsidRDefault="008F53E2" w:rsidP="002170E8">
      <w:pPr>
        <w:pStyle w:val="Textpoznmkypodiarou"/>
        <w:rPr>
          <w:rFonts w:asciiTheme="majorHAnsi" w:hAnsiTheme="majorHAnsi"/>
          <w:sz w:val="18"/>
          <w:szCs w:val="18"/>
        </w:rPr>
      </w:pPr>
      <w:r w:rsidRPr="00DA3FA5">
        <w:rPr>
          <w:rStyle w:val="Odkaznapoznmkupodiarou"/>
          <w:rFonts w:asciiTheme="majorHAnsi" w:hAnsiTheme="majorHAnsi"/>
          <w:sz w:val="18"/>
          <w:szCs w:val="18"/>
        </w:rPr>
        <w:footnoteRef/>
      </w:r>
      <w:r w:rsidRPr="00DA3FA5">
        <w:rPr>
          <w:rFonts w:asciiTheme="majorHAnsi" w:hAnsiTheme="majorHAnsi"/>
          <w:sz w:val="18"/>
          <w:szCs w:val="18"/>
        </w:rPr>
        <w:t xml:space="preserve"> Metodické usmernenie č. 7/2006-R z 28. marca 2006</w:t>
      </w:r>
      <w:r>
        <w:rPr>
          <w:rFonts w:asciiTheme="majorHAnsi" w:hAnsiTheme="majorHAnsi"/>
          <w:sz w:val="18"/>
          <w:szCs w:val="18"/>
        </w:rPr>
        <w:t xml:space="preserve"> </w:t>
      </w:r>
      <w:r w:rsidRPr="00DA3FA5">
        <w:rPr>
          <w:rFonts w:asciiTheme="majorHAnsi" w:hAnsiTheme="majorHAnsi"/>
          <w:sz w:val="18"/>
          <w:szCs w:val="18"/>
        </w:rPr>
        <w:t>k prevencii a riešeniu šikanovania žiakov v školách a</w:t>
      </w:r>
      <w:r>
        <w:rPr>
          <w:rFonts w:asciiTheme="majorHAnsi" w:hAnsiTheme="majorHAnsi"/>
          <w:sz w:val="18"/>
          <w:szCs w:val="18"/>
        </w:rPr>
        <w:t> </w:t>
      </w:r>
      <w:r w:rsidRPr="00DA3FA5">
        <w:rPr>
          <w:rFonts w:asciiTheme="majorHAnsi" w:hAnsiTheme="majorHAnsi"/>
          <w:sz w:val="18"/>
          <w:szCs w:val="18"/>
        </w:rPr>
        <w:t>školských zariadeniach</w:t>
      </w:r>
      <w:r>
        <w:rPr>
          <w:rFonts w:asciiTheme="majorHAnsi" w:hAnsiTheme="majorHAnsi"/>
          <w:sz w:val="18"/>
          <w:szCs w:val="18"/>
        </w:rPr>
        <w:t>.</w:t>
      </w:r>
    </w:p>
  </w:footnote>
  <w:footnote w:id="34">
    <w:p w:rsidR="008F53E2" w:rsidRPr="00564056" w:rsidRDefault="008F53E2" w:rsidP="0046391A">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Zákon č. 245/2008 Z.</w:t>
      </w:r>
      <w:r>
        <w:rPr>
          <w:rFonts w:asciiTheme="majorHAnsi" w:hAnsiTheme="majorHAnsi"/>
          <w:sz w:val="18"/>
          <w:szCs w:val="18"/>
        </w:rPr>
        <w:t xml:space="preserve"> </w:t>
      </w:r>
      <w:r w:rsidRPr="00564056">
        <w:rPr>
          <w:rFonts w:asciiTheme="majorHAnsi" w:hAnsiTheme="majorHAnsi"/>
          <w:sz w:val="18"/>
          <w:szCs w:val="18"/>
        </w:rPr>
        <w:t>z</w:t>
      </w:r>
      <w:r>
        <w:rPr>
          <w:rFonts w:asciiTheme="majorHAnsi" w:hAnsiTheme="majorHAnsi"/>
          <w:sz w:val="18"/>
          <w:szCs w:val="18"/>
        </w:rPr>
        <w:t>.</w:t>
      </w:r>
      <w:r w:rsidRPr="00564056">
        <w:rPr>
          <w:rFonts w:asciiTheme="majorHAnsi" w:hAnsiTheme="majorHAnsi"/>
          <w:sz w:val="18"/>
          <w:szCs w:val="18"/>
        </w:rPr>
        <w:t xml:space="preserve"> o výchove a vzdelávaní (školský zákon)</w:t>
      </w:r>
      <w:r w:rsidR="00D376EE">
        <w:rPr>
          <w:rFonts w:asciiTheme="majorHAnsi" w:hAnsiTheme="majorHAnsi"/>
          <w:sz w:val="18"/>
          <w:szCs w:val="18"/>
        </w:rPr>
        <w:t>.</w:t>
      </w:r>
    </w:p>
  </w:footnote>
  <w:footnote w:id="35">
    <w:p w:rsidR="008F53E2" w:rsidRPr="00564056" w:rsidRDefault="008F53E2" w:rsidP="0046391A">
      <w:pPr>
        <w:spacing w:after="0" w:line="240" w:lineRule="auto"/>
        <w:rPr>
          <w:rFonts w:asciiTheme="majorHAnsi" w:hAnsiTheme="majorHAnsi"/>
          <w:sz w:val="18"/>
          <w:szCs w:val="18"/>
        </w:rPr>
      </w:pPr>
      <w:r w:rsidRPr="00564056">
        <w:rPr>
          <w:rStyle w:val="Odkaznapoznmkupodiarou"/>
          <w:rFonts w:asciiTheme="majorHAnsi" w:hAnsiTheme="majorHAnsi"/>
          <w:sz w:val="18"/>
          <w:szCs w:val="18"/>
        </w:rPr>
        <w:footnoteRef/>
      </w:r>
      <w:r>
        <w:rPr>
          <w:rFonts w:asciiTheme="majorHAnsi" w:hAnsiTheme="majorHAnsi"/>
          <w:sz w:val="18"/>
          <w:szCs w:val="18"/>
        </w:rPr>
        <w:t xml:space="preserve"> </w:t>
      </w:r>
      <w:r w:rsidRPr="00564056">
        <w:rPr>
          <w:rFonts w:asciiTheme="majorHAnsi" w:hAnsiTheme="majorHAnsi"/>
          <w:sz w:val="18"/>
          <w:szCs w:val="18"/>
        </w:rPr>
        <w:t xml:space="preserve">Zákon </w:t>
      </w:r>
      <w:r>
        <w:rPr>
          <w:rFonts w:asciiTheme="majorHAnsi" w:hAnsiTheme="majorHAnsi"/>
          <w:sz w:val="18"/>
          <w:szCs w:val="18"/>
        </w:rPr>
        <w:t>č</w:t>
      </w:r>
      <w:r w:rsidRPr="00564056">
        <w:rPr>
          <w:rFonts w:asciiTheme="majorHAnsi" w:hAnsiTheme="majorHAnsi"/>
          <w:sz w:val="18"/>
          <w:szCs w:val="18"/>
        </w:rPr>
        <w:t>. 131/2002 Z. z. o vysokých školách (vysokoškolský zákon)</w:t>
      </w:r>
      <w:r w:rsidR="00D376EE">
        <w:rPr>
          <w:rFonts w:asciiTheme="majorHAnsi" w:hAnsiTheme="majorHAnsi"/>
          <w:sz w:val="18"/>
          <w:szCs w:val="18"/>
        </w:rPr>
        <w:t>.</w:t>
      </w:r>
    </w:p>
  </w:footnote>
  <w:footnote w:id="36">
    <w:p w:rsidR="008F53E2" w:rsidRPr="00564056" w:rsidRDefault="008F53E2" w:rsidP="0046391A">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Zákon č. 245/2008 Z.</w:t>
      </w:r>
      <w:r>
        <w:rPr>
          <w:rFonts w:asciiTheme="majorHAnsi" w:hAnsiTheme="majorHAnsi"/>
          <w:sz w:val="18"/>
          <w:szCs w:val="18"/>
        </w:rPr>
        <w:t xml:space="preserve"> </w:t>
      </w:r>
      <w:r w:rsidRPr="00564056">
        <w:rPr>
          <w:rFonts w:asciiTheme="majorHAnsi" w:hAnsiTheme="majorHAnsi"/>
          <w:sz w:val="18"/>
          <w:szCs w:val="18"/>
        </w:rPr>
        <w:t>z</w:t>
      </w:r>
      <w:r>
        <w:rPr>
          <w:rFonts w:asciiTheme="majorHAnsi" w:hAnsiTheme="majorHAnsi"/>
          <w:sz w:val="18"/>
          <w:szCs w:val="18"/>
        </w:rPr>
        <w:t>.</w:t>
      </w:r>
      <w:r w:rsidRPr="00564056">
        <w:rPr>
          <w:rFonts w:asciiTheme="majorHAnsi" w:hAnsiTheme="majorHAnsi"/>
          <w:sz w:val="18"/>
          <w:szCs w:val="18"/>
        </w:rPr>
        <w:t xml:space="preserve"> o výchove a vzdelávaní (školský zákon)</w:t>
      </w:r>
      <w:r w:rsidR="00D376EE">
        <w:rPr>
          <w:rFonts w:asciiTheme="majorHAnsi" w:hAnsiTheme="majorHAnsi"/>
          <w:sz w:val="18"/>
          <w:szCs w:val="18"/>
        </w:rPr>
        <w:t>.</w:t>
      </w:r>
    </w:p>
  </w:footnote>
  <w:footnote w:id="37">
    <w:p w:rsidR="008F53E2" w:rsidRPr="00564056" w:rsidRDefault="008F53E2">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EU LGBT survey results at glance. FRA, 2013 </w:t>
      </w:r>
      <w:r w:rsidRPr="00564056">
        <w:rPr>
          <w:rFonts w:asciiTheme="majorHAnsi" w:eastAsiaTheme="minorHAnsi" w:hAnsiTheme="majorHAnsi"/>
          <w:sz w:val="18"/>
          <w:szCs w:val="18"/>
          <w:lang w:eastAsia="en-US"/>
        </w:rPr>
        <w:t>[on</w:t>
      </w:r>
      <w:r>
        <w:rPr>
          <w:rFonts w:asciiTheme="majorHAnsi" w:eastAsiaTheme="minorHAnsi" w:hAnsiTheme="majorHAnsi"/>
          <w:sz w:val="18"/>
          <w:szCs w:val="18"/>
          <w:lang w:eastAsia="en-US"/>
        </w:rPr>
        <w:t>-</w:t>
      </w:r>
      <w:r w:rsidRPr="00564056">
        <w:rPr>
          <w:rFonts w:asciiTheme="majorHAnsi" w:eastAsiaTheme="minorHAnsi" w:hAnsiTheme="majorHAnsi"/>
          <w:sz w:val="18"/>
          <w:szCs w:val="18"/>
          <w:lang w:eastAsia="en-US"/>
        </w:rPr>
        <w:t>line]</w:t>
      </w:r>
      <w:r>
        <w:rPr>
          <w:rFonts w:asciiTheme="majorHAnsi" w:eastAsiaTheme="minorHAnsi" w:hAnsiTheme="majorHAnsi"/>
          <w:sz w:val="18"/>
          <w:szCs w:val="18"/>
          <w:lang w:eastAsia="en-US"/>
        </w:rPr>
        <w:t>,</w:t>
      </w:r>
      <w:r w:rsidRPr="00564056">
        <w:rPr>
          <w:rFonts w:asciiTheme="majorHAnsi" w:eastAsiaTheme="minorHAnsi" w:hAnsiTheme="majorHAnsi"/>
          <w:sz w:val="18"/>
          <w:szCs w:val="18"/>
          <w:lang w:eastAsia="en-US"/>
        </w:rPr>
        <w:t xml:space="preserve"> pozri pozn. </w:t>
      </w:r>
      <w:r>
        <w:rPr>
          <w:rFonts w:asciiTheme="majorHAnsi" w:eastAsiaTheme="minorHAnsi" w:hAnsiTheme="majorHAnsi"/>
          <w:sz w:val="18"/>
          <w:szCs w:val="18"/>
          <w:lang w:eastAsia="en-US"/>
        </w:rPr>
        <w:t xml:space="preserve">č. </w:t>
      </w:r>
      <w:r w:rsidRPr="00564056">
        <w:rPr>
          <w:rFonts w:asciiTheme="majorHAnsi" w:eastAsiaTheme="minorHAnsi" w:hAnsiTheme="majorHAnsi"/>
          <w:sz w:val="18"/>
          <w:szCs w:val="18"/>
          <w:lang w:eastAsia="en-US"/>
        </w:rPr>
        <w:t>4</w:t>
      </w:r>
      <w:r>
        <w:rPr>
          <w:rFonts w:asciiTheme="majorHAnsi" w:eastAsiaTheme="minorHAnsi" w:hAnsiTheme="majorHAnsi"/>
          <w:sz w:val="18"/>
          <w:szCs w:val="18"/>
          <w:lang w:eastAsia="en-US"/>
        </w:rPr>
        <w:t>.</w:t>
      </w:r>
    </w:p>
  </w:footnote>
  <w:footnote w:id="38">
    <w:p w:rsidR="008F53E2" w:rsidRPr="00564056" w:rsidRDefault="008F53E2" w:rsidP="00C07D4D">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Odpoveď Ministerstva spravodlivosti SR</w:t>
      </w:r>
      <w:r>
        <w:rPr>
          <w:rFonts w:asciiTheme="majorHAnsi" w:hAnsiTheme="majorHAnsi"/>
          <w:sz w:val="18"/>
          <w:szCs w:val="18"/>
        </w:rPr>
        <w:t xml:space="preserve"> </w:t>
      </w:r>
      <w:r w:rsidRPr="00564056">
        <w:rPr>
          <w:rFonts w:asciiTheme="majorHAnsi" w:hAnsiTheme="majorHAnsi"/>
          <w:sz w:val="18"/>
          <w:szCs w:val="18"/>
        </w:rPr>
        <w:t>zo dňa 25.</w:t>
      </w:r>
      <w:r>
        <w:rPr>
          <w:rFonts w:asciiTheme="majorHAnsi" w:hAnsiTheme="majorHAnsi"/>
          <w:sz w:val="18"/>
          <w:szCs w:val="18"/>
        </w:rPr>
        <w:t xml:space="preserve"> </w:t>
      </w:r>
      <w:r w:rsidRPr="00564056">
        <w:rPr>
          <w:rFonts w:asciiTheme="majorHAnsi" w:hAnsiTheme="majorHAnsi"/>
          <w:sz w:val="18"/>
          <w:szCs w:val="18"/>
        </w:rPr>
        <w:t>01.</w:t>
      </w:r>
      <w:r>
        <w:rPr>
          <w:rFonts w:asciiTheme="majorHAnsi" w:hAnsiTheme="majorHAnsi"/>
          <w:sz w:val="18"/>
          <w:szCs w:val="18"/>
        </w:rPr>
        <w:t xml:space="preserve"> </w:t>
      </w:r>
      <w:r w:rsidRPr="00564056">
        <w:rPr>
          <w:rFonts w:asciiTheme="majorHAnsi" w:hAnsiTheme="majorHAnsi"/>
          <w:sz w:val="18"/>
          <w:szCs w:val="18"/>
        </w:rPr>
        <w:t>2013 na žiadosť o poskytnutie informácie</w:t>
      </w:r>
      <w:r>
        <w:rPr>
          <w:rFonts w:asciiTheme="majorHAnsi" w:hAnsiTheme="majorHAnsi"/>
          <w:sz w:val="18"/>
          <w:szCs w:val="18"/>
        </w:rPr>
        <w:t>.</w:t>
      </w:r>
    </w:p>
  </w:footnote>
  <w:footnote w:id="39">
    <w:p w:rsidR="008F53E2" w:rsidRPr="00564056" w:rsidRDefault="008F53E2" w:rsidP="00C07D4D">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Pr>
          <w:rFonts w:asciiTheme="majorHAnsi" w:hAnsiTheme="majorHAnsi"/>
          <w:sz w:val="18"/>
          <w:szCs w:val="18"/>
        </w:rPr>
        <w:t xml:space="preserve"> </w:t>
      </w:r>
      <w:r w:rsidRPr="00564056">
        <w:rPr>
          <w:rFonts w:asciiTheme="majorHAnsi" w:hAnsiTheme="majorHAnsi"/>
          <w:sz w:val="18"/>
          <w:szCs w:val="18"/>
        </w:rPr>
        <w:t xml:space="preserve">§ 700 ods. 1 a 2 </w:t>
      </w:r>
      <w:r>
        <w:rPr>
          <w:rFonts w:asciiTheme="majorHAnsi" w:hAnsiTheme="majorHAnsi"/>
          <w:sz w:val="18"/>
          <w:szCs w:val="18"/>
        </w:rPr>
        <w:t>O</w:t>
      </w:r>
      <w:r w:rsidRPr="00564056">
        <w:rPr>
          <w:rFonts w:asciiTheme="majorHAnsi" w:hAnsiTheme="majorHAnsi"/>
          <w:sz w:val="18"/>
          <w:szCs w:val="18"/>
        </w:rPr>
        <w:t>bčianskeho zákonníka</w:t>
      </w:r>
      <w:r>
        <w:rPr>
          <w:rFonts w:asciiTheme="majorHAnsi" w:hAnsiTheme="majorHAnsi"/>
          <w:sz w:val="18"/>
          <w:szCs w:val="18"/>
        </w:rPr>
        <w:t>,</w:t>
      </w:r>
      <w:r w:rsidRPr="00564056">
        <w:rPr>
          <w:rFonts w:asciiTheme="majorHAnsi" w:hAnsiTheme="majorHAnsi"/>
          <w:sz w:val="18"/>
          <w:szCs w:val="18"/>
        </w:rPr>
        <w:t xml:space="preserve"> zákon č.</w:t>
      </w:r>
      <w:r>
        <w:rPr>
          <w:rFonts w:asciiTheme="majorHAnsi" w:hAnsiTheme="majorHAnsi"/>
          <w:sz w:val="18"/>
          <w:szCs w:val="18"/>
        </w:rPr>
        <w:t xml:space="preserve"> </w:t>
      </w:r>
      <w:r w:rsidRPr="00564056">
        <w:rPr>
          <w:rFonts w:asciiTheme="majorHAnsi" w:hAnsiTheme="majorHAnsi"/>
          <w:sz w:val="18"/>
          <w:szCs w:val="18"/>
        </w:rPr>
        <w:t>40/1964 Z.</w:t>
      </w:r>
      <w:r>
        <w:rPr>
          <w:rFonts w:asciiTheme="majorHAnsi" w:hAnsiTheme="majorHAnsi"/>
          <w:sz w:val="18"/>
          <w:szCs w:val="18"/>
        </w:rPr>
        <w:t xml:space="preserve"> </w:t>
      </w:r>
      <w:r w:rsidRPr="00564056">
        <w:rPr>
          <w:rFonts w:asciiTheme="majorHAnsi" w:hAnsiTheme="majorHAnsi"/>
          <w:sz w:val="18"/>
          <w:szCs w:val="18"/>
        </w:rPr>
        <w:t xml:space="preserve">z. </w:t>
      </w:r>
    </w:p>
  </w:footnote>
  <w:footnote w:id="40">
    <w:p w:rsidR="008F53E2" w:rsidRPr="00564056" w:rsidRDefault="008F53E2" w:rsidP="00C07D4D">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 706 ods. 1</w:t>
      </w:r>
      <w:r>
        <w:rPr>
          <w:rFonts w:asciiTheme="majorHAnsi" w:hAnsiTheme="majorHAnsi"/>
          <w:sz w:val="18"/>
          <w:szCs w:val="18"/>
        </w:rPr>
        <w:t xml:space="preserve"> </w:t>
      </w:r>
      <w:r w:rsidRPr="00564056">
        <w:rPr>
          <w:rFonts w:asciiTheme="majorHAnsi" w:hAnsiTheme="majorHAnsi"/>
          <w:sz w:val="18"/>
          <w:szCs w:val="18"/>
        </w:rPr>
        <w:t xml:space="preserve">ods. 1 a 2 </w:t>
      </w:r>
      <w:r>
        <w:rPr>
          <w:rFonts w:asciiTheme="majorHAnsi" w:hAnsiTheme="majorHAnsi"/>
          <w:sz w:val="18"/>
          <w:szCs w:val="18"/>
        </w:rPr>
        <w:t>O</w:t>
      </w:r>
      <w:r w:rsidRPr="00564056">
        <w:rPr>
          <w:rFonts w:asciiTheme="majorHAnsi" w:hAnsiTheme="majorHAnsi"/>
          <w:sz w:val="18"/>
          <w:szCs w:val="18"/>
        </w:rPr>
        <w:t>bčianskeho zákonníka</w:t>
      </w:r>
      <w:r>
        <w:rPr>
          <w:rFonts w:asciiTheme="majorHAnsi" w:hAnsiTheme="majorHAnsi"/>
          <w:sz w:val="18"/>
          <w:szCs w:val="18"/>
        </w:rPr>
        <w:t>,</w:t>
      </w:r>
      <w:r w:rsidRPr="00564056">
        <w:rPr>
          <w:rFonts w:asciiTheme="majorHAnsi" w:hAnsiTheme="majorHAnsi"/>
          <w:sz w:val="18"/>
          <w:szCs w:val="18"/>
        </w:rPr>
        <w:t xml:space="preserve"> zákon č.40/1964 Z.</w:t>
      </w:r>
      <w:r>
        <w:rPr>
          <w:rFonts w:asciiTheme="majorHAnsi" w:hAnsiTheme="majorHAnsi"/>
          <w:sz w:val="18"/>
          <w:szCs w:val="18"/>
        </w:rPr>
        <w:t xml:space="preserve"> </w:t>
      </w:r>
      <w:r w:rsidRPr="00564056">
        <w:rPr>
          <w:rFonts w:asciiTheme="majorHAnsi" w:hAnsiTheme="majorHAnsi"/>
          <w:sz w:val="18"/>
          <w:szCs w:val="18"/>
        </w:rPr>
        <w:t xml:space="preserve">z. </w:t>
      </w:r>
    </w:p>
  </w:footnote>
  <w:footnote w:id="41">
    <w:p w:rsidR="008F53E2" w:rsidRPr="00564056" w:rsidRDefault="008F53E2" w:rsidP="00C07D4D">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 473 ods. 1</w:t>
      </w:r>
      <w:r>
        <w:rPr>
          <w:rFonts w:asciiTheme="majorHAnsi" w:hAnsiTheme="majorHAnsi"/>
          <w:sz w:val="18"/>
          <w:szCs w:val="18"/>
        </w:rPr>
        <w:t xml:space="preserve"> </w:t>
      </w:r>
      <w:r w:rsidRPr="00564056">
        <w:rPr>
          <w:rFonts w:asciiTheme="majorHAnsi" w:hAnsiTheme="majorHAnsi"/>
          <w:sz w:val="18"/>
          <w:szCs w:val="18"/>
        </w:rPr>
        <w:t xml:space="preserve">ods. 1 a 2 </w:t>
      </w:r>
      <w:r>
        <w:rPr>
          <w:rFonts w:asciiTheme="majorHAnsi" w:hAnsiTheme="majorHAnsi"/>
          <w:sz w:val="18"/>
          <w:szCs w:val="18"/>
        </w:rPr>
        <w:t>O</w:t>
      </w:r>
      <w:r w:rsidRPr="00564056">
        <w:rPr>
          <w:rFonts w:asciiTheme="majorHAnsi" w:hAnsiTheme="majorHAnsi"/>
          <w:sz w:val="18"/>
          <w:szCs w:val="18"/>
        </w:rPr>
        <w:t>bčianskeho zákonníka</w:t>
      </w:r>
      <w:r>
        <w:rPr>
          <w:rFonts w:asciiTheme="majorHAnsi" w:hAnsiTheme="majorHAnsi"/>
          <w:sz w:val="18"/>
          <w:szCs w:val="18"/>
        </w:rPr>
        <w:t>,</w:t>
      </w:r>
      <w:r w:rsidRPr="00564056">
        <w:rPr>
          <w:rFonts w:asciiTheme="majorHAnsi" w:hAnsiTheme="majorHAnsi"/>
          <w:sz w:val="18"/>
          <w:szCs w:val="18"/>
        </w:rPr>
        <w:t xml:space="preserve"> zákon č.40/1964 Z.</w:t>
      </w:r>
      <w:r>
        <w:rPr>
          <w:rFonts w:asciiTheme="majorHAnsi" w:hAnsiTheme="majorHAnsi"/>
          <w:sz w:val="18"/>
          <w:szCs w:val="18"/>
        </w:rPr>
        <w:t xml:space="preserve"> </w:t>
      </w:r>
      <w:r w:rsidRPr="00564056">
        <w:rPr>
          <w:rFonts w:asciiTheme="majorHAnsi" w:hAnsiTheme="majorHAnsi"/>
          <w:sz w:val="18"/>
          <w:szCs w:val="18"/>
        </w:rPr>
        <w:t>z.</w:t>
      </w:r>
      <w:r w:rsidRPr="00564056">
        <w:rPr>
          <w:rFonts w:asciiTheme="majorHAnsi" w:eastAsiaTheme="minorHAnsi" w:hAnsiTheme="majorHAnsi"/>
          <w:sz w:val="18"/>
          <w:szCs w:val="18"/>
          <w:lang w:eastAsia="en-US"/>
        </w:rPr>
        <w:t xml:space="preserve"> </w:t>
      </w:r>
    </w:p>
  </w:footnote>
  <w:footnote w:id="42">
    <w:p w:rsidR="008F53E2" w:rsidRPr="00564056" w:rsidRDefault="008F53E2" w:rsidP="00C07D4D">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 74 zákona o sociálnom poistení č.</w:t>
      </w:r>
      <w:r>
        <w:rPr>
          <w:rFonts w:asciiTheme="majorHAnsi" w:hAnsiTheme="majorHAnsi"/>
          <w:sz w:val="18"/>
          <w:szCs w:val="18"/>
        </w:rPr>
        <w:t xml:space="preserve"> </w:t>
      </w:r>
      <w:r w:rsidRPr="00564056">
        <w:rPr>
          <w:rFonts w:asciiTheme="majorHAnsi" w:hAnsiTheme="majorHAnsi"/>
          <w:sz w:val="18"/>
          <w:szCs w:val="18"/>
        </w:rPr>
        <w:t>461/2003 Z.</w:t>
      </w:r>
      <w:r>
        <w:rPr>
          <w:rFonts w:asciiTheme="majorHAnsi" w:hAnsiTheme="majorHAnsi"/>
          <w:sz w:val="18"/>
          <w:szCs w:val="18"/>
        </w:rPr>
        <w:t xml:space="preserve"> </w:t>
      </w:r>
      <w:r w:rsidRPr="00564056">
        <w:rPr>
          <w:rFonts w:asciiTheme="majorHAnsi" w:hAnsiTheme="majorHAnsi"/>
          <w:sz w:val="18"/>
          <w:szCs w:val="18"/>
        </w:rPr>
        <w:t>z. v znení neskorších predpisov</w:t>
      </w:r>
      <w:r w:rsidR="00D376EE">
        <w:rPr>
          <w:rFonts w:asciiTheme="majorHAnsi" w:hAnsiTheme="majorHAnsi"/>
          <w:sz w:val="18"/>
          <w:szCs w:val="18"/>
        </w:rPr>
        <w:t>.</w:t>
      </w:r>
    </w:p>
  </w:footnote>
  <w:footnote w:id="43">
    <w:p w:rsidR="008F53E2" w:rsidRDefault="008F53E2" w:rsidP="00090337">
      <w:pPr>
        <w:pStyle w:val="Textpoznmkypodiarou"/>
        <w:jc w:val="both"/>
      </w:pPr>
      <w:r w:rsidRPr="00090337">
        <w:rPr>
          <w:rStyle w:val="Odkaznapoznmkupodiarou"/>
          <w:rFonts w:asciiTheme="majorHAnsi" w:hAnsiTheme="majorHAnsi"/>
          <w:sz w:val="18"/>
          <w:szCs w:val="18"/>
        </w:rPr>
        <w:footnoteRef/>
      </w:r>
      <w:r w:rsidRPr="00090337">
        <w:rPr>
          <w:rFonts w:asciiTheme="majorHAnsi" w:hAnsiTheme="majorHAnsi"/>
          <w:sz w:val="18"/>
          <w:szCs w:val="18"/>
        </w:rPr>
        <w:t xml:space="preserve"> Čiastočne to upravuje Zákonník práce</w:t>
      </w:r>
      <w:r>
        <w:rPr>
          <w:rFonts w:asciiTheme="majorHAnsi" w:hAnsiTheme="majorHAnsi"/>
          <w:sz w:val="18"/>
          <w:szCs w:val="18"/>
        </w:rPr>
        <w:t xml:space="preserve"> 311/2001 </w:t>
      </w:r>
      <w:proofErr w:type="spellStart"/>
      <w:r>
        <w:rPr>
          <w:rFonts w:asciiTheme="majorHAnsi" w:hAnsiTheme="majorHAnsi"/>
          <w:sz w:val="18"/>
          <w:szCs w:val="18"/>
        </w:rPr>
        <w:t>Z.z</w:t>
      </w:r>
      <w:proofErr w:type="spellEnd"/>
      <w:r>
        <w:rPr>
          <w:rFonts w:asciiTheme="majorHAnsi" w:hAnsiTheme="majorHAnsi"/>
          <w:sz w:val="18"/>
          <w:szCs w:val="18"/>
        </w:rPr>
        <w:t xml:space="preserve">. </w:t>
      </w:r>
      <w:r w:rsidRPr="00090337">
        <w:rPr>
          <w:rFonts w:asciiTheme="majorHAnsi" w:hAnsiTheme="majorHAnsi"/>
          <w:sz w:val="18"/>
          <w:szCs w:val="18"/>
        </w:rPr>
        <w:t xml:space="preserve"> §40 ods. 5, ktorý rodinného príslušníka definuje nasledovne: 5) Rodinný príslušník na účely tohto zákona j</w:t>
      </w:r>
      <w:r>
        <w:rPr>
          <w:rFonts w:asciiTheme="majorHAnsi" w:hAnsiTheme="majorHAnsi"/>
          <w:sz w:val="18"/>
          <w:szCs w:val="18"/>
        </w:rPr>
        <w:t>e manž</w:t>
      </w:r>
      <w:r w:rsidRPr="00090337">
        <w:rPr>
          <w:rFonts w:asciiTheme="majorHAnsi" w:hAnsiTheme="majorHAnsi"/>
          <w:sz w:val="18"/>
          <w:szCs w:val="18"/>
        </w:rPr>
        <w:t>el, vlastné dieťa, dieťa  zverené zamestnancovi do náhradnej starostlivosti na základe rozhodnutia súdu alebo  dieťa zverené zamestnancovi do starostlivosti pred rozhodnutím súdu o osvojení,  rodič zamestna</w:t>
      </w:r>
      <w:r>
        <w:rPr>
          <w:rFonts w:asciiTheme="majorHAnsi" w:hAnsiTheme="majorHAnsi"/>
          <w:sz w:val="18"/>
          <w:szCs w:val="18"/>
        </w:rPr>
        <w:t>nca, súrodenec zamestnanca, manž</w:t>
      </w:r>
      <w:r w:rsidRPr="00090337">
        <w:rPr>
          <w:rFonts w:asciiTheme="majorHAnsi" w:hAnsiTheme="majorHAnsi"/>
          <w:sz w:val="18"/>
          <w:szCs w:val="18"/>
        </w:rPr>
        <w:t xml:space="preserve">el súrodenca zamestnanca, rodič  </w:t>
      </w:r>
      <w:r>
        <w:rPr>
          <w:rFonts w:asciiTheme="majorHAnsi" w:hAnsiTheme="majorHAnsi"/>
          <w:sz w:val="18"/>
          <w:szCs w:val="18"/>
        </w:rPr>
        <w:t>manž</w:t>
      </w:r>
      <w:r w:rsidRPr="00090337">
        <w:rPr>
          <w:rFonts w:asciiTheme="majorHAnsi" w:hAnsiTheme="majorHAnsi"/>
          <w:sz w:val="18"/>
          <w:szCs w:val="18"/>
        </w:rPr>
        <w:t xml:space="preserve">ela, súrodenec manžela, prarodič zamestnanca, prarodič jeho manžela, vnuk  zamestnanca a iná osoba, ktorá so zamestnancom žije spoločne v domácnosti. </w:t>
      </w:r>
      <w:r w:rsidRPr="00090337">
        <w:rPr>
          <w:rFonts w:asciiTheme="majorHAnsi" w:hAnsiTheme="majorHAnsi"/>
          <w:sz w:val="18"/>
          <w:szCs w:val="18"/>
        </w:rPr>
        <w:cr/>
      </w:r>
      <w:r>
        <w:rPr>
          <w:rFonts w:asciiTheme="majorHAnsi" w:hAnsiTheme="majorHAnsi"/>
          <w:sz w:val="18"/>
          <w:szCs w:val="18"/>
        </w:rPr>
        <w:t xml:space="preserve">Zdroj: </w:t>
      </w:r>
      <w:r w:rsidRPr="00685763">
        <w:rPr>
          <w:rFonts w:asciiTheme="majorHAnsi" w:hAnsiTheme="majorHAnsi"/>
          <w:sz w:val="18"/>
          <w:szCs w:val="18"/>
        </w:rPr>
        <w:t>http://www.employment.gov.sk/files/slovensky/uvod/legislativa/pracovna-legislativa/zakonnik-prace.pdf</w:t>
      </w:r>
    </w:p>
  </w:footnote>
  <w:footnote w:id="44">
    <w:p w:rsidR="008F53E2" w:rsidRPr="00564056" w:rsidRDefault="008F53E2" w:rsidP="00C07D4D">
      <w:pPr>
        <w:pStyle w:val="Normlnywebov"/>
        <w:spacing w:before="0" w:beforeAutospacing="0" w:after="0" w:afterAutospacing="0"/>
        <w:jc w:val="both"/>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Napr. v článku uverejnenom na aktualne.sk z 21.</w:t>
      </w:r>
      <w:r>
        <w:rPr>
          <w:rFonts w:asciiTheme="majorHAnsi" w:hAnsiTheme="majorHAnsi"/>
          <w:sz w:val="18"/>
          <w:szCs w:val="18"/>
        </w:rPr>
        <w:t xml:space="preserve"> 0</w:t>
      </w:r>
      <w:r w:rsidRPr="00564056">
        <w:rPr>
          <w:rFonts w:asciiTheme="majorHAnsi" w:hAnsiTheme="majorHAnsi"/>
          <w:sz w:val="18"/>
          <w:szCs w:val="18"/>
        </w:rPr>
        <w:t>2.</w:t>
      </w:r>
      <w:r>
        <w:rPr>
          <w:rFonts w:asciiTheme="majorHAnsi" w:hAnsiTheme="majorHAnsi"/>
          <w:sz w:val="18"/>
          <w:szCs w:val="18"/>
        </w:rPr>
        <w:t xml:space="preserve"> </w:t>
      </w:r>
      <w:r w:rsidRPr="00564056">
        <w:rPr>
          <w:rFonts w:asciiTheme="majorHAnsi" w:hAnsiTheme="majorHAnsi"/>
          <w:sz w:val="18"/>
          <w:szCs w:val="18"/>
        </w:rPr>
        <w:t>2013</w:t>
      </w:r>
      <w:r>
        <w:rPr>
          <w:rFonts w:asciiTheme="majorHAnsi" w:hAnsiTheme="majorHAnsi"/>
          <w:sz w:val="18"/>
          <w:szCs w:val="18"/>
        </w:rPr>
        <w:t xml:space="preserve"> </w:t>
      </w:r>
      <w:r w:rsidRPr="00564056">
        <w:rPr>
          <w:rFonts w:asciiTheme="majorHAnsi" w:hAnsiTheme="majorHAnsi"/>
          <w:sz w:val="18"/>
          <w:szCs w:val="18"/>
        </w:rPr>
        <w:t>hovorkyňa Univerzitnej nemocnice tvrdí, že nemocnica neskúma, v akom sú partner/partnerka rovnakého alebo opačného pohlavia v právnom vzťahu. Pri nástupe na hospitalizáciu uvádza pacient/pacientka vo formulári jednu alebo viac osôb, ktoré sú lekári oprávnení informovať o jeho/jej zdravotnom stave. Problém nastáva vtedy, keď splnomocnenie neexi</w:t>
      </w:r>
      <w:r>
        <w:rPr>
          <w:rFonts w:asciiTheme="majorHAnsi" w:hAnsiTheme="majorHAnsi"/>
          <w:sz w:val="18"/>
          <w:szCs w:val="18"/>
        </w:rPr>
        <w:t>s</w:t>
      </w:r>
      <w:r w:rsidRPr="00564056">
        <w:rPr>
          <w:rFonts w:asciiTheme="majorHAnsi" w:hAnsiTheme="majorHAnsi"/>
          <w:sz w:val="18"/>
          <w:szCs w:val="18"/>
        </w:rPr>
        <w:t xml:space="preserve">tuje, a to v prípadoch, kedy pacient resp. pacientka nie </w:t>
      </w:r>
      <w:r>
        <w:rPr>
          <w:rFonts w:asciiTheme="majorHAnsi" w:hAnsiTheme="majorHAnsi"/>
          <w:sz w:val="18"/>
          <w:szCs w:val="18"/>
        </w:rPr>
        <w:t>sú</w:t>
      </w:r>
      <w:r w:rsidRPr="00564056">
        <w:rPr>
          <w:rFonts w:asciiTheme="majorHAnsi" w:hAnsiTheme="majorHAnsi"/>
          <w:sz w:val="18"/>
          <w:szCs w:val="18"/>
        </w:rPr>
        <w:t xml:space="preserve"> schopn</w:t>
      </w:r>
      <w:r>
        <w:rPr>
          <w:rFonts w:asciiTheme="majorHAnsi" w:hAnsiTheme="majorHAnsi"/>
          <w:sz w:val="18"/>
          <w:szCs w:val="18"/>
        </w:rPr>
        <w:t>í</w:t>
      </w:r>
      <w:r w:rsidRPr="00564056">
        <w:rPr>
          <w:rFonts w:asciiTheme="majorHAnsi" w:hAnsiTheme="majorHAnsi"/>
          <w:sz w:val="18"/>
          <w:szCs w:val="18"/>
        </w:rPr>
        <w:t xml:space="preserve"> určiť, komu chce</w:t>
      </w:r>
      <w:r>
        <w:rPr>
          <w:rFonts w:asciiTheme="majorHAnsi" w:hAnsiTheme="majorHAnsi"/>
          <w:sz w:val="18"/>
          <w:szCs w:val="18"/>
        </w:rPr>
        <w:t>,</w:t>
      </w:r>
      <w:r w:rsidRPr="00564056">
        <w:rPr>
          <w:rFonts w:asciiTheme="majorHAnsi" w:hAnsiTheme="majorHAnsi"/>
          <w:sz w:val="18"/>
          <w:szCs w:val="18"/>
        </w:rPr>
        <w:t xml:space="preserve"> aby informácie boli podávané, alebo v prípade ich úmrtia, kedy partnera/partnerku rovnakého pohlavia neinformujú. Dostupné na</w:t>
      </w:r>
      <w:r>
        <w:rPr>
          <w:rFonts w:asciiTheme="majorHAnsi" w:hAnsiTheme="majorHAnsi"/>
          <w:sz w:val="18"/>
          <w:szCs w:val="18"/>
        </w:rPr>
        <w:t>:</w:t>
      </w:r>
      <w:r w:rsidRPr="00564056">
        <w:rPr>
          <w:rFonts w:asciiTheme="majorHAnsi" w:hAnsiTheme="majorHAnsi"/>
          <w:sz w:val="18"/>
          <w:szCs w:val="18"/>
        </w:rPr>
        <w:t xml:space="preserve"> </w:t>
      </w:r>
      <w:hyperlink r:id="rId12" w:history="1">
        <w:r w:rsidRPr="00564056">
          <w:rPr>
            <w:rStyle w:val="Hypertextovprepojenie"/>
            <w:rFonts w:asciiTheme="majorHAnsi" w:hAnsiTheme="majorHAnsi"/>
            <w:sz w:val="18"/>
            <w:szCs w:val="18"/>
          </w:rPr>
          <w:t>http://aktualne.atlas.sk/manzelia-francuz-a-francuz-ich-problemy-by-u-nas-riesili-vselijako/slovensko/spolocnost/</w:t>
        </w:r>
      </w:hyperlink>
      <w:r>
        <w:t>.</w:t>
      </w:r>
      <w:r w:rsidRPr="00564056">
        <w:rPr>
          <w:rFonts w:asciiTheme="majorHAnsi" w:hAnsiTheme="majorHAnsi"/>
          <w:sz w:val="18"/>
          <w:szCs w:val="18"/>
        </w:rPr>
        <w:t xml:space="preserve"> Posledná návšteva </w:t>
      </w:r>
      <w:r>
        <w:rPr>
          <w:rFonts w:asciiTheme="majorHAnsi" w:hAnsiTheme="majorHAnsi"/>
          <w:sz w:val="18"/>
          <w:szCs w:val="18"/>
        </w:rPr>
        <w:t>0</w:t>
      </w:r>
      <w:r w:rsidRPr="00564056">
        <w:rPr>
          <w:rFonts w:asciiTheme="majorHAnsi" w:hAnsiTheme="majorHAnsi"/>
          <w:sz w:val="18"/>
          <w:szCs w:val="18"/>
        </w:rPr>
        <w:t>9.</w:t>
      </w:r>
      <w:r>
        <w:rPr>
          <w:rFonts w:asciiTheme="majorHAnsi" w:hAnsiTheme="majorHAnsi"/>
          <w:sz w:val="18"/>
          <w:szCs w:val="18"/>
        </w:rPr>
        <w:t xml:space="preserve"> 0</w:t>
      </w:r>
      <w:r w:rsidRPr="00564056">
        <w:rPr>
          <w:rFonts w:asciiTheme="majorHAnsi" w:hAnsiTheme="majorHAnsi"/>
          <w:sz w:val="18"/>
          <w:szCs w:val="18"/>
        </w:rPr>
        <w:t>3.</w:t>
      </w:r>
      <w:r>
        <w:rPr>
          <w:rFonts w:asciiTheme="majorHAnsi" w:hAnsiTheme="majorHAnsi"/>
          <w:sz w:val="18"/>
          <w:szCs w:val="18"/>
        </w:rPr>
        <w:t xml:space="preserve"> </w:t>
      </w:r>
      <w:r w:rsidRPr="00564056">
        <w:rPr>
          <w:rFonts w:asciiTheme="majorHAnsi" w:hAnsiTheme="majorHAnsi"/>
          <w:sz w:val="18"/>
          <w:szCs w:val="18"/>
        </w:rPr>
        <w:t>2013</w:t>
      </w:r>
      <w:r>
        <w:rPr>
          <w:rFonts w:asciiTheme="majorHAnsi" w:hAnsiTheme="majorHAnsi"/>
          <w:sz w:val="18"/>
          <w:szCs w:val="18"/>
        </w:rPr>
        <w:t>.</w:t>
      </w:r>
    </w:p>
  </w:footnote>
  <w:footnote w:id="45">
    <w:p w:rsidR="008F53E2" w:rsidRPr="00564056" w:rsidRDefault="008F53E2" w:rsidP="0047376E">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Pr>
          <w:rFonts w:asciiTheme="majorHAnsi" w:hAnsiTheme="majorHAnsi"/>
          <w:sz w:val="18"/>
          <w:szCs w:val="18"/>
        </w:rPr>
        <w:t xml:space="preserve"> Z</w:t>
      </w:r>
      <w:r w:rsidRPr="00564056">
        <w:rPr>
          <w:rFonts w:asciiTheme="majorHAnsi" w:hAnsiTheme="majorHAnsi"/>
          <w:sz w:val="18"/>
          <w:szCs w:val="18"/>
        </w:rPr>
        <w:t>ákon o rodine</w:t>
      </w:r>
      <w:r>
        <w:rPr>
          <w:rFonts w:asciiTheme="majorHAnsi" w:hAnsiTheme="majorHAnsi"/>
          <w:sz w:val="18"/>
          <w:szCs w:val="18"/>
        </w:rPr>
        <w:t xml:space="preserve"> </w:t>
      </w:r>
      <w:r w:rsidRPr="00564056">
        <w:rPr>
          <w:rFonts w:asciiTheme="majorHAnsi" w:hAnsiTheme="majorHAnsi"/>
          <w:color w:val="000000"/>
          <w:sz w:val="18"/>
          <w:szCs w:val="18"/>
        </w:rPr>
        <w:t>č.</w:t>
      </w:r>
      <w:r>
        <w:rPr>
          <w:rFonts w:asciiTheme="majorHAnsi" w:hAnsiTheme="majorHAnsi"/>
          <w:color w:val="000000"/>
          <w:sz w:val="18"/>
          <w:szCs w:val="18"/>
        </w:rPr>
        <w:t xml:space="preserve"> </w:t>
      </w:r>
      <w:r w:rsidRPr="00564056">
        <w:rPr>
          <w:rFonts w:asciiTheme="majorHAnsi" w:hAnsiTheme="majorHAnsi"/>
          <w:color w:val="000000"/>
          <w:sz w:val="18"/>
          <w:szCs w:val="18"/>
        </w:rPr>
        <w:t>36/2005 Z.</w:t>
      </w:r>
      <w:r>
        <w:rPr>
          <w:rFonts w:asciiTheme="majorHAnsi" w:hAnsiTheme="majorHAnsi"/>
          <w:color w:val="000000"/>
          <w:sz w:val="18"/>
          <w:szCs w:val="18"/>
        </w:rPr>
        <w:t xml:space="preserve"> </w:t>
      </w:r>
      <w:r w:rsidRPr="00564056">
        <w:rPr>
          <w:rFonts w:asciiTheme="majorHAnsi" w:hAnsiTheme="majorHAnsi"/>
          <w:color w:val="000000"/>
          <w:sz w:val="18"/>
          <w:szCs w:val="18"/>
        </w:rPr>
        <w:t>z</w:t>
      </w:r>
      <w:r>
        <w:rPr>
          <w:rFonts w:asciiTheme="majorHAnsi" w:hAnsiTheme="majorHAnsi"/>
          <w:color w:val="000000"/>
          <w:sz w:val="18"/>
          <w:szCs w:val="18"/>
        </w:rPr>
        <w:t>.</w:t>
      </w:r>
      <w:r w:rsidRPr="00564056">
        <w:rPr>
          <w:rFonts w:asciiTheme="majorHAnsi" w:hAnsiTheme="majorHAnsi"/>
          <w:color w:val="000000"/>
          <w:sz w:val="18"/>
          <w:szCs w:val="18"/>
        </w:rPr>
        <w:t xml:space="preserve"> v znení neskorších predpisov</w:t>
      </w:r>
      <w:r>
        <w:rPr>
          <w:rFonts w:asciiTheme="majorHAnsi" w:hAnsiTheme="majorHAnsi"/>
          <w:color w:val="000000"/>
          <w:sz w:val="18"/>
          <w:szCs w:val="18"/>
        </w:rPr>
        <w:t>.</w:t>
      </w:r>
      <w:r w:rsidRPr="00564056">
        <w:rPr>
          <w:rFonts w:asciiTheme="majorHAnsi" w:hAnsiTheme="majorHAnsi"/>
          <w:color w:val="000000"/>
          <w:sz w:val="18"/>
          <w:szCs w:val="18"/>
        </w:rPr>
        <w:t xml:space="preserve"> </w:t>
      </w:r>
    </w:p>
  </w:footnote>
  <w:footnote w:id="46">
    <w:p w:rsidR="008F53E2" w:rsidRPr="00564056" w:rsidRDefault="008F53E2" w:rsidP="00476CFE">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Odpoveď Ministerstva spravodlivosti SR</w:t>
      </w:r>
      <w:r>
        <w:rPr>
          <w:rFonts w:asciiTheme="majorHAnsi" w:hAnsiTheme="majorHAnsi"/>
          <w:sz w:val="18"/>
          <w:szCs w:val="18"/>
        </w:rPr>
        <w:t xml:space="preserve"> </w:t>
      </w:r>
      <w:r w:rsidRPr="00564056">
        <w:rPr>
          <w:rFonts w:asciiTheme="majorHAnsi" w:hAnsiTheme="majorHAnsi"/>
          <w:sz w:val="18"/>
          <w:szCs w:val="18"/>
        </w:rPr>
        <w:t>zo dňa 25.</w:t>
      </w:r>
      <w:r>
        <w:rPr>
          <w:rFonts w:asciiTheme="majorHAnsi" w:hAnsiTheme="majorHAnsi"/>
          <w:sz w:val="18"/>
          <w:szCs w:val="18"/>
        </w:rPr>
        <w:t xml:space="preserve"> </w:t>
      </w:r>
      <w:r w:rsidRPr="00564056">
        <w:rPr>
          <w:rFonts w:asciiTheme="majorHAnsi" w:hAnsiTheme="majorHAnsi"/>
          <w:sz w:val="18"/>
          <w:szCs w:val="18"/>
        </w:rPr>
        <w:t>01.</w:t>
      </w:r>
      <w:r>
        <w:rPr>
          <w:rFonts w:asciiTheme="majorHAnsi" w:hAnsiTheme="majorHAnsi"/>
          <w:sz w:val="18"/>
          <w:szCs w:val="18"/>
        </w:rPr>
        <w:t xml:space="preserve"> </w:t>
      </w:r>
      <w:r w:rsidRPr="00564056">
        <w:rPr>
          <w:rFonts w:asciiTheme="majorHAnsi" w:hAnsiTheme="majorHAnsi"/>
          <w:sz w:val="18"/>
          <w:szCs w:val="18"/>
        </w:rPr>
        <w:t>2013 na žiadosť o poskytnutie informácie</w:t>
      </w:r>
      <w:r>
        <w:rPr>
          <w:rFonts w:asciiTheme="majorHAnsi" w:hAnsiTheme="majorHAnsi"/>
          <w:sz w:val="18"/>
          <w:szCs w:val="18"/>
        </w:rPr>
        <w:t>.</w:t>
      </w:r>
    </w:p>
  </w:footnote>
  <w:footnote w:id="47">
    <w:p w:rsidR="008F53E2" w:rsidRPr="00564056" w:rsidRDefault="008F53E2" w:rsidP="00476CFE">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 46</w:t>
      </w:r>
      <w:r>
        <w:rPr>
          <w:rFonts w:asciiTheme="majorHAnsi" w:hAnsiTheme="majorHAnsi"/>
          <w:sz w:val="18"/>
          <w:szCs w:val="18"/>
        </w:rPr>
        <w:t xml:space="preserve"> </w:t>
      </w:r>
      <w:r w:rsidRPr="00564056">
        <w:rPr>
          <w:rFonts w:asciiTheme="majorHAnsi" w:hAnsiTheme="majorHAnsi"/>
          <w:bCs/>
          <w:sz w:val="18"/>
          <w:szCs w:val="18"/>
        </w:rPr>
        <w:t>zákona č. 36/2005 Z.</w:t>
      </w:r>
      <w:r>
        <w:rPr>
          <w:rFonts w:asciiTheme="majorHAnsi" w:hAnsiTheme="majorHAnsi"/>
          <w:bCs/>
          <w:sz w:val="18"/>
          <w:szCs w:val="18"/>
        </w:rPr>
        <w:t xml:space="preserve"> </w:t>
      </w:r>
      <w:r w:rsidRPr="00564056">
        <w:rPr>
          <w:rFonts w:asciiTheme="majorHAnsi" w:hAnsiTheme="majorHAnsi"/>
          <w:bCs/>
          <w:sz w:val="18"/>
          <w:szCs w:val="18"/>
        </w:rPr>
        <w:t>z. o rodine v znení neskorších predpisov</w:t>
      </w:r>
      <w:r>
        <w:rPr>
          <w:rFonts w:asciiTheme="majorHAnsi" w:hAnsiTheme="majorHAnsi"/>
          <w:bCs/>
          <w:sz w:val="18"/>
          <w:szCs w:val="18"/>
        </w:rPr>
        <w:t>.</w:t>
      </w:r>
      <w:r w:rsidRPr="00564056">
        <w:rPr>
          <w:rFonts w:asciiTheme="majorHAnsi" w:hAnsiTheme="majorHAnsi"/>
          <w:bCs/>
          <w:sz w:val="18"/>
          <w:szCs w:val="18"/>
        </w:rPr>
        <w:t xml:space="preserve"> </w:t>
      </w:r>
    </w:p>
  </w:footnote>
  <w:footnote w:id="48">
    <w:p w:rsidR="008F53E2" w:rsidRPr="00564056" w:rsidRDefault="008F53E2" w:rsidP="00476CFE">
      <w:pPr>
        <w:pStyle w:val="Textpoznmkypodiarou"/>
        <w:rPr>
          <w:rFonts w:asciiTheme="majorHAnsi" w:hAnsiTheme="majorHAnsi"/>
          <w:bCs/>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Zákon </w:t>
      </w:r>
      <w:r w:rsidRPr="00564056">
        <w:rPr>
          <w:rFonts w:asciiTheme="majorHAnsi" w:hAnsiTheme="majorHAnsi"/>
          <w:bCs/>
          <w:sz w:val="18"/>
          <w:szCs w:val="18"/>
        </w:rPr>
        <w:t>č.305/2005 Z.</w:t>
      </w:r>
      <w:r>
        <w:rPr>
          <w:rFonts w:asciiTheme="majorHAnsi" w:hAnsiTheme="majorHAnsi"/>
          <w:bCs/>
          <w:sz w:val="18"/>
          <w:szCs w:val="18"/>
        </w:rPr>
        <w:t xml:space="preserve"> </w:t>
      </w:r>
      <w:r w:rsidRPr="00564056">
        <w:rPr>
          <w:rFonts w:asciiTheme="majorHAnsi" w:hAnsiTheme="majorHAnsi"/>
          <w:bCs/>
          <w:sz w:val="18"/>
          <w:szCs w:val="18"/>
        </w:rPr>
        <w:t>z. o sociálnoprávnej ochrane a sociálnej kuratele v znení neskorších predpisov</w:t>
      </w:r>
      <w:r>
        <w:rPr>
          <w:rFonts w:asciiTheme="majorHAnsi" w:hAnsiTheme="majorHAnsi"/>
          <w:bCs/>
          <w:sz w:val="18"/>
          <w:szCs w:val="18"/>
        </w:rPr>
        <w:t>.</w:t>
      </w:r>
      <w:r w:rsidRPr="00564056">
        <w:rPr>
          <w:rFonts w:asciiTheme="majorHAnsi" w:hAnsiTheme="majorHAnsi"/>
          <w:sz w:val="18"/>
          <w:szCs w:val="18"/>
        </w:rPr>
        <w:t xml:space="preserve"> </w:t>
      </w:r>
    </w:p>
  </w:footnote>
  <w:footnote w:id="49">
    <w:p w:rsidR="008F53E2" w:rsidRPr="00564056" w:rsidRDefault="008F53E2" w:rsidP="00476CFE">
      <w:pPr>
        <w:autoSpaceDE w:val="0"/>
        <w:autoSpaceDN w:val="0"/>
        <w:adjustRightInd w:val="0"/>
        <w:spacing w:after="0"/>
        <w:jc w:val="both"/>
        <w:rPr>
          <w:rFonts w:asciiTheme="majorHAnsi" w:hAnsiTheme="majorHAnsi" w:cs="Times New Roman"/>
          <w:sz w:val="18"/>
          <w:szCs w:val="18"/>
        </w:rPr>
      </w:pPr>
      <w:r w:rsidRPr="00564056">
        <w:rPr>
          <w:rStyle w:val="Odkaznapoznmkupodiarou"/>
          <w:rFonts w:asciiTheme="majorHAnsi" w:hAnsiTheme="majorHAnsi" w:cs="Times New Roman"/>
          <w:sz w:val="18"/>
          <w:szCs w:val="18"/>
        </w:rPr>
        <w:footnoteRef/>
      </w:r>
      <w:r w:rsidRPr="00564056">
        <w:rPr>
          <w:rFonts w:asciiTheme="majorHAnsi" w:hAnsiTheme="majorHAnsi" w:cs="Times New Roman"/>
          <w:sz w:val="18"/>
          <w:szCs w:val="18"/>
        </w:rPr>
        <w:t xml:space="preserve"> V § 5 ods. 1 zákona</w:t>
      </w:r>
      <w:r>
        <w:rPr>
          <w:rFonts w:asciiTheme="majorHAnsi" w:hAnsiTheme="majorHAnsi" w:cs="Times New Roman"/>
          <w:sz w:val="18"/>
          <w:szCs w:val="18"/>
        </w:rPr>
        <w:t xml:space="preserve"> </w:t>
      </w:r>
      <w:r w:rsidRPr="00564056">
        <w:rPr>
          <w:rFonts w:asciiTheme="majorHAnsi" w:hAnsiTheme="majorHAnsi" w:cs="Times New Roman"/>
          <w:bCs/>
          <w:sz w:val="18"/>
          <w:szCs w:val="18"/>
        </w:rPr>
        <w:t>č.305/2005 Z.</w:t>
      </w:r>
      <w:r>
        <w:rPr>
          <w:rFonts w:asciiTheme="majorHAnsi" w:hAnsiTheme="majorHAnsi" w:cs="Times New Roman"/>
          <w:bCs/>
          <w:sz w:val="18"/>
          <w:szCs w:val="18"/>
        </w:rPr>
        <w:t xml:space="preserve"> </w:t>
      </w:r>
      <w:r w:rsidRPr="00564056">
        <w:rPr>
          <w:rFonts w:asciiTheme="majorHAnsi" w:hAnsiTheme="majorHAnsi" w:cs="Times New Roman"/>
          <w:bCs/>
          <w:sz w:val="18"/>
          <w:szCs w:val="18"/>
        </w:rPr>
        <w:t>z. o sociálnoprávnej ochrane a sociálnej kuratele sa uvádza, že „Práva ustanovené týmto zákonom sa zaručujú rovnako</w:t>
      </w:r>
      <w:r w:rsidRPr="00564056">
        <w:rPr>
          <w:rFonts w:asciiTheme="majorHAnsi" w:hAnsiTheme="majorHAnsi" w:cs="Times New Roman"/>
          <w:sz w:val="18"/>
          <w:szCs w:val="18"/>
        </w:rPr>
        <w:t xml:space="preserve"> každému v súlade so zásadou rovnakého zaobchádzania ustanovenou osobitným predpisom“. Týmto osobitným predpisom je antidiskriminačný zákon. Spomenuté ustanovenie ďalej uvádza zákaz diskriminácie na základe neuzavretého výpočtu dôvodov diskriminácie (zahŕňa „iné postavenie“), ktorý je zhodný s</w:t>
      </w:r>
      <w:r>
        <w:rPr>
          <w:rFonts w:asciiTheme="majorHAnsi" w:hAnsiTheme="majorHAnsi" w:cs="Times New Roman"/>
          <w:sz w:val="18"/>
          <w:szCs w:val="18"/>
        </w:rPr>
        <w:t> </w:t>
      </w:r>
      <w:r w:rsidRPr="00564056">
        <w:rPr>
          <w:rFonts w:asciiTheme="majorHAnsi" w:hAnsiTheme="majorHAnsi" w:cs="Times New Roman"/>
          <w:sz w:val="18"/>
          <w:szCs w:val="18"/>
        </w:rPr>
        <w:t>úpravou čl. 12 Ústavy SR. Aj napriek tomu</w:t>
      </w:r>
      <w:r>
        <w:rPr>
          <w:rFonts w:asciiTheme="majorHAnsi" w:hAnsiTheme="majorHAnsi" w:cs="Times New Roman"/>
          <w:sz w:val="18"/>
          <w:szCs w:val="18"/>
        </w:rPr>
        <w:t>,</w:t>
      </w:r>
      <w:r w:rsidRPr="00564056">
        <w:rPr>
          <w:rFonts w:asciiTheme="majorHAnsi" w:hAnsiTheme="majorHAnsi" w:cs="Times New Roman"/>
          <w:sz w:val="18"/>
          <w:szCs w:val="18"/>
        </w:rPr>
        <w:t xml:space="preserve"> že tento výpočet osobitne neuvádza sexuálnu orientáciu a rodovú identitu, tieto dôvody sú výslovne uvedené v antidiskriminačnom zákone, na ktorý zákon priamo odkazuje.</w:t>
      </w:r>
    </w:p>
  </w:footnote>
  <w:footnote w:id="50">
    <w:p w:rsidR="008F53E2" w:rsidRPr="00564056" w:rsidRDefault="008F53E2" w:rsidP="00476CFE">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Odpoveď Ministerstva práce, sociálnych vecí a rodiny SR</w:t>
      </w:r>
      <w:r>
        <w:rPr>
          <w:rFonts w:asciiTheme="majorHAnsi" w:hAnsiTheme="majorHAnsi"/>
          <w:sz w:val="18"/>
          <w:szCs w:val="18"/>
        </w:rPr>
        <w:t xml:space="preserve"> </w:t>
      </w:r>
      <w:r w:rsidRPr="00564056">
        <w:rPr>
          <w:rFonts w:asciiTheme="majorHAnsi" w:hAnsiTheme="majorHAnsi"/>
          <w:sz w:val="18"/>
          <w:szCs w:val="18"/>
        </w:rPr>
        <w:t>zo dňa 15.</w:t>
      </w:r>
      <w:r>
        <w:rPr>
          <w:rFonts w:asciiTheme="majorHAnsi" w:hAnsiTheme="majorHAnsi"/>
          <w:sz w:val="18"/>
          <w:szCs w:val="18"/>
        </w:rPr>
        <w:t xml:space="preserve"> </w:t>
      </w:r>
      <w:r w:rsidRPr="00564056">
        <w:rPr>
          <w:rFonts w:asciiTheme="majorHAnsi" w:hAnsiTheme="majorHAnsi"/>
          <w:sz w:val="18"/>
          <w:szCs w:val="18"/>
        </w:rPr>
        <w:t>01.</w:t>
      </w:r>
      <w:r>
        <w:rPr>
          <w:rFonts w:asciiTheme="majorHAnsi" w:hAnsiTheme="majorHAnsi"/>
          <w:sz w:val="18"/>
          <w:szCs w:val="18"/>
        </w:rPr>
        <w:t xml:space="preserve"> </w:t>
      </w:r>
      <w:r w:rsidRPr="00564056">
        <w:rPr>
          <w:rFonts w:asciiTheme="majorHAnsi" w:hAnsiTheme="majorHAnsi"/>
          <w:sz w:val="18"/>
          <w:szCs w:val="18"/>
        </w:rPr>
        <w:t>2013 na žiadosť o poskytnutie informácie</w:t>
      </w:r>
      <w:r>
        <w:rPr>
          <w:rFonts w:asciiTheme="majorHAnsi" w:hAnsiTheme="majorHAnsi"/>
          <w:sz w:val="18"/>
          <w:szCs w:val="18"/>
        </w:rPr>
        <w:t>.</w:t>
      </w:r>
    </w:p>
  </w:footnote>
  <w:footnote w:id="51">
    <w:p w:rsidR="008F53E2" w:rsidRPr="00564056" w:rsidRDefault="008F53E2">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EU LGBT survey results at glance. FRA, 2013 </w:t>
      </w:r>
      <w:r w:rsidRPr="00564056">
        <w:rPr>
          <w:rFonts w:asciiTheme="majorHAnsi" w:eastAsiaTheme="minorHAnsi" w:hAnsiTheme="majorHAnsi"/>
          <w:sz w:val="18"/>
          <w:szCs w:val="18"/>
          <w:lang w:eastAsia="en-US"/>
        </w:rPr>
        <w:t>[on</w:t>
      </w:r>
      <w:r>
        <w:rPr>
          <w:rFonts w:asciiTheme="majorHAnsi" w:eastAsiaTheme="minorHAnsi" w:hAnsiTheme="majorHAnsi"/>
          <w:sz w:val="18"/>
          <w:szCs w:val="18"/>
          <w:lang w:eastAsia="en-US"/>
        </w:rPr>
        <w:t>-</w:t>
      </w:r>
      <w:r w:rsidRPr="00564056">
        <w:rPr>
          <w:rFonts w:asciiTheme="majorHAnsi" w:eastAsiaTheme="minorHAnsi" w:hAnsiTheme="majorHAnsi"/>
          <w:sz w:val="18"/>
          <w:szCs w:val="18"/>
          <w:lang w:eastAsia="en-US"/>
        </w:rPr>
        <w:t>line]</w:t>
      </w:r>
      <w:r>
        <w:rPr>
          <w:rFonts w:asciiTheme="majorHAnsi" w:eastAsiaTheme="minorHAnsi" w:hAnsiTheme="majorHAnsi"/>
          <w:sz w:val="18"/>
          <w:szCs w:val="18"/>
          <w:lang w:eastAsia="en-US"/>
        </w:rPr>
        <w:t>,</w:t>
      </w:r>
      <w:r w:rsidRPr="00564056">
        <w:rPr>
          <w:rFonts w:asciiTheme="majorHAnsi" w:eastAsiaTheme="minorHAnsi" w:hAnsiTheme="majorHAnsi"/>
          <w:sz w:val="18"/>
          <w:szCs w:val="18"/>
          <w:lang w:eastAsia="en-US"/>
        </w:rPr>
        <w:t xml:space="preserve"> pozri pozn.</w:t>
      </w:r>
      <w:r>
        <w:rPr>
          <w:rFonts w:asciiTheme="majorHAnsi" w:eastAsiaTheme="minorHAnsi" w:hAnsiTheme="majorHAnsi"/>
          <w:sz w:val="18"/>
          <w:szCs w:val="18"/>
          <w:lang w:eastAsia="en-US"/>
        </w:rPr>
        <w:t xml:space="preserve"> č.</w:t>
      </w:r>
      <w:r w:rsidRPr="00564056">
        <w:rPr>
          <w:rFonts w:asciiTheme="majorHAnsi" w:eastAsiaTheme="minorHAnsi" w:hAnsiTheme="majorHAnsi"/>
          <w:sz w:val="18"/>
          <w:szCs w:val="18"/>
          <w:lang w:eastAsia="en-US"/>
        </w:rPr>
        <w:t xml:space="preserve"> 4</w:t>
      </w:r>
      <w:r>
        <w:rPr>
          <w:rFonts w:asciiTheme="majorHAnsi" w:eastAsiaTheme="minorHAnsi" w:hAnsiTheme="majorHAnsi"/>
          <w:sz w:val="18"/>
          <w:szCs w:val="18"/>
          <w:lang w:eastAsia="en-US"/>
        </w:rPr>
        <w:t>.</w:t>
      </w:r>
    </w:p>
  </w:footnote>
  <w:footnote w:id="52">
    <w:p w:rsidR="008F53E2" w:rsidRPr="00564056" w:rsidRDefault="008F53E2" w:rsidP="00B369F5">
      <w:pPr>
        <w:pStyle w:val="Textpoznmkypodiarou"/>
        <w:rPr>
          <w:rFonts w:asciiTheme="majorHAnsi" w:hAnsiTheme="majorHAnsi"/>
          <w:sz w:val="18"/>
          <w:szCs w:val="18"/>
        </w:rPr>
      </w:pPr>
      <w:r w:rsidRPr="00564056">
        <w:rPr>
          <w:rStyle w:val="Odkaznapoznmkupodiarou"/>
          <w:rFonts w:asciiTheme="majorHAnsi" w:hAnsiTheme="majorHAnsi"/>
          <w:sz w:val="18"/>
          <w:szCs w:val="18"/>
        </w:rPr>
        <w:footnoteRef/>
      </w:r>
      <w:r w:rsidRPr="00564056">
        <w:rPr>
          <w:rFonts w:asciiTheme="majorHAnsi" w:hAnsiTheme="majorHAnsi"/>
          <w:sz w:val="18"/>
          <w:szCs w:val="18"/>
        </w:rPr>
        <w:t xml:space="preserve"> Zákon č. 365/2004 Z.</w:t>
      </w:r>
      <w:r>
        <w:rPr>
          <w:rFonts w:asciiTheme="majorHAnsi" w:hAnsiTheme="majorHAnsi"/>
          <w:sz w:val="18"/>
          <w:szCs w:val="18"/>
        </w:rPr>
        <w:t xml:space="preserve"> </w:t>
      </w:r>
      <w:r w:rsidRPr="00564056">
        <w:rPr>
          <w:rFonts w:asciiTheme="majorHAnsi" w:hAnsiTheme="majorHAnsi"/>
          <w:sz w:val="18"/>
          <w:szCs w:val="18"/>
        </w:rPr>
        <w:t>z. o rovnakom zaobchádzaní v niektorých oblastiach a o ochrane pred diskrimináciou a</w:t>
      </w:r>
      <w:r>
        <w:rPr>
          <w:rFonts w:asciiTheme="majorHAnsi" w:hAnsiTheme="majorHAnsi"/>
          <w:sz w:val="18"/>
          <w:szCs w:val="18"/>
        </w:rPr>
        <w:t> </w:t>
      </w:r>
      <w:r w:rsidRPr="00564056">
        <w:rPr>
          <w:rFonts w:asciiTheme="majorHAnsi" w:hAnsiTheme="majorHAnsi"/>
          <w:sz w:val="18"/>
          <w:szCs w:val="18"/>
        </w:rPr>
        <w:t>o</w:t>
      </w:r>
      <w:r>
        <w:rPr>
          <w:rFonts w:asciiTheme="majorHAnsi" w:hAnsiTheme="majorHAnsi"/>
          <w:sz w:val="18"/>
          <w:szCs w:val="18"/>
        </w:rPr>
        <w:t> </w:t>
      </w:r>
      <w:r w:rsidRPr="00564056">
        <w:rPr>
          <w:rFonts w:asciiTheme="majorHAnsi" w:hAnsiTheme="majorHAnsi"/>
          <w:sz w:val="18"/>
          <w:szCs w:val="18"/>
        </w:rPr>
        <w:t>zmene a doplnení niektorých zákonov (antidiskriminačný zákon)</w:t>
      </w:r>
      <w:r w:rsidR="00D376EE">
        <w:rPr>
          <w:rFonts w:asciiTheme="majorHAnsi" w:hAnsiTheme="majorHAnsi"/>
          <w:sz w:val="18"/>
          <w:szCs w:val="18"/>
        </w:rPr>
        <w:t>.</w:t>
      </w:r>
    </w:p>
  </w:footnote>
  <w:footnote w:id="53">
    <w:p w:rsidR="008F53E2" w:rsidRPr="00A168F4" w:rsidRDefault="008F53E2" w:rsidP="00B369F5">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Zákon č. 576/2004 Z.</w:t>
      </w:r>
      <w:r>
        <w:rPr>
          <w:rFonts w:asciiTheme="majorHAnsi" w:hAnsiTheme="majorHAnsi"/>
          <w:sz w:val="18"/>
          <w:szCs w:val="18"/>
        </w:rPr>
        <w:t xml:space="preserve"> </w:t>
      </w:r>
      <w:r w:rsidRPr="00A168F4">
        <w:rPr>
          <w:rFonts w:asciiTheme="majorHAnsi" w:hAnsiTheme="majorHAnsi"/>
          <w:sz w:val="18"/>
          <w:szCs w:val="18"/>
        </w:rPr>
        <w:t>z. o zdravotnej starostlivosti</w:t>
      </w:r>
      <w:r w:rsidRPr="00A168F4">
        <w:rPr>
          <w:rFonts w:asciiTheme="majorHAnsi" w:hAnsiTheme="majorHAnsi"/>
          <w:color w:val="000000"/>
          <w:sz w:val="18"/>
          <w:szCs w:val="18"/>
          <w:shd w:val="clear" w:color="auto" w:fill="FFFFFF"/>
        </w:rPr>
        <w:t>, službách súvisiacich s poskytovaním zdravotnej starostlivosti a</w:t>
      </w:r>
      <w:r>
        <w:rPr>
          <w:rFonts w:asciiTheme="majorHAnsi" w:hAnsiTheme="majorHAnsi"/>
          <w:color w:val="000000"/>
          <w:sz w:val="18"/>
          <w:szCs w:val="18"/>
          <w:shd w:val="clear" w:color="auto" w:fill="FFFFFF"/>
        </w:rPr>
        <w:t> </w:t>
      </w:r>
      <w:r w:rsidRPr="00A168F4">
        <w:rPr>
          <w:rFonts w:asciiTheme="majorHAnsi" w:hAnsiTheme="majorHAnsi"/>
          <w:color w:val="000000"/>
          <w:sz w:val="18"/>
          <w:szCs w:val="18"/>
          <w:shd w:val="clear" w:color="auto" w:fill="FFFFFF"/>
        </w:rPr>
        <w:t>o</w:t>
      </w:r>
      <w:r>
        <w:rPr>
          <w:rFonts w:asciiTheme="majorHAnsi" w:hAnsiTheme="majorHAnsi"/>
          <w:color w:val="000000"/>
          <w:sz w:val="18"/>
          <w:szCs w:val="18"/>
          <w:shd w:val="clear" w:color="auto" w:fill="FFFFFF"/>
        </w:rPr>
        <w:t> </w:t>
      </w:r>
      <w:r w:rsidRPr="00A168F4">
        <w:rPr>
          <w:rFonts w:asciiTheme="majorHAnsi" w:hAnsiTheme="majorHAnsi"/>
          <w:color w:val="000000"/>
          <w:sz w:val="18"/>
          <w:szCs w:val="18"/>
          <w:shd w:val="clear" w:color="auto" w:fill="FFFFFF"/>
        </w:rPr>
        <w:t>zmene a doplnení niektorých zákonov</w:t>
      </w:r>
      <w:r w:rsidR="00D376EE">
        <w:rPr>
          <w:rFonts w:asciiTheme="majorHAnsi" w:hAnsiTheme="majorHAnsi"/>
          <w:color w:val="000000"/>
          <w:sz w:val="18"/>
          <w:szCs w:val="18"/>
          <w:shd w:val="clear" w:color="auto" w:fill="FFFFFF"/>
        </w:rPr>
        <w:t>.</w:t>
      </w:r>
    </w:p>
  </w:footnote>
  <w:footnote w:id="54">
    <w:p w:rsidR="008F53E2" w:rsidRPr="00A168F4" w:rsidRDefault="008F53E2" w:rsidP="00B369F5">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Varga, P., Vozáriková, M.: Právna analýza slovenskej legislatívy v oblasti práv LGBTI osôb, Iniciatíva Inakosť 2013</w:t>
      </w:r>
      <w:r>
        <w:rPr>
          <w:rFonts w:asciiTheme="majorHAnsi" w:hAnsiTheme="majorHAnsi"/>
          <w:sz w:val="18"/>
          <w:szCs w:val="18"/>
        </w:rPr>
        <w:t>.</w:t>
      </w:r>
    </w:p>
  </w:footnote>
  <w:footnote w:id="55">
    <w:p w:rsidR="008F53E2" w:rsidRPr="00A168F4" w:rsidRDefault="008F53E2" w:rsidP="005F2D9A">
      <w:pPr>
        <w:pStyle w:val="Textpoznmkypodiarou"/>
        <w:rPr>
          <w:rFonts w:asciiTheme="majorHAnsi" w:hAnsiTheme="majorHAnsi"/>
          <w:color w:val="000000"/>
          <w:sz w:val="18"/>
          <w:szCs w:val="18"/>
          <w:shd w:val="clear" w:color="auto" w:fill="FFFFFF"/>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w:t>
      </w:r>
      <w:r w:rsidRPr="00A168F4">
        <w:rPr>
          <w:rFonts w:asciiTheme="majorHAnsi" w:hAnsiTheme="majorHAnsi"/>
          <w:color w:val="000000"/>
          <w:sz w:val="18"/>
          <w:szCs w:val="18"/>
          <w:shd w:val="clear" w:color="auto" w:fill="FFFFFF"/>
        </w:rPr>
        <w:t>Blízkou osobou je podľa § 116 zákona č. 40/1964 Zb. Občiansky zákonník „príbuzný v priamom rade, súrodenec a</w:t>
      </w:r>
      <w:r>
        <w:rPr>
          <w:rFonts w:asciiTheme="majorHAnsi" w:hAnsiTheme="majorHAnsi"/>
          <w:color w:val="000000"/>
          <w:sz w:val="18"/>
          <w:szCs w:val="18"/>
          <w:shd w:val="clear" w:color="auto" w:fill="FFFFFF"/>
        </w:rPr>
        <w:t> </w:t>
      </w:r>
      <w:r w:rsidRPr="00A168F4">
        <w:rPr>
          <w:rFonts w:asciiTheme="majorHAnsi" w:hAnsiTheme="majorHAnsi"/>
          <w:color w:val="000000"/>
          <w:sz w:val="18"/>
          <w:szCs w:val="18"/>
          <w:shd w:val="clear" w:color="auto" w:fill="FFFFFF"/>
        </w:rPr>
        <w:t>manžel; iné osoby v pomere rodinnom alebo obdobnom sa pokladajú za osoby sebe navzájom blízke, ak by ujmu, ktorú utrpela jedna z nich, druhá dôvodne pociťovala ako vlastnú ujmu.“</w:t>
      </w:r>
    </w:p>
  </w:footnote>
  <w:footnote w:id="56">
    <w:p w:rsidR="008F53E2" w:rsidRPr="00A168F4" w:rsidRDefault="008F53E2" w:rsidP="00B369F5">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Blízkou osobou je podľa § 116 zákona č. 40/1964 Zb. Občianskeho zákonníka „príbuzný v priamom rade, súrodenec a manžel; iné osoby v pomere rodinnom alebo obdobnom sa pokladajú za osoby sebe navzájom blízke, ak by ujmu, ktorú utrpela jedna z nich, druhá dôvodne pociťovala ako vlastnú ujmu.“</w:t>
      </w:r>
    </w:p>
  </w:footnote>
  <w:footnote w:id="57">
    <w:p w:rsidR="008F53E2" w:rsidRPr="00A168F4" w:rsidRDefault="008F53E2" w:rsidP="00B369F5">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Varga, P., Vozáriková, M.: Právna analýza slovenskej legislatívy v oblasti práv LGBTI osôb, Iniciatíva Inakosť</w:t>
      </w:r>
      <w:r>
        <w:rPr>
          <w:rFonts w:asciiTheme="majorHAnsi" w:hAnsiTheme="majorHAnsi"/>
          <w:sz w:val="18"/>
          <w:szCs w:val="18"/>
        </w:rPr>
        <w:t xml:space="preserve"> </w:t>
      </w:r>
      <w:r w:rsidRPr="00A168F4">
        <w:rPr>
          <w:rFonts w:asciiTheme="majorHAnsi" w:hAnsiTheme="majorHAnsi"/>
          <w:sz w:val="18"/>
          <w:szCs w:val="18"/>
        </w:rPr>
        <w:t>2013</w:t>
      </w:r>
      <w:r>
        <w:rPr>
          <w:rFonts w:asciiTheme="majorHAnsi" w:hAnsiTheme="majorHAnsi"/>
          <w:sz w:val="18"/>
          <w:szCs w:val="18"/>
        </w:rPr>
        <w:t>.</w:t>
      </w:r>
    </w:p>
  </w:footnote>
  <w:footnote w:id="58">
    <w:p w:rsidR="008F53E2" w:rsidRPr="00A168F4" w:rsidRDefault="008F53E2" w:rsidP="00B369F5">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Zákon č. 576/2004 Z.</w:t>
      </w:r>
      <w:r>
        <w:rPr>
          <w:rFonts w:asciiTheme="majorHAnsi" w:hAnsiTheme="majorHAnsi"/>
          <w:sz w:val="18"/>
          <w:szCs w:val="18"/>
        </w:rPr>
        <w:t xml:space="preserve"> </w:t>
      </w:r>
      <w:r w:rsidRPr="00A168F4">
        <w:rPr>
          <w:rFonts w:asciiTheme="majorHAnsi" w:hAnsiTheme="majorHAnsi"/>
          <w:sz w:val="18"/>
          <w:szCs w:val="18"/>
        </w:rPr>
        <w:t>z. o zdravotnej starostlivosti</w:t>
      </w:r>
      <w:r w:rsidRPr="00A168F4">
        <w:rPr>
          <w:rFonts w:asciiTheme="majorHAnsi" w:hAnsiTheme="majorHAnsi"/>
          <w:color w:val="000000"/>
          <w:sz w:val="18"/>
          <w:szCs w:val="18"/>
          <w:shd w:val="clear" w:color="auto" w:fill="FFFFFF"/>
        </w:rPr>
        <w:t>, službách súvisiacich s poskytovaním zdravotnej starostlivosti a</w:t>
      </w:r>
      <w:r>
        <w:rPr>
          <w:rFonts w:asciiTheme="majorHAnsi" w:hAnsiTheme="majorHAnsi"/>
          <w:color w:val="000000"/>
          <w:sz w:val="18"/>
          <w:szCs w:val="18"/>
          <w:shd w:val="clear" w:color="auto" w:fill="FFFFFF"/>
        </w:rPr>
        <w:t> </w:t>
      </w:r>
      <w:r w:rsidRPr="00A168F4">
        <w:rPr>
          <w:rFonts w:asciiTheme="majorHAnsi" w:hAnsiTheme="majorHAnsi"/>
          <w:color w:val="000000"/>
          <w:sz w:val="18"/>
          <w:szCs w:val="18"/>
          <w:shd w:val="clear" w:color="auto" w:fill="FFFFFF"/>
        </w:rPr>
        <w:t>o</w:t>
      </w:r>
      <w:r>
        <w:rPr>
          <w:rFonts w:asciiTheme="majorHAnsi" w:hAnsiTheme="majorHAnsi"/>
          <w:color w:val="000000"/>
          <w:sz w:val="18"/>
          <w:szCs w:val="18"/>
          <w:shd w:val="clear" w:color="auto" w:fill="FFFFFF"/>
        </w:rPr>
        <w:t> </w:t>
      </w:r>
      <w:r w:rsidRPr="00A168F4">
        <w:rPr>
          <w:rFonts w:asciiTheme="majorHAnsi" w:hAnsiTheme="majorHAnsi"/>
          <w:color w:val="000000"/>
          <w:sz w:val="18"/>
          <w:szCs w:val="18"/>
          <w:shd w:val="clear" w:color="auto" w:fill="FFFFFF"/>
        </w:rPr>
        <w:t>zmene a doplnení niektorých zákonov</w:t>
      </w:r>
      <w:r w:rsidR="00D376EE">
        <w:rPr>
          <w:rFonts w:asciiTheme="majorHAnsi" w:hAnsiTheme="majorHAnsi"/>
          <w:color w:val="000000"/>
          <w:sz w:val="18"/>
          <w:szCs w:val="18"/>
          <w:shd w:val="clear" w:color="auto" w:fill="FFFFFF"/>
        </w:rPr>
        <w:t>.</w:t>
      </w:r>
    </w:p>
  </w:footnote>
  <w:footnote w:id="59">
    <w:p w:rsidR="008F53E2" w:rsidRPr="00A168F4" w:rsidRDefault="008F53E2" w:rsidP="00B369F5">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Zákon č. 365/2004 Z.</w:t>
      </w:r>
      <w:r>
        <w:rPr>
          <w:rFonts w:asciiTheme="majorHAnsi" w:hAnsiTheme="majorHAnsi"/>
          <w:sz w:val="18"/>
          <w:szCs w:val="18"/>
        </w:rPr>
        <w:t xml:space="preserve"> </w:t>
      </w:r>
      <w:r w:rsidRPr="00A168F4">
        <w:rPr>
          <w:rFonts w:asciiTheme="majorHAnsi" w:hAnsiTheme="majorHAnsi"/>
          <w:sz w:val="18"/>
          <w:szCs w:val="18"/>
        </w:rPr>
        <w:t>z. o rovnakom zaobchádzaní v niektorých oblastiach a o ochrane pred diskrimináciou a</w:t>
      </w:r>
      <w:r>
        <w:rPr>
          <w:rFonts w:asciiTheme="majorHAnsi" w:hAnsiTheme="majorHAnsi"/>
          <w:sz w:val="18"/>
          <w:szCs w:val="18"/>
        </w:rPr>
        <w:t> </w:t>
      </w:r>
      <w:r w:rsidRPr="00A168F4">
        <w:rPr>
          <w:rFonts w:asciiTheme="majorHAnsi" w:hAnsiTheme="majorHAnsi"/>
          <w:sz w:val="18"/>
          <w:szCs w:val="18"/>
        </w:rPr>
        <w:t>o</w:t>
      </w:r>
      <w:r>
        <w:rPr>
          <w:rFonts w:asciiTheme="majorHAnsi" w:hAnsiTheme="majorHAnsi"/>
          <w:sz w:val="18"/>
          <w:szCs w:val="18"/>
        </w:rPr>
        <w:t> </w:t>
      </w:r>
      <w:r w:rsidRPr="00A168F4">
        <w:rPr>
          <w:rFonts w:asciiTheme="majorHAnsi" w:hAnsiTheme="majorHAnsi"/>
          <w:sz w:val="18"/>
          <w:szCs w:val="18"/>
        </w:rPr>
        <w:t>zmene a doplnení niektorých zákonov (antidiskriminačný zákon)</w:t>
      </w:r>
      <w:r w:rsidR="00D376EE">
        <w:rPr>
          <w:rFonts w:asciiTheme="majorHAnsi" w:hAnsiTheme="majorHAnsi"/>
          <w:sz w:val="18"/>
          <w:szCs w:val="18"/>
        </w:rPr>
        <w:t>.</w:t>
      </w:r>
    </w:p>
  </w:footnote>
  <w:footnote w:id="60">
    <w:p w:rsidR="008F53E2" w:rsidRPr="00A168F4" w:rsidRDefault="008F53E2" w:rsidP="00B369F5">
      <w:pPr>
        <w:pStyle w:val="Textpoznmkypodiarou"/>
        <w:rPr>
          <w:rFonts w:asciiTheme="majorHAnsi" w:hAnsiTheme="majorHAnsi" w:cs="Arial"/>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Situáciu v tejto oblasti zhoršujú aj homofóbne vyjadrenia politikov a priestor, ktorý im je v slovenských médiách venovaný (napr. vyjadrenie poslanca</w:t>
      </w:r>
      <w:r>
        <w:rPr>
          <w:rFonts w:asciiTheme="majorHAnsi" w:hAnsiTheme="majorHAnsi"/>
          <w:sz w:val="18"/>
          <w:szCs w:val="18"/>
        </w:rPr>
        <w:t xml:space="preserve"> </w:t>
      </w:r>
      <w:r w:rsidRPr="00A168F4">
        <w:rPr>
          <w:rFonts w:asciiTheme="majorHAnsi" w:hAnsiTheme="majorHAnsi"/>
          <w:sz w:val="18"/>
          <w:szCs w:val="18"/>
        </w:rPr>
        <w:t xml:space="preserve">Štefana </w:t>
      </w:r>
      <w:proofErr w:type="spellStart"/>
      <w:r w:rsidRPr="00A168F4">
        <w:rPr>
          <w:rFonts w:asciiTheme="majorHAnsi" w:hAnsiTheme="majorHAnsi"/>
          <w:sz w:val="18"/>
          <w:szCs w:val="18"/>
        </w:rPr>
        <w:t>Kuffu</w:t>
      </w:r>
      <w:proofErr w:type="spellEnd"/>
      <w:r w:rsidRPr="00A168F4">
        <w:rPr>
          <w:rFonts w:asciiTheme="majorHAnsi" w:hAnsiTheme="majorHAnsi"/>
          <w:sz w:val="18"/>
          <w:szCs w:val="18"/>
        </w:rPr>
        <w:t xml:space="preserve"> (</w:t>
      </w:r>
      <w:proofErr w:type="spellStart"/>
      <w:r w:rsidRPr="00A168F4">
        <w:rPr>
          <w:rFonts w:asciiTheme="majorHAnsi" w:hAnsiTheme="majorHAnsi"/>
          <w:sz w:val="18"/>
          <w:szCs w:val="18"/>
        </w:rPr>
        <w:t>OĽaNO</w:t>
      </w:r>
      <w:proofErr w:type="spellEnd"/>
      <w:r w:rsidRPr="00A168F4">
        <w:rPr>
          <w:rFonts w:asciiTheme="majorHAnsi" w:hAnsiTheme="majorHAnsi"/>
          <w:sz w:val="18"/>
          <w:szCs w:val="18"/>
        </w:rPr>
        <w:t xml:space="preserve">), ktorý v parlamentnej rozprave označil </w:t>
      </w:r>
      <w:proofErr w:type="spellStart"/>
      <w:r w:rsidRPr="00A168F4">
        <w:rPr>
          <w:rFonts w:asciiTheme="majorHAnsi" w:hAnsiTheme="majorHAnsi"/>
          <w:sz w:val="18"/>
          <w:szCs w:val="18"/>
        </w:rPr>
        <w:t>gejov</w:t>
      </w:r>
      <w:proofErr w:type="spellEnd"/>
      <w:r w:rsidRPr="00A168F4">
        <w:rPr>
          <w:rFonts w:asciiTheme="majorHAnsi" w:hAnsiTheme="majorHAnsi"/>
          <w:sz w:val="18"/>
          <w:szCs w:val="18"/>
        </w:rPr>
        <w:t xml:space="preserve"> a </w:t>
      </w:r>
      <w:proofErr w:type="spellStart"/>
      <w:r w:rsidRPr="00A168F4">
        <w:rPr>
          <w:rFonts w:asciiTheme="majorHAnsi" w:hAnsiTheme="majorHAnsi"/>
          <w:sz w:val="18"/>
          <w:szCs w:val="18"/>
        </w:rPr>
        <w:t>lesby</w:t>
      </w:r>
      <w:proofErr w:type="spellEnd"/>
      <w:r w:rsidRPr="00A168F4">
        <w:rPr>
          <w:rFonts w:asciiTheme="majorHAnsi" w:hAnsiTheme="majorHAnsi"/>
          <w:sz w:val="18"/>
          <w:szCs w:val="18"/>
        </w:rPr>
        <w:t xml:space="preserve"> v</w:t>
      </w:r>
      <w:r>
        <w:rPr>
          <w:rFonts w:asciiTheme="majorHAnsi" w:hAnsiTheme="majorHAnsi"/>
          <w:sz w:val="18"/>
          <w:szCs w:val="18"/>
        </w:rPr>
        <w:t> </w:t>
      </w:r>
      <w:r w:rsidRPr="00A168F4">
        <w:rPr>
          <w:rFonts w:asciiTheme="majorHAnsi" w:hAnsiTheme="majorHAnsi"/>
          <w:sz w:val="18"/>
          <w:szCs w:val="18"/>
        </w:rPr>
        <w:t>roku 2012 za „psychicky chorých ľudí“, opakujúce sa odvolávanie na vyjadrenia bývalého ministra zdravotníctva za KDH Alojza Rakúsa v 90</w:t>
      </w:r>
      <w:r>
        <w:rPr>
          <w:rFonts w:asciiTheme="majorHAnsi" w:hAnsiTheme="majorHAnsi"/>
          <w:sz w:val="18"/>
          <w:szCs w:val="18"/>
        </w:rPr>
        <w:t>.</w:t>
      </w:r>
      <w:r w:rsidRPr="00A168F4">
        <w:rPr>
          <w:rFonts w:asciiTheme="majorHAnsi" w:hAnsiTheme="majorHAnsi"/>
          <w:sz w:val="18"/>
          <w:szCs w:val="18"/>
        </w:rPr>
        <w:t xml:space="preserve"> rokoch, že homosexualita je liečiteľná).</w:t>
      </w:r>
    </w:p>
  </w:footnote>
  <w:footnote w:id="61">
    <w:p w:rsidR="008F53E2" w:rsidRPr="00A168F4" w:rsidRDefault="008F53E2" w:rsidP="00B369F5">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Odpoveď Ministerstva zdravotníctva SR na žiadosť o sprístupnenie informácií zo dňa </w:t>
      </w:r>
      <w:r>
        <w:rPr>
          <w:rFonts w:asciiTheme="majorHAnsi" w:hAnsiTheme="majorHAnsi"/>
          <w:sz w:val="18"/>
          <w:szCs w:val="18"/>
        </w:rPr>
        <w:t>0</w:t>
      </w:r>
      <w:r w:rsidRPr="00A168F4">
        <w:rPr>
          <w:rFonts w:asciiTheme="majorHAnsi" w:hAnsiTheme="majorHAnsi"/>
          <w:sz w:val="18"/>
          <w:szCs w:val="18"/>
        </w:rPr>
        <w:t>2.</w:t>
      </w:r>
      <w:r>
        <w:rPr>
          <w:rFonts w:asciiTheme="majorHAnsi" w:hAnsiTheme="majorHAnsi"/>
          <w:sz w:val="18"/>
          <w:szCs w:val="18"/>
        </w:rPr>
        <w:t xml:space="preserve"> 0</w:t>
      </w:r>
      <w:r w:rsidRPr="00A168F4">
        <w:rPr>
          <w:rFonts w:asciiTheme="majorHAnsi" w:hAnsiTheme="majorHAnsi"/>
          <w:sz w:val="18"/>
          <w:szCs w:val="18"/>
        </w:rPr>
        <w:t>1.</w:t>
      </w:r>
      <w:r>
        <w:rPr>
          <w:rFonts w:asciiTheme="majorHAnsi" w:hAnsiTheme="majorHAnsi"/>
          <w:sz w:val="18"/>
          <w:szCs w:val="18"/>
        </w:rPr>
        <w:t xml:space="preserve"> </w:t>
      </w:r>
      <w:r w:rsidRPr="00A168F4">
        <w:rPr>
          <w:rFonts w:asciiTheme="majorHAnsi" w:hAnsiTheme="majorHAnsi"/>
          <w:sz w:val="18"/>
          <w:szCs w:val="18"/>
        </w:rPr>
        <w:t>2013</w:t>
      </w:r>
      <w:r>
        <w:rPr>
          <w:rFonts w:asciiTheme="majorHAnsi" w:hAnsiTheme="majorHAnsi"/>
          <w:sz w:val="18"/>
          <w:szCs w:val="18"/>
        </w:rPr>
        <w:t>.</w:t>
      </w:r>
    </w:p>
  </w:footnote>
  <w:footnote w:id="62">
    <w:p w:rsidR="008F53E2" w:rsidRPr="00A168F4" w:rsidRDefault="008F53E2" w:rsidP="006E5F9B">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Zákon č. 578/2004 Z.</w:t>
      </w:r>
      <w:r>
        <w:rPr>
          <w:rFonts w:asciiTheme="majorHAnsi" w:hAnsiTheme="majorHAnsi"/>
          <w:sz w:val="18"/>
          <w:szCs w:val="18"/>
        </w:rPr>
        <w:t xml:space="preserve"> </w:t>
      </w:r>
      <w:r w:rsidRPr="00A168F4">
        <w:rPr>
          <w:rFonts w:asciiTheme="majorHAnsi" w:hAnsiTheme="majorHAnsi"/>
          <w:sz w:val="18"/>
          <w:szCs w:val="18"/>
        </w:rPr>
        <w:t>z. o poskytovateľoch zdravotnej starostlivosti, zdravotníckych pracovníkoch, stavovských organizáciách v zdravotníctve a o zmene a doplnení niektorých zákonov</w:t>
      </w:r>
      <w:r w:rsidR="00D376EE">
        <w:rPr>
          <w:rFonts w:asciiTheme="majorHAnsi" w:hAnsiTheme="majorHAnsi"/>
          <w:sz w:val="18"/>
          <w:szCs w:val="18"/>
        </w:rPr>
        <w:t>.</w:t>
      </w:r>
    </w:p>
  </w:footnote>
  <w:footnote w:id="63">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Odpoveď Ministerstva zdravotníctva SR na žiadosť o sprístupnenie informácií zo dňa </w:t>
      </w:r>
      <w:r>
        <w:rPr>
          <w:rFonts w:asciiTheme="majorHAnsi" w:hAnsiTheme="majorHAnsi"/>
          <w:sz w:val="18"/>
          <w:szCs w:val="18"/>
        </w:rPr>
        <w:t>0</w:t>
      </w:r>
      <w:r w:rsidRPr="00A168F4">
        <w:rPr>
          <w:rFonts w:asciiTheme="majorHAnsi" w:hAnsiTheme="majorHAnsi"/>
          <w:sz w:val="18"/>
          <w:szCs w:val="18"/>
        </w:rPr>
        <w:t>2.</w:t>
      </w:r>
      <w:r>
        <w:rPr>
          <w:rFonts w:asciiTheme="majorHAnsi" w:hAnsiTheme="majorHAnsi"/>
          <w:sz w:val="18"/>
          <w:szCs w:val="18"/>
        </w:rPr>
        <w:t xml:space="preserve"> 0</w:t>
      </w:r>
      <w:r w:rsidRPr="00A168F4">
        <w:rPr>
          <w:rFonts w:asciiTheme="majorHAnsi" w:hAnsiTheme="majorHAnsi"/>
          <w:sz w:val="18"/>
          <w:szCs w:val="18"/>
        </w:rPr>
        <w:t>1.</w:t>
      </w:r>
      <w:r>
        <w:rPr>
          <w:rFonts w:asciiTheme="majorHAnsi" w:hAnsiTheme="majorHAnsi"/>
          <w:sz w:val="18"/>
          <w:szCs w:val="18"/>
        </w:rPr>
        <w:t xml:space="preserve"> </w:t>
      </w:r>
      <w:r w:rsidRPr="00A168F4">
        <w:rPr>
          <w:rFonts w:asciiTheme="majorHAnsi" w:hAnsiTheme="majorHAnsi"/>
          <w:sz w:val="18"/>
          <w:szCs w:val="18"/>
        </w:rPr>
        <w:t>2013</w:t>
      </w:r>
      <w:r>
        <w:rPr>
          <w:rFonts w:asciiTheme="majorHAnsi" w:hAnsiTheme="majorHAnsi"/>
          <w:sz w:val="18"/>
          <w:szCs w:val="18"/>
        </w:rPr>
        <w:t>.</w:t>
      </w:r>
    </w:p>
  </w:footnote>
  <w:footnote w:id="64">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Varga, P., Vozáriková, M.: Právna analýza slovenskej legislatívy v oblasti práv LGBTI osôb, Iniciatíva Inakosť 2013</w:t>
      </w:r>
      <w:r>
        <w:rPr>
          <w:rFonts w:asciiTheme="majorHAnsi" w:hAnsiTheme="majorHAnsi"/>
          <w:sz w:val="18"/>
          <w:szCs w:val="18"/>
        </w:rPr>
        <w:t>.</w:t>
      </w:r>
    </w:p>
  </w:footnote>
  <w:footnote w:id="65">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Vyhláška Ministerstva zdravotníctva č. 585/2008 Z. z., ktorou sa ustanovujú podrobnosti o prevencii a kontrole prenosných ochorení</w:t>
      </w:r>
      <w:r>
        <w:rPr>
          <w:rFonts w:asciiTheme="majorHAnsi" w:hAnsiTheme="majorHAnsi"/>
          <w:sz w:val="18"/>
          <w:szCs w:val="18"/>
        </w:rPr>
        <w:t>.</w:t>
      </w:r>
    </w:p>
  </w:footnote>
  <w:footnote w:id="66">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Odpoveď </w:t>
      </w:r>
      <w:r w:rsidRPr="00A168F4">
        <w:rPr>
          <w:rFonts w:asciiTheme="majorHAnsi" w:hAnsiTheme="majorHAnsi"/>
          <w:color w:val="000000"/>
          <w:sz w:val="18"/>
          <w:szCs w:val="18"/>
        </w:rPr>
        <w:t xml:space="preserve">Úradu verejného zdravotníctva </w:t>
      </w:r>
      <w:r w:rsidRPr="00A168F4">
        <w:rPr>
          <w:rFonts w:asciiTheme="majorHAnsi" w:hAnsiTheme="majorHAnsi"/>
          <w:sz w:val="18"/>
          <w:szCs w:val="18"/>
        </w:rPr>
        <w:t xml:space="preserve">na žiadosť o sprístupnenie informácií </w:t>
      </w:r>
      <w:r w:rsidRPr="00A168F4">
        <w:rPr>
          <w:rFonts w:asciiTheme="majorHAnsi" w:hAnsiTheme="majorHAnsi"/>
          <w:color w:val="000000"/>
          <w:sz w:val="18"/>
          <w:szCs w:val="18"/>
        </w:rPr>
        <w:t>zo dňa 13.</w:t>
      </w:r>
      <w:r>
        <w:rPr>
          <w:rFonts w:asciiTheme="majorHAnsi" w:hAnsiTheme="majorHAnsi"/>
          <w:color w:val="000000"/>
          <w:sz w:val="18"/>
          <w:szCs w:val="18"/>
        </w:rPr>
        <w:t xml:space="preserve"> 0</w:t>
      </w:r>
      <w:r w:rsidRPr="00A168F4">
        <w:rPr>
          <w:rFonts w:asciiTheme="majorHAnsi" w:hAnsiTheme="majorHAnsi"/>
          <w:color w:val="000000"/>
          <w:sz w:val="18"/>
          <w:szCs w:val="18"/>
        </w:rPr>
        <w:t>3.</w:t>
      </w:r>
      <w:r>
        <w:rPr>
          <w:rFonts w:asciiTheme="majorHAnsi" w:hAnsiTheme="majorHAnsi"/>
          <w:color w:val="000000"/>
          <w:sz w:val="18"/>
          <w:szCs w:val="18"/>
        </w:rPr>
        <w:t xml:space="preserve"> </w:t>
      </w:r>
      <w:r w:rsidRPr="00A168F4">
        <w:rPr>
          <w:rFonts w:asciiTheme="majorHAnsi" w:hAnsiTheme="majorHAnsi"/>
          <w:color w:val="000000"/>
          <w:sz w:val="18"/>
          <w:szCs w:val="18"/>
        </w:rPr>
        <w:t>2013</w:t>
      </w:r>
      <w:r>
        <w:rPr>
          <w:rFonts w:asciiTheme="majorHAnsi" w:hAnsiTheme="majorHAnsi"/>
          <w:color w:val="000000"/>
          <w:sz w:val="18"/>
          <w:szCs w:val="18"/>
        </w:rPr>
        <w:t>.</w:t>
      </w:r>
    </w:p>
  </w:footnote>
  <w:footnote w:id="67">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Zaujímavosťou je, že právna úprava umelého oplodňovania má formu podzákonného predpisu nízkej právnej sily (záväzné opatrenie ministerstva) z roku 1983. V zákone o zdravotnej starostlivosti (č. 576/2004 Z.</w:t>
      </w:r>
      <w:r>
        <w:rPr>
          <w:rFonts w:asciiTheme="majorHAnsi" w:hAnsiTheme="majorHAnsi"/>
          <w:sz w:val="18"/>
          <w:szCs w:val="18"/>
        </w:rPr>
        <w:t xml:space="preserve"> </w:t>
      </w:r>
      <w:r w:rsidRPr="00A168F4">
        <w:rPr>
          <w:rFonts w:asciiTheme="majorHAnsi" w:hAnsiTheme="majorHAnsi"/>
          <w:sz w:val="18"/>
          <w:szCs w:val="18"/>
        </w:rPr>
        <w:t>z.) zákonodarca v</w:t>
      </w:r>
      <w:r>
        <w:rPr>
          <w:rFonts w:asciiTheme="majorHAnsi" w:hAnsiTheme="majorHAnsi"/>
          <w:sz w:val="18"/>
          <w:szCs w:val="18"/>
        </w:rPr>
        <w:t> </w:t>
      </w:r>
      <w:r w:rsidRPr="00A168F4">
        <w:rPr>
          <w:rFonts w:asciiTheme="majorHAnsi" w:hAnsiTheme="majorHAnsi"/>
          <w:sz w:val="18"/>
          <w:szCs w:val="18"/>
        </w:rPr>
        <w:t>obsahu zákona opäť nepamätal na definovanie podmienok umelého oplodňovania a ani ich nijako legislatívne nevymedzil.</w:t>
      </w:r>
      <w:r>
        <w:rPr>
          <w:rFonts w:asciiTheme="majorHAnsi" w:hAnsiTheme="majorHAnsi"/>
          <w:sz w:val="18"/>
          <w:szCs w:val="18"/>
        </w:rPr>
        <w:t xml:space="preserve"> </w:t>
      </w:r>
      <w:r w:rsidRPr="00A168F4">
        <w:rPr>
          <w:rFonts w:asciiTheme="majorHAnsi" w:hAnsiTheme="majorHAnsi"/>
          <w:sz w:val="18"/>
          <w:szCs w:val="18"/>
        </w:rPr>
        <w:t>Viac pozri na: http://www.pravo-medicina.sk/detail-aktuality?new_id=12</w:t>
      </w:r>
      <w:r>
        <w:rPr>
          <w:rFonts w:asciiTheme="majorHAnsi" w:hAnsiTheme="majorHAnsi"/>
          <w:sz w:val="18"/>
          <w:szCs w:val="18"/>
        </w:rPr>
        <w:t>.</w:t>
      </w:r>
    </w:p>
  </w:footnote>
  <w:footnote w:id="68">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Zdravotnými dôvodmi pre umelé oplodnenie sú najmä poruchy plodnosti manžela, anatomické alebo iné poruchy ženského genitálu, riziko dedičnej choroby alebo vývojové chyby a iné prekážky, pre ktoré nemôžu mať manželia spolu zdravé potomstvo (§ 2 ods. 2 </w:t>
      </w:r>
      <w:r>
        <w:rPr>
          <w:rFonts w:asciiTheme="majorHAnsi" w:hAnsiTheme="majorHAnsi"/>
          <w:sz w:val="18"/>
          <w:szCs w:val="18"/>
        </w:rPr>
        <w:t>z</w:t>
      </w:r>
      <w:r w:rsidRPr="00A168F4">
        <w:rPr>
          <w:rFonts w:asciiTheme="majorHAnsi" w:hAnsiTheme="majorHAnsi"/>
          <w:sz w:val="18"/>
          <w:szCs w:val="18"/>
        </w:rPr>
        <w:t>áväzného opatrenia MZ SSR č. 24/1983 o úprave podmienok pre umelé oplodnenie)</w:t>
      </w:r>
      <w:r>
        <w:rPr>
          <w:rFonts w:asciiTheme="majorHAnsi" w:hAnsiTheme="majorHAnsi"/>
          <w:sz w:val="18"/>
          <w:szCs w:val="18"/>
        </w:rPr>
        <w:t>.</w:t>
      </w:r>
    </w:p>
  </w:footnote>
  <w:footnote w:id="69">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Odpoveď Ministerstvo vnútra SR</w:t>
      </w:r>
      <w:r>
        <w:rPr>
          <w:rFonts w:asciiTheme="majorHAnsi" w:hAnsiTheme="majorHAnsi"/>
          <w:sz w:val="18"/>
          <w:szCs w:val="18"/>
        </w:rPr>
        <w:t xml:space="preserve"> </w:t>
      </w:r>
      <w:r w:rsidRPr="00A168F4">
        <w:rPr>
          <w:rFonts w:asciiTheme="majorHAnsi" w:hAnsiTheme="majorHAnsi"/>
          <w:sz w:val="18"/>
          <w:szCs w:val="18"/>
        </w:rPr>
        <w:t>zo dňa 19.</w:t>
      </w:r>
      <w:r>
        <w:rPr>
          <w:rFonts w:asciiTheme="majorHAnsi" w:hAnsiTheme="majorHAnsi"/>
          <w:sz w:val="18"/>
          <w:szCs w:val="18"/>
        </w:rPr>
        <w:t xml:space="preserve"> </w:t>
      </w:r>
      <w:r w:rsidRPr="00A168F4">
        <w:rPr>
          <w:rFonts w:asciiTheme="majorHAnsi" w:hAnsiTheme="majorHAnsi"/>
          <w:sz w:val="18"/>
          <w:szCs w:val="18"/>
        </w:rPr>
        <w:t>02.</w:t>
      </w:r>
      <w:r>
        <w:rPr>
          <w:rFonts w:asciiTheme="majorHAnsi" w:hAnsiTheme="majorHAnsi"/>
          <w:sz w:val="18"/>
          <w:szCs w:val="18"/>
        </w:rPr>
        <w:t xml:space="preserve"> </w:t>
      </w:r>
      <w:r w:rsidRPr="00A168F4">
        <w:rPr>
          <w:rFonts w:asciiTheme="majorHAnsi" w:hAnsiTheme="majorHAnsi"/>
          <w:sz w:val="18"/>
          <w:szCs w:val="18"/>
        </w:rPr>
        <w:t>2013 na žiadosť o poskytnutie informácií</w:t>
      </w:r>
      <w:r>
        <w:rPr>
          <w:rFonts w:asciiTheme="majorHAnsi" w:hAnsiTheme="majorHAnsi"/>
          <w:sz w:val="18"/>
          <w:szCs w:val="18"/>
        </w:rPr>
        <w:t>.</w:t>
      </w:r>
    </w:p>
  </w:footnote>
  <w:footnote w:id="70">
    <w:p w:rsidR="008F53E2" w:rsidRPr="00A168F4" w:rsidRDefault="008F53E2" w:rsidP="00A168F4">
      <w:pPr>
        <w:spacing w:after="0" w:line="240" w:lineRule="auto"/>
        <w:jc w:val="both"/>
        <w:rPr>
          <w:rFonts w:asciiTheme="majorHAnsi" w:hAnsiTheme="majorHAnsi" w:cs="Times New Roman"/>
          <w:sz w:val="18"/>
          <w:szCs w:val="18"/>
        </w:rPr>
      </w:pPr>
      <w:r w:rsidRPr="00A168F4">
        <w:rPr>
          <w:rStyle w:val="Odkaznapoznmkupodiarou"/>
          <w:rFonts w:asciiTheme="majorHAnsi" w:hAnsiTheme="majorHAnsi" w:cs="Times New Roman"/>
          <w:sz w:val="18"/>
          <w:szCs w:val="18"/>
        </w:rPr>
        <w:footnoteRef/>
      </w:r>
      <w:r w:rsidRPr="00A168F4">
        <w:rPr>
          <w:rFonts w:asciiTheme="majorHAnsi" w:hAnsiTheme="majorHAnsi" w:cs="Times New Roman"/>
          <w:sz w:val="18"/>
          <w:szCs w:val="18"/>
        </w:rPr>
        <w:t xml:space="preserve"> Je to spôsobené tým, že právne úpravy sú na Slovensku len</w:t>
      </w:r>
      <w:r>
        <w:rPr>
          <w:rFonts w:asciiTheme="majorHAnsi" w:hAnsiTheme="majorHAnsi" w:cs="Times New Roman"/>
          <w:sz w:val="18"/>
          <w:szCs w:val="18"/>
        </w:rPr>
        <w:t xml:space="preserve"> </w:t>
      </w:r>
      <w:r w:rsidRPr="00A168F4">
        <w:rPr>
          <w:rFonts w:asciiTheme="majorHAnsi" w:hAnsiTheme="majorHAnsi" w:cs="Times New Roman"/>
          <w:sz w:val="18"/>
          <w:szCs w:val="18"/>
        </w:rPr>
        <w:t xml:space="preserve">doslovným vyjadrením spoločenskej praxe, ktorá vyplýva z konvečného chápania pohlavia a rodu. Tieto tiež výrazne ovplyvňujú medicínsku prax. V monitorovacej správe však vychádzame z ľudskoprávneho hľadiska, v rámci ktorého používame pojmy </w:t>
      </w:r>
      <w:r>
        <w:rPr>
          <w:rFonts w:asciiTheme="majorHAnsi" w:hAnsiTheme="majorHAnsi" w:cs="Times New Roman"/>
          <w:sz w:val="18"/>
          <w:szCs w:val="18"/>
        </w:rPr>
        <w:t>„</w:t>
      </w:r>
      <w:r w:rsidRPr="00A168F4">
        <w:rPr>
          <w:rFonts w:asciiTheme="majorHAnsi" w:hAnsiTheme="majorHAnsi" w:cs="Times New Roman"/>
          <w:sz w:val="18"/>
          <w:szCs w:val="18"/>
        </w:rPr>
        <w:t>prepis</w:t>
      </w:r>
      <w:r w:rsidRPr="00A168F4">
        <w:rPr>
          <w:rFonts w:asciiTheme="majorHAnsi" w:hAnsiTheme="majorHAnsi"/>
          <w:sz w:val="18"/>
          <w:szCs w:val="18"/>
        </w:rPr>
        <w:t xml:space="preserve"> </w:t>
      </w:r>
      <w:r w:rsidRPr="00A168F4">
        <w:rPr>
          <w:rFonts w:asciiTheme="majorHAnsi" w:hAnsiTheme="majorHAnsi" w:cs="Times New Roman"/>
          <w:sz w:val="18"/>
          <w:szCs w:val="18"/>
        </w:rPr>
        <w:t>rodu</w:t>
      </w:r>
      <w:r>
        <w:rPr>
          <w:rFonts w:asciiTheme="majorHAnsi" w:hAnsiTheme="majorHAnsi" w:cs="Times New Roman"/>
          <w:sz w:val="18"/>
          <w:szCs w:val="18"/>
        </w:rPr>
        <w:t>“</w:t>
      </w:r>
      <w:r w:rsidRPr="00A168F4">
        <w:rPr>
          <w:rFonts w:asciiTheme="majorHAnsi" w:hAnsiTheme="majorHAnsi" w:cs="Times New Roman"/>
          <w:sz w:val="18"/>
          <w:szCs w:val="18"/>
        </w:rPr>
        <w:t xml:space="preserve"> a </w:t>
      </w:r>
      <w:r>
        <w:rPr>
          <w:rFonts w:asciiTheme="majorHAnsi" w:hAnsiTheme="majorHAnsi" w:cs="Times New Roman"/>
          <w:sz w:val="18"/>
          <w:szCs w:val="18"/>
        </w:rPr>
        <w:t>„</w:t>
      </w:r>
      <w:r w:rsidRPr="00A168F4">
        <w:rPr>
          <w:rFonts w:asciiTheme="majorHAnsi" w:hAnsiTheme="majorHAnsi" w:cs="Times New Roman"/>
          <w:sz w:val="18"/>
          <w:szCs w:val="18"/>
        </w:rPr>
        <w:t>transrodové osoby</w:t>
      </w:r>
      <w:r>
        <w:rPr>
          <w:rFonts w:asciiTheme="majorHAnsi" w:hAnsiTheme="majorHAnsi" w:cs="Times New Roman"/>
          <w:sz w:val="18"/>
          <w:szCs w:val="18"/>
        </w:rPr>
        <w:t>“</w:t>
      </w:r>
      <w:r w:rsidRPr="00A168F4">
        <w:rPr>
          <w:rFonts w:asciiTheme="majorHAnsi" w:hAnsiTheme="majorHAnsi" w:cs="Times New Roman"/>
          <w:sz w:val="18"/>
          <w:szCs w:val="18"/>
        </w:rPr>
        <w:t>, pretože reprezentujú nepatologizujúci pohľad na osoby, ktoré prechádzajú tranzíciou. Zdroj: Ľudia v mašinérii konvencií, práva a medicíny: Prepis rodu na Slovensku, Nadácia otvorenej spoločnosti 2013</w:t>
      </w:r>
      <w:r>
        <w:rPr>
          <w:rFonts w:asciiTheme="majorHAnsi" w:hAnsiTheme="majorHAnsi" w:cs="Times New Roman"/>
          <w:sz w:val="18"/>
          <w:szCs w:val="18"/>
        </w:rPr>
        <w:t>.</w:t>
      </w:r>
      <w:r w:rsidRPr="00A168F4">
        <w:rPr>
          <w:rFonts w:asciiTheme="majorHAnsi" w:hAnsiTheme="majorHAnsi" w:cs="Times New Roman"/>
          <w:sz w:val="18"/>
          <w:szCs w:val="18"/>
        </w:rPr>
        <w:t xml:space="preserve"> Pozn.</w:t>
      </w:r>
      <w:r>
        <w:rPr>
          <w:rFonts w:asciiTheme="majorHAnsi" w:hAnsiTheme="majorHAnsi" w:cs="Times New Roman"/>
          <w:sz w:val="18"/>
          <w:szCs w:val="18"/>
        </w:rPr>
        <w:t>:</w:t>
      </w:r>
      <w:r w:rsidRPr="00A168F4">
        <w:rPr>
          <w:rFonts w:asciiTheme="majorHAnsi" w:hAnsiTheme="majorHAnsi" w:cs="Times New Roman"/>
          <w:sz w:val="18"/>
          <w:szCs w:val="18"/>
        </w:rPr>
        <w:t xml:space="preserve"> </w:t>
      </w:r>
      <w:r>
        <w:rPr>
          <w:rFonts w:asciiTheme="majorHAnsi" w:hAnsiTheme="majorHAnsi" w:cs="Times New Roman"/>
          <w:sz w:val="18"/>
          <w:szCs w:val="18"/>
        </w:rPr>
        <w:t>Z</w:t>
      </w:r>
      <w:r w:rsidRPr="00A168F4">
        <w:rPr>
          <w:rFonts w:asciiTheme="majorHAnsi" w:hAnsiTheme="majorHAnsi" w:cs="Times New Roman"/>
          <w:sz w:val="18"/>
          <w:szCs w:val="18"/>
        </w:rPr>
        <w:t>atiaľ nepublikované</w:t>
      </w:r>
      <w:r>
        <w:rPr>
          <w:rFonts w:asciiTheme="majorHAnsi" w:hAnsiTheme="majorHAnsi" w:cs="Times New Roman"/>
          <w:sz w:val="18"/>
          <w:szCs w:val="18"/>
        </w:rPr>
        <w:t>.</w:t>
      </w:r>
    </w:p>
  </w:footnote>
  <w:footnote w:id="71">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 26 zákona NR SR č. 154/1994 Z. z</w:t>
      </w:r>
      <w:r>
        <w:rPr>
          <w:rFonts w:asciiTheme="majorHAnsi" w:hAnsiTheme="majorHAnsi"/>
          <w:sz w:val="18"/>
          <w:szCs w:val="18"/>
        </w:rPr>
        <w:t>.</w:t>
      </w:r>
      <w:r w:rsidRPr="00A168F4">
        <w:rPr>
          <w:rFonts w:asciiTheme="majorHAnsi" w:hAnsiTheme="majorHAnsi"/>
          <w:sz w:val="18"/>
          <w:szCs w:val="18"/>
        </w:rPr>
        <w:t xml:space="preserve"> o matrikách</w:t>
      </w:r>
      <w:r>
        <w:rPr>
          <w:rFonts w:asciiTheme="majorHAnsi" w:hAnsiTheme="majorHAnsi"/>
          <w:sz w:val="18"/>
          <w:szCs w:val="18"/>
        </w:rPr>
        <w:t xml:space="preserve"> </w:t>
      </w:r>
      <w:r w:rsidRPr="00A168F4">
        <w:rPr>
          <w:rFonts w:asciiTheme="majorHAnsi" w:hAnsiTheme="majorHAnsi"/>
          <w:sz w:val="18"/>
          <w:szCs w:val="18"/>
        </w:rPr>
        <w:t>v znení neskorších predpisov</w:t>
      </w:r>
      <w:r w:rsidR="00D376EE">
        <w:rPr>
          <w:rFonts w:asciiTheme="majorHAnsi" w:hAnsiTheme="majorHAnsi"/>
          <w:sz w:val="18"/>
          <w:szCs w:val="18"/>
        </w:rPr>
        <w:t>.</w:t>
      </w:r>
    </w:p>
  </w:footnote>
  <w:footnote w:id="72">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§8 zákona č. NRSR č. 30111995 Z. z. o rodnom čísle v znení neskorších predpisov</w:t>
      </w:r>
      <w:r w:rsidR="00D376EE">
        <w:rPr>
          <w:rFonts w:asciiTheme="majorHAnsi" w:hAnsiTheme="majorHAnsi"/>
          <w:sz w:val="18"/>
          <w:szCs w:val="18"/>
        </w:rPr>
        <w:t>.</w:t>
      </w:r>
    </w:p>
  </w:footnote>
  <w:footnote w:id="73">
    <w:p w:rsidR="008F53E2" w:rsidRPr="00A168F4" w:rsidRDefault="008F53E2" w:rsidP="00A168F4">
      <w:pPr>
        <w:pStyle w:val="Textpoznmkypodiarou"/>
        <w:jc w:val="both"/>
        <w:rPr>
          <w:rFonts w:asciiTheme="majorHAnsi" w:hAnsiTheme="majorHAnsi"/>
          <w:sz w:val="18"/>
          <w:szCs w:val="18"/>
        </w:rPr>
      </w:pPr>
      <w:r w:rsidRPr="00A168F4">
        <w:rPr>
          <w:rFonts w:asciiTheme="majorHAnsi" w:hAnsiTheme="majorHAnsi"/>
          <w:sz w:val="18"/>
          <w:szCs w:val="18"/>
        </w:rPr>
        <w:footnoteRef/>
      </w:r>
      <w:r w:rsidRPr="00A168F4">
        <w:rPr>
          <w:rFonts w:asciiTheme="majorHAnsi" w:hAnsiTheme="majorHAnsi"/>
          <w:sz w:val="18"/>
          <w:szCs w:val="18"/>
        </w:rPr>
        <w:t xml:space="preserve"> §7 zákona NRSR č. 300/1993 Z. z. o mene a priezvisku v znení neskorších predpisov</w:t>
      </w:r>
      <w:r w:rsidR="00D376EE">
        <w:rPr>
          <w:rFonts w:asciiTheme="majorHAnsi" w:hAnsiTheme="majorHAnsi"/>
          <w:sz w:val="18"/>
          <w:szCs w:val="18"/>
        </w:rPr>
        <w:t>.</w:t>
      </w:r>
    </w:p>
  </w:footnote>
  <w:footnote w:id="74">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§7 vyhlášky MV SR, ktorou sa vykonávajú niektoré ustanovenia zákona NR SR o matrikách v znení neskorších predpisov</w:t>
      </w:r>
      <w:r w:rsidR="00D376EE">
        <w:rPr>
          <w:rFonts w:asciiTheme="majorHAnsi" w:hAnsiTheme="majorHAnsi"/>
          <w:sz w:val="18"/>
          <w:szCs w:val="18"/>
        </w:rPr>
        <w:t>.</w:t>
      </w:r>
    </w:p>
  </w:footnote>
  <w:footnote w:id="75">
    <w:p w:rsidR="008F53E2" w:rsidRPr="00A168F4" w:rsidRDefault="008F53E2" w:rsidP="00A168F4">
      <w:pPr>
        <w:pStyle w:val="Default"/>
        <w:jc w:val="both"/>
        <w:rPr>
          <w:rFonts w:asciiTheme="majorHAnsi" w:hAnsiTheme="majorHAnsi" w:cs="Times New Roman"/>
          <w:color w:val="auto"/>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w:t>
      </w:r>
      <w:r w:rsidRPr="00A168F4">
        <w:rPr>
          <w:rFonts w:asciiTheme="majorHAnsi" w:hAnsiTheme="majorHAnsi" w:cs="Times New Roman"/>
          <w:color w:val="auto"/>
          <w:sz w:val="18"/>
          <w:szCs w:val="18"/>
        </w:rPr>
        <w:t>Tranzícia je proces prepisu rodu (zmeny rodu) napr. z mužského na ženský. Ide</w:t>
      </w:r>
      <w:r>
        <w:rPr>
          <w:rFonts w:asciiTheme="majorHAnsi" w:hAnsiTheme="majorHAnsi" w:cs="Times New Roman"/>
          <w:color w:val="auto"/>
          <w:sz w:val="18"/>
          <w:szCs w:val="18"/>
        </w:rPr>
        <w:t xml:space="preserve"> </w:t>
      </w:r>
      <w:r w:rsidRPr="00A168F4">
        <w:rPr>
          <w:rFonts w:asciiTheme="majorHAnsi" w:hAnsiTheme="majorHAnsi" w:cs="Times New Roman"/>
          <w:color w:val="auto"/>
          <w:sz w:val="18"/>
          <w:szCs w:val="18"/>
        </w:rPr>
        <w:t xml:space="preserve">tiež o časové obdobie, v ktorom sa zmena uskutočňuje, aby </w:t>
      </w:r>
      <w:r>
        <w:rPr>
          <w:rFonts w:asciiTheme="majorHAnsi" w:hAnsiTheme="majorHAnsi" w:cs="Times New Roman"/>
          <w:color w:val="auto"/>
          <w:sz w:val="18"/>
          <w:szCs w:val="18"/>
        </w:rPr>
        <w:t xml:space="preserve">bol </w:t>
      </w:r>
      <w:proofErr w:type="spellStart"/>
      <w:r w:rsidRPr="00A168F4">
        <w:rPr>
          <w:rFonts w:asciiTheme="majorHAnsi" w:hAnsiTheme="majorHAnsi" w:cs="Times New Roman"/>
          <w:color w:val="auto"/>
          <w:sz w:val="18"/>
          <w:szCs w:val="18"/>
        </w:rPr>
        <w:t>transrodový</w:t>
      </w:r>
      <w:proofErr w:type="spellEnd"/>
      <w:r w:rsidRPr="00A168F4">
        <w:rPr>
          <w:rFonts w:asciiTheme="majorHAnsi" w:hAnsiTheme="majorHAnsi" w:cs="Times New Roman"/>
          <w:color w:val="auto"/>
          <w:sz w:val="18"/>
          <w:szCs w:val="18"/>
        </w:rPr>
        <w:t xml:space="preserve"> človek v súlade s prežívanou rodovou identitou. Ide o zmeny na úrovni telesnej, právnej a psychologickej pri prechode z jedného rodu do druhého alebo umožnenie druhým, aby videli a</w:t>
      </w:r>
      <w:r>
        <w:rPr>
          <w:rFonts w:asciiTheme="majorHAnsi" w:hAnsiTheme="majorHAnsi" w:cs="Times New Roman"/>
          <w:color w:val="auto"/>
          <w:sz w:val="18"/>
          <w:szCs w:val="18"/>
        </w:rPr>
        <w:t> </w:t>
      </w:r>
      <w:r w:rsidRPr="00A168F4">
        <w:rPr>
          <w:rFonts w:asciiTheme="majorHAnsi" w:hAnsiTheme="majorHAnsi" w:cs="Times New Roman"/>
          <w:color w:val="auto"/>
          <w:sz w:val="18"/>
          <w:szCs w:val="18"/>
        </w:rPr>
        <w:t xml:space="preserve">vnímali ich autentickú identitu. Toto časové obdobie často začína rozhodnutím zmeniť rod a môže, ale nemusí, končiť chirurgickými zákrokmi. V texte používame pojem </w:t>
      </w:r>
      <w:r>
        <w:rPr>
          <w:rFonts w:asciiTheme="majorHAnsi" w:hAnsiTheme="majorHAnsi" w:cs="Times New Roman"/>
          <w:color w:val="auto"/>
          <w:sz w:val="18"/>
          <w:szCs w:val="18"/>
        </w:rPr>
        <w:t>„</w:t>
      </w:r>
      <w:r w:rsidRPr="00A168F4">
        <w:rPr>
          <w:rFonts w:asciiTheme="majorHAnsi" w:hAnsiTheme="majorHAnsi" w:cs="Times New Roman"/>
          <w:color w:val="auto"/>
          <w:sz w:val="18"/>
          <w:szCs w:val="18"/>
        </w:rPr>
        <w:t>prepis rodu</w:t>
      </w:r>
      <w:r>
        <w:rPr>
          <w:rFonts w:asciiTheme="majorHAnsi" w:hAnsiTheme="majorHAnsi" w:cs="Times New Roman"/>
          <w:color w:val="auto"/>
          <w:sz w:val="18"/>
          <w:szCs w:val="18"/>
        </w:rPr>
        <w:t>“</w:t>
      </w:r>
      <w:r w:rsidRPr="00A168F4">
        <w:rPr>
          <w:rFonts w:asciiTheme="majorHAnsi" w:hAnsiTheme="majorHAnsi" w:cs="Times New Roman"/>
          <w:color w:val="auto"/>
          <w:sz w:val="18"/>
          <w:szCs w:val="18"/>
        </w:rPr>
        <w:t xml:space="preserve"> v súvislosti s právnym uznaním a pojem </w:t>
      </w:r>
      <w:r>
        <w:rPr>
          <w:rFonts w:asciiTheme="majorHAnsi" w:hAnsiTheme="majorHAnsi" w:cs="Times New Roman"/>
          <w:color w:val="auto"/>
          <w:sz w:val="18"/>
          <w:szCs w:val="18"/>
        </w:rPr>
        <w:t>„</w:t>
      </w:r>
      <w:r w:rsidRPr="00A168F4">
        <w:rPr>
          <w:rFonts w:asciiTheme="majorHAnsi" w:hAnsiTheme="majorHAnsi" w:cs="Times New Roman"/>
          <w:color w:val="auto"/>
          <w:sz w:val="18"/>
          <w:szCs w:val="18"/>
        </w:rPr>
        <w:t>tranzícia</w:t>
      </w:r>
      <w:r>
        <w:rPr>
          <w:rFonts w:asciiTheme="majorHAnsi" w:hAnsiTheme="majorHAnsi" w:cs="Times New Roman"/>
          <w:color w:val="auto"/>
          <w:sz w:val="18"/>
          <w:szCs w:val="18"/>
        </w:rPr>
        <w:t>“</w:t>
      </w:r>
      <w:r w:rsidRPr="00A168F4">
        <w:rPr>
          <w:rFonts w:asciiTheme="majorHAnsi" w:hAnsiTheme="majorHAnsi" w:cs="Times New Roman"/>
          <w:color w:val="auto"/>
          <w:sz w:val="18"/>
          <w:szCs w:val="18"/>
        </w:rPr>
        <w:t xml:space="preserve"> v súvislosti s celým procesom, ktorý predchádza právnemu uznaniu prepisu rodu.</w:t>
      </w:r>
      <w:r>
        <w:rPr>
          <w:rFonts w:asciiTheme="majorHAnsi" w:hAnsiTheme="majorHAnsi" w:cs="Times New Roman"/>
          <w:color w:val="auto"/>
          <w:sz w:val="18"/>
          <w:szCs w:val="18"/>
        </w:rPr>
        <w:t xml:space="preserve"> </w:t>
      </w:r>
      <w:r w:rsidRPr="00A168F4">
        <w:rPr>
          <w:rFonts w:asciiTheme="majorHAnsi" w:hAnsiTheme="majorHAnsi" w:cs="Times New Roman"/>
          <w:color w:val="auto"/>
          <w:sz w:val="18"/>
          <w:szCs w:val="18"/>
        </w:rPr>
        <w:t>Zdroj: Smitková H</w:t>
      </w:r>
      <w:r>
        <w:rPr>
          <w:rFonts w:asciiTheme="majorHAnsi" w:hAnsiTheme="majorHAnsi" w:cs="Times New Roman"/>
          <w:color w:val="auto"/>
          <w:sz w:val="18"/>
          <w:szCs w:val="18"/>
        </w:rPr>
        <w:t>.</w:t>
      </w:r>
      <w:r w:rsidRPr="00A168F4">
        <w:rPr>
          <w:rFonts w:asciiTheme="majorHAnsi" w:hAnsiTheme="majorHAnsi" w:cs="Times New Roman"/>
          <w:color w:val="auto"/>
          <w:sz w:val="18"/>
          <w:szCs w:val="18"/>
        </w:rPr>
        <w:t xml:space="preserve">, Kuruc A.: Odporúčania a podnety pre psychológov a psychologičky, ktorí pracujú s gejskými/lesbickými/bisexuálnymi/transrodovými (LGBT) klientmi a klientkami. Iniciatíva Inakosť 2012, dostupné na </w:t>
      </w:r>
      <w:hyperlink r:id="rId13" w:history="1">
        <w:r w:rsidRPr="00A168F4">
          <w:rPr>
            <w:rFonts w:asciiTheme="majorHAnsi" w:hAnsiTheme="majorHAnsi" w:cs="Times New Roman"/>
            <w:color w:val="auto"/>
            <w:sz w:val="18"/>
            <w:szCs w:val="18"/>
          </w:rPr>
          <w:t>http://www.homofobia.sk/uploaded/PP_Prirucka_1_72dpi.pdf</w:t>
        </w:r>
      </w:hyperlink>
      <w:r>
        <w:rPr>
          <w:rFonts w:asciiTheme="majorHAnsi" w:hAnsiTheme="majorHAnsi" w:cs="Times New Roman"/>
          <w:color w:val="auto"/>
          <w:sz w:val="18"/>
          <w:szCs w:val="18"/>
        </w:rPr>
        <w:t>.</w:t>
      </w:r>
    </w:p>
  </w:footnote>
  <w:footnote w:id="76">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 6 ods. 6 </w:t>
      </w:r>
      <w:r>
        <w:rPr>
          <w:rFonts w:asciiTheme="majorHAnsi" w:hAnsiTheme="majorHAnsi"/>
          <w:sz w:val="18"/>
          <w:szCs w:val="18"/>
        </w:rPr>
        <w:t>z</w:t>
      </w:r>
      <w:r w:rsidRPr="00A168F4">
        <w:rPr>
          <w:rFonts w:asciiTheme="majorHAnsi" w:hAnsiTheme="majorHAnsi"/>
          <w:sz w:val="18"/>
          <w:szCs w:val="18"/>
        </w:rPr>
        <w:t>ákon</w:t>
      </w:r>
      <w:r>
        <w:rPr>
          <w:rFonts w:asciiTheme="majorHAnsi" w:hAnsiTheme="majorHAnsi"/>
          <w:sz w:val="18"/>
          <w:szCs w:val="18"/>
        </w:rPr>
        <w:t>a</w:t>
      </w:r>
      <w:r w:rsidRPr="00A168F4">
        <w:rPr>
          <w:rFonts w:asciiTheme="majorHAnsi" w:hAnsiTheme="majorHAnsi"/>
          <w:sz w:val="18"/>
          <w:szCs w:val="18"/>
        </w:rPr>
        <w:t xml:space="preserve"> NRSR č. 300/1993 Z. z. o mene a</w:t>
      </w:r>
      <w:r w:rsidR="00D376EE">
        <w:rPr>
          <w:rFonts w:asciiTheme="majorHAnsi" w:hAnsiTheme="majorHAnsi"/>
          <w:sz w:val="18"/>
          <w:szCs w:val="18"/>
        </w:rPr>
        <w:t> </w:t>
      </w:r>
      <w:r w:rsidRPr="00A168F4">
        <w:rPr>
          <w:rFonts w:asciiTheme="majorHAnsi" w:hAnsiTheme="majorHAnsi"/>
          <w:sz w:val="18"/>
          <w:szCs w:val="18"/>
        </w:rPr>
        <w:t>priezvisku</w:t>
      </w:r>
      <w:r w:rsidR="00D376EE">
        <w:rPr>
          <w:rFonts w:asciiTheme="majorHAnsi" w:hAnsiTheme="majorHAnsi"/>
          <w:sz w:val="18"/>
          <w:szCs w:val="18"/>
        </w:rPr>
        <w:t>.</w:t>
      </w:r>
    </w:p>
  </w:footnote>
  <w:footnote w:id="77">
    <w:p w:rsidR="008F53E2" w:rsidRPr="00A168F4" w:rsidRDefault="008F53E2" w:rsidP="00A168F4">
      <w:pPr>
        <w:pStyle w:val="Textpoznmkypodiarou"/>
        <w:jc w:val="both"/>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Odpoveď Ministerstva zdravotníctva SR</w:t>
      </w:r>
      <w:r>
        <w:rPr>
          <w:rFonts w:asciiTheme="majorHAnsi" w:hAnsiTheme="majorHAnsi"/>
          <w:sz w:val="18"/>
          <w:szCs w:val="18"/>
        </w:rPr>
        <w:t xml:space="preserve"> </w:t>
      </w:r>
      <w:r w:rsidRPr="00A168F4">
        <w:rPr>
          <w:rFonts w:asciiTheme="majorHAnsi" w:hAnsiTheme="majorHAnsi"/>
          <w:sz w:val="18"/>
          <w:szCs w:val="18"/>
        </w:rPr>
        <w:t>zo dňa 27.</w:t>
      </w:r>
      <w:r>
        <w:rPr>
          <w:rFonts w:asciiTheme="majorHAnsi" w:hAnsiTheme="majorHAnsi"/>
          <w:sz w:val="18"/>
          <w:szCs w:val="18"/>
        </w:rPr>
        <w:t xml:space="preserve"> </w:t>
      </w:r>
      <w:r w:rsidRPr="00A168F4">
        <w:rPr>
          <w:rFonts w:asciiTheme="majorHAnsi" w:hAnsiTheme="majorHAnsi"/>
          <w:sz w:val="18"/>
          <w:szCs w:val="18"/>
        </w:rPr>
        <w:t>01.</w:t>
      </w:r>
      <w:r>
        <w:rPr>
          <w:rFonts w:asciiTheme="majorHAnsi" w:hAnsiTheme="majorHAnsi"/>
          <w:sz w:val="18"/>
          <w:szCs w:val="18"/>
        </w:rPr>
        <w:t xml:space="preserve"> </w:t>
      </w:r>
      <w:r w:rsidRPr="00A168F4">
        <w:rPr>
          <w:rFonts w:asciiTheme="majorHAnsi" w:hAnsiTheme="majorHAnsi"/>
          <w:sz w:val="18"/>
          <w:szCs w:val="18"/>
        </w:rPr>
        <w:t>2013 na žiadosť o poskytnutie informácie</w:t>
      </w:r>
      <w:r>
        <w:rPr>
          <w:rFonts w:asciiTheme="majorHAnsi" w:hAnsiTheme="majorHAnsi"/>
          <w:sz w:val="18"/>
          <w:szCs w:val="18"/>
        </w:rPr>
        <w:t>.</w:t>
      </w:r>
    </w:p>
  </w:footnote>
  <w:footnote w:id="78">
    <w:p w:rsidR="008F53E2" w:rsidRPr="00A168F4" w:rsidRDefault="008F53E2" w:rsidP="00A168F4">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Na Slovensku máme len dve sexuologické ambulancie, ktoré sa venujú problémom transrodových ľudí, a to v Bratislave a Košiciach. </w:t>
      </w:r>
    </w:p>
  </w:footnote>
  <w:footnote w:id="79">
    <w:p w:rsidR="008F53E2" w:rsidRPr="00A168F4" w:rsidRDefault="008F53E2" w:rsidP="00A168F4">
      <w:pPr>
        <w:spacing w:after="0"/>
        <w:jc w:val="both"/>
        <w:rPr>
          <w:rFonts w:asciiTheme="majorHAnsi" w:hAnsiTheme="majorHAnsi" w:cs="Times New Roman"/>
          <w:sz w:val="18"/>
          <w:szCs w:val="18"/>
        </w:rPr>
      </w:pPr>
      <w:r w:rsidRPr="00A168F4">
        <w:rPr>
          <w:rStyle w:val="Odkaznapoznmkupodiarou"/>
          <w:rFonts w:asciiTheme="majorHAnsi" w:hAnsiTheme="majorHAnsi" w:cs="Times New Roman"/>
          <w:sz w:val="18"/>
          <w:szCs w:val="18"/>
        </w:rPr>
        <w:footnoteRef/>
      </w:r>
      <w:r w:rsidRPr="00A168F4">
        <w:rPr>
          <w:rFonts w:asciiTheme="majorHAnsi" w:hAnsiTheme="majorHAnsi" w:cs="Times New Roman"/>
          <w:sz w:val="18"/>
          <w:szCs w:val="18"/>
        </w:rPr>
        <w:t xml:space="preserve"> </w:t>
      </w:r>
      <w:r>
        <w:rPr>
          <w:rFonts w:asciiTheme="majorHAnsi" w:hAnsiTheme="majorHAnsi" w:cs="Times New Roman"/>
          <w:sz w:val="18"/>
          <w:szCs w:val="18"/>
        </w:rPr>
        <w:t>V prípade</w:t>
      </w:r>
      <w:r w:rsidRPr="00A168F4">
        <w:rPr>
          <w:rFonts w:asciiTheme="majorHAnsi" w:hAnsiTheme="majorHAnsi" w:cs="Times New Roman"/>
          <w:sz w:val="18"/>
          <w:szCs w:val="18"/>
        </w:rPr>
        <w:t> </w:t>
      </w:r>
      <w:proofErr w:type="spellStart"/>
      <w:r w:rsidRPr="00A168F4">
        <w:rPr>
          <w:rFonts w:asciiTheme="majorHAnsi" w:hAnsiTheme="majorHAnsi" w:cs="Times New Roman"/>
          <w:sz w:val="18"/>
          <w:szCs w:val="18"/>
        </w:rPr>
        <w:t>transžien</w:t>
      </w:r>
      <w:proofErr w:type="spellEnd"/>
      <w:r w:rsidRPr="00A168F4">
        <w:rPr>
          <w:rFonts w:asciiTheme="majorHAnsi" w:hAnsiTheme="majorHAnsi" w:cs="Times New Roman"/>
          <w:sz w:val="18"/>
          <w:szCs w:val="18"/>
        </w:rPr>
        <w:t xml:space="preserve"> ide o </w:t>
      </w:r>
      <w:proofErr w:type="spellStart"/>
      <w:r w:rsidRPr="00A168F4">
        <w:rPr>
          <w:rFonts w:asciiTheme="majorHAnsi" w:hAnsiTheme="majorHAnsi" w:cs="Times New Roman"/>
          <w:sz w:val="18"/>
          <w:szCs w:val="18"/>
        </w:rPr>
        <w:t>orchiektómiu</w:t>
      </w:r>
      <w:proofErr w:type="spellEnd"/>
      <w:r w:rsidRPr="00A168F4">
        <w:rPr>
          <w:rFonts w:asciiTheme="majorHAnsi" w:hAnsiTheme="majorHAnsi" w:cs="Times New Roman"/>
          <w:sz w:val="18"/>
          <w:szCs w:val="18"/>
        </w:rPr>
        <w:t xml:space="preserve"> (odstránenie semenníkov), </w:t>
      </w:r>
      <w:r>
        <w:rPr>
          <w:rFonts w:asciiTheme="majorHAnsi" w:hAnsiTheme="majorHAnsi" w:cs="Times New Roman"/>
          <w:sz w:val="18"/>
          <w:szCs w:val="18"/>
        </w:rPr>
        <w:t xml:space="preserve">v prípade </w:t>
      </w:r>
      <w:proofErr w:type="spellStart"/>
      <w:r w:rsidRPr="00A168F4">
        <w:rPr>
          <w:rFonts w:asciiTheme="majorHAnsi" w:hAnsiTheme="majorHAnsi" w:cs="Times New Roman"/>
          <w:sz w:val="18"/>
          <w:szCs w:val="18"/>
        </w:rPr>
        <w:t>transmužov</w:t>
      </w:r>
      <w:proofErr w:type="spellEnd"/>
      <w:r w:rsidRPr="00A168F4">
        <w:rPr>
          <w:rFonts w:asciiTheme="majorHAnsi" w:hAnsiTheme="majorHAnsi" w:cs="Times New Roman"/>
          <w:sz w:val="18"/>
          <w:szCs w:val="18"/>
        </w:rPr>
        <w:t xml:space="preserve"> sa vyžaduje radikálna mastektómia (odstránenie prsníkov a rekonštrukcia hrudníka) a hysterektómia s obojstrannou adnexektómiou (odstránenie maternice a vaječníkov). Zdroj: Ľudia v mašinérii konvencií, práva a medicíny: Prepis rodu na Slovensku, Nadácia otvorenej spoločnosti 2013</w:t>
      </w:r>
      <w:r>
        <w:rPr>
          <w:rFonts w:asciiTheme="majorHAnsi" w:hAnsiTheme="majorHAnsi" w:cs="Times New Roman"/>
          <w:sz w:val="18"/>
          <w:szCs w:val="18"/>
        </w:rPr>
        <w:t>.</w:t>
      </w:r>
      <w:r w:rsidRPr="00A168F4">
        <w:rPr>
          <w:rFonts w:asciiTheme="majorHAnsi" w:hAnsiTheme="majorHAnsi" w:cs="Times New Roman"/>
          <w:sz w:val="18"/>
          <w:szCs w:val="18"/>
        </w:rPr>
        <w:t xml:space="preserve"> Pozn.</w:t>
      </w:r>
      <w:r>
        <w:rPr>
          <w:rFonts w:asciiTheme="majorHAnsi" w:hAnsiTheme="majorHAnsi" w:cs="Times New Roman"/>
          <w:sz w:val="18"/>
          <w:szCs w:val="18"/>
        </w:rPr>
        <w:t>: Z</w:t>
      </w:r>
      <w:r w:rsidRPr="00A168F4">
        <w:rPr>
          <w:rFonts w:asciiTheme="majorHAnsi" w:hAnsiTheme="majorHAnsi" w:cs="Times New Roman"/>
          <w:sz w:val="18"/>
          <w:szCs w:val="18"/>
        </w:rPr>
        <w:t>atiaľ nepublikovaný text</w:t>
      </w:r>
      <w:r>
        <w:rPr>
          <w:rFonts w:asciiTheme="majorHAnsi" w:hAnsiTheme="majorHAnsi" w:cs="Times New Roman"/>
          <w:sz w:val="18"/>
          <w:szCs w:val="18"/>
        </w:rPr>
        <w:t>.</w:t>
      </w:r>
    </w:p>
  </w:footnote>
  <w:footnote w:id="80">
    <w:p w:rsidR="008F53E2" w:rsidRPr="00A168F4" w:rsidRDefault="008F53E2" w:rsidP="00A168F4">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Pr>
          <w:rFonts w:asciiTheme="majorHAnsi" w:hAnsiTheme="majorHAnsi"/>
          <w:sz w:val="18"/>
          <w:szCs w:val="18"/>
        </w:rPr>
        <w:t xml:space="preserve"> </w:t>
      </w:r>
      <w:r w:rsidRPr="00A168F4">
        <w:rPr>
          <w:rFonts w:asciiTheme="majorHAnsi" w:hAnsiTheme="majorHAnsi"/>
          <w:sz w:val="18"/>
          <w:szCs w:val="18"/>
        </w:rPr>
        <w:t>Platí, že v rámci medicínskej praxe v procese prepisu rodu je mužskosť a ženskosť stanovená veľmi stereotypne a transrodové osoby musia prehnane a nasil</w:t>
      </w:r>
      <w:r>
        <w:rPr>
          <w:rFonts w:asciiTheme="majorHAnsi" w:hAnsiTheme="majorHAnsi"/>
          <w:sz w:val="18"/>
          <w:szCs w:val="18"/>
        </w:rPr>
        <w:t>u</w:t>
      </w:r>
      <w:r w:rsidRPr="00A168F4">
        <w:rPr>
          <w:rFonts w:asciiTheme="majorHAnsi" w:hAnsiTheme="majorHAnsi"/>
          <w:sz w:val="18"/>
          <w:szCs w:val="18"/>
        </w:rPr>
        <w:t xml:space="preserve"> preukazovať,</w:t>
      </w:r>
      <w:r>
        <w:rPr>
          <w:rFonts w:asciiTheme="majorHAnsi" w:hAnsiTheme="majorHAnsi"/>
          <w:sz w:val="18"/>
          <w:szCs w:val="18"/>
        </w:rPr>
        <w:t xml:space="preserve"> </w:t>
      </w:r>
      <w:r w:rsidRPr="00A168F4">
        <w:rPr>
          <w:rFonts w:asciiTheme="majorHAnsi" w:hAnsiTheme="majorHAnsi"/>
          <w:sz w:val="18"/>
          <w:szCs w:val="18"/>
        </w:rPr>
        <w:t>že patria k jednému alebo k druhému rodu.</w:t>
      </w:r>
      <w:r>
        <w:rPr>
          <w:rFonts w:asciiTheme="majorHAnsi" w:hAnsiTheme="majorHAnsi"/>
          <w:sz w:val="18"/>
          <w:szCs w:val="18"/>
        </w:rPr>
        <w:t xml:space="preserve"> </w:t>
      </w:r>
      <w:r w:rsidRPr="00A168F4">
        <w:rPr>
          <w:rFonts w:asciiTheme="majorHAnsi" w:hAnsiTheme="majorHAnsi"/>
          <w:sz w:val="18"/>
          <w:szCs w:val="18"/>
        </w:rPr>
        <w:t>Zdroj: Ľudia v mašinérii konvencií, práva a medicíny: Prepis rodu na Slovensku, Nadácia otvorenej spoločnosti</w:t>
      </w:r>
      <w:r>
        <w:rPr>
          <w:rFonts w:asciiTheme="majorHAnsi" w:hAnsiTheme="majorHAnsi"/>
          <w:sz w:val="18"/>
          <w:szCs w:val="18"/>
        </w:rPr>
        <w:t xml:space="preserve"> </w:t>
      </w:r>
      <w:r w:rsidRPr="00A168F4">
        <w:rPr>
          <w:rFonts w:asciiTheme="majorHAnsi" w:hAnsiTheme="majorHAnsi"/>
          <w:sz w:val="18"/>
          <w:szCs w:val="18"/>
        </w:rPr>
        <w:t>2013</w:t>
      </w:r>
      <w:r>
        <w:rPr>
          <w:rFonts w:asciiTheme="majorHAnsi" w:hAnsiTheme="majorHAnsi"/>
          <w:sz w:val="18"/>
          <w:szCs w:val="18"/>
        </w:rPr>
        <w:t>.</w:t>
      </w:r>
      <w:r w:rsidRPr="00A168F4">
        <w:rPr>
          <w:rFonts w:asciiTheme="majorHAnsi" w:hAnsiTheme="majorHAnsi"/>
          <w:sz w:val="18"/>
          <w:szCs w:val="18"/>
        </w:rPr>
        <w:t xml:space="preserve"> Pozn.</w:t>
      </w:r>
      <w:r>
        <w:rPr>
          <w:rFonts w:asciiTheme="majorHAnsi" w:hAnsiTheme="majorHAnsi"/>
          <w:sz w:val="18"/>
          <w:szCs w:val="18"/>
        </w:rPr>
        <w:t>:</w:t>
      </w:r>
      <w:r w:rsidRPr="00A168F4">
        <w:rPr>
          <w:rFonts w:asciiTheme="majorHAnsi" w:hAnsiTheme="majorHAnsi"/>
          <w:sz w:val="18"/>
          <w:szCs w:val="18"/>
        </w:rPr>
        <w:t xml:space="preserve"> </w:t>
      </w:r>
      <w:r>
        <w:rPr>
          <w:rFonts w:asciiTheme="majorHAnsi" w:hAnsiTheme="majorHAnsi"/>
          <w:sz w:val="18"/>
          <w:szCs w:val="18"/>
        </w:rPr>
        <w:t>Z</w:t>
      </w:r>
      <w:r w:rsidRPr="00A168F4">
        <w:rPr>
          <w:rFonts w:asciiTheme="majorHAnsi" w:hAnsiTheme="majorHAnsi"/>
          <w:sz w:val="18"/>
          <w:szCs w:val="18"/>
        </w:rPr>
        <w:t>atiaľ nepublikovaný text</w:t>
      </w:r>
      <w:r>
        <w:rPr>
          <w:rFonts w:asciiTheme="majorHAnsi" w:hAnsiTheme="majorHAnsi"/>
          <w:sz w:val="18"/>
          <w:szCs w:val="18"/>
        </w:rPr>
        <w:t>.</w:t>
      </w:r>
      <w:r w:rsidRPr="00A168F4">
        <w:rPr>
          <w:rFonts w:asciiTheme="majorHAnsi" w:hAnsiTheme="majorHAnsi"/>
          <w:sz w:val="18"/>
          <w:szCs w:val="18"/>
        </w:rPr>
        <w:t xml:space="preserve"> </w:t>
      </w:r>
    </w:p>
  </w:footnote>
  <w:footnote w:id="81">
    <w:p w:rsidR="008F53E2" w:rsidRPr="00A168F4" w:rsidRDefault="008F53E2" w:rsidP="00A168F4">
      <w:pPr>
        <w:pStyle w:val="Textpoznmkypodiarou"/>
        <w:rPr>
          <w:rFonts w:asciiTheme="majorHAnsi" w:hAnsiTheme="majorHAnsi"/>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Viac o diagnóze</w:t>
      </w:r>
      <w:r>
        <w:rPr>
          <w:rFonts w:asciiTheme="majorHAnsi" w:hAnsiTheme="majorHAnsi"/>
          <w:sz w:val="18"/>
          <w:szCs w:val="18"/>
        </w:rPr>
        <w:t xml:space="preserve"> </w:t>
      </w:r>
      <w:r w:rsidRPr="00A168F4">
        <w:rPr>
          <w:rFonts w:asciiTheme="majorHAnsi" w:hAnsiTheme="majorHAnsi"/>
          <w:sz w:val="18"/>
          <w:szCs w:val="18"/>
        </w:rPr>
        <w:t>na: Duševné poruchy a poruchy správania.</w:t>
      </w:r>
      <w:r>
        <w:rPr>
          <w:rFonts w:asciiTheme="majorHAnsi" w:hAnsiTheme="majorHAnsi"/>
          <w:sz w:val="18"/>
          <w:szCs w:val="18"/>
        </w:rPr>
        <w:t xml:space="preserve"> </w:t>
      </w:r>
      <w:r w:rsidRPr="00A168F4">
        <w:rPr>
          <w:rFonts w:asciiTheme="majorHAnsi" w:hAnsiTheme="majorHAnsi"/>
          <w:sz w:val="18"/>
          <w:szCs w:val="18"/>
        </w:rPr>
        <w:t>Medzinárodná klasifikácia chorôb – MKCH 10, dostupné na</w:t>
      </w:r>
      <w:r>
        <w:rPr>
          <w:rFonts w:asciiTheme="majorHAnsi" w:hAnsiTheme="majorHAnsi"/>
          <w:sz w:val="18"/>
          <w:szCs w:val="18"/>
        </w:rPr>
        <w:t xml:space="preserve"> </w:t>
      </w:r>
      <w:r w:rsidRPr="00A168F4">
        <w:rPr>
          <w:rFonts w:asciiTheme="majorHAnsi" w:hAnsiTheme="majorHAnsi"/>
          <w:sz w:val="18"/>
          <w:szCs w:val="18"/>
        </w:rPr>
        <w:t>http://data.nczisk.sk/old/infozz/mkch/mkch-10/cast0500.pdf</w:t>
      </w:r>
      <w:r>
        <w:rPr>
          <w:rFonts w:asciiTheme="majorHAnsi" w:hAnsiTheme="majorHAnsi"/>
          <w:sz w:val="18"/>
          <w:szCs w:val="18"/>
        </w:rPr>
        <w:t xml:space="preserve">. </w:t>
      </w:r>
      <w:r w:rsidRPr="00A168F4">
        <w:rPr>
          <w:rFonts w:asciiTheme="majorHAnsi" w:hAnsiTheme="majorHAnsi"/>
          <w:sz w:val="18"/>
          <w:szCs w:val="18"/>
        </w:rPr>
        <w:t>Posledná návšteva 10.</w:t>
      </w:r>
      <w:r>
        <w:rPr>
          <w:rFonts w:asciiTheme="majorHAnsi" w:hAnsiTheme="majorHAnsi"/>
          <w:sz w:val="18"/>
          <w:szCs w:val="18"/>
        </w:rPr>
        <w:t xml:space="preserve"> 0</w:t>
      </w:r>
      <w:r w:rsidRPr="00A168F4">
        <w:rPr>
          <w:rFonts w:asciiTheme="majorHAnsi" w:hAnsiTheme="majorHAnsi"/>
          <w:sz w:val="18"/>
          <w:szCs w:val="18"/>
        </w:rPr>
        <w:t>3.</w:t>
      </w:r>
      <w:r>
        <w:rPr>
          <w:rFonts w:asciiTheme="majorHAnsi" w:hAnsiTheme="majorHAnsi"/>
          <w:sz w:val="18"/>
          <w:szCs w:val="18"/>
        </w:rPr>
        <w:t xml:space="preserve"> </w:t>
      </w:r>
      <w:r w:rsidRPr="00A168F4">
        <w:rPr>
          <w:rFonts w:asciiTheme="majorHAnsi" w:hAnsiTheme="majorHAnsi"/>
          <w:sz w:val="18"/>
          <w:szCs w:val="18"/>
        </w:rPr>
        <w:t>2013</w:t>
      </w:r>
      <w:r>
        <w:rPr>
          <w:rFonts w:asciiTheme="majorHAnsi" w:hAnsiTheme="majorHAnsi"/>
          <w:sz w:val="18"/>
          <w:szCs w:val="18"/>
        </w:rPr>
        <w:t>.</w:t>
      </w:r>
    </w:p>
  </w:footnote>
  <w:footnote w:id="82">
    <w:p w:rsidR="008F53E2" w:rsidRPr="00A168F4" w:rsidRDefault="008F53E2" w:rsidP="00A168F4">
      <w:pPr>
        <w:pStyle w:val="Nadpis1"/>
        <w:shd w:val="clear" w:color="auto" w:fill="FFFFFF"/>
        <w:spacing w:before="0" w:after="0"/>
        <w:textAlignment w:val="baseline"/>
        <w:rPr>
          <w:rFonts w:asciiTheme="majorHAnsi" w:hAnsiTheme="majorHAnsi"/>
          <w:sz w:val="18"/>
          <w:szCs w:val="18"/>
        </w:rPr>
      </w:pPr>
      <w:r w:rsidRPr="00090337">
        <w:rPr>
          <w:rStyle w:val="Odkaznapoznmkupodiarou"/>
          <w:rFonts w:asciiTheme="majorHAnsi" w:eastAsiaTheme="minorHAnsi" w:hAnsiTheme="majorHAnsi" w:cs="Times New Roman"/>
          <w:b w:val="0"/>
          <w:bCs w:val="0"/>
          <w:kern w:val="0"/>
          <w:sz w:val="18"/>
          <w:szCs w:val="18"/>
          <w:lang w:eastAsia="en-US"/>
        </w:rPr>
        <w:footnoteRef/>
      </w:r>
      <w:r w:rsidRPr="00090337">
        <w:rPr>
          <w:rStyle w:val="Odkaznapoznmkupodiarou"/>
          <w:rFonts w:asciiTheme="majorHAnsi" w:eastAsiaTheme="minorHAnsi" w:hAnsiTheme="majorHAnsi" w:cs="Times New Roman"/>
          <w:b w:val="0"/>
          <w:bCs w:val="0"/>
          <w:kern w:val="0"/>
          <w:sz w:val="18"/>
          <w:szCs w:val="18"/>
          <w:lang w:eastAsia="en-US"/>
        </w:rPr>
        <w:t xml:space="preserve"> </w:t>
      </w:r>
      <w:r w:rsidRPr="00A168F4">
        <w:rPr>
          <w:rFonts w:asciiTheme="majorHAnsi" w:hAnsiTheme="majorHAnsi" w:cs="Times New Roman"/>
          <w:b w:val="0"/>
          <w:bCs w:val="0"/>
          <w:kern w:val="0"/>
          <w:sz w:val="18"/>
          <w:szCs w:val="18"/>
        </w:rPr>
        <w:t xml:space="preserve">Napr. článok American Psychiatric Association to stop classifying transgender people as having a mental illness. dostupné na: </w:t>
      </w:r>
      <w:hyperlink r:id="rId14" w:history="1">
        <w:r w:rsidRPr="00A168F4">
          <w:rPr>
            <w:rStyle w:val="Hypertextovprepojenie"/>
            <w:rFonts w:asciiTheme="majorHAnsi" w:hAnsiTheme="majorHAnsi" w:cs="Times New Roman"/>
            <w:b w:val="0"/>
            <w:bCs w:val="0"/>
            <w:kern w:val="0"/>
            <w:sz w:val="18"/>
            <w:szCs w:val="18"/>
          </w:rPr>
          <w:t>http://www.sott.net/article/254407-American-Psychiatric-Association-to-stop-classifying-transgender-people-as-having-a-mental-illness Posledná návšteva 10.3.2013</w:t>
        </w:r>
      </w:hyperlink>
      <w:r w:rsidRPr="00A168F4">
        <w:rPr>
          <w:rFonts w:asciiTheme="majorHAnsi" w:hAnsiTheme="majorHAnsi" w:cs="Times New Roman"/>
          <w:b w:val="0"/>
          <w:bCs w:val="0"/>
          <w:kern w:val="0"/>
          <w:sz w:val="18"/>
          <w:szCs w:val="18"/>
        </w:rPr>
        <w:t xml:space="preserve"> </w:t>
      </w:r>
    </w:p>
  </w:footnote>
  <w:footnote w:id="83">
    <w:p w:rsidR="008F53E2" w:rsidRPr="00A168F4" w:rsidRDefault="008F53E2" w:rsidP="00A168F4">
      <w:pPr>
        <w:pStyle w:val="Textpoznmkypodiarou"/>
        <w:rPr>
          <w:rFonts w:asciiTheme="majorHAnsi" w:hAnsiTheme="majorHAnsi" w:cs="Arial"/>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Nariadenie vlády SR</w:t>
      </w:r>
      <w:r>
        <w:rPr>
          <w:rFonts w:asciiTheme="majorHAnsi" w:hAnsiTheme="majorHAnsi"/>
          <w:sz w:val="18"/>
          <w:szCs w:val="18"/>
        </w:rPr>
        <w:t xml:space="preserve"> </w:t>
      </w:r>
      <w:r w:rsidRPr="00A168F4">
        <w:rPr>
          <w:rFonts w:asciiTheme="majorHAnsi" w:hAnsiTheme="majorHAnsi"/>
          <w:sz w:val="18"/>
          <w:szCs w:val="18"/>
        </w:rPr>
        <w:t>č. 777/2004 [on</w:t>
      </w:r>
      <w:r>
        <w:rPr>
          <w:rFonts w:asciiTheme="majorHAnsi" w:hAnsiTheme="majorHAnsi"/>
          <w:sz w:val="18"/>
          <w:szCs w:val="18"/>
        </w:rPr>
        <w:t>-</w:t>
      </w:r>
      <w:r w:rsidRPr="00A168F4">
        <w:rPr>
          <w:rFonts w:asciiTheme="majorHAnsi" w:hAnsiTheme="majorHAnsi"/>
          <w:sz w:val="18"/>
          <w:szCs w:val="18"/>
        </w:rPr>
        <w:t>line]</w:t>
      </w:r>
      <w:r>
        <w:rPr>
          <w:rFonts w:asciiTheme="majorHAnsi" w:hAnsiTheme="majorHAnsi"/>
          <w:sz w:val="18"/>
          <w:szCs w:val="18"/>
        </w:rPr>
        <w:t>,</w:t>
      </w:r>
      <w:r w:rsidRPr="00A168F4">
        <w:rPr>
          <w:rFonts w:asciiTheme="majorHAnsi" w:hAnsiTheme="majorHAnsi"/>
          <w:sz w:val="18"/>
          <w:szCs w:val="18"/>
        </w:rPr>
        <w:t xml:space="preserve"> dostupné na internete: http://www.zakonypreludi.sk/zz/2004-777</w:t>
      </w:r>
      <w:r>
        <w:rPr>
          <w:rFonts w:asciiTheme="majorHAnsi" w:hAnsiTheme="majorHAnsi"/>
          <w:sz w:val="18"/>
          <w:szCs w:val="18"/>
        </w:rPr>
        <w:t>.</w:t>
      </w:r>
    </w:p>
  </w:footnote>
  <w:footnote w:id="84">
    <w:p w:rsidR="008F53E2" w:rsidRPr="00A168F4" w:rsidRDefault="008F53E2" w:rsidP="00A168F4">
      <w:pPr>
        <w:pStyle w:val="Textpoznmkypodiarou"/>
        <w:rPr>
          <w:rFonts w:asciiTheme="majorHAnsi" w:hAnsiTheme="majorHAnsi" w:cs="Arial"/>
          <w:sz w:val="18"/>
          <w:szCs w:val="18"/>
        </w:rPr>
      </w:pPr>
      <w:r w:rsidRPr="00A168F4">
        <w:rPr>
          <w:rStyle w:val="Odkaznapoznmkupodiarou"/>
          <w:rFonts w:asciiTheme="majorHAnsi" w:hAnsiTheme="majorHAnsi"/>
          <w:sz w:val="18"/>
          <w:szCs w:val="18"/>
        </w:rPr>
        <w:footnoteRef/>
      </w:r>
      <w:r w:rsidRPr="00A168F4">
        <w:rPr>
          <w:rFonts w:asciiTheme="majorHAnsi" w:hAnsiTheme="majorHAnsi"/>
          <w:sz w:val="18"/>
          <w:szCs w:val="18"/>
        </w:rPr>
        <w:t xml:space="preserve"> Príloha k zákonu č.</w:t>
      </w:r>
      <w:r>
        <w:rPr>
          <w:rFonts w:asciiTheme="majorHAnsi" w:hAnsiTheme="majorHAnsi"/>
          <w:sz w:val="18"/>
          <w:szCs w:val="18"/>
        </w:rPr>
        <w:t xml:space="preserve"> </w:t>
      </w:r>
      <w:r w:rsidRPr="00A168F4">
        <w:rPr>
          <w:rFonts w:asciiTheme="majorHAnsi" w:hAnsiTheme="majorHAnsi"/>
          <w:sz w:val="18"/>
          <w:szCs w:val="18"/>
        </w:rPr>
        <w:t xml:space="preserve">577/2004 </w:t>
      </w:r>
      <w:r>
        <w:rPr>
          <w:rFonts w:asciiTheme="majorHAnsi" w:hAnsiTheme="majorHAnsi"/>
          <w:sz w:val="18"/>
          <w:szCs w:val="18"/>
        </w:rPr>
        <w:t>Z</w:t>
      </w:r>
      <w:r w:rsidRPr="00A168F4">
        <w:rPr>
          <w:rFonts w:asciiTheme="majorHAnsi" w:hAnsiTheme="majorHAnsi"/>
          <w:sz w:val="18"/>
          <w:szCs w:val="18"/>
        </w:rPr>
        <w:t>.</w:t>
      </w:r>
      <w:r>
        <w:rPr>
          <w:rFonts w:asciiTheme="majorHAnsi" w:hAnsiTheme="majorHAnsi"/>
          <w:sz w:val="18"/>
          <w:szCs w:val="18"/>
        </w:rPr>
        <w:t xml:space="preserve"> </w:t>
      </w:r>
      <w:r w:rsidRPr="00A168F4">
        <w:rPr>
          <w:rFonts w:asciiTheme="majorHAnsi" w:hAnsiTheme="majorHAnsi"/>
          <w:sz w:val="18"/>
          <w:szCs w:val="18"/>
        </w:rPr>
        <w:t>z., Zoznam prioritných chorôb</w:t>
      </w:r>
      <w:r w:rsidR="00D376EE">
        <w:rPr>
          <w:rFonts w:asciiTheme="majorHAnsi" w:hAnsiTheme="majorHAnsi"/>
          <w:sz w:val="18"/>
          <w:szCs w:val="18"/>
        </w:rPr>
        <w:t>.</w:t>
      </w:r>
    </w:p>
  </w:footnote>
  <w:footnote w:id="85">
    <w:p w:rsidR="008F53E2" w:rsidRPr="00410489" w:rsidRDefault="008F53E2" w:rsidP="00410489">
      <w:pPr>
        <w:pStyle w:val="Nadpis3"/>
        <w:shd w:val="clear" w:color="auto" w:fill="FFFFFF"/>
        <w:spacing w:before="0" w:beforeAutospacing="0" w:after="0" w:afterAutospacing="0"/>
        <w:jc w:val="both"/>
        <w:textAlignment w:val="baseline"/>
        <w:rPr>
          <w:rFonts w:asciiTheme="minorHAnsi" w:hAnsiTheme="minorHAnsi"/>
          <w:b w:val="0"/>
          <w:bCs w:val="0"/>
          <w:sz w:val="18"/>
          <w:szCs w:val="18"/>
        </w:rPr>
      </w:pPr>
      <w:r w:rsidRPr="00410489">
        <w:rPr>
          <w:rStyle w:val="Odkaznapoznmkupodiarou"/>
          <w:rFonts w:asciiTheme="minorHAnsi" w:hAnsiTheme="minorHAnsi"/>
          <w:b w:val="0"/>
          <w:sz w:val="18"/>
          <w:szCs w:val="18"/>
        </w:rPr>
        <w:footnoteRef/>
      </w:r>
      <w:r w:rsidRPr="00410489">
        <w:rPr>
          <w:rStyle w:val="Odkaznapoznmkupodiarou"/>
          <w:rFonts w:asciiTheme="minorHAnsi" w:hAnsiTheme="minorHAnsi"/>
          <w:b w:val="0"/>
          <w:sz w:val="18"/>
          <w:szCs w:val="18"/>
        </w:rPr>
        <w:t xml:space="preserve"> </w:t>
      </w:r>
      <w:r w:rsidRPr="00410489">
        <w:rPr>
          <w:rFonts w:asciiTheme="minorHAnsi" w:hAnsiTheme="minorHAnsi"/>
          <w:b w:val="0"/>
          <w:bCs w:val="0"/>
          <w:sz w:val="18"/>
          <w:szCs w:val="18"/>
        </w:rPr>
        <w:t>Podľa § 13a ods. 1 zákona NR SR č. 154/1994 Z. z</w:t>
      </w:r>
      <w:r>
        <w:rPr>
          <w:rFonts w:asciiTheme="minorHAnsi" w:hAnsiTheme="minorHAnsi"/>
          <w:b w:val="0"/>
          <w:bCs w:val="0"/>
          <w:sz w:val="18"/>
          <w:szCs w:val="18"/>
        </w:rPr>
        <w:t>.</w:t>
      </w:r>
      <w:r w:rsidRPr="00410489">
        <w:rPr>
          <w:rFonts w:asciiTheme="minorHAnsi" w:hAnsiTheme="minorHAnsi"/>
          <w:b w:val="0"/>
          <w:bCs w:val="0"/>
          <w:sz w:val="18"/>
          <w:szCs w:val="18"/>
        </w:rPr>
        <w:t xml:space="preserve"> o matrikách v znení neskorších predpisov</w:t>
      </w:r>
      <w:r w:rsidR="00D376EE">
        <w:rPr>
          <w:rFonts w:asciiTheme="minorHAnsi" w:hAnsiTheme="minorHAnsi"/>
          <w:b w:val="0"/>
          <w:bCs w:val="0"/>
          <w:sz w:val="18"/>
          <w:szCs w:val="18"/>
        </w:rPr>
        <w:t>.</w:t>
      </w:r>
    </w:p>
  </w:footnote>
  <w:footnote w:id="86">
    <w:p w:rsidR="008F53E2" w:rsidRPr="00410489" w:rsidRDefault="008F53E2" w:rsidP="00410489">
      <w:pPr>
        <w:pStyle w:val="Nadpis3"/>
        <w:shd w:val="clear" w:color="auto" w:fill="FFFFFF"/>
        <w:spacing w:before="0" w:beforeAutospacing="0" w:after="0" w:afterAutospacing="0"/>
        <w:jc w:val="both"/>
        <w:textAlignment w:val="baseline"/>
        <w:rPr>
          <w:rFonts w:asciiTheme="minorHAnsi" w:hAnsiTheme="minorHAnsi"/>
          <w:b w:val="0"/>
          <w:bCs w:val="0"/>
          <w:sz w:val="18"/>
          <w:szCs w:val="18"/>
        </w:rPr>
      </w:pPr>
      <w:r w:rsidRPr="00410489">
        <w:rPr>
          <w:rStyle w:val="Odkaznapoznmkupodiarou"/>
          <w:rFonts w:asciiTheme="minorHAnsi" w:hAnsiTheme="minorHAnsi"/>
          <w:b w:val="0"/>
          <w:sz w:val="18"/>
          <w:szCs w:val="18"/>
        </w:rPr>
        <w:footnoteRef/>
      </w:r>
      <w:r>
        <w:rPr>
          <w:rFonts w:asciiTheme="minorHAnsi" w:hAnsiTheme="minorHAnsi"/>
          <w:b w:val="0"/>
          <w:bCs w:val="0"/>
          <w:sz w:val="18"/>
          <w:szCs w:val="18"/>
        </w:rPr>
        <w:t xml:space="preserve"> </w:t>
      </w:r>
      <w:r w:rsidRPr="00410489">
        <w:rPr>
          <w:rFonts w:asciiTheme="minorHAnsi" w:hAnsiTheme="minorHAnsi"/>
          <w:b w:val="0"/>
          <w:bCs w:val="0"/>
          <w:sz w:val="18"/>
          <w:szCs w:val="18"/>
        </w:rPr>
        <w:t>Napr. matričný úrad vykoná oznamovaciu povinnosť voči Generálnej prokuratúre SR</w:t>
      </w:r>
      <w:r>
        <w:rPr>
          <w:rFonts w:asciiTheme="minorHAnsi" w:hAnsiTheme="minorHAnsi"/>
          <w:b w:val="0"/>
          <w:bCs w:val="0"/>
          <w:sz w:val="18"/>
          <w:szCs w:val="18"/>
        </w:rPr>
        <w:t xml:space="preserve"> –</w:t>
      </w:r>
      <w:r w:rsidRPr="00410489">
        <w:rPr>
          <w:rFonts w:asciiTheme="minorHAnsi" w:hAnsiTheme="minorHAnsi"/>
          <w:b w:val="0"/>
          <w:bCs w:val="0"/>
          <w:sz w:val="18"/>
          <w:szCs w:val="18"/>
        </w:rPr>
        <w:t xml:space="preserve"> register trestov podľa § 8 zákona č. 330/2007 Z. z.</w:t>
      </w:r>
      <w:r>
        <w:rPr>
          <w:rFonts w:asciiTheme="minorHAnsi" w:hAnsiTheme="minorHAnsi"/>
          <w:b w:val="0"/>
          <w:bCs w:val="0"/>
          <w:sz w:val="18"/>
          <w:szCs w:val="18"/>
        </w:rPr>
        <w:t xml:space="preserve"> </w:t>
      </w:r>
      <w:r w:rsidRPr="00410489">
        <w:rPr>
          <w:rFonts w:asciiTheme="minorHAnsi" w:hAnsiTheme="minorHAnsi"/>
          <w:b w:val="0"/>
          <w:bCs w:val="0"/>
          <w:sz w:val="18"/>
          <w:szCs w:val="18"/>
        </w:rPr>
        <w:t>o registri trestov v znení neskorších predpisov</w:t>
      </w:r>
      <w:r w:rsidRPr="00410489">
        <w:rPr>
          <w:rFonts w:asciiTheme="minorHAnsi" w:hAnsiTheme="minorHAnsi"/>
          <w:sz w:val="18"/>
          <w:szCs w:val="18"/>
        </w:rPr>
        <w:t xml:space="preserve"> </w:t>
      </w:r>
      <w:r w:rsidRPr="00410489">
        <w:rPr>
          <w:rFonts w:asciiTheme="minorHAnsi" w:hAnsiTheme="minorHAnsi"/>
          <w:b w:val="0"/>
          <w:bCs w:val="0"/>
          <w:sz w:val="18"/>
          <w:szCs w:val="18"/>
        </w:rPr>
        <w:t>a ohlasovni v mieste trvalého pobytu občana</w:t>
      </w:r>
      <w:r w:rsidRPr="00410489">
        <w:rPr>
          <w:rFonts w:asciiTheme="minorHAnsi" w:hAnsiTheme="minorHAnsi"/>
          <w:sz w:val="18"/>
          <w:szCs w:val="18"/>
        </w:rPr>
        <w:t xml:space="preserve"> </w:t>
      </w:r>
      <w:r w:rsidRPr="00410489">
        <w:rPr>
          <w:rFonts w:asciiTheme="minorHAnsi" w:hAnsiTheme="minorHAnsi"/>
          <w:b w:val="0"/>
          <w:bCs w:val="0"/>
          <w:sz w:val="18"/>
          <w:szCs w:val="18"/>
        </w:rPr>
        <w:t>v zmysle § 7 ods. 3</w:t>
      </w:r>
      <w:r>
        <w:rPr>
          <w:rFonts w:asciiTheme="minorHAnsi" w:hAnsiTheme="minorHAnsi"/>
          <w:b w:val="0"/>
          <w:bCs w:val="0"/>
          <w:sz w:val="18"/>
          <w:szCs w:val="18"/>
        </w:rPr>
        <w:t xml:space="preserve"> </w:t>
      </w:r>
      <w:r w:rsidRPr="00410489">
        <w:rPr>
          <w:rFonts w:asciiTheme="minorHAnsi" w:hAnsiTheme="minorHAnsi"/>
          <w:b w:val="0"/>
          <w:bCs w:val="0"/>
          <w:sz w:val="18"/>
          <w:szCs w:val="18"/>
        </w:rPr>
        <w:t>zákona č. 253/1998 Z. z. o hlásení pobytu občanov SR v znení neskorších predpisov</w:t>
      </w:r>
      <w:r>
        <w:rPr>
          <w:rFonts w:asciiTheme="minorHAnsi" w:hAnsiTheme="minorHAnsi"/>
          <w:b w:val="0"/>
          <w:bCs w:val="0"/>
          <w:sz w:val="18"/>
          <w:szCs w:val="18"/>
        </w:rPr>
        <w:t>.</w:t>
      </w:r>
    </w:p>
  </w:footnote>
  <w:footnote w:id="87">
    <w:p w:rsidR="008F53E2" w:rsidRPr="00410489" w:rsidRDefault="008F53E2" w:rsidP="00410489">
      <w:pPr>
        <w:pStyle w:val="Nadpis3"/>
        <w:shd w:val="clear" w:color="auto" w:fill="FFFFFF"/>
        <w:spacing w:before="0" w:beforeAutospacing="0" w:after="0" w:afterAutospacing="0"/>
        <w:jc w:val="both"/>
        <w:textAlignment w:val="baseline"/>
        <w:rPr>
          <w:rFonts w:asciiTheme="minorHAnsi" w:hAnsiTheme="minorHAnsi"/>
          <w:b w:val="0"/>
          <w:bCs w:val="0"/>
          <w:sz w:val="18"/>
          <w:szCs w:val="18"/>
        </w:rPr>
      </w:pPr>
      <w:r w:rsidRPr="00410489">
        <w:rPr>
          <w:rStyle w:val="Odkaznapoznmkupodiarou"/>
          <w:rFonts w:asciiTheme="minorHAnsi" w:hAnsiTheme="minorHAnsi"/>
          <w:b w:val="0"/>
          <w:sz w:val="18"/>
          <w:szCs w:val="18"/>
        </w:rPr>
        <w:footnoteRef/>
      </w:r>
      <w:r w:rsidRPr="00410489">
        <w:rPr>
          <w:rStyle w:val="Odkaznapoznmkupodiarou"/>
          <w:rFonts w:asciiTheme="minorHAnsi" w:hAnsiTheme="minorHAnsi"/>
          <w:b w:val="0"/>
          <w:sz w:val="18"/>
          <w:szCs w:val="18"/>
        </w:rPr>
        <w:t xml:space="preserve"> </w:t>
      </w:r>
      <w:r w:rsidRPr="00410489">
        <w:rPr>
          <w:rFonts w:asciiTheme="minorHAnsi" w:hAnsiTheme="minorHAnsi"/>
          <w:b w:val="0"/>
          <w:sz w:val="18"/>
          <w:szCs w:val="18"/>
        </w:rPr>
        <w:t xml:space="preserve">Podľa </w:t>
      </w:r>
      <w:r w:rsidRPr="00410489">
        <w:rPr>
          <w:rFonts w:asciiTheme="minorHAnsi" w:hAnsiTheme="minorHAnsi"/>
          <w:b w:val="0"/>
          <w:bCs w:val="0"/>
          <w:sz w:val="18"/>
          <w:szCs w:val="18"/>
        </w:rPr>
        <w:t xml:space="preserve">zákona č. NRSR č. 30111995 Z. z. o rodnom čísle § 2 ods. 1 je rodné číslo trvalý identifikačný osobný údaj fyzickej osoby, ktorý zabezpečuje jej jednoznačnosť v informačných systémoch. </w:t>
      </w:r>
    </w:p>
  </w:footnote>
  <w:footnote w:id="88">
    <w:p w:rsidR="008F53E2" w:rsidRPr="00410489" w:rsidRDefault="008F53E2" w:rsidP="00410489">
      <w:pPr>
        <w:pStyle w:val="Textpoznmkypodiarou"/>
        <w:jc w:val="both"/>
        <w:rPr>
          <w:rFonts w:asciiTheme="minorHAnsi" w:hAnsiTheme="minorHAnsi"/>
          <w:sz w:val="18"/>
          <w:szCs w:val="18"/>
        </w:rPr>
      </w:pPr>
      <w:r w:rsidRPr="00410489">
        <w:rPr>
          <w:rStyle w:val="Odkaznapoznmkupodiarou"/>
          <w:rFonts w:asciiTheme="minorHAnsi" w:hAnsiTheme="minorHAnsi"/>
          <w:sz w:val="18"/>
          <w:szCs w:val="18"/>
        </w:rPr>
        <w:footnoteRef/>
      </w:r>
      <w:r w:rsidRPr="00410489">
        <w:rPr>
          <w:rFonts w:asciiTheme="minorHAnsi" w:hAnsiTheme="minorHAnsi"/>
          <w:sz w:val="18"/>
          <w:szCs w:val="18"/>
        </w:rPr>
        <w:t xml:space="preserve"> Podľa § 2 ods. 1 zákona č.224/2006 Z.</w:t>
      </w:r>
      <w:r>
        <w:rPr>
          <w:rFonts w:asciiTheme="minorHAnsi" w:hAnsiTheme="minorHAnsi"/>
          <w:sz w:val="18"/>
          <w:szCs w:val="18"/>
        </w:rPr>
        <w:t xml:space="preserve"> </w:t>
      </w:r>
      <w:r w:rsidRPr="00410489">
        <w:rPr>
          <w:rFonts w:asciiTheme="minorHAnsi" w:hAnsiTheme="minorHAnsi"/>
          <w:sz w:val="18"/>
          <w:szCs w:val="18"/>
        </w:rPr>
        <w:t>z. o občianskych preukazoch v znení neskorších predpisov je občiansky preukaz verejná listina, ktorou občan Slovenskej republiky preukazuje svoju totožnosť, štátne občianstvo Slovenskej republiky a</w:t>
      </w:r>
      <w:r>
        <w:rPr>
          <w:rFonts w:asciiTheme="minorHAnsi" w:hAnsiTheme="minorHAnsi"/>
          <w:sz w:val="18"/>
          <w:szCs w:val="18"/>
        </w:rPr>
        <w:t> </w:t>
      </w:r>
      <w:r w:rsidRPr="00410489">
        <w:rPr>
          <w:rFonts w:asciiTheme="minorHAnsi" w:hAnsiTheme="minorHAnsi"/>
          <w:sz w:val="18"/>
          <w:szCs w:val="18"/>
        </w:rPr>
        <w:t>ďalšie údaje uvedené v občianskom preukaze podľa tohto zákona</w:t>
      </w:r>
      <w:r w:rsidR="00D376EE">
        <w:rPr>
          <w:rFonts w:asciiTheme="minorHAnsi" w:hAnsiTheme="minorHAnsi"/>
          <w:sz w:val="18"/>
          <w:szCs w:val="18"/>
        </w:rPr>
        <w:t>.</w:t>
      </w:r>
    </w:p>
  </w:footnote>
  <w:footnote w:id="89">
    <w:p w:rsidR="008F53E2" w:rsidRPr="00410489" w:rsidRDefault="008F53E2" w:rsidP="00410489">
      <w:pPr>
        <w:shd w:val="clear" w:color="auto" w:fill="FFFFFF"/>
        <w:spacing w:after="0" w:line="225" w:lineRule="atLeast"/>
        <w:jc w:val="both"/>
        <w:rPr>
          <w:rFonts w:cs="Times New Roman"/>
          <w:sz w:val="18"/>
          <w:szCs w:val="18"/>
        </w:rPr>
      </w:pPr>
      <w:r w:rsidRPr="00090337">
        <w:rPr>
          <w:rStyle w:val="Odkaznapoznmkupodiarou"/>
          <w:rFonts w:cs="Times New Roman"/>
        </w:rPr>
        <w:footnoteRef/>
      </w:r>
      <w:r w:rsidRPr="00410489">
        <w:rPr>
          <w:rFonts w:eastAsia="Times New Roman"/>
          <w:sz w:val="18"/>
          <w:szCs w:val="18"/>
          <w:lang w:eastAsia="sk-SK"/>
        </w:rPr>
        <w:t xml:space="preserve"> </w:t>
      </w:r>
      <w:r>
        <w:rPr>
          <w:rFonts w:eastAsia="Times New Roman" w:cs="Times New Roman"/>
          <w:sz w:val="18"/>
          <w:szCs w:val="18"/>
          <w:lang w:eastAsia="sk-SK"/>
        </w:rPr>
        <w:t>Z</w:t>
      </w:r>
      <w:r w:rsidRPr="00410489">
        <w:rPr>
          <w:rFonts w:eastAsia="Times New Roman" w:cs="Times New Roman"/>
          <w:sz w:val="18"/>
          <w:szCs w:val="18"/>
          <w:lang w:eastAsia="sk-SK"/>
        </w:rPr>
        <w:t>ákon č. 647/2007 Z.</w:t>
      </w:r>
      <w:r>
        <w:rPr>
          <w:rFonts w:eastAsia="Times New Roman" w:cs="Times New Roman"/>
          <w:sz w:val="18"/>
          <w:szCs w:val="18"/>
          <w:lang w:eastAsia="sk-SK"/>
        </w:rPr>
        <w:t xml:space="preserve"> </w:t>
      </w:r>
      <w:r w:rsidRPr="00410489">
        <w:rPr>
          <w:rFonts w:eastAsia="Times New Roman" w:cs="Times New Roman"/>
          <w:sz w:val="18"/>
          <w:szCs w:val="18"/>
          <w:lang w:eastAsia="sk-SK"/>
        </w:rPr>
        <w:t>z. o cestovných dokladoch</w:t>
      </w:r>
      <w:r>
        <w:rPr>
          <w:rFonts w:eastAsia="Times New Roman" w:cs="Times New Roman"/>
          <w:sz w:val="18"/>
          <w:szCs w:val="18"/>
          <w:lang w:eastAsia="sk-SK"/>
        </w:rPr>
        <w:t xml:space="preserve"> </w:t>
      </w:r>
      <w:r w:rsidRPr="00410489">
        <w:rPr>
          <w:rFonts w:eastAsia="Times New Roman" w:cs="Times New Roman"/>
          <w:sz w:val="18"/>
          <w:szCs w:val="18"/>
          <w:lang w:eastAsia="sk-SK"/>
        </w:rPr>
        <w:t>v znení</w:t>
      </w:r>
      <w:r w:rsidRPr="00410489">
        <w:rPr>
          <w:rFonts w:cs="Times New Roman"/>
          <w:sz w:val="18"/>
          <w:szCs w:val="18"/>
        </w:rPr>
        <w:t xml:space="preserve"> neskorších predpisov</w:t>
      </w:r>
      <w:r w:rsidRPr="00410489">
        <w:rPr>
          <w:rFonts w:cs="Times New Roman"/>
          <w:bCs/>
          <w:sz w:val="18"/>
          <w:szCs w:val="18"/>
        </w:rPr>
        <w:t xml:space="preserve"> </w:t>
      </w:r>
      <w:r w:rsidRPr="00410489">
        <w:rPr>
          <w:rFonts w:cs="Times New Roman"/>
          <w:sz w:val="18"/>
          <w:szCs w:val="18"/>
        </w:rPr>
        <w:t>[on</w:t>
      </w:r>
      <w:r>
        <w:rPr>
          <w:rFonts w:cs="Times New Roman"/>
          <w:sz w:val="18"/>
          <w:szCs w:val="18"/>
        </w:rPr>
        <w:t>-</w:t>
      </w:r>
      <w:r w:rsidRPr="00410489">
        <w:rPr>
          <w:rFonts w:cs="Times New Roman"/>
          <w:sz w:val="18"/>
          <w:szCs w:val="18"/>
        </w:rPr>
        <w:t>line]</w:t>
      </w:r>
      <w:r>
        <w:rPr>
          <w:rFonts w:cs="Times New Roman"/>
          <w:sz w:val="18"/>
          <w:szCs w:val="18"/>
        </w:rPr>
        <w:t>,</w:t>
      </w:r>
      <w:r w:rsidRPr="00410489">
        <w:rPr>
          <w:rFonts w:cs="Times New Roman"/>
          <w:sz w:val="18"/>
          <w:szCs w:val="18"/>
        </w:rPr>
        <w:t xml:space="preserve"> dostupné na internete:</w:t>
      </w:r>
      <w:r w:rsidRPr="00410489">
        <w:rPr>
          <w:sz w:val="18"/>
          <w:szCs w:val="18"/>
        </w:rPr>
        <w:t xml:space="preserve"> </w:t>
      </w:r>
      <w:hyperlink r:id="rId15" w:history="1">
        <w:r w:rsidRPr="00410489">
          <w:rPr>
            <w:rStyle w:val="Hypertextovprepojenie"/>
            <w:rFonts w:cs="Times New Roman"/>
            <w:sz w:val="18"/>
            <w:szCs w:val="18"/>
          </w:rPr>
          <w:t>http://www.zakonypreludi.sk/zz/2007-647</w:t>
        </w:r>
      </w:hyperlink>
      <w:r>
        <w:t>.</w:t>
      </w:r>
      <w:r w:rsidRPr="00410489">
        <w:rPr>
          <w:rFonts w:cs="Times New Roman"/>
          <w:sz w:val="18"/>
          <w:szCs w:val="18"/>
        </w:rPr>
        <w:t xml:space="preserve"> </w:t>
      </w:r>
    </w:p>
  </w:footnote>
  <w:footnote w:id="90">
    <w:p w:rsidR="008F53E2" w:rsidRPr="00410489" w:rsidRDefault="008F53E2" w:rsidP="00410489">
      <w:pPr>
        <w:pStyle w:val="Textpoznmkypodiarou"/>
        <w:jc w:val="both"/>
        <w:rPr>
          <w:rFonts w:asciiTheme="minorHAnsi" w:hAnsiTheme="minorHAnsi"/>
          <w:sz w:val="18"/>
          <w:szCs w:val="18"/>
        </w:rPr>
      </w:pPr>
      <w:r w:rsidRPr="00410489">
        <w:rPr>
          <w:rStyle w:val="Odkaznapoznmkupodiarou"/>
          <w:rFonts w:asciiTheme="minorHAnsi" w:hAnsiTheme="minorHAnsi"/>
          <w:sz w:val="18"/>
          <w:szCs w:val="18"/>
        </w:rPr>
        <w:footnoteRef/>
      </w:r>
      <w:r>
        <w:rPr>
          <w:rFonts w:asciiTheme="minorHAnsi" w:hAnsiTheme="minorHAnsi"/>
          <w:sz w:val="18"/>
          <w:szCs w:val="18"/>
        </w:rPr>
        <w:t xml:space="preserve"> Z</w:t>
      </w:r>
      <w:r w:rsidRPr="00410489">
        <w:rPr>
          <w:rFonts w:asciiTheme="minorHAnsi" w:hAnsiTheme="minorHAnsi"/>
          <w:sz w:val="18"/>
          <w:szCs w:val="18"/>
        </w:rPr>
        <w:t>ákon č.</w:t>
      </w:r>
      <w:r>
        <w:rPr>
          <w:rFonts w:asciiTheme="minorHAnsi" w:hAnsiTheme="minorHAnsi"/>
          <w:sz w:val="18"/>
          <w:szCs w:val="18"/>
        </w:rPr>
        <w:t xml:space="preserve"> </w:t>
      </w:r>
      <w:r w:rsidRPr="00410489">
        <w:rPr>
          <w:rFonts w:asciiTheme="minorHAnsi" w:hAnsiTheme="minorHAnsi"/>
          <w:sz w:val="18"/>
          <w:szCs w:val="18"/>
        </w:rPr>
        <w:t>8/2009 Z.</w:t>
      </w:r>
      <w:r>
        <w:rPr>
          <w:rFonts w:asciiTheme="minorHAnsi" w:hAnsiTheme="minorHAnsi"/>
          <w:sz w:val="18"/>
          <w:szCs w:val="18"/>
        </w:rPr>
        <w:t xml:space="preserve"> </w:t>
      </w:r>
      <w:r w:rsidRPr="00410489">
        <w:rPr>
          <w:rFonts w:asciiTheme="minorHAnsi" w:hAnsiTheme="minorHAnsi"/>
          <w:sz w:val="18"/>
          <w:szCs w:val="18"/>
        </w:rPr>
        <w:t>z. o cestnej premávke v znení neskorších predpisov</w:t>
      </w:r>
      <w:r w:rsidR="00D376EE">
        <w:rPr>
          <w:rFonts w:asciiTheme="minorHAnsi" w:hAnsiTheme="minorHAnsi"/>
          <w:sz w:val="18"/>
          <w:szCs w:val="18"/>
        </w:rPr>
        <w:t>.</w:t>
      </w:r>
    </w:p>
  </w:footnote>
  <w:footnote w:id="91">
    <w:p w:rsidR="008F53E2" w:rsidRPr="00410489" w:rsidRDefault="008F53E2" w:rsidP="00410489">
      <w:pPr>
        <w:pStyle w:val="Textpoznmkypodiarou"/>
        <w:jc w:val="both"/>
        <w:rPr>
          <w:rFonts w:asciiTheme="minorHAnsi" w:hAnsiTheme="minorHAnsi"/>
          <w:sz w:val="18"/>
          <w:szCs w:val="18"/>
        </w:rPr>
      </w:pPr>
      <w:r w:rsidRPr="00410489">
        <w:rPr>
          <w:rStyle w:val="Odkaznapoznmkupodiarou"/>
          <w:rFonts w:asciiTheme="minorHAnsi" w:hAnsiTheme="minorHAnsi"/>
          <w:sz w:val="18"/>
          <w:szCs w:val="18"/>
        </w:rPr>
        <w:footnoteRef/>
      </w:r>
      <w:r>
        <w:rPr>
          <w:rFonts w:asciiTheme="minorHAnsi" w:hAnsiTheme="minorHAnsi"/>
          <w:sz w:val="18"/>
          <w:szCs w:val="18"/>
        </w:rPr>
        <w:t xml:space="preserve"> </w:t>
      </w:r>
      <w:r w:rsidRPr="00410489">
        <w:rPr>
          <w:rFonts w:asciiTheme="minorHAnsi" w:hAnsiTheme="minorHAnsi"/>
          <w:sz w:val="18"/>
          <w:szCs w:val="18"/>
        </w:rPr>
        <w:t>Ľudia v mašinérii konvencií, práva a medicíny: Prepis rodu na Slovensku. Bratislava: Nadácia otvorenej spoločnosti 2013. Pozn.</w:t>
      </w:r>
      <w:r>
        <w:rPr>
          <w:rFonts w:asciiTheme="minorHAnsi" w:hAnsiTheme="minorHAnsi"/>
          <w:sz w:val="18"/>
          <w:szCs w:val="18"/>
        </w:rPr>
        <w:t>:</w:t>
      </w:r>
      <w:r w:rsidRPr="00410489">
        <w:rPr>
          <w:rFonts w:asciiTheme="minorHAnsi" w:hAnsiTheme="minorHAnsi"/>
          <w:sz w:val="18"/>
          <w:szCs w:val="18"/>
        </w:rPr>
        <w:t xml:space="preserve"> </w:t>
      </w:r>
      <w:r>
        <w:rPr>
          <w:rFonts w:asciiTheme="minorHAnsi" w:hAnsiTheme="minorHAnsi"/>
          <w:sz w:val="18"/>
          <w:szCs w:val="18"/>
        </w:rPr>
        <w:t>Z</w:t>
      </w:r>
      <w:r w:rsidRPr="00410489">
        <w:rPr>
          <w:rFonts w:asciiTheme="minorHAnsi" w:hAnsiTheme="minorHAnsi"/>
          <w:sz w:val="18"/>
          <w:szCs w:val="18"/>
        </w:rPr>
        <w:t>atiaľ nepublikované</w:t>
      </w:r>
      <w:r>
        <w:rPr>
          <w:rFonts w:asciiTheme="minorHAnsi" w:hAnsiTheme="minorHAnsi"/>
          <w:sz w:val="18"/>
          <w:szCs w:val="18"/>
        </w:rPr>
        <w:t>.</w:t>
      </w:r>
    </w:p>
  </w:footnote>
  <w:footnote w:id="92">
    <w:p w:rsidR="008F53E2" w:rsidRPr="00410489" w:rsidRDefault="008F53E2">
      <w:pPr>
        <w:pStyle w:val="Textpoznmkypodiarou"/>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sz w:val="18"/>
          <w:szCs w:val="18"/>
        </w:rPr>
        <w:t xml:space="preserve"> EU LGBT survey results at glance. FRA, 2013 </w:t>
      </w:r>
      <w:r w:rsidRPr="00410489">
        <w:rPr>
          <w:rFonts w:asciiTheme="majorHAnsi" w:eastAsiaTheme="minorHAnsi" w:hAnsiTheme="majorHAnsi"/>
          <w:sz w:val="18"/>
          <w:szCs w:val="18"/>
          <w:lang w:eastAsia="en-US"/>
        </w:rPr>
        <w:t>[on</w:t>
      </w:r>
      <w:r>
        <w:rPr>
          <w:rFonts w:asciiTheme="majorHAnsi" w:eastAsiaTheme="minorHAnsi" w:hAnsiTheme="majorHAnsi"/>
          <w:sz w:val="18"/>
          <w:szCs w:val="18"/>
          <w:lang w:eastAsia="en-US"/>
        </w:rPr>
        <w:t>-</w:t>
      </w:r>
      <w:r w:rsidRPr="00410489">
        <w:rPr>
          <w:rFonts w:asciiTheme="majorHAnsi" w:eastAsiaTheme="minorHAnsi" w:hAnsiTheme="majorHAnsi"/>
          <w:sz w:val="18"/>
          <w:szCs w:val="18"/>
          <w:lang w:eastAsia="en-US"/>
        </w:rPr>
        <w:t>line]</w:t>
      </w:r>
      <w:r>
        <w:rPr>
          <w:rFonts w:asciiTheme="majorHAnsi" w:eastAsiaTheme="minorHAnsi" w:hAnsiTheme="majorHAnsi"/>
          <w:sz w:val="18"/>
          <w:szCs w:val="18"/>
          <w:lang w:eastAsia="en-US"/>
        </w:rPr>
        <w:t>,</w:t>
      </w:r>
      <w:r w:rsidRPr="00410489">
        <w:rPr>
          <w:rFonts w:asciiTheme="majorHAnsi" w:eastAsiaTheme="minorHAnsi" w:hAnsiTheme="majorHAnsi"/>
          <w:sz w:val="18"/>
          <w:szCs w:val="18"/>
          <w:lang w:eastAsia="en-US"/>
        </w:rPr>
        <w:t xml:space="preserve"> pozri pozn. </w:t>
      </w:r>
      <w:r>
        <w:rPr>
          <w:rFonts w:asciiTheme="majorHAnsi" w:eastAsiaTheme="minorHAnsi" w:hAnsiTheme="majorHAnsi"/>
          <w:sz w:val="18"/>
          <w:szCs w:val="18"/>
          <w:lang w:eastAsia="en-US"/>
        </w:rPr>
        <w:t xml:space="preserve">č. </w:t>
      </w:r>
      <w:r w:rsidRPr="00410489">
        <w:rPr>
          <w:rFonts w:asciiTheme="majorHAnsi" w:eastAsiaTheme="minorHAnsi" w:hAnsiTheme="majorHAnsi"/>
          <w:sz w:val="18"/>
          <w:szCs w:val="18"/>
          <w:lang w:eastAsia="en-US"/>
        </w:rPr>
        <w:t>4</w:t>
      </w:r>
      <w:r>
        <w:rPr>
          <w:rFonts w:asciiTheme="majorHAnsi" w:eastAsiaTheme="minorHAnsi" w:hAnsiTheme="majorHAnsi"/>
          <w:sz w:val="18"/>
          <w:szCs w:val="18"/>
          <w:lang w:eastAsia="en-US"/>
        </w:rPr>
        <w:t>.</w:t>
      </w:r>
    </w:p>
  </w:footnote>
  <w:footnote w:id="93">
    <w:p w:rsidR="008F53E2" w:rsidRPr="00410489" w:rsidRDefault="008F53E2" w:rsidP="00A7391E">
      <w:pPr>
        <w:pStyle w:val="Nadpis3"/>
        <w:shd w:val="clear" w:color="auto" w:fill="FFFFFF"/>
        <w:spacing w:before="0" w:beforeAutospacing="0" w:after="0" w:afterAutospacing="0"/>
        <w:textAlignment w:val="baseline"/>
        <w:rPr>
          <w:rFonts w:asciiTheme="majorHAnsi" w:hAnsiTheme="majorHAnsi"/>
          <w:b w:val="0"/>
          <w:bCs w:val="0"/>
          <w:sz w:val="18"/>
          <w:szCs w:val="18"/>
        </w:rPr>
      </w:pPr>
      <w:r w:rsidRPr="00410489">
        <w:rPr>
          <w:rStyle w:val="Odkaznapoznmkupodiarou"/>
          <w:rFonts w:asciiTheme="majorHAnsi" w:hAnsiTheme="majorHAnsi"/>
          <w:b w:val="0"/>
          <w:sz w:val="18"/>
          <w:szCs w:val="18"/>
        </w:rPr>
        <w:footnoteRef/>
      </w:r>
      <w:r w:rsidRPr="00410489">
        <w:rPr>
          <w:rFonts w:asciiTheme="majorHAnsi" w:hAnsiTheme="majorHAnsi"/>
          <w:b w:val="0"/>
          <w:sz w:val="18"/>
          <w:szCs w:val="18"/>
        </w:rPr>
        <w:t xml:space="preserve"> </w:t>
      </w:r>
      <w:r w:rsidRPr="00410489">
        <w:rPr>
          <w:rFonts w:asciiTheme="majorHAnsi" w:hAnsiTheme="majorHAnsi"/>
          <w:b w:val="0"/>
          <w:bCs w:val="0"/>
          <w:sz w:val="18"/>
          <w:szCs w:val="18"/>
        </w:rPr>
        <w:t>§ 22 ods.</w:t>
      </w:r>
      <w:r>
        <w:rPr>
          <w:rFonts w:asciiTheme="majorHAnsi" w:hAnsiTheme="majorHAnsi"/>
          <w:b w:val="0"/>
          <w:bCs w:val="0"/>
          <w:sz w:val="18"/>
          <w:szCs w:val="18"/>
        </w:rPr>
        <w:t xml:space="preserve"> </w:t>
      </w:r>
      <w:r w:rsidRPr="00410489">
        <w:rPr>
          <w:rFonts w:asciiTheme="majorHAnsi" w:hAnsiTheme="majorHAnsi"/>
          <w:b w:val="0"/>
          <w:bCs w:val="0"/>
          <w:sz w:val="18"/>
          <w:szCs w:val="18"/>
        </w:rPr>
        <w:t>2</w:t>
      </w:r>
      <w:r>
        <w:rPr>
          <w:rFonts w:asciiTheme="majorHAnsi" w:hAnsiTheme="majorHAnsi"/>
          <w:b w:val="0"/>
          <w:sz w:val="18"/>
          <w:szCs w:val="18"/>
        </w:rPr>
        <w:t xml:space="preserve"> </w:t>
      </w:r>
      <w:r w:rsidRPr="00410489">
        <w:rPr>
          <w:rFonts w:asciiTheme="majorHAnsi" w:hAnsiTheme="majorHAnsi"/>
          <w:b w:val="0"/>
          <w:bCs w:val="0"/>
          <w:sz w:val="18"/>
          <w:szCs w:val="18"/>
        </w:rPr>
        <w:t>Trestn</w:t>
      </w:r>
      <w:r>
        <w:rPr>
          <w:rFonts w:asciiTheme="majorHAnsi" w:hAnsiTheme="majorHAnsi"/>
          <w:b w:val="0"/>
          <w:bCs w:val="0"/>
          <w:sz w:val="18"/>
          <w:szCs w:val="18"/>
        </w:rPr>
        <w:t>ého</w:t>
      </w:r>
      <w:r w:rsidRPr="00410489">
        <w:rPr>
          <w:rFonts w:asciiTheme="majorHAnsi" w:hAnsiTheme="majorHAnsi"/>
          <w:b w:val="0"/>
          <w:bCs w:val="0"/>
          <w:sz w:val="18"/>
          <w:szCs w:val="18"/>
        </w:rPr>
        <w:t xml:space="preserve"> zákon</w:t>
      </w:r>
      <w:r>
        <w:rPr>
          <w:rFonts w:asciiTheme="majorHAnsi" w:hAnsiTheme="majorHAnsi"/>
          <w:b w:val="0"/>
          <w:bCs w:val="0"/>
          <w:sz w:val="18"/>
          <w:szCs w:val="18"/>
        </w:rPr>
        <w:t xml:space="preserve">a </w:t>
      </w:r>
      <w:r w:rsidRPr="00410489">
        <w:rPr>
          <w:rFonts w:asciiTheme="majorHAnsi" w:hAnsiTheme="majorHAnsi"/>
          <w:b w:val="0"/>
          <w:bCs w:val="0"/>
          <w:sz w:val="18"/>
          <w:szCs w:val="18"/>
        </w:rPr>
        <w:t>č. 300/2005 Z.</w:t>
      </w:r>
      <w:r>
        <w:rPr>
          <w:rFonts w:asciiTheme="majorHAnsi" w:hAnsiTheme="majorHAnsi"/>
          <w:b w:val="0"/>
          <w:bCs w:val="0"/>
          <w:sz w:val="18"/>
          <w:szCs w:val="18"/>
        </w:rPr>
        <w:t xml:space="preserve"> </w:t>
      </w:r>
      <w:r w:rsidRPr="00410489">
        <w:rPr>
          <w:rFonts w:asciiTheme="majorHAnsi" w:hAnsiTheme="majorHAnsi"/>
          <w:b w:val="0"/>
          <w:bCs w:val="0"/>
          <w:sz w:val="18"/>
          <w:szCs w:val="18"/>
        </w:rPr>
        <w:t>z. v znení neskorších predpisov</w:t>
      </w:r>
      <w:r w:rsidR="00D376EE">
        <w:rPr>
          <w:rFonts w:asciiTheme="majorHAnsi" w:hAnsiTheme="majorHAnsi"/>
          <w:b w:val="0"/>
          <w:bCs w:val="0"/>
          <w:sz w:val="18"/>
          <w:szCs w:val="18"/>
        </w:rPr>
        <w:t>.</w:t>
      </w:r>
    </w:p>
  </w:footnote>
  <w:footnote w:id="94">
    <w:p w:rsidR="008F53E2" w:rsidRPr="00410489" w:rsidRDefault="008F53E2" w:rsidP="00FD71D8">
      <w:pPr>
        <w:pStyle w:val="Textpoznmkypodiarou"/>
        <w:rPr>
          <w:rFonts w:asciiTheme="majorHAnsi" w:hAnsiTheme="majorHAnsi"/>
          <w:sz w:val="18"/>
          <w:szCs w:val="18"/>
        </w:rPr>
      </w:pPr>
      <w:r w:rsidRPr="00090337">
        <w:rPr>
          <w:rStyle w:val="Odkaznapoznmkupodiarou"/>
          <w:bCs/>
        </w:rPr>
        <w:footnoteRef/>
      </w:r>
      <w:r w:rsidRPr="00410489">
        <w:rPr>
          <w:rFonts w:asciiTheme="majorHAnsi" w:hAnsiTheme="majorHAnsi"/>
          <w:sz w:val="18"/>
          <w:szCs w:val="18"/>
        </w:rPr>
        <w:t xml:space="preserve"> Keďže v roku 2006 sa hranica trestnoprávnej zodpovednosti znížila na 14 rokov, došlo k paradoxnej situácii, že v prípadoch, ak majú pohlavný styk 14</w:t>
      </w:r>
      <w:r>
        <w:rPr>
          <w:rFonts w:asciiTheme="majorHAnsi" w:hAnsiTheme="majorHAnsi"/>
          <w:sz w:val="18"/>
          <w:szCs w:val="18"/>
        </w:rPr>
        <w:t>-</w:t>
      </w:r>
      <w:r w:rsidRPr="00410489">
        <w:rPr>
          <w:rFonts w:asciiTheme="majorHAnsi" w:hAnsiTheme="majorHAnsi"/>
          <w:sz w:val="18"/>
          <w:szCs w:val="18"/>
        </w:rPr>
        <w:t>ročn</w:t>
      </w:r>
      <w:r>
        <w:rPr>
          <w:rFonts w:asciiTheme="majorHAnsi" w:hAnsiTheme="majorHAnsi"/>
          <w:sz w:val="18"/>
          <w:szCs w:val="18"/>
        </w:rPr>
        <w:t>í</w:t>
      </w:r>
      <w:r w:rsidRPr="00410489">
        <w:rPr>
          <w:rFonts w:asciiTheme="majorHAnsi" w:hAnsiTheme="majorHAnsi"/>
          <w:sz w:val="18"/>
          <w:szCs w:val="18"/>
        </w:rPr>
        <w:t xml:space="preserve"> rovesníci, ide podľa zákona o sexuálne zneužívanie. Zdroj: Skladan D.: Hranica povoleného sexu? U nás 15, v Čile 20, na Malte 12 rokov. TV JOJ,</w:t>
      </w:r>
      <w:r>
        <w:rPr>
          <w:rFonts w:asciiTheme="majorHAnsi" w:hAnsiTheme="majorHAnsi"/>
          <w:sz w:val="18"/>
          <w:szCs w:val="18"/>
        </w:rPr>
        <w:t xml:space="preserve"> </w:t>
      </w:r>
      <w:r w:rsidRPr="00410489">
        <w:rPr>
          <w:rFonts w:asciiTheme="majorHAnsi" w:hAnsiTheme="majorHAnsi"/>
          <w:sz w:val="18"/>
          <w:szCs w:val="18"/>
        </w:rPr>
        <w:t>vysielané 13.</w:t>
      </w:r>
      <w:r>
        <w:rPr>
          <w:rFonts w:asciiTheme="majorHAnsi" w:hAnsiTheme="majorHAnsi"/>
          <w:sz w:val="18"/>
          <w:szCs w:val="18"/>
        </w:rPr>
        <w:t xml:space="preserve"> 0</w:t>
      </w:r>
      <w:r w:rsidRPr="00410489">
        <w:rPr>
          <w:rFonts w:asciiTheme="majorHAnsi" w:hAnsiTheme="majorHAnsi"/>
          <w:sz w:val="18"/>
          <w:szCs w:val="18"/>
        </w:rPr>
        <w:t>7.</w:t>
      </w:r>
      <w:r>
        <w:rPr>
          <w:rFonts w:asciiTheme="majorHAnsi" w:hAnsiTheme="majorHAnsi"/>
          <w:sz w:val="18"/>
          <w:szCs w:val="18"/>
        </w:rPr>
        <w:t xml:space="preserve"> </w:t>
      </w:r>
      <w:r w:rsidRPr="00410489">
        <w:rPr>
          <w:rFonts w:asciiTheme="majorHAnsi" w:hAnsiTheme="majorHAnsi"/>
          <w:sz w:val="18"/>
          <w:szCs w:val="18"/>
        </w:rPr>
        <w:t>2012,</w:t>
      </w:r>
      <w:r>
        <w:rPr>
          <w:rFonts w:asciiTheme="majorHAnsi" w:hAnsiTheme="majorHAnsi"/>
          <w:sz w:val="18"/>
          <w:szCs w:val="18"/>
        </w:rPr>
        <w:t xml:space="preserve"> </w:t>
      </w:r>
      <w:r w:rsidRPr="00410489">
        <w:rPr>
          <w:rFonts w:asciiTheme="majorHAnsi" w:hAnsiTheme="majorHAnsi"/>
          <w:sz w:val="18"/>
          <w:szCs w:val="18"/>
        </w:rPr>
        <w:t>dostupné na</w:t>
      </w:r>
      <w:r>
        <w:rPr>
          <w:rFonts w:asciiTheme="majorHAnsi" w:hAnsiTheme="majorHAnsi"/>
          <w:sz w:val="18"/>
          <w:szCs w:val="18"/>
        </w:rPr>
        <w:t xml:space="preserve">: </w:t>
      </w:r>
      <w:hyperlink r:id="rId16" w:history="1">
        <w:r w:rsidRPr="00410489">
          <w:rPr>
            <w:rFonts w:asciiTheme="majorHAnsi" w:hAnsiTheme="majorHAnsi"/>
            <w:sz w:val="18"/>
            <w:szCs w:val="18"/>
          </w:rPr>
          <w:t>http://krimi.noviny.sk/sudna-sien/13-07-2012/hranica-povoleneho-sexu-u-nas-15-v-cile-20-na-malte-12-rokov.html</w:t>
        </w:r>
      </w:hyperlink>
      <w:r>
        <w:rPr>
          <w:rFonts w:asciiTheme="majorHAnsi" w:hAnsiTheme="majorHAnsi"/>
          <w:sz w:val="18"/>
          <w:szCs w:val="18"/>
        </w:rPr>
        <w:t>.</w:t>
      </w:r>
    </w:p>
  </w:footnote>
  <w:footnote w:id="95">
    <w:p w:rsidR="008F53E2" w:rsidRPr="00410489" w:rsidRDefault="008F53E2" w:rsidP="00BE6DEA">
      <w:pPr>
        <w:pStyle w:val="Textpoznmkypodiarou"/>
        <w:rPr>
          <w:rFonts w:asciiTheme="majorHAnsi" w:hAnsiTheme="majorHAnsi"/>
          <w:sz w:val="18"/>
          <w:szCs w:val="18"/>
        </w:rPr>
      </w:pPr>
      <w:r w:rsidRPr="00410489">
        <w:rPr>
          <w:rStyle w:val="Odkaznapoznmkupodiarou"/>
          <w:rFonts w:asciiTheme="majorHAnsi" w:hAnsiTheme="majorHAnsi"/>
          <w:sz w:val="18"/>
          <w:szCs w:val="18"/>
        </w:rPr>
        <w:footnoteRef/>
      </w:r>
      <w:r>
        <w:rPr>
          <w:rFonts w:asciiTheme="majorHAnsi" w:hAnsiTheme="majorHAnsi"/>
          <w:sz w:val="18"/>
          <w:szCs w:val="18"/>
        </w:rPr>
        <w:t xml:space="preserve"> </w:t>
      </w:r>
      <w:r w:rsidRPr="00410489">
        <w:rPr>
          <w:rFonts w:asciiTheme="majorHAnsi" w:hAnsiTheme="majorHAnsi"/>
          <w:sz w:val="18"/>
          <w:szCs w:val="18"/>
        </w:rPr>
        <w:t>Zákon č. 300/2005 Z.</w:t>
      </w:r>
      <w:r>
        <w:rPr>
          <w:rFonts w:asciiTheme="majorHAnsi" w:hAnsiTheme="majorHAnsi"/>
          <w:sz w:val="18"/>
          <w:szCs w:val="18"/>
        </w:rPr>
        <w:t xml:space="preserve"> </w:t>
      </w:r>
      <w:r w:rsidRPr="00410489">
        <w:rPr>
          <w:rFonts w:asciiTheme="majorHAnsi" w:hAnsiTheme="majorHAnsi"/>
          <w:sz w:val="18"/>
          <w:szCs w:val="18"/>
        </w:rPr>
        <w:t>z. Trestný zákon v znení zákona č. 650/2005 Z.</w:t>
      </w:r>
      <w:r>
        <w:rPr>
          <w:rFonts w:asciiTheme="majorHAnsi" w:hAnsiTheme="majorHAnsi"/>
          <w:sz w:val="18"/>
          <w:szCs w:val="18"/>
        </w:rPr>
        <w:t xml:space="preserve"> </w:t>
      </w:r>
      <w:r w:rsidRPr="00410489">
        <w:rPr>
          <w:rFonts w:asciiTheme="majorHAnsi" w:hAnsiTheme="majorHAnsi"/>
          <w:sz w:val="18"/>
          <w:szCs w:val="18"/>
        </w:rPr>
        <w:t>z.</w:t>
      </w:r>
    </w:p>
  </w:footnote>
  <w:footnote w:id="96">
    <w:p w:rsidR="008F53E2" w:rsidRPr="00410489" w:rsidRDefault="008F53E2" w:rsidP="00BE6DEA">
      <w:pPr>
        <w:pStyle w:val="Textpoznmkypodiarou"/>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sz w:val="18"/>
          <w:szCs w:val="18"/>
        </w:rPr>
        <w:t xml:space="preserve"> Výpočet priťažujúcich okolností Trestný zákon uvádza v § 140</w:t>
      </w:r>
      <w:r w:rsidR="00D376EE">
        <w:rPr>
          <w:rFonts w:asciiTheme="majorHAnsi" w:hAnsiTheme="majorHAnsi"/>
          <w:sz w:val="18"/>
          <w:szCs w:val="18"/>
        </w:rPr>
        <w:t>.</w:t>
      </w:r>
    </w:p>
  </w:footnote>
  <w:footnote w:id="97">
    <w:p w:rsidR="008F53E2" w:rsidRPr="00410489" w:rsidRDefault="008F53E2" w:rsidP="00DD0BCB">
      <w:pPr>
        <w:pStyle w:val="Textpoznmkypodiarou"/>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sz w:val="18"/>
          <w:szCs w:val="18"/>
        </w:rPr>
        <w:t xml:space="preserve"> Justičná akadémia je vzdelávacia inštitúcia, rozpočtová organizácia Ministerstva spravodlivosti SR, zriadená zákonom č. 548/2003 Z. z. o Justičnej akadémii a o zmene a doplnení niektorých zákonov. </w:t>
      </w:r>
    </w:p>
  </w:footnote>
  <w:footnote w:id="98">
    <w:p w:rsidR="008F53E2" w:rsidRPr="00410489" w:rsidRDefault="008F53E2" w:rsidP="00DD0BCB">
      <w:pPr>
        <w:pStyle w:val="Textpoznmkypodiarou"/>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sz w:val="18"/>
          <w:szCs w:val="18"/>
        </w:rPr>
        <w:t xml:space="preserve"> § 3 ods. 1 zákona č. 548/2003 Z. z. o Justičnej akadémii a o zmene a doplnení niektorých zákonov.</w:t>
      </w:r>
    </w:p>
  </w:footnote>
  <w:footnote w:id="99">
    <w:p w:rsidR="008F53E2" w:rsidRPr="00410489" w:rsidRDefault="008F53E2" w:rsidP="004E14A3">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 xml:space="preserve"> </w:t>
      </w:r>
      <w:hyperlink r:id="rId17" w:history="1">
        <w:r w:rsidRPr="00410489">
          <w:rPr>
            <w:rFonts w:asciiTheme="majorHAnsi" w:hAnsiTheme="majorHAnsi"/>
            <w:color w:val="000080"/>
            <w:sz w:val="18"/>
            <w:szCs w:val="18"/>
            <w:u w:val="single"/>
          </w:rPr>
          <w:t>http://www.minv.sk/?oddelenie-policajneho-vzdelavania-a-sluzobnej-psychologie</w:t>
        </w:r>
      </w:hyperlink>
      <w:r>
        <w:t>.</w:t>
      </w:r>
      <w:r w:rsidRPr="00410489">
        <w:rPr>
          <w:rFonts w:asciiTheme="majorHAnsi" w:hAnsiTheme="majorHAnsi"/>
          <w:sz w:val="18"/>
          <w:szCs w:val="18"/>
        </w:rPr>
        <w:t xml:space="preserve"> Posledná návšteva zo dňa 29.</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w:t>
      </w:r>
      <w:r>
        <w:rPr>
          <w:rFonts w:asciiTheme="majorHAnsi" w:hAnsiTheme="majorHAnsi"/>
          <w:sz w:val="18"/>
          <w:szCs w:val="18"/>
        </w:rPr>
        <w:t>.</w:t>
      </w:r>
    </w:p>
  </w:footnote>
  <w:footnote w:id="100">
    <w:p w:rsidR="008F53E2" w:rsidRPr="00410489" w:rsidRDefault="008F53E2" w:rsidP="004E14A3">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Pr>
          <w:rFonts w:asciiTheme="majorHAnsi" w:eastAsia="Times New Roman" w:hAnsiTheme="majorHAnsi"/>
          <w:color w:val="000000"/>
          <w:sz w:val="18"/>
          <w:szCs w:val="18"/>
        </w:rPr>
        <w:t xml:space="preserve"> </w:t>
      </w:r>
      <w:r w:rsidRPr="00410489">
        <w:rPr>
          <w:rFonts w:asciiTheme="majorHAnsi" w:eastAsia="Times New Roman" w:hAnsiTheme="majorHAnsi"/>
          <w:color w:val="000000"/>
          <w:sz w:val="18"/>
          <w:szCs w:val="18"/>
        </w:rPr>
        <w:t>Varga, P., Vozáriková, M. Právna analýza slovenskej legislatívy v oblasti práv LGBTI osôb. Bratislava: Iniciatíva Inakosť 2013, s. 15.</w:t>
      </w:r>
    </w:p>
  </w:footnote>
  <w:footnote w:id="101">
    <w:p w:rsidR="008F53E2" w:rsidRPr="00410489" w:rsidRDefault="008F53E2" w:rsidP="004E14A3">
      <w:pPr>
        <w:pStyle w:val="Vchodzie"/>
        <w:ind w:left="426" w:hanging="426"/>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Pr>
          <w:rFonts w:asciiTheme="majorHAnsi" w:hAnsiTheme="majorHAnsi"/>
          <w:sz w:val="18"/>
          <w:szCs w:val="18"/>
          <w:lang w:eastAsia="sk-SK"/>
        </w:rPr>
        <w:t xml:space="preserve"> </w:t>
      </w:r>
      <w:r w:rsidRPr="00410489">
        <w:rPr>
          <w:rFonts w:asciiTheme="majorHAnsi" w:hAnsiTheme="majorHAnsi"/>
          <w:sz w:val="18"/>
          <w:szCs w:val="18"/>
        </w:rPr>
        <w:t>Justičná akadémia v zmysle citovaného zákona zabezpečuje, organizuje a vykonáva vzdelávanie sudcov,</w:t>
      </w:r>
    </w:p>
    <w:p w:rsidR="008F53E2" w:rsidRPr="00410489" w:rsidRDefault="008F53E2" w:rsidP="004E14A3">
      <w:pPr>
        <w:pStyle w:val="Vchodzie"/>
        <w:ind w:left="426" w:hanging="426"/>
        <w:rPr>
          <w:rFonts w:asciiTheme="majorHAnsi" w:hAnsiTheme="majorHAnsi"/>
          <w:sz w:val="18"/>
          <w:szCs w:val="18"/>
        </w:rPr>
      </w:pPr>
      <w:r w:rsidRPr="00410489">
        <w:rPr>
          <w:rFonts w:asciiTheme="majorHAnsi" w:hAnsiTheme="majorHAnsi"/>
          <w:sz w:val="18"/>
          <w:szCs w:val="18"/>
        </w:rPr>
        <w:t>prokurátorov, právnych čakateľov prokuratúry a súdnych úradníkov</w:t>
      </w:r>
      <w:r>
        <w:rPr>
          <w:rFonts w:asciiTheme="majorHAnsi" w:hAnsiTheme="majorHAnsi"/>
          <w:sz w:val="18"/>
          <w:szCs w:val="18"/>
        </w:rPr>
        <w:t>.</w:t>
      </w:r>
      <w:r w:rsidRPr="00410489">
        <w:rPr>
          <w:rFonts w:asciiTheme="majorHAnsi" w:hAnsiTheme="majorHAnsi"/>
          <w:sz w:val="18"/>
          <w:szCs w:val="18"/>
        </w:rPr>
        <w:t xml:space="preserve"> (Odpoveď Justičnej akadémie Slovenskej</w:t>
      </w:r>
    </w:p>
    <w:p w:rsidR="008F53E2" w:rsidRPr="00410489" w:rsidRDefault="008F53E2" w:rsidP="004E14A3">
      <w:pPr>
        <w:pStyle w:val="Vchodzie"/>
        <w:ind w:left="426" w:hanging="426"/>
        <w:rPr>
          <w:rFonts w:asciiTheme="majorHAnsi" w:hAnsiTheme="majorHAnsi"/>
          <w:sz w:val="18"/>
          <w:szCs w:val="18"/>
        </w:rPr>
      </w:pPr>
      <w:r w:rsidRPr="00410489">
        <w:rPr>
          <w:rFonts w:asciiTheme="majorHAnsi" w:hAnsiTheme="majorHAnsi"/>
          <w:sz w:val="18"/>
          <w:szCs w:val="18"/>
        </w:rPr>
        <w:t>republiky zo dňa 31.</w:t>
      </w:r>
      <w:r>
        <w:rPr>
          <w:rFonts w:asciiTheme="majorHAnsi" w:hAnsiTheme="majorHAnsi"/>
          <w:sz w:val="18"/>
          <w:szCs w:val="18"/>
        </w:rPr>
        <w:t xml:space="preserve"> 0</w:t>
      </w:r>
      <w:r w:rsidRPr="00410489">
        <w:rPr>
          <w:rFonts w:asciiTheme="majorHAnsi" w:hAnsiTheme="majorHAnsi"/>
          <w:sz w:val="18"/>
          <w:szCs w:val="18"/>
        </w:rPr>
        <w:t>1.</w:t>
      </w:r>
      <w:r>
        <w:rPr>
          <w:rFonts w:asciiTheme="majorHAnsi" w:hAnsiTheme="majorHAnsi"/>
          <w:sz w:val="18"/>
          <w:szCs w:val="18"/>
        </w:rPr>
        <w:t xml:space="preserve"> </w:t>
      </w:r>
      <w:r w:rsidRPr="00410489">
        <w:rPr>
          <w:rFonts w:asciiTheme="majorHAnsi" w:hAnsiTheme="majorHAnsi"/>
          <w:sz w:val="18"/>
          <w:szCs w:val="18"/>
        </w:rPr>
        <w:t>2013 na žiadosť o poskytnutie informácií</w:t>
      </w:r>
      <w:r>
        <w:rPr>
          <w:rFonts w:asciiTheme="majorHAnsi" w:hAnsiTheme="majorHAnsi"/>
          <w:sz w:val="18"/>
          <w:szCs w:val="18"/>
        </w:rPr>
        <w:t>.</w:t>
      </w:r>
      <w:r w:rsidRPr="00410489">
        <w:rPr>
          <w:rFonts w:asciiTheme="majorHAnsi" w:hAnsiTheme="majorHAnsi"/>
          <w:sz w:val="18"/>
          <w:szCs w:val="18"/>
        </w:rPr>
        <w:t>)</w:t>
      </w:r>
      <w:r>
        <w:rPr>
          <w:rFonts w:asciiTheme="majorHAnsi" w:hAnsiTheme="majorHAnsi"/>
          <w:sz w:val="18"/>
          <w:szCs w:val="18"/>
        </w:rPr>
        <w:t>.</w:t>
      </w:r>
    </w:p>
  </w:footnote>
  <w:footnote w:id="102">
    <w:p w:rsidR="008F53E2" w:rsidRPr="00410489" w:rsidRDefault="008F53E2" w:rsidP="00D530D2">
      <w:pPr>
        <w:pStyle w:val="Vchodzie"/>
        <w:ind w:left="426" w:hanging="426"/>
        <w:rPr>
          <w:rFonts w:asciiTheme="majorHAnsi" w:hAnsiTheme="majorHAnsi"/>
          <w:sz w:val="18"/>
          <w:szCs w:val="18"/>
          <w:lang w:eastAsia="sk-SK"/>
        </w:rPr>
      </w:pPr>
      <w:r w:rsidRPr="00410489">
        <w:rPr>
          <w:rStyle w:val="Odkaznapoznmkupodiarou"/>
          <w:rFonts w:asciiTheme="majorHAnsi" w:eastAsiaTheme="minorEastAsia" w:hAnsiTheme="majorHAnsi"/>
          <w:sz w:val="18"/>
          <w:szCs w:val="18"/>
        </w:rPr>
        <w:footnoteRef/>
      </w:r>
      <w:r w:rsidRPr="00410489">
        <w:rPr>
          <w:rFonts w:asciiTheme="majorHAnsi" w:hAnsiTheme="majorHAnsi"/>
          <w:sz w:val="18"/>
          <w:szCs w:val="18"/>
          <w:lang w:eastAsia="sk-SK"/>
        </w:rPr>
        <w:tab/>
      </w:r>
      <w:r>
        <w:rPr>
          <w:rFonts w:asciiTheme="majorHAnsi" w:hAnsiTheme="majorHAnsi"/>
          <w:sz w:val="18"/>
          <w:szCs w:val="18"/>
          <w:lang w:eastAsia="sk-SK"/>
        </w:rPr>
        <w:t>P</w:t>
      </w:r>
      <w:r w:rsidRPr="00410489">
        <w:rPr>
          <w:rFonts w:asciiTheme="majorHAnsi" w:hAnsiTheme="majorHAnsi"/>
          <w:sz w:val="18"/>
          <w:szCs w:val="18"/>
          <w:lang w:eastAsia="sk-SK"/>
        </w:rPr>
        <w:t>odľa zákona č. 548/2003 Z. z. o</w:t>
      </w:r>
      <w:r>
        <w:rPr>
          <w:rFonts w:asciiTheme="majorHAnsi" w:hAnsiTheme="majorHAnsi"/>
          <w:sz w:val="18"/>
          <w:szCs w:val="18"/>
          <w:lang w:eastAsia="sk-SK"/>
        </w:rPr>
        <w:t xml:space="preserve"> </w:t>
      </w:r>
      <w:r w:rsidRPr="00410489">
        <w:rPr>
          <w:rFonts w:asciiTheme="majorHAnsi" w:hAnsiTheme="majorHAnsi"/>
          <w:sz w:val="18"/>
          <w:szCs w:val="18"/>
          <w:lang w:eastAsia="sk-SK"/>
        </w:rPr>
        <w:t>Justičnej akadémii a</w:t>
      </w:r>
      <w:r>
        <w:rPr>
          <w:rFonts w:asciiTheme="majorHAnsi" w:hAnsiTheme="majorHAnsi"/>
          <w:sz w:val="18"/>
          <w:szCs w:val="18"/>
          <w:lang w:eastAsia="sk-SK"/>
        </w:rPr>
        <w:t xml:space="preserve"> </w:t>
      </w:r>
      <w:r w:rsidRPr="00410489">
        <w:rPr>
          <w:rFonts w:asciiTheme="majorHAnsi" w:hAnsiTheme="majorHAnsi"/>
          <w:sz w:val="18"/>
          <w:szCs w:val="18"/>
          <w:lang w:eastAsia="sk-SK"/>
        </w:rPr>
        <w:t>o</w:t>
      </w:r>
      <w:r>
        <w:rPr>
          <w:rFonts w:asciiTheme="majorHAnsi" w:hAnsiTheme="majorHAnsi"/>
          <w:sz w:val="18"/>
          <w:szCs w:val="18"/>
          <w:lang w:eastAsia="sk-SK"/>
        </w:rPr>
        <w:t xml:space="preserve"> </w:t>
      </w:r>
      <w:r w:rsidRPr="00410489">
        <w:rPr>
          <w:rFonts w:asciiTheme="majorHAnsi" w:hAnsiTheme="majorHAnsi"/>
          <w:sz w:val="18"/>
          <w:szCs w:val="18"/>
          <w:lang w:eastAsia="sk-SK"/>
        </w:rPr>
        <w:t>zmene a</w:t>
      </w:r>
      <w:r>
        <w:rPr>
          <w:rFonts w:asciiTheme="majorHAnsi" w:hAnsiTheme="majorHAnsi"/>
          <w:sz w:val="18"/>
          <w:szCs w:val="18"/>
          <w:lang w:eastAsia="sk-SK"/>
        </w:rPr>
        <w:t xml:space="preserve"> </w:t>
      </w:r>
      <w:r w:rsidRPr="00410489">
        <w:rPr>
          <w:rFonts w:asciiTheme="majorHAnsi" w:hAnsiTheme="majorHAnsi"/>
          <w:sz w:val="18"/>
          <w:szCs w:val="18"/>
          <w:lang w:eastAsia="sk-SK"/>
        </w:rPr>
        <w:t>doplnení niektorých zákonov</w:t>
      </w:r>
      <w:r w:rsidR="00D376EE">
        <w:rPr>
          <w:rFonts w:asciiTheme="majorHAnsi" w:hAnsiTheme="majorHAnsi"/>
          <w:sz w:val="18"/>
          <w:szCs w:val="18"/>
          <w:lang w:eastAsia="sk-SK"/>
        </w:rPr>
        <w:t>.</w:t>
      </w:r>
    </w:p>
  </w:footnote>
  <w:footnote w:id="103">
    <w:p w:rsidR="008F53E2" w:rsidRPr="00410489" w:rsidRDefault="008F53E2" w:rsidP="00D530D2">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Varga, P., Vozáriková, M. Právna analýza slovenskej legislatívy v oblasti práv LGBTI osôb. Bratislava: Iniciatíva Inakosť 2013, s. 15.</w:t>
      </w:r>
    </w:p>
  </w:footnote>
  <w:footnote w:id="104">
    <w:p w:rsidR="008F53E2" w:rsidRPr="00410489" w:rsidRDefault="008F53E2" w:rsidP="00D530D2">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Odpoveď Ministerstva spravodlivosti Slovenskej republiky zo dňa 14.</w:t>
      </w:r>
      <w:r>
        <w:rPr>
          <w:rFonts w:asciiTheme="majorHAnsi" w:eastAsia="Times New Roman" w:hAnsiTheme="majorHAnsi"/>
          <w:color w:val="000000"/>
          <w:sz w:val="18"/>
          <w:szCs w:val="18"/>
        </w:rPr>
        <w:t xml:space="preserve"> 0</w:t>
      </w:r>
      <w:r w:rsidRPr="00410489">
        <w:rPr>
          <w:rFonts w:asciiTheme="majorHAnsi" w:eastAsia="Times New Roman" w:hAnsiTheme="majorHAnsi"/>
          <w:color w:val="000000"/>
          <w:sz w:val="18"/>
          <w:szCs w:val="18"/>
        </w:rPr>
        <w:t>1.</w:t>
      </w:r>
      <w:r>
        <w:rPr>
          <w:rFonts w:asciiTheme="majorHAnsi" w:eastAsia="Times New Roman" w:hAnsiTheme="majorHAnsi"/>
          <w:color w:val="000000"/>
          <w:sz w:val="18"/>
          <w:szCs w:val="18"/>
        </w:rPr>
        <w:t xml:space="preserve"> </w:t>
      </w:r>
      <w:r w:rsidRPr="00410489">
        <w:rPr>
          <w:rFonts w:asciiTheme="majorHAnsi" w:eastAsia="Times New Roman" w:hAnsiTheme="majorHAnsi"/>
          <w:color w:val="000000"/>
          <w:sz w:val="18"/>
          <w:szCs w:val="18"/>
        </w:rPr>
        <w:t>2013 na žiadosť o poskytnutie informácií</w:t>
      </w:r>
      <w:r>
        <w:rPr>
          <w:rFonts w:asciiTheme="majorHAnsi" w:eastAsia="Times New Roman" w:hAnsiTheme="majorHAnsi"/>
          <w:color w:val="000000"/>
          <w:sz w:val="18"/>
          <w:szCs w:val="18"/>
        </w:rPr>
        <w:t>.</w:t>
      </w:r>
    </w:p>
  </w:footnote>
  <w:footnote w:id="105">
    <w:p w:rsidR="008F53E2" w:rsidRPr="00410489" w:rsidRDefault="008F53E2" w:rsidP="00D530D2">
      <w:pPr>
        <w:pStyle w:val="Vchodzie"/>
        <w:ind w:left="426" w:hanging="426"/>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sz w:val="18"/>
          <w:szCs w:val="18"/>
        </w:rPr>
        <w:tab/>
        <w:t>Odpoveď Ministerstva spravodlivosti Slovenskej republiky zo dňa 14.</w:t>
      </w:r>
      <w:r>
        <w:rPr>
          <w:rFonts w:asciiTheme="majorHAnsi" w:hAnsiTheme="majorHAnsi"/>
          <w:sz w:val="18"/>
          <w:szCs w:val="18"/>
        </w:rPr>
        <w:t xml:space="preserve"> 0</w:t>
      </w:r>
      <w:r w:rsidRPr="00410489">
        <w:rPr>
          <w:rFonts w:asciiTheme="majorHAnsi" w:hAnsiTheme="majorHAnsi"/>
          <w:sz w:val="18"/>
          <w:szCs w:val="18"/>
        </w:rPr>
        <w:t>1.</w:t>
      </w:r>
      <w:r>
        <w:rPr>
          <w:rFonts w:asciiTheme="majorHAnsi" w:hAnsiTheme="majorHAnsi"/>
          <w:sz w:val="18"/>
          <w:szCs w:val="18"/>
        </w:rPr>
        <w:t xml:space="preserve"> </w:t>
      </w:r>
      <w:r w:rsidRPr="00410489">
        <w:rPr>
          <w:rFonts w:asciiTheme="majorHAnsi" w:hAnsiTheme="majorHAnsi"/>
          <w:sz w:val="18"/>
          <w:szCs w:val="18"/>
        </w:rPr>
        <w:t>2013 na žiadosť o poskytnutie informácií</w:t>
      </w:r>
      <w:r>
        <w:rPr>
          <w:rFonts w:asciiTheme="majorHAnsi" w:hAnsiTheme="majorHAnsi"/>
          <w:sz w:val="18"/>
          <w:szCs w:val="18"/>
        </w:rPr>
        <w:t>.</w:t>
      </w:r>
    </w:p>
  </w:footnote>
  <w:footnote w:id="106">
    <w:p w:rsidR="008F53E2" w:rsidRPr="00410489" w:rsidRDefault="008F53E2" w:rsidP="00D530D2">
      <w:pPr>
        <w:pStyle w:val="Vchodzie"/>
        <w:ind w:left="426" w:hanging="426"/>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sz w:val="18"/>
          <w:szCs w:val="18"/>
          <w:lang w:eastAsia="sk-SK"/>
        </w:rPr>
        <w:tab/>
      </w:r>
      <w:hyperlink r:id="rId18" w:history="1">
        <w:r w:rsidRPr="00410489">
          <w:rPr>
            <w:rFonts w:asciiTheme="majorHAnsi" w:hAnsiTheme="majorHAnsi"/>
            <w:color w:val="000080"/>
            <w:sz w:val="18"/>
            <w:szCs w:val="18"/>
            <w:u w:val="single"/>
          </w:rPr>
          <w:t>http://www.vojak.mil.sk/data/files/2161.pdf</w:t>
        </w:r>
      </w:hyperlink>
    </w:p>
  </w:footnote>
  <w:footnote w:id="107">
    <w:p w:rsidR="008F53E2" w:rsidRPr="00410489" w:rsidRDefault="008F53E2" w:rsidP="00D530D2">
      <w:pPr>
        <w:pStyle w:val="Vchodzie"/>
        <w:ind w:left="426" w:hanging="426"/>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sz w:val="18"/>
          <w:szCs w:val="18"/>
          <w:lang w:eastAsia="sk-SK"/>
        </w:rPr>
        <w:tab/>
        <w:t>čl. 4 od</w:t>
      </w:r>
      <w:r>
        <w:rPr>
          <w:rFonts w:asciiTheme="majorHAnsi" w:hAnsiTheme="majorHAnsi"/>
          <w:sz w:val="18"/>
          <w:szCs w:val="18"/>
          <w:lang w:eastAsia="sk-SK"/>
        </w:rPr>
        <w:t>s</w:t>
      </w:r>
      <w:r w:rsidRPr="00410489">
        <w:rPr>
          <w:rFonts w:asciiTheme="majorHAnsi" w:hAnsiTheme="majorHAnsi"/>
          <w:sz w:val="18"/>
          <w:szCs w:val="18"/>
          <w:lang w:eastAsia="sk-SK"/>
        </w:rPr>
        <w:t>. 1: Profesionálny vojak pri vykonávaní štátnej služby nepripúšťa diskrimináciu na základe vojenskej hodnosti, pohlavia, sexuálnej orientácie, fyzickej dispozície, majetkových pomerov, politických a náboženských názorov, rasových, národnostných, sociálnych alebo iných rozdielov.</w:t>
      </w:r>
    </w:p>
  </w:footnote>
  <w:footnote w:id="108">
    <w:p w:rsidR="008F53E2" w:rsidRPr="00410489" w:rsidRDefault="008F53E2" w:rsidP="00D530D2">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Varga, P., Vozáriková, M. Právna analýza slovenskej legislatívy v oblasti práv LGBTI osôb. Bratislava: Iniciatíva Inakosť 2013.</w:t>
      </w:r>
    </w:p>
  </w:footnote>
  <w:footnote w:id="109">
    <w:p w:rsidR="008F53E2" w:rsidRPr="00410489" w:rsidRDefault="008F53E2" w:rsidP="00D530D2">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r>
      <w:r>
        <w:rPr>
          <w:rFonts w:asciiTheme="majorHAnsi" w:eastAsia="Times New Roman" w:hAnsiTheme="majorHAnsi"/>
          <w:sz w:val="18"/>
          <w:szCs w:val="18"/>
        </w:rPr>
        <w:t>Č</w:t>
      </w:r>
      <w:r w:rsidRPr="00410489">
        <w:rPr>
          <w:rFonts w:asciiTheme="majorHAnsi" w:eastAsia="Times New Roman" w:hAnsiTheme="majorHAnsi"/>
          <w:sz w:val="18"/>
          <w:szCs w:val="18"/>
        </w:rPr>
        <w:t>l. 19 ods. 1 Ústavy Slovenskej republiky</w:t>
      </w:r>
      <w:r w:rsidR="00D376EE">
        <w:rPr>
          <w:rFonts w:asciiTheme="majorHAnsi" w:eastAsia="Times New Roman" w:hAnsiTheme="majorHAnsi"/>
          <w:sz w:val="18"/>
          <w:szCs w:val="18"/>
        </w:rPr>
        <w:t>.</w:t>
      </w:r>
    </w:p>
  </w:footnote>
  <w:footnote w:id="110">
    <w:p w:rsidR="008F53E2" w:rsidRPr="00410489" w:rsidRDefault="008F53E2" w:rsidP="00D530D2">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Varga, P., Vozáriková, M. Právna analýza slovenskej legislatívy v oblasti práv LGBTI osôb. Bratislava: Iniciatíva Inakosť 2013.</w:t>
      </w:r>
    </w:p>
  </w:footnote>
  <w:footnote w:id="111">
    <w:p w:rsidR="008F53E2" w:rsidRPr="00D530D2" w:rsidRDefault="008F53E2" w:rsidP="00D530D2">
      <w:pPr>
        <w:pStyle w:val="Poznkapodarou"/>
        <w:ind w:left="426" w:hanging="426"/>
        <w:rPr>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r>
      <w:r w:rsidRPr="00410489">
        <w:rPr>
          <w:rFonts w:asciiTheme="majorHAnsi" w:eastAsia="Times New Roman" w:hAnsiTheme="majorHAnsi"/>
          <w:color w:val="000000"/>
          <w:sz w:val="18"/>
          <w:szCs w:val="18"/>
          <w:lang w:val="en-US"/>
        </w:rPr>
        <w:t xml:space="preserve">FRA: Thematic Legal Study on Homophobia and Discrimination on Grounds of Sexual Orientation, Slovakia, April 2008. Dostupné </w:t>
      </w:r>
      <w:proofErr w:type="gramStart"/>
      <w:r w:rsidRPr="00410489">
        <w:rPr>
          <w:rFonts w:asciiTheme="majorHAnsi" w:eastAsia="Times New Roman" w:hAnsiTheme="majorHAnsi"/>
          <w:color w:val="000000"/>
          <w:sz w:val="18"/>
          <w:szCs w:val="18"/>
          <w:lang w:val="en-US"/>
        </w:rPr>
        <w:t>na</w:t>
      </w:r>
      <w:proofErr w:type="gramEnd"/>
      <w:r>
        <w:rPr>
          <w:rFonts w:asciiTheme="majorHAnsi" w:eastAsia="Times New Roman" w:hAnsiTheme="majorHAnsi"/>
          <w:color w:val="000000"/>
          <w:sz w:val="18"/>
          <w:szCs w:val="18"/>
          <w:lang w:val="en-US"/>
        </w:rPr>
        <w:t>:</w:t>
      </w:r>
      <w:r w:rsidRPr="00410489">
        <w:rPr>
          <w:rFonts w:asciiTheme="majorHAnsi" w:eastAsia="Times New Roman" w:hAnsiTheme="majorHAnsi"/>
          <w:color w:val="000000"/>
          <w:sz w:val="18"/>
          <w:szCs w:val="18"/>
          <w:lang w:val="en-US"/>
        </w:rPr>
        <w:t xml:space="preserve"> </w:t>
      </w:r>
      <w:hyperlink r:id="rId19" w:history="1">
        <w:r w:rsidRPr="00410489">
          <w:rPr>
            <w:rFonts w:asciiTheme="majorHAnsi" w:eastAsia="Times New Roman" w:hAnsiTheme="majorHAnsi"/>
            <w:color w:val="000080"/>
            <w:sz w:val="18"/>
            <w:szCs w:val="18"/>
            <w:u w:val="single"/>
            <w:lang w:val="en-US"/>
          </w:rPr>
          <w:t>http://www.viaiuris.sk/stranka_data/subory/analyzy/fra-thematic-legal-study-on-homophobia-and-discrimination-on-grounds-of-sexual-orientation.pdf</w:t>
        </w:r>
      </w:hyperlink>
      <w:r>
        <w:t>.</w:t>
      </w:r>
      <w:r>
        <w:rPr>
          <w:sz w:val="18"/>
          <w:szCs w:val="18"/>
        </w:rPr>
        <w:t xml:space="preserve"> </w:t>
      </w:r>
    </w:p>
  </w:footnote>
  <w:footnote w:id="112">
    <w:p w:rsidR="008F53E2" w:rsidRPr="00410489" w:rsidRDefault="008F53E2" w:rsidP="00D530D2">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t>§ 11 a § 13 zákona č. 40/1964 Zb. Občiansky zákonník v</w:t>
      </w:r>
      <w:r>
        <w:rPr>
          <w:rFonts w:asciiTheme="majorHAnsi" w:eastAsia="Times New Roman" w:hAnsiTheme="majorHAnsi"/>
          <w:sz w:val="18"/>
          <w:szCs w:val="18"/>
        </w:rPr>
        <w:t xml:space="preserve"> </w:t>
      </w:r>
      <w:r w:rsidRPr="00410489">
        <w:rPr>
          <w:rFonts w:asciiTheme="majorHAnsi" w:eastAsia="Times New Roman" w:hAnsiTheme="majorHAnsi"/>
          <w:sz w:val="18"/>
          <w:szCs w:val="18"/>
        </w:rPr>
        <w:t>znení neskorších predpisov</w:t>
      </w:r>
      <w:r>
        <w:rPr>
          <w:rFonts w:asciiTheme="majorHAnsi" w:eastAsia="Times New Roman" w:hAnsiTheme="majorHAnsi"/>
          <w:sz w:val="18"/>
          <w:szCs w:val="18"/>
        </w:rPr>
        <w:t>,</w:t>
      </w:r>
      <w:r w:rsidRPr="00410489">
        <w:rPr>
          <w:rFonts w:asciiTheme="majorHAnsi" w:eastAsia="Times New Roman" w:hAnsiTheme="majorHAnsi"/>
          <w:sz w:val="18"/>
          <w:szCs w:val="18"/>
        </w:rPr>
        <w:t xml:space="preserve"> pozri pozn. </w:t>
      </w:r>
      <w:r>
        <w:rPr>
          <w:rFonts w:asciiTheme="majorHAnsi" w:eastAsia="Times New Roman" w:hAnsiTheme="majorHAnsi"/>
          <w:sz w:val="18"/>
          <w:szCs w:val="18"/>
        </w:rPr>
        <w:t xml:space="preserve">č. </w:t>
      </w:r>
      <w:r w:rsidRPr="00410489">
        <w:rPr>
          <w:rFonts w:asciiTheme="majorHAnsi" w:eastAsia="Times New Roman" w:hAnsiTheme="majorHAnsi"/>
          <w:sz w:val="18"/>
          <w:szCs w:val="18"/>
        </w:rPr>
        <w:t>39</w:t>
      </w:r>
      <w:r>
        <w:rPr>
          <w:rFonts w:asciiTheme="majorHAnsi" w:eastAsia="Times New Roman" w:hAnsiTheme="majorHAnsi"/>
          <w:sz w:val="18"/>
          <w:szCs w:val="18"/>
        </w:rPr>
        <w:t>.</w:t>
      </w:r>
    </w:p>
  </w:footnote>
  <w:footnote w:id="113">
    <w:p w:rsidR="008F53E2" w:rsidRPr="00410489" w:rsidRDefault="008F53E2" w:rsidP="00D530D2">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Varga, P., Vozáriková, M. Právna analýza slovenskej legislatívy v oblasti práv LGBTI osôb. Bratislava: Iniciatíva Inakosť 2013.</w:t>
      </w:r>
    </w:p>
  </w:footnote>
  <w:footnote w:id="114">
    <w:p w:rsidR="008F53E2" w:rsidRPr="00410489" w:rsidRDefault="008F53E2" w:rsidP="003A1806">
      <w:pPr>
        <w:pStyle w:val="Poznkapodarou"/>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t>Pozn: „rod“ nie v zmysle „gender“</w:t>
      </w:r>
      <w:r>
        <w:rPr>
          <w:rFonts w:asciiTheme="majorHAnsi" w:eastAsia="Times New Roman" w:hAnsiTheme="majorHAnsi"/>
          <w:sz w:val="18"/>
          <w:szCs w:val="18"/>
        </w:rPr>
        <w:t>.</w:t>
      </w:r>
    </w:p>
  </w:footnote>
  <w:footnote w:id="115">
    <w:p w:rsidR="008F53E2" w:rsidRPr="00410489" w:rsidRDefault="008F53E2" w:rsidP="003A1806">
      <w:pPr>
        <w:pStyle w:val="Normlnywebov"/>
        <w:spacing w:before="0" w:beforeAutospacing="0" w:after="0" w:afterAutospacing="0"/>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sz w:val="18"/>
          <w:szCs w:val="18"/>
        </w:rPr>
        <w:tab/>
        <w:t>Trestný čin hanobenia národa, rasy a presvedčenia (§ 423 Trestného zákona) a trestný čin podnecovania k</w:t>
      </w:r>
      <w:r>
        <w:rPr>
          <w:rFonts w:asciiTheme="majorHAnsi" w:hAnsiTheme="majorHAnsi"/>
          <w:sz w:val="18"/>
          <w:szCs w:val="18"/>
        </w:rPr>
        <w:t> </w:t>
      </w:r>
      <w:r w:rsidRPr="00410489">
        <w:rPr>
          <w:rFonts w:asciiTheme="majorHAnsi" w:hAnsiTheme="majorHAnsi"/>
          <w:sz w:val="18"/>
          <w:szCs w:val="18"/>
        </w:rPr>
        <w:t>národnostnej, rasovej a etnickej nenávisti (§ 424 Trestného zákona)</w:t>
      </w:r>
      <w:r>
        <w:rPr>
          <w:rFonts w:asciiTheme="majorHAnsi" w:hAnsiTheme="majorHAnsi"/>
          <w:sz w:val="18"/>
          <w:szCs w:val="18"/>
        </w:rPr>
        <w:t>.</w:t>
      </w:r>
    </w:p>
  </w:footnote>
  <w:footnote w:id="116">
    <w:p w:rsidR="008F53E2" w:rsidRPr="00410489" w:rsidRDefault="008F53E2" w:rsidP="003A1806">
      <w:pPr>
        <w:pStyle w:val="Poznkapodarou"/>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Varga, P., Vozáriková, M. Právna analýza slovenskej legislatívy v oblasti práv LGBTI osôb. Bratislava: Iniciatíva Inakosť 2013.</w:t>
      </w:r>
    </w:p>
  </w:footnote>
  <w:footnote w:id="117">
    <w:p w:rsidR="008F53E2" w:rsidRPr="00410489" w:rsidRDefault="008F53E2" w:rsidP="003A1806">
      <w:pPr>
        <w:pStyle w:val="Normlnywebov"/>
        <w:spacing w:before="0" w:beforeAutospacing="0" w:after="0" w:afterAutospacing="0"/>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sz w:val="18"/>
          <w:szCs w:val="18"/>
        </w:rPr>
        <w:tab/>
        <w:t>§ 359 Trestného zákona</w:t>
      </w:r>
      <w:r w:rsidR="00D376EE">
        <w:rPr>
          <w:rFonts w:asciiTheme="majorHAnsi" w:hAnsiTheme="majorHAnsi"/>
          <w:sz w:val="18"/>
          <w:szCs w:val="18"/>
        </w:rPr>
        <w:t>.</w:t>
      </w:r>
      <w:r>
        <w:rPr>
          <w:rFonts w:asciiTheme="majorHAnsi" w:hAnsiTheme="majorHAnsi"/>
          <w:sz w:val="18"/>
          <w:szCs w:val="18"/>
        </w:rPr>
        <w:t>.</w:t>
      </w:r>
    </w:p>
  </w:footnote>
  <w:footnote w:id="118">
    <w:p w:rsidR="008F53E2" w:rsidRPr="00410489" w:rsidRDefault="008F53E2" w:rsidP="003A1806">
      <w:pPr>
        <w:pStyle w:val="Poznkapodarou"/>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Varga, P., Vozáriková, M. Právna analýza slovenskej legislatívy v oblasti práv LGBTI osôb. Bratislava: Iniciatíva Inakosť 2013.</w:t>
      </w:r>
    </w:p>
  </w:footnote>
  <w:footnote w:id="119">
    <w:p w:rsidR="008F53E2" w:rsidRPr="00410489" w:rsidRDefault="008F53E2" w:rsidP="000005CB">
      <w:pPr>
        <w:pStyle w:val="Normlnywebov"/>
        <w:spacing w:before="0" w:beforeAutospacing="0" w:after="0" w:afterAutospacing="0"/>
        <w:ind w:left="425" w:hanging="425"/>
        <w:rPr>
          <w:rFonts w:asciiTheme="majorHAnsi" w:hAnsiTheme="majorHAnsi"/>
          <w:sz w:val="18"/>
          <w:szCs w:val="18"/>
        </w:rPr>
      </w:pPr>
      <w:r w:rsidRPr="00410489">
        <w:rPr>
          <w:rFonts w:asciiTheme="majorHAnsi" w:hAnsiTheme="majorHAnsi"/>
          <w:sz w:val="18"/>
          <w:szCs w:val="18"/>
        </w:rPr>
        <w:footnoteRef/>
      </w:r>
      <w:r w:rsidRPr="00410489">
        <w:rPr>
          <w:rFonts w:asciiTheme="majorHAnsi" w:hAnsiTheme="majorHAnsi"/>
          <w:sz w:val="18"/>
          <w:szCs w:val="18"/>
        </w:rPr>
        <w:tab/>
        <w:t>Odpoveď Ministerstva spravodlivosti Slovenskej republiky zo dňa 14.</w:t>
      </w:r>
      <w:r>
        <w:rPr>
          <w:rFonts w:asciiTheme="majorHAnsi" w:hAnsiTheme="majorHAnsi"/>
          <w:sz w:val="18"/>
          <w:szCs w:val="18"/>
        </w:rPr>
        <w:t xml:space="preserve"> 0</w:t>
      </w:r>
      <w:r w:rsidRPr="00410489">
        <w:rPr>
          <w:rFonts w:asciiTheme="majorHAnsi" w:hAnsiTheme="majorHAnsi"/>
          <w:sz w:val="18"/>
          <w:szCs w:val="18"/>
        </w:rPr>
        <w:t>1.</w:t>
      </w:r>
      <w:r>
        <w:rPr>
          <w:rFonts w:asciiTheme="majorHAnsi" w:hAnsiTheme="majorHAnsi"/>
          <w:sz w:val="18"/>
          <w:szCs w:val="18"/>
        </w:rPr>
        <w:t xml:space="preserve"> </w:t>
      </w:r>
      <w:r w:rsidRPr="00410489">
        <w:rPr>
          <w:rFonts w:asciiTheme="majorHAnsi" w:hAnsiTheme="majorHAnsi"/>
          <w:sz w:val="18"/>
          <w:szCs w:val="18"/>
        </w:rPr>
        <w:t>2013 na žiadosť o poskytnutie informácií</w:t>
      </w:r>
      <w:r>
        <w:rPr>
          <w:rFonts w:asciiTheme="majorHAnsi" w:hAnsiTheme="majorHAnsi"/>
          <w:sz w:val="18"/>
          <w:szCs w:val="18"/>
        </w:rPr>
        <w:t>.</w:t>
      </w:r>
    </w:p>
  </w:footnote>
  <w:footnote w:id="120">
    <w:p w:rsidR="008F53E2" w:rsidRPr="00410489" w:rsidRDefault="008F53E2" w:rsidP="000005CB">
      <w:pPr>
        <w:pStyle w:val="Normlnywebov"/>
        <w:spacing w:before="0" w:beforeAutospacing="0" w:after="0" w:afterAutospacing="0"/>
        <w:ind w:left="425" w:hanging="425"/>
        <w:rPr>
          <w:rFonts w:asciiTheme="majorHAnsi" w:hAnsiTheme="majorHAnsi"/>
          <w:sz w:val="18"/>
          <w:szCs w:val="18"/>
        </w:rPr>
      </w:pPr>
      <w:r w:rsidRPr="00410489">
        <w:rPr>
          <w:rFonts w:asciiTheme="majorHAnsi" w:hAnsiTheme="majorHAnsi"/>
          <w:sz w:val="18"/>
          <w:szCs w:val="18"/>
        </w:rPr>
        <w:footnoteRef/>
      </w:r>
      <w:r w:rsidRPr="00410489">
        <w:rPr>
          <w:rFonts w:asciiTheme="majorHAnsi" w:hAnsiTheme="majorHAnsi"/>
          <w:sz w:val="18"/>
          <w:szCs w:val="18"/>
        </w:rPr>
        <w:tab/>
        <w:t>Varga, P., Vozáriková, M. Právna analýza slovenskej legislatívy v oblasti práv LGBTI osôb. Bratislava: Iniciatíva Inakosť 2013</w:t>
      </w:r>
      <w:r w:rsidRPr="00410489">
        <w:rPr>
          <w:rFonts w:asciiTheme="majorHAnsi" w:hAnsiTheme="majorHAnsi"/>
          <w:color w:val="000000"/>
          <w:sz w:val="18"/>
          <w:szCs w:val="18"/>
        </w:rPr>
        <w:t>.</w:t>
      </w:r>
    </w:p>
  </w:footnote>
  <w:footnote w:id="121">
    <w:p w:rsidR="008F53E2" w:rsidRPr="00410489" w:rsidRDefault="008F53E2" w:rsidP="00410489">
      <w:pPr>
        <w:pStyle w:val="Poznkapodarou"/>
        <w:ind w:left="426" w:hanging="426"/>
        <w:jc w:val="both"/>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t>Odpoveď Ministerstva spravodlivosti Slovenskej republiky zo dňa 25.</w:t>
      </w:r>
      <w:r>
        <w:rPr>
          <w:rFonts w:asciiTheme="majorHAnsi" w:eastAsia="Times New Roman" w:hAnsiTheme="majorHAnsi"/>
          <w:sz w:val="18"/>
          <w:szCs w:val="18"/>
        </w:rPr>
        <w:t>0</w:t>
      </w:r>
      <w:r w:rsidRPr="00410489">
        <w:rPr>
          <w:rFonts w:asciiTheme="majorHAnsi" w:eastAsia="Times New Roman" w:hAnsiTheme="majorHAnsi"/>
          <w:sz w:val="18"/>
          <w:szCs w:val="18"/>
        </w:rPr>
        <w:t>1.</w:t>
      </w:r>
      <w:r>
        <w:rPr>
          <w:rFonts w:asciiTheme="majorHAnsi" w:eastAsia="Times New Roman" w:hAnsiTheme="majorHAnsi"/>
          <w:sz w:val="18"/>
          <w:szCs w:val="18"/>
        </w:rPr>
        <w:t xml:space="preserve"> </w:t>
      </w:r>
      <w:r w:rsidRPr="00410489">
        <w:rPr>
          <w:rFonts w:asciiTheme="majorHAnsi" w:eastAsia="Times New Roman" w:hAnsiTheme="majorHAnsi"/>
          <w:sz w:val="18"/>
          <w:szCs w:val="18"/>
        </w:rPr>
        <w:t>2013 na žiadosť o poskytnutie informácií</w:t>
      </w:r>
      <w:r>
        <w:rPr>
          <w:rFonts w:asciiTheme="majorHAnsi" w:eastAsia="Times New Roman" w:hAnsiTheme="majorHAnsi"/>
          <w:sz w:val="18"/>
          <w:szCs w:val="18"/>
        </w:rPr>
        <w:t>.</w:t>
      </w:r>
    </w:p>
  </w:footnote>
  <w:footnote w:id="122">
    <w:p w:rsidR="008F53E2" w:rsidRPr="00410489" w:rsidRDefault="008F53E2" w:rsidP="00410489">
      <w:pPr>
        <w:pStyle w:val="Vchodzie"/>
        <w:ind w:left="426" w:hanging="426"/>
        <w:jc w:val="both"/>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sz w:val="18"/>
          <w:szCs w:val="18"/>
          <w:lang w:eastAsia="sk-SK"/>
        </w:rPr>
        <w:tab/>
        <w:t>Otázky k tejto téme sme pôvodne adresovali Ministerstvu zahraničných vecí a európskych záležitostí SR, ktoré má v kompetencii problematiku ľudských práv a nediskriminácie, to ju však postúpilo Ministerstvu spravodlivosti SR, ktoré nám napokon aj odpovedalo.</w:t>
      </w:r>
    </w:p>
  </w:footnote>
  <w:footnote w:id="123">
    <w:p w:rsidR="008F53E2" w:rsidRPr="00410489" w:rsidRDefault="008F53E2" w:rsidP="00410489">
      <w:pPr>
        <w:pStyle w:val="Telotextu"/>
        <w:spacing w:after="0"/>
        <w:ind w:left="426" w:hanging="426"/>
        <w:jc w:val="both"/>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color w:val="000000"/>
          <w:sz w:val="18"/>
          <w:szCs w:val="18"/>
        </w:rPr>
        <w:tab/>
      </w:r>
      <w:hyperlink r:id="rId20" w:history="1">
        <w:r w:rsidRPr="00410489">
          <w:rPr>
            <w:rFonts w:asciiTheme="majorHAnsi" w:hAnsiTheme="majorHAnsi"/>
            <w:color w:val="000080"/>
            <w:sz w:val="18"/>
            <w:szCs w:val="18"/>
            <w:u w:val="single"/>
          </w:rPr>
          <w:t>http://www.justice.gov.sk/Stranky/Nase-sluzby/Podanie-staznosti-text.aspx</w:t>
        </w:r>
      </w:hyperlink>
      <w:r>
        <w:t>.</w:t>
      </w:r>
      <w:r w:rsidRPr="00410489">
        <w:rPr>
          <w:rFonts w:asciiTheme="majorHAnsi" w:hAnsiTheme="majorHAnsi"/>
          <w:sz w:val="18"/>
          <w:szCs w:val="18"/>
        </w:rPr>
        <w:t xml:space="preserve"> </w:t>
      </w:r>
    </w:p>
  </w:footnote>
  <w:footnote w:id="124">
    <w:p w:rsidR="008F53E2" w:rsidRPr="00410489" w:rsidRDefault="008F53E2" w:rsidP="00410489">
      <w:pPr>
        <w:pStyle w:val="Poznkapodarou"/>
        <w:ind w:left="426" w:hanging="426"/>
        <w:jc w:val="both"/>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color w:val="000000"/>
          <w:sz w:val="18"/>
          <w:szCs w:val="18"/>
        </w:rPr>
        <w:tab/>
        <w:t xml:space="preserve">Odpoveď Ministerstva spravodlivosti Slovenskej republiky zo dňa </w:t>
      </w:r>
      <w:r>
        <w:rPr>
          <w:rFonts w:asciiTheme="majorHAnsi" w:hAnsiTheme="majorHAnsi"/>
          <w:color w:val="000000"/>
          <w:sz w:val="18"/>
          <w:szCs w:val="18"/>
        </w:rPr>
        <w:t>0</w:t>
      </w:r>
      <w:r w:rsidRPr="00410489">
        <w:rPr>
          <w:rFonts w:asciiTheme="majorHAnsi" w:hAnsiTheme="majorHAnsi"/>
          <w:color w:val="000000"/>
          <w:sz w:val="18"/>
          <w:szCs w:val="18"/>
        </w:rPr>
        <w:t>1.</w:t>
      </w:r>
      <w:r>
        <w:rPr>
          <w:rFonts w:asciiTheme="majorHAnsi" w:hAnsiTheme="majorHAnsi"/>
          <w:color w:val="000000"/>
          <w:sz w:val="18"/>
          <w:szCs w:val="18"/>
        </w:rPr>
        <w:t xml:space="preserve"> 0</w:t>
      </w:r>
      <w:r w:rsidRPr="00410489">
        <w:rPr>
          <w:rFonts w:asciiTheme="majorHAnsi" w:hAnsiTheme="majorHAnsi"/>
          <w:color w:val="000000"/>
          <w:sz w:val="18"/>
          <w:szCs w:val="18"/>
        </w:rPr>
        <w:t>2.</w:t>
      </w:r>
      <w:r>
        <w:rPr>
          <w:rFonts w:asciiTheme="majorHAnsi" w:hAnsiTheme="majorHAnsi"/>
          <w:color w:val="000000"/>
          <w:sz w:val="18"/>
          <w:szCs w:val="18"/>
        </w:rPr>
        <w:t xml:space="preserve"> </w:t>
      </w:r>
      <w:r w:rsidRPr="00410489">
        <w:rPr>
          <w:rFonts w:asciiTheme="majorHAnsi" w:hAnsiTheme="majorHAnsi"/>
          <w:color w:val="000000"/>
          <w:sz w:val="18"/>
          <w:szCs w:val="18"/>
        </w:rPr>
        <w:t xml:space="preserve">2013 na žiadosť o poskytnutie informácií; </w:t>
      </w:r>
      <w:r w:rsidRPr="00410489">
        <w:rPr>
          <w:rFonts w:asciiTheme="majorHAnsi" w:eastAsia="Times New Roman" w:hAnsiTheme="majorHAnsi"/>
          <w:color w:val="000000"/>
          <w:sz w:val="18"/>
          <w:szCs w:val="18"/>
        </w:rPr>
        <w:t>Varga, P., Vozáriková, M. Právna analýza slovenskej legislatívy v oblasti práv LGBTI osôb. Bratislava: Iniciatíva Inakosť</w:t>
      </w:r>
      <w:r>
        <w:rPr>
          <w:rFonts w:asciiTheme="majorHAnsi" w:eastAsia="Times New Roman" w:hAnsiTheme="majorHAnsi"/>
          <w:color w:val="000000"/>
          <w:sz w:val="18"/>
          <w:szCs w:val="18"/>
        </w:rPr>
        <w:t xml:space="preserve"> </w:t>
      </w:r>
      <w:r w:rsidRPr="00410489">
        <w:rPr>
          <w:rFonts w:asciiTheme="majorHAnsi" w:eastAsia="Times New Roman" w:hAnsiTheme="majorHAnsi"/>
          <w:color w:val="000000"/>
          <w:sz w:val="18"/>
          <w:szCs w:val="18"/>
        </w:rPr>
        <w:t>2013</w:t>
      </w:r>
      <w:r>
        <w:rPr>
          <w:rFonts w:asciiTheme="majorHAnsi" w:eastAsia="Times New Roman" w:hAnsiTheme="majorHAnsi"/>
          <w:color w:val="000000"/>
          <w:sz w:val="18"/>
          <w:szCs w:val="18"/>
        </w:rPr>
        <w:t>.</w:t>
      </w:r>
    </w:p>
  </w:footnote>
  <w:footnote w:id="125">
    <w:p w:rsidR="008F53E2" w:rsidRPr="00410489" w:rsidRDefault="008F53E2" w:rsidP="00410489">
      <w:pPr>
        <w:pStyle w:val="Poznkapodarou"/>
        <w:ind w:left="426" w:hanging="426"/>
        <w:jc w:val="both"/>
        <w:rPr>
          <w:rFonts w:asciiTheme="majorHAnsi" w:hAnsiTheme="majorHAnsi"/>
          <w:sz w:val="18"/>
          <w:szCs w:val="18"/>
        </w:rPr>
      </w:pPr>
      <w:r w:rsidRPr="00C005B0">
        <w:rPr>
          <w:rStyle w:val="Odkaznapoznmkupodiarou"/>
        </w:rPr>
        <w:footnoteRef/>
      </w:r>
      <w:r w:rsidRPr="00C005B0">
        <w:tab/>
      </w:r>
      <w:r w:rsidRPr="00410489">
        <w:rPr>
          <w:rFonts w:asciiTheme="majorHAnsi" w:hAnsiTheme="majorHAnsi"/>
          <w:sz w:val="18"/>
          <w:szCs w:val="18"/>
        </w:rPr>
        <w:t>Odpoveď Ministerstva vnútra Slovenskej republiky zo dňa 12.</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 na žiadosť o poskytnutie informácií</w:t>
      </w:r>
      <w:r>
        <w:rPr>
          <w:rFonts w:asciiTheme="majorHAnsi" w:hAnsiTheme="majorHAnsi"/>
          <w:sz w:val="18"/>
          <w:szCs w:val="18"/>
        </w:rPr>
        <w:t>.</w:t>
      </w:r>
    </w:p>
  </w:footnote>
  <w:footnote w:id="126">
    <w:p w:rsidR="008F53E2" w:rsidRPr="00410489" w:rsidRDefault="008F53E2" w:rsidP="00410489">
      <w:pPr>
        <w:pStyle w:val="Poznkapodarou"/>
        <w:ind w:left="426" w:hanging="426"/>
        <w:jc w:val="both"/>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sz w:val="18"/>
          <w:szCs w:val="18"/>
        </w:rPr>
        <w:tab/>
        <w:t>Odpoveď Ministerstva spravodlivosti Slovenskej republiky zo dňa 25.</w:t>
      </w:r>
      <w:r>
        <w:rPr>
          <w:rFonts w:asciiTheme="majorHAnsi" w:hAnsiTheme="majorHAnsi"/>
          <w:sz w:val="18"/>
          <w:szCs w:val="18"/>
        </w:rPr>
        <w:t xml:space="preserve"> 0</w:t>
      </w:r>
      <w:r w:rsidRPr="00410489">
        <w:rPr>
          <w:rFonts w:asciiTheme="majorHAnsi" w:hAnsiTheme="majorHAnsi"/>
          <w:sz w:val="18"/>
          <w:szCs w:val="18"/>
        </w:rPr>
        <w:t>1.</w:t>
      </w:r>
      <w:r>
        <w:rPr>
          <w:rFonts w:asciiTheme="majorHAnsi" w:hAnsiTheme="majorHAnsi"/>
          <w:sz w:val="18"/>
          <w:szCs w:val="18"/>
        </w:rPr>
        <w:t xml:space="preserve"> </w:t>
      </w:r>
      <w:r w:rsidRPr="00410489">
        <w:rPr>
          <w:rFonts w:asciiTheme="majorHAnsi" w:hAnsiTheme="majorHAnsi"/>
          <w:sz w:val="18"/>
          <w:szCs w:val="18"/>
        </w:rPr>
        <w:t>2013 na žiadosť o poskytnutie informácií</w:t>
      </w:r>
      <w:r>
        <w:rPr>
          <w:rFonts w:asciiTheme="majorHAnsi" w:hAnsiTheme="majorHAnsi"/>
          <w:sz w:val="18"/>
          <w:szCs w:val="18"/>
        </w:rPr>
        <w:t>.</w:t>
      </w:r>
    </w:p>
  </w:footnote>
  <w:footnote w:id="127">
    <w:p w:rsidR="008F53E2" w:rsidRPr="00410489" w:rsidRDefault="008F53E2" w:rsidP="00410489">
      <w:pPr>
        <w:pStyle w:val="Poznkapodarou"/>
        <w:ind w:left="426" w:hanging="426"/>
        <w:jc w:val="both"/>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Varga, P., Vozáriková, M. Právna analýza slovenskej legislatívy v oblasti práv LGBTI osôb. Bratislava: Iniciatíva Inakosť 2013.</w:t>
      </w:r>
    </w:p>
  </w:footnote>
  <w:footnote w:id="128">
    <w:p w:rsidR="008F53E2" w:rsidRPr="00410489" w:rsidRDefault="008F53E2" w:rsidP="00410489">
      <w:pPr>
        <w:pStyle w:val="Poznkapodarou"/>
        <w:ind w:left="426" w:hanging="426"/>
        <w:jc w:val="both"/>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r>
      <w:r w:rsidRPr="00410489">
        <w:rPr>
          <w:rFonts w:asciiTheme="majorHAnsi" w:hAnsiTheme="majorHAnsi"/>
          <w:sz w:val="18"/>
          <w:szCs w:val="18"/>
        </w:rPr>
        <w:t>Zákon č. 308/2000 Z.</w:t>
      </w:r>
      <w:r>
        <w:rPr>
          <w:rFonts w:asciiTheme="majorHAnsi" w:hAnsiTheme="majorHAnsi"/>
          <w:sz w:val="18"/>
          <w:szCs w:val="18"/>
        </w:rPr>
        <w:t xml:space="preserve"> </w:t>
      </w:r>
      <w:r w:rsidRPr="00410489">
        <w:rPr>
          <w:rFonts w:asciiTheme="majorHAnsi" w:hAnsiTheme="majorHAnsi"/>
          <w:sz w:val="18"/>
          <w:szCs w:val="18"/>
        </w:rPr>
        <w:t>z. o vysielaní a retransmisii a o zmene zákona č. 195/2000 Z.</w:t>
      </w:r>
      <w:r>
        <w:rPr>
          <w:rFonts w:asciiTheme="majorHAnsi" w:hAnsiTheme="majorHAnsi"/>
          <w:sz w:val="18"/>
          <w:szCs w:val="18"/>
        </w:rPr>
        <w:t xml:space="preserve"> </w:t>
      </w:r>
      <w:r w:rsidRPr="00410489">
        <w:rPr>
          <w:rFonts w:asciiTheme="majorHAnsi" w:hAnsiTheme="majorHAnsi"/>
          <w:sz w:val="18"/>
          <w:szCs w:val="18"/>
        </w:rPr>
        <w:t>z. o telekomunikáciách v</w:t>
      </w:r>
      <w:r>
        <w:rPr>
          <w:rFonts w:asciiTheme="majorHAnsi" w:hAnsiTheme="majorHAnsi"/>
          <w:sz w:val="18"/>
          <w:szCs w:val="18"/>
        </w:rPr>
        <w:t> </w:t>
      </w:r>
      <w:r w:rsidRPr="00410489">
        <w:rPr>
          <w:rFonts w:asciiTheme="majorHAnsi" w:hAnsiTheme="majorHAnsi"/>
          <w:sz w:val="18"/>
          <w:szCs w:val="18"/>
        </w:rPr>
        <w:t>znení neskorších predpisov (ďalej len „zákon o vysielaní a retransmisii“)</w:t>
      </w:r>
      <w:r w:rsidR="00D376EE">
        <w:rPr>
          <w:rFonts w:asciiTheme="majorHAnsi" w:hAnsiTheme="majorHAnsi"/>
          <w:sz w:val="18"/>
          <w:szCs w:val="18"/>
        </w:rPr>
        <w:t>.</w:t>
      </w:r>
    </w:p>
  </w:footnote>
  <w:footnote w:id="129">
    <w:p w:rsidR="008F53E2" w:rsidRPr="00410489" w:rsidRDefault="008F53E2" w:rsidP="00410489">
      <w:pPr>
        <w:pStyle w:val="Vchodzie"/>
        <w:ind w:left="426" w:hanging="426"/>
        <w:jc w:val="both"/>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sz w:val="18"/>
          <w:szCs w:val="18"/>
          <w:lang w:eastAsia="sk-SK"/>
        </w:rPr>
        <w:tab/>
        <w:t>„</w:t>
      </w:r>
      <w:r w:rsidRPr="00410489">
        <w:rPr>
          <w:rFonts w:asciiTheme="majorHAnsi" w:hAnsiTheme="majorHAnsi"/>
          <w:sz w:val="18"/>
          <w:szCs w:val="18"/>
        </w:rPr>
        <w:t>Audiovizuálna mediálna služba na požiadanie, programová služba a ich zložky nesmú (…) znevažovať alebo hanobiť na základe pohlavia, rasy, farby pleti, jazyka, viery a náboženstva, politického či iného zmýšľania, národného alebo sociálneho pôvodu, príslušnosti k národnosti alebo k etnickej skupine.“ (§ 19 ods. 1b zákona o</w:t>
      </w:r>
      <w:r>
        <w:rPr>
          <w:rFonts w:asciiTheme="majorHAnsi" w:hAnsiTheme="majorHAnsi"/>
          <w:sz w:val="18"/>
          <w:szCs w:val="18"/>
        </w:rPr>
        <w:t> </w:t>
      </w:r>
      <w:r w:rsidRPr="00410489">
        <w:rPr>
          <w:rFonts w:asciiTheme="majorHAnsi" w:hAnsiTheme="majorHAnsi"/>
          <w:sz w:val="18"/>
          <w:szCs w:val="18"/>
        </w:rPr>
        <w:t>vysielaní a retransmisii)</w:t>
      </w:r>
      <w:r>
        <w:rPr>
          <w:rFonts w:asciiTheme="majorHAnsi" w:hAnsiTheme="majorHAnsi"/>
          <w:sz w:val="18"/>
          <w:szCs w:val="18"/>
        </w:rPr>
        <w:t>.</w:t>
      </w:r>
    </w:p>
  </w:footnote>
  <w:footnote w:id="130">
    <w:p w:rsidR="008F53E2" w:rsidRPr="00410489" w:rsidRDefault="008F53E2" w:rsidP="00410489">
      <w:pPr>
        <w:pStyle w:val="Vchodzie"/>
        <w:ind w:left="425" w:hanging="425"/>
        <w:jc w:val="both"/>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sz w:val="18"/>
          <w:szCs w:val="18"/>
          <w:lang w:eastAsia="sk-SK"/>
        </w:rPr>
        <w:tab/>
        <w:t>„</w:t>
      </w:r>
      <w:r>
        <w:rPr>
          <w:rFonts w:asciiTheme="majorHAnsi" w:hAnsiTheme="majorHAnsi"/>
          <w:sz w:val="18"/>
          <w:szCs w:val="18"/>
          <w:lang w:eastAsia="sk-SK"/>
        </w:rPr>
        <w:t>Z</w:t>
      </w:r>
      <w:r w:rsidRPr="00410489">
        <w:rPr>
          <w:rFonts w:asciiTheme="majorHAnsi" w:hAnsiTheme="majorHAnsi"/>
          <w:sz w:val="18"/>
          <w:szCs w:val="18"/>
          <w:lang w:eastAsia="sk-SK"/>
        </w:rPr>
        <w:t xml:space="preserve">ahŕňa najmä reklamu, telenákup, </w:t>
      </w:r>
      <w:r w:rsidRPr="00410489">
        <w:rPr>
          <w:rFonts w:asciiTheme="majorHAnsi" w:hAnsiTheme="majorHAnsi"/>
          <w:sz w:val="18"/>
          <w:szCs w:val="18"/>
        </w:rPr>
        <w:t>sponzorovanie, umiestňovanie produktov, programovú službu určenú výhradne na reklamu a telenákup, programovú službu určenú výhradne na vlastnú propagáciu a dlhšie reklamné oznámenie“ (§ 31a ods. 2 zákona o vysielaní a retransmisii)</w:t>
      </w:r>
      <w:r>
        <w:rPr>
          <w:rFonts w:asciiTheme="majorHAnsi" w:hAnsiTheme="majorHAnsi"/>
          <w:sz w:val="18"/>
          <w:szCs w:val="18"/>
        </w:rPr>
        <w:t>.</w:t>
      </w:r>
    </w:p>
  </w:footnote>
  <w:footnote w:id="131">
    <w:p w:rsidR="008F53E2" w:rsidRDefault="008F53E2" w:rsidP="00410489">
      <w:pPr>
        <w:pStyle w:val="Vchodzie"/>
        <w:ind w:left="425" w:hanging="425"/>
        <w:jc w:val="both"/>
      </w:pPr>
      <w:r w:rsidRPr="00410489">
        <w:rPr>
          <w:rStyle w:val="Odkaznapoznmkupodiarou"/>
          <w:rFonts w:asciiTheme="majorHAnsi" w:eastAsiaTheme="minorEastAsia" w:hAnsiTheme="majorHAnsi"/>
          <w:sz w:val="18"/>
          <w:szCs w:val="18"/>
        </w:rPr>
        <w:footnoteRef/>
      </w:r>
      <w:r w:rsidRPr="00410489">
        <w:rPr>
          <w:rFonts w:asciiTheme="majorHAnsi" w:hAnsiTheme="majorHAnsi"/>
          <w:sz w:val="18"/>
          <w:szCs w:val="18"/>
          <w:lang w:eastAsia="sk-SK"/>
        </w:rPr>
        <w:tab/>
        <w:t xml:space="preserve">„Mediálna komerčná komunikácia nesmie (…) </w:t>
      </w:r>
      <w:r w:rsidRPr="00410489">
        <w:rPr>
          <w:rFonts w:asciiTheme="majorHAnsi" w:hAnsiTheme="majorHAnsi"/>
          <w:sz w:val="18"/>
          <w:szCs w:val="18"/>
        </w:rPr>
        <w:t>obsahovať a podporovať diskrimináciu na základe pohlavia, rasy, farby pleti, veku, jazyka, sexuálnej orientácie, zdravotného postihnutia, náboženstva alebo viery, národného alebo sociálneho pôvodu alebo príslušnosti k národnosti alebo etnickej skupine.“ (§ 31a ods. 7b</w:t>
      </w:r>
      <w:r w:rsidRPr="00C005B0">
        <w:rPr>
          <w:rFonts w:hAnsi="Times New Roman"/>
          <w:sz w:val="20"/>
          <w:szCs w:val="20"/>
        </w:rPr>
        <w:t xml:space="preserve"> </w:t>
      </w:r>
      <w:r w:rsidRPr="00090337">
        <w:rPr>
          <w:rFonts w:asciiTheme="majorHAnsi" w:hAnsiTheme="majorHAnsi"/>
          <w:sz w:val="18"/>
          <w:szCs w:val="18"/>
        </w:rPr>
        <w:t>zákona o vysielaní a retransmisii).</w:t>
      </w:r>
    </w:p>
  </w:footnote>
  <w:footnote w:id="132">
    <w:p w:rsidR="008F53E2" w:rsidRPr="00410489" w:rsidRDefault="008F53E2" w:rsidP="00F25DD1">
      <w:pPr>
        <w:pStyle w:val="Poznkapodarou"/>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r>
      <w:r w:rsidRPr="00410489">
        <w:rPr>
          <w:rFonts w:asciiTheme="majorHAnsi" w:hAnsiTheme="majorHAnsi"/>
          <w:sz w:val="18"/>
          <w:szCs w:val="18"/>
        </w:rPr>
        <w:t>Štatút RTVS, dostupné na</w:t>
      </w:r>
      <w:r>
        <w:rPr>
          <w:rFonts w:asciiTheme="majorHAnsi" w:hAnsiTheme="majorHAnsi"/>
          <w:sz w:val="18"/>
          <w:szCs w:val="18"/>
        </w:rPr>
        <w:t>:</w:t>
      </w:r>
      <w:r w:rsidRPr="00410489">
        <w:rPr>
          <w:rFonts w:asciiTheme="majorHAnsi" w:hAnsiTheme="majorHAnsi"/>
          <w:sz w:val="18"/>
          <w:szCs w:val="18"/>
        </w:rPr>
        <w:t xml:space="preserve"> </w:t>
      </w:r>
      <w:hyperlink r:id="rId21" w:history="1">
        <w:r w:rsidRPr="00410489">
          <w:rPr>
            <w:rFonts w:asciiTheme="majorHAnsi" w:hAnsiTheme="majorHAnsi"/>
            <w:color w:val="000080"/>
            <w:sz w:val="18"/>
            <w:szCs w:val="18"/>
            <w:u w:val="single"/>
          </w:rPr>
          <w:t>http://www.rtvs.sk/Projects/RTVS/media.nsf/vw_ByID/ID_4C6576657C26C1BDC12578EF0044CF2D_SK/$File/Statut_RTVS_2011.pdf</w:t>
        </w:r>
      </w:hyperlink>
      <w:r>
        <w:t>.</w:t>
      </w:r>
      <w:r>
        <w:rPr>
          <w:rFonts w:asciiTheme="majorHAnsi" w:hAnsiTheme="majorHAnsi"/>
          <w:sz w:val="18"/>
          <w:szCs w:val="18"/>
        </w:rPr>
        <w:t xml:space="preserve"> </w:t>
      </w:r>
      <w:r w:rsidRPr="00410489">
        <w:rPr>
          <w:rFonts w:asciiTheme="majorHAnsi" w:hAnsiTheme="majorHAnsi"/>
          <w:sz w:val="18"/>
          <w:szCs w:val="18"/>
        </w:rPr>
        <w:t>Posledná návšteva zo dňa 28.</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w:t>
      </w:r>
      <w:r>
        <w:rPr>
          <w:rFonts w:asciiTheme="majorHAnsi" w:hAnsiTheme="majorHAnsi"/>
          <w:sz w:val="18"/>
          <w:szCs w:val="18"/>
        </w:rPr>
        <w:t>.</w:t>
      </w:r>
    </w:p>
  </w:footnote>
  <w:footnote w:id="133">
    <w:p w:rsidR="008F53E2" w:rsidRPr="00410489" w:rsidRDefault="008F53E2" w:rsidP="00F25DD1">
      <w:pPr>
        <w:pStyle w:val="Vchodzie"/>
        <w:ind w:left="425" w:hanging="425"/>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Style w:val="Silnzvraznenie"/>
          <w:rFonts w:asciiTheme="majorHAnsi" w:hAnsiTheme="majorHAnsi"/>
          <w:b w:val="0"/>
          <w:color w:val="000000"/>
          <w:sz w:val="18"/>
          <w:szCs w:val="18"/>
        </w:rPr>
        <w:tab/>
      </w:r>
      <w:r>
        <w:rPr>
          <w:rFonts w:asciiTheme="majorHAnsi" w:hAnsiTheme="majorHAnsi"/>
          <w:color w:val="000000"/>
          <w:sz w:val="18"/>
          <w:szCs w:val="18"/>
          <w:lang w:eastAsia="sk-SK"/>
        </w:rPr>
        <w:t>D</w:t>
      </w:r>
      <w:r w:rsidRPr="00410489">
        <w:rPr>
          <w:rFonts w:asciiTheme="majorHAnsi" w:hAnsiTheme="majorHAnsi"/>
          <w:color w:val="000000"/>
          <w:sz w:val="18"/>
          <w:szCs w:val="18"/>
          <w:lang w:eastAsia="sk-SK"/>
        </w:rPr>
        <w:t>ostupné na</w:t>
      </w:r>
      <w:r>
        <w:rPr>
          <w:rFonts w:asciiTheme="majorHAnsi" w:hAnsiTheme="majorHAnsi"/>
          <w:color w:val="000000"/>
          <w:sz w:val="18"/>
          <w:szCs w:val="18"/>
          <w:lang w:eastAsia="sk-SK"/>
        </w:rPr>
        <w:t xml:space="preserve"> </w:t>
      </w:r>
      <w:hyperlink r:id="rId22" w:history="1">
        <w:r w:rsidRPr="00410489">
          <w:rPr>
            <w:rFonts w:asciiTheme="majorHAnsi" w:hAnsiTheme="majorHAnsi"/>
            <w:color w:val="000080"/>
            <w:sz w:val="18"/>
            <w:szCs w:val="18"/>
            <w:u w:val="single"/>
          </w:rPr>
          <w:t>http://www.rvr.sk/sk/</w:t>
        </w:r>
      </w:hyperlink>
      <w:r>
        <w:t>.</w:t>
      </w:r>
      <w:r w:rsidRPr="00410489">
        <w:rPr>
          <w:rFonts w:asciiTheme="majorHAnsi" w:hAnsiTheme="majorHAnsi"/>
          <w:sz w:val="18"/>
          <w:szCs w:val="18"/>
        </w:rPr>
        <w:t xml:space="preserve"> Posledná návšteva zo dňa 28.</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w:t>
      </w:r>
      <w:r>
        <w:rPr>
          <w:rFonts w:asciiTheme="majorHAnsi" w:hAnsiTheme="majorHAnsi"/>
          <w:sz w:val="18"/>
          <w:szCs w:val="18"/>
        </w:rPr>
        <w:t>.</w:t>
      </w:r>
    </w:p>
  </w:footnote>
  <w:footnote w:id="134">
    <w:p w:rsidR="008F53E2" w:rsidRPr="00410489" w:rsidRDefault="008F53E2" w:rsidP="00F25DD1">
      <w:pPr>
        <w:pStyle w:val="Poznkapodarou"/>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r>
      <w:r>
        <w:rPr>
          <w:rFonts w:asciiTheme="majorHAnsi" w:eastAsia="Times New Roman" w:hAnsiTheme="majorHAnsi"/>
          <w:sz w:val="18"/>
          <w:szCs w:val="18"/>
        </w:rPr>
        <w:t>D</w:t>
      </w:r>
      <w:r w:rsidRPr="00410489">
        <w:rPr>
          <w:rFonts w:asciiTheme="majorHAnsi" w:eastAsia="Times New Roman" w:hAnsiTheme="majorHAnsi"/>
          <w:sz w:val="18"/>
          <w:szCs w:val="18"/>
        </w:rPr>
        <w:t>ostupné na</w:t>
      </w:r>
      <w:r>
        <w:rPr>
          <w:rFonts w:asciiTheme="majorHAnsi" w:eastAsia="Times New Roman" w:hAnsiTheme="majorHAnsi"/>
          <w:sz w:val="18"/>
          <w:szCs w:val="18"/>
        </w:rPr>
        <w:t xml:space="preserve"> </w:t>
      </w:r>
      <w:hyperlink r:id="rId23" w:history="1">
        <w:r w:rsidRPr="00410489">
          <w:rPr>
            <w:rFonts w:asciiTheme="majorHAnsi" w:hAnsiTheme="majorHAnsi"/>
            <w:color w:val="000080"/>
            <w:sz w:val="18"/>
            <w:szCs w:val="18"/>
            <w:u w:val="single"/>
          </w:rPr>
          <w:t>http://www.ssn.sk/eticky-kodex-novinara/</w:t>
        </w:r>
      </w:hyperlink>
      <w:r>
        <w:t>.</w:t>
      </w:r>
      <w:r>
        <w:rPr>
          <w:rFonts w:asciiTheme="majorHAnsi" w:hAnsiTheme="majorHAnsi"/>
          <w:sz w:val="18"/>
          <w:szCs w:val="18"/>
        </w:rPr>
        <w:t xml:space="preserve"> </w:t>
      </w:r>
      <w:r w:rsidRPr="00410489">
        <w:rPr>
          <w:rFonts w:asciiTheme="majorHAnsi" w:hAnsiTheme="majorHAnsi"/>
          <w:sz w:val="18"/>
          <w:szCs w:val="18"/>
        </w:rPr>
        <w:t>Posledná návšteva zo dňa 28.</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w:t>
      </w:r>
      <w:r>
        <w:rPr>
          <w:rFonts w:asciiTheme="majorHAnsi" w:hAnsiTheme="majorHAnsi"/>
          <w:sz w:val="18"/>
          <w:szCs w:val="18"/>
        </w:rPr>
        <w:t>.</w:t>
      </w:r>
    </w:p>
  </w:footnote>
  <w:footnote w:id="135">
    <w:p w:rsidR="008F53E2" w:rsidRPr="00410489" w:rsidRDefault="008F53E2" w:rsidP="00F25DD1">
      <w:pPr>
        <w:pStyle w:val="Poznkapodarou"/>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r>
      <w:r>
        <w:rPr>
          <w:rFonts w:asciiTheme="majorHAnsi" w:eastAsia="Times New Roman" w:hAnsiTheme="majorHAnsi"/>
          <w:sz w:val="18"/>
          <w:szCs w:val="18"/>
        </w:rPr>
        <w:t>D</w:t>
      </w:r>
      <w:r w:rsidRPr="00410489">
        <w:rPr>
          <w:rFonts w:asciiTheme="majorHAnsi" w:eastAsia="Times New Roman" w:hAnsiTheme="majorHAnsi"/>
          <w:sz w:val="18"/>
          <w:szCs w:val="18"/>
        </w:rPr>
        <w:t>ostupné na</w:t>
      </w:r>
      <w:r>
        <w:rPr>
          <w:rFonts w:asciiTheme="majorHAnsi" w:eastAsia="Times New Roman" w:hAnsiTheme="majorHAnsi"/>
          <w:sz w:val="18"/>
          <w:szCs w:val="18"/>
        </w:rPr>
        <w:t xml:space="preserve"> </w:t>
      </w:r>
      <w:hyperlink r:id="rId24" w:history="1">
        <w:r w:rsidRPr="00410489">
          <w:rPr>
            <w:rFonts w:asciiTheme="majorHAnsi" w:hAnsiTheme="majorHAnsi"/>
            <w:color w:val="000080"/>
            <w:sz w:val="18"/>
            <w:szCs w:val="18"/>
            <w:u w:val="single"/>
          </w:rPr>
          <w:t>http://www.ssn.sk/o-nas/</w:t>
        </w:r>
      </w:hyperlink>
      <w:r>
        <w:rPr>
          <w:rFonts w:asciiTheme="majorHAnsi" w:hAnsiTheme="majorHAnsi"/>
          <w:sz w:val="18"/>
          <w:szCs w:val="18"/>
        </w:rPr>
        <w:t xml:space="preserve"> </w:t>
      </w:r>
      <w:r w:rsidRPr="00410489">
        <w:rPr>
          <w:rFonts w:asciiTheme="majorHAnsi" w:hAnsiTheme="majorHAnsi"/>
          <w:sz w:val="18"/>
          <w:szCs w:val="18"/>
        </w:rPr>
        <w:t>Posledná návšteva zo dňa 28.</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w:t>
      </w:r>
      <w:r>
        <w:rPr>
          <w:rFonts w:asciiTheme="majorHAnsi" w:hAnsiTheme="majorHAnsi"/>
          <w:sz w:val="18"/>
          <w:szCs w:val="18"/>
        </w:rPr>
        <w:t>.</w:t>
      </w:r>
    </w:p>
  </w:footnote>
  <w:footnote w:id="136">
    <w:p w:rsidR="008F53E2" w:rsidRPr="00410489" w:rsidRDefault="008F53E2" w:rsidP="00F25DD1">
      <w:pPr>
        <w:pStyle w:val="Normlnywebov"/>
        <w:spacing w:before="0" w:beforeAutospacing="0" w:after="0" w:afterAutospacing="0"/>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hAnsiTheme="majorHAnsi"/>
          <w:sz w:val="18"/>
          <w:szCs w:val="18"/>
        </w:rPr>
        <w:tab/>
      </w:r>
      <w:r>
        <w:rPr>
          <w:rFonts w:asciiTheme="majorHAnsi" w:hAnsiTheme="majorHAnsi"/>
          <w:sz w:val="18"/>
          <w:szCs w:val="18"/>
        </w:rPr>
        <w:t>Č</w:t>
      </w:r>
      <w:r w:rsidRPr="00410489">
        <w:rPr>
          <w:rFonts w:asciiTheme="majorHAnsi" w:hAnsiTheme="majorHAnsi"/>
          <w:sz w:val="18"/>
          <w:szCs w:val="18"/>
        </w:rPr>
        <w:t>asť IV. ods. 3: „Novinár nepodnecuje nenávisť, ani diskrimináciu založenú na rase, svetonázore, náboženskom vyznaní, etnickom pôvode, veku, sociálnom postavení, pohlaví či sexuálnej orientácii. O príslušnosti ľudí k</w:t>
      </w:r>
      <w:r>
        <w:rPr>
          <w:rFonts w:asciiTheme="majorHAnsi" w:hAnsiTheme="majorHAnsi"/>
          <w:sz w:val="18"/>
          <w:szCs w:val="18"/>
        </w:rPr>
        <w:t> </w:t>
      </w:r>
      <w:r w:rsidRPr="00410489">
        <w:rPr>
          <w:rFonts w:asciiTheme="majorHAnsi" w:hAnsiTheme="majorHAnsi"/>
          <w:sz w:val="18"/>
          <w:szCs w:val="18"/>
        </w:rPr>
        <w:t xml:space="preserve">menšine informuje iba v prípade, že táto informácia je v kontexte daného príspevku relevantná.“ </w:t>
      </w:r>
      <w:r>
        <w:rPr>
          <w:rFonts w:asciiTheme="majorHAnsi" w:hAnsiTheme="majorHAnsi"/>
          <w:sz w:val="18"/>
          <w:szCs w:val="18"/>
        </w:rPr>
        <w:t>D</w:t>
      </w:r>
      <w:r w:rsidRPr="00410489">
        <w:rPr>
          <w:rFonts w:asciiTheme="majorHAnsi" w:hAnsiTheme="majorHAnsi"/>
          <w:sz w:val="18"/>
          <w:szCs w:val="18"/>
        </w:rPr>
        <w:t>ostupné na (</w:t>
      </w:r>
      <w:hyperlink r:id="rId25" w:history="1">
        <w:r w:rsidRPr="00410489">
          <w:rPr>
            <w:rFonts w:asciiTheme="majorHAnsi" w:hAnsiTheme="majorHAnsi"/>
            <w:color w:val="000080"/>
            <w:sz w:val="18"/>
            <w:szCs w:val="18"/>
            <w:u w:val="single"/>
          </w:rPr>
          <w:t>http://www.ssn.sk/eticky-kodex-novinara/</w:t>
        </w:r>
      </w:hyperlink>
      <w:r w:rsidRPr="00410489">
        <w:rPr>
          <w:rFonts w:asciiTheme="majorHAnsi" w:hAnsiTheme="majorHAnsi"/>
          <w:sz w:val="18"/>
          <w:szCs w:val="18"/>
        </w:rPr>
        <w:t>) Posledná návšteva zo dňa 28.</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w:t>
      </w:r>
      <w:r>
        <w:rPr>
          <w:rFonts w:asciiTheme="majorHAnsi" w:hAnsiTheme="majorHAnsi"/>
          <w:sz w:val="18"/>
          <w:szCs w:val="18"/>
        </w:rPr>
        <w:t>.</w:t>
      </w:r>
    </w:p>
  </w:footnote>
  <w:footnote w:id="137">
    <w:p w:rsidR="008F53E2" w:rsidRPr="00410489" w:rsidRDefault="008F53E2" w:rsidP="00F25DD1">
      <w:pPr>
        <w:pStyle w:val="Poznkapodarou"/>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sz w:val="18"/>
          <w:szCs w:val="18"/>
        </w:rPr>
        <w:tab/>
      </w:r>
      <w:r>
        <w:rPr>
          <w:rFonts w:asciiTheme="majorHAnsi" w:eastAsia="Times New Roman" w:hAnsiTheme="majorHAnsi"/>
          <w:sz w:val="18"/>
          <w:szCs w:val="18"/>
        </w:rPr>
        <w:t>D</w:t>
      </w:r>
      <w:r w:rsidRPr="00410489">
        <w:rPr>
          <w:rFonts w:asciiTheme="majorHAnsi" w:eastAsia="Times New Roman" w:hAnsiTheme="majorHAnsi"/>
          <w:sz w:val="18"/>
          <w:szCs w:val="18"/>
        </w:rPr>
        <w:t xml:space="preserve">ostupné na </w:t>
      </w:r>
      <w:hyperlink r:id="rId26" w:history="1">
        <w:r w:rsidRPr="00410489">
          <w:rPr>
            <w:rFonts w:asciiTheme="majorHAnsi" w:hAnsiTheme="majorHAnsi"/>
            <w:color w:val="000080"/>
            <w:sz w:val="18"/>
            <w:szCs w:val="18"/>
            <w:u w:val="single"/>
          </w:rPr>
          <w:t>http://www.rpr.sk/sk/eticky-kodex</w:t>
        </w:r>
      </w:hyperlink>
      <w:r w:rsidRPr="00410489">
        <w:rPr>
          <w:rFonts w:asciiTheme="majorHAnsi" w:hAnsiTheme="majorHAnsi"/>
          <w:sz w:val="18"/>
          <w:szCs w:val="18"/>
        </w:rPr>
        <w:t xml:space="preserve"> Posledná návšteva zo dňa 28.</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w:t>
      </w:r>
      <w:r>
        <w:rPr>
          <w:rFonts w:asciiTheme="majorHAnsi" w:hAnsiTheme="majorHAnsi"/>
          <w:sz w:val="18"/>
          <w:szCs w:val="18"/>
        </w:rPr>
        <w:t>.</w:t>
      </w:r>
    </w:p>
  </w:footnote>
  <w:footnote w:id="138">
    <w:p w:rsidR="008F53E2" w:rsidRPr="00410489" w:rsidRDefault="008F53E2" w:rsidP="00F25DD1">
      <w:pPr>
        <w:pStyle w:val="Poznkapodarou"/>
        <w:ind w:left="425" w:hanging="425"/>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r>
      <w:r>
        <w:rPr>
          <w:rFonts w:asciiTheme="majorHAnsi" w:eastAsia="Times New Roman" w:hAnsiTheme="majorHAnsi"/>
          <w:color w:val="000000"/>
          <w:sz w:val="18"/>
          <w:szCs w:val="18"/>
        </w:rPr>
        <w:t>D</w:t>
      </w:r>
      <w:r w:rsidRPr="00410489">
        <w:rPr>
          <w:rFonts w:asciiTheme="majorHAnsi" w:eastAsia="Times New Roman" w:hAnsiTheme="majorHAnsi"/>
          <w:color w:val="000000"/>
          <w:sz w:val="18"/>
          <w:szCs w:val="18"/>
        </w:rPr>
        <w:t xml:space="preserve">ostupné na </w:t>
      </w:r>
      <w:hyperlink r:id="rId27" w:history="1">
        <w:r w:rsidRPr="00410489">
          <w:rPr>
            <w:rFonts w:asciiTheme="majorHAnsi" w:hAnsiTheme="majorHAnsi"/>
            <w:color w:val="000080"/>
            <w:sz w:val="18"/>
            <w:szCs w:val="18"/>
            <w:u w:val="single"/>
          </w:rPr>
          <w:t>http://www.rpr.sk/sk/organy-rpr</w:t>
        </w:r>
      </w:hyperlink>
      <w:r w:rsidRPr="00410489">
        <w:rPr>
          <w:rFonts w:asciiTheme="majorHAnsi" w:hAnsiTheme="majorHAnsi"/>
          <w:sz w:val="18"/>
          <w:szCs w:val="18"/>
        </w:rPr>
        <w:t xml:space="preserve"> Posledná návšteva zo dňa 28.</w:t>
      </w:r>
      <w:r>
        <w:rPr>
          <w:rFonts w:asciiTheme="majorHAnsi" w:hAnsiTheme="majorHAnsi"/>
          <w:sz w:val="18"/>
          <w:szCs w:val="18"/>
        </w:rPr>
        <w:t xml:space="preserve"> 0</w:t>
      </w:r>
      <w:r w:rsidRPr="00410489">
        <w:rPr>
          <w:rFonts w:asciiTheme="majorHAnsi" w:hAnsiTheme="majorHAnsi"/>
          <w:sz w:val="18"/>
          <w:szCs w:val="18"/>
        </w:rPr>
        <w:t>3.</w:t>
      </w:r>
      <w:r>
        <w:rPr>
          <w:rFonts w:asciiTheme="majorHAnsi" w:hAnsiTheme="majorHAnsi"/>
          <w:sz w:val="18"/>
          <w:szCs w:val="18"/>
        </w:rPr>
        <w:t xml:space="preserve"> </w:t>
      </w:r>
      <w:r w:rsidRPr="00410489">
        <w:rPr>
          <w:rFonts w:asciiTheme="majorHAnsi" w:hAnsiTheme="majorHAnsi"/>
          <w:sz w:val="18"/>
          <w:szCs w:val="18"/>
        </w:rPr>
        <w:t>2013</w:t>
      </w:r>
      <w:r>
        <w:rPr>
          <w:rFonts w:asciiTheme="majorHAnsi" w:hAnsiTheme="majorHAnsi"/>
          <w:sz w:val="18"/>
          <w:szCs w:val="18"/>
        </w:rPr>
        <w:t>.</w:t>
      </w:r>
    </w:p>
  </w:footnote>
  <w:footnote w:id="139">
    <w:p w:rsidR="008F53E2" w:rsidRPr="00410489" w:rsidRDefault="008F53E2" w:rsidP="00F25DD1">
      <w:pPr>
        <w:pStyle w:val="Vchodzie"/>
        <w:ind w:left="425" w:hanging="425"/>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color w:val="000000"/>
          <w:sz w:val="18"/>
          <w:szCs w:val="18"/>
        </w:rPr>
        <w:tab/>
        <w:t>2. časť, 1. hlava, čl. 13, ods. 2: „Reklama nesmie zneužívať predsudky a povery.“</w:t>
      </w:r>
    </w:p>
  </w:footnote>
  <w:footnote w:id="140">
    <w:p w:rsidR="008F53E2" w:rsidRPr="00410489" w:rsidRDefault="008F53E2" w:rsidP="00F25DD1">
      <w:pPr>
        <w:pStyle w:val="Vchodzie"/>
        <w:ind w:left="425" w:hanging="425"/>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color w:val="000000"/>
          <w:sz w:val="18"/>
          <w:szCs w:val="18"/>
        </w:rPr>
        <w:tab/>
        <w:t>2. časť, 1. hlava, čl. 13, ods. 3: „Reklama nesmie obsahovať nič, čo by mohlo viesť k násilným aktom alebo ich podporovať a popularizovať.“</w:t>
      </w:r>
      <w:r w:rsidRPr="00410489">
        <w:rPr>
          <w:rFonts w:asciiTheme="majorHAnsi" w:hAnsiTheme="majorHAnsi"/>
          <w:sz w:val="18"/>
          <w:szCs w:val="18"/>
        </w:rPr>
        <w:t xml:space="preserve"> </w:t>
      </w:r>
    </w:p>
  </w:footnote>
  <w:footnote w:id="141">
    <w:p w:rsidR="008F53E2" w:rsidRPr="00410489" w:rsidRDefault="008F53E2" w:rsidP="00F25DD1">
      <w:pPr>
        <w:pStyle w:val="Vchodzie"/>
        <w:ind w:left="426" w:hanging="426"/>
        <w:rPr>
          <w:rFonts w:asciiTheme="majorHAnsi" w:hAnsiTheme="majorHAnsi"/>
          <w:sz w:val="18"/>
          <w:szCs w:val="18"/>
        </w:rPr>
      </w:pPr>
      <w:r w:rsidRPr="00410489">
        <w:rPr>
          <w:rStyle w:val="Odkaznapoznmkupodiarou"/>
          <w:rFonts w:asciiTheme="majorHAnsi" w:eastAsiaTheme="minorEastAsia" w:hAnsiTheme="majorHAnsi"/>
          <w:sz w:val="18"/>
          <w:szCs w:val="18"/>
        </w:rPr>
        <w:footnoteRef/>
      </w:r>
      <w:r w:rsidRPr="00410489">
        <w:rPr>
          <w:rFonts w:asciiTheme="majorHAnsi" w:hAnsiTheme="majorHAnsi"/>
          <w:color w:val="000000"/>
          <w:sz w:val="18"/>
          <w:szCs w:val="18"/>
        </w:rPr>
        <w:tab/>
        <w:t>2. časť, 1. hlava, čl. 13, ods. 6: „Reklama nesmie podporovať žiadnu formu diskriminácie, a to najmä z dôvodu rasy, národnosti, náboženstva, politickej príslušnosti, pohlavia alebo veku.“</w:t>
      </w:r>
    </w:p>
  </w:footnote>
  <w:footnote w:id="142">
    <w:p w:rsidR="008F53E2" w:rsidRPr="00410489" w:rsidRDefault="008F53E2" w:rsidP="00F25DD1">
      <w:pPr>
        <w:pStyle w:val="Poznkapodarou"/>
        <w:ind w:left="426" w:hanging="426"/>
        <w:rPr>
          <w:rFonts w:asciiTheme="majorHAnsi" w:hAnsiTheme="majorHAnsi"/>
          <w:sz w:val="18"/>
          <w:szCs w:val="18"/>
        </w:rPr>
      </w:pPr>
      <w:r w:rsidRPr="00410489">
        <w:rPr>
          <w:rStyle w:val="Odkaznapoznmkupodiarou"/>
          <w:rFonts w:asciiTheme="majorHAnsi" w:hAnsiTheme="majorHAnsi"/>
          <w:sz w:val="18"/>
          <w:szCs w:val="18"/>
        </w:rPr>
        <w:footnoteRef/>
      </w:r>
      <w:r w:rsidRPr="00410489">
        <w:rPr>
          <w:rFonts w:asciiTheme="majorHAnsi" w:eastAsia="Times New Roman" w:hAnsiTheme="majorHAnsi"/>
          <w:color w:val="000000"/>
          <w:sz w:val="18"/>
          <w:szCs w:val="18"/>
        </w:rPr>
        <w:tab/>
        <w:t xml:space="preserve">Odpoveď Rady pre vysielanie a retransmisiu zo dňa </w:t>
      </w:r>
      <w:r>
        <w:rPr>
          <w:rFonts w:asciiTheme="majorHAnsi" w:eastAsia="Times New Roman" w:hAnsiTheme="majorHAnsi"/>
          <w:color w:val="000000"/>
          <w:sz w:val="18"/>
          <w:szCs w:val="18"/>
        </w:rPr>
        <w:t>0</w:t>
      </w:r>
      <w:r w:rsidRPr="00410489">
        <w:rPr>
          <w:rFonts w:asciiTheme="majorHAnsi" w:eastAsia="Times New Roman" w:hAnsiTheme="majorHAnsi"/>
          <w:color w:val="000000"/>
          <w:sz w:val="18"/>
          <w:szCs w:val="18"/>
        </w:rPr>
        <w:t>6.</w:t>
      </w:r>
      <w:r>
        <w:rPr>
          <w:rFonts w:asciiTheme="majorHAnsi" w:eastAsia="Times New Roman" w:hAnsiTheme="majorHAnsi"/>
          <w:color w:val="000000"/>
          <w:sz w:val="18"/>
          <w:szCs w:val="18"/>
        </w:rPr>
        <w:t xml:space="preserve"> 0</w:t>
      </w:r>
      <w:r w:rsidRPr="00410489">
        <w:rPr>
          <w:rFonts w:asciiTheme="majorHAnsi" w:eastAsia="Times New Roman" w:hAnsiTheme="majorHAnsi"/>
          <w:color w:val="000000"/>
          <w:sz w:val="18"/>
          <w:szCs w:val="18"/>
        </w:rPr>
        <w:t>2.</w:t>
      </w:r>
      <w:r>
        <w:rPr>
          <w:rFonts w:asciiTheme="majorHAnsi" w:eastAsia="Times New Roman" w:hAnsiTheme="majorHAnsi"/>
          <w:color w:val="000000"/>
          <w:sz w:val="18"/>
          <w:szCs w:val="18"/>
        </w:rPr>
        <w:t xml:space="preserve"> </w:t>
      </w:r>
      <w:r w:rsidRPr="00410489">
        <w:rPr>
          <w:rFonts w:asciiTheme="majorHAnsi" w:eastAsia="Times New Roman" w:hAnsiTheme="majorHAnsi"/>
          <w:color w:val="000000"/>
          <w:sz w:val="18"/>
          <w:szCs w:val="18"/>
        </w:rPr>
        <w:t>2013 na žiadosť o poskytnutie informácií</w:t>
      </w:r>
      <w:r>
        <w:rPr>
          <w:rFonts w:asciiTheme="majorHAnsi" w:eastAsia="Times New Roman" w:hAnsiTheme="majorHAnsi"/>
          <w:color w:val="000000"/>
          <w:sz w:val="18"/>
          <w:szCs w:val="18"/>
        </w:rPr>
        <w:t>.</w:t>
      </w:r>
    </w:p>
  </w:footnote>
  <w:footnote w:id="143">
    <w:p w:rsidR="008F53E2" w:rsidRPr="00410489" w:rsidRDefault="008F53E2" w:rsidP="00F25DD1">
      <w:pPr>
        <w:pStyle w:val="Nadpis3"/>
        <w:shd w:val="clear" w:color="auto" w:fill="FFFFFF"/>
        <w:spacing w:before="0" w:beforeAutospacing="0" w:after="0" w:afterAutospacing="0"/>
        <w:textAlignment w:val="baseline"/>
        <w:rPr>
          <w:rFonts w:asciiTheme="majorHAnsi" w:hAnsiTheme="majorHAnsi"/>
          <w:b w:val="0"/>
          <w:bCs w:val="0"/>
          <w:sz w:val="18"/>
          <w:szCs w:val="18"/>
        </w:rPr>
      </w:pPr>
      <w:r w:rsidRPr="00410489">
        <w:rPr>
          <w:rStyle w:val="Odkaznapoznmkupodiarou"/>
          <w:rFonts w:asciiTheme="majorHAnsi" w:hAnsiTheme="majorHAnsi"/>
          <w:b w:val="0"/>
          <w:sz w:val="18"/>
          <w:szCs w:val="18"/>
        </w:rPr>
        <w:footnoteRef/>
      </w:r>
      <w:r w:rsidRPr="00410489">
        <w:rPr>
          <w:rFonts w:asciiTheme="majorHAnsi" w:hAnsiTheme="majorHAnsi"/>
          <w:b w:val="0"/>
          <w:bCs w:val="0"/>
          <w:sz w:val="18"/>
          <w:szCs w:val="18"/>
        </w:rPr>
        <w:t xml:space="preserve"> §8</w:t>
      </w:r>
      <w:r>
        <w:rPr>
          <w:rFonts w:asciiTheme="majorHAnsi" w:hAnsiTheme="majorHAnsi"/>
          <w:sz w:val="18"/>
          <w:szCs w:val="18"/>
        </w:rPr>
        <w:t xml:space="preserve"> </w:t>
      </w:r>
      <w:r w:rsidRPr="00410489">
        <w:rPr>
          <w:rFonts w:asciiTheme="majorHAnsi" w:hAnsiTheme="majorHAnsi"/>
          <w:b w:val="0"/>
          <w:bCs w:val="0"/>
          <w:sz w:val="18"/>
          <w:szCs w:val="18"/>
        </w:rPr>
        <w:t xml:space="preserve">zákona o ochrane osobných údajov č. 428/2002 </w:t>
      </w:r>
      <w:r>
        <w:rPr>
          <w:rFonts w:asciiTheme="majorHAnsi" w:hAnsiTheme="majorHAnsi"/>
          <w:b w:val="0"/>
          <w:bCs w:val="0"/>
          <w:sz w:val="18"/>
          <w:szCs w:val="18"/>
        </w:rPr>
        <w:t>Z</w:t>
      </w:r>
      <w:r w:rsidRPr="00410489">
        <w:rPr>
          <w:rFonts w:asciiTheme="majorHAnsi" w:hAnsiTheme="majorHAnsi"/>
          <w:b w:val="0"/>
          <w:bCs w:val="0"/>
          <w:sz w:val="18"/>
          <w:szCs w:val="18"/>
        </w:rPr>
        <w:t>.</w:t>
      </w:r>
      <w:r>
        <w:rPr>
          <w:rFonts w:asciiTheme="majorHAnsi" w:hAnsiTheme="majorHAnsi"/>
          <w:b w:val="0"/>
          <w:bCs w:val="0"/>
          <w:sz w:val="18"/>
          <w:szCs w:val="18"/>
        </w:rPr>
        <w:t xml:space="preserve"> </w:t>
      </w:r>
      <w:r w:rsidRPr="00410489">
        <w:rPr>
          <w:rFonts w:asciiTheme="majorHAnsi" w:hAnsiTheme="majorHAnsi"/>
          <w:b w:val="0"/>
          <w:bCs w:val="0"/>
          <w:sz w:val="18"/>
          <w:szCs w:val="18"/>
        </w:rPr>
        <w:t>z. v znení neskorších predpisov [on</w:t>
      </w:r>
      <w:r>
        <w:rPr>
          <w:rFonts w:asciiTheme="majorHAnsi" w:hAnsiTheme="majorHAnsi"/>
          <w:b w:val="0"/>
          <w:bCs w:val="0"/>
          <w:sz w:val="18"/>
          <w:szCs w:val="18"/>
        </w:rPr>
        <w:t>-</w:t>
      </w:r>
      <w:r w:rsidRPr="00410489">
        <w:rPr>
          <w:rFonts w:asciiTheme="majorHAnsi" w:hAnsiTheme="majorHAnsi"/>
          <w:b w:val="0"/>
          <w:bCs w:val="0"/>
          <w:sz w:val="18"/>
          <w:szCs w:val="18"/>
        </w:rPr>
        <w:t>line]</w:t>
      </w:r>
      <w:r>
        <w:rPr>
          <w:rFonts w:asciiTheme="majorHAnsi" w:hAnsiTheme="majorHAnsi"/>
          <w:b w:val="0"/>
          <w:bCs w:val="0"/>
          <w:sz w:val="18"/>
          <w:szCs w:val="18"/>
        </w:rPr>
        <w:t>,</w:t>
      </w:r>
      <w:r w:rsidRPr="00410489">
        <w:rPr>
          <w:rFonts w:asciiTheme="majorHAnsi" w:hAnsiTheme="majorHAnsi"/>
          <w:b w:val="0"/>
          <w:bCs w:val="0"/>
          <w:sz w:val="18"/>
          <w:szCs w:val="18"/>
        </w:rPr>
        <w:t xml:space="preserve"> dostupný na internete: http://www.dataprotection.gov.sk/buxus/docs/Uplne_znenie_428_2002.pdf</w:t>
      </w:r>
      <w:r>
        <w:rPr>
          <w:rFonts w:asciiTheme="majorHAnsi" w:hAnsiTheme="majorHAnsi"/>
          <w:b w:val="0"/>
          <w:bCs w:val="0"/>
          <w:sz w:val="18"/>
          <w:szCs w:val="18"/>
        </w:rPr>
        <w:t>.</w:t>
      </w:r>
    </w:p>
  </w:footnote>
  <w:footnote w:id="144">
    <w:p w:rsidR="008F53E2" w:rsidRPr="00410489" w:rsidRDefault="008F53E2" w:rsidP="00F25DD1">
      <w:pPr>
        <w:pStyle w:val="Textpoznmkypodiarou"/>
        <w:rPr>
          <w:rFonts w:asciiTheme="majorHAnsi" w:hAnsiTheme="majorHAnsi"/>
          <w:sz w:val="18"/>
          <w:szCs w:val="18"/>
        </w:rPr>
      </w:pPr>
      <w:r w:rsidRPr="00090337">
        <w:rPr>
          <w:rStyle w:val="Odkaznapoznmkupodiarou"/>
          <w:rFonts w:eastAsiaTheme="minorEastAsia"/>
        </w:rPr>
        <w:footnoteRef/>
      </w:r>
      <w:r w:rsidRPr="00090337">
        <w:rPr>
          <w:rStyle w:val="Odkaznapoznmkupodiarou"/>
          <w:rFonts w:eastAsiaTheme="minorEastAsia"/>
        </w:rPr>
        <w:t xml:space="preserve"> </w:t>
      </w:r>
      <w:r w:rsidRPr="00410489">
        <w:rPr>
          <w:rFonts w:asciiTheme="majorHAnsi" w:hAnsiTheme="majorHAnsi"/>
          <w:sz w:val="18"/>
          <w:szCs w:val="18"/>
        </w:rPr>
        <w:t xml:space="preserve">Úlohy tohto úradu sú definované v § 38 zákona o ochrane osobných údajov. </w:t>
      </w:r>
    </w:p>
  </w:footnote>
  <w:footnote w:id="145">
    <w:p w:rsidR="008F53E2" w:rsidRPr="00410489" w:rsidRDefault="008F53E2" w:rsidP="00F25DD1">
      <w:pPr>
        <w:pStyle w:val="Nadpis3"/>
        <w:shd w:val="clear" w:color="auto" w:fill="FFFFFF"/>
        <w:spacing w:before="0" w:beforeAutospacing="0" w:after="0" w:afterAutospacing="0"/>
        <w:textAlignment w:val="baseline"/>
        <w:rPr>
          <w:rFonts w:asciiTheme="majorHAnsi" w:hAnsiTheme="majorHAnsi"/>
          <w:b w:val="0"/>
          <w:bCs w:val="0"/>
          <w:sz w:val="18"/>
          <w:szCs w:val="18"/>
        </w:rPr>
      </w:pPr>
      <w:r w:rsidRPr="00410489">
        <w:rPr>
          <w:rStyle w:val="Odkaznapoznmkupodiarou"/>
          <w:rFonts w:asciiTheme="majorHAnsi" w:hAnsiTheme="majorHAnsi"/>
          <w:b w:val="0"/>
          <w:sz w:val="18"/>
          <w:szCs w:val="18"/>
        </w:rPr>
        <w:footnoteRef/>
      </w:r>
      <w:r w:rsidRPr="00410489">
        <w:rPr>
          <w:rFonts w:asciiTheme="majorHAnsi" w:hAnsiTheme="majorHAnsi"/>
          <w:b w:val="0"/>
          <w:bCs w:val="0"/>
          <w:sz w:val="18"/>
          <w:szCs w:val="18"/>
        </w:rPr>
        <w:t xml:space="preserve"> </w:t>
      </w:r>
      <w:r>
        <w:rPr>
          <w:rFonts w:asciiTheme="majorHAnsi" w:hAnsiTheme="majorHAnsi"/>
          <w:b w:val="0"/>
          <w:bCs w:val="0"/>
          <w:sz w:val="18"/>
          <w:szCs w:val="18"/>
        </w:rPr>
        <w:t>Z</w:t>
      </w:r>
      <w:r w:rsidRPr="00410489">
        <w:rPr>
          <w:rFonts w:asciiTheme="majorHAnsi" w:hAnsiTheme="majorHAnsi"/>
          <w:b w:val="0"/>
          <w:bCs w:val="0"/>
          <w:sz w:val="18"/>
          <w:szCs w:val="18"/>
        </w:rPr>
        <w:t>ákon NR SR č. 154/1994 Z. z. o matrikách</w:t>
      </w:r>
      <w:r>
        <w:rPr>
          <w:rFonts w:asciiTheme="majorHAnsi" w:hAnsiTheme="majorHAnsi"/>
          <w:b w:val="0"/>
          <w:bCs w:val="0"/>
          <w:sz w:val="18"/>
          <w:szCs w:val="18"/>
        </w:rPr>
        <w:t xml:space="preserve"> </w:t>
      </w:r>
      <w:r w:rsidRPr="00410489">
        <w:rPr>
          <w:rFonts w:asciiTheme="majorHAnsi" w:hAnsiTheme="majorHAnsi"/>
          <w:b w:val="0"/>
          <w:bCs w:val="0"/>
          <w:sz w:val="18"/>
          <w:szCs w:val="18"/>
        </w:rPr>
        <w:t>v znení neskorších predpisov</w:t>
      </w:r>
      <w:r w:rsidR="00090337">
        <w:rPr>
          <w:rFonts w:asciiTheme="majorHAnsi" w:hAnsiTheme="majorHAnsi"/>
          <w:b w:val="0"/>
          <w:bCs w:val="0"/>
          <w:sz w:val="18"/>
          <w:szCs w:val="18"/>
        </w:rPr>
        <w:t>.</w:t>
      </w:r>
    </w:p>
  </w:footnote>
  <w:footnote w:id="146">
    <w:p w:rsidR="008F53E2" w:rsidRPr="00410489" w:rsidRDefault="008F53E2" w:rsidP="00F25DD1">
      <w:pPr>
        <w:spacing w:after="0"/>
        <w:jc w:val="both"/>
        <w:rPr>
          <w:rFonts w:asciiTheme="majorHAnsi" w:hAnsiTheme="majorHAnsi" w:cs="Times New Roman"/>
          <w:sz w:val="18"/>
          <w:szCs w:val="18"/>
        </w:rPr>
      </w:pPr>
      <w:r w:rsidRPr="00410489">
        <w:rPr>
          <w:rStyle w:val="Odkaznapoznmkupodiarou"/>
          <w:rFonts w:asciiTheme="majorHAnsi" w:hAnsiTheme="majorHAnsi" w:cs="Times New Roman"/>
          <w:bCs/>
          <w:sz w:val="18"/>
          <w:szCs w:val="18"/>
        </w:rPr>
        <w:footnoteRef/>
      </w:r>
      <w:r>
        <w:rPr>
          <w:rFonts w:asciiTheme="majorHAnsi" w:hAnsiTheme="majorHAnsi" w:cs="Times New Roman"/>
          <w:bCs/>
          <w:sz w:val="18"/>
          <w:szCs w:val="18"/>
        </w:rPr>
        <w:t xml:space="preserve"> </w:t>
      </w:r>
      <w:r w:rsidRPr="00410489">
        <w:rPr>
          <w:rFonts w:asciiTheme="majorHAnsi" w:hAnsiTheme="majorHAnsi" w:cs="Times New Roman"/>
          <w:bCs/>
          <w:sz w:val="18"/>
          <w:szCs w:val="18"/>
        </w:rPr>
        <w:t>Podľa</w:t>
      </w:r>
      <w:r>
        <w:rPr>
          <w:rFonts w:asciiTheme="majorHAnsi" w:hAnsiTheme="majorHAnsi" w:cs="Times New Roman"/>
          <w:bCs/>
          <w:sz w:val="18"/>
          <w:szCs w:val="18"/>
        </w:rPr>
        <w:t xml:space="preserve"> </w:t>
      </w:r>
      <w:r w:rsidRPr="00410489">
        <w:rPr>
          <w:rFonts w:asciiTheme="majorHAnsi" w:hAnsiTheme="majorHAnsi" w:cs="Times New Roman"/>
          <w:sz w:val="18"/>
          <w:szCs w:val="18"/>
        </w:rPr>
        <w:t>§ 18 zákona NR SR č. 154/1994 Z. z. o</w:t>
      </w:r>
      <w:r w:rsidRPr="00410489">
        <w:rPr>
          <w:rFonts w:asciiTheme="majorHAnsi" w:hAnsiTheme="majorHAnsi" w:cs="Times New Roman"/>
          <w:b/>
          <w:bCs/>
          <w:sz w:val="18"/>
          <w:szCs w:val="18"/>
        </w:rPr>
        <w:t> </w:t>
      </w:r>
      <w:r w:rsidRPr="00410489">
        <w:rPr>
          <w:rFonts w:asciiTheme="majorHAnsi" w:hAnsiTheme="majorHAnsi" w:cs="Times New Roman"/>
          <w:sz w:val="18"/>
          <w:szCs w:val="18"/>
        </w:rPr>
        <w:t>matrikách sa za člena rodiny považuje manžel, rodičia, deti, vnuci, súrodenci a ich deti a v prípade preukázania oprávneného záujmu aj iná blízka osoba.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3E2" w:rsidRPr="00BF48D6" w:rsidRDefault="008F53E2" w:rsidP="00BF48D6">
    <w:pPr>
      <w:pStyle w:val="Hlavika"/>
    </w:pPr>
    <w:r w:rsidRPr="00BF48D6">
      <w:t xml:space="preserve">Východiskový materiál </w:t>
    </w:r>
    <w:r>
      <w:t>–</w:t>
    </w:r>
    <w:r w:rsidRPr="00BF48D6">
      <w:t xml:space="preserve"> Práva </w:t>
    </w:r>
    <w:proofErr w:type="spellStart"/>
    <w:r w:rsidRPr="00BF48D6">
      <w:t>lesieb</w:t>
    </w:r>
    <w:proofErr w:type="spellEnd"/>
    <w:r w:rsidRPr="00BF48D6">
      <w:t xml:space="preserve">, </w:t>
    </w:r>
    <w:proofErr w:type="spellStart"/>
    <w:r w:rsidRPr="00BF48D6">
      <w:t>gejov</w:t>
    </w:r>
    <w:proofErr w:type="spellEnd"/>
    <w:r w:rsidRPr="00BF48D6">
      <w:t xml:space="preserve">, bisexuálnych, </w:t>
    </w:r>
    <w:proofErr w:type="spellStart"/>
    <w:r w:rsidRPr="00BF48D6">
      <w:t>transrodových</w:t>
    </w:r>
    <w:proofErr w:type="spellEnd"/>
    <w:r w:rsidRPr="00BF48D6">
      <w:t xml:space="preserve"> a </w:t>
    </w:r>
    <w:proofErr w:type="spellStart"/>
    <w:r w:rsidRPr="00BF48D6">
      <w:t>intersexuálnych</w:t>
    </w:r>
    <w:proofErr w:type="spellEnd"/>
    <w:r w:rsidRPr="00BF48D6">
      <w:t xml:space="preserve"> ľudí: </w:t>
    </w:r>
    <w:r>
      <w:t>príloha č. 3</w:t>
    </w:r>
  </w:p>
  <w:p w:rsidR="008F53E2" w:rsidRDefault="008F53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ind w:left="1440" w:hanging="360"/>
      </w:pPr>
      <w:rPr>
        <w:rFonts w:ascii="Times New Roman" w:eastAsia="Times New Roman" w:hAnsi="Times New Roman"/>
      </w:rPr>
    </w:lvl>
    <w:lvl w:ilvl="1">
      <w:start w:val="1"/>
      <w:numFmt w:val="bullet"/>
      <w:lvlText w:val="–"/>
      <w:lvlJc w:val="left"/>
      <w:pPr>
        <w:ind w:left="1800" w:hanging="360"/>
      </w:pPr>
      <w:rPr>
        <w:rFonts w:ascii="Times New Roman" w:eastAsia="Times New Roman" w:hAnsi="Times New Roman"/>
      </w:rPr>
    </w:lvl>
    <w:lvl w:ilvl="2">
      <w:start w:val="1"/>
      <w:numFmt w:val="bullet"/>
      <w:lvlText w:val="–"/>
      <w:lvlJc w:val="left"/>
      <w:pPr>
        <w:ind w:left="2160" w:hanging="360"/>
      </w:pPr>
      <w:rPr>
        <w:rFonts w:ascii="Times New Roman" w:eastAsia="Times New Roman" w:hAnsi="Times New Roman"/>
      </w:rPr>
    </w:lvl>
    <w:lvl w:ilvl="3">
      <w:start w:val="1"/>
      <w:numFmt w:val="bullet"/>
      <w:lvlText w:val="–"/>
      <w:lvlJc w:val="left"/>
      <w:pPr>
        <w:ind w:left="2520" w:hanging="360"/>
      </w:pPr>
      <w:rPr>
        <w:rFonts w:ascii="Times New Roman" w:eastAsia="Times New Roman" w:hAnsi="Times New Roman"/>
      </w:rPr>
    </w:lvl>
    <w:lvl w:ilvl="4">
      <w:start w:val="1"/>
      <w:numFmt w:val="bullet"/>
      <w:lvlText w:val="–"/>
      <w:lvlJc w:val="left"/>
      <w:pPr>
        <w:ind w:left="2880" w:hanging="360"/>
      </w:pPr>
      <w:rPr>
        <w:rFonts w:ascii="Times New Roman" w:eastAsia="Times New Roman" w:hAnsi="Times New Roman"/>
      </w:rPr>
    </w:lvl>
    <w:lvl w:ilvl="5">
      <w:start w:val="1"/>
      <w:numFmt w:val="bullet"/>
      <w:lvlText w:val="–"/>
      <w:lvlJc w:val="left"/>
      <w:pPr>
        <w:ind w:left="3240" w:hanging="360"/>
      </w:pPr>
      <w:rPr>
        <w:rFonts w:ascii="Times New Roman" w:eastAsia="Times New Roman" w:hAnsi="Times New Roman"/>
      </w:rPr>
    </w:lvl>
    <w:lvl w:ilvl="6">
      <w:start w:val="1"/>
      <w:numFmt w:val="bullet"/>
      <w:lvlText w:val="–"/>
      <w:lvlJc w:val="left"/>
      <w:pPr>
        <w:ind w:left="3600" w:hanging="360"/>
      </w:pPr>
      <w:rPr>
        <w:rFonts w:ascii="Times New Roman" w:eastAsia="Times New Roman" w:hAnsi="Times New Roman"/>
      </w:rPr>
    </w:lvl>
    <w:lvl w:ilvl="7">
      <w:start w:val="1"/>
      <w:numFmt w:val="bullet"/>
      <w:lvlText w:val="–"/>
      <w:lvlJc w:val="left"/>
      <w:pPr>
        <w:ind w:left="3960" w:hanging="360"/>
      </w:pPr>
      <w:rPr>
        <w:rFonts w:ascii="Times New Roman" w:eastAsia="Times New Roman" w:hAnsi="Times New Roman"/>
      </w:rPr>
    </w:lvl>
    <w:lvl w:ilvl="8">
      <w:start w:val="1"/>
      <w:numFmt w:val="bullet"/>
      <w:lvlText w:val="–"/>
      <w:lvlJc w:val="left"/>
      <w:pPr>
        <w:ind w:left="4320" w:hanging="360"/>
      </w:pPr>
      <w:rPr>
        <w:rFonts w:ascii="Times New Roman" w:eastAsia="Times New Roman" w:hAnsi="Times New Roman"/>
      </w:rPr>
    </w:lvl>
  </w:abstractNum>
  <w:abstractNum w:abstractNumId="1">
    <w:nsid w:val="06661D51"/>
    <w:multiLevelType w:val="hybridMultilevel"/>
    <w:tmpl w:val="A28450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FB59F3"/>
    <w:multiLevelType w:val="hybridMultilevel"/>
    <w:tmpl w:val="773EF7D0"/>
    <w:lvl w:ilvl="0" w:tplc="0A70E3A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415719"/>
    <w:multiLevelType w:val="hybridMultilevel"/>
    <w:tmpl w:val="47948D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4766C63"/>
    <w:multiLevelType w:val="hybridMultilevel"/>
    <w:tmpl w:val="9FD88DB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nsid w:val="2E955466"/>
    <w:multiLevelType w:val="hybridMultilevel"/>
    <w:tmpl w:val="3FCA7CE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nsid w:val="3DF46FD1"/>
    <w:multiLevelType w:val="hybridMultilevel"/>
    <w:tmpl w:val="CF5EFD0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nsid w:val="464039AF"/>
    <w:multiLevelType w:val="hybridMultilevel"/>
    <w:tmpl w:val="6F9ACE5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nsid w:val="485767B2"/>
    <w:multiLevelType w:val="hybridMultilevel"/>
    <w:tmpl w:val="BF84DD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6C3201DE"/>
    <w:multiLevelType w:val="hybridMultilevel"/>
    <w:tmpl w:val="95B6E9C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nsid w:val="6D552F77"/>
    <w:multiLevelType w:val="hybridMultilevel"/>
    <w:tmpl w:val="29367AD0"/>
    <w:lvl w:ilvl="0" w:tplc="03A429DC">
      <w:start w:val="1"/>
      <w:numFmt w:val="decimal"/>
      <w:lvlText w:val="%1."/>
      <w:lvlJc w:val="left"/>
      <w:pPr>
        <w:ind w:left="360" w:hanging="360"/>
      </w:pPr>
      <w:rPr>
        <w:rFonts w:hint="default"/>
        <w:sz w:val="24"/>
        <w:szCs w:val="24"/>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nsid w:val="70216106"/>
    <w:multiLevelType w:val="hybridMultilevel"/>
    <w:tmpl w:val="F7528FB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nsid w:val="7DC5332A"/>
    <w:multiLevelType w:val="hybridMultilevel"/>
    <w:tmpl w:val="36F26AEA"/>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6"/>
  </w:num>
  <w:num w:numId="4">
    <w:abstractNumId w:val="10"/>
  </w:num>
  <w:num w:numId="5">
    <w:abstractNumId w:val="4"/>
  </w:num>
  <w:num w:numId="6">
    <w:abstractNumId w:val="8"/>
  </w:num>
  <w:num w:numId="7">
    <w:abstractNumId w:val="12"/>
  </w:num>
  <w:num w:numId="8">
    <w:abstractNumId w:val="5"/>
  </w:num>
  <w:num w:numId="9">
    <w:abstractNumId w:val="9"/>
  </w:num>
  <w:num w:numId="10">
    <w:abstractNumId w:val="3"/>
  </w:num>
  <w:num w:numId="11">
    <w:abstractNumId w:val="7"/>
  </w:num>
  <w:num w:numId="12">
    <w:abstractNumId w:val="1"/>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13A38"/>
    <w:rsid w:val="0000014B"/>
    <w:rsid w:val="000005CB"/>
    <w:rsid w:val="00014649"/>
    <w:rsid w:val="00026BDC"/>
    <w:rsid w:val="000348AF"/>
    <w:rsid w:val="00062D75"/>
    <w:rsid w:val="00065279"/>
    <w:rsid w:val="00070053"/>
    <w:rsid w:val="00070CDA"/>
    <w:rsid w:val="00074C67"/>
    <w:rsid w:val="00075CC6"/>
    <w:rsid w:val="00085A6B"/>
    <w:rsid w:val="00090337"/>
    <w:rsid w:val="000A23B1"/>
    <w:rsid w:val="000B480B"/>
    <w:rsid w:val="000C7B93"/>
    <w:rsid w:val="000F49C1"/>
    <w:rsid w:val="001054FF"/>
    <w:rsid w:val="00122F15"/>
    <w:rsid w:val="001231E0"/>
    <w:rsid w:val="0012413A"/>
    <w:rsid w:val="00124849"/>
    <w:rsid w:val="00156BF4"/>
    <w:rsid w:val="00167EDB"/>
    <w:rsid w:val="00173CA8"/>
    <w:rsid w:val="00182BE2"/>
    <w:rsid w:val="0018747D"/>
    <w:rsid w:val="00192D15"/>
    <w:rsid w:val="001D1F29"/>
    <w:rsid w:val="001E579C"/>
    <w:rsid w:val="001F39EA"/>
    <w:rsid w:val="001F3C76"/>
    <w:rsid w:val="001F62A7"/>
    <w:rsid w:val="002007D7"/>
    <w:rsid w:val="002114F0"/>
    <w:rsid w:val="002170E8"/>
    <w:rsid w:val="0022412A"/>
    <w:rsid w:val="00237895"/>
    <w:rsid w:val="0025243E"/>
    <w:rsid w:val="0025498F"/>
    <w:rsid w:val="00262EA9"/>
    <w:rsid w:val="002723DC"/>
    <w:rsid w:val="00276C2B"/>
    <w:rsid w:val="00276F24"/>
    <w:rsid w:val="002808EF"/>
    <w:rsid w:val="00282B27"/>
    <w:rsid w:val="00290883"/>
    <w:rsid w:val="002C7F8A"/>
    <w:rsid w:val="002F444B"/>
    <w:rsid w:val="002F45BA"/>
    <w:rsid w:val="003033A7"/>
    <w:rsid w:val="0030483B"/>
    <w:rsid w:val="0030519E"/>
    <w:rsid w:val="003179AE"/>
    <w:rsid w:val="00340795"/>
    <w:rsid w:val="00364C28"/>
    <w:rsid w:val="00365EE4"/>
    <w:rsid w:val="00365F1A"/>
    <w:rsid w:val="00377E7A"/>
    <w:rsid w:val="00385658"/>
    <w:rsid w:val="003A1806"/>
    <w:rsid w:val="003B1414"/>
    <w:rsid w:val="003B4EDF"/>
    <w:rsid w:val="003B6D66"/>
    <w:rsid w:val="003D277A"/>
    <w:rsid w:val="00410489"/>
    <w:rsid w:val="00415F45"/>
    <w:rsid w:val="00451249"/>
    <w:rsid w:val="0046391A"/>
    <w:rsid w:val="00463C8E"/>
    <w:rsid w:val="0047376E"/>
    <w:rsid w:val="00476CFE"/>
    <w:rsid w:val="004806FE"/>
    <w:rsid w:val="00490713"/>
    <w:rsid w:val="004D0E44"/>
    <w:rsid w:val="004D1591"/>
    <w:rsid w:val="004D79BB"/>
    <w:rsid w:val="004E14A3"/>
    <w:rsid w:val="004F58CE"/>
    <w:rsid w:val="00507E2D"/>
    <w:rsid w:val="005219FE"/>
    <w:rsid w:val="00546EC3"/>
    <w:rsid w:val="005577EE"/>
    <w:rsid w:val="00564056"/>
    <w:rsid w:val="0057289C"/>
    <w:rsid w:val="00580C37"/>
    <w:rsid w:val="00583C4C"/>
    <w:rsid w:val="005A723D"/>
    <w:rsid w:val="005B1DD9"/>
    <w:rsid w:val="005D5A31"/>
    <w:rsid w:val="005E26CE"/>
    <w:rsid w:val="005F0BD3"/>
    <w:rsid w:val="005F2D9A"/>
    <w:rsid w:val="00623CFF"/>
    <w:rsid w:val="0063396F"/>
    <w:rsid w:val="00650DDC"/>
    <w:rsid w:val="006659C0"/>
    <w:rsid w:val="00671ADD"/>
    <w:rsid w:val="006763DC"/>
    <w:rsid w:val="00682DFC"/>
    <w:rsid w:val="00685763"/>
    <w:rsid w:val="006A6B99"/>
    <w:rsid w:val="006B00B0"/>
    <w:rsid w:val="006B0DE8"/>
    <w:rsid w:val="006B5D75"/>
    <w:rsid w:val="006B6B68"/>
    <w:rsid w:val="006D728A"/>
    <w:rsid w:val="006E25B0"/>
    <w:rsid w:val="006E5F9B"/>
    <w:rsid w:val="00705681"/>
    <w:rsid w:val="00710EFD"/>
    <w:rsid w:val="00721CB3"/>
    <w:rsid w:val="007347CC"/>
    <w:rsid w:val="00736FCA"/>
    <w:rsid w:val="00740C9D"/>
    <w:rsid w:val="007707E1"/>
    <w:rsid w:val="00783277"/>
    <w:rsid w:val="00786728"/>
    <w:rsid w:val="00786B7D"/>
    <w:rsid w:val="007916BB"/>
    <w:rsid w:val="00796CBE"/>
    <w:rsid w:val="007A295C"/>
    <w:rsid w:val="007A5A6B"/>
    <w:rsid w:val="007B2371"/>
    <w:rsid w:val="007B58FB"/>
    <w:rsid w:val="007B5A38"/>
    <w:rsid w:val="007C1DC9"/>
    <w:rsid w:val="007D105B"/>
    <w:rsid w:val="007E2FEE"/>
    <w:rsid w:val="007F5655"/>
    <w:rsid w:val="00801497"/>
    <w:rsid w:val="008171FB"/>
    <w:rsid w:val="008226A6"/>
    <w:rsid w:val="0082416C"/>
    <w:rsid w:val="00830354"/>
    <w:rsid w:val="0083627D"/>
    <w:rsid w:val="008379E8"/>
    <w:rsid w:val="0084036D"/>
    <w:rsid w:val="00845872"/>
    <w:rsid w:val="00852C34"/>
    <w:rsid w:val="00852D59"/>
    <w:rsid w:val="00885647"/>
    <w:rsid w:val="008A08E3"/>
    <w:rsid w:val="008A6CDC"/>
    <w:rsid w:val="008A72D2"/>
    <w:rsid w:val="008D323B"/>
    <w:rsid w:val="008E2592"/>
    <w:rsid w:val="008F1ECD"/>
    <w:rsid w:val="008F3664"/>
    <w:rsid w:val="008F3FA0"/>
    <w:rsid w:val="008F53E2"/>
    <w:rsid w:val="00907CC0"/>
    <w:rsid w:val="00916C2A"/>
    <w:rsid w:val="00934BCD"/>
    <w:rsid w:val="0093518C"/>
    <w:rsid w:val="00937B41"/>
    <w:rsid w:val="00940B1F"/>
    <w:rsid w:val="00943F0B"/>
    <w:rsid w:val="00945AF2"/>
    <w:rsid w:val="00960FFD"/>
    <w:rsid w:val="009657FC"/>
    <w:rsid w:val="00966FCA"/>
    <w:rsid w:val="00973479"/>
    <w:rsid w:val="00985AA4"/>
    <w:rsid w:val="00995C6B"/>
    <w:rsid w:val="0099669C"/>
    <w:rsid w:val="009B12E6"/>
    <w:rsid w:val="009B6D12"/>
    <w:rsid w:val="009C20FA"/>
    <w:rsid w:val="009D2C07"/>
    <w:rsid w:val="009E2C6B"/>
    <w:rsid w:val="00A00DAD"/>
    <w:rsid w:val="00A156F7"/>
    <w:rsid w:val="00A168F4"/>
    <w:rsid w:val="00A242C1"/>
    <w:rsid w:val="00A26E8D"/>
    <w:rsid w:val="00A374A0"/>
    <w:rsid w:val="00A46007"/>
    <w:rsid w:val="00A642F8"/>
    <w:rsid w:val="00A7328F"/>
    <w:rsid w:val="00A7391E"/>
    <w:rsid w:val="00A76891"/>
    <w:rsid w:val="00A81C6C"/>
    <w:rsid w:val="00A87CEE"/>
    <w:rsid w:val="00A959A9"/>
    <w:rsid w:val="00AA4DEA"/>
    <w:rsid w:val="00AB7ECF"/>
    <w:rsid w:val="00AD2ECB"/>
    <w:rsid w:val="00AE4477"/>
    <w:rsid w:val="00AF7526"/>
    <w:rsid w:val="00B00B3A"/>
    <w:rsid w:val="00B04C83"/>
    <w:rsid w:val="00B12A6D"/>
    <w:rsid w:val="00B26766"/>
    <w:rsid w:val="00B2783B"/>
    <w:rsid w:val="00B3259A"/>
    <w:rsid w:val="00B369F5"/>
    <w:rsid w:val="00B44CC5"/>
    <w:rsid w:val="00B47DB1"/>
    <w:rsid w:val="00B5187D"/>
    <w:rsid w:val="00B67B68"/>
    <w:rsid w:val="00B842D7"/>
    <w:rsid w:val="00B9672F"/>
    <w:rsid w:val="00BA2C55"/>
    <w:rsid w:val="00BC1CD3"/>
    <w:rsid w:val="00BC7E53"/>
    <w:rsid w:val="00BE3A71"/>
    <w:rsid w:val="00BE6DEA"/>
    <w:rsid w:val="00BF48D6"/>
    <w:rsid w:val="00C03601"/>
    <w:rsid w:val="00C07D4D"/>
    <w:rsid w:val="00C215E9"/>
    <w:rsid w:val="00C257A6"/>
    <w:rsid w:val="00C34143"/>
    <w:rsid w:val="00C45096"/>
    <w:rsid w:val="00C71675"/>
    <w:rsid w:val="00C719FC"/>
    <w:rsid w:val="00CB3100"/>
    <w:rsid w:val="00CD0A41"/>
    <w:rsid w:val="00CE0702"/>
    <w:rsid w:val="00CE288B"/>
    <w:rsid w:val="00CF0DA8"/>
    <w:rsid w:val="00CF196A"/>
    <w:rsid w:val="00CF5239"/>
    <w:rsid w:val="00D016B0"/>
    <w:rsid w:val="00D01DD8"/>
    <w:rsid w:val="00D024B1"/>
    <w:rsid w:val="00D02F00"/>
    <w:rsid w:val="00D13CC2"/>
    <w:rsid w:val="00D14AF6"/>
    <w:rsid w:val="00D229CE"/>
    <w:rsid w:val="00D265BC"/>
    <w:rsid w:val="00D34AF1"/>
    <w:rsid w:val="00D34F6D"/>
    <w:rsid w:val="00D3758E"/>
    <w:rsid w:val="00D376EE"/>
    <w:rsid w:val="00D43BE9"/>
    <w:rsid w:val="00D46CD9"/>
    <w:rsid w:val="00D530D2"/>
    <w:rsid w:val="00D56BDD"/>
    <w:rsid w:val="00D6362A"/>
    <w:rsid w:val="00D646AA"/>
    <w:rsid w:val="00D750BE"/>
    <w:rsid w:val="00D76A61"/>
    <w:rsid w:val="00D85756"/>
    <w:rsid w:val="00D92D0E"/>
    <w:rsid w:val="00DA3FA5"/>
    <w:rsid w:val="00DB4799"/>
    <w:rsid w:val="00DB7854"/>
    <w:rsid w:val="00DC4AB7"/>
    <w:rsid w:val="00DD0BCB"/>
    <w:rsid w:val="00DE2203"/>
    <w:rsid w:val="00DE24D3"/>
    <w:rsid w:val="00DF496F"/>
    <w:rsid w:val="00E021E9"/>
    <w:rsid w:val="00E13A38"/>
    <w:rsid w:val="00E227F2"/>
    <w:rsid w:val="00E508E7"/>
    <w:rsid w:val="00E568A6"/>
    <w:rsid w:val="00E92B26"/>
    <w:rsid w:val="00E947D2"/>
    <w:rsid w:val="00EA604A"/>
    <w:rsid w:val="00EF35CD"/>
    <w:rsid w:val="00EF5840"/>
    <w:rsid w:val="00F0108C"/>
    <w:rsid w:val="00F12353"/>
    <w:rsid w:val="00F1779B"/>
    <w:rsid w:val="00F25DD1"/>
    <w:rsid w:val="00F43818"/>
    <w:rsid w:val="00F51795"/>
    <w:rsid w:val="00F54195"/>
    <w:rsid w:val="00F70DFE"/>
    <w:rsid w:val="00F72304"/>
    <w:rsid w:val="00F85C38"/>
    <w:rsid w:val="00F86AB7"/>
    <w:rsid w:val="00F923E4"/>
    <w:rsid w:val="00FA02B1"/>
    <w:rsid w:val="00FA2A08"/>
    <w:rsid w:val="00FB677C"/>
    <w:rsid w:val="00FD1FF3"/>
    <w:rsid w:val="00FD71D8"/>
    <w:rsid w:val="00FF2C3D"/>
    <w:rsid w:val="00FF5A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07E2D"/>
  </w:style>
  <w:style w:type="paragraph" w:styleId="Nadpis1">
    <w:name w:val="heading 1"/>
    <w:basedOn w:val="Normlny"/>
    <w:next w:val="Normlny"/>
    <w:link w:val="Nadpis1Char"/>
    <w:qFormat/>
    <w:rsid w:val="001E579C"/>
    <w:pPr>
      <w:keepNext/>
      <w:spacing w:before="240" w:after="60" w:line="240" w:lineRule="auto"/>
      <w:outlineLvl w:val="0"/>
    </w:pPr>
    <w:rPr>
      <w:rFonts w:ascii="Arial" w:eastAsia="Times New Roman" w:hAnsi="Arial" w:cs="Arial"/>
      <w:b/>
      <w:bCs/>
      <w:kern w:val="32"/>
      <w:sz w:val="32"/>
      <w:szCs w:val="32"/>
      <w:lang w:eastAsia="sk-SK"/>
    </w:rPr>
  </w:style>
  <w:style w:type="paragraph" w:styleId="Nadpis2">
    <w:name w:val="heading 2"/>
    <w:basedOn w:val="Normlny"/>
    <w:next w:val="Normlny"/>
    <w:link w:val="Nadpis2Char"/>
    <w:uiPriority w:val="9"/>
    <w:unhideWhenUsed/>
    <w:qFormat/>
    <w:rsid w:val="00D01D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qFormat/>
    <w:rsid w:val="00FD71D8"/>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sid w:val="00FD71D8"/>
    <w:rPr>
      <w:rFonts w:ascii="Times New Roman" w:eastAsia="Times New Roman" w:hAnsi="Times New Roman" w:cs="Times New Roman"/>
      <w:b/>
      <w:bCs/>
      <w:sz w:val="27"/>
      <w:szCs w:val="27"/>
      <w:lang w:eastAsia="sk-SK"/>
    </w:rPr>
  </w:style>
  <w:style w:type="paragraph" w:customStyle="1" w:styleId="bodytext">
    <w:name w:val="bodytext"/>
    <w:basedOn w:val="Normlny"/>
    <w:rsid w:val="00FD71D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uiPriority w:val="99"/>
    <w:rsid w:val="00FD71D8"/>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basedOn w:val="Predvolenpsmoodseku"/>
    <w:link w:val="Textpoznmkypodiarou"/>
    <w:uiPriority w:val="99"/>
    <w:rsid w:val="00FD71D8"/>
    <w:rPr>
      <w:rFonts w:ascii="Times New Roman" w:eastAsia="Times New Roman" w:hAnsi="Times New Roman" w:cs="Times New Roman"/>
      <w:sz w:val="20"/>
      <w:szCs w:val="20"/>
      <w:lang w:eastAsia="sk-SK"/>
    </w:rPr>
  </w:style>
  <w:style w:type="character" w:styleId="Odkaznapoznmkupodiarou">
    <w:name w:val="footnote reference"/>
    <w:aliases w:val="Footnote Refernece"/>
    <w:basedOn w:val="Predvolenpsmoodseku"/>
    <w:uiPriority w:val="99"/>
    <w:rsid w:val="00FD71D8"/>
    <w:rPr>
      <w:vertAlign w:val="superscript"/>
    </w:rPr>
  </w:style>
  <w:style w:type="character" w:customStyle="1" w:styleId="Nadpis1Char">
    <w:name w:val="Nadpis 1 Char"/>
    <w:basedOn w:val="Predvolenpsmoodseku"/>
    <w:link w:val="Nadpis1"/>
    <w:rsid w:val="001E579C"/>
    <w:rPr>
      <w:rFonts w:ascii="Arial" w:eastAsia="Times New Roman" w:hAnsi="Arial" w:cs="Arial"/>
      <w:b/>
      <w:bCs/>
      <w:kern w:val="32"/>
      <w:sz w:val="32"/>
      <w:szCs w:val="32"/>
      <w:lang w:eastAsia="sk-SK"/>
    </w:rPr>
  </w:style>
  <w:style w:type="character" w:styleId="Hypertextovprepojenie">
    <w:name w:val="Hyperlink"/>
    <w:basedOn w:val="Predvolenpsmoodseku"/>
    <w:rsid w:val="00E92B26"/>
    <w:rPr>
      <w:color w:val="0000FF"/>
      <w:u w:val="single"/>
    </w:rPr>
  </w:style>
  <w:style w:type="paragraph" w:customStyle="1" w:styleId="Default">
    <w:name w:val="Default"/>
    <w:rsid w:val="00E92B26"/>
    <w:pPr>
      <w:autoSpaceDE w:val="0"/>
      <w:autoSpaceDN w:val="0"/>
      <w:adjustRightInd w:val="0"/>
      <w:spacing w:after="0" w:line="240" w:lineRule="auto"/>
    </w:pPr>
    <w:rPr>
      <w:rFonts w:ascii="Calibri" w:eastAsia="Times New Roman" w:hAnsi="Calibri" w:cs="Calibri"/>
      <w:color w:val="000000"/>
      <w:sz w:val="24"/>
      <w:szCs w:val="24"/>
      <w:lang w:eastAsia="sk-SK"/>
    </w:rPr>
  </w:style>
  <w:style w:type="paragraph" w:styleId="Normlnywebov">
    <w:name w:val="Normal (Web)"/>
    <w:basedOn w:val="Normlny"/>
    <w:uiPriority w:val="99"/>
    <w:rsid w:val="0084587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kladntext">
    <w:name w:val="Body Text"/>
    <w:basedOn w:val="Normlny"/>
    <w:link w:val="ZkladntextChar"/>
    <w:rsid w:val="00065279"/>
    <w:pPr>
      <w:tabs>
        <w:tab w:val="left" w:pos="5040"/>
      </w:tabs>
      <w:spacing w:after="0" w:line="240" w:lineRule="auto"/>
      <w:jc w:val="both"/>
    </w:pPr>
    <w:rPr>
      <w:rFonts w:ascii="Century Gothic" w:eastAsia="Times New Roman" w:hAnsi="Century Gothic" w:cs="Times New Roman"/>
      <w:lang w:eastAsia="cs-CZ"/>
    </w:rPr>
  </w:style>
  <w:style w:type="character" w:customStyle="1" w:styleId="ZkladntextChar">
    <w:name w:val="Základný text Char"/>
    <w:basedOn w:val="Predvolenpsmoodseku"/>
    <w:link w:val="Zkladntext"/>
    <w:rsid w:val="00065279"/>
    <w:rPr>
      <w:rFonts w:ascii="Century Gothic" w:eastAsia="Times New Roman" w:hAnsi="Century Gothic" w:cs="Times New Roman"/>
      <w:lang w:eastAsia="cs-CZ"/>
    </w:rPr>
  </w:style>
  <w:style w:type="paragraph" w:customStyle="1" w:styleId="Odsekzoznamu1">
    <w:name w:val="Odsek zoznamu1"/>
    <w:basedOn w:val="Normlny"/>
    <w:qFormat/>
    <w:rsid w:val="00065279"/>
    <w:pPr>
      <w:ind w:left="720"/>
      <w:contextualSpacing/>
    </w:pPr>
    <w:rPr>
      <w:rFonts w:ascii="Calibri" w:eastAsia="Times New Roman" w:hAnsi="Calibri" w:cs="Times New Roman"/>
    </w:rPr>
  </w:style>
  <w:style w:type="paragraph" w:styleId="Odsekzoznamu">
    <w:name w:val="List Paragraph"/>
    <w:basedOn w:val="Normlny"/>
    <w:uiPriority w:val="34"/>
    <w:qFormat/>
    <w:rsid w:val="00BE6DEA"/>
    <w:pPr>
      <w:ind w:left="720"/>
      <w:contextualSpacing/>
    </w:pPr>
  </w:style>
  <w:style w:type="character" w:customStyle="1" w:styleId="word">
    <w:name w:val="word"/>
    <w:basedOn w:val="Predvolenpsmoodseku"/>
    <w:rsid w:val="00DE2203"/>
    <w:rPr>
      <w:rFonts w:cs="Times New Roman"/>
    </w:rPr>
  </w:style>
  <w:style w:type="paragraph" w:customStyle="1" w:styleId="titulok">
    <w:name w:val="titulok"/>
    <w:basedOn w:val="Normlny"/>
    <w:rsid w:val="006E25B0"/>
    <w:pPr>
      <w:spacing w:before="100" w:beforeAutospacing="1" w:after="100" w:afterAutospacing="1" w:line="240" w:lineRule="auto"/>
    </w:pPr>
    <w:rPr>
      <w:rFonts w:ascii="Times New Roman" w:eastAsia="Calibri" w:hAnsi="Times New Roman" w:cs="Times New Roman"/>
      <w:sz w:val="24"/>
      <w:szCs w:val="24"/>
      <w:lang w:eastAsia="sk-SK"/>
    </w:rPr>
  </w:style>
  <w:style w:type="character" w:customStyle="1" w:styleId="hps">
    <w:name w:val="hps"/>
    <w:basedOn w:val="Predvolenpsmoodseku"/>
    <w:rsid w:val="00623CFF"/>
  </w:style>
  <w:style w:type="paragraph" w:customStyle="1" w:styleId="Poznkapodarou">
    <w:name w:val="Pozn疥ka pod 鑛arou"/>
    <w:basedOn w:val="Normlny"/>
    <w:uiPriority w:val="99"/>
    <w:rsid w:val="00B47DB1"/>
    <w:pPr>
      <w:widowControl w:val="0"/>
      <w:suppressLineNumbers/>
      <w:autoSpaceDE w:val="0"/>
      <w:autoSpaceDN w:val="0"/>
      <w:adjustRightInd w:val="0"/>
      <w:spacing w:after="0" w:line="240" w:lineRule="auto"/>
      <w:ind w:left="283" w:hanging="283"/>
    </w:pPr>
    <w:rPr>
      <w:rFonts w:ascii="Times New Roman" w:eastAsiaTheme="minorEastAsia" w:hAnsi="Times New Roman" w:cs="Times New Roman"/>
      <w:sz w:val="20"/>
      <w:szCs w:val="20"/>
      <w:lang w:eastAsia="sk-SK"/>
    </w:rPr>
  </w:style>
  <w:style w:type="paragraph" w:customStyle="1" w:styleId="Vchodzie">
    <w:name w:val="Vchodzie"/>
    <w:rsid w:val="00B47DB1"/>
    <w:pPr>
      <w:widowControl w:val="0"/>
      <w:autoSpaceDN w:val="0"/>
      <w:adjustRightInd w:val="0"/>
      <w:spacing w:after="0" w:line="240" w:lineRule="auto"/>
    </w:pPr>
    <w:rPr>
      <w:rFonts w:ascii="Times New Roman" w:eastAsia="Times New Roman" w:hAnsi="SimSun" w:cs="Times New Roman"/>
      <w:kern w:val="1"/>
      <w:sz w:val="24"/>
      <w:szCs w:val="24"/>
      <w:lang w:eastAsia="zh-CN" w:bidi="hi-IN"/>
    </w:rPr>
  </w:style>
  <w:style w:type="paragraph" w:customStyle="1" w:styleId="Telotextu">
    <w:name w:val="Telo textu"/>
    <w:basedOn w:val="Vchodzie"/>
    <w:uiPriority w:val="99"/>
    <w:rsid w:val="00070053"/>
    <w:pPr>
      <w:autoSpaceDE w:val="0"/>
      <w:spacing w:after="120"/>
    </w:pPr>
    <w:rPr>
      <w:rFonts w:eastAsiaTheme="minorEastAsia" w:hAnsi="Times New Roman"/>
      <w:kern w:val="0"/>
      <w:lang w:eastAsia="sk-SK" w:bidi="ar-SA"/>
    </w:rPr>
  </w:style>
  <w:style w:type="character" w:customStyle="1" w:styleId="Silnzvraznenie">
    <w:name w:val="Siln・zvraznenie"/>
    <w:uiPriority w:val="99"/>
    <w:rsid w:val="003B6D66"/>
    <w:rPr>
      <w:b/>
    </w:rPr>
  </w:style>
  <w:style w:type="paragraph" w:styleId="Bezriadkovania">
    <w:name w:val="No Spacing"/>
    <w:uiPriority w:val="1"/>
    <w:qFormat/>
    <w:rsid w:val="00CF196A"/>
    <w:pPr>
      <w:spacing w:after="0" w:line="240" w:lineRule="auto"/>
    </w:pPr>
  </w:style>
  <w:style w:type="character" w:customStyle="1" w:styleId="Nadpis2Char">
    <w:name w:val="Nadpis 2 Char"/>
    <w:basedOn w:val="Predvolenpsmoodseku"/>
    <w:link w:val="Nadpis2"/>
    <w:uiPriority w:val="9"/>
    <w:rsid w:val="00D01DD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Predvolenpsmoodseku"/>
    <w:rsid w:val="00167EDB"/>
  </w:style>
  <w:style w:type="paragraph" w:styleId="Textbubliny">
    <w:name w:val="Balloon Text"/>
    <w:basedOn w:val="Normlny"/>
    <w:link w:val="TextbublinyChar"/>
    <w:uiPriority w:val="99"/>
    <w:semiHidden/>
    <w:unhideWhenUsed/>
    <w:rsid w:val="00A7328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A7328F"/>
    <w:rPr>
      <w:rFonts w:ascii="Tahoma" w:hAnsi="Tahoma" w:cs="Tahoma"/>
      <w:sz w:val="16"/>
      <w:szCs w:val="16"/>
    </w:rPr>
  </w:style>
  <w:style w:type="paragraph" w:styleId="Hlavika">
    <w:name w:val="header"/>
    <w:basedOn w:val="Normlny"/>
    <w:link w:val="HlavikaChar"/>
    <w:uiPriority w:val="99"/>
    <w:unhideWhenUsed/>
    <w:rsid w:val="00D3758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3758E"/>
  </w:style>
  <w:style w:type="paragraph" w:styleId="Pta">
    <w:name w:val="footer"/>
    <w:basedOn w:val="Normlny"/>
    <w:link w:val="PtaChar"/>
    <w:uiPriority w:val="99"/>
    <w:unhideWhenUsed/>
    <w:rsid w:val="00D3758E"/>
    <w:pPr>
      <w:tabs>
        <w:tab w:val="center" w:pos="4536"/>
        <w:tab w:val="right" w:pos="9072"/>
      </w:tabs>
      <w:spacing w:after="0" w:line="240" w:lineRule="auto"/>
    </w:pPr>
  </w:style>
  <w:style w:type="character" w:customStyle="1" w:styleId="PtaChar">
    <w:name w:val="Päta Char"/>
    <w:basedOn w:val="Predvolenpsmoodseku"/>
    <w:link w:val="Pta"/>
    <w:uiPriority w:val="99"/>
    <w:rsid w:val="00D3758E"/>
  </w:style>
  <w:style w:type="paragraph" w:customStyle="1" w:styleId="Normlny1">
    <w:name w:val="Normálny1"/>
    <w:rsid w:val="00F72304"/>
    <w:rPr>
      <w:rFonts w:ascii="Times New Roman" w:eastAsia="Times New Roman" w:hAnsi="Times New Roman" w:cs="Times New Roman"/>
      <w:color w:val="000000"/>
      <w:sz w:val="24"/>
      <w:szCs w:val="20"/>
      <w:lang w:eastAsia="sk-SK"/>
    </w:rPr>
  </w:style>
  <w:style w:type="character" w:styleId="CitciaHTML">
    <w:name w:val="HTML Cite"/>
    <w:basedOn w:val="Predvolenpsmoodseku"/>
    <w:uiPriority w:val="99"/>
    <w:semiHidden/>
    <w:unhideWhenUsed/>
    <w:rsid w:val="00BE3A7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8759">
      <w:bodyDiv w:val="1"/>
      <w:marLeft w:val="0"/>
      <w:marRight w:val="0"/>
      <w:marTop w:val="0"/>
      <w:marBottom w:val="0"/>
      <w:divBdr>
        <w:top w:val="none" w:sz="0" w:space="0" w:color="auto"/>
        <w:left w:val="none" w:sz="0" w:space="0" w:color="auto"/>
        <w:bottom w:val="none" w:sz="0" w:space="0" w:color="auto"/>
        <w:right w:val="none" w:sz="0" w:space="0" w:color="auto"/>
      </w:divBdr>
      <w:divsChild>
        <w:div w:id="651443250">
          <w:marLeft w:val="432"/>
          <w:marRight w:val="0"/>
          <w:marTop w:val="120"/>
          <w:marBottom w:val="0"/>
          <w:divBdr>
            <w:top w:val="none" w:sz="0" w:space="0" w:color="auto"/>
            <w:left w:val="none" w:sz="0" w:space="0" w:color="auto"/>
            <w:bottom w:val="none" w:sz="0" w:space="0" w:color="auto"/>
            <w:right w:val="none" w:sz="0" w:space="0" w:color="auto"/>
          </w:divBdr>
        </w:div>
        <w:div w:id="1527981375">
          <w:marLeft w:val="432"/>
          <w:marRight w:val="0"/>
          <w:marTop w:val="120"/>
          <w:marBottom w:val="0"/>
          <w:divBdr>
            <w:top w:val="none" w:sz="0" w:space="0" w:color="auto"/>
            <w:left w:val="none" w:sz="0" w:space="0" w:color="auto"/>
            <w:bottom w:val="none" w:sz="0" w:space="0" w:color="auto"/>
            <w:right w:val="none" w:sz="0" w:space="0" w:color="auto"/>
          </w:divBdr>
        </w:div>
      </w:divsChild>
    </w:div>
    <w:div w:id="50926259">
      <w:bodyDiv w:val="1"/>
      <w:marLeft w:val="0"/>
      <w:marRight w:val="0"/>
      <w:marTop w:val="0"/>
      <w:marBottom w:val="0"/>
      <w:divBdr>
        <w:top w:val="none" w:sz="0" w:space="0" w:color="auto"/>
        <w:left w:val="none" w:sz="0" w:space="0" w:color="auto"/>
        <w:bottom w:val="none" w:sz="0" w:space="0" w:color="auto"/>
        <w:right w:val="none" w:sz="0" w:space="0" w:color="auto"/>
      </w:divBdr>
      <w:divsChild>
        <w:div w:id="1702392053">
          <w:marLeft w:val="432"/>
          <w:marRight w:val="0"/>
          <w:marTop w:val="120"/>
          <w:marBottom w:val="0"/>
          <w:divBdr>
            <w:top w:val="none" w:sz="0" w:space="0" w:color="auto"/>
            <w:left w:val="none" w:sz="0" w:space="0" w:color="auto"/>
            <w:bottom w:val="none" w:sz="0" w:space="0" w:color="auto"/>
            <w:right w:val="none" w:sz="0" w:space="0" w:color="auto"/>
          </w:divBdr>
        </w:div>
      </w:divsChild>
    </w:div>
    <w:div w:id="116918389">
      <w:bodyDiv w:val="1"/>
      <w:marLeft w:val="0"/>
      <w:marRight w:val="0"/>
      <w:marTop w:val="0"/>
      <w:marBottom w:val="0"/>
      <w:divBdr>
        <w:top w:val="none" w:sz="0" w:space="0" w:color="auto"/>
        <w:left w:val="none" w:sz="0" w:space="0" w:color="auto"/>
        <w:bottom w:val="none" w:sz="0" w:space="0" w:color="auto"/>
        <w:right w:val="none" w:sz="0" w:space="0" w:color="auto"/>
      </w:divBdr>
      <w:divsChild>
        <w:div w:id="94789520">
          <w:marLeft w:val="432"/>
          <w:marRight w:val="0"/>
          <w:marTop w:val="120"/>
          <w:marBottom w:val="0"/>
          <w:divBdr>
            <w:top w:val="none" w:sz="0" w:space="0" w:color="auto"/>
            <w:left w:val="none" w:sz="0" w:space="0" w:color="auto"/>
            <w:bottom w:val="none" w:sz="0" w:space="0" w:color="auto"/>
            <w:right w:val="none" w:sz="0" w:space="0" w:color="auto"/>
          </w:divBdr>
        </w:div>
        <w:div w:id="859006828">
          <w:marLeft w:val="432"/>
          <w:marRight w:val="0"/>
          <w:marTop w:val="120"/>
          <w:marBottom w:val="0"/>
          <w:divBdr>
            <w:top w:val="none" w:sz="0" w:space="0" w:color="auto"/>
            <w:left w:val="none" w:sz="0" w:space="0" w:color="auto"/>
            <w:bottom w:val="none" w:sz="0" w:space="0" w:color="auto"/>
            <w:right w:val="none" w:sz="0" w:space="0" w:color="auto"/>
          </w:divBdr>
        </w:div>
        <w:div w:id="1149522147">
          <w:marLeft w:val="432"/>
          <w:marRight w:val="0"/>
          <w:marTop w:val="120"/>
          <w:marBottom w:val="0"/>
          <w:divBdr>
            <w:top w:val="none" w:sz="0" w:space="0" w:color="auto"/>
            <w:left w:val="none" w:sz="0" w:space="0" w:color="auto"/>
            <w:bottom w:val="none" w:sz="0" w:space="0" w:color="auto"/>
            <w:right w:val="none" w:sz="0" w:space="0" w:color="auto"/>
          </w:divBdr>
        </w:div>
        <w:div w:id="622078306">
          <w:marLeft w:val="432"/>
          <w:marRight w:val="0"/>
          <w:marTop w:val="120"/>
          <w:marBottom w:val="0"/>
          <w:divBdr>
            <w:top w:val="none" w:sz="0" w:space="0" w:color="auto"/>
            <w:left w:val="none" w:sz="0" w:space="0" w:color="auto"/>
            <w:bottom w:val="none" w:sz="0" w:space="0" w:color="auto"/>
            <w:right w:val="none" w:sz="0" w:space="0" w:color="auto"/>
          </w:divBdr>
        </w:div>
        <w:div w:id="956906180">
          <w:marLeft w:val="432"/>
          <w:marRight w:val="0"/>
          <w:marTop w:val="120"/>
          <w:marBottom w:val="0"/>
          <w:divBdr>
            <w:top w:val="none" w:sz="0" w:space="0" w:color="auto"/>
            <w:left w:val="none" w:sz="0" w:space="0" w:color="auto"/>
            <w:bottom w:val="none" w:sz="0" w:space="0" w:color="auto"/>
            <w:right w:val="none" w:sz="0" w:space="0" w:color="auto"/>
          </w:divBdr>
        </w:div>
      </w:divsChild>
    </w:div>
    <w:div w:id="119426363">
      <w:bodyDiv w:val="1"/>
      <w:marLeft w:val="0"/>
      <w:marRight w:val="0"/>
      <w:marTop w:val="0"/>
      <w:marBottom w:val="0"/>
      <w:divBdr>
        <w:top w:val="none" w:sz="0" w:space="0" w:color="auto"/>
        <w:left w:val="none" w:sz="0" w:space="0" w:color="auto"/>
        <w:bottom w:val="none" w:sz="0" w:space="0" w:color="auto"/>
        <w:right w:val="none" w:sz="0" w:space="0" w:color="auto"/>
      </w:divBdr>
      <w:divsChild>
        <w:div w:id="1530794120">
          <w:marLeft w:val="432"/>
          <w:marRight w:val="0"/>
          <w:marTop w:val="120"/>
          <w:marBottom w:val="0"/>
          <w:divBdr>
            <w:top w:val="none" w:sz="0" w:space="0" w:color="auto"/>
            <w:left w:val="none" w:sz="0" w:space="0" w:color="auto"/>
            <w:bottom w:val="none" w:sz="0" w:space="0" w:color="auto"/>
            <w:right w:val="none" w:sz="0" w:space="0" w:color="auto"/>
          </w:divBdr>
        </w:div>
        <w:div w:id="1201092397">
          <w:marLeft w:val="432"/>
          <w:marRight w:val="0"/>
          <w:marTop w:val="120"/>
          <w:marBottom w:val="0"/>
          <w:divBdr>
            <w:top w:val="none" w:sz="0" w:space="0" w:color="auto"/>
            <w:left w:val="none" w:sz="0" w:space="0" w:color="auto"/>
            <w:bottom w:val="none" w:sz="0" w:space="0" w:color="auto"/>
            <w:right w:val="none" w:sz="0" w:space="0" w:color="auto"/>
          </w:divBdr>
        </w:div>
        <w:div w:id="1114330238">
          <w:marLeft w:val="432"/>
          <w:marRight w:val="0"/>
          <w:marTop w:val="120"/>
          <w:marBottom w:val="0"/>
          <w:divBdr>
            <w:top w:val="none" w:sz="0" w:space="0" w:color="auto"/>
            <w:left w:val="none" w:sz="0" w:space="0" w:color="auto"/>
            <w:bottom w:val="none" w:sz="0" w:space="0" w:color="auto"/>
            <w:right w:val="none" w:sz="0" w:space="0" w:color="auto"/>
          </w:divBdr>
        </w:div>
      </w:divsChild>
    </w:div>
    <w:div w:id="197159074">
      <w:bodyDiv w:val="1"/>
      <w:marLeft w:val="0"/>
      <w:marRight w:val="0"/>
      <w:marTop w:val="0"/>
      <w:marBottom w:val="0"/>
      <w:divBdr>
        <w:top w:val="none" w:sz="0" w:space="0" w:color="auto"/>
        <w:left w:val="none" w:sz="0" w:space="0" w:color="auto"/>
        <w:bottom w:val="none" w:sz="0" w:space="0" w:color="auto"/>
        <w:right w:val="none" w:sz="0" w:space="0" w:color="auto"/>
      </w:divBdr>
      <w:divsChild>
        <w:div w:id="361322777">
          <w:marLeft w:val="432"/>
          <w:marRight w:val="0"/>
          <w:marTop w:val="120"/>
          <w:marBottom w:val="0"/>
          <w:divBdr>
            <w:top w:val="none" w:sz="0" w:space="0" w:color="auto"/>
            <w:left w:val="none" w:sz="0" w:space="0" w:color="auto"/>
            <w:bottom w:val="none" w:sz="0" w:space="0" w:color="auto"/>
            <w:right w:val="none" w:sz="0" w:space="0" w:color="auto"/>
          </w:divBdr>
        </w:div>
        <w:div w:id="600601241">
          <w:marLeft w:val="432"/>
          <w:marRight w:val="0"/>
          <w:marTop w:val="120"/>
          <w:marBottom w:val="0"/>
          <w:divBdr>
            <w:top w:val="none" w:sz="0" w:space="0" w:color="auto"/>
            <w:left w:val="none" w:sz="0" w:space="0" w:color="auto"/>
            <w:bottom w:val="none" w:sz="0" w:space="0" w:color="auto"/>
            <w:right w:val="none" w:sz="0" w:space="0" w:color="auto"/>
          </w:divBdr>
        </w:div>
        <w:div w:id="2036883583">
          <w:marLeft w:val="432"/>
          <w:marRight w:val="0"/>
          <w:marTop w:val="120"/>
          <w:marBottom w:val="0"/>
          <w:divBdr>
            <w:top w:val="none" w:sz="0" w:space="0" w:color="auto"/>
            <w:left w:val="none" w:sz="0" w:space="0" w:color="auto"/>
            <w:bottom w:val="none" w:sz="0" w:space="0" w:color="auto"/>
            <w:right w:val="none" w:sz="0" w:space="0" w:color="auto"/>
          </w:divBdr>
        </w:div>
      </w:divsChild>
    </w:div>
    <w:div w:id="219442357">
      <w:bodyDiv w:val="1"/>
      <w:marLeft w:val="0"/>
      <w:marRight w:val="0"/>
      <w:marTop w:val="0"/>
      <w:marBottom w:val="0"/>
      <w:divBdr>
        <w:top w:val="none" w:sz="0" w:space="0" w:color="auto"/>
        <w:left w:val="none" w:sz="0" w:space="0" w:color="auto"/>
        <w:bottom w:val="none" w:sz="0" w:space="0" w:color="auto"/>
        <w:right w:val="none" w:sz="0" w:space="0" w:color="auto"/>
      </w:divBdr>
      <w:divsChild>
        <w:div w:id="432749381">
          <w:marLeft w:val="432"/>
          <w:marRight w:val="0"/>
          <w:marTop w:val="120"/>
          <w:marBottom w:val="0"/>
          <w:divBdr>
            <w:top w:val="none" w:sz="0" w:space="0" w:color="auto"/>
            <w:left w:val="none" w:sz="0" w:space="0" w:color="auto"/>
            <w:bottom w:val="none" w:sz="0" w:space="0" w:color="auto"/>
            <w:right w:val="none" w:sz="0" w:space="0" w:color="auto"/>
          </w:divBdr>
        </w:div>
        <w:div w:id="1898079183">
          <w:marLeft w:val="432"/>
          <w:marRight w:val="0"/>
          <w:marTop w:val="120"/>
          <w:marBottom w:val="0"/>
          <w:divBdr>
            <w:top w:val="none" w:sz="0" w:space="0" w:color="auto"/>
            <w:left w:val="none" w:sz="0" w:space="0" w:color="auto"/>
            <w:bottom w:val="none" w:sz="0" w:space="0" w:color="auto"/>
            <w:right w:val="none" w:sz="0" w:space="0" w:color="auto"/>
          </w:divBdr>
        </w:div>
        <w:div w:id="350879808">
          <w:marLeft w:val="432"/>
          <w:marRight w:val="0"/>
          <w:marTop w:val="120"/>
          <w:marBottom w:val="0"/>
          <w:divBdr>
            <w:top w:val="none" w:sz="0" w:space="0" w:color="auto"/>
            <w:left w:val="none" w:sz="0" w:space="0" w:color="auto"/>
            <w:bottom w:val="none" w:sz="0" w:space="0" w:color="auto"/>
            <w:right w:val="none" w:sz="0" w:space="0" w:color="auto"/>
          </w:divBdr>
        </w:div>
      </w:divsChild>
    </w:div>
    <w:div w:id="287669666">
      <w:bodyDiv w:val="1"/>
      <w:marLeft w:val="0"/>
      <w:marRight w:val="0"/>
      <w:marTop w:val="0"/>
      <w:marBottom w:val="0"/>
      <w:divBdr>
        <w:top w:val="none" w:sz="0" w:space="0" w:color="auto"/>
        <w:left w:val="none" w:sz="0" w:space="0" w:color="auto"/>
        <w:bottom w:val="none" w:sz="0" w:space="0" w:color="auto"/>
        <w:right w:val="none" w:sz="0" w:space="0" w:color="auto"/>
      </w:divBdr>
    </w:div>
    <w:div w:id="328870347">
      <w:bodyDiv w:val="1"/>
      <w:marLeft w:val="0"/>
      <w:marRight w:val="0"/>
      <w:marTop w:val="0"/>
      <w:marBottom w:val="0"/>
      <w:divBdr>
        <w:top w:val="none" w:sz="0" w:space="0" w:color="auto"/>
        <w:left w:val="none" w:sz="0" w:space="0" w:color="auto"/>
        <w:bottom w:val="none" w:sz="0" w:space="0" w:color="auto"/>
        <w:right w:val="none" w:sz="0" w:space="0" w:color="auto"/>
      </w:divBdr>
      <w:divsChild>
        <w:div w:id="1640963194">
          <w:marLeft w:val="432"/>
          <w:marRight w:val="0"/>
          <w:marTop w:val="120"/>
          <w:marBottom w:val="0"/>
          <w:divBdr>
            <w:top w:val="none" w:sz="0" w:space="0" w:color="auto"/>
            <w:left w:val="none" w:sz="0" w:space="0" w:color="auto"/>
            <w:bottom w:val="none" w:sz="0" w:space="0" w:color="auto"/>
            <w:right w:val="none" w:sz="0" w:space="0" w:color="auto"/>
          </w:divBdr>
        </w:div>
        <w:div w:id="7025971">
          <w:marLeft w:val="432"/>
          <w:marRight w:val="0"/>
          <w:marTop w:val="120"/>
          <w:marBottom w:val="0"/>
          <w:divBdr>
            <w:top w:val="none" w:sz="0" w:space="0" w:color="auto"/>
            <w:left w:val="none" w:sz="0" w:space="0" w:color="auto"/>
            <w:bottom w:val="none" w:sz="0" w:space="0" w:color="auto"/>
            <w:right w:val="none" w:sz="0" w:space="0" w:color="auto"/>
          </w:divBdr>
        </w:div>
        <w:div w:id="135605115">
          <w:marLeft w:val="432"/>
          <w:marRight w:val="0"/>
          <w:marTop w:val="120"/>
          <w:marBottom w:val="0"/>
          <w:divBdr>
            <w:top w:val="none" w:sz="0" w:space="0" w:color="auto"/>
            <w:left w:val="none" w:sz="0" w:space="0" w:color="auto"/>
            <w:bottom w:val="none" w:sz="0" w:space="0" w:color="auto"/>
            <w:right w:val="none" w:sz="0" w:space="0" w:color="auto"/>
          </w:divBdr>
        </w:div>
        <w:div w:id="615647614">
          <w:marLeft w:val="432"/>
          <w:marRight w:val="0"/>
          <w:marTop w:val="120"/>
          <w:marBottom w:val="0"/>
          <w:divBdr>
            <w:top w:val="none" w:sz="0" w:space="0" w:color="auto"/>
            <w:left w:val="none" w:sz="0" w:space="0" w:color="auto"/>
            <w:bottom w:val="none" w:sz="0" w:space="0" w:color="auto"/>
            <w:right w:val="none" w:sz="0" w:space="0" w:color="auto"/>
          </w:divBdr>
        </w:div>
        <w:div w:id="1133251322">
          <w:marLeft w:val="432"/>
          <w:marRight w:val="0"/>
          <w:marTop w:val="120"/>
          <w:marBottom w:val="0"/>
          <w:divBdr>
            <w:top w:val="none" w:sz="0" w:space="0" w:color="auto"/>
            <w:left w:val="none" w:sz="0" w:space="0" w:color="auto"/>
            <w:bottom w:val="none" w:sz="0" w:space="0" w:color="auto"/>
            <w:right w:val="none" w:sz="0" w:space="0" w:color="auto"/>
          </w:divBdr>
        </w:div>
      </w:divsChild>
    </w:div>
    <w:div w:id="350226783">
      <w:bodyDiv w:val="1"/>
      <w:marLeft w:val="0"/>
      <w:marRight w:val="0"/>
      <w:marTop w:val="0"/>
      <w:marBottom w:val="0"/>
      <w:divBdr>
        <w:top w:val="none" w:sz="0" w:space="0" w:color="auto"/>
        <w:left w:val="none" w:sz="0" w:space="0" w:color="auto"/>
        <w:bottom w:val="none" w:sz="0" w:space="0" w:color="auto"/>
        <w:right w:val="none" w:sz="0" w:space="0" w:color="auto"/>
      </w:divBdr>
      <w:divsChild>
        <w:div w:id="1727679198">
          <w:marLeft w:val="432"/>
          <w:marRight w:val="0"/>
          <w:marTop w:val="120"/>
          <w:marBottom w:val="0"/>
          <w:divBdr>
            <w:top w:val="none" w:sz="0" w:space="0" w:color="auto"/>
            <w:left w:val="none" w:sz="0" w:space="0" w:color="auto"/>
            <w:bottom w:val="none" w:sz="0" w:space="0" w:color="auto"/>
            <w:right w:val="none" w:sz="0" w:space="0" w:color="auto"/>
          </w:divBdr>
        </w:div>
        <w:div w:id="1435588079">
          <w:marLeft w:val="432"/>
          <w:marRight w:val="0"/>
          <w:marTop w:val="120"/>
          <w:marBottom w:val="0"/>
          <w:divBdr>
            <w:top w:val="none" w:sz="0" w:space="0" w:color="auto"/>
            <w:left w:val="none" w:sz="0" w:space="0" w:color="auto"/>
            <w:bottom w:val="none" w:sz="0" w:space="0" w:color="auto"/>
            <w:right w:val="none" w:sz="0" w:space="0" w:color="auto"/>
          </w:divBdr>
        </w:div>
        <w:div w:id="1319730005">
          <w:marLeft w:val="432"/>
          <w:marRight w:val="0"/>
          <w:marTop w:val="120"/>
          <w:marBottom w:val="0"/>
          <w:divBdr>
            <w:top w:val="none" w:sz="0" w:space="0" w:color="auto"/>
            <w:left w:val="none" w:sz="0" w:space="0" w:color="auto"/>
            <w:bottom w:val="none" w:sz="0" w:space="0" w:color="auto"/>
            <w:right w:val="none" w:sz="0" w:space="0" w:color="auto"/>
          </w:divBdr>
        </w:div>
      </w:divsChild>
    </w:div>
    <w:div w:id="429591523">
      <w:bodyDiv w:val="1"/>
      <w:marLeft w:val="0"/>
      <w:marRight w:val="0"/>
      <w:marTop w:val="0"/>
      <w:marBottom w:val="0"/>
      <w:divBdr>
        <w:top w:val="none" w:sz="0" w:space="0" w:color="auto"/>
        <w:left w:val="none" w:sz="0" w:space="0" w:color="auto"/>
        <w:bottom w:val="none" w:sz="0" w:space="0" w:color="auto"/>
        <w:right w:val="none" w:sz="0" w:space="0" w:color="auto"/>
      </w:divBdr>
      <w:divsChild>
        <w:div w:id="627860314">
          <w:marLeft w:val="432"/>
          <w:marRight w:val="0"/>
          <w:marTop w:val="120"/>
          <w:marBottom w:val="0"/>
          <w:divBdr>
            <w:top w:val="none" w:sz="0" w:space="0" w:color="auto"/>
            <w:left w:val="none" w:sz="0" w:space="0" w:color="auto"/>
            <w:bottom w:val="none" w:sz="0" w:space="0" w:color="auto"/>
            <w:right w:val="none" w:sz="0" w:space="0" w:color="auto"/>
          </w:divBdr>
        </w:div>
        <w:div w:id="339503509">
          <w:marLeft w:val="432"/>
          <w:marRight w:val="0"/>
          <w:marTop w:val="120"/>
          <w:marBottom w:val="0"/>
          <w:divBdr>
            <w:top w:val="none" w:sz="0" w:space="0" w:color="auto"/>
            <w:left w:val="none" w:sz="0" w:space="0" w:color="auto"/>
            <w:bottom w:val="none" w:sz="0" w:space="0" w:color="auto"/>
            <w:right w:val="none" w:sz="0" w:space="0" w:color="auto"/>
          </w:divBdr>
        </w:div>
      </w:divsChild>
    </w:div>
    <w:div w:id="475412708">
      <w:bodyDiv w:val="1"/>
      <w:marLeft w:val="0"/>
      <w:marRight w:val="0"/>
      <w:marTop w:val="0"/>
      <w:marBottom w:val="0"/>
      <w:divBdr>
        <w:top w:val="none" w:sz="0" w:space="0" w:color="auto"/>
        <w:left w:val="none" w:sz="0" w:space="0" w:color="auto"/>
        <w:bottom w:val="none" w:sz="0" w:space="0" w:color="auto"/>
        <w:right w:val="none" w:sz="0" w:space="0" w:color="auto"/>
      </w:divBdr>
      <w:divsChild>
        <w:div w:id="1545173384">
          <w:marLeft w:val="432"/>
          <w:marRight w:val="0"/>
          <w:marTop w:val="120"/>
          <w:marBottom w:val="0"/>
          <w:divBdr>
            <w:top w:val="none" w:sz="0" w:space="0" w:color="auto"/>
            <w:left w:val="none" w:sz="0" w:space="0" w:color="auto"/>
            <w:bottom w:val="none" w:sz="0" w:space="0" w:color="auto"/>
            <w:right w:val="none" w:sz="0" w:space="0" w:color="auto"/>
          </w:divBdr>
        </w:div>
        <w:div w:id="99616392">
          <w:marLeft w:val="432"/>
          <w:marRight w:val="0"/>
          <w:marTop w:val="120"/>
          <w:marBottom w:val="0"/>
          <w:divBdr>
            <w:top w:val="none" w:sz="0" w:space="0" w:color="auto"/>
            <w:left w:val="none" w:sz="0" w:space="0" w:color="auto"/>
            <w:bottom w:val="none" w:sz="0" w:space="0" w:color="auto"/>
            <w:right w:val="none" w:sz="0" w:space="0" w:color="auto"/>
          </w:divBdr>
        </w:div>
      </w:divsChild>
    </w:div>
    <w:div w:id="534268198">
      <w:bodyDiv w:val="1"/>
      <w:marLeft w:val="0"/>
      <w:marRight w:val="0"/>
      <w:marTop w:val="0"/>
      <w:marBottom w:val="0"/>
      <w:divBdr>
        <w:top w:val="none" w:sz="0" w:space="0" w:color="auto"/>
        <w:left w:val="none" w:sz="0" w:space="0" w:color="auto"/>
        <w:bottom w:val="none" w:sz="0" w:space="0" w:color="auto"/>
        <w:right w:val="none" w:sz="0" w:space="0" w:color="auto"/>
      </w:divBdr>
    </w:div>
    <w:div w:id="539510829">
      <w:bodyDiv w:val="1"/>
      <w:marLeft w:val="0"/>
      <w:marRight w:val="0"/>
      <w:marTop w:val="0"/>
      <w:marBottom w:val="0"/>
      <w:divBdr>
        <w:top w:val="none" w:sz="0" w:space="0" w:color="auto"/>
        <w:left w:val="none" w:sz="0" w:space="0" w:color="auto"/>
        <w:bottom w:val="none" w:sz="0" w:space="0" w:color="auto"/>
        <w:right w:val="none" w:sz="0" w:space="0" w:color="auto"/>
      </w:divBdr>
      <w:divsChild>
        <w:div w:id="1199396196">
          <w:marLeft w:val="432"/>
          <w:marRight w:val="0"/>
          <w:marTop w:val="120"/>
          <w:marBottom w:val="0"/>
          <w:divBdr>
            <w:top w:val="none" w:sz="0" w:space="0" w:color="auto"/>
            <w:left w:val="none" w:sz="0" w:space="0" w:color="auto"/>
            <w:bottom w:val="none" w:sz="0" w:space="0" w:color="auto"/>
            <w:right w:val="none" w:sz="0" w:space="0" w:color="auto"/>
          </w:divBdr>
        </w:div>
        <w:div w:id="1819225812">
          <w:marLeft w:val="432"/>
          <w:marRight w:val="0"/>
          <w:marTop w:val="120"/>
          <w:marBottom w:val="0"/>
          <w:divBdr>
            <w:top w:val="none" w:sz="0" w:space="0" w:color="auto"/>
            <w:left w:val="none" w:sz="0" w:space="0" w:color="auto"/>
            <w:bottom w:val="none" w:sz="0" w:space="0" w:color="auto"/>
            <w:right w:val="none" w:sz="0" w:space="0" w:color="auto"/>
          </w:divBdr>
        </w:div>
        <w:div w:id="403451378">
          <w:marLeft w:val="432"/>
          <w:marRight w:val="0"/>
          <w:marTop w:val="120"/>
          <w:marBottom w:val="0"/>
          <w:divBdr>
            <w:top w:val="none" w:sz="0" w:space="0" w:color="auto"/>
            <w:left w:val="none" w:sz="0" w:space="0" w:color="auto"/>
            <w:bottom w:val="none" w:sz="0" w:space="0" w:color="auto"/>
            <w:right w:val="none" w:sz="0" w:space="0" w:color="auto"/>
          </w:divBdr>
        </w:div>
      </w:divsChild>
    </w:div>
    <w:div w:id="567691786">
      <w:bodyDiv w:val="1"/>
      <w:marLeft w:val="0"/>
      <w:marRight w:val="0"/>
      <w:marTop w:val="0"/>
      <w:marBottom w:val="0"/>
      <w:divBdr>
        <w:top w:val="none" w:sz="0" w:space="0" w:color="auto"/>
        <w:left w:val="none" w:sz="0" w:space="0" w:color="auto"/>
        <w:bottom w:val="none" w:sz="0" w:space="0" w:color="auto"/>
        <w:right w:val="none" w:sz="0" w:space="0" w:color="auto"/>
      </w:divBdr>
      <w:divsChild>
        <w:div w:id="819004364">
          <w:marLeft w:val="432"/>
          <w:marRight w:val="0"/>
          <w:marTop w:val="120"/>
          <w:marBottom w:val="0"/>
          <w:divBdr>
            <w:top w:val="none" w:sz="0" w:space="0" w:color="auto"/>
            <w:left w:val="none" w:sz="0" w:space="0" w:color="auto"/>
            <w:bottom w:val="none" w:sz="0" w:space="0" w:color="auto"/>
            <w:right w:val="none" w:sz="0" w:space="0" w:color="auto"/>
          </w:divBdr>
        </w:div>
      </w:divsChild>
    </w:div>
    <w:div w:id="583034607">
      <w:bodyDiv w:val="1"/>
      <w:marLeft w:val="0"/>
      <w:marRight w:val="0"/>
      <w:marTop w:val="0"/>
      <w:marBottom w:val="0"/>
      <w:divBdr>
        <w:top w:val="none" w:sz="0" w:space="0" w:color="auto"/>
        <w:left w:val="none" w:sz="0" w:space="0" w:color="auto"/>
        <w:bottom w:val="none" w:sz="0" w:space="0" w:color="auto"/>
        <w:right w:val="none" w:sz="0" w:space="0" w:color="auto"/>
      </w:divBdr>
    </w:div>
    <w:div w:id="585456249">
      <w:bodyDiv w:val="1"/>
      <w:marLeft w:val="0"/>
      <w:marRight w:val="0"/>
      <w:marTop w:val="0"/>
      <w:marBottom w:val="0"/>
      <w:divBdr>
        <w:top w:val="none" w:sz="0" w:space="0" w:color="auto"/>
        <w:left w:val="none" w:sz="0" w:space="0" w:color="auto"/>
        <w:bottom w:val="none" w:sz="0" w:space="0" w:color="auto"/>
        <w:right w:val="none" w:sz="0" w:space="0" w:color="auto"/>
      </w:divBdr>
      <w:divsChild>
        <w:div w:id="1154299023">
          <w:marLeft w:val="432"/>
          <w:marRight w:val="0"/>
          <w:marTop w:val="120"/>
          <w:marBottom w:val="0"/>
          <w:divBdr>
            <w:top w:val="none" w:sz="0" w:space="0" w:color="auto"/>
            <w:left w:val="none" w:sz="0" w:space="0" w:color="auto"/>
            <w:bottom w:val="none" w:sz="0" w:space="0" w:color="auto"/>
            <w:right w:val="none" w:sz="0" w:space="0" w:color="auto"/>
          </w:divBdr>
        </w:div>
        <w:div w:id="1499036418">
          <w:marLeft w:val="432"/>
          <w:marRight w:val="0"/>
          <w:marTop w:val="120"/>
          <w:marBottom w:val="0"/>
          <w:divBdr>
            <w:top w:val="none" w:sz="0" w:space="0" w:color="auto"/>
            <w:left w:val="none" w:sz="0" w:space="0" w:color="auto"/>
            <w:bottom w:val="none" w:sz="0" w:space="0" w:color="auto"/>
            <w:right w:val="none" w:sz="0" w:space="0" w:color="auto"/>
          </w:divBdr>
        </w:div>
        <w:div w:id="850342735">
          <w:marLeft w:val="432"/>
          <w:marRight w:val="0"/>
          <w:marTop w:val="120"/>
          <w:marBottom w:val="0"/>
          <w:divBdr>
            <w:top w:val="none" w:sz="0" w:space="0" w:color="auto"/>
            <w:left w:val="none" w:sz="0" w:space="0" w:color="auto"/>
            <w:bottom w:val="none" w:sz="0" w:space="0" w:color="auto"/>
            <w:right w:val="none" w:sz="0" w:space="0" w:color="auto"/>
          </w:divBdr>
        </w:div>
        <w:div w:id="1692682781">
          <w:marLeft w:val="432"/>
          <w:marRight w:val="0"/>
          <w:marTop w:val="120"/>
          <w:marBottom w:val="0"/>
          <w:divBdr>
            <w:top w:val="none" w:sz="0" w:space="0" w:color="auto"/>
            <w:left w:val="none" w:sz="0" w:space="0" w:color="auto"/>
            <w:bottom w:val="none" w:sz="0" w:space="0" w:color="auto"/>
            <w:right w:val="none" w:sz="0" w:space="0" w:color="auto"/>
          </w:divBdr>
        </w:div>
        <w:div w:id="1614676166">
          <w:marLeft w:val="432"/>
          <w:marRight w:val="0"/>
          <w:marTop w:val="120"/>
          <w:marBottom w:val="0"/>
          <w:divBdr>
            <w:top w:val="none" w:sz="0" w:space="0" w:color="auto"/>
            <w:left w:val="none" w:sz="0" w:space="0" w:color="auto"/>
            <w:bottom w:val="none" w:sz="0" w:space="0" w:color="auto"/>
            <w:right w:val="none" w:sz="0" w:space="0" w:color="auto"/>
          </w:divBdr>
        </w:div>
      </w:divsChild>
    </w:div>
    <w:div w:id="655647166">
      <w:bodyDiv w:val="1"/>
      <w:marLeft w:val="0"/>
      <w:marRight w:val="0"/>
      <w:marTop w:val="0"/>
      <w:marBottom w:val="0"/>
      <w:divBdr>
        <w:top w:val="none" w:sz="0" w:space="0" w:color="auto"/>
        <w:left w:val="none" w:sz="0" w:space="0" w:color="auto"/>
        <w:bottom w:val="none" w:sz="0" w:space="0" w:color="auto"/>
        <w:right w:val="none" w:sz="0" w:space="0" w:color="auto"/>
      </w:divBdr>
      <w:divsChild>
        <w:div w:id="1595937547">
          <w:marLeft w:val="432"/>
          <w:marRight w:val="0"/>
          <w:marTop w:val="120"/>
          <w:marBottom w:val="0"/>
          <w:divBdr>
            <w:top w:val="none" w:sz="0" w:space="0" w:color="auto"/>
            <w:left w:val="none" w:sz="0" w:space="0" w:color="auto"/>
            <w:bottom w:val="none" w:sz="0" w:space="0" w:color="auto"/>
            <w:right w:val="none" w:sz="0" w:space="0" w:color="auto"/>
          </w:divBdr>
        </w:div>
      </w:divsChild>
    </w:div>
    <w:div w:id="913204421">
      <w:bodyDiv w:val="1"/>
      <w:marLeft w:val="0"/>
      <w:marRight w:val="0"/>
      <w:marTop w:val="0"/>
      <w:marBottom w:val="0"/>
      <w:divBdr>
        <w:top w:val="none" w:sz="0" w:space="0" w:color="auto"/>
        <w:left w:val="none" w:sz="0" w:space="0" w:color="auto"/>
        <w:bottom w:val="none" w:sz="0" w:space="0" w:color="auto"/>
        <w:right w:val="none" w:sz="0" w:space="0" w:color="auto"/>
      </w:divBdr>
      <w:divsChild>
        <w:div w:id="1099720751">
          <w:marLeft w:val="432"/>
          <w:marRight w:val="0"/>
          <w:marTop w:val="120"/>
          <w:marBottom w:val="0"/>
          <w:divBdr>
            <w:top w:val="none" w:sz="0" w:space="0" w:color="auto"/>
            <w:left w:val="none" w:sz="0" w:space="0" w:color="auto"/>
            <w:bottom w:val="none" w:sz="0" w:space="0" w:color="auto"/>
            <w:right w:val="none" w:sz="0" w:space="0" w:color="auto"/>
          </w:divBdr>
        </w:div>
        <w:div w:id="1973974320">
          <w:marLeft w:val="432"/>
          <w:marRight w:val="0"/>
          <w:marTop w:val="120"/>
          <w:marBottom w:val="0"/>
          <w:divBdr>
            <w:top w:val="none" w:sz="0" w:space="0" w:color="auto"/>
            <w:left w:val="none" w:sz="0" w:space="0" w:color="auto"/>
            <w:bottom w:val="none" w:sz="0" w:space="0" w:color="auto"/>
            <w:right w:val="none" w:sz="0" w:space="0" w:color="auto"/>
          </w:divBdr>
        </w:div>
        <w:div w:id="1643999501">
          <w:marLeft w:val="432"/>
          <w:marRight w:val="0"/>
          <w:marTop w:val="120"/>
          <w:marBottom w:val="0"/>
          <w:divBdr>
            <w:top w:val="none" w:sz="0" w:space="0" w:color="auto"/>
            <w:left w:val="none" w:sz="0" w:space="0" w:color="auto"/>
            <w:bottom w:val="none" w:sz="0" w:space="0" w:color="auto"/>
            <w:right w:val="none" w:sz="0" w:space="0" w:color="auto"/>
          </w:divBdr>
        </w:div>
      </w:divsChild>
    </w:div>
    <w:div w:id="1005863769">
      <w:bodyDiv w:val="1"/>
      <w:marLeft w:val="0"/>
      <w:marRight w:val="0"/>
      <w:marTop w:val="0"/>
      <w:marBottom w:val="0"/>
      <w:divBdr>
        <w:top w:val="none" w:sz="0" w:space="0" w:color="auto"/>
        <w:left w:val="none" w:sz="0" w:space="0" w:color="auto"/>
        <w:bottom w:val="none" w:sz="0" w:space="0" w:color="auto"/>
        <w:right w:val="none" w:sz="0" w:space="0" w:color="auto"/>
      </w:divBdr>
      <w:divsChild>
        <w:div w:id="385418303">
          <w:marLeft w:val="432"/>
          <w:marRight w:val="0"/>
          <w:marTop w:val="120"/>
          <w:marBottom w:val="0"/>
          <w:divBdr>
            <w:top w:val="none" w:sz="0" w:space="0" w:color="auto"/>
            <w:left w:val="none" w:sz="0" w:space="0" w:color="auto"/>
            <w:bottom w:val="none" w:sz="0" w:space="0" w:color="auto"/>
            <w:right w:val="none" w:sz="0" w:space="0" w:color="auto"/>
          </w:divBdr>
        </w:div>
        <w:div w:id="9916384">
          <w:marLeft w:val="432"/>
          <w:marRight w:val="0"/>
          <w:marTop w:val="120"/>
          <w:marBottom w:val="0"/>
          <w:divBdr>
            <w:top w:val="none" w:sz="0" w:space="0" w:color="auto"/>
            <w:left w:val="none" w:sz="0" w:space="0" w:color="auto"/>
            <w:bottom w:val="none" w:sz="0" w:space="0" w:color="auto"/>
            <w:right w:val="none" w:sz="0" w:space="0" w:color="auto"/>
          </w:divBdr>
        </w:div>
        <w:div w:id="1583684898">
          <w:marLeft w:val="432"/>
          <w:marRight w:val="0"/>
          <w:marTop w:val="120"/>
          <w:marBottom w:val="0"/>
          <w:divBdr>
            <w:top w:val="none" w:sz="0" w:space="0" w:color="auto"/>
            <w:left w:val="none" w:sz="0" w:space="0" w:color="auto"/>
            <w:bottom w:val="none" w:sz="0" w:space="0" w:color="auto"/>
            <w:right w:val="none" w:sz="0" w:space="0" w:color="auto"/>
          </w:divBdr>
        </w:div>
      </w:divsChild>
    </w:div>
    <w:div w:id="1389723553">
      <w:bodyDiv w:val="1"/>
      <w:marLeft w:val="0"/>
      <w:marRight w:val="0"/>
      <w:marTop w:val="0"/>
      <w:marBottom w:val="0"/>
      <w:divBdr>
        <w:top w:val="none" w:sz="0" w:space="0" w:color="auto"/>
        <w:left w:val="none" w:sz="0" w:space="0" w:color="auto"/>
        <w:bottom w:val="none" w:sz="0" w:space="0" w:color="auto"/>
        <w:right w:val="none" w:sz="0" w:space="0" w:color="auto"/>
      </w:divBdr>
      <w:divsChild>
        <w:div w:id="2006590343">
          <w:marLeft w:val="432"/>
          <w:marRight w:val="0"/>
          <w:marTop w:val="120"/>
          <w:marBottom w:val="0"/>
          <w:divBdr>
            <w:top w:val="none" w:sz="0" w:space="0" w:color="auto"/>
            <w:left w:val="none" w:sz="0" w:space="0" w:color="auto"/>
            <w:bottom w:val="none" w:sz="0" w:space="0" w:color="auto"/>
            <w:right w:val="none" w:sz="0" w:space="0" w:color="auto"/>
          </w:divBdr>
        </w:div>
        <w:div w:id="1971786765">
          <w:marLeft w:val="432"/>
          <w:marRight w:val="0"/>
          <w:marTop w:val="120"/>
          <w:marBottom w:val="0"/>
          <w:divBdr>
            <w:top w:val="none" w:sz="0" w:space="0" w:color="auto"/>
            <w:left w:val="none" w:sz="0" w:space="0" w:color="auto"/>
            <w:bottom w:val="none" w:sz="0" w:space="0" w:color="auto"/>
            <w:right w:val="none" w:sz="0" w:space="0" w:color="auto"/>
          </w:divBdr>
        </w:div>
        <w:div w:id="921525102">
          <w:marLeft w:val="432"/>
          <w:marRight w:val="0"/>
          <w:marTop w:val="120"/>
          <w:marBottom w:val="0"/>
          <w:divBdr>
            <w:top w:val="none" w:sz="0" w:space="0" w:color="auto"/>
            <w:left w:val="none" w:sz="0" w:space="0" w:color="auto"/>
            <w:bottom w:val="none" w:sz="0" w:space="0" w:color="auto"/>
            <w:right w:val="none" w:sz="0" w:space="0" w:color="auto"/>
          </w:divBdr>
        </w:div>
        <w:div w:id="648176011">
          <w:marLeft w:val="432"/>
          <w:marRight w:val="0"/>
          <w:marTop w:val="120"/>
          <w:marBottom w:val="0"/>
          <w:divBdr>
            <w:top w:val="none" w:sz="0" w:space="0" w:color="auto"/>
            <w:left w:val="none" w:sz="0" w:space="0" w:color="auto"/>
            <w:bottom w:val="none" w:sz="0" w:space="0" w:color="auto"/>
            <w:right w:val="none" w:sz="0" w:space="0" w:color="auto"/>
          </w:divBdr>
        </w:div>
        <w:div w:id="1195384178">
          <w:marLeft w:val="432"/>
          <w:marRight w:val="0"/>
          <w:marTop w:val="120"/>
          <w:marBottom w:val="0"/>
          <w:divBdr>
            <w:top w:val="none" w:sz="0" w:space="0" w:color="auto"/>
            <w:left w:val="none" w:sz="0" w:space="0" w:color="auto"/>
            <w:bottom w:val="none" w:sz="0" w:space="0" w:color="auto"/>
            <w:right w:val="none" w:sz="0" w:space="0" w:color="auto"/>
          </w:divBdr>
        </w:div>
        <w:div w:id="811366457">
          <w:marLeft w:val="432"/>
          <w:marRight w:val="0"/>
          <w:marTop w:val="120"/>
          <w:marBottom w:val="0"/>
          <w:divBdr>
            <w:top w:val="none" w:sz="0" w:space="0" w:color="auto"/>
            <w:left w:val="none" w:sz="0" w:space="0" w:color="auto"/>
            <w:bottom w:val="none" w:sz="0" w:space="0" w:color="auto"/>
            <w:right w:val="none" w:sz="0" w:space="0" w:color="auto"/>
          </w:divBdr>
        </w:div>
      </w:divsChild>
    </w:div>
    <w:div w:id="1548251842">
      <w:bodyDiv w:val="1"/>
      <w:marLeft w:val="0"/>
      <w:marRight w:val="0"/>
      <w:marTop w:val="0"/>
      <w:marBottom w:val="0"/>
      <w:divBdr>
        <w:top w:val="none" w:sz="0" w:space="0" w:color="auto"/>
        <w:left w:val="none" w:sz="0" w:space="0" w:color="auto"/>
        <w:bottom w:val="none" w:sz="0" w:space="0" w:color="auto"/>
        <w:right w:val="none" w:sz="0" w:space="0" w:color="auto"/>
      </w:divBdr>
      <w:divsChild>
        <w:div w:id="1989363339">
          <w:marLeft w:val="432"/>
          <w:marRight w:val="0"/>
          <w:marTop w:val="120"/>
          <w:marBottom w:val="0"/>
          <w:divBdr>
            <w:top w:val="none" w:sz="0" w:space="0" w:color="auto"/>
            <w:left w:val="none" w:sz="0" w:space="0" w:color="auto"/>
            <w:bottom w:val="none" w:sz="0" w:space="0" w:color="auto"/>
            <w:right w:val="none" w:sz="0" w:space="0" w:color="auto"/>
          </w:divBdr>
        </w:div>
        <w:div w:id="1291858853">
          <w:marLeft w:val="432"/>
          <w:marRight w:val="0"/>
          <w:marTop w:val="120"/>
          <w:marBottom w:val="0"/>
          <w:divBdr>
            <w:top w:val="none" w:sz="0" w:space="0" w:color="auto"/>
            <w:left w:val="none" w:sz="0" w:space="0" w:color="auto"/>
            <w:bottom w:val="none" w:sz="0" w:space="0" w:color="auto"/>
            <w:right w:val="none" w:sz="0" w:space="0" w:color="auto"/>
          </w:divBdr>
        </w:div>
      </w:divsChild>
    </w:div>
    <w:div w:id="1553073908">
      <w:bodyDiv w:val="1"/>
      <w:marLeft w:val="0"/>
      <w:marRight w:val="0"/>
      <w:marTop w:val="0"/>
      <w:marBottom w:val="0"/>
      <w:divBdr>
        <w:top w:val="none" w:sz="0" w:space="0" w:color="auto"/>
        <w:left w:val="none" w:sz="0" w:space="0" w:color="auto"/>
        <w:bottom w:val="none" w:sz="0" w:space="0" w:color="auto"/>
        <w:right w:val="none" w:sz="0" w:space="0" w:color="auto"/>
      </w:divBdr>
    </w:div>
    <w:div w:id="1576360658">
      <w:bodyDiv w:val="1"/>
      <w:marLeft w:val="0"/>
      <w:marRight w:val="0"/>
      <w:marTop w:val="0"/>
      <w:marBottom w:val="0"/>
      <w:divBdr>
        <w:top w:val="none" w:sz="0" w:space="0" w:color="auto"/>
        <w:left w:val="none" w:sz="0" w:space="0" w:color="auto"/>
        <w:bottom w:val="none" w:sz="0" w:space="0" w:color="auto"/>
        <w:right w:val="none" w:sz="0" w:space="0" w:color="auto"/>
      </w:divBdr>
      <w:divsChild>
        <w:div w:id="1850296301">
          <w:marLeft w:val="432"/>
          <w:marRight w:val="0"/>
          <w:marTop w:val="120"/>
          <w:marBottom w:val="0"/>
          <w:divBdr>
            <w:top w:val="none" w:sz="0" w:space="0" w:color="auto"/>
            <w:left w:val="none" w:sz="0" w:space="0" w:color="auto"/>
            <w:bottom w:val="none" w:sz="0" w:space="0" w:color="auto"/>
            <w:right w:val="none" w:sz="0" w:space="0" w:color="auto"/>
          </w:divBdr>
        </w:div>
        <w:div w:id="1559626571">
          <w:marLeft w:val="432"/>
          <w:marRight w:val="0"/>
          <w:marTop w:val="120"/>
          <w:marBottom w:val="0"/>
          <w:divBdr>
            <w:top w:val="none" w:sz="0" w:space="0" w:color="auto"/>
            <w:left w:val="none" w:sz="0" w:space="0" w:color="auto"/>
            <w:bottom w:val="none" w:sz="0" w:space="0" w:color="auto"/>
            <w:right w:val="none" w:sz="0" w:space="0" w:color="auto"/>
          </w:divBdr>
        </w:div>
        <w:div w:id="1342051131">
          <w:marLeft w:val="432"/>
          <w:marRight w:val="0"/>
          <w:marTop w:val="120"/>
          <w:marBottom w:val="0"/>
          <w:divBdr>
            <w:top w:val="none" w:sz="0" w:space="0" w:color="auto"/>
            <w:left w:val="none" w:sz="0" w:space="0" w:color="auto"/>
            <w:bottom w:val="none" w:sz="0" w:space="0" w:color="auto"/>
            <w:right w:val="none" w:sz="0" w:space="0" w:color="auto"/>
          </w:divBdr>
        </w:div>
        <w:div w:id="1571423365">
          <w:marLeft w:val="432"/>
          <w:marRight w:val="0"/>
          <w:marTop w:val="120"/>
          <w:marBottom w:val="0"/>
          <w:divBdr>
            <w:top w:val="none" w:sz="0" w:space="0" w:color="auto"/>
            <w:left w:val="none" w:sz="0" w:space="0" w:color="auto"/>
            <w:bottom w:val="none" w:sz="0" w:space="0" w:color="auto"/>
            <w:right w:val="none" w:sz="0" w:space="0" w:color="auto"/>
          </w:divBdr>
        </w:div>
      </w:divsChild>
    </w:div>
    <w:div w:id="1627462632">
      <w:bodyDiv w:val="1"/>
      <w:marLeft w:val="0"/>
      <w:marRight w:val="0"/>
      <w:marTop w:val="0"/>
      <w:marBottom w:val="0"/>
      <w:divBdr>
        <w:top w:val="none" w:sz="0" w:space="0" w:color="auto"/>
        <w:left w:val="none" w:sz="0" w:space="0" w:color="auto"/>
        <w:bottom w:val="none" w:sz="0" w:space="0" w:color="auto"/>
        <w:right w:val="none" w:sz="0" w:space="0" w:color="auto"/>
      </w:divBdr>
      <w:divsChild>
        <w:div w:id="790053799">
          <w:marLeft w:val="432"/>
          <w:marRight w:val="0"/>
          <w:marTop w:val="120"/>
          <w:marBottom w:val="0"/>
          <w:divBdr>
            <w:top w:val="none" w:sz="0" w:space="0" w:color="auto"/>
            <w:left w:val="none" w:sz="0" w:space="0" w:color="auto"/>
            <w:bottom w:val="none" w:sz="0" w:space="0" w:color="auto"/>
            <w:right w:val="none" w:sz="0" w:space="0" w:color="auto"/>
          </w:divBdr>
        </w:div>
        <w:div w:id="169760209">
          <w:marLeft w:val="432"/>
          <w:marRight w:val="0"/>
          <w:marTop w:val="120"/>
          <w:marBottom w:val="0"/>
          <w:divBdr>
            <w:top w:val="none" w:sz="0" w:space="0" w:color="auto"/>
            <w:left w:val="none" w:sz="0" w:space="0" w:color="auto"/>
            <w:bottom w:val="none" w:sz="0" w:space="0" w:color="auto"/>
            <w:right w:val="none" w:sz="0" w:space="0" w:color="auto"/>
          </w:divBdr>
        </w:div>
        <w:div w:id="1302348157">
          <w:marLeft w:val="432"/>
          <w:marRight w:val="0"/>
          <w:marTop w:val="120"/>
          <w:marBottom w:val="0"/>
          <w:divBdr>
            <w:top w:val="none" w:sz="0" w:space="0" w:color="auto"/>
            <w:left w:val="none" w:sz="0" w:space="0" w:color="auto"/>
            <w:bottom w:val="none" w:sz="0" w:space="0" w:color="auto"/>
            <w:right w:val="none" w:sz="0" w:space="0" w:color="auto"/>
          </w:divBdr>
        </w:div>
      </w:divsChild>
    </w:div>
    <w:div w:id="2031683736">
      <w:bodyDiv w:val="1"/>
      <w:marLeft w:val="0"/>
      <w:marRight w:val="0"/>
      <w:marTop w:val="0"/>
      <w:marBottom w:val="0"/>
      <w:divBdr>
        <w:top w:val="none" w:sz="0" w:space="0" w:color="auto"/>
        <w:left w:val="none" w:sz="0" w:space="0" w:color="auto"/>
        <w:bottom w:val="none" w:sz="0" w:space="0" w:color="auto"/>
        <w:right w:val="none" w:sz="0" w:space="0" w:color="auto"/>
      </w:divBdr>
      <w:divsChild>
        <w:div w:id="25328050">
          <w:marLeft w:val="432"/>
          <w:marRight w:val="0"/>
          <w:marTop w:val="120"/>
          <w:marBottom w:val="0"/>
          <w:divBdr>
            <w:top w:val="none" w:sz="0" w:space="0" w:color="auto"/>
            <w:left w:val="none" w:sz="0" w:space="0" w:color="auto"/>
            <w:bottom w:val="none" w:sz="0" w:space="0" w:color="auto"/>
            <w:right w:val="none" w:sz="0" w:space="0" w:color="auto"/>
          </w:divBdr>
        </w:div>
        <w:div w:id="1044714629">
          <w:marLeft w:val="432"/>
          <w:marRight w:val="0"/>
          <w:marTop w:val="120"/>
          <w:marBottom w:val="0"/>
          <w:divBdr>
            <w:top w:val="none" w:sz="0" w:space="0" w:color="auto"/>
            <w:left w:val="none" w:sz="0" w:space="0" w:color="auto"/>
            <w:bottom w:val="none" w:sz="0" w:space="0" w:color="auto"/>
            <w:right w:val="none" w:sz="0" w:space="0" w:color="auto"/>
          </w:divBdr>
        </w:div>
        <w:div w:id="1159931166">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omofobia.s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mpc-edu.sk/library/files/2010_AVP/2010038.pdf" TargetMode="External"/><Relationship Id="rId13" Type="http://schemas.openxmlformats.org/officeDocument/2006/relationships/hyperlink" Target="http://www.homofobia.sk/uploaded/PP_Prirucka_1_72dpi.pdf" TargetMode="External"/><Relationship Id="rId18" Type="http://schemas.openxmlformats.org/officeDocument/2006/relationships/hyperlink" Target="http://www.vojak.mil.sk/data/files/2161.pdf" TargetMode="External"/><Relationship Id="rId26" Type="http://schemas.openxmlformats.org/officeDocument/2006/relationships/hyperlink" Target="http://www.rpr.sk/sk/eticky-kodex" TargetMode="External"/><Relationship Id="rId3" Type="http://schemas.openxmlformats.org/officeDocument/2006/relationships/hyperlink" Target="http://www.zakonypreludi.sk/zz/2004-365" TargetMode="External"/><Relationship Id="rId21" Type="http://schemas.openxmlformats.org/officeDocument/2006/relationships/hyperlink" Target="http://www.rtvs.sk/Projects/RTVS/media.nsf/vw_ByID/ID_4C6576657C26C1BDC12578EF0044CF2D_SK/$File/Statut_RTVS_2011.pdf" TargetMode="External"/><Relationship Id="rId7" Type="http://schemas.openxmlformats.org/officeDocument/2006/relationships/hyperlink" Target="http://www.mpc-edu.sk/vzdelavacia-cinnost/ponuka-akreditovanych-vzdelavacich-programov" TargetMode="External"/><Relationship Id="rId12" Type="http://schemas.openxmlformats.org/officeDocument/2006/relationships/hyperlink" Target="http://aktualne.atlas.sk/manzelia-francuz-a-francuz-ich-problemy-by-u-nas-riesili-vselijako/slovensko/spolocnost/" TargetMode="External"/><Relationship Id="rId17" Type="http://schemas.openxmlformats.org/officeDocument/2006/relationships/hyperlink" Target="http://www.minv.sk/?oddelenie-policajneho-vzdelavania-a-sluzobnej-psychologie" TargetMode="External"/><Relationship Id="rId25" Type="http://schemas.openxmlformats.org/officeDocument/2006/relationships/hyperlink" Target="http://www.ssn.sk/eticky-kodex-novinara/" TargetMode="External"/><Relationship Id="rId2" Type="http://schemas.openxmlformats.org/officeDocument/2006/relationships/hyperlink" Target="http://fra.europa.eu/sites/default/files/eu-lgbt-survey-results-at-a-glance_en.pdf" TargetMode="External"/><Relationship Id="rId16" Type="http://schemas.openxmlformats.org/officeDocument/2006/relationships/hyperlink" Target="http://krimi.noviny.sk/sudna-sien/13-07-2012/hranica-povoleneho-sexu-u-nas-15-v-cile-20-na-malte-12-rokov.html" TargetMode="External"/><Relationship Id="rId20" Type="http://schemas.openxmlformats.org/officeDocument/2006/relationships/hyperlink" Target="http://www.justice.gov.sk/Stranky/Nase-sluzby/Podanie-staznosti-text.aspx" TargetMode="External"/><Relationship Id="rId1" Type="http://schemas.openxmlformats.org/officeDocument/2006/relationships/hyperlink" Target="http://fra.europa.eu/sites/default/files/eu-lgbt-survey-results-at-a-glance_en.pdf" TargetMode="External"/><Relationship Id="rId6" Type="http://schemas.openxmlformats.org/officeDocument/2006/relationships/hyperlink" Target="http://www.statpedu.sk/files/documents/svp/1stzs/isced1/ine_dokumenty/vychova_k_manzelstvu.pdf" TargetMode="External"/><Relationship Id="rId11" Type="http://schemas.openxmlformats.org/officeDocument/2006/relationships/hyperlink" Target="http://www.mpc-edu.sk/library/files/prevencia_a_riesenie_agresivity_a_sikanovania_v_zs.pdf" TargetMode="External"/><Relationship Id="rId24" Type="http://schemas.openxmlformats.org/officeDocument/2006/relationships/hyperlink" Target="http://www.ssn.sk/o-nas/" TargetMode="External"/><Relationship Id="rId5" Type="http://schemas.openxmlformats.org/officeDocument/2006/relationships/hyperlink" Target="http://www.amazon.com/Mom-Dad-Im-Gay-Negotiate/dp/1557987416/ref=sr_1_6?s=books&amp;ie=UTF8&amp;qid=1309195377&amp;sr=1-6" TargetMode="External"/><Relationship Id="rId15" Type="http://schemas.openxmlformats.org/officeDocument/2006/relationships/hyperlink" Target="http://www.zakonypreludi.sk/zz/2007-647" TargetMode="External"/><Relationship Id="rId23" Type="http://schemas.openxmlformats.org/officeDocument/2006/relationships/hyperlink" Target="http://www.ssn.sk/eticky-kodex-novinara/" TargetMode="External"/><Relationship Id="rId10" Type="http://schemas.openxmlformats.org/officeDocument/2006/relationships/hyperlink" Target="http://www.mpc-edu.sk/vzdelavacia-cinnost/ponuka-akreditovanych-vzdelavacich-programov" TargetMode="External"/><Relationship Id="rId19" Type="http://schemas.openxmlformats.org/officeDocument/2006/relationships/hyperlink" Target="http://www.viaiuris.sk/stranka_data/subory/analyzy/fra-thematic-legal-study-on-homophobia-and-discrimination-on-grounds-of-sexual-orientation.pdf" TargetMode="External"/><Relationship Id="rId4" Type="http://schemas.openxmlformats.org/officeDocument/2006/relationships/hyperlink" Target="http://www.amazon.com/Ritch-C.-Savin-Williams/e/B000APUSKW/ref=ntt_athr_dp_pel_1" TargetMode="External"/><Relationship Id="rId9" Type="http://schemas.openxmlformats.org/officeDocument/2006/relationships/hyperlink" Target="http://www.mpc-edu.sk/library/files/2010_AVP/2010100.pdf" TargetMode="External"/><Relationship Id="rId14" Type="http://schemas.openxmlformats.org/officeDocument/2006/relationships/hyperlink" Target="http://www.sott.net/article/254407-American-Psychiatric-Association-to-stop-classifying-transgender-people-as-having-a-mental-illness%20Posledn&#225;%20n&#225;v&#353;teva%2010.3.2013" TargetMode="External"/><Relationship Id="rId22" Type="http://schemas.openxmlformats.org/officeDocument/2006/relationships/hyperlink" Target="http://www.rvr.sk/sk/" TargetMode="External"/><Relationship Id="rId27" Type="http://schemas.openxmlformats.org/officeDocument/2006/relationships/hyperlink" Target="http://www.rpr.sk/sk/organy-rpr"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40754-B797-4225-AF39-448B9DF7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8759</Words>
  <Characters>49928</Characters>
  <Application>Microsoft Office Word</Application>
  <DocSecurity>0</DocSecurity>
  <Lines>416</Lines>
  <Paragraphs>117</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58570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Kuruc</dc:creator>
  <cp:lastModifiedBy>Inakost</cp:lastModifiedBy>
  <cp:revision>4</cp:revision>
  <dcterms:created xsi:type="dcterms:W3CDTF">2014-05-23T07:51:00Z</dcterms:created>
  <dcterms:modified xsi:type="dcterms:W3CDTF">2014-05-23T12:54:00Z</dcterms:modified>
</cp:coreProperties>
</file>