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D6" w:rsidRPr="008E75D6" w:rsidRDefault="008E75D6" w:rsidP="008E75D6">
      <w:pPr>
        <w:spacing w:beforeAutospacing="1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</w:p>
    <w:p w:rsidR="008E75D6" w:rsidRPr="008E75D6" w:rsidRDefault="008E75D6" w:rsidP="008E75D6">
      <w:pPr>
        <w:spacing w:beforeAutospacing="1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</w:t>
      </w:r>
    </w:p>
    <w:p w:rsidR="008E75D6" w:rsidRPr="008E75D6" w:rsidRDefault="008E75D6" w:rsidP="008E75D6">
      <w:pPr>
        <w:spacing w:beforeAutospacing="1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 ..................... 2014,</w:t>
      </w:r>
    </w:p>
    <w:p w:rsidR="008E75D6" w:rsidRPr="008E75D6" w:rsidRDefault="008E75D6" w:rsidP="008E75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mení a dopĺňa zákon č. 561/2007 Z. z. o investičnej pomoci a o zmene a doplnení niektorých zákonov v znení neskorších predpisov a ktorým sa mení a dopĺňa zákon č. 595/2003 Z. z. o dani z príjmov v znení neskorších predpisov </w:t>
      </w:r>
    </w:p>
    <w:p w:rsidR="008E75D6" w:rsidRPr="008E75D6" w:rsidRDefault="008E75D6" w:rsidP="008E75D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Národná rada Slovenskej republiky sa uzniesla na tomto zákone:</w:t>
      </w:r>
    </w:p>
    <w:p w:rsidR="008E75D6" w:rsidRPr="008E75D6" w:rsidRDefault="008E75D6" w:rsidP="008E75D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E75D6" w:rsidRPr="008E75D6" w:rsidRDefault="008E75D6" w:rsidP="008E75D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Čl. I</w:t>
      </w:r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             </w:t>
      </w:r>
    </w:p>
    <w:p w:rsidR="008E75D6" w:rsidRPr="008E75D6" w:rsidRDefault="008E75D6" w:rsidP="008E75D6">
      <w:pPr>
        <w:spacing w:after="120" w:line="240" w:lineRule="auto"/>
        <w:ind w:left="3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Zákon č. 561/2007 Z. z. o investičnej pomoci a o zmene a doplnení niektorých zákonov v znení  zákona č. 56/2009 Z. z., zákona č. 231/2011 Z. z., zákona č. 547/2011 Z. z., zákona č. 70/2013 Z. z., zákona č. 352/2013 Z. z. a zákona č. 102/2014 Z. z. sa mení a dopĺňa takto:</w:t>
      </w:r>
    </w:p>
    <w:p w:rsidR="008E75D6" w:rsidRPr="008E75D6" w:rsidRDefault="008E75D6" w:rsidP="008E7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 Poznámka pod čiarou k odkazu 1 znie:</w:t>
      </w:r>
    </w:p>
    <w:p w:rsidR="008E75D6" w:rsidRPr="008E75D6" w:rsidRDefault="008E75D6" w:rsidP="008E75D6">
      <w:pPr>
        <w:spacing w:after="120" w:line="240" w:lineRule="auto"/>
        <w:ind w:left="425" w:hanging="425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1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Čl. 14 nariadenia Komisie (EÚ) č. 651/2014 zo 17. júna 2014 o vyhlásení určitých kategórií pomoci za zlučiteľné s vnútorným trhom podľa článkov 107 a 108 zmluvy  </w:t>
      </w:r>
      <w:r w:rsidR="007212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(Ú. v. EÚ L 187, 26. 6. 2014).“.</w:t>
      </w:r>
    </w:p>
    <w:p w:rsidR="008E75D6" w:rsidRPr="008E75D6" w:rsidRDefault="008E75D6" w:rsidP="008E7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 V § 1 odsek 3 znie:</w:t>
      </w:r>
    </w:p>
    <w:p w:rsidR="008E75D6" w:rsidRPr="008E75D6" w:rsidRDefault="008E75D6" w:rsidP="008E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„(3)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sa nevzťahuje na</w:t>
      </w:r>
    </w:p>
    <w:p w:rsidR="008E75D6" w:rsidRPr="008E75D6" w:rsidRDefault="008E75D6" w:rsidP="008E75D6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Mangal"/>
          <w:sz w:val="24"/>
          <w:vertAlign w:val="superscript"/>
        </w:rPr>
      </w:pPr>
      <w:r w:rsidRPr="008E75D6">
        <w:rPr>
          <w:rFonts w:ascii="Times New Roman" w:eastAsia="Calibri" w:hAnsi="Times New Roman" w:cs="Mangal"/>
          <w:sz w:val="24"/>
        </w:rPr>
        <w:t>podnikateľa v ťažkostiach,</w:t>
      </w:r>
      <w:r w:rsidRPr="008E75D6">
        <w:rPr>
          <w:rFonts w:ascii="Times New Roman" w:eastAsia="Calibri" w:hAnsi="Times New Roman" w:cs="Mangal"/>
          <w:sz w:val="24"/>
          <w:vertAlign w:val="superscript"/>
        </w:rPr>
        <w:t>2a</w:t>
      </w:r>
      <w:r w:rsidRPr="008E75D6">
        <w:rPr>
          <w:rFonts w:ascii="Times New Roman" w:eastAsia="Calibri" w:hAnsi="Times New Roman" w:cs="Mangal"/>
          <w:sz w:val="24"/>
        </w:rPr>
        <w:t>)</w:t>
      </w:r>
    </w:p>
    <w:p w:rsidR="008E75D6" w:rsidRPr="008E75D6" w:rsidRDefault="008E75D6" w:rsidP="008E75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Mangal"/>
          <w:sz w:val="24"/>
          <w:vertAlign w:val="superscript"/>
        </w:rPr>
      </w:pPr>
      <w:r w:rsidRPr="008E75D6">
        <w:rPr>
          <w:rFonts w:ascii="Times New Roman" w:eastAsia="Calibri" w:hAnsi="Times New Roman" w:cs="Mangal"/>
          <w:sz w:val="24"/>
        </w:rPr>
        <w:t>podnikateľa, voči ktorému je nárokované vrátenie pomoci na základe predchádzajúceho rozhodnutia Európskej komisie, v ktorom bola táto pomoc označená za neoprávnenú                     a nezlučiteľnú s vnútorným trhom,</w:t>
      </w:r>
      <w:r w:rsidRPr="008E75D6">
        <w:rPr>
          <w:rFonts w:ascii="Times New Roman" w:eastAsia="Calibri" w:hAnsi="Times New Roman" w:cs="Mangal"/>
          <w:sz w:val="24"/>
          <w:vertAlign w:val="superscript"/>
        </w:rPr>
        <w:t>2b</w:t>
      </w:r>
      <w:r w:rsidRPr="008E75D6">
        <w:rPr>
          <w:rFonts w:ascii="Times New Roman" w:eastAsia="Calibri" w:hAnsi="Times New Roman" w:cs="Mangal"/>
          <w:sz w:val="24"/>
        </w:rPr>
        <w:t>)</w:t>
      </w:r>
    </w:p>
    <w:p w:rsidR="008E75D6" w:rsidRPr="008E75D6" w:rsidRDefault="008E75D6" w:rsidP="008E75D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Mangal"/>
          <w:sz w:val="24"/>
          <w:vertAlign w:val="superscript"/>
        </w:rPr>
      </w:pPr>
      <w:r w:rsidRPr="008E75D6">
        <w:rPr>
          <w:rFonts w:ascii="Times New Roman" w:eastAsia="Calibri" w:hAnsi="Times New Roman" w:cs="Mangal"/>
          <w:sz w:val="24"/>
        </w:rPr>
        <w:t>individuálnu regionálnu investičnú pomoc príjemcovi, ktorý ukončil vykonávanie tej istej alebo podobnej činnosti v Európskom hospodárskom priestore v dvoch rokoch predchádzajúcich jeho žiadosti o  investičnú pomoc alebo ktorý v čase podania žiadosti o pomoc má konkrétne plány ukončiť takúto činnosť do dvoch rokov po ukončení počiatočnej investície, pre ktorú žiada o pomoc, v dotknutej oblasti,</w:t>
      </w:r>
      <w:r w:rsidRPr="008E75D6">
        <w:rPr>
          <w:rFonts w:ascii="Times New Roman" w:eastAsia="Calibri" w:hAnsi="Times New Roman" w:cs="Mangal"/>
          <w:sz w:val="24"/>
          <w:vertAlign w:val="superscript"/>
        </w:rPr>
        <w:t>2c</w:t>
      </w:r>
      <w:r w:rsidRPr="008E75D6">
        <w:rPr>
          <w:rFonts w:ascii="Times New Roman" w:eastAsia="Calibri" w:hAnsi="Times New Roman" w:cs="Mangal"/>
          <w:sz w:val="24"/>
        </w:rPr>
        <w:t>)</w:t>
      </w:r>
    </w:p>
    <w:p w:rsidR="008E75D6" w:rsidRPr="008E75D6" w:rsidRDefault="008E75D6" w:rsidP="00EC7061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Calibri" w:hAnsi="Times New Roman" w:cs="Mangal"/>
          <w:sz w:val="24"/>
          <w:vertAlign w:val="superscript"/>
        </w:rPr>
      </w:pPr>
      <w:r w:rsidRPr="008E75D6">
        <w:rPr>
          <w:rFonts w:ascii="Times New Roman" w:eastAsia="Calibri" w:hAnsi="Times New Roman" w:cs="Mangal"/>
          <w:sz w:val="24"/>
        </w:rPr>
        <w:t>pomoc, ktorá nemá stimulačný účinok.</w:t>
      </w:r>
      <w:r w:rsidRPr="008E75D6">
        <w:rPr>
          <w:rFonts w:ascii="Times New Roman" w:eastAsia="Calibri" w:hAnsi="Times New Roman" w:cs="Mangal"/>
          <w:bCs/>
          <w:sz w:val="24"/>
          <w:vertAlign w:val="superscript"/>
        </w:rPr>
        <w:t>2d</w:t>
      </w:r>
      <w:r w:rsidRPr="008E75D6">
        <w:rPr>
          <w:rFonts w:ascii="Times New Roman" w:eastAsia="Calibri" w:hAnsi="Times New Roman" w:cs="Mangal"/>
          <w:bCs/>
          <w:sz w:val="24"/>
        </w:rPr>
        <w:t>)“.</w:t>
      </w:r>
    </w:p>
    <w:p w:rsidR="008E75D6" w:rsidRPr="008E75D6" w:rsidRDefault="008E75D6" w:rsidP="008E75D6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Poznámky pod čiarou k odkazom 2a až 2d znejú:</w:t>
      </w:r>
    </w:p>
    <w:p w:rsidR="008E75D6" w:rsidRPr="008E75D6" w:rsidRDefault="008E75D6" w:rsidP="008E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2a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Čl. 2 bod 18 nariadenia (EÚ) č. 651/2014.</w:t>
      </w:r>
    </w:p>
    <w:p w:rsidR="008E75D6" w:rsidRPr="008E75D6" w:rsidRDefault="008E75D6" w:rsidP="008E75D6">
      <w:pPr>
        <w:spacing w:after="0" w:line="240" w:lineRule="auto"/>
        <w:ind w:left="426" w:hanging="426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2b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1 bod 4 </w:t>
      </w:r>
      <w:r w:rsidR="00B84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a)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nariadenia (EÚ) č. 651/2014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8E75D6" w:rsidRPr="008E75D6" w:rsidRDefault="008E75D6" w:rsidP="008E75D6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2c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Čl. 13 písm. d) nariadenia (EÚ) č. 651/2014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8E75D6" w:rsidRPr="008E75D6" w:rsidRDefault="008E75D6" w:rsidP="008E75D6">
      <w:pPr>
        <w:spacing w:after="120" w:line="240" w:lineRule="auto"/>
        <w:ind w:left="425" w:hanging="425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2d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Čl. 6 nariadenia (EÚ) č. 651/2014.“.</w:t>
      </w:r>
    </w:p>
    <w:p w:rsidR="008E75D6" w:rsidRPr="008E75D6" w:rsidRDefault="008E75D6" w:rsidP="008E75D6">
      <w:pPr>
        <w:spacing w:after="12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  V § 2 ods. 1 sa vypúšťa odkaz 4 vrátane poznámky pod čiarou k odkazu 4.</w:t>
      </w:r>
    </w:p>
    <w:p w:rsidR="008E75D6" w:rsidRPr="008E75D6" w:rsidRDefault="008E75D6" w:rsidP="008E75D6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 Poznámky pod čiarou k odkazom 3, 5 a 6  znejú:</w:t>
      </w:r>
    </w:p>
    <w:p w:rsidR="008E75D6" w:rsidRPr="008E75D6" w:rsidRDefault="008E75D6" w:rsidP="008E7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3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Čl. 2 bod 49 nariadenia (EÚ) č. 651/2014. </w:t>
      </w:r>
    </w:p>
    <w:p w:rsidR="008E75D6" w:rsidRPr="008E75D6" w:rsidRDefault="008E75D6" w:rsidP="008E7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5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Čl. 2 bod 29 nariadenia (EÚ) č. 651/2014. </w:t>
      </w:r>
    </w:p>
    <w:p w:rsidR="008E75D6" w:rsidRPr="008E75D6" w:rsidRDefault="008E75D6" w:rsidP="008E75D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6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Čl. 2 bod 30 nariadenia (EÚ) č. 651/2014.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“.</w:t>
      </w:r>
    </w:p>
    <w:p w:rsidR="008E75D6" w:rsidRPr="008E75D6" w:rsidRDefault="008E75D6" w:rsidP="008E75D6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 Poznámka pod čiarou k odkazu 11b znie:</w:t>
      </w:r>
    </w:p>
    <w:p w:rsidR="008E75D6" w:rsidRDefault="008E75D6" w:rsidP="008E75D6">
      <w:pPr>
        <w:spacing w:after="0" w:line="240" w:lineRule="auto"/>
        <w:ind w:left="426" w:hanging="426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11b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Čl. 1 body 2 až 5 nariadenia (EÚ) č. 651/2014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.“.</w:t>
      </w:r>
    </w:p>
    <w:p w:rsidR="0060355C" w:rsidRDefault="0060355C" w:rsidP="008E75D6">
      <w:pPr>
        <w:spacing w:after="0" w:line="240" w:lineRule="auto"/>
        <w:ind w:left="426" w:hanging="426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70032" w:rsidRPr="00670032" w:rsidRDefault="0060355C" w:rsidP="00670032">
      <w:pPr>
        <w:spacing w:after="0" w:line="240" w:lineRule="auto"/>
        <w:ind w:left="426" w:hanging="426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6. </w:t>
      </w:r>
      <w:r w:rsidR="00670032" w:rsidRPr="006700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§ 2 o</w:t>
      </w:r>
      <w:r w:rsidR="00EC70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ds. 2 sa na konci pripája táto </w:t>
      </w:r>
      <w:r w:rsidR="00670032" w:rsidRPr="006700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veta:</w:t>
      </w:r>
    </w:p>
    <w:p w:rsidR="00052149" w:rsidRDefault="00670032" w:rsidP="00EC7061">
      <w:pPr>
        <w:spacing w:after="12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700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„Pri investičnej pomoci podľa odseku 1 písm. a) zmluva obsahuje najmä iden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tifikačné údaje zmluvných strán,</w:t>
      </w:r>
      <w:r w:rsidRPr="006700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číslo rozhodnutia o schválení investičnej pomoci, intenzitu a výšku investičnej pomoci,  termín a spôsob poskytnutia investičnej pomoci, názov investičného zámeru, výšku celkových oprávnených nákladov investičného zámeru, výšku skutočne vynaložených oprávnených nákladov investičného zámeru a obdobie, za ktoré sa investičná pomoc poskytuje.“.</w:t>
      </w:r>
    </w:p>
    <w:p w:rsidR="00930BB2" w:rsidRDefault="0060355C" w:rsidP="006035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="008E75D6"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930BB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3 písm. a) prvý bod znie:</w:t>
      </w:r>
    </w:p>
    <w:p w:rsidR="00930BB2" w:rsidRDefault="00930BB2" w:rsidP="00EC706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„1. podniku, rozšírenie výroby v existujúcom podniku, diverzifikáciu výroby existujúceho podniku na nové výrobky, ktoré sa predtým v podniku nevyrábali alebo zásadnú zmenu výrobného programu existujúceho podniku priemyselnej výroby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11a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okrem odvetví a činností podľa osobitného predpisu.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11b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)“.</w:t>
      </w:r>
    </w:p>
    <w:p w:rsidR="00EC7061" w:rsidRDefault="0060355C" w:rsidP="00EC7061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="00930BB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6F74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3 písm.</w:t>
      </w:r>
      <w:r w:rsidR="0005214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m) sa za slová „40 zamestnancov“ vkladá čiarka a</w:t>
      </w:r>
      <w:r w:rsidR="006F74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slová „ak tento zákon neustanovuje inak“.</w:t>
      </w:r>
      <w:r w:rsidR="0005214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F04332" w:rsidRPr="00EC7061" w:rsidRDefault="00FE61A3" w:rsidP="00EC7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9. § 3 sa dopĺňa písm</w:t>
      </w:r>
      <w:r w:rsidR="00670032"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eno</w:t>
      </w:r>
      <w:r w:rsidR="0066131A"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r w:rsidR="00670032"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04332"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p), ktoré znie:</w:t>
      </w:r>
    </w:p>
    <w:p w:rsidR="00F04332" w:rsidRDefault="00F04332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„p) investičnou pomocou na </w:t>
      </w:r>
      <w:r w:rsidR="00670032"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jedno</w:t>
      </w:r>
      <w:r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vytvorené nové pracovné miesto podiel celkovej nominálnej sumy schválenej investičnej pomoci k celkovému počtu vytvorených nových pracovných miest.“</w:t>
      </w:r>
      <w:r w:rsidR="00DB0095" w:rsidRP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FE61A3" w:rsidRDefault="00FE61A3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E75D6" w:rsidRPr="008E75D6" w:rsidRDefault="00FE61A3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10</w:t>
      </w:r>
      <w:r w:rsidR="008E75D6"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V § 4 ods. 3 sa slová „najmenej </w:t>
      </w:r>
      <w:r w:rsidR="000A5A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 </w:t>
      </w:r>
      <w:r w:rsidR="008E75D6"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50 %“ nahrádzajú slovami „najmenej </w:t>
      </w:r>
      <w:r w:rsidR="000A5A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 </w:t>
      </w:r>
      <w:r w:rsidR="008E75D6"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35 %“.</w:t>
      </w: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E75D6" w:rsidRPr="008E75D6" w:rsidRDefault="0060355C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FE61A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. Poznámka pod čiarou k odkazu 14 znie:</w:t>
      </w:r>
    </w:p>
    <w:p w:rsidR="008E75D6" w:rsidRDefault="008E75D6" w:rsidP="008E7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14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 Príloha I nariadenia (EÚ) č. 651/2014.“.</w:t>
      </w:r>
    </w:p>
    <w:p w:rsidR="008C4223" w:rsidRDefault="00930BB2" w:rsidP="008E7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FE61A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6F74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C4223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</w:t>
      </w:r>
      <w:r w:rsidR="008C4223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8C4223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8C4223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8C4223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„finančné roky“ nahrádzajú slovami „účtovné obdobia“</w:t>
      </w:r>
      <w:r w:rsidR="00D02B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slová „finančnému roku“</w:t>
      </w:r>
      <w:r w:rsidR="00D02B47" w:rsidRPr="00D02B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02B47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 „účtovnému obdobiu“</w:t>
      </w:r>
      <w:r w:rsidR="008C422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F74F8" w:rsidRPr="008E75D6" w:rsidRDefault="008C4223" w:rsidP="008E7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FE61A3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6F74F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 písm. c) sa za slovo „vytvoreniu“ vkladajú slová „najmenej 30“.</w:t>
      </w:r>
    </w:p>
    <w:p w:rsidR="00D02B47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FE61A3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§ 7 ods. 3 sa </w:t>
      </w:r>
      <w:r w:rsidR="00B84FD8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„najmenej o 50%“ nahrádzajú slovami „najmenej o 35%</w:t>
      </w:r>
      <w:r w:rsidR="006F74F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D02B47" w:rsidRDefault="00D02B47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75D6" w:rsidRPr="008E75D6" w:rsidRDefault="00D02B47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FE61A3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 ods.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„finančné roky“ nahrádzajú slovami „účtovné obdobia“ a slová „finančnému roku“</w:t>
      </w:r>
      <w:r w:rsidRPr="00D02B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 „účtovnému obdobiu“.</w:t>
      </w:r>
      <w:r w:rsidR="00B84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E75D6" w:rsidRDefault="008E75D6" w:rsidP="008E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51F0" w:rsidRDefault="006F74F8" w:rsidP="00EC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FE61A3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. V § 8 ods. 1 písm. c) a § 9 ods. 1 písm. d) sa slová „odvodov poistného na zdravotné poistenie a sociálne poistenie, príspevkov na starobné dôchodkové sporenie“ nahrádzajú slovami „poistného na verejné zdravotné poistenie, poistného na sociálne poistenie a povinných príspevkov na starobné dôchodkové sporenie“.</w:t>
      </w:r>
    </w:p>
    <w:p w:rsidR="000151F0" w:rsidRPr="008E75D6" w:rsidRDefault="000151F0" w:rsidP="008E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75D6" w:rsidRPr="008E75D6" w:rsidRDefault="008E75D6" w:rsidP="008E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FE61A3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. § 8 sa dopĺňa odsekmi 5 a 6, ktoré znejú:</w:t>
      </w:r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„(5) Ak ide o poskytnutie investičnej pomoci na investičný zámer zameraný na diverzifikáciu výroby podniku na nové</w:t>
      </w:r>
      <w:r w:rsidR="00554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výrobky, oprávnené náklady podľa odseku 1 musia prevyšovať najmenej o 200 % účtovnú hodnotu znovu použitých aktív zaevidovanú v</w:t>
      </w:r>
      <w:r w:rsidR="00C54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účtovnom období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predchádzajúcom začatiu prác.</w:t>
      </w:r>
    </w:p>
    <w:p w:rsidR="008E75D6" w:rsidRPr="008E75D6" w:rsidRDefault="008E75D6" w:rsidP="008E7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(6) Ak ide o poskytnutie investičnej pomoci na investičný zámer zameraný na zásadnú zmenu výrobného programu existujúceho podniku oprávnené náklady podľa  odseku 1 musia prevyšovať odpisy aktív súvisiacich s činnosťou, ktorá sa má modernizovať, vykonané počas predchádzajúcich troch</w:t>
      </w:r>
      <w:r w:rsidR="00B357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účtovných období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.“. </w:t>
      </w: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1</w:t>
      </w:r>
      <w:r w:rsidR="00FE61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9 odsek 2 znie:</w:t>
      </w:r>
    </w:p>
    <w:p w:rsidR="008E75D6" w:rsidRPr="008E75D6" w:rsidRDefault="008E75D6" w:rsidP="008E7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„(2) Žiadateľ k investičnému zámeru priloží</w:t>
      </w:r>
    </w:p>
    <w:p w:rsidR="008E75D6" w:rsidRPr="008E75D6" w:rsidRDefault="008E75D6" w:rsidP="008E75D6">
      <w:pPr>
        <w:spacing w:after="0" w:line="240" w:lineRule="auto"/>
        <w:rPr>
          <w:rFonts w:ascii="Times New Roman" w:eastAsia="Calibri" w:hAnsi="Times New Roman" w:cs="Mangal"/>
          <w:sz w:val="24"/>
        </w:rPr>
      </w:pPr>
      <w:r w:rsidRPr="008E75D6">
        <w:rPr>
          <w:rFonts w:ascii="Times New Roman" w:eastAsia="Calibri" w:hAnsi="Times New Roman" w:cs="Mangal"/>
          <w:sz w:val="24"/>
        </w:rPr>
        <w:t>a) formulár na poskytnutie investičnej pomoci,</w:t>
      </w:r>
    </w:p>
    <w:p w:rsidR="00EC7061" w:rsidRDefault="008E75D6" w:rsidP="0066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popis investičného zámeru,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c) doklad, ktorým preukáže spôsob financovania investičného zámeru,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d) finančnú analýzu investičného zámeru,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zoznam spriaznených osôb,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16d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f) analýzu konkurencie s vplyvom na existujúce podnikateľské subjekty,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g) záväzné vyhlásenie, že žiadateľ neukončil rovnakú alebo podobnú činnosť v Európskom hospodárskom priestore v období dvoch rokov predchádzajúcich podaniu investičného zámeru alebo v čase podania investičného zámeru neplánuje ukončiť takúto činnosť do dvoch rokov po skončení investičného zámeru v danej oblasti,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2c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h) záväzné vyhlásenie, že nezačal práce na investičnom zámere pred dňom podania investičného zámeru,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i) záväzné vyhlásenie, že ak bude žiadateľ v postavení predávajúceho,</w:t>
      </w:r>
      <w:r w:rsidRPr="00EC7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16da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) bude vykonávať podnikateľskú činnosť v súlade s osobitnými predpismi,</w:t>
      </w:r>
      <w:r w:rsidRPr="00EC7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16db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8E75D6" w:rsidRPr="00EC7061" w:rsidRDefault="008E75D6" w:rsidP="0066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k) doklad o tom, že žiadateľ nie je daňovým dlžníkom, nie starší ako 30 dní; to neplatí, ak žiadateľ je zahraničná osoba</w:t>
      </w:r>
      <w:r w:rsid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C79CD" w:rsidRPr="00EC7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16d</w:t>
      </w:r>
      <w:r w:rsidR="0066131A" w:rsidRPr="00EC7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c</w:t>
      </w:r>
      <w:r w:rsidR="002C79CD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8E75D6" w:rsidRPr="00EC7061" w:rsidRDefault="008E75D6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l) doklad, vydaný príslušným orgánom, nie starší ako 30 dní, preukazujúci že žiadateľ nemá nedoplatky na 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poistnom 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verejné 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poisten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ie,  na poistnom na 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poisten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 a na povinných 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príspevkoch na starobn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dôchodko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vé 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sporen</w:t>
      </w:r>
      <w:r w:rsidR="00D75D3C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; to neplatí, ak žiadateľ je zahraničná osoba</w:t>
      </w:r>
      <w:r w:rsid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C79CD" w:rsidRPr="00EC7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</w:t>
      </w:r>
      <w:r w:rsidR="0066131A" w:rsidRPr="00EC7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dc</w:t>
      </w:r>
      <w:r w:rsidR="002C79CD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8E75D6" w:rsidRPr="00EC7061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m) ak ide o právnickú osobu,</w:t>
      </w:r>
    </w:p>
    <w:p w:rsidR="00EC7061" w:rsidRPr="008E75D6" w:rsidRDefault="008E75D6" w:rsidP="00EC70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1. spoločenskú zmluvu alebo zakladateľskú zmluvu spoločnosti alebo jej úradne osvedčenú kópiu,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stanovy, ak ich akciová spoločnosť, družstvo alebo spoločn</w:t>
      </w:r>
      <w:r w:rsid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osť s ručením obmedzením má.</w:t>
      </w:r>
    </w:p>
    <w:p w:rsidR="002C79CD" w:rsidRPr="00EC7061" w:rsidRDefault="002C79CD" w:rsidP="002C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 odkazu 16</w:t>
      </w:r>
      <w:r w:rsidR="0066131A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dc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:rsidR="0022497D" w:rsidRPr="00C7043C" w:rsidRDefault="002C79CD" w:rsidP="00C704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EC7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</w:t>
      </w:r>
      <w:r w:rsidR="0066131A" w:rsidRPr="00EC7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dc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) § 21 ods. 2  Obchodn</w:t>
      </w:r>
      <w:r w:rsidR="00DB0095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zákonník</w:t>
      </w:r>
      <w:r w:rsidR="00DB0095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6131A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B0095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E75D6" w:rsidRPr="008E75D6" w:rsidRDefault="008E75D6" w:rsidP="008E75D6">
      <w:pPr>
        <w:spacing w:after="12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FE61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10 ods. 1 sa slová „do 45 dní“  nahrádzajú slovami „do 30 dní“.</w:t>
      </w:r>
    </w:p>
    <w:p w:rsidR="008E75D6" w:rsidRPr="008E75D6" w:rsidRDefault="00FE61A3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. V § 10 odseky 5 až 9 znejú:</w:t>
      </w:r>
    </w:p>
    <w:p w:rsidR="008E75D6" w:rsidRPr="008E75D6" w:rsidRDefault="001B3509" w:rsidP="008E75D6">
      <w:pPr>
        <w:spacing w:after="120" w:line="240" w:lineRule="auto"/>
        <w:jc w:val="both"/>
        <w:rPr>
          <w:rFonts w:ascii="Times New Roman" w:eastAsia="Calibri" w:hAnsi="Times New Roman" w:cs="Mangal"/>
          <w:sz w:val="24"/>
        </w:rPr>
      </w:pPr>
      <w:r>
        <w:rPr>
          <w:rFonts w:ascii="Times New Roman" w:eastAsia="Calibri" w:hAnsi="Times New Roman" w:cs="Mangal"/>
          <w:sz w:val="24"/>
        </w:rPr>
        <w:t>„</w:t>
      </w:r>
      <w:r w:rsidR="008E75D6" w:rsidRPr="008E75D6">
        <w:rPr>
          <w:rFonts w:ascii="Times New Roman" w:eastAsia="Calibri" w:hAnsi="Times New Roman" w:cs="Mangal"/>
          <w:sz w:val="24"/>
        </w:rPr>
        <w:t xml:space="preserve">(5)  Posudok </w:t>
      </w:r>
      <w:r>
        <w:rPr>
          <w:rFonts w:ascii="Times New Roman" w:eastAsia="Calibri" w:hAnsi="Times New Roman" w:cs="Mangal"/>
          <w:sz w:val="24"/>
        </w:rPr>
        <w:t xml:space="preserve">obsahuje </w:t>
      </w:r>
      <w:r w:rsidR="008E75D6" w:rsidRPr="008E75D6">
        <w:rPr>
          <w:rFonts w:ascii="Times New Roman" w:eastAsia="Calibri" w:hAnsi="Times New Roman" w:cs="Mangal"/>
          <w:sz w:val="24"/>
        </w:rPr>
        <w:t>odborn</w:t>
      </w:r>
      <w:r>
        <w:rPr>
          <w:rFonts w:ascii="Times New Roman" w:eastAsia="Calibri" w:hAnsi="Times New Roman" w:cs="Mangal"/>
          <w:sz w:val="24"/>
        </w:rPr>
        <w:t>é</w:t>
      </w:r>
      <w:r w:rsidR="008E75D6" w:rsidRPr="008E75D6">
        <w:rPr>
          <w:rFonts w:ascii="Times New Roman" w:eastAsia="Calibri" w:hAnsi="Times New Roman" w:cs="Mangal"/>
          <w:sz w:val="24"/>
        </w:rPr>
        <w:t xml:space="preserve"> zhodnot</w:t>
      </w:r>
      <w:r>
        <w:rPr>
          <w:rFonts w:ascii="Times New Roman" w:eastAsia="Calibri" w:hAnsi="Times New Roman" w:cs="Mangal"/>
          <w:sz w:val="24"/>
        </w:rPr>
        <w:t>enie</w:t>
      </w:r>
      <w:r w:rsidR="008E75D6" w:rsidRPr="008E75D6">
        <w:rPr>
          <w:rFonts w:ascii="Times New Roman" w:eastAsia="Calibri" w:hAnsi="Times New Roman" w:cs="Mangal"/>
          <w:sz w:val="24"/>
        </w:rPr>
        <w:t xml:space="preserve"> investičn</w:t>
      </w:r>
      <w:r>
        <w:rPr>
          <w:rFonts w:ascii="Times New Roman" w:eastAsia="Calibri" w:hAnsi="Times New Roman" w:cs="Mangal"/>
          <w:sz w:val="24"/>
        </w:rPr>
        <w:t>ého</w:t>
      </w:r>
      <w:r w:rsidR="008E75D6" w:rsidRPr="008E75D6">
        <w:rPr>
          <w:rFonts w:ascii="Times New Roman" w:eastAsia="Calibri" w:hAnsi="Times New Roman" w:cs="Mangal"/>
          <w:sz w:val="24"/>
        </w:rPr>
        <w:t xml:space="preserve"> zámer</w:t>
      </w:r>
      <w:r>
        <w:rPr>
          <w:rFonts w:ascii="Times New Roman" w:eastAsia="Calibri" w:hAnsi="Times New Roman" w:cs="Mangal"/>
          <w:sz w:val="24"/>
        </w:rPr>
        <w:t>u</w:t>
      </w:r>
      <w:r w:rsidR="008E75D6" w:rsidRPr="008E75D6">
        <w:rPr>
          <w:rFonts w:ascii="Times New Roman" w:eastAsia="Calibri" w:hAnsi="Times New Roman" w:cs="Mangal"/>
          <w:sz w:val="24"/>
        </w:rPr>
        <w:t xml:space="preserve"> vrátane jeho povinných príloh, </w:t>
      </w:r>
      <w:r>
        <w:rPr>
          <w:rFonts w:ascii="Times New Roman" w:eastAsia="Calibri" w:hAnsi="Times New Roman" w:cs="Mangal"/>
          <w:sz w:val="24"/>
        </w:rPr>
        <w:t xml:space="preserve">analýzu </w:t>
      </w:r>
      <w:r w:rsidR="008E75D6" w:rsidRPr="008E75D6">
        <w:rPr>
          <w:rFonts w:ascii="Times New Roman" w:eastAsia="Calibri" w:hAnsi="Times New Roman" w:cs="Mangal"/>
          <w:sz w:val="24"/>
        </w:rPr>
        <w:t xml:space="preserve"> finančn</w:t>
      </w:r>
      <w:r w:rsidR="00980D1F">
        <w:rPr>
          <w:rFonts w:ascii="Times New Roman" w:eastAsia="Calibri" w:hAnsi="Times New Roman" w:cs="Mangal"/>
          <w:sz w:val="24"/>
        </w:rPr>
        <w:t xml:space="preserve">ej </w:t>
      </w:r>
      <w:r w:rsidR="008E75D6" w:rsidRPr="008E75D6">
        <w:rPr>
          <w:rFonts w:ascii="Times New Roman" w:eastAsia="Calibri" w:hAnsi="Times New Roman" w:cs="Mangal"/>
          <w:sz w:val="24"/>
        </w:rPr>
        <w:t xml:space="preserve"> výkonnos</w:t>
      </w:r>
      <w:r w:rsidR="00980D1F">
        <w:rPr>
          <w:rFonts w:ascii="Times New Roman" w:eastAsia="Calibri" w:hAnsi="Times New Roman" w:cs="Mangal"/>
          <w:sz w:val="24"/>
        </w:rPr>
        <w:t>ti</w:t>
      </w:r>
      <w:r w:rsidR="008E75D6" w:rsidRPr="008E75D6">
        <w:rPr>
          <w:rFonts w:ascii="Times New Roman" w:eastAsia="Calibri" w:hAnsi="Times New Roman" w:cs="Mangal"/>
          <w:sz w:val="24"/>
        </w:rPr>
        <w:t xml:space="preserve"> a regionáln</w:t>
      </w:r>
      <w:r w:rsidR="00980D1F">
        <w:rPr>
          <w:rFonts w:ascii="Times New Roman" w:eastAsia="Calibri" w:hAnsi="Times New Roman" w:cs="Mangal"/>
          <w:sz w:val="24"/>
        </w:rPr>
        <w:t>eho</w:t>
      </w:r>
      <w:r w:rsidR="008E75D6" w:rsidRPr="008E75D6">
        <w:rPr>
          <w:rFonts w:ascii="Times New Roman" w:eastAsia="Calibri" w:hAnsi="Times New Roman" w:cs="Mangal"/>
          <w:sz w:val="24"/>
        </w:rPr>
        <w:t xml:space="preserve"> prínos</w:t>
      </w:r>
      <w:r w:rsidR="00980D1F">
        <w:rPr>
          <w:rFonts w:ascii="Times New Roman" w:eastAsia="Calibri" w:hAnsi="Times New Roman" w:cs="Mangal"/>
          <w:sz w:val="24"/>
        </w:rPr>
        <w:t>u</w:t>
      </w:r>
      <w:r w:rsidR="008E75D6" w:rsidRPr="008E75D6">
        <w:rPr>
          <w:rFonts w:ascii="Times New Roman" w:eastAsia="Calibri" w:hAnsi="Times New Roman" w:cs="Mangal"/>
          <w:sz w:val="24"/>
        </w:rPr>
        <w:t xml:space="preserve"> investičného zámeru. V posudku sa zohľadní hospodársky a sociálny význam investičného zámeru</w:t>
      </w:r>
      <w:r w:rsidR="00FD7FBB">
        <w:rPr>
          <w:rFonts w:ascii="Times New Roman" w:eastAsia="Calibri" w:hAnsi="Times New Roman" w:cs="Mangal"/>
          <w:sz w:val="24"/>
        </w:rPr>
        <w:t xml:space="preserve"> a jeho environmentálny vplyv</w:t>
      </w:r>
      <w:r w:rsidR="008E75D6" w:rsidRPr="008E75D6">
        <w:rPr>
          <w:rFonts w:ascii="Times New Roman" w:eastAsia="Calibri" w:hAnsi="Times New Roman" w:cs="Mangal"/>
          <w:sz w:val="24"/>
        </w:rPr>
        <w:t>.</w:t>
      </w:r>
      <w:r w:rsidR="00356C50">
        <w:rPr>
          <w:rFonts w:ascii="Times New Roman" w:eastAsia="Calibri" w:hAnsi="Times New Roman" w:cs="Mangal"/>
          <w:sz w:val="24"/>
        </w:rPr>
        <w:t xml:space="preserve"> Na posúdenie environmentálneho vplyvu je potrebné stanovisko Ministerstva životného prostredia Slovenskej republiky.</w:t>
      </w:r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Calibri" w:hAnsi="Times New Roman" w:cs="Mangal"/>
          <w:sz w:val="24"/>
        </w:rPr>
      </w:pPr>
      <w:r w:rsidRPr="008E75D6">
        <w:rPr>
          <w:rFonts w:ascii="Times New Roman" w:eastAsia="Calibri" w:hAnsi="Times New Roman" w:cs="Mangal"/>
          <w:sz w:val="24"/>
        </w:rPr>
        <w:t>(6) Ak z posudku vyplýva, že žiadateľ má predpoklad splniť všeobecné podmienky na poskytnutie investičnej pomoci podľa tohto zákona a podľa osobitných predpisov</w:t>
      </w:r>
      <w:r w:rsidRPr="008E75D6">
        <w:rPr>
          <w:rFonts w:ascii="Times New Roman" w:eastAsia="Calibri" w:hAnsi="Times New Roman" w:cs="Mangal"/>
          <w:sz w:val="24"/>
          <w:vertAlign w:val="superscript"/>
        </w:rPr>
        <w:t>20</w:t>
      </w:r>
      <w:r w:rsidRPr="008E75D6">
        <w:rPr>
          <w:rFonts w:ascii="Times New Roman" w:eastAsia="Calibri" w:hAnsi="Times New Roman" w:cs="Mangal"/>
          <w:sz w:val="24"/>
        </w:rPr>
        <w:t xml:space="preserve">)  a investícia  bude mať významný regionálny prínos, ministerstvo alebo ministerstvo dopravy, ak ide o investičnú pomoc pre oblasť cestovného ruchu, do 20 dní od doručenia posudku vypracuje návrh na poskytnutie investičnej pomoci (ďalej len „návrh“), v ktorom uvedie intenzitu investičnej pomoci, formu investičnej pomoci, výšku investičnej pomoci podľa jednotlivých foriem a podmienky poskytnutia investičnej pomoci. </w:t>
      </w:r>
      <w:r w:rsidRPr="009D39DC">
        <w:rPr>
          <w:rFonts w:ascii="Times New Roman" w:eastAsia="Calibri" w:hAnsi="Times New Roman" w:cs="Mangal"/>
          <w:sz w:val="24"/>
        </w:rPr>
        <w:t xml:space="preserve">Na účely poskytovania investičnej pomoci ministerstvo podľa § 18 ods. 1 rozdelí jednotlivé regióny Slovenskej republiky podľa okresov. </w:t>
      </w:r>
      <w:r w:rsidRPr="001E697E">
        <w:rPr>
          <w:rFonts w:ascii="Times New Roman" w:eastAsia="Calibri" w:hAnsi="Times New Roman" w:cs="Mangal"/>
          <w:sz w:val="24"/>
        </w:rPr>
        <w:t>Ministerstvo alebo ministerstvo dopravy, ak ide o investičnú pomoc pre oblasť cestovného ruchu, zašle návrh na vyjadrenie poskytovateľom investičnej pomoci.</w:t>
      </w:r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Calibri" w:hAnsi="Times New Roman" w:cs="Mangal"/>
          <w:sz w:val="24"/>
        </w:rPr>
      </w:pPr>
      <w:r w:rsidRPr="008E75D6">
        <w:rPr>
          <w:rFonts w:ascii="Times New Roman" w:eastAsia="Calibri" w:hAnsi="Times New Roman" w:cs="Mangal"/>
          <w:sz w:val="24"/>
        </w:rPr>
        <w:t>(7) Poskytovatelia investičnej pomoci posúdia návrh a do 15 dní od doručenia návrhu podľa    odseku 6 zašlú ministerstvu alebo ministerstvu dopravy, ak ide o investičnú pomoc pre oblasť cestovného ruchu, písomné stanoviská, v ktorých vyjadria súhlas alebo nesúhlas                                s poskytnutím investičnej pomoci. Súčasťou stanoviska je aj vyjadrenie k finančnému krytiu navrhovanej formy investičnej pomoci. Ak poskytovateľ investičnej pomoci ministerstvu alebo ministerstvu dopravy, ak ide o investičnú pomoc pre oblasť cestovného ruchu, stanovisko v ustanovenej lehote nezašle, predpokladá sa, že s poskytnutím investičnej pomoci súhlasí.</w:t>
      </w:r>
    </w:p>
    <w:p w:rsidR="00EC7061" w:rsidRDefault="008E75D6" w:rsidP="008E75D6">
      <w:pPr>
        <w:spacing w:after="120" w:line="240" w:lineRule="auto"/>
        <w:jc w:val="both"/>
        <w:rPr>
          <w:rFonts w:ascii="Times New Roman" w:eastAsia="Calibri" w:hAnsi="Times New Roman" w:cs="Mangal"/>
          <w:sz w:val="24"/>
        </w:rPr>
      </w:pPr>
      <w:r w:rsidRPr="008E75D6">
        <w:rPr>
          <w:rFonts w:ascii="Times New Roman" w:eastAsia="Calibri" w:hAnsi="Times New Roman" w:cs="Mangal"/>
          <w:sz w:val="24"/>
        </w:rPr>
        <w:t>(8) Ak z posudku vyplýva, že žiadateľ nemá predpoklad splniť všeobecné podmienky na poskytnutie investičnej pomoci podľa tohto zákona a podľa osobitných predpisov</w:t>
      </w:r>
      <w:r w:rsidRPr="008E75D6">
        <w:rPr>
          <w:rFonts w:ascii="Times New Roman" w:eastAsia="Calibri" w:hAnsi="Times New Roman" w:cs="Mangal"/>
          <w:sz w:val="24"/>
          <w:vertAlign w:val="superscript"/>
        </w:rPr>
        <w:t>20</w:t>
      </w:r>
      <w:r w:rsidRPr="008E75D6">
        <w:rPr>
          <w:rFonts w:ascii="Times New Roman" w:eastAsia="Calibri" w:hAnsi="Times New Roman" w:cs="Mangal"/>
          <w:sz w:val="24"/>
        </w:rPr>
        <w:t>) alebo investícia nebude mať významný regionálny prínos, ministerstvo alebo ministerstvo dopravy, ak ide o oblasť cestovného ruchu</w:t>
      </w:r>
      <w:r w:rsidR="00245170">
        <w:rPr>
          <w:rFonts w:ascii="Times New Roman" w:eastAsia="Calibri" w:hAnsi="Times New Roman" w:cs="Mangal"/>
          <w:sz w:val="24"/>
        </w:rPr>
        <w:t>,</w:t>
      </w:r>
      <w:r w:rsidRPr="008E75D6">
        <w:rPr>
          <w:rFonts w:ascii="Times New Roman" w:eastAsia="Calibri" w:hAnsi="Times New Roman" w:cs="Mangal"/>
          <w:sz w:val="24"/>
        </w:rPr>
        <w:t xml:space="preserve"> </w:t>
      </w:r>
      <w:r w:rsidR="004703BC">
        <w:rPr>
          <w:rFonts w:ascii="Times New Roman" w:eastAsia="Calibri" w:hAnsi="Times New Roman" w:cs="Mangal"/>
          <w:sz w:val="24"/>
        </w:rPr>
        <w:t xml:space="preserve">konanie o schválenie </w:t>
      </w:r>
      <w:r w:rsidRPr="008E75D6">
        <w:rPr>
          <w:rFonts w:ascii="Times New Roman" w:eastAsia="Calibri" w:hAnsi="Times New Roman" w:cs="Mangal"/>
          <w:sz w:val="24"/>
        </w:rPr>
        <w:t>investičnej pomoci zastaví</w:t>
      </w:r>
      <w:r w:rsidR="004703BC">
        <w:rPr>
          <w:rFonts w:ascii="Times New Roman" w:eastAsia="Calibri" w:hAnsi="Times New Roman" w:cs="Mangal"/>
          <w:sz w:val="24"/>
        </w:rPr>
        <w:t>. Túto skutočnosť žiadateľovi písomne oznámi.</w:t>
      </w:r>
    </w:p>
    <w:p w:rsidR="008E75D6" w:rsidRPr="008E75D6" w:rsidRDefault="004703BC" w:rsidP="008E75D6">
      <w:pPr>
        <w:spacing w:after="120" w:line="240" w:lineRule="auto"/>
        <w:jc w:val="both"/>
        <w:rPr>
          <w:rFonts w:ascii="Times New Roman" w:eastAsia="Calibri" w:hAnsi="Times New Roman" w:cs="Mangal"/>
          <w:sz w:val="24"/>
        </w:rPr>
      </w:pPr>
      <w:r>
        <w:rPr>
          <w:rFonts w:ascii="Times New Roman" w:eastAsia="Calibri" w:hAnsi="Times New Roman" w:cs="Mangal"/>
          <w:sz w:val="24"/>
        </w:rPr>
        <w:t xml:space="preserve"> </w:t>
      </w:r>
      <w:r w:rsidR="008E75D6" w:rsidRPr="008E75D6">
        <w:rPr>
          <w:rFonts w:ascii="Times New Roman" w:eastAsia="Calibri" w:hAnsi="Times New Roman" w:cs="Mangal"/>
          <w:sz w:val="24"/>
        </w:rPr>
        <w:t>(9) Ak práca na investičnom zámere začne pred podaním investičného zámeru podľa § 9 ods. 1, na investičnú pomoc nebude oprávnený celý investičný zámer.</w:t>
      </w:r>
      <w:r w:rsidR="008E75D6" w:rsidRPr="008E75D6">
        <w:rPr>
          <w:rFonts w:ascii="Times New Roman" w:eastAsia="Calibri" w:hAnsi="Times New Roman" w:cs="Mangal"/>
          <w:bCs/>
          <w:sz w:val="24"/>
          <w:vertAlign w:val="superscript"/>
        </w:rPr>
        <w:t>2d</w:t>
      </w:r>
      <w:r w:rsidR="008E75D6" w:rsidRPr="008E75D6">
        <w:rPr>
          <w:rFonts w:ascii="Times New Roman" w:eastAsia="Calibri" w:hAnsi="Times New Roman" w:cs="Mangal"/>
          <w:bCs/>
          <w:sz w:val="24"/>
        </w:rPr>
        <w:t>)</w:t>
      </w:r>
      <w:r w:rsidR="008E75D6" w:rsidRPr="008E75D6">
        <w:rPr>
          <w:rFonts w:ascii="Times New Roman" w:eastAsia="Calibri" w:hAnsi="Times New Roman" w:cs="Mangal"/>
          <w:sz w:val="24"/>
        </w:rPr>
        <w:t>“.</w:t>
      </w:r>
    </w:p>
    <w:p w:rsidR="008E75D6" w:rsidRPr="008E75D6" w:rsidRDefault="00EC7061" w:rsidP="008E75D6">
      <w:pPr>
        <w:spacing w:after="120" w:line="240" w:lineRule="auto"/>
        <w:rPr>
          <w:rFonts w:ascii="Times New Roman" w:eastAsia="Calibri" w:hAnsi="Times New Roman" w:cs="Mangal"/>
          <w:sz w:val="24"/>
        </w:rPr>
      </w:pPr>
      <w:r>
        <w:rPr>
          <w:rFonts w:ascii="Times New Roman" w:eastAsia="Calibri" w:hAnsi="Times New Roman" w:cs="Mangal"/>
          <w:sz w:val="24"/>
        </w:rPr>
        <w:t>2</w:t>
      </w:r>
      <w:r w:rsidR="00FE61A3">
        <w:rPr>
          <w:rFonts w:ascii="Times New Roman" w:eastAsia="Calibri" w:hAnsi="Times New Roman" w:cs="Mangal"/>
          <w:sz w:val="24"/>
        </w:rPr>
        <w:t>1</w:t>
      </w:r>
      <w:r>
        <w:rPr>
          <w:rFonts w:ascii="Times New Roman" w:eastAsia="Calibri" w:hAnsi="Times New Roman" w:cs="Mangal"/>
          <w:sz w:val="24"/>
        </w:rPr>
        <w:t>.</w:t>
      </w:r>
      <w:r w:rsidR="008E75D6" w:rsidRPr="008E75D6">
        <w:rPr>
          <w:rFonts w:ascii="Times New Roman" w:eastAsia="Calibri" w:hAnsi="Times New Roman" w:cs="Mangal"/>
          <w:sz w:val="24"/>
        </w:rPr>
        <w:t xml:space="preserve"> V poznámke pod čiarou k odkazu 20 sa citácia „Nariadenie (ES) č. 800/2008.“ nahrádza citáciou „Nariadenie (EÚ) č. 651/2014.“.</w:t>
      </w:r>
    </w:p>
    <w:p w:rsidR="008E75D6" w:rsidRPr="008E75D6" w:rsidRDefault="0022497D" w:rsidP="008E75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FE61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8E75D6"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 § 11 ods. 1 sa slová „do 30 dní“ nahrádzajú slovami „do 10 dní“.</w:t>
      </w:r>
    </w:p>
    <w:p w:rsidR="008E75D6" w:rsidRPr="008E75D6" w:rsidRDefault="0060355C" w:rsidP="008E75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FE61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="008E75D6"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 § 12 ods. 1 sa slová „do 60 dní“ nahrádzajú slovami „do 10 dní“.</w:t>
      </w:r>
    </w:p>
    <w:p w:rsidR="008E75D6" w:rsidRPr="008E75D6" w:rsidRDefault="00930BB2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E61A3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. V § 12 odsek 3 znie:</w:t>
      </w:r>
    </w:p>
    <w:p w:rsidR="008E75D6" w:rsidRPr="008E75D6" w:rsidRDefault="008E75D6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„(3) Prílohou žiadosti je</w:t>
      </w:r>
    </w:p>
    <w:p w:rsidR="008E75D6" w:rsidRPr="008E75D6" w:rsidRDefault="008E75D6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záväzné vyhlásenie o úplnosti a správnosti údajov uvedených v investičnom zámere podľa § 9 ods. 1 a o úplnosti a správnosti údajov v prílohách k investičnému zámeru podľa </w:t>
      </w:r>
      <w:r w:rsid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§ 9 ods. 2,</w:t>
      </w:r>
    </w:p>
    <w:p w:rsidR="008E75D6" w:rsidRPr="008E75D6" w:rsidRDefault="008E75D6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b) záväzné vyhlásenie, že ak bude prijímateľ v postavení predávajúceho,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16da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 bude vykonávať podnikateľskú činnosť v súlade s osobitnými predpismi,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16db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8E75D6" w:rsidRPr="008E75D6" w:rsidRDefault="009C632F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doklad, vydaný príslušným orgánom, nie starší ako 30 dní, z ktorého vyplýva, že žiadateľ nie je ku dňu vydania dokladu v likvidácii, na jeho majetok nebol vyhlásený konkurz, nezačalo voči nemu konkurzné alebo reštrukturalizačné konanie; ak prijímateľ nie je žiadateľ, doklad, že prijímateľ nie je ku dňu vydania dokladu v likvidácii, na jeho majetok nebol vyhlásený konkurz, nezačalo voči nemu konkurzné alebo reštrukturalizačné konanie,  </w:t>
      </w:r>
    </w:p>
    <w:p w:rsidR="008E75D6" w:rsidRPr="008E75D6" w:rsidRDefault="009C632F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 doklad o tom, že voči žiadateľovi nie je nárokované vrátenie pomoci na základe predchádzajúceho rozhodnutia Európskej komisie, v ktorom bola táto pomoc označená za neoprávnenú a nezlučiteľnú s vnútorným trhom alebo v inom obdobnom konaní, nie starší ako 30 dní; ak prijímateľ nie je žiadateľ, doklad o tom, že voči prijímateľovi  nie je nárokované vrátenie pomoci na základe predchádzajúceho rozhodnutia Európskej komisie, v ktorom bola táto pomoc označená za neoprávnenú a nezlučiteľnú s vnútorným trhom alebo v inom obdobnom konaní, nie starší ako 30 dní,</w:t>
      </w:r>
    </w:p>
    <w:p w:rsidR="008E75D6" w:rsidRPr="008E75D6" w:rsidRDefault="009C632F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záväzné vyhlásenie, že prijímateľ nemá daňový nedoplatok ku dňu podania žiadosti, </w:t>
      </w:r>
    </w:p>
    <w:p w:rsidR="008E75D6" w:rsidRPr="008E75D6" w:rsidRDefault="009C632F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záväzné vyhlásenie, že prijímateľ nemá nedoplatky ku dňu podania žiadosti na </w:t>
      </w:r>
      <w:r w:rsidR="00BF49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poistnom 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verejné 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poisten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ie, na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poistnom na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poisten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ie a </w:t>
      </w:r>
      <w:r w:rsid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, príspevkoch na starobn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dôchodkov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sporen</w:t>
      </w:r>
      <w:r w:rsidR="000151F0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8E75D6" w:rsidRPr="008E75D6" w:rsidRDefault="009C632F" w:rsidP="000151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 záväzné vyhlásenie prijímateľa, že najneskôr do 12 mesiacov odo dňa doručenia rozhodnutia o schválení investičnej pomoci začne obstarávanie dlhodobého hmotného                       a nehmotného majetku a že najneskôr do troch rokov odo dňa doručenia rozhodnutia                             o schválení investičnej pomoci začne vykonávať podnikateľskú činnosť uvedenú                                v investičnom zámere, alebo pri veľkom investičnom projekte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20a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 do piatich rokov odo dňa doručenia rozhodnutia o schválení investičnej pomoci začne vykonávať podnikateľskú činnosť uvedenú v investičnom zámere.“.</w:t>
      </w:r>
    </w:p>
    <w:p w:rsidR="00C7043C" w:rsidRDefault="00C7043C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E75D6" w:rsidRPr="008E75D6" w:rsidRDefault="008E75D6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Poznámka pod čiarou k odkazu 20a znie:</w:t>
      </w:r>
    </w:p>
    <w:p w:rsidR="008E75D6" w:rsidRPr="008E75D6" w:rsidRDefault="008E75D6" w:rsidP="008E75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20a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Čl. 2 bod 52 nariadenia (EÚ) č. 651/2014.“.</w:t>
      </w:r>
    </w:p>
    <w:p w:rsidR="008E75D6" w:rsidRPr="008E75D6" w:rsidRDefault="008E75D6" w:rsidP="008E75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E61A3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§ 13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ods. 3 sa slová „do 15 dní“ nahrádzajú slovami „do 5 dní“.</w:t>
      </w:r>
    </w:p>
    <w:p w:rsidR="008E75D6" w:rsidRPr="008E75D6" w:rsidRDefault="008E75D6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FE61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Poznámky pod čiarou k odkazom 21 a 22 znejú:</w:t>
      </w:r>
    </w:p>
    <w:p w:rsidR="008E75D6" w:rsidRPr="008E75D6" w:rsidRDefault="008E75D6" w:rsidP="008E75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21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Čl. 108 Zmluvy o fungovaní Európskej únie , čl. 3 nariadenia   (EÚ) č. 651/2014.  </w:t>
      </w:r>
    </w:p>
    <w:p w:rsidR="008E75D6" w:rsidRPr="008E75D6" w:rsidRDefault="008E75D6" w:rsidP="008E75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 w:rsidDel="00D52B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22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108 Zmluvy o fungovaní Európskej únie , čl. 4 nariadenia (EÚ) č. 651/2014.“.</w:t>
      </w:r>
    </w:p>
    <w:p w:rsidR="008E75D6" w:rsidRPr="008E75D6" w:rsidRDefault="008E75D6" w:rsidP="008E75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E61A3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§ 13 ods. 4 a 5 sa slová „so spoločným trhom“ nahrádzajú slovami „s vnútorným trhom“.</w:t>
      </w:r>
    </w:p>
    <w:p w:rsidR="008E75D6" w:rsidRPr="008E75D6" w:rsidRDefault="008E75D6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FE61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§ 13 sa dopĺňa odsekom 8, ktorý znie:</w:t>
      </w:r>
    </w:p>
    <w:p w:rsidR="008E75D6" w:rsidRPr="008E75D6" w:rsidRDefault="008E75D6" w:rsidP="008E75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„(8)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Dátumom poskytnutia pomoci podľa osobitných predpisov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24a)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átum nadobudnutia právoplatnosti rozhodnutia o schválení investičnej pomoci vydaného podľa odseku 3 alebo odseku 5.“.</w:t>
      </w:r>
    </w:p>
    <w:p w:rsidR="008E75D6" w:rsidRPr="008E75D6" w:rsidRDefault="008E75D6" w:rsidP="008E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Poznámka pod čiarou k odkazu 24a znie:</w:t>
      </w:r>
    </w:p>
    <w:p w:rsidR="008E75D6" w:rsidRDefault="008E75D6" w:rsidP="00EC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24a)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Čl. 2 bod 28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nariadenia (EÚ) č. 651/2014.“.</w:t>
      </w:r>
    </w:p>
    <w:p w:rsidR="007820EE" w:rsidRPr="008E75D6" w:rsidRDefault="007820EE" w:rsidP="00EC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E75D6" w:rsidRPr="008E75D6" w:rsidRDefault="008E75D6" w:rsidP="008E75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FE61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 § 13a ods. 2 a 3 sa slová „so spoločným trhom“ nahrádzajú slovami „s vnútorným trhom“.</w:t>
      </w:r>
    </w:p>
    <w:p w:rsidR="008E75D6" w:rsidRPr="008E75D6" w:rsidRDefault="00FE61A3" w:rsidP="008E7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</w:t>
      </w:r>
      <w:r w:rsidR="008E75D6"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§ 13a sa dopĺňa odsekom 4, ktorý znie:</w:t>
      </w:r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„(4)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Dátumom poskytnutia pomoci podľa osobitných predpisov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24a)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d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átum nadobudnutia právoplatnosti rozhodnutia o schválení investičnej pomoci vydaného podľa odseku 1 alebo odseku 2.“.</w:t>
      </w:r>
    </w:p>
    <w:p w:rsidR="006D738D" w:rsidRPr="008E75D6" w:rsidRDefault="00FE61A3" w:rsidP="008E75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31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7308F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15 ods. 2 sa za slová „technologických zmien“ vkladajú slová „alebo sa pokazilo“.</w:t>
      </w:r>
    </w:p>
    <w:p w:rsidR="008E75D6" w:rsidRPr="008E75D6" w:rsidRDefault="0060355C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FE61A3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8E75D6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. V § 15 ods. 9 písm. a) sa slová „</w:t>
      </w:r>
      <w:r w:rsidR="00FE7D87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pracovných miest, </w:t>
      </w:r>
      <w:r w:rsidR="008E75D6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zásadnej zmene jeho vlastníckej štruktúry“ nahrádzajú slovami „</w:t>
      </w:r>
      <w:r w:rsidR="00930BB2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pracovných miest o viac ako 10</w:t>
      </w:r>
      <w:r w:rsidR="00FE7D87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%, </w:t>
      </w:r>
      <w:r w:rsidR="008E75D6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zmene vlastníckej štruktúry, </w:t>
      </w:r>
      <w:r w:rsidR="00ED5B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ktorá </w:t>
      </w:r>
      <w:r w:rsidR="00C7043C" w:rsidRPr="00C704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vopred oznámená ministerstvu alebo ministerstvu dopravy, ak ide </w:t>
      </w:r>
      <w:r w:rsidR="00C704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 w:rsidR="00C7043C" w:rsidRPr="00C704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investičnú pomoc pre oblasť cestovného ruchu alebo </w:t>
      </w:r>
      <w:r w:rsidR="008E75D6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ktorá je v rozpore s právnymi predpismi v oblasti </w:t>
      </w:r>
      <w:r w:rsidR="00EA3E4F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štátnej pomoci</w:t>
      </w:r>
      <w:r w:rsidR="008E75D6" w:rsidRPr="00EC7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25a</w:t>
      </w:r>
      <w:r w:rsidR="008E75D6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E75D6" w:rsidRPr="00D94510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451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Poznámka pod čiarou k odkazu 25a znie:</w:t>
      </w:r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25a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4510">
        <w:rPr>
          <w:rFonts w:ascii="Times New Roman" w:eastAsia="Times New Roman" w:hAnsi="Times New Roman" w:cs="Times New Roman"/>
          <w:sz w:val="24"/>
          <w:szCs w:val="24"/>
          <w:lang w:eastAsia="sk-SK"/>
        </w:rPr>
        <w:t>Napríklad zákon č. 231/1999 Z. z. v znení neskorších predpisov, č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l. 10</w:t>
      </w:r>
      <w:r w:rsidR="00EA3E4F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108 Zmluvy o fungovaní E</w:t>
      </w:r>
      <w:r w:rsidR="00AC422F">
        <w:rPr>
          <w:rFonts w:ascii="Times New Roman" w:eastAsia="Times New Roman" w:hAnsi="Times New Roman" w:cs="Times New Roman"/>
          <w:sz w:val="24"/>
          <w:szCs w:val="24"/>
          <w:lang w:eastAsia="sk-SK"/>
        </w:rPr>
        <w:t>urópskej únie</w:t>
      </w:r>
      <w:r w:rsidR="00FE7D87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E75D6" w:rsidRPr="008E75D6" w:rsidRDefault="00930BB2" w:rsidP="008E75D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FE61A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8E75D6"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V § 15 ods. 10 písm. a) a c) sa slovo „januára“ nahrádza slovom „apríla“.</w:t>
      </w:r>
    </w:p>
    <w:p w:rsidR="000153E4" w:rsidRDefault="00FE61A3" w:rsidP="00EC70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34</w:t>
      </w:r>
      <w:r w:rsidR="000153E4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§ 15b ods. 4 sa za slová „investičná pomoc schválená“ </w:t>
      </w:r>
      <w:r w:rsidR="008D74A2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vkladá čiarka a </w:t>
      </w:r>
      <w:r w:rsidR="000153E4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intenzitu investičnej pomoci, </w:t>
      </w:r>
      <w:r w:rsidR="000153E4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výšku 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investičnej </w:t>
      </w:r>
      <w:r w:rsidR="000153E4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pomoci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153E4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investičnú pomoc na </w:t>
      </w:r>
      <w:r w:rsidR="0066131A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jedno</w:t>
      </w:r>
      <w:r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vytvorené nové pracovné miesto</w:t>
      </w:r>
      <w:r w:rsidR="000153E4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66131A" w:rsidRP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873A5" w:rsidRDefault="005873A5" w:rsidP="00EC70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9DC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FE61A3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9D39DC">
        <w:rPr>
          <w:rFonts w:ascii="Times New Roman" w:eastAsia="Times New Roman" w:hAnsi="Times New Roman" w:cs="Times New Roman"/>
          <w:sz w:val="24"/>
          <w:szCs w:val="24"/>
          <w:lang w:eastAsia="sk-SK"/>
        </w:rPr>
        <w:t>. V § 18 ods. 1 sa vypúšťajú slová „a miery nezamestnanosti“.</w:t>
      </w:r>
    </w:p>
    <w:p w:rsidR="008E75D6" w:rsidRPr="008E75D6" w:rsidRDefault="00930BB2" w:rsidP="008E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FE61A3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6F74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E75D6"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19 odseky 1 až 3 znejú:</w:t>
      </w:r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 w:rsidDel="00977E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 Na konanie podľa tohto zákona sa vzťahuje všeobecný predpis o správnom konaní</w:t>
      </w:r>
      <w:r w:rsidRPr="008E7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27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) okrem § 10, 12, 13, 13a, 15b a 16.</w:t>
      </w:r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(2) Ministerstvo alebo ministerstvo dopravy, ak ide o investičnú pomoc pre oblasť cestovného ruchu je povinné zverejniť na svojom webovom sídle rozhodnutia vydané podľa § 13, § 13a,             § 15b ods. 4 a</w:t>
      </w:r>
      <w:r w:rsidR="006D24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6,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§ 16 ods. 3 do 15 dní od ich vydania.</w:t>
      </w:r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 w:rsidDel="00CC15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O poskytnutie investičnej pomoci na nový investičný zámer môže ten istý prijímateľ požiadať až po skončení investičného zámeru, na ktorý mu bola schválená investičná pomoc.“. </w:t>
      </w:r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FE61A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Za § 20e sa vkladá § 20f, ktorý vrátane nadpisu znie:</w:t>
      </w:r>
    </w:p>
    <w:p w:rsidR="008E75D6" w:rsidRPr="008E75D6" w:rsidRDefault="008E75D6" w:rsidP="008E75D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„§ 20f</w:t>
      </w:r>
    </w:p>
    <w:p w:rsidR="008E75D6" w:rsidRPr="008E75D6" w:rsidRDefault="008E75D6" w:rsidP="008E75D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Prechodné ustanovenia k úpravám účinným od 1. 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januára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201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(1) Investičná pomoc schválená do 3</w:t>
      </w:r>
      <w:r w:rsidR="00FA136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FA13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decembra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2014 zostáva v platnosti za podmienok </w:t>
      </w:r>
      <w:r w:rsidR="00EC7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a v rozsahu tak, ako je uvedené v rozhodnutí o schválení investičnej pomoci.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Rozhodnutia o schválení investičnej pomoci alebo rozhodnutia o poskytnutí investičných stimulov vydané do 3</w:t>
      </w:r>
      <w:r w:rsidR="00FA136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A13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decembra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2014 ministerstvo na základe oznámenia podľa § 15 ods. 8 posúdi podľa tohto zákona. </w:t>
      </w:r>
    </w:p>
    <w:p w:rsidR="00E73E92" w:rsidRPr="008E75D6" w:rsidRDefault="008E75D6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Konania začaté a neukončené pred 1. </w:t>
      </w:r>
      <w:r w:rsidR="00FA13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januárom 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FA1362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dokončia podľa doterajších predpisov.</w:t>
      </w:r>
      <w:r w:rsidR="001B3509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E75D6" w:rsidRPr="008E75D6" w:rsidRDefault="008E75D6" w:rsidP="008E75D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Čl. II</w:t>
      </w: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Zákon č. 595/2003 Z. z. o dani z príjmov v znení zákona č. 43/2004 Z. z., zákona č. 177/2004 Z. z., zákona č. 191/2004 Z. z., zákona č. 391/2004 Z. z., zákona č.538/2004  Z. z., zákona                č. 539/2004 Z. z., zákona č. 659/2004 Z. z., zákona č. 68/2005 Z. z., zákona č. 314/2005 Z. z., zákona č. 534/2005 Z. z., zákona č. 660/2005 Z. z., zákona č. 688/2006 Z. z., zákona                       č. 76/2007 Z. z., zákona č. 209/2007 Z. z., zákona č. 519/2007 Z. z., zákona č. 530/2007 Z. z., zákona č. 561/2007 Z. z., zákona č. 621/2007 Z. z., zákona č. 653/2007 Z. z., zákona                        č. 168/2008 Z. z., zákona č. 465/2008 Z. z., zákona č. 514/2008 Z. z., zákona č. 563/2008 Z. z., zákona č. 567/2008 Z. z., zákona č. 60/2009 Z. z., zákona č. 184/2009 Z. z., zákona                         č. 185/2009 Z. z., zákona č. 504/2009 Z. z., zákona č. 563/2009 Z. z., zákona č. 374/2010 Z. z., zákona č. 548/2010 Z. z., zákona č. 129/2011 Z. z., zákona č. 231/2011 Z. z., zákona                   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                 č. 252/2012 Z. z., zákona č. 288/2012 Z. z., zákona č. 395/2012 Z. z., zákona č. 70/2013 Z. z., zákona č. 135/2013 Z. z., zákona č. 318/2013 Z. z., zákona č. 463/2013 Z. z., zákona                           č. 180/2014 Z. z. 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zákona č. 183/2014 Z. z. 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zákona č. ....../2014 Z. z.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 mení a dopĺňa takto:</w:t>
      </w:r>
    </w:p>
    <w:p w:rsidR="008E75D6" w:rsidRPr="008E75D6" w:rsidRDefault="008E75D6" w:rsidP="008E7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 V § 30a ods. 2 písm. a) sa slová „vydaní písomného potvrdenia žiadateľovi, že investičný zámer spĺňa podmienky na poskytnutie investičnej pomoci“ nahrádzajú slovami „podaní investičného zámeru podľa osobitného predpisu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1</w:t>
      </w:r>
      <w:r w:rsidR="00BA541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20c</w:t>
      </w:r>
      <w:r w:rsidR="00BA54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E75D6" w:rsidRPr="008E75D6" w:rsidRDefault="008E75D6" w:rsidP="008E75D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Poznámka pod čiarou k odkazu 120c znie:</w:t>
      </w: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„120c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§ 9 ods. 1 a § 10 ods. 9 zákona č. 561/2007 Z. z. v znení neskorších predpisov.“.</w:t>
      </w: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 V § 30a ods. 2 písm. b) sa slová „bolo vydané písomné potvrdenie“ nahrádzajú slovami „bol investičný zámer podaný“.</w:t>
      </w: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8E75D6" w:rsidRPr="008E75D6" w:rsidRDefault="008E75D6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3. Za § 52z</w:t>
      </w:r>
      <w:r w:rsidR="001B35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vkladá § 52z</w:t>
      </w:r>
      <w:r w:rsidR="001B35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ktorý vrátane nadpisu znie:</w:t>
      </w:r>
    </w:p>
    <w:p w:rsidR="00EC7061" w:rsidRPr="008E75D6" w:rsidRDefault="00EC7061" w:rsidP="008E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E75D6" w:rsidRPr="008E75D6" w:rsidRDefault="008E75D6" w:rsidP="008E75D6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„§ 52z</w:t>
      </w:r>
      <w:r w:rsidR="001B35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</w:p>
    <w:p w:rsidR="008E75D6" w:rsidRPr="008E75D6" w:rsidRDefault="008E75D6" w:rsidP="007B4ACD">
      <w:pP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Prechodné ustanovenia k úpravám účinným od 1. </w:t>
      </w:r>
      <w:r w:rsidR="00C541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januára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201</w:t>
      </w:r>
      <w:r w:rsidR="00C541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</w:p>
    <w:p w:rsidR="008E75D6" w:rsidRPr="008E75D6" w:rsidRDefault="008E75D6" w:rsidP="008E75D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(1) Ustanovenia § 30a predpisu účinného od 1. </w:t>
      </w:r>
      <w:r w:rsidR="00C704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anuára</w:t>
      </w:r>
      <w:r w:rsidR="00C704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2015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použijú na daňovníka, ktorému bolo od 1. </w:t>
      </w:r>
      <w:r w:rsidR="00C704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anuára</w:t>
      </w:r>
      <w:r w:rsidR="00C704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2015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vydané rozhodnutie o schválení investičnej pomoci podľa osobitného predpisu,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120a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obsahujúce úľavu na dani; takýto daňovník nesmie súčasne uplatňovať úľavu na dani podľa zákona č. 366/1999 Z. z. v znení neskorších predpisov, § 30a predpisu účinného do 3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decembra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201</w:t>
      </w:r>
      <w:r w:rsidR="00BA50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alebo § 30b a úľavu na dani podľa § 30a predpisu účinného od 1. </w:t>
      </w:r>
      <w:r w:rsidR="00C704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anuára</w:t>
      </w:r>
      <w:r w:rsidR="00C704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201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8E75D6" w:rsidRPr="008E75D6" w:rsidRDefault="008E75D6" w:rsidP="008E75D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(2) Nárok na uplatnenie úľavy na dani podľa § 30a ods. 2 predpisu účinného </w:t>
      </w:r>
      <w:r w:rsid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 1. </w:t>
      </w:r>
      <w:r w:rsidR="00C704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anuára</w:t>
      </w:r>
      <w:r w:rsidR="00EC70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201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môže uplatniť len daňovník, ktorému bolo rozhodnutie o schválení investičnej pomoci podľa osobitného predpisu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 xml:space="preserve">120a)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vydané po 3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decembri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2014.“.</w:t>
      </w:r>
    </w:p>
    <w:p w:rsidR="008E75D6" w:rsidRPr="008E75D6" w:rsidRDefault="008E75D6" w:rsidP="008E75D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Čl. III</w:t>
      </w:r>
    </w:p>
    <w:p w:rsidR="008E75D6" w:rsidRPr="008E75D6" w:rsidRDefault="008E75D6" w:rsidP="008E75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Tento zákon nadobúda účinnosť 1. </w:t>
      </w:r>
      <w:r w:rsidR="00DC123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</w:t>
      </w:r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anuára</w:t>
      </w:r>
      <w:r w:rsidR="00DC123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201</w:t>
      </w:r>
      <w:bookmarkStart w:id="0" w:name="f_5076025"/>
      <w:bookmarkStart w:id="1" w:name="f_5076026"/>
      <w:bookmarkStart w:id="2" w:name="f_5076027"/>
      <w:bookmarkStart w:id="3" w:name="f_5076028"/>
      <w:bookmarkStart w:id="4" w:name="f_5076029"/>
      <w:bookmarkStart w:id="5" w:name="f_5076030"/>
      <w:bookmarkEnd w:id="0"/>
      <w:bookmarkEnd w:id="1"/>
      <w:bookmarkEnd w:id="2"/>
      <w:bookmarkEnd w:id="3"/>
      <w:bookmarkEnd w:id="4"/>
      <w:bookmarkEnd w:id="5"/>
      <w:r w:rsidR="00FA13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8E7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bookmarkStart w:id="6" w:name="_GoBack"/>
      <w:bookmarkEnd w:id="6"/>
    </w:p>
    <w:p w:rsidR="008E75D6" w:rsidRPr="008E75D6" w:rsidRDefault="008E75D6" w:rsidP="008E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9D6021" w:rsidRDefault="009D6021"/>
    <w:sectPr w:rsidR="009D6021" w:rsidSect="00F106E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2D" w:rsidRDefault="002D6B2D">
      <w:pPr>
        <w:spacing w:after="0" w:line="240" w:lineRule="auto"/>
      </w:pPr>
      <w:r>
        <w:separator/>
      </w:r>
    </w:p>
  </w:endnote>
  <w:endnote w:type="continuationSeparator" w:id="0">
    <w:p w:rsidR="002D6B2D" w:rsidRDefault="002D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437533"/>
      <w:docPartObj>
        <w:docPartGallery w:val="Page Numbers (Bottom of Page)"/>
        <w:docPartUnique/>
      </w:docPartObj>
    </w:sdtPr>
    <w:sdtEndPr/>
    <w:sdtContent>
      <w:p w:rsidR="00F106E2" w:rsidRDefault="00BA50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239" w:rsidRPr="00DC1239">
          <w:rPr>
            <w:noProof/>
            <w:lang w:val="sk-SK"/>
          </w:rPr>
          <w:t>7</w:t>
        </w:r>
        <w:r>
          <w:fldChar w:fldCharType="end"/>
        </w:r>
      </w:p>
    </w:sdtContent>
  </w:sdt>
  <w:p w:rsidR="00F106E2" w:rsidRDefault="00DC12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2D" w:rsidRDefault="002D6B2D">
      <w:pPr>
        <w:spacing w:after="0" w:line="240" w:lineRule="auto"/>
      </w:pPr>
      <w:r>
        <w:separator/>
      </w:r>
    </w:p>
  </w:footnote>
  <w:footnote w:type="continuationSeparator" w:id="0">
    <w:p w:rsidR="002D6B2D" w:rsidRDefault="002D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7F1"/>
    <w:multiLevelType w:val="hybridMultilevel"/>
    <w:tmpl w:val="450E863A"/>
    <w:lvl w:ilvl="0" w:tplc="E07EF828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6"/>
    <w:rsid w:val="000151F0"/>
    <w:rsid w:val="000153E4"/>
    <w:rsid w:val="00052149"/>
    <w:rsid w:val="000A5A61"/>
    <w:rsid w:val="001B3509"/>
    <w:rsid w:val="001E697E"/>
    <w:rsid w:val="0022497D"/>
    <w:rsid w:val="00245170"/>
    <w:rsid w:val="00280265"/>
    <w:rsid w:val="002C79CD"/>
    <w:rsid w:val="002D458B"/>
    <w:rsid w:val="002D6B2D"/>
    <w:rsid w:val="00356C50"/>
    <w:rsid w:val="00395AC0"/>
    <w:rsid w:val="003C64B3"/>
    <w:rsid w:val="0041652C"/>
    <w:rsid w:val="00446494"/>
    <w:rsid w:val="004703BC"/>
    <w:rsid w:val="00554325"/>
    <w:rsid w:val="005873A5"/>
    <w:rsid w:val="005E159E"/>
    <w:rsid w:val="0060355C"/>
    <w:rsid w:val="0066131A"/>
    <w:rsid w:val="00670032"/>
    <w:rsid w:val="006D2431"/>
    <w:rsid w:val="006D25CF"/>
    <w:rsid w:val="006D738D"/>
    <w:rsid w:val="006D7580"/>
    <w:rsid w:val="006F74F8"/>
    <w:rsid w:val="007212CF"/>
    <w:rsid w:val="007820EE"/>
    <w:rsid w:val="007A716D"/>
    <w:rsid w:val="007B4ACD"/>
    <w:rsid w:val="00871D93"/>
    <w:rsid w:val="0088465F"/>
    <w:rsid w:val="008C06C2"/>
    <w:rsid w:val="008C4223"/>
    <w:rsid w:val="008D5847"/>
    <w:rsid w:val="008D74A2"/>
    <w:rsid w:val="008E75D6"/>
    <w:rsid w:val="00930BB2"/>
    <w:rsid w:val="00980D1F"/>
    <w:rsid w:val="00980F91"/>
    <w:rsid w:val="009C632F"/>
    <w:rsid w:val="009D39DC"/>
    <w:rsid w:val="009D6021"/>
    <w:rsid w:val="00AC422F"/>
    <w:rsid w:val="00B35768"/>
    <w:rsid w:val="00B84FD8"/>
    <w:rsid w:val="00BA50B3"/>
    <w:rsid w:val="00BA5417"/>
    <w:rsid w:val="00BC2DE0"/>
    <w:rsid w:val="00BF4980"/>
    <w:rsid w:val="00BF69FA"/>
    <w:rsid w:val="00C01F16"/>
    <w:rsid w:val="00C54145"/>
    <w:rsid w:val="00C54D75"/>
    <w:rsid w:val="00C7043C"/>
    <w:rsid w:val="00C7308F"/>
    <w:rsid w:val="00CF4639"/>
    <w:rsid w:val="00D02B47"/>
    <w:rsid w:val="00D44DE6"/>
    <w:rsid w:val="00D75D3C"/>
    <w:rsid w:val="00D94510"/>
    <w:rsid w:val="00DB0095"/>
    <w:rsid w:val="00DC1239"/>
    <w:rsid w:val="00E237DB"/>
    <w:rsid w:val="00E4377E"/>
    <w:rsid w:val="00E73E92"/>
    <w:rsid w:val="00EA3E4F"/>
    <w:rsid w:val="00EC7061"/>
    <w:rsid w:val="00ED5BB6"/>
    <w:rsid w:val="00F04332"/>
    <w:rsid w:val="00F367C6"/>
    <w:rsid w:val="00F51A08"/>
    <w:rsid w:val="00FA1362"/>
    <w:rsid w:val="00FB5CC4"/>
    <w:rsid w:val="00FB7581"/>
    <w:rsid w:val="00FD7FBB"/>
    <w:rsid w:val="00FE61A3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E75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customStyle="1" w:styleId="PtaChar">
    <w:name w:val="Päta Char"/>
    <w:basedOn w:val="Predvolenpsmoodseku"/>
    <w:link w:val="Pta"/>
    <w:uiPriority w:val="99"/>
    <w:rsid w:val="008E75D6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2C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730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0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08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0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0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E75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customStyle="1" w:styleId="PtaChar">
    <w:name w:val="Päta Char"/>
    <w:basedOn w:val="Predvolenpsmoodseku"/>
    <w:link w:val="Pta"/>
    <w:uiPriority w:val="99"/>
    <w:rsid w:val="008E75D6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2C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730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0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08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0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014E-A23F-4DC8-99BA-02AA3856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9</cp:revision>
  <dcterms:created xsi:type="dcterms:W3CDTF">2014-11-28T09:07:00Z</dcterms:created>
  <dcterms:modified xsi:type="dcterms:W3CDTF">2014-12-01T08:14:00Z</dcterms:modified>
</cp:coreProperties>
</file>