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5C2BAB" w:rsidP="008C79E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1047750" cy="923925"/>
            <wp:effectExtent l="19050" t="0" r="0" b="0"/>
            <wp:docPr id="1" name="Obrázok 1" descr="AZZZ SR logo NEW 20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ZZZ SR logo NEW 20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D85821">
        <w:rPr>
          <w:rFonts w:ascii="Arial Narrow" w:hAnsi="Arial Narrow" w:cs="Arial Narrow"/>
        </w:rPr>
        <w:t xml:space="preserve">    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C79E5" w:rsidRPr="00D85821" w:rsidRDefault="008C79E5" w:rsidP="008C79E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>
        <w:rPr>
          <w:rFonts w:ascii="Arial Narrow" w:hAnsi="Arial Narrow" w:cs="Arial Narrow"/>
          <w:b/>
          <w:bCs/>
        </w:rPr>
        <w:t xml:space="preserve"> </w:t>
      </w:r>
      <w:r w:rsidR="00501949">
        <w:rPr>
          <w:rFonts w:ascii="Arial Narrow" w:hAnsi="Arial Narrow" w:cs="Arial Narrow"/>
          <w:b/>
          <w:bCs/>
        </w:rPr>
        <w:t>5</w:t>
      </w:r>
      <w:r w:rsidR="003508B5">
        <w:rPr>
          <w:rFonts w:ascii="Arial Narrow" w:hAnsi="Arial Narrow" w:cs="Arial Narrow"/>
          <w:b/>
          <w:bCs/>
        </w:rPr>
        <w:t xml:space="preserve">. </w:t>
      </w:r>
      <w:r w:rsidR="00C41BC3">
        <w:rPr>
          <w:rFonts w:ascii="Arial Narrow" w:hAnsi="Arial Narrow" w:cs="Arial Narrow"/>
          <w:b/>
          <w:bCs/>
        </w:rPr>
        <w:t>ja</w:t>
      </w:r>
      <w:r w:rsidR="00501949">
        <w:rPr>
          <w:rFonts w:ascii="Arial Narrow" w:hAnsi="Arial Narrow" w:cs="Arial Narrow"/>
          <w:b/>
          <w:bCs/>
        </w:rPr>
        <w:t>nuára</w:t>
      </w:r>
      <w:r w:rsidR="00EE2B27">
        <w:rPr>
          <w:rFonts w:ascii="Arial Narrow" w:hAnsi="Arial Narrow" w:cs="Arial Narrow"/>
          <w:b/>
          <w:bCs/>
        </w:rPr>
        <w:t xml:space="preserve"> 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501949">
        <w:rPr>
          <w:rFonts w:ascii="Arial Narrow" w:hAnsi="Arial Narrow" w:cs="Arial Narrow"/>
          <w:b/>
          <w:bCs/>
        </w:rPr>
        <w:t>5</w:t>
      </w:r>
    </w:p>
    <w:p w:rsidR="008C79E5" w:rsidRPr="00E20B43" w:rsidRDefault="008C79E5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1D507C">
        <w:rPr>
          <w:rFonts w:ascii="Arial Narrow" w:hAnsi="Arial Narrow" w:cs="Arial Narrow"/>
          <w:b/>
          <w:sz w:val="32"/>
          <w:szCs w:val="32"/>
        </w:rPr>
        <w:t>3</w:t>
      </w:r>
      <w:r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E2092E" w:rsidRDefault="00E20BB8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1D507C" w:rsidRDefault="00FC4902" w:rsidP="001D507C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C41BC3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1D507C" w:rsidRPr="001D507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Návrh</w:t>
      </w:r>
      <w:r w:rsidR="001D507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u</w:t>
      </w:r>
      <w:r w:rsidR="001D507C" w:rsidRPr="001D507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zákona, ktorým sa mení a dopĺňa zákon č. 7/2010 Z. z. o ochrane pred povodňami </w:t>
      </w:r>
    </w:p>
    <w:p w:rsidR="000531BA" w:rsidRPr="000531BA" w:rsidRDefault="001D507C" w:rsidP="001D507C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1D507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v znení zákona č. 180/2013 Z. z. a ktorým sa mení zákon č. 364/2004 Z. z. o vodách a o zmene zákona Slovenskej národnej rady č. 372/1990 Zb. o priestupkoch v znení neskorších predpisov (vodný zákon) v znení neskorších predpisov - nové znenie</w:t>
      </w:r>
      <w:r w:rsidR="00606DDC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ab/>
      </w:r>
    </w:p>
    <w:p w:rsidR="009E7548" w:rsidRDefault="009E7548">
      <w:pPr>
        <w:rPr>
          <w:rFonts w:ascii="Arial Narrow" w:hAnsi="Arial Narrow"/>
          <w:b/>
          <w:bCs/>
          <w:color w:val="000000"/>
        </w:rPr>
      </w:pPr>
    </w:p>
    <w:p w:rsidR="009E7548" w:rsidRDefault="00405245" w:rsidP="009E7548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Všeobecne k návrhu:</w:t>
      </w:r>
    </w:p>
    <w:p w:rsidR="00DA6AD5" w:rsidRPr="00DA6AD5" w:rsidRDefault="00DA6AD5" w:rsidP="00DA6AD5">
      <w:pPr>
        <w:spacing w:after="0" w:line="240" w:lineRule="auto"/>
        <w:jc w:val="both"/>
        <w:rPr>
          <w:rFonts w:ascii="Arial Narrow" w:hAnsi="Arial Narrow"/>
        </w:rPr>
      </w:pPr>
      <w:r w:rsidRPr="00DA6AD5">
        <w:rPr>
          <w:rFonts w:ascii="Arial Narrow" w:hAnsi="Arial Narrow"/>
        </w:rPr>
        <w:t xml:space="preserve"> 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 xml:space="preserve">Návrh </w:t>
      </w:r>
      <w:r w:rsidRPr="001D507C">
        <w:rPr>
          <w:rFonts w:ascii="Arial Narrow" w:hAnsi="Arial Narrow"/>
          <w:color w:val="000000"/>
          <w:sz w:val="24"/>
          <w:szCs w:val="24"/>
        </w:rPr>
        <w:t>zákona, ktorým sa mení a dopĺňa zákon č. 7/2010 Z. z. o ochrane pred povodňami v znení zákona č. 180/2013 Z. z. a ktorým sa mení zákon č. 364/2004 Z. z. o vodách a o zmene zákona Slovenskej národnej rady č. 372/1990 Zb. o priestupkoch v znení neskorších predpisov (vodný zákon) v znení neskorších predpisov</w:t>
      </w:r>
      <w:r w:rsidRPr="001D507C">
        <w:rPr>
          <w:rFonts w:ascii="Arial Narrow" w:hAnsi="Arial Narrow"/>
          <w:sz w:val="24"/>
          <w:szCs w:val="24"/>
        </w:rPr>
        <w:t xml:space="preserve"> sa predkladá podľa Plánu legislatívnych úloh vlády Slovenskej republiky na rok 2014.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>Ministerstvo životného prostredia Slovenskej republiky predkladá návrh zákona  na základe f</w:t>
      </w:r>
      <w:r w:rsidRPr="001D507C">
        <w:rPr>
          <w:rFonts w:ascii="Arial Narrow" w:hAnsi="Arial Narrow"/>
          <w:color w:val="000000"/>
          <w:sz w:val="24"/>
          <w:szCs w:val="24"/>
        </w:rPr>
        <w:t xml:space="preserve">ormálneho oznámenia Európskej komisie  č. </w:t>
      </w:r>
      <w:r w:rsidRPr="001D507C">
        <w:rPr>
          <w:rFonts w:ascii="Arial Narrow" w:hAnsi="Arial Narrow"/>
          <w:sz w:val="24"/>
          <w:szCs w:val="24"/>
        </w:rPr>
        <w:t>2014/2056</w:t>
      </w:r>
      <w:r w:rsidRPr="001D507C">
        <w:rPr>
          <w:rFonts w:ascii="Arial Narrow" w:hAnsi="Arial Narrow"/>
          <w:color w:val="000000"/>
          <w:sz w:val="24"/>
          <w:szCs w:val="24"/>
        </w:rPr>
        <w:t>, ktoré sa týka nesprávnej transpozície smernice Európskeho parlamentu a Rady 2007/60/ES z 23. októbra 2007 o hodnotení a manažmente povodňových rizík do slovenských právnych predpisov, v ktorom Európska komisia namieta neúplnú transpozíciu konkrétnych ustanovení citovanej smernice.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Style w:val="Textzstupnhosymbolu"/>
          <w:rFonts w:ascii="Arial Narrow" w:hAnsi="Arial Narrow"/>
          <w:color w:val="000000"/>
          <w:sz w:val="24"/>
          <w:szCs w:val="24"/>
        </w:rPr>
      </w:pPr>
      <w:r w:rsidRPr="001D507C">
        <w:rPr>
          <w:rFonts w:ascii="Arial Narrow" w:hAnsi="Arial Narrow"/>
          <w:color w:val="000000"/>
          <w:sz w:val="24"/>
          <w:szCs w:val="24"/>
        </w:rPr>
        <w:t xml:space="preserve">Účelom návrhu zákona  je zabezpečiť úplnú a správnu transpozíciu citovanej smernice </w:t>
      </w:r>
      <w:r w:rsidR="00410F1A">
        <w:rPr>
          <w:rFonts w:ascii="Arial Narrow" w:hAnsi="Arial Narrow"/>
          <w:color w:val="000000"/>
          <w:sz w:val="24"/>
          <w:szCs w:val="24"/>
        </w:rPr>
        <w:t xml:space="preserve">           </w:t>
      </w:r>
      <w:r w:rsidRPr="001D507C">
        <w:rPr>
          <w:rFonts w:ascii="Arial Narrow" w:hAnsi="Arial Narrow"/>
          <w:color w:val="000000"/>
          <w:sz w:val="24"/>
          <w:szCs w:val="24"/>
        </w:rPr>
        <w:t>do právneho poriadku Slovenskej republiky.</w:t>
      </w:r>
      <w:r w:rsidRPr="001D507C">
        <w:rPr>
          <w:rStyle w:val="Textzstupnhosymbolu"/>
          <w:rFonts w:ascii="Arial Narrow" w:hAnsi="Arial Narrow"/>
          <w:color w:val="000000"/>
          <w:sz w:val="24"/>
          <w:szCs w:val="24"/>
        </w:rPr>
        <w:t xml:space="preserve"> Zmeny a doplnenia vykonané v  návrhu zákona sú výsledkom snahy o dosiahnutie súladu </w:t>
      </w:r>
      <w:r w:rsidRPr="001D507C">
        <w:rPr>
          <w:rFonts w:ascii="Arial Narrow" w:hAnsi="Arial Narrow"/>
          <w:color w:val="000000"/>
          <w:sz w:val="24"/>
          <w:szCs w:val="24"/>
        </w:rPr>
        <w:t>právnych predpisov Slovenskej republiky</w:t>
      </w:r>
      <w:r w:rsidRPr="001D507C">
        <w:rPr>
          <w:rStyle w:val="Textzstupnhosymbolu"/>
          <w:rFonts w:ascii="Arial Narrow" w:hAnsi="Arial Narrow"/>
          <w:color w:val="000000"/>
          <w:sz w:val="24"/>
          <w:szCs w:val="24"/>
        </w:rPr>
        <w:t xml:space="preserve"> s citovanou smernicou. 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Style w:val="Textzstupnhosymbolu"/>
          <w:rFonts w:ascii="Arial Narrow" w:hAnsi="Arial Narrow"/>
          <w:color w:val="000000"/>
          <w:sz w:val="24"/>
          <w:szCs w:val="24"/>
        </w:rPr>
      </w:pPr>
      <w:r w:rsidRPr="001D507C">
        <w:rPr>
          <w:rStyle w:val="Textzstupnhosymbolu"/>
          <w:rFonts w:ascii="Arial Narrow" w:hAnsi="Arial Narrow"/>
          <w:color w:val="000000"/>
          <w:sz w:val="24"/>
          <w:szCs w:val="24"/>
        </w:rPr>
        <w:t xml:space="preserve">Návrh zákona nebude mať vplyv na štátny rozpočet, rozpočty obcí a vyšších územných celkov, sociálny vplyv, vplyv na životné prostredie, vplyv na podnikateľské prostredie a ani vplyv </w:t>
      </w:r>
      <w:r w:rsidR="00410F1A">
        <w:rPr>
          <w:rStyle w:val="Textzstupnhosymbolu"/>
          <w:rFonts w:ascii="Arial Narrow" w:hAnsi="Arial Narrow"/>
          <w:color w:val="000000"/>
          <w:sz w:val="24"/>
          <w:szCs w:val="24"/>
        </w:rPr>
        <w:t xml:space="preserve">                     </w:t>
      </w:r>
      <w:r w:rsidRPr="001D507C">
        <w:rPr>
          <w:rStyle w:val="Textzstupnhosymbolu"/>
          <w:rFonts w:ascii="Arial Narrow" w:hAnsi="Arial Narrow"/>
          <w:color w:val="000000"/>
          <w:sz w:val="24"/>
          <w:szCs w:val="24"/>
        </w:rPr>
        <w:t>na informatizáciu spoločnosti.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 xml:space="preserve">Nevyhnutnosť vykonania ďalších zmien ustanovení zákona si  vyžiadali </w:t>
      </w:r>
    </w:p>
    <w:p w:rsidR="001D507C" w:rsidRPr="001D507C" w:rsidRDefault="001D507C" w:rsidP="001D507C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 xml:space="preserve">praktické skúsenosti nadobudnuté v oblasti ochrany pred povodňami v čase od jeho prijatia a nadobudnutia účinnosti, predovšetkým skúsenosti z extrémnych povodní v rokoch 2010  </w:t>
      </w:r>
      <w:r w:rsidR="00410F1A">
        <w:rPr>
          <w:rFonts w:ascii="Arial Narrow" w:hAnsi="Arial Narrow"/>
          <w:sz w:val="24"/>
          <w:szCs w:val="24"/>
        </w:rPr>
        <w:t xml:space="preserve">        </w:t>
      </w:r>
      <w:r w:rsidRPr="001D507C">
        <w:rPr>
          <w:rFonts w:ascii="Arial Narrow" w:hAnsi="Arial Narrow"/>
          <w:sz w:val="24"/>
          <w:szCs w:val="24"/>
        </w:rPr>
        <w:t>a 2011 a tiež v tomto roku,</w:t>
      </w:r>
    </w:p>
    <w:p w:rsidR="001D507C" w:rsidRPr="001D507C" w:rsidRDefault="001D507C" w:rsidP="001D507C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>zmeny, ktoré nastali v organizácii a riadení ochrany pred povodňami v súvislosti s realizáciou reformy verejnej správy (Programu ESO) predovšetkým po schválení zákona č. 180/2013 Z. z., o organizácii miestnej štátnej správy a o zmene a doplnení niektorých zákonov.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>V čl. II sa novelizuje zákon č. 364/2004 Z. z. o vodách a o zmene zákona Slovenskej národnej rady č. 372/1990 Zb. o priestupkoch v znení neskorších predpisov (vodný zákon) v znení neskorších predpisov. V § 46 vodného zákona je ustanovený pojem „inundačné územie“ a spôsob jeho  určovania. Tieto ustanovenia o inundačných územiach priamo nesúvisia so základným predmetom vodného zákona a preto je ich presunutie do návrhu zákona vhodným riešením, ktoré z vodného zákona odstráni nesystémový prvok a v tomto  zvýrazní dôležitosť prevencie pri ochrane pred povodňami. Vykonané  sú aj legislatívno-technické úpravy.</w:t>
      </w:r>
    </w:p>
    <w:p w:rsidR="001D507C" w:rsidRPr="001D507C" w:rsidRDefault="001D507C" w:rsidP="001D507C">
      <w:pPr>
        <w:spacing w:after="0" w:line="240" w:lineRule="auto"/>
        <w:ind w:firstLine="709"/>
        <w:jc w:val="both"/>
        <w:rPr>
          <w:rStyle w:val="Textzstupnhosymbolu"/>
          <w:rFonts w:ascii="Arial Narrow" w:hAnsi="Arial Narrow"/>
          <w:sz w:val="24"/>
          <w:szCs w:val="24"/>
        </w:rPr>
      </w:pPr>
    </w:p>
    <w:p w:rsidR="001D507C" w:rsidRPr="001D507C" w:rsidRDefault="001D507C" w:rsidP="001D507C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>Dátum účinnosti 1. apríla 2015 je navrhnutý tak, aby bol dostatok času na oboznámenie sa so schválenými zmenami a doplnkami.</w:t>
      </w:r>
    </w:p>
    <w:p w:rsidR="001D507C" w:rsidRPr="001D507C" w:rsidRDefault="001D507C" w:rsidP="001D507C">
      <w:pPr>
        <w:spacing w:after="0" w:line="240" w:lineRule="auto"/>
        <w:ind w:firstLine="708"/>
        <w:jc w:val="both"/>
        <w:rPr>
          <w:rStyle w:val="Textzstupnhosymbolu"/>
          <w:rFonts w:ascii="Arial Narrow" w:hAnsi="Arial Narrow"/>
          <w:sz w:val="24"/>
          <w:szCs w:val="24"/>
        </w:rPr>
      </w:pPr>
    </w:p>
    <w:p w:rsidR="001D507C" w:rsidRDefault="001D507C" w:rsidP="00410F1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D507C">
        <w:rPr>
          <w:rFonts w:ascii="Arial Narrow" w:hAnsi="Arial Narrow"/>
          <w:sz w:val="24"/>
          <w:szCs w:val="24"/>
        </w:rPr>
        <w:t>Návrh zákona nie je  predmetom vnútrokomunitárneho pripomienkového konania.</w:t>
      </w:r>
    </w:p>
    <w:p w:rsidR="00410F1A" w:rsidRPr="001D507C" w:rsidRDefault="00410F1A" w:rsidP="00410F1A">
      <w:pPr>
        <w:spacing w:after="0" w:line="240" w:lineRule="auto"/>
        <w:jc w:val="both"/>
        <w:rPr>
          <w:rStyle w:val="Textzstupnhosymbolu"/>
          <w:rFonts w:ascii="Arial Narrow" w:hAnsi="Arial Narrow"/>
          <w:sz w:val="24"/>
          <w:szCs w:val="24"/>
        </w:rPr>
      </w:pPr>
    </w:p>
    <w:p w:rsidR="006E326B" w:rsidRPr="00410F1A" w:rsidRDefault="001D507C" w:rsidP="00410F1A">
      <w:pPr>
        <w:pStyle w:val="Nadpis1"/>
        <w:ind w:firstLine="708"/>
        <w:contextualSpacing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410F1A">
        <w:rPr>
          <w:rStyle w:val="Textzstupnhosymbolu"/>
          <w:rFonts w:ascii="Arial Narrow" w:hAnsi="Arial Narrow"/>
          <w:b w:val="0"/>
          <w:color w:val="000000"/>
          <w:sz w:val="24"/>
          <w:szCs w:val="24"/>
        </w:rPr>
        <w:t>Návrh zákona je v súlade s Ústavou Slovenskej republiky, ústavnými zákonmi, všeobecne záväznými právnymi predpismi, právne záväznými aktmi Európskej únie a medzinárodnými zmluvami, ktorými je Slovenská republika viazaná.</w:t>
      </w:r>
    </w:p>
    <w:p w:rsidR="00501949" w:rsidRDefault="00501949" w:rsidP="00501949">
      <w:pPr>
        <w:rPr>
          <w:lang w:eastAsia="cs-CZ"/>
        </w:rPr>
      </w:pPr>
    </w:p>
    <w:p w:rsidR="00501949" w:rsidRDefault="00501949" w:rsidP="00501949">
      <w:pPr>
        <w:rPr>
          <w:lang w:eastAsia="cs-CZ"/>
        </w:rPr>
      </w:pPr>
    </w:p>
    <w:p w:rsidR="00501949" w:rsidRPr="00501949" w:rsidRDefault="00501949" w:rsidP="00501949">
      <w:pPr>
        <w:rPr>
          <w:lang w:eastAsia="cs-CZ"/>
        </w:rPr>
      </w:pPr>
    </w:p>
    <w:p w:rsidR="00230B4C" w:rsidRDefault="00565A5B" w:rsidP="00230B4C">
      <w:pPr>
        <w:jc w:val="both"/>
        <w:rPr>
          <w:rFonts w:ascii="Arial Narrow" w:hAnsi="Arial Narrow" w:cs="Arial Narrow"/>
          <w:b/>
          <w:bCs/>
        </w:rPr>
      </w:pPr>
      <w:r w:rsidRPr="00993433">
        <w:rPr>
          <w:rFonts w:ascii="Arial Narrow" w:hAnsi="Arial Narrow"/>
        </w:rPr>
        <w:br/>
      </w:r>
      <w:r w:rsidRPr="00565A5B">
        <w:rPr>
          <w:rFonts w:ascii="Arial Narrow" w:hAnsi="Arial Narrow"/>
        </w:rPr>
        <w:br/>
      </w:r>
      <w:r w:rsidR="00230B4C">
        <w:rPr>
          <w:rFonts w:ascii="Arial Narrow" w:hAnsi="Arial Narrow" w:cs="Arial Narrow"/>
          <w:b/>
          <w:bCs/>
        </w:rPr>
        <w:t>Stanovisko AZZZ SR :</w:t>
      </w:r>
    </w:p>
    <w:p w:rsidR="00230B4C" w:rsidRDefault="00230B4C" w:rsidP="00230B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C96F41">
        <w:rPr>
          <w:rFonts w:ascii="Arial Narrow" w:hAnsi="Arial Narrow" w:cs="Arial Narrow"/>
          <w:bCs/>
        </w:rPr>
        <w:t>AZZZ SR berie predložený materiál na vedomie.</w:t>
      </w:r>
      <w:r>
        <w:rPr>
          <w:rFonts w:ascii="Arial Narrow" w:hAnsi="Arial Narrow" w:cs="Arial Narrow"/>
          <w:bCs/>
        </w:rPr>
        <w:t xml:space="preserve"> </w:t>
      </w:r>
    </w:p>
    <w:p w:rsidR="00230B4C" w:rsidRDefault="00230B4C" w:rsidP="00230B4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 w:cs="Arial Narrow"/>
          <w:b/>
          <w:bCs/>
        </w:rPr>
        <w:t>Záver :</w:t>
      </w:r>
      <w:r>
        <w:rPr>
          <w:rFonts w:ascii="Arial Narrow" w:hAnsi="Arial Narrow"/>
          <w:bCs/>
        </w:rPr>
        <w:t xml:space="preserve"> </w:t>
      </w:r>
    </w:p>
    <w:p w:rsidR="00E20BB8" w:rsidRPr="00E20BB8" w:rsidRDefault="00230B4C" w:rsidP="006E326B">
      <w:pPr>
        <w:rPr>
          <w:rFonts w:ascii="Arial Narrow" w:hAnsi="Arial Narrow"/>
        </w:rPr>
      </w:pPr>
      <w:r>
        <w:rPr>
          <w:rFonts w:ascii="Arial Narrow" w:hAnsi="Arial Narrow"/>
        </w:rPr>
        <w:t>AZZZ SR odporúča materiál na ďalšie legislatívne konanie.</w:t>
      </w:r>
      <w:r w:rsidRPr="00E20BB8">
        <w:rPr>
          <w:rFonts w:ascii="Arial Narrow" w:hAnsi="Arial Narrow"/>
        </w:rPr>
        <w:t xml:space="preserve"> </w:t>
      </w:r>
    </w:p>
    <w:sectPr w:rsidR="00E20BB8" w:rsidRPr="00E20BB8" w:rsidSect="00C41BC3"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67" w:rsidRDefault="00BA3567" w:rsidP="00C41BC3">
      <w:pPr>
        <w:spacing w:after="0" w:line="240" w:lineRule="auto"/>
      </w:pPr>
      <w:r>
        <w:separator/>
      </w:r>
    </w:p>
  </w:endnote>
  <w:endnote w:type="continuationSeparator" w:id="0">
    <w:p w:rsidR="00BA3567" w:rsidRDefault="00BA3567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C3" w:rsidRDefault="00C41BC3">
    <w:pPr>
      <w:pStyle w:val="Pta"/>
      <w:jc w:val="right"/>
    </w:pPr>
    <w:fldSimple w:instr=" PAGE   \* MERGEFORMAT ">
      <w:r w:rsidR="005C2BAB">
        <w:rPr>
          <w:noProof/>
        </w:rPr>
        <w:t>2</w:t>
      </w:r>
    </w:fldSimple>
  </w:p>
  <w:p w:rsidR="00C41BC3" w:rsidRDefault="00C41B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67" w:rsidRDefault="00BA3567" w:rsidP="00C41BC3">
      <w:pPr>
        <w:spacing w:after="0" w:line="240" w:lineRule="auto"/>
      </w:pPr>
      <w:r>
        <w:separator/>
      </w:r>
    </w:p>
  </w:footnote>
  <w:footnote w:type="continuationSeparator" w:id="0">
    <w:p w:rsidR="00BA3567" w:rsidRDefault="00BA3567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45A1A"/>
    <w:multiLevelType w:val="hybridMultilevel"/>
    <w:tmpl w:val="FB800032"/>
    <w:lvl w:ilvl="0" w:tplc="61403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B8"/>
    <w:rsid w:val="0004222B"/>
    <w:rsid w:val="000531BA"/>
    <w:rsid w:val="001D507C"/>
    <w:rsid w:val="00230B4C"/>
    <w:rsid w:val="0029199E"/>
    <w:rsid w:val="002A66BD"/>
    <w:rsid w:val="003508B5"/>
    <w:rsid w:val="00381B6B"/>
    <w:rsid w:val="0039451F"/>
    <w:rsid w:val="003E621F"/>
    <w:rsid w:val="00405245"/>
    <w:rsid w:val="00410F1A"/>
    <w:rsid w:val="004714B8"/>
    <w:rsid w:val="00483FAC"/>
    <w:rsid w:val="00485941"/>
    <w:rsid w:val="004E047E"/>
    <w:rsid w:val="00501949"/>
    <w:rsid w:val="00565A5B"/>
    <w:rsid w:val="00580D7C"/>
    <w:rsid w:val="005C2BAB"/>
    <w:rsid w:val="005E7AE6"/>
    <w:rsid w:val="00606DDC"/>
    <w:rsid w:val="006D6D50"/>
    <w:rsid w:val="006E326B"/>
    <w:rsid w:val="007432EC"/>
    <w:rsid w:val="00762A66"/>
    <w:rsid w:val="00767D32"/>
    <w:rsid w:val="00770697"/>
    <w:rsid w:val="00772305"/>
    <w:rsid w:val="0079143F"/>
    <w:rsid w:val="0079480E"/>
    <w:rsid w:val="00812095"/>
    <w:rsid w:val="00817809"/>
    <w:rsid w:val="00870A77"/>
    <w:rsid w:val="00886B98"/>
    <w:rsid w:val="008C79E5"/>
    <w:rsid w:val="00931FC9"/>
    <w:rsid w:val="00993433"/>
    <w:rsid w:val="009E6320"/>
    <w:rsid w:val="009E7548"/>
    <w:rsid w:val="00A1787E"/>
    <w:rsid w:val="00A305F1"/>
    <w:rsid w:val="00A34890"/>
    <w:rsid w:val="00AA6A95"/>
    <w:rsid w:val="00B97E6B"/>
    <w:rsid w:val="00BA3567"/>
    <w:rsid w:val="00C41BC3"/>
    <w:rsid w:val="00D77BBB"/>
    <w:rsid w:val="00D93D18"/>
    <w:rsid w:val="00DA6AD5"/>
    <w:rsid w:val="00DC32BF"/>
    <w:rsid w:val="00DD5742"/>
    <w:rsid w:val="00DF7B96"/>
    <w:rsid w:val="00E02B01"/>
    <w:rsid w:val="00E2092E"/>
    <w:rsid w:val="00E20BB8"/>
    <w:rsid w:val="00EC288B"/>
    <w:rsid w:val="00EE2B27"/>
    <w:rsid w:val="00F50FD0"/>
    <w:rsid w:val="00FA6700"/>
    <w:rsid w:val="00F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0">
    <w:name w:val="Základní text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HP uzivatel</cp:lastModifiedBy>
  <cp:revision>2</cp:revision>
  <dcterms:created xsi:type="dcterms:W3CDTF">2015-01-02T09:59:00Z</dcterms:created>
  <dcterms:modified xsi:type="dcterms:W3CDTF">2015-01-02T09:59:00Z</dcterms:modified>
</cp:coreProperties>
</file>