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7A21F3">
        <w:rPr>
          <w:sz w:val="28"/>
          <w:szCs w:val="28"/>
        </w:rPr>
        <w:t xml:space="preserve">o </w:t>
      </w:r>
      <w:r w:rsidR="00CC09E2">
        <w:rPr>
          <w:sz w:val="28"/>
          <w:szCs w:val="28"/>
        </w:rPr>
        <w:t>Slovenskou obchodnou a priemyselnou komorou</w:t>
      </w:r>
      <w:r w:rsidR="007A21F3">
        <w:rPr>
          <w:sz w:val="28"/>
          <w:szCs w:val="28"/>
        </w:rPr>
        <w:t xml:space="preserve"> </w:t>
      </w:r>
    </w:p>
    <w:p w:rsidR="00EC3A2C" w:rsidRPr="007505D0" w:rsidRDefault="00570D43" w:rsidP="00EC3A2C">
      <w:pPr>
        <w:pStyle w:val="Zkladntext"/>
        <w:pBdr>
          <w:bottom w:val="single" w:sz="4" w:space="1" w:color="auto"/>
        </w:pBdr>
        <w:spacing w:after="120"/>
      </w:pPr>
      <w:r w:rsidRPr="007505D0">
        <w:t>k</w:t>
      </w:r>
      <w:r w:rsidR="00970146" w:rsidRPr="007505D0">
        <w:t> návrhu zákona, ktorým sa mení a dopĺňa zákon č. 245/2008 Z. z. o výchove a vzdelávaní (školský zákon) a o zmene a doplnení niektorých zákonov v znení neskorších predpisov a ktorým sa menia a dopĺňajú niektoré zákony</w:t>
      </w:r>
    </w:p>
    <w:p w:rsidR="00570D43" w:rsidRPr="007505D0" w:rsidRDefault="00570D43" w:rsidP="00EC3A2C">
      <w:pPr>
        <w:spacing w:after="120"/>
      </w:pPr>
    </w:p>
    <w:p w:rsidR="00EC3A2C" w:rsidRPr="007505D0" w:rsidRDefault="00EC3A2C" w:rsidP="00EC3A2C">
      <w:pPr>
        <w:tabs>
          <w:tab w:val="left" w:pos="1080"/>
        </w:tabs>
        <w:spacing w:after="120"/>
        <w:jc w:val="both"/>
        <w:rPr>
          <w:iCs/>
          <w:sz w:val="22"/>
          <w:szCs w:val="23"/>
        </w:rPr>
      </w:pPr>
      <w:r w:rsidRPr="007505D0">
        <w:rPr>
          <w:iCs/>
          <w:sz w:val="22"/>
          <w:szCs w:val="23"/>
          <w:u w:val="single"/>
        </w:rPr>
        <w:t>Dátum</w:t>
      </w:r>
      <w:r w:rsidRPr="007505D0">
        <w:rPr>
          <w:iCs/>
          <w:sz w:val="22"/>
          <w:szCs w:val="23"/>
        </w:rPr>
        <w:t xml:space="preserve">: </w:t>
      </w:r>
      <w:r w:rsidRPr="007505D0">
        <w:rPr>
          <w:iCs/>
          <w:sz w:val="22"/>
          <w:szCs w:val="23"/>
        </w:rPr>
        <w:tab/>
      </w:r>
      <w:r w:rsidR="00970146" w:rsidRPr="007505D0">
        <w:rPr>
          <w:iCs/>
          <w:sz w:val="22"/>
          <w:szCs w:val="23"/>
        </w:rPr>
        <w:t>7. apríl</w:t>
      </w:r>
      <w:r w:rsidRPr="007505D0">
        <w:rPr>
          <w:iCs/>
          <w:sz w:val="22"/>
          <w:szCs w:val="23"/>
        </w:rPr>
        <w:t xml:space="preserve"> 20</w:t>
      </w:r>
      <w:r w:rsidR="00970146" w:rsidRPr="007505D0">
        <w:rPr>
          <w:iCs/>
          <w:sz w:val="22"/>
          <w:szCs w:val="23"/>
        </w:rPr>
        <w:t>15</w:t>
      </w:r>
    </w:p>
    <w:p w:rsidR="005347A9" w:rsidRPr="007505D0" w:rsidRDefault="005347A9" w:rsidP="005347A9">
      <w:pPr>
        <w:tabs>
          <w:tab w:val="left" w:pos="1080"/>
        </w:tabs>
        <w:spacing w:after="120"/>
        <w:ind w:left="1080" w:hanging="1080"/>
        <w:jc w:val="both"/>
        <w:rPr>
          <w:iCs/>
          <w:sz w:val="22"/>
          <w:szCs w:val="23"/>
        </w:rPr>
      </w:pPr>
      <w:r w:rsidRPr="007505D0">
        <w:rPr>
          <w:iCs/>
          <w:sz w:val="22"/>
          <w:szCs w:val="23"/>
          <w:u w:val="single"/>
        </w:rPr>
        <w:t>Miesto</w:t>
      </w:r>
      <w:r w:rsidRPr="007505D0">
        <w:rPr>
          <w:iCs/>
          <w:sz w:val="22"/>
          <w:szCs w:val="23"/>
        </w:rPr>
        <w:t>:</w:t>
      </w:r>
      <w:r w:rsidRPr="007505D0">
        <w:rPr>
          <w:iCs/>
          <w:sz w:val="22"/>
          <w:szCs w:val="23"/>
        </w:rPr>
        <w:tab/>
        <w:t>zasadačka ministra školstva, vedy, výskumu a športu SR</w:t>
      </w:r>
    </w:p>
    <w:p w:rsidR="00EC3A2C" w:rsidRPr="007505D0" w:rsidRDefault="00EC3A2C" w:rsidP="00EC3A2C">
      <w:pPr>
        <w:tabs>
          <w:tab w:val="left" w:pos="1080"/>
        </w:tabs>
        <w:spacing w:after="120"/>
        <w:ind w:left="1080" w:hanging="1080"/>
        <w:jc w:val="both"/>
        <w:rPr>
          <w:iCs/>
          <w:sz w:val="22"/>
          <w:szCs w:val="23"/>
        </w:rPr>
      </w:pPr>
      <w:r w:rsidRPr="007505D0">
        <w:rPr>
          <w:iCs/>
          <w:sz w:val="22"/>
          <w:szCs w:val="23"/>
          <w:u w:val="single"/>
        </w:rPr>
        <w:t>Prítomní:</w:t>
      </w:r>
      <w:r w:rsidRPr="007505D0">
        <w:rPr>
          <w:iCs/>
          <w:sz w:val="22"/>
          <w:szCs w:val="23"/>
        </w:rPr>
        <w:tab/>
        <w:t xml:space="preserve">podľa prezenčnej listiny </w:t>
      </w:r>
    </w:p>
    <w:p w:rsidR="00EC3A2C" w:rsidRPr="007505D0" w:rsidRDefault="00EC3A2C" w:rsidP="00EC3A2C">
      <w:pPr>
        <w:pStyle w:val="Zarkazkladnhotextu"/>
        <w:ind w:left="0" w:right="23"/>
        <w:jc w:val="both"/>
        <w:rPr>
          <w:sz w:val="22"/>
          <w:szCs w:val="23"/>
        </w:rPr>
      </w:pPr>
    </w:p>
    <w:p w:rsidR="001A75BA" w:rsidRPr="007505D0" w:rsidRDefault="001A75BA" w:rsidP="00EC3A2C">
      <w:pPr>
        <w:pStyle w:val="Zarkazkladnhotextu"/>
        <w:ind w:left="0" w:right="23"/>
        <w:jc w:val="both"/>
        <w:rPr>
          <w:b/>
          <w:sz w:val="22"/>
          <w:szCs w:val="23"/>
          <w:u w:val="single"/>
        </w:rPr>
      </w:pPr>
      <w:r w:rsidRPr="007505D0">
        <w:rPr>
          <w:b/>
          <w:sz w:val="22"/>
          <w:szCs w:val="23"/>
          <w:u w:val="single"/>
        </w:rPr>
        <w:t>Zásadné pripomien</w:t>
      </w:r>
      <w:r w:rsidR="00970146" w:rsidRPr="007505D0">
        <w:rPr>
          <w:b/>
          <w:sz w:val="22"/>
          <w:szCs w:val="23"/>
          <w:u w:val="single"/>
        </w:rPr>
        <w:t>ky</w:t>
      </w:r>
      <w:r w:rsidRPr="007505D0">
        <w:rPr>
          <w:b/>
          <w:sz w:val="22"/>
          <w:szCs w:val="23"/>
          <w:u w:val="single"/>
        </w:rPr>
        <w:t>:</w:t>
      </w:r>
    </w:p>
    <w:p w:rsidR="003F5736" w:rsidRPr="007505D0" w:rsidRDefault="003F5736" w:rsidP="003F5736">
      <w:pPr>
        <w:pStyle w:val="Zarkazkladnhotextu"/>
        <w:numPr>
          <w:ilvl w:val="0"/>
          <w:numId w:val="1"/>
        </w:numPr>
        <w:ind w:right="23"/>
        <w:jc w:val="both"/>
        <w:rPr>
          <w:sz w:val="22"/>
          <w:szCs w:val="23"/>
        </w:rPr>
      </w:pPr>
      <w:r w:rsidRPr="007505D0">
        <w:rPr>
          <w:sz w:val="22"/>
          <w:szCs w:val="23"/>
        </w:rPr>
        <w:t xml:space="preserve">Čl. II. bod 1 </w:t>
      </w:r>
    </w:p>
    <w:p w:rsidR="007505D0" w:rsidRPr="007505D0" w:rsidRDefault="007505D0" w:rsidP="007505D0">
      <w:pPr>
        <w:pStyle w:val="Zarkazkladnhotextu"/>
        <w:ind w:left="357" w:right="23"/>
        <w:jc w:val="both"/>
        <w:rPr>
          <w:sz w:val="22"/>
          <w:szCs w:val="23"/>
        </w:rPr>
      </w:pPr>
      <w:r w:rsidRPr="007505D0">
        <w:rPr>
          <w:sz w:val="22"/>
          <w:szCs w:val="23"/>
        </w:rPr>
        <w:t xml:space="preserve">K Čl. II. bod. 1 § 3 odsek 2 tretia veta </w:t>
      </w:r>
    </w:p>
    <w:p w:rsidR="007505D0" w:rsidRPr="007505D0" w:rsidRDefault="007505D0" w:rsidP="007505D0">
      <w:pPr>
        <w:pStyle w:val="Zarkazkladnhotextu"/>
        <w:ind w:left="357" w:right="23"/>
        <w:jc w:val="both"/>
        <w:rPr>
          <w:sz w:val="22"/>
          <w:szCs w:val="23"/>
        </w:rPr>
      </w:pPr>
      <w:r w:rsidRPr="007505D0">
        <w:rPr>
          <w:sz w:val="22"/>
          <w:szCs w:val="23"/>
        </w:rPr>
        <w:t xml:space="preserve">Návrh: </w:t>
      </w:r>
    </w:p>
    <w:p w:rsidR="007505D0" w:rsidRPr="007505D0" w:rsidRDefault="007505D0" w:rsidP="007505D0">
      <w:pPr>
        <w:pStyle w:val="Zarkazkladnhotextu"/>
        <w:ind w:left="357" w:right="23"/>
        <w:jc w:val="both"/>
        <w:rPr>
          <w:sz w:val="22"/>
          <w:szCs w:val="23"/>
        </w:rPr>
      </w:pPr>
      <w:r w:rsidRPr="007505D0">
        <w:rPr>
          <w:sz w:val="22"/>
          <w:szCs w:val="23"/>
        </w:rPr>
        <w:t xml:space="preserve">„Ak zriaďovateľ nesúhlasí s navrhnutým kandidátom, požiada radu školy s odôvodnením svojho nesúhlasu o navrhnutie nového kandidáta na základe výsledkov uskutočneného výberového konania.“ a na konci sa pripájajú tieto vety: „Rada školy predloží návrh na nového kandidáta najneskôr do 15 dní odo dňa doručenia nesúhlasu zriaďovateľa. Ak zriaďovateľ nesúhlasí ani s novým navrhnutým kandidátom, uskutoční sa nové výberové konanie na obsadenie miesta riaditeľa postupom podľa § 4. </w:t>
      </w:r>
    </w:p>
    <w:p w:rsidR="007505D0" w:rsidRPr="007505D0" w:rsidRDefault="007505D0" w:rsidP="007505D0">
      <w:pPr>
        <w:pStyle w:val="Zarkazkladnhotextu"/>
        <w:ind w:left="357" w:right="23"/>
        <w:jc w:val="both"/>
        <w:rPr>
          <w:sz w:val="22"/>
          <w:szCs w:val="23"/>
        </w:rPr>
      </w:pPr>
      <w:r w:rsidRPr="007505D0">
        <w:rPr>
          <w:sz w:val="22"/>
          <w:szCs w:val="23"/>
        </w:rPr>
        <w:t xml:space="preserve">Odôvodnenie: </w:t>
      </w:r>
    </w:p>
    <w:p w:rsidR="007505D0" w:rsidRPr="007505D0" w:rsidRDefault="007505D0" w:rsidP="007505D0">
      <w:pPr>
        <w:pStyle w:val="Zarkazkladnhotextu"/>
        <w:ind w:left="357" w:right="23"/>
        <w:jc w:val="both"/>
        <w:rPr>
          <w:sz w:val="22"/>
          <w:szCs w:val="23"/>
        </w:rPr>
      </w:pPr>
      <w:r w:rsidRPr="007505D0">
        <w:rPr>
          <w:sz w:val="22"/>
          <w:szCs w:val="23"/>
        </w:rPr>
        <w:t xml:space="preserve">Navrhujeme zachovať úlohu rady školy ako výberovej komisie aj pri nesúhlase zriaďovateľa školy na vymenovanie nové kandidáta za riaditeľa školy. Prechodom kompetencií rady školy ako výberovej komisie na zriaďovateľa školy, by boli neakceptované práva členov rady školy, ktorí sú zástupcami rodičov, zamestnancov školy, žiakov a zriaďovateľa školy a prípadne aj zamestnávateľov, ak bol ich zástupca do rady školy nominovaný. Návrh súčasne sleduje aj dosiahnutie vyššieho spoločenského statusu školy, ktorý by bol návrhom zákona skôr potlačený. </w:t>
      </w:r>
    </w:p>
    <w:p w:rsidR="007505D0" w:rsidRPr="007505D0" w:rsidRDefault="007505D0" w:rsidP="007505D0">
      <w:pPr>
        <w:pStyle w:val="Zarkazkladnhotextu"/>
        <w:ind w:left="357" w:right="23"/>
        <w:jc w:val="both"/>
        <w:rPr>
          <w:sz w:val="22"/>
          <w:szCs w:val="23"/>
        </w:rPr>
      </w:pPr>
      <w:r w:rsidRPr="007505D0">
        <w:rPr>
          <w:b/>
          <w:sz w:val="22"/>
          <w:szCs w:val="23"/>
          <w:u w:val="single"/>
        </w:rPr>
        <w:t>Záver</w:t>
      </w:r>
      <w:r w:rsidRPr="007505D0">
        <w:rPr>
          <w:sz w:val="22"/>
          <w:szCs w:val="23"/>
        </w:rPr>
        <w:t>:</w:t>
      </w:r>
      <w:r w:rsidRPr="007505D0">
        <w:rPr>
          <w:sz w:val="22"/>
          <w:szCs w:val="23"/>
        </w:rPr>
        <w:tab/>
      </w:r>
    </w:p>
    <w:p w:rsidR="007505D0" w:rsidRPr="007505D0" w:rsidRDefault="007505D0" w:rsidP="006F1B45">
      <w:pPr>
        <w:pStyle w:val="Zarkazkladnhotextu"/>
        <w:tabs>
          <w:tab w:val="left" w:pos="360"/>
        </w:tabs>
        <w:spacing w:after="0"/>
        <w:ind w:left="717" w:right="23"/>
        <w:jc w:val="both"/>
        <w:rPr>
          <w:sz w:val="22"/>
          <w:szCs w:val="23"/>
        </w:rPr>
      </w:pPr>
      <w:r w:rsidRPr="007505D0">
        <w:rPr>
          <w:sz w:val="22"/>
          <w:szCs w:val="23"/>
        </w:rPr>
        <w:t>Pripomienka predkladateľom stiahnutá</w:t>
      </w:r>
      <w:r w:rsidR="006F1B45">
        <w:rPr>
          <w:sz w:val="22"/>
          <w:szCs w:val="23"/>
        </w:rPr>
        <w:t>.</w:t>
      </w:r>
    </w:p>
    <w:p w:rsidR="007505D0" w:rsidRPr="007505D0" w:rsidRDefault="007505D0" w:rsidP="007505D0">
      <w:pPr>
        <w:pStyle w:val="Zarkazkladnhotextu"/>
        <w:ind w:left="357" w:right="23"/>
        <w:jc w:val="both"/>
        <w:rPr>
          <w:sz w:val="22"/>
          <w:szCs w:val="23"/>
        </w:rPr>
      </w:pPr>
      <w:r w:rsidRPr="007505D0">
        <w:rPr>
          <w:sz w:val="22"/>
          <w:szCs w:val="23"/>
        </w:rPr>
        <w:t xml:space="preserve"> </w:t>
      </w:r>
    </w:p>
    <w:p w:rsidR="007505D0" w:rsidRPr="007505D0" w:rsidRDefault="007505D0" w:rsidP="007505D0">
      <w:pPr>
        <w:pStyle w:val="Zarkazkladnhotextu"/>
        <w:numPr>
          <w:ilvl w:val="0"/>
          <w:numId w:val="1"/>
        </w:numPr>
        <w:ind w:right="23"/>
        <w:jc w:val="both"/>
        <w:rPr>
          <w:sz w:val="22"/>
          <w:szCs w:val="23"/>
        </w:rPr>
      </w:pPr>
      <w:r w:rsidRPr="007505D0">
        <w:rPr>
          <w:sz w:val="22"/>
          <w:szCs w:val="23"/>
        </w:rPr>
        <w:t xml:space="preserve">K Čl. II. bod. 3 § 4 odsek 4 nová veta </w:t>
      </w:r>
    </w:p>
    <w:p w:rsidR="007505D0" w:rsidRPr="007505D0" w:rsidRDefault="007505D0" w:rsidP="007505D0">
      <w:pPr>
        <w:pStyle w:val="Zarkazkladnhotextu"/>
        <w:ind w:left="357" w:right="23"/>
        <w:jc w:val="both"/>
        <w:rPr>
          <w:sz w:val="22"/>
          <w:szCs w:val="23"/>
        </w:rPr>
      </w:pPr>
      <w:r w:rsidRPr="007505D0">
        <w:rPr>
          <w:sz w:val="22"/>
          <w:szCs w:val="23"/>
        </w:rPr>
        <w:t xml:space="preserve">Navrhované znenie: </w:t>
      </w:r>
    </w:p>
    <w:p w:rsidR="007505D0" w:rsidRPr="007505D0" w:rsidRDefault="007505D0" w:rsidP="007505D0">
      <w:pPr>
        <w:pStyle w:val="Zarkazkladnhotextu"/>
        <w:ind w:left="357" w:right="23"/>
        <w:jc w:val="both"/>
        <w:rPr>
          <w:sz w:val="22"/>
          <w:szCs w:val="23"/>
        </w:rPr>
      </w:pPr>
      <w:r w:rsidRPr="007505D0">
        <w:rPr>
          <w:sz w:val="22"/>
          <w:szCs w:val="23"/>
        </w:rPr>
        <w:t xml:space="preserve">„Ak ide o navrhnutie nového kandidáta podľa § 3 ods. 2, poradie uchádzačov z uskutočneného výberového konania nie je pre radu školy záväzné. Na schválenie návrhu nového kandidáta sa vyžaduje 2/3 väčšina hlasov všetkých členov výberovej komisie.“. </w:t>
      </w:r>
    </w:p>
    <w:p w:rsidR="007505D0" w:rsidRPr="007505D0" w:rsidRDefault="007505D0" w:rsidP="007505D0">
      <w:pPr>
        <w:pStyle w:val="Zarkazkladnhotextu"/>
        <w:ind w:left="357" w:right="23"/>
        <w:jc w:val="both"/>
        <w:rPr>
          <w:sz w:val="22"/>
          <w:szCs w:val="23"/>
        </w:rPr>
      </w:pPr>
      <w:r w:rsidRPr="007505D0">
        <w:rPr>
          <w:sz w:val="22"/>
          <w:szCs w:val="23"/>
        </w:rPr>
        <w:t xml:space="preserve">Odôvodnenie: </w:t>
      </w:r>
    </w:p>
    <w:p w:rsidR="007505D0" w:rsidRPr="007505D0" w:rsidRDefault="007505D0" w:rsidP="007505D0">
      <w:pPr>
        <w:pStyle w:val="Zarkazkladnhotextu"/>
        <w:ind w:left="357" w:right="23"/>
        <w:jc w:val="both"/>
        <w:rPr>
          <w:sz w:val="22"/>
          <w:szCs w:val="23"/>
        </w:rPr>
      </w:pPr>
      <w:r w:rsidRPr="007505D0">
        <w:rPr>
          <w:sz w:val="22"/>
          <w:szCs w:val="23"/>
        </w:rPr>
        <w:t xml:space="preserve">Navrhujeme zákonom stanoviť pomer hlasov, ktorými je podmienené schválenie nového kandidáta na vymenovanie za riaditeľa školy. Nakoľko zákon umožňuje určiť nového kandidáta nezávisle na poradí výsledkov výberového konania, navrhujeme aby na prijatie uznesenia bola potrebná 2/3 väčšina hlasov všetkých členov výberovej komisie. </w:t>
      </w:r>
    </w:p>
    <w:p w:rsidR="007505D0" w:rsidRPr="007505D0" w:rsidRDefault="007505D0" w:rsidP="007505D0">
      <w:pPr>
        <w:pStyle w:val="Zarkazkladnhotextu"/>
        <w:ind w:left="357" w:right="23"/>
        <w:jc w:val="both"/>
        <w:rPr>
          <w:sz w:val="22"/>
          <w:szCs w:val="23"/>
        </w:rPr>
      </w:pPr>
      <w:r w:rsidRPr="007505D0">
        <w:rPr>
          <w:b/>
          <w:sz w:val="22"/>
          <w:szCs w:val="23"/>
          <w:u w:val="single"/>
        </w:rPr>
        <w:t>Záver</w:t>
      </w:r>
      <w:r w:rsidRPr="007505D0">
        <w:rPr>
          <w:sz w:val="22"/>
          <w:szCs w:val="23"/>
        </w:rPr>
        <w:t>:</w:t>
      </w:r>
      <w:r w:rsidRPr="007505D0">
        <w:rPr>
          <w:sz w:val="22"/>
          <w:szCs w:val="23"/>
        </w:rPr>
        <w:tab/>
      </w:r>
    </w:p>
    <w:p w:rsidR="007505D0" w:rsidRPr="007505D0" w:rsidRDefault="007505D0" w:rsidP="006F1B45">
      <w:pPr>
        <w:pStyle w:val="Zarkazkladnhotextu"/>
        <w:tabs>
          <w:tab w:val="left" w:pos="360"/>
        </w:tabs>
        <w:spacing w:after="0"/>
        <w:ind w:left="717" w:right="23"/>
        <w:jc w:val="both"/>
        <w:rPr>
          <w:sz w:val="22"/>
          <w:szCs w:val="23"/>
        </w:rPr>
      </w:pPr>
      <w:r w:rsidRPr="007505D0">
        <w:rPr>
          <w:sz w:val="22"/>
          <w:szCs w:val="23"/>
        </w:rPr>
        <w:t>Pripomienka predkladateľom stiahnutá</w:t>
      </w:r>
      <w:r w:rsidR="006F1B45">
        <w:rPr>
          <w:sz w:val="22"/>
          <w:szCs w:val="23"/>
        </w:rPr>
        <w:t>.</w:t>
      </w:r>
    </w:p>
    <w:p w:rsidR="007505D0" w:rsidRPr="007505D0" w:rsidRDefault="007505D0" w:rsidP="007505D0">
      <w:pPr>
        <w:pStyle w:val="Zarkazkladnhotextu"/>
        <w:ind w:left="357" w:right="23"/>
        <w:jc w:val="both"/>
        <w:rPr>
          <w:sz w:val="22"/>
          <w:szCs w:val="23"/>
        </w:rPr>
      </w:pPr>
      <w:r w:rsidRPr="007505D0">
        <w:rPr>
          <w:sz w:val="22"/>
          <w:szCs w:val="23"/>
        </w:rPr>
        <w:t xml:space="preserve"> </w:t>
      </w:r>
    </w:p>
    <w:p w:rsidR="007505D0" w:rsidRPr="007505D0" w:rsidRDefault="007505D0" w:rsidP="007505D0">
      <w:pPr>
        <w:pStyle w:val="Zarkazkladnhotextu"/>
        <w:numPr>
          <w:ilvl w:val="0"/>
          <w:numId w:val="1"/>
        </w:numPr>
        <w:ind w:right="23"/>
        <w:jc w:val="both"/>
        <w:rPr>
          <w:sz w:val="22"/>
          <w:szCs w:val="23"/>
        </w:rPr>
      </w:pPr>
      <w:r w:rsidRPr="007505D0">
        <w:rPr>
          <w:sz w:val="22"/>
          <w:szCs w:val="23"/>
        </w:rPr>
        <w:lastRenderedPageBreak/>
        <w:t xml:space="preserve">K Čl. II. bod. 5 § 13 nový odsek 15 </w:t>
      </w:r>
    </w:p>
    <w:p w:rsidR="007505D0" w:rsidRPr="007505D0" w:rsidRDefault="007505D0" w:rsidP="007505D0">
      <w:pPr>
        <w:pStyle w:val="Zarkazkladnhotextu"/>
        <w:ind w:left="357" w:right="23"/>
        <w:jc w:val="both"/>
        <w:rPr>
          <w:sz w:val="22"/>
          <w:szCs w:val="23"/>
        </w:rPr>
      </w:pPr>
      <w:r w:rsidRPr="007505D0">
        <w:rPr>
          <w:sz w:val="22"/>
          <w:szCs w:val="23"/>
        </w:rPr>
        <w:t xml:space="preserve">Navrhované znenie: </w:t>
      </w:r>
    </w:p>
    <w:p w:rsidR="007505D0" w:rsidRPr="007505D0" w:rsidRDefault="007505D0" w:rsidP="007505D0">
      <w:pPr>
        <w:pStyle w:val="Zarkazkladnhotextu"/>
        <w:ind w:left="357" w:right="23"/>
        <w:jc w:val="both"/>
        <w:rPr>
          <w:sz w:val="22"/>
          <w:szCs w:val="23"/>
        </w:rPr>
      </w:pPr>
      <w:r w:rsidRPr="007505D0">
        <w:rPr>
          <w:sz w:val="22"/>
          <w:szCs w:val="23"/>
        </w:rPr>
        <w:t xml:space="preserve">„(15) Za závažné nedostatky zistené v kontrolovanom subjekte sa považujú najmä </w:t>
      </w:r>
    </w:p>
    <w:p w:rsidR="007505D0" w:rsidRPr="007505D0" w:rsidRDefault="007505D0" w:rsidP="007505D0">
      <w:pPr>
        <w:pStyle w:val="Zarkazkladnhotextu"/>
        <w:ind w:left="357" w:right="23"/>
        <w:jc w:val="both"/>
        <w:rPr>
          <w:sz w:val="22"/>
          <w:szCs w:val="23"/>
        </w:rPr>
      </w:pPr>
      <w:r w:rsidRPr="007505D0">
        <w:rPr>
          <w:sz w:val="22"/>
          <w:szCs w:val="23"/>
        </w:rPr>
        <w:t xml:space="preserve">a) nesúlad uskutočňovanej výchovy a vzdelávania so štátnym vzdelávacím programom, </w:t>
      </w:r>
    </w:p>
    <w:p w:rsidR="007505D0" w:rsidRPr="007505D0" w:rsidRDefault="007505D0" w:rsidP="007505D0">
      <w:pPr>
        <w:pStyle w:val="Zarkazkladnhotextu"/>
        <w:ind w:left="357" w:right="23"/>
        <w:jc w:val="both"/>
        <w:rPr>
          <w:sz w:val="22"/>
          <w:szCs w:val="23"/>
        </w:rPr>
      </w:pPr>
      <w:r w:rsidRPr="007505D0">
        <w:rPr>
          <w:sz w:val="22"/>
          <w:szCs w:val="23"/>
        </w:rPr>
        <w:t xml:space="preserve">b) nesúlad výchovného programu s cieľmi a princípmi výchovy a vzdelávania, </w:t>
      </w:r>
    </w:p>
    <w:p w:rsidR="007505D0" w:rsidRPr="007505D0" w:rsidRDefault="007505D0" w:rsidP="007505D0">
      <w:pPr>
        <w:pStyle w:val="Zarkazkladnhotextu"/>
        <w:ind w:left="357" w:right="23"/>
        <w:jc w:val="both"/>
        <w:rPr>
          <w:sz w:val="22"/>
          <w:szCs w:val="23"/>
        </w:rPr>
      </w:pPr>
      <w:r w:rsidRPr="007505D0">
        <w:rPr>
          <w:sz w:val="22"/>
          <w:szCs w:val="23"/>
        </w:rPr>
        <w:t xml:space="preserve">c) výsledky ukončenia štúdia v strednej škole, ak záverečnú skúšku, maturitnú skúšku, záverečnú pomaturitnú skúšku alebo absolventskú skúšku neúspešne vykonalo viac ako 25 % žiakov, </w:t>
      </w:r>
    </w:p>
    <w:p w:rsidR="007505D0" w:rsidRPr="007505D0" w:rsidRDefault="007505D0" w:rsidP="007505D0">
      <w:pPr>
        <w:pStyle w:val="Zarkazkladnhotextu"/>
        <w:ind w:left="357" w:right="23"/>
        <w:jc w:val="both"/>
        <w:rPr>
          <w:sz w:val="22"/>
          <w:szCs w:val="23"/>
        </w:rPr>
      </w:pPr>
      <w:r w:rsidRPr="007505D0">
        <w:rPr>
          <w:sz w:val="22"/>
          <w:szCs w:val="23"/>
        </w:rPr>
        <w:t xml:space="preserve">d) nedodržanie povinného materiálno-technického a priestorového zabezpečenia alebo normatívu materiálno-technického a priestorového zabezpečenia, </w:t>
      </w:r>
    </w:p>
    <w:p w:rsidR="007505D0" w:rsidRPr="007505D0" w:rsidRDefault="007505D0" w:rsidP="007505D0">
      <w:pPr>
        <w:pStyle w:val="Zarkazkladnhotextu"/>
        <w:ind w:left="357" w:right="23"/>
        <w:jc w:val="both"/>
        <w:rPr>
          <w:sz w:val="22"/>
          <w:szCs w:val="23"/>
        </w:rPr>
      </w:pPr>
      <w:r w:rsidRPr="007505D0">
        <w:rPr>
          <w:sz w:val="22"/>
          <w:szCs w:val="23"/>
        </w:rPr>
        <w:t xml:space="preserve">e) príprava žiakov v odbore štúdia, ktorý nemá škola zaradený v zozname vyučovaných odborov štúdia v sieti škôl.“. </w:t>
      </w:r>
    </w:p>
    <w:p w:rsidR="007505D0" w:rsidRPr="007505D0" w:rsidRDefault="007505D0" w:rsidP="007505D0">
      <w:pPr>
        <w:pStyle w:val="Zarkazkladnhotextu"/>
        <w:ind w:left="357" w:right="23"/>
        <w:jc w:val="both"/>
        <w:rPr>
          <w:sz w:val="22"/>
          <w:szCs w:val="23"/>
        </w:rPr>
      </w:pPr>
    </w:p>
    <w:p w:rsidR="007505D0" w:rsidRPr="007505D0" w:rsidRDefault="007505D0" w:rsidP="007505D0">
      <w:pPr>
        <w:pStyle w:val="Zarkazkladnhotextu"/>
        <w:ind w:left="357" w:right="23"/>
        <w:jc w:val="both"/>
        <w:rPr>
          <w:sz w:val="22"/>
          <w:szCs w:val="23"/>
        </w:rPr>
      </w:pPr>
      <w:r w:rsidRPr="007505D0">
        <w:rPr>
          <w:sz w:val="22"/>
          <w:szCs w:val="23"/>
        </w:rPr>
        <w:t xml:space="preserve">Odôvodnenie: </w:t>
      </w:r>
    </w:p>
    <w:p w:rsidR="007505D0" w:rsidRPr="007505D0" w:rsidRDefault="007505D0" w:rsidP="007505D0">
      <w:pPr>
        <w:pStyle w:val="Zarkazkladnhotextu"/>
        <w:ind w:left="357" w:right="23"/>
        <w:jc w:val="both"/>
        <w:rPr>
          <w:sz w:val="22"/>
          <w:szCs w:val="23"/>
        </w:rPr>
      </w:pPr>
      <w:r w:rsidRPr="007505D0">
        <w:rPr>
          <w:sz w:val="22"/>
          <w:szCs w:val="23"/>
        </w:rPr>
        <w:t xml:space="preserve">V bode a) navrhujeme nahradiť text „nesúlad školského vzdelávacieho programu“ za text „nesúlad uskutočňovanej výchovy a vzdelávania“. Školský vzdelávací program je dokument, ktorý nie vždy zodpovedá uskutočňovanej výchove a vzdelávaniu v škole. Zmenu navrhujeme aj z dôvodu novelizácie § 9 ods. 6 školského zákona, podľa ktorého učebnými osnovami môžu byť aj vzdelávacie štandardy príslušného ŠVP. Škola tak môže mať spracovaný školský vzdelávací program v súlade so štátnym vzdelávacím program, avšak uskutočňovaná výchova a vzdelávanie v škole nemusia byť v súlade so ŠVP. </w:t>
      </w:r>
    </w:p>
    <w:p w:rsidR="007505D0" w:rsidRPr="007505D0" w:rsidRDefault="007505D0" w:rsidP="007505D0">
      <w:pPr>
        <w:pStyle w:val="Zarkazkladnhotextu"/>
        <w:ind w:left="357" w:right="23"/>
        <w:jc w:val="both"/>
        <w:rPr>
          <w:sz w:val="22"/>
          <w:szCs w:val="23"/>
        </w:rPr>
      </w:pPr>
      <w:r w:rsidRPr="007505D0">
        <w:rPr>
          <w:sz w:val="22"/>
          <w:szCs w:val="23"/>
        </w:rPr>
        <w:t xml:space="preserve">V bode d) oprava skloňovania. </w:t>
      </w:r>
    </w:p>
    <w:p w:rsidR="007505D0" w:rsidRPr="007505D0" w:rsidRDefault="007505D0" w:rsidP="007505D0">
      <w:pPr>
        <w:pStyle w:val="Zarkazkladnhotextu"/>
        <w:ind w:left="357" w:right="23"/>
        <w:jc w:val="both"/>
        <w:rPr>
          <w:sz w:val="22"/>
          <w:szCs w:val="23"/>
        </w:rPr>
      </w:pPr>
      <w:r w:rsidRPr="007505D0">
        <w:rPr>
          <w:sz w:val="22"/>
          <w:szCs w:val="23"/>
        </w:rPr>
        <w:t xml:space="preserve">Nový bod e) navrhujeme zaradiť z dôvodu, že v praxi sa tento nedostatok vyskytuje. </w:t>
      </w:r>
    </w:p>
    <w:p w:rsidR="007505D0" w:rsidRPr="007505D0" w:rsidRDefault="007505D0" w:rsidP="007505D0">
      <w:pPr>
        <w:pStyle w:val="Zarkazkladnhotextu"/>
        <w:ind w:left="357" w:right="23"/>
        <w:jc w:val="both"/>
        <w:rPr>
          <w:sz w:val="22"/>
          <w:szCs w:val="23"/>
        </w:rPr>
      </w:pPr>
      <w:r w:rsidRPr="007505D0">
        <w:rPr>
          <w:b/>
          <w:sz w:val="22"/>
          <w:szCs w:val="23"/>
          <w:u w:val="single"/>
        </w:rPr>
        <w:t>Záver</w:t>
      </w:r>
      <w:r w:rsidRPr="007505D0">
        <w:rPr>
          <w:sz w:val="22"/>
          <w:szCs w:val="23"/>
        </w:rPr>
        <w:t>:</w:t>
      </w:r>
      <w:r w:rsidRPr="007505D0">
        <w:rPr>
          <w:sz w:val="22"/>
          <w:szCs w:val="23"/>
        </w:rPr>
        <w:tab/>
      </w:r>
    </w:p>
    <w:p w:rsidR="007505D0" w:rsidRPr="007505D0" w:rsidRDefault="007505D0" w:rsidP="006F1B45">
      <w:pPr>
        <w:pStyle w:val="Zarkazkladnhotextu"/>
        <w:tabs>
          <w:tab w:val="left" w:pos="360"/>
        </w:tabs>
        <w:spacing w:after="0"/>
        <w:ind w:left="717" w:right="23"/>
        <w:jc w:val="both"/>
        <w:rPr>
          <w:sz w:val="22"/>
          <w:szCs w:val="23"/>
        </w:rPr>
      </w:pPr>
      <w:r w:rsidRPr="007505D0">
        <w:rPr>
          <w:sz w:val="22"/>
          <w:szCs w:val="23"/>
        </w:rPr>
        <w:t>Pripomienka čiastočne akceptovaná</w:t>
      </w:r>
      <w:r w:rsidR="006F1B45">
        <w:rPr>
          <w:sz w:val="22"/>
          <w:szCs w:val="23"/>
        </w:rPr>
        <w:t>.</w:t>
      </w:r>
    </w:p>
    <w:p w:rsidR="007505D0" w:rsidRPr="007505D0" w:rsidRDefault="007505D0" w:rsidP="007505D0">
      <w:pPr>
        <w:pStyle w:val="Zarkazkladnhotextu"/>
        <w:ind w:left="357" w:right="23"/>
        <w:jc w:val="both"/>
        <w:rPr>
          <w:sz w:val="22"/>
          <w:szCs w:val="23"/>
        </w:rPr>
      </w:pPr>
    </w:p>
    <w:p w:rsidR="007505D0" w:rsidRPr="007505D0" w:rsidRDefault="007505D0" w:rsidP="007505D0">
      <w:pPr>
        <w:pStyle w:val="Zarkazkladnhotextu"/>
        <w:numPr>
          <w:ilvl w:val="0"/>
          <w:numId w:val="1"/>
        </w:numPr>
        <w:ind w:right="23"/>
        <w:jc w:val="both"/>
        <w:rPr>
          <w:sz w:val="22"/>
          <w:szCs w:val="23"/>
        </w:rPr>
      </w:pPr>
      <w:r w:rsidRPr="007505D0">
        <w:rPr>
          <w:sz w:val="22"/>
          <w:szCs w:val="23"/>
        </w:rPr>
        <w:t xml:space="preserve">K Čl. III. bod. 2 § 7 nový odsek 9  </w:t>
      </w:r>
    </w:p>
    <w:p w:rsidR="007505D0" w:rsidRPr="007505D0" w:rsidRDefault="007505D0" w:rsidP="007505D0">
      <w:pPr>
        <w:pStyle w:val="Zarkazkladnhotextu"/>
        <w:ind w:left="357" w:right="23"/>
        <w:jc w:val="both"/>
        <w:rPr>
          <w:sz w:val="22"/>
          <w:szCs w:val="23"/>
        </w:rPr>
      </w:pPr>
      <w:r w:rsidRPr="007505D0">
        <w:rPr>
          <w:sz w:val="22"/>
          <w:szCs w:val="23"/>
        </w:rPr>
        <w:t xml:space="preserve">Navrhované znenie: </w:t>
      </w:r>
    </w:p>
    <w:p w:rsidR="007505D0" w:rsidRPr="007505D0" w:rsidRDefault="007505D0" w:rsidP="007505D0">
      <w:pPr>
        <w:pStyle w:val="Zarkazkladnhotextu"/>
        <w:ind w:left="357" w:right="23"/>
        <w:jc w:val="both"/>
        <w:rPr>
          <w:sz w:val="22"/>
          <w:szCs w:val="23"/>
        </w:rPr>
      </w:pPr>
      <w:r w:rsidRPr="007505D0">
        <w:rPr>
          <w:sz w:val="22"/>
          <w:szCs w:val="23"/>
        </w:rPr>
        <w:t xml:space="preserve">(9) Ministerstvo môže udeliť výnimku z kvalifikačného predpokladu podľa § 7 a 8, ak sa výchova a vzdelávanie uskutočňuje podľa medzinárodného programu, projektu schváleného ministerstvom alebo ak sa uskutočňuje výchova a vzdelávanie zamestnávateľom v systéme duálneho vzdelávania.“. </w:t>
      </w:r>
    </w:p>
    <w:p w:rsidR="007505D0" w:rsidRPr="007505D0" w:rsidRDefault="007505D0" w:rsidP="007505D0">
      <w:pPr>
        <w:pStyle w:val="Zarkazkladnhotextu"/>
        <w:ind w:left="357" w:right="23"/>
        <w:jc w:val="both"/>
        <w:rPr>
          <w:sz w:val="22"/>
          <w:szCs w:val="23"/>
        </w:rPr>
      </w:pPr>
      <w:r w:rsidRPr="007505D0">
        <w:rPr>
          <w:sz w:val="22"/>
          <w:szCs w:val="23"/>
        </w:rPr>
        <w:t xml:space="preserve">Odôvodnenie: </w:t>
      </w:r>
    </w:p>
    <w:p w:rsidR="007505D0" w:rsidRPr="007505D0" w:rsidRDefault="007505D0" w:rsidP="007505D0">
      <w:pPr>
        <w:pStyle w:val="Zarkazkladnhotextu"/>
        <w:ind w:left="357" w:right="23"/>
        <w:jc w:val="both"/>
        <w:rPr>
          <w:sz w:val="22"/>
          <w:szCs w:val="23"/>
        </w:rPr>
      </w:pPr>
      <w:r w:rsidRPr="007505D0">
        <w:rPr>
          <w:sz w:val="22"/>
          <w:szCs w:val="23"/>
        </w:rPr>
        <w:t xml:space="preserve">Navrhujeme rozšíriť možnosť udelenia výnimky z kvalifikačného predpokladu podľa § 7 a § 8 aj pre výchovu a vzdelávanie uskutočňovanú zamestnávateľom poskytovaním praktického vyučovania v systéme duálneho vzdelávania. Návrh vychádza napr. zo skúseností zahraničných systémov duálneho vzdelávania v Rakúsku a Nemecku, ktoré umožňujú udeliť výnimku zamestnancom vykonávajúcim praktické vyučovanie žiakov u zamestnávateľov, ktorí majú dlhoročné skúsenosti a sú uznávanými odborníkmi. Návrh na udelenie výnimky predkladá zamestnávateľ spolu so súhlasom stavovskej alebo profesijnej organizácie. </w:t>
      </w:r>
    </w:p>
    <w:p w:rsidR="007505D0" w:rsidRPr="007505D0" w:rsidRDefault="007505D0" w:rsidP="007505D0">
      <w:pPr>
        <w:pStyle w:val="Zarkazkladnhotextu"/>
        <w:ind w:left="357" w:right="23"/>
        <w:jc w:val="both"/>
        <w:rPr>
          <w:sz w:val="22"/>
          <w:szCs w:val="23"/>
        </w:rPr>
      </w:pPr>
      <w:r w:rsidRPr="007505D0">
        <w:rPr>
          <w:b/>
          <w:sz w:val="22"/>
          <w:szCs w:val="23"/>
          <w:u w:val="single"/>
        </w:rPr>
        <w:t>Záver</w:t>
      </w:r>
      <w:r w:rsidRPr="007505D0">
        <w:rPr>
          <w:sz w:val="22"/>
          <w:szCs w:val="23"/>
        </w:rPr>
        <w:t>:</w:t>
      </w:r>
      <w:r w:rsidRPr="007505D0">
        <w:rPr>
          <w:sz w:val="22"/>
          <w:szCs w:val="23"/>
        </w:rPr>
        <w:tab/>
      </w:r>
    </w:p>
    <w:p w:rsidR="007505D0" w:rsidRPr="007505D0" w:rsidRDefault="007505D0" w:rsidP="006F1B45">
      <w:pPr>
        <w:pStyle w:val="Zarkazkladnhotextu"/>
        <w:tabs>
          <w:tab w:val="left" w:pos="360"/>
        </w:tabs>
        <w:spacing w:after="0"/>
        <w:ind w:left="717" w:right="23"/>
        <w:jc w:val="both"/>
        <w:rPr>
          <w:sz w:val="22"/>
          <w:szCs w:val="23"/>
        </w:rPr>
      </w:pPr>
      <w:r w:rsidRPr="007505D0">
        <w:rPr>
          <w:sz w:val="22"/>
          <w:szCs w:val="23"/>
        </w:rPr>
        <w:t>Pripomienka predkladateľom stiahnutá</w:t>
      </w:r>
      <w:r w:rsidR="006F1B45">
        <w:rPr>
          <w:sz w:val="22"/>
          <w:szCs w:val="23"/>
        </w:rPr>
        <w:t>.</w:t>
      </w:r>
    </w:p>
    <w:p w:rsidR="007505D0" w:rsidRPr="007505D0" w:rsidRDefault="007505D0" w:rsidP="007505D0">
      <w:pPr>
        <w:pStyle w:val="Zarkazkladnhotextu"/>
        <w:ind w:left="357" w:right="23"/>
        <w:jc w:val="both"/>
        <w:rPr>
          <w:sz w:val="22"/>
          <w:szCs w:val="23"/>
        </w:rPr>
      </w:pPr>
      <w:r w:rsidRPr="007505D0">
        <w:rPr>
          <w:sz w:val="22"/>
          <w:szCs w:val="23"/>
        </w:rPr>
        <w:t xml:space="preserve"> </w:t>
      </w:r>
    </w:p>
    <w:p w:rsidR="007505D0" w:rsidRPr="007505D0" w:rsidRDefault="007505D0" w:rsidP="007505D0">
      <w:pPr>
        <w:pStyle w:val="Zarkazkladnhotextu"/>
        <w:numPr>
          <w:ilvl w:val="0"/>
          <w:numId w:val="1"/>
        </w:numPr>
        <w:ind w:right="23"/>
        <w:jc w:val="both"/>
        <w:rPr>
          <w:sz w:val="22"/>
          <w:szCs w:val="23"/>
        </w:rPr>
      </w:pPr>
      <w:r w:rsidRPr="007505D0">
        <w:rPr>
          <w:sz w:val="22"/>
          <w:szCs w:val="23"/>
        </w:rPr>
        <w:t xml:space="preserve">K Čl. III. bod. 3 § 8 nový odsek 8 </w:t>
      </w:r>
    </w:p>
    <w:p w:rsidR="007505D0" w:rsidRPr="007505D0" w:rsidRDefault="007505D0" w:rsidP="007505D0">
      <w:pPr>
        <w:pStyle w:val="Zarkazkladnhotextu"/>
        <w:ind w:left="357" w:right="23"/>
        <w:jc w:val="both"/>
        <w:rPr>
          <w:sz w:val="22"/>
          <w:szCs w:val="23"/>
        </w:rPr>
      </w:pPr>
      <w:r w:rsidRPr="007505D0">
        <w:rPr>
          <w:sz w:val="22"/>
          <w:szCs w:val="23"/>
        </w:rPr>
        <w:t xml:space="preserve">Navrhované znenie: </w:t>
      </w:r>
    </w:p>
    <w:p w:rsidR="007505D0" w:rsidRPr="007505D0" w:rsidRDefault="007505D0" w:rsidP="007505D0">
      <w:pPr>
        <w:pStyle w:val="Zarkazkladnhotextu"/>
        <w:ind w:left="357" w:right="23"/>
        <w:jc w:val="both"/>
        <w:rPr>
          <w:sz w:val="22"/>
          <w:szCs w:val="23"/>
        </w:rPr>
      </w:pPr>
      <w:r w:rsidRPr="007505D0">
        <w:rPr>
          <w:sz w:val="22"/>
          <w:szCs w:val="23"/>
        </w:rPr>
        <w:lastRenderedPageBreak/>
        <w:t xml:space="preserve">(8) Povinnosť doplniť si kvalifikačný predpoklad podľa odseku 1 sa nevzťahuje na učiteľa profesijných predmetov, ktorého týždenný rozsah priamej vyučovacej činnosti v týchto predmetoch je najviac desať vyučovacích hodín týždenne a na majstra odbornej výchovy, učiteľa odbornej praxe a učiteľa umeleckej praxe v systéme duálneho vzdelávania, ktorého týždenný rozsah priamej vyučovacej činnosti je najviac 24 hodín.“. </w:t>
      </w:r>
    </w:p>
    <w:p w:rsidR="007505D0" w:rsidRPr="007505D0" w:rsidRDefault="007505D0" w:rsidP="007505D0">
      <w:pPr>
        <w:pStyle w:val="Zarkazkladnhotextu"/>
        <w:ind w:left="357" w:right="23"/>
        <w:jc w:val="both"/>
        <w:rPr>
          <w:sz w:val="22"/>
          <w:szCs w:val="23"/>
        </w:rPr>
      </w:pPr>
      <w:r w:rsidRPr="007505D0">
        <w:rPr>
          <w:sz w:val="22"/>
          <w:szCs w:val="23"/>
        </w:rPr>
        <w:t xml:space="preserve">Odôvodnenie: </w:t>
      </w:r>
    </w:p>
    <w:p w:rsidR="007505D0" w:rsidRPr="007505D0" w:rsidRDefault="007505D0" w:rsidP="007505D0">
      <w:pPr>
        <w:pStyle w:val="Zarkazkladnhotextu"/>
        <w:ind w:left="357" w:right="23"/>
        <w:jc w:val="both"/>
        <w:rPr>
          <w:sz w:val="22"/>
          <w:szCs w:val="23"/>
        </w:rPr>
      </w:pPr>
      <w:r w:rsidRPr="007505D0">
        <w:rPr>
          <w:sz w:val="22"/>
          <w:szCs w:val="23"/>
        </w:rPr>
        <w:t xml:space="preserve">Navrhujeme rozšíriť výnimku z povinnosti absolvovať doplňujúce pedagogické štúdium aj pre absolventov vysokej školy, ktorí vykonávajú činnosť majstra odbornej výchovy, učiteľa odbornej praxe a učiteľa umeleckej praxe do rozsahu 24 vyučovacích hodín v týždni, čo zodpovedá trom dňom praktického vyučovania v týždni. </w:t>
      </w:r>
    </w:p>
    <w:p w:rsidR="003F5736" w:rsidRPr="007505D0" w:rsidRDefault="003F5736" w:rsidP="007505D0">
      <w:pPr>
        <w:pStyle w:val="Zarkazkladnhotextu"/>
        <w:ind w:left="357" w:right="23"/>
        <w:jc w:val="both"/>
        <w:rPr>
          <w:sz w:val="22"/>
          <w:szCs w:val="23"/>
        </w:rPr>
      </w:pPr>
      <w:r w:rsidRPr="007505D0">
        <w:rPr>
          <w:b/>
          <w:sz w:val="22"/>
          <w:szCs w:val="23"/>
          <w:u w:val="single"/>
        </w:rPr>
        <w:t>Záver</w:t>
      </w:r>
      <w:r w:rsidRPr="007505D0">
        <w:rPr>
          <w:sz w:val="22"/>
          <w:szCs w:val="23"/>
        </w:rPr>
        <w:t>:</w:t>
      </w:r>
      <w:r w:rsidRPr="007505D0">
        <w:rPr>
          <w:sz w:val="22"/>
          <w:szCs w:val="23"/>
        </w:rPr>
        <w:tab/>
      </w:r>
    </w:p>
    <w:p w:rsidR="003F5736" w:rsidRPr="007505D0" w:rsidRDefault="003F5736" w:rsidP="006F1B45">
      <w:pPr>
        <w:pStyle w:val="Zarkazkladnhotextu"/>
        <w:tabs>
          <w:tab w:val="left" w:pos="360"/>
        </w:tabs>
        <w:spacing w:after="0"/>
        <w:ind w:left="717" w:right="23"/>
        <w:jc w:val="both"/>
        <w:rPr>
          <w:sz w:val="22"/>
          <w:szCs w:val="23"/>
        </w:rPr>
      </w:pPr>
      <w:r w:rsidRPr="007505D0">
        <w:rPr>
          <w:sz w:val="22"/>
          <w:szCs w:val="23"/>
        </w:rPr>
        <w:t>Pripomienka neakceptovaná</w:t>
      </w:r>
      <w:r w:rsidR="006F1B45">
        <w:rPr>
          <w:sz w:val="22"/>
          <w:szCs w:val="23"/>
        </w:rPr>
        <w:t>.</w:t>
      </w:r>
    </w:p>
    <w:p w:rsidR="00570D43" w:rsidRPr="007505D0" w:rsidRDefault="00570D43" w:rsidP="0012756B">
      <w:pPr>
        <w:pStyle w:val="Zarkazkladnhotextu"/>
        <w:ind w:left="360" w:right="23"/>
        <w:jc w:val="both"/>
        <w:rPr>
          <w:sz w:val="22"/>
          <w:szCs w:val="23"/>
        </w:rPr>
      </w:pPr>
    </w:p>
    <w:p w:rsidR="00570D43" w:rsidRPr="007505D0" w:rsidRDefault="00570D43" w:rsidP="00974D0C">
      <w:pPr>
        <w:pStyle w:val="Zarkazkladnhotextu"/>
        <w:ind w:left="0" w:right="23" w:firstLine="283"/>
        <w:jc w:val="both"/>
        <w:rPr>
          <w:sz w:val="22"/>
          <w:szCs w:val="23"/>
        </w:rPr>
      </w:pPr>
      <w:r w:rsidRPr="007505D0">
        <w:rPr>
          <w:sz w:val="22"/>
          <w:szCs w:val="23"/>
        </w:rPr>
        <w:t xml:space="preserve">V Bratislave dňa </w:t>
      </w:r>
      <w:r w:rsidR="00974D0C" w:rsidRPr="007505D0">
        <w:rPr>
          <w:sz w:val="22"/>
          <w:szCs w:val="23"/>
        </w:rPr>
        <w:t>7</w:t>
      </w:r>
      <w:r w:rsidRPr="007505D0">
        <w:rPr>
          <w:sz w:val="22"/>
          <w:szCs w:val="23"/>
        </w:rPr>
        <w:t xml:space="preserve">. </w:t>
      </w:r>
      <w:r w:rsidR="00974D0C" w:rsidRPr="007505D0">
        <w:rPr>
          <w:sz w:val="22"/>
          <w:szCs w:val="23"/>
        </w:rPr>
        <w:t>apríla 2015</w:t>
      </w:r>
    </w:p>
    <w:p w:rsidR="004E3370" w:rsidRPr="007505D0" w:rsidRDefault="004E3370" w:rsidP="00EC3A2C">
      <w:pPr>
        <w:pStyle w:val="Zarkazkladnhotextu"/>
        <w:ind w:right="23"/>
        <w:jc w:val="both"/>
        <w:rPr>
          <w:sz w:val="22"/>
          <w:szCs w:val="23"/>
        </w:rPr>
      </w:pPr>
    </w:p>
    <w:p w:rsidR="00570D43" w:rsidRPr="007505D0" w:rsidRDefault="00570D43" w:rsidP="00EC3A2C">
      <w:pPr>
        <w:pStyle w:val="Zarkazkladnhotextu"/>
        <w:ind w:right="23"/>
        <w:jc w:val="both"/>
        <w:rPr>
          <w:b/>
          <w:sz w:val="22"/>
          <w:szCs w:val="23"/>
          <w:u w:val="single"/>
        </w:rPr>
      </w:pPr>
      <w:r w:rsidRPr="007505D0">
        <w:rPr>
          <w:b/>
          <w:sz w:val="22"/>
          <w:szCs w:val="23"/>
          <w:u w:val="single"/>
        </w:rPr>
        <w:t>Podpísané za:</w:t>
      </w:r>
    </w:p>
    <w:p w:rsidR="00570D43" w:rsidRPr="007505D0" w:rsidRDefault="00570D43" w:rsidP="00EC3A2C">
      <w:pPr>
        <w:pStyle w:val="Zarkazkladnhotextu"/>
        <w:ind w:right="23"/>
        <w:jc w:val="both"/>
        <w:rPr>
          <w:sz w:val="22"/>
          <w:szCs w:val="23"/>
        </w:rPr>
      </w:pPr>
    </w:p>
    <w:p w:rsidR="006D688E" w:rsidRPr="007505D0" w:rsidRDefault="006D688E" w:rsidP="00E37B4C">
      <w:pPr>
        <w:pStyle w:val="Zarkazkladnhotextu"/>
        <w:tabs>
          <w:tab w:val="left" w:pos="5245"/>
          <w:tab w:val="right" w:leader="dot" w:pos="8789"/>
        </w:tabs>
        <w:spacing w:after="240"/>
        <w:ind w:left="284" w:right="4627"/>
        <w:rPr>
          <w:b/>
          <w:sz w:val="22"/>
          <w:szCs w:val="23"/>
        </w:rPr>
      </w:pPr>
      <w:r w:rsidRPr="007505D0">
        <w:rPr>
          <w:b/>
          <w:sz w:val="22"/>
          <w:szCs w:val="23"/>
        </w:rPr>
        <w:t>Ministerstvo školst</w:t>
      </w:r>
      <w:r w:rsidR="006F1B45">
        <w:rPr>
          <w:b/>
          <w:sz w:val="22"/>
          <w:szCs w:val="23"/>
        </w:rPr>
        <w:t>va, vedy, výskumu a športu SR:</w:t>
      </w:r>
      <w:r w:rsidR="006F1B45">
        <w:rPr>
          <w:b/>
          <w:sz w:val="22"/>
          <w:szCs w:val="23"/>
        </w:rPr>
        <w:tab/>
        <w:t>Juraj Draxler, v. r.</w:t>
      </w:r>
    </w:p>
    <w:p w:rsidR="006D688E" w:rsidRPr="007505D0" w:rsidRDefault="006D688E" w:rsidP="006D688E">
      <w:pPr>
        <w:pStyle w:val="Zarkazkladnhotextu"/>
        <w:tabs>
          <w:tab w:val="left" w:pos="5245"/>
          <w:tab w:val="right" w:leader="dot" w:pos="8789"/>
        </w:tabs>
        <w:spacing w:after="240"/>
        <w:ind w:left="284" w:right="4627"/>
        <w:rPr>
          <w:sz w:val="22"/>
          <w:szCs w:val="23"/>
        </w:rPr>
      </w:pPr>
    </w:p>
    <w:p w:rsidR="00713039" w:rsidRPr="007505D0" w:rsidRDefault="00713039" w:rsidP="006D688E">
      <w:pPr>
        <w:pStyle w:val="Zarkazkladnhotextu"/>
        <w:tabs>
          <w:tab w:val="left" w:pos="5245"/>
          <w:tab w:val="right" w:leader="dot" w:pos="8789"/>
        </w:tabs>
        <w:spacing w:after="240"/>
        <w:ind w:left="284" w:right="4627"/>
        <w:rPr>
          <w:b/>
          <w:sz w:val="22"/>
          <w:szCs w:val="23"/>
        </w:rPr>
      </w:pPr>
    </w:p>
    <w:p w:rsidR="00570D43" w:rsidRPr="007505D0" w:rsidRDefault="00CC09E2" w:rsidP="0012756B">
      <w:pPr>
        <w:pStyle w:val="Zarkazkladnhotextu"/>
        <w:tabs>
          <w:tab w:val="left" w:pos="5245"/>
          <w:tab w:val="right" w:leader="dot" w:pos="8789"/>
        </w:tabs>
        <w:spacing w:after="240"/>
        <w:ind w:left="284" w:right="4627"/>
        <w:rPr>
          <w:b/>
          <w:sz w:val="22"/>
          <w:szCs w:val="23"/>
        </w:rPr>
      </w:pPr>
      <w:r w:rsidRPr="007505D0">
        <w:rPr>
          <w:b/>
          <w:sz w:val="22"/>
          <w:szCs w:val="23"/>
        </w:rPr>
        <w:t>Slovenskú obchodnú a priemyselnú komoru</w:t>
      </w:r>
      <w:r w:rsidR="00974D0C" w:rsidRPr="007505D0">
        <w:rPr>
          <w:b/>
          <w:sz w:val="22"/>
          <w:szCs w:val="23"/>
        </w:rPr>
        <w:t>:</w:t>
      </w:r>
      <w:r w:rsidR="006F1B45">
        <w:rPr>
          <w:b/>
          <w:sz w:val="22"/>
          <w:szCs w:val="23"/>
        </w:rPr>
        <w:tab/>
        <w:t>Jaroslav Holeček, v. r.</w:t>
      </w:r>
      <w:bookmarkStart w:id="0" w:name="_GoBack"/>
      <w:bookmarkEnd w:id="0"/>
    </w:p>
    <w:sectPr w:rsidR="00570D43" w:rsidRPr="007505D0"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27" w:rsidRDefault="00770C27" w:rsidP="00BF10FC">
      <w:r>
        <w:separator/>
      </w:r>
    </w:p>
  </w:endnote>
  <w:endnote w:type="continuationSeparator" w:id="0">
    <w:p w:rsidR="00770C27" w:rsidRDefault="00770C27"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6F1B45">
      <w:rPr>
        <w:noProof/>
      </w:rPr>
      <w:t>2</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27" w:rsidRDefault="00770C27" w:rsidP="00BF10FC">
      <w:r>
        <w:separator/>
      </w:r>
    </w:p>
  </w:footnote>
  <w:footnote w:type="continuationSeparator" w:id="0">
    <w:p w:rsidR="00770C27" w:rsidRDefault="00770C27"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EB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
    <w:nsid w:val="051937C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09070CE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
    <w:nsid w:val="0FDE6D67"/>
    <w:multiLevelType w:val="hybridMultilevel"/>
    <w:tmpl w:val="8CD4417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
    <w:nsid w:val="16637C1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
    <w:nsid w:val="16852C5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6">
    <w:nsid w:val="17AB42E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
    <w:nsid w:val="189A113D"/>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
    <w:nsid w:val="19BC654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9">
    <w:nsid w:val="1D2E1A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0">
    <w:nsid w:val="1DEA461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1">
    <w:nsid w:val="1F0361B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4A86CE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4">
    <w:nsid w:val="24E108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5">
    <w:nsid w:val="27120740"/>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6">
    <w:nsid w:val="27FA56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7">
    <w:nsid w:val="293C256A"/>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8">
    <w:nsid w:val="2BBA30A5"/>
    <w:multiLevelType w:val="hybridMultilevel"/>
    <w:tmpl w:val="EA62720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30F3255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0">
    <w:nsid w:val="314C6355"/>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1">
    <w:nsid w:val="33A27985"/>
    <w:multiLevelType w:val="hybridMultilevel"/>
    <w:tmpl w:val="5DBC8548"/>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357D4632"/>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3">
    <w:nsid w:val="3689734B"/>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38264A2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5">
    <w:nsid w:val="38FF60D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nsid w:val="3ACD1AC3"/>
    <w:multiLevelType w:val="hybridMultilevel"/>
    <w:tmpl w:val="2E583AEE"/>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7">
    <w:nsid w:val="3EBC673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8">
    <w:nsid w:val="46BD73E4"/>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9">
    <w:nsid w:val="48C337F0"/>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30">
    <w:nsid w:val="508B24FB"/>
    <w:multiLevelType w:val="hybridMultilevel"/>
    <w:tmpl w:val="EAD213E6"/>
    <w:lvl w:ilvl="0" w:tplc="FFFFFFF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54B43DFF"/>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2">
    <w:nsid w:val="54CE3951"/>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3">
    <w:nsid w:val="55475ABC"/>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4">
    <w:nsid w:val="55956DF9"/>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5">
    <w:nsid w:val="5CDD66BA"/>
    <w:multiLevelType w:val="multilevel"/>
    <w:tmpl w:val="5ADAC948"/>
    <w:lvl w:ilvl="0">
      <w:start w:val="1"/>
      <w:numFmt w:val="decimal"/>
      <w:lvlText w:val="%1."/>
      <w:lvlJc w:val="left"/>
      <w:pPr>
        <w:tabs>
          <w:tab w:val="num" w:pos="643"/>
        </w:tabs>
        <w:ind w:left="643" w:hanging="360"/>
      </w:p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6">
    <w:nsid w:val="5E7751D8"/>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7">
    <w:nsid w:val="5FB8602F"/>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8">
    <w:nsid w:val="61FC419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9">
    <w:nsid w:val="64FA156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0">
    <w:nsid w:val="65681697"/>
    <w:multiLevelType w:val="hybridMultilevel"/>
    <w:tmpl w:val="3A5E993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9246446"/>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2">
    <w:nsid w:val="692626AC"/>
    <w:multiLevelType w:val="hybridMultilevel"/>
    <w:tmpl w:val="4FA622E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3">
    <w:nsid w:val="6B347E3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4">
    <w:nsid w:val="775370FC"/>
    <w:multiLevelType w:val="hybridMultilevel"/>
    <w:tmpl w:val="84369D64"/>
    <w:lvl w:ilvl="0" w:tplc="FC5A9920">
      <w:start w:val="1"/>
      <w:numFmt w:val="bullet"/>
      <w:lvlText w:val=""/>
      <w:lvlJc w:val="left"/>
      <w:pPr>
        <w:tabs>
          <w:tab w:val="num" w:pos="789"/>
        </w:tabs>
        <w:ind w:left="789" w:hanging="360"/>
      </w:pPr>
      <w:rPr>
        <w:rFonts w:ascii="Symbol" w:hAnsi="Symbol" w:hint="default"/>
      </w:rPr>
    </w:lvl>
    <w:lvl w:ilvl="1" w:tplc="041B0003">
      <w:start w:val="1"/>
      <w:numFmt w:val="bullet"/>
      <w:lvlText w:val="o"/>
      <w:lvlJc w:val="left"/>
      <w:pPr>
        <w:tabs>
          <w:tab w:val="num" w:pos="249"/>
        </w:tabs>
        <w:ind w:left="249" w:hanging="360"/>
      </w:pPr>
      <w:rPr>
        <w:rFonts w:ascii="Courier New" w:hAnsi="Courier New" w:cs="Courier New" w:hint="default"/>
      </w:rPr>
    </w:lvl>
    <w:lvl w:ilvl="2" w:tplc="041B0005" w:tentative="1">
      <w:start w:val="1"/>
      <w:numFmt w:val="bullet"/>
      <w:lvlText w:val=""/>
      <w:lvlJc w:val="left"/>
      <w:pPr>
        <w:tabs>
          <w:tab w:val="num" w:pos="969"/>
        </w:tabs>
        <w:ind w:left="969" w:hanging="360"/>
      </w:pPr>
      <w:rPr>
        <w:rFonts w:ascii="Wingdings" w:hAnsi="Wingdings" w:hint="default"/>
      </w:rPr>
    </w:lvl>
    <w:lvl w:ilvl="3" w:tplc="041B0001" w:tentative="1">
      <w:start w:val="1"/>
      <w:numFmt w:val="bullet"/>
      <w:lvlText w:val=""/>
      <w:lvlJc w:val="left"/>
      <w:pPr>
        <w:tabs>
          <w:tab w:val="num" w:pos="1689"/>
        </w:tabs>
        <w:ind w:left="1689" w:hanging="360"/>
      </w:pPr>
      <w:rPr>
        <w:rFonts w:ascii="Symbol" w:hAnsi="Symbol" w:hint="default"/>
      </w:rPr>
    </w:lvl>
    <w:lvl w:ilvl="4" w:tplc="041B0003" w:tentative="1">
      <w:start w:val="1"/>
      <w:numFmt w:val="bullet"/>
      <w:lvlText w:val="o"/>
      <w:lvlJc w:val="left"/>
      <w:pPr>
        <w:tabs>
          <w:tab w:val="num" w:pos="2409"/>
        </w:tabs>
        <w:ind w:left="2409" w:hanging="360"/>
      </w:pPr>
      <w:rPr>
        <w:rFonts w:ascii="Courier New" w:hAnsi="Courier New" w:cs="Courier New" w:hint="default"/>
      </w:rPr>
    </w:lvl>
    <w:lvl w:ilvl="5" w:tplc="041B0005" w:tentative="1">
      <w:start w:val="1"/>
      <w:numFmt w:val="bullet"/>
      <w:lvlText w:val=""/>
      <w:lvlJc w:val="left"/>
      <w:pPr>
        <w:tabs>
          <w:tab w:val="num" w:pos="3129"/>
        </w:tabs>
        <w:ind w:left="3129" w:hanging="360"/>
      </w:pPr>
      <w:rPr>
        <w:rFonts w:ascii="Wingdings" w:hAnsi="Wingdings" w:hint="default"/>
      </w:rPr>
    </w:lvl>
    <w:lvl w:ilvl="6" w:tplc="041B0001" w:tentative="1">
      <w:start w:val="1"/>
      <w:numFmt w:val="bullet"/>
      <w:lvlText w:val=""/>
      <w:lvlJc w:val="left"/>
      <w:pPr>
        <w:tabs>
          <w:tab w:val="num" w:pos="3849"/>
        </w:tabs>
        <w:ind w:left="3849" w:hanging="360"/>
      </w:pPr>
      <w:rPr>
        <w:rFonts w:ascii="Symbol" w:hAnsi="Symbol" w:hint="default"/>
      </w:rPr>
    </w:lvl>
    <w:lvl w:ilvl="7" w:tplc="041B0003" w:tentative="1">
      <w:start w:val="1"/>
      <w:numFmt w:val="bullet"/>
      <w:lvlText w:val="o"/>
      <w:lvlJc w:val="left"/>
      <w:pPr>
        <w:tabs>
          <w:tab w:val="num" w:pos="4569"/>
        </w:tabs>
        <w:ind w:left="4569" w:hanging="360"/>
      </w:pPr>
      <w:rPr>
        <w:rFonts w:ascii="Courier New" w:hAnsi="Courier New" w:cs="Courier New" w:hint="default"/>
      </w:rPr>
    </w:lvl>
    <w:lvl w:ilvl="8" w:tplc="041B0005" w:tentative="1">
      <w:start w:val="1"/>
      <w:numFmt w:val="bullet"/>
      <w:lvlText w:val=""/>
      <w:lvlJc w:val="left"/>
      <w:pPr>
        <w:tabs>
          <w:tab w:val="num" w:pos="5289"/>
        </w:tabs>
        <w:ind w:left="5289" w:hanging="360"/>
      </w:pPr>
      <w:rPr>
        <w:rFonts w:ascii="Wingdings" w:hAnsi="Wingdings" w:hint="default"/>
      </w:rPr>
    </w:lvl>
  </w:abstractNum>
  <w:abstractNum w:abstractNumId="45">
    <w:nsid w:val="7A9613F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6">
    <w:nsid w:val="7D696C51"/>
    <w:multiLevelType w:val="hybridMultilevel"/>
    <w:tmpl w:val="5ADAC948"/>
    <w:lvl w:ilvl="0" w:tplc="041B000F">
      <w:start w:val="1"/>
      <w:numFmt w:val="decimal"/>
      <w:lvlText w:val="%1."/>
      <w:lvlJc w:val="left"/>
      <w:pPr>
        <w:tabs>
          <w:tab w:val="num" w:pos="643"/>
        </w:tabs>
        <w:ind w:left="643" w:hanging="360"/>
      </w:pPr>
    </w:lvl>
    <w:lvl w:ilvl="1" w:tplc="041B0019" w:tentative="1">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7">
    <w:nsid w:val="7DCC5027"/>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8">
    <w:nsid w:val="7E5C6B6B"/>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abstractNumId w:val="12"/>
  </w:num>
  <w:num w:numId="2">
    <w:abstractNumId w:val="40"/>
  </w:num>
  <w:num w:numId="3">
    <w:abstractNumId w:val="44"/>
  </w:num>
  <w:num w:numId="4">
    <w:abstractNumId w:val="46"/>
  </w:num>
  <w:num w:numId="5">
    <w:abstractNumId w:val="35"/>
  </w:num>
  <w:num w:numId="6">
    <w:abstractNumId w:val="29"/>
  </w:num>
  <w:num w:numId="7">
    <w:abstractNumId w:val="30"/>
  </w:num>
  <w:num w:numId="8">
    <w:abstractNumId w:val="10"/>
  </w:num>
  <w:num w:numId="9">
    <w:abstractNumId w:val="18"/>
  </w:num>
  <w:num w:numId="10">
    <w:abstractNumId w:val="21"/>
  </w:num>
  <w:num w:numId="11">
    <w:abstractNumId w:val="33"/>
  </w:num>
  <w:num w:numId="12">
    <w:abstractNumId w:val="7"/>
  </w:num>
  <w:num w:numId="13">
    <w:abstractNumId w:val="1"/>
  </w:num>
  <w:num w:numId="14">
    <w:abstractNumId w:val="25"/>
  </w:num>
  <w:num w:numId="15">
    <w:abstractNumId w:val="26"/>
  </w:num>
  <w:num w:numId="16">
    <w:abstractNumId w:val="15"/>
  </w:num>
  <w:num w:numId="17">
    <w:abstractNumId w:val="3"/>
  </w:num>
  <w:num w:numId="18">
    <w:abstractNumId w:val="39"/>
  </w:num>
  <w:num w:numId="19">
    <w:abstractNumId w:val="32"/>
  </w:num>
  <w:num w:numId="20">
    <w:abstractNumId w:val="11"/>
  </w:num>
  <w:num w:numId="21">
    <w:abstractNumId w:val="23"/>
  </w:num>
  <w:num w:numId="22">
    <w:abstractNumId w:val="4"/>
  </w:num>
  <w:num w:numId="23">
    <w:abstractNumId w:val="38"/>
  </w:num>
  <w:num w:numId="24">
    <w:abstractNumId w:val="42"/>
  </w:num>
  <w:num w:numId="25">
    <w:abstractNumId w:val="16"/>
  </w:num>
  <w:num w:numId="26">
    <w:abstractNumId w:val="17"/>
  </w:num>
  <w:num w:numId="27">
    <w:abstractNumId w:val="34"/>
  </w:num>
  <w:num w:numId="28">
    <w:abstractNumId w:val="45"/>
  </w:num>
  <w:num w:numId="29">
    <w:abstractNumId w:val="20"/>
  </w:num>
  <w:num w:numId="30">
    <w:abstractNumId w:val="19"/>
  </w:num>
  <w:num w:numId="31">
    <w:abstractNumId w:val="5"/>
  </w:num>
  <w:num w:numId="32">
    <w:abstractNumId w:val="28"/>
  </w:num>
  <w:num w:numId="33">
    <w:abstractNumId w:val="2"/>
  </w:num>
  <w:num w:numId="34">
    <w:abstractNumId w:val="8"/>
  </w:num>
  <w:num w:numId="35">
    <w:abstractNumId w:val="41"/>
  </w:num>
  <w:num w:numId="36">
    <w:abstractNumId w:val="47"/>
  </w:num>
  <w:num w:numId="37">
    <w:abstractNumId w:val="48"/>
  </w:num>
  <w:num w:numId="38">
    <w:abstractNumId w:val="27"/>
  </w:num>
  <w:num w:numId="39">
    <w:abstractNumId w:val="0"/>
  </w:num>
  <w:num w:numId="40">
    <w:abstractNumId w:val="43"/>
  </w:num>
  <w:num w:numId="41">
    <w:abstractNumId w:val="36"/>
  </w:num>
  <w:num w:numId="42">
    <w:abstractNumId w:val="24"/>
  </w:num>
  <w:num w:numId="43">
    <w:abstractNumId w:val="9"/>
  </w:num>
  <w:num w:numId="44">
    <w:abstractNumId w:val="6"/>
  </w:num>
  <w:num w:numId="45">
    <w:abstractNumId w:val="37"/>
  </w:num>
  <w:num w:numId="46">
    <w:abstractNumId w:val="31"/>
  </w:num>
  <w:num w:numId="47">
    <w:abstractNumId w:val="14"/>
  </w:num>
  <w:num w:numId="48">
    <w:abstractNumId w:val="1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3"/>
    <w:rsid w:val="00047EE0"/>
    <w:rsid w:val="00127434"/>
    <w:rsid w:val="0012756B"/>
    <w:rsid w:val="001A75BA"/>
    <w:rsid w:val="002130BF"/>
    <w:rsid w:val="003564E9"/>
    <w:rsid w:val="003F5736"/>
    <w:rsid w:val="00403A0E"/>
    <w:rsid w:val="00431C2B"/>
    <w:rsid w:val="00460AED"/>
    <w:rsid w:val="004E3370"/>
    <w:rsid w:val="004F21DB"/>
    <w:rsid w:val="005347A9"/>
    <w:rsid w:val="00570D43"/>
    <w:rsid w:val="00577D44"/>
    <w:rsid w:val="005B6137"/>
    <w:rsid w:val="00615BE0"/>
    <w:rsid w:val="0063444F"/>
    <w:rsid w:val="006D688E"/>
    <w:rsid w:val="006F1B45"/>
    <w:rsid w:val="00713039"/>
    <w:rsid w:val="007505D0"/>
    <w:rsid w:val="00770C27"/>
    <w:rsid w:val="0078485E"/>
    <w:rsid w:val="007A07A5"/>
    <w:rsid w:val="007A21F3"/>
    <w:rsid w:val="00800BBC"/>
    <w:rsid w:val="00812D45"/>
    <w:rsid w:val="0081330D"/>
    <w:rsid w:val="008731EE"/>
    <w:rsid w:val="008D6ABD"/>
    <w:rsid w:val="0093148C"/>
    <w:rsid w:val="00970146"/>
    <w:rsid w:val="00974D0C"/>
    <w:rsid w:val="009D6E05"/>
    <w:rsid w:val="009D76D6"/>
    <w:rsid w:val="00B03EB0"/>
    <w:rsid w:val="00B0559E"/>
    <w:rsid w:val="00B05CF3"/>
    <w:rsid w:val="00B37E00"/>
    <w:rsid w:val="00BD1ACA"/>
    <w:rsid w:val="00BF10FC"/>
    <w:rsid w:val="00C90334"/>
    <w:rsid w:val="00CC09E2"/>
    <w:rsid w:val="00CD41A6"/>
    <w:rsid w:val="00CD5D1A"/>
    <w:rsid w:val="00D007A0"/>
    <w:rsid w:val="00D86F34"/>
    <w:rsid w:val="00DA6A02"/>
    <w:rsid w:val="00DC40DC"/>
    <w:rsid w:val="00DF7041"/>
    <w:rsid w:val="00E37B4C"/>
    <w:rsid w:val="00EC3A2C"/>
    <w:rsid w:val="00FB14E8"/>
    <w:rsid w:val="00FD79C4"/>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865</Words>
  <Characters>4934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5</cp:revision>
  <cp:lastPrinted>2015-04-03T09:26:00Z</cp:lastPrinted>
  <dcterms:created xsi:type="dcterms:W3CDTF">2015-04-03T09:27:00Z</dcterms:created>
  <dcterms:modified xsi:type="dcterms:W3CDTF">2015-04-08T14:25:00Z</dcterms:modified>
</cp:coreProperties>
</file>