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E0" w:rsidRPr="005B6137" w:rsidRDefault="00570D43" w:rsidP="001A75BA">
      <w:pPr>
        <w:pStyle w:val="Zkladntext"/>
        <w:pBdr>
          <w:bottom w:val="single" w:sz="4" w:space="1" w:color="auto"/>
        </w:pBdr>
        <w:rPr>
          <w:sz w:val="28"/>
          <w:szCs w:val="28"/>
        </w:rPr>
      </w:pPr>
      <w:r w:rsidRPr="005B6137">
        <w:rPr>
          <w:sz w:val="28"/>
          <w:szCs w:val="28"/>
        </w:rPr>
        <w:t>Záznam z</w:t>
      </w:r>
      <w:r w:rsidR="00047EE0" w:rsidRPr="005B6137">
        <w:rPr>
          <w:sz w:val="28"/>
          <w:szCs w:val="28"/>
        </w:rPr>
        <w:t xml:space="preserve"> rozporového konania </w:t>
      </w:r>
    </w:p>
    <w:p w:rsidR="00EC3A2C" w:rsidRPr="005B6137" w:rsidRDefault="00047EE0" w:rsidP="00047EE0">
      <w:pPr>
        <w:pStyle w:val="Zkladntext"/>
        <w:pBdr>
          <w:bottom w:val="single" w:sz="4" w:space="1" w:color="auto"/>
        </w:pBdr>
        <w:spacing w:after="120"/>
        <w:rPr>
          <w:sz w:val="28"/>
          <w:szCs w:val="28"/>
        </w:rPr>
      </w:pPr>
      <w:r w:rsidRPr="005B6137">
        <w:rPr>
          <w:sz w:val="28"/>
          <w:szCs w:val="28"/>
        </w:rPr>
        <w:t>s</w:t>
      </w:r>
      <w:r w:rsidR="003949E3">
        <w:rPr>
          <w:sz w:val="28"/>
          <w:szCs w:val="28"/>
        </w:rPr>
        <w:t>o Štátnou školskou inšpekciou</w:t>
      </w:r>
    </w:p>
    <w:p w:rsidR="00EC3A2C" w:rsidRPr="00713039" w:rsidRDefault="00570D43" w:rsidP="00EC3A2C">
      <w:pPr>
        <w:pStyle w:val="Zkladntext"/>
        <w:pBdr>
          <w:bottom w:val="single" w:sz="4" w:space="1" w:color="auto"/>
        </w:pBdr>
        <w:spacing w:after="120"/>
        <w:rPr>
          <w:szCs w:val="23"/>
        </w:rPr>
      </w:pPr>
      <w:r w:rsidRPr="00713039">
        <w:rPr>
          <w:szCs w:val="23"/>
        </w:rPr>
        <w:t>k</w:t>
      </w:r>
      <w:r w:rsidR="00970146" w:rsidRPr="00713039">
        <w:rPr>
          <w:szCs w:val="23"/>
        </w:rPr>
        <w:t> návrhu zákona, ktorým sa mení a dopĺňa zákon č. 245/2008 Z. z. o výchove a vzdelávaní (školský zákon) a o zmene a doplnení niektorých zákonov v znení neskorších predpisov a ktorým sa menia a dopĺňajú niektoré zákony</w:t>
      </w:r>
    </w:p>
    <w:p w:rsidR="00570D43" w:rsidRPr="00713039" w:rsidRDefault="00570D43" w:rsidP="00EC3A2C">
      <w:pPr>
        <w:spacing w:after="120"/>
        <w:rPr>
          <w:szCs w:val="23"/>
        </w:rPr>
      </w:pPr>
    </w:p>
    <w:p w:rsidR="00EC3A2C" w:rsidRPr="00713039" w:rsidRDefault="00EC3A2C" w:rsidP="00EC3A2C">
      <w:pPr>
        <w:tabs>
          <w:tab w:val="left" w:pos="1080"/>
        </w:tabs>
        <w:spacing w:after="12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Dátum</w:t>
      </w:r>
      <w:r w:rsidRPr="00713039">
        <w:rPr>
          <w:iCs/>
          <w:szCs w:val="23"/>
        </w:rPr>
        <w:t xml:space="preserve">: </w:t>
      </w:r>
      <w:r w:rsidRPr="00713039">
        <w:rPr>
          <w:iCs/>
          <w:szCs w:val="23"/>
        </w:rPr>
        <w:tab/>
      </w:r>
      <w:r w:rsidR="00970146" w:rsidRPr="00713039">
        <w:rPr>
          <w:iCs/>
          <w:szCs w:val="23"/>
        </w:rPr>
        <w:t>7. apríl</w:t>
      </w:r>
      <w:r w:rsidRPr="00713039">
        <w:rPr>
          <w:iCs/>
          <w:szCs w:val="23"/>
        </w:rPr>
        <w:t xml:space="preserve"> 20</w:t>
      </w:r>
      <w:r w:rsidR="00970146" w:rsidRPr="00713039">
        <w:rPr>
          <w:iCs/>
          <w:szCs w:val="23"/>
        </w:rPr>
        <w:t>15</w:t>
      </w:r>
    </w:p>
    <w:p w:rsidR="00EC3A2C" w:rsidRPr="00713039" w:rsidRDefault="00EC3A2C" w:rsidP="00EC3A2C">
      <w:pPr>
        <w:tabs>
          <w:tab w:val="left" w:pos="1080"/>
        </w:tabs>
        <w:spacing w:after="120"/>
        <w:ind w:left="1080" w:hanging="108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Miesto</w:t>
      </w:r>
      <w:r w:rsidR="00970146" w:rsidRPr="00713039">
        <w:rPr>
          <w:iCs/>
          <w:szCs w:val="23"/>
        </w:rPr>
        <w:t>:</w:t>
      </w:r>
      <w:r w:rsidR="00970146" w:rsidRPr="00713039">
        <w:rPr>
          <w:iCs/>
          <w:szCs w:val="23"/>
        </w:rPr>
        <w:tab/>
      </w:r>
      <w:r w:rsidR="00CD41A6">
        <w:rPr>
          <w:iCs/>
          <w:szCs w:val="23"/>
        </w:rPr>
        <w:t>kancelária GR SRŠ, Ministerstvo školstva SR</w:t>
      </w:r>
    </w:p>
    <w:p w:rsidR="00EC3A2C" w:rsidRPr="00713039" w:rsidRDefault="00EC3A2C" w:rsidP="00EC3A2C">
      <w:pPr>
        <w:tabs>
          <w:tab w:val="left" w:pos="1080"/>
        </w:tabs>
        <w:spacing w:after="120"/>
        <w:ind w:left="1080" w:hanging="108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Prítomní:</w:t>
      </w:r>
      <w:r w:rsidRPr="00713039">
        <w:rPr>
          <w:iCs/>
          <w:szCs w:val="23"/>
        </w:rPr>
        <w:tab/>
        <w:t xml:space="preserve">podľa prezenčnej listiny </w:t>
      </w:r>
    </w:p>
    <w:p w:rsidR="00EC3A2C" w:rsidRPr="00713039" w:rsidRDefault="00EC3A2C" w:rsidP="00EC3A2C">
      <w:pPr>
        <w:pStyle w:val="Zarkazkladnhotextu"/>
        <w:ind w:left="0" w:right="23"/>
        <w:jc w:val="both"/>
        <w:rPr>
          <w:szCs w:val="23"/>
        </w:rPr>
      </w:pPr>
    </w:p>
    <w:p w:rsidR="001A75BA" w:rsidRPr="00713039" w:rsidRDefault="001A75BA" w:rsidP="00EC3A2C">
      <w:pPr>
        <w:pStyle w:val="Zarkazkladnhotextu"/>
        <w:ind w:left="0" w:right="23"/>
        <w:jc w:val="both"/>
        <w:rPr>
          <w:b/>
          <w:szCs w:val="23"/>
          <w:u w:val="single"/>
        </w:rPr>
      </w:pPr>
      <w:r w:rsidRPr="00713039">
        <w:rPr>
          <w:b/>
          <w:szCs w:val="23"/>
          <w:u w:val="single"/>
        </w:rPr>
        <w:t>Zásadné pripomien</w:t>
      </w:r>
      <w:r w:rsidR="00970146" w:rsidRPr="00713039">
        <w:rPr>
          <w:b/>
          <w:szCs w:val="23"/>
          <w:u w:val="single"/>
        </w:rPr>
        <w:t>ky</w:t>
      </w:r>
      <w:r w:rsidRPr="00713039">
        <w:rPr>
          <w:b/>
          <w:szCs w:val="23"/>
          <w:u w:val="single"/>
        </w:rPr>
        <w:t>:</w:t>
      </w:r>
    </w:p>
    <w:p w:rsidR="003949E3" w:rsidRPr="003949E3" w:rsidRDefault="003949E3" w:rsidP="003949E3">
      <w:pPr>
        <w:pStyle w:val="Zarkazkladnhotextu"/>
        <w:numPr>
          <w:ilvl w:val="0"/>
          <w:numId w:val="1"/>
        </w:numPr>
        <w:ind w:right="23"/>
        <w:jc w:val="both"/>
        <w:rPr>
          <w:szCs w:val="23"/>
        </w:rPr>
      </w:pPr>
      <w:r w:rsidRPr="003949E3">
        <w:rPr>
          <w:szCs w:val="23"/>
        </w:rPr>
        <w:t xml:space="preserve">Čl. I bod 16 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Znenie Čl. I bod 16 navrhujeme nahradiť novým, ktoré znie: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Príprava v praktickej škole trvá najviac tri roky. Žiaci viacerých ročníkov sa môžu vzdelávať v jednej triede.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Odôvodnenie: Štátna školská inšpekcia zásadne nesúhlasí s navrhovaným znením § 99 ods. 6 prvá časť prvej vety. Navrhujeme ponechať v súčasnosti účinné znenie prvej vety § 99 ods. 6, ktorá limituje dĺžku prípravy žiakov praktickej školy na najviac tri roky. Súčasné ustanovenia siedmej časti zákona (Školy pre žiakov so špeciálnymi výchovno-vzdelávacími potrebami) upravujú dĺžku vzdelávania v jednotlivých druhoch škôl pre žiakov so zdravotným znevýhodnením vnútorne konzistentným a premysleným spôsobom. Podľa príslušných ustanovení školského zákona je dĺžka výchovy a vzdelávania v materskej škole pre deti so zdravotným znevýhodnením limitovaná vekom detí. Vzdelávanie žiakov v základnej škole pre žiakov so zdravotným znevýhodnením možno predĺžiť o dva roky. V stredných školách určených pre žiakov so zdravotným znevýhodnením na rozdiel od stredných škôl pre intaktnú populáciu podľa § 98 ods. 2 zákona možno predĺžiť dĺžku výchovy a vzdelávania žiakov až o dva roky, čo znamená, že aj v tomto prípade ide o cielené limitovanie dĺžky vzdelávania, pričom vzdelávanie v týchto školách sa považuje za sústavnú prípravu na povolanie. V praktickej škole sa nevykonáva sústavná príprava na povolanie, a preto je potrebné aj v praktickej škole dĺžku prípravy jasne limitovať. Pri vzdelávaní žiakov praktickej školy možno uplatniť také organizačné formy vzdelávania, ktoré umožnia takmer každému žiakovi prípravu v limitovanom čase ukončiť (individuálny vzdelávací program, individuálne vzdelávanie, prerušenie štúdia).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V súčasnej praxi sa na základe zistení Štátnej školskej inšpekcie vyskytli prípady, kedy časť riaditeľov praktických škôl v rozpore so súčasnou právnou úpravou umelo predlžovala dĺžku prípravy žiakov a organizovala ich vzdelávanie takým spôsobom, ktorý jednoznačne viedol k tomu, že žiaci úspešne neukončili vzdelávanie za príslušný školský rok, a tak nepostúpili do vyššieho ročníka, ktorý následne opakovali. Väčšia časť riaditeľov praktických škôl dokázala dôsledne naplniť ustanovenie o limitovanej dĺžke prípravy, z čoho vyplýva, že ustanovenie je v praxi uplatniteľné.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lastRenderedPageBreak/>
        <w:t xml:space="preserve">V prípade platnosti navrhovaného ustanovenia by sa umelo predlžovalo vzdelávanie v praktickej škole, čo by malo významný dopad na čerpanie rozpočtových prostriedkov, keďže normatív na žiaka praktickej školy je vysoký.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K druhej časti navrhovanej vety Štátna školská inšpekcia nemá výhrady. </w:t>
      </w:r>
    </w:p>
    <w:p w:rsidR="00CD41A6" w:rsidRPr="00713039" w:rsidRDefault="00CD41A6" w:rsidP="003949E3">
      <w:pPr>
        <w:pStyle w:val="Zarkazkladnhotextu"/>
        <w:ind w:left="357" w:right="23"/>
        <w:jc w:val="both"/>
        <w:rPr>
          <w:szCs w:val="23"/>
        </w:rPr>
      </w:pPr>
      <w:r w:rsidRPr="00713039">
        <w:rPr>
          <w:b/>
          <w:szCs w:val="23"/>
          <w:u w:val="single"/>
        </w:rPr>
        <w:t>Záver</w:t>
      </w:r>
      <w:r w:rsidRPr="00713039">
        <w:rPr>
          <w:szCs w:val="23"/>
        </w:rPr>
        <w:t>:</w:t>
      </w:r>
      <w:r w:rsidRPr="00713039">
        <w:rPr>
          <w:szCs w:val="23"/>
        </w:rPr>
        <w:tab/>
      </w:r>
    </w:p>
    <w:p w:rsidR="00CD41A6" w:rsidRPr="00713039" w:rsidRDefault="00CD41A6" w:rsidP="004A3020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713039">
        <w:rPr>
          <w:szCs w:val="23"/>
        </w:rPr>
        <w:t>Pripomienka akceptovaná</w:t>
      </w:r>
      <w:r w:rsidR="004A3020">
        <w:rPr>
          <w:szCs w:val="23"/>
        </w:rPr>
        <w:t>.</w:t>
      </w:r>
    </w:p>
    <w:p w:rsidR="00CD41A6" w:rsidRPr="00CD41A6" w:rsidRDefault="00CD41A6" w:rsidP="00CD41A6">
      <w:pPr>
        <w:pStyle w:val="Zarkazkladnhotextu"/>
        <w:ind w:left="357" w:right="23"/>
        <w:jc w:val="both"/>
        <w:rPr>
          <w:szCs w:val="23"/>
        </w:rPr>
      </w:pPr>
    </w:p>
    <w:p w:rsidR="003949E3" w:rsidRPr="003949E3" w:rsidRDefault="003949E3" w:rsidP="003949E3">
      <w:pPr>
        <w:pStyle w:val="Zarkazkladnhotextu"/>
        <w:numPr>
          <w:ilvl w:val="0"/>
          <w:numId w:val="1"/>
        </w:numPr>
        <w:ind w:right="23"/>
        <w:jc w:val="both"/>
        <w:rPr>
          <w:szCs w:val="23"/>
        </w:rPr>
      </w:pPr>
      <w:r w:rsidRPr="003949E3">
        <w:rPr>
          <w:szCs w:val="23"/>
        </w:rPr>
        <w:t xml:space="preserve">Čl. II bod 5 a doplnenie nového bodu 6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Čl. II bod 5 navrhujeme nahradiť novým, ktoré znie: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(15) Za závažné nedostatky zistené v školách sa považujú nedostatky, ktoré majú za následok neplnenie požiadaviek na profil absolventa školy a sú preukázané najmä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a) neuplatňovaním príslušných štátnych vzdelávacích programov prostredníctvom školského vzdelávacieho programu,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b) uskutočňovaním výchovy a vzdelávania v rozpore s princípmi a cieľmi výchovy a vzdelávania,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c) nízkou mierou úspešnosti žiakov dosahovanej pri ukončovaní štúdia v stredných školách, kedy záverečnú skúšku alebo maturitnú skúšku alebo záverečnú pomaturitnú skúšku alebo absolventskú skúšku úspešne nevykonalo viac ako 25 % žiakov,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d) nedodržaním povinného materiálno-technického a priestorového zabezpečenia, vrátane neplnenia normatívu materiálno-technického a priestorového zabezpečenia v stredných odborných školách,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e) porušením ďalších ustanovení všeobecne záväzných právnych predpisov z oblasti výchovy a vzdelávania.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V Čl. II zároveň navrhujeme doplniť nový bod 6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6. § 13 sa dopĺňa odsekom 16, ktorý znie: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(16) Za závažné nedostatky zistené v školských zariadeniach sú považované také nedostatky, ktoré majú za následok neplnenie účelu, na ktorý boli zriadené a sú preukázané najmä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a) uskutočňovaním výchovy a vzdelávania v rozpore s princípmi a cieľmi výchovy a vzdelávania,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b) porušovaním výchovného programu,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c) nevykonávaním činností podľa zamerania školského zariadenia,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d) porušením ďalších ustanovení všeobecne záväzných právnych predpisov z oblasti výchovy a vzdelávania.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Doterajšie body 6 až 11 sa označujú ako body 7 až 12.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Odôvodnenie: Štátna školská inšpekcia zásadne nesúhlasí s navrhovaným znením bodu 5. </w:t>
      </w:r>
    </w:p>
    <w:p w:rsidR="003949E3" w:rsidRP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lastRenderedPageBreak/>
        <w:t xml:space="preserve">Praktické skúsenosti z konania o vyradení škôl a školských zariadení zo siete si skutočne vyžadujú nevyhnutnosť definovania závažných nedostatkov v školách a v školských zariadeniach ako predpokladu pre návrh hlavného školského inšpektora na vyradenie škôl a školských zariadení zo siete. Uvedené ustanovenie reálne zvýši transparentnosť činnosti Štátnej školskej inšpekcie, osobitne vo vzťahu ku kontrolovaným subjektom, ako aj nasledujúceho správneho konania v súvislosti s najzávažnejším zásahom do činnosti škôl a školských zariadení. </w:t>
      </w:r>
    </w:p>
    <w:p w:rsidR="003949E3" w:rsidRDefault="003949E3" w:rsidP="003949E3">
      <w:pPr>
        <w:pStyle w:val="Zarkazkladnhotextu"/>
        <w:ind w:left="357" w:right="23"/>
        <w:jc w:val="both"/>
        <w:rPr>
          <w:szCs w:val="23"/>
        </w:rPr>
      </w:pPr>
      <w:r w:rsidRPr="003949E3">
        <w:rPr>
          <w:szCs w:val="23"/>
        </w:rPr>
        <w:t xml:space="preserve">Závažné nedostatky však nie je možné definovať zhodne vo vzťahu ku školám a školským zariadeniam, osobitne vzhľadom na existujúcu právnu úpravu a jej odlišnosti vzťahujúce sa k uvedeným kontrolovaným subjektom. Navrhované možnosti závažných nedostatkov, ktoré môžu byť zistené v školách získajú svoje reálne opodstatnenie len, ak majú za následok neplnenie požiadaviek na profil absolventa školy. Navrhované možnosti závažných nedostatkov, ktoré môžu byť zistené v školských zariadeniach, reálne opodstatnenie získajú len v prípade, ak majú za následok neplnenie účelu, na ktorý boli zriadené. Zároveň sa dopĺňajú aj ďalšie demonštratívne možnosti závažných nedostatkov, ktoré vyplynuli z praktických zistení Štátnej školskej inšpekcie v školách a v školských zariadeniach. </w:t>
      </w:r>
    </w:p>
    <w:p w:rsidR="003F5736" w:rsidRPr="00713039" w:rsidRDefault="003F5736" w:rsidP="003949E3">
      <w:pPr>
        <w:pStyle w:val="Zarkazkladnhotextu"/>
        <w:ind w:left="357" w:right="23"/>
        <w:jc w:val="both"/>
        <w:rPr>
          <w:szCs w:val="23"/>
        </w:rPr>
      </w:pPr>
      <w:r w:rsidRPr="00713039">
        <w:rPr>
          <w:b/>
          <w:szCs w:val="23"/>
          <w:u w:val="single"/>
        </w:rPr>
        <w:t>Záver</w:t>
      </w:r>
      <w:r w:rsidRPr="00713039">
        <w:rPr>
          <w:szCs w:val="23"/>
        </w:rPr>
        <w:t>:</w:t>
      </w:r>
      <w:r w:rsidRPr="00713039">
        <w:rPr>
          <w:szCs w:val="23"/>
        </w:rPr>
        <w:tab/>
      </w:r>
    </w:p>
    <w:p w:rsidR="003F5736" w:rsidRPr="00713039" w:rsidRDefault="003F5736" w:rsidP="004A3020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713039">
        <w:rPr>
          <w:szCs w:val="23"/>
        </w:rPr>
        <w:t>Pripomienka čiastočne akceptovaná</w:t>
      </w:r>
      <w:r w:rsidR="004A3020">
        <w:rPr>
          <w:szCs w:val="23"/>
        </w:rPr>
        <w:t>.</w:t>
      </w:r>
    </w:p>
    <w:p w:rsidR="00570D43" w:rsidRPr="00713039" w:rsidRDefault="00570D43" w:rsidP="0012756B">
      <w:pPr>
        <w:pStyle w:val="Zarkazkladnhotextu"/>
        <w:ind w:left="360" w:right="23"/>
        <w:jc w:val="both"/>
        <w:rPr>
          <w:szCs w:val="23"/>
        </w:rPr>
      </w:pPr>
    </w:p>
    <w:p w:rsidR="00570D43" w:rsidRPr="00713039" w:rsidRDefault="00570D43" w:rsidP="00974D0C">
      <w:pPr>
        <w:pStyle w:val="Zarkazkladnhotextu"/>
        <w:ind w:left="0" w:right="23" w:firstLine="283"/>
        <w:jc w:val="both"/>
        <w:rPr>
          <w:szCs w:val="23"/>
        </w:rPr>
      </w:pPr>
      <w:r w:rsidRPr="00713039">
        <w:rPr>
          <w:szCs w:val="23"/>
        </w:rPr>
        <w:t xml:space="preserve">V Bratislave dňa </w:t>
      </w:r>
      <w:r w:rsidR="00974D0C" w:rsidRPr="00713039">
        <w:rPr>
          <w:szCs w:val="23"/>
        </w:rPr>
        <w:t>7</w:t>
      </w:r>
      <w:r w:rsidRPr="00713039">
        <w:rPr>
          <w:szCs w:val="23"/>
        </w:rPr>
        <w:t xml:space="preserve">. </w:t>
      </w:r>
      <w:r w:rsidR="00974D0C" w:rsidRPr="00713039">
        <w:rPr>
          <w:szCs w:val="23"/>
        </w:rPr>
        <w:t>apríla 2015</w:t>
      </w:r>
    </w:p>
    <w:p w:rsidR="004E3370" w:rsidRPr="00713039" w:rsidRDefault="004E3370" w:rsidP="00EC3A2C">
      <w:pPr>
        <w:pStyle w:val="Zarkazkladnhotextu"/>
        <w:ind w:right="23"/>
        <w:jc w:val="both"/>
        <w:rPr>
          <w:szCs w:val="23"/>
        </w:rPr>
      </w:pPr>
    </w:p>
    <w:p w:rsidR="00570D43" w:rsidRPr="00713039" w:rsidRDefault="00570D43" w:rsidP="00EC3A2C">
      <w:pPr>
        <w:pStyle w:val="Zarkazkladnhotextu"/>
        <w:ind w:right="23"/>
        <w:jc w:val="both"/>
        <w:rPr>
          <w:b/>
          <w:szCs w:val="23"/>
          <w:u w:val="single"/>
        </w:rPr>
      </w:pPr>
      <w:r w:rsidRPr="00713039">
        <w:rPr>
          <w:b/>
          <w:szCs w:val="23"/>
          <w:u w:val="single"/>
        </w:rPr>
        <w:t>Podpísané za:</w:t>
      </w:r>
    </w:p>
    <w:p w:rsidR="00570D43" w:rsidRPr="00713039" w:rsidRDefault="00570D43" w:rsidP="00EC3A2C">
      <w:pPr>
        <w:pStyle w:val="Zarkazkladnhotextu"/>
        <w:ind w:right="23"/>
        <w:jc w:val="both"/>
        <w:rPr>
          <w:szCs w:val="23"/>
        </w:rPr>
      </w:pPr>
    </w:p>
    <w:p w:rsidR="006D688E" w:rsidRPr="00713039" w:rsidRDefault="006D688E" w:rsidP="00E37B4C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b/>
          <w:szCs w:val="23"/>
        </w:rPr>
      </w:pPr>
      <w:r w:rsidRPr="00713039">
        <w:rPr>
          <w:b/>
          <w:szCs w:val="23"/>
        </w:rPr>
        <w:t>Ministerstvo školst</w:t>
      </w:r>
      <w:r w:rsidR="004A3020">
        <w:rPr>
          <w:b/>
          <w:szCs w:val="23"/>
        </w:rPr>
        <w:t>va, vedy, výskumu a športu SR:</w:t>
      </w:r>
      <w:r w:rsidR="004A3020">
        <w:rPr>
          <w:b/>
          <w:szCs w:val="23"/>
        </w:rPr>
        <w:tab/>
        <w:t>Juraj Draxler, v. r.</w:t>
      </w:r>
    </w:p>
    <w:p w:rsidR="006D688E" w:rsidRDefault="006D688E" w:rsidP="006D688E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Cs w:val="23"/>
        </w:rPr>
      </w:pPr>
    </w:p>
    <w:p w:rsidR="00713039" w:rsidRPr="00713039" w:rsidRDefault="00713039" w:rsidP="006D688E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Cs w:val="23"/>
        </w:rPr>
      </w:pPr>
    </w:p>
    <w:p w:rsidR="00570D43" w:rsidRPr="00713039" w:rsidRDefault="003949E3" w:rsidP="0012756B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b/>
          <w:szCs w:val="23"/>
        </w:rPr>
      </w:pPr>
      <w:r w:rsidRPr="003949E3">
        <w:rPr>
          <w:b/>
          <w:szCs w:val="23"/>
        </w:rPr>
        <w:t>Štátnu školsk</w:t>
      </w:r>
      <w:r>
        <w:rPr>
          <w:b/>
          <w:szCs w:val="23"/>
        </w:rPr>
        <w:t>ú</w:t>
      </w:r>
      <w:r w:rsidRPr="003949E3">
        <w:rPr>
          <w:b/>
          <w:szCs w:val="23"/>
        </w:rPr>
        <w:t xml:space="preserve"> inšpekciu</w:t>
      </w:r>
      <w:r w:rsidR="00974D0C" w:rsidRPr="00713039">
        <w:rPr>
          <w:b/>
          <w:szCs w:val="23"/>
        </w:rPr>
        <w:t>:</w:t>
      </w:r>
      <w:r w:rsidR="004A3020">
        <w:rPr>
          <w:b/>
          <w:szCs w:val="23"/>
        </w:rPr>
        <w:tab/>
        <w:t>Viera Kalmárová, v. r.</w:t>
      </w:r>
      <w:bookmarkStart w:id="0" w:name="_GoBack"/>
      <w:bookmarkEnd w:id="0"/>
    </w:p>
    <w:sectPr w:rsidR="00570D43" w:rsidRPr="00713039" w:rsidSect="00800BBC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98" w:rsidRDefault="000D5B98" w:rsidP="00BF10FC">
      <w:r>
        <w:separator/>
      </w:r>
    </w:p>
  </w:endnote>
  <w:endnote w:type="continuationSeparator" w:id="0">
    <w:p w:rsidR="000D5B98" w:rsidRDefault="000D5B98" w:rsidP="00BF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FC" w:rsidRDefault="00BF10F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A3020">
      <w:rPr>
        <w:noProof/>
      </w:rPr>
      <w:t>3</w:t>
    </w:r>
    <w:r>
      <w:fldChar w:fldCharType="end"/>
    </w:r>
  </w:p>
  <w:p w:rsidR="00BF10FC" w:rsidRDefault="00BF10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98" w:rsidRDefault="000D5B98" w:rsidP="00BF10FC">
      <w:r>
        <w:separator/>
      </w:r>
    </w:p>
  </w:footnote>
  <w:footnote w:type="continuationSeparator" w:id="0">
    <w:p w:rsidR="000D5B98" w:rsidRDefault="000D5B98" w:rsidP="00BF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C8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9070CE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FDE6D67"/>
    <w:multiLevelType w:val="hybridMultilevel"/>
    <w:tmpl w:val="8CD4417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6637C1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6852C5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89A113D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9BC6542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DEA461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F0361B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223B58DF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12074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7FA56F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293C256A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BBA30A5"/>
    <w:multiLevelType w:val="hybridMultilevel"/>
    <w:tmpl w:val="EA62720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F3255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314C6355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33A27985"/>
    <w:multiLevelType w:val="hybridMultilevel"/>
    <w:tmpl w:val="5DBC8548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9734B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FF60D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3ACD1AC3"/>
    <w:multiLevelType w:val="hybridMultilevel"/>
    <w:tmpl w:val="2E583AEE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3EBC6738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6BD73E4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48C337F0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508B24FB"/>
    <w:multiLevelType w:val="hybridMultilevel"/>
    <w:tmpl w:val="EAD213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E395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5475ABC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55956DF9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5CDD66BA"/>
    <w:multiLevelType w:val="multilevel"/>
    <w:tmpl w:val="5ADAC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8">
    <w:nsid w:val="61FC4197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64FA156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65681697"/>
    <w:multiLevelType w:val="hybridMultilevel"/>
    <w:tmpl w:val="3A5E99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46446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692626AC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3">
    <w:nsid w:val="775370FC"/>
    <w:multiLevelType w:val="hybridMultilevel"/>
    <w:tmpl w:val="84369D64"/>
    <w:lvl w:ilvl="0" w:tplc="FC5A9920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34">
    <w:nsid w:val="7A9613F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>
    <w:nsid w:val="7D696C51"/>
    <w:multiLevelType w:val="hybridMultilevel"/>
    <w:tmpl w:val="5ADAC94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6">
    <w:nsid w:val="7DCC5027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>
    <w:nsid w:val="7E5C6B6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9"/>
  </w:num>
  <w:num w:numId="2">
    <w:abstractNumId w:val="30"/>
  </w:num>
  <w:num w:numId="3">
    <w:abstractNumId w:val="33"/>
  </w:num>
  <w:num w:numId="4">
    <w:abstractNumId w:val="35"/>
  </w:num>
  <w:num w:numId="5">
    <w:abstractNumId w:val="27"/>
  </w:num>
  <w:num w:numId="6">
    <w:abstractNumId w:val="22"/>
  </w:num>
  <w:num w:numId="7">
    <w:abstractNumId w:val="23"/>
  </w:num>
  <w:num w:numId="8">
    <w:abstractNumId w:val="7"/>
  </w:num>
  <w:num w:numId="9">
    <w:abstractNumId w:val="13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8"/>
  </w:num>
  <w:num w:numId="15">
    <w:abstractNumId w:val="19"/>
  </w:num>
  <w:num w:numId="16">
    <w:abstractNumId w:val="10"/>
  </w:num>
  <w:num w:numId="17">
    <w:abstractNumId w:val="2"/>
  </w:num>
  <w:num w:numId="18">
    <w:abstractNumId w:val="29"/>
  </w:num>
  <w:num w:numId="19">
    <w:abstractNumId w:val="24"/>
  </w:num>
  <w:num w:numId="20">
    <w:abstractNumId w:val="8"/>
  </w:num>
  <w:num w:numId="21">
    <w:abstractNumId w:val="17"/>
  </w:num>
  <w:num w:numId="22">
    <w:abstractNumId w:val="3"/>
  </w:num>
  <w:num w:numId="23">
    <w:abstractNumId w:val="28"/>
  </w:num>
  <w:num w:numId="24">
    <w:abstractNumId w:val="32"/>
  </w:num>
  <w:num w:numId="25">
    <w:abstractNumId w:val="11"/>
  </w:num>
  <w:num w:numId="26">
    <w:abstractNumId w:val="12"/>
  </w:num>
  <w:num w:numId="27">
    <w:abstractNumId w:val="26"/>
  </w:num>
  <w:num w:numId="28">
    <w:abstractNumId w:val="34"/>
  </w:num>
  <w:num w:numId="29">
    <w:abstractNumId w:val="15"/>
  </w:num>
  <w:num w:numId="30">
    <w:abstractNumId w:val="14"/>
  </w:num>
  <w:num w:numId="31">
    <w:abstractNumId w:val="4"/>
  </w:num>
  <w:num w:numId="32">
    <w:abstractNumId w:val="21"/>
  </w:num>
  <w:num w:numId="33">
    <w:abstractNumId w:val="1"/>
  </w:num>
  <w:num w:numId="34">
    <w:abstractNumId w:val="6"/>
  </w:num>
  <w:num w:numId="35">
    <w:abstractNumId w:val="31"/>
  </w:num>
  <w:num w:numId="36">
    <w:abstractNumId w:val="36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F3"/>
    <w:rsid w:val="00034A23"/>
    <w:rsid w:val="00047EE0"/>
    <w:rsid w:val="000D5B98"/>
    <w:rsid w:val="0012756B"/>
    <w:rsid w:val="001A75BA"/>
    <w:rsid w:val="002130BF"/>
    <w:rsid w:val="003564E9"/>
    <w:rsid w:val="003949E3"/>
    <w:rsid w:val="003F5736"/>
    <w:rsid w:val="00403A0E"/>
    <w:rsid w:val="00431C2B"/>
    <w:rsid w:val="00460AED"/>
    <w:rsid w:val="004A3020"/>
    <w:rsid w:val="004B2092"/>
    <w:rsid w:val="004E3370"/>
    <w:rsid w:val="004F21DB"/>
    <w:rsid w:val="00570D43"/>
    <w:rsid w:val="00577D44"/>
    <w:rsid w:val="005B6137"/>
    <w:rsid w:val="00615BE0"/>
    <w:rsid w:val="006D688E"/>
    <w:rsid w:val="006E0434"/>
    <w:rsid w:val="00713039"/>
    <w:rsid w:val="0078485E"/>
    <w:rsid w:val="007A07A5"/>
    <w:rsid w:val="007A21F3"/>
    <w:rsid w:val="00800BBC"/>
    <w:rsid w:val="00812D45"/>
    <w:rsid w:val="0081330D"/>
    <w:rsid w:val="008731EE"/>
    <w:rsid w:val="008D6ABD"/>
    <w:rsid w:val="0093148C"/>
    <w:rsid w:val="00970146"/>
    <w:rsid w:val="00974D0C"/>
    <w:rsid w:val="009D6E05"/>
    <w:rsid w:val="009D76D6"/>
    <w:rsid w:val="00AC065A"/>
    <w:rsid w:val="00B03EB0"/>
    <w:rsid w:val="00B05CF3"/>
    <w:rsid w:val="00B37E00"/>
    <w:rsid w:val="00BD1ACA"/>
    <w:rsid w:val="00BF10FC"/>
    <w:rsid w:val="00C90334"/>
    <w:rsid w:val="00CD41A6"/>
    <w:rsid w:val="00CD5D1A"/>
    <w:rsid w:val="00D86F34"/>
    <w:rsid w:val="00DA6A02"/>
    <w:rsid w:val="00DC40DC"/>
    <w:rsid w:val="00DF7041"/>
    <w:rsid w:val="00E37B4C"/>
    <w:rsid w:val="00EC3A2C"/>
    <w:rsid w:val="00FB14E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b/>
      <w:bCs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Textbubliny">
    <w:name w:val="Balloon Text"/>
    <w:basedOn w:val="Normlny"/>
    <w:link w:val="TextbublinyChar"/>
    <w:uiPriority w:val="99"/>
    <w:semiHidden/>
    <w:rsid w:val="00812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BF10F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BF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F10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F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F10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 z Expertného rozporového konania</vt:lpstr>
    </vt:vector>
  </TitlesOfParts>
  <Company>Ministerstvo školstva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Expertného rozporového konania</dc:title>
  <dc:creator>Mária Príkopská</dc:creator>
  <cp:lastModifiedBy>Kováčová Ingrid</cp:lastModifiedBy>
  <cp:revision>7</cp:revision>
  <cp:lastPrinted>2015-04-03T09:20:00Z</cp:lastPrinted>
  <dcterms:created xsi:type="dcterms:W3CDTF">2015-04-03T09:06:00Z</dcterms:created>
  <dcterms:modified xsi:type="dcterms:W3CDTF">2015-04-08T14:27:00Z</dcterms:modified>
</cp:coreProperties>
</file>