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FFE" w:rsidRDefault="00A22FFE" w:rsidP="00FC638C">
      <w:pPr>
        <w:pStyle w:val="Nadpis1"/>
      </w:pPr>
      <w:bookmarkStart w:id="0" w:name="_GoBack"/>
      <w:bookmarkEnd w:id="0"/>
      <w:r>
        <w:t>Dôvodová správa</w:t>
      </w:r>
    </w:p>
    <w:p w:rsidR="00A22FFE" w:rsidRDefault="00A22FFE" w:rsidP="00FC638C">
      <w:pPr>
        <w:pStyle w:val="Nadpis2"/>
      </w:pPr>
      <w:r>
        <w:t>Všeobecná časť</w:t>
      </w:r>
    </w:p>
    <w:p w:rsidR="00DF3B96" w:rsidRDefault="00215B4B" w:rsidP="00C22773">
      <w:pPr>
        <w:keepLines/>
        <w:spacing w:line="360" w:lineRule="auto"/>
        <w:ind w:firstLine="709"/>
      </w:pPr>
      <w:r>
        <w:t>Zámerom n</w:t>
      </w:r>
      <w:r w:rsidR="00EF3538">
        <w:t>áv</w:t>
      </w:r>
      <w:r>
        <w:t>rhu</w:t>
      </w:r>
      <w:r w:rsidR="00EF3538">
        <w:t xml:space="preserve"> </w:t>
      </w:r>
      <w:r w:rsidR="00A22FFE">
        <w:t>zákona</w:t>
      </w:r>
      <w:r w:rsidR="00EF3538">
        <w:t xml:space="preserve">, </w:t>
      </w:r>
      <w:r w:rsidR="00C22773" w:rsidRPr="007D6809">
        <w:t>ktorým sa mení a dopĺňa zákon č. 140/2014 Z. z. o</w:t>
      </w:r>
      <w:r w:rsidR="00FC638C">
        <w:t> </w:t>
      </w:r>
      <w:r w:rsidR="00C22773" w:rsidRPr="007D6809">
        <w:t>nadobúdaní</w:t>
      </w:r>
      <w:r w:rsidR="00FC638C">
        <w:t xml:space="preserve"> </w:t>
      </w:r>
      <w:r w:rsidR="00C22773" w:rsidRPr="007D6809">
        <w:t>vlastníctva poľnohospodárskeho pozemku a o zmene a doplnení niektorých zákonov</w:t>
      </w:r>
      <w:r w:rsidR="00F553A7">
        <w:t>,</w:t>
      </w:r>
      <w:r w:rsidR="00A22FFE">
        <w:t xml:space="preserve"> </w:t>
      </w:r>
      <w:r>
        <w:t xml:space="preserve">je </w:t>
      </w:r>
      <w:r w:rsidR="00C22773">
        <w:t>odstrániť nedostatky, ktoré sa objavili pri apli</w:t>
      </w:r>
      <w:r w:rsidR="00C22773" w:rsidRPr="00C22773">
        <w:t>k</w:t>
      </w:r>
      <w:r w:rsidR="00FC638C">
        <w:t>ačnej praxi</w:t>
      </w:r>
      <w:r w:rsidR="00C22773" w:rsidRPr="00C22773">
        <w:t xml:space="preserve"> zákona č. 140/2014 Z. z.</w:t>
      </w:r>
      <w:r w:rsidR="00DF3B96">
        <w:t>, ktorá</w:t>
      </w:r>
      <w:r w:rsidR="00C22773" w:rsidRPr="00C22773">
        <w:t xml:space="preserve"> preukázala, že tí, ktorí chcú tento zákon obchádzať zneužívajú najmä dve skutočnosti</w:t>
      </w:r>
      <w:r w:rsidR="00DF3B96">
        <w:t>:</w:t>
      </w:r>
    </w:p>
    <w:p w:rsidR="00C22773" w:rsidRPr="00C22773" w:rsidRDefault="00DF3B96" w:rsidP="00C22773">
      <w:pPr>
        <w:keepLines/>
        <w:spacing w:line="360" w:lineRule="auto"/>
        <w:ind w:firstLine="709"/>
      </w:pPr>
      <w:r>
        <w:t>P</w:t>
      </w:r>
      <w:r w:rsidR="00C22773" w:rsidRPr="00C22773">
        <w:t xml:space="preserve">rvou je to, že </w:t>
      </w:r>
      <w:r>
        <w:t>zne</w:t>
      </w:r>
      <w:r w:rsidR="00C22773" w:rsidRPr="00C22773">
        <w:t xml:space="preserve">užívajú inštitút zámenných zmlúv, ktorý </w:t>
      </w:r>
      <w:r>
        <w:t>bol</w:t>
      </w:r>
      <w:r w:rsidR="00C22773" w:rsidRPr="00C22773">
        <w:t xml:space="preserve"> z dôvodov napomôcť usporiadaniu vlastníctva pozemkov pod budovami </w:t>
      </w:r>
      <w:r>
        <w:t>vyňatý s</w:t>
      </w:r>
      <w:r w:rsidR="00C22773" w:rsidRPr="00C22773">
        <w:t>pod t</w:t>
      </w:r>
      <w:r>
        <w:t>oh</w:t>
      </w:r>
      <w:r w:rsidR="00C22773" w:rsidRPr="00C22773">
        <w:t>to zákon</w:t>
      </w:r>
      <w:r>
        <w:t>a</w:t>
      </w:r>
      <w:r w:rsidR="00C22773" w:rsidRPr="00C22773">
        <w:t>. Katastrálnym odborom sú predkladané na vkladové konani</w:t>
      </w:r>
      <w:r>
        <w:t>a</w:t>
      </w:r>
      <w:r w:rsidR="00C22773" w:rsidRPr="00C22773">
        <w:t xml:space="preserve"> desiatky zámenných zmlúv, kde sa poľnohospodárske pozemky zamieňajú za hnuteľné veci alebo ktorými sa síce zamieňa pozemok za pozemok avšak v úplne neprimeraných výmerách </w:t>
      </w:r>
      <w:r>
        <w:t xml:space="preserve">až v rozsahu </w:t>
      </w:r>
      <w:r w:rsidR="00C22773" w:rsidRPr="00C22773">
        <w:t>hektáre za metre štvorcové</w:t>
      </w:r>
      <w:r>
        <w:t xml:space="preserve"> čo svedčí o snahe obchádzať ustanovenia tohto zákona</w:t>
      </w:r>
      <w:r w:rsidR="00C22773" w:rsidRPr="00C22773">
        <w:t>.</w:t>
      </w:r>
    </w:p>
    <w:p w:rsidR="00EF3538" w:rsidRDefault="00C22773" w:rsidP="00C22773">
      <w:pPr>
        <w:keepLines/>
        <w:spacing w:line="360" w:lineRule="auto"/>
        <w:ind w:firstLine="709"/>
      </w:pPr>
      <w:r w:rsidRPr="00C22773">
        <w:t xml:space="preserve">Druhým zneužívaním ustanovením je ustanovenie § 6 ods. 8 písm. b) tohto zákona, podľa ktorého je možné status blízkej alebo príbuznej osoby preukazovať nielen verejnými listinami ale aj čestným vyhlásením. </w:t>
      </w:r>
      <w:r w:rsidR="00DF3B96">
        <w:t>Katastrálne odboru okresných úradov majú</w:t>
      </w:r>
      <w:r w:rsidRPr="00C22773">
        <w:t xml:space="preserve"> každodenné skúsenosti, že čestné vyhlásenie na uvedený účel je zneužívan</w:t>
      </w:r>
      <w:r w:rsidR="00DF3B96">
        <w:t>é</w:t>
      </w:r>
      <w:r w:rsidRPr="00C22773">
        <w:t xml:space="preserve"> a preto ho </w:t>
      </w:r>
      <w:r w:rsidR="00DF3B96">
        <w:t>navrhujeme</w:t>
      </w:r>
      <w:r w:rsidRPr="00C22773">
        <w:t xml:space="preserve"> zo zákona vypustiť.</w:t>
      </w:r>
    </w:p>
    <w:p w:rsidR="00A22FFE" w:rsidRDefault="00A22FFE" w:rsidP="007D6809">
      <w:pPr>
        <w:keepLines/>
        <w:spacing w:line="360" w:lineRule="auto"/>
        <w:ind w:firstLine="709"/>
      </w:pPr>
      <w:r>
        <w:t>Návrh zákona je v súlade s Ústavou Slovenskej republiky a s platnými medzinárodnými záväzkami Slovenskej republiky.</w:t>
      </w:r>
    </w:p>
    <w:p w:rsidR="00A22FFE" w:rsidRDefault="00A22FFE" w:rsidP="007D6809">
      <w:pPr>
        <w:keepLines/>
        <w:spacing w:line="360" w:lineRule="auto"/>
        <w:ind w:firstLine="709"/>
      </w:pPr>
      <w:r>
        <w:t>Návrh zákona si nevyžiada zvýšené nároky na štátny rozpočet</w:t>
      </w:r>
      <w:r w:rsidR="00AB150B">
        <w:t>,</w:t>
      </w:r>
      <w:r>
        <w:t xml:space="preserve"> na rozpočty obcí</w:t>
      </w:r>
      <w:r w:rsidR="00AB150B">
        <w:t xml:space="preserve"> a vyšších územných celkov</w:t>
      </w:r>
      <w:r>
        <w:t>,</w:t>
      </w:r>
      <w:r w:rsidR="00AB150B">
        <w:t xml:space="preserve"> nemá </w:t>
      </w:r>
      <w:r w:rsidR="00F553A7">
        <w:t xml:space="preserve">negatívny </w:t>
      </w:r>
      <w:r w:rsidR="00AB150B">
        <w:t>vplyv na podnikateľskú sféru,</w:t>
      </w:r>
      <w:r>
        <w:t xml:space="preserve"> na zamestnanosť ani na životné prostredie.</w:t>
      </w:r>
    </w:p>
    <w:p w:rsidR="00C57717" w:rsidRDefault="00DF3B96" w:rsidP="006E0F97">
      <w:pPr>
        <w:keepLines/>
        <w:jc w:val="center"/>
        <w:rPr>
          <w:b/>
          <w:bCs/>
        </w:rPr>
      </w:pPr>
      <w:r>
        <w:rPr>
          <w:b/>
          <w:bCs/>
        </w:rPr>
        <w:br w:type="page"/>
      </w:r>
      <w:r w:rsidR="00C57717">
        <w:rPr>
          <w:b/>
          <w:bCs/>
        </w:rPr>
        <w:t>DOLOŽKA  ZLUČITEĽNOSTI</w:t>
      </w:r>
    </w:p>
    <w:p w:rsidR="00C57717" w:rsidRDefault="00C57717" w:rsidP="006E0F97">
      <w:pPr>
        <w:keepLines/>
        <w:pBdr>
          <w:bottom w:val="single" w:sz="4" w:space="1" w:color="auto"/>
        </w:pBdr>
        <w:jc w:val="center"/>
        <w:rPr>
          <w:b/>
          <w:szCs w:val="20"/>
        </w:rPr>
      </w:pPr>
      <w:r>
        <w:rPr>
          <w:b/>
          <w:bCs/>
        </w:rPr>
        <w:t xml:space="preserve">návrhu zákona s </w:t>
      </w:r>
      <w:r>
        <w:rPr>
          <w:b/>
        </w:rPr>
        <w:t>právom Európskej únie</w:t>
      </w:r>
    </w:p>
    <w:p w:rsidR="00C57717" w:rsidRDefault="00C57717" w:rsidP="006E0F97">
      <w:pPr>
        <w:keepLines/>
        <w:numPr>
          <w:ilvl w:val="0"/>
          <w:numId w:val="3"/>
        </w:numPr>
        <w:tabs>
          <w:tab w:val="clear" w:pos="720"/>
        </w:tabs>
        <w:spacing w:before="120" w:after="120"/>
        <w:ind w:left="357" w:hanging="357"/>
      </w:pPr>
      <w:r w:rsidRPr="00AB150B">
        <w:rPr>
          <w:b/>
        </w:rPr>
        <w:t xml:space="preserve">Navrhovateľ zákona: </w:t>
      </w:r>
      <w:r w:rsidR="006E0F97" w:rsidRPr="006E0F97">
        <w:t>Výbor</w:t>
      </w:r>
      <w:r w:rsidR="00BA6F52" w:rsidRPr="006E0F97">
        <w:t xml:space="preserve"> N</w:t>
      </w:r>
      <w:r w:rsidR="00F553A7" w:rsidRPr="006E0F97">
        <w:t>árodnej rady Slovenskej republiky</w:t>
      </w:r>
      <w:r w:rsidRPr="006E0F97">
        <w:t xml:space="preserve"> </w:t>
      </w:r>
      <w:r w:rsidR="006E0F97" w:rsidRPr="006E0F97">
        <w:t>pre pôdohospodárstvo a životné prostredie</w:t>
      </w:r>
    </w:p>
    <w:p w:rsidR="00C57717" w:rsidRDefault="00C57717" w:rsidP="006E0F97">
      <w:pPr>
        <w:keepLines/>
        <w:numPr>
          <w:ilvl w:val="0"/>
          <w:numId w:val="3"/>
        </w:numPr>
        <w:tabs>
          <w:tab w:val="clear" w:pos="720"/>
        </w:tabs>
        <w:spacing w:before="120" w:after="120"/>
        <w:ind w:left="357" w:hanging="357"/>
      </w:pPr>
      <w:r w:rsidRPr="006E0F97">
        <w:rPr>
          <w:b/>
        </w:rPr>
        <w:t>Názov návrhu zákona:</w:t>
      </w:r>
      <w:r w:rsidRPr="006E0F97">
        <w:t xml:space="preserve"> </w:t>
      </w:r>
      <w:r w:rsidRPr="00AB150B">
        <w:t xml:space="preserve">Zákon, </w:t>
      </w:r>
      <w:r w:rsidR="006E0F97" w:rsidRPr="006E0F97">
        <w:t>ktorým sa mení a dopĺňa zákon č. 140/2014 Z. z. o nadobúdaní vlastníctva poľnohospodárskeho pozemku a o zmene a doplnení niektorých zákonov</w:t>
      </w:r>
      <w:r w:rsidR="002A64AE">
        <w:t>.</w:t>
      </w:r>
    </w:p>
    <w:p w:rsidR="006E0F97" w:rsidRPr="006E0F97" w:rsidRDefault="006E0F97" w:rsidP="006E0F97">
      <w:pPr>
        <w:keepLines/>
        <w:numPr>
          <w:ilvl w:val="0"/>
          <w:numId w:val="3"/>
        </w:numPr>
        <w:tabs>
          <w:tab w:val="clear" w:pos="720"/>
        </w:tabs>
        <w:spacing w:before="120" w:after="120"/>
        <w:ind w:left="357" w:hanging="357"/>
      </w:pPr>
      <w:r w:rsidRPr="006E0F97">
        <w:rPr>
          <w:b/>
          <w:bCs/>
          <w:color w:val="000000"/>
          <w:lang w:eastAsia="x-none"/>
        </w:rPr>
        <w:t>Problematika návrhu právneho predpisu:</w:t>
      </w:r>
    </w:p>
    <w:p w:rsidR="006E0F97" w:rsidRPr="007D50C7" w:rsidRDefault="006E0F97" w:rsidP="006E0F97">
      <w:pPr>
        <w:spacing w:before="120"/>
        <w:ind w:firstLine="708"/>
        <w:rPr>
          <w:color w:val="000000"/>
          <w:lang w:eastAsia="x-none"/>
        </w:rPr>
      </w:pPr>
      <w:r w:rsidRPr="007D50C7">
        <w:rPr>
          <w:color w:val="000000"/>
          <w:lang w:eastAsia="x-none"/>
        </w:rPr>
        <w:t>a)</w:t>
      </w:r>
      <w:r w:rsidRPr="007D50C7">
        <w:rPr>
          <w:color w:val="000000"/>
          <w:lang w:eastAsia="x-none"/>
        </w:rPr>
        <w:tab/>
        <w:t>nie je upravená v práve Európskej únie:</w:t>
      </w:r>
    </w:p>
    <w:p w:rsidR="006E0F97" w:rsidRPr="007D50C7" w:rsidRDefault="006E0F97" w:rsidP="006E0F97">
      <w:pPr>
        <w:numPr>
          <w:ilvl w:val="0"/>
          <w:numId w:val="16"/>
        </w:numPr>
        <w:spacing w:before="120"/>
        <w:rPr>
          <w:color w:val="000000"/>
          <w:lang w:eastAsia="x-none"/>
        </w:rPr>
      </w:pPr>
      <w:r w:rsidRPr="007D50C7">
        <w:rPr>
          <w:color w:val="000000"/>
          <w:lang w:eastAsia="x-none"/>
        </w:rPr>
        <w:t xml:space="preserve">v primárnom </w:t>
      </w:r>
    </w:p>
    <w:p w:rsidR="006E0F97" w:rsidRPr="007D50C7" w:rsidRDefault="006E0F97" w:rsidP="006E0F97">
      <w:pPr>
        <w:numPr>
          <w:ilvl w:val="0"/>
          <w:numId w:val="16"/>
        </w:numPr>
        <w:spacing w:before="120"/>
        <w:rPr>
          <w:color w:val="000000"/>
          <w:lang w:eastAsia="x-none"/>
        </w:rPr>
      </w:pPr>
      <w:r w:rsidRPr="007D50C7">
        <w:rPr>
          <w:color w:val="000000"/>
          <w:lang w:eastAsia="x-none"/>
        </w:rPr>
        <w:t>v sekundárnom (prijatom po nadobudnutí platnosti Lisabonskej zmluvy, ktorou sa mení a dopĺňa Zmluva o Európskom Spoločenstve a Zmluva o Európskej únie – po 30. novembri 2009):</w:t>
      </w:r>
    </w:p>
    <w:p w:rsidR="006E0F97" w:rsidRPr="007D50C7" w:rsidRDefault="006E0F97" w:rsidP="006E0F97">
      <w:pPr>
        <w:numPr>
          <w:ilvl w:val="0"/>
          <w:numId w:val="17"/>
        </w:numPr>
        <w:spacing w:before="120"/>
        <w:rPr>
          <w:color w:val="000000"/>
          <w:lang w:eastAsia="x-none"/>
        </w:rPr>
      </w:pPr>
      <w:r w:rsidRPr="007D50C7">
        <w:rPr>
          <w:color w:val="000000"/>
          <w:lang w:eastAsia="x-none"/>
        </w:rPr>
        <w:t>legislatívne akty</w:t>
      </w:r>
    </w:p>
    <w:p w:rsidR="006E0F97" w:rsidRPr="007D50C7" w:rsidRDefault="006E0F97" w:rsidP="006E0F97">
      <w:pPr>
        <w:numPr>
          <w:ilvl w:val="0"/>
          <w:numId w:val="17"/>
        </w:numPr>
        <w:spacing w:before="120"/>
        <w:rPr>
          <w:color w:val="000000"/>
          <w:lang w:eastAsia="x-none"/>
        </w:rPr>
      </w:pPr>
      <w:r w:rsidRPr="007D50C7">
        <w:rPr>
          <w:color w:val="000000"/>
          <w:lang w:eastAsia="x-none"/>
        </w:rPr>
        <w:t>nelegislatívne akty</w:t>
      </w:r>
    </w:p>
    <w:p w:rsidR="006E0F97" w:rsidRPr="007D50C7" w:rsidRDefault="006E0F97" w:rsidP="006E0F97">
      <w:pPr>
        <w:spacing w:before="120"/>
        <w:ind w:firstLine="708"/>
        <w:rPr>
          <w:color w:val="000000"/>
          <w:lang w:eastAsia="x-none"/>
        </w:rPr>
      </w:pPr>
      <w:r w:rsidRPr="007D50C7">
        <w:rPr>
          <w:color w:val="000000"/>
          <w:lang w:eastAsia="x-none"/>
        </w:rPr>
        <w:t>b)</w:t>
      </w:r>
      <w:r w:rsidRPr="007D50C7">
        <w:rPr>
          <w:color w:val="000000"/>
          <w:lang w:eastAsia="x-none"/>
        </w:rPr>
        <w:tab/>
        <w:t>nie je obsiahnutá v judikatúre Súdneho dvora Európskej únie.</w:t>
      </w:r>
    </w:p>
    <w:p w:rsidR="006E0F97" w:rsidRPr="007D50C7" w:rsidRDefault="006E0F97" w:rsidP="006E0F97">
      <w:pPr>
        <w:spacing w:before="120"/>
        <w:ind w:firstLine="708"/>
        <w:rPr>
          <w:b/>
          <w:bCs/>
          <w:color w:val="000000"/>
          <w:lang w:eastAsia="x-none"/>
        </w:rPr>
      </w:pPr>
      <w:r w:rsidRPr="007D50C7">
        <w:rPr>
          <w:b/>
          <w:bCs/>
          <w:color w:val="000000"/>
          <w:lang w:eastAsia="x-none"/>
        </w:rPr>
        <w:t>Vzhľadom k tomu, že problematika návrhu zákona nie je upravená v práve Európskej únie, je bezpredmetné vyjadrovať sa k bodom 4., 5. a 6.</w:t>
      </w:r>
    </w:p>
    <w:p w:rsidR="006F07D9" w:rsidRDefault="006E0F97" w:rsidP="007D6809">
      <w:pPr>
        <w:pStyle w:val="Nadpis4"/>
        <w:keepLines/>
        <w:spacing w:line="360" w:lineRule="auto"/>
        <w:rPr>
          <w:sz w:val="24"/>
        </w:rPr>
      </w:pPr>
      <w:r>
        <w:rPr>
          <w:sz w:val="24"/>
        </w:rPr>
        <w:br w:type="page"/>
      </w:r>
    </w:p>
    <w:p w:rsidR="006F07D9" w:rsidRDefault="006F07D9" w:rsidP="006F07D9">
      <w:pPr>
        <w:pStyle w:val="Normlnywebov"/>
        <w:spacing w:before="0" w:beforeAutospacing="0" w:after="0" w:afterAutospacing="0"/>
        <w:jc w:val="center"/>
      </w:pPr>
      <w:r>
        <w:rPr>
          <w:b/>
          <w:bCs/>
          <w:caps/>
          <w:spacing w:val="30"/>
        </w:rPr>
        <w:t>Doložka</w:t>
      </w:r>
    </w:p>
    <w:p w:rsidR="006F07D9" w:rsidRDefault="006F07D9" w:rsidP="006F07D9">
      <w:pPr>
        <w:pStyle w:val="Normlnywebov"/>
        <w:spacing w:before="0" w:beforeAutospacing="0" w:after="0" w:afterAutospacing="0"/>
        <w:jc w:val="center"/>
      </w:pPr>
      <w:r>
        <w:rPr>
          <w:b/>
          <w:bCs/>
        </w:rPr>
        <w:t>vybraných vplyvov</w:t>
      </w:r>
    </w:p>
    <w:p w:rsidR="006F07D9" w:rsidRDefault="006F07D9" w:rsidP="006F07D9">
      <w:pPr>
        <w:pStyle w:val="Normlnywebov"/>
        <w:spacing w:before="0" w:beforeAutospacing="0" w:after="0" w:afterAutospacing="0"/>
      </w:pPr>
    </w:p>
    <w:p w:rsidR="006F07D9" w:rsidRDefault="006F07D9" w:rsidP="006F07D9">
      <w:pPr>
        <w:pStyle w:val="Normlnywebov"/>
        <w:spacing w:before="0" w:beforeAutospacing="0" w:after="0" w:afterAutospacing="0"/>
      </w:pPr>
    </w:p>
    <w:p w:rsidR="006F07D9" w:rsidRDefault="006F07D9" w:rsidP="006F07D9">
      <w:pPr>
        <w:pStyle w:val="Normlnywebov"/>
        <w:spacing w:before="0" w:beforeAutospacing="0" w:after="0" w:afterAutospacing="0"/>
        <w:jc w:val="both"/>
        <w:rPr>
          <w:b/>
          <w:bCs/>
        </w:rPr>
      </w:pPr>
      <w:r>
        <w:rPr>
          <w:b/>
          <w:bCs/>
        </w:rPr>
        <w:t xml:space="preserve">A.1. Názov materiálu: </w:t>
      </w:r>
    </w:p>
    <w:p w:rsidR="006F07D9" w:rsidRDefault="006F07D9" w:rsidP="006F07D9">
      <w:pPr>
        <w:pStyle w:val="Normlnywebov"/>
        <w:spacing w:before="0" w:beforeAutospacing="0" w:after="0" w:afterAutospacing="0"/>
        <w:jc w:val="both"/>
        <w:rPr>
          <w:b/>
          <w:bCs/>
        </w:rPr>
      </w:pPr>
    </w:p>
    <w:p w:rsidR="006F07D9" w:rsidRDefault="006F07D9" w:rsidP="006F07D9">
      <w:pPr>
        <w:autoSpaceDE w:val="0"/>
        <w:autoSpaceDN w:val="0"/>
        <w:adjustRightInd w:val="0"/>
        <w:rPr>
          <w:rFonts w:ascii="Times-Bold" w:hAnsi="Times-Bold" w:cs="Times-Bold"/>
          <w:bCs/>
        </w:rPr>
      </w:pPr>
      <w:r>
        <w:rPr>
          <w:lang w:eastAsia="en-US"/>
        </w:rPr>
        <w:t xml:space="preserve">Návrh zákona, </w:t>
      </w:r>
      <w:r w:rsidRPr="006E0F97">
        <w:t>ktorým sa mení a dopĺňa zákon č. 140/2014 Z. z. o nadobúdaní vlastníctva poľnohospodárskeho pozemku a o zmene a doplnení niektorých zákonov</w:t>
      </w:r>
    </w:p>
    <w:p w:rsidR="006F07D9" w:rsidRDefault="006F07D9" w:rsidP="006F07D9">
      <w:pPr>
        <w:pStyle w:val="Normlnywebov"/>
        <w:spacing w:before="0" w:beforeAutospacing="0" w:after="0" w:afterAutospacing="0"/>
        <w:jc w:val="both"/>
        <w:rPr>
          <w:b/>
          <w:bCs/>
        </w:rPr>
      </w:pPr>
    </w:p>
    <w:p w:rsidR="006F07D9" w:rsidRDefault="006F07D9" w:rsidP="006F07D9">
      <w:pPr>
        <w:pStyle w:val="Normlnywebov"/>
        <w:spacing w:before="0" w:beforeAutospacing="0" w:after="0" w:afterAutospacing="0"/>
        <w:jc w:val="both"/>
      </w:pPr>
      <w:r>
        <w:rPr>
          <w:b/>
          <w:bCs/>
        </w:rPr>
        <w:t>Termín začatia a ukončenia PPK:</w:t>
      </w:r>
      <w:r>
        <w:t xml:space="preserve"> </w:t>
      </w:r>
      <w:r>
        <w:rPr>
          <w:iCs/>
        </w:rPr>
        <w:t>bezpredmetné</w:t>
      </w:r>
    </w:p>
    <w:p w:rsidR="006F07D9" w:rsidRDefault="006F07D9" w:rsidP="006F07D9">
      <w:pPr>
        <w:pStyle w:val="Normlnywebov"/>
        <w:spacing w:before="0" w:beforeAutospacing="0" w:after="0" w:afterAutospacing="0"/>
        <w:jc w:val="both"/>
      </w:pPr>
    </w:p>
    <w:p w:rsidR="006F07D9" w:rsidRDefault="006F07D9" w:rsidP="006F07D9">
      <w:pPr>
        <w:pStyle w:val="Normlnywebov"/>
        <w:spacing w:before="0" w:beforeAutospacing="0" w:after="0" w:afterAutospacing="0"/>
        <w:jc w:val="both"/>
      </w:pPr>
      <w:r>
        <w:rPr>
          <w:b/>
          <w:bCs/>
        </w:rPr>
        <w:t>A.2. Vplyvy:</w:t>
      </w:r>
    </w:p>
    <w:tbl>
      <w:tblPr>
        <w:tblW w:w="5000" w:type="pct"/>
        <w:tblCellMar>
          <w:left w:w="0" w:type="dxa"/>
          <w:right w:w="0" w:type="dxa"/>
        </w:tblCellMar>
        <w:tblLook w:val="04A0" w:firstRow="1" w:lastRow="0" w:firstColumn="1" w:lastColumn="0" w:noHBand="0" w:noVBand="1"/>
      </w:tblPr>
      <w:tblGrid>
        <w:gridCol w:w="5491"/>
        <w:gridCol w:w="1191"/>
        <w:gridCol w:w="1178"/>
        <w:gridCol w:w="1196"/>
      </w:tblGrid>
      <w:tr w:rsidR="006F07D9" w:rsidTr="006F07D9">
        <w:tc>
          <w:tcPr>
            <w:tcW w:w="5730" w:type="dxa"/>
            <w:tcBorders>
              <w:top w:val="single" w:sz="6" w:space="0" w:color="000000"/>
              <w:left w:val="single" w:sz="6" w:space="0" w:color="000000"/>
              <w:bottom w:val="single" w:sz="6" w:space="0" w:color="000000"/>
              <w:right w:val="single" w:sz="6" w:space="0" w:color="000000"/>
            </w:tcBorders>
            <w:vAlign w:val="center"/>
            <w:hideMark/>
          </w:tcPr>
          <w:p w:rsidR="006F07D9" w:rsidRDefault="006F07D9">
            <w:pPr>
              <w:pStyle w:val="Normlnywebov"/>
              <w:spacing w:before="0" w:beforeAutospacing="0" w:after="200" w:afterAutospacing="0" w:line="276" w:lineRule="auto"/>
              <w:rPr>
                <w:lang w:eastAsia="en-US"/>
              </w:rPr>
            </w:pPr>
            <w:r>
              <w:rPr>
                <w:lang w:eastAsia="en-US"/>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6F07D9" w:rsidRDefault="006F07D9">
            <w:pPr>
              <w:pStyle w:val="Normlnywebov"/>
              <w:spacing w:before="0" w:beforeAutospacing="0" w:after="200" w:afterAutospacing="0" w:line="276" w:lineRule="auto"/>
              <w:jc w:val="center"/>
              <w:rPr>
                <w:lang w:eastAsia="en-US"/>
              </w:rPr>
            </w:pPr>
            <w:r>
              <w:rPr>
                <w:lang w:eastAsia="en-US"/>
              </w:rPr>
              <w:t> Pozitívne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6F07D9" w:rsidRDefault="006F07D9">
            <w:pPr>
              <w:pStyle w:val="Normlnywebov"/>
              <w:spacing w:before="0" w:beforeAutospacing="0" w:after="200" w:afterAutospacing="0" w:line="276" w:lineRule="auto"/>
              <w:jc w:val="center"/>
              <w:rPr>
                <w:lang w:eastAsia="en-US"/>
              </w:rPr>
            </w:pPr>
            <w:r>
              <w:rPr>
                <w:lang w:eastAsia="en-US"/>
              </w:rPr>
              <w:t> Žiadne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6F07D9" w:rsidRDefault="006F07D9">
            <w:pPr>
              <w:pStyle w:val="Normlnywebov"/>
              <w:spacing w:before="0" w:beforeAutospacing="0" w:after="200" w:afterAutospacing="0" w:line="276" w:lineRule="auto"/>
              <w:jc w:val="center"/>
              <w:rPr>
                <w:lang w:eastAsia="en-US"/>
              </w:rPr>
            </w:pPr>
            <w:r>
              <w:rPr>
                <w:lang w:eastAsia="en-US"/>
              </w:rPr>
              <w:t> Negatívne </w:t>
            </w:r>
          </w:p>
        </w:tc>
      </w:tr>
      <w:tr w:rsidR="006F07D9" w:rsidTr="006F07D9">
        <w:tc>
          <w:tcPr>
            <w:tcW w:w="5730" w:type="dxa"/>
            <w:tcBorders>
              <w:top w:val="single" w:sz="6" w:space="0" w:color="000000"/>
              <w:left w:val="single" w:sz="6" w:space="0" w:color="000000"/>
              <w:bottom w:val="single" w:sz="6" w:space="0" w:color="000000"/>
              <w:right w:val="single" w:sz="6" w:space="0" w:color="000000"/>
            </w:tcBorders>
            <w:vAlign w:val="center"/>
            <w:hideMark/>
          </w:tcPr>
          <w:p w:rsidR="006F07D9" w:rsidRDefault="006F07D9">
            <w:pPr>
              <w:pStyle w:val="Normlnywebov"/>
              <w:spacing w:before="0" w:beforeAutospacing="0" w:after="200" w:afterAutospacing="0" w:line="276" w:lineRule="auto"/>
              <w:rPr>
                <w:lang w:eastAsia="en-US"/>
              </w:rPr>
            </w:pPr>
            <w:r>
              <w:rPr>
                <w:lang w:eastAsia="en-US"/>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6F07D9" w:rsidRDefault="006F07D9">
            <w:pPr>
              <w:pStyle w:val="Normlnywebov"/>
              <w:spacing w:before="0" w:beforeAutospacing="0" w:after="200" w:afterAutospacing="0" w:line="276" w:lineRule="auto"/>
              <w:jc w:val="center"/>
              <w:rPr>
                <w:lang w:eastAsia="en-US"/>
              </w:rPr>
            </w:pPr>
            <w:r>
              <w:rPr>
                <w:lang w:eastAsia="en-US"/>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6F07D9" w:rsidRDefault="006F07D9">
            <w:pPr>
              <w:pStyle w:val="Normlnywebov"/>
              <w:spacing w:before="0" w:beforeAutospacing="0" w:after="200" w:afterAutospacing="0" w:line="276" w:lineRule="auto"/>
              <w:jc w:val="center"/>
              <w:rPr>
                <w:lang w:eastAsia="en-US"/>
              </w:rPr>
            </w:pPr>
            <w:r>
              <w:rPr>
                <w:lang w:eastAsia="en-US"/>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6F07D9" w:rsidRDefault="006F07D9">
            <w:pPr>
              <w:pStyle w:val="Normlnywebov"/>
              <w:spacing w:before="0" w:beforeAutospacing="0" w:after="200" w:afterAutospacing="0" w:line="276" w:lineRule="auto"/>
              <w:jc w:val="center"/>
              <w:rPr>
                <w:lang w:eastAsia="en-US"/>
              </w:rPr>
            </w:pPr>
          </w:p>
        </w:tc>
      </w:tr>
      <w:tr w:rsidR="006F07D9" w:rsidTr="006F07D9">
        <w:tc>
          <w:tcPr>
            <w:tcW w:w="5730" w:type="dxa"/>
            <w:tcBorders>
              <w:top w:val="single" w:sz="6" w:space="0" w:color="000000"/>
              <w:left w:val="single" w:sz="6" w:space="0" w:color="000000"/>
              <w:bottom w:val="single" w:sz="6" w:space="0" w:color="000000"/>
              <w:right w:val="single" w:sz="6" w:space="0" w:color="000000"/>
            </w:tcBorders>
            <w:vAlign w:val="center"/>
            <w:hideMark/>
          </w:tcPr>
          <w:p w:rsidR="006F07D9" w:rsidRDefault="006F07D9">
            <w:pPr>
              <w:pStyle w:val="Normlnywebov"/>
              <w:spacing w:before="0" w:beforeAutospacing="0" w:after="200" w:afterAutospacing="0" w:line="276" w:lineRule="auto"/>
              <w:rPr>
                <w:lang w:eastAsia="en-US"/>
              </w:rPr>
            </w:pPr>
            <w:r>
              <w:rPr>
                <w:lang w:eastAsia="en-US"/>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vAlign w:val="center"/>
          </w:tcPr>
          <w:p w:rsidR="006F07D9" w:rsidRDefault="006F07D9">
            <w:pPr>
              <w:pStyle w:val="Normlnywebov"/>
              <w:spacing w:before="0" w:beforeAutospacing="0" w:after="200" w:afterAutospacing="0" w:line="276" w:lineRule="auto"/>
              <w:jc w:val="center"/>
              <w:rPr>
                <w:lang w:eastAsia="en-US"/>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6F07D9" w:rsidRDefault="006F07D9">
            <w:pPr>
              <w:pStyle w:val="Normlnywebov"/>
              <w:spacing w:before="0" w:beforeAutospacing="0" w:after="200" w:afterAutospacing="0" w:line="276" w:lineRule="auto"/>
              <w:jc w:val="center"/>
              <w:rPr>
                <w:lang w:eastAsia="en-US"/>
              </w:rPr>
            </w:pPr>
            <w:r>
              <w:rPr>
                <w:lang w:eastAsia="en-US"/>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6F07D9" w:rsidRDefault="006F07D9">
            <w:pPr>
              <w:pStyle w:val="Normlnywebov"/>
              <w:spacing w:before="0" w:beforeAutospacing="0" w:after="200" w:afterAutospacing="0" w:line="276" w:lineRule="auto"/>
              <w:jc w:val="center"/>
              <w:rPr>
                <w:lang w:eastAsia="en-US"/>
              </w:rPr>
            </w:pPr>
            <w:r>
              <w:rPr>
                <w:lang w:eastAsia="en-US"/>
              </w:rPr>
              <w:t> </w:t>
            </w:r>
          </w:p>
        </w:tc>
      </w:tr>
      <w:tr w:rsidR="006F07D9" w:rsidTr="006F07D9">
        <w:tc>
          <w:tcPr>
            <w:tcW w:w="5730" w:type="dxa"/>
            <w:tcBorders>
              <w:top w:val="single" w:sz="6" w:space="0" w:color="000000"/>
              <w:left w:val="single" w:sz="6" w:space="0" w:color="000000"/>
              <w:bottom w:val="single" w:sz="6" w:space="0" w:color="000000"/>
              <w:right w:val="single" w:sz="6" w:space="0" w:color="000000"/>
            </w:tcBorders>
            <w:vAlign w:val="center"/>
            <w:hideMark/>
          </w:tcPr>
          <w:p w:rsidR="006F07D9" w:rsidRDefault="006F07D9">
            <w:pPr>
              <w:pStyle w:val="Normlnywebov"/>
              <w:spacing w:before="0" w:beforeAutospacing="0" w:after="200" w:afterAutospacing="0" w:line="276" w:lineRule="auto"/>
              <w:rPr>
                <w:lang w:eastAsia="en-US"/>
              </w:rPr>
            </w:pPr>
            <w:r>
              <w:rPr>
                <w:lang w:eastAsia="en-US"/>
              </w:rPr>
              <w:t>3. Sociálne vplyvy</w:t>
            </w:r>
          </w:p>
        </w:tc>
        <w:tc>
          <w:tcPr>
            <w:tcW w:w="0" w:type="auto"/>
            <w:tcBorders>
              <w:top w:val="single" w:sz="6" w:space="0" w:color="000000"/>
              <w:left w:val="single" w:sz="6" w:space="0" w:color="000000"/>
              <w:bottom w:val="single" w:sz="6" w:space="0" w:color="000000"/>
              <w:right w:val="single" w:sz="6" w:space="0" w:color="000000"/>
            </w:tcBorders>
            <w:vAlign w:val="center"/>
          </w:tcPr>
          <w:p w:rsidR="006F07D9" w:rsidRDefault="006F07D9">
            <w:pPr>
              <w:pStyle w:val="Normlnywebov"/>
              <w:spacing w:before="0" w:beforeAutospacing="0" w:after="200" w:afterAutospacing="0" w:line="276" w:lineRule="auto"/>
              <w:jc w:val="center"/>
              <w:rPr>
                <w:lang w:eastAsia="en-U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07D9" w:rsidRDefault="006F07D9">
            <w:pPr>
              <w:pStyle w:val="Normlnywebov"/>
              <w:spacing w:before="0" w:beforeAutospacing="0" w:after="200" w:afterAutospacing="0" w:line="276" w:lineRule="auto"/>
              <w:jc w:val="center"/>
              <w:rPr>
                <w:lang w:eastAsia="en-US"/>
              </w:rPr>
            </w:pPr>
            <w:r>
              <w:rPr>
                <w:lang w:eastAsia="en-US"/>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07D9" w:rsidRDefault="006F07D9">
            <w:pPr>
              <w:pStyle w:val="Normlnywebov"/>
              <w:spacing w:before="0" w:beforeAutospacing="0" w:after="200" w:afterAutospacing="0" w:line="276" w:lineRule="auto"/>
              <w:rPr>
                <w:lang w:eastAsia="en-US"/>
              </w:rPr>
            </w:pPr>
            <w:r>
              <w:rPr>
                <w:lang w:eastAsia="en-US"/>
              </w:rPr>
              <w:t> </w:t>
            </w:r>
          </w:p>
        </w:tc>
      </w:tr>
      <w:tr w:rsidR="006F07D9" w:rsidTr="006F07D9">
        <w:tc>
          <w:tcPr>
            <w:tcW w:w="5730" w:type="dxa"/>
            <w:tcBorders>
              <w:top w:val="single" w:sz="6" w:space="0" w:color="000000"/>
              <w:left w:val="single" w:sz="6" w:space="0" w:color="000000"/>
              <w:bottom w:val="single" w:sz="6" w:space="0" w:color="000000"/>
              <w:right w:val="single" w:sz="6" w:space="0" w:color="000000"/>
            </w:tcBorders>
            <w:vAlign w:val="center"/>
            <w:hideMark/>
          </w:tcPr>
          <w:p w:rsidR="006F07D9" w:rsidRDefault="006F07D9">
            <w:pPr>
              <w:pStyle w:val="Normlnywebov"/>
              <w:spacing w:before="0" w:beforeAutospacing="0" w:after="200" w:afterAutospacing="0" w:line="276" w:lineRule="auto"/>
              <w:rPr>
                <w:lang w:eastAsia="en-US"/>
              </w:rPr>
            </w:pPr>
            <w:r>
              <w:rPr>
                <w:lang w:eastAsia="en-US"/>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vAlign w:val="center"/>
          </w:tcPr>
          <w:p w:rsidR="006F07D9" w:rsidRDefault="006F07D9">
            <w:pPr>
              <w:pStyle w:val="Normlnywebov"/>
              <w:spacing w:before="0" w:beforeAutospacing="0" w:after="200" w:afterAutospacing="0" w:line="276" w:lineRule="auto"/>
              <w:jc w:val="center"/>
              <w:rPr>
                <w:lang w:eastAsia="en-US"/>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6F07D9" w:rsidRDefault="006F07D9">
            <w:pPr>
              <w:pStyle w:val="Normlnywebov"/>
              <w:spacing w:before="0" w:beforeAutospacing="0" w:after="200" w:afterAutospacing="0" w:line="276" w:lineRule="auto"/>
              <w:jc w:val="center"/>
              <w:rPr>
                <w:lang w:eastAsia="en-US"/>
              </w:rPr>
            </w:pPr>
            <w:r>
              <w:rPr>
                <w:lang w:eastAsia="en-US"/>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6F07D9" w:rsidRDefault="006F07D9">
            <w:pPr>
              <w:pStyle w:val="Normlnywebov"/>
              <w:spacing w:before="0" w:beforeAutospacing="0" w:after="200" w:afterAutospacing="0" w:line="276" w:lineRule="auto"/>
              <w:jc w:val="center"/>
              <w:rPr>
                <w:lang w:eastAsia="en-US"/>
              </w:rPr>
            </w:pPr>
            <w:r>
              <w:rPr>
                <w:lang w:eastAsia="en-US"/>
              </w:rPr>
              <w:t> </w:t>
            </w:r>
          </w:p>
        </w:tc>
      </w:tr>
      <w:tr w:rsidR="006F07D9" w:rsidTr="006F07D9">
        <w:tc>
          <w:tcPr>
            <w:tcW w:w="5730" w:type="dxa"/>
            <w:tcBorders>
              <w:top w:val="single" w:sz="6" w:space="0" w:color="000000"/>
              <w:left w:val="single" w:sz="6" w:space="0" w:color="000000"/>
              <w:bottom w:val="single" w:sz="6" w:space="0" w:color="000000"/>
              <w:right w:val="single" w:sz="6" w:space="0" w:color="000000"/>
            </w:tcBorders>
            <w:vAlign w:val="center"/>
            <w:hideMark/>
          </w:tcPr>
          <w:p w:rsidR="006F07D9" w:rsidRDefault="006F07D9">
            <w:pPr>
              <w:pStyle w:val="Normlnywebov"/>
              <w:spacing w:before="0" w:beforeAutospacing="0" w:after="200" w:afterAutospacing="0" w:line="276" w:lineRule="auto"/>
              <w:rPr>
                <w:lang w:eastAsia="en-US"/>
              </w:rPr>
            </w:pPr>
            <w:r>
              <w:rPr>
                <w:lang w:eastAsia="en-US"/>
              </w:rPr>
              <w:t xml:space="preserve">– sociálnu </w:t>
            </w:r>
            <w:proofErr w:type="spellStart"/>
            <w:r>
              <w:rPr>
                <w:lang w:eastAsia="en-US"/>
              </w:rPr>
              <w:t>exklúziu</w:t>
            </w:r>
            <w:proofErr w:type="spellEnd"/>
            <w:r>
              <w:rPr>
                <w:lang w:eastAsia="en-US"/>
              </w:rPr>
              <w:t>,</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6F07D9" w:rsidRDefault="006F07D9">
            <w:pPr>
              <w:pStyle w:val="Normlnywebov"/>
              <w:spacing w:before="0" w:beforeAutospacing="0" w:after="200" w:afterAutospacing="0" w:line="276" w:lineRule="auto"/>
              <w:jc w:val="center"/>
              <w:rPr>
                <w:lang w:eastAsia="en-US"/>
              </w:rPr>
            </w:pPr>
            <w:r>
              <w:rPr>
                <w:lang w:eastAsia="en-US"/>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6F07D9" w:rsidRDefault="006F07D9">
            <w:pPr>
              <w:pStyle w:val="Normlnywebov"/>
              <w:spacing w:before="0" w:beforeAutospacing="0" w:after="200" w:afterAutospacing="0" w:line="276" w:lineRule="auto"/>
              <w:jc w:val="center"/>
              <w:rPr>
                <w:lang w:eastAsia="en-US"/>
              </w:rPr>
            </w:pPr>
            <w:r>
              <w:rPr>
                <w:lang w:eastAsia="en-US"/>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6F07D9" w:rsidRDefault="006F07D9">
            <w:pPr>
              <w:pStyle w:val="Normlnywebov"/>
              <w:spacing w:before="0" w:beforeAutospacing="0" w:after="200" w:afterAutospacing="0" w:line="276" w:lineRule="auto"/>
              <w:jc w:val="center"/>
              <w:rPr>
                <w:lang w:eastAsia="en-US"/>
              </w:rPr>
            </w:pPr>
            <w:r>
              <w:rPr>
                <w:lang w:eastAsia="en-US"/>
              </w:rPr>
              <w:t> </w:t>
            </w:r>
          </w:p>
        </w:tc>
      </w:tr>
      <w:tr w:rsidR="006F07D9" w:rsidTr="006F07D9">
        <w:tc>
          <w:tcPr>
            <w:tcW w:w="5730" w:type="dxa"/>
            <w:tcBorders>
              <w:top w:val="single" w:sz="6" w:space="0" w:color="000000"/>
              <w:left w:val="single" w:sz="6" w:space="0" w:color="000000"/>
              <w:bottom w:val="single" w:sz="6" w:space="0" w:color="000000"/>
              <w:right w:val="single" w:sz="6" w:space="0" w:color="000000"/>
            </w:tcBorders>
            <w:vAlign w:val="center"/>
            <w:hideMark/>
          </w:tcPr>
          <w:p w:rsidR="006F07D9" w:rsidRDefault="006F07D9">
            <w:pPr>
              <w:pStyle w:val="Normlnywebov"/>
              <w:spacing w:before="0" w:beforeAutospacing="0" w:after="200" w:afterAutospacing="0" w:line="276" w:lineRule="auto"/>
              <w:rPr>
                <w:lang w:eastAsia="en-US"/>
              </w:rPr>
            </w:pPr>
            <w:r>
              <w:rPr>
                <w:lang w:eastAsia="en-US"/>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6F07D9" w:rsidRDefault="006F07D9">
            <w:pPr>
              <w:pStyle w:val="Normlnywebov"/>
              <w:spacing w:before="0" w:beforeAutospacing="0" w:after="200" w:afterAutospacing="0" w:line="276" w:lineRule="auto"/>
              <w:jc w:val="center"/>
              <w:rPr>
                <w:lang w:eastAsia="en-US"/>
              </w:rPr>
            </w:pPr>
            <w:r>
              <w:rPr>
                <w:lang w:eastAsia="en-US"/>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6F07D9" w:rsidRDefault="006F07D9">
            <w:pPr>
              <w:pStyle w:val="Normlnywebov"/>
              <w:spacing w:before="0" w:beforeAutospacing="0" w:after="200" w:afterAutospacing="0" w:line="276" w:lineRule="auto"/>
              <w:jc w:val="center"/>
              <w:rPr>
                <w:lang w:eastAsia="en-US"/>
              </w:rPr>
            </w:pPr>
            <w:r>
              <w:rPr>
                <w:lang w:eastAsia="en-US"/>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6F07D9" w:rsidRDefault="006F07D9">
            <w:pPr>
              <w:pStyle w:val="Normlnywebov"/>
              <w:spacing w:before="0" w:beforeAutospacing="0" w:after="200" w:afterAutospacing="0" w:line="276" w:lineRule="auto"/>
              <w:jc w:val="center"/>
              <w:rPr>
                <w:lang w:eastAsia="en-US"/>
              </w:rPr>
            </w:pPr>
            <w:r>
              <w:rPr>
                <w:lang w:eastAsia="en-US"/>
              </w:rPr>
              <w:t> </w:t>
            </w:r>
          </w:p>
        </w:tc>
      </w:tr>
      <w:tr w:rsidR="006F07D9" w:rsidTr="006F07D9">
        <w:tc>
          <w:tcPr>
            <w:tcW w:w="5730" w:type="dxa"/>
            <w:tcBorders>
              <w:top w:val="single" w:sz="6" w:space="0" w:color="000000"/>
              <w:left w:val="single" w:sz="6" w:space="0" w:color="000000"/>
              <w:bottom w:val="single" w:sz="6" w:space="0" w:color="000000"/>
              <w:right w:val="single" w:sz="6" w:space="0" w:color="000000"/>
            </w:tcBorders>
            <w:vAlign w:val="center"/>
            <w:hideMark/>
          </w:tcPr>
          <w:p w:rsidR="006F07D9" w:rsidRDefault="006F07D9">
            <w:pPr>
              <w:pStyle w:val="Normlnywebov"/>
              <w:spacing w:before="0" w:beforeAutospacing="0" w:after="200" w:afterAutospacing="0" w:line="276" w:lineRule="auto"/>
              <w:rPr>
                <w:lang w:eastAsia="en-US"/>
              </w:rPr>
            </w:pPr>
            <w:r>
              <w:rPr>
                <w:lang w:eastAsia="en-US"/>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6F07D9" w:rsidRDefault="006F07D9">
            <w:pPr>
              <w:pStyle w:val="Normlnywebov"/>
              <w:spacing w:before="0" w:beforeAutospacing="0" w:after="200" w:afterAutospacing="0" w:line="276" w:lineRule="auto"/>
              <w:jc w:val="center"/>
              <w:rPr>
                <w:lang w:eastAsia="en-US"/>
              </w:rPr>
            </w:pPr>
            <w:r>
              <w:rPr>
                <w:lang w:eastAsia="en-US"/>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6F07D9" w:rsidRDefault="006F07D9">
            <w:pPr>
              <w:pStyle w:val="Normlnywebov"/>
              <w:spacing w:before="0" w:beforeAutospacing="0" w:after="200" w:afterAutospacing="0" w:line="276" w:lineRule="auto"/>
              <w:jc w:val="center"/>
              <w:rPr>
                <w:lang w:eastAsia="en-US"/>
              </w:rPr>
            </w:pPr>
            <w:r>
              <w:rPr>
                <w:lang w:eastAsia="en-US"/>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6F07D9" w:rsidRDefault="006F07D9">
            <w:pPr>
              <w:pStyle w:val="Normlnywebov"/>
              <w:spacing w:before="0" w:beforeAutospacing="0" w:after="200" w:afterAutospacing="0" w:line="276" w:lineRule="auto"/>
              <w:jc w:val="center"/>
              <w:rPr>
                <w:lang w:eastAsia="en-US"/>
              </w:rPr>
            </w:pPr>
            <w:r>
              <w:rPr>
                <w:lang w:eastAsia="en-US"/>
              </w:rPr>
              <w:t> </w:t>
            </w:r>
          </w:p>
        </w:tc>
      </w:tr>
      <w:tr w:rsidR="006F07D9" w:rsidTr="006F07D9">
        <w:tc>
          <w:tcPr>
            <w:tcW w:w="5730" w:type="dxa"/>
            <w:tcBorders>
              <w:top w:val="single" w:sz="6" w:space="0" w:color="000000"/>
              <w:left w:val="single" w:sz="6" w:space="0" w:color="000000"/>
              <w:bottom w:val="single" w:sz="6" w:space="0" w:color="000000"/>
              <w:right w:val="single" w:sz="6" w:space="0" w:color="000000"/>
            </w:tcBorders>
            <w:vAlign w:val="center"/>
            <w:hideMark/>
          </w:tcPr>
          <w:p w:rsidR="006F07D9" w:rsidRDefault="006F07D9">
            <w:pPr>
              <w:pStyle w:val="Normlnywebov"/>
              <w:spacing w:before="0" w:beforeAutospacing="0" w:after="200" w:afterAutospacing="0" w:line="276" w:lineRule="auto"/>
              <w:rPr>
                <w:lang w:eastAsia="en-US"/>
              </w:rPr>
            </w:pPr>
            <w:r>
              <w:rPr>
                <w:lang w:eastAsia="en-US"/>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6F07D9" w:rsidRDefault="006F07D9">
            <w:pPr>
              <w:pStyle w:val="Normlnywebov"/>
              <w:spacing w:before="0" w:beforeAutospacing="0" w:after="200" w:afterAutospacing="0" w:line="276" w:lineRule="auto"/>
              <w:jc w:val="center"/>
              <w:rPr>
                <w:lang w:eastAsia="en-US"/>
              </w:rPr>
            </w:pPr>
            <w:r>
              <w:rPr>
                <w:lang w:eastAsia="en-US"/>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6F07D9" w:rsidRDefault="006F07D9">
            <w:pPr>
              <w:pStyle w:val="Normlnywebov"/>
              <w:spacing w:before="0" w:beforeAutospacing="0" w:after="200" w:afterAutospacing="0" w:line="276" w:lineRule="auto"/>
              <w:jc w:val="center"/>
              <w:rPr>
                <w:lang w:eastAsia="en-US"/>
              </w:rPr>
            </w:pPr>
            <w:r>
              <w:rPr>
                <w:lang w:eastAsia="en-US"/>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6F07D9" w:rsidRDefault="006F07D9">
            <w:pPr>
              <w:pStyle w:val="Normlnywebov"/>
              <w:spacing w:before="0" w:beforeAutospacing="0" w:after="200" w:afterAutospacing="0" w:line="276" w:lineRule="auto"/>
              <w:jc w:val="center"/>
              <w:rPr>
                <w:lang w:eastAsia="en-US"/>
              </w:rPr>
            </w:pPr>
            <w:r>
              <w:rPr>
                <w:lang w:eastAsia="en-US"/>
              </w:rPr>
              <w:t> </w:t>
            </w:r>
          </w:p>
        </w:tc>
      </w:tr>
    </w:tbl>
    <w:p w:rsidR="006F07D9" w:rsidRDefault="006F07D9" w:rsidP="006F07D9">
      <w:pPr>
        <w:pStyle w:val="Normlnywebov"/>
        <w:spacing w:before="0" w:beforeAutospacing="0" w:after="0" w:afterAutospacing="0"/>
      </w:pPr>
    </w:p>
    <w:p w:rsidR="006F07D9" w:rsidRDefault="006F07D9" w:rsidP="006F07D9">
      <w:pPr>
        <w:pStyle w:val="Normlnywebov"/>
        <w:spacing w:before="0" w:beforeAutospacing="0" w:after="0" w:afterAutospacing="0"/>
        <w:jc w:val="both"/>
      </w:pPr>
      <w:r>
        <w:rPr>
          <w:b/>
          <w:bCs/>
        </w:rPr>
        <w:t>A.3. Poznámky</w:t>
      </w:r>
    </w:p>
    <w:p w:rsidR="006F07D9" w:rsidRDefault="006F07D9" w:rsidP="006F07D9">
      <w:pPr>
        <w:pStyle w:val="Normlnywebov"/>
        <w:spacing w:before="0" w:beforeAutospacing="0" w:after="0" w:afterAutospacing="0"/>
        <w:jc w:val="both"/>
      </w:pPr>
    </w:p>
    <w:p w:rsidR="006F07D9" w:rsidRDefault="006F07D9" w:rsidP="006F07D9">
      <w:pPr>
        <w:pStyle w:val="Normlnywebov"/>
        <w:spacing w:before="0" w:beforeAutospacing="0" w:after="0" w:afterAutospacing="0"/>
        <w:jc w:val="both"/>
      </w:pPr>
      <w:r>
        <w:rPr>
          <w:b/>
          <w:bCs/>
        </w:rPr>
        <w:t>A.4. Alternatívne riešenia</w:t>
      </w:r>
    </w:p>
    <w:p w:rsidR="006F07D9" w:rsidRDefault="006F07D9" w:rsidP="006F07D9">
      <w:pPr>
        <w:pStyle w:val="Normlnywebov"/>
        <w:spacing w:before="0" w:beforeAutospacing="0" w:after="0" w:afterAutospacing="0"/>
        <w:jc w:val="both"/>
      </w:pPr>
    </w:p>
    <w:p w:rsidR="006F07D9" w:rsidRDefault="006F07D9" w:rsidP="006F07D9">
      <w:pPr>
        <w:pStyle w:val="Normlnywebov"/>
        <w:spacing w:before="0" w:beforeAutospacing="0" w:after="0" w:afterAutospacing="0"/>
        <w:jc w:val="both"/>
      </w:pPr>
      <w:r>
        <w:rPr>
          <w:b/>
          <w:bCs/>
        </w:rPr>
        <w:t>A.5. Stanovisko gestorov</w:t>
      </w:r>
    </w:p>
    <w:p w:rsidR="006F07D9" w:rsidRDefault="006F07D9" w:rsidP="006F07D9">
      <w:pPr>
        <w:pStyle w:val="Normlnywebov"/>
        <w:spacing w:before="0" w:beforeAutospacing="0" w:after="0" w:afterAutospacing="0"/>
        <w:jc w:val="both"/>
      </w:pPr>
    </w:p>
    <w:p w:rsidR="006F07D9" w:rsidRDefault="006F07D9">
      <w:pPr>
        <w:keepNext w:val="0"/>
        <w:jc w:val="left"/>
        <w:rPr>
          <w:rFonts w:eastAsia="Arial Unicode MS"/>
          <w:b/>
          <w:bCs/>
        </w:rPr>
      </w:pPr>
      <w:r>
        <w:br w:type="page"/>
      </w:r>
    </w:p>
    <w:p w:rsidR="00A22FFE" w:rsidRDefault="00A22FFE" w:rsidP="007D6809">
      <w:pPr>
        <w:pStyle w:val="Nadpis4"/>
        <w:keepLines/>
        <w:spacing w:line="360" w:lineRule="auto"/>
        <w:rPr>
          <w:sz w:val="24"/>
        </w:rPr>
      </w:pPr>
      <w:r>
        <w:rPr>
          <w:sz w:val="24"/>
        </w:rPr>
        <w:t>Osobitná časť</w:t>
      </w:r>
    </w:p>
    <w:p w:rsidR="00A22FFE" w:rsidRDefault="00A22FFE" w:rsidP="00FC638C">
      <w:pPr>
        <w:pStyle w:val="Nadpis3"/>
      </w:pPr>
      <w:r w:rsidRPr="00E6209F">
        <w:t>K čl. I</w:t>
      </w:r>
    </w:p>
    <w:p w:rsidR="00FC638C" w:rsidRPr="00FC638C" w:rsidRDefault="00FC638C" w:rsidP="00FC638C">
      <w:pPr>
        <w:pStyle w:val="Nadpis3"/>
        <w:rPr>
          <w:lang w:val="sk-SK"/>
        </w:rPr>
      </w:pPr>
      <w:r>
        <w:t>K bodu 1</w:t>
      </w:r>
    </w:p>
    <w:p w:rsidR="009D621F" w:rsidRDefault="00FC638C" w:rsidP="00FC638C">
      <w:pPr>
        <w:pStyle w:val="odsek"/>
      </w:pPr>
      <w:r>
        <w:t>I</w:t>
      </w:r>
      <w:r w:rsidRPr="00FC638C">
        <w:t>de o doplnenie zámenných zmlúv ako ďalšieho typu zmlúv, ktoré podliehajú postupu podľa tohto zákona, ak ich predmetom sú poľnohospodárske pozemky, nakoľko podľa krátkej aplikačnej praxe sú tieto od nadobudnutia účinnosti zákona účelovo využívané na obchádzanie ustanovení tohto zákona.</w:t>
      </w:r>
    </w:p>
    <w:p w:rsidR="00FC638C" w:rsidRDefault="00FC638C" w:rsidP="00FC638C">
      <w:pPr>
        <w:pStyle w:val="Nadpis3"/>
      </w:pPr>
      <w:r>
        <w:t>K bodu 2</w:t>
      </w:r>
    </w:p>
    <w:p w:rsidR="00FC638C" w:rsidRDefault="00FC638C" w:rsidP="00FC638C">
      <w:pPr>
        <w:pStyle w:val="odsek"/>
      </w:pPr>
      <w:r>
        <w:t>Nakoľko v súčasnom znení začína plynúť možnosť predaja pôdy po zverejnení už ukončením zverejnenia pre susedné obce, zmenou odkazu sa predlžuje možnosť predaja 6</w:t>
      </w:r>
      <w:r w:rsidR="00466102">
        <w:t> </w:t>
      </w:r>
      <w:r>
        <w:t>mesiacov komukoľvek o dobu, po ktorú bola ponuka zverejnená pre celú Slovenské republiku.</w:t>
      </w:r>
    </w:p>
    <w:p w:rsidR="00FC638C" w:rsidRPr="00FC638C" w:rsidRDefault="00FC638C" w:rsidP="00FC638C">
      <w:pPr>
        <w:pStyle w:val="Nadpis3"/>
        <w:rPr>
          <w:lang w:val="sk-SK"/>
        </w:rPr>
      </w:pPr>
      <w:r>
        <w:rPr>
          <w:lang w:val="sk-SK"/>
        </w:rPr>
        <w:t>K bodu 3</w:t>
      </w:r>
    </w:p>
    <w:p w:rsidR="00FC638C" w:rsidRDefault="00FC638C" w:rsidP="00FC638C">
      <w:pPr>
        <w:pStyle w:val="odsek"/>
      </w:pPr>
      <w:r>
        <w:t xml:space="preserve">Dopĺňa sa povinnosť pre prevádzajúceho v elektronickom registri zaznamenať predbežnú dohodu s nadobúdateľom, aby </w:t>
      </w:r>
      <w:r w:rsidR="00182C6D">
        <w:t>okresný úrad</w:t>
      </w:r>
      <w:r>
        <w:t xml:space="preserve"> vydávajúc</w:t>
      </w:r>
      <w:r w:rsidR="00182C6D">
        <w:t>i</w:t>
      </w:r>
      <w:r>
        <w:t xml:space="preserve"> osvedčenie mal ďalší podklad</w:t>
      </w:r>
      <w:r w:rsidR="00182C6D">
        <w:t>, že vydáva</w:t>
      </w:r>
      <w:r>
        <w:t xml:space="preserve"> osvedčeni</w:t>
      </w:r>
      <w:r w:rsidR="00182C6D">
        <w:t>e</w:t>
      </w:r>
      <w:r>
        <w:t xml:space="preserve"> osobe</w:t>
      </w:r>
      <w:r w:rsidR="00182C6D">
        <w:t>, ktorú si samotný predávajúci vybral spomedzi záujemcov</w:t>
      </w:r>
      <w:r>
        <w:t>.</w:t>
      </w:r>
      <w:r w:rsidR="00182C6D">
        <w:t xml:space="preserve"> Nebude tak dochádzať k vydávaniu osvedčenia bez skutočnej potreby prevodu pozemku.</w:t>
      </w:r>
    </w:p>
    <w:p w:rsidR="00182C6D" w:rsidRPr="00182C6D" w:rsidRDefault="00182C6D" w:rsidP="00182C6D">
      <w:pPr>
        <w:pStyle w:val="Nadpis3"/>
        <w:rPr>
          <w:lang w:val="sk-SK"/>
        </w:rPr>
      </w:pPr>
      <w:r>
        <w:rPr>
          <w:lang w:val="sk-SK"/>
        </w:rPr>
        <w:t>K bodu 4</w:t>
      </w:r>
    </w:p>
    <w:p w:rsidR="00FC638C" w:rsidRDefault="00182C6D" w:rsidP="00FC638C">
      <w:pPr>
        <w:pStyle w:val="odsek"/>
      </w:pPr>
      <w:r>
        <w:t>S</w:t>
      </w:r>
      <w:r w:rsidR="00FC638C">
        <w:t>prísňuje preukazovanie vzťahu medzi príbuznými a blízkymi osobami</w:t>
      </w:r>
      <w:r>
        <w:t xml:space="preserve"> len na úradné dokumenty</w:t>
      </w:r>
      <w:r w:rsidR="00FC638C">
        <w:t>, aby nedochádzalo k obchádzaniu ustanovení zákona cez čestné vyhlásenia účastníkov zmluvy.</w:t>
      </w:r>
    </w:p>
    <w:p w:rsidR="00182C6D" w:rsidRPr="00182C6D" w:rsidRDefault="00182C6D" w:rsidP="00182C6D">
      <w:pPr>
        <w:pStyle w:val="Nadpis3"/>
        <w:rPr>
          <w:lang w:val="sk-SK"/>
        </w:rPr>
      </w:pPr>
      <w:r>
        <w:rPr>
          <w:lang w:val="sk-SK"/>
        </w:rPr>
        <w:t>K bodu 5</w:t>
      </w:r>
    </w:p>
    <w:p w:rsidR="00FC638C" w:rsidRPr="00FC638C" w:rsidRDefault="00FC638C" w:rsidP="00FC638C">
      <w:pPr>
        <w:pStyle w:val="odsek"/>
      </w:pPr>
      <w:r>
        <w:t>V</w:t>
      </w:r>
      <w:r w:rsidR="00182C6D">
        <w:t xml:space="preserve">zhľadom na úpravu niektorých ustanovení je potrebné </w:t>
      </w:r>
      <w:r>
        <w:t>uprav</w:t>
      </w:r>
      <w:r w:rsidR="00182C6D">
        <w:t>iť</w:t>
      </w:r>
      <w:r>
        <w:t xml:space="preserve"> prechodné ustanovenia na zmluvy a ponuky podpísané a zverejnené podľa doteraz platných podmienok.</w:t>
      </w:r>
    </w:p>
    <w:p w:rsidR="00A22FFE" w:rsidRDefault="00A22FFE" w:rsidP="00182C6D">
      <w:pPr>
        <w:pStyle w:val="Nadpis3"/>
      </w:pPr>
      <w:r>
        <w:t>K Čl. II</w:t>
      </w:r>
    </w:p>
    <w:p w:rsidR="00A22FFE" w:rsidRDefault="00422A8F" w:rsidP="00182C6D">
      <w:pPr>
        <w:pStyle w:val="odsek"/>
      </w:pPr>
      <w:r w:rsidRPr="00422A8F">
        <w:t xml:space="preserve">Účinnosť zákona sa navrhuje dňom </w:t>
      </w:r>
      <w:r w:rsidR="00F553A7" w:rsidRPr="00F553A7">
        <w:rPr>
          <w:iCs/>
        </w:rPr>
        <w:t>1. j</w:t>
      </w:r>
      <w:r w:rsidR="00182C6D">
        <w:rPr>
          <w:iCs/>
        </w:rPr>
        <w:t>úla</w:t>
      </w:r>
      <w:r w:rsidR="00F553A7" w:rsidRPr="00F553A7">
        <w:rPr>
          <w:iCs/>
        </w:rPr>
        <w:t xml:space="preserve"> 201</w:t>
      </w:r>
      <w:r w:rsidR="00182C6D">
        <w:rPr>
          <w:iCs/>
        </w:rPr>
        <w:t>5</w:t>
      </w:r>
      <w:r w:rsidR="00F553A7" w:rsidRPr="00F553A7">
        <w:rPr>
          <w:iCs/>
        </w:rPr>
        <w:t>.</w:t>
      </w:r>
    </w:p>
    <w:sectPr w:rsidR="00A22FFE" w:rsidSect="00D66DD1">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31F" w:rsidRDefault="0077431F" w:rsidP="00D66DD1">
      <w:r>
        <w:separator/>
      </w:r>
    </w:p>
  </w:endnote>
  <w:endnote w:type="continuationSeparator" w:id="0">
    <w:p w:rsidR="0077431F" w:rsidRDefault="0077431F" w:rsidP="00D6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C28" w:rsidRDefault="00A70C8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D57C28" w:rsidRDefault="00D57C28">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C28" w:rsidRDefault="00A70C8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BD7AE4">
      <w:rPr>
        <w:rStyle w:val="slostrany"/>
        <w:noProof/>
      </w:rPr>
      <w:t>4</w:t>
    </w:r>
    <w:r>
      <w:rPr>
        <w:rStyle w:val="slostrany"/>
      </w:rPr>
      <w:fldChar w:fldCharType="end"/>
    </w:r>
  </w:p>
  <w:p w:rsidR="00D57C28" w:rsidRDefault="00D57C28">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31F" w:rsidRDefault="0077431F" w:rsidP="00D66DD1">
      <w:r>
        <w:separator/>
      </w:r>
    </w:p>
  </w:footnote>
  <w:footnote w:type="continuationSeparator" w:id="0">
    <w:p w:rsidR="0077431F" w:rsidRDefault="0077431F" w:rsidP="00D66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D37B1"/>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
    <w:nsid w:val="04EC7DC2"/>
    <w:multiLevelType w:val="hybridMultilevel"/>
    <w:tmpl w:val="D30C2CA2"/>
    <w:lvl w:ilvl="0" w:tplc="90688546">
      <w:start w:val="1"/>
      <w:numFmt w:val="decimal"/>
      <w:lvlText w:val="%1."/>
      <w:lvlJc w:val="left"/>
      <w:pPr>
        <w:tabs>
          <w:tab w:val="num" w:pos="720"/>
        </w:tabs>
        <w:ind w:left="720" w:hanging="360"/>
      </w:pPr>
      <w:rPr>
        <w:rFonts w:cs="Times New Roman"/>
        <w:b/>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nsid w:val="05FC432D"/>
    <w:multiLevelType w:val="hybridMultilevel"/>
    <w:tmpl w:val="B9BCE630"/>
    <w:lvl w:ilvl="0" w:tplc="041B000F">
      <w:start w:val="1"/>
      <w:numFmt w:val="decimal"/>
      <w:lvlText w:val="%1."/>
      <w:lvlJc w:val="left"/>
      <w:pPr>
        <w:tabs>
          <w:tab w:val="num" w:pos="360"/>
        </w:tabs>
        <w:ind w:left="360" w:hanging="360"/>
      </w:pPr>
      <w:rPr>
        <w:rFonts w:cs="Times New Roman"/>
      </w:rPr>
    </w:lvl>
    <w:lvl w:ilvl="1" w:tplc="041B0019">
      <w:start w:val="1"/>
      <w:numFmt w:val="decimal"/>
      <w:pStyle w:val="Nadpis5"/>
      <w:lvlText w:val="%2."/>
      <w:lvlJc w:val="left"/>
      <w:pPr>
        <w:tabs>
          <w:tab w:val="num" w:pos="1080"/>
        </w:tabs>
        <w:ind w:left="1080" w:hanging="360"/>
      </w:pPr>
      <w:rPr>
        <w:rFonts w:cs="Times New Roman"/>
      </w:rPr>
    </w:lvl>
    <w:lvl w:ilvl="2" w:tplc="041B001B">
      <w:start w:val="1"/>
      <w:numFmt w:val="decimal"/>
      <w:lvlText w:val="%3."/>
      <w:lvlJc w:val="left"/>
      <w:pPr>
        <w:tabs>
          <w:tab w:val="num" w:pos="1800"/>
        </w:tabs>
        <w:ind w:left="1800" w:hanging="36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decimal"/>
      <w:lvlText w:val="%5."/>
      <w:lvlJc w:val="left"/>
      <w:pPr>
        <w:tabs>
          <w:tab w:val="num" w:pos="3240"/>
        </w:tabs>
        <w:ind w:left="3240" w:hanging="360"/>
      </w:pPr>
      <w:rPr>
        <w:rFonts w:cs="Times New Roman"/>
      </w:rPr>
    </w:lvl>
    <w:lvl w:ilvl="5" w:tplc="041B001B">
      <w:start w:val="1"/>
      <w:numFmt w:val="decimal"/>
      <w:lvlText w:val="%6."/>
      <w:lvlJc w:val="left"/>
      <w:pPr>
        <w:tabs>
          <w:tab w:val="num" w:pos="3960"/>
        </w:tabs>
        <w:ind w:left="3960" w:hanging="36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decimal"/>
      <w:lvlText w:val="%8."/>
      <w:lvlJc w:val="left"/>
      <w:pPr>
        <w:tabs>
          <w:tab w:val="num" w:pos="5400"/>
        </w:tabs>
        <w:ind w:left="5400" w:hanging="360"/>
      </w:pPr>
      <w:rPr>
        <w:rFonts w:cs="Times New Roman"/>
      </w:rPr>
    </w:lvl>
    <w:lvl w:ilvl="8" w:tplc="041B001B">
      <w:start w:val="1"/>
      <w:numFmt w:val="decimal"/>
      <w:lvlText w:val="%9."/>
      <w:lvlJc w:val="left"/>
      <w:pPr>
        <w:tabs>
          <w:tab w:val="num" w:pos="6120"/>
        </w:tabs>
        <w:ind w:left="6120" w:hanging="360"/>
      </w:pPr>
      <w:rPr>
        <w:rFonts w:cs="Times New Roman"/>
      </w:rPr>
    </w:lvl>
  </w:abstractNum>
  <w:abstractNum w:abstractNumId="3">
    <w:nsid w:val="2792445F"/>
    <w:multiLevelType w:val="hybridMultilevel"/>
    <w:tmpl w:val="BECE9846"/>
    <w:lvl w:ilvl="0" w:tplc="F7C87428">
      <w:start w:val="1"/>
      <w:numFmt w:val="decimal"/>
      <w:pStyle w:val="odsek1"/>
      <w:lvlText w:val="(%1)"/>
      <w:lvlJc w:val="left"/>
      <w:pPr>
        <w:ind w:left="1429"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51CC7F58"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
    <w:nsid w:val="315C5A9B"/>
    <w:multiLevelType w:val="hybridMultilevel"/>
    <w:tmpl w:val="DB98E3F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34EA28DC"/>
    <w:multiLevelType w:val="hybridMultilevel"/>
    <w:tmpl w:val="94BEDEE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EAF6D70"/>
    <w:multiLevelType w:val="hybridMultilevel"/>
    <w:tmpl w:val="917E1D04"/>
    <w:lvl w:ilvl="0" w:tplc="8FD8CF68">
      <w:start w:val="1"/>
      <w:numFmt w:val="lowerLetter"/>
      <w:pStyle w:val="adda"/>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6B24DDF"/>
    <w:multiLevelType w:val="hybridMultilevel"/>
    <w:tmpl w:val="0A0E2F02"/>
    <w:lvl w:ilvl="0" w:tplc="D87C8A8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D92280A"/>
    <w:multiLevelType w:val="hybridMultilevel"/>
    <w:tmpl w:val="805A9F7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4DB97BE3"/>
    <w:multiLevelType w:val="hybridMultilevel"/>
    <w:tmpl w:val="44364AE8"/>
    <w:lvl w:ilvl="0" w:tplc="C78AB410">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0">
    <w:nsid w:val="569C5FEE"/>
    <w:multiLevelType w:val="hybridMultilevel"/>
    <w:tmpl w:val="0470BA3C"/>
    <w:lvl w:ilvl="0" w:tplc="E02CA0CE">
      <w:start w:val="1"/>
      <w:numFmt w:val="decimal"/>
      <w:pStyle w:val="a"/>
      <w:lvlText w:val="§ %1"/>
      <w:lvlJc w:val="left"/>
      <w:pPr>
        <w:ind w:left="720" w:hanging="360"/>
      </w:pPr>
      <w:rPr>
        <w:rFonts w:ascii="Times New Roman" w:hAnsi="Times New Roman" w:hint="default"/>
        <w:b/>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9827719"/>
    <w:multiLevelType w:val="hybridMultilevel"/>
    <w:tmpl w:val="9808103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6C49094F"/>
    <w:multiLevelType w:val="hybridMultilevel"/>
    <w:tmpl w:val="94D66FA6"/>
    <w:lvl w:ilvl="0" w:tplc="96E2D19A">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3">
    <w:nsid w:val="7E9E43CA"/>
    <w:multiLevelType w:val="hybridMultilevel"/>
    <w:tmpl w:val="F60604C8"/>
    <w:lvl w:ilvl="0" w:tplc="CE6C9D74">
      <w:numFmt w:val="bullet"/>
      <w:lvlText w:val="-"/>
      <w:lvlJc w:val="left"/>
      <w:pPr>
        <w:ind w:left="1077" w:hanging="360"/>
      </w:pPr>
      <w:rPr>
        <w:rFonts w:ascii="Times New Roman" w:eastAsia="Calibri" w:hAnsi="Times New Roman" w:cs="Times New Roman" w:hint="default"/>
      </w:rPr>
    </w:lvl>
    <w:lvl w:ilvl="1" w:tplc="041B0003">
      <w:start w:val="1"/>
      <w:numFmt w:val="bullet"/>
      <w:lvlText w:val="o"/>
      <w:lvlJc w:val="left"/>
      <w:pPr>
        <w:ind w:left="1797" w:hanging="360"/>
      </w:pPr>
      <w:rPr>
        <w:rFonts w:ascii="Courier New" w:hAnsi="Courier New" w:cs="Courier New" w:hint="default"/>
      </w:rPr>
    </w:lvl>
    <w:lvl w:ilvl="2" w:tplc="041B0005">
      <w:start w:val="1"/>
      <w:numFmt w:val="bullet"/>
      <w:lvlText w:val=""/>
      <w:lvlJc w:val="left"/>
      <w:pPr>
        <w:ind w:left="2517" w:hanging="360"/>
      </w:pPr>
      <w:rPr>
        <w:rFonts w:ascii="Wingdings" w:hAnsi="Wingdings" w:hint="default"/>
      </w:rPr>
    </w:lvl>
    <w:lvl w:ilvl="3" w:tplc="041B0001">
      <w:start w:val="1"/>
      <w:numFmt w:val="bullet"/>
      <w:lvlText w:val=""/>
      <w:lvlJc w:val="left"/>
      <w:pPr>
        <w:ind w:left="3237" w:hanging="360"/>
      </w:pPr>
      <w:rPr>
        <w:rFonts w:ascii="Symbol" w:hAnsi="Symbol" w:hint="default"/>
      </w:rPr>
    </w:lvl>
    <w:lvl w:ilvl="4" w:tplc="041B0003">
      <w:start w:val="1"/>
      <w:numFmt w:val="bullet"/>
      <w:lvlText w:val="o"/>
      <w:lvlJc w:val="left"/>
      <w:pPr>
        <w:ind w:left="3957" w:hanging="360"/>
      </w:pPr>
      <w:rPr>
        <w:rFonts w:ascii="Courier New" w:hAnsi="Courier New" w:cs="Courier New" w:hint="default"/>
      </w:rPr>
    </w:lvl>
    <w:lvl w:ilvl="5" w:tplc="041B0005">
      <w:start w:val="1"/>
      <w:numFmt w:val="bullet"/>
      <w:lvlText w:val=""/>
      <w:lvlJc w:val="left"/>
      <w:pPr>
        <w:ind w:left="4677" w:hanging="360"/>
      </w:pPr>
      <w:rPr>
        <w:rFonts w:ascii="Wingdings" w:hAnsi="Wingdings" w:hint="default"/>
      </w:rPr>
    </w:lvl>
    <w:lvl w:ilvl="6" w:tplc="041B0001">
      <w:start w:val="1"/>
      <w:numFmt w:val="bullet"/>
      <w:lvlText w:val=""/>
      <w:lvlJc w:val="left"/>
      <w:pPr>
        <w:ind w:left="5397" w:hanging="360"/>
      </w:pPr>
      <w:rPr>
        <w:rFonts w:ascii="Symbol" w:hAnsi="Symbol" w:hint="default"/>
      </w:rPr>
    </w:lvl>
    <w:lvl w:ilvl="7" w:tplc="041B0003">
      <w:start w:val="1"/>
      <w:numFmt w:val="bullet"/>
      <w:lvlText w:val="o"/>
      <w:lvlJc w:val="left"/>
      <w:pPr>
        <w:ind w:left="6117" w:hanging="360"/>
      </w:pPr>
      <w:rPr>
        <w:rFonts w:ascii="Courier New" w:hAnsi="Courier New" w:cs="Courier New" w:hint="default"/>
      </w:rPr>
    </w:lvl>
    <w:lvl w:ilvl="8" w:tplc="041B0005">
      <w:start w:val="1"/>
      <w:numFmt w:val="bullet"/>
      <w:lvlText w:val=""/>
      <w:lvlJc w:val="left"/>
      <w:pPr>
        <w:ind w:left="6837" w:hanging="360"/>
      </w:pPr>
      <w:rPr>
        <w:rFonts w:ascii="Wingdings" w:hAnsi="Wingdings" w:hint="default"/>
      </w:rPr>
    </w:lvl>
  </w:abstractNum>
  <w:abstractNum w:abstractNumId="14">
    <w:nsid w:val="7F9A1516"/>
    <w:multiLevelType w:val="hybridMultilevel"/>
    <w:tmpl w:val="B72227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8"/>
  </w:num>
  <w:num w:numId="6">
    <w:abstractNumId w:val="11"/>
  </w:num>
  <w:num w:numId="7">
    <w:abstractNumId w:val="5"/>
  </w:num>
  <w:num w:numId="8">
    <w:abstractNumId w:val="9"/>
  </w:num>
  <w:num w:numId="9">
    <w:abstractNumId w:val="10"/>
  </w:num>
  <w:num w:numId="10">
    <w:abstractNumId w:val="6"/>
  </w:num>
  <w:num w:numId="11">
    <w:abstractNumId w:val="3"/>
  </w:num>
  <w:num w:numId="12">
    <w:abstractNumId w:val="10"/>
  </w:num>
  <w:num w:numId="13">
    <w:abstractNumId w:val="6"/>
  </w:num>
  <w:num w:numId="14">
    <w:abstractNumId w:val="3"/>
  </w:num>
  <w:num w:numId="15">
    <w:abstractNumId w:val="14"/>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FE"/>
    <w:rsid w:val="00012721"/>
    <w:rsid w:val="0001603B"/>
    <w:rsid w:val="00020384"/>
    <w:rsid w:val="00073316"/>
    <w:rsid w:val="000B76F7"/>
    <w:rsid w:val="000C3637"/>
    <w:rsid w:val="000C3FE7"/>
    <w:rsid w:val="000D18C1"/>
    <w:rsid w:val="000E7AE0"/>
    <w:rsid w:val="001273BF"/>
    <w:rsid w:val="00174D9D"/>
    <w:rsid w:val="001776C6"/>
    <w:rsid w:val="001777EA"/>
    <w:rsid w:val="00182C6D"/>
    <w:rsid w:val="001B2719"/>
    <w:rsid w:val="001C0E3E"/>
    <w:rsid w:val="001D379F"/>
    <w:rsid w:val="00212AFC"/>
    <w:rsid w:val="00215B4B"/>
    <w:rsid w:val="002174C0"/>
    <w:rsid w:val="002247FB"/>
    <w:rsid w:val="00226447"/>
    <w:rsid w:val="00246248"/>
    <w:rsid w:val="00266F8F"/>
    <w:rsid w:val="002A303F"/>
    <w:rsid w:val="002A64AE"/>
    <w:rsid w:val="002B1026"/>
    <w:rsid w:val="002C4607"/>
    <w:rsid w:val="003225D0"/>
    <w:rsid w:val="00327075"/>
    <w:rsid w:val="003C7150"/>
    <w:rsid w:val="003E52C7"/>
    <w:rsid w:val="003E57F5"/>
    <w:rsid w:val="004006E6"/>
    <w:rsid w:val="00422A8F"/>
    <w:rsid w:val="00441E65"/>
    <w:rsid w:val="00443AB0"/>
    <w:rsid w:val="00466102"/>
    <w:rsid w:val="004856C2"/>
    <w:rsid w:val="004C2520"/>
    <w:rsid w:val="004D3500"/>
    <w:rsid w:val="00521635"/>
    <w:rsid w:val="00523819"/>
    <w:rsid w:val="0058500F"/>
    <w:rsid w:val="0058717F"/>
    <w:rsid w:val="00591797"/>
    <w:rsid w:val="005C38F9"/>
    <w:rsid w:val="006056CB"/>
    <w:rsid w:val="00622656"/>
    <w:rsid w:val="006E0F97"/>
    <w:rsid w:val="006E7582"/>
    <w:rsid w:val="006F07D9"/>
    <w:rsid w:val="00731C26"/>
    <w:rsid w:val="00757F74"/>
    <w:rsid w:val="00763CF9"/>
    <w:rsid w:val="0077431F"/>
    <w:rsid w:val="00794784"/>
    <w:rsid w:val="007A0B74"/>
    <w:rsid w:val="007D6809"/>
    <w:rsid w:val="007F5789"/>
    <w:rsid w:val="00805AB7"/>
    <w:rsid w:val="008117D0"/>
    <w:rsid w:val="00892A12"/>
    <w:rsid w:val="008B3A96"/>
    <w:rsid w:val="008E6619"/>
    <w:rsid w:val="008E7FAC"/>
    <w:rsid w:val="008F4B38"/>
    <w:rsid w:val="008F7E5B"/>
    <w:rsid w:val="00900192"/>
    <w:rsid w:val="00905ED0"/>
    <w:rsid w:val="00963231"/>
    <w:rsid w:val="00985314"/>
    <w:rsid w:val="0099292C"/>
    <w:rsid w:val="009A3FC8"/>
    <w:rsid w:val="009D621F"/>
    <w:rsid w:val="00A202F5"/>
    <w:rsid w:val="00A22FFE"/>
    <w:rsid w:val="00A3289D"/>
    <w:rsid w:val="00A54D25"/>
    <w:rsid w:val="00A65F10"/>
    <w:rsid w:val="00A70C8E"/>
    <w:rsid w:val="00A914EB"/>
    <w:rsid w:val="00AA56BE"/>
    <w:rsid w:val="00AB150B"/>
    <w:rsid w:val="00AD4D67"/>
    <w:rsid w:val="00B101D6"/>
    <w:rsid w:val="00B17557"/>
    <w:rsid w:val="00B31B4B"/>
    <w:rsid w:val="00B35507"/>
    <w:rsid w:val="00B5249A"/>
    <w:rsid w:val="00B56B02"/>
    <w:rsid w:val="00B616CB"/>
    <w:rsid w:val="00B713CD"/>
    <w:rsid w:val="00BA6F52"/>
    <w:rsid w:val="00BB6E5C"/>
    <w:rsid w:val="00BC41FC"/>
    <w:rsid w:val="00BC4D27"/>
    <w:rsid w:val="00BC5B3D"/>
    <w:rsid w:val="00BC6FA1"/>
    <w:rsid w:val="00BD7AE4"/>
    <w:rsid w:val="00C22773"/>
    <w:rsid w:val="00C41728"/>
    <w:rsid w:val="00C54F7B"/>
    <w:rsid w:val="00C57515"/>
    <w:rsid w:val="00C57717"/>
    <w:rsid w:val="00CE7414"/>
    <w:rsid w:val="00D35D66"/>
    <w:rsid w:val="00D57C28"/>
    <w:rsid w:val="00D66DD1"/>
    <w:rsid w:val="00DA6F74"/>
    <w:rsid w:val="00DB6EE3"/>
    <w:rsid w:val="00DC44C8"/>
    <w:rsid w:val="00DD5FC2"/>
    <w:rsid w:val="00DF10B8"/>
    <w:rsid w:val="00DF21D0"/>
    <w:rsid w:val="00DF3B96"/>
    <w:rsid w:val="00E023E9"/>
    <w:rsid w:val="00E4185A"/>
    <w:rsid w:val="00E427BD"/>
    <w:rsid w:val="00E50943"/>
    <w:rsid w:val="00E6209F"/>
    <w:rsid w:val="00E65921"/>
    <w:rsid w:val="00E8365C"/>
    <w:rsid w:val="00E87FA7"/>
    <w:rsid w:val="00E96A5C"/>
    <w:rsid w:val="00EB3829"/>
    <w:rsid w:val="00EC4C42"/>
    <w:rsid w:val="00EF3538"/>
    <w:rsid w:val="00F03D93"/>
    <w:rsid w:val="00F12F3C"/>
    <w:rsid w:val="00F553A7"/>
    <w:rsid w:val="00F667DF"/>
    <w:rsid w:val="00F7179E"/>
    <w:rsid w:val="00F928AE"/>
    <w:rsid w:val="00FA520E"/>
    <w:rsid w:val="00FB11C0"/>
    <w:rsid w:val="00FB5FA6"/>
    <w:rsid w:val="00FC638C"/>
    <w:rsid w:val="00FD4584"/>
    <w:rsid w:val="00FE78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228F8C-0C4D-4DCE-8066-04641CAD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footer" w:semiHidden="1" w:uiPriority="0" w:unhideWhenUsed="1"/>
    <w:lsdException w:name="caption" w:semiHidden="1" w:uiPriority="35" w:unhideWhenUsed="1" w:qFormat="1"/>
    <w:lsdException w:name="envelope return" w:semiHidden="1" w:uiPriority="0" w:unhideWhenUsed="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0"/>
    <w:lsdException w:name="Default Paragraph Font" w:semiHidden="1" w:uiPriority="1" w:unhideWhenUsed="1"/>
    <w:lsdException w:name="Body Text" w:semiHidden="1" w:uiPriority="0" w:unhideWhenUsed="1"/>
    <w:lsdException w:name="Body Text Indent"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Body Text Indent 3" w:semiHidden="1" w:uiPriority="0" w:unhideWhenUsed="1"/>
    <w:lsdException w:name="Strong" w:uiPriority="22"/>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D6809"/>
    <w:pPr>
      <w:keepNext/>
      <w:jc w:val="both"/>
    </w:pPr>
    <w:rPr>
      <w:sz w:val="24"/>
      <w:szCs w:val="24"/>
    </w:rPr>
  </w:style>
  <w:style w:type="paragraph" w:styleId="Nadpis1">
    <w:name w:val="heading 1"/>
    <w:basedOn w:val="Normlny"/>
    <w:next w:val="Normlny"/>
    <w:link w:val="Nadpis1Char"/>
    <w:uiPriority w:val="9"/>
    <w:qFormat/>
    <w:rsid w:val="007D6809"/>
    <w:pPr>
      <w:keepLines/>
      <w:spacing w:before="360" w:after="120"/>
      <w:jc w:val="center"/>
      <w:outlineLvl w:val="0"/>
    </w:pPr>
    <w:rPr>
      <w:rFonts w:cs="Arial"/>
      <w:b/>
      <w:bCs/>
      <w:szCs w:val="28"/>
      <w:lang w:val="x-none" w:eastAsia="x-none"/>
    </w:rPr>
  </w:style>
  <w:style w:type="paragraph" w:styleId="Nadpis2">
    <w:name w:val="heading 2"/>
    <w:basedOn w:val="Normlny"/>
    <w:next w:val="Normlny"/>
    <w:link w:val="Nadpis2Char"/>
    <w:uiPriority w:val="9"/>
    <w:unhideWhenUsed/>
    <w:qFormat/>
    <w:rsid w:val="007D6809"/>
    <w:pPr>
      <w:keepLines/>
      <w:spacing w:before="240" w:after="120"/>
      <w:jc w:val="center"/>
      <w:outlineLvl w:val="1"/>
    </w:pPr>
    <w:rPr>
      <w:rFonts w:cs="Arial"/>
      <w:b/>
      <w:bCs/>
      <w:szCs w:val="26"/>
      <w:lang w:val="x-none" w:eastAsia="x-none"/>
    </w:rPr>
  </w:style>
  <w:style w:type="paragraph" w:styleId="Nadpis3">
    <w:name w:val="heading 3"/>
    <w:basedOn w:val="Normlny"/>
    <w:next w:val="Normlny"/>
    <w:link w:val="Nadpis3Char"/>
    <w:uiPriority w:val="9"/>
    <w:unhideWhenUsed/>
    <w:qFormat/>
    <w:rsid w:val="00FC638C"/>
    <w:pPr>
      <w:keepLines/>
      <w:spacing w:before="120" w:after="120"/>
      <w:outlineLvl w:val="2"/>
    </w:pPr>
    <w:rPr>
      <w:rFonts w:cs="Arial"/>
      <w:b/>
      <w:bCs/>
      <w:szCs w:val="20"/>
      <w:lang w:val="x-none" w:eastAsia="x-none"/>
    </w:rPr>
  </w:style>
  <w:style w:type="paragraph" w:styleId="Nadpis4">
    <w:name w:val="heading 4"/>
    <w:basedOn w:val="Normlny"/>
    <w:next w:val="Normlny"/>
    <w:link w:val="Nadpis4Char"/>
    <w:uiPriority w:val="9"/>
    <w:rsid w:val="00A22FFE"/>
    <w:pPr>
      <w:jc w:val="center"/>
      <w:outlineLvl w:val="3"/>
    </w:pPr>
    <w:rPr>
      <w:rFonts w:eastAsia="Arial Unicode MS"/>
      <w:b/>
      <w:bCs/>
      <w:sz w:val="28"/>
    </w:rPr>
  </w:style>
  <w:style w:type="paragraph" w:styleId="Nadpis5">
    <w:name w:val="heading 5"/>
    <w:basedOn w:val="Normlny"/>
    <w:next w:val="Normlny"/>
    <w:link w:val="Nadpis5Char"/>
    <w:uiPriority w:val="9"/>
    <w:rsid w:val="00A22FFE"/>
    <w:pPr>
      <w:numPr>
        <w:ilvl w:val="1"/>
        <w:numId w:val="1"/>
      </w:numPr>
      <w:tabs>
        <w:tab w:val="num" w:pos="1800"/>
      </w:tabs>
      <w:ind w:left="1800" w:hanging="720"/>
      <w:outlineLvl w:val="4"/>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7D6809"/>
    <w:rPr>
      <w:rFonts w:cs="Arial"/>
      <w:b/>
      <w:bCs/>
      <w:sz w:val="24"/>
      <w:szCs w:val="28"/>
      <w:lang w:val="x-none" w:eastAsia="x-none"/>
    </w:rPr>
  </w:style>
  <w:style w:type="character" w:customStyle="1" w:styleId="Nadpis4Char">
    <w:name w:val="Nadpis 4 Char"/>
    <w:basedOn w:val="Predvolenpsmoodseku"/>
    <w:link w:val="Nadpis4"/>
    <w:uiPriority w:val="9"/>
    <w:locked/>
    <w:rsid w:val="00A22FFE"/>
    <w:rPr>
      <w:rFonts w:ascii="Times New Roman" w:eastAsia="Arial Unicode MS" w:hAnsi="Times New Roman"/>
      <w:b/>
      <w:sz w:val="24"/>
      <w:lang w:val="x-none" w:eastAsia="sk-SK"/>
    </w:rPr>
  </w:style>
  <w:style w:type="character" w:customStyle="1" w:styleId="Nadpis5Char">
    <w:name w:val="Nadpis 5 Char"/>
    <w:basedOn w:val="Predvolenpsmoodseku"/>
    <w:link w:val="Nadpis5"/>
    <w:uiPriority w:val="9"/>
    <w:locked/>
    <w:rsid w:val="00A22FFE"/>
    <w:rPr>
      <w:rFonts w:ascii="Times New Roman" w:hAnsi="Times New Roman"/>
      <w:b/>
      <w:sz w:val="24"/>
      <w:lang w:val="x-none" w:eastAsia="sk-SK"/>
    </w:rPr>
  </w:style>
  <w:style w:type="paragraph" w:styleId="Nzov">
    <w:name w:val="Title"/>
    <w:basedOn w:val="Normlny"/>
    <w:link w:val="NzovChar"/>
    <w:uiPriority w:val="10"/>
    <w:rsid w:val="00A22FFE"/>
    <w:pPr>
      <w:jc w:val="center"/>
    </w:pPr>
    <w:rPr>
      <w:b/>
      <w:bCs/>
    </w:rPr>
  </w:style>
  <w:style w:type="character" w:customStyle="1" w:styleId="NzovChar">
    <w:name w:val="Názov Char"/>
    <w:basedOn w:val="Predvolenpsmoodseku"/>
    <w:link w:val="Nzov"/>
    <w:uiPriority w:val="10"/>
    <w:locked/>
    <w:rsid w:val="00A22FFE"/>
    <w:rPr>
      <w:rFonts w:ascii="Times New Roman" w:hAnsi="Times New Roman"/>
      <w:b/>
      <w:sz w:val="24"/>
      <w:lang w:val="x-none" w:eastAsia="sk-SK"/>
    </w:rPr>
  </w:style>
  <w:style w:type="paragraph" w:styleId="Zkladntext">
    <w:name w:val="Body Text"/>
    <w:basedOn w:val="Normlny"/>
    <w:link w:val="ZkladntextChar"/>
    <w:uiPriority w:val="99"/>
    <w:rsid w:val="00A22FFE"/>
    <w:pPr>
      <w:jc w:val="center"/>
    </w:pPr>
    <w:rPr>
      <w:b/>
      <w:bCs/>
    </w:rPr>
  </w:style>
  <w:style w:type="character" w:customStyle="1" w:styleId="ZkladntextChar">
    <w:name w:val="Základný text Char"/>
    <w:basedOn w:val="Predvolenpsmoodseku"/>
    <w:link w:val="Zkladntext"/>
    <w:uiPriority w:val="99"/>
    <w:locked/>
    <w:rsid w:val="00A22FFE"/>
    <w:rPr>
      <w:rFonts w:ascii="Times New Roman" w:hAnsi="Times New Roman"/>
      <w:b/>
      <w:sz w:val="24"/>
      <w:lang w:val="x-none" w:eastAsia="sk-SK"/>
    </w:rPr>
  </w:style>
  <w:style w:type="paragraph" w:styleId="Zarkazkladnhotextu">
    <w:name w:val="Body Text Indent"/>
    <w:basedOn w:val="Normlny"/>
    <w:link w:val="ZarkazkladnhotextuChar"/>
    <w:uiPriority w:val="99"/>
    <w:rsid w:val="00A22FFE"/>
    <w:pPr>
      <w:ind w:left="1080" w:hanging="360"/>
    </w:pPr>
  </w:style>
  <w:style w:type="character" w:customStyle="1" w:styleId="ZarkazkladnhotextuChar">
    <w:name w:val="Zarážka základného textu Char"/>
    <w:basedOn w:val="Predvolenpsmoodseku"/>
    <w:link w:val="Zarkazkladnhotextu"/>
    <w:uiPriority w:val="99"/>
    <w:locked/>
    <w:rsid w:val="00A22FFE"/>
    <w:rPr>
      <w:rFonts w:ascii="Times New Roman" w:hAnsi="Times New Roman"/>
      <w:sz w:val="24"/>
      <w:lang w:val="x-none" w:eastAsia="sk-SK"/>
    </w:rPr>
  </w:style>
  <w:style w:type="paragraph" w:styleId="Zarkazkladnhotextu2">
    <w:name w:val="Body Text Indent 2"/>
    <w:basedOn w:val="Normlny"/>
    <w:link w:val="Zarkazkladnhotextu2Char"/>
    <w:uiPriority w:val="99"/>
    <w:rsid w:val="00A22FFE"/>
    <w:pPr>
      <w:ind w:left="1260" w:hanging="552"/>
    </w:pPr>
  </w:style>
  <w:style w:type="character" w:customStyle="1" w:styleId="Zarkazkladnhotextu2Char">
    <w:name w:val="Zarážka základného textu 2 Char"/>
    <w:basedOn w:val="Predvolenpsmoodseku"/>
    <w:link w:val="Zarkazkladnhotextu2"/>
    <w:uiPriority w:val="99"/>
    <w:locked/>
    <w:rsid w:val="00A22FFE"/>
    <w:rPr>
      <w:rFonts w:ascii="Times New Roman" w:hAnsi="Times New Roman"/>
      <w:sz w:val="24"/>
      <w:lang w:val="x-none" w:eastAsia="sk-SK"/>
    </w:rPr>
  </w:style>
  <w:style w:type="paragraph" w:styleId="Zkladntext2">
    <w:name w:val="Body Text 2"/>
    <w:basedOn w:val="Normlny"/>
    <w:link w:val="Zkladntext2Char"/>
    <w:uiPriority w:val="99"/>
    <w:rsid w:val="00A22FFE"/>
  </w:style>
  <w:style w:type="character" w:customStyle="1" w:styleId="Zkladntext2Char">
    <w:name w:val="Základný text 2 Char"/>
    <w:basedOn w:val="Predvolenpsmoodseku"/>
    <w:link w:val="Zkladntext2"/>
    <w:uiPriority w:val="99"/>
    <w:locked/>
    <w:rsid w:val="00A22FFE"/>
    <w:rPr>
      <w:rFonts w:ascii="Times New Roman" w:hAnsi="Times New Roman"/>
      <w:sz w:val="24"/>
      <w:lang w:val="x-none" w:eastAsia="sk-SK"/>
    </w:rPr>
  </w:style>
  <w:style w:type="paragraph" w:styleId="Zarkazkladnhotextu3">
    <w:name w:val="Body Text Indent 3"/>
    <w:basedOn w:val="Normlny"/>
    <w:link w:val="Zarkazkladnhotextu3Char"/>
    <w:uiPriority w:val="99"/>
    <w:rsid w:val="00A22FFE"/>
    <w:pPr>
      <w:ind w:left="1440" w:hanging="1440"/>
    </w:pPr>
  </w:style>
  <w:style w:type="character" w:customStyle="1" w:styleId="Zarkazkladnhotextu3Char">
    <w:name w:val="Zarážka základného textu 3 Char"/>
    <w:basedOn w:val="Predvolenpsmoodseku"/>
    <w:link w:val="Zarkazkladnhotextu3"/>
    <w:uiPriority w:val="99"/>
    <w:locked/>
    <w:rsid w:val="00A22FFE"/>
    <w:rPr>
      <w:rFonts w:ascii="Times New Roman" w:hAnsi="Times New Roman"/>
      <w:sz w:val="24"/>
      <w:lang w:val="x-none" w:eastAsia="sk-SK"/>
    </w:rPr>
  </w:style>
  <w:style w:type="paragraph" w:styleId="Spiatonadresanaoblke">
    <w:name w:val="envelope return"/>
    <w:basedOn w:val="Normlny"/>
    <w:uiPriority w:val="99"/>
    <w:rsid w:val="00A22FFE"/>
    <w:pPr>
      <w:autoSpaceDE w:val="0"/>
      <w:autoSpaceDN w:val="0"/>
    </w:pPr>
    <w:rPr>
      <w:rFonts w:ascii="Arial" w:hAnsi="Arial" w:cs="Arial"/>
    </w:rPr>
  </w:style>
  <w:style w:type="character" w:styleId="slostrany">
    <w:name w:val="page number"/>
    <w:basedOn w:val="Predvolenpsmoodseku"/>
    <w:uiPriority w:val="99"/>
    <w:rsid w:val="00A22FFE"/>
    <w:rPr>
      <w:rFonts w:cs="Times New Roman"/>
    </w:rPr>
  </w:style>
  <w:style w:type="paragraph" w:styleId="Pta">
    <w:name w:val="footer"/>
    <w:basedOn w:val="Normlny"/>
    <w:link w:val="PtaChar"/>
    <w:uiPriority w:val="99"/>
    <w:rsid w:val="00A22FFE"/>
    <w:pPr>
      <w:tabs>
        <w:tab w:val="center" w:pos="4536"/>
        <w:tab w:val="right" w:pos="9072"/>
      </w:tabs>
    </w:pPr>
  </w:style>
  <w:style w:type="character" w:customStyle="1" w:styleId="PtaChar">
    <w:name w:val="Päta Char"/>
    <w:basedOn w:val="Predvolenpsmoodseku"/>
    <w:link w:val="Pta"/>
    <w:uiPriority w:val="99"/>
    <w:locked/>
    <w:rsid w:val="00A22FFE"/>
    <w:rPr>
      <w:rFonts w:ascii="Times New Roman" w:hAnsi="Times New Roman"/>
      <w:sz w:val="24"/>
      <w:lang w:val="x-none" w:eastAsia="sk-SK"/>
    </w:rPr>
  </w:style>
  <w:style w:type="paragraph" w:styleId="Odsekzoznamu">
    <w:name w:val="List Paragraph"/>
    <w:basedOn w:val="Normlny"/>
    <w:uiPriority w:val="34"/>
    <w:rsid w:val="003C7150"/>
    <w:pPr>
      <w:ind w:left="720"/>
      <w:contextualSpacing/>
    </w:pPr>
  </w:style>
  <w:style w:type="paragraph" w:styleId="Textbubliny">
    <w:name w:val="Balloon Text"/>
    <w:basedOn w:val="Normlny"/>
    <w:link w:val="TextbublinyChar"/>
    <w:uiPriority w:val="99"/>
    <w:semiHidden/>
    <w:unhideWhenUsed/>
    <w:rsid w:val="00805AB7"/>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05AB7"/>
    <w:rPr>
      <w:rFonts w:ascii="Tahoma" w:hAnsi="Tahoma"/>
      <w:sz w:val="16"/>
      <w:lang w:val="x-none" w:eastAsia="sk-SK"/>
    </w:rPr>
  </w:style>
  <w:style w:type="character" w:styleId="Odkaznakomentr">
    <w:name w:val="annotation reference"/>
    <w:basedOn w:val="Predvolenpsmoodseku"/>
    <w:uiPriority w:val="99"/>
    <w:semiHidden/>
    <w:unhideWhenUsed/>
    <w:rsid w:val="009D621F"/>
    <w:rPr>
      <w:sz w:val="16"/>
    </w:rPr>
  </w:style>
  <w:style w:type="paragraph" w:styleId="Textkomentra">
    <w:name w:val="annotation text"/>
    <w:basedOn w:val="Normlny"/>
    <w:link w:val="TextkomentraChar"/>
    <w:uiPriority w:val="99"/>
    <w:semiHidden/>
    <w:unhideWhenUsed/>
    <w:rsid w:val="009D621F"/>
    <w:rPr>
      <w:sz w:val="20"/>
      <w:szCs w:val="20"/>
    </w:rPr>
  </w:style>
  <w:style w:type="character" w:customStyle="1" w:styleId="TextkomentraChar">
    <w:name w:val="Text komentára Char"/>
    <w:basedOn w:val="Predvolenpsmoodseku"/>
    <w:link w:val="Textkomentra"/>
    <w:uiPriority w:val="99"/>
    <w:semiHidden/>
    <w:locked/>
    <w:rsid w:val="009D621F"/>
    <w:rPr>
      <w:rFonts w:ascii="Times New Roman" w:hAnsi="Times New Roman"/>
      <w:sz w:val="20"/>
      <w:lang w:val="x-none" w:eastAsia="sk-SK"/>
    </w:rPr>
  </w:style>
  <w:style w:type="paragraph" w:styleId="Predmetkomentra">
    <w:name w:val="annotation subject"/>
    <w:basedOn w:val="Textkomentra"/>
    <w:next w:val="Textkomentra"/>
    <w:link w:val="PredmetkomentraChar"/>
    <w:uiPriority w:val="99"/>
    <w:semiHidden/>
    <w:unhideWhenUsed/>
    <w:rsid w:val="009D621F"/>
    <w:rPr>
      <w:b/>
      <w:bCs/>
    </w:rPr>
  </w:style>
  <w:style w:type="character" w:customStyle="1" w:styleId="PredmetkomentraChar">
    <w:name w:val="Predmet komentára Char"/>
    <w:basedOn w:val="TextkomentraChar"/>
    <w:link w:val="Predmetkomentra"/>
    <w:uiPriority w:val="99"/>
    <w:semiHidden/>
    <w:locked/>
    <w:rsid w:val="009D621F"/>
    <w:rPr>
      <w:rFonts w:ascii="Times New Roman" w:hAnsi="Times New Roman"/>
      <w:b/>
      <w:sz w:val="20"/>
      <w:lang w:val="x-none" w:eastAsia="sk-SK"/>
    </w:rPr>
  </w:style>
  <w:style w:type="paragraph" w:customStyle="1" w:styleId="a">
    <w:name w:val="§"/>
    <w:basedOn w:val="Normlny"/>
    <w:qFormat/>
    <w:rsid w:val="007D6809"/>
    <w:pPr>
      <w:numPr>
        <w:numId w:val="12"/>
      </w:numPr>
      <w:tabs>
        <w:tab w:val="left" w:pos="425"/>
      </w:tabs>
      <w:spacing w:before="240" w:after="120"/>
      <w:jc w:val="center"/>
    </w:pPr>
  </w:style>
  <w:style w:type="paragraph" w:customStyle="1" w:styleId="adda">
    <w:name w:val="adda"/>
    <w:basedOn w:val="Normlny"/>
    <w:qFormat/>
    <w:rsid w:val="007D6809"/>
    <w:pPr>
      <w:numPr>
        <w:numId w:val="13"/>
      </w:numPr>
      <w:spacing w:before="60" w:after="60"/>
    </w:pPr>
  </w:style>
  <w:style w:type="paragraph" w:customStyle="1" w:styleId="odsek">
    <w:name w:val="odsek"/>
    <w:basedOn w:val="Normlny"/>
    <w:qFormat/>
    <w:rsid w:val="007D6809"/>
    <w:pPr>
      <w:ind w:firstLine="709"/>
    </w:pPr>
  </w:style>
  <w:style w:type="paragraph" w:customStyle="1" w:styleId="odsek1">
    <w:name w:val="odsek1"/>
    <w:basedOn w:val="odsek"/>
    <w:qFormat/>
    <w:rsid w:val="007D6809"/>
    <w:pPr>
      <w:numPr>
        <w:numId w:val="14"/>
      </w:numPr>
      <w:spacing w:before="120" w:after="120"/>
    </w:pPr>
  </w:style>
  <w:style w:type="paragraph" w:customStyle="1" w:styleId="Poznmkapodiarou">
    <w:name w:val="Poznámka pod čiarou"/>
    <w:basedOn w:val="Textpoznmkypodiarou"/>
    <w:qFormat/>
    <w:rsid w:val="007D6809"/>
    <w:rPr>
      <w:szCs w:val="24"/>
    </w:rPr>
  </w:style>
  <w:style w:type="paragraph" w:styleId="Textpoznmkypodiarou">
    <w:name w:val="footnote text"/>
    <w:basedOn w:val="Normlny"/>
    <w:link w:val="TextpoznmkypodiarouChar"/>
    <w:unhideWhenUsed/>
    <w:qFormat/>
    <w:rsid w:val="007D6809"/>
    <w:pPr>
      <w:ind w:left="227" w:hanging="227"/>
    </w:pPr>
    <w:rPr>
      <w:sz w:val="20"/>
      <w:szCs w:val="20"/>
      <w:lang w:val="x-none" w:eastAsia="x-none"/>
    </w:rPr>
  </w:style>
  <w:style w:type="character" w:customStyle="1" w:styleId="TextpoznmkypodiarouChar">
    <w:name w:val="Text poznámky pod čiarou Char"/>
    <w:link w:val="Textpoznmkypodiarou"/>
    <w:rsid w:val="007D6809"/>
    <w:rPr>
      <w:lang w:val="x-none" w:eastAsia="x-none"/>
    </w:rPr>
  </w:style>
  <w:style w:type="character" w:customStyle="1" w:styleId="Nadpis2Char">
    <w:name w:val="Nadpis 2 Char"/>
    <w:link w:val="Nadpis2"/>
    <w:uiPriority w:val="9"/>
    <w:rsid w:val="007D6809"/>
    <w:rPr>
      <w:rFonts w:cs="Arial"/>
      <w:b/>
      <w:bCs/>
      <w:sz w:val="24"/>
      <w:szCs w:val="26"/>
      <w:lang w:val="x-none" w:eastAsia="x-none"/>
    </w:rPr>
  </w:style>
  <w:style w:type="character" w:customStyle="1" w:styleId="Nadpis3Char">
    <w:name w:val="Nadpis 3 Char"/>
    <w:link w:val="Nadpis3"/>
    <w:uiPriority w:val="9"/>
    <w:rsid w:val="00FC638C"/>
    <w:rPr>
      <w:rFonts w:cs="Arial"/>
      <w:b/>
      <w:bCs/>
      <w:sz w:val="24"/>
      <w:lang w:val="x-none" w:eastAsia="x-none"/>
    </w:rPr>
  </w:style>
  <w:style w:type="paragraph" w:styleId="Hlavikaobsahu">
    <w:name w:val="TOC Heading"/>
    <w:basedOn w:val="Nadpis1"/>
    <w:next w:val="Normlny"/>
    <w:uiPriority w:val="39"/>
    <w:semiHidden/>
    <w:unhideWhenUsed/>
    <w:qFormat/>
    <w:rsid w:val="007D6809"/>
    <w:pPr>
      <w:spacing w:before="480" w:after="0"/>
      <w:jc w:val="both"/>
      <w:outlineLvl w:val="9"/>
    </w:pPr>
    <w:rPr>
      <w:rFonts w:ascii="Cambria" w:eastAsia="Times New Roman" w:hAnsi="Cambria" w:cs="Times New Roman"/>
      <w:color w:val="365F91"/>
      <w:sz w:val="28"/>
      <w:lang w:eastAsia="en-US"/>
    </w:rPr>
  </w:style>
  <w:style w:type="character" w:styleId="Hypertextovprepojenie">
    <w:name w:val="Hyperlink"/>
    <w:basedOn w:val="Predvolenpsmoodseku"/>
    <w:uiPriority w:val="99"/>
    <w:unhideWhenUsed/>
    <w:rsid w:val="006F07D9"/>
    <w:rPr>
      <w:color w:val="0000FF" w:themeColor="hyperlink"/>
      <w:u w:val="single"/>
    </w:rPr>
  </w:style>
  <w:style w:type="paragraph" w:styleId="Normlnywebov">
    <w:name w:val="Normal (Web)"/>
    <w:basedOn w:val="Normlny"/>
    <w:uiPriority w:val="99"/>
    <w:unhideWhenUsed/>
    <w:rsid w:val="006F07D9"/>
    <w:pPr>
      <w:keepNext w:val="0"/>
      <w:spacing w:before="100" w:beforeAutospacing="1" w:after="100" w:afterAutospacing="1"/>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378020">
      <w:bodyDiv w:val="1"/>
      <w:marLeft w:val="0"/>
      <w:marRight w:val="0"/>
      <w:marTop w:val="0"/>
      <w:marBottom w:val="0"/>
      <w:divBdr>
        <w:top w:val="none" w:sz="0" w:space="0" w:color="auto"/>
        <w:left w:val="none" w:sz="0" w:space="0" w:color="auto"/>
        <w:bottom w:val="none" w:sz="0" w:space="0" w:color="auto"/>
        <w:right w:val="none" w:sz="0" w:space="0" w:color="auto"/>
      </w:divBdr>
    </w:div>
    <w:div w:id="678000234">
      <w:bodyDiv w:val="1"/>
      <w:marLeft w:val="0"/>
      <w:marRight w:val="0"/>
      <w:marTop w:val="0"/>
      <w:marBottom w:val="0"/>
      <w:divBdr>
        <w:top w:val="none" w:sz="0" w:space="0" w:color="auto"/>
        <w:left w:val="none" w:sz="0" w:space="0" w:color="auto"/>
        <w:bottom w:val="none" w:sz="0" w:space="0" w:color="auto"/>
        <w:right w:val="none" w:sz="0" w:space="0" w:color="auto"/>
      </w:divBdr>
    </w:div>
    <w:div w:id="2002004809">
      <w:marLeft w:val="0"/>
      <w:marRight w:val="0"/>
      <w:marTop w:val="0"/>
      <w:marBottom w:val="0"/>
      <w:divBdr>
        <w:top w:val="none" w:sz="0" w:space="0" w:color="auto"/>
        <w:left w:val="none" w:sz="0" w:space="0" w:color="auto"/>
        <w:bottom w:val="none" w:sz="0" w:space="0" w:color="auto"/>
        <w:right w:val="none" w:sz="0" w:space="0" w:color="auto"/>
      </w:divBdr>
    </w:div>
    <w:div w:id="20020048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99D23-6213-41C1-980C-7F3B5779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646</Words>
  <Characters>3825</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Džmura, Juraj</dc:creator>
  <cp:keywords/>
  <dc:description/>
  <cp:lastModifiedBy>Ňuňuk Pavol</cp:lastModifiedBy>
  <cp:revision>2</cp:revision>
  <cp:lastPrinted>2015-02-03T12:47:00Z</cp:lastPrinted>
  <dcterms:created xsi:type="dcterms:W3CDTF">2015-04-09T07:05:00Z</dcterms:created>
  <dcterms:modified xsi:type="dcterms:W3CDTF">2015-04-09T07:05:00Z</dcterms:modified>
</cp:coreProperties>
</file>