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89" w:rsidRDefault="006E4389" w:rsidP="006E4389">
      <w:pPr>
        <w:jc w:val="both"/>
      </w:pPr>
    </w:p>
    <w:p w:rsidR="006E4389" w:rsidRDefault="006E4389" w:rsidP="006E4389">
      <w:pPr>
        <w:jc w:val="both"/>
      </w:pPr>
    </w:p>
    <w:p w:rsidR="006E4389" w:rsidRDefault="006E4389" w:rsidP="006E4389">
      <w:pPr>
        <w:jc w:val="center"/>
        <w:rPr>
          <w:rFonts w:eastAsia="Calibri"/>
          <w:b/>
        </w:rPr>
      </w:pPr>
      <w:r>
        <w:rPr>
          <w:rFonts w:eastAsia="Calibri"/>
          <w:b/>
        </w:rPr>
        <w:t>Záznam</w:t>
      </w:r>
    </w:p>
    <w:p w:rsidR="006E4389" w:rsidRDefault="006E4389" w:rsidP="006E4389">
      <w:pPr>
        <w:jc w:val="center"/>
        <w:rPr>
          <w:rFonts w:eastAsia="Calibri"/>
          <w:b/>
        </w:rPr>
      </w:pPr>
      <w:r>
        <w:rPr>
          <w:rFonts w:eastAsia="Calibri"/>
          <w:b/>
        </w:rPr>
        <w:t>z </w:t>
      </w:r>
      <w:r w:rsidR="000F5283">
        <w:rPr>
          <w:rFonts w:eastAsia="Calibri"/>
          <w:b/>
        </w:rPr>
        <w:t>92</w:t>
      </w:r>
      <w:r>
        <w:rPr>
          <w:rFonts w:eastAsia="Calibri"/>
          <w:b/>
        </w:rPr>
        <w:t>. zasadnutia Legislatívnej rady vlády Slovenskej republiky konaného</w:t>
      </w:r>
    </w:p>
    <w:p w:rsidR="006E4389" w:rsidRDefault="000F5283" w:rsidP="006E4389">
      <w:pPr>
        <w:pBdr>
          <w:bottom w:val="single" w:sz="6" w:space="1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9</w:t>
      </w:r>
      <w:r w:rsidR="006E4389">
        <w:rPr>
          <w:rFonts w:eastAsia="Calibri"/>
          <w:b/>
        </w:rPr>
        <w:t xml:space="preserve">. </w:t>
      </w:r>
      <w:r>
        <w:rPr>
          <w:rFonts w:eastAsia="Calibri"/>
          <w:b/>
        </w:rPr>
        <w:t>jún</w:t>
      </w:r>
      <w:r w:rsidR="006E4389">
        <w:rPr>
          <w:rFonts w:eastAsia="Calibri"/>
          <w:b/>
        </w:rPr>
        <w:t>a 201</w:t>
      </w:r>
      <w:r>
        <w:rPr>
          <w:rFonts w:eastAsia="Calibri"/>
          <w:b/>
        </w:rPr>
        <w:t>5</w:t>
      </w:r>
    </w:p>
    <w:p w:rsidR="006E4389" w:rsidRDefault="006E4389" w:rsidP="006E4389">
      <w:pPr>
        <w:pBdr>
          <w:bottom w:val="single" w:sz="6" w:space="1" w:color="auto"/>
        </w:pBdr>
        <w:rPr>
          <w:rFonts w:eastAsia="Calibri"/>
          <w:b/>
        </w:rPr>
      </w:pPr>
    </w:p>
    <w:p w:rsidR="006E4389" w:rsidRDefault="006E4389" w:rsidP="006E4389">
      <w:pPr>
        <w:rPr>
          <w:rFonts w:eastAsia="Calibri"/>
          <w:b/>
        </w:rPr>
      </w:pPr>
    </w:p>
    <w:p w:rsidR="006E4389" w:rsidRDefault="006E4389" w:rsidP="006E4389">
      <w:pPr>
        <w:rPr>
          <w:rFonts w:eastAsia="Calibri"/>
          <w:b/>
        </w:rPr>
      </w:pPr>
    </w:p>
    <w:p w:rsidR="006E4389" w:rsidRDefault="006E4389" w:rsidP="006E4389">
      <w:pPr>
        <w:rPr>
          <w:rFonts w:eastAsia="Calibri"/>
          <w:b/>
        </w:rPr>
      </w:pPr>
    </w:p>
    <w:p w:rsidR="006E4389" w:rsidRDefault="006E4389" w:rsidP="006E4389">
      <w:pPr>
        <w:rPr>
          <w:rFonts w:eastAsia="Calibri"/>
        </w:rPr>
      </w:pPr>
      <w:r>
        <w:rPr>
          <w:rFonts w:eastAsia="Calibri"/>
          <w:b/>
        </w:rPr>
        <w:t xml:space="preserve">Prítomní: </w:t>
      </w:r>
      <w:r>
        <w:rPr>
          <w:rFonts w:eastAsia="Calibri"/>
        </w:rPr>
        <w:t>podľa prezenčnej listiny</w:t>
      </w:r>
    </w:p>
    <w:p w:rsidR="006E4389" w:rsidRDefault="006E4389" w:rsidP="006E4389">
      <w:pPr>
        <w:jc w:val="both"/>
        <w:rPr>
          <w:rFonts w:eastAsia="Calibri"/>
        </w:rPr>
      </w:pPr>
    </w:p>
    <w:p w:rsidR="006E4389" w:rsidRDefault="006E4389" w:rsidP="006E4389">
      <w:pPr>
        <w:jc w:val="both"/>
        <w:rPr>
          <w:rFonts w:eastAsia="Calibri"/>
        </w:rPr>
      </w:pPr>
    </w:p>
    <w:p w:rsidR="006E4389" w:rsidRDefault="006E4389" w:rsidP="006E4389">
      <w:pPr>
        <w:jc w:val="both"/>
        <w:rPr>
          <w:rFonts w:eastAsia="Calibri"/>
        </w:rPr>
      </w:pPr>
      <w:r>
        <w:rPr>
          <w:rFonts w:eastAsia="Calibri"/>
        </w:rPr>
        <w:t xml:space="preserve">Rokovanie Legislatívnej rady vlády Slovenskej republiky viedla Monika </w:t>
      </w:r>
      <w:proofErr w:type="spellStart"/>
      <w:r>
        <w:rPr>
          <w:rFonts w:eastAsia="Calibri"/>
        </w:rPr>
        <w:t>Jankovská</w:t>
      </w:r>
      <w:proofErr w:type="spellEnd"/>
      <w:r>
        <w:rPr>
          <w:rFonts w:eastAsia="Calibri"/>
        </w:rPr>
        <w:t xml:space="preserve">, podpredsedníčka Legislatívnej rady vlády SR. </w:t>
      </w:r>
    </w:p>
    <w:p w:rsidR="006E4389" w:rsidRDefault="006E4389" w:rsidP="006E4389">
      <w:pPr>
        <w:jc w:val="both"/>
        <w:rPr>
          <w:rFonts w:eastAsia="Calibri"/>
        </w:rPr>
      </w:pPr>
    </w:p>
    <w:p w:rsidR="006E4389" w:rsidRDefault="006E4389" w:rsidP="006E4389">
      <w:pPr>
        <w:jc w:val="both"/>
        <w:rPr>
          <w:rFonts w:eastAsia="Calibri"/>
        </w:rPr>
      </w:pPr>
    </w:p>
    <w:p w:rsidR="006E4389" w:rsidRDefault="006E4389" w:rsidP="006E4389">
      <w:pPr>
        <w:jc w:val="both"/>
        <w:rPr>
          <w:rFonts w:eastAsia="Calibri"/>
        </w:rPr>
      </w:pPr>
      <w:r>
        <w:rPr>
          <w:rFonts w:eastAsia="Calibri"/>
        </w:rPr>
        <w:t>Legislatívna rada prerokovala jednotlivé body programu a uzniesla sa na týchto záveroch:</w:t>
      </w:r>
    </w:p>
    <w:p w:rsidR="006E4389" w:rsidRDefault="006E4389" w:rsidP="006E4389">
      <w:pPr>
        <w:jc w:val="both"/>
        <w:rPr>
          <w:rFonts w:eastAsia="Calibri"/>
        </w:rPr>
      </w:pPr>
    </w:p>
    <w:p w:rsidR="006E4389" w:rsidRDefault="006E4389" w:rsidP="006E4389">
      <w:pPr>
        <w:jc w:val="both"/>
      </w:pPr>
    </w:p>
    <w:p w:rsidR="006E4389" w:rsidRDefault="006E4389" w:rsidP="006E4389">
      <w:pPr>
        <w:jc w:val="both"/>
      </w:pPr>
    </w:p>
    <w:p w:rsidR="000F5283" w:rsidRPr="00127DEE" w:rsidRDefault="000F5283" w:rsidP="000F5283">
      <w:pPr>
        <w:numPr>
          <w:ilvl w:val="0"/>
          <w:numId w:val="2"/>
        </w:numPr>
        <w:jc w:val="both"/>
        <w:rPr>
          <w:u w:val="single"/>
        </w:rPr>
      </w:pPr>
      <w:r w:rsidRPr="00127DEE">
        <w:rPr>
          <w:u w:val="single"/>
        </w:rPr>
        <w:t>Návrh nariadenia vlády Slovenskej republiky o uvádzaní výťahov na trh a sprístupňovaní bezpečnostných častí do výťahov na trhu (č. m. 20602/2015)</w:t>
      </w:r>
    </w:p>
    <w:p w:rsidR="002737CF" w:rsidRPr="002737CF" w:rsidRDefault="002737CF" w:rsidP="002737CF">
      <w:pPr>
        <w:widowControl w:val="0"/>
        <w:suppressAutoHyphens/>
        <w:autoSpaceDN w:val="0"/>
        <w:ind w:left="709"/>
        <w:jc w:val="both"/>
        <w:rPr>
          <w:rFonts w:ascii="Liberation Serif" w:eastAsia="SimSun" w:hAnsi="Liberation Serif" w:cs="Lucida Sans"/>
          <w:kern w:val="3"/>
          <w:lang w:eastAsia="zh-CN" w:bidi="hi-IN"/>
        </w:rPr>
      </w:pPr>
      <w:r>
        <w:t>Legislatívna rada po prerokovaní tohto návrhu nariadenia vlády odporučila návrh   upraviť podľa  jej pripomienok a na rokovanie vlády predložiť jeho nové, upravené znenie.</w:t>
      </w:r>
    </w:p>
    <w:p w:rsidR="002737CF" w:rsidRPr="002737CF" w:rsidRDefault="002737CF" w:rsidP="002737CF">
      <w:pPr>
        <w:widowControl w:val="0"/>
        <w:suppressAutoHyphens/>
        <w:autoSpaceDN w:val="0"/>
        <w:ind w:left="360"/>
        <w:jc w:val="both"/>
        <w:rPr>
          <w:rFonts w:ascii="Liberation Serif" w:eastAsia="SimSun" w:hAnsi="Liberation Serif" w:cs="Lucida Sans"/>
          <w:kern w:val="3"/>
          <w:lang w:eastAsia="zh-CN" w:bidi="hi-IN"/>
        </w:rPr>
      </w:pPr>
    </w:p>
    <w:p w:rsidR="000F5283" w:rsidRPr="00127DEE" w:rsidRDefault="000F5283" w:rsidP="000F5283">
      <w:pPr>
        <w:numPr>
          <w:ilvl w:val="0"/>
          <w:numId w:val="2"/>
        </w:numPr>
        <w:jc w:val="both"/>
        <w:rPr>
          <w:u w:val="single"/>
        </w:rPr>
      </w:pPr>
      <w:r w:rsidRPr="00127DEE">
        <w:rPr>
          <w:u w:val="single"/>
        </w:rPr>
        <w:t xml:space="preserve">Návrh nariadenia vlády Slovenskej republiky, ktorým sa vyhlasuje Chránené vtáčie územie Záhorské </w:t>
      </w:r>
      <w:proofErr w:type="spellStart"/>
      <w:r w:rsidRPr="00127DEE">
        <w:rPr>
          <w:u w:val="single"/>
        </w:rPr>
        <w:t>Pomoravie</w:t>
      </w:r>
      <w:proofErr w:type="spellEnd"/>
      <w:r w:rsidRPr="00127DEE">
        <w:rPr>
          <w:u w:val="single"/>
        </w:rPr>
        <w:t xml:space="preserve"> (č. m. 20669/2015)</w:t>
      </w:r>
    </w:p>
    <w:p w:rsidR="006D3AF2" w:rsidRPr="006D3AF2" w:rsidRDefault="006D3AF2" w:rsidP="006D3AF2">
      <w:pPr>
        <w:widowControl w:val="0"/>
        <w:suppressAutoHyphens/>
        <w:autoSpaceDN w:val="0"/>
        <w:ind w:left="709"/>
        <w:jc w:val="both"/>
        <w:rPr>
          <w:rFonts w:ascii="Liberation Serif" w:eastAsia="SimSun" w:hAnsi="Liberation Serif" w:cs="Lucida Sans"/>
          <w:kern w:val="3"/>
          <w:lang w:eastAsia="zh-CN" w:bidi="hi-IN"/>
        </w:rPr>
      </w:pPr>
      <w:r>
        <w:t>Legislatívna rada po prerokovaní tohto návrhu nariadenia vlády odporučila návrh      upraviť podľa  jej pripomienok a na rokovanie vlády predložiť jeho nové, upravené znenie.</w:t>
      </w:r>
    </w:p>
    <w:p w:rsidR="006E4389" w:rsidRDefault="006E4389" w:rsidP="006D3AF2">
      <w:pPr>
        <w:ind w:left="360"/>
      </w:pPr>
    </w:p>
    <w:p w:rsidR="006E4389" w:rsidRDefault="00D73083" w:rsidP="00D73083">
      <w:pPr>
        <w:tabs>
          <w:tab w:val="left" w:pos="6147"/>
        </w:tabs>
        <w:rPr>
          <w:b/>
        </w:rPr>
      </w:pPr>
      <w:r>
        <w:rPr>
          <w:b/>
        </w:rPr>
        <w:tab/>
      </w:r>
    </w:p>
    <w:p w:rsidR="00D73083" w:rsidRDefault="00D73083" w:rsidP="00D73083">
      <w:pPr>
        <w:tabs>
          <w:tab w:val="left" w:pos="6147"/>
        </w:tabs>
        <w:rPr>
          <w:b/>
        </w:rPr>
      </w:pPr>
    </w:p>
    <w:p w:rsidR="00D73083" w:rsidRDefault="00D73083" w:rsidP="00D73083">
      <w:pPr>
        <w:tabs>
          <w:tab w:val="left" w:pos="6147"/>
        </w:tabs>
        <w:rPr>
          <w:b/>
        </w:rPr>
      </w:pPr>
    </w:p>
    <w:p w:rsidR="006D3AF2" w:rsidRDefault="006D3AF2" w:rsidP="00D73083">
      <w:pPr>
        <w:tabs>
          <w:tab w:val="left" w:pos="6147"/>
        </w:tabs>
        <w:rPr>
          <w:b/>
        </w:rPr>
      </w:pPr>
    </w:p>
    <w:p w:rsidR="00D73083" w:rsidRPr="00F35490" w:rsidRDefault="00D73083" w:rsidP="00D73083">
      <w:pPr>
        <w:tabs>
          <w:tab w:val="left" w:pos="6147"/>
        </w:tabs>
        <w:rPr>
          <w:b/>
        </w:rPr>
      </w:pPr>
    </w:p>
    <w:p w:rsidR="006E4389" w:rsidRPr="00F35490" w:rsidRDefault="006E4389" w:rsidP="006E4389">
      <w:pPr>
        <w:pStyle w:val="Nadpis4"/>
        <w:rPr>
          <w:bCs w:val="0"/>
          <w:sz w:val="24"/>
        </w:rPr>
      </w:pPr>
      <w:r w:rsidRPr="00F35490">
        <w:tab/>
      </w:r>
      <w:r w:rsidRPr="00F35490">
        <w:rPr>
          <w:sz w:val="24"/>
        </w:rPr>
        <w:t xml:space="preserve">                                                                          </w:t>
      </w:r>
      <w:r w:rsidRPr="00F35490">
        <w:rPr>
          <w:bCs w:val="0"/>
          <w:sz w:val="24"/>
        </w:rPr>
        <w:t>Tomáš Borec v. r.</w:t>
      </w:r>
    </w:p>
    <w:p w:rsidR="006E4389" w:rsidRDefault="006E4389" w:rsidP="006E4389">
      <w:r>
        <w:t xml:space="preserve">                                                                                           minister spravodlivosti SR a   </w:t>
      </w:r>
    </w:p>
    <w:p w:rsidR="006E4389" w:rsidRDefault="006E4389" w:rsidP="006E4389">
      <w:r>
        <w:t xml:space="preserve">                                                                                    predseda Legislatívnej rady vlády SR </w:t>
      </w:r>
    </w:p>
    <w:p w:rsidR="006E4389" w:rsidRDefault="006E4389" w:rsidP="006E4389">
      <w:bookmarkStart w:id="0" w:name="_GoBack"/>
      <w:bookmarkEnd w:id="0"/>
    </w:p>
    <w:sectPr w:rsidR="006E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D03"/>
    <w:multiLevelType w:val="hybridMultilevel"/>
    <w:tmpl w:val="3504381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149B2EBF"/>
    <w:multiLevelType w:val="hybridMultilevel"/>
    <w:tmpl w:val="9C6079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89"/>
    <w:rsid w:val="000F5283"/>
    <w:rsid w:val="00127DEE"/>
    <w:rsid w:val="002737CF"/>
    <w:rsid w:val="006B6E2E"/>
    <w:rsid w:val="006D3AF2"/>
    <w:rsid w:val="006E4389"/>
    <w:rsid w:val="007F2FA1"/>
    <w:rsid w:val="00D73083"/>
    <w:rsid w:val="00D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E4389"/>
    <w:pPr>
      <w:keepNext/>
      <w:ind w:left="720"/>
      <w:outlineLvl w:val="3"/>
    </w:pPr>
    <w:rPr>
      <w:b/>
      <w:bC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6E4389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E438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E4389"/>
    <w:pPr>
      <w:keepNext/>
      <w:ind w:left="720"/>
      <w:outlineLvl w:val="3"/>
    </w:pPr>
    <w:rPr>
      <w:b/>
      <w:bCs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6E4389"/>
    <w:rPr>
      <w:rFonts w:ascii="Times New Roman" w:eastAsia="Times New Roman" w:hAnsi="Times New Roman" w:cs="Times New Roman"/>
      <w:b/>
      <w:bCs/>
      <w:sz w:val="2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E43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Královičová Daniela</dc:creator>
  <cp:lastModifiedBy>Královičová Daniela</cp:lastModifiedBy>
  <cp:revision>9</cp:revision>
  <dcterms:created xsi:type="dcterms:W3CDTF">2015-06-08T10:34:00Z</dcterms:created>
  <dcterms:modified xsi:type="dcterms:W3CDTF">2015-06-10T07:35:00Z</dcterms:modified>
</cp:coreProperties>
</file>