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71" w:rsidRPr="003639FE" w:rsidRDefault="00A15F71" w:rsidP="00A15F71">
      <w:pPr>
        <w:widowControl w:val="0"/>
        <w:suppressAutoHyphens w:val="0"/>
        <w:autoSpaceDN/>
        <w:snapToGrid w:val="0"/>
        <w:spacing w:after="120" w:line="240" w:lineRule="auto"/>
        <w:jc w:val="center"/>
        <w:textAlignment w:val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39FE">
        <w:rPr>
          <w:rFonts w:ascii="Times New Roman" w:eastAsia="Times New Roman" w:hAnsi="Times New Roman"/>
          <w:sz w:val="24"/>
          <w:szCs w:val="24"/>
          <w:lang w:eastAsia="sk-SK"/>
        </w:rPr>
        <w:t>Návrh</w:t>
      </w:r>
    </w:p>
    <w:p w:rsidR="00A15F71" w:rsidRPr="003639FE" w:rsidRDefault="00A15F71" w:rsidP="00A15F71">
      <w:pPr>
        <w:widowControl w:val="0"/>
        <w:suppressAutoHyphens w:val="0"/>
        <w:autoSpaceDN/>
        <w:snapToGrid w:val="0"/>
        <w:spacing w:after="120" w:line="240" w:lineRule="auto"/>
        <w:ind w:left="142" w:hanging="142"/>
        <w:jc w:val="center"/>
        <w:textAlignment w:val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15F71" w:rsidRPr="003639FE" w:rsidRDefault="00A15F71" w:rsidP="00A15F71">
      <w:pPr>
        <w:widowControl w:val="0"/>
        <w:suppressAutoHyphens w:val="0"/>
        <w:autoSpaceDN/>
        <w:snapToGrid w:val="0"/>
        <w:spacing w:after="120" w:line="240" w:lineRule="auto"/>
        <w:jc w:val="center"/>
        <w:textAlignment w:val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39FE">
        <w:rPr>
          <w:rFonts w:ascii="Times New Roman" w:eastAsia="Times New Roman" w:hAnsi="Times New Roman"/>
          <w:b/>
          <w:sz w:val="24"/>
          <w:szCs w:val="24"/>
          <w:lang w:eastAsia="sk-SK"/>
        </w:rPr>
        <w:t>ZÁKON</w:t>
      </w:r>
    </w:p>
    <w:p w:rsidR="00A15F71" w:rsidRPr="003639FE" w:rsidRDefault="00A15F71" w:rsidP="00A15F71">
      <w:pPr>
        <w:widowControl w:val="0"/>
        <w:suppressAutoHyphens w:val="0"/>
        <w:autoSpaceDN/>
        <w:snapToGrid w:val="0"/>
        <w:spacing w:after="120" w:line="240" w:lineRule="auto"/>
        <w:ind w:left="142" w:hanging="142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15F71" w:rsidRPr="003639FE" w:rsidRDefault="00A15F71" w:rsidP="00A15F71">
      <w:pPr>
        <w:widowControl w:val="0"/>
        <w:suppressAutoHyphens w:val="0"/>
        <w:autoSpaceDN/>
        <w:snapToGrid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39FE">
        <w:rPr>
          <w:rFonts w:ascii="Times New Roman" w:eastAsia="Times New Roman" w:hAnsi="Times New Roman"/>
          <w:sz w:val="24"/>
          <w:szCs w:val="24"/>
          <w:lang w:eastAsia="sk-SK"/>
        </w:rPr>
        <w:t>z ............. 2015,</w:t>
      </w:r>
    </w:p>
    <w:p w:rsidR="00A15F71" w:rsidRPr="003639FE" w:rsidRDefault="00A15F71" w:rsidP="00A15F71">
      <w:pPr>
        <w:widowControl w:val="0"/>
        <w:suppressAutoHyphens w:val="0"/>
        <w:autoSpaceDN/>
        <w:snapToGrid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15F71" w:rsidRPr="003639FE" w:rsidRDefault="00A15F71" w:rsidP="00A15F71">
      <w:pPr>
        <w:widowControl w:val="0"/>
        <w:suppressAutoHyphens w:val="0"/>
        <w:autoSpaceDN/>
        <w:snapToGrid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639F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ktorým sa mení a dopĺňa zákon č. 58/2014  Z. z. o </w:t>
      </w:r>
      <w:r w:rsidRPr="003639FE">
        <w:rPr>
          <w:rFonts w:ascii="ms sans serif" w:eastAsia="Times New Roman" w:hAnsi="ms sans serif"/>
          <w:b/>
          <w:color w:val="000000"/>
          <w:sz w:val="24"/>
          <w:szCs w:val="24"/>
          <w:lang w:eastAsia="sk-SK"/>
        </w:rPr>
        <w:t>výbušninách, výbušných predmetoch a munícii a o zmene a doplnení niektorých zákonov</w:t>
      </w:r>
      <w:r w:rsidRPr="003639F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 ktorým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sa dopĺňa zákon </w:t>
      </w:r>
      <w:r w:rsidRPr="003639F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č. </w:t>
      </w:r>
      <w:r w:rsidRPr="003639FE">
        <w:rPr>
          <w:rFonts w:ascii="Times New Roman" w:eastAsia="Times New Roman" w:hAnsi="Times New Roman" w:cs="Arial"/>
          <w:b/>
          <w:color w:val="000000"/>
          <w:sz w:val="24"/>
          <w:szCs w:val="20"/>
          <w:lang w:eastAsia="sk-SK"/>
        </w:rPr>
        <w:t>455/1991 Zb. o živnostenskom podnikaní (živnostenský zákon) v znení neskorších predpisov</w:t>
      </w:r>
    </w:p>
    <w:p w:rsidR="00A15F71" w:rsidRPr="003639FE" w:rsidRDefault="00A15F71" w:rsidP="00A15F71">
      <w:pPr>
        <w:widowControl w:val="0"/>
        <w:suppressAutoHyphens w:val="0"/>
        <w:autoSpaceDN/>
        <w:snapToGrid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15F71" w:rsidRPr="003639FE" w:rsidRDefault="00A15F71" w:rsidP="00A15F71">
      <w:pPr>
        <w:widowControl w:val="0"/>
        <w:suppressAutoHyphens w:val="0"/>
        <w:autoSpaceDN/>
        <w:snapToGrid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39FE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:rsidR="00A15F71" w:rsidRPr="003639FE" w:rsidRDefault="00A15F71" w:rsidP="00A15F71">
      <w:pPr>
        <w:suppressAutoHyphens w:val="0"/>
        <w:autoSpaceDN/>
        <w:spacing w:after="120" w:line="240" w:lineRule="auto"/>
        <w:ind w:firstLine="708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639FE">
        <w:rPr>
          <w:rFonts w:ascii="Times New Roman" w:eastAsia="Times New Roman" w:hAnsi="Times New Roman"/>
          <w:sz w:val="24"/>
          <w:szCs w:val="24"/>
          <w:lang w:eastAsia="cs-CZ"/>
        </w:rPr>
        <w:t>Národná rada Slovenskej republiky sa uzniesla na tomto zákone:</w:t>
      </w:r>
    </w:p>
    <w:p w:rsidR="00A15F71" w:rsidRPr="003639FE" w:rsidRDefault="00A15F71" w:rsidP="00A15F71">
      <w:pPr>
        <w:suppressAutoHyphens w:val="0"/>
        <w:autoSpaceDN/>
        <w:spacing w:after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5F71" w:rsidRPr="003639FE" w:rsidRDefault="00A15F71" w:rsidP="00A15F71">
      <w:pPr>
        <w:suppressAutoHyphens w:val="0"/>
        <w:autoSpaceDN/>
        <w:spacing w:after="12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5F71" w:rsidRPr="003639FE" w:rsidRDefault="00A15F71" w:rsidP="00A15F71">
      <w:pPr>
        <w:suppressAutoHyphens w:val="0"/>
        <w:autoSpaceDN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639FE">
        <w:rPr>
          <w:rFonts w:ascii="Times New Roman" w:eastAsia="Times New Roman" w:hAnsi="Times New Roman"/>
          <w:b/>
          <w:sz w:val="24"/>
          <w:szCs w:val="24"/>
          <w:lang w:eastAsia="cs-CZ"/>
        </w:rPr>
        <w:t>Čl. I</w:t>
      </w:r>
    </w:p>
    <w:p w:rsidR="00A15F71" w:rsidRPr="003639FE" w:rsidRDefault="00A15F71" w:rsidP="00A15F71">
      <w:pPr>
        <w:suppressAutoHyphens w:val="0"/>
        <w:autoSpaceDN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15F71" w:rsidRPr="003639FE" w:rsidRDefault="00A15F71" w:rsidP="00A15F71">
      <w:pPr>
        <w:suppressAutoHyphens w:val="0"/>
        <w:autoSpaceDN/>
        <w:spacing w:after="12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639FE">
        <w:rPr>
          <w:rFonts w:ascii="Times New Roman" w:eastAsia="Times New Roman" w:hAnsi="Times New Roman"/>
          <w:sz w:val="24"/>
          <w:szCs w:val="24"/>
          <w:lang w:eastAsia="cs-CZ"/>
        </w:rPr>
        <w:t xml:space="preserve">Zákon č. 58/2014  Z. z. o </w:t>
      </w:r>
      <w:r w:rsidRPr="003639F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výbušninách, výbušných predmetoch a munícii a o zmene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Pr="003639F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 doplnení niektorých zákonov</w:t>
      </w:r>
      <w:r w:rsidRPr="003639FE">
        <w:rPr>
          <w:rFonts w:ascii="Times New Roman" w:eastAsia="Times New Roman" w:hAnsi="Times New Roman"/>
          <w:sz w:val="24"/>
          <w:szCs w:val="24"/>
          <w:lang w:eastAsia="cs-CZ"/>
        </w:rPr>
        <w:t xml:space="preserve"> sa mení a dopĺňa takto:</w:t>
      </w:r>
    </w:p>
    <w:p w:rsidR="00A15F71" w:rsidRPr="00490420" w:rsidRDefault="00A15F71" w:rsidP="00A15F71">
      <w:pPr>
        <w:widowControl w:val="0"/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5F71" w:rsidRPr="00490420" w:rsidRDefault="00A15F71" w:rsidP="00A15F71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538" w:right="-108" w:hanging="357"/>
        <w:jc w:val="both"/>
        <w:textAlignment w:val="auto"/>
        <w:rPr>
          <w:rFonts w:ascii="Times New Roman" w:eastAsia="Times New Roman" w:hAnsi="Times New Roman" w:cs="Arial"/>
          <w:sz w:val="24"/>
          <w:szCs w:val="24"/>
          <w:shd w:val="clear" w:color="auto" w:fill="FFFF00"/>
          <w:lang w:eastAsia="cs-CZ"/>
        </w:rPr>
      </w:pP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>§ 41 znie:</w:t>
      </w:r>
    </w:p>
    <w:p w:rsidR="00A15F71" w:rsidRPr="00490420" w:rsidRDefault="00A15F71" w:rsidP="00A15F71">
      <w:pPr>
        <w:suppressAutoHyphens w:val="0"/>
        <w:autoSpaceDN/>
        <w:spacing w:before="120" w:after="120" w:line="240" w:lineRule="auto"/>
        <w:ind w:right="-108"/>
        <w:jc w:val="center"/>
        <w:textAlignment w:val="auto"/>
        <w:rPr>
          <w:rFonts w:ascii="Times New Roman" w:eastAsia="Times New Roman" w:hAnsi="Times New Roman" w:cs="Arial"/>
          <w:sz w:val="24"/>
          <w:szCs w:val="24"/>
          <w:shd w:val="clear" w:color="auto" w:fill="FFFF00"/>
          <w:lang w:eastAsia="cs-CZ"/>
        </w:rPr>
      </w:pP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>„§ 41</w:t>
      </w:r>
    </w:p>
    <w:p w:rsidR="00A15F71" w:rsidRPr="00490420" w:rsidRDefault="00A15F71" w:rsidP="00A15F71">
      <w:pPr>
        <w:suppressAutoHyphens w:val="0"/>
        <w:autoSpaceDN/>
        <w:spacing w:before="120" w:after="120" w:line="240" w:lineRule="auto"/>
        <w:ind w:left="181" w:right="-108" w:firstLine="319"/>
        <w:jc w:val="both"/>
        <w:textAlignment w:val="auto"/>
        <w:rPr>
          <w:rFonts w:ascii="Times New Roman" w:eastAsia="Times New Roman" w:hAnsi="Times New Roman" w:cs="Arial"/>
          <w:sz w:val="24"/>
          <w:szCs w:val="24"/>
          <w:shd w:val="clear" w:color="auto" w:fill="FFFF00"/>
          <w:lang w:eastAsia="cs-CZ"/>
        </w:rPr>
      </w:pPr>
      <w:r w:rsidRPr="00490420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Na základe rozhodnutia </w:t>
      </w:r>
    </w:p>
    <w:p w:rsidR="00A15F71" w:rsidRPr="00490420" w:rsidRDefault="00A15F71" w:rsidP="00A15F71">
      <w:pPr>
        <w:numPr>
          <w:ilvl w:val="0"/>
          <w:numId w:val="2"/>
        </w:numPr>
        <w:tabs>
          <w:tab w:val="clear" w:pos="680"/>
          <w:tab w:val="left" w:pos="720"/>
          <w:tab w:val="num" w:pos="851"/>
        </w:tabs>
        <w:suppressAutoHyphens w:val="0"/>
        <w:autoSpaceDN/>
        <w:spacing w:after="120" w:line="240" w:lineRule="auto"/>
        <w:ind w:hanging="180"/>
        <w:jc w:val="both"/>
        <w:textAlignment w:val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 </w:t>
      </w:r>
      <w:r w:rsidRPr="00490420">
        <w:rPr>
          <w:rFonts w:ascii="Times New Roman" w:eastAsia="Times New Roman" w:hAnsi="Times New Roman" w:cs="Arial"/>
          <w:sz w:val="24"/>
          <w:szCs w:val="24"/>
          <w:lang w:eastAsia="cs-CZ"/>
        </w:rPr>
        <w:t>Hlavného banského úradu možno</w:t>
      </w:r>
      <w:r w:rsidR="00E0668B" w:rsidRPr="00E0668B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 </w:t>
      </w:r>
      <w:r w:rsidR="00E0668B" w:rsidRPr="00490420">
        <w:rPr>
          <w:rFonts w:ascii="Times New Roman" w:eastAsia="Times New Roman" w:hAnsi="Times New Roman" w:cs="Arial"/>
          <w:sz w:val="24"/>
          <w:szCs w:val="24"/>
          <w:lang w:eastAsia="cs-CZ"/>
        </w:rPr>
        <w:t>vykonávať</w:t>
      </w:r>
    </w:p>
    <w:p w:rsidR="00A15F71" w:rsidRPr="00490420" w:rsidRDefault="00E0668B" w:rsidP="00A15F71">
      <w:pPr>
        <w:numPr>
          <w:ilvl w:val="1"/>
          <w:numId w:val="2"/>
        </w:numPr>
        <w:tabs>
          <w:tab w:val="left" w:pos="1360"/>
        </w:tabs>
        <w:suppressAutoHyphens w:val="0"/>
        <w:autoSpaceDN/>
        <w:spacing w:after="120" w:line="240" w:lineRule="auto"/>
        <w:ind w:hanging="180"/>
        <w:jc w:val="both"/>
        <w:textAlignment w:val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 </w:t>
      </w:r>
      <w:r w:rsidR="00A15F71" w:rsidRPr="00490420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výskum, vývoj, pokusnú výrobu, výrobu, spracovanie, skúšanie, uskladňovanie, zneškodňovanie a ničenie výbušnín, výbušných predmetov a pomôcok na používanie výbušnín, </w:t>
      </w:r>
    </w:p>
    <w:p w:rsidR="00A15F71" w:rsidRPr="00490420" w:rsidRDefault="00E0668B" w:rsidP="00A15F71">
      <w:pPr>
        <w:numPr>
          <w:ilvl w:val="1"/>
          <w:numId w:val="2"/>
        </w:numPr>
        <w:tabs>
          <w:tab w:val="left" w:pos="1360"/>
        </w:tabs>
        <w:suppressAutoHyphens w:val="0"/>
        <w:autoSpaceDN/>
        <w:spacing w:after="120" w:line="240" w:lineRule="auto"/>
        <w:ind w:hanging="180"/>
        <w:jc w:val="both"/>
        <w:textAlignment w:val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 </w:t>
      </w:r>
      <w:r w:rsidR="00A15F71" w:rsidRPr="00490420">
        <w:rPr>
          <w:rFonts w:ascii="Times New Roman" w:eastAsia="Times New Roman" w:hAnsi="Times New Roman" w:cs="Arial"/>
          <w:sz w:val="24"/>
          <w:szCs w:val="24"/>
          <w:lang w:eastAsia="cs-CZ"/>
        </w:rPr>
        <w:t>výskum, vývoj, pokusnú výrobu, výrobu, skúšanie, revíziu, opravu</w:t>
      </w:r>
      <w:r>
        <w:rPr>
          <w:rFonts w:ascii="Times New Roman" w:eastAsia="Times New Roman" w:hAnsi="Times New Roman" w:cs="Arial"/>
          <w:sz w:val="24"/>
          <w:szCs w:val="24"/>
          <w:lang w:eastAsia="cs-CZ"/>
        </w:rPr>
        <w:t>,</w:t>
      </w:r>
      <w:r w:rsidR="00A15F71" w:rsidRPr="00490420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  uskladňovanie, delaboráciu, likvidáciu a ničenie výbušnín, výbušných predmetov a munície,</w:t>
      </w:r>
    </w:p>
    <w:p w:rsidR="00A15F71" w:rsidRPr="00490420" w:rsidRDefault="00A15F71" w:rsidP="00A15F71">
      <w:pPr>
        <w:numPr>
          <w:ilvl w:val="0"/>
          <w:numId w:val="2"/>
        </w:numPr>
        <w:tabs>
          <w:tab w:val="left" w:pos="720"/>
        </w:tabs>
        <w:suppressAutoHyphens w:val="0"/>
        <w:autoSpaceDN/>
        <w:spacing w:after="120" w:line="240" w:lineRule="auto"/>
        <w:ind w:hanging="180"/>
        <w:textAlignment w:val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 </w:t>
      </w:r>
      <w:r w:rsidR="00B5649E">
        <w:rPr>
          <w:rFonts w:ascii="Times New Roman" w:eastAsia="Times New Roman" w:hAnsi="Times New Roman" w:cs="Arial"/>
          <w:sz w:val="24"/>
          <w:szCs w:val="24"/>
          <w:lang w:eastAsia="cs-CZ"/>
        </w:rPr>
        <w:t>o</w:t>
      </w:r>
      <w:r w:rsidRPr="00490420">
        <w:rPr>
          <w:rFonts w:ascii="Times New Roman" w:eastAsia="Times New Roman" w:hAnsi="Times New Roman" w:cs="Arial"/>
          <w:sz w:val="24"/>
          <w:szCs w:val="24"/>
          <w:lang w:eastAsia="cs-CZ"/>
        </w:rPr>
        <w:t>bvodného banského úradu možno</w:t>
      </w:r>
    </w:p>
    <w:p w:rsidR="00A15F71" w:rsidRPr="00490420" w:rsidRDefault="00A15F71" w:rsidP="00A15F71">
      <w:pPr>
        <w:numPr>
          <w:ilvl w:val="1"/>
          <w:numId w:val="2"/>
        </w:numPr>
        <w:tabs>
          <w:tab w:val="left" w:pos="1360"/>
        </w:tabs>
        <w:suppressAutoHyphens w:val="0"/>
        <w:autoSpaceDN/>
        <w:spacing w:after="120" w:line="240" w:lineRule="auto"/>
        <w:ind w:hanging="180"/>
        <w:textAlignment w:val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 w:rsidRPr="00490420">
        <w:rPr>
          <w:rFonts w:ascii="Times New Roman" w:eastAsia="Times New Roman" w:hAnsi="Times New Roman" w:cs="Arial"/>
          <w:sz w:val="24"/>
          <w:szCs w:val="24"/>
          <w:lang w:eastAsia="cs-CZ"/>
        </w:rPr>
        <w:t>vyhľadávať nevybuchnutú muníciu,</w:t>
      </w:r>
    </w:p>
    <w:p w:rsidR="00A15F71" w:rsidRPr="00490420" w:rsidRDefault="00A15F71" w:rsidP="00A15F71">
      <w:pPr>
        <w:numPr>
          <w:ilvl w:val="1"/>
          <w:numId w:val="2"/>
        </w:numPr>
        <w:tabs>
          <w:tab w:val="left" w:pos="1360"/>
        </w:tabs>
        <w:suppressAutoHyphens w:val="0"/>
        <w:autoSpaceDN/>
        <w:spacing w:after="120" w:line="240" w:lineRule="auto"/>
        <w:ind w:hanging="180"/>
        <w:textAlignment w:val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 w:rsidRPr="00490420">
        <w:rPr>
          <w:rFonts w:ascii="Times New Roman" w:eastAsia="Times New Roman" w:hAnsi="Times New Roman" w:cs="Arial"/>
          <w:sz w:val="24"/>
          <w:szCs w:val="24"/>
          <w:lang w:eastAsia="cs-CZ"/>
        </w:rPr>
        <w:t>vykonávať trhacie práce alebo</w:t>
      </w:r>
    </w:p>
    <w:p w:rsidR="00A15F71" w:rsidRPr="00490420" w:rsidRDefault="00A15F71" w:rsidP="00A15F71">
      <w:pPr>
        <w:numPr>
          <w:ilvl w:val="1"/>
          <w:numId w:val="2"/>
        </w:numPr>
        <w:tabs>
          <w:tab w:val="left" w:pos="1360"/>
        </w:tabs>
        <w:suppressAutoHyphens w:val="0"/>
        <w:autoSpaceDN/>
        <w:spacing w:after="120" w:line="240" w:lineRule="auto"/>
        <w:ind w:hanging="180"/>
        <w:textAlignment w:val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 w:rsidRPr="00490420">
        <w:rPr>
          <w:rFonts w:ascii="Times New Roman" w:eastAsia="Times New Roman" w:hAnsi="Times New Roman" w:cs="Arial"/>
          <w:sz w:val="24"/>
          <w:szCs w:val="24"/>
          <w:lang w:eastAsia="cs-CZ"/>
        </w:rPr>
        <w:t>vykonávať ohňostrojné práce.“.</w:t>
      </w:r>
    </w:p>
    <w:p w:rsidR="00A15F71" w:rsidRPr="00490420" w:rsidRDefault="00A15F71" w:rsidP="00A15F71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538" w:right="-108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>V § 42 ods. 1 sa slová „oprávnenej osoby“ nahrádzajú slovami „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fyzickej osoby - podnikateľa alebo právnickej osoby</w:t>
      </w: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>“.</w:t>
      </w:r>
      <w:r w:rsidRPr="0049042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A15F71" w:rsidRPr="00490420" w:rsidRDefault="00A15F71" w:rsidP="00A15F71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538" w:right="-108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 xml:space="preserve">V § 42 ods. 2 písm. b) </w:t>
      </w:r>
      <w:r w:rsidR="00E0668B">
        <w:rPr>
          <w:rFonts w:ascii="Times New Roman" w:eastAsia="Times New Roman" w:hAnsi="Times New Roman"/>
          <w:sz w:val="24"/>
          <w:szCs w:val="24"/>
          <w:lang w:eastAsia="cs-CZ"/>
        </w:rPr>
        <w:t>siedmom a ôsmom bode</w:t>
      </w: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 xml:space="preserve"> sa vypúšťa bodkočiarka a slová „to neplatí, ak ide o osobu, ktorá vykonáva činnosť podľa § 41 ods. 1 písm. a) a b)“. </w:t>
      </w:r>
    </w:p>
    <w:p w:rsidR="00A15F71" w:rsidRPr="00490420" w:rsidRDefault="00A15F71" w:rsidP="00A15F71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538" w:hanging="35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V § 47 ods. 4 písm. b) sa vypúšťajú slová „fyzickej osoby“.</w:t>
      </w:r>
    </w:p>
    <w:p w:rsidR="00A15F71" w:rsidRPr="00490420" w:rsidRDefault="00A15F71" w:rsidP="00A15F71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538" w:hanging="39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>V § 53 odsek  2 znie</w:t>
      </w:r>
      <w:bookmarkStart w:id="0" w:name="c1-1-1"/>
      <w:bookmarkEnd w:id="0"/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A15F71" w:rsidRDefault="00A15F71" w:rsidP="00A15F71">
      <w:pPr>
        <w:suppressAutoHyphens w:val="0"/>
        <w:autoSpaceDN/>
        <w:spacing w:before="120" w:after="120" w:line="240" w:lineRule="auto"/>
        <w:ind w:left="18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 xml:space="preserve">„(2) Obec môže z dôvodu ochrany verejného poriadku všeobecne záväzným nariadením obmedziť alebo zakázať používanie pyrotechnických výrobkov kategórie 2, 3, P1 a T1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B5649E">
        <w:rPr>
          <w:rFonts w:ascii="Times New Roman" w:eastAsia="Times New Roman" w:hAnsi="Times New Roman"/>
          <w:sz w:val="24"/>
          <w:szCs w:val="24"/>
          <w:lang w:eastAsia="cs-CZ"/>
        </w:rPr>
        <w:t>na území</w:t>
      </w: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 xml:space="preserve"> obce a</w:t>
      </w:r>
      <w:r w:rsidR="00B5649E">
        <w:rPr>
          <w:rFonts w:ascii="Times New Roman" w:eastAsia="Times New Roman" w:hAnsi="Times New Roman"/>
          <w:sz w:val="24"/>
          <w:szCs w:val="24"/>
          <w:lang w:eastAsia="cs-CZ"/>
        </w:rPr>
        <w:t xml:space="preserve">lebo v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je</w:t>
      </w:r>
      <w:r w:rsidR="00B5649E"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častiach.“.</w:t>
      </w:r>
    </w:p>
    <w:p w:rsidR="00A15F71" w:rsidRPr="002A2F29" w:rsidRDefault="00A15F71" w:rsidP="00A15F71">
      <w:pPr>
        <w:pStyle w:val="Odsekzoznamu"/>
        <w:numPr>
          <w:ilvl w:val="0"/>
          <w:numId w:val="1"/>
        </w:numPr>
        <w:tabs>
          <w:tab w:val="clear" w:pos="644"/>
          <w:tab w:val="num" w:pos="567"/>
        </w:tabs>
        <w:suppressAutoHyphens w:val="0"/>
        <w:autoSpaceDN/>
        <w:spacing w:before="120" w:after="120" w:line="240" w:lineRule="auto"/>
        <w:ind w:left="567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2F29">
        <w:rPr>
          <w:rFonts w:ascii="Times New Roman" w:eastAsia="Times New Roman" w:hAnsi="Times New Roman"/>
          <w:sz w:val="24"/>
          <w:szCs w:val="24"/>
          <w:lang w:eastAsia="cs-CZ"/>
        </w:rPr>
        <w:t>V § 53 sa vypúšťa odsek 3.</w:t>
      </w:r>
    </w:p>
    <w:p w:rsidR="00A15F71" w:rsidRPr="00B5649E" w:rsidRDefault="00A15F71" w:rsidP="00A15F71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538" w:hanging="39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0420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V § 63 </w:t>
      </w:r>
      <w:r w:rsidR="00B5649E">
        <w:rPr>
          <w:rFonts w:ascii="Times New Roman" w:eastAsia="Times New Roman" w:hAnsi="Times New Roman" w:cs="Arial"/>
          <w:sz w:val="24"/>
          <w:szCs w:val="24"/>
          <w:lang w:eastAsia="cs-CZ"/>
        </w:rPr>
        <w:t>ods. 1 a</w:t>
      </w:r>
      <w:r w:rsidRPr="00490420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 3 sa slová „oprávnená osoba“ vo všetkých tvaroch nahrádzajú slovom „žiadateľ“</w:t>
      </w: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 xml:space="preserve"> v príslušnom tvare.</w:t>
      </w:r>
      <w:r w:rsidRPr="0049042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B5649E" w:rsidRPr="00490420" w:rsidRDefault="00B5649E" w:rsidP="00A15F71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538" w:hanging="39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0420">
        <w:rPr>
          <w:rFonts w:ascii="Times New Roman" w:eastAsia="Times New Roman" w:hAnsi="Times New Roman" w:cs="Arial"/>
          <w:sz w:val="24"/>
          <w:szCs w:val="24"/>
          <w:lang w:eastAsia="cs-CZ"/>
        </w:rPr>
        <w:t>V § 63</w:t>
      </w:r>
      <w:r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 ods. 2 sa slová „oprávnenú osobu, ktorá“ nahrádzajú slovami „žiadateľa, ktorý“.</w:t>
      </w:r>
    </w:p>
    <w:p w:rsidR="00A15F71" w:rsidRPr="00490420" w:rsidRDefault="00A15F71" w:rsidP="00A15F71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538" w:hanging="39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 xml:space="preserve">V § 69 ods. 4 písm. e) sa vypúšťajú slová „oprávnenej osobe“. </w:t>
      </w:r>
    </w:p>
    <w:p w:rsidR="00A15F71" w:rsidRPr="00490420" w:rsidRDefault="00BF1740" w:rsidP="00A15F71">
      <w:pPr>
        <w:numPr>
          <w:ilvl w:val="0"/>
          <w:numId w:val="1"/>
        </w:numPr>
        <w:suppressAutoHyphens w:val="0"/>
        <w:autoSpaceDN/>
        <w:spacing w:before="120" w:after="120" w:line="240" w:lineRule="auto"/>
        <w:ind w:left="538" w:hanging="39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 </w:t>
      </w:r>
      <w:r w:rsidR="00A15F71" w:rsidRPr="00490420">
        <w:rPr>
          <w:rFonts w:ascii="Times New Roman" w:eastAsia="Times New Roman" w:hAnsi="Times New Roman"/>
          <w:sz w:val="24"/>
          <w:szCs w:val="24"/>
          <w:lang w:eastAsia="cs-CZ"/>
        </w:rPr>
        <w:t xml:space="preserve">§ 88 sa </w:t>
      </w:r>
      <w:r w:rsidR="00A6322E">
        <w:rPr>
          <w:rFonts w:ascii="Times New Roman" w:eastAsia="Times New Roman" w:hAnsi="Times New Roman"/>
          <w:sz w:val="24"/>
          <w:szCs w:val="24"/>
          <w:lang w:eastAsia="cs-CZ"/>
        </w:rPr>
        <w:t>vkladá § 88a</w:t>
      </w:r>
      <w:r w:rsidR="00A15F71" w:rsidRPr="00490420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</w:t>
      </w:r>
      <w:r w:rsidR="00A6322E">
        <w:rPr>
          <w:rFonts w:ascii="Times New Roman" w:eastAsia="Times New Roman" w:hAnsi="Times New Roman"/>
          <w:sz w:val="24"/>
          <w:szCs w:val="24"/>
          <w:lang w:eastAsia="cs-CZ"/>
        </w:rPr>
        <w:t xml:space="preserve">vrátane nadpisu </w:t>
      </w:r>
      <w:r w:rsidR="00A15F71" w:rsidRPr="00490420">
        <w:rPr>
          <w:rFonts w:ascii="Times New Roman" w:eastAsia="Times New Roman" w:hAnsi="Times New Roman"/>
          <w:sz w:val="24"/>
          <w:szCs w:val="24"/>
          <w:lang w:eastAsia="cs-CZ"/>
        </w:rPr>
        <w:t>znie:</w:t>
      </w:r>
    </w:p>
    <w:p w:rsidR="00A6322E" w:rsidRDefault="00A6322E" w:rsidP="00A6322E">
      <w:pPr>
        <w:suppressAutoHyphens w:val="0"/>
        <w:autoSpaceDN/>
        <w:spacing w:before="120" w:after="120" w:line="240" w:lineRule="auto"/>
        <w:ind w:left="142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„88a</w:t>
      </w:r>
    </w:p>
    <w:p w:rsidR="00A6322E" w:rsidRDefault="00A6322E" w:rsidP="00A6322E">
      <w:pPr>
        <w:suppressAutoHyphens w:val="0"/>
        <w:autoSpaceDN/>
        <w:spacing w:before="120" w:after="120" w:line="240" w:lineRule="auto"/>
        <w:ind w:left="142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Prechodné ustanovenie účinné od 1.decembra 2015</w:t>
      </w:r>
    </w:p>
    <w:p w:rsidR="00A15F71" w:rsidRPr="00490420" w:rsidRDefault="00A15F71" w:rsidP="00A15F71">
      <w:pPr>
        <w:suppressAutoHyphens w:val="0"/>
        <w:autoSpaceDN/>
        <w:spacing w:before="120" w:after="120" w:line="240" w:lineRule="auto"/>
        <w:ind w:left="142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>Ak sa v doterajší</w:t>
      </w:r>
      <w:r w:rsidR="00F07CED">
        <w:rPr>
          <w:rFonts w:ascii="Times New Roman" w:eastAsia="Times New Roman" w:hAnsi="Times New Roman"/>
          <w:sz w:val="24"/>
          <w:szCs w:val="24"/>
          <w:lang w:eastAsia="cs-CZ"/>
        </w:rPr>
        <w:t>ch právnych predpisoch používa pojem</w:t>
      </w: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 xml:space="preserve"> „zába</w:t>
      </w:r>
      <w:r w:rsidR="00A6322E">
        <w:rPr>
          <w:rFonts w:ascii="Times New Roman" w:eastAsia="Times New Roman" w:hAnsi="Times New Roman"/>
          <w:sz w:val="24"/>
          <w:szCs w:val="24"/>
          <w:lang w:eastAsia="cs-CZ"/>
        </w:rPr>
        <w:t xml:space="preserve">vná pyrotechnika kategórie 1, </w:t>
      </w:r>
      <w:r w:rsidR="00A6322E" w:rsidRPr="00490420">
        <w:rPr>
          <w:rFonts w:ascii="Times New Roman" w:eastAsia="Times New Roman" w:hAnsi="Times New Roman"/>
          <w:sz w:val="24"/>
          <w:szCs w:val="24"/>
          <w:lang w:eastAsia="cs-CZ"/>
        </w:rPr>
        <w:t>zába</w:t>
      </w:r>
      <w:r w:rsidR="00A6322E">
        <w:rPr>
          <w:rFonts w:ascii="Times New Roman" w:eastAsia="Times New Roman" w:hAnsi="Times New Roman"/>
          <w:sz w:val="24"/>
          <w:szCs w:val="24"/>
          <w:lang w:eastAsia="cs-CZ"/>
        </w:rPr>
        <w:t xml:space="preserve">vná pyrotechnika kategórie 2, </w:t>
      </w:r>
      <w:r w:rsidR="00A6322E" w:rsidRPr="00490420">
        <w:rPr>
          <w:rFonts w:ascii="Times New Roman" w:eastAsia="Times New Roman" w:hAnsi="Times New Roman"/>
          <w:sz w:val="24"/>
          <w:szCs w:val="24"/>
          <w:lang w:eastAsia="cs-CZ"/>
        </w:rPr>
        <w:t>zába</w:t>
      </w:r>
      <w:r w:rsidR="00A6322E">
        <w:rPr>
          <w:rFonts w:ascii="Times New Roman" w:eastAsia="Times New Roman" w:hAnsi="Times New Roman"/>
          <w:sz w:val="24"/>
          <w:szCs w:val="24"/>
          <w:lang w:eastAsia="cs-CZ"/>
        </w:rPr>
        <w:t>vná pyrotechnika kateg</w:t>
      </w:r>
      <w:r w:rsidR="00F07CED">
        <w:rPr>
          <w:rFonts w:ascii="Times New Roman" w:eastAsia="Times New Roman" w:hAnsi="Times New Roman"/>
          <w:sz w:val="24"/>
          <w:szCs w:val="24"/>
          <w:lang w:eastAsia="cs-CZ"/>
        </w:rPr>
        <w:t>órie 3 a</w:t>
      </w:r>
      <w:r w:rsidR="00A6322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322E" w:rsidRPr="00490420">
        <w:rPr>
          <w:rFonts w:ascii="Times New Roman" w:eastAsia="Times New Roman" w:hAnsi="Times New Roman"/>
          <w:sz w:val="24"/>
          <w:szCs w:val="24"/>
          <w:lang w:eastAsia="cs-CZ"/>
        </w:rPr>
        <w:t>zába</w:t>
      </w:r>
      <w:r w:rsidR="00A6322E">
        <w:rPr>
          <w:rFonts w:ascii="Times New Roman" w:eastAsia="Times New Roman" w:hAnsi="Times New Roman"/>
          <w:sz w:val="24"/>
          <w:szCs w:val="24"/>
          <w:lang w:eastAsia="cs-CZ"/>
        </w:rPr>
        <w:t xml:space="preserve">vná pyrotechnika kategórie </w:t>
      </w: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>4“ vo všetkých tvaroch, rozumie sa tým „zábavná pyrotechnika kategórie F1</w:t>
      </w:r>
      <w:r w:rsidR="00A6322E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A6322E" w:rsidRPr="00490420">
        <w:rPr>
          <w:rFonts w:ascii="Times New Roman" w:eastAsia="Times New Roman" w:hAnsi="Times New Roman"/>
          <w:sz w:val="24"/>
          <w:szCs w:val="24"/>
          <w:lang w:eastAsia="cs-CZ"/>
        </w:rPr>
        <w:t>zába</w:t>
      </w:r>
      <w:r w:rsidR="00A6322E">
        <w:rPr>
          <w:rFonts w:ascii="Times New Roman" w:eastAsia="Times New Roman" w:hAnsi="Times New Roman"/>
          <w:sz w:val="24"/>
          <w:szCs w:val="24"/>
          <w:lang w:eastAsia="cs-CZ"/>
        </w:rPr>
        <w:t xml:space="preserve">vná pyrotechnika kategórie F2, </w:t>
      </w:r>
      <w:r w:rsidR="00A6322E" w:rsidRPr="00490420">
        <w:rPr>
          <w:rFonts w:ascii="Times New Roman" w:eastAsia="Times New Roman" w:hAnsi="Times New Roman"/>
          <w:sz w:val="24"/>
          <w:szCs w:val="24"/>
          <w:lang w:eastAsia="cs-CZ"/>
        </w:rPr>
        <w:t>zába</w:t>
      </w:r>
      <w:r w:rsidR="00A6322E">
        <w:rPr>
          <w:rFonts w:ascii="Times New Roman" w:eastAsia="Times New Roman" w:hAnsi="Times New Roman"/>
          <w:sz w:val="24"/>
          <w:szCs w:val="24"/>
          <w:lang w:eastAsia="cs-CZ"/>
        </w:rPr>
        <w:t>vná</w:t>
      </w:r>
      <w:r w:rsidR="00F07CED">
        <w:rPr>
          <w:rFonts w:ascii="Times New Roman" w:eastAsia="Times New Roman" w:hAnsi="Times New Roman"/>
          <w:sz w:val="24"/>
          <w:szCs w:val="24"/>
          <w:lang w:eastAsia="cs-CZ"/>
        </w:rPr>
        <w:t xml:space="preserve"> pyrotechnika kategórie F3 a </w:t>
      </w:r>
      <w:bookmarkStart w:id="1" w:name="_GoBack"/>
      <w:bookmarkEnd w:id="1"/>
      <w:r w:rsidR="00A6322E" w:rsidRPr="00490420">
        <w:rPr>
          <w:rFonts w:ascii="Times New Roman" w:eastAsia="Times New Roman" w:hAnsi="Times New Roman"/>
          <w:sz w:val="24"/>
          <w:szCs w:val="24"/>
          <w:lang w:eastAsia="cs-CZ"/>
        </w:rPr>
        <w:t>zába</w:t>
      </w:r>
      <w:r w:rsidR="00A6322E">
        <w:rPr>
          <w:rFonts w:ascii="Times New Roman" w:eastAsia="Times New Roman" w:hAnsi="Times New Roman"/>
          <w:sz w:val="24"/>
          <w:szCs w:val="24"/>
          <w:lang w:eastAsia="cs-CZ"/>
        </w:rPr>
        <w:t>vná pyrotechnika kategórie F4</w:t>
      </w:r>
      <w:r w:rsidRPr="00490420">
        <w:rPr>
          <w:rFonts w:ascii="Times New Roman" w:eastAsia="Times New Roman" w:hAnsi="Times New Roman"/>
          <w:sz w:val="24"/>
          <w:szCs w:val="24"/>
          <w:lang w:eastAsia="cs-CZ"/>
        </w:rPr>
        <w:t>“ v príslušnom tvare.“</w:t>
      </w:r>
      <w:r w:rsidR="00A6322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E0668B" w:rsidRDefault="00E0668B" w:rsidP="00A15F71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5F71" w:rsidRPr="003639FE" w:rsidRDefault="00A15F71" w:rsidP="00A15F71">
      <w:pPr>
        <w:suppressAutoHyphens w:val="0"/>
        <w:autoSpaceDN/>
        <w:spacing w:before="120" w:after="120" w:line="240" w:lineRule="auto"/>
        <w:ind w:left="53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5F71" w:rsidRPr="003639FE" w:rsidRDefault="00A15F71" w:rsidP="00A15F71">
      <w:pPr>
        <w:tabs>
          <w:tab w:val="left" w:pos="0"/>
          <w:tab w:val="left" w:pos="720"/>
          <w:tab w:val="left" w:pos="993"/>
        </w:tabs>
        <w:autoSpaceDN/>
        <w:spacing w:after="120" w:line="240" w:lineRule="auto"/>
        <w:jc w:val="center"/>
        <w:textAlignment w:val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  <w:r w:rsidRPr="003639FE">
        <w:rPr>
          <w:rFonts w:ascii="Times New Roman" w:eastAsia="Times New Roman" w:hAnsi="Times New Roman" w:cs="Arial"/>
          <w:b/>
          <w:sz w:val="24"/>
          <w:szCs w:val="24"/>
          <w:lang w:eastAsia="cs-CZ"/>
        </w:rPr>
        <w:t>Čl. II</w:t>
      </w:r>
    </w:p>
    <w:p w:rsidR="00A15F71" w:rsidRPr="003639FE" w:rsidRDefault="00A15F71" w:rsidP="00A15F71">
      <w:pPr>
        <w:tabs>
          <w:tab w:val="left" w:pos="0"/>
          <w:tab w:val="left" w:pos="720"/>
          <w:tab w:val="left" w:pos="993"/>
        </w:tabs>
        <w:autoSpaceDN/>
        <w:spacing w:after="120" w:line="240" w:lineRule="auto"/>
        <w:ind w:left="180"/>
        <w:jc w:val="center"/>
        <w:textAlignment w:val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</w:p>
    <w:p w:rsidR="00EB4BA8" w:rsidRPr="00170DFC" w:rsidRDefault="00A15F71" w:rsidP="00A15F71">
      <w:pPr>
        <w:suppressAutoHyphens w:val="0"/>
        <w:autoSpaceDN/>
        <w:spacing w:after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639FE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Zákon č. 455/1991 Zb. o živnostenskom podnikaní (živnostenský zákon) v znení zákona č.  zákona č. 231/1992 Zb., </w:t>
      </w:r>
      <w:r w:rsidR="00E0668B" w:rsidRPr="003639FE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600/1992 Zb., </w:t>
      </w:r>
      <w:r w:rsidRPr="003639FE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zákona č. 132/1994 Z. z., zákona č. 200/1995 Z. z., </w:t>
      </w:r>
      <w:r w:rsidR="00E0668B" w:rsidRPr="003639FE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zákona č. 216/1995 Z. z., </w:t>
      </w:r>
      <w:r w:rsidRPr="003639FE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zákona č. 233/1995 Z. z., zákona č. 123/1996 Z. z., </w:t>
      </w:r>
      <w:r w:rsidR="00170DFC" w:rsidRPr="003639FE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zákona č. 164/1996 Z. z., </w:t>
      </w:r>
      <w:r w:rsidRPr="003639FE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zákona č. 222/1996 Z. z., zákona č. 289/1996 Z. z., zákona č. 290/1996 Z. z., zákona č. 288/1997 Z. z., zákona č. 379/1997 Z. z., </w:t>
      </w:r>
      <w:r w:rsidR="00170DFC" w:rsidRPr="003639FE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zákona č. 70/1998 Z. z., </w:t>
      </w:r>
      <w:r w:rsidRPr="003639FE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zákona č. 76/1998 Z. z., </w:t>
      </w:r>
      <w:r w:rsidR="00170DFC" w:rsidRPr="003639FE">
        <w:rPr>
          <w:rFonts w:ascii="Times New Roman" w:eastAsia="Times New Roman" w:hAnsi="Times New Roman" w:cs="Arial"/>
          <w:sz w:val="24"/>
          <w:szCs w:val="24"/>
          <w:lang w:eastAsia="cs-CZ"/>
        </w:rPr>
        <w:t>zákona č. 126/1998 Z. z., zákona č. 129/1998 Z. z.,</w:t>
      </w:r>
      <w:r w:rsidR="00170DFC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 </w:t>
      </w:r>
      <w:r w:rsidRPr="003639FE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zákona </w:t>
      </w:r>
      <w:r w:rsidR="00170DFC">
        <w:rPr>
          <w:rFonts w:ascii="Times New Roman" w:eastAsia="Times New Roman" w:hAnsi="Times New Roman" w:cs="Arial"/>
          <w:sz w:val="24"/>
          <w:szCs w:val="24"/>
          <w:lang w:eastAsia="cs-CZ"/>
        </w:rPr>
        <w:t>č. 140/1998 Z. z., zákona č. 143</w:t>
      </w:r>
      <w:r w:rsidRPr="003639FE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/1998 Z. z., </w:t>
      </w:r>
      <w:r w:rsidR="00170DFC">
        <w:rPr>
          <w:rFonts w:ascii="Times New Roman" w:eastAsia="Times New Roman" w:hAnsi="Times New Roman" w:cs="Arial"/>
          <w:sz w:val="24"/>
          <w:szCs w:val="24"/>
          <w:lang w:eastAsia="cs-CZ"/>
        </w:rPr>
        <w:t>zákona č. 144</w:t>
      </w:r>
      <w:r w:rsidRPr="003639FE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/1998 Z. z., zákona č. 161/1998 Z. z., zákona č. 178/1998 Z. z., zákona č. 179/1998 Z. z., zákona č. 194/1998 Z. z., zákona č. 263/1999 Z. z., zákona č. 264/1999 Z. z., zákona č. 119/2000 Z. z., zákona č. 142/2000 Z. z., zákona č. 236/2000 Z. z., zákona č. 238/2000 Z. z., zákona č. 268/2000 Z. z., zákona č. 338/2000 Z. z., zákona č. 223/2001 Z. z., zákona č. 279/2001 Z. z., zákona č. 488/2001 Z. z., zákona č. 554/2001 Z. z., zákona č. 261/2002 Z. z., zákona č. 284/2002 Z. z., zákona č. 506/2002 Z. z., </w:t>
      </w:r>
      <w:r w:rsidR="00170DFC" w:rsidRPr="003639FE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zákona č. 190/2003 Z. z., zákona č. 219/2003 Z. z., </w:t>
      </w:r>
      <w:r w:rsidRPr="003639FE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zákona č. 245/2003 Z. z., zákona č. 423/2003 Z. z., zákona č. 515/2003 Z. z., zákona č. 586/2003 Z. z., zákona č. 602/2003 Z. z., zákona č. 347/2004 Z. z., zákona č. 350/2004 Z. z., zákona č. 365/2004 Z. z., zákona č. 420/2004 Z. z., zákona č. 533/2004 Z. z., zákona č. 544/2004 Z. z., zákona č. 578/2004 Z. z., zákona č. 624/2004 Z. z., zákona č. 650/2004 Z. z., zákona č. 656/2004 Z. z., zákona č. 725/2004 Z. z., zákona č. 8/2005 Z. z., zákona č. 93/2005 Z. z., zákona č. 331/2005 Z. z., zákona č. 340/2005 Z. z., zákona č. 351/2005 Z. z., zákona č. 470/2005 Z. z., zákona č. 473/2005 Z. z., zákona č. 491/2005 Z. z., zákona č. 555/2005 Z. z., zákona </w:t>
      </w:r>
      <w:r w:rsidR="00170DFC">
        <w:rPr>
          <w:rFonts w:ascii="Times New Roman" w:eastAsia="Times New Roman" w:hAnsi="Times New Roman" w:cs="Arial"/>
          <w:sz w:val="24"/>
          <w:szCs w:val="24"/>
          <w:lang w:eastAsia="cs-CZ"/>
        </w:rPr>
        <w:t>č. 567/2005 Z. z., zákona č. 124/2006 Z. z., zákona č. 126</w:t>
      </w:r>
      <w:r w:rsidRPr="003639FE">
        <w:rPr>
          <w:rFonts w:ascii="Times New Roman" w:eastAsia="Times New Roman" w:hAnsi="Times New Roman" w:cs="Arial"/>
          <w:sz w:val="24"/>
          <w:szCs w:val="24"/>
          <w:lang w:eastAsia="cs-CZ"/>
        </w:rPr>
        <w:t xml:space="preserve">/2006 Z. z., zákona č. 17/2007 Z. z., zákona č. 99/2007 Z. z., zákona č. 193/2007 Z. z., zákona č. 218/2007 Z. z., zákona č. 358/2007 Z. z., </w:t>
      </w:r>
      <w:r w:rsidRPr="003639FE">
        <w:rPr>
          <w:rFonts w:ascii="Times New Roman" w:eastAsia="Times New Roman" w:hAnsi="Times New Roman" w:cs="Arial"/>
          <w:sz w:val="24"/>
          <w:szCs w:val="24"/>
          <w:lang w:eastAsia="cs-CZ"/>
        </w:rPr>
        <w:lastRenderedPageBreak/>
        <w:t xml:space="preserve">zákona č. 577/2007 Z. z., zákona č. 112/2008 Z. z., zákona č. 445/2008, zákona č. 448/2008 Z. z., zákona č. 186/2009 Z. z., zákona č. 492/2009 Z. z., zákona č. 568/2009 Z. z., zákona č. 129/2010 Z. z., zákona č. 136/2010 Z. z., zákona č. 556/2010 Z. z., zákona č. 249/2011 Z. z., </w:t>
      </w:r>
      <w:r w:rsidRPr="003639FE">
        <w:rPr>
          <w:rFonts w:ascii="Times New Roman" w:eastAsia="Times New Roman" w:hAnsi="Times New Roman"/>
          <w:sz w:val="24"/>
          <w:szCs w:val="24"/>
          <w:lang w:eastAsia="cs-CZ"/>
        </w:rPr>
        <w:t>zákona č.</w:t>
      </w:r>
      <w:hyperlink r:id="rId11" w:history="1">
        <w:r w:rsidRPr="003639FE">
          <w:rPr>
            <w:rFonts w:ascii="Times New Roman" w:eastAsia="Times New Roman" w:hAnsi="Times New Roman"/>
            <w:sz w:val="24"/>
            <w:szCs w:val="24"/>
            <w:lang w:eastAsia="cs-CZ"/>
          </w:rPr>
          <w:t>324/2011 Z. z.</w:t>
        </w:r>
      </w:hyperlink>
      <w:r w:rsidRPr="003639FE">
        <w:rPr>
          <w:rFonts w:ascii="Times New Roman" w:eastAsia="Times New Roman" w:hAnsi="Times New Roman"/>
          <w:sz w:val="24"/>
          <w:szCs w:val="24"/>
          <w:lang w:eastAsia="cs-CZ"/>
        </w:rPr>
        <w:t>, zákona č.</w:t>
      </w:r>
      <w:hyperlink r:id="rId12" w:history="1">
        <w:r w:rsidRPr="003639FE">
          <w:rPr>
            <w:rFonts w:ascii="Times New Roman" w:eastAsia="Times New Roman" w:hAnsi="Times New Roman"/>
            <w:sz w:val="24"/>
            <w:szCs w:val="24"/>
            <w:lang w:eastAsia="cs-CZ"/>
          </w:rPr>
          <w:t>362/2011 Z. z.</w:t>
        </w:r>
      </w:hyperlink>
      <w:r w:rsidRPr="003639FE">
        <w:rPr>
          <w:rFonts w:ascii="Times New Roman" w:eastAsia="Times New Roman" w:hAnsi="Times New Roman"/>
          <w:sz w:val="24"/>
          <w:szCs w:val="24"/>
          <w:lang w:eastAsia="cs-CZ"/>
        </w:rPr>
        <w:t>, zákona č.</w:t>
      </w:r>
      <w:hyperlink r:id="rId13" w:history="1">
        <w:r w:rsidRPr="003639FE">
          <w:rPr>
            <w:rFonts w:ascii="Times New Roman" w:eastAsia="Times New Roman" w:hAnsi="Times New Roman"/>
            <w:sz w:val="24"/>
            <w:szCs w:val="24"/>
            <w:lang w:eastAsia="cs-CZ"/>
          </w:rPr>
          <w:t>392/2011 Z. z.,</w:t>
        </w:r>
      </w:hyperlink>
      <w:r w:rsidRPr="003639FE">
        <w:rPr>
          <w:rFonts w:ascii="Times New Roman" w:eastAsia="Times New Roman" w:hAnsi="Times New Roman"/>
          <w:sz w:val="24"/>
          <w:szCs w:val="24"/>
          <w:lang w:eastAsia="cs-CZ"/>
        </w:rPr>
        <w:t xml:space="preserve"> zákona č. </w:t>
      </w:r>
      <w:hyperlink r:id="rId14" w:history="1">
        <w:r w:rsidRPr="003639FE">
          <w:rPr>
            <w:rFonts w:ascii="Times New Roman" w:eastAsia="Times New Roman" w:hAnsi="Times New Roman"/>
            <w:sz w:val="24"/>
            <w:szCs w:val="24"/>
            <w:lang w:eastAsia="cs-CZ"/>
          </w:rPr>
          <w:t>395/2011  Z. z.</w:t>
        </w:r>
      </w:hyperlink>
      <w:r w:rsidRPr="003639FE">
        <w:rPr>
          <w:rFonts w:ascii="Times New Roman" w:eastAsia="Times New Roman" w:hAnsi="Times New Roman"/>
          <w:sz w:val="24"/>
          <w:szCs w:val="24"/>
          <w:lang w:eastAsia="cs-CZ"/>
        </w:rPr>
        <w:t>, zákona č.</w:t>
      </w:r>
      <w:hyperlink r:id="rId15" w:history="1">
        <w:r w:rsidRPr="003639FE">
          <w:rPr>
            <w:rFonts w:ascii="Times New Roman" w:eastAsia="Times New Roman" w:hAnsi="Times New Roman"/>
            <w:sz w:val="24"/>
            <w:szCs w:val="24"/>
            <w:lang w:eastAsia="cs-CZ"/>
          </w:rPr>
          <w:t>251/2012 Z. z.</w:t>
        </w:r>
      </w:hyperlink>
      <w:r w:rsidRPr="003639FE">
        <w:rPr>
          <w:rFonts w:ascii="Times New Roman" w:eastAsia="Times New Roman" w:hAnsi="Times New Roman"/>
          <w:sz w:val="24"/>
          <w:szCs w:val="24"/>
          <w:lang w:eastAsia="cs-CZ"/>
        </w:rPr>
        <w:t>, zákona č.</w:t>
      </w:r>
      <w:hyperlink r:id="rId16" w:history="1">
        <w:r w:rsidRPr="003639FE">
          <w:rPr>
            <w:rFonts w:ascii="Times New Roman" w:eastAsia="Times New Roman" w:hAnsi="Times New Roman"/>
            <w:sz w:val="24"/>
            <w:szCs w:val="24"/>
            <w:lang w:eastAsia="cs-CZ"/>
          </w:rPr>
          <w:t>314/2012 Z. z.</w:t>
        </w:r>
      </w:hyperlink>
      <w:r w:rsidRPr="003639FE">
        <w:rPr>
          <w:rFonts w:ascii="Times New Roman" w:eastAsia="Times New Roman" w:hAnsi="Times New Roman"/>
          <w:sz w:val="24"/>
          <w:szCs w:val="24"/>
          <w:lang w:eastAsia="cs-CZ"/>
        </w:rPr>
        <w:t xml:space="preserve">, zákona č. </w:t>
      </w:r>
      <w:hyperlink r:id="rId17" w:history="1">
        <w:r w:rsidRPr="003639FE">
          <w:rPr>
            <w:rFonts w:ascii="Times New Roman" w:eastAsia="Times New Roman" w:hAnsi="Times New Roman"/>
            <w:sz w:val="24"/>
            <w:szCs w:val="24"/>
            <w:lang w:eastAsia="cs-CZ"/>
          </w:rPr>
          <w:t>321/2012 Z. z.</w:t>
        </w:r>
      </w:hyperlink>
      <w:r w:rsidRPr="003639FE">
        <w:rPr>
          <w:rFonts w:ascii="Times New Roman" w:eastAsia="Times New Roman" w:hAnsi="Times New Roman"/>
          <w:sz w:val="24"/>
          <w:szCs w:val="24"/>
          <w:lang w:eastAsia="cs-CZ"/>
        </w:rPr>
        <w:t xml:space="preserve">, zákona č. 351/2012 Z. z., zákona č. 447/2012 Z. z.,  zákona č. 39/2013 Z. z., zákona č. 94/2013 Z. z., zákona č. 95/2013 Z. z., </w:t>
      </w:r>
      <w:r w:rsidR="00170DFC" w:rsidRPr="003639FE">
        <w:rPr>
          <w:rFonts w:ascii="Times New Roman" w:eastAsia="Times New Roman" w:hAnsi="Times New Roman"/>
          <w:sz w:val="24"/>
          <w:szCs w:val="24"/>
          <w:lang w:eastAsia="cs-CZ"/>
        </w:rPr>
        <w:t xml:space="preserve">zákona č. 180/2013 Z. z., </w:t>
      </w:r>
      <w:r w:rsidRPr="003639FE">
        <w:rPr>
          <w:rFonts w:ascii="Times New Roman" w:eastAsia="Times New Roman" w:hAnsi="Times New Roman"/>
          <w:sz w:val="24"/>
          <w:szCs w:val="24"/>
          <w:lang w:eastAsia="cs-CZ"/>
        </w:rPr>
        <w:t xml:space="preserve">zákona č. 218/2013  Z. z., zákona č. 1/2014 Z. z., zákona č. 35/2014 Z. z., zákona č. 58/2014 Z. z., zákona č. 182/2014 Z. z., zákona č. 204/2014 Z. z., </w:t>
      </w:r>
      <w:r w:rsidR="00170DFC" w:rsidRPr="003639FE">
        <w:rPr>
          <w:rFonts w:ascii="Times New Roman" w:eastAsia="Times New Roman" w:hAnsi="Times New Roman"/>
          <w:sz w:val="24"/>
          <w:szCs w:val="24"/>
          <w:lang w:eastAsia="cs-CZ"/>
        </w:rPr>
        <w:t>zákona č. 219/2014 Z</w:t>
      </w:r>
      <w:r w:rsidR="00170DFC">
        <w:rPr>
          <w:rFonts w:ascii="Times New Roman" w:eastAsia="Times New Roman" w:hAnsi="Times New Roman"/>
          <w:sz w:val="24"/>
          <w:szCs w:val="24"/>
          <w:lang w:eastAsia="cs-CZ"/>
        </w:rPr>
        <w:t xml:space="preserve">. z., </w:t>
      </w:r>
      <w:r w:rsidRPr="003639FE">
        <w:rPr>
          <w:rFonts w:ascii="Times New Roman" w:eastAsia="Times New Roman" w:hAnsi="Times New Roman"/>
          <w:sz w:val="24"/>
          <w:szCs w:val="24"/>
          <w:lang w:eastAsia="cs-CZ"/>
        </w:rPr>
        <w:t xml:space="preserve">zákona č. 321/2014 Z. z., zákona č. 333/2014 Z. z., zákona č. 399/2014 Z. z., </w:t>
      </w:r>
      <w:r w:rsidR="00E0668B">
        <w:rPr>
          <w:rFonts w:ascii="Times New Roman" w:eastAsia="Times New Roman" w:hAnsi="Times New Roman"/>
          <w:sz w:val="24"/>
          <w:szCs w:val="24"/>
          <w:lang w:eastAsia="cs-CZ"/>
        </w:rPr>
        <w:t xml:space="preserve">zákona č. 77/2015 Z. z., </w:t>
      </w:r>
      <w:r w:rsidRPr="003639FE">
        <w:rPr>
          <w:rFonts w:ascii="Times New Roman" w:eastAsia="Times New Roman" w:hAnsi="Times New Roman"/>
          <w:sz w:val="24"/>
          <w:szCs w:val="24"/>
          <w:lang w:eastAsia="cs-CZ"/>
        </w:rPr>
        <w:t xml:space="preserve">zákona č. 79/2015 Z. z. </w:t>
      </w:r>
      <w:r w:rsidR="00E0668B">
        <w:rPr>
          <w:rFonts w:ascii="Times New Roman" w:eastAsia="Times New Roman" w:hAnsi="Times New Roman"/>
          <w:sz w:val="24"/>
          <w:szCs w:val="24"/>
          <w:lang w:eastAsia="cs-CZ"/>
        </w:rPr>
        <w:t xml:space="preserve">a zákona č. 128/2015 Z. z. </w:t>
      </w:r>
      <w:r w:rsidRPr="003639FE">
        <w:rPr>
          <w:rFonts w:ascii="Times New Roman" w:eastAsia="Times New Roman" w:hAnsi="Times New Roman"/>
          <w:sz w:val="24"/>
          <w:szCs w:val="24"/>
          <w:lang w:eastAsia="cs-CZ"/>
        </w:rPr>
        <w:t>sa dopĺňa takto:</w:t>
      </w:r>
    </w:p>
    <w:p w:rsidR="00A15F71" w:rsidRPr="003639FE" w:rsidRDefault="00A15F71" w:rsidP="00A15F71">
      <w:pPr>
        <w:tabs>
          <w:tab w:val="left" w:pos="0"/>
          <w:tab w:val="left" w:pos="720"/>
          <w:tab w:val="left" w:pos="993"/>
        </w:tabs>
        <w:autoSpaceDN/>
        <w:spacing w:after="120" w:line="240" w:lineRule="auto"/>
        <w:ind w:left="180"/>
        <w:jc w:val="both"/>
        <w:textAlignment w:val="auto"/>
        <w:rPr>
          <w:rFonts w:ascii="Times New Roman" w:eastAsia="Times New Roman" w:hAnsi="Times New Roman" w:cs="Arial"/>
          <w:b/>
          <w:sz w:val="24"/>
          <w:szCs w:val="24"/>
          <w:lang w:eastAsia="cs-CZ"/>
        </w:rPr>
      </w:pPr>
    </w:p>
    <w:p w:rsidR="009B26D7" w:rsidRPr="009B26D7" w:rsidRDefault="009B26D7" w:rsidP="009B26D7">
      <w:pPr>
        <w:suppressAutoHyphens w:val="0"/>
        <w:spacing w:after="120" w:line="240" w:lineRule="auto"/>
        <w:jc w:val="both"/>
        <w:rPr>
          <w:rFonts w:ascii="Times New Roman" w:hAnsi="Times New Roman" w:cs="Arial"/>
          <w:sz w:val="24"/>
          <w:szCs w:val="24"/>
          <w:lang w:eastAsia="cs-CZ"/>
        </w:rPr>
      </w:pPr>
      <w:r w:rsidRPr="009B26D7">
        <w:rPr>
          <w:rFonts w:ascii="Times New Roman" w:hAnsi="Times New Roman" w:cs="Arial"/>
          <w:sz w:val="24"/>
          <w:szCs w:val="24"/>
          <w:lang w:eastAsia="cs-CZ"/>
        </w:rPr>
        <w:t>V prílohe č. 2 Viazané živnosti v skupine 214 – Ostatné sa za poradové číslo  47 vkladajú porad</w:t>
      </w:r>
      <w:r w:rsidRPr="009B26D7">
        <w:rPr>
          <w:rFonts w:ascii="Times New Roman" w:hAnsi="Times New Roman" w:cs="Arial"/>
          <w:sz w:val="24"/>
          <w:szCs w:val="24"/>
          <w:lang w:eastAsia="cs-CZ"/>
        </w:rPr>
        <w:t>o</w:t>
      </w:r>
      <w:r>
        <w:rPr>
          <w:rFonts w:ascii="Times New Roman" w:hAnsi="Times New Roman" w:cs="Arial"/>
          <w:sz w:val="24"/>
          <w:szCs w:val="24"/>
          <w:lang w:eastAsia="cs-CZ"/>
        </w:rPr>
        <w:t xml:space="preserve">vé čísla 47a </w:t>
      </w:r>
      <w:r w:rsidRPr="009B26D7">
        <w:rPr>
          <w:rFonts w:ascii="Times New Roman" w:hAnsi="Times New Roman" w:cs="Arial"/>
          <w:sz w:val="24"/>
          <w:szCs w:val="24"/>
          <w:lang w:eastAsia="cs-CZ"/>
        </w:rPr>
        <w:t>a</w:t>
      </w:r>
      <w:r>
        <w:rPr>
          <w:rFonts w:ascii="Times New Roman" w:hAnsi="Times New Roman" w:cs="Arial"/>
          <w:sz w:val="24"/>
          <w:szCs w:val="24"/>
          <w:lang w:eastAsia="cs-CZ"/>
        </w:rPr>
        <w:t>ž</w:t>
      </w:r>
      <w:r w:rsidRPr="009B26D7">
        <w:rPr>
          <w:rFonts w:ascii="Times New Roman" w:hAnsi="Times New Roman" w:cs="Arial"/>
          <w:sz w:val="24"/>
          <w:szCs w:val="24"/>
          <w:lang w:eastAsia="cs-CZ"/>
        </w:rPr>
        <w:t xml:space="preserve"> 47d, ktoré znejú: </w:t>
      </w:r>
    </w:p>
    <w:p w:rsidR="009B26D7" w:rsidRPr="009B26D7" w:rsidRDefault="009B26D7" w:rsidP="009B26D7">
      <w:pPr>
        <w:suppressAutoHyphens w:val="0"/>
        <w:spacing w:after="120" w:line="240" w:lineRule="auto"/>
        <w:ind w:left="360" w:hanging="360"/>
        <w:jc w:val="both"/>
        <w:rPr>
          <w:rFonts w:ascii="Times New Roman" w:hAnsi="Times New Roman" w:cs="Arial"/>
          <w:sz w:val="24"/>
          <w:szCs w:val="24"/>
          <w:lang w:eastAsia="cs-CZ"/>
        </w:rPr>
      </w:pPr>
    </w:p>
    <w:tbl>
      <w:tblPr>
        <w:tblW w:w="9348" w:type="dxa"/>
        <w:tblLayout w:type="fixed"/>
        <w:tblLook w:val="00A0" w:firstRow="1" w:lastRow="0" w:firstColumn="1" w:lastColumn="0" w:noHBand="0" w:noVBand="0"/>
      </w:tblPr>
      <w:tblGrid>
        <w:gridCol w:w="708"/>
        <w:gridCol w:w="2400"/>
        <w:gridCol w:w="2718"/>
        <w:gridCol w:w="2544"/>
        <w:gridCol w:w="978"/>
      </w:tblGrid>
      <w:tr w:rsidR="009B26D7" w:rsidRPr="009B26D7" w:rsidTr="002F3A1F">
        <w:trPr>
          <w:trHeight w:val="16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6D7" w:rsidRPr="009B26D7" w:rsidRDefault="009B26D7" w:rsidP="002F3A1F">
            <w:pPr>
              <w:suppressAutoHyphens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t>47a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6D7" w:rsidRPr="009B26D7" w:rsidRDefault="009B26D7" w:rsidP="002F3A1F">
            <w:pPr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/>
                <w:sz w:val="24"/>
                <w:szCs w:val="24"/>
              </w:rPr>
              <w:t>Skúšanie a likvidácia výbušnín a výbušných predmetov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6D7" w:rsidRPr="009B26D7" w:rsidRDefault="009B26D7" w:rsidP="002F3A1F">
            <w:pPr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t xml:space="preserve">Osvedčenie na priame organizovanie a riadenie prác s výbušninami a výbušnými predmetmi  </w:t>
            </w:r>
            <w:r w:rsidRPr="009B26D7">
              <w:rPr>
                <w:rFonts w:ascii="Times New Roman" w:hAnsi="Times New Roman"/>
                <w:sz w:val="24"/>
                <w:szCs w:val="24"/>
                <w:lang w:eastAsia="cs-CZ"/>
              </w:rPr>
              <w:t>alebo pyrotechnické oprávnenie skupiny C, D alebo 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6D7" w:rsidRPr="009B26D7" w:rsidRDefault="009B26D7" w:rsidP="002F3A1F">
            <w:pPr>
              <w:suppressAutoHyphens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t xml:space="preserve">§ 31 ods. 3 zákona </w:t>
            </w: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br/>
              <w:t>č. 58/2014 Z. z.</w:t>
            </w:r>
          </w:p>
          <w:p w:rsidR="009B26D7" w:rsidRPr="009B26D7" w:rsidRDefault="009B26D7" w:rsidP="002F3A1F">
            <w:pPr>
              <w:suppressAutoHyphens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  <w:p w:rsidR="009B26D7" w:rsidRPr="009B26D7" w:rsidRDefault="009B26D7" w:rsidP="002F3A1F">
            <w:pPr>
              <w:suppressAutoHyphens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  <w:p w:rsidR="009B26D7" w:rsidRPr="009B26D7" w:rsidRDefault="009B26D7" w:rsidP="002F3A1F">
            <w:pPr>
              <w:suppressAutoHyphens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D7" w:rsidRPr="009B26D7" w:rsidRDefault="009B26D7" w:rsidP="002F3A1F">
            <w:pPr>
              <w:suppressAutoHyphens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</w:tc>
      </w:tr>
      <w:tr w:rsidR="009B26D7" w:rsidRPr="009B26D7" w:rsidTr="002F3A1F">
        <w:trPr>
          <w:trHeight w:val="20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6D7" w:rsidRPr="009B26D7" w:rsidRDefault="009B26D7" w:rsidP="002F3A1F">
            <w:pPr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t>47b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6D7" w:rsidRPr="009B26D7" w:rsidRDefault="009B26D7" w:rsidP="002F3A1F">
            <w:pPr>
              <w:rPr>
                <w:rFonts w:ascii="Times New Roman" w:hAnsi="Times New Roman"/>
                <w:sz w:val="24"/>
                <w:szCs w:val="24"/>
              </w:rPr>
            </w:pPr>
            <w:r w:rsidRPr="009B26D7">
              <w:rPr>
                <w:rFonts w:ascii="Times New Roman" w:hAnsi="Times New Roman"/>
                <w:sz w:val="24"/>
                <w:szCs w:val="24"/>
              </w:rPr>
              <w:t>Skúšanie, revízia, oprava, delaborácia, likvidácia výbušnín, výbušných predmetov a munície,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6D7" w:rsidRPr="009B26D7" w:rsidRDefault="009B26D7" w:rsidP="002F3A1F">
            <w:pPr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t xml:space="preserve">Osvedčenie na priame organizovanie a riadenie prác s výbušninami, výbušnými predmetmi a muníciou  </w:t>
            </w:r>
            <w:r w:rsidRPr="009B26D7">
              <w:rPr>
                <w:rFonts w:ascii="Times New Roman" w:hAnsi="Times New Roman"/>
                <w:sz w:val="24"/>
                <w:szCs w:val="24"/>
                <w:lang w:eastAsia="cs-CZ"/>
              </w:rPr>
              <w:t>alebo pyrotechnické oprávnenie skupiny 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6D7" w:rsidRPr="009B26D7" w:rsidRDefault="009B26D7" w:rsidP="002F3A1F">
            <w:pPr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t xml:space="preserve">§ 31 ods. 5 zákona </w:t>
            </w: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br/>
              <w:t>č. 58/2014 Z. z.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D7" w:rsidRPr="009B26D7" w:rsidRDefault="009B26D7" w:rsidP="002F3A1F">
            <w:pPr>
              <w:suppressAutoHyphens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</w:tc>
      </w:tr>
      <w:tr w:rsidR="009B26D7" w:rsidRPr="009B26D7" w:rsidTr="002F3A1F">
        <w:trPr>
          <w:trHeight w:val="25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6D7" w:rsidRPr="009B26D7" w:rsidRDefault="009B26D7" w:rsidP="002F3A1F">
            <w:pPr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t>47c</w:t>
            </w:r>
          </w:p>
          <w:p w:rsidR="009B26D7" w:rsidRPr="009B26D7" w:rsidRDefault="009B26D7" w:rsidP="002F3A1F">
            <w:pPr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  <w:p w:rsidR="009B26D7" w:rsidRPr="009B26D7" w:rsidRDefault="009B26D7" w:rsidP="002F3A1F">
            <w:pPr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  <w:p w:rsidR="009B26D7" w:rsidRPr="009B26D7" w:rsidRDefault="009B26D7" w:rsidP="002F3A1F">
            <w:pPr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  <w:p w:rsidR="009B26D7" w:rsidRPr="009B26D7" w:rsidRDefault="009B26D7" w:rsidP="002F3A1F">
            <w:pPr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  <w:p w:rsidR="009B26D7" w:rsidRPr="009B26D7" w:rsidRDefault="009B26D7" w:rsidP="002F3A1F">
            <w:pPr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6D7" w:rsidRPr="009B26D7" w:rsidRDefault="009B26D7" w:rsidP="002F3A1F">
            <w:pPr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t>Skladovanie výbušnín a výbušných predmetov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6D7" w:rsidRPr="009B26D7" w:rsidRDefault="009B26D7" w:rsidP="002F3A1F">
            <w:pPr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t xml:space="preserve">Osvedčenie o odbornej spôsobilosti na práce s výbušninami, výbušnými predmetmi a muníciou </w:t>
            </w:r>
            <w:r w:rsidRPr="009B26D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alebo pyrotechnické oprávnenie skupiny C, D alebo E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6D7" w:rsidRPr="009B26D7" w:rsidRDefault="009B26D7" w:rsidP="002F3A1F">
            <w:pPr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t xml:space="preserve">§ 31 ods. 1 zákona </w:t>
            </w: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br/>
              <w:t>č. 58/2014 Z. z.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D7" w:rsidRPr="009B26D7" w:rsidRDefault="009B26D7" w:rsidP="002F3A1F">
            <w:pPr>
              <w:suppressAutoHyphens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</w:tc>
      </w:tr>
      <w:tr w:rsidR="009B26D7" w:rsidRPr="009B26D7" w:rsidTr="002F3A1F">
        <w:trPr>
          <w:trHeight w:val="5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6D7" w:rsidRPr="009B26D7" w:rsidRDefault="009B26D7" w:rsidP="002F3A1F">
            <w:pPr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t>47d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6D7" w:rsidRPr="009B26D7" w:rsidRDefault="009B26D7" w:rsidP="002F3A1F">
            <w:pPr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t>Skladovanie výbušnín, výbušných predmetov a munície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6D7" w:rsidRPr="009B26D7" w:rsidRDefault="009B26D7" w:rsidP="002F3A1F">
            <w:pPr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t xml:space="preserve">Osvedčenie na priame organizovanie a riadenie prác s výbušninami, výbušnými predmetmi a muníciou  </w:t>
            </w:r>
            <w:r w:rsidRPr="009B26D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alebo </w:t>
            </w:r>
            <w:r w:rsidRPr="009B26D7">
              <w:rPr>
                <w:rFonts w:ascii="Times New Roman" w:hAnsi="Times New Roman"/>
                <w:sz w:val="24"/>
                <w:szCs w:val="24"/>
                <w:lang w:eastAsia="cs-CZ"/>
              </w:rPr>
              <w:lastRenderedPageBreak/>
              <w:t>pyrotechnické oprávnenie skupiny 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6D7" w:rsidRPr="009B26D7" w:rsidRDefault="009B26D7" w:rsidP="002F3A1F">
            <w:pPr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lastRenderedPageBreak/>
              <w:t xml:space="preserve">§ 31 ods. 5 zákona </w:t>
            </w:r>
            <w:r w:rsidRPr="009B26D7">
              <w:rPr>
                <w:rFonts w:ascii="Times New Roman" w:hAnsi="Times New Roman" w:cs="Arial"/>
                <w:sz w:val="24"/>
                <w:szCs w:val="24"/>
                <w:lang w:eastAsia="cs-CZ"/>
              </w:rPr>
              <w:br/>
              <w:t>č. 58/2014 Z. z.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6D7" w:rsidRPr="009B26D7" w:rsidRDefault="009B26D7" w:rsidP="002F3A1F">
            <w:pPr>
              <w:suppressAutoHyphens w:val="0"/>
              <w:snapToGrid w:val="0"/>
              <w:spacing w:after="120"/>
              <w:rPr>
                <w:rFonts w:ascii="Times New Roman" w:hAnsi="Times New Roman" w:cs="Arial"/>
                <w:sz w:val="24"/>
                <w:szCs w:val="24"/>
                <w:lang w:eastAsia="cs-CZ"/>
              </w:rPr>
            </w:pPr>
          </w:p>
        </w:tc>
      </w:tr>
    </w:tbl>
    <w:p w:rsidR="00A15F71" w:rsidRPr="003639FE" w:rsidRDefault="00A15F71" w:rsidP="00A15F71">
      <w:pPr>
        <w:tabs>
          <w:tab w:val="left" w:pos="0"/>
          <w:tab w:val="left" w:pos="993"/>
          <w:tab w:val="left" w:pos="1276"/>
        </w:tabs>
        <w:autoSpaceDN/>
        <w:spacing w:after="12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15F71" w:rsidRPr="003639FE" w:rsidRDefault="00A15F71" w:rsidP="00A15F71">
      <w:pPr>
        <w:tabs>
          <w:tab w:val="left" w:pos="0"/>
          <w:tab w:val="left" w:pos="993"/>
          <w:tab w:val="left" w:pos="1276"/>
        </w:tabs>
        <w:autoSpaceDN/>
        <w:spacing w:after="12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15F71" w:rsidRPr="003639FE" w:rsidRDefault="00A15F71" w:rsidP="00A15F71">
      <w:pPr>
        <w:suppressAutoHyphens w:val="0"/>
        <w:autoSpaceDN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639FE">
        <w:rPr>
          <w:rFonts w:ascii="Times New Roman" w:eastAsia="Times New Roman" w:hAnsi="Times New Roman"/>
          <w:b/>
          <w:sz w:val="24"/>
          <w:szCs w:val="24"/>
          <w:lang w:eastAsia="cs-CZ"/>
        </w:rPr>
        <w:t>Čl. III</w:t>
      </w:r>
    </w:p>
    <w:p w:rsidR="00A15F71" w:rsidRPr="003639FE" w:rsidRDefault="00A15F71" w:rsidP="00A15F71">
      <w:pPr>
        <w:suppressAutoHyphens w:val="0"/>
        <w:autoSpaceDN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15F71" w:rsidRPr="003639FE" w:rsidRDefault="00A15F71" w:rsidP="00A15F71">
      <w:pPr>
        <w:suppressAutoHyphens w:val="0"/>
        <w:autoSpaceDN/>
        <w:spacing w:after="12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639FE">
        <w:rPr>
          <w:rFonts w:ascii="Times New Roman" w:eastAsia="Times New Roman" w:hAnsi="Times New Roman"/>
          <w:sz w:val="24"/>
          <w:szCs w:val="24"/>
          <w:lang w:eastAsia="cs-CZ"/>
        </w:rPr>
        <w:t>Tento zákon nadobúda účinnosť 1. decembra 2015.</w:t>
      </w:r>
    </w:p>
    <w:p w:rsidR="00A15F71" w:rsidRPr="003639FE" w:rsidRDefault="00A15F71" w:rsidP="00A15F7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5F71" w:rsidRDefault="00A15F71" w:rsidP="00A15F71">
      <w:pPr>
        <w:tabs>
          <w:tab w:val="left" w:pos="0"/>
          <w:tab w:val="left" w:pos="720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A15F71" w:rsidRDefault="00A15F71" w:rsidP="00A15F71">
      <w:pPr>
        <w:tabs>
          <w:tab w:val="left" w:pos="0"/>
          <w:tab w:val="left" w:pos="720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A15F71" w:rsidRDefault="00A15F71" w:rsidP="00A15F71">
      <w:pPr>
        <w:tabs>
          <w:tab w:val="left" w:pos="0"/>
          <w:tab w:val="left" w:pos="720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A15F71" w:rsidRDefault="00A15F71" w:rsidP="00A15F71">
      <w:pPr>
        <w:tabs>
          <w:tab w:val="left" w:pos="0"/>
          <w:tab w:val="left" w:pos="720"/>
          <w:tab w:val="left" w:pos="993"/>
        </w:tabs>
        <w:jc w:val="both"/>
        <w:rPr>
          <w:rFonts w:cs="Arial"/>
          <w:i/>
        </w:rPr>
      </w:pPr>
    </w:p>
    <w:p w:rsidR="00A15F71" w:rsidRDefault="00A15F71" w:rsidP="00A15F71">
      <w:pPr>
        <w:tabs>
          <w:tab w:val="left" w:pos="0"/>
          <w:tab w:val="left" w:pos="720"/>
          <w:tab w:val="left" w:pos="993"/>
        </w:tabs>
        <w:jc w:val="both"/>
        <w:rPr>
          <w:rFonts w:cs="Arial"/>
          <w:i/>
        </w:rPr>
      </w:pPr>
    </w:p>
    <w:p w:rsidR="00A15F71" w:rsidRDefault="00A15F71" w:rsidP="00A15F71">
      <w:pPr>
        <w:tabs>
          <w:tab w:val="left" w:pos="0"/>
          <w:tab w:val="left" w:pos="720"/>
          <w:tab w:val="left" w:pos="993"/>
        </w:tabs>
        <w:jc w:val="both"/>
        <w:rPr>
          <w:rFonts w:cs="Arial"/>
          <w:i/>
        </w:rPr>
      </w:pPr>
    </w:p>
    <w:p w:rsidR="00A15F71" w:rsidRDefault="00A15F71" w:rsidP="00A15F71">
      <w:pPr>
        <w:tabs>
          <w:tab w:val="left" w:pos="0"/>
          <w:tab w:val="left" w:pos="720"/>
          <w:tab w:val="left" w:pos="993"/>
        </w:tabs>
        <w:jc w:val="both"/>
        <w:rPr>
          <w:rFonts w:cs="Arial"/>
          <w:i/>
        </w:rPr>
      </w:pPr>
    </w:p>
    <w:sectPr w:rsidR="00A15F71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B9" w:rsidRDefault="00E01DB9" w:rsidP="00A15F71">
      <w:pPr>
        <w:spacing w:after="0" w:line="240" w:lineRule="auto"/>
      </w:pPr>
      <w:r>
        <w:separator/>
      </w:r>
    </w:p>
  </w:endnote>
  <w:endnote w:type="continuationSeparator" w:id="0">
    <w:p w:rsidR="00E01DB9" w:rsidRDefault="00E01DB9" w:rsidP="00A1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359942879"/>
      <w:docPartObj>
        <w:docPartGallery w:val="Page Numbers (Bottom of Page)"/>
        <w:docPartUnique/>
      </w:docPartObj>
    </w:sdtPr>
    <w:sdtEndPr/>
    <w:sdtContent>
      <w:p w:rsidR="00A15F71" w:rsidRPr="009B26D7" w:rsidRDefault="00A15F71">
        <w:pPr>
          <w:pStyle w:val="Pta"/>
          <w:jc w:val="right"/>
          <w:rPr>
            <w:rFonts w:ascii="Times New Roman" w:hAnsi="Times New Roman"/>
            <w:sz w:val="24"/>
            <w:szCs w:val="24"/>
          </w:rPr>
        </w:pPr>
        <w:r w:rsidRPr="009B26D7">
          <w:rPr>
            <w:rFonts w:ascii="Times New Roman" w:hAnsi="Times New Roman"/>
            <w:sz w:val="24"/>
            <w:szCs w:val="24"/>
          </w:rPr>
          <w:fldChar w:fldCharType="begin"/>
        </w:r>
        <w:r w:rsidRPr="009B26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B26D7">
          <w:rPr>
            <w:rFonts w:ascii="Times New Roman" w:hAnsi="Times New Roman"/>
            <w:sz w:val="24"/>
            <w:szCs w:val="24"/>
          </w:rPr>
          <w:fldChar w:fldCharType="separate"/>
        </w:r>
        <w:r w:rsidR="00F07CED">
          <w:rPr>
            <w:rFonts w:ascii="Times New Roman" w:hAnsi="Times New Roman"/>
            <w:noProof/>
            <w:sz w:val="24"/>
            <w:szCs w:val="24"/>
          </w:rPr>
          <w:t>2</w:t>
        </w:r>
        <w:r w:rsidRPr="009B26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15F71" w:rsidRDefault="00A15F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B9" w:rsidRDefault="00E01DB9" w:rsidP="00A15F71">
      <w:pPr>
        <w:spacing w:after="0" w:line="240" w:lineRule="auto"/>
      </w:pPr>
      <w:r>
        <w:separator/>
      </w:r>
    </w:p>
  </w:footnote>
  <w:footnote w:type="continuationSeparator" w:id="0">
    <w:p w:rsidR="00E01DB9" w:rsidRDefault="00E01DB9" w:rsidP="00A1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61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34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660"/>
        </w:tabs>
        <w:ind w:left="660" w:hanging="3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">
    <w:nsid w:val="25346A99"/>
    <w:multiLevelType w:val="hybridMultilevel"/>
    <w:tmpl w:val="FD4CE168"/>
    <w:lvl w:ilvl="0" w:tplc="D06C51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4F30487C">
      <w:start w:val="1"/>
      <w:numFmt w:val="bullet"/>
      <w:lvlText w:val="-"/>
      <w:lvlJc w:val="left"/>
      <w:pPr>
        <w:tabs>
          <w:tab w:val="num" w:pos="-65"/>
        </w:tabs>
        <w:ind w:left="1364" w:hanging="360"/>
      </w:pPr>
      <w:rPr>
        <w:rFonts w:ascii="Times New Roman" w:hAnsi="Times New Roman" w:cs="Times New Roman" w:hint="default"/>
        <w:b w:val="0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ED45872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b w:val="0"/>
        <w:i w:val="0"/>
      </w:r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71"/>
    <w:rsid w:val="00170DFC"/>
    <w:rsid w:val="002C34F6"/>
    <w:rsid w:val="0049301C"/>
    <w:rsid w:val="006C5D6D"/>
    <w:rsid w:val="008303D5"/>
    <w:rsid w:val="009B01BA"/>
    <w:rsid w:val="009B26D7"/>
    <w:rsid w:val="00A15F71"/>
    <w:rsid w:val="00A5583C"/>
    <w:rsid w:val="00A6322E"/>
    <w:rsid w:val="00B5649E"/>
    <w:rsid w:val="00BF1740"/>
    <w:rsid w:val="00D22CEC"/>
    <w:rsid w:val="00E01DB9"/>
    <w:rsid w:val="00E0668B"/>
    <w:rsid w:val="00EB4BA8"/>
    <w:rsid w:val="00F0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15F7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5F71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A1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5F7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1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5F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15F7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5F71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A1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5F7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1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5F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javascript:new_http_browser_jscript('?MOD=html&amp;FIR=demo&amp;JEL=n&amp;AGE=zak&amp;TNU=n&amp;IDC=392%2F2011%20Z.z.')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javascript:new_http_browser_jscript('?MOD=html&amp;FIR=demo&amp;JEL=n&amp;AGE=zak&amp;TNU=n&amp;IDC=362%2F2011%20Z.z.')" TargetMode="External"/><Relationship Id="rId17" Type="http://schemas.openxmlformats.org/officeDocument/2006/relationships/hyperlink" Target="javascript:new_http_browser_jscript('?MOD=html&amp;FIR=demo&amp;JEL=n&amp;AGE=zak&amp;TNU=n&amp;IDC=321%2F2012%20Z.z.'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javascript:new_http_browser_jscript('?MOD=html&amp;FIR=demo&amp;JEL=n&amp;AGE=zak&amp;TNU=n&amp;IDC=314%2F2012%20Z.z.'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javascript:new_http_browser_jscript('?MOD=html&amp;FIR=demo&amp;JEL=n&amp;AGE=zak&amp;TNU=n&amp;IDC=324%2F2011%20Z.z.')" TargetMode="External"/><Relationship Id="rId5" Type="http://schemas.openxmlformats.org/officeDocument/2006/relationships/styles" Target="styles.xml"/><Relationship Id="rId15" Type="http://schemas.openxmlformats.org/officeDocument/2006/relationships/hyperlink" Target="javascript:new_http_browser_jscript('?MOD=html&amp;FIR=demo&amp;JEL=n&amp;AGE=zak&amp;TNU=n&amp;IDC=251%2F2012%20Z.z.')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javascript:new_http_browser_jscript('?MOD=html&amp;FIR=demo&amp;JEL=n&amp;AGE=zak&amp;TNU=n&amp;IDC=395%2F2011%20Z.z.'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04147-F8C6-462D-80A7-90994B4BE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5081B6-38A3-4930-B0DA-D214106AA2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A6796F-52C3-4C5E-B2F5-BD79E8C0B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Borovska Michala</cp:lastModifiedBy>
  <cp:revision>10</cp:revision>
  <dcterms:created xsi:type="dcterms:W3CDTF">2015-07-15T07:53:00Z</dcterms:created>
  <dcterms:modified xsi:type="dcterms:W3CDTF">2015-07-28T11:35:00Z</dcterms:modified>
</cp:coreProperties>
</file>