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A8" w:rsidRPr="004368A8" w:rsidRDefault="004368A8" w:rsidP="004368A8">
      <w:pPr>
        <w:keepLines/>
        <w:spacing w:before="120"/>
        <w:ind w:left="5670"/>
        <w:rPr>
          <w:b/>
          <w:sz w:val="20"/>
          <w:szCs w:val="20"/>
        </w:rPr>
      </w:pPr>
      <w:r w:rsidRPr="004368A8">
        <w:rPr>
          <w:b/>
          <w:sz w:val="20"/>
          <w:szCs w:val="20"/>
        </w:rPr>
        <w:t>Príloha</w:t>
      </w:r>
    </w:p>
    <w:p w:rsidR="004368A8" w:rsidRPr="004368A8" w:rsidRDefault="004368A8" w:rsidP="004368A8">
      <w:pPr>
        <w:keepLines/>
        <w:ind w:left="5670"/>
        <w:rPr>
          <w:b/>
          <w:sz w:val="20"/>
          <w:szCs w:val="20"/>
        </w:rPr>
      </w:pPr>
      <w:r w:rsidRPr="004368A8">
        <w:rPr>
          <w:b/>
          <w:sz w:val="20"/>
          <w:szCs w:val="20"/>
        </w:rPr>
        <w:t xml:space="preserve">k nariadeniu vlády </w:t>
      </w:r>
      <w:r w:rsidR="00F44FF2">
        <w:rPr>
          <w:b/>
          <w:sz w:val="20"/>
          <w:szCs w:val="20"/>
        </w:rPr>
        <w:t>č. </w:t>
      </w:r>
      <w:r w:rsidRPr="004368A8">
        <w:rPr>
          <w:b/>
          <w:sz w:val="20"/>
          <w:szCs w:val="20"/>
        </w:rPr>
        <w:t>.../2015 Z. z.</w:t>
      </w:r>
    </w:p>
    <w:p w:rsidR="004368A8" w:rsidRPr="004368A8" w:rsidRDefault="004368A8" w:rsidP="004368A8">
      <w:pPr>
        <w:pStyle w:val="Nadpis1"/>
      </w:pPr>
      <w:r w:rsidRPr="004368A8">
        <w:t>Zoznam vykonávaných právne záväzných aktov Európskej únie</w:t>
      </w:r>
    </w:p>
    <w:p w:rsidR="00002A6E" w:rsidRPr="004368A8" w:rsidRDefault="00002A6E" w:rsidP="009144F0">
      <w:pPr>
        <w:keepLines/>
        <w:numPr>
          <w:ilvl w:val="0"/>
          <w:numId w:val="7"/>
        </w:numPr>
        <w:spacing w:before="120" w:after="120"/>
        <w:ind w:left="357" w:hanging="357"/>
      </w:pPr>
      <w:r w:rsidRPr="004368A8">
        <w:rPr>
          <w:rFonts w:eastAsia="Times New Roman"/>
          <w:color w:val="000000"/>
          <w:lang w:eastAsia="sk-SK"/>
        </w:rPr>
        <w:t xml:space="preserve">Nariadenie Komisie (EHS) </w:t>
      </w:r>
      <w:r w:rsidR="00F44FF2">
        <w:rPr>
          <w:rFonts w:eastAsia="Times New Roman"/>
          <w:color w:val="000000"/>
          <w:lang w:eastAsia="sk-SK"/>
        </w:rPr>
        <w:t>č. </w:t>
      </w:r>
      <w:r w:rsidRPr="004368A8">
        <w:rPr>
          <w:rFonts w:eastAsia="Times New Roman"/>
          <w:color w:val="000000"/>
          <w:lang w:eastAsia="sk-SK"/>
        </w:rPr>
        <w:t xml:space="preserve">2454/93 z 2. júla 1993, ktorým sa vykonáva nariadenie Rady (EHS) </w:t>
      </w:r>
      <w:r w:rsidR="00F44FF2">
        <w:rPr>
          <w:rFonts w:eastAsia="Times New Roman"/>
          <w:color w:val="000000"/>
          <w:lang w:eastAsia="sk-SK"/>
        </w:rPr>
        <w:t>č. </w:t>
      </w:r>
      <w:r w:rsidRPr="004368A8">
        <w:rPr>
          <w:rFonts w:eastAsia="Times New Roman"/>
          <w:color w:val="000000"/>
          <w:lang w:eastAsia="sk-SK"/>
        </w:rPr>
        <w:t>2913/92, ktorým sa ustanovuje Colný kódex spoločenstva (</w:t>
      </w:r>
      <w:r w:rsidR="00F44FF2">
        <w:rPr>
          <w:rFonts w:eastAsia="Times New Roman"/>
          <w:color w:val="000000"/>
          <w:lang w:eastAsia="sk-SK"/>
        </w:rPr>
        <w:t xml:space="preserve">Mimoriadne vydanie </w:t>
      </w:r>
      <w:r w:rsidRPr="004368A8">
        <w:rPr>
          <w:rFonts w:eastAsia="Times New Roman"/>
          <w:color w:val="000000"/>
          <w:lang w:eastAsia="sk-SK"/>
        </w:rPr>
        <w:t>Ú. v. E</w:t>
      </w:r>
      <w:r w:rsidR="00F44FF2">
        <w:rPr>
          <w:rFonts w:eastAsia="Times New Roman"/>
          <w:color w:val="000000"/>
          <w:lang w:eastAsia="sk-SK"/>
        </w:rPr>
        <w:t>Ú kap. 2/zv. 6</w:t>
      </w:r>
      <w:r w:rsidRPr="004368A8">
        <w:rPr>
          <w:rFonts w:eastAsia="Times New Roman"/>
          <w:color w:val="000000"/>
          <w:lang w:eastAsia="sk-SK"/>
        </w:rPr>
        <w:t>) v znení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3665/93 </w:t>
      </w:r>
      <w:r w:rsidRPr="004368A8">
        <w:t xml:space="preserve">z 21. decembra 1993 </w:t>
      </w:r>
      <w:r w:rsidR="000713D7" w:rsidRPr="004368A8">
        <w:rPr>
          <w:rFonts w:eastAsia="Times New Roman"/>
          <w:color w:val="000000"/>
          <w:lang w:eastAsia="sk-SK"/>
        </w:rPr>
        <w:t>(</w:t>
      </w:r>
      <w:r w:rsidR="000713D7">
        <w:rPr>
          <w:rFonts w:eastAsia="Times New Roman"/>
          <w:color w:val="000000"/>
          <w:lang w:eastAsia="sk-SK"/>
        </w:rPr>
        <w:t xml:space="preserve">Mimoriadne vydanie </w:t>
      </w:r>
      <w:r w:rsidR="000713D7" w:rsidRPr="004368A8">
        <w:rPr>
          <w:rFonts w:eastAsia="Times New Roman"/>
          <w:color w:val="000000"/>
          <w:lang w:eastAsia="sk-SK"/>
        </w:rPr>
        <w:t>Ú. v. E</w:t>
      </w:r>
      <w:r w:rsidR="000713D7">
        <w:rPr>
          <w:rFonts w:eastAsia="Times New Roman"/>
          <w:color w:val="000000"/>
          <w:lang w:eastAsia="sk-SK"/>
        </w:rPr>
        <w:t>Ú kap. 2/zv. 5</w:t>
      </w:r>
      <w:r w:rsidR="000713D7" w:rsidRPr="004368A8">
        <w:rPr>
          <w:rFonts w:eastAsia="Times New Roman"/>
          <w:color w:val="000000"/>
          <w:lang w:eastAsia="sk-SK"/>
        </w:rPr>
        <w:t>)</w:t>
      </w:r>
      <w:r>
        <w:rPr>
          <w:rFonts w:eastAsia="Times New Roman"/>
          <w:lang w:eastAsia="sk-SK"/>
        </w:rPr>
        <w:t>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655/94 z </w:t>
      </w:r>
      <w:r w:rsidRPr="004368A8">
        <w:t xml:space="preserve">24. marca 1994 </w:t>
      </w:r>
      <w:r w:rsidR="000713D7" w:rsidRPr="004368A8">
        <w:rPr>
          <w:rFonts w:eastAsia="Times New Roman"/>
          <w:color w:val="000000"/>
          <w:lang w:eastAsia="sk-SK"/>
        </w:rPr>
        <w:t>(</w:t>
      </w:r>
      <w:r w:rsidR="000713D7">
        <w:rPr>
          <w:rFonts w:eastAsia="Times New Roman"/>
          <w:color w:val="000000"/>
          <w:lang w:eastAsia="sk-SK"/>
        </w:rPr>
        <w:t xml:space="preserve">Mimoriadne vydanie </w:t>
      </w:r>
      <w:r w:rsidR="000713D7" w:rsidRPr="004368A8">
        <w:rPr>
          <w:rFonts w:eastAsia="Times New Roman"/>
          <w:color w:val="000000"/>
          <w:lang w:eastAsia="sk-SK"/>
        </w:rPr>
        <w:t>Ú. v. E</w:t>
      </w:r>
      <w:r w:rsidR="000713D7">
        <w:rPr>
          <w:rFonts w:eastAsia="Times New Roman"/>
          <w:color w:val="000000"/>
          <w:lang w:eastAsia="sk-SK"/>
        </w:rPr>
        <w:t>Ú kap. 2/zv. 5</w:t>
      </w:r>
      <w:r w:rsidR="000713D7" w:rsidRPr="004368A8">
        <w:rPr>
          <w:rFonts w:eastAsia="Times New Roman"/>
          <w:color w:val="000000"/>
          <w:lang w:eastAsia="sk-SK"/>
        </w:rPr>
        <w:t>)</w:t>
      </w:r>
      <w:r>
        <w:rPr>
          <w:rFonts w:eastAsia="Times New Roman"/>
          <w:lang w:eastAsia="sk-SK"/>
        </w:rPr>
        <w:t>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Rady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1500/94 </w:t>
      </w:r>
      <w:r w:rsidRPr="004368A8">
        <w:t xml:space="preserve">z 21. júna 1994 </w:t>
      </w:r>
      <w:r w:rsidR="000713D7" w:rsidRPr="004368A8">
        <w:rPr>
          <w:rFonts w:eastAsia="Times New Roman"/>
          <w:color w:val="000000"/>
          <w:lang w:eastAsia="sk-SK"/>
        </w:rPr>
        <w:t>(</w:t>
      </w:r>
      <w:r w:rsidR="000713D7">
        <w:rPr>
          <w:rFonts w:eastAsia="Times New Roman"/>
          <w:color w:val="000000"/>
          <w:lang w:eastAsia="sk-SK"/>
        </w:rPr>
        <w:t xml:space="preserve">Mimoriadne vydanie </w:t>
      </w:r>
      <w:r w:rsidR="000713D7" w:rsidRPr="004368A8">
        <w:rPr>
          <w:rFonts w:eastAsia="Times New Roman"/>
          <w:color w:val="000000"/>
          <w:lang w:eastAsia="sk-SK"/>
        </w:rPr>
        <w:t>Ú. v. E</w:t>
      </w:r>
      <w:r w:rsidR="000713D7">
        <w:rPr>
          <w:rFonts w:eastAsia="Times New Roman"/>
          <w:color w:val="000000"/>
          <w:lang w:eastAsia="sk-SK"/>
        </w:rPr>
        <w:t>Ú kap. 2/zv. 5</w:t>
      </w:r>
      <w:r w:rsidR="000713D7" w:rsidRPr="004368A8">
        <w:rPr>
          <w:rFonts w:eastAsia="Times New Roman"/>
          <w:color w:val="000000"/>
          <w:lang w:eastAsia="sk-SK"/>
        </w:rPr>
        <w:t>)</w:t>
      </w:r>
      <w:r>
        <w:rPr>
          <w:rFonts w:eastAsia="Times New Roman"/>
          <w:lang w:eastAsia="sk-SK"/>
        </w:rPr>
        <w:t>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2193/94 </w:t>
      </w:r>
      <w:r w:rsidRPr="004368A8">
        <w:t xml:space="preserve">z 8. septembra 1994 </w:t>
      </w:r>
      <w:r w:rsidR="000713D7" w:rsidRPr="004368A8">
        <w:rPr>
          <w:rFonts w:eastAsia="Times New Roman"/>
          <w:color w:val="000000"/>
          <w:lang w:eastAsia="sk-SK"/>
        </w:rPr>
        <w:t>(</w:t>
      </w:r>
      <w:r w:rsidR="000713D7">
        <w:rPr>
          <w:rFonts w:eastAsia="Times New Roman"/>
          <w:color w:val="000000"/>
          <w:lang w:eastAsia="sk-SK"/>
        </w:rPr>
        <w:t xml:space="preserve">Mimoriadne vydanie </w:t>
      </w:r>
      <w:r w:rsidR="000713D7" w:rsidRPr="004368A8">
        <w:rPr>
          <w:rFonts w:eastAsia="Times New Roman"/>
          <w:color w:val="000000"/>
          <w:lang w:eastAsia="sk-SK"/>
        </w:rPr>
        <w:t>Ú. v. E</w:t>
      </w:r>
      <w:r w:rsidR="000713D7">
        <w:rPr>
          <w:rFonts w:eastAsia="Times New Roman"/>
          <w:color w:val="000000"/>
          <w:lang w:eastAsia="sk-SK"/>
        </w:rPr>
        <w:t>Ú kap. 2/zv. 5</w:t>
      </w:r>
      <w:r w:rsidR="000713D7" w:rsidRPr="004368A8">
        <w:rPr>
          <w:rFonts w:eastAsia="Times New Roman"/>
          <w:color w:val="000000"/>
          <w:lang w:eastAsia="sk-SK"/>
        </w:rPr>
        <w:t>)</w:t>
      </w:r>
      <w:r>
        <w:rPr>
          <w:rFonts w:eastAsia="Times New Roman"/>
          <w:lang w:eastAsia="sk-SK"/>
        </w:rPr>
        <w:t>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3254/94 </w:t>
      </w:r>
      <w:r w:rsidRPr="004368A8">
        <w:t xml:space="preserve">z 19. decembra 1994 </w:t>
      </w:r>
      <w:r w:rsidR="000713D7" w:rsidRPr="004368A8">
        <w:rPr>
          <w:rFonts w:eastAsia="Times New Roman"/>
          <w:color w:val="000000"/>
          <w:lang w:eastAsia="sk-SK"/>
        </w:rPr>
        <w:t>(</w:t>
      </w:r>
      <w:r w:rsidR="000713D7">
        <w:rPr>
          <w:rFonts w:eastAsia="Times New Roman"/>
          <w:color w:val="000000"/>
          <w:lang w:eastAsia="sk-SK"/>
        </w:rPr>
        <w:t xml:space="preserve">Mimoriadne vydanie </w:t>
      </w:r>
      <w:r w:rsidR="000713D7" w:rsidRPr="004368A8">
        <w:rPr>
          <w:rFonts w:eastAsia="Times New Roman"/>
          <w:color w:val="000000"/>
          <w:lang w:eastAsia="sk-SK"/>
        </w:rPr>
        <w:t>Ú. v. E</w:t>
      </w:r>
      <w:r w:rsidR="000713D7">
        <w:rPr>
          <w:rFonts w:eastAsia="Times New Roman"/>
          <w:color w:val="000000"/>
          <w:lang w:eastAsia="sk-SK"/>
        </w:rPr>
        <w:t>Ú kap. 2/zv. 5</w:t>
      </w:r>
      <w:r w:rsidR="000713D7" w:rsidRPr="004368A8">
        <w:rPr>
          <w:rFonts w:eastAsia="Times New Roman"/>
          <w:color w:val="000000"/>
          <w:lang w:eastAsia="sk-SK"/>
        </w:rPr>
        <w:t>)</w:t>
      </w:r>
      <w:r>
        <w:rPr>
          <w:rFonts w:eastAsia="Times New Roman"/>
          <w:lang w:eastAsia="sk-SK"/>
        </w:rPr>
        <w:t>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1762/95 </w:t>
      </w:r>
      <w:r w:rsidRPr="004368A8">
        <w:t xml:space="preserve">z 19. júla 1995 </w:t>
      </w:r>
      <w:r w:rsidR="000713D7" w:rsidRPr="004368A8">
        <w:rPr>
          <w:rFonts w:eastAsia="Times New Roman"/>
          <w:color w:val="000000"/>
          <w:lang w:eastAsia="sk-SK"/>
        </w:rPr>
        <w:t>(</w:t>
      </w:r>
      <w:r w:rsidR="000713D7">
        <w:rPr>
          <w:rFonts w:eastAsia="Times New Roman"/>
          <w:color w:val="000000"/>
          <w:lang w:eastAsia="sk-SK"/>
        </w:rPr>
        <w:t xml:space="preserve">Mimoriadne vydanie </w:t>
      </w:r>
      <w:r w:rsidR="000713D7" w:rsidRPr="004368A8">
        <w:rPr>
          <w:rFonts w:eastAsia="Times New Roman"/>
          <w:color w:val="000000"/>
          <w:lang w:eastAsia="sk-SK"/>
        </w:rPr>
        <w:t>Ú. v. E</w:t>
      </w:r>
      <w:r w:rsidR="000713D7">
        <w:rPr>
          <w:rFonts w:eastAsia="Times New Roman"/>
          <w:color w:val="000000"/>
          <w:lang w:eastAsia="sk-SK"/>
        </w:rPr>
        <w:t>Ú kap. 2/zv. 5</w:t>
      </w:r>
      <w:r w:rsidR="000713D7" w:rsidRPr="004368A8">
        <w:rPr>
          <w:rFonts w:eastAsia="Times New Roman"/>
          <w:color w:val="000000"/>
          <w:lang w:eastAsia="sk-SK"/>
        </w:rPr>
        <w:t>)</w:t>
      </w:r>
      <w:r>
        <w:rPr>
          <w:rFonts w:eastAsia="Times New Roman"/>
          <w:lang w:eastAsia="sk-SK"/>
        </w:rPr>
        <w:t>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482/96 </w:t>
      </w:r>
      <w:r w:rsidRPr="004368A8">
        <w:t xml:space="preserve">z 19. marca 1996 </w:t>
      </w:r>
      <w:r w:rsidR="000713D7" w:rsidRPr="004368A8">
        <w:rPr>
          <w:rFonts w:eastAsia="Times New Roman"/>
          <w:color w:val="000000"/>
          <w:lang w:eastAsia="sk-SK"/>
        </w:rPr>
        <w:t>(</w:t>
      </w:r>
      <w:r w:rsidR="000713D7">
        <w:rPr>
          <w:rFonts w:eastAsia="Times New Roman"/>
          <w:color w:val="000000"/>
          <w:lang w:eastAsia="sk-SK"/>
        </w:rPr>
        <w:t xml:space="preserve">Mimoriadne vydanie </w:t>
      </w:r>
      <w:r w:rsidR="000713D7" w:rsidRPr="004368A8">
        <w:rPr>
          <w:rFonts w:eastAsia="Times New Roman"/>
          <w:color w:val="000000"/>
          <w:lang w:eastAsia="sk-SK"/>
        </w:rPr>
        <w:t>Ú. v. E</w:t>
      </w:r>
      <w:r w:rsidR="000713D7">
        <w:rPr>
          <w:rFonts w:eastAsia="Times New Roman"/>
          <w:color w:val="000000"/>
          <w:lang w:eastAsia="sk-SK"/>
        </w:rPr>
        <w:t>Ú kap. 2/zv. 7</w:t>
      </w:r>
      <w:r w:rsidR="000713D7" w:rsidRPr="004368A8">
        <w:rPr>
          <w:rFonts w:eastAsia="Times New Roman"/>
          <w:color w:val="000000"/>
          <w:lang w:eastAsia="sk-SK"/>
        </w:rPr>
        <w:t>)</w:t>
      </w:r>
      <w:r>
        <w:rPr>
          <w:rFonts w:eastAsia="Times New Roman"/>
          <w:lang w:eastAsia="sk-SK"/>
        </w:rPr>
        <w:t>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1676/96 </w:t>
      </w:r>
      <w:r w:rsidRPr="004368A8">
        <w:t xml:space="preserve">z 30. júla 1996 </w:t>
      </w:r>
      <w:r w:rsidR="000713D7" w:rsidRPr="004368A8">
        <w:rPr>
          <w:rFonts w:eastAsia="Times New Roman"/>
          <w:color w:val="000000"/>
          <w:lang w:eastAsia="sk-SK"/>
        </w:rPr>
        <w:t>(</w:t>
      </w:r>
      <w:r w:rsidR="000713D7">
        <w:rPr>
          <w:rFonts w:eastAsia="Times New Roman"/>
          <w:color w:val="000000"/>
          <w:lang w:eastAsia="sk-SK"/>
        </w:rPr>
        <w:t xml:space="preserve">Mimoriadne vydanie </w:t>
      </w:r>
      <w:r w:rsidR="000713D7" w:rsidRPr="004368A8">
        <w:rPr>
          <w:rFonts w:eastAsia="Times New Roman"/>
          <w:color w:val="000000"/>
          <w:lang w:eastAsia="sk-SK"/>
        </w:rPr>
        <w:t>Ú. v. E</w:t>
      </w:r>
      <w:r w:rsidR="000713D7">
        <w:rPr>
          <w:rFonts w:eastAsia="Times New Roman"/>
          <w:color w:val="000000"/>
          <w:lang w:eastAsia="sk-SK"/>
        </w:rPr>
        <w:t>Ú kap. 2/zv. 7</w:t>
      </w:r>
      <w:r w:rsidR="000713D7" w:rsidRPr="004368A8">
        <w:rPr>
          <w:rFonts w:eastAsia="Times New Roman"/>
          <w:color w:val="000000"/>
          <w:lang w:eastAsia="sk-SK"/>
        </w:rPr>
        <w:t>)</w:t>
      </w:r>
      <w:r>
        <w:rPr>
          <w:rFonts w:eastAsia="Times New Roman"/>
          <w:lang w:eastAsia="sk-SK"/>
        </w:rPr>
        <w:t>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Rady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2153/96 </w:t>
      </w:r>
      <w:r w:rsidRPr="004368A8">
        <w:t xml:space="preserve">z 25. októbra 1996 </w:t>
      </w:r>
      <w:r w:rsidR="000713D7" w:rsidRPr="004368A8">
        <w:rPr>
          <w:rFonts w:eastAsia="Times New Roman"/>
          <w:color w:val="000000"/>
          <w:lang w:eastAsia="sk-SK"/>
        </w:rPr>
        <w:t>(</w:t>
      </w:r>
      <w:r w:rsidR="000713D7">
        <w:rPr>
          <w:rFonts w:eastAsia="Times New Roman"/>
          <w:color w:val="000000"/>
          <w:lang w:eastAsia="sk-SK"/>
        </w:rPr>
        <w:t xml:space="preserve">Mimoriadne vydanie </w:t>
      </w:r>
      <w:r w:rsidR="000713D7" w:rsidRPr="004368A8">
        <w:rPr>
          <w:rFonts w:eastAsia="Times New Roman"/>
          <w:color w:val="000000"/>
          <w:lang w:eastAsia="sk-SK"/>
        </w:rPr>
        <w:t>Ú. v. E</w:t>
      </w:r>
      <w:r w:rsidR="000713D7">
        <w:rPr>
          <w:rFonts w:eastAsia="Times New Roman"/>
          <w:color w:val="000000"/>
          <w:lang w:eastAsia="sk-SK"/>
        </w:rPr>
        <w:t>Ú kap. 2/zv. 7</w:t>
      </w:r>
      <w:r w:rsidR="000713D7" w:rsidRPr="004368A8">
        <w:rPr>
          <w:rFonts w:eastAsia="Times New Roman"/>
          <w:color w:val="000000"/>
          <w:lang w:eastAsia="sk-SK"/>
        </w:rPr>
        <w:t>)</w:t>
      </w:r>
      <w:r>
        <w:rPr>
          <w:rFonts w:eastAsia="Times New Roman"/>
          <w:lang w:eastAsia="sk-SK"/>
        </w:rPr>
        <w:t>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12/97 </w:t>
      </w:r>
      <w:r w:rsidRPr="004368A8">
        <w:t xml:space="preserve">z 18. decembra 1996 </w:t>
      </w:r>
      <w:r w:rsidR="000713D7" w:rsidRPr="004368A8">
        <w:rPr>
          <w:rFonts w:eastAsia="Times New Roman"/>
          <w:color w:val="000000"/>
          <w:lang w:eastAsia="sk-SK"/>
        </w:rPr>
        <w:t>(</w:t>
      </w:r>
      <w:r w:rsidR="000713D7">
        <w:rPr>
          <w:rFonts w:eastAsia="Times New Roman"/>
          <w:color w:val="000000"/>
          <w:lang w:eastAsia="sk-SK"/>
        </w:rPr>
        <w:t xml:space="preserve">Mimoriadne vydanie </w:t>
      </w:r>
      <w:r w:rsidR="000713D7" w:rsidRPr="004368A8">
        <w:rPr>
          <w:rFonts w:eastAsia="Times New Roman"/>
          <w:color w:val="000000"/>
          <w:lang w:eastAsia="sk-SK"/>
        </w:rPr>
        <w:t>Ú. v. E</w:t>
      </w:r>
      <w:r w:rsidR="000713D7">
        <w:rPr>
          <w:rFonts w:eastAsia="Times New Roman"/>
          <w:color w:val="000000"/>
          <w:lang w:eastAsia="sk-SK"/>
        </w:rPr>
        <w:t>Ú kap. 2/zv. 8</w:t>
      </w:r>
      <w:r w:rsidR="000713D7" w:rsidRPr="004368A8">
        <w:rPr>
          <w:rFonts w:eastAsia="Times New Roman"/>
          <w:color w:val="000000"/>
          <w:lang w:eastAsia="sk-SK"/>
        </w:rPr>
        <w:t>)</w:t>
      </w:r>
      <w:r>
        <w:rPr>
          <w:rFonts w:eastAsia="Times New Roman"/>
          <w:lang w:eastAsia="sk-SK"/>
        </w:rPr>
        <w:t>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89/97 </w:t>
      </w:r>
      <w:r w:rsidRPr="004368A8">
        <w:t xml:space="preserve">z 20. januára 1997 </w:t>
      </w:r>
      <w:r w:rsidR="00271426" w:rsidRPr="004368A8">
        <w:rPr>
          <w:rFonts w:eastAsia="Times New Roman"/>
          <w:color w:val="000000"/>
          <w:lang w:eastAsia="sk-SK"/>
        </w:rPr>
        <w:t>(</w:t>
      </w:r>
      <w:r w:rsidR="00271426">
        <w:rPr>
          <w:rFonts w:eastAsia="Times New Roman"/>
          <w:color w:val="000000"/>
          <w:lang w:eastAsia="sk-SK"/>
        </w:rPr>
        <w:t xml:space="preserve">Mimoriadne vydanie </w:t>
      </w:r>
      <w:r w:rsidR="00271426" w:rsidRPr="004368A8">
        <w:rPr>
          <w:rFonts w:eastAsia="Times New Roman"/>
          <w:color w:val="000000"/>
          <w:lang w:eastAsia="sk-SK"/>
        </w:rPr>
        <w:t>Ú. v. E</w:t>
      </w:r>
      <w:r w:rsidR="00271426">
        <w:rPr>
          <w:rFonts w:eastAsia="Times New Roman"/>
          <w:color w:val="000000"/>
          <w:lang w:eastAsia="sk-SK"/>
        </w:rPr>
        <w:t>Ú kap. 2/zv. 8</w:t>
      </w:r>
      <w:r w:rsidR="00271426" w:rsidRPr="004368A8">
        <w:rPr>
          <w:rFonts w:eastAsia="Times New Roman"/>
          <w:color w:val="000000"/>
          <w:lang w:eastAsia="sk-SK"/>
        </w:rPr>
        <w:t>)</w:t>
      </w:r>
      <w:r>
        <w:rPr>
          <w:rFonts w:eastAsia="Times New Roman"/>
          <w:lang w:eastAsia="sk-SK"/>
        </w:rPr>
        <w:t>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1427/97 </w:t>
      </w:r>
      <w:r w:rsidRPr="004368A8">
        <w:t xml:space="preserve">z 23. júla 1997 </w:t>
      </w:r>
      <w:r w:rsidR="00271426" w:rsidRPr="004368A8">
        <w:rPr>
          <w:rFonts w:eastAsia="Times New Roman"/>
          <w:color w:val="000000"/>
          <w:lang w:eastAsia="sk-SK"/>
        </w:rPr>
        <w:t>(</w:t>
      </w:r>
      <w:r w:rsidR="00271426">
        <w:rPr>
          <w:rFonts w:eastAsia="Times New Roman"/>
          <w:color w:val="000000"/>
          <w:lang w:eastAsia="sk-SK"/>
        </w:rPr>
        <w:t xml:space="preserve">Mimoriadne vydanie </w:t>
      </w:r>
      <w:r w:rsidR="00271426" w:rsidRPr="004368A8">
        <w:rPr>
          <w:rFonts w:eastAsia="Times New Roman"/>
          <w:color w:val="000000"/>
          <w:lang w:eastAsia="sk-SK"/>
        </w:rPr>
        <w:t>Ú. v. E</w:t>
      </w:r>
      <w:r w:rsidR="00271426">
        <w:rPr>
          <w:rFonts w:eastAsia="Times New Roman"/>
          <w:color w:val="000000"/>
          <w:lang w:eastAsia="sk-SK"/>
        </w:rPr>
        <w:t>Ú kap. 2/zv. 8</w:t>
      </w:r>
      <w:r w:rsidR="00271426" w:rsidRPr="004368A8">
        <w:rPr>
          <w:rFonts w:eastAsia="Times New Roman"/>
          <w:color w:val="000000"/>
          <w:lang w:eastAsia="sk-SK"/>
        </w:rPr>
        <w:t>)</w:t>
      </w:r>
      <w:r>
        <w:rPr>
          <w:rFonts w:eastAsia="Times New Roman"/>
          <w:lang w:eastAsia="sk-SK"/>
        </w:rPr>
        <w:t>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</w:t>
      </w:r>
      <w:r w:rsidR="00713A6D">
        <w:rPr>
          <w:rFonts w:eastAsia="Times New Roman"/>
          <w:lang w:eastAsia="sk-SK"/>
        </w:rPr>
        <w:t>K</w:t>
      </w:r>
      <w:r w:rsidRPr="004368A8">
        <w:rPr>
          <w:rFonts w:eastAsia="Times New Roman"/>
          <w:lang w:eastAsia="sk-SK"/>
        </w:rPr>
        <w:t xml:space="preserve">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75/98 </w:t>
      </w:r>
      <w:r w:rsidRPr="004368A8">
        <w:t xml:space="preserve">z 12. januára 1998 </w:t>
      </w:r>
      <w:r w:rsidR="00271426" w:rsidRPr="004368A8">
        <w:rPr>
          <w:rFonts w:eastAsia="Times New Roman"/>
          <w:color w:val="000000"/>
          <w:lang w:eastAsia="sk-SK"/>
        </w:rPr>
        <w:t>(</w:t>
      </w:r>
      <w:r w:rsidR="00271426">
        <w:rPr>
          <w:rFonts w:eastAsia="Times New Roman"/>
          <w:color w:val="000000"/>
          <w:lang w:eastAsia="sk-SK"/>
        </w:rPr>
        <w:t xml:space="preserve">Mimoriadne vydanie </w:t>
      </w:r>
      <w:r w:rsidR="00271426" w:rsidRPr="004368A8">
        <w:rPr>
          <w:rFonts w:eastAsia="Times New Roman"/>
          <w:color w:val="000000"/>
          <w:lang w:eastAsia="sk-SK"/>
        </w:rPr>
        <w:t>Ú. v. E</w:t>
      </w:r>
      <w:r w:rsidR="00271426">
        <w:rPr>
          <w:rFonts w:eastAsia="Times New Roman"/>
          <w:color w:val="000000"/>
          <w:lang w:eastAsia="sk-SK"/>
        </w:rPr>
        <w:t>Ú kap. 2/zv. 8</w:t>
      </w:r>
      <w:r w:rsidR="00271426" w:rsidRPr="004368A8">
        <w:rPr>
          <w:rFonts w:eastAsia="Times New Roman"/>
          <w:color w:val="000000"/>
          <w:lang w:eastAsia="sk-SK"/>
        </w:rPr>
        <w:t>)</w:t>
      </w:r>
      <w:r>
        <w:rPr>
          <w:rFonts w:eastAsia="Times New Roman"/>
          <w:lang w:eastAsia="sk-SK"/>
        </w:rPr>
        <w:t>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1677/98 </w:t>
      </w:r>
      <w:r w:rsidRPr="004368A8">
        <w:t xml:space="preserve">z 29. júla 1998 </w:t>
      </w:r>
      <w:r w:rsidR="00271426" w:rsidRPr="004368A8">
        <w:rPr>
          <w:rFonts w:eastAsia="Times New Roman"/>
          <w:color w:val="000000"/>
          <w:lang w:eastAsia="sk-SK"/>
        </w:rPr>
        <w:t>(</w:t>
      </w:r>
      <w:r w:rsidR="00271426">
        <w:rPr>
          <w:rFonts w:eastAsia="Times New Roman"/>
          <w:color w:val="000000"/>
          <w:lang w:eastAsia="sk-SK"/>
        </w:rPr>
        <w:t xml:space="preserve">Mimoriadne vydanie </w:t>
      </w:r>
      <w:r w:rsidR="00271426" w:rsidRPr="004368A8">
        <w:rPr>
          <w:rFonts w:eastAsia="Times New Roman"/>
          <w:color w:val="000000"/>
          <w:lang w:eastAsia="sk-SK"/>
        </w:rPr>
        <w:t>Ú. v. E</w:t>
      </w:r>
      <w:r w:rsidR="00271426">
        <w:rPr>
          <w:rFonts w:eastAsia="Times New Roman"/>
          <w:color w:val="000000"/>
          <w:lang w:eastAsia="sk-SK"/>
        </w:rPr>
        <w:t>Ú kap. 2/zv. 9</w:t>
      </w:r>
      <w:r w:rsidR="00271426" w:rsidRPr="004368A8">
        <w:rPr>
          <w:rFonts w:eastAsia="Times New Roman"/>
          <w:color w:val="000000"/>
          <w:lang w:eastAsia="sk-SK"/>
        </w:rPr>
        <w:t>)</w:t>
      </w:r>
      <w:r>
        <w:rPr>
          <w:rFonts w:eastAsia="Times New Roman"/>
          <w:lang w:eastAsia="sk-SK"/>
        </w:rPr>
        <w:t>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</w:t>
      </w:r>
      <w:r w:rsidR="00713A6D">
        <w:rPr>
          <w:rFonts w:eastAsia="Times New Roman"/>
          <w:lang w:eastAsia="sk-SK"/>
        </w:rPr>
        <w:t>K</w:t>
      </w:r>
      <w:r w:rsidRPr="004368A8">
        <w:rPr>
          <w:rFonts w:eastAsia="Times New Roman"/>
          <w:lang w:eastAsia="sk-SK"/>
        </w:rPr>
        <w:t xml:space="preserve">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46/1999 </w:t>
      </w:r>
      <w:r w:rsidRPr="004368A8">
        <w:t xml:space="preserve">z 8. januára 1999 </w:t>
      </w:r>
      <w:r w:rsidR="00271426" w:rsidRPr="004368A8">
        <w:rPr>
          <w:rFonts w:eastAsia="Times New Roman"/>
          <w:color w:val="000000"/>
          <w:lang w:eastAsia="sk-SK"/>
        </w:rPr>
        <w:t>(</w:t>
      </w:r>
      <w:r w:rsidR="00271426">
        <w:rPr>
          <w:rFonts w:eastAsia="Times New Roman"/>
          <w:color w:val="000000"/>
          <w:lang w:eastAsia="sk-SK"/>
        </w:rPr>
        <w:t xml:space="preserve">Mimoriadne vydanie </w:t>
      </w:r>
      <w:r w:rsidR="00271426" w:rsidRPr="004368A8">
        <w:rPr>
          <w:rFonts w:eastAsia="Times New Roman"/>
          <w:color w:val="000000"/>
          <w:lang w:eastAsia="sk-SK"/>
        </w:rPr>
        <w:t>Ú. v. E</w:t>
      </w:r>
      <w:r w:rsidR="00271426">
        <w:rPr>
          <w:rFonts w:eastAsia="Times New Roman"/>
          <w:color w:val="000000"/>
          <w:lang w:eastAsia="sk-SK"/>
        </w:rPr>
        <w:t>Ú kap. 2/zv. 9</w:t>
      </w:r>
      <w:r w:rsidR="00271426" w:rsidRPr="004368A8">
        <w:rPr>
          <w:rFonts w:eastAsia="Times New Roman"/>
          <w:color w:val="000000"/>
          <w:lang w:eastAsia="sk-SK"/>
        </w:rPr>
        <w:t>)</w:t>
      </w:r>
      <w:r>
        <w:rPr>
          <w:rFonts w:eastAsia="Times New Roman"/>
          <w:lang w:eastAsia="sk-SK"/>
        </w:rPr>
        <w:t>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502/1999 </w:t>
      </w:r>
      <w:r w:rsidRPr="004368A8">
        <w:t xml:space="preserve">z 12. februára 1999 </w:t>
      </w:r>
      <w:r w:rsidR="00271426" w:rsidRPr="004368A8">
        <w:rPr>
          <w:rFonts w:eastAsia="Times New Roman"/>
          <w:color w:val="000000"/>
          <w:lang w:eastAsia="sk-SK"/>
        </w:rPr>
        <w:t>(</w:t>
      </w:r>
      <w:r w:rsidR="00271426">
        <w:rPr>
          <w:rFonts w:eastAsia="Times New Roman"/>
          <w:color w:val="000000"/>
          <w:lang w:eastAsia="sk-SK"/>
        </w:rPr>
        <w:t xml:space="preserve">Mimoriadne vydanie </w:t>
      </w:r>
      <w:r w:rsidR="00271426" w:rsidRPr="004368A8">
        <w:rPr>
          <w:rFonts w:eastAsia="Times New Roman"/>
          <w:color w:val="000000"/>
          <w:lang w:eastAsia="sk-SK"/>
        </w:rPr>
        <w:t>Ú. v. E</w:t>
      </w:r>
      <w:r w:rsidR="00271426">
        <w:rPr>
          <w:rFonts w:eastAsia="Times New Roman"/>
          <w:color w:val="000000"/>
          <w:lang w:eastAsia="sk-SK"/>
        </w:rPr>
        <w:t>Ú kap. 2/zv. 9</w:t>
      </w:r>
      <w:r w:rsidR="00271426" w:rsidRPr="004368A8">
        <w:rPr>
          <w:rFonts w:eastAsia="Times New Roman"/>
          <w:color w:val="000000"/>
          <w:lang w:eastAsia="sk-SK"/>
        </w:rPr>
        <w:t>)</w:t>
      </w:r>
      <w:r>
        <w:rPr>
          <w:rFonts w:eastAsia="Times New Roman"/>
          <w:lang w:eastAsia="sk-SK"/>
        </w:rPr>
        <w:t>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1662/1999 </w:t>
      </w:r>
      <w:r w:rsidRPr="004368A8">
        <w:t xml:space="preserve">z 28. júla 1999 </w:t>
      </w:r>
      <w:r w:rsidR="00271426" w:rsidRPr="004368A8">
        <w:rPr>
          <w:rFonts w:eastAsia="Times New Roman"/>
          <w:color w:val="000000"/>
          <w:lang w:eastAsia="sk-SK"/>
        </w:rPr>
        <w:t>(</w:t>
      </w:r>
      <w:r w:rsidR="00271426">
        <w:rPr>
          <w:rFonts w:eastAsia="Times New Roman"/>
          <w:color w:val="000000"/>
          <w:lang w:eastAsia="sk-SK"/>
        </w:rPr>
        <w:t xml:space="preserve">Mimoriadne vydanie </w:t>
      </w:r>
      <w:r w:rsidR="00271426" w:rsidRPr="004368A8">
        <w:rPr>
          <w:rFonts w:eastAsia="Times New Roman"/>
          <w:color w:val="000000"/>
          <w:lang w:eastAsia="sk-SK"/>
        </w:rPr>
        <w:t>Ú. v. E</w:t>
      </w:r>
      <w:r w:rsidR="00271426">
        <w:rPr>
          <w:rFonts w:eastAsia="Times New Roman"/>
          <w:color w:val="000000"/>
          <w:lang w:eastAsia="sk-SK"/>
        </w:rPr>
        <w:t>Ú kap. 2/zv. 9</w:t>
      </w:r>
      <w:r w:rsidR="00271426" w:rsidRPr="004368A8">
        <w:rPr>
          <w:rFonts w:eastAsia="Times New Roman"/>
          <w:color w:val="000000"/>
          <w:lang w:eastAsia="sk-SK"/>
        </w:rPr>
        <w:t>)</w:t>
      </w:r>
      <w:r>
        <w:rPr>
          <w:rFonts w:eastAsia="Times New Roman"/>
          <w:lang w:eastAsia="sk-SK"/>
        </w:rPr>
        <w:t>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</w:t>
      </w:r>
      <w:r w:rsidR="00713A6D">
        <w:rPr>
          <w:rFonts w:eastAsia="Times New Roman"/>
          <w:lang w:eastAsia="sk-SK"/>
        </w:rPr>
        <w:t>K</w:t>
      </w:r>
      <w:r w:rsidRPr="004368A8">
        <w:rPr>
          <w:rFonts w:eastAsia="Times New Roman"/>
          <w:lang w:eastAsia="sk-SK"/>
        </w:rPr>
        <w:t xml:space="preserve">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1602/2000 </w:t>
      </w:r>
      <w:r w:rsidRPr="004368A8">
        <w:t xml:space="preserve">z 24. júla 2000 </w:t>
      </w:r>
      <w:r w:rsidR="000A0070" w:rsidRPr="004368A8">
        <w:rPr>
          <w:rFonts w:eastAsia="Times New Roman"/>
          <w:color w:val="000000"/>
          <w:lang w:eastAsia="sk-SK"/>
        </w:rPr>
        <w:t>(</w:t>
      </w:r>
      <w:r w:rsidR="000A0070">
        <w:rPr>
          <w:rFonts w:eastAsia="Times New Roman"/>
          <w:color w:val="000000"/>
          <w:lang w:eastAsia="sk-SK"/>
        </w:rPr>
        <w:t xml:space="preserve">Mimoriadne vydanie </w:t>
      </w:r>
      <w:r w:rsidR="000A0070" w:rsidRPr="004368A8">
        <w:rPr>
          <w:rFonts w:eastAsia="Times New Roman"/>
          <w:color w:val="000000"/>
          <w:lang w:eastAsia="sk-SK"/>
        </w:rPr>
        <w:t>Ú. v. E</w:t>
      </w:r>
      <w:r w:rsidR="000A0070">
        <w:rPr>
          <w:rFonts w:eastAsia="Times New Roman"/>
          <w:color w:val="000000"/>
          <w:lang w:eastAsia="sk-SK"/>
        </w:rPr>
        <w:t>Ú kap. 2/zv. 10</w:t>
      </w:r>
      <w:r w:rsidR="000A0070" w:rsidRPr="004368A8">
        <w:rPr>
          <w:rFonts w:eastAsia="Times New Roman"/>
          <w:color w:val="000000"/>
          <w:lang w:eastAsia="sk-SK"/>
        </w:rPr>
        <w:t>)</w:t>
      </w:r>
      <w:r>
        <w:rPr>
          <w:rFonts w:eastAsia="Times New Roman"/>
          <w:lang w:eastAsia="sk-SK"/>
        </w:rPr>
        <w:t>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2787/2000 </w:t>
      </w:r>
      <w:r w:rsidRPr="004368A8">
        <w:t xml:space="preserve">z 15. decembra 2000 </w:t>
      </w:r>
      <w:r w:rsidR="000A0070" w:rsidRPr="004368A8">
        <w:rPr>
          <w:rFonts w:eastAsia="Times New Roman"/>
          <w:color w:val="000000"/>
          <w:lang w:eastAsia="sk-SK"/>
        </w:rPr>
        <w:t>(</w:t>
      </w:r>
      <w:r w:rsidR="000A0070">
        <w:rPr>
          <w:rFonts w:eastAsia="Times New Roman"/>
          <w:color w:val="000000"/>
          <w:lang w:eastAsia="sk-SK"/>
        </w:rPr>
        <w:t xml:space="preserve">Mimoriadne vydanie </w:t>
      </w:r>
      <w:r w:rsidR="000A0070" w:rsidRPr="004368A8">
        <w:rPr>
          <w:rFonts w:eastAsia="Times New Roman"/>
          <w:color w:val="000000"/>
          <w:lang w:eastAsia="sk-SK"/>
        </w:rPr>
        <w:t>Ú.</w:t>
      </w:r>
      <w:r w:rsidR="00802FEC">
        <w:rPr>
          <w:rFonts w:eastAsia="Times New Roman"/>
          <w:color w:val="000000"/>
          <w:lang w:eastAsia="sk-SK"/>
        </w:rPr>
        <w:t> </w:t>
      </w:r>
      <w:r w:rsidR="000A0070" w:rsidRPr="004368A8">
        <w:rPr>
          <w:rFonts w:eastAsia="Times New Roman"/>
          <w:color w:val="000000"/>
          <w:lang w:eastAsia="sk-SK"/>
        </w:rPr>
        <w:t>v. E</w:t>
      </w:r>
      <w:r w:rsidR="000A0070">
        <w:rPr>
          <w:rFonts w:eastAsia="Times New Roman"/>
          <w:color w:val="000000"/>
          <w:lang w:eastAsia="sk-SK"/>
        </w:rPr>
        <w:t>Ú kap. 2/zv. 11</w:t>
      </w:r>
      <w:r w:rsidR="000A0070" w:rsidRPr="004368A8">
        <w:rPr>
          <w:rFonts w:eastAsia="Times New Roman"/>
          <w:color w:val="000000"/>
          <w:lang w:eastAsia="sk-SK"/>
        </w:rPr>
        <w:t>)</w:t>
      </w:r>
      <w:r>
        <w:rPr>
          <w:rFonts w:eastAsia="Times New Roman"/>
          <w:lang w:eastAsia="sk-SK"/>
        </w:rPr>
        <w:t>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lastRenderedPageBreak/>
        <w:t xml:space="preserve">nariadenia Komisie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993/2001 </w:t>
      </w:r>
      <w:r w:rsidRPr="004368A8">
        <w:t xml:space="preserve">zo 4. mája 2001 </w:t>
      </w:r>
      <w:r w:rsidR="000A0070" w:rsidRPr="004368A8">
        <w:rPr>
          <w:rFonts w:eastAsia="Times New Roman"/>
          <w:color w:val="000000"/>
          <w:lang w:eastAsia="sk-SK"/>
        </w:rPr>
        <w:t>(</w:t>
      </w:r>
      <w:r w:rsidR="000A0070">
        <w:rPr>
          <w:rFonts w:eastAsia="Times New Roman"/>
          <w:color w:val="000000"/>
          <w:lang w:eastAsia="sk-SK"/>
        </w:rPr>
        <w:t xml:space="preserve">Mimoriadne vydanie </w:t>
      </w:r>
      <w:r w:rsidR="000A0070" w:rsidRPr="004368A8">
        <w:rPr>
          <w:rFonts w:eastAsia="Times New Roman"/>
          <w:color w:val="000000"/>
          <w:lang w:eastAsia="sk-SK"/>
        </w:rPr>
        <w:t>Ú. v. E</w:t>
      </w:r>
      <w:r w:rsidR="000A0070">
        <w:rPr>
          <w:rFonts w:eastAsia="Times New Roman"/>
          <w:color w:val="000000"/>
          <w:lang w:eastAsia="sk-SK"/>
        </w:rPr>
        <w:t>Ú kap. 2/zv. 11</w:t>
      </w:r>
      <w:r w:rsidR="000A0070" w:rsidRPr="004368A8">
        <w:rPr>
          <w:rFonts w:eastAsia="Times New Roman"/>
          <w:color w:val="000000"/>
          <w:lang w:eastAsia="sk-SK"/>
        </w:rPr>
        <w:t>)</w:t>
      </w:r>
      <w:r>
        <w:rPr>
          <w:rFonts w:eastAsia="Times New Roman"/>
          <w:lang w:eastAsia="sk-SK"/>
        </w:rPr>
        <w:t>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444/2002 </w:t>
      </w:r>
      <w:r w:rsidRPr="004368A8">
        <w:t xml:space="preserve">z 11. marca 2002 </w:t>
      </w:r>
      <w:r w:rsidR="000A0070" w:rsidRPr="004368A8">
        <w:rPr>
          <w:rFonts w:eastAsia="Times New Roman"/>
          <w:color w:val="000000"/>
          <w:lang w:eastAsia="sk-SK"/>
        </w:rPr>
        <w:t>(</w:t>
      </w:r>
      <w:r w:rsidR="000A0070">
        <w:rPr>
          <w:rFonts w:eastAsia="Times New Roman"/>
          <w:color w:val="000000"/>
          <w:lang w:eastAsia="sk-SK"/>
        </w:rPr>
        <w:t xml:space="preserve">Mimoriadne vydanie </w:t>
      </w:r>
      <w:r w:rsidR="000A0070" w:rsidRPr="004368A8">
        <w:rPr>
          <w:rFonts w:eastAsia="Times New Roman"/>
          <w:color w:val="000000"/>
          <w:lang w:eastAsia="sk-SK"/>
        </w:rPr>
        <w:t>Ú. v. E</w:t>
      </w:r>
      <w:r w:rsidR="000A0070">
        <w:rPr>
          <w:rFonts w:eastAsia="Times New Roman"/>
          <w:color w:val="000000"/>
          <w:lang w:eastAsia="sk-SK"/>
        </w:rPr>
        <w:t>Ú kap. 2/zv. 12</w:t>
      </w:r>
      <w:r w:rsidR="000A0070" w:rsidRPr="004368A8">
        <w:rPr>
          <w:rFonts w:eastAsia="Times New Roman"/>
          <w:color w:val="000000"/>
          <w:lang w:eastAsia="sk-SK"/>
        </w:rPr>
        <w:t>)</w:t>
      </w:r>
      <w:r>
        <w:rPr>
          <w:rFonts w:eastAsia="Times New Roman"/>
          <w:lang w:eastAsia="sk-SK"/>
        </w:rPr>
        <w:t>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881/2003 </w:t>
      </w:r>
      <w:r w:rsidRPr="004368A8">
        <w:t xml:space="preserve">z 21. mája 2003 </w:t>
      </w:r>
      <w:r w:rsidR="000A0070" w:rsidRPr="004368A8">
        <w:rPr>
          <w:rFonts w:eastAsia="Times New Roman"/>
          <w:color w:val="000000"/>
          <w:lang w:eastAsia="sk-SK"/>
        </w:rPr>
        <w:t>(</w:t>
      </w:r>
      <w:r w:rsidR="000A0070">
        <w:rPr>
          <w:rFonts w:eastAsia="Times New Roman"/>
          <w:color w:val="000000"/>
          <w:lang w:eastAsia="sk-SK"/>
        </w:rPr>
        <w:t xml:space="preserve">Mimoriadne vydanie </w:t>
      </w:r>
      <w:r w:rsidR="000A0070" w:rsidRPr="004368A8">
        <w:rPr>
          <w:rFonts w:eastAsia="Times New Roman"/>
          <w:color w:val="000000"/>
          <w:lang w:eastAsia="sk-SK"/>
        </w:rPr>
        <w:t>Ú. v. E</w:t>
      </w:r>
      <w:r w:rsidR="000A0070">
        <w:rPr>
          <w:rFonts w:eastAsia="Times New Roman"/>
          <w:color w:val="000000"/>
          <w:lang w:eastAsia="sk-SK"/>
        </w:rPr>
        <w:t>Ú kap. 2/zv. 13</w:t>
      </w:r>
      <w:r w:rsidR="000A0070" w:rsidRPr="004368A8">
        <w:rPr>
          <w:rFonts w:eastAsia="Times New Roman"/>
          <w:color w:val="000000"/>
          <w:lang w:eastAsia="sk-SK"/>
        </w:rPr>
        <w:t>)</w:t>
      </w:r>
      <w:r>
        <w:rPr>
          <w:rFonts w:eastAsia="Times New Roman"/>
          <w:lang w:eastAsia="sk-SK"/>
        </w:rPr>
        <w:t>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1335/2003 </w:t>
      </w:r>
      <w:r w:rsidRPr="004368A8">
        <w:t xml:space="preserve">z 25. júla 2003 </w:t>
      </w:r>
      <w:r w:rsidR="000A0070" w:rsidRPr="004368A8">
        <w:rPr>
          <w:rFonts w:eastAsia="Times New Roman"/>
          <w:color w:val="000000"/>
          <w:lang w:eastAsia="sk-SK"/>
        </w:rPr>
        <w:t>(</w:t>
      </w:r>
      <w:r w:rsidR="000A0070">
        <w:rPr>
          <w:rFonts w:eastAsia="Times New Roman"/>
          <w:color w:val="000000"/>
          <w:lang w:eastAsia="sk-SK"/>
        </w:rPr>
        <w:t xml:space="preserve">Mimoriadne vydanie </w:t>
      </w:r>
      <w:r w:rsidR="000A0070" w:rsidRPr="004368A8">
        <w:rPr>
          <w:rFonts w:eastAsia="Times New Roman"/>
          <w:color w:val="000000"/>
          <w:lang w:eastAsia="sk-SK"/>
        </w:rPr>
        <w:t>Ú. v. E</w:t>
      </w:r>
      <w:r w:rsidR="000A0070">
        <w:rPr>
          <w:rFonts w:eastAsia="Times New Roman"/>
          <w:color w:val="000000"/>
          <w:lang w:eastAsia="sk-SK"/>
        </w:rPr>
        <w:t>Ú kap. 2/zv. 13</w:t>
      </w:r>
      <w:r w:rsidR="000A0070" w:rsidRPr="004368A8">
        <w:rPr>
          <w:rFonts w:eastAsia="Times New Roman"/>
          <w:color w:val="000000"/>
          <w:lang w:eastAsia="sk-SK"/>
        </w:rPr>
        <w:t>)</w:t>
      </w:r>
      <w:r>
        <w:rPr>
          <w:rFonts w:eastAsia="Times New Roman"/>
          <w:lang w:eastAsia="sk-SK"/>
        </w:rPr>
        <w:t>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2286/2003 </w:t>
      </w:r>
      <w:r w:rsidRPr="004368A8">
        <w:t xml:space="preserve">z 18. decembra 2003 </w:t>
      </w:r>
      <w:r w:rsidR="00EA66E9" w:rsidRPr="004368A8">
        <w:rPr>
          <w:rFonts w:eastAsia="Times New Roman"/>
          <w:color w:val="000000"/>
          <w:lang w:eastAsia="sk-SK"/>
        </w:rPr>
        <w:t>(</w:t>
      </w:r>
      <w:r w:rsidR="00EA66E9">
        <w:rPr>
          <w:rFonts w:eastAsia="Times New Roman"/>
          <w:color w:val="000000"/>
          <w:lang w:eastAsia="sk-SK"/>
        </w:rPr>
        <w:t xml:space="preserve">Mimoriadne vydanie </w:t>
      </w:r>
      <w:r w:rsidR="00EA66E9" w:rsidRPr="004368A8">
        <w:rPr>
          <w:rFonts w:eastAsia="Times New Roman"/>
          <w:color w:val="000000"/>
          <w:lang w:eastAsia="sk-SK"/>
        </w:rPr>
        <w:t>Ú.</w:t>
      </w:r>
      <w:r w:rsidR="00802FEC">
        <w:rPr>
          <w:rFonts w:eastAsia="Times New Roman"/>
          <w:color w:val="000000"/>
          <w:lang w:eastAsia="sk-SK"/>
        </w:rPr>
        <w:t> </w:t>
      </w:r>
      <w:r w:rsidR="00EA66E9" w:rsidRPr="004368A8">
        <w:rPr>
          <w:rFonts w:eastAsia="Times New Roman"/>
          <w:color w:val="000000"/>
          <w:lang w:eastAsia="sk-SK"/>
        </w:rPr>
        <w:t>v. E</w:t>
      </w:r>
      <w:r w:rsidR="00EA66E9">
        <w:rPr>
          <w:rFonts w:eastAsia="Times New Roman"/>
          <w:color w:val="000000"/>
          <w:lang w:eastAsia="sk-SK"/>
        </w:rPr>
        <w:t>Ú kap. 2/zv. 15</w:t>
      </w:r>
      <w:r w:rsidR="00EA66E9" w:rsidRPr="004368A8">
        <w:rPr>
          <w:rFonts w:eastAsia="Times New Roman"/>
          <w:color w:val="000000"/>
          <w:lang w:eastAsia="sk-SK"/>
        </w:rPr>
        <w:t>)</w:t>
      </w:r>
      <w:r>
        <w:rPr>
          <w:rFonts w:eastAsia="Times New Roman"/>
          <w:lang w:eastAsia="sk-SK"/>
        </w:rPr>
        <w:t>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837/2005 </w:t>
      </w:r>
      <w:r w:rsidRPr="004368A8">
        <w:t xml:space="preserve">z 23. mája 2005 </w:t>
      </w:r>
      <w:r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 w:rsidR="009144F0">
        <w:rPr>
          <w:rFonts w:eastAsia="Times New Roman"/>
          <w:lang w:eastAsia="sk-SK"/>
        </w:rPr>
        <w:t>139, 2.6.</w:t>
      </w:r>
      <w:r>
        <w:rPr>
          <w:rFonts w:eastAsia="Times New Roman"/>
          <w:lang w:eastAsia="sk-SK"/>
        </w:rPr>
        <w:t>2005),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883/2005 </w:t>
      </w:r>
      <w:r w:rsidRPr="004368A8">
        <w:t xml:space="preserve">z 10. júna 2005 </w:t>
      </w:r>
      <w:r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 w:rsidR="009144F0">
        <w:rPr>
          <w:rFonts w:eastAsia="Times New Roman"/>
          <w:lang w:eastAsia="sk-SK"/>
        </w:rPr>
        <w:t>148, 11.6.</w:t>
      </w:r>
      <w:r>
        <w:rPr>
          <w:rFonts w:eastAsia="Times New Roman"/>
          <w:lang w:eastAsia="sk-SK"/>
        </w:rPr>
        <w:t>2005),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215/2006 </w:t>
      </w:r>
      <w:r w:rsidRPr="004368A8">
        <w:t xml:space="preserve">z 8. februára 2006 </w:t>
      </w:r>
      <w:r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 w:rsidR="009144F0">
        <w:rPr>
          <w:rFonts w:eastAsia="Times New Roman"/>
          <w:lang w:eastAsia="sk-SK"/>
        </w:rPr>
        <w:t>38, 9.2.</w:t>
      </w:r>
      <w:r>
        <w:rPr>
          <w:rFonts w:eastAsia="Times New Roman"/>
          <w:lang w:eastAsia="sk-SK"/>
        </w:rPr>
        <w:t>2006),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402/2006 </w:t>
      </w:r>
      <w:r w:rsidRPr="004368A8">
        <w:t xml:space="preserve">z 8. marca 2006 </w:t>
      </w:r>
      <w:r w:rsidRPr="004368A8"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 w:rsidRPr="004368A8"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 w:rsidR="009144F0">
        <w:rPr>
          <w:rFonts w:eastAsia="Times New Roman"/>
          <w:lang w:eastAsia="sk-SK"/>
        </w:rPr>
        <w:t>70, 9.3.</w:t>
      </w:r>
      <w:r w:rsidRPr="004368A8">
        <w:rPr>
          <w:rFonts w:eastAsia="Times New Roman"/>
          <w:lang w:eastAsia="sk-SK"/>
        </w:rPr>
        <w:t>2006),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1875/2006 </w:t>
      </w:r>
      <w:r w:rsidRPr="004368A8">
        <w:t xml:space="preserve">z 18. decembra 2006 </w:t>
      </w:r>
      <w:r w:rsidRPr="004368A8"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 w:rsidRPr="004368A8"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 w:rsidRPr="004368A8">
        <w:rPr>
          <w:rFonts w:eastAsia="Times New Roman"/>
          <w:lang w:eastAsia="sk-SK"/>
        </w:rPr>
        <w:t>360, 19.12.</w:t>
      </w:r>
      <w:r>
        <w:rPr>
          <w:rFonts w:eastAsia="Times New Roman"/>
          <w:lang w:eastAsia="sk-SK"/>
        </w:rPr>
        <w:t>2006),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1792/2006 </w:t>
      </w:r>
      <w:r w:rsidRPr="004368A8">
        <w:t xml:space="preserve">z 23. októbra 2006 </w:t>
      </w:r>
      <w:r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>
        <w:rPr>
          <w:rFonts w:eastAsia="Times New Roman"/>
          <w:lang w:eastAsia="sk-SK"/>
        </w:rPr>
        <w:t>362, 20.12.2006,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214/2007 </w:t>
      </w:r>
      <w:r w:rsidRPr="004368A8">
        <w:t xml:space="preserve">z 28. februára 2007 </w:t>
      </w:r>
      <w:r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>
        <w:rPr>
          <w:rFonts w:eastAsia="Times New Roman"/>
          <w:lang w:eastAsia="sk-SK"/>
        </w:rPr>
        <w:t>62, 1.3.2007),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 Komisie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1192/2008 </w:t>
      </w:r>
      <w:r w:rsidRPr="004368A8">
        <w:t xml:space="preserve">zo 17. novembra 2008 </w:t>
      </w:r>
      <w:r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>
        <w:rPr>
          <w:rFonts w:eastAsia="Times New Roman"/>
          <w:lang w:eastAsia="sk-SK"/>
        </w:rPr>
        <w:t>329, 6.12.2008),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312/2009 </w:t>
      </w:r>
      <w:r w:rsidRPr="004368A8">
        <w:t xml:space="preserve">zo 16. apríla 2009 </w:t>
      </w:r>
      <w:r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>
        <w:rPr>
          <w:rFonts w:eastAsia="Times New Roman"/>
          <w:lang w:eastAsia="sk-SK"/>
        </w:rPr>
        <w:t>98, 17.4.2009),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414/2009 </w:t>
      </w:r>
      <w:r w:rsidRPr="004368A8">
        <w:t xml:space="preserve">z 30. apríla 2009 </w:t>
      </w:r>
      <w:r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>
        <w:rPr>
          <w:rFonts w:eastAsia="Times New Roman"/>
          <w:lang w:eastAsia="sk-SK"/>
        </w:rPr>
        <w:t>125, 21.5.2009),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(EÚ)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169/2010 </w:t>
      </w:r>
      <w:r w:rsidRPr="004368A8">
        <w:t xml:space="preserve">z 1. marca 2010 </w:t>
      </w:r>
      <w:r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>
        <w:rPr>
          <w:rFonts w:eastAsia="Times New Roman"/>
          <w:lang w:eastAsia="sk-SK"/>
        </w:rPr>
        <w:t>51, 2.3.2010),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(EÚ)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177/2010 </w:t>
      </w:r>
      <w:r w:rsidRPr="004368A8">
        <w:t xml:space="preserve">z 2. marca 2010 </w:t>
      </w:r>
      <w:r w:rsidRPr="004368A8"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>
        <w:rPr>
          <w:rFonts w:eastAsia="Times New Roman"/>
          <w:lang w:eastAsia="sk-SK"/>
        </w:rPr>
        <w:t>52, 3.3.2010),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(EÚ) č.197/2010 </w:t>
      </w:r>
      <w:r w:rsidRPr="004368A8">
        <w:t xml:space="preserve">z 9. marca 2010 </w:t>
      </w:r>
      <w:r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>
        <w:rPr>
          <w:rFonts w:eastAsia="Times New Roman"/>
          <w:lang w:eastAsia="sk-SK"/>
        </w:rPr>
        <w:t>60, 10.3.2010),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(EÚ)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430/2010 </w:t>
      </w:r>
      <w:r w:rsidRPr="004368A8">
        <w:t xml:space="preserve">20. mája 2010 </w:t>
      </w:r>
      <w:r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>
        <w:rPr>
          <w:rFonts w:eastAsia="Times New Roman"/>
          <w:lang w:eastAsia="sk-SK"/>
        </w:rPr>
        <w:t>125, 21.5.2010),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>nariadenia Komisie (EÚ)</w:t>
      </w:r>
      <w:r w:rsidRPr="004368A8">
        <w:t xml:space="preserve"> </w:t>
      </w:r>
      <w:r w:rsidR="00F44FF2">
        <w:t>č. </w:t>
      </w:r>
      <w:r w:rsidRPr="004368A8">
        <w:t>1063/2010 z 18. novembra 2010,</w:t>
      </w:r>
      <w:r w:rsidRPr="004368A8">
        <w:rPr>
          <w:rFonts w:eastAsia="Times New Roman"/>
          <w:lang w:eastAsia="sk-SK"/>
        </w:rPr>
        <w:t xml:space="preserve"> (</w:t>
      </w:r>
      <w:r w:rsidR="00F44FF2">
        <w:rPr>
          <w:rFonts w:eastAsia="Times New Roman"/>
          <w:lang w:eastAsia="sk-SK"/>
        </w:rPr>
        <w:t>Ú. v. EÚ</w:t>
      </w:r>
      <w:r w:rsidRPr="004368A8"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 w:rsidRPr="004368A8">
        <w:rPr>
          <w:rFonts w:eastAsia="Times New Roman"/>
          <w:lang w:eastAsia="sk-SK"/>
        </w:rPr>
        <w:t>307, 23.11.2010),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vykonávacieho nariadenia Komisie (EÚ)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756/2012 </w:t>
      </w:r>
      <w:r w:rsidRPr="004368A8">
        <w:t xml:space="preserve">z 20. augusta 2012 </w:t>
      </w:r>
      <w:r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>
        <w:rPr>
          <w:rFonts w:eastAsia="Times New Roman"/>
          <w:lang w:eastAsia="sk-SK"/>
        </w:rPr>
        <w:t>223, 21.8.2012),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vykonávacieho nariadenia Komisie (EÚ)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1101/2012 </w:t>
      </w:r>
      <w:r w:rsidRPr="004368A8">
        <w:t xml:space="preserve">z 26. novembra 2012 </w:t>
      </w:r>
      <w:r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>
        <w:rPr>
          <w:rFonts w:eastAsia="Times New Roman"/>
          <w:lang w:eastAsia="sk-SK"/>
        </w:rPr>
        <w:t>327, 27.11.2012),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vykonávacieho nariadenia Komisie (EÚ)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1159/2012 </w:t>
      </w:r>
      <w:r w:rsidRPr="004368A8">
        <w:t xml:space="preserve">zo 7. decembra 2012 </w:t>
      </w:r>
      <w:r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>
        <w:rPr>
          <w:rFonts w:eastAsia="Times New Roman"/>
          <w:lang w:eastAsia="sk-SK"/>
        </w:rPr>
        <w:t>336 8.12.2012),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vykonávacieho nariadenia Komisie (EÚ)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1180/2012 </w:t>
      </w:r>
      <w:r w:rsidRPr="004368A8">
        <w:t xml:space="preserve">z 10. decembra 2012 </w:t>
      </w:r>
      <w:r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>
        <w:rPr>
          <w:rFonts w:eastAsia="Times New Roman"/>
          <w:lang w:eastAsia="sk-SK"/>
        </w:rPr>
        <w:t>337, 11.12.2012),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vykonávacieho nariadenia Komisie (EÚ)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58/2013 </w:t>
      </w:r>
      <w:r w:rsidRPr="004368A8">
        <w:t xml:space="preserve">z 23. januára 2013 </w:t>
      </w:r>
      <w:r w:rsidRPr="004368A8"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>
        <w:rPr>
          <w:rFonts w:eastAsia="Times New Roman"/>
          <w:lang w:eastAsia="sk-SK"/>
        </w:rPr>
        <w:t>21, 24.1.2013),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(EÚ)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519/2013 z </w:t>
      </w:r>
      <w:r w:rsidRPr="004368A8">
        <w:t xml:space="preserve">21. februára 2013 </w:t>
      </w:r>
      <w:r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>
        <w:rPr>
          <w:rFonts w:eastAsia="Times New Roman"/>
          <w:lang w:eastAsia="sk-SK"/>
        </w:rPr>
        <w:t>158, 10.6.2013),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vykonávacieho nariadenia Komisie (EÚ)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530/2013 </w:t>
      </w:r>
      <w:r w:rsidRPr="004368A8">
        <w:t xml:space="preserve">z 10. júna 2013 </w:t>
      </w:r>
      <w:r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>
        <w:rPr>
          <w:rFonts w:eastAsia="Times New Roman"/>
          <w:lang w:eastAsia="sk-SK"/>
        </w:rPr>
        <w:t>159, 11.6.2013),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lastRenderedPageBreak/>
        <w:t xml:space="preserve">vykonávacieho nariadenia Komisie (EÚ) č.1063/2013 </w:t>
      </w:r>
      <w:r w:rsidRPr="004368A8">
        <w:t xml:space="preserve">z 30. októbra 2013 </w:t>
      </w:r>
      <w:r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>
        <w:rPr>
          <w:rFonts w:eastAsia="Times New Roman"/>
          <w:lang w:eastAsia="sk-SK"/>
        </w:rPr>
        <w:t>289, 31.10.2013),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vykonávacieho nariadenia Komisie (EÚ)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1076/2013 </w:t>
      </w:r>
      <w:r w:rsidRPr="004368A8">
        <w:t xml:space="preserve">z 31. októbra 2013 </w:t>
      </w:r>
      <w:r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>
        <w:rPr>
          <w:rFonts w:eastAsia="Times New Roman"/>
          <w:lang w:eastAsia="sk-SK"/>
        </w:rPr>
        <w:t>292, 1.11.2013),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vykonávacieho nariadenia Komisie (EÚ)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1099/2013 </w:t>
      </w:r>
      <w:r w:rsidRPr="004368A8">
        <w:t xml:space="preserve">z 5. novembra 2013 </w:t>
      </w:r>
      <w:r w:rsidRPr="004368A8"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 w:rsidRPr="004368A8"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 w:rsidRPr="004368A8">
        <w:rPr>
          <w:rFonts w:eastAsia="Times New Roman"/>
          <w:lang w:eastAsia="sk-SK"/>
        </w:rPr>
        <w:t>294, 6.11.2013),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vykonávacieho nariadenia Komisie (EÚ) </w:t>
      </w:r>
      <w:r w:rsidR="00F44FF2">
        <w:rPr>
          <w:rFonts w:eastAsia="Times New Roman"/>
          <w:lang w:eastAsia="sk-SK"/>
        </w:rPr>
        <w:t>č. </w:t>
      </w:r>
      <w:r w:rsidRPr="004368A8">
        <w:t xml:space="preserve">1357/2013 zo 17. decembra 2013 </w:t>
      </w:r>
      <w:r w:rsidRPr="004368A8"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 w:rsidRPr="004368A8"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 w:rsidRPr="004368A8">
        <w:t>341</w:t>
      </w:r>
      <w:r w:rsidRPr="004368A8">
        <w:rPr>
          <w:rFonts w:eastAsia="Times New Roman"/>
          <w:lang w:eastAsia="sk-SK"/>
        </w:rPr>
        <w:t xml:space="preserve">, </w:t>
      </w:r>
      <w:r w:rsidRPr="004368A8">
        <w:t>18.12.2013</w:t>
      </w:r>
      <w:r>
        <w:rPr>
          <w:rFonts w:eastAsia="Times New Roman"/>
          <w:lang w:eastAsia="sk-SK"/>
        </w:rPr>
        <w:t>),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vykonávacieho nariadenia Komisie (EÚ) </w:t>
      </w:r>
      <w:r w:rsidR="00F44FF2">
        <w:rPr>
          <w:rFonts w:eastAsia="Times New Roman"/>
          <w:lang w:eastAsia="sk-SK"/>
        </w:rPr>
        <w:t>č. </w:t>
      </w:r>
      <w:r w:rsidRPr="004368A8">
        <w:t>174/2014 z 25. februára 2014</w:t>
      </w:r>
      <w:r w:rsidRPr="004368A8">
        <w:rPr>
          <w:rFonts w:eastAsia="Times New Roman"/>
          <w:lang w:eastAsia="sk-SK"/>
        </w:rPr>
        <w:t xml:space="preserve"> (</w:t>
      </w:r>
      <w:r w:rsidR="00F44FF2">
        <w:rPr>
          <w:rFonts w:eastAsia="Times New Roman"/>
          <w:lang w:eastAsia="sk-SK"/>
        </w:rPr>
        <w:t>Ú. v. EÚ</w:t>
      </w:r>
      <w:r w:rsidRPr="004368A8"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 w:rsidRPr="004368A8">
        <w:t>56</w:t>
      </w:r>
      <w:r w:rsidRPr="004368A8">
        <w:rPr>
          <w:rFonts w:eastAsia="Times New Roman"/>
          <w:lang w:eastAsia="sk-SK"/>
        </w:rPr>
        <w:t xml:space="preserve">, </w:t>
      </w:r>
      <w:r w:rsidRPr="004368A8">
        <w:t>26.2.2014</w:t>
      </w:r>
      <w:r w:rsidRPr="004368A8">
        <w:rPr>
          <w:rFonts w:eastAsia="Times New Roman"/>
          <w:lang w:eastAsia="sk-SK"/>
        </w:rPr>
        <w:t>),</w:t>
      </w:r>
    </w:p>
    <w:p w:rsidR="00002A6E" w:rsidRPr="004368A8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vykonávacieho nariadenia Komisie (EÚ) </w:t>
      </w:r>
      <w:r w:rsidR="00F44FF2">
        <w:rPr>
          <w:rFonts w:eastAsia="Times New Roman"/>
          <w:lang w:eastAsia="sk-SK"/>
        </w:rPr>
        <w:t>č. </w:t>
      </w:r>
      <w:r w:rsidRPr="004368A8">
        <w:t>889/2014 zo 14. augusta 2014</w:t>
      </w:r>
      <w:r w:rsidRPr="004368A8">
        <w:rPr>
          <w:rFonts w:eastAsia="Times New Roman"/>
          <w:lang w:eastAsia="sk-SK"/>
        </w:rPr>
        <w:t xml:space="preserve"> (</w:t>
      </w:r>
      <w:r w:rsidR="00F44FF2">
        <w:rPr>
          <w:rFonts w:eastAsia="Times New Roman"/>
          <w:lang w:eastAsia="sk-SK"/>
        </w:rPr>
        <w:t>Ú. v. EÚ</w:t>
      </w:r>
      <w:r w:rsidRPr="004368A8"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 w:rsidRPr="004368A8">
        <w:t>243</w:t>
      </w:r>
      <w:r w:rsidRPr="004368A8">
        <w:rPr>
          <w:rFonts w:eastAsia="Times New Roman"/>
          <w:lang w:eastAsia="sk-SK"/>
        </w:rPr>
        <w:t xml:space="preserve">, </w:t>
      </w:r>
      <w:r w:rsidRPr="004368A8">
        <w:t>15.8.2014</w:t>
      </w:r>
      <w:r w:rsidRPr="004368A8">
        <w:rPr>
          <w:rFonts w:eastAsia="Times New Roman"/>
          <w:lang w:eastAsia="sk-SK"/>
        </w:rPr>
        <w:t>),</w:t>
      </w:r>
    </w:p>
    <w:p w:rsidR="00002A6E" w:rsidRDefault="00002A6E" w:rsidP="00002A6E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vykonávacieho nariadenia Komisie (EÚ) </w:t>
      </w:r>
      <w:r w:rsidR="00F44FF2">
        <w:rPr>
          <w:rFonts w:eastAsia="Times New Roman"/>
          <w:lang w:eastAsia="sk-SK"/>
        </w:rPr>
        <w:t>č. </w:t>
      </w:r>
      <w:r w:rsidRPr="004368A8">
        <w:t>1223/2014 zo 14. novembra 2014</w:t>
      </w:r>
      <w:r w:rsidRPr="004368A8">
        <w:rPr>
          <w:rFonts w:eastAsia="Times New Roman"/>
          <w:lang w:eastAsia="sk-SK"/>
        </w:rPr>
        <w:t xml:space="preserve"> (</w:t>
      </w:r>
      <w:r w:rsidR="00F44FF2">
        <w:rPr>
          <w:rFonts w:eastAsia="Times New Roman"/>
          <w:lang w:eastAsia="sk-SK"/>
        </w:rPr>
        <w:t>Ú. v. EÚ</w:t>
      </w:r>
      <w:r w:rsidRPr="004368A8"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 w:rsidRPr="004368A8">
        <w:t>330</w:t>
      </w:r>
      <w:r w:rsidRPr="004368A8">
        <w:rPr>
          <w:rFonts w:eastAsia="Times New Roman"/>
          <w:lang w:eastAsia="sk-SK"/>
        </w:rPr>
        <w:t>, 15.11.2014),</w:t>
      </w:r>
    </w:p>
    <w:p w:rsidR="00B27757" w:rsidRDefault="00002A6E" w:rsidP="00B27757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vykonávacieho nariadenia Komisie (EÚ) </w:t>
      </w:r>
      <w:r w:rsidR="00F44FF2" w:rsidRPr="00B27757">
        <w:rPr>
          <w:rFonts w:eastAsia="Times New Roman"/>
          <w:lang w:eastAsia="sk-SK"/>
        </w:rPr>
        <w:t>č. </w:t>
      </w:r>
      <w:r w:rsidRPr="004368A8">
        <w:t>1272/2014 z 28. novembra 2014,</w:t>
      </w:r>
      <w:r w:rsidRPr="004368A8">
        <w:rPr>
          <w:rFonts w:eastAsia="Times New Roman"/>
          <w:lang w:eastAsia="sk-SK"/>
        </w:rPr>
        <w:t xml:space="preserve"> (</w:t>
      </w:r>
      <w:r w:rsidR="00F44FF2" w:rsidRPr="00B27757">
        <w:rPr>
          <w:rFonts w:eastAsia="Times New Roman"/>
          <w:lang w:eastAsia="sk-SK"/>
        </w:rPr>
        <w:t>Ú. v. EÚ</w:t>
      </w:r>
      <w:r w:rsidRPr="004368A8">
        <w:rPr>
          <w:rFonts w:eastAsia="Times New Roman"/>
          <w:lang w:eastAsia="sk-SK"/>
        </w:rPr>
        <w:t xml:space="preserve"> </w:t>
      </w:r>
      <w:r w:rsidR="00F44FF2" w:rsidRPr="00B27757">
        <w:rPr>
          <w:rFonts w:eastAsia="Times New Roman"/>
          <w:lang w:eastAsia="sk-SK"/>
        </w:rPr>
        <w:t>L </w:t>
      </w:r>
      <w:r w:rsidRPr="004368A8">
        <w:t>344</w:t>
      </w:r>
      <w:r w:rsidRPr="004368A8">
        <w:rPr>
          <w:rFonts w:eastAsia="Times New Roman"/>
          <w:lang w:eastAsia="sk-SK"/>
        </w:rPr>
        <w:t xml:space="preserve">, </w:t>
      </w:r>
      <w:r w:rsidRPr="004368A8">
        <w:t>29.11.2014</w:t>
      </w:r>
      <w:r w:rsidRPr="004368A8">
        <w:rPr>
          <w:rFonts w:eastAsia="Times New Roman"/>
          <w:lang w:eastAsia="sk-SK"/>
        </w:rPr>
        <w:t>)</w:t>
      </w:r>
      <w:r w:rsidR="00B27757">
        <w:rPr>
          <w:rFonts w:eastAsia="Times New Roman"/>
          <w:lang w:eastAsia="sk-SK"/>
        </w:rPr>
        <w:t>,</w:t>
      </w:r>
    </w:p>
    <w:p w:rsidR="00C910CB" w:rsidRDefault="00B27757" w:rsidP="00B27757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vykonávacie</w:t>
      </w:r>
      <w:r w:rsidR="00855D8B">
        <w:rPr>
          <w:rFonts w:eastAsia="Times New Roman"/>
          <w:lang w:eastAsia="sk-SK"/>
        </w:rPr>
        <w:t>ho nariadenia Komisie (EÚ) č. </w:t>
      </w:r>
      <w:r w:rsidR="00C910CB">
        <w:rPr>
          <w:rFonts w:eastAsia="Times New Roman"/>
          <w:lang w:eastAsia="sk-SK"/>
        </w:rPr>
        <w:t>2015/234 z 13. februára 2015 (Ú. v. EÚ L 39 14.2.2015),</w:t>
      </w:r>
    </w:p>
    <w:p w:rsidR="00002A6E" w:rsidRPr="004368A8" w:rsidRDefault="00C910CB" w:rsidP="00B27757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outlineLvl w:val="0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vykonávacieho nariadenia Komisie (EÚ) č. 2015/428 z 13. februára 2015 (Ú. v. EÚ L 70 14.3.2015)</w:t>
      </w:r>
      <w:r w:rsidR="00002A6E" w:rsidRPr="004368A8">
        <w:rPr>
          <w:rFonts w:eastAsia="Times New Roman"/>
          <w:lang w:eastAsia="sk-SK"/>
        </w:rPr>
        <w:t>.</w:t>
      </w:r>
    </w:p>
    <w:p w:rsidR="00002A6E" w:rsidRPr="004368A8" w:rsidRDefault="00002A6E" w:rsidP="009144F0">
      <w:pPr>
        <w:keepLines/>
        <w:numPr>
          <w:ilvl w:val="0"/>
          <w:numId w:val="7"/>
        </w:numPr>
        <w:spacing w:before="120" w:after="120"/>
        <w:ind w:left="357" w:hanging="357"/>
      </w:pPr>
      <w:r w:rsidRPr="004368A8">
        <w:rPr>
          <w:rFonts w:eastAsia="Times New Roman"/>
          <w:lang w:eastAsia="sk-SK"/>
        </w:rPr>
        <w:t xml:space="preserve">Nariadenie Komisie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376/2008 z 23. apríla 2008, ktorým sa stanovujú podrobné pravidlá uplatňovania systému dovozných a vývozných licencií a certifikátov s vopred stanovenou sadzbou náhrady pre poľnohospodárske </w:t>
      </w:r>
      <w:r w:rsidR="00F44FF2">
        <w:rPr>
          <w:rFonts w:eastAsia="Times New Roman"/>
          <w:lang w:eastAsia="sk-SK"/>
        </w:rPr>
        <w:t>výrobky (kodifikované znenie) (Ú. v. EÚ</w:t>
      </w:r>
      <w:r w:rsidRPr="004368A8"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 w:rsidRPr="004368A8">
        <w:rPr>
          <w:rFonts w:eastAsia="Times New Roman"/>
          <w:lang w:eastAsia="sk-SK"/>
        </w:rPr>
        <w:t>114, 26.4. 2008) v znení</w:t>
      </w:r>
    </w:p>
    <w:p w:rsidR="00002A6E" w:rsidRPr="004368A8" w:rsidRDefault="00002A6E" w:rsidP="00F44FF2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(EÚ) </w:t>
      </w:r>
      <w:r w:rsidR="00F44FF2">
        <w:rPr>
          <w:rFonts w:eastAsia="Times New Roman"/>
          <w:lang w:eastAsia="sk-SK"/>
        </w:rPr>
        <w:t>č. </w:t>
      </w:r>
      <w:r w:rsidRPr="004368A8">
        <w:t xml:space="preserve">514/2008 z 9. júna 2008 </w:t>
      </w:r>
      <w:r w:rsidRPr="004368A8"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 w:rsidRPr="004368A8"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 w:rsidRPr="004368A8">
        <w:t>150</w:t>
      </w:r>
      <w:r w:rsidRPr="004368A8">
        <w:rPr>
          <w:rFonts w:eastAsia="Times New Roman"/>
          <w:lang w:eastAsia="sk-SK"/>
        </w:rPr>
        <w:t xml:space="preserve">, </w:t>
      </w:r>
      <w:r w:rsidRPr="004368A8">
        <w:t>10.6.2008</w:t>
      </w:r>
      <w:r w:rsidRPr="004368A8">
        <w:rPr>
          <w:rFonts w:eastAsia="Times New Roman"/>
          <w:lang w:eastAsia="sk-SK"/>
        </w:rPr>
        <w:t>),</w:t>
      </w:r>
    </w:p>
    <w:p w:rsidR="00002A6E" w:rsidRPr="004368A8" w:rsidRDefault="00002A6E" w:rsidP="00F44FF2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(EÚ) </w:t>
      </w:r>
      <w:r w:rsidR="00F44FF2">
        <w:rPr>
          <w:rFonts w:eastAsia="Times New Roman"/>
          <w:lang w:eastAsia="sk-SK"/>
        </w:rPr>
        <w:t>č. </w:t>
      </w:r>
      <w:r w:rsidRPr="004368A8">
        <w:t xml:space="preserve">74/2010 z 26. januára 2010 </w:t>
      </w:r>
      <w:r w:rsidRPr="004368A8"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 w:rsidRPr="004368A8"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 w:rsidRPr="004368A8">
        <w:t>23</w:t>
      </w:r>
      <w:r w:rsidRPr="004368A8">
        <w:rPr>
          <w:rFonts w:eastAsia="Times New Roman"/>
          <w:lang w:eastAsia="sk-SK"/>
        </w:rPr>
        <w:t xml:space="preserve">, </w:t>
      </w:r>
      <w:r w:rsidRPr="004368A8">
        <w:t>27.1.2010</w:t>
      </w:r>
      <w:r w:rsidRPr="004368A8">
        <w:rPr>
          <w:rFonts w:eastAsia="Times New Roman"/>
          <w:lang w:eastAsia="sk-SK"/>
        </w:rPr>
        <w:t>),</w:t>
      </w:r>
    </w:p>
    <w:p w:rsidR="00002A6E" w:rsidRPr="004368A8" w:rsidRDefault="00002A6E" w:rsidP="00F44FF2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vykonávacieho nariadenia Komisie (EÚ) </w:t>
      </w:r>
      <w:r w:rsidR="00F44FF2">
        <w:rPr>
          <w:rFonts w:eastAsia="Times New Roman"/>
          <w:lang w:eastAsia="sk-SK"/>
        </w:rPr>
        <w:t>č. </w:t>
      </w:r>
      <w:r w:rsidRPr="004368A8">
        <w:t xml:space="preserve">669/2011 z 12. júla 2011 </w:t>
      </w:r>
      <w:r w:rsidRPr="004368A8"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 w:rsidRPr="004368A8"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 w:rsidRPr="004368A8">
        <w:t>183</w:t>
      </w:r>
      <w:r w:rsidRPr="004368A8">
        <w:rPr>
          <w:rFonts w:eastAsia="Times New Roman"/>
          <w:lang w:eastAsia="sk-SK"/>
        </w:rPr>
        <w:t xml:space="preserve">, </w:t>
      </w:r>
      <w:r w:rsidRPr="004368A8">
        <w:t>13.7.2011</w:t>
      </w:r>
      <w:r w:rsidRPr="004368A8">
        <w:rPr>
          <w:rFonts w:eastAsia="Times New Roman"/>
          <w:lang w:eastAsia="sk-SK"/>
        </w:rPr>
        <w:t>),</w:t>
      </w:r>
    </w:p>
    <w:p w:rsidR="00002A6E" w:rsidRPr="004368A8" w:rsidRDefault="00002A6E" w:rsidP="00F44FF2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vykonávacieho nariadenia Komisie (EÚ) </w:t>
      </w:r>
      <w:r w:rsidR="00F44FF2">
        <w:rPr>
          <w:rFonts w:eastAsia="Times New Roman"/>
          <w:lang w:eastAsia="sk-SK"/>
        </w:rPr>
        <w:t>č. </w:t>
      </w:r>
      <w:r w:rsidRPr="004368A8">
        <w:t xml:space="preserve">1349/2011 z 20. decembra 2011 </w:t>
      </w:r>
      <w:r w:rsidRPr="004368A8"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 w:rsidRPr="004368A8"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 w:rsidRPr="004368A8">
        <w:t>338</w:t>
      </w:r>
      <w:r w:rsidRPr="004368A8">
        <w:rPr>
          <w:rFonts w:eastAsia="Times New Roman"/>
          <w:lang w:eastAsia="sk-SK"/>
        </w:rPr>
        <w:t xml:space="preserve">, </w:t>
      </w:r>
      <w:r w:rsidRPr="004368A8">
        <w:t>21.12.2011</w:t>
      </w:r>
      <w:r w:rsidRPr="004368A8">
        <w:rPr>
          <w:rFonts w:eastAsia="Times New Roman"/>
          <w:lang w:eastAsia="sk-SK"/>
        </w:rPr>
        <w:t>),</w:t>
      </w:r>
    </w:p>
    <w:p w:rsidR="00002A6E" w:rsidRPr="004368A8" w:rsidRDefault="00002A6E" w:rsidP="00F44FF2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vykonávacieho nariadenia Komisie (EÚ) </w:t>
      </w:r>
      <w:r w:rsidR="00F44FF2">
        <w:rPr>
          <w:rFonts w:eastAsia="Times New Roman"/>
          <w:lang w:eastAsia="sk-SK"/>
        </w:rPr>
        <w:t>č. </w:t>
      </w:r>
      <w:r w:rsidRPr="004368A8">
        <w:t>418/2012 zo 16. mája 2012</w:t>
      </w:r>
      <w:r w:rsidRPr="004368A8">
        <w:rPr>
          <w:rFonts w:eastAsia="Times New Roman"/>
          <w:lang w:eastAsia="sk-SK"/>
        </w:rPr>
        <w:t xml:space="preserve"> (</w:t>
      </w:r>
      <w:r w:rsidR="00F44FF2">
        <w:rPr>
          <w:rFonts w:eastAsia="Times New Roman"/>
          <w:lang w:eastAsia="sk-SK"/>
        </w:rPr>
        <w:t>Ú. v. EÚ</w:t>
      </w:r>
      <w:r w:rsidRPr="004368A8"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 w:rsidRPr="004368A8">
        <w:t>130</w:t>
      </w:r>
      <w:r w:rsidRPr="004368A8">
        <w:rPr>
          <w:rFonts w:eastAsia="Times New Roman"/>
          <w:lang w:eastAsia="sk-SK"/>
        </w:rPr>
        <w:t xml:space="preserve">, </w:t>
      </w:r>
      <w:r w:rsidRPr="004368A8">
        <w:t>17.5.2012</w:t>
      </w:r>
      <w:r w:rsidRPr="004368A8">
        <w:rPr>
          <w:rFonts w:eastAsia="Times New Roman"/>
          <w:lang w:eastAsia="sk-SK"/>
        </w:rPr>
        <w:t>),</w:t>
      </w:r>
    </w:p>
    <w:p w:rsidR="00002A6E" w:rsidRPr="004368A8" w:rsidRDefault="00002A6E" w:rsidP="00F44FF2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(EÚ) </w:t>
      </w:r>
      <w:r w:rsidR="00F44FF2">
        <w:rPr>
          <w:rFonts w:eastAsia="Times New Roman"/>
          <w:lang w:eastAsia="sk-SK"/>
        </w:rPr>
        <w:t>č. </w:t>
      </w:r>
      <w:r w:rsidRPr="004368A8">
        <w:t xml:space="preserve">519/2013 z 21. februára 2013 </w:t>
      </w:r>
      <w:r w:rsidRPr="004368A8"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 w:rsidRPr="004368A8"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 w:rsidRPr="004368A8">
        <w:t>158</w:t>
      </w:r>
      <w:r w:rsidRPr="004368A8">
        <w:rPr>
          <w:rFonts w:eastAsia="Times New Roman"/>
          <w:lang w:eastAsia="sk-SK"/>
        </w:rPr>
        <w:t xml:space="preserve">, </w:t>
      </w:r>
      <w:r w:rsidRPr="004368A8">
        <w:t>10.6.2013</w:t>
      </w:r>
      <w:r w:rsidRPr="004368A8">
        <w:rPr>
          <w:rFonts w:eastAsia="Times New Roman"/>
          <w:lang w:eastAsia="sk-SK"/>
        </w:rPr>
        <w:t>),</w:t>
      </w:r>
    </w:p>
    <w:p w:rsidR="00002A6E" w:rsidRPr="004368A8" w:rsidRDefault="00002A6E" w:rsidP="00F44FF2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</w:pPr>
      <w:r w:rsidRPr="004368A8">
        <w:rPr>
          <w:rFonts w:eastAsia="Times New Roman"/>
          <w:lang w:eastAsia="sk-SK"/>
        </w:rPr>
        <w:t xml:space="preserve">delegovaného nariadenia Komisie (EÚ) </w:t>
      </w:r>
      <w:r w:rsidR="00F44FF2">
        <w:rPr>
          <w:rFonts w:eastAsia="Times New Roman"/>
          <w:lang w:eastAsia="sk-SK"/>
        </w:rPr>
        <w:t>č. </w:t>
      </w:r>
      <w:r w:rsidRPr="004368A8">
        <w:t xml:space="preserve">907/2014 z 11. marca 2014 </w:t>
      </w:r>
      <w:r w:rsidRPr="004368A8"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 w:rsidRPr="004368A8"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 w:rsidRPr="004368A8">
        <w:t>255</w:t>
      </w:r>
      <w:r w:rsidRPr="004368A8">
        <w:rPr>
          <w:rFonts w:eastAsia="Times New Roman"/>
          <w:lang w:eastAsia="sk-SK"/>
        </w:rPr>
        <w:t xml:space="preserve">, </w:t>
      </w:r>
      <w:r w:rsidRPr="004368A8">
        <w:t>28.8.2014</w:t>
      </w:r>
      <w:r w:rsidRPr="004368A8">
        <w:rPr>
          <w:rFonts w:eastAsia="Times New Roman"/>
          <w:lang w:eastAsia="sk-SK"/>
        </w:rPr>
        <w:t>).</w:t>
      </w:r>
    </w:p>
    <w:p w:rsidR="00002A6E" w:rsidRPr="004368A8" w:rsidRDefault="00002A6E" w:rsidP="009144F0">
      <w:pPr>
        <w:keepLines/>
        <w:numPr>
          <w:ilvl w:val="0"/>
          <w:numId w:val="7"/>
        </w:numPr>
        <w:spacing w:before="120" w:after="120"/>
        <w:ind w:left="357" w:hanging="357"/>
      </w:pPr>
      <w:r w:rsidRPr="004368A8">
        <w:rPr>
          <w:rFonts w:eastAsia="Times New Roman"/>
          <w:lang w:eastAsia="sk-SK"/>
        </w:rPr>
        <w:t xml:space="preserve">Nariadenie Komisie (ES)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>612/2009 zo 7. júla 2009, ktorým sa ustanovujú spoločné podrobné pravidlá uplatňovania vývozných náhrad za poľnohospodárske výrobky (Ú.</w:t>
      </w:r>
      <w:r w:rsidR="00802FEC">
        <w:rPr>
          <w:rFonts w:eastAsia="Times New Roman"/>
          <w:lang w:eastAsia="sk-SK"/>
        </w:rPr>
        <w:t> </w:t>
      </w:r>
      <w:r w:rsidRPr="004368A8">
        <w:rPr>
          <w:rFonts w:eastAsia="Times New Roman"/>
          <w:lang w:eastAsia="sk-SK"/>
        </w:rPr>
        <w:t>v</w:t>
      </w:r>
      <w:r w:rsidR="00802FEC">
        <w:rPr>
          <w:rFonts w:eastAsia="Times New Roman"/>
          <w:lang w:eastAsia="sk-SK"/>
        </w:rPr>
        <w:t>.</w:t>
      </w:r>
      <w:bookmarkStart w:id="0" w:name="_GoBack"/>
      <w:bookmarkEnd w:id="0"/>
      <w:r w:rsidRPr="004368A8">
        <w:rPr>
          <w:rFonts w:eastAsia="Times New Roman"/>
          <w:lang w:eastAsia="sk-SK"/>
        </w:rPr>
        <w:t xml:space="preserve"> EÚ </w:t>
      </w:r>
      <w:r w:rsidR="00F44FF2">
        <w:rPr>
          <w:rFonts w:eastAsia="Times New Roman"/>
          <w:lang w:eastAsia="sk-SK"/>
        </w:rPr>
        <w:t>L </w:t>
      </w:r>
      <w:r w:rsidRPr="004368A8">
        <w:rPr>
          <w:rFonts w:eastAsia="Times New Roman"/>
          <w:lang w:eastAsia="sk-SK"/>
        </w:rPr>
        <w:t>186, 17.7.2009) v znení</w:t>
      </w:r>
    </w:p>
    <w:p w:rsidR="00002A6E" w:rsidRPr="004368A8" w:rsidRDefault="00002A6E" w:rsidP="00F44FF2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(EÚ)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278/2010 </w:t>
      </w:r>
      <w:r w:rsidRPr="004368A8">
        <w:t xml:space="preserve">z 31. marca 2010 </w:t>
      </w:r>
      <w:r w:rsidRPr="004368A8"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>
        <w:rPr>
          <w:rFonts w:eastAsia="Times New Roman"/>
          <w:lang w:eastAsia="sk-SK"/>
        </w:rPr>
        <w:t>86, 1.4.2010),</w:t>
      </w:r>
    </w:p>
    <w:p w:rsidR="00002A6E" w:rsidRPr="004368A8" w:rsidRDefault="00002A6E" w:rsidP="00F44FF2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(EÚ)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>1084/</w:t>
      </w:r>
      <w:r w:rsidRPr="004368A8">
        <w:t xml:space="preserve">2010 z 25. novembra 2010, </w:t>
      </w:r>
      <w:r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>
        <w:rPr>
          <w:rFonts w:eastAsia="Times New Roman"/>
          <w:lang w:eastAsia="sk-SK"/>
        </w:rPr>
        <w:t>310, 26.11.2010),</w:t>
      </w:r>
    </w:p>
    <w:p w:rsidR="00002A6E" w:rsidRPr="004368A8" w:rsidRDefault="00002A6E" w:rsidP="00F44FF2">
      <w:pPr>
        <w:keepLines/>
        <w:numPr>
          <w:ilvl w:val="1"/>
          <w:numId w:val="7"/>
        </w:numPr>
        <w:shd w:val="clear" w:color="auto" w:fill="FFFFFF"/>
        <w:tabs>
          <w:tab w:val="left" w:pos="284"/>
        </w:tabs>
        <w:spacing w:before="60" w:after="60"/>
        <w:ind w:left="714" w:hanging="357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(EÚ)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173/2011 </w:t>
      </w:r>
      <w:r w:rsidRPr="004368A8">
        <w:t xml:space="preserve">z 23. februára 2011 </w:t>
      </w:r>
      <w:r w:rsidR="00F44FF2">
        <w:rPr>
          <w:rFonts w:eastAsia="Times New Roman"/>
          <w:lang w:eastAsia="sk-SK"/>
        </w:rPr>
        <w:t>(Ú. v. EÚ L 49, 24.2.2011),</w:t>
      </w:r>
    </w:p>
    <w:p w:rsidR="00002A6E" w:rsidRPr="004368A8" w:rsidRDefault="00002A6E" w:rsidP="00F44FF2">
      <w:pPr>
        <w:keepLines/>
        <w:numPr>
          <w:ilvl w:val="1"/>
          <w:numId w:val="7"/>
        </w:numPr>
        <w:shd w:val="clear" w:color="auto" w:fill="FFFFFF"/>
        <w:tabs>
          <w:tab w:val="left" w:pos="284"/>
        </w:tabs>
        <w:spacing w:before="60" w:after="60"/>
        <w:ind w:left="714" w:hanging="357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t xml:space="preserve">nariadenia Komisie (EÚ) </w:t>
      </w:r>
      <w:r w:rsidR="00F44FF2">
        <w:rPr>
          <w:rFonts w:eastAsia="Times New Roman"/>
          <w:lang w:eastAsia="sk-SK"/>
        </w:rPr>
        <w:t>č. </w:t>
      </w:r>
      <w:r w:rsidRPr="004368A8">
        <w:rPr>
          <w:rFonts w:eastAsia="Times New Roman"/>
          <w:lang w:eastAsia="sk-SK"/>
        </w:rPr>
        <w:t xml:space="preserve">519/2013 </w:t>
      </w:r>
      <w:r w:rsidRPr="004368A8">
        <w:t xml:space="preserve">z 21. februára 2013 </w:t>
      </w:r>
      <w:r w:rsidRPr="004368A8">
        <w:rPr>
          <w:rFonts w:eastAsia="Times New Roman"/>
          <w:lang w:eastAsia="sk-SK"/>
        </w:rPr>
        <w:t>(</w:t>
      </w:r>
      <w:r w:rsidR="00F44FF2">
        <w:rPr>
          <w:rFonts w:eastAsia="Times New Roman"/>
          <w:lang w:eastAsia="sk-SK"/>
        </w:rPr>
        <w:t>Ú. v. EÚ</w:t>
      </w:r>
      <w:r w:rsidRPr="004368A8">
        <w:rPr>
          <w:rFonts w:eastAsia="Times New Roman"/>
          <w:lang w:eastAsia="sk-SK"/>
        </w:rPr>
        <w:t xml:space="preserve"> </w:t>
      </w:r>
      <w:r w:rsidR="00F44FF2">
        <w:rPr>
          <w:rFonts w:eastAsia="Times New Roman"/>
          <w:lang w:eastAsia="sk-SK"/>
        </w:rPr>
        <w:t>L </w:t>
      </w:r>
      <w:r w:rsidRPr="004368A8">
        <w:t>158</w:t>
      </w:r>
      <w:r w:rsidRPr="004368A8">
        <w:rPr>
          <w:rFonts w:eastAsia="Times New Roman"/>
          <w:lang w:eastAsia="sk-SK"/>
        </w:rPr>
        <w:t>, 10.6.2013),</w:t>
      </w:r>
    </w:p>
    <w:p w:rsidR="00002A6E" w:rsidRPr="004368A8" w:rsidRDefault="00002A6E" w:rsidP="00F44FF2">
      <w:pPr>
        <w:keepLines/>
        <w:numPr>
          <w:ilvl w:val="1"/>
          <w:numId w:val="7"/>
        </w:numPr>
        <w:shd w:val="clear" w:color="auto" w:fill="FFFFFF"/>
        <w:tabs>
          <w:tab w:val="left" w:pos="284"/>
        </w:tabs>
        <w:spacing w:before="60" w:after="60"/>
        <w:ind w:left="714" w:hanging="357"/>
        <w:rPr>
          <w:rFonts w:eastAsia="Times New Roman"/>
          <w:lang w:eastAsia="sk-SK"/>
        </w:rPr>
      </w:pPr>
      <w:r w:rsidRPr="004368A8">
        <w:rPr>
          <w:rFonts w:eastAsia="Times New Roman"/>
          <w:lang w:eastAsia="sk-SK"/>
        </w:rPr>
        <w:lastRenderedPageBreak/>
        <w:t xml:space="preserve">delegovaného nariadenia Komisie (EÚ) </w:t>
      </w:r>
      <w:r w:rsidR="00F44FF2">
        <w:rPr>
          <w:rFonts w:eastAsia="Times New Roman"/>
          <w:lang w:eastAsia="sk-SK"/>
        </w:rPr>
        <w:t>č. </w:t>
      </w:r>
      <w:r w:rsidRPr="004368A8">
        <w:t>907/2014 z 11. marca 2014 (</w:t>
      </w:r>
      <w:r w:rsidR="00F44FF2">
        <w:rPr>
          <w:rFonts w:eastAsia="Times New Roman"/>
          <w:lang w:eastAsia="sk-SK"/>
        </w:rPr>
        <w:t xml:space="preserve">Ú. v. EÚ L 255, </w:t>
      </w:r>
      <w:r w:rsidRPr="004368A8">
        <w:t>28.8.2014</w:t>
      </w:r>
      <w:r w:rsidRPr="004368A8">
        <w:rPr>
          <w:rFonts w:eastAsia="Times New Roman"/>
          <w:lang w:eastAsia="sk-SK"/>
        </w:rPr>
        <w:t>).</w:t>
      </w:r>
    </w:p>
    <w:p w:rsidR="00002A6E" w:rsidRPr="004368A8" w:rsidRDefault="00002A6E" w:rsidP="009144F0">
      <w:pPr>
        <w:keepLines/>
        <w:numPr>
          <w:ilvl w:val="0"/>
          <w:numId w:val="7"/>
        </w:numPr>
        <w:spacing w:before="120" w:after="120"/>
        <w:ind w:left="357" w:hanging="357"/>
      </w:pPr>
      <w:r w:rsidRPr="004368A8">
        <w:rPr>
          <w:rFonts w:eastAsia="Times New Roman"/>
          <w:lang w:eastAsia="sk-SK"/>
        </w:rPr>
        <w:t xml:space="preserve">Nariadenie Komisie </w:t>
      </w:r>
      <w:r w:rsidRPr="004368A8">
        <w:rPr>
          <w:bCs/>
        </w:rPr>
        <w:t xml:space="preserve">(EÚ) </w:t>
      </w:r>
      <w:r w:rsidR="00F44FF2">
        <w:rPr>
          <w:bCs/>
        </w:rPr>
        <w:t>č. </w:t>
      </w:r>
      <w:r w:rsidRPr="004368A8">
        <w:rPr>
          <w:bCs/>
        </w:rPr>
        <w:t xml:space="preserve">578/2010 z 29. júna 2010, ktorým sa vykonáva nariadenie Rady (ES) </w:t>
      </w:r>
      <w:r w:rsidR="00F44FF2">
        <w:rPr>
          <w:bCs/>
        </w:rPr>
        <w:t>č. </w:t>
      </w:r>
      <w:r w:rsidRPr="004368A8">
        <w:rPr>
          <w:bCs/>
        </w:rPr>
        <w:t>1216/2009, pokiaľ ide o systém priznávajúci vývozné náhrady na určité poľnohospodárske výrobky vyvážané vo forme tovaru, na ktorý sa nevzťahuje príloha I k</w:t>
      </w:r>
      <w:r w:rsidR="00F44FF2">
        <w:rPr>
          <w:bCs/>
        </w:rPr>
        <w:t> </w:t>
      </w:r>
      <w:r w:rsidRPr="004368A8">
        <w:rPr>
          <w:bCs/>
        </w:rPr>
        <w:t xml:space="preserve">Zmluve, a kritéria stanovovania výšky týchto náhrad </w:t>
      </w:r>
      <w:r w:rsidRPr="004368A8">
        <w:t>(</w:t>
      </w:r>
      <w:r w:rsidR="00F44FF2">
        <w:t>Ú. v. EÚ</w:t>
      </w:r>
      <w:r w:rsidRPr="004368A8">
        <w:t xml:space="preserve"> </w:t>
      </w:r>
      <w:r w:rsidR="00F44FF2">
        <w:t>L </w:t>
      </w:r>
      <w:r w:rsidRPr="004368A8">
        <w:t>171, 6.7.2010) v znení</w:t>
      </w:r>
    </w:p>
    <w:p w:rsidR="00002A6E" w:rsidRPr="004368A8" w:rsidRDefault="00002A6E" w:rsidP="00F44FF2">
      <w:pPr>
        <w:keepLines/>
        <w:numPr>
          <w:ilvl w:val="1"/>
          <w:numId w:val="7"/>
        </w:numPr>
        <w:autoSpaceDE w:val="0"/>
        <w:autoSpaceDN w:val="0"/>
        <w:adjustRightInd w:val="0"/>
        <w:spacing w:before="60" w:after="60"/>
        <w:ind w:left="714" w:hanging="357"/>
      </w:pPr>
      <w:r w:rsidRPr="004368A8">
        <w:t xml:space="preserve">nariadenia Komisie (EÚ) </w:t>
      </w:r>
      <w:r w:rsidR="00F44FF2">
        <w:t>č. </w:t>
      </w:r>
      <w:r w:rsidRPr="004368A8">
        <w:t>519/2013 z 21. februára 20</w:t>
      </w:r>
      <w:r w:rsidR="00F44FF2">
        <w:t>13 (Ú. v. EÚ L 158, 10.6.2013),</w:t>
      </w:r>
    </w:p>
    <w:p w:rsidR="00002A6E" w:rsidRDefault="00002A6E" w:rsidP="00F44FF2">
      <w:pPr>
        <w:keepLines/>
        <w:numPr>
          <w:ilvl w:val="1"/>
          <w:numId w:val="7"/>
        </w:numPr>
        <w:autoSpaceDE w:val="0"/>
        <w:autoSpaceDN w:val="0"/>
        <w:adjustRightInd w:val="0"/>
        <w:spacing w:before="60" w:after="60"/>
        <w:ind w:left="714" w:hanging="357"/>
      </w:pPr>
      <w:r w:rsidRPr="004368A8">
        <w:t xml:space="preserve">vykonávacieho nariadenia Komisie (EÚ) </w:t>
      </w:r>
      <w:r w:rsidR="00F44FF2">
        <w:t>č. </w:t>
      </w:r>
      <w:r w:rsidRPr="004368A8">
        <w:t>599/2013 z 24. júna 2013 (</w:t>
      </w:r>
      <w:r w:rsidR="00F44FF2">
        <w:t>Ú. v. EÚ</w:t>
      </w:r>
      <w:r w:rsidRPr="004368A8">
        <w:t xml:space="preserve"> </w:t>
      </w:r>
      <w:r w:rsidR="00F44FF2">
        <w:t>L </w:t>
      </w:r>
      <w:r w:rsidRPr="004368A8">
        <w:t>172, 25.6.2013).</w:t>
      </w:r>
    </w:p>
    <w:p w:rsidR="00002A6E" w:rsidRPr="004368A8" w:rsidRDefault="00002A6E" w:rsidP="009144F0">
      <w:pPr>
        <w:keepLines/>
        <w:numPr>
          <w:ilvl w:val="0"/>
          <w:numId w:val="7"/>
        </w:numPr>
        <w:shd w:val="clear" w:color="auto" w:fill="FFFFFF"/>
        <w:spacing w:before="120" w:after="120"/>
        <w:ind w:left="357" w:hanging="357"/>
        <w:rPr>
          <w:rFonts w:eastAsia="Times New Roman"/>
          <w:strike/>
          <w:lang w:eastAsia="sk-SK"/>
        </w:rPr>
      </w:pPr>
      <w:r w:rsidRPr="004368A8">
        <w:t xml:space="preserve">Nariadenie Európskeho parlamentu a Rady (EÚ) </w:t>
      </w:r>
      <w:r w:rsidR="00F44FF2">
        <w:t>č. </w:t>
      </w:r>
      <w:r w:rsidRPr="004368A8">
        <w:t>1306/2013 zo 17. decembra 2013</w:t>
      </w:r>
      <w:r w:rsidRPr="004368A8">
        <w:rPr>
          <w:color w:val="00B050"/>
        </w:rPr>
        <w:t xml:space="preserve"> </w:t>
      </w:r>
      <w:r w:rsidRPr="004368A8">
        <w:t xml:space="preserve">o financovaní, riadení a monitorovaní spoločnej poľnohospodárskej politiky a ktorým sa zrušujú nariadenia Rady (EHS) </w:t>
      </w:r>
      <w:r w:rsidR="00F44FF2">
        <w:t>č. </w:t>
      </w:r>
      <w:r w:rsidRPr="004368A8">
        <w:t xml:space="preserve">352/78, (ES) </w:t>
      </w:r>
      <w:r w:rsidR="00F44FF2">
        <w:t>č. </w:t>
      </w:r>
      <w:r w:rsidRPr="004368A8">
        <w:t xml:space="preserve">165/94, (ES) </w:t>
      </w:r>
      <w:r w:rsidR="00F44FF2">
        <w:t>č. </w:t>
      </w:r>
      <w:r w:rsidRPr="004368A8">
        <w:t xml:space="preserve">2799/98, (ES) </w:t>
      </w:r>
      <w:r w:rsidR="00F44FF2">
        <w:t>č. </w:t>
      </w:r>
      <w:r w:rsidRPr="004368A8">
        <w:t xml:space="preserve">814/2000, (ES) </w:t>
      </w:r>
      <w:r w:rsidR="00F44FF2">
        <w:t>č. </w:t>
      </w:r>
      <w:r w:rsidRPr="004368A8">
        <w:t xml:space="preserve">1290/2005 a (ES) </w:t>
      </w:r>
      <w:r w:rsidR="00F44FF2">
        <w:t>č. </w:t>
      </w:r>
      <w:r w:rsidRPr="004368A8">
        <w:t>485/2008 (</w:t>
      </w:r>
      <w:r w:rsidR="00F44FF2">
        <w:t>Ú. v. EÚ</w:t>
      </w:r>
      <w:r w:rsidRPr="004368A8">
        <w:t xml:space="preserve"> </w:t>
      </w:r>
      <w:r w:rsidR="00F44FF2">
        <w:t>L </w:t>
      </w:r>
      <w:r w:rsidRPr="004368A8">
        <w:t>347, 20.12.2013)</w:t>
      </w:r>
      <w:r w:rsidRPr="004368A8">
        <w:rPr>
          <w:color w:val="00B050"/>
        </w:rPr>
        <w:t xml:space="preserve"> </w:t>
      </w:r>
      <w:r w:rsidRPr="004368A8">
        <w:t xml:space="preserve">v znení </w:t>
      </w:r>
    </w:p>
    <w:p w:rsidR="00002A6E" w:rsidRPr="004368A8" w:rsidRDefault="00002A6E" w:rsidP="00F44FF2">
      <w:pPr>
        <w:keepLines/>
        <w:numPr>
          <w:ilvl w:val="1"/>
          <w:numId w:val="7"/>
        </w:numPr>
        <w:shd w:val="clear" w:color="auto" w:fill="FFFFFF"/>
        <w:spacing w:before="60" w:after="60"/>
        <w:ind w:left="714" w:hanging="357"/>
      </w:pPr>
      <w:r w:rsidRPr="004368A8">
        <w:t xml:space="preserve">nariadenia Európskeho parlamentu a Rady (EÚ) </w:t>
      </w:r>
      <w:r w:rsidR="00F44FF2">
        <w:t>č. </w:t>
      </w:r>
      <w:r w:rsidRPr="004368A8">
        <w:t>1310/2013 zo17. decembra 2013 (</w:t>
      </w:r>
      <w:r w:rsidR="00F44FF2">
        <w:t>Ú. v. EÚ</w:t>
      </w:r>
      <w:r w:rsidRPr="004368A8">
        <w:t xml:space="preserve"> </w:t>
      </w:r>
      <w:r w:rsidR="00F44FF2">
        <w:t>L </w:t>
      </w:r>
      <w:r w:rsidRPr="004368A8">
        <w:t>347, 20.12.2013).</w:t>
      </w:r>
    </w:p>
    <w:p w:rsidR="004368A8" w:rsidRPr="004368A8" w:rsidRDefault="004368A8" w:rsidP="009144F0">
      <w:pPr>
        <w:keepLines/>
        <w:numPr>
          <w:ilvl w:val="0"/>
          <w:numId w:val="7"/>
        </w:numPr>
        <w:spacing w:before="120" w:after="120"/>
        <w:ind w:left="357" w:hanging="357"/>
        <w:rPr>
          <w:strike/>
        </w:rPr>
      </w:pPr>
      <w:r w:rsidRPr="004368A8">
        <w:t xml:space="preserve">Delegované nariadenie Komisie (EÚ) </w:t>
      </w:r>
      <w:r w:rsidR="00F44FF2">
        <w:t>č. </w:t>
      </w:r>
      <w:r w:rsidRPr="004368A8">
        <w:t xml:space="preserve">907/2014 zo 11. marca 2014, ktorým sa dopĺňa nariadenie Európskeho parlamentu a Rady (EÚ) </w:t>
      </w:r>
      <w:r w:rsidR="00F44FF2">
        <w:t>č. </w:t>
      </w:r>
      <w:r w:rsidRPr="004368A8">
        <w:t>1306/2013, pokiaľ ide o platobné agentúry a ostatné orgány, finančné hospodárenie, schvaľovanie účtovných závierok, zábezpeky a používanie eura (</w:t>
      </w:r>
      <w:r w:rsidR="00F44FF2">
        <w:t>Ú. v. EÚ</w:t>
      </w:r>
      <w:r w:rsidRPr="004368A8">
        <w:t xml:space="preserve"> </w:t>
      </w:r>
      <w:r w:rsidR="00F44FF2">
        <w:t>L </w:t>
      </w:r>
      <w:r w:rsidRPr="004368A8">
        <w:t>255, 28.8.2014) v znení</w:t>
      </w:r>
    </w:p>
    <w:p w:rsidR="004368A8" w:rsidRPr="004368A8" w:rsidRDefault="004368A8" w:rsidP="00F44FF2">
      <w:pPr>
        <w:keepLines/>
        <w:numPr>
          <w:ilvl w:val="1"/>
          <w:numId w:val="7"/>
        </w:numPr>
        <w:spacing w:before="60" w:after="60"/>
        <w:ind w:left="714" w:hanging="357"/>
      </w:pPr>
      <w:r w:rsidRPr="004368A8">
        <w:t>delegovaného nariadenia Komisie (EÚ) 2015/160 z 28. novembra 2014 (</w:t>
      </w:r>
      <w:r w:rsidR="00F44FF2">
        <w:t>Ú. v. EÚ</w:t>
      </w:r>
      <w:r w:rsidRPr="004368A8">
        <w:t xml:space="preserve"> </w:t>
      </w:r>
      <w:r w:rsidR="00F44FF2">
        <w:t>L </w:t>
      </w:r>
      <w:r w:rsidRPr="004368A8">
        <w:t>27, 3.2.2015).</w:t>
      </w:r>
    </w:p>
    <w:p w:rsidR="004368A8" w:rsidRPr="004368A8" w:rsidRDefault="004368A8" w:rsidP="009144F0">
      <w:pPr>
        <w:keepLines/>
        <w:numPr>
          <w:ilvl w:val="0"/>
          <w:numId w:val="7"/>
        </w:numPr>
        <w:spacing w:before="120" w:after="120"/>
        <w:ind w:left="357" w:hanging="357"/>
      </w:pPr>
      <w:r w:rsidRPr="004368A8">
        <w:t xml:space="preserve">Vykonávacie nariadenie Komisie (EÚ) </w:t>
      </w:r>
      <w:r w:rsidR="00F44FF2">
        <w:t>č. </w:t>
      </w:r>
      <w:r w:rsidRPr="004368A8">
        <w:t xml:space="preserve">908/2014 zo 6. augusta 2014, ktorým sa stanovujú pravidlá uplatňovania nariadenia Európskeho parlamentu a Rady (EÚ) </w:t>
      </w:r>
      <w:r w:rsidR="00F44FF2">
        <w:t>č. </w:t>
      </w:r>
      <w:r w:rsidRPr="004368A8">
        <w:t>1306/2013 vzhľadom na platobné agentúry a ostatné orgány, finančné hospodárenie, schvaľovanie účtovných závierok, pravidlá kontroly, zábezpeky a</w:t>
      </w:r>
      <w:r w:rsidR="009144F0">
        <w:t> </w:t>
      </w:r>
      <w:r w:rsidRPr="004368A8">
        <w:t>transparentnosť</w:t>
      </w:r>
      <w:r w:rsidR="009144F0">
        <w:t xml:space="preserve"> </w:t>
      </w:r>
      <w:r w:rsidR="00002A6E">
        <w:t>(</w:t>
      </w:r>
      <w:r w:rsidR="00F44FF2">
        <w:t>Ú. v. EÚ</w:t>
      </w:r>
      <w:r w:rsidR="00002A6E">
        <w:t xml:space="preserve"> </w:t>
      </w:r>
      <w:r w:rsidR="00F44FF2">
        <w:t>L </w:t>
      </w:r>
      <w:r w:rsidR="00002A6E">
        <w:t>255, 28.</w:t>
      </w:r>
      <w:r w:rsidRPr="004368A8">
        <w:t>8.2014) v znení</w:t>
      </w:r>
    </w:p>
    <w:p w:rsidR="00002A6E" w:rsidRDefault="004368A8" w:rsidP="00F44FF2">
      <w:pPr>
        <w:keepLines/>
        <w:numPr>
          <w:ilvl w:val="1"/>
          <w:numId w:val="7"/>
        </w:numPr>
        <w:spacing w:before="60" w:after="60"/>
        <w:ind w:left="714" w:hanging="357"/>
      </w:pPr>
      <w:r w:rsidRPr="004368A8">
        <w:t>vykonávacieho nariadenia Komisie (EÚ) 2015/583 z 13. apríla 2015 (</w:t>
      </w:r>
      <w:r w:rsidR="00F44FF2">
        <w:t>Ú. v. EÚ</w:t>
      </w:r>
      <w:r w:rsidRPr="004368A8">
        <w:t xml:space="preserve"> </w:t>
      </w:r>
      <w:r w:rsidR="00F44FF2">
        <w:t>L </w:t>
      </w:r>
      <w:r w:rsidRPr="004368A8">
        <w:t>97, 14.4.2015)</w:t>
      </w:r>
      <w:r w:rsidR="00002A6E">
        <w:t>.</w:t>
      </w:r>
    </w:p>
    <w:sectPr w:rsidR="00002A6E" w:rsidSect="002714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C1E" w:rsidRDefault="00036C1E" w:rsidP="004368A8">
      <w:r>
        <w:separator/>
      </w:r>
    </w:p>
  </w:endnote>
  <w:endnote w:type="continuationSeparator" w:id="0">
    <w:p w:rsidR="00036C1E" w:rsidRDefault="00036C1E" w:rsidP="0043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413926"/>
      <w:docPartObj>
        <w:docPartGallery w:val="Page Numbers (Bottom of Page)"/>
        <w:docPartUnique/>
      </w:docPartObj>
    </w:sdtPr>
    <w:sdtEndPr/>
    <w:sdtContent>
      <w:p w:rsidR="00271426" w:rsidRDefault="00271426" w:rsidP="004368A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FE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C1E" w:rsidRDefault="00036C1E" w:rsidP="004368A8">
      <w:r>
        <w:separator/>
      </w:r>
    </w:p>
  </w:footnote>
  <w:footnote w:type="continuationSeparator" w:id="0">
    <w:p w:rsidR="00036C1E" w:rsidRDefault="00036C1E" w:rsidP="00436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203A3"/>
    <w:multiLevelType w:val="hybridMultilevel"/>
    <w:tmpl w:val="647C6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2445F"/>
    <w:multiLevelType w:val="hybridMultilevel"/>
    <w:tmpl w:val="BECE9846"/>
    <w:lvl w:ilvl="0" w:tplc="F7C87428">
      <w:start w:val="1"/>
      <w:numFmt w:val="decimal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AF6D70"/>
    <w:multiLevelType w:val="hybridMultilevel"/>
    <w:tmpl w:val="917E1D04"/>
    <w:lvl w:ilvl="0" w:tplc="8FD8CF68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06973"/>
    <w:multiLevelType w:val="hybridMultilevel"/>
    <w:tmpl w:val="F8C8DB1A"/>
    <w:lvl w:ilvl="0" w:tplc="7FAEBD9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6C4DE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C5FEE"/>
    <w:multiLevelType w:val="hybridMultilevel"/>
    <w:tmpl w:val="0470BA3C"/>
    <w:lvl w:ilvl="0" w:tplc="E02CA0CE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A8"/>
    <w:rsid w:val="00002A6E"/>
    <w:rsid w:val="00036C1E"/>
    <w:rsid w:val="000713D7"/>
    <w:rsid w:val="000A0070"/>
    <w:rsid w:val="00271426"/>
    <w:rsid w:val="004368A8"/>
    <w:rsid w:val="00540B4F"/>
    <w:rsid w:val="005C6C7A"/>
    <w:rsid w:val="00713A6D"/>
    <w:rsid w:val="007F0A44"/>
    <w:rsid w:val="00802FEC"/>
    <w:rsid w:val="00855D8B"/>
    <w:rsid w:val="009144F0"/>
    <w:rsid w:val="00A76DF5"/>
    <w:rsid w:val="00A92E4C"/>
    <w:rsid w:val="00AE552B"/>
    <w:rsid w:val="00B27757"/>
    <w:rsid w:val="00C82A48"/>
    <w:rsid w:val="00C872E6"/>
    <w:rsid w:val="00C910CB"/>
    <w:rsid w:val="00E36C08"/>
    <w:rsid w:val="00EA66E9"/>
    <w:rsid w:val="00F4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7D236-9A7D-438E-BC48-25CCC911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552B"/>
    <w:pPr>
      <w:keepNext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E552B"/>
    <w:pPr>
      <w:keepLines/>
      <w:spacing w:before="360" w:after="120"/>
      <w:jc w:val="center"/>
      <w:outlineLvl w:val="0"/>
    </w:pPr>
    <w:rPr>
      <w:rFonts w:cs="Arial"/>
      <w:b/>
      <w:bCs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E552B"/>
    <w:pPr>
      <w:keepLines/>
      <w:spacing w:before="240" w:after="120"/>
      <w:jc w:val="center"/>
      <w:outlineLvl w:val="1"/>
    </w:pPr>
    <w:rPr>
      <w:rFonts w:cs="Arial"/>
      <w:b/>
      <w:bCs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E552B"/>
    <w:pPr>
      <w:keepLines/>
      <w:spacing w:before="120" w:after="120"/>
      <w:outlineLvl w:val="2"/>
    </w:pPr>
    <w:rPr>
      <w:rFonts w:cs="Arial"/>
      <w:b/>
      <w:bCs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">
    <w:name w:val="§"/>
    <w:basedOn w:val="Normlny"/>
    <w:qFormat/>
    <w:rsid w:val="00AE552B"/>
    <w:pPr>
      <w:tabs>
        <w:tab w:val="left" w:pos="425"/>
      </w:tabs>
      <w:spacing w:before="240" w:after="120"/>
      <w:ind w:left="720" w:hanging="360"/>
      <w:jc w:val="center"/>
    </w:pPr>
  </w:style>
  <w:style w:type="paragraph" w:customStyle="1" w:styleId="adda">
    <w:name w:val="adda"/>
    <w:basedOn w:val="Normlny"/>
    <w:qFormat/>
    <w:rsid w:val="00AE552B"/>
    <w:pPr>
      <w:spacing w:before="60" w:after="60"/>
      <w:ind w:left="720" w:hanging="360"/>
    </w:pPr>
  </w:style>
  <w:style w:type="paragraph" w:customStyle="1" w:styleId="odsek">
    <w:name w:val="odsek"/>
    <w:basedOn w:val="Normlny"/>
    <w:qFormat/>
    <w:rsid w:val="00AE552B"/>
    <w:pPr>
      <w:ind w:firstLine="709"/>
    </w:pPr>
  </w:style>
  <w:style w:type="paragraph" w:customStyle="1" w:styleId="odsek1">
    <w:name w:val="odsek1"/>
    <w:basedOn w:val="odsek"/>
    <w:qFormat/>
    <w:rsid w:val="00AE552B"/>
    <w:pPr>
      <w:spacing w:before="120" w:after="120"/>
      <w:ind w:left="1429" w:hanging="360"/>
    </w:pPr>
  </w:style>
  <w:style w:type="paragraph" w:customStyle="1" w:styleId="Poznmkapodiarou">
    <w:name w:val="Poznámka pod čiarou"/>
    <w:basedOn w:val="Textpoznmkypodiarou"/>
    <w:qFormat/>
    <w:rsid w:val="00AE552B"/>
    <w:rPr>
      <w:szCs w:val="24"/>
    </w:rPr>
  </w:style>
  <w:style w:type="paragraph" w:styleId="Textpoznmkypodiarou">
    <w:name w:val="footnote text"/>
    <w:basedOn w:val="Normlny"/>
    <w:link w:val="TextpoznmkypodiarouChar"/>
    <w:semiHidden/>
    <w:unhideWhenUsed/>
    <w:qFormat/>
    <w:rsid w:val="00AE552B"/>
    <w:pPr>
      <w:ind w:left="227" w:hanging="227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semiHidden/>
    <w:rsid w:val="00AE552B"/>
    <w:rPr>
      <w:lang w:val="x-none" w:eastAsia="x-none"/>
    </w:rPr>
  </w:style>
  <w:style w:type="character" w:customStyle="1" w:styleId="Nadpis1Char">
    <w:name w:val="Nadpis 1 Char"/>
    <w:link w:val="Nadpis1"/>
    <w:uiPriority w:val="9"/>
    <w:rsid w:val="00AE552B"/>
    <w:rPr>
      <w:rFonts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AE552B"/>
    <w:rPr>
      <w:rFonts w:cs="Arial"/>
      <w:b/>
      <w:bCs/>
      <w:sz w:val="24"/>
      <w:szCs w:val="26"/>
      <w:lang w:val="x-none" w:eastAsia="x-none"/>
    </w:rPr>
  </w:style>
  <w:style w:type="character" w:customStyle="1" w:styleId="Nadpis3Char">
    <w:name w:val="Nadpis 3 Char"/>
    <w:link w:val="Nadpis3"/>
    <w:uiPriority w:val="9"/>
    <w:semiHidden/>
    <w:rsid w:val="00AE552B"/>
    <w:rPr>
      <w:rFonts w:cs="Arial"/>
      <w:b/>
      <w:bCs/>
      <w:lang w:val="x-none" w:eastAsia="x-non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E552B"/>
    <w:pPr>
      <w:spacing w:before="480" w:after="0"/>
      <w:jc w:val="both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368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68A8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68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68A8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4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4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7568</Characters>
  <Application>Microsoft Office Word</Application>
  <DocSecurity>4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Ňuňuk Pavol</dc:creator>
  <cp:keywords/>
  <dc:description/>
  <cp:lastModifiedBy>Ňuňuk Pavol</cp:lastModifiedBy>
  <cp:revision>2</cp:revision>
  <dcterms:created xsi:type="dcterms:W3CDTF">2015-07-01T05:10:00Z</dcterms:created>
  <dcterms:modified xsi:type="dcterms:W3CDTF">2015-07-01T05:10:00Z</dcterms:modified>
</cp:coreProperties>
</file>