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32" w:rsidRPr="00FF14CE" w:rsidRDefault="00DA5640" w:rsidP="004C22EC">
      <w:pPr>
        <w:spacing w:afterLines="60" w:line="320" w:lineRule="exact"/>
        <w:jc w:val="right"/>
        <w:rPr>
          <w:rFonts w:ascii="Times New Roman" w:hAnsi="Times New Roman"/>
          <w:b/>
          <w:sz w:val="24"/>
          <w:szCs w:val="24"/>
        </w:rPr>
      </w:pPr>
      <w:r>
        <w:rPr>
          <w:rFonts w:ascii="Times New Roman" w:hAnsi="Times New Roman"/>
          <w:b/>
          <w:noProof/>
          <w:sz w:val="24"/>
          <w:szCs w:val="24"/>
          <w:lang w:eastAsia="sk-SK"/>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9" type="#_x0000_t176" style="position:absolute;left:0;text-align:left;margin-left:-12.9pt;margin-top:21.05pt;width:469.3pt;height:47.65pt;z-index:-251656704" fillcolor="#c2d69b" stroked="f" strokecolor="#c2d69b" strokeweight="10pt">
            <v:stroke linestyle="thinThin"/>
            <v:imagedata embosscolor="shadow add(51)"/>
            <v:shadow on="t" opacity=".5" offset="-6pt,-6pt"/>
          </v:shape>
        </w:pict>
      </w:r>
      <w:r w:rsidR="005E2286" w:rsidRPr="00FF14CE">
        <w:rPr>
          <w:rFonts w:ascii="Times New Roman" w:hAnsi="Times New Roman"/>
          <w:b/>
          <w:sz w:val="24"/>
          <w:szCs w:val="24"/>
        </w:rPr>
        <w:t xml:space="preserve">Príloha </w:t>
      </w:r>
      <w:r w:rsidR="00773C32" w:rsidRPr="00FF14CE">
        <w:rPr>
          <w:rFonts w:ascii="Times New Roman" w:hAnsi="Times New Roman"/>
          <w:b/>
          <w:sz w:val="24"/>
          <w:szCs w:val="24"/>
        </w:rPr>
        <w:t>4</w:t>
      </w:r>
    </w:p>
    <w:p w:rsidR="00773C32" w:rsidRPr="00FF14CE" w:rsidRDefault="00706850" w:rsidP="004C22EC">
      <w:pPr>
        <w:spacing w:afterLines="60" w:line="320" w:lineRule="exact"/>
        <w:jc w:val="both"/>
        <w:rPr>
          <w:rFonts w:ascii="Times New Roman" w:hAnsi="Times New Roman"/>
          <w:b/>
          <w:caps/>
          <w:sz w:val="24"/>
          <w:szCs w:val="24"/>
        </w:rPr>
      </w:pPr>
      <w:r w:rsidRPr="00FF14CE">
        <w:rPr>
          <w:rFonts w:ascii="Times New Roman" w:hAnsi="Times New Roman"/>
          <w:b/>
          <w:caps/>
          <w:sz w:val="24"/>
          <w:szCs w:val="24"/>
        </w:rPr>
        <w:t>Veda, výskum, vzdelávanie, poradenstvo a informatika</w:t>
      </w:r>
    </w:p>
    <w:p w:rsidR="00773C32" w:rsidRPr="00FF14CE" w:rsidRDefault="00773C32" w:rsidP="004C22EC">
      <w:pPr>
        <w:spacing w:afterLines="60" w:line="320" w:lineRule="exact"/>
        <w:jc w:val="both"/>
        <w:rPr>
          <w:rFonts w:ascii="Times New Roman" w:hAnsi="Times New Roman"/>
          <w:b/>
          <w:sz w:val="24"/>
          <w:szCs w:val="24"/>
        </w:rPr>
      </w:pPr>
      <w:r w:rsidRPr="00FF14CE">
        <w:rPr>
          <w:rFonts w:ascii="Times New Roman" w:hAnsi="Times New Roman"/>
          <w:b/>
          <w:sz w:val="24"/>
          <w:szCs w:val="24"/>
        </w:rPr>
        <w:t>1. Veda, výs</w:t>
      </w:r>
      <w:r w:rsidR="00706850" w:rsidRPr="00FF14CE">
        <w:rPr>
          <w:rFonts w:ascii="Times New Roman" w:hAnsi="Times New Roman"/>
          <w:b/>
          <w:sz w:val="24"/>
          <w:szCs w:val="24"/>
        </w:rPr>
        <w:t>kum, vzdelávanie a poradenstvo v poľnohospodárstve a potravinárstve</w:t>
      </w:r>
    </w:p>
    <w:p w:rsidR="00706850" w:rsidRPr="00FF14CE" w:rsidRDefault="00706850" w:rsidP="00773C32">
      <w:pPr>
        <w:spacing w:after="60" w:line="320" w:lineRule="exact"/>
        <w:ind w:firstLine="708"/>
        <w:jc w:val="both"/>
        <w:rPr>
          <w:rFonts w:ascii="Times New Roman" w:hAnsi="Times New Roman"/>
          <w:sz w:val="24"/>
          <w:szCs w:val="24"/>
        </w:rPr>
      </w:pPr>
    </w:p>
    <w:p w:rsidR="005E2286" w:rsidRPr="00FF14CE" w:rsidRDefault="00953A96" w:rsidP="005E2286">
      <w:pPr>
        <w:ind w:firstLine="708"/>
        <w:jc w:val="both"/>
        <w:rPr>
          <w:rFonts w:ascii="Times New Roman" w:hAnsi="Times New Roman"/>
          <w:sz w:val="24"/>
          <w:szCs w:val="24"/>
        </w:rPr>
      </w:pPr>
      <w:r w:rsidRPr="00FF14CE">
        <w:rPr>
          <w:rFonts w:ascii="Times New Roman" w:hAnsi="Times New Roman"/>
          <w:sz w:val="24"/>
          <w:szCs w:val="24"/>
        </w:rPr>
        <w:t>V roku 2014 v rezorte Ministerstva pôdohospodárstva a rozvoja vidieka SR riešilo projekty výskumu a vývoja so zameraním na poľnohospodárstvo a potravinárstvo Národné poľnohospodárske a potravinárske centrum, ako priamo riadená príspevková organizácia výskumu a vývoja. Celkovo sa riešilo 22 rezortných projektov výskumu a vývoja, 5 projektov rámcových programov EÚ, 15 projektov operačného programu Veda a výskum, 50 projektov Agentúry na podporu výskumu a vývoja. Charakteristika projektov vychádzala z potrieb riešiť niektoré problematiky vo väčšom časovom intervale ako jeden rok. Strategickým cieľom bolo vytvoriť, získať a uplatniť nové poznatky pre realizáciu trvalo udržateľného rozvoja výkonného multifunkčného, environmentálne orientovaného a konkurencieschopného slovenského pôdohospodárstva v podmienkach Európskej únie a svetového agrárneho trhu. V</w:t>
      </w:r>
      <w:r w:rsidR="00437770">
        <w:rPr>
          <w:rFonts w:ascii="Times New Roman" w:hAnsi="Times New Roman"/>
          <w:sz w:val="24"/>
          <w:szCs w:val="24"/>
        </w:rPr>
        <w:t> </w:t>
      </w:r>
      <w:r w:rsidRPr="00FF14CE">
        <w:rPr>
          <w:rFonts w:ascii="Times New Roman" w:hAnsi="Times New Roman"/>
          <w:sz w:val="24"/>
          <w:szCs w:val="24"/>
        </w:rPr>
        <w:t xml:space="preserve">konečnom dôsledku to pre rezortnú vedecko-výskumnú základňu znamená v rámci vedeckovýskumnej činnosti zabezpečiť prenos vedeckých poznatkov inovačného charakteru do pôdohospodárskej praxe. </w:t>
      </w:r>
      <w:r w:rsidR="005E2286" w:rsidRPr="00FF14CE">
        <w:rPr>
          <w:rFonts w:ascii="Times New Roman" w:hAnsi="Times New Roman"/>
          <w:sz w:val="24"/>
          <w:szCs w:val="24"/>
        </w:rPr>
        <w:t xml:space="preserve"> </w:t>
      </w:r>
    </w:p>
    <w:p w:rsidR="00773C32" w:rsidRPr="00FF14CE" w:rsidRDefault="00773C32" w:rsidP="00953A96">
      <w:pPr>
        <w:spacing w:after="0" w:line="240" w:lineRule="auto"/>
        <w:ind w:firstLine="708"/>
        <w:jc w:val="both"/>
        <w:rPr>
          <w:rFonts w:ascii="Times New Roman" w:hAnsi="Times New Roman"/>
          <w:sz w:val="24"/>
          <w:szCs w:val="24"/>
        </w:rPr>
      </w:pPr>
      <w:r w:rsidRPr="00FF14CE">
        <w:rPr>
          <w:rFonts w:ascii="Times New Roman" w:hAnsi="Times New Roman"/>
          <w:sz w:val="24"/>
          <w:szCs w:val="24"/>
        </w:rPr>
        <w:t>Finančné prostriedky v roku 201</w:t>
      </w:r>
      <w:r w:rsidR="005E2286" w:rsidRPr="00FF14CE">
        <w:rPr>
          <w:rFonts w:ascii="Times New Roman" w:hAnsi="Times New Roman"/>
          <w:sz w:val="24"/>
          <w:szCs w:val="24"/>
        </w:rPr>
        <w:t>3</w:t>
      </w:r>
      <w:r w:rsidRPr="00FF14CE">
        <w:rPr>
          <w:rFonts w:ascii="Times New Roman" w:hAnsi="Times New Roman"/>
          <w:sz w:val="24"/>
          <w:szCs w:val="24"/>
        </w:rPr>
        <w:t xml:space="preserve"> boli rozdelené na dve skupiny výdavkov: účelová forma podpory výskumu a vývoja a inštitucionálna forma podpory výskumu a vývoja.</w:t>
      </w:r>
    </w:p>
    <w:p w:rsidR="00953A96" w:rsidRPr="00FF14CE" w:rsidRDefault="00953A96" w:rsidP="00706850">
      <w:pPr>
        <w:spacing w:after="0" w:line="240" w:lineRule="auto"/>
        <w:jc w:val="both"/>
        <w:rPr>
          <w:rFonts w:ascii="Times New Roman" w:hAnsi="Times New Roman"/>
          <w:sz w:val="24"/>
          <w:szCs w:val="24"/>
        </w:rPr>
      </w:pPr>
    </w:p>
    <w:p w:rsidR="00953A96" w:rsidRPr="00FF14CE" w:rsidRDefault="00953A96" w:rsidP="006E46B0">
      <w:pPr>
        <w:spacing w:after="0" w:line="240" w:lineRule="auto"/>
        <w:jc w:val="both"/>
        <w:rPr>
          <w:rFonts w:ascii="Times New Roman" w:hAnsi="Times New Roman"/>
          <w:sz w:val="24"/>
          <w:szCs w:val="24"/>
        </w:rPr>
      </w:pPr>
      <w:r w:rsidRPr="00FF14CE">
        <w:rPr>
          <w:rFonts w:ascii="Times New Roman" w:hAnsi="Times New Roman"/>
          <w:b/>
          <w:sz w:val="24"/>
          <w:szCs w:val="24"/>
        </w:rPr>
        <w:t xml:space="preserve">Rezortné projekty výskumu a vývoja: </w:t>
      </w:r>
      <w:r w:rsidRPr="00FF14CE">
        <w:rPr>
          <w:rFonts w:ascii="Times New Roman" w:hAnsi="Times New Roman"/>
          <w:b/>
          <w:sz w:val="24"/>
          <w:szCs w:val="24"/>
        </w:rPr>
        <w:tab/>
      </w:r>
      <w:r w:rsidRPr="00FF14CE">
        <w:rPr>
          <w:rFonts w:ascii="Times New Roman" w:hAnsi="Times New Roman"/>
          <w:b/>
          <w:sz w:val="24"/>
          <w:szCs w:val="24"/>
        </w:rPr>
        <w:tab/>
      </w:r>
      <w:r w:rsidRPr="00FF14CE">
        <w:rPr>
          <w:rFonts w:ascii="Times New Roman" w:hAnsi="Times New Roman"/>
          <w:b/>
          <w:sz w:val="24"/>
          <w:szCs w:val="24"/>
        </w:rPr>
        <w:tab/>
      </w:r>
      <w:r w:rsidRPr="00FF14CE">
        <w:rPr>
          <w:rFonts w:ascii="Times New Roman" w:hAnsi="Times New Roman"/>
          <w:b/>
          <w:sz w:val="24"/>
          <w:szCs w:val="24"/>
        </w:rPr>
        <w:tab/>
      </w:r>
      <w:r w:rsidRPr="00FF14CE">
        <w:rPr>
          <w:rFonts w:ascii="Times New Roman" w:hAnsi="Times New Roman"/>
          <w:b/>
          <w:sz w:val="24"/>
          <w:szCs w:val="24"/>
        </w:rPr>
        <w:tab/>
      </w:r>
      <w:r w:rsidRPr="00FF14CE">
        <w:rPr>
          <w:rFonts w:ascii="Times New Roman" w:hAnsi="Times New Roman"/>
          <w:b/>
          <w:sz w:val="24"/>
          <w:szCs w:val="24"/>
        </w:rPr>
        <w:tab/>
      </w:r>
      <w:r w:rsidRPr="00FF14CE">
        <w:rPr>
          <w:rFonts w:ascii="Times New Roman" w:hAnsi="Times New Roman"/>
          <w:sz w:val="24"/>
          <w:szCs w:val="24"/>
        </w:rPr>
        <w:t>Tabuľka 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660"/>
        <w:gridCol w:w="1701"/>
        <w:gridCol w:w="1276"/>
        <w:gridCol w:w="1701"/>
        <w:gridCol w:w="1950"/>
      </w:tblGrid>
      <w:tr w:rsidR="00773C32" w:rsidRPr="00FF14CE" w:rsidTr="00953A96">
        <w:tc>
          <w:tcPr>
            <w:tcW w:w="2660" w:type="dxa"/>
            <w:tcBorders>
              <w:bottom w:val="single" w:sz="8" w:space="0" w:color="auto"/>
            </w:tcBorders>
            <w:shd w:val="clear" w:color="auto" w:fill="C2D69B"/>
            <w:vAlign w:val="center"/>
          </w:tcPr>
          <w:p w:rsidR="00773C32" w:rsidRPr="00FF14CE" w:rsidRDefault="00773C32" w:rsidP="006E46B0">
            <w:pPr>
              <w:spacing w:after="0" w:line="240" w:lineRule="auto"/>
              <w:rPr>
                <w:rFonts w:ascii="Times New Roman" w:eastAsia="Times New Roman" w:hAnsi="Times New Roman"/>
                <w:b/>
                <w:bCs/>
              </w:rPr>
            </w:pPr>
            <w:r w:rsidRPr="00FF14CE">
              <w:rPr>
                <w:rFonts w:ascii="Times New Roman" w:eastAsia="Times New Roman" w:hAnsi="Times New Roman"/>
                <w:b/>
                <w:bCs/>
              </w:rPr>
              <w:t>Názov organizácie výskumu a vývoja</w:t>
            </w:r>
          </w:p>
          <w:p w:rsidR="00773C32" w:rsidRPr="00FF14CE" w:rsidRDefault="00773C32" w:rsidP="006E46B0">
            <w:pPr>
              <w:spacing w:after="0" w:line="240" w:lineRule="auto"/>
              <w:rPr>
                <w:rFonts w:ascii="Times New Roman" w:eastAsia="Times New Roman" w:hAnsi="Times New Roman"/>
                <w:b/>
                <w:bCs/>
              </w:rPr>
            </w:pPr>
          </w:p>
        </w:tc>
        <w:tc>
          <w:tcPr>
            <w:tcW w:w="1701" w:type="dxa"/>
            <w:tcBorders>
              <w:bottom w:val="single" w:sz="8" w:space="0" w:color="auto"/>
            </w:tcBorders>
            <w:shd w:val="clear" w:color="auto" w:fill="C2D69B"/>
            <w:vAlign w:val="center"/>
          </w:tcPr>
          <w:p w:rsidR="00773C32" w:rsidRPr="00FF14CE" w:rsidRDefault="00773C32" w:rsidP="006E46B0">
            <w:pPr>
              <w:spacing w:after="0" w:line="240" w:lineRule="auto"/>
              <w:ind w:hanging="108"/>
              <w:jc w:val="center"/>
              <w:rPr>
                <w:rFonts w:ascii="Times New Roman" w:eastAsia="Times New Roman" w:hAnsi="Times New Roman"/>
                <w:b/>
                <w:bCs/>
              </w:rPr>
            </w:pPr>
            <w:r w:rsidRPr="00FF14CE">
              <w:rPr>
                <w:rFonts w:ascii="Times New Roman" w:eastAsia="Times New Roman" w:hAnsi="Times New Roman"/>
                <w:b/>
                <w:bCs/>
              </w:rPr>
              <w:t>Inštitucionálna forma v </w:t>
            </w:r>
            <w:r w:rsidR="00DF5194" w:rsidRPr="00FF14CE">
              <w:rPr>
                <w:rFonts w:ascii="Times New Roman" w:eastAsia="Times New Roman" w:hAnsi="Times New Roman"/>
                <w:b/>
                <w:bCs/>
              </w:rPr>
              <w:t>€</w:t>
            </w:r>
          </w:p>
        </w:tc>
        <w:tc>
          <w:tcPr>
            <w:tcW w:w="1276" w:type="dxa"/>
            <w:tcBorders>
              <w:bottom w:val="single" w:sz="8" w:space="0" w:color="auto"/>
            </w:tcBorders>
            <w:shd w:val="clear" w:color="auto" w:fill="C2D69B"/>
            <w:vAlign w:val="center"/>
          </w:tcPr>
          <w:p w:rsidR="00773C32" w:rsidRPr="00FF14CE" w:rsidRDefault="00773C32" w:rsidP="006E46B0">
            <w:pPr>
              <w:spacing w:after="0" w:line="240" w:lineRule="auto"/>
              <w:jc w:val="center"/>
              <w:rPr>
                <w:rFonts w:ascii="Times New Roman" w:eastAsia="Times New Roman" w:hAnsi="Times New Roman"/>
                <w:b/>
                <w:bCs/>
              </w:rPr>
            </w:pPr>
            <w:r w:rsidRPr="00FF14CE">
              <w:rPr>
                <w:rFonts w:ascii="Times New Roman" w:eastAsia="Times New Roman" w:hAnsi="Times New Roman"/>
                <w:b/>
                <w:bCs/>
              </w:rPr>
              <w:t>Účelová forma v </w:t>
            </w:r>
            <w:r w:rsidR="00DF5194" w:rsidRPr="00FF14CE">
              <w:rPr>
                <w:rFonts w:ascii="Times New Roman" w:eastAsia="Times New Roman" w:hAnsi="Times New Roman"/>
                <w:b/>
                <w:bCs/>
              </w:rPr>
              <w:t>€</w:t>
            </w:r>
          </w:p>
        </w:tc>
        <w:tc>
          <w:tcPr>
            <w:tcW w:w="1701" w:type="dxa"/>
            <w:tcBorders>
              <w:bottom w:val="single" w:sz="8" w:space="0" w:color="auto"/>
            </w:tcBorders>
            <w:shd w:val="clear" w:color="auto" w:fill="C2D69B"/>
            <w:vAlign w:val="center"/>
          </w:tcPr>
          <w:p w:rsidR="00773C32" w:rsidRPr="00FF14CE" w:rsidRDefault="00773C32" w:rsidP="006E46B0">
            <w:pPr>
              <w:spacing w:after="0" w:line="240" w:lineRule="auto"/>
              <w:jc w:val="center"/>
              <w:rPr>
                <w:rFonts w:ascii="Times New Roman" w:eastAsia="Times New Roman" w:hAnsi="Times New Roman"/>
                <w:b/>
                <w:bCs/>
              </w:rPr>
            </w:pPr>
            <w:r w:rsidRPr="00FF14CE">
              <w:rPr>
                <w:rFonts w:ascii="Times New Roman" w:eastAsia="Times New Roman" w:hAnsi="Times New Roman"/>
                <w:b/>
                <w:bCs/>
              </w:rPr>
              <w:t>Spolu čerpané finančné prostriedky na vedu v </w:t>
            </w:r>
            <w:r w:rsidR="00DF5194" w:rsidRPr="00FF14CE">
              <w:rPr>
                <w:rFonts w:ascii="Times New Roman" w:eastAsia="Times New Roman" w:hAnsi="Times New Roman"/>
                <w:b/>
                <w:bCs/>
              </w:rPr>
              <w:t>€</w:t>
            </w:r>
          </w:p>
        </w:tc>
        <w:tc>
          <w:tcPr>
            <w:tcW w:w="1950" w:type="dxa"/>
            <w:tcBorders>
              <w:bottom w:val="single" w:sz="8" w:space="0" w:color="auto"/>
            </w:tcBorders>
            <w:shd w:val="clear" w:color="auto" w:fill="C2D69B"/>
            <w:vAlign w:val="center"/>
          </w:tcPr>
          <w:p w:rsidR="00773C32" w:rsidRPr="00FF14CE" w:rsidRDefault="00773C32" w:rsidP="006E46B0">
            <w:pPr>
              <w:spacing w:after="0" w:line="240" w:lineRule="auto"/>
              <w:jc w:val="center"/>
              <w:rPr>
                <w:rFonts w:ascii="Times New Roman" w:eastAsia="Times New Roman" w:hAnsi="Times New Roman"/>
                <w:b/>
                <w:bCs/>
              </w:rPr>
            </w:pPr>
            <w:r w:rsidRPr="00FF14CE">
              <w:rPr>
                <w:rFonts w:ascii="Times New Roman" w:eastAsia="Times New Roman" w:hAnsi="Times New Roman"/>
                <w:b/>
                <w:bCs/>
              </w:rPr>
              <w:t>Počet projektov riešených a financovaných v rámci účelovej formy</w:t>
            </w:r>
          </w:p>
        </w:tc>
      </w:tr>
      <w:tr w:rsidR="00953A96" w:rsidRPr="00FF14CE" w:rsidTr="006E46B0">
        <w:tc>
          <w:tcPr>
            <w:tcW w:w="2660" w:type="dxa"/>
            <w:shd w:val="clear" w:color="auto" w:fill="FFFFFF" w:themeFill="background1"/>
            <w:vAlign w:val="center"/>
          </w:tcPr>
          <w:p w:rsidR="00953A96" w:rsidRPr="00FF14CE" w:rsidRDefault="00953A96" w:rsidP="006E46B0">
            <w:pPr>
              <w:spacing w:after="0" w:line="320" w:lineRule="exact"/>
              <w:rPr>
                <w:rFonts w:ascii="Times New Roman" w:hAnsi="Times New Roman"/>
              </w:rPr>
            </w:pPr>
            <w:r w:rsidRPr="00FF14CE">
              <w:rPr>
                <w:rFonts w:ascii="Times New Roman" w:hAnsi="Times New Roman"/>
              </w:rPr>
              <w:t>Národné poľnohospodárske a potravinárske centrum</w:t>
            </w:r>
          </w:p>
        </w:tc>
        <w:tc>
          <w:tcPr>
            <w:tcW w:w="1701" w:type="dxa"/>
            <w:shd w:val="clear" w:color="auto" w:fill="FFFFFF" w:themeFill="background1"/>
            <w:vAlign w:val="center"/>
          </w:tcPr>
          <w:p w:rsidR="00953A96" w:rsidRPr="00FF14CE" w:rsidRDefault="00953A96" w:rsidP="006E46B0">
            <w:pPr>
              <w:spacing w:after="0" w:line="320" w:lineRule="exact"/>
              <w:jc w:val="center"/>
              <w:rPr>
                <w:rFonts w:ascii="Times New Roman" w:hAnsi="Times New Roman"/>
                <w:b/>
              </w:rPr>
            </w:pPr>
            <w:r w:rsidRPr="00FF14CE">
              <w:rPr>
                <w:rFonts w:ascii="Times New Roman" w:hAnsi="Times New Roman"/>
                <w:b/>
              </w:rPr>
              <w:t>2 285 382</w:t>
            </w:r>
          </w:p>
        </w:tc>
        <w:tc>
          <w:tcPr>
            <w:tcW w:w="1276" w:type="dxa"/>
            <w:shd w:val="clear" w:color="auto" w:fill="FFFFFF" w:themeFill="background1"/>
            <w:vAlign w:val="center"/>
          </w:tcPr>
          <w:p w:rsidR="00953A96" w:rsidRPr="00FF14CE" w:rsidRDefault="00953A96" w:rsidP="006E46B0">
            <w:pPr>
              <w:spacing w:after="0" w:line="320" w:lineRule="exact"/>
              <w:jc w:val="center"/>
              <w:rPr>
                <w:rFonts w:ascii="Times New Roman" w:hAnsi="Times New Roman"/>
                <w:b/>
              </w:rPr>
            </w:pPr>
            <w:r w:rsidRPr="00FF14CE">
              <w:rPr>
                <w:rFonts w:ascii="Times New Roman" w:hAnsi="Times New Roman"/>
                <w:b/>
              </w:rPr>
              <w:t>1 850 002</w:t>
            </w:r>
          </w:p>
        </w:tc>
        <w:tc>
          <w:tcPr>
            <w:tcW w:w="1701" w:type="dxa"/>
            <w:shd w:val="clear" w:color="auto" w:fill="FFFFFF" w:themeFill="background1"/>
            <w:vAlign w:val="center"/>
          </w:tcPr>
          <w:p w:rsidR="00953A96" w:rsidRPr="00FF14CE" w:rsidRDefault="00953A96" w:rsidP="006E46B0">
            <w:pPr>
              <w:spacing w:after="0" w:line="320" w:lineRule="exact"/>
              <w:jc w:val="center"/>
              <w:rPr>
                <w:rFonts w:ascii="Times New Roman" w:hAnsi="Times New Roman"/>
                <w:b/>
              </w:rPr>
            </w:pPr>
            <w:r w:rsidRPr="00FF14CE">
              <w:rPr>
                <w:rFonts w:ascii="Times New Roman" w:hAnsi="Times New Roman"/>
                <w:b/>
              </w:rPr>
              <w:t>4 135 384</w:t>
            </w:r>
          </w:p>
        </w:tc>
        <w:tc>
          <w:tcPr>
            <w:tcW w:w="1950" w:type="dxa"/>
            <w:shd w:val="clear" w:color="auto" w:fill="FFFFFF" w:themeFill="background1"/>
            <w:vAlign w:val="center"/>
          </w:tcPr>
          <w:p w:rsidR="00953A96" w:rsidRPr="00FF14CE" w:rsidRDefault="00953A96" w:rsidP="006E46B0">
            <w:pPr>
              <w:spacing w:after="0" w:line="320" w:lineRule="exact"/>
              <w:jc w:val="center"/>
              <w:rPr>
                <w:rFonts w:ascii="Times New Roman" w:hAnsi="Times New Roman"/>
                <w:b/>
              </w:rPr>
            </w:pPr>
            <w:r w:rsidRPr="00FF14CE">
              <w:rPr>
                <w:rFonts w:ascii="Times New Roman" w:hAnsi="Times New Roman"/>
                <w:b/>
              </w:rPr>
              <w:t>22</w:t>
            </w:r>
          </w:p>
        </w:tc>
      </w:tr>
    </w:tbl>
    <w:p w:rsidR="00DF5194" w:rsidRPr="00FF14CE" w:rsidRDefault="00DF5194" w:rsidP="006E46B0">
      <w:pPr>
        <w:spacing w:after="0" w:line="320" w:lineRule="exact"/>
        <w:jc w:val="both"/>
        <w:rPr>
          <w:rFonts w:ascii="Times New Roman" w:hAnsi="Times New Roman"/>
          <w:b/>
          <w:bCs/>
          <w:sz w:val="24"/>
          <w:szCs w:val="24"/>
        </w:rPr>
      </w:pPr>
    </w:p>
    <w:p w:rsidR="00DF5194" w:rsidRPr="00FF14CE" w:rsidRDefault="00DF5194" w:rsidP="006E46B0">
      <w:pPr>
        <w:spacing w:after="0" w:line="320" w:lineRule="exact"/>
        <w:jc w:val="both"/>
        <w:rPr>
          <w:rFonts w:ascii="Times New Roman" w:hAnsi="Times New Roman"/>
          <w:b/>
          <w:bCs/>
          <w:sz w:val="24"/>
          <w:szCs w:val="24"/>
        </w:rPr>
      </w:pPr>
    </w:p>
    <w:p w:rsidR="00773C32" w:rsidRPr="00FF14CE" w:rsidRDefault="00773C32" w:rsidP="006E46B0">
      <w:pPr>
        <w:spacing w:after="0" w:line="240" w:lineRule="auto"/>
        <w:jc w:val="both"/>
        <w:rPr>
          <w:rFonts w:ascii="Times New Roman" w:hAnsi="Times New Roman"/>
          <w:b/>
          <w:bCs/>
          <w:sz w:val="24"/>
          <w:szCs w:val="24"/>
        </w:rPr>
      </w:pPr>
      <w:r w:rsidRPr="00FF14CE">
        <w:rPr>
          <w:rFonts w:ascii="Times New Roman" w:hAnsi="Times New Roman"/>
          <w:b/>
          <w:bCs/>
          <w:sz w:val="24"/>
          <w:szCs w:val="24"/>
        </w:rPr>
        <w:t xml:space="preserve">Mimorezortné projekty </w:t>
      </w:r>
      <w:r w:rsidRPr="00FF14CE">
        <w:rPr>
          <w:rFonts w:ascii="Times New Roman" w:hAnsi="Times New Roman"/>
          <w:b/>
          <w:sz w:val="24"/>
          <w:szCs w:val="24"/>
        </w:rPr>
        <w:t>výskumu a vývoja</w:t>
      </w:r>
      <w:r w:rsidR="00953A96" w:rsidRPr="00FF14CE">
        <w:rPr>
          <w:rFonts w:ascii="Times New Roman" w:hAnsi="Times New Roman"/>
          <w:sz w:val="24"/>
          <w:szCs w:val="24"/>
        </w:rPr>
        <w:t xml:space="preserve"> </w:t>
      </w:r>
      <w:r w:rsidR="00953A96" w:rsidRPr="00FF14CE">
        <w:rPr>
          <w:rFonts w:ascii="Times New Roman" w:hAnsi="Times New Roman"/>
          <w:sz w:val="24"/>
          <w:szCs w:val="24"/>
        </w:rPr>
        <w:tab/>
      </w:r>
      <w:r w:rsidR="00953A96" w:rsidRPr="00FF14CE">
        <w:rPr>
          <w:rFonts w:ascii="Times New Roman" w:hAnsi="Times New Roman"/>
          <w:sz w:val="24"/>
          <w:szCs w:val="24"/>
        </w:rPr>
        <w:tab/>
      </w:r>
      <w:r w:rsidR="00953A96" w:rsidRPr="00FF14CE">
        <w:rPr>
          <w:rFonts w:ascii="Times New Roman" w:hAnsi="Times New Roman"/>
          <w:sz w:val="24"/>
          <w:szCs w:val="24"/>
        </w:rPr>
        <w:tab/>
      </w:r>
      <w:r w:rsidR="00953A96" w:rsidRPr="00FF14CE">
        <w:rPr>
          <w:rFonts w:ascii="Times New Roman" w:hAnsi="Times New Roman"/>
          <w:sz w:val="24"/>
          <w:szCs w:val="24"/>
        </w:rPr>
        <w:tab/>
      </w:r>
      <w:r w:rsidR="00953A96" w:rsidRPr="00FF14CE">
        <w:rPr>
          <w:rFonts w:ascii="Times New Roman" w:hAnsi="Times New Roman"/>
          <w:sz w:val="24"/>
          <w:szCs w:val="24"/>
        </w:rPr>
        <w:tab/>
        <w:t xml:space="preserve"> Tabuľka 2</w:t>
      </w:r>
    </w:p>
    <w:tbl>
      <w:tblPr>
        <w:tblW w:w="93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tblPr>
      <w:tblGrid>
        <w:gridCol w:w="2802"/>
        <w:gridCol w:w="1275"/>
        <w:gridCol w:w="851"/>
        <w:gridCol w:w="1417"/>
        <w:gridCol w:w="709"/>
        <w:gridCol w:w="1418"/>
        <w:gridCol w:w="850"/>
      </w:tblGrid>
      <w:tr w:rsidR="00773C32" w:rsidRPr="00FF14CE" w:rsidTr="00953A96">
        <w:trPr>
          <w:trHeight w:val="345"/>
        </w:trPr>
        <w:tc>
          <w:tcPr>
            <w:tcW w:w="2802" w:type="dxa"/>
            <w:vMerge w:val="restart"/>
            <w:shd w:val="clear" w:color="auto" w:fill="C2D69B"/>
            <w:vAlign w:val="center"/>
          </w:tcPr>
          <w:p w:rsidR="00773C32" w:rsidRPr="00FF14CE" w:rsidRDefault="00773C32" w:rsidP="006E46B0">
            <w:pPr>
              <w:spacing w:after="0" w:line="240" w:lineRule="auto"/>
              <w:rPr>
                <w:rFonts w:ascii="Times New Roman" w:eastAsia="Times New Roman" w:hAnsi="Times New Roman"/>
                <w:b/>
                <w:bCs/>
                <w:szCs w:val="24"/>
              </w:rPr>
            </w:pPr>
            <w:r w:rsidRPr="00FF14CE">
              <w:rPr>
                <w:rFonts w:ascii="Times New Roman" w:eastAsia="Times New Roman" w:hAnsi="Times New Roman"/>
                <w:b/>
                <w:bCs/>
                <w:szCs w:val="24"/>
              </w:rPr>
              <w:t>Názov organizácie výskumu a vývoja</w:t>
            </w:r>
          </w:p>
          <w:p w:rsidR="00773C32" w:rsidRPr="00FF14CE" w:rsidRDefault="00773C32" w:rsidP="006E46B0">
            <w:pPr>
              <w:spacing w:after="0" w:line="240" w:lineRule="auto"/>
              <w:rPr>
                <w:rFonts w:ascii="Times New Roman" w:eastAsia="Times New Roman" w:hAnsi="Times New Roman"/>
                <w:b/>
                <w:bCs/>
                <w:szCs w:val="24"/>
              </w:rPr>
            </w:pPr>
          </w:p>
        </w:tc>
        <w:tc>
          <w:tcPr>
            <w:tcW w:w="2126" w:type="dxa"/>
            <w:gridSpan w:val="2"/>
            <w:shd w:val="clear" w:color="auto" w:fill="C2D69B"/>
            <w:vAlign w:val="center"/>
          </w:tcPr>
          <w:p w:rsidR="00773C32" w:rsidRPr="00FF14CE" w:rsidRDefault="00773C32" w:rsidP="006E46B0">
            <w:pPr>
              <w:spacing w:after="0" w:line="240" w:lineRule="auto"/>
              <w:jc w:val="center"/>
              <w:rPr>
                <w:rFonts w:ascii="Times New Roman" w:eastAsia="Times New Roman" w:hAnsi="Times New Roman"/>
                <w:b/>
                <w:bCs/>
                <w:szCs w:val="24"/>
              </w:rPr>
            </w:pPr>
            <w:r w:rsidRPr="00FF14CE">
              <w:rPr>
                <w:rFonts w:ascii="Times New Roman" w:eastAsia="Times New Roman" w:hAnsi="Times New Roman"/>
                <w:b/>
                <w:bCs/>
                <w:szCs w:val="24"/>
              </w:rPr>
              <w:t>Projekty Rámcových programov EÚ</w:t>
            </w:r>
          </w:p>
        </w:tc>
        <w:tc>
          <w:tcPr>
            <w:tcW w:w="2126" w:type="dxa"/>
            <w:gridSpan w:val="2"/>
            <w:shd w:val="clear" w:color="auto" w:fill="C2D69B"/>
            <w:vAlign w:val="center"/>
          </w:tcPr>
          <w:p w:rsidR="00773C32" w:rsidRPr="00FF14CE" w:rsidRDefault="00773C32" w:rsidP="006E46B0">
            <w:pPr>
              <w:spacing w:after="0" w:line="240" w:lineRule="auto"/>
              <w:jc w:val="center"/>
              <w:rPr>
                <w:rFonts w:ascii="Times New Roman" w:eastAsia="Times New Roman" w:hAnsi="Times New Roman"/>
                <w:b/>
                <w:bCs/>
                <w:szCs w:val="24"/>
              </w:rPr>
            </w:pPr>
            <w:r w:rsidRPr="00FF14CE">
              <w:rPr>
                <w:rFonts w:ascii="Times New Roman" w:eastAsia="Times New Roman" w:hAnsi="Times New Roman"/>
                <w:b/>
                <w:bCs/>
                <w:szCs w:val="24"/>
              </w:rPr>
              <w:t>Projekty z Operačného programu Veda a výskum</w:t>
            </w:r>
          </w:p>
        </w:tc>
        <w:tc>
          <w:tcPr>
            <w:tcW w:w="2268" w:type="dxa"/>
            <w:gridSpan w:val="2"/>
            <w:shd w:val="clear" w:color="auto" w:fill="C2D69B"/>
            <w:vAlign w:val="center"/>
          </w:tcPr>
          <w:p w:rsidR="00773C32" w:rsidRPr="00FF14CE" w:rsidRDefault="00773C32" w:rsidP="006E46B0">
            <w:pPr>
              <w:spacing w:after="0" w:line="240" w:lineRule="auto"/>
              <w:jc w:val="center"/>
              <w:rPr>
                <w:rFonts w:ascii="Times New Roman" w:eastAsia="Times New Roman" w:hAnsi="Times New Roman"/>
                <w:b/>
                <w:bCs/>
                <w:szCs w:val="24"/>
              </w:rPr>
            </w:pPr>
            <w:r w:rsidRPr="00FF14CE">
              <w:rPr>
                <w:rFonts w:ascii="Times New Roman" w:eastAsia="Times New Roman" w:hAnsi="Times New Roman"/>
                <w:b/>
                <w:bCs/>
                <w:szCs w:val="24"/>
              </w:rPr>
              <w:t>Projekty Agentúry  na podporu výskumu a vývoja</w:t>
            </w:r>
          </w:p>
        </w:tc>
      </w:tr>
      <w:tr w:rsidR="00DF5194" w:rsidRPr="00FF14CE" w:rsidTr="00953A96">
        <w:trPr>
          <w:trHeight w:val="345"/>
        </w:trPr>
        <w:tc>
          <w:tcPr>
            <w:tcW w:w="2802" w:type="dxa"/>
            <w:vMerge/>
            <w:shd w:val="clear" w:color="auto" w:fill="C2D69B"/>
            <w:vAlign w:val="center"/>
          </w:tcPr>
          <w:p w:rsidR="00773C32" w:rsidRPr="00FF14CE" w:rsidRDefault="00773C32" w:rsidP="006E46B0">
            <w:pPr>
              <w:spacing w:after="0" w:line="240" w:lineRule="auto"/>
              <w:rPr>
                <w:rFonts w:ascii="Times New Roman" w:eastAsia="Times New Roman" w:hAnsi="Times New Roman"/>
                <w:b/>
                <w:bCs/>
                <w:szCs w:val="24"/>
              </w:rPr>
            </w:pPr>
          </w:p>
        </w:tc>
        <w:tc>
          <w:tcPr>
            <w:tcW w:w="1275" w:type="dxa"/>
            <w:shd w:val="clear" w:color="auto" w:fill="C2D69B"/>
            <w:vAlign w:val="center"/>
          </w:tcPr>
          <w:p w:rsidR="00773C32" w:rsidRPr="00FF14CE" w:rsidRDefault="00773C32" w:rsidP="006E46B0">
            <w:pPr>
              <w:spacing w:after="0" w:line="240" w:lineRule="auto"/>
              <w:ind w:left="-108" w:right="-108"/>
              <w:jc w:val="center"/>
              <w:rPr>
                <w:rFonts w:ascii="Times New Roman" w:eastAsia="Times New Roman" w:hAnsi="Times New Roman"/>
                <w:bCs/>
                <w:szCs w:val="24"/>
              </w:rPr>
            </w:pPr>
            <w:r w:rsidRPr="00FF14CE">
              <w:rPr>
                <w:rFonts w:ascii="Times New Roman" w:eastAsia="Times New Roman" w:hAnsi="Times New Roman"/>
                <w:bCs/>
                <w:szCs w:val="24"/>
              </w:rPr>
              <w:t xml:space="preserve">Čerpané finančné </w:t>
            </w:r>
            <w:proofErr w:type="spellStart"/>
            <w:r w:rsidRPr="00FF14CE">
              <w:rPr>
                <w:rFonts w:ascii="Times New Roman" w:eastAsia="Times New Roman" w:hAnsi="Times New Roman"/>
                <w:bCs/>
                <w:szCs w:val="24"/>
              </w:rPr>
              <w:t>prostr</w:t>
            </w:r>
            <w:proofErr w:type="spellEnd"/>
            <w:r w:rsidR="00DF5194" w:rsidRPr="00FF14CE">
              <w:rPr>
                <w:rFonts w:ascii="Times New Roman" w:eastAsia="Times New Roman" w:hAnsi="Times New Roman"/>
                <w:bCs/>
                <w:szCs w:val="24"/>
              </w:rPr>
              <w:t>.</w:t>
            </w:r>
            <w:r w:rsidRPr="00FF14CE">
              <w:rPr>
                <w:rFonts w:ascii="Times New Roman" w:eastAsia="Times New Roman" w:hAnsi="Times New Roman"/>
                <w:bCs/>
                <w:szCs w:val="24"/>
              </w:rPr>
              <w:t xml:space="preserve"> v </w:t>
            </w:r>
            <w:r w:rsidR="00DF5194" w:rsidRPr="00FF14CE">
              <w:rPr>
                <w:rFonts w:ascii="Times New Roman" w:eastAsia="Times New Roman" w:hAnsi="Times New Roman"/>
                <w:bCs/>
                <w:szCs w:val="24"/>
              </w:rPr>
              <w:t>€</w:t>
            </w:r>
          </w:p>
        </w:tc>
        <w:tc>
          <w:tcPr>
            <w:tcW w:w="851" w:type="dxa"/>
            <w:shd w:val="clear" w:color="auto" w:fill="C2D69B"/>
            <w:vAlign w:val="center"/>
          </w:tcPr>
          <w:p w:rsidR="00773C32" w:rsidRPr="00FF14CE" w:rsidRDefault="00773C32" w:rsidP="006E46B0">
            <w:pPr>
              <w:spacing w:after="0" w:line="240" w:lineRule="auto"/>
              <w:ind w:left="-108" w:right="-108"/>
              <w:jc w:val="center"/>
              <w:rPr>
                <w:rFonts w:ascii="Times New Roman" w:eastAsia="Times New Roman" w:hAnsi="Times New Roman"/>
                <w:bCs/>
                <w:szCs w:val="24"/>
              </w:rPr>
            </w:pPr>
            <w:r w:rsidRPr="00FF14CE">
              <w:rPr>
                <w:rFonts w:ascii="Times New Roman" w:eastAsia="Times New Roman" w:hAnsi="Times New Roman"/>
                <w:bCs/>
                <w:szCs w:val="24"/>
              </w:rPr>
              <w:t xml:space="preserve">Počet </w:t>
            </w:r>
            <w:proofErr w:type="spellStart"/>
            <w:r w:rsidRPr="00FF14CE">
              <w:rPr>
                <w:rFonts w:ascii="Times New Roman" w:eastAsia="Times New Roman" w:hAnsi="Times New Roman"/>
                <w:bCs/>
                <w:szCs w:val="24"/>
              </w:rPr>
              <w:t>proj</w:t>
            </w:r>
            <w:proofErr w:type="spellEnd"/>
            <w:r w:rsidR="00DF5194" w:rsidRPr="00FF14CE">
              <w:rPr>
                <w:rFonts w:ascii="Times New Roman" w:eastAsia="Times New Roman" w:hAnsi="Times New Roman"/>
                <w:bCs/>
                <w:szCs w:val="24"/>
              </w:rPr>
              <w:t>.</w:t>
            </w:r>
          </w:p>
        </w:tc>
        <w:tc>
          <w:tcPr>
            <w:tcW w:w="1417" w:type="dxa"/>
            <w:shd w:val="clear" w:color="auto" w:fill="C2D69B"/>
            <w:vAlign w:val="center"/>
          </w:tcPr>
          <w:p w:rsidR="00DF5194" w:rsidRPr="00FF14CE" w:rsidRDefault="00773C32" w:rsidP="006E46B0">
            <w:pPr>
              <w:spacing w:after="0" w:line="240" w:lineRule="auto"/>
              <w:ind w:left="-108" w:right="-108"/>
              <w:jc w:val="center"/>
              <w:rPr>
                <w:rFonts w:ascii="Times New Roman" w:eastAsia="Times New Roman" w:hAnsi="Times New Roman"/>
                <w:bCs/>
                <w:szCs w:val="24"/>
              </w:rPr>
            </w:pPr>
            <w:r w:rsidRPr="00FF14CE">
              <w:rPr>
                <w:rFonts w:ascii="Times New Roman" w:eastAsia="Times New Roman" w:hAnsi="Times New Roman"/>
                <w:bCs/>
                <w:szCs w:val="24"/>
              </w:rPr>
              <w:t xml:space="preserve">Čerpané finančné </w:t>
            </w:r>
          </w:p>
          <w:p w:rsidR="00773C32" w:rsidRPr="00FF14CE" w:rsidRDefault="00773C32" w:rsidP="006E46B0">
            <w:pPr>
              <w:spacing w:after="0" w:line="240" w:lineRule="auto"/>
              <w:ind w:left="-108" w:right="-108"/>
              <w:jc w:val="center"/>
              <w:rPr>
                <w:rFonts w:ascii="Times New Roman" w:eastAsia="Times New Roman" w:hAnsi="Times New Roman"/>
                <w:bCs/>
                <w:szCs w:val="24"/>
              </w:rPr>
            </w:pPr>
            <w:proofErr w:type="spellStart"/>
            <w:r w:rsidRPr="00FF14CE">
              <w:rPr>
                <w:rFonts w:ascii="Times New Roman" w:eastAsia="Times New Roman" w:hAnsi="Times New Roman"/>
                <w:bCs/>
                <w:szCs w:val="24"/>
              </w:rPr>
              <w:t>prostr</w:t>
            </w:r>
            <w:proofErr w:type="spellEnd"/>
            <w:r w:rsidR="00DF5194" w:rsidRPr="00FF14CE">
              <w:rPr>
                <w:rFonts w:ascii="Times New Roman" w:eastAsia="Times New Roman" w:hAnsi="Times New Roman"/>
                <w:bCs/>
                <w:szCs w:val="24"/>
              </w:rPr>
              <w:t>.</w:t>
            </w:r>
            <w:r w:rsidRPr="00FF14CE">
              <w:rPr>
                <w:rFonts w:ascii="Times New Roman" w:eastAsia="Times New Roman" w:hAnsi="Times New Roman"/>
                <w:bCs/>
                <w:szCs w:val="24"/>
              </w:rPr>
              <w:t xml:space="preserve"> v </w:t>
            </w:r>
            <w:r w:rsidR="00DF5194" w:rsidRPr="00FF14CE">
              <w:rPr>
                <w:rFonts w:ascii="Times New Roman" w:eastAsia="Times New Roman" w:hAnsi="Times New Roman"/>
                <w:bCs/>
                <w:szCs w:val="24"/>
              </w:rPr>
              <w:t>€</w:t>
            </w:r>
          </w:p>
        </w:tc>
        <w:tc>
          <w:tcPr>
            <w:tcW w:w="709" w:type="dxa"/>
            <w:shd w:val="clear" w:color="auto" w:fill="C2D69B"/>
            <w:vAlign w:val="center"/>
          </w:tcPr>
          <w:p w:rsidR="00773C32" w:rsidRPr="00FF14CE" w:rsidRDefault="00773C32" w:rsidP="006E46B0">
            <w:pPr>
              <w:spacing w:after="0" w:line="240" w:lineRule="auto"/>
              <w:ind w:left="-108" w:right="-108"/>
              <w:jc w:val="center"/>
              <w:rPr>
                <w:rFonts w:ascii="Times New Roman" w:eastAsia="Times New Roman" w:hAnsi="Times New Roman"/>
                <w:bCs/>
                <w:szCs w:val="24"/>
              </w:rPr>
            </w:pPr>
            <w:r w:rsidRPr="00FF14CE">
              <w:rPr>
                <w:rFonts w:ascii="Times New Roman" w:eastAsia="Times New Roman" w:hAnsi="Times New Roman"/>
                <w:bCs/>
                <w:szCs w:val="24"/>
              </w:rPr>
              <w:t xml:space="preserve">Počet </w:t>
            </w:r>
            <w:proofErr w:type="spellStart"/>
            <w:r w:rsidRPr="00FF14CE">
              <w:rPr>
                <w:rFonts w:ascii="Times New Roman" w:eastAsia="Times New Roman" w:hAnsi="Times New Roman"/>
                <w:bCs/>
                <w:szCs w:val="24"/>
              </w:rPr>
              <w:t>proj</w:t>
            </w:r>
            <w:proofErr w:type="spellEnd"/>
            <w:r w:rsidR="00DF5194" w:rsidRPr="00FF14CE">
              <w:rPr>
                <w:rFonts w:ascii="Times New Roman" w:eastAsia="Times New Roman" w:hAnsi="Times New Roman"/>
                <w:bCs/>
                <w:szCs w:val="24"/>
              </w:rPr>
              <w:t>.</w:t>
            </w:r>
          </w:p>
        </w:tc>
        <w:tc>
          <w:tcPr>
            <w:tcW w:w="1418" w:type="dxa"/>
            <w:shd w:val="clear" w:color="auto" w:fill="C2D69B"/>
            <w:vAlign w:val="center"/>
          </w:tcPr>
          <w:p w:rsidR="00773C32" w:rsidRPr="00FF14CE" w:rsidRDefault="00773C32" w:rsidP="006E46B0">
            <w:pPr>
              <w:spacing w:after="0" w:line="240" w:lineRule="auto"/>
              <w:ind w:left="-108" w:right="-108"/>
              <w:jc w:val="center"/>
              <w:rPr>
                <w:rFonts w:ascii="Times New Roman" w:eastAsia="Times New Roman" w:hAnsi="Times New Roman"/>
                <w:bCs/>
                <w:szCs w:val="24"/>
              </w:rPr>
            </w:pPr>
            <w:r w:rsidRPr="00FF14CE">
              <w:rPr>
                <w:rFonts w:ascii="Times New Roman" w:eastAsia="Times New Roman" w:hAnsi="Times New Roman"/>
                <w:bCs/>
                <w:szCs w:val="24"/>
              </w:rPr>
              <w:t xml:space="preserve">Čerpané finančné </w:t>
            </w:r>
            <w:proofErr w:type="spellStart"/>
            <w:r w:rsidRPr="00FF14CE">
              <w:rPr>
                <w:rFonts w:ascii="Times New Roman" w:eastAsia="Times New Roman" w:hAnsi="Times New Roman"/>
                <w:bCs/>
                <w:szCs w:val="24"/>
              </w:rPr>
              <w:t>prostr</w:t>
            </w:r>
            <w:proofErr w:type="spellEnd"/>
            <w:r w:rsidR="00DF5194" w:rsidRPr="00FF14CE">
              <w:rPr>
                <w:rFonts w:ascii="Times New Roman" w:eastAsia="Times New Roman" w:hAnsi="Times New Roman"/>
                <w:bCs/>
                <w:szCs w:val="24"/>
              </w:rPr>
              <w:t>.</w:t>
            </w:r>
            <w:r w:rsidRPr="00FF14CE">
              <w:rPr>
                <w:rFonts w:ascii="Times New Roman" w:eastAsia="Times New Roman" w:hAnsi="Times New Roman"/>
                <w:bCs/>
                <w:szCs w:val="24"/>
              </w:rPr>
              <w:t xml:space="preserve"> v </w:t>
            </w:r>
            <w:r w:rsidR="00DF5194" w:rsidRPr="00FF14CE">
              <w:rPr>
                <w:rFonts w:ascii="Times New Roman" w:eastAsia="Times New Roman" w:hAnsi="Times New Roman"/>
                <w:bCs/>
                <w:szCs w:val="24"/>
              </w:rPr>
              <w:t>€</w:t>
            </w:r>
          </w:p>
        </w:tc>
        <w:tc>
          <w:tcPr>
            <w:tcW w:w="850" w:type="dxa"/>
            <w:shd w:val="clear" w:color="auto" w:fill="C2D69B"/>
            <w:vAlign w:val="center"/>
          </w:tcPr>
          <w:p w:rsidR="00773C32" w:rsidRPr="00FF14CE" w:rsidRDefault="00773C32" w:rsidP="006E46B0">
            <w:pPr>
              <w:spacing w:after="0" w:line="240" w:lineRule="auto"/>
              <w:ind w:left="-108" w:right="-108"/>
              <w:jc w:val="center"/>
              <w:rPr>
                <w:rFonts w:ascii="Times New Roman" w:eastAsia="Times New Roman" w:hAnsi="Times New Roman"/>
                <w:bCs/>
                <w:szCs w:val="24"/>
              </w:rPr>
            </w:pPr>
            <w:r w:rsidRPr="00FF14CE">
              <w:rPr>
                <w:rFonts w:ascii="Times New Roman" w:eastAsia="Times New Roman" w:hAnsi="Times New Roman"/>
                <w:bCs/>
                <w:szCs w:val="24"/>
              </w:rPr>
              <w:t xml:space="preserve">Počet </w:t>
            </w:r>
            <w:proofErr w:type="spellStart"/>
            <w:r w:rsidRPr="00FF14CE">
              <w:rPr>
                <w:rFonts w:ascii="Times New Roman" w:eastAsia="Times New Roman" w:hAnsi="Times New Roman"/>
                <w:bCs/>
                <w:szCs w:val="24"/>
              </w:rPr>
              <w:t>proj</w:t>
            </w:r>
            <w:proofErr w:type="spellEnd"/>
            <w:r w:rsidR="00DF5194" w:rsidRPr="00FF14CE">
              <w:rPr>
                <w:rFonts w:ascii="Times New Roman" w:eastAsia="Times New Roman" w:hAnsi="Times New Roman"/>
                <w:bCs/>
                <w:szCs w:val="24"/>
              </w:rPr>
              <w:t>.</w:t>
            </w:r>
          </w:p>
        </w:tc>
      </w:tr>
      <w:tr w:rsidR="006E46B0" w:rsidRPr="00FF14CE" w:rsidTr="006E46B0">
        <w:tc>
          <w:tcPr>
            <w:tcW w:w="2802" w:type="dxa"/>
            <w:vAlign w:val="center"/>
          </w:tcPr>
          <w:p w:rsidR="006E46B0" w:rsidRPr="00FF14CE" w:rsidRDefault="006E46B0" w:rsidP="006E46B0">
            <w:pPr>
              <w:spacing w:after="0" w:line="320" w:lineRule="exact"/>
              <w:rPr>
                <w:rFonts w:ascii="Times New Roman" w:eastAsia="Times New Roman" w:hAnsi="Times New Roman"/>
                <w:b/>
                <w:bCs/>
                <w:szCs w:val="24"/>
              </w:rPr>
            </w:pPr>
            <w:r w:rsidRPr="00FF14CE">
              <w:rPr>
                <w:rFonts w:ascii="Times New Roman" w:hAnsi="Times New Roman"/>
              </w:rPr>
              <w:t>Národné poľnohospodárske a potravinárske centrum</w:t>
            </w:r>
          </w:p>
        </w:tc>
        <w:tc>
          <w:tcPr>
            <w:tcW w:w="1275" w:type="dxa"/>
            <w:shd w:val="clear" w:color="auto" w:fill="FFFFFF"/>
            <w:vAlign w:val="center"/>
          </w:tcPr>
          <w:p w:rsidR="006E46B0" w:rsidRPr="00FF14CE" w:rsidRDefault="006E46B0" w:rsidP="006E46B0">
            <w:pPr>
              <w:spacing w:after="0" w:line="320" w:lineRule="exact"/>
              <w:jc w:val="center"/>
              <w:rPr>
                <w:rFonts w:ascii="Times New Roman" w:hAnsi="Times New Roman"/>
                <w:b/>
              </w:rPr>
            </w:pPr>
            <w:r w:rsidRPr="00FF14CE">
              <w:rPr>
                <w:rFonts w:ascii="Times New Roman" w:hAnsi="Times New Roman"/>
                <w:b/>
              </w:rPr>
              <w:t>93 738,97</w:t>
            </w:r>
          </w:p>
        </w:tc>
        <w:tc>
          <w:tcPr>
            <w:tcW w:w="851" w:type="dxa"/>
            <w:shd w:val="clear" w:color="auto" w:fill="FFFFFF"/>
            <w:vAlign w:val="center"/>
          </w:tcPr>
          <w:p w:rsidR="006E46B0" w:rsidRPr="00FF14CE" w:rsidRDefault="006E46B0" w:rsidP="006E46B0">
            <w:pPr>
              <w:spacing w:after="0" w:line="320" w:lineRule="exact"/>
              <w:jc w:val="center"/>
              <w:rPr>
                <w:rFonts w:ascii="Times New Roman" w:hAnsi="Times New Roman"/>
                <w:b/>
              </w:rPr>
            </w:pPr>
            <w:r w:rsidRPr="00FF14CE">
              <w:rPr>
                <w:rFonts w:ascii="Times New Roman" w:hAnsi="Times New Roman"/>
                <w:b/>
              </w:rPr>
              <w:t>5</w:t>
            </w:r>
          </w:p>
        </w:tc>
        <w:tc>
          <w:tcPr>
            <w:tcW w:w="1417" w:type="dxa"/>
            <w:shd w:val="clear" w:color="auto" w:fill="FFFFFF"/>
            <w:vAlign w:val="center"/>
          </w:tcPr>
          <w:p w:rsidR="006E46B0" w:rsidRPr="00FF14CE" w:rsidRDefault="006E46B0" w:rsidP="006E46B0">
            <w:pPr>
              <w:spacing w:after="0" w:line="320" w:lineRule="exact"/>
              <w:jc w:val="center"/>
              <w:rPr>
                <w:rFonts w:ascii="Times New Roman" w:hAnsi="Times New Roman"/>
                <w:b/>
              </w:rPr>
            </w:pPr>
            <w:r w:rsidRPr="00FF14CE">
              <w:rPr>
                <w:rFonts w:ascii="Times New Roman" w:hAnsi="Times New Roman"/>
                <w:b/>
              </w:rPr>
              <w:t>1 479 038,11</w:t>
            </w:r>
          </w:p>
        </w:tc>
        <w:tc>
          <w:tcPr>
            <w:tcW w:w="709" w:type="dxa"/>
            <w:shd w:val="clear" w:color="auto" w:fill="FFFFFF"/>
            <w:vAlign w:val="center"/>
          </w:tcPr>
          <w:p w:rsidR="006E46B0" w:rsidRPr="00FF14CE" w:rsidRDefault="006E46B0" w:rsidP="006E46B0">
            <w:pPr>
              <w:spacing w:after="0" w:line="320" w:lineRule="exact"/>
              <w:jc w:val="center"/>
              <w:rPr>
                <w:rFonts w:ascii="Times New Roman" w:hAnsi="Times New Roman"/>
                <w:b/>
              </w:rPr>
            </w:pPr>
            <w:r w:rsidRPr="00FF14CE">
              <w:rPr>
                <w:rFonts w:ascii="Times New Roman" w:hAnsi="Times New Roman"/>
                <w:b/>
              </w:rPr>
              <w:t>15</w:t>
            </w:r>
          </w:p>
        </w:tc>
        <w:tc>
          <w:tcPr>
            <w:tcW w:w="1418" w:type="dxa"/>
            <w:shd w:val="clear" w:color="auto" w:fill="FFFFFF"/>
            <w:vAlign w:val="center"/>
          </w:tcPr>
          <w:p w:rsidR="006E46B0" w:rsidRPr="00FF14CE" w:rsidRDefault="006E46B0" w:rsidP="006E46B0">
            <w:pPr>
              <w:spacing w:after="0" w:line="320" w:lineRule="exact"/>
              <w:jc w:val="center"/>
              <w:rPr>
                <w:rFonts w:ascii="Times New Roman" w:hAnsi="Times New Roman"/>
                <w:b/>
                <w:strike/>
              </w:rPr>
            </w:pPr>
            <w:r w:rsidRPr="00FF14CE">
              <w:rPr>
                <w:rFonts w:ascii="Times New Roman" w:hAnsi="Times New Roman"/>
                <w:b/>
              </w:rPr>
              <w:t>1 272 565,69</w:t>
            </w:r>
          </w:p>
        </w:tc>
        <w:tc>
          <w:tcPr>
            <w:tcW w:w="850" w:type="dxa"/>
            <w:vAlign w:val="center"/>
          </w:tcPr>
          <w:p w:rsidR="006E46B0" w:rsidRPr="00FF14CE" w:rsidRDefault="006E46B0" w:rsidP="006E46B0">
            <w:pPr>
              <w:spacing w:after="0" w:line="320" w:lineRule="exact"/>
              <w:jc w:val="center"/>
              <w:rPr>
                <w:rFonts w:ascii="Times New Roman" w:hAnsi="Times New Roman"/>
                <w:b/>
              </w:rPr>
            </w:pPr>
            <w:r w:rsidRPr="00FF14CE">
              <w:rPr>
                <w:rFonts w:ascii="Times New Roman" w:hAnsi="Times New Roman"/>
                <w:b/>
              </w:rPr>
              <w:t>50</w:t>
            </w:r>
          </w:p>
        </w:tc>
      </w:tr>
    </w:tbl>
    <w:p w:rsidR="00773C32" w:rsidRPr="00FF14CE" w:rsidRDefault="00773C32" w:rsidP="006E46B0">
      <w:pPr>
        <w:spacing w:after="0" w:line="320" w:lineRule="exact"/>
        <w:jc w:val="both"/>
        <w:rPr>
          <w:rFonts w:ascii="Times New Roman" w:hAnsi="Times New Roman"/>
          <w:bCs/>
          <w:sz w:val="24"/>
          <w:szCs w:val="24"/>
        </w:rPr>
      </w:pPr>
    </w:p>
    <w:p w:rsidR="006E46B0" w:rsidRPr="00FF14CE" w:rsidRDefault="006E46B0" w:rsidP="006E46B0">
      <w:pPr>
        <w:spacing w:after="0" w:line="320" w:lineRule="exact"/>
        <w:jc w:val="both"/>
        <w:rPr>
          <w:rFonts w:ascii="Times New Roman" w:hAnsi="Times New Roman"/>
          <w:b/>
          <w:sz w:val="24"/>
          <w:szCs w:val="24"/>
        </w:rPr>
      </w:pPr>
    </w:p>
    <w:p w:rsidR="006E46B0" w:rsidRPr="00FF14CE" w:rsidRDefault="006E46B0" w:rsidP="006E46B0">
      <w:pPr>
        <w:spacing w:after="0" w:line="320" w:lineRule="exact"/>
        <w:jc w:val="both"/>
        <w:rPr>
          <w:rFonts w:ascii="Times New Roman" w:hAnsi="Times New Roman"/>
          <w:b/>
          <w:sz w:val="24"/>
          <w:szCs w:val="24"/>
        </w:rPr>
      </w:pPr>
    </w:p>
    <w:p w:rsidR="00A67423" w:rsidRPr="00FF14CE" w:rsidRDefault="006E46B0" w:rsidP="006E46B0">
      <w:pPr>
        <w:spacing w:after="0" w:line="320" w:lineRule="exact"/>
        <w:jc w:val="both"/>
        <w:rPr>
          <w:rFonts w:ascii="Times New Roman" w:hAnsi="Times New Roman"/>
          <w:b/>
          <w:sz w:val="24"/>
          <w:szCs w:val="24"/>
        </w:rPr>
      </w:pPr>
      <w:r w:rsidRPr="00FF14CE">
        <w:rPr>
          <w:rFonts w:ascii="Times New Roman" w:hAnsi="Times New Roman"/>
          <w:b/>
          <w:sz w:val="24"/>
          <w:szCs w:val="24"/>
        </w:rPr>
        <w:lastRenderedPageBreak/>
        <w:t>N</w:t>
      </w:r>
      <w:r w:rsidR="00A67423" w:rsidRPr="00FF14CE">
        <w:rPr>
          <w:rFonts w:ascii="Times New Roman" w:hAnsi="Times New Roman"/>
          <w:b/>
          <w:sz w:val="24"/>
          <w:szCs w:val="24"/>
        </w:rPr>
        <w:t>ajvýraznejšie realizačné výstupy z rezortných projektov výskumu a vývoja (za každú organizáciu) za rok 201</w:t>
      </w:r>
      <w:r w:rsidR="00BC5E5A" w:rsidRPr="00FF14CE">
        <w:rPr>
          <w:rFonts w:ascii="Times New Roman" w:hAnsi="Times New Roman"/>
          <w:b/>
          <w:sz w:val="24"/>
          <w:szCs w:val="24"/>
        </w:rPr>
        <w:t>4</w:t>
      </w:r>
      <w:r w:rsidR="00A67423" w:rsidRPr="00FF14CE">
        <w:rPr>
          <w:rFonts w:ascii="Times New Roman" w:hAnsi="Times New Roman"/>
          <w:b/>
          <w:sz w:val="24"/>
          <w:szCs w:val="24"/>
        </w:rPr>
        <w:t>:</w:t>
      </w:r>
    </w:p>
    <w:p w:rsidR="00BC5E5A" w:rsidRPr="00FF14CE" w:rsidRDefault="00BC5E5A" w:rsidP="00BC5E5A">
      <w:pPr>
        <w:keepLines/>
        <w:spacing w:before="240" w:after="120" w:line="320" w:lineRule="exact"/>
        <w:jc w:val="both"/>
        <w:rPr>
          <w:rFonts w:ascii="Times New Roman" w:hAnsi="Times New Roman"/>
          <w:b/>
          <w:sz w:val="24"/>
          <w:szCs w:val="24"/>
        </w:rPr>
      </w:pPr>
      <w:r w:rsidRPr="00FF14CE">
        <w:rPr>
          <w:rFonts w:ascii="Times New Roman" w:hAnsi="Times New Roman"/>
          <w:b/>
          <w:sz w:val="24"/>
          <w:szCs w:val="24"/>
        </w:rPr>
        <w:t>Národné poľnohospodárske a potravinárske centrum</w:t>
      </w:r>
    </w:p>
    <w:p w:rsidR="00BC5E5A" w:rsidRPr="00FF14CE" w:rsidRDefault="00BC5E5A" w:rsidP="00BC5E5A">
      <w:pPr>
        <w:keepLines/>
        <w:spacing w:before="240" w:after="120" w:line="320" w:lineRule="exact"/>
        <w:jc w:val="both"/>
        <w:rPr>
          <w:rFonts w:ascii="Times New Roman" w:hAnsi="Times New Roman"/>
          <w:sz w:val="24"/>
          <w:szCs w:val="24"/>
        </w:rPr>
      </w:pPr>
      <w:r w:rsidRPr="00FF14CE">
        <w:rPr>
          <w:rFonts w:ascii="Times New Roman" w:hAnsi="Times New Roman"/>
          <w:sz w:val="24"/>
          <w:szCs w:val="24"/>
        </w:rPr>
        <w:t>• Zápis plodín do Listiny registrovaných odrôd Slovenskej republiky vyšľachtených na</w:t>
      </w:r>
      <w:r w:rsidR="00437770">
        <w:rPr>
          <w:rFonts w:ascii="Times New Roman" w:hAnsi="Times New Roman"/>
          <w:sz w:val="24"/>
          <w:szCs w:val="24"/>
        </w:rPr>
        <w:t> </w:t>
      </w:r>
      <w:r w:rsidRPr="00FF14CE">
        <w:rPr>
          <w:rFonts w:ascii="Times New Roman" w:hAnsi="Times New Roman"/>
          <w:sz w:val="24"/>
          <w:szCs w:val="24"/>
        </w:rPr>
        <w:t xml:space="preserve">pracoviskách NPPC-VÚRV Piešťany: pšenica letná forma ozimná PS </w:t>
      </w:r>
      <w:proofErr w:type="spellStart"/>
      <w:r w:rsidRPr="00FF14CE">
        <w:rPr>
          <w:rFonts w:ascii="Times New Roman" w:hAnsi="Times New Roman"/>
          <w:sz w:val="24"/>
          <w:szCs w:val="24"/>
        </w:rPr>
        <w:t>Elinor</w:t>
      </w:r>
      <w:proofErr w:type="spellEnd"/>
      <w:r w:rsidRPr="00FF14CE">
        <w:rPr>
          <w:rFonts w:ascii="Times New Roman" w:hAnsi="Times New Roman"/>
          <w:sz w:val="24"/>
          <w:szCs w:val="24"/>
        </w:rPr>
        <w:t xml:space="preserve">, PS </w:t>
      </w:r>
      <w:proofErr w:type="spellStart"/>
      <w:r w:rsidRPr="00FF14CE">
        <w:rPr>
          <w:rFonts w:ascii="Times New Roman" w:hAnsi="Times New Roman"/>
          <w:sz w:val="24"/>
          <w:szCs w:val="24"/>
        </w:rPr>
        <w:t>Karkulka</w:t>
      </w:r>
      <w:proofErr w:type="spellEnd"/>
      <w:r w:rsidRPr="00FF14CE">
        <w:rPr>
          <w:rFonts w:ascii="Times New Roman" w:hAnsi="Times New Roman"/>
          <w:sz w:val="24"/>
          <w:szCs w:val="24"/>
        </w:rPr>
        <w:t xml:space="preserve">, PS </w:t>
      </w:r>
      <w:proofErr w:type="spellStart"/>
      <w:r w:rsidRPr="00FF14CE">
        <w:rPr>
          <w:rFonts w:ascii="Times New Roman" w:hAnsi="Times New Roman"/>
          <w:sz w:val="24"/>
          <w:szCs w:val="24"/>
        </w:rPr>
        <w:t>Lubica</w:t>
      </w:r>
      <w:proofErr w:type="spellEnd"/>
      <w:r w:rsidRPr="00FF14CE">
        <w:rPr>
          <w:rFonts w:ascii="Times New Roman" w:hAnsi="Times New Roman"/>
          <w:sz w:val="24"/>
          <w:szCs w:val="24"/>
        </w:rPr>
        <w:t xml:space="preserve"> a MS Luneta a ozimné </w:t>
      </w:r>
      <w:proofErr w:type="spellStart"/>
      <w:r w:rsidRPr="00FF14CE">
        <w:rPr>
          <w:rFonts w:ascii="Times New Roman" w:hAnsi="Times New Roman"/>
          <w:sz w:val="24"/>
          <w:szCs w:val="24"/>
        </w:rPr>
        <w:t>tritikale</w:t>
      </w:r>
      <w:proofErr w:type="spellEnd"/>
      <w:r w:rsidRPr="00FF14CE">
        <w:rPr>
          <w:rFonts w:ascii="Times New Roman" w:hAnsi="Times New Roman"/>
          <w:sz w:val="24"/>
          <w:szCs w:val="24"/>
        </w:rPr>
        <w:t xml:space="preserve"> </w:t>
      </w:r>
      <w:proofErr w:type="spellStart"/>
      <w:r w:rsidRPr="00FF14CE">
        <w:rPr>
          <w:rFonts w:ascii="Times New Roman" w:hAnsi="Times New Roman"/>
          <w:sz w:val="24"/>
          <w:szCs w:val="24"/>
        </w:rPr>
        <w:t>Mareto</w:t>
      </w:r>
      <w:proofErr w:type="spellEnd"/>
      <w:r w:rsidRPr="00FF14CE">
        <w:rPr>
          <w:rFonts w:ascii="Times New Roman" w:hAnsi="Times New Roman"/>
          <w:sz w:val="24"/>
          <w:szCs w:val="24"/>
        </w:rPr>
        <w:t xml:space="preserve">. </w:t>
      </w:r>
    </w:p>
    <w:p w:rsidR="00BC5E5A" w:rsidRPr="00FF14CE" w:rsidRDefault="00BC5E5A" w:rsidP="00BC5E5A">
      <w:pPr>
        <w:keepLines/>
        <w:spacing w:before="240" w:after="120" w:line="320" w:lineRule="exact"/>
        <w:jc w:val="both"/>
        <w:rPr>
          <w:rFonts w:ascii="Times New Roman" w:hAnsi="Times New Roman"/>
          <w:sz w:val="24"/>
          <w:szCs w:val="24"/>
        </w:rPr>
      </w:pPr>
      <w:r w:rsidRPr="00FF14CE">
        <w:rPr>
          <w:rFonts w:ascii="Times New Roman" w:hAnsi="Times New Roman"/>
          <w:sz w:val="24"/>
          <w:szCs w:val="24"/>
        </w:rPr>
        <w:t>• Databáza špecifických experimentálnych charakteristík detských výživ – nástroj pre</w:t>
      </w:r>
      <w:r w:rsidR="00437770">
        <w:rPr>
          <w:rFonts w:ascii="Times New Roman" w:hAnsi="Times New Roman"/>
          <w:sz w:val="24"/>
          <w:szCs w:val="24"/>
        </w:rPr>
        <w:t> </w:t>
      </w:r>
      <w:r w:rsidRPr="00FF14CE">
        <w:rPr>
          <w:rFonts w:ascii="Times New Roman" w:hAnsi="Times New Roman"/>
          <w:sz w:val="24"/>
          <w:szCs w:val="24"/>
        </w:rPr>
        <w:t>hodnotenie vplyvu tepelného opracovania a skladovania na špecifické nutričné komponenty a predbežné testy autenticity.</w:t>
      </w:r>
    </w:p>
    <w:p w:rsidR="00BC5E5A" w:rsidRPr="00FF14CE" w:rsidRDefault="00BC5E5A" w:rsidP="00BC5E5A">
      <w:pPr>
        <w:keepLines/>
        <w:spacing w:before="240" w:after="120" w:line="320" w:lineRule="exact"/>
        <w:jc w:val="both"/>
        <w:rPr>
          <w:rFonts w:ascii="Times New Roman" w:hAnsi="Times New Roman"/>
          <w:sz w:val="24"/>
          <w:szCs w:val="24"/>
        </w:rPr>
      </w:pPr>
      <w:r w:rsidRPr="00FF14CE">
        <w:rPr>
          <w:rFonts w:ascii="Times New Roman" w:hAnsi="Times New Roman"/>
          <w:sz w:val="24"/>
          <w:szCs w:val="24"/>
        </w:rPr>
        <w:t>• Publikácia: Ekonomika pestovania poľných plodín na ťažkých pôdach Východoslovenskej nížiny.</w:t>
      </w:r>
    </w:p>
    <w:p w:rsidR="00BC5E5A" w:rsidRPr="00FF14CE" w:rsidRDefault="00BC5E5A" w:rsidP="00BC5E5A">
      <w:pPr>
        <w:keepLines/>
        <w:spacing w:before="240" w:after="120" w:line="320" w:lineRule="exact"/>
        <w:jc w:val="both"/>
        <w:rPr>
          <w:rFonts w:ascii="Times New Roman" w:hAnsi="Times New Roman"/>
          <w:sz w:val="24"/>
          <w:szCs w:val="24"/>
        </w:rPr>
      </w:pPr>
      <w:r w:rsidRPr="00FF14CE">
        <w:rPr>
          <w:rFonts w:ascii="Times New Roman" w:hAnsi="Times New Roman"/>
          <w:sz w:val="24"/>
          <w:szCs w:val="24"/>
        </w:rPr>
        <w:t>• Metodická príručka -Využitie biomasy z trávnych porastov vŕby na energetické účely.</w:t>
      </w:r>
    </w:p>
    <w:p w:rsidR="00BC5E5A" w:rsidRPr="00FF14CE" w:rsidRDefault="00BC5E5A" w:rsidP="00BC5E5A">
      <w:pPr>
        <w:keepLines/>
        <w:spacing w:before="240" w:after="120" w:line="320" w:lineRule="exact"/>
        <w:jc w:val="both"/>
        <w:rPr>
          <w:rFonts w:ascii="Times New Roman" w:hAnsi="Times New Roman"/>
          <w:sz w:val="24"/>
          <w:szCs w:val="24"/>
        </w:rPr>
      </w:pPr>
      <w:r w:rsidRPr="00FF14CE">
        <w:rPr>
          <w:rFonts w:ascii="Times New Roman" w:hAnsi="Times New Roman"/>
          <w:sz w:val="24"/>
          <w:szCs w:val="24"/>
        </w:rPr>
        <w:t xml:space="preserve">• Metóda na zisťovanie </w:t>
      </w:r>
      <w:proofErr w:type="spellStart"/>
      <w:r w:rsidRPr="00FF14CE">
        <w:rPr>
          <w:rFonts w:ascii="Times New Roman" w:hAnsi="Times New Roman"/>
          <w:sz w:val="24"/>
          <w:szCs w:val="24"/>
        </w:rPr>
        <w:t>mastitíd</w:t>
      </w:r>
      <w:proofErr w:type="spellEnd"/>
      <w:r w:rsidRPr="00FF14CE">
        <w:rPr>
          <w:rFonts w:ascii="Times New Roman" w:hAnsi="Times New Roman"/>
          <w:sz w:val="24"/>
          <w:szCs w:val="24"/>
        </w:rPr>
        <w:t xml:space="preserve"> a </w:t>
      </w:r>
      <w:proofErr w:type="spellStart"/>
      <w:r w:rsidRPr="00FF14CE">
        <w:rPr>
          <w:rFonts w:ascii="Times New Roman" w:hAnsi="Times New Roman"/>
          <w:sz w:val="24"/>
          <w:szCs w:val="24"/>
        </w:rPr>
        <w:t>laminitíd</w:t>
      </w:r>
      <w:proofErr w:type="spellEnd"/>
      <w:r w:rsidRPr="00FF14CE">
        <w:rPr>
          <w:rFonts w:ascii="Times New Roman" w:hAnsi="Times New Roman"/>
          <w:sz w:val="24"/>
          <w:szCs w:val="24"/>
        </w:rPr>
        <w:t xml:space="preserve"> v systéme robotického dojenia pomocou údajov z</w:t>
      </w:r>
      <w:r w:rsidR="00437770">
        <w:rPr>
          <w:rFonts w:ascii="Times New Roman" w:hAnsi="Times New Roman"/>
          <w:sz w:val="24"/>
          <w:szCs w:val="24"/>
        </w:rPr>
        <w:t> </w:t>
      </w:r>
      <w:r w:rsidRPr="00FF14CE">
        <w:rPr>
          <w:rFonts w:ascii="Times New Roman" w:hAnsi="Times New Roman"/>
          <w:sz w:val="24"/>
          <w:szCs w:val="24"/>
        </w:rPr>
        <w:t>počítača  (metodika pre využitie v praxi).</w:t>
      </w:r>
    </w:p>
    <w:p w:rsidR="00BC5E5A" w:rsidRPr="00FF14CE" w:rsidRDefault="00BC5E5A" w:rsidP="00BC5E5A">
      <w:pPr>
        <w:keepLines/>
        <w:spacing w:before="240" w:after="120" w:line="320" w:lineRule="exact"/>
        <w:jc w:val="both"/>
        <w:rPr>
          <w:rFonts w:ascii="Times New Roman" w:hAnsi="Times New Roman"/>
          <w:sz w:val="24"/>
          <w:szCs w:val="24"/>
        </w:rPr>
      </w:pPr>
      <w:r w:rsidRPr="00FF14CE">
        <w:rPr>
          <w:rFonts w:ascii="Times New Roman" w:hAnsi="Times New Roman"/>
          <w:sz w:val="24"/>
          <w:szCs w:val="24"/>
        </w:rPr>
        <w:t>• Komplexné zhodnotenie aktuálneho stavu senzitívneho územia Žilina a okolie s dopadom na</w:t>
      </w:r>
      <w:r w:rsidR="00437770">
        <w:rPr>
          <w:rFonts w:ascii="Times New Roman" w:hAnsi="Times New Roman"/>
          <w:sz w:val="24"/>
          <w:szCs w:val="24"/>
        </w:rPr>
        <w:t> </w:t>
      </w:r>
      <w:r w:rsidRPr="00FF14CE">
        <w:rPr>
          <w:rFonts w:ascii="Times New Roman" w:hAnsi="Times New Roman"/>
          <w:sz w:val="24"/>
          <w:szCs w:val="24"/>
        </w:rPr>
        <w:t xml:space="preserve">riešenie </w:t>
      </w:r>
      <w:proofErr w:type="spellStart"/>
      <w:r w:rsidRPr="00FF14CE">
        <w:rPr>
          <w:rFonts w:ascii="Times New Roman" w:hAnsi="Times New Roman"/>
          <w:sz w:val="24"/>
          <w:szCs w:val="24"/>
        </w:rPr>
        <w:t>pôdoochranných</w:t>
      </w:r>
      <w:proofErr w:type="spellEnd"/>
      <w:r w:rsidRPr="00FF14CE">
        <w:rPr>
          <w:rFonts w:ascii="Times New Roman" w:hAnsi="Times New Roman"/>
          <w:sz w:val="24"/>
          <w:szCs w:val="24"/>
        </w:rPr>
        <w:t xml:space="preserve"> opatrení“.</w:t>
      </w:r>
    </w:p>
    <w:p w:rsidR="00AB55FD" w:rsidRPr="00FF14CE" w:rsidRDefault="00AB55FD" w:rsidP="00AB55FD">
      <w:pPr>
        <w:keepLines/>
        <w:spacing w:before="240" w:after="120" w:line="320" w:lineRule="exact"/>
        <w:jc w:val="both"/>
        <w:rPr>
          <w:rFonts w:ascii="Times New Roman" w:hAnsi="Times New Roman"/>
          <w:b/>
          <w:sz w:val="24"/>
          <w:szCs w:val="24"/>
        </w:rPr>
      </w:pPr>
      <w:r w:rsidRPr="00FF14CE">
        <w:rPr>
          <w:rFonts w:ascii="Times New Roman" w:hAnsi="Times New Roman"/>
          <w:b/>
          <w:sz w:val="24"/>
          <w:szCs w:val="24"/>
        </w:rPr>
        <w:t xml:space="preserve">Vzdelávanie </w:t>
      </w:r>
    </w:p>
    <w:p w:rsidR="008A1E9D" w:rsidRPr="00FF14CE" w:rsidRDefault="008A1E9D" w:rsidP="007239EC">
      <w:pPr>
        <w:keepLines/>
        <w:spacing w:before="240" w:after="120" w:line="320" w:lineRule="exact"/>
        <w:ind w:firstLine="708"/>
        <w:jc w:val="both"/>
        <w:rPr>
          <w:rFonts w:ascii="Times New Roman" w:hAnsi="Times New Roman"/>
          <w:sz w:val="24"/>
          <w:szCs w:val="24"/>
        </w:rPr>
      </w:pPr>
      <w:proofErr w:type="spellStart"/>
      <w:r w:rsidRPr="00FF14CE">
        <w:rPr>
          <w:rFonts w:ascii="Times New Roman" w:hAnsi="Times New Roman"/>
          <w:sz w:val="24"/>
          <w:szCs w:val="24"/>
        </w:rPr>
        <w:t>Agroinštitút</w:t>
      </w:r>
      <w:proofErr w:type="spellEnd"/>
      <w:r w:rsidRPr="00FF14CE">
        <w:rPr>
          <w:rFonts w:ascii="Times New Roman" w:hAnsi="Times New Roman"/>
          <w:sz w:val="24"/>
          <w:szCs w:val="24"/>
        </w:rPr>
        <w:t xml:space="preserve"> Nitra, štátny podnik ako rezortné vzdelávacie zariadenie Ministerstva pôdohospodárstva a rozvoja vidieka SR  zabezpečuje ďalšie odborné vzdelávanie a odbornú prípravu pre široký okruh pracovníkov </w:t>
      </w:r>
      <w:proofErr w:type="spellStart"/>
      <w:r w:rsidRPr="00FF14CE">
        <w:rPr>
          <w:rFonts w:ascii="Times New Roman" w:hAnsi="Times New Roman"/>
          <w:sz w:val="24"/>
          <w:szCs w:val="24"/>
        </w:rPr>
        <w:t>agrosektoru</w:t>
      </w:r>
      <w:proofErr w:type="spellEnd"/>
      <w:r w:rsidRPr="00FF14CE">
        <w:rPr>
          <w:rFonts w:ascii="Times New Roman" w:hAnsi="Times New Roman"/>
          <w:sz w:val="24"/>
          <w:szCs w:val="24"/>
        </w:rPr>
        <w:t>, rozpracováva rezortnú koncepciu a</w:t>
      </w:r>
      <w:r w:rsidR="00437770">
        <w:rPr>
          <w:rFonts w:ascii="Times New Roman" w:hAnsi="Times New Roman"/>
          <w:sz w:val="24"/>
          <w:szCs w:val="24"/>
        </w:rPr>
        <w:t> </w:t>
      </w:r>
      <w:r w:rsidRPr="00FF14CE">
        <w:rPr>
          <w:rFonts w:ascii="Times New Roman" w:hAnsi="Times New Roman"/>
          <w:sz w:val="24"/>
          <w:szCs w:val="24"/>
        </w:rPr>
        <w:t>zámery ďalšieho vzdelávania do konkrétnych vzdelávacích programov a modulov, realizuje vzdelávacie projekty na národnej i medzinárodnej úrovni. Zabezpečuje odbornú prípravu a</w:t>
      </w:r>
      <w:r w:rsidR="00437770">
        <w:rPr>
          <w:rFonts w:ascii="Times New Roman" w:hAnsi="Times New Roman"/>
          <w:sz w:val="24"/>
          <w:szCs w:val="24"/>
        </w:rPr>
        <w:t> </w:t>
      </w:r>
      <w:r w:rsidRPr="00FF14CE">
        <w:rPr>
          <w:rFonts w:ascii="Times New Roman" w:hAnsi="Times New Roman"/>
          <w:sz w:val="24"/>
          <w:szCs w:val="24"/>
        </w:rPr>
        <w:t>overovanie odbornej spôsobilosti pôdohospodárskych poradcov, vydáva osvedčenia o</w:t>
      </w:r>
      <w:r w:rsidR="00437770">
        <w:rPr>
          <w:rFonts w:ascii="Times New Roman" w:hAnsi="Times New Roman"/>
          <w:sz w:val="24"/>
          <w:szCs w:val="24"/>
        </w:rPr>
        <w:t> </w:t>
      </w:r>
      <w:r w:rsidRPr="00FF14CE">
        <w:rPr>
          <w:rFonts w:ascii="Times New Roman" w:hAnsi="Times New Roman"/>
          <w:sz w:val="24"/>
          <w:szCs w:val="24"/>
        </w:rPr>
        <w:t>absolvovaní odbornej prípravy, spravuje Centrálny register pôdohospodárskych poradcov a</w:t>
      </w:r>
      <w:r w:rsidR="00437770">
        <w:rPr>
          <w:rFonts w:ascii="Times New Roman" w:hAnsi="Times New Roman"/>
          <w:sz w:val="24"/>
          <w:szCs w:val="24"/>
        </w:rPr>
        <w:t> </w:t>
      </w:r>
      <w:r w:rsidRPr="00FF14CE">
        <w:rPr>
          <w:rFonts w:ascii="Times New Roman" w:hAnsi="Times New Roman"/>
          <w:sz w:val="24"/>
          <w:szCs w:val="24"/>
        </w:rPr>
        <w:t>rozvíja a prevádzkuje informačný systém pre poradenstvo.</w:t>
      </w:r>
    </w:p>
    <w:p w:rsidR="008A1E9D" w:rsidRPr="00FF14CE" w:rsidRDefault="008A1E9D" w:rsidP="00725FC2">
      <w:pPr>
        <w:spacing w:after="0" w:line="320" w:lineRule="exact"/>
        <w:ind w:firstLine="708"/>
        <w:jc w:val="both"/>
        <w:rPr>
          <w:rFonts w:ascii="Times New Roman" w:hAnsi="Times New Roman"/>
          <w:sz w:val="24"/>
          <w:szCs w:val="24"/>
        </w:rPr>
      </w:pPr>
      <w:r w:rsidRPr="00FF14CE">
        <w:rPr>
          <w:rFonts w:ascii="Times New Roman" w:hAnsi="Times New Roman"/>
          <w:sz w:val="24"/>
          <w:szCs w:val="24"/>
        </w:rPr>
        <w:t xml:space="preserve">V roku 2014 boli </w:t>
      </w:r>
      <w:proofErr w:type="spellStart"/>
      <w:r w:rsidRPr="00FF14CE">
        <w:rPr>
          <w:rFonts w:ascii="Times New Roman" w:hAnsi="Times New Roman"/>
          <w:sz w:val="24"/>
          <w:szCs w:val="24"/>
        </w:rPr>
        <w:t>Agroinštitútu</w:t>
      </w:r>
      <w:proofErr w:type="spellEnd"/>
      <w:r w:rsidRPr="00FF14CE">
        <w:rPr>
          <w:rFonts w:ascii="Times New Roman" w:hAnsi="Times New Roman"/>
          <w:sz w:val="24"/>
          <w:szCs w:val="24"/>
        </w:rPr>
        <w:t xml:space="preserve"> Nitra, štátny podnik  Ministerstvom školstva, vedy, výskumu a športu SR  podľa § 9 ods. 2 zákona č. 568/2009 Z. z. o </w:t>
      </w:r>
      <w:r w:rsidRPr="00FF14CE">
        <w:rPr>
          <w:rFonts w:ascii="Times New Roman" w:hAnsi="Times New Roman"/>
          <w:b/>
          <w:sz w:val="24"/>
          <w:szCs w:val="24"/>
        </w:rPr>
        <w:t>celoživotnom vzdelávaní</w:t>
      </w:r>
      <w:r w:rsidRPr="00FF14CE">
        <w:rPr>
          <w:rFonts w:ascii="Times New Roman" w:hAnsi="Times New Roman"/>
          <w:sz w:val="24"/>
          <w:szCs w:val="24"/>
        </w:rPr>
        <w:t xml:space="preserve"> a o zmene a doplnení niektorých zákonov  vydané  nasledovné potvrdenia o akreditácii vzdelávacích programov ďalšieho vzdelávania:</w:t>
      </w:r>
    </w:p>
    <w:p w:rsidR="008A1E9D" w:rsidRPr="00FF14CE" w:rsidRDefault="008A1E9D" w:rsidP="00725FC2">
      <w:pPr>
        <w:pStyle w:val="Odsekzoznamu"/>
        <w:numPr>
          <w:ilvl w:val="0"/>
          <w:numId w:val="19"/>
        </w:numPr>
        <w:tabs>
          <w:tab w:val="left" w:pos="1134"/>
        </w:tabs>
        <w:spacing w:after="0" w:line="320" w:lineRule="exact"/>
        <w:ind w:left="284" w:hanging="284"/>
        <w:jc w:val="both"/>
        <w:rPr>
          <w:rFonts w:ascii="Times New Roman" w:hAnsi="Times New Roman"/>
          <w:sz w:val="24"/>
          <w:szCs w:val="24"/>
        </w:rPr>
      </w:pPr>
      <w:r w:rsidRPr="00FF14CE">
        <w:rPr>
          <w:rFonts w:ascii="Times New Roman" w:hAnsi="Times New Roman"/>
          <w:sz w:val="24"/>
          <w:szCs w:val="24"/>
        </w:rPr>
        <w:t>Prevádzkovanie liehovarníckeho závo</w:t>
      </w:r>
      <w:r w:rsidR="00CC0F5F">
        <w:rPr>
          <w:rFonts w:ascii="Times New Roman" w:hAnsi="Times New Roman"/>
          <w:sz w:val="24"/>
          <w:szCs w:val="24"/>
        </w:rPr>
        <w:t>d</w:t>
      </w:r>
      <w:r w:rsidRPr="00FF14CE">
        <w:rPr>
          <w:rFonts w:ascii="Times New Roman" w:hAnsi="Times New Roman"/>
          <w:sz w:val="24"/>
          <w:szCs w:val="24"/>
        </w:rPr>
        <w:t>u na pe</w:t>
      </w:r>
      <w:r w:rsidR="00725FC2" w:rsidRPr="00FF14CE">
        <w:rPr>
          <w:rFonts w:ascii="Times New Roman" w:hAnsi="Times New Roman"/>
          <w:sz w:val="24"/>
          <w:szCs w:val="24"/>
        </w:rPr>
        <w:t xml:space="preserve">stovateľské pálenie ovocia </w:t>
      </w:r>
      <w:r w:rsidRPr="00FF14CE">
        <w:rPr>
          <w:rFonts w:ascii="Times New Roman" w:hAnsi="Times New Roman"/>
          <w:sz w:val="24"/>
          <w:szCs w:val="24"/>
        </w:rPr>
        <w:t>v rozsahu 80 hodín</w:t>
      </w:r>
      <w:r w:rsidR="00725FC2" w:rsidRPr="00FF14CE">
        <w:rPr>
          <w:rFonts w:ascii="Times New Roman" w:hAnsi="Times New Roman"/>
          <w:sz w:val="24"/>
          <w:szCs w:val="24"/>
        </w:rPr>
        <w:t>,</w:t>
      </w:r>
    </w:p>
    <w:p w:rsidR="008A1E9D" w:rsidRPr="00FF14CE" w:rsidRDefault="008A1E9D" w:rsidP="00725FC2">
      <w:pPr>
        <w:pStyle w:val="Odsekzoznamu"/>
        <w:numPr>
          <w:ilvl w:val="0"/>
          <w:numId w:val="19"/>
        </w:numPr>
        <w:tabs>
          <w:tab w:val="left" w:pos="1134"/>
        </w:tabs>
        <w:spacing w:after="0" w:line="320" w:lineRule="exact"/>
        <w:ind w:left="284" w:hanging="284"/>
        <w:jc w:val="both"/>
        <w:rPr>
          <w:rFonts w:ascii="Times New Roman" w:hAnsi="Times New Roman"/>
          <w:sz w:val="24"/>
          <w:szCs w:val="24"/>
        </w:rPr>
      </w:pPr>
      <w:r w:rsidRPr="00FF14CE">
        <w:rPr>
          <w:rFonts w:ascii="Times New Roman" w:hAnsi="Times New Roman"/>
          <w:sz w:val="24"/>
          <w:szCs w:val="24"/>
        </w:rPr>
        <w:t xml:space="preserve">Včelárstvo </w:t>
      </w:r>
    </w:p>
    <w:p w:rsidR="008A1E9D" w:rsidRPr="00FF14CE" w:rsidRDefault="008A1E9D" w:rsidP="00725FC2">
      <w:pPr>
        <w:pStyle w:val="Odsekzoznamu"/>
        <w:numPr>
          <w:ilvl w:val="0"/>
          <w:numId w:val="23"/>
        </w:numPr>
        <w:spacing w:after="0" w:line="320" w:lineRule="exact"/>
        <w:jc w:val="both"/>
        <w:rPr>
          <w:rFonts w:ascii="Times New Roman" w:hAnsi="Times New Roman"/>
          <w:sz w:val="24"/>
          <w:szCs w:val="24"/>
        </w:rPr>
      </w:pPr>
      <w:r w:rsidRPr="00FF14CE">
        <w:rPr>
          <w:rFonts w:ascii="Times New Roman" w:hAnsi="Times New Roman"/>
          <w:sz w:val="24"/>
          <w:szCs w:val="24"/>
        </w:rPr>
        <w:t>Modul Základy chovu včiel v rozsahu 56 hodín</w:t>
      </w:r>
    </w:p>
    <w:p w:rsidR="008A1E9D" w:rsidRPr="00FF14CE" w:rsidRDefault="008A1E9D" w:rsidP="00725FC2">
      <w:pPr>
        <w:pStyle w:val="Odsekzoznamu"/>
        <w:numPr>
          <w:ilvl w:val="0"/>
          <w:numId w:val="23"/>
        </w:numPr>
        <w:spacing w:after="0" w:line="320" w:lineRule="exact"/>
        <w:jc w:val="both"/>
        <w:rPr>
          <w:rFonts w:ascii="Times New Roman" w:hAnsi="Times New Roman"/>
          <w:sz w:val="24"/>
          <w:szCs w:val="24"/>
        </w:rPr>
      </w:pPr>
      <w:r w:rsidRPr="00FF14CE">
        <w:rPr>
          <w:rFonts w:ascii="Times New Roman" w:hAnsi="Times New Roman"/>
          <w:sz w:val="24"/>
          <w:szCs w:val="24"/>
        </w:rPr>
        <w:t xml:space="preserve">Modul Starostlivosť </w:t>
      </w:r>
      <w:r w:rsidR="00725FC2" w:rsidRPr="00FF14CE">
        <w:rPr>
          <w:rFonts w:ascii="Times New Roman" w:hAnsi="Times New Roman"/>
          <w:sz w:val="24"/>
          <w:szCs w:val="24"/>
        </w:rPr>
        <w:t>o včely počas včelárskeho roku v rozsahu 56 hodín,</w:t>
      </w:r>
    </w:p>
    <w:p w:rsidR="008A1E9D" w:rsidRPr="00FF14CE" w:rsidRDefault="008A1E9D" w:rsidP="00725FC2">
      <w:pPr>
        <w:pStyle w:val="Odsekzoznamu"/>
        <w:numPr>
          <w:ilvl w:val="0"/>
          <w:numId w:val="19"/>
        </w:numPr>
        <w:tabs>
          <w:tab w:val="left" w:pos="1134"/>
        </w:tabs>
        <w:spacing w:after="0" w:line="320" w:lineRule="exact"/>
        <w:ind w:left="284" w:hanging="284"/>
        <w:jc w:val="both"/>
        <w:rPr>
          <w:rFonts w:ascii="Times New Roman" w:hAnsi="Times New Roman"/>
          <w:sz w:val="24"/>
          <w:szCs w:val="24"/>
        </w:rPr>
      </w:pPr>
      <w:proofErr w:type="spellStart"/>
      <w:r w:rsidRPr="00FF14CE">
        <w:rPr>
          <w:rFonts w:ascii="Times New Roman" w:hAnsi="Times New Roman"/>
          <w:sz w:val="24"/>
          <w:szCs w:val="24"/>
        </w:rPr>
        <w:t>Agroenvironmentálno</w:t>
      </w:r>
      <w:proofErr w:type="spellEnd"/>
      <w:r w:rsidRPr="00FF14CE">
        <w:rPr>
          <w:rFonts w:ascii="Times New Roman" w:hAnsi="Times New Roman"/>
          <w:sz w:val="24"/>
          <w:szCs w:val="24"/>
        </w:rPr>
        <w:t xml:space="preserve"> – klimatické opatrenie  - v rozsahu 14 hodín</w:t>
      </w:r>
      <w:r w:rsidR="00725FC2" w:rsidRPr="00FF14CE">
        <w:rPr>
          <w:rFonts w:ascii="Times New Roman" w:hAnsi="Times New Roman"/>
          <w:sz w:val="24"/>
          <w:szCs w:val="24"/>
        </w:rPr>
        <w:t>,</w:t>
      </w:r>
    </w:p>
    <w:p w:rsidR="008A1E9D" w:rsidRPr="00FF14CE" w:rsidRDefault="008A1E9D" w:rsidP="00725FC2">
      <w:pPr>
        <w:pStyle w:val="Odsekzoznamu"/>
        <w:numPr>
          <w:ilvl w:val="0"/>
          <w:numId w:val="19"/>
        </w:numPr>
        <w:tabs>
          <w:tab w:val="left" w:pos="1134"/>
        </w:tabs>
        <w:spacing w:after="0" w:line="320" w:lineRule="exact"/>
        <w:ind w:left="284" w:hanging="284"/>
        <w:jc w:val="both"/>
        <w:rPr>
          <w:rFonts w:ascii="Times New Roman" w:hAnsi="Times New Roman"/>
          <w:sz w:val="24"/>
          <w:szCs w:val="24"/>
        </w:rPr>
      </w:pPr>
      <w:r w:rsidRPr="00FF14CE">
        <w:rPr>
          <w:rFonts w:ascii="Times New Roman" w:hAnsi="Times New Roman"/>
          <w:sz w:val="24"/>
          <w:szCs w:val="24"/>
        </w:rPr>
        <w:t>Práca s veľmi toxickými látkami a zmesami a toxickými látkami a zmesami</w:t>
      </w:r>
    </w:p>
    <w:p w:rsidR="008A1E9D" w:rsidRPr="00FF14CE" w:rsidRDefault="008A1E9D" w:rsidP="00725FC2">
      <w:pPr>
        <w:pStyle w:val="Odsekzoznamu"/>
        <w:numPr>
          <w:ilvl w:val="0"/>
          <w:numId w:val="23"/>
        </w:numPr>
        <w:spacing w:after="0" w:line="320" w:lineRule="exact"/>
        <w:jc w:val="both"/>
        <w:rPr>
          <w:rFonts w:ascii="Times New Roman" w:hAnsi="Times New Roman"/>
          <w:sz w:val="24"/>
          <w:szCs w:val="24"/>
        </w:rPr>
      </w:pPr>
      <w:r w:rsidRPr="00FF14CE">
        <w:rPr>
          <w:rFonts w:ascii="Times New Roman" w:hAnsi="Times New Roman"/>
          <w:sz w:val="24"/>
          <w:szCs w:val="24"/>
        </w:rPr>
        <w:lastRenderedPageBreak/>
        <w:t>Modul – Odborná príprava na overenie odbornej spôsobilosti na prácu s veľmi toxickými látkami a zmesami</w:t>
      </w:r>
      <w:r w:rsidR="00725FC2" w:rsidRPr="00FF14CE">
        <w:rPr>
          <w:rFonts w:ascii="Times New Roman" w:hAnsi="Times New Roman"/>
          <w:sz w:val="24"/>
          <w:szCs w:val="24"/>
        </w:rPr>
        <w:t xml:space="preserve"> a toxickými látkami a zmesami</w:t>
      </w:r>
      <w:r w:rsidRPr="00FF14CE">
        <w:rPr>
          <w:rFonts w:ascii="Times New Roman" w:hAnsi="Times New Roman"/>
          <w:sz w:val="24"/>
          <w:szCs w:val="24"/>
        </w:rPr>
        <w:t xml:space="preserve"> v rozsahu 10 hodín</w:t>
      </w:r>
    </w:p>
    <w:p w:rsidR="008A1E9D" w:rsidRPr="00FF14CE" w:rsidRDefault="008A1E9D" w:rsidP="00725FC2">
      <w:pPr>
        <w:pStyle w:val="Odsekzoznamu"/>
        <w:numPr>
          <w:ilvl w:val="0"/>
          <w:numId w:val="23"/>
        </w:numPr>
        <w:spacing w:after="0" w:line="320" w:lineRule="exact"/>
        <w:jc w:val="both"/>
        <w:rPr>
          <w:rFonts w:ascii="Times New Roman" w:hAnsi="Times New Roman"/>
          <w:sz w:val="24"/>
          <w:szCs w:val="24"/>
        </w:rPr>
      </w:pPr>
      <w:r w:rsidRPr="00FF14CE">
        <w:rPr>
          <w:rFonts w:ascii="Times New Roman" w:hAnsi="Times New Roman"/>
          <w:sz w:val="24"/>
          <w:szCs w:val="24"/>
        </w:rPr>
        <w:t>Modul – Aktualizačná odborná príprava na prácu s veľmi toxickými látkami a zmesami a toxickými látkami a zmesami v rozsahu 10 hodín</w:t>
      </w:r>
      <w:r w:rsidR="00725FC2" w:rsidRPr="00FF14CE">
        <w:rPr>
          <w:rFonts w:ascii="Times New Roman" w:hAnsi="Times New Roman"/>
          <w:sz w:val="24"/>
          <w:szCs w:val="24"/>
        </w:rPr>
        <w:t>.</w:t>
      </w:r>
    </w:p>
    <w:p w:rsidR="008A1E9D" w:rsidRPr="00FF14CE" w:rsidRDefault="008A1E9D" w:rsidP="00725FC2">
      <w:pPr>
        <w:pStyle w:val="Odsekzoznamu"/>
        <w:spacing w:after="0" w:line="320" w:lineRule="exact"/>
        <w:ind w:left="1701"/>
        <w:jc w:val="both"/>
        <w:rPr>
          <w:rFonts w:ascii="Times New Roman" w:hAnsi="Times New Roman"/>
          <w:sz w:val="24"/>
          <w:szCs w:val="24"/>
        </w:rPr>
      </w:pPr>
    </w:p>
    <w:p w:rsidR="008A1E9D" w:rsidRPr="00FF14CE" w:rsidRDefault="008A1E9D" w:rsidP="00725FC2">
      <w:pPr>
        <w:pStyle w:val="Odsekzoznamu"/>
        <w:spacing w:after="0" w:line="320" w:lineRule="exact"/>
        <w:ind w:left="0" w:firstLine="709"/>
        <w:jc w:val="both"/>
        <w:rPr>
          <w:rFonts w:ascii="Times New Roman" w:hAnsi="Times New Roman"/>
          <w:sz w:val="24"/>
          <w:szCs w:val="24"/>
        </w:rPr>
      </w:pPr>
      <w:r w:rsidRPr="00FF14CE">
        <w:rPr>
          <w:rFonts w:ascii="Times New Roman" w:hAnsi="Times New Roman"/>
          <w:sz w:val="24"/>
          <w:szCs w:val="24"/>
        </w:rPr>
        <w:t xml:space="preserve">V priebehu roku 2014  </w:t>
      </w:r>
      <w:proofErr w:type="spellStart"/>
      <w:r w:rsidRPr="00FF14CE">
        <w:rPr>
          <w:rFonts w:ascii="Times New Roman" w:hAnsi="Times New Roman"/>
          <w:sz w:val="24"/>
          <w:szCs w:val="24"/>
        </w:rPr>
        <w:t>Agroinštitút</w:t>
      </w:r>
      <w:proofErr w:type="spellEnd"/>
      <w:r w:rsidRPr="00FF14CE">
        <w:rPr>
          <w:rFonts w:ascii="Times New Roman" w:hAnsi="Times New Roman"/>
          <w:sz w:val="24"/>
          <w:szCs w:val="24"/>
        </w:rPr>
        <w:t xml:space="preserve"> Nitra, štátny podnik realizoval 71 rôznych vzdelávacích aktivít, ktorých sa zúčastnilo 2  813 účastníkov.</w:t>
      </w:r>
    </w:p>
    <w:p w:rsidR="008A1E9D" w:rsidRPr="00FF14CE" w:rsidRDefault="008A1E9D" w:rsidP="00725FC2">
      <w:pPr>
        <w:spacing w:after="0" w:line="320" w:lineRule="exact"/>
        <w:jc w:val="both"/>
        <w:rPr>
          <w:rFonts w:ascii="Times New Roman" w:hAnsi="Times New Roman"/>
          <w:sz w:val="24"/>
          <w:szCs w:val="24"/>
        </w:rPr>
      </w:pPr>
      <w:r w:rsidRPr="00FF14CE">
        <w:rPr>
          <w:rFonts w:ascii="Times New Roman" w:hAnsi="Times New Roman"/>
          <w:sz w:val="24"/>
          <w:szCs w:val="24"/>
        </w:rPr>
        <w:tab/>
        <w:t>Realizované  informačné, propagačné a vzdelávacie aktivity  financovaných z opatrení Programu rozvoja vidieka SR 2007 – 2013:</w:t>
      </w:r>
    </w:p>
    <w:p w:rsidR="008A1E9D" w:rsidRPr="00FF14CE" w:rsidRDefault="008A1E9D" w:rsidP="00725FC2">
      <w:pPr>
        <w:pStyle w:val="Odsekzoznamu"/>
        <w:numPr>
          <w:ilvl w:val="0"/>
          <w:numId w:val="18"/>
        </w:numPr>
        <w:spacing w:after="0" w:line="320" w:lineRule="exact"/>
        <w:ind w:left="1060" w:hanging="357"/>
        <w:jc w:val="both"/>
        <w:rPr>
          <w:rFonts w:ascii="Times New Roman" w:hAnsi="Times New Roman"/>
          <w:sz w:val="24"/>
          <w:szCs w:val="24"/>
        </w:rPr>
      </w:pPr>
      <w:r w:rsidRPr="00FF14CE">
        <w:rPr>
          <w:rFonts w:ascii="Times New Roman" w:hAnsi="Times New Roman"/>
          <w:sz w:val="24"/>
          <w:szCs w:val="24"/>
        </w:rPr>
        <w:t>Analýza potrieb ďalšieho vzdelávania v rezorte pôdohospodárstva v rámci priority 1, z Programu rozvoja vidieka SR 2014 - 2020 a návrh riešenia implementácie opatrenia číslo 1</w:t>
      </w:r>
      <w:r w:rsidR="00725FC2" w:rsidRPr="00FF14CE">
        <w:rPr>
          <w:rFonts w:ascii="Times New Roman" w:hAnsi="Times New Roman"/>
          <w:sz w:val="24"/>
          <w:szCs w:val="24"/>
        </w:rPr>
        <w:t>,</w:t>
      </w:r>
    </w:p>
    <w:p w:rsidR="008A1E9D" w:rsidRPr="00FF14CE" w:rsidRDefault="008A1E9D" w:rsidP="00725FC2">
      <w:pPr>
        <w:pStyle w:val="Odsekzoznamu"/>
        <w:numPr>
          <w:ilvl w:val="0"/>
          <w:numId w:val="18"/>
        </w:numPr>
        <w:spacing w:after="0" w:line="320" w:lineRule="exact"/>
        <w:ind w:left="1060" w:hanging="357"/>
        <w:jc w:val="both"/>
        <w:rPr>
          <w:rFonts w:ascii="Times New Roman" w:hAnsi="Times New Roman"/>
          <w:sz w:val="24"/>
          <w:szCs w:val="24"/>
        </w:rPr>
      </w:pPr>
      <w:r w:rsidRPr="00FF14CE">
        <w:rPr>
          <w:rFonts w:ascii="Times New Roman" w:hAnsi="Times New Roman"/>
          <w:sz w:val="24"/>
          <w:szCs w:val="24"/>
        </w:rPr>
        <w:t>Zhodnotenie implementácie Programu rozvoja vidieka SR 2007 - 2013 a príprava Programu rozvoja vidieka  na 2014 – 2020</w:t>
      </w:r>
      <w:r w:rsidR="00725FC2" w:rsidRPr="00FF14CE">
        <w:rPr>
          <w:rFonts w:ascii="Times New Roman" w:hAnsi="Times New Roman"/>
          <w:sz w:val="24"/>
          <w:szCs w:val="24"/>
        </w:rPr>
        <w:t>,</w:t>
      </w:r>
    </w:p>
    <w:p w:rsidR="008A1E9D" w:rsidRPr="00FF14CE" w:rsidRDefault="008A1E9D" w:rsidP="00725FC2">
      <w:pPr>
        <w:pStyle w:val="Odsekzoznamu"/>
        <w:numPr>
          <w:ilvl w:val="0"/>
          <w:numId w:val="18"/>
        </w:numPr>
        <w:spacing w:after="0" w:line="320" w:lineRule="exact"/>
        <w:ind w:left="1060" w:hanging="357"/>
        <w:jc w:val="both"/>
        <w:rPr>
          <w:rFonts w:ascii="Times New Roman" w:hAnsi="Times New Roman"/>
          <w:sz w:val="24"/>
          <w:szCs w:val="24"/>
        </w:rPr>
      </w:pPr>
      <w:r w:rsidRPr="00FF14CE">
        <w:rPr>
          <w:rFonts w:ascii="Times New Roman" w:hAnsi="Times New Roman"/>
          <w:sz w:val="24"/>
          <w:szCs w:val="24"/>
        </w:rPr>
        <w:t>Poznatky z dodržiavania krížového plnenia žiadateľov a príjemcov podpory formou priamych platieb</w:t>
      </w:r>
      <w:r w:rsidR="00725FC2" w:rsidRPr="00FF14CE">
        <w:rPr>
          <w:rFonts w:ascii="Times New Roman" w:hAnsi="Times New Roman"/>
          <w:sz w:val="24"/>
          <w:szCs w:val="24"/>
        </w:rPr>
        <w:t>.</w:t>
      </w:r>
    </w:p>
    <w:p w:rsidR="008A1E9D" w:rsidRPr="00FF14CE" w:rsidRDefault="008A1E9D" w:rsidP="00725FC2">
      <w:pPr>
        <w:pStyle w:val="Odsekzoznamu"/>
        <w:spacing w:after="0" w:line="320" w:lineRule="exact"/>
        <w:ind w:left="1060"/>
        <w:rPr>
          <w:rFonts w:ascii="Times New Roman" w:hAnsi="Times New Roman"/>
          <w:sz w:val="24"/>
          <w:szCs w:val="24"/>
        </w:rPr>
      </w:pPr>
    </w:p>
    <w:p w:rsidR="008A1E9D" w:rsidRPr="00FF14CE" w:rsidRDefault="008A1E9D" w:rsidP="00725FC2">
      <w:pPr>
        <w:spacing w:after="0" w:line="320" w:lineRule="exact"/>
        <w:jc w:val="both"/>
        <w:rPr>
          <w:rFonts w:ascii="Times New Roman" w:hAnsi="Times New Roman"/>
          <w:sz w:val="24"/>
          <w:szCs w:val="24"/>
        </w:rPr>
      </w:pPr>
      <w:r w:rsidRPr="00FF14CE">
        <w:rPr>
          <w:rFonts w:ascii="Times New Roman" w:hAnsi="Times New Roman"/>
          <w:sz w:val="24"/>
          <w:szCs w:val="24"/>
        </w:rPr>
        <w:tab/>
        <w:t>Prehľad realizovaných vzdelávacích aktivít odbornej prípravy pre získanie odbornej spôsobilosti:</w:t>
      </w:r>
    </w:p>
    <w:p w:rsidR="008A1E9D" w:rsidRPr="00FF14CE" w:rsidRDefault="008A1E9D" w:rsidP="00725FC2">
      <w:pPr>
        <w:pStyle w:val="Odsekzoznamu"/>
        <w:numPr>
          <w:ilvl w:val="0"/>
          <w:numId w:val="18"/>
        </w:numPr>
        <w:spacing w:after="0" w:line="320" w:lineRule="exact"/>
        <w:jc w:val="both"/>
        <w:rPr>
          <w:rFonts w:ascii="Times New Roman" w:hAnsi="Times New Roman"/>
          <w:sz w:val="24"/>
          <w:szCs w:val="24"/>
        </w:rPr>
      </w:pPr>
      <w:r w:rsidRPr="00FF14CE">
        <w:rPr>
          <w:rFonts w:ascii="Times New Roman" w:hAnsi="Times New Roman"/>
          <w:sz w:val="24"/>
          <w:szCs w:val="24"/>
        </w:rPr>
        <w:t>Odborná spôsobilosť v oblasti uvádzania prípravkov na ochranu rastlín v zmysle §32 ods. 6 zákona č. 405/2011 Z. z. o rastlinolekárskej starostlivosti  a  na základe poverenia MPRV SR č. 66/2012-100 zo dňa 16.1.2012</w:t>
      </w:r>
      <w:r w:rsidR="00725FC2" w:rsidRPr="00FF14CE">
        <w:rPr>
          <w:rFonts w:ascii="Times New Roman" w:hAnsi="Times New Roman"/>
          <w:sz w:val="24"/>
          <w:szCs w:val="24"/>
        </w:rPr>
        <w:t>,</w:t>
      </w:r>
    </w:p>
    <w:p w:rsidR="008A1E9D" w:rsidRPr="00FF14CE" w:rsidRDefault="008A1E9D" w:rsidP="00725FC2">
      <w:pPr>
        <w:pStyle w:val="Odsekzoznamu"/>
        <w:numPr>
          <w:ilvl w:val="0"/>
          <w:numId w:val="18"/>
        </w:numPr>
        <w:spacing w:after="0" w:line="320" w:lineRule="exact"/>
        <w:jc w:val="both"/>
        <w:rPr>
          <w:rFonts w:ascii="Times New Roman" w:hAnsi="Times New Roman"/>
          <w:sz w:val="24"/>
          <w:szCs w:val="24"/>
        </w:rPr>
      </w:pPr>
      <w:r w:rsidRPr="00FF14CE">
        <w:rPr>
          <w:rFonts w:ascii="Times New Roman" w:hAnsi="Times New Roman"/>
          <w:bCs/>
          <w:sz w:val="24"/>
          <w:szCs w:val="24"/>
        </w:rPr>
        <w:t xml:space="preserve">Odborná príprava potrebná na vydanie povolenia na prevádzkovanie liehovarníckeho závodu na pestovateľské pálenie - </w:t>
      </w:r>
      <w:r w:rsidRPr="00FF14CE">
        <w:rPr>
          <w:rFonts w:ascii="Times New Roman" w:hAnsi="Times New Roman"/>
          <w:sz w:val="24"/>
          <w:szCs w:val="24"/>
        </w:rPr>
        <w:t>Osvedčenie Ministerstva školstva, vedy, výskumu a športu č. 2782/2014/7/1</w:t>
      </w:r>
      <w:r w:rsidR="00725FC2" w:rsidRPr="00FF14CE">
        <w:rPr>
          <w:rFonts w:ascii="Times New Roman" w:hAnsi="Times New Roman"/>
          <w:sz w:val="24"/>
          <w:szCs w:val="24"/>
        </w:rPr>
        <w:t>.</w:t>
      </w:r>
    </w:p>
    <w:p w:rsidR="008A1E9D" w:rsidRPr="00FF14CE" w:rsidRDefault="008A1E9D" w:rsidP="00725FC2">
      <w:pPr>
        <w:pStyle w:val="Odsekzoznamu"/>
        <w:spacing w:after="0" w:line="320" w:lineRule="exact"/>
        <w:ind w:left="1065"/>
        <w:rPr>
          <w:rFonts w:ascii="Times New Roman" w:hAnsi="Times New Roman"/>
          <w:sz w:val="24"/>
          <w:szCs w:val="24"/>
        </w:rPr>
      </w:pPr>
    </w:p>
    <w:p w:rsidR="008A1E9D" w:rsidRPr="00FF14CE" w:rsidRDefault="008A1E9D" w:rsidP="00725FC2">
      <w:pPr>
        <w:spacing w:after="0" w:line="320" w:lineRule="exact"/>
        <w:jc w:val="both"/>
        <w:rPr>
          <w:rFonts w:ascii="Times New Roman" w:hAnsi="Times New Roman"/>
          <w:sz w:val="24"/>
          <w:szCs w:val="24"/>
        </w:rPr>
      </w:pPr>
      <w:r w:rsidRPr="00FF14CE">
        <w:rPr>
          <w:rFonts w:ascii="Times New Roman" w:hAnsi="Times New Roman"/>
          <w:sz w:val="24"/>
          <w:szCs w:val="24"/>
        </w:rPr>
        <w:tab/>
        <w:t>Ponuka vzdelávacích aktivít  reflektovala s legislatívnymi zmenami, odzrkadľovala požiadavky praxe a v roku 2014  bola rozšírená o odborné semináre s nasledovným zameraním:</w:t>
      </w:r>
    </w:p>
    <w:p w:rsidR="008A1E9D" w:rsidRPr="00FF14CE" w:rsidRDefault="008A1E9D" w:rsidP="00725FC2">
      <w:pPr>
        <w:pStyle w:val="Odsekzoznamu"/>
        <w:numPr>
          <w:ilvl w:val="0"/>
          <w:numId w:val="22"/>
        </w:numPr>
        <w:tabs>
          <w:tab w:val="left" w:pos="1134"/>
        </w:tabs>
        <w:spacing w:after="0" w:line="320" w:lineRule="exact"/>
        <w:ind w:hanging="720"/>
        <w:jc w:val="both"/>
        <w:rPr>
          <w:rFonts w:ascii="Times New Roman" w:hAnsi="Times New Roman"/>
          <w:sz w:val="24"/>
          <w:szCs w:val="24"/>
        </w:rPr>
      </w:pPr>
      <w:r w:rsidRPr="00FF14CE">
        <w:rPr>
          <w:rFonts w:ascii="Times New Roman" w:hAnsi="Times New Roman"/>
          <w:sz w:val="24"/>
          <w:szCs w:val="24"/>
        </w:rPr>
        <w:t>Zmeny v oblasti pozemkového práva  a pozemkových spoločenstiev,</w:t>
      </w:r>
    </w:p>
    <w:p w:rsidR="008A1E9D" w:rsidRPr="00FF14CE" w:rsidRDefault="008A1E9D" w:rsidP="00725FC2">
      <w:pPr>
        <w:pStyle w:val="Odsekzoznamu"/>
        <w:numPr>
          <w:ilvl w:val="0"/>
          <w:numId w:val="22"/>
        </w:numPr>
        <w:tabs>
          <w:tab w:val="left" w:pos="1134"/>
        </w:tabs>
        <w:spacing w:after="0" w:line="320" w:lineRule="exact"/>
        <w:ind w:left="1134" w:hanging="425"/>
        <w:jc w:val="both"/>
        <w:rPr>
          <w:rFonts w:ascii="Times New Roman" w:hAnsi="Times New Roman"/>
          <w:sz w:val="24"/>
          <w:szCs w:val="24"/>
        </w:rPr>
      </w:pPr>
      <w:r w:rsidRPr="00FF14CE">
        <w:rPr>
          <w:rFonts w:ascii="Times New Roman" w:hAnsi="Times New Roman"/>
          <w:sz w:val="24"/>
          <w:szCs w:val="24"/>
        </w:rPr>
        <w:t xml:space="preserve">Novela zákona č. 355/2007 </w:t>
      </w:r>
      <w:proofErr w:type="spellStart"/>
      <w:r w:rsidRPr="00FF14CE">
        <w:rPr>
          <w:rFonts w:ascii="Times New Roman" w:hAnsi="Times New Roman"/>
          <w:sz w:val="24"/>
          <w:szCs w:val="24"/>
        </w:rPr>
        <w:t>Z.z</w:t>
      </w:r>
      <w:proofErr w:type="spellEnd"/>
      <w:r w:rsidRPr="00FF14CE">
        <w:rPr>
          <w:rFonts w:ascii="Times New Roman" w:hAnsi="Times New Roman"/>
          <w:sz w:val="24"/>
          <w:szCs w:val="24"/>
        </w:rPr>
        <w:t xml:space="preserve">. o ochrane, podpore a rozvoji verejného zdravia </w:t>
      </w:r>
      <w:r w:rsidR="00CC0F5F">
        <w:rPr>
          <w:rFonts w:ascii="Times New Roman" w:hAnsi="Times New Roman"/>
          <w:sz w:val="24"/>
          <w:szCs w:val="24"/>
        </w:rPr>
        <w:t>a</w:t>
      </w:r>
      <w:r w:rsidRPr="00FF14CE">
        <w:rPr>
          <w:rFonts w:ascii="Times New Roman" w:hAnsi="Times New Roman"/>
          <w:sz w:val="24"/>
          <w:szCs w:val="24"/>
        </w:rPr>
        <w:t> o zmene a doplnení niektorých zákonov s účinnosťou od 1.8.2014,</w:t>
      </w:r>
    </w:p>
    <w:p w:rsidR="008A1E9D" w:rsidRPr="00FF14CE" w:rsidRDefault="008A1E9D" w:rsidP="00725FC2">
      <w:pPr>
        <w:pStyle w:val="Odsekzoznamu"/>
        <w:numPr>
          <w:ilvl w:val="0"/>
          <w:numId w:val="22"/>
        </w:numPr>
        <w:tabs>
          <w:tab w:val="left" w:pos="1134"/>
        </w:tabs>
        <w:spacing w:after="0" w:line="320" w:lineRule="exact"/>
        <w:ind w:hanging="720"/>
        <w:jc w:val="both"/>
        <w:rPr>
          <w:rFonts w:ascii="Times New Roman" w:hAnsi="Times New Roman"/>
          <w:sz w:val="24"/>
          <w:szCs w:val="24"/>
        </w:rPr>
      </w:pPr>
      <w:r w:rsidRPr="00FF14CE">
        <w:rPr>
          <w:rFonts w:ascii="Times New Roman" w:hAnsi="Times New Roman"/>
          <w:sz w:val="24"/>
          <w:szCs w:val="24"/>
        </w:rPr>
        <w:t>Zásady správy registratúry a archívnej činnosti v organizáciách</w:t>
      </w:r>
    </w:p>
    <w:p w:rsidR="008A1E9D" w:rsidRPr="00FF14CE" w:rsidRDefault="008A1E9D" w:rsidP="00725FC2">
      <w:pPr>
        <w:pStyle w:val="Odsekzoznamu"/>
        <w:numPr>
          <w:ilvl w:val="0"/>
          <w:numId w:val="22"/>
        </w:numPr>
        <w:tabs>
          <w:tab w:val="left" w:pos="1134"/>
        </w:tabs>
        <w:spacing w:after="0" w:line="320" w:lineRule="exact"/>
        <w:ind w:hanging="720"/>
        <w:jc w:val="both"/>
        <w:rPr>
          <w:rFonts w:ascii="Times New Roman" w:hAnsi="Times New Roman"/>
          <w:sz w:val="24"/>
          <w:szCs w:val="24"/>
        </w:rPr>
      </w:pPr>
      <w:r w:rsidRPr="00FF14CE">
        <w:rPr>
          <w:rFonts w:ascii="Times New Roman" w:hAnsi="Times New Roman"/>
          <w:sz w:val="24"/>
          <w:szCs w:val="24"/>
        </w:rPr>
        <w:t>Povinnosti vedúcich zamestnancov pri plnení úloh vyplývajúcich z </w:t>
      </w:r>
      <w:proofErr w:type="spellStart"/>
      <w:r w:rsidRPr="00FF14CE">
        <w:rPr>
          <w:rFonts w:ascii="Times New Roman" w:hAnsi="Times New Roman"/>
          <w:sz w:val="24"/>
          <w:szCs w:val="24"/>
        </w:rPr>
        <w:t>pracovno</w:t>
      </w:r>
      <w:proofErr w:type="spellEnd"/>
      <w:r w:rsidRPr="00FF14CE">
        <w:rPr>
          <w:rFonts w:ascii="Times New Roman" w:hAnsi="Times New Roman"/>
          <w:sz w:val="24"/>
          <w:szCs w:val="24"/>
        </w:rPr>
        <w:t xml:space="preserve"> -</w:t>
      </w:r>
    </w:p>
    <w:p w:rsidR="008A1E9D" w:rsidRPr="00FF14CE" w:rsidRDefault="008A1E9D" w:rsidP="00725FC2">
      <w:pPr>
        <w:pStyle w:val="Odsekzoznamu"/>
        <w:tabs>
          <w:tab w:val="left" w:pos="1134"/>
        </w:tabs>
        <w:spacing w:after="0" w:line="320" w:lineRule="exact"/>
        <w:ind w:left="1134"/>
        <w:jc w:val="both"/>
        <w:rPr>
          <w:rFonts w:ascii="Times New Roman" w:hAnsi="Times New Roman"/>
          <w:sz w:val="24"/>
          <w:szCs w:val="24"/>
        </w:rPr>
      </w:pPr>
      <w:r w:rsidRPr="00FF14CE">
        <w:rPr>
          <w:rFonts w:ascii="Times New Roman" w:hAnsi="Times New Roman"/>
          <w:sz w:val="24"/>
          <w:szCs w:val="24"/>
        </w:rPr>
        <w:t>právnych predpisov,</w:t>
      </w:r>
    </w:p>
    <w:p w:rsidR="008A1E9D" w:rsidRPr="00FF14CE" w:rsidRDefault="008A1E9D" w:rsidP="00725FC2">
      <w:pPr>
        <w:pStyle w:val="Odsekzoznamu"/>
        <w:numPr>
          <w:ilvl w:val="0"/>
          <w:numId w:val="22"/>
        </w:numPr>
        <w:tabs>
          <w:tab w:val="left" w:pos="1134"/>
        </w:tabs>
        <w:spacing w:after="0" w:line="320" w:lineRule="exact"/>
        <w:ind w:left="1134" w:hanging="425"/>
        <w:jc w:val="both"/>
        <w:rPr>
          <w:rFonts w:ascii="Times New Roman" w:hAnsi="Times New Roman"/>
          <w:sz w:val="24"/>
          <w:szCs w:val="24"/>
        </w:rPr>
      </w:pPr>
      <w:r w:rsidRPr="00FF14CE">
        <w:rPr>
          <w:rFonts w:ascii="Times New Roman" w:hAnsi="Times New Roman"/>
          <w:sz w:val="24"/>
          <w:szCs w:val="24"/>
        </w:rPr>
        <w:t>Stav legislatívny v oblasti obalov a prehľad povinností vyplývajúcich zo zákona o obaloch,</w:t>
      </w:r>
    </w:p>
    <w:p w:rsidR="008A1E9D" w:rsidRPr="00FF14CE" w:rsidRDefault="008A1E9D" w:rsidP="00725FC2">
      <w:pPr>
        <w:pStyle w:val="Odsekzoznamu"/>
        <w:numPr>
          <w:ilvl w:val="0"/>
          <w:numId w:val="22"/>
        </w:numPr>
        <w:tabs>
          <w:tab w:val="left" w:pos="1134"/>
        </w:tabs>
        <w:spacing w:after="0" w:line="320" w:lineRule="exact"/>
        <w:ind w:left="1134" w:hanging="425"/>
        <w:jc w:val="both"/>
        <w:rPr>
          <w:rFonts w:ascii="Times New Roman" w:hAnsi="Times New Roman"/>
          <w:sz w:val="24"/>
          <w:szCs w:val="24"/>
        </w:rPr>
      </w:pPr>
      <w:r w:rsidRPr="00FF14CE">
        <w:rPr>
          <w:rFonts w:ascii="Times New Roman" w:hAnsi="Times New Roman"/>
          <w:sz w:val="24"/>
          <w:szCs w:val="24"/>
        </w:rPr>
        <w:t>Finančná analýza podniku – metódy prognózovania finančnej situácie podniku,</w:t>
      </w:r>
    </w:p>
    <w:p w:rsidR="008A1E9D" w:rsidRPr="00FF14CE" w:rsidRDefault="008A1E9D" w:rsidP="00725FC2">
      <w:pPr>
        <w:pStyle w:val="Odsekzoznamu"/>
        <w:numPr>
          <w:ilvl w:val="0"/>
          <w:numId w:val="22"/>
        </w:numPr>
        <w:tabs>
          <w:tab w:val="left" w:pos="1134"/>
        </w:tabs>
        <w:spacing w:after="0" w:line="320" w:lineRule="exact"/>
        <w:ind w:left="1134" w:hanging="425"/>
        <w:jc w:val="both"/>
        <w:rPr>
          <w:rFonts w:ascii="Times New Roman" w:hAnsi="Times New Roman"/>
          <w:sz w:val="24"/>
          <w:szCs w:val="24"/>
        </w:rPr>
      </w:pPr>
      <w:r w:rsidRPr="00FF14CE">
        <w:rPr>
          <w:rFonts w:ascii="Times New Roman" w:hAnsi="Times New Roman"/>
          <w:sz w:val="24"/>
          <w:szCs w:val="24"/>
        </w:rPr>
        <w:t>Nové trendy využívania poľnohospodárskej techniky v rastlinnej výrobe,</w:t>
      </w:r>
    </w:p>
    <w:p w:rsidR="008A1E9D" w:rsidRPr="00FF14CE" w:rsidRDefault="008A1E9D" w:rsidP="00725FC2">
      <w:pPr>
        <w:pStyle w:val="Odsekzoznamu"/>
        <w:numPr>
          <w:ilvl w:val="0"/>
          <w:numId w:val="22"/>
        </w:numPr>
        <w:tabs>
          <w:tab w:val="left" w:pos="1134"/>
        </w:tabs>
        <w:spacing w:after="0" w:line="320" w:lineRule="exact"/>
        <w:ind w:left="1134" w:hanging="425"/>
        <w:jc w:val="both"/>
        <w:rPr>
          <w:rFonts w:ascii="Times New Roman" w:hAnsi="Times New Roman"/>
          <w:sz w:val="24"/>
          <w:szCs w:val="24"/>
        </w:rPr>
      </w:pPr>
      <w:r w:rsidRPr="00FF14CE">
        <w:rPr>
          <w:rFonts w:ascii="Times New Roman" w:hAnsi="Times New Roman"/>
          <w:sz w:val="24"/>
          <w:szCs w:val="24"/>
        </w:rPr>
        <w:t>Zákon o odpadoch – nové úpravy zákona a súvisiace predpisy,</w:t>
      </w:r>
    </w:p>
    <w:p w:rsidR="008A1E9D" w:rsidRPr="00FF14CE" w:rsidRDefault="008A1E9D" w:rsidP="00725FC2">
      <w:pPr>
        <w:pStyle w:val="Odsekzoznamu"/>
        <w:numPr>
          <w:ilvl w:val="0"/>
          <w:numId w:val="22"/>
        </w:numPr>
        <w:tabs>
          <w:tab w:val="left" w:pos="1134"/>
        </w:tabs>
        <w:spacing w:after="0" w:line="320" w:lineRule="exact"/>
        <w:ind w:left="1134" w:hanging="425"/>
        <w:jc w:val="both"/>
        <w:rPr>
          <w:rFonts w:ascii="Times New Roman" w:hAnsi="Times New Roman"/>
          <w:sz w:val="24"/>
          <w:szCs w:val="24"/>
        </w:rPr>
      </w:pPr>
      <w:r w:rsidRPr="00FF14CE">
        <w:rPr>
          <w:rFonts w:ascii="Times New Roman" w:hAnsi="Times New Roman"/>
          <w:sz w:val="24"/>
          <w:szCs w:val="24"/>
        </w:rPr>
        <w:t>Vzdelávanie pôdohospodárskych poradcov – inovačné.</w:t>
      </w:r>
    </w:p>
    <w:p w:rsidR="00725FC2" w:rsidRPr="00FF14CE" w:rsidRDefault="008A1E9D" w:rsidP="00725FC2">
      <w:pPr>
        <w:spacing w:after="0" w:line="320" w:lineRule="exact"/>
        <w:jc w:val="both"/>
        <w:rPr>
          <w:rFonts w:ascii="Times New Roman" w:hAnsi="Times New Roman"/>
          <w:sz w:val="24"/>
          <w:szCs w:val="24"/>
        </w:rPr>
      </w:pPr>
      <w:r w:rsidRPr="00FF14CE">
        <w:rPr>
          <w:rFonts w:ascii="Times New Roman" w:hAnsi="Times New Roman"/>
          <w:sz w:val="24"/>
          <w:szCs w:val="24"/>
        </w:rPr>
        <w:tab/>
      </w:r>
    </w:p>
    <w:p w:rsidR="008A1E9D" w:rsidRPr="00FF14CE" w:rsidRDefault="008A1E9D" w:rsidP="00725FC2">
      <w:pPr>
        <w:spacing w:after="0" w:line="320" w:lineRule="exact"/>
        <w:ind w:firstLine="705"/>
        <w:jc w:val="both"/>
        <w:rPr>
          <w:rFonts w:ascii="Times New Roman" w:hAnsi="Times New Roman"/>
          <w:sz w:val="24"/>
          <w:szCs w:val="24"/>
        </w:rPr>
      </w:pPr>
      <w:r w:rsidRPr="00FF14CE">
        <w:rPr>
          <w:rFonts w:ascii="Times New Roman" w:hAnsi="Times New Roman"/>
          <w:sz w:val="24"/>
          <w:szCs w:val="24"/>
        </w:rPr>
        <w:lastRenderedPageBreak/>
        <w:t xml:space="preserve">Pre oblasť bezpečnosť a ochrana zdravia pri práci a požiarna ochrana </w:t>
      </w:r>
      <w:proofErr w:type="spellStart"/>
      <w:r w:rsidRPr="00FF14CE">
        <w:rPr>
          <w:rFonts w:ascii="Times New Roman" w:hAnsi="Times New Roman"/>
          <w:sz w:val="24"/>
          <w:szCs w:val="24"/>
        </w:rPr>
        <w:t>Agroinštitút</w:t>
      </w:r>
      <w:proofErr w:type="spellEnd"/>
      <w:r w:rsidRPr="00FF14CE">
        <w:rPr>
          <w:rFonts w:ascii="Times New Roman" w:hAnsi="Times New Roman"/>
          <w:sz w:val="24"/>
          <w:szCs w:val="24"/>
        </w:rPr>
        <w:t xml:space="preserve"> Nitra aj v roku 2014 realizoval nasledovné vzdelávacie aktivity:</w:t>
      </w:r>
    </w:p>
    <w:p w:rsidR="008A1E9D" w:rsidRPr="00FF14CE" w:rsidRDefault="008A1E9D" w:rsidP="00725FC2">
      <w:pPr>
        <w:pStyle w:val="Odsekzoznamu"/>
        <w:numPr>
          <w:ilvl w:val="0"/>
          <w:numId w:val="18"/>
        </w:numPr>
        <w:spacing w:after="0" w:line="320" w:lineRule="exact"/>
        <w:jc w:val="both"/>
        <w:rPr>
          <w:rFonts w:ascii="Times New Roman" w:hAnsi="Times New Roman"/>
          <w:sz w:val="24"/>
          <w:szCs w:val="24"/>
        </w:rPr>
      </w:pPr>
      <w:r w:rsidRPr="00FF14CE">
        <w:rPr>
          <w:rFonts w:ascii="Times New Roman" w:hAnsi="Times New Roman"/>
          <w:sz w:val="24"/>
          <w:szCs w:val="24"/>
        </w:rPr>
        <w:t>Základná odborná príprava bezpečnostných technikov na základe oprávnenia Národného inšpektorátu práce SR č. VVZ-0229/09-01.2</w:t>
      </w:r>
      <w:r w:rsidR="00725FC2" w:rsidRPr="00FF14CE">
        <w:rPr>
          <w:rFonts w:ascii="Times New Roman" w:hAnsi="Times New Roman"/>
          <w:sz w:val="24"/>
          <w:szCs w:val="24"/>
        </w:rPr>
        <w:t>,</w:t>
      </w:r>
    </w:p>
    <w:p w:rsidR="008A1E9D" w:rsidRPr="00FF14CE" w:rsidRDefault="008A1E9D" w:rsidP="00725FC2">
      <w:pPr>
        <w:pStyle w:val="Odsekzoznamu"/>
        <w:numPr>
          <w:ilvl w:val="0"/>
          <w:numId w:val="18"/>
        </w:numPr>
        <w:spacing w:after="0" w:line="320" w:lineRule="exact"/>
        <w:jc w:val="both"/>
        <w:rPr>
          <w:rFonts w:ascii="Times New Roman" w:hAnsi="Times New Roman"/>
          <w:sz w:val="24"/>
          <w:szCs w:val="24"/>
        </w:rPr>
      </w:pPr>
      <w:r w:rsidRPr="00FF14CE">
        <w:rPr>
          <w:rFonts w:ascii="Times New Roman" w:hAnsi="Times New Roman"/>
          <w:sz w:val="24"/>
          <w:szCs w:val="24"/>
        </w:rPr>
        <w:t>Aktualizačná odborná príprava bezpečnostných technikov a autorizovaných bezpečnostných technikov na základe oprávnenia Národného inšpektorátu práce SR č. VVZ-0229/09-01.2</w:t>
      </w:r>
      <w:r w:rsidR="00725FC2" w:rsidRPr="00FF14CE">
        <w:rPr>
          <w:rFonts w:ascii="Times New Roman" w:hAnsi="Times New Roman"/>
          <w:sz w:val="24"/>
          <w:szCs w:val="24"/>
        </w:rPr>
        <w:t>,</w:t>
      </w:r>
    </w:p>
    <w:p w:rsidR="008A1E9D" w:rsidRPr="00FF14CE" w:rsidRDefault="008A1E9D" w:rsidP="00725FC2">
      <w:pPr>
        <w:pStyle w:val="Odsekzoznamu"/>
        <w:numPr>
          <w:ilvl w:val="0"/>
          <w:numId w:val="18"/>
        </w:numPr>
        <w:spacing w:after="0" w:line="320" w:lineRule="exact"/>
        <w:jc w:val="both"/>
        <w:rPr>
          <w:rFonts w:ascii="Times New Roman" w:hAnsi="Times New Roman"/>
          <w:sz w:val="24"/>
          <w:szCs w:val="24"/>
        </w:rPr>
      </w:pPr>
      <w:r w:rsidRPr="00FF14CE">
        <w:rPr>
          <w:rFonts w:ascii="Times New Roman" w:hAnsi="Times New Roman"/>
          <w:sz w:val="24"/>
          <w:szCs w:val="24"/>
        </w:rPr>
        <w:t>Základná odborná príprava  technikov  požiarnej ochrany na základe oprávnenia prezídia Hasičského a záchranného zboru č. 13/2012</w:t>
      </w:r>
      <w:r w:rsidR="00725FC2" w:rsidRPr="00FF14CE">
        <w:rPr>
          <w:rFonts w:ascii="Times New Roman" w:hAnsi="Times New Roman"/>
          <w:sz w:val="24"/>
          <w:szCs w:val="24"/>
        </w:rPr>
        <w:t>,</w:t>
      </w:r>
    </w:p>
    <w:p w:rsidR="008A1E9D" w:rsidRPr="00FF14CE" w:rsidRDefault="008A1E9D" w:rsidP="00725FC2">
      <w:pPr>
        <w:pStyle w:val="Odsekzoznamu"/>
        <w:numPr>
          <w:ilvl w:val="0"/>
          <w:numId w:val="18"/>
        </w:numPr>
        <w:spacing w:after="0" w:line="320" w:lineRule="exact"/>
        <w:jc w:val="both"/>
        <w:rPr>
          <w:rFonts w:ascii="Times New Roman" w:hAnsi="Times New Roman"/>
          <w:sz w:val="24"/>
          <w:szCs w:val="24"/>
        </w:rPr>
      </w:pPr>
      <w:r w:rsidRPr="00FF14CE">
        <w:rPr>
          <w:rFonts w:ascii="Times New Roman" w:hAnsi="Times New Roman"/>
          <w:sz w:val="24"/>
          <w:szCs w:val="24"/>
        </w:rPr>
        <w:t>Ďalšia odborná príprava technikov požiarnej ochrany na základe oprávnenia prezídia Hasičského a záchranného zboru č. 13/2012</w:t>
      </w:r>
    </w:p>
    <w:p w:rsidR="00233BF6" w:rsidRPr="00FF14CE" w:rsidRDefault="00D76A57" w:rsidP="00D76A57">
      <w:pPr>
        <w:keepLines/>
        <w:spacing w:after="0" w:line="320" w:lineRule="exact"/>
        <w:ind w:right="850"/>
        <w:jc w:val="right"/>
        <w:rPr>
          <w:rFonts w:ascii="Times New Roman" w:hAnsi="Times New Roman"/>
          <w:sz w:val="24"/>
          <w:szCs w:val="24"/>
        </w:rPr>
      </w:pPr>
      <w:r w:rsidRPr="00FF14CE">
        <w:rPr>
          <w:rFonts w:ascii="Times New Roman" w:hAnsi="Times New Roman"/>
          <w:noProof/>
          <w:sz w:val="24"/>
          <w:szCs w:val="24"/>
          <w:lang w:eastAsia="sk-SK"/>
        </w:rPr>
        <w:drawing>
          <wp:anchor distT="0" distB="0" distL="114300" distR="114300" simplePos="0" relativeHeight="251662848" behindDoc="0" locked="0" layoutInCell="1" allowOverlap="1">
            <wp:simplePos x="0" y="0"/>
            <wp:positionH relativeFrom="column">
              <wp:posOffset>694055</wp:posOffset>
            </wp:positionH>
            <wp:positionV relativeFrom="paragraph">
              <wp:posOffset>224155</wp:posOffset>
            </wp:positionV>
            <wp:extent cx="4544695" cy="3156585"/>
            <wp:effectExtent l="19050" t="0" r="8255"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544695" cy="3156585"/>
                    </a:xfrm>
                    <a:prstGeom prst="rect">
                      <a:avLst/>
                    </a:prstGeom>
                    <a:noFill/>
                    <a:ln w="9525">
                      <a:noFill/>
                      <a:miter lim="800000"/>
                      <a:headEnd/>
                      <a:tailEnd/>
                    </a:ln>
                  </pic:spPr>
                </pic:pic>
              </a:graphicData>
            </a:graphic>
          </wp:anchor>
        </w:drawing>
      </w:r>
      <w:r w:rsidRPr="00FF14CE">
        <w:rPr>
          <w:rFonts w:ascii="Times New Roman" w:hAnsi="Times New Roman"/>
          <w:sz w:val="24"/>
          <w:szCs w:val="24"/>
        </w:rPr>
        <w:t>Graf 1</w:t>
      </w:r>
    </w:p>
    <w:p w:rsidR="001A6F7C" w:rsidRPr="00FF14CE" w:rsidRDefault="001A6F7C" w:rsidP="00725FC2">
      <w:pPr>
        <w:keepLines/>
        <w:spacing w:after="0" w:line="320" w:lineRule="exact"/>
        <w:jc w:val="both"/>
        <w:rPr>
          <w:rFonts w:ascii="Times New Roman" w:hAnsi="Times New Roman"/>
          <w:b/>
          <w:sz w:val="24"/>
          <w:szCs w:val="24"/>
        </w:rPr>
      </w:pPr>
    </w:p>
    <w:p w:rsidR="001A6F7C" w:rsidRPr="00FF14CE" w:rsidRDefault="001A6F7C"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725FC2" w:rsidRPr="00FF14CE" w:rsidRDefault="00725FC2" w:rsidP="00725FC2">
      <w:pPr>
        <w:keepLines/>
        <w:spacing w:after="0" w:line="320" w:lineRule="exact"/>
        <w:jc w:val="both"/>
        <w:rPr>
          <w:rFonts w:ascii="Times New Roman" w:hAnsi="Times New Roman"/>
          <w:b/>
          <w:sz w:val="24"/>
          <w:szCs w:val="24"/>
        </w:rPr>
      </w:pPr>
    </w:p>
    <w:p w:rsidR="00D76A57" w:rsidRPr="00FF14CE" w:rsidRDefault="00D76A57" w:rsidP="00725FC2">
      <w:pPr>
        <w:keepLines/>
        <w:spacing w:after="0" w:line="320" w:lineRule="exact"/>
        <w:jc w:val="both"/>
        <w:rPr>
          <w:rFonts w:ascii="Times New Roman" w:hAnsi="Times New Roman"/>
          <w:b/>
          <w:sz w:val="24"/>
          <w:szCs w:val="24"/>
        </w:rPr>
      </w:pPr>
    </w:p>
    <w:p w:rsidR="00D76A57" w:rsidRPr="00FF14CE" w:rsidRDefault="00D76A57" w:rsidP="00725FC2">
      <w:pPr>
        <w:keepLines/>
        <w:spacing w:after="0" w:line="320" w:lineRule="exact"/>
        <w:jc w:val="both"/>
        <w:rPr>
          <w:rFonts w:ascii="Times New Roman" w:hAnsi="Times New Roman"/>
          <w:b/>
          <w:sz w:val="24"/>
          <w:szCs w:val="24"/>
        </w:rPr>
      </w:pPr>
    </w:p>
    <w:p w:rsidR="00D76A57" w:rsidRPr="00FF14CE" w:rsidRDefault="00D76A57" w:rsidP="00D76A57">
      <w:pPr>
        <w:spacing w:after="0" w:line="240" w:lineRule="auto"/>
        <w:ind w:left="850" w:firstLine="284"/>
        <w:rPr>
          <w:rFonts w:ascii="Times New Roman" w:hAnsi="Times New Roman"/>
          <w:sz w:val="18"/>
          <w:szCs w:val="18"/>
        </w:rPr>
      </w:pPr>
      <w:r w:rsidRPr="00FF14CE">
        <w:rPr>
          <w:rFonts w:ascii="Times New Roman" w:hAnsi="Times New Roman"/>
          <w:sz w:val="18"/>
          <w:szCs w:val="18"/>
        </w:rPr>
        <w:t xml:space="preserve">Prameň: </w:t>
      </w:r>
      <w:proofErr w:type="spellStart"/>
      <w:r w:rsidRPr="00FF14CE">
        <w:rPr>
          <w:rFonts w:ascii="Times New Roman" w:hAnsi="Times New Roman"/>
          <w:sz w:val="18"/>
          <w:szCs w:val="18"/>
        </w:rPr>
        <w:t>Agroinštitút</w:t>
      </w:r>
      <w:proofErr w:type="spellEnd"/>
      <w:r w:rsidRPr="00FF14CE">
        <w:rPr>
          <w:rFonts w:ascii="Times New Roman" w:hAnsi="Times New Roman"/>
          <w:sz w:val="18"/>
          <w:szCs w:val="18"/>
        </w:rPr>
        <w:t xml:space="preserve"> Nitra</w:t>
      </w:r>
    </w:p>
    <w:p w:rsidR="00D76A57" w:rsidRPr="00FF14CE" w:rsidRDefault="00D76A57" w:rsidP="00D76A57">
      <w:pPr>
        <w:spacing w:after="0" w:line="240" w:lineRule="auto"/>
        <w:ind w:left="850" w:firstLine="284"/>
        <w:rPr>
          <w:rFonts w:ascii="Times New Roman" w:hAnsi="Times New Roman"/>
          <w:sz w:val="18"/>
          <w:szCs w:val="18"/>
        </w:rPr>
      </w:pPr>
      <w:r w:rsidRPr="00FF14CE">
        <w:rPr>
          <w:rFonts w:ascii="Times New Roman" w:hAnsi="Times New Roman"/>
          <w:sz w:val="18"/>
          <w:szCs w:val="18"/>
        </w:rPr>
        <w:t>Vypracoval: NPPC - VÚEPP</w:t>
      </w:r>
    </w:p>
    <w:p w:rsidR="00D76A57" w:rsidRPr="00FF14CE" w:rsidRDefault="00D76A57" w:rsidP="00725FC2">
      <w:pPr>
        <w:keepLines/>
        <w:spacing w:after="0" w:line="320" w:lineRule="exact"/>
        <w:jc w:val="both"/>
        <w:rPr>
          <w:rFonts w:ascii="Times New Roman" w:hAnsi="Times New Roman"/>
          <w:b/>
          <w:sz w:val="24"/>
          <w:szCs w:val="24"/>
        </w:rPr>
      </w:pPr>
    </w:p>
    <w:p w:rsidR="006E07A6" w:rsidRPr="00FF14CE" w:rsidRDefault="006E07A6" w:rsidP="005D78E8">
      <w:pPr>
        <w:spacing w:line="240" w:lineRule="auto"/>
        <w:ind w:firstLine="708"/>
        <w:jc w:val="both"/>
        <w:rPr>
          <w:rFonts w:ascii="Times New Roman" w:hAnsi="Times New Roman"/>
          <w:sz w:val="24"/>
        </w:rPr>
      </w:pPr>
    </w:p>
    <w:p w:rsidR="005D78E8" w:rsidRPr="00CC0F5F" w:rsidRDefault="005D78E8" w:rsidP="005D78E8">
      <w:pPr>
        <w:spacing w:line="240" w:lineRule="auto"/>
        <w:ind w:firstLine="708"/>
        <w:jc w:val="both"/>
        <w:rPr>
          <w:rFonts w:ascii="Times New Roman" w:hAnsi="Times New Roman"/>
          <w:sz w:val="24"/>
          <w:szCs w:val="24"/>
        </w:rPr>
      </w:pPr>
      <w:r w:rsidRPr="00CC0F5F">
        <w:rPr>
          <w:rFonts w:ascii="Times New Roman" w:hAnsi="Times New Roman"/>
          <w:sz w:val="24"/>
          <w:szCs w:val="24"/>
        </w:rPr>
        <w:t xml:space="preserve">V oblasti </w:t>
      </w:r>
      <w:r w:rsidRPr="00CC0F5F">
        <w:rPr>
          <w:rFonts w:ascii="Times New Roman" w:hAnsi="Times New Roman"/>
          <w:b/>
          <w:sz w:val="24"/>
          <w:szCs w:val="24"/>
        </w:rPr>
        <w:t>medzinárodnej spolupráce</w:t>
      </w:r>
      <w:r w:rsidRPr="00CC0F5F">
        <w:rPr>
          <w:rFonts w:ascii="Times New Roman" w:hAnsi="Times New Roman"/>
          <w:sz w:val="24"/>
          <w:szCs w:val="24"/>
        </w:rPr>
        <w:t xml:space="preserve"> boli v roku 2014 realizované nasledovné  projektové aktivity: </w:t>
      </w:r>
    </w:p>
    <w:p w:rsidR="005D78E8" w:rsidRPr="00CC0F5F" w:rsidRDefault="005D78E8" w:rsidP="005D78E8">
      <w:pPr>
        <w:spacing w:after="0" w:line="320" w:lineRule="exact"/>
        <w:jc w:val="both"/>
        <w:rPr>
          <w:rFonts w:ascii="Times New Roman" w:hAnsi="Times New Roman"/>
          <w:sz w:val="24"/>
          <w:szCs w:val="24"/>
        </w:rPr>
      </w:pPr>
      <w:proofErr w:type="spellStart"/>
      <w:r w:rsidRPr="00CC0F5F">
        <w:rPr>
          <w:rFonts w:ascii="Times New Roman" w:eastAsia="Times New Roman" w:hAnsi="Times New Roman"/>
          <w:b/>
          <w:bCs/>
          <w:sz w:val="24"/>
          <w:szCs w:val="24"/>
          <w:lang w:eastAsia="sk-SK"/>
        </w:rPr>
        <w:t>Agricultural</w:t>
      </w:r>
      <w:proofErr w:type="spellEnd"/>
      <w:r w:rsidRPr="00CC0F5F">
        <w:rPr>
          <w:rFonts w:ascii="Times New Roman" w:eastAsia="Times New Roman" w:hAnsi="Times New Roman"/>
          <w:b/>
          <w:bCs/>
          <w:sz w:val="24"/>
          <w:szCs w:val="24"/>
          <w:lang w:eastAsia="sk-SK"/>
        </w:rPr>
        <w:t xml:space="preserve"> </w:t>
      </w:r>
      <w:proofErr w:type="spellStart"/>
      <w:r w:rsidRPr="00CC0F5F">
        <w:rPr>
          <w:rFonts w:ascii="Times New Roman" w:eastAsia="Times New Roman" w:hAnsi="Times New Roman"/>
          <w:b/>
          <w:bCs/>
          <w:sz w:val="24"/>
          <w:szCs w:val="24"/>
          <w:lang w:eastAsia="sk-SK"/>
        </w:rPr>
        <w:t>Code</w:t>
      </w:r>
      <w:proofErr w:type="spellEnd"/>
      <w:r w:rsidRPr="00CC0F5F">
        <w:rPr>
          <w:rFonts w:ascii="Times New Roman" w:eastAsia="Times New Roman" w:hAnsi="Times New Roman"/>
          <w:b/>
          <w:bCs/>
          <w:sz w:val="24"/>
          <w:szCs w:val="24"/>
          <w:lang w:eastAsia="sk-SK"/>
        </w:rPr>
        <w:t xml:space="preserve">: </w:t>
      </w:r>
      <w:r w:rsidRPr="00CC0F5F">
        <w:rPr>
          <w:rFonts w:ascii="Times New Roman" w:eastAsia="Times New Roman" w:hAnsi="Times New Roman"/>
          <w:bCs/>
          <w:sz w:val="24"/>
          <w:szCs w:val="24"/>
          <w:lang w:eastAsia="sk-SK"/>
        </w:rPr>
        <w:t>V</w:t>
      </w:r>
      <w:r w:rsidRPr="00CC0F5F">
        <w:rPr>
          <w:rFonts w:ascii="Times New Roman" w:eastAsia="Times New Roman" w:hAnsi="Times New Roman"/>
          <w:sz w:val="24"/>
          <w:szCs w:val="24"/>
          <w:lang w:eastAsia="sk-SK"/>
        </w:rPr>
        <w:t>zdelávanie prostredníctvom vizuálnej komunikácie o prevencii pracovných rizík pri práci s poľnohospodárskymi strojmi</w:t>
      </w:r>
      <w:r w:rsidR="00CC0F5F">
        <w:rPr>
          <w:rFonts w:ascii="Times New Roman" w:eastAsia="Times New Roman" w:hAnsi="Times New Roman"/>
          <w:sz w:val="24"/>
          <w:szCs w:val="24"/>
          <w:lang w:eastAsia="sk-SK"/>
        </w:rPr>
        <w:t>,</w:t>
      </w:r>
      <w:r w:rsidRPr="00CC0F5F">
        <w:rPr>
          <w:rFonts w:ascii="Times New Roman" w:hAnsi="Times New Roman"/>
          <w:sz w:val="24"/>
          <w:szCs w:val="24"/>
        </w:rPr>
        <w:t xml:space="preserve"> čo je projekt prenosu inovácií </w:t>
      </w:r>
      <w:proofErr w:type="spellStart"/>
      <w:r w:rsidRPr="00CC0F5F">
        <w:rPr>
          <w:rFonts w:ascii="Times New Roman" w:hAnsi="Times New Roman"/>
          <w:sz w:val="24"/>
          <w:szCs w:val="24"/>
        </w:rPr>
        <w:t>Leonardo</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da</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Vinci</w:t>
      </w:r>
      <w:proofErr w:type="spellEnd"/>
      <w:r w:rsidRPr="00CC0F5F">
        <w:rPr>
          <w:rFonts w:ascii="Times New Roman" w:hAnsi="Times New Roman"/>
          <w:sz w:val="24"/>
          <w:szCs w:val="24"/>
        </w:rPr>
        <w:t xml:space="preserve">, realizovaný v rámci programu celoživotného vzdelávania Európskej komisie, s celkovou dĺžkou trvania 24 mesiacov.  </w:t>
      </w:r>
      <w:r w:rsidRPr="00CC0F5F">
        <w:rPr>
          <w:rFonts w:ascii="Times New Roman" w:eastAsia="Times New Roman" w:hAnsi="Times New Roman"/>
          <w:sz w:val="24"/>
          <w:szCs w:val="24"/>
          <w:lang w:eastAsia="sk-SK"/>
        </w:rPr>
        <w:t>Hlavným cieľom projektu je zvýšiť kvalitu a efektivitu procesov výučby prostredníctvom návrhu a overovania vzdelávacích materiálov, založených na báze vizuálnych komunikačných systémov.</w:t>
      </w:r>
    </w:p>
    <w:p w:rsidR="005D78E8" w:rsidRPr="00CC0F5F" w:rsidRDefault="005D78E8" w:rsidP="005D78E8">
      <w:pPr>
        <w:spacing w:after="0" w:line="320" w:lineRule="exact"/>
        <w:jc w:val="both"/>
        <w:rPr>
          <w:rFonts w:ascii="Times New Roman" w:hAnsi="Times New Roman"/>
          <w:sz w:val="24"/>
          <w:szCs w:val="24"/>
        </w:rPr>
      </w:pPr>
      <w:r w:rsidRPr="00CC0F5F">
        <w:rPr>
          <w:rFonts w:ascii="Times New Roman" w:hAnsi="Times New Roman"/>
          <w:sz w:val="24"/>
          <w:szCs w:val="24"/>
        </w:rPr>
        <w:t>Špecifické ciele projektu:</w:t>
      </w:r>
    </w:p>
    <w:p w:rsidR="005D78E8" w:rsidRPr="00CC0F5F" w:rsidRDefault="005D78E8" w:rsidP="005D78E8">
      <w:pPr>
        <w:pStyle w:val="Odsekzoznamu"/>
        <w:numPr>
          <w:ilvl w:val="0"/>
          <w:numId w:val="28"/>
        </w:numPr>
        <w:spacing w:after="0" w:line="320" w:lineRule="exact"/>
        <w:jc w:val="both"/>
        <w:rPr>
          <w:rFonts w:ascii="Times New Roman" w:hAnsi="Times New Roman"/>
          <w:sz w:val="24"/>
          <w:szCs w:val="24"/>
        </w:rPr>
      </w:pPr>
      <w:r w:rsidRPr="00CC0F5F">
        <w:rPr>
          <w:rFonts w:ascii="Times New Roman" w:hAnsi="Times New Roman"/>
          <w:sz w:val="24"/>
          <w:szCs w:val="24"/>
        </w:rPr>
        <w:t>podpora vzdelávania v oblasti BOZP v sektore pôdohospodárstva,</w:t>
      </w:r>
    </w:p>
    <w:p w:rsidR="005D78E8" w:rsidRPr="00CC0F5F" w:rsidRDefault="005D78E8" w:rsidP="005D78E8">
      <w:pPr>
        <w:pStyle w:val="Odsekzoznamu"/>
        <w:numPr>
          <w:ilvl w:val="0"/>
          <w:numId w:val="28"/>
        </w:numPr>
        <w:spacing w:after="0" w:line="320" w:lineRule="exact"/>
        <w:jc w:val="both"/>
        <w:rPr>
          <w:rFonts w:ascii="Times New Roman" w:hAnsi="Times New Roman"/>
          <w:sz w:val="24"/>
          <w:szCs w:val="24"/>
        </w:rPr>
      </w:pPr>
      <w:r w:rsidRPr="00CC0F5F">
        <w:rPr>
          <w:rFonts w:ascii="Times New Roman" w:hAnsi="Times New Roman"/>
          <w:sz w:val="24"/>
          <w:szCs w:val="24"/>
        </w:rPr>
        <w:t>podpora bezpečnejšej obsluhy poľnohospodárskych strojov,</w:t>
      </w:r>
    </w:p>
    <w:p w:rsidR="005D78E8" w:rsidRPr="00CC0F5F" w:rsidRDefault="005D78E8" w:rsidP="005D78E8">
      <w:pPr>
        <w:pStyle w:val="Odsekzoznamu"/>
        <w:numPr>
          <w:ilvl w:val="0"/>
          <w:numId w:val="28"/>
        </w:numPr>
        <w:spacing w:after="0" w:line="320" w:lineRule="exact"/>
        <w:jc w:val="both"/>
        <w:rPr>
          <w:rFonts w:ascii="Times New Roman" w:hAnsi="Times New Roman"/>
          <w:sz w:val="24"/>
          <w:szCs w:val="24"/>
        </w:rPr>
      </w:pPr>
      <w:r w:rsidRPr="00CC0F5F">
        <w:rPr>
          <w:rFonts w:ascii="Times New Roman" w:hAnsi="Times New Roman"/>
          <w:sz w:val="24"/>
          <w:szCs w:val="24"/>
        </w:rPr>
        <w:lastRenderedPageBreak/>
        <w:t>šírenie a zavádzanie využívania ochranných pracovných pomôcok a prostriedkov, a tým zároveň prispievať k ochrane zdravia pracovníkov.</w:t>
      </w:r>
    </w:p>
    <w:p w:rsidR="005D78E8" w:rsidRPr="00CC0F5F" w:rsidRDefault="005D78E8" w:rsidP="005D78E8">
      <w:pPr>
        <w:spacing w:after="0" w:line="320" w:lineRule="exact"/>
        <w:ind w:firstLine="708"/>
        <w:jc w:val="both"/>
        <w:rPr>
          <w:rFonts w:ascii="Times New Roman" w:hAnsi="Times New Roman"/>
          <w:sz w:val="24"/>
          <w:szCs w:val="24"/>
        </w:rPr>
      </w:pPr>
      <w:r w:rsidRPr="00CC0F5F">
        <w:rPr>
          <w:rFonts w:ascii="Times New Roman" w:hAnsi="Times New Roman"/>
          <w:sz w:val="24"/>
          <w:szCs w:val="24"/>
        </w:rPr>
        <w:t>Hlavným výstupom projektu sú vzdelávacie materiály, založené na výlučne vizuálnej podstate, ktoré môžu byť využité v rámci rôznych metód výučby - prezenčná forma, dištančná forma a</w:t>
      </w:r>
      <w:r w:rsidR="00437770" w:rsidRPr="00CC0F5F">
        <w:rPr>
          <w:rFonts w:ascii="Times New Roman" w:hAnsi="Times New Roman"/>
          <w:sz w:val="24"/>
          <w:szCs w:val="24"/>
        </w:rPr>
        <w:t> </w:t>
      </w:r>
      <w:r w:rsidRPr="00CC0F5F">
        <w:rPr>
          <w:rFonts w:ascii="Times New Roman" w:hAnsi="Times New Roman"/>
          <w:sz w:val="24"/>
          <w:szCs w:val="24"/>
        </w:rPr>
        <w:t xml:space="preserve">kombinácia oboch, aby sa umožnil prístup k programom ďalšieho vzdelávania pre všetkých zamestnancov v sektore pôdohospodárstva - </w:t>
      </w:r>
      <w:hyperlink r:id="rId9" w:history="1">
        <w:r w:rsidRPr="00CC0F5F">
          <w:rPr>
            <w:rStyle w:val="Hypertextovprepojenie"/>
            <w:rFonts w:ascii="Times New Roman" w:hAnsi="Times New Roman"/>
            <w:color w:val="auto"/>
            <w:sz w:val="24"/>
            <w:szCs w:val="24"/>
            <w:u w:val="none"/>
            <w:lang w:val="es-ES"/>
          </w:rPr>
          <w:t>www.agriculturalcode.com</w:t>
        </w:r>
      </w:hyperlink>
      <w:r w:rsidRPr="00CC0F5F">
        <w:rPr>
          <w:rFonts w:ascii="Times New Roman" w:hAnsi="Times New Roman"/>
          <w:sz w:val="24"/>
          <w:szCs w:val="24"/>
        </w:rPr>
        <w:t>.</w:t>
      </w:r>
      <w:r w:rsidRPr="00CC0F5F">
        <w:rPr>
          <w:rFonts w:ascii="Times New Roman" w:hAnsi="Times New Roman"/>
          <w:b/>
          <w:sz w:val="24"/>
          <w:szCs w:val="24"/>
        </w:rPr>
        <w:t xml:space="preserve"> </w:t>
      </w:r>
    </w:p>
    <w:p w:rsidR="005D78E8" w:rsidRPr="00CC0F5F" w:rsidRDefault="005D78E8" w:rsidP="005D78E8">
      <w:pPr>
        <w:spacing w:after="0" w:line="320" w:lineRule="exact"/>
        <w:rPr>
          <w:rFonts w:ascii="Times New Roman" w:eastAsia="Times New Roman" w:hAnsi="Times New Roman"/>
          <w:b/>
          <w:bCs/>
          <w:sz w:val="24"/>
          <w:szCs w:val="24"/>
          <w:lang w:eastAsia="sk-SK"/>
        </w:rPr>
      </w:pPr>
    </w:p>
    <w:p w:rsidR="005D78E8" w:rsidRPr="00CC0F5F" w:rsidRDefault="005D78E8" w:rsidP="005D78E8">
      <w:pPr>
        <w:spacing w:after="0" w:line="320" w:lineRule="exact"/>
        <w:jc w:val="both"/>
        <w:rPr>
          <w:rFonts w:ascii="Times New Roman" w:hAnsi="Times New Roman"/>
          <w:sz w:val="24"/>
          <w:szCs w:val="24"/>
        </w:rPr>
      </w:pPr>
      <w:r w:rsidRPr="00CC0F5F">
        <w:rPr>
          <w:rFonts w:ascii="Times New Roman" w:eastAsia="Times New Roman" w:hAnsi="Times New Roman"/>
          <w:b/>
          <w:bCs/>
          <w:sz w:val="24"/>
          <w:szCs w:val="24"/>
          <w:lang w:eastAsia="sk-SK"/>
        </w:rPr>
        <w:t>NEWCAP:</w:t>
      </w:r>
      <w:r w:rsidRPr="00CC0F5F">
        <w:rPr>
          <w:rFonts w:ascii="Times New Roman" w:eastAsia="Times New Roman" w:hAnsi="Times New Roman"/>
          <w:sz w:val="24"/>
          <w:szCs w:val="24"/>
          <w:lang w:eastAsia="sk-SK"/>
        </w:rPr>
        <w:t xml:space="preserve">  Nové európske štandardy v kontexte reformovanej Spoločnej poľnohospodárskej politiky EÚ.  Hlavným cieľom projektu NEWCAP je vytvoriť interaktívny vzdelávací program pre vidieckych aktérov (poľnohospodári, poľnohospodárski poradcovia a vidiecke obyvateľstvo), ktorý im bude poskytovať komplexné informácie z oblasti Novej reformovanej spoločnej  poľnohospodárskej politiky. </w:t>
      </w:r>
      <w:r w:rsidRPr="00CC0F5F">
        <w:rPr>
          <w:rFonts w:ascii="Times New Roman" w:hAnsi="Times New Roman"/>
          <w:sz w:val="24"/>
          <w:szCs w:val="24"/>
        </w:rPr>
        <w:t>Výstupy projektu:</w:t>
      </w:r>
    </w:p>
    <w:p w:rsidR="005D78E8" w:rsidRPr="00CC0F5F" w:rsidRDefault="005D78E8" w:rsidP="005D78E8">
      <w:pPr>
        <w:pStyle w:val="Odsekzoznamu"/>
        <w:numPr>
          <w:ilvl w:val="0"/>
          <w:numId w:val="29"/>
        </w:numPr>
        <w:spacing w:after="0" w:line="320" w:lineRule="exact"/>
        <w:rPr>
          <w:rFonts w:ascii="Times New Roman" w:hAnsi="Times New Roman"/>
          <w:sz w:val="24"/>
          <w:szCs w:val="24"/>
        </w:rPr>
      </w:pPr>
      <w:proofErr w:type="spellStart"/>
      <w:r w:rsidRPr="00CC0F5F">
        <w:rPr>
          <w:rFonts w:ascii="Times New Roman" w:hAnsi="Times New Roman"/>
          <w:sz w:val="24"/>
          <w:szCs w:val="24"/>
        </w:rPr>
        <w:t>e-learningová</w:t>
      </w:r>
      <w:proofErr w:type="spellEnd"/>
      <w:r w:rsidRPr="00CC0F5F">
        <w:rPr>
          <w:rFonts w:ascii="Times New Roman" w:hAnsi="Times New Roman"/>
          <w:sz w:val="24"/>
          <w:szCs w:val="24"/>
        </w:rPr>
        <w:t xml:space="preserve"> platforma s on-line kurzami,</w:t>
      </w:r>
    </w:p>
    <w:p w:rsidR="005D78E8" w:rsidRPr="00CC0F5F" w:rsidRDefault="005D78E8" w:rsidP="005D78E8">
      <w:pPr>
        <w:pStyle w:val="Odsekzoznamu"/>
        <w:numPr>
          <w:ilvl w:val="0"/>
          <w:numId w:val="29"/>
        </w:numPr>
        <w:spacing w:after="0" w:line="320" w:lineRule="exact"/>
        <w:rPr>
          <w:rFonts w:ascii="Times New Roman" w:hAnsi="Times New Roman"/>
          <w:sz w:val="24"/>
          <w:szCs w:val="24"/>
        </w:rPr>
      </w:pPr>
      <w:r w:rsidRPr="00CC0F5F">
        <w:rPr>
          <w:rFonts w:ascii="Times New Roman" w:hAnsi="Times New Roman"/>
          <w:sz w:val="24"/>
          <w:szCs w:val="24"/>
        </w:rPr>
        <w:t>pilotné testovanie na overenie kvality on-line kurzov,</w:t>
      </w:r>
    </w:p>
    <w:p w:rsidR="005D78E8" w:rsidRPr="00CC0F5F" w:rsidRDefault="005D78E8" w:rsidP="005D78E8">
      <w:pPr>
        <w:pStyle w:val="Odsekzoznamu"/>
        <w:numPr>
          <w:ilvl w:val="0"/>
          <w:numId w:val="29"/>
        </w:numPr>
        <w:spacing w:after="0" w:line="320" w:lineRule="exact"/>
        <w:rPr>
          <w:rFonts w:ascii="Times New Roman" w:hAnsi="Times New Roman"/>
          <w:sz w:val="24"/>
          <w:szCs w:val="24"/>
        </w:rPr>
      </w:pPr>
      <w:proofErr w:type="spellStart"/>
      <w:r w:rsidRPr="00CC0F5F">
        <w:rPr>
          <w:rFonts w:ascii="Times New Roman" w:hAnsi="Times New Roman"/>
          <w:sz w:val="24"/>
          <w:szCs w:val="24"/>
        </w:rPr>
        <w:t>webstánka</w:t>
      </w:r>
      <w:proofErr w:type="spellEnd"/>
      <w:r w:rsidRPr="00CC0F5F">
        <w:rPr>
          <w:rFonts w:ascii="Times New Roman" w:hAnsi="Times New Roman"/>
          <w:sz w:val="24"/>
          <w:szCs w:val="24"/>
        </w:rPr>
        <w:t xml:space="preserve"> projektu,</w:t>
      </w:r>
    </w:p>
    <w:p w:rsidR="005D78E8" w:rsidRPr="00CC0F5F" w:rsidRDefault="005D78E8" w:rsidP="005D78E8">
      <w:pPr>
        <w:pStyle w:val="Odsekzoznamu"/>
        <w:numPr>
          <w:ilvl w:val="0"/>
          <w:numId w:val="29"/>
        </w:numPr>
        <w:spacing w:after="0" w:line="320" w:lineRule="exact"/>
        <w:rPr>
          <w:rFonts w:ascii="Times New Roman" w:hAnsi="Times New Roman"/>
          <w:sz w:val="24"/>
          <w:szCs w:val="24"/>
        </w:rPr>
      </w:pPr>
      <w:r w:rsidRPr="00CC0F5F">
        <w:rPr>
          <w:rFonts w:ascii="Times New Roman" w:hAnsi="Times New Roman"/>
          <w:sz w:val="24"/>
          <w:szCs w:val="24"/>
        </w:rPr>
        <w:t>projektové brožúry, plagáty,</w:t>
      </w:r>
    </w:p>
    <w:p w:rsidR="005D78E8" w:rsidRPr="00CC0F5F" w:rsidRDefault="005D78E8" w:rsidP="005D78E8">
      <w:pPr>
        <w:pStyle w:val="Odsekzoznamu"/>
        <w:numPr>
          <w:ilvl w:val="0"/>
          <w:numId w:val="29"/>
        </w:numPr>
        <w:spacing w:after="0" w:line="320" w:lineRule="exact"/>
        <w:rPr>
          <w:rFonts w:ascii="Times New Roman" w:hAnsi="Times New Roman"/>
          <w:sz w:val="24"/>
          <w:szCs w:val="24"/>
        </w:rPr>
      </w:pPr>
      <w:r w:rsidRPr="00CC0F5F">
        <w:rPr>
          <w:rFonts w:ascii="Times New Roman" w:hAnsi="Times New Roman"/>
          <w:sz w:val="24"/>
          <w:szCs w:val="24"/>
        </w:rPr>
        <w:t>prezentácia projektu na sociálnych sieťach,</w:t>
      </w:r>
    </w:p>
    <w:p w:rsidR="005D78E8" w:rsidRPr="00CC0F5F" w:rsidRDefault="005D78E8" w:rsidP="005D78E8">
      <w:pPr>
        <w:pStyle w:val="Odsekzoznamu"/>
        <w:numPr>
          <w:ilvl w:val="0"/>
          <w:numId w:val="29"/>
        </w:numPr>
        <w:spacing w:after="0" w:line="320" w:lineRule="exact"/>
        <w:rPr>
          <w:rFonts w:ascii="Times New Roman" w:hAnsi="Times New Roman"/>
          <w:sz w:val="24"/>
          <w:szCs w:val="24"/>
        </w:rPr>
      </w:pPr>
      <w:proofErr w:type="spellStart"/>
      <w:r w:rsidRPr="00CC0F5F">
        <w:rPr>
          <w:rFonts w:ascii="Times New Roman" w:hAnsi="Times New Roman"/>
          <w:sz w:val="24"/>
          <w:szCs w:val="24"/>
        </w:rPr>
        <w:t>info-semináre</w:t>
      </w:r>
      <w:proofErr w:type="spellEnd"/>
      <w:r w:rsidRPr="00CC0F5F">
        <w:rPr>
          <w:rFonts w:ascii="Times New Roman" w:hAnsi="Times New Roman"/>
          <w:sz w:val="24"/>
          <w:szCs w:val="24"/>
        </w:rPr>
        <w:t>.</w:t>
      </w:r>
    </w:p>
    <w:p w:rsidR="005D78E8" w:rsidRPr="00CC0F5F" w:rsidRDefault="00DA5640" w:rsidP="005D78E8">
      <w:pPr>
        <w:pStyle w:val="Odsekzoznamu"/>
        <w:spacing w:after="0" w:line="320" w:lineRule="exact"/>
        <w:ind w:hanging="720"/>
        <w:rPr>
          <w:rFonts w:ascii="Times New Roman" w:hAnsi="Times New Roman"/>
          <w:sz w:val="24"/>
          <w:szCs w:val="24"/>
        </w:rPr>
      </w:pPr>
      <w:hyperlink r:id="rId10" w:history="1">
        <w:r w:rsidR="005D78E8" w:rsidRPr="00CC0F5F">
          <w:rPr>
            <w:rStyle w:val="Hypertextovprepojenie"/>
            <w:rFonts w:ascii="Times New Roman" w:hAnsi="Times New Roman"/>
            <w:color w:val="auto"/>
            <w:sz w:val="24"/>
            <w:szCs w:val="24"/>
            <w:u w:val="none"/>
          </w:rPr>
          <w:t>www.newcap-project.eu</w:t>
        </w:r>
      </w:hyperlink>
    </w:p>
    <w:p w:rsidR="005D78E8" w:rsidRPr="00CC0F5F" w:rsidRDefault="005D78E8" w:rsidP="005D78E8">
      <w:pPr>
        <w:pStyle w:val="Odsekzoznamu"/>
        <w:spacing w:after="0" w:line="320" w:lineRule="exact"/>
        <w:ind w:hanging="720"/>
        <w:rPr>
          <w:rFonts w:ascii="Times New Roman" w:hAnsi="Times New Roman"/>
          <w:sz w:val="24"/>
          <w:szCs w:val="24"/>
        </w:rPr>
      </w:pPr>
    </w:p>
    <w:p w:rsidR="005D78E8" w:rsidRPr="00CC0F5F" w:rsidRDefault="005D78E8" w:rsidP="005D78E8">
      <w:pPr>
        <w:pStyle w:val="Odsekzoznamu"/>
        <w:spacing w:after="0" w:line="320" w:lineRule="exact"/>
        <w:ind w:left="0"/>
        <w:jc w:val="both"/>
        <w:rPr>
          <w:rFonts w:ascii="Times New Roman" w:eastAsia="Times New Roman" w:hAnsi="Times New Roman"/>
          <w:sz w:val="24"/>
          <w:szCs w:val="24"/>
          <w:lang w:eastAsia="sk-SK"/>
        </w:rPr>
      </w:pPr>
      <w:r w:rsidRPr="00CC0F5F">
        <w:rPr>
          <w:rFonts w:ascii="Times New Roman" w:eastAsia="Times New Roman" w:hAnsi="Times New Roman"/>
          <w:b/>
          <w:bCs/>
          <w:sz w:val="24"/>
          <w:szCs w:val="24"/>
          <w:lang w:eastAsia="sk-SK"/>
        </w:rPr>
        <w:t>ASSURE:</w:t>
      </w:r>
      <w:r w:rsidRPr="00CC0F5F">
        <w:rPr>
          <w:rFonts w:ascii="Times New Roman" w:eastAsia="Times New Roman" w:hAnsi="Times New Roman"/>
          <w:sz w:val="24"/>
          <w:szCs w:val="24"/>
          <w:lang w:eastAsia="sk-SK"/>
        </w:rPr>
        <w:t xml:space="preserve">  Zabezpečenie stratégie pre zamestnanosť a zlepšovanie životného prostredia prostredníctvom školení školiteľov v oblasti </w:t>
      </w:r>
      <w:proofErr w:type="spellStart"/>
      <w:r w:rsidRPr="00CC0F5F">
        <w:rPr>
          <w:rFonts w:ascii="Times New Roman" w:eastAsia="Times New Roman" w:hAnsi="Times New Roman"/>
          <w:sz w:val="24"/>
          <w:szCs w:val="24"/>
          <w:lang w:eastAsia="sk-SK"/>
        </w:rPr>
        <w:t>novo-vznikajúceho</w:t>
      </w:r>
      <w:proofErr w:type="spellEnd"/>
      <w:r w:rsidRPr="00CC0F5F">
        <w:rPr>
          <w:rFonts w:ascii="Times New Roman" w:eastAsia="Times New Roman" w:hAnsi="Times New Roman"/>
          <w:sz w:val="24"/>
          <w:szCs w:val="24"/>
          <w:lang w:eastAsia="sk-SK"/>
        </w:rPr>
        <w:t xml:space="preserve"> profilu „technický konzultant pre</w:t>
      </w:r>
      <w:r w:rsidR="00437770" w:rsidRPr="00CC0F5F">
        <w:rPr>
          <w:rFonts w:ascii="Times New Roman" w:eastAsia="Times New Roman" w:hAnsi="Times New Roman"/>
          <w:sz w:val="24"/>
          <w:szCs w:val="24"/>
          <w:lang w:eastAsia="sk-SK"/>
        </w:rPr>
        <w:t> </w:t>
      </w:r>
      <w:r w:rsidRPr="00CC0F5F">
        <w:rPr>
          <w:rFonts w:ascii="Times New Roman" w:eastAsia="Times New Roman" w:hAnsi="Times New Roman"/>
          <w:sz w:val="24"/>
          <w:szCs w:val="24"/>
          <w:lang w:eastAsia="sk-SK"/>
        </w:rPr>
        <w:t>udržateľnosť“, prostredníctvom využívania inovatívnych výukových nástrojov a</w:t>
      </w:r>
      <w:r w:rsidR="00CC0F5F">
        <w:rPr>
          <w:rFonts w:ascii="Times New Roman" w:eastAsia="Times New Roman" w:hAnsi="Times New Roman"/>
          <w:sz w:val="24"/>
          <w:szCs w:val="24"/>
          <w:lang w:eastAsia="sk-SK"/>
        </w:rPr>
        <w:t> </w:t>
      </w:r>
      <w:r w:rsidRPr="00CC0F5F">
        <w:rPr>
          <w:rFonts w:ascii="Times New Roman" w:eastAsia="Times New Roman" w:hAnsi="Times New Roman"/>
          <w:sz w:val="24"/>
          <w:szCs w:val="24"/>
          <w:lang w:eastAsia="sk-SK"/>
        </w:rPr>
        <w:t>prispôsobenia efektívnych vzdelávacích metód.</w:t>
      </w:r>
    </w:p>
    <w:p w:rsidR="005D78E8" w:rsidRPr="00CC0F5F" w:rsidRDefault="005D78E8" w:rsidP="005D78E8">
      <w:pPr>
        <w:spacing w:after="0" w:line="320" w:lineRule="exact"/>
        <w:rPr>
          <w:rFonts w:ascii="Times New Roman" w:hAnsi="Times New Roman"/>
          <w:sz w:val="24"/>
          <w:szCs w:val="24"/>
        </w:rPr>
      </w:pPr>
      <w:r w:rsidRPr="00CC0F5F">
        <w:rPr>
          <w:rFonts w:ascii="Times New Roman" w:hAnsi="Times New Roman"/>
          <w:sz w:val="24"/>
          <w:szCs w:val="24"/>
        </w:rPr>
        <w:t>Ciele a výsledky:</w:t>
      </w:r>
    </w:p>
    <w:p w:rsidR="005D78E8" w:rsidRPr="00CC0F5F" w:rsidRDefault="005D78E8" w:rsidP="005D78E8">
      <w:pPr>
        <w:pStyle w:val="Odsekzoznamu"/>
        <w:numPr>
          <w:ilvl w:val="0"/>
          <w:numId w:val="30"/>
        </w:numPr>
        <w:spacing w:after="0" w:line="320" w:lineRule="exact"/>
        <w:jc w:val="both"/>
        <w:rPr>
          <w:rFonts w:ascii="Times New Roman" w:hAnsi="Times New Roman"/>
          <w:sz w:val="24"/>
          <w:szCs w:val="24"/>
        </w:rPr>
      </w:pPr>
      <w:r w:rsidRPr="00CC0F5F">
        <w:rPr>
          <w:rFonts w:ascii="Times New Roman" w:hAnsi="Times New Roman"/>
          <w:sz w:val="24"/>
          <w:szCs w:val="24"/>
        </w:rPr>
        <w:t>Vypracovanie analýzy potrieb s cieľom definovať súčasnú situáciu v oblasti trvalo udržateľného rozvoja, trhu práce, kvality existujúcich vzdelávacích materiálov, možností prenosu, ako aj identifikáci</w:t>
      </w:r>
      <w:r w:rsidR="00CC0F5F">
        <w:rPr>
          <w:rFonts w:ascii="Times New Roman" w:hAnsi="Times New Roman"/>
          <w:sz w:val="24"/>
          <w:szCs w:val="24"/>
        </w:rPr>
        <w:t>u</w:t>
      </w:r>
      <w:r w:rsidRPr="00CC0F5F">
        <w:rPr>
          <w:rFonts w:ascii="Times New Roman" w:hAnsi="Times New Roman"/>
          <w:sz w:val="24"/>
          <w:szCs w:val="24"/>
        </w:rPr>
        <w:t xml:space="preserve"> najvhodnejších inovácií s cieľom určiť tie, ktoré najviac vyhovujú súčasným potrebám trhu práce,</w:t>
      </w:r>
    </w:p>
    <w:p w:rsidR="005D78E8" w:rsidRPr="00CC0F5F" w:rsidRDefault="005D78E8" w:rsidP="005D78E8">
      <w:pPr>
        <w:pStyle w:val="Odsekzoznamu"/>
        <w:numPr>
          <w:ilvl w:val="0"/>
          <w:numId w:val="30"/>
        </w:numPr>
        <w:spacing w:after="0" w:line="320" w:lineRule="exact"/>
        <w:jc w:val="both"/>
        <w:rPr>
          <w:rFonts w:ascii="Times New Roman" w:hAnsi="Times New Roman"/>
          <w:sz w:val="24"/>
          <w:szCs w:val="24"/>
        </w:rPr>
      </w:pPr>
      <w:r w:rsidRPr="00CC0F5F">
        <w:rPr>
          <w:rFonts w:ascii="Times New Roman" w:hAnsi="Times New Roman"/>
          <w:sz w:val="24"/>
          <w:szCs w:val="24"/>
        </w:rPr>
        <w:t>Vzdelávacie materiály, vhodné pre nadnárodné vzdelávanie učiteľov v oblasti udržateľnosti.</w:t>
      </w:r>
    </w:p>
    <w:p w:rsidR="005D78E8" w:rsidRPr="00CC0F5F" w:rsidRDefault="005D78E8" w:rsidP="005D78E8">
      <w:pPr>
        <w:pStyle w:val="Odsekzoznamu"/>
        <w:numPr>
          <w:ilvl w:val="0"/>
          <w:numId w:val="30"/>
        </w:numPr>
        <w:spacing w:after="0" w:line="320" w:lineRule="exact"/>
        <w:jc w:val="both"/>
        <w:rPr>
          <w:rFonts w:ascii="Times New Roman" w:hAnsi="Times New Roman"/>
          <w:sz w:val="24"/>
          <w:szCs w:val="24"/>
        </w:rPr>
      </w:pPr>
      <w:r w:rsidRPr="00CC0F5F">
        <w:rPr>
          <w:rFonts w:ascii="Times New Roman" w:hAnsi="Times New Roman"/>
          <w:sz w:val="24"/>
          <w:szCs w:val="24"/>
        </w:rPr>
        <w:t>Prispôsobenie, návrh a testovanie prenášaných metód a materiálov, s použitím inovatívnych vzdelávacích nástrojov: prezenčnou/on-line formou; viac ako 200 študentov, zapojených do</w:t>
      </w:r>
      <w:r w:rsidR="00286F26" w:rsidRPr="00CC0F5F">
        <w:rPr>
          <w:rFonts w:ascii="Times New Roman" w:hAnsi="Times New Roman"/>
          <w:sz w:val="24"/>
          <w:szCs w:val="24"/>
        </w:rPr>
        <w:t> </w:t>
      </w:r>
      <w:r w:rsidRPr="00CC0F5F">
        <w:rPr>
          <w:rFonts w:ascii="Times New Roman" w:hAnsi="Times New Roman"/>
          <w:sz w:val="24"/>
          <w:szCs w:val="24"/>
        </w:rPr>
        <w:t>1. pilotnej aktivity realizovanej na medzinárodnej úrovni ako spoločná vzdelávacia aktivita</w:t>
      </w:r>
      <w:r w:rsidR="00286F26" w:rsidRPr="00CC0F5F">
        <w:rPr>
          <w:rFonts w:ascii="Times New Roman" w:hAnsi="Times New Roman"/>
          <w:sz w:val="24"/>
          <w:szCs w:val="24"/>
        </w:rPr>
        <w:t>,</w:t>
      </w:r>
    </w:p>
    <w:p w:rsidR="005D78E8" w:rsidRPr="00CC0F5F" w:rsidRDefault="005D78E8" w:rsidP="005D78E8">
      <w:pPr>
        <w:pStyle w:val="Odsekzoznamu"/>
        <w:numPr>
          <w:ilvl w:val="0"/>
          <w:numId w:val="30"/>
        </w:numPr>
        <w:spacing w:after="0" w:line="320" w:lineRule="exact"/>
        <w:jc w:val="both"/>
        <w:rPr>
          <w:rFonts w:ascii="Times New Roman" w:hAnsi="Times New Roman"/>
          <w:sz w:val="24"/>
          <w:szCs w:val="24"/>
        </w:rPr>
      </w:pPr>
      <w:r w:rsidRPr="00CC0F5F">
        <w:rPr>
          <w:rFonts w:ascii="Times New Roman" w:hAnsi="Times New Roman"/>
          <w:sz w:val="24"/>
          <w:szCs w:val="24"/>
        </w:rPr>
        <w:t xml:space="preserve">Definovanie nového profesijného profilu (profesijná oblasť, rozčlenenie kompetencií, profesijné prostredie a súvisiace vzdelávanie) prostredníctvom medzinárodnej spolupráce piatich krajín, formou </w:t>
      </w:r>
      <w:proofErr w:type="spellStart"/>
      <w:r w:rsidRPr="00CC0F5F">
        <w:rPr>
          <w:rFonts w:ascii="Times New Roman" w:hAnsi="Times New Roman"/>
          <w:sz w:val="24"/>
          <w:szCs w:val="24"/>
        </w:rPr>
        <w:t>pro-aktívnej</w:t>
      </w:r>
      <w:proofErr w:type="spellEnd"/>
      <w:r w:rsidRPr="00CC0F5F">
        <w:rPr>
          <w:rFonts w:ascii="Times New Roman" w:hAnsi="Times New Roman"/>
          <w:sz w:val="24"/>
          <w:szCs w:val="24"/>
        </w:rPr>
        <w:t xml:space="preserve"> stratégie určenej na predvídanie vzdelávacích potrieb, ktoré vyplývajú z rozvíjajúceho sa odborného profilu technický konzultant pre udržateľnosť.</w:t>
      </w:r>
    </w:p>
    <w:p w:rsidR="005D78E8" w:rsidRPr="00CC0F5F" w:rsidRDefault="00DA5640" w:rsidP="005D78E8">
      <w:pPr>
        <w:spacing w:after="0" w:line="320" w:lineRule="exact"/>
        <w:rPr>
          <w:rFonts w:ascii="Times New Roman" w:hAnsi="Times New Roman"/>
          <w:sz w:val="24"/>
          <w:szCs w:val="24"/>
        </w:rPr>
      </w:pPr>
      <w:hyperlink r:id="rId11" w:history="1">
        <w:r w:rsidR="005D78E8" w:rsidRPr="00CC0F5F">
          <w:rPr>
            <w:rStyle w:val="Hypertextovprepojenie"/>
            <w:rFonts w:ascii="Times New Roman" w:hAnsi="Times New Roman"/>
            <w:color w:val="auto"/>
            <w:sz w:val="24"/>
            <w:szCs w:val="24"/>
            <w:u w:val="none"/>
          </w:rPr>
          <w:t>http://www.ldvassure.eu</w:t>
        </w:r>
      </w:hyperlink>
      <w:r w:rsidR="005D78E8" w:rsidRPr="00CC0F5F">
        <w:rPr>
          <w:rFonts w:ascii="Times New Roman" w:hAnsi="Times New Roman"/>
          <w:sz w:val="24"/>
          <w:szCs w:val="24"/>
        </w:rPr>
        <w:t xml:space="preserve"> </w:t>
      </w:r>
    </w:p>
    <w:p w:rsidR="005D78E8" w:rsidRPr="00CC0F5F" w:rsidRDefault="005D78E8" w:rsidP="005D78E8">
      <w:pPr>
        <w:pStyle w:val="Odsekzoznamu"/>
        <w:spacing w:after="0" w:line="320" w:lineRule="exact"/>
        <w:ind w:left="0"/>
        <w:rPr>
          <w:rFonts w:ascii="Times New Roman" w:eastAsia="Times New Roman" w:hAnsi="Times New Roman"/>
          <w:b/>
          <w:bCs/>
          <w:sz w:val="24"/>
          <w:szCs w:val="24"/>
          <w:lang w:eastAsia="sk-SK"/>
        </w:rPr>
      </w:pPr>
    </w:p>
    <w:p w:rsidR="005D78E8" w:rsidRPr="00CC0F5F" w:rsidRDefault="005D78E8" w:rsidP="00286F26">
      <w:pPr>
        <w:pStyle w:val="Odsekzoznamu"/>
        <w:spacing w:after="0" w:line="320" w:lineRule="exact"/>
        <w:ind w:left="0"/>
        <w:jc w:val="both"/>
        <w:rPr>
          <w:rFonts w:ascii="Times New Roman" w:eastAsia="Times New Roman" w:hAnsi="Times New Roman"/>
          <w:sz w:val="24"/>
          <w:szCs w:val="24"/>
          <w:lang w:eastAsia="sk-SK"/>
        </w:rPr>
      </w:pPr>
      <w:r w:rsidRPr="00CC0F5F">
        <w:rPr>
          <w:rFonts w:ascii="Times New Roman" w:eastAsia="Times New Roman" w:hAnsi="Times New Roman"/>
          <w:b/>
          <w:bCs/>
          <w:sz w:val="24"/>
          <w:szCs w:val="24"/>
          <w:lang w:eastAsia="sk-SK"/>
        </w:rPr>
        <w:lastRenderedPageBreak/>
        <w:t>FFJ:</w:t>
      </w:r>
      <w:r w:rsidRPr="00CC0F5F">
        <w:rPr>
          <w:rFonts w:ascii="Times New Roman" w:eastAsia="Times New Roman" w:hAnsi="Times New Roman"/>
          <w:sz w:val="24"/>
          <w:szCs w:val="24"/>
          <w:lang w:eastAsia="sk-SK"/>
        </w:rPr>
        <w:t xml:space="preserve"> FLAVORS &amp; FRAGRANCES JOBS -  Projekt sa zaoberá problematikou vzdelávania a</w:t>
      </w:r>
      <w:r w:rsidR="00437770" w:rsidRPr="00CC0F5F">
        <w:rPr>
          <w:rFonts w:ascii="Times New Roman" w:eastAsia="Times New Roman" w:hAnsi="Times New Roman"/>
          <w:sz w:val="24"/>
          <w:szCs w:val="24"/>
          <w:lang w:eastAsia="sk-SK"/>
        </w:rPr>
        <w:t> </w:t>
      </w:r>
      <w:r w:rsidRPr="00CC0F5F">
        <w:rPr>
          <w:rFonts w:ascii="Times New Roman" w:eastAsia="Times New Roman" w:hAnsi="Times New Roman"/>
          <w:sz w:val="24"/>
          <w:szCs w:val="24"/>
          <w:lang w:eastAsia="sk-SK"/>
        </w:rPr>
        <w:t>zamestnanosti v odvetví, kde trh neustále expanduje: profesiami, súvisiacimi s pestovaním a</w:t>
      </w:r>
      <w:r w:rsidR="00437770" w:rsidRPr="00CC0F5F">
        <w:rPr>
          <w:rFonts w:ascii="Times New Roman" w:eastAsia="Times New Roman" w:hAnsi="Times New Roman"/>
          <w:sz w:val="24"/>
          <w:szCs w:val="24"/>
          <w:lang w:eastAsia="sk-SK"/>
        </w:rPr>
        <w:t> </w:t>
      </w:r>
      <w:r w:rsidRPr="00CC0F5F">
        <w:rPr>
          <w:rFonts w:ascii="Times New Roman" w:eastAsia="Times New Roman" w:hAnsi="Times New Roman"/>
          <w:sz w:val="24"/>
          <w:szCs w:val="24"/>
          <w:lang w:eastAsia="sk-SK"/>
        </w:rPr>
        <w:t>spracovaním liečivých a aromatických rastlín a rastlín využívaných v kozmetickom priemysle. V</w:t>
      </w:r>
      <w:r w:rsidR="00437770" w:rsidRPr="00CC0F5F">
        <w:rPr>
          <w:rFonts w:ascii="Times New Roman" w:eastAsia="Times New Roman" w:hAnsi="Times New Roman"/>
          <w:sz w:val="24"/>
          <w:szCs w:val="24"/>
          <w:lang w:eastAsia="sk-SK"/>
        </w:rPr>
        <w:t> </w:t>
      </w:r>
      <w:r w:rsidRPr="00CC0F5F">
        <w:rPr>
          <w:rFonts w:ascii="Times New Roman" w:eastAsia="Times New Roman" w:hAnsi="Times New Roman"/>
          <w:sz w:val="24"/>
          <w:szCs w:val="24"/>
          <w:lang w:eastAsia="sk-SK"/>
        </w:rPr>
        <w:t>rámci projektu označované ako „príchute a vône“.</w:t>
      </w:r>
    </w:p>
    <w:p w:rsidR="005D78E8" w:rsidRPr="00CC0F5F" w:rsidRDefault="005D78E8" w:rsidP="005D78E8">
      <w:pPr>
        <w:spacing w:after="0" w:line="320" w:lineRule="exact"/>
        <w:rPr>
          <w:rFonts w:ascii="Times New Roman" w:hAnsi="Times New Roman"/>
          <w:sz w:val="24"/>
          <w:szCs w:val="24"/>
        </w:rPr>
      </w:pPr>
      <w:r w:rsidRPr="00CC0F5F">
        <w:rPr>
          <w:rFonts w:ascii="Times New Roman" w:hAnsi="Times New Roman"/>
          <w:sz w:val="24"/>
          <w:szCs w:val="24"/>
        </w:rPr>
        <w:t>Hlavné ciele projektu:</w:t>
      </w:r>
    </w:p>
    <w:p w:rsidR="005D78E8" w:rsidRPr="00CC0F5F" w:rsidRDefault="005D78E8" w:rsidP="005D78E8">
      <w:pPr>
        <w:pStyle w:val="Odsekzoznamu"/>
        <w:numPr>
          <w:ilvl w:val="0"/>
          <w:numId w:val="32"/>
        </w:numPr>
        <w:spacing w:after="0" w:line="320" w:lineRule="exact"/>
        <w:rPr>
          <w:rFonts w:ascii="Times New Roman" w:hAnsi="Times New Roman"/>
          <w:sz w:val="24"/>
          <w:szCs w:val="24"/>
        </w:rPr>
      </w:pPr>
      <w:r w:rsidRPr="00CC0F5F">
        <w:rPr>
          <w:rFonts w:ascii="Times New Roman" w:hAnsi="Times New Roman"/>
          <w:sz w:val="24"/>
          <w:szCs w:val="24"/>
        </w:rPr>
        <w:t>analýza potrieb v danom sektore,</w:t>
      </w:r>
    </w:p>
    <w:p w:rsidR="005D78E8" w:rsidRPr="00CC0F5F" w:rsidRDefault="005D78E8" w:rsidP="005D78E8">
      <w:pPr>
        <w:pStyle w:val="Odsekzoznamu"/>
        <w:numPr>
          <w:ilvl w:val="0"/>
          <w:numId w:val="32"/>
        </w:numPr>
        <w:spacing w:after="0" w:line="320" w:lineRule="exact"/>
        <w:rPr>
          <w:rFonts w:ascii="Times New Roman" w:hAnsi="Times New Roman"/>
          <w:sz w:val="24"/>
          <w:szCs w:val="24"/>
        </w:rPr>
      </w:pPr>
      <w:r w:rsidRPr="00CC0F5F">
        <w:rPr>
          <w:rFonts w:ascii="Times New Roman" w:hAnsi="Times New Roman"/>
          <w:sz w:val="24"/>
          <w:szCs w:val="24"/>
        </w:rPr>
        <w:t>návrh vzdelávania v danom sektore,</w:t>
      </w:r>
    </w:p>
    <w:p w:rsidR="005D78E8" w:rsidRPr="00CC0F5F" w:rsidRDefault="005D78E8" w:rsidP="005D78E8">
      <w:pPr>
        <w:pStyle w:val="Odsekzoznamu"/>
        <w:numPr>
          <w:ilvl w:val="0"/>
          <w:numId w:val="32"/>
        </w:numPr>
        <w:spacing w:after="0" w:line="320" w:lineRule="exact"/>
        <w:rPr>
          <w:rFonts w:ascii="Times New Roman" w:hAnsi="Times New Roman"/>
          <w:sz w:val="24"/>
          <w:szCs w:val="24"/>
        </w:rPr>
      </w:pPr>
      <w:r w:rsidRPr="00CC0F5F">
        <w:rPr>
          <w:rFonts w:ascii="Times New Roman" w:hAnsi="Times New Roman"/>
          <w:sz w:val="24"/>
          <w:szCs w:val="24"/>
        </w:rPr>
        <w:t>definovanie správnych postupov v rámci každej oblasti/krajiny,</w:t>
      </w:r>
    </w:p>
    <w:p w:rsidR="005D78E8" w:rsidRPr="00CC0F5F" w:rsidRDefault="005D78E8" w:rsidP="005D78E8">
      <w:pPr>
        <w:pStyle w:val="Odsekzoznamu"/>
        <w:numPr>
          <w:ilvl w:val="0"/>
          <w:numId w:val="32"/>
        </w:numPr>
        <w:spacing w:after="0" w:line="320" w:lineRule="exact"/>
        <w:rPr>
          <w:rFonts w:ascii="Times New Roman" w:hAnsi="Times New Roman"/>
          <w:sz w:val="24"/>
          <w:szCs w:val="24"/>
        </w:rPr>
      </w:pPr>
      <w:r w:rsidRPr="00CC0F5F">
        <w:rPr>
          <w:rFonts w:ascii="Times New Roman" w:hAnsi="Times New Roman"/>
          <w:sz w:val="24"/>
          <w:szCs w:val="24"/>
        </w:rPr>
        <w:t>propagácia sektora.</w:t>
      </w:r>
    </w:p>
    <w:p w:rsidR="005D78E8" w:rsidRPr="00CC0F5F" w:rsidRDefault="005D78E8" w:rsidP="005D78E8">
      <w:pPr>
        <w:spacing w:after="0" w:line="320" w:lineRule="exact"/>
        <w:rPr>
          <w:rFonts w:ascii="Times New Roman" w:hAnsi="Times New Roman"/>
          <w:sz w:val="24"/>
          <w:szCs w:val="24"/>
        </w:rPr>
      </w:pPr>
      <w:r w:rsidRPr="00CC0F5F">
        <w:rPr>
          <w:rFonts w:ascii="Times New Roman" w:hAnsi="Times New Roman"/>
          <w:sz w:val="24"/>
          <w:szCs w:val="24"/>
        </w:rPr>
        <w:t>Očakávané výsledky:</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r w:rsidRPr="00CC0F5F">
        <w:rPr>
          <w:rFonts w:ascii="Times New Roman" w:hAnsi="Times New Roman"/>
          <w:sz w:val="24"/>
          <w:szCs w:val="24"/>
        </w:rPr>
        <w:t xml:space="preserve">analýza potrieb, </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r w:rsidRPr="00CC0F5F">
        <w:rPr>
          <w:rFonts w:ascii="Times New Roman" w:hAnsi="Times New Roman"/>
          <w:sz w:val="24"/>
          <w:szCs w:val="24"/>
        </w:rPr>
        <w:t xml:space="preserve">vzdelávacia príručka, </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r w:rsidRPr="00CC0F5F">
        <w:rPr>
          <w:rFonts w:ascii="Times New Roman" w:hAnsi="Times New Roman"/>
          <w:sz w:val="24"/>
          <w:szCs w:val="24"/>
        </w:rPr>
        <w:t xml:space="preserve">príručka správnych postupov, </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r w:rsidRPr="00CC0F5F">
        <w:rPr>
          <w:rFonts w:ascii="Times New Roman" w:hAnsi="Times New Roman"/>
          <w:sz w:val="24"/>
          <w:szCs w:val="24"/>
        </w:rPr>
        <w:t xml:space="preserve">dokument: Ako podporiť daný sektor a súvisiace pracovné príležitosti, </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r w:rsidRPr="00CC0F5F">
        <w:rPr>
          <w:rFonts w:ascii="Times New Roman" w:hAnsi="Times New Roman"/>
          <w:sz w:val="24"/>
          <w:szCs w:val="24"/>
        </w:rPr>
        <w:t>uznávanie kvalifikácií,</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proofErr w:type="spellStart"/>
      <w:r w:rsidRPr="00CC0F5F">
        <w:rPr>
          <w:rFonts w:ascii="Times New Roman" w:hAnsi="Times New Roman"/>
          <w:sz w:val="24"/>
          <w:szCs w:val="24"/>
        </w:rPr>
        <w:t>diseminačné</w:t>
      </w:r>
      <w:proofErr w:type="spellEnd"/>
      <w:r w:rsidRPr="00CC0F5F">
        <w:rPr>
          <w:rFonts w:ascii="Times New Roman" w:hAnsi="Times New Roman"/>
          <w:sz w:val="24"/>
          <w:szCs w:val="24"/>
        </w:rPr>
        <w:t xml:space="preserve"> aktivity,</w:t>
      </w:r>
    </w:p>
    <w:p w:rsidR="005D78E8" w:rsidRPr="00CC0F5F" w:rsidRDefault="005D78E8" w:rsidP="005D78E8">
      <w:pPr>
        <w:pStyle w:val="Odsekzoznamu"/>
        <w:numPr>
          <w:ilvl w:val="0"/>
          <w:numId w:val="31"/>
        </w:numPr>
        <w:spacing w:after="0" w:line="320" w:lineRule="exact"/>
        <w:rPr>
          <w:rFonts w:ascii="Times New Roman" w:hAnsi="Times New Roman"/>
          <w:sz w:val="24"/>
          <w:szCs w:val="24"/>
        </w:rPr>
      </w:pPr>
      <w:r w:rsidRPr="00CC0F5F">
        <w:rPr>
          <w:rFonts w:ascii="Times New Roman" w:hAnsi="Times New Roman"/>
          <w:sz w:val="24"/>
          <w:szCs w:val="24"/>
        </w:rPr>
        <w:t>hodnotenie, priebežná a záverečná správa.</w:t>
      </w:r>
    </w:p>
    <w:p w:rsidR="005D78E8" w:rsidRPr="00CC0F5F" w:rsidRDefault="00DA5640" w:rsidP="005D78E8">
      <w:pPr>
        <w:spacing w:after="0" w:line="320" w:lineRule="exact"/>
        <w:rPr>
          <w:rFonts w:ascii="Times New Roman" w:hAnsi="Times New Roman"/>
          <w:sz w:val="24"/>
          <w:szCs w:val="24"/>
        </w:rPr>
      </w:pPr>
      <w:hyperlink r:id="rId12" w:history="1">
        <w:r w:rsidR="005D78E8" w:rsidRPr="00CC0F5F">
          <w:rPr>
            <w:rStyle w:val="Hypertextovprepojenie"/>
            <w:rFonts w:ascii="Times New Roman" w:hAnsi="Times New Roman"/>
            <w:color w:val="auto"/>
            <w:sz w:val="24"/>
            <w:szCs w:val="24"/>
            <w:u w:val="none"/>
          </w:rPr>
          <w:t>www.ffjobs.eu</w:t>
        </w:r>
      </w:hyperlink>
      <w:r w:rsidR="005D78E8" w:rsidRPr="00CC0F5F">
        <w:rPr>
          <w:rFonts w:ascii="Times New Roman" w:hAnsi="Times New Roman"/>
          <w:sz w:val="24"/>
          <w:szCs w:val="24"/>
        </w:rPr>
        <w:t xml:space="preserve"> </w:t>
      </w:r>
    </w:p>
    <w:p w:rsidR="005D78E8" w:rsidRPr="00CC0F5F" w:rsidRDefault="005D78E8" w:rsidP="005D78E8">
      <w:pPr>
        <w:spacing w:after="0" w:line="320" w:lineRule="exact"/>
        <w:rPr>
          <w:rFonts w:ascii="Times New Roman" w:hAnsi="Times New Roman"/>
          <w:smallCaps/>
          <w:sz w:val="24"/>
          <w:szCs w:val="24"/>
        </w:rPr>
      </w:pPr>
    </w:p>
    <w:p w:rsidR="004B5ECC" w:rsidRPr="00CC0F5F" w:rsidRDefault="004B5ECC" w:rsidP="004B5ECC">
      <w:pPr>
        <w:keepLines/>
        <w:spacing w:before="240" w:after="120" w:line="320" w:lineRule="exact"/>
        <w:jc w:val="both"/>
        <w:rPr>
          <w:rFonts w:ascii="Times New Roman" w:hAnsi="Times New Roman"/>
          <w:b/>
          <w:sz w:val="24"/>
          <w:szCs w:val="24"/>
        </w:rPr>
      </w:pPr>
      <w:r w:rsidRPr="00CC0F5F">
        <w:rPr>
          <w:rFonts w:ascii="Times New Roman" w:hAnsi="Times New Roman"/>
          <w:b/>
          <w:sz w:val="24"/>
          <w:szCs w:val="24"/>
        </w:rPr>
        <w:t>Celoživotné vzdelávanie zabezpečované Inštitútom vzdelávania veterinárnych lekárov v</w:t>
      </w:r>
      <w:r w:rsidR="001A407F" w:rsidRPr="00CC0F5F">
        <w:rPr>
          <w:rFonts w:ascii="Times New Roman" w:hAnsi="Times New Roman"/>
          <w:b/>
          <w:sz w:val="24"/>
          <w:szCs w:val="24"/>
        </w:rPr>
        <w:t> </w:t>
      </w:r>
      <w:r w:rsidRPr="00CC0F5F">
        <w:rPr>
          <w:rFonts w:ascii="Times New Roman" w:hAnsi="Times New Roman"/>
          <w:b/>
          <w:sz w:val="24"/>
          <w:szCs w:val="24"/>
        </w:rPr>
        <w:t>roku 201</w:t>
      </w:r>
      <w:r w:rsidR="00566F90" w:rsidRPr="00CC0F5F">
        <w:rPr>
          <w:rFonts w:ascii="Times New Roman" w:hAnsi="Times New Roman"/>
          <w:b/>
          <w:sz w:val="24"/>
          <w:szCs w:val="24"/>
        </w:rPr>
        <w:t>4</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Inštitút vzdelávania veterinárnych lekárov (ďalej len „IVVL“) v súlade so zákonom č.</w:t>
      </w:r>
      <w:r w:rsidR="003B70E4" w:rsidRPr="00CC0F5F">
        <w:rPr>
          <w:rFonts w:ascii="Times New Roman" w:hAnsi="Times New Roman"/>
          <w:sz w:val="24"/>
          <w:szCs w:val="24"/>
        </w:rPr>
        <w:t> </w:t>
      </w:r>
      <w:r w:rsidRPr="00CC0F5F">
        <w:rPr>
          <w:rFonts w:ascii="Times New Roman" w:hAnsi="Times New Roman"/>
          <w:sz w:val="24"/>
          <w:szCs w:val="24"/>
        </w:rPr>
        <w:t>39/2007 Z. z. o veterinárnej starostlivosti v znení neskorších predpisov a v zmysle vyhlášky Ministerstva pôdohospodárstva SR č. 480/2007 Z. z., o postgraduálnom vzdelávaní veterinárnych lekárov a ďalšom vzdelávaní zamestnancov orgánov veterinárnej správy a</w:t>
      </w:r>
      <w:r w:rsidR="00C77937" w:rsidRPr="00CC0F5F">
        <w:rPr>
          <w:rFonts w:ascii="Times New Roman" w:hAnsi="Times New Roman"/>
          <w:sz w:val="24"/>
          <w:szCs w:val="24"/>
        </w:rPr>
        <w:t> </w:t>
      </w:r>
      <w:r w:rsidRPr="00CC0F5F">
        <w:rPr>
          <w:rFonts w:ascii="Times New Roman" w:hAnsi="Times New Roman"/>
          <w:sz w:val="24"/>
          <w:szCs w:val="24"/>
        </w:rPr>
        <w:t>úradných veterinárnych laboratórií sa aj v roku 2014 zameral na zabezpečenie celoživotného vzdelávania v oblasti veterinárnej starostlivosti, zdravia a ochrany zvierat, veterinárnej certifikácie a kontroly pri výmenách, dovozoch a vývozoch, hygieny krmív, ekológie a</w:t>
      </w:r>
      <w:r w:rsidR="00CC0F5F">
        <w:rPr>
          <w:rFonts w:ascii="Times New Roman" w:hAnsi="Times New Roman"/>
          <w:sz w:val="24"/>
          <w:szCs w:val="24"/>
        </w:rPr>
        <w:t> </w:t>
      </w:r>
      <w:r w:rsidRPr="00CC0F5F">
        <w:rPr>
          <w:rFonts w:ascii="Times New Roman" w:hAnsi="Times New Roman"/>
          <w:sz w:val="24"/>
          <w:szCs w:val="24"/>
        </w:rPr>
        <w:t>veterinárnej farmácie, hygieny produktov živočíšneho pôvodu, hygieny surovín a</w:t>
      </w:r>
      <w:r w:rsidR="00C77937" w:rsidRPr="00CC0F5F">
        <w:rPr>
          <w:rFonts w:ascii="Times New Roman" w:hAnsi="Times New Roman"/>
          <w:sz w:val="24"/>
          <w:szCs w:val="24"/>
        </w:rPr>
        <w:t> </w:t>
      </w:r>
      <w:r w:rsidRPr="00CC0F5F">
        <w:rPr>
          <w:rFonts w:ascii="Times New Roman" w:hAnsi="Times New Roman"/>
          <w:sz w:val="24"/>
          <w:szCs w:val="24"/>
        </w:rPr>
        <w:t>potravín rastlinného pôvodu, ochrany spotrebiteľa a organizácie trhu.</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Vo veterinárnej oblasti sa celoživotné vzdelávanie opieralo predovšetkým o</w:t>
      </w:r>
      <w:r w:rsidR="00C77937" w:rsidRPr="00CC0F5F">
        <w:rPr>
          <w:rFonts w:ascii="Times New Roman" w:hAnsi="Times New Roman"/>
          <w:sz w:val="24"/>
          <w:szCs w:val="24"/>
        </w:rPr>
        <w:t> </w:t>
      </w:r>
      <w:r w:rsidRPr="00CC0F5F">
        <w:rPr>
          <w:rFonts w:ascii="Times New Roman" w:hAnsi="Times New Roman"/>
          <w:sz w:val="24"/>
          <w:szCs w:val="24"/>
        </w:rPr>
        <w:t>Nariadenia Európskeho parlamentu a Rady (ES) č. 852/2004, č. 853/2004, č. 854/2004, č.</w:t>
      </w:r>
      <w:r w:rsidR="00C77937" w:rsidRPr="00CC0F5F">
        <w:rPr>
          <w:rFonts w:ascii="Times New Roman" w:hAnsi="Times New Roman"/>
          <w:sz w:val="24"/>
          <w:szCs w:val="24"/>
        </w:rPr>
        <w:t> </w:t>
      </w:r>
      <w:r w:rsidRPr="00CC0F5F">
        <w:rPr>
          <w:rFonts w:ascii="Times New Roman" w:hAnsi="Times New Roman"/>
          <w:sz w:val="24"/>
          <w:szCs w:val="24"/>
        </w:rPr>
        <w:t>882/2004 a č. 178/2002. Kontinuálne celoživotné vzdelávanie zamestnancov organizácií Štátnej veterinárnej a potravinovej správy SR (ďalej len „ŠVPS SR“) je napĺňaním Stratégie vzdelávania v rezorte pôdohospodárstva SR.</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Cieľom aktiv</w:t>
      </w:r>
      <w:r w:rsidR="003B70E4" w:rsidRPr="00CC0F5F">
        <w:rPr>
          <w:rFonts w:ascii="Times New Roman" w:hAnsi="Times New Roman"/>
          <w:sz w:val="24"/>
          <w:szCs w:val="24"/>
        </w:rPr>
        <w:t>í</w:t>
      </w:r>
      <w:r w:rsidRPr="00CC0F5F">
        <w:rPr>
          <w:rFonts w:ascii="Times New Roman" w:hAnsi="Times New Roman"/>
          <w:sz w:val="24"/>
          <w:szCs w:val="24"/>
        </w:rPr>
        <w:t>t IVVL je zabezpečiť sústavné prehlbovanie a zvyšovanie  kvalifikácie a</w:t>
      </w:r>
      <w:r w:rsidR="00C77937" w:rsidRPr="00CC0F5F">
        <w:rPr>
          <w:rFonts w:ascii="Times New Roman" w:hAnsi="Times New Roman"/>
          <w:sz w:val="24"/>
          <w:szCs w:val="24"/>
        </w:rPr>
        <w:t> </w:t>
      </w:r>
      <w:r w:rsidRPr="00CC0F5F">
        <w:rPr>
          <w:rFonts w:ascii="Times New Roman" w:hAnsi="Times New Roman"/>
          <w:sz w:val="24"/>
          <w:szCs w:val="24"/>
        </w:rPr>
        <w:t>odbornej spôsobilosti všetkých zamestnancov štruktúry ŠVPS SR v súlade s aktuálnymi požiadavkami na výkon jednotlivých profesijných činností z hľadiska novej legislatívy a</w:t>
      </w:r>
      <w:r w:rsidR="00C77937" w:rsidRPr="00CC0F5F">
        <w:rPr>
          <w:rFonts w:ascii="Times New Roman" w:hAnsi="Times New Roman"/>
          <w:sz w:val="24"/>
          <w:szCs w:val="24"/>
        </w:rPr>
        <w:t> </w:t>
      </w:r>
      <w:r w:rsidRPr="00CC0F5F">
        <w:rPr>
          <w:rFonts w:ascii="Times New Roman" w:hAnsi="Times New Roman"/>
          <w:sz w:val="24"/>
          <w:szCs w:val="24"/>
        </w:rPr>
        <w:t>najnovších vedeckých poznatkov vo veterinárnej medicíne, kvalite a bezpečnosti potravín.</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V posudzovanom roku hlavnou činnosťou IVVL v oblasti celoživotného vzdelávania bola realizácia Národného programu vzdelávania, v rámci ktorého sa uskutočnilo 35</w:t>
      </w:r>
      <w:r w:rsidR="00C77937" w:rsidRPr="00CC0F5F">
        <w:rPr>
          <w:rFonts w:ascii="Times New Roman" w:hAnsi="Times New Roman"/>
          <w:sz w:val="24"/>
          <w:szCs w:val="24"/>
        </w:rPr>
        <w:t> </w:t>
      </w:r>
      <w:r w:rsidRPr="00CC0F5F">
        <w:rPr>
          <w:rFonts w:ascii="Times New Roman" w:hAnsi="Times New Roman"/>
          <w:sz w:val="24"/>
          <w:szCs w:val="24"/>
        </w:rPr>
        <w:t>vzdelávacích aktivít pre 2</w:t>
      </w:r>
      <w:r w:rsidR="00C77937" w:rsidRPr="00CC0F5F">
        <w:rPr>
          <w:rFonts w:ascii="Times New Roman" w:hAnsi="Times New Roman"/>
          <w:sz w:val="24"/>
          <w:szCs w:val="24"/>
        </w:rPr>
        <w:t xml:space="preserve"> </w:t>
      </w:r>
      <w:r w:rsidRPr="00CC0F5F">
        <w:rPr>
          <w:rFonts w:ascii="Times New Roman" w:hAnsi="Times New Roman"/>
          <w:sz w:val="24"/>
          <w:szCs w:val="24"/>
        </w:rPr>
        <w:t xml:space="preserve">060 účastníkov z radov zamestnancov organizácií  štruktúry </w:t>
      </w:r>
      <w:r w:rsidRPr="00CC0F5F">
        <w:rPr>
          <w:rFonts w:ascii="Times New Roman" w:hAnsi="Times New Roman"/>
          <w:sz w:val="24"/>
          <w:szCs w:val="24"/>
        </w:rPr>
        <w:lastRenderedPageBreak/>
        <w:t>ŠVPS SR. Obsahová náplň aktuálne reagovala na požiadavky výkonu všetkých odborných činností.</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V rámci Národného programu vzdelávania v oblasti zdravia a ochrany zvierat počas školení odzneli témy, obsah ktorých bol v súlade so všetkými veterinárnymi požiadavkami na</w:t>
      </w:r>
      <w:r w:rsidR="00C77937" w:rsidRPr="00CC0F5F">
        <w:rPr>
          <w:rFonts w:ascii="Times New Roman" w:hAnsi="Times New Roman"/>
          <w:sz w:val="24"/>
          <w:szCs w:val="24"/>
        </w:rPr>
        <w:t> </w:t>
      </w:r>
      <w:r w:rsidRPr="00CC0F5F">
        <w:rPr>
          <w:rFonts w:ascii="Times New Roman" w:hAnsi="Times New Roman"/>
          <w:sz w:val="24"/>
          <w:szCs w:val="24"/>
        </w:rPr>
        <w:t>zdravie zvierat, na produkty živočíšneho pôvodu, vrátane vedľajších živočíšnych produktov v záujme ochrany zdravia ľudí. Lektori Odboru zdravia a ochrany zvierat ŠVPS SR v spolupráci s Odborom hygieny krmív ekológie a veterinárnej farmácie ŠVPS SR a</w:t>
      </w:r>
      <w:r w:rsidR="00C77937" w:rsidRPr="00CC0F5F">
        <w:rPr>
          <w:rFonts w:ascii="Times New Roman" w:hAnsi="Times New Roman"/>
          <w:sz w:val="24"/>
          <w:szCs w:val="24"/>
        </w:rPr>
        <w:t> </w:t>
      </w:r>
      <w:r w:rsidRPr="00CC0F5F">
        <w:rPr>
          <w:rFonts w:ascii="Times New Roman" w:hAnsi="Times New Roman"/>
          <w:sz w:val="24"/>
          <w:szCs w:val="24"/>
        </w:rPr>
        <w:t>v</w:t>
      </w:r>
      <w:r w:rsidR="00C77937" w:rsidRPr="00CC0F5F">
        <w:rPr>
          <w:rFonts w:ascii="Times New Roman" w:hAnsi="Times New Roman"/>
          <w:sz w:val="24"/>
          <w:szCs w:val="24"/>
        </w:rPr>
        <w:t> </w:t>
      </w:r>
      <w:r w:rsidRPr="00CC0F5F">
        <w:rPr>
          <w:rFonts w:ascii="Times New Roman" w:hAnsi="Times New Roman"/>
          <w:sz w:val="24"/>
          <w:szCs w:val="24"/>
        </w:rPr>
        <w:t xml:space="preserve">spolupráci s vybranými inšpektormi regionálnych veterinárnych a potravinových správ pripravili výber tém, ktoré boli prínosom pre výkon činností úradnej a veterinárnej praxe.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Jednotlivé aktivity boli zamerané predovšetkým na oblasť nákazovej situácie v Európe a v SR, ich </w:t>
      </w:r>
      <w:proofErr w:type="spellStart"/>
      <w:r w:rsidRPr="00CC0F5F">
        <w:rPr>
          <w:rFonts w:ascii="Times New Roman" w:hAnsi="Times New Roman"/>
          <w:sz w:val="24"/>
          <w:szCs w:val="24"/>
        </w:rPr>
        <w:t>eradikáciu</w:t>
      </w:r>
      <w:proofErr w:type="spellEnd"/>
      <w:r w:rsidRPr="00CC0F5F">
        <w:rPr>
          <w:rFonts w:ascii="Times New Roman" w:hAnsi="Times New Roman"/>
          <w:sz w:val="24"/>
          <w:szCs w:val="24"/>
        </w:rPr>
        <w:t xml:space="preserve"> (besnota, SLAK, AMO - africký mor ošípaných, KMO - klasický mor ošípaných, salmonelové infekcie, </w:t>
      </w:r>
      <w:proofErr w:type="spellStart"/>
      <w:r w:rsidRPr="00CC0F5F">
        <w:rPr>
          <w:rFonts w:ascii="Times New Roman" w:hAnsi="Times New Roman"/>
          <w:sz w:val="24"/>
          <w:szCs w:val="24"/>
        </w:rPr>
        <w:t>aviárna</w:t>
      </w:r>
      <w:proofErr w:type="spellEnd"/>
      <w:r w:rsidRPr="00CC0F5F">
        <w:rPr>
          <w:rFonts w:ascii="Times New Roman" w:hAnsi="Times New Roman"/>
          <w:sz w:val="24"/>
          <w:szCs w:val="24"/>
        </w:rPr>
        <w:t xml:space="preserve"> influenza). Prednášky boli zamerané aj na ochranu zvierat počas usmrcovania v súlade s NV SR č. 432/2012 Z.</w:t>
      </w:r>
      <w:r w:rsidR="003B70E4" w:rsidRPr="00CC0F5F">
        <w:rPr>
          <w:rFonts w:ascii="Times New Roman" w:hAnsi="Times New Roman"/>
          <w:sz w:val="24"/>
          <w:szCs w:val="24"/>
        </w:rPr>
        <w:t xml:space="preserve"> </w:t>
      </w:r>
      <w:r w:rsidRPr="00CC0F5F">
        <w:rPr>
          <w:rFonts w:ascii="Times New Roman" w:hAnsi="Times New Roman"/>
          <w:sz w:val="24"/>
          <w:szCs w:val="24"/>
        </w:rPr>
        <w:t>z., problematiku zdravia včiel, identifikáciu a registráciu zvierat. Aktuálne informácie o TSE, kontroly ŠRM, nakladanie s</w:t>
      </w:r>
      <w:r w:rsidR="00C77937" w:rsidRPr="00CC0F5F">
        <w:rPr>
          <w:rFonts w:ascii="Times New Roman" w:hAnsi="Times New Roman"/>
          <w:sz w:val="24"/>
          <w:szCs w:val="24"/>
        </w:rPr>
        <w:t> </w:t>
      </w:r>
      <w:r w:rsidRPr="00CC0F5F">
        <w:rPr>
          <w:rFonts w:ascii="Times New Roman" w:hAnsi="Times New Roman"/>
          <w:sz w:val="24"/>
          <w:szCs w:val="24"/>
        </w:rPr>
        <w:t>ŽVP a  krížové plnenie. Súčasťou vzdelávacích aktivít boli  informácie z FVO auditov, prezentácia z BTSF tréningových  kurzov kolegami, ktorí sa zúčastnili týchto aktivít</w:t>
      </w:r>
      <w:r w:rsidR="00C77937" w:rsidRPr="00CC0F5F">
        <w:rPr>
          <w:rFonts w:ascii="Times New Roman" w:hAnsi="Times New Roman"/>
          <w:sz w:val="24"/>
          <w:szCs w:val="24"/>
        </w:rPr>
        <w:t>:</w:t>
      </w:r>
      <w:r w:rsidRPr="00CC0F5F">
        <w:rPr>
          <w:rFonts w:ascii="Times New Roman" w:hAnsi="Times New Roman"/>
          <w:sz w:val="24"/>
          <w:szCs w:val="24"/>
        </w:rPr>
        <w:t xml:space="preserve"> Tréningový kurz ku SLAK–u, v </w:t>
      </w:r>
      <w:proofErr w:type="spellStart"/>
      <w:r w:rsidRPr="00CC0F5F">
        <w:rPr>
          <w:rFonts w:ascii="Times New Roman" w:hAnsi="Times New Roman"/>
          <w:sz w:val="24"/>
          <w:szCs w:val="24"/>
        </w:rPr>
        <w:t>Nakuru</w:t>
      </w:r>
      <w:proofErr w:type="spellEnd"/>
      <w:r w:rsidRPr="00CC0F5F">
        <w:rPr>
          <w:rFonts w:ascii="Times New Roman" w:hAnsi="Times New Roman"/>
          <w:sz w:val="24"/>
          <w:szCs w:val="24"/>
        </w:rPr>
        <w:t xml:space="preserve"> v Keni, BTSF tréningový kurz k pohotovostným plánom a ku kontrole chorôb zvierat v Berlíne, ale aj pohotovostné cvičenia v skupinách na</w:t>
      </w:r>
      <w:r w:rsidR="00C77937" w:rsidRPr="00CC0F5F">
        <w:rPr>
          <w:rFonts w:ascii="Times New Roman" w:hAnsi="Times New Roman"/>
          <w:sz w:val="24"/>
          <w:szCs w:val="24"/>
        </w:rPr>
        <w:t> </w:t>
      </w:r>
      <w:r w:rsidRPr="00CC0F5F">
        <w:rPr>
          <w:rFonts w:ascii="Times New Roman" w:hAnsi="Times New Roman"/>
          <w:sz w:val="24"/>
          <w:szCs w:val="24"/>
        </w:rPr>
        <w:t xml:space="preserve">AMO a KMO.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Odbor zahraničných vzťahov, dovozov a vývozov ŠVPS SR  zameral obsah školení na</w:t>
      </w:r>
      <w:r w:rsidR="00C77937" w:rsidRPr="00CC0F5F">
        <w:rPr>
          <w:rFonts w:ascii="Times New Roman" w:hAnsi="Times New Roman"/>
          <w:sz w:val="24"/>
          <w:szCs w:val="24"/>
        </w:rPr>
        <w:t> </w:t>
      </w:r>
      <w:r w:rsidRPr="00CC0F5F">
        <w:rPr>
          <w:rFonts w:ascii="Times New Roman" w:hAnsi="Times New Roman"/>
          <w:sz w:val="24"/>
          <w:szCs w:val="24"/>
        </w:rPr>
        <w:t>prípravu, audit FVO, problematiku zložených produktov, analýzu rizík zavlečenia AMO, dovoz VŽP (vzorky na výskum a diagnostiku, obchodné vzorky), problematiku zahraničných inšpekčných kontrol, (dokladová, identifikačná kontrola), systém TRACES, dovoz spoločenských zvierat.</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Predmetom školení inšpektorov z Odboru hygieny krmív, ekológie a veterinárnej farmácie ŠVPS SR boli témy zamerané najmä na úradnú kontrolu, úradné vzorky (metodické pokyny v roku 2014), kuchynský odpad - preprava, sklady, spracovanie, schvaľovanie </w:t>
      </w:r>
      <w:proofErr w:type="spellStart"/>
      <w:r w:rsidRPr="00CC0F5F">
        <w:rPr>
          <w:rFonts w:ascii="Times New Roman" w:hAnsi="Times New Roman"/>
          <w:sz w:val="24"/>
          <w:szCs w:val="24"/>
        </w:rPr>
        <w:t>prevádzkární</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bioplynové</w:t>
      </w:r>
      <w:proofErr w:type="spellEnd"/>
      <w:r w:rsidRPr="00CC0F5F">
        <w:rPr>
          <w:rFonts w:ascii="Times New Roman" w:hAnsi="Times New Roman"/>
          <w:sz w:val="24"/>
          <w:szCs w:val="24"/>
        </w:rPr>
        <w:t xml:space="preserve"> stanice, </w:t>
      </w:r>
      <w:proofErr w:type="spellStart"/>
      <w:r w:rsidRPr="00CC0F5F">
        <w:rPr>
          <w:rFonts w:ascii="Times New Roman" w:hAnsi="Times New Roman"/>
          <w:sz w:val="24"/>
          <w:szCs w:val="24"/>
        </w:rPr>
        <w:t>kompostárne</w:t>
      </w:r>
      <w:proofErr w:type="spellEnd"/>
      <w:r w:rsidRPr="00CC0F5F">
        <w:rPr>
          <w:rFonts w:ascii="Times New Roman" w:hAnsi="Times New Roman"/>
          <w:sz w:val="24"/>
          <w:szCs w:val="24"/>
        </w:rPr>
        <w:t>, spracovanie organických hnojív), BTSF – informácie, monitoringy (NPKR, MPZ, RHK), novinky v oblasti liekovej legislatívy, používanie systému TRACES pri zadávaní informácie o zásielkach VŽP do iného členského štátu (DOCOM a zásielky do tretích krajín). Právna problematika pre potreby inšpektorov na</w:t>
      </w:r>
      <w:r w:rsidR="00437770" w:rsidRPr="00CC0F5F">
        <w:rPr>
          <w:rFonts w:ascii="Times New Roman" w:hAnsi="Times New Roman"/>
          <w:sz w:val="24"/>
          <w:szCs w:val="24"/>
        </w:rPr>
        <w:t> </w:t>
      </w:r>
      <w:r w:rsidRPr="00CC0F5F">
        <w:rPr>
          <w:rFonts w:ascii="Times New Roman" w:hAnsi="Times New Roman"/>
          <w:sz w:val="24"/>
          <w:szCs w:val="24"/>
        </w:rPr>
        <w:t xml:space="preserve">úseku hygieny krmív bola analyzovaná v správnom a priestupkovom konaní.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Informácie Odboru hygieny produktov živočíšneho pôvodu ŠVPS SR boli premietnuté do vzdelávacích programov, témy ktorých boli rozdelené podľa okruhov kontroly na</w:t>
      </w:r>
      <w:r w:rsidR="00437770" w:rsidRPr="00CC0F5F">
        <w:rPr>
          <w:rFonts w:ascii="Times New Roman" w:hAnsi="Times New Roman"/>
          <w:sz w:val="24"/>
          <w:szCs w:val="24"/>
        </w:rPr>
        <w:t> </w:t>
      </w:r>
      <w:r w:rsidRPr="00CC0F5F">
        <w:rPr>
          <w:rFonts w:ascii="Times New Roman" w:hAnsi="Times New Roman"/>
          <w:sz w:val="24"/>
          <w:szCs w:val="24"/>
        </w:rPr>
        <w:t>veterinárne kontroly v sektoroch: mlieka</w:t>
      </w:r>
      <w:r w:rsidR="00C77937" w:rsidRPr="00CC0F5F">
        <w:rPr>
          <w:rFonts w:ascii="Times New Roman" w:hAnsi="Times New Roman"/>
          <w:sz w:val="24"/>
          <w:szCs w:val="24"/>
        </w:rPr>
        <w:t xml:space="preserve"> </w:t>
      </w:r>
      <w:r w:rsidRPr="00CC0F5F">
        <w:rPr>
          <w:rFonts w:ascii="Times New Roman" w:hAnsi="Times New Roman"/>
          <w:sz w:val="24"/>
          <w:szCs w:val="24"/>
        </w:rPr>
        <w:t>-</w:t>
      </w:r>
      <w:r w:rsidR="00C77937" w:rsidRPr="00CC0F5F">
        <w:rPr>
          <w:rFonts w:ascii="Times New Roman" w:hAnsi="Times New Roman"/>
          <w:sz w:val="24"/>
          <w:szCs w:val="24"/>
        </w:rPr>
        <w:t xml:space="preserve"> </w:t>
      </w:r>
      <w:r w:rsidRPr="00CC0F5F">
        <w:rPr>
          <w:rFonts w:ascii="Times New Roman" w:hAnsi="Times New Roman"/>
          <w:sz w:val="24"/>
          <w:szCs w:val="24"/>
        </w:rPr>
        <w:t>salaše, čerstvého mäsa domácich kopytníkov, čer</w:t>
      </w:r>
      <w:r w:rsidR="00C77937" w:rsidRPr="00CC0F5F">
        <w:rPr>
          <w:rFonts w:ascii="Times New Roman" w:hAnsi="Times New Roman"/>
          <w:sz w:val="24"/>
          <w:szCs w:val="24"/>
        </w:rPr>
        <w:t>s</w:t>
      </w:r>
      <w:r w:rsidRPr="00CC0F5F">
        <w:rPr>
          <w:rFonts w:ascii="Times New Roman" w:hAnsi="Times New Roman"/>
          <w:sz w:val="24"/>
          <w:szCs w:val="24"/>
        </w:rPr>
        <w:t>tvého mäsa hydiny, vajec, medu, zveriny, ďalej na analýzu výsledkov vnútorných auditov, podnetov a sťažností, plánovanie a odber vzoriek na rok 2014. Odzneli aj témy súvisiace so správnym a priestupkovým konaním, úradnými kontrolami v obchodnej sieti a</w:t>
      </w:r>
      <w:r w:rsidR="00437770" w:rsidRPr="00CC0F5F">
        <w:rPr>
          <w:rFonts w:ascii="Times New Roman" w:hAnsi="Times New Roman"/>
          <w:sz w:val="24"/>
          <w:szCs w:val="24"/>
        </w:rPr>
        <w:t> </w:t>
      </w:r>
      <w:r w:rsidRPr="00CC0F5F">
        <w:rPr>
          <w:rFonts w:ascii="Times New Roman" w:hAnsi="Times New Roman"/>
          <w:sz w:val="24"/>
          <w:szCs w:val="24"/>
        </w:rPr>
        <w:t>u</w:t>
      </w:r>
      <w:r w:rsidR="00437770" w:rsidRPr="00CC0F5F">
        <w:rPr>
          <w:rFonts w:ascii="Times New Roman" w:hAnsi="Times New Roman"/>
          <w:sz w:val="24"/>
          <w:szCs w:val="24"/>
        </w:rPr>
        <w:t> </w:t>
      </w:r>
      <w:r w:rsidRPr="00CC0F5F">
        <w:rPr>
          <w:rFonts w:ascii="Times New Roman" w:hAnsi="Times New Roman"/>
          <w:sz w:val="24"/>
          <w:szCs w:val="24"/>
        </w:rPr>
        <w:t>výrobcov zamerané na označovanie výrobkov (chránené označenie pôvodu, chránené zemepisné označenie a zaručená tradičná špecialita).</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Odbor kontroly potravín rastlinného pôvodu ŠVPS SR svoje odborné vzdelávanie nasmeroval na počítačový program KIČ, informačný systém KOBRA, informačné systémy a</w:t>
      </w:r>
      <w:r w:rsidR="00437770" w:rsidRPr="00CC0F5F">
        <w:rPr>
          <w:rFonts w:ascii="Times New Roman" w:hAnsi="Times New Roman"/>
          <w:sz w:val="24"/>
          <w:szCs w:val="24"/>
        </w:rPr>
        <w:t> </w:t>
      </w:r>
      <w:r w:rsidRPr="00CC0F5F">
        <w:rPr>
          <w:rFonts w:ascii="Times New Roman" w:hAnsi="Times New Roman"/>
          <w:sz w:val="24"/>
          <w:szCs w:val="24"/>
        </w:rPr>
        <w:t>certifikáci</w:t>
      </w:r>
      <w:r w:rsidR="00040866">
        <w:rPr>
          <w:rFonts w:ascii="Times New Roman" w:hAnsi="Times New Roman"/>
          <w:sz w:val="24"/>
          <w:szCs w:val="24"/>
        </w:rPr>
        <w:t>u</w:t>
      </w:r>
      <w:r w:rsidRPr="00CC0F5F">
        <w:rPr>
          <w:rFonts w:ascii="Times New Roman" w:hAnsi="Times New Roman"/>
          <w:sz w:val="24"/>
          <w:szCs w:val="24"/>
        </w:rPr>
        <w:t xml:space="preserve"> živočíšnych produktov a zvierat,  novú potravinovú legislatívu, vykonávacie </w:t>
      </w:r>
      <w:r w:rsidRPr="00CC0F5F">
        <w:rPr>
          <w:rFonts w:ascii="Times New Roman" w:hAnsi="Times New Roman"/>
          <w:sz w:val="24"/>
          <w:szCs w:val="24"/>
        </w:rPr>
        <w:lastRenderedPageBreak/>
        <w:t>nariadenie Komisie č. 716/2013, vyhlášky MPRV SR (jedlé obilie, mlynské výrobky, cukrárenské výrobky, cestoviny), informácie z tréningového kurzu EÚ DG SANCO „</w:t>
      </w:r>
      <w:proofErr w:type="spellStart"/>
      <w:r w:rsidRPr="00CC0F5F">
        <w:rPr>
          <w:rFonts w:ascii="Times New Roman" w:hAnsi="Times New Roman"/>
          <w:sz w:val="24"/>
          <w:szCs w:val="24"/>
        </w:rPr>
        <w:t>Better</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Training</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for</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Safer</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Food</w:t>
      </w:r>
      <w:proofErr w:type="spellEnd"/>
      <w:r w:rsidRPr="00CC0F5F">
        <w:rPr>
          <w:rFonts w:ascii="Times New Roman" w:hAnsi="Times New Roman"/>
          <w:sz w:val="24"/>
          <w:szCs w:val="24"/>
        </w:rPr>
        <w:t>“ so zameraním na zloženie potravín a informácie o potravinách, kontrolu krížového plnenia, (označovanie potravín všeobecne, výživové a zdravotné tvrdenia),</w:t>
      </w:r>
      <w:r w:rsidR="00C77937" w:rsidRPr="00CC0F5F">
        <w:rPr>
          <w:rFonts w:ascii="Times New Roman" w:hAnsi="Times New Roman"/>
          <w:sz w:val="24"/>
          <w:szCs w:val="24"/>
        </w:rPr>
        <w:t xml:space="preserve"> </w:t>
      </w:r>
      <w:r w:rsidRPr="00CC0F5F">
        <w:rPr>
          <w:rFonts w:ascii="Times New Roman" w:hAnsi="Times New Roman"/>
          <w:sz w:val="24"/>
          <w:szCs w:val="24"/>
        </w:rPr>
        <w:t xml:space="preserve">kontrolu dovozu potravín neživočíšneho pôvodu z tretích krajín. Prednášky boli už tradične obohatené diskusiami. V pracovných skupinách sa  riešili aktuálne situácie, aplikácia legislatívy do súčasnej praxe.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Odbor organizácie trhu ŠVPS SR sa v II. polroku 2014 stal súčasťou odboru kontroly potravín rastlinného pôvodu ŠVPS SR a tak cieľová skupina autorizovaných inšpektorov, ktorí vykonávajú kontrolu zhody s obchodnými normami OZ a inšpektori poverení kontrolou vína a vinárskych produktov boli vzdelávaní už pod vedením tohto odboru. Témy korešpondovali s ich výkonom kontr</w:t>
      </w:r>
      <w:r w:rsidR="003B70E4" w:rsidRPr="00CC0F5F">
        <w:rPr>
          <w:rFonts w:ascii="Times New Roman" w:hAnsi="Times New Roman"/>
          <w:sz w:val="24"/>
          <w:szCs w:val="24"/>
        </w:rPr>
        <w:t>o</w:t>
      </w:r>
      <w:r w:rsidRPr="00CC0F5F">
        <w:rPr>
          <w:rFonts w:ascii="Times New Roman" w:hAnsi="Times New Roman"/>
          <w:sz w:val="24"/>
          <w:szCs w:val="24"/>
        </w:rPr>
        <w:t>l v praxi: počítačový program KIČ, laboratórna diagnostika, odbery vzoriek vín a ich analýzy, hodnotenie odobratých vzoriek za rok 2014, plán na rok 2015, kontrola OZ na trhoviskách, skladoch, obchodnej sieti.</w:t>
      </w:r>
    </w:p>
    <w:p w:rsidR="00566F90" w:rsidRPr="00CC0F5F" w:rsidRDefault="00566F90" w:rsidP="00040866">
      <w:pPr>
        <w:spacing w:after="0" w:line="320" w:lineRule="exact"/>
        <w:ind w:firstLine="708"/>
        <w:jc w:val="both"/>
        <w:rPr>
          <w:rFonts w:ascii="Times New Roman" w:hAnsi="Times New Roman"/>
          <w:sz w:val="24"/>
          <w:szCs w:val="24"/>
        </w:rPr>
      </w:pPr>
      <w:r w:rsidRPr="00CC0F5F">
        <w:rPr>
          <w:rFonts w:ascii="Times New Roman" w:hAnsi="Times New Roman"/>
          <w:sz w:val="24"/>
          <w:szCs w:val="24"/>
        </w:rPr>
        <w:t>Odbor laboratórnej diagnostiky ŠVPS SR zorganizoval pre pracovníkov laboratórií vzdelávacie aktivity zamerané na platnú legislatívu upravujúcu kontrolu rezíduí pesticídov v</w:t>
      </w:r>
      <w:r w:rsidR="00C77937" w:rsidRPr="00CC0F5F">
        <w:rPr>
          <w:rFonts w:ascii="Times New Roman" w:hAnsi="Times New Roman"/>
          <w:sz w:val="24"/>
          <w:szCs w:val="24"/>
        </w:rPr>
        <w:t> </w:t>
      </w:r>
      <w:r w:rsidRPr="00CC0F5F">
        <w:rPr>
          <w:rFonts w:ascii="Times New Roman" w:hAnsi="Times New Roman"/>
          <w:sz w:val="24"/>
          <w:szCs w:val="24"/>
        </w:rPr>
        <w:t>rámci úradnej kontroly potravín, viacročný kontrolný program rezíduí pesticídov v</w:t>
      </w:r>
      <w:r w:rsidR="00C77937" w:rsidRPr="00CC0F5F">
        <w:rPr>
          <w:rFonts w:ascii="Times New Roman" w:hAnsi="Times New Roman"/>
          <w:sz w:val="24"/>
          <w:szCs w:val="24"/>
        </w:rPr>
        <w:t> </w:t>
      </w:r>
      <w:r w:rsidRPr="00CC0F5F">
        <w:rPr>
          <w:rFonts w:ascii="Times New Roman" w:hAnsi="Times New Roman"/>
          <w:sz w:val="24"/>
          <w:szCs w:val="24"/>
        </w:rPr>
        <w:t>potravinách a detskej výživy v SR na rok 2014 – 2016, Metodický pokyn č. 1/2014-373, vyhodnotenie NPR rezíduí pesticídov v potravinách za rok 2013,</w:t>
      </w:r>
      <w:r w:rsidR="00040866">
        <w:rPr>
          <w:rFonts w:ascii="Times New Roman" w:hAnsi="Times New Roman"/>
          <w:sz w:val="24"/>
          <w:szCs w:val="24"/>
        </w:rPr>
        <w:t xml:space="preserve"> </w:t>
      </w:r>
      <w:r w:rsidRPr="00CC0F5F">
        <w:rPr>
          <w:rFonts w:ascii="Times New Roman" w:hAnsi="Times New Roman"/>
          <w:sz w:val="24"/>
          <w:szCs w:val="24"/>
        </w:rPr>
        <w:t>vyhodnotenie činnosti NRL, RL, plán práce NRL na rok 2014 s konkretizáciou jednotlivých činností,  laboratórna diagnostika pre rok 2015, nové analytické metódy, odber vzoriek v</w:t>
      </w:r>
      <w:r w:rsidR="00437770" w:rsidRPr="00CC0F5F">
        <w:rPr>
          <w:rFonts w:ascii="Times New Roman" w:hAnsi="Times New Roman"/>
          <w:sz w:val="24"/>
          <w:szCs w:val="24"/>
        </w:rPr>
        <w:t> </w:t>
      </w:r>
      <w:r w:rsidRPr="00CC0F5F">
        <w:rPr>
          <w:rFonts w:ascii="Times New Roman" w:hAnsi="Times New Roman"/>
          <w:sz w:val="24"/>
          <w:szCs w:val="24"/>
        </w:rPr>
        <w:t>rámci úradnej kontroly na</w:t>
      </w:r>
      <w:r w:rsidR="00040866">
        <w:rPr>
          <w:rFonts w:ascii="Times New Roman" w:hAnsi="Times New Roman"/>
          <w:sz w:val="24"/>
          <w:szCs w:val="24"/>
        </w:rPr>
        <w:t> </w:t>
      </w:r>
      <w:r w:rsidRPr="00CC0F5F">
        <w:rPr>
          <w:rFonts w:ascii="Times New Roman" w:hAnsi="Times New Roman"/>
          <w:sz w:val="24"/>
          <w:szCs w:val="24"/>
        </w:rPr>
        <w:t>rok 2015.</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 Podrobný prehľad uskutočnených vzdelávacích aktivít v rámci Národného programu vzdelávania za rok 2014 podľa jednotlivých oblastí je uvedený v priloženej tabu</w:t>
      </w:r>
      <w:r w:rsidR="003B70E4" w:rsidRPr="00CC0F5F">
        <w:rPr>
          <w:rFonts w:ascii="Times New Roman" w:hAnsi="Times New Roman"/>
          <w:sz w:val="24"/>
          <w:szCs w:val="24"/>
        </w:rPr>
        <w:t>ľ</w:t>
      </w:r>
      <w:r w:rsidRPr="00CC0F5F">
        <w:rPr>
          <w:rFonts w:ascii="Times New Roman" w:hAnsi="Times New Roman"/>
          <w:sz w:val="24"/>
          <w:szCs w:val="24"/>
        </w:rPr>
        <w:t>ke pod</w:t>
      </w:r>
      <w:r w:rsidR="00040866">
        <w:rPr>
          <w:rFonts w:ascii="Times New Roman" w:hAnsi="Times New Roman"/>
          <w:sz w:val="24"/>
          <w:szCs w:val="24"/>
        </w:rPr>
        <w:t> </w:t>
      </w:r>
      <w:r w:rsidRPr="00CC0F5F">
        <w:rPr>
          <w:rFonts w:ascii="Times New Roman" w:hAnsi="Times New Roman"/>
          <w:sz w:val="24"/>
          <w:szCs w:val="24"/>
        </w:rPr>
        <w:t xml:space="preserve">bodom 1–7.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Ďalšie vzdelávanie zamestnancov štruktúry ŠVPS SR (body 8 -14) zahŕňalo atestačnú prípravu, vzdelávanie predstavených a senzorické posudzovanie potravín.</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Atestačná príprava na atestačnú skúšku I. stupňa v odbore Hygiena produktov živočíšneho pôvodu a bezpečnosti potravín a v odbore Zdravie zvierat, ochrana zvierat, hygiena krmív, ekológia a veterinárna farmácia, sa v danom roku realizovala v intenciách vyhlášky MP SR č. 480/2007 Z. z. a v nadväznosti na „Koncepciu celoživotného vzdelávania orgánov veterinárnej správy“. V rámci tejto formy vzdelávania bol kladený dôraz na správne a priestupkové právo, veterinárne právne predpisy a odbornú problematiku. Atestačná príprava bola realizovaná v dvoch sústredeniach za účasti 27 frekventantov z toho dvaja mimo organizácií ŠVPS SR. Traja </w:t>
      </w:r>
      <w:proofErr w:type="spellStart"/>
      <w:r w:rsidRPr="00CC0F5F">
        <w:rPr>
          <w:rFonts w:ascii="Times New Roman" w:hAnsi="Times New Roman"/>
          <w:sz w:val="24"/>
          <w:szCs w:val="24"/>
        </w:rPr>
        <w:t>atestanti</w:t>
      </w:r>
      <w:proofErr w:type="spellEnd"/>
      <w:r w:rsidRPr="00CC0F5F">
        <w:rPr>
          <w:rFonts w:ascii="Times New Roman" w:hAnsi="Times New Roman"/>
          <w:sz w:val="24"/>
          <w:szCs w:val="24"/>
        </w:rPr>
        <w:t>, absolventi  atestačnej prípravy v roku 2013, absolvovali skúšky v odbore laboratórna diagnostika.</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Atestačnej prípravy na atestačnú skúšku II. stupňa v odbore Zdravie zvierat, ochrana zvierat, hygiena krmív, ekológia a veterinárna farmácia 2. časť sa zúčastnili 10 zamestnanci organizácií štruktúry ŠVPS SR a jeden súkromný vet</w:t>
      </w:r>
      <w:r w:rsidR="00C77937" w:rsidRPr="00CC0F5F">
        <w:rPr>
          <w:rFonts w:ascii="Times New Roman" w:hAnsi="Times New Roman"/>
          <w:sz w:val="24"/>
          <w:szCs w:val="24"/>
        </w:rPr>
        <w:t>erinárny</w:t>
      </w:r>
      <w:r w:rsidRPr="00CC0F5F">
        <w:rPr>
          <w:rFonts w:ascii="Times New Roman" w:hAnsi="Times New Roman"/>
          <w:sz w:val="24"/>
          <w:szCs w:val="24"/>
        </w:rPr>
        <w:t xml:space="preserve"> lekár. V odbore Hygiena produktov živočíšneho pôvodu a bezpečnos</w:t>
      </w:r>
      <w:r w:rsidR="00C77937" w:rsidRPr="00CC0F5F">
        <w:rPr>
          <w:rFonts w:ascii="Times New Roman" w:hAnsi="Times New Roman"/>
          <w:sz w:val="24"/>
          <w:szCs w:val="24"/>
        </w:rPr>
        <w:t>ť</w:t>
      </w:r>
      <w:r w:rsidRPr="00CC0F5F">
        <w:rPr>
          <w:rFonts w:ascii="Times New Roman" w:hAnsi="Times New Roman"/>
          <w:sz w:val="24"/>
          <w:szCs w:val="24"/>
        </w:rPr>
        <w:t xml:space="preserve"> potravín </w:t>
      </w:r>
      <w:r w:rsidR="00C77937" w:rsidRPr="00CC0F5F">
        <w:rPr>
          <w:rFonts w:ascii="Times New Roman" w:hAnsi="Times New Roman"/>
          <w:sz w:val="24"/>
          <w:szCs w:val="24"/>
        </w:rPr>
        <w:t xml:space="preserve">- </w:t>
      </w:r>
      <w:r w:rsidRPr="00CC0F5F">
        <w:rPr>
          <w:rFonts w:ascii="Times New Roman" w:hAnsi="Times New Roman"/>
          <w:sz w:val="24"/>
          <w:szCs w:val="24"/>
        </w:rPr>
        <w:t>1. časť bolo vyškolených 8</w:t>
      </w:r>
      <w:r w:rsidR="00437770" w:rsidRPr="00CC0F5F">
        <w:rPr>
          <w:rFonts w:ascii="Times New Roman" w:hAnsi="Times New Roman"/>
          <w:sz w:val="24"/>
          <w:szCs w:val="24"/>
        </w:rPr>
        <w:t xml:space="preserve"> </w:t>
      </w:r>
      <w:proofErr w:type="spellStart"/>
      <w:r w:rsidRPr="00CC0F5F">
        <w:rPr>
          <w:rFonts w:ascii="Times New Roman" w:hAnsi="Times New Roman"/>
          <w:sz w:val="24"/>
          <w:szCs w:val="24"/>
        </w:rPr>
        <w:t>atestantov</w:t>
      </w:r>
      <w:proofErr w:type="spellEnd"/>
      <w:r w:rsidRPr="00CC0F5F">
        <w:rPr>
          <w:rFonts w:ascii="Times New Roman" w:hAnsi="Times New Roman"/>
          <w:sz w:val="24"/>
          <w:szCs w:val="24"/>
        </w:rPr>
        <w:t>. Program atestačnej prípravy bol vypracovaný v spolupráci s príslušnými odbormi ŠVPS SR. Atestačnú skúšku II. stupňa v roku 2014 obhájilo pred skúšobným senátom celkovo 9</w:t>
      </w:r>
      <w:r w:rsidR="00437770" w:rsidRPr="00CC0F5F">
        <w:rPr>
          <w:rFonts w:ascii="Times New Roman" w:hAnsi="Times New Roman"/>
          <w:sz w:val="24"/>
          <w:szCs w:val="24"/>
        </w:rPr>
        <w:t> </w:t>
      </w:r>
      <w:r w:rsidRPr="00CC0F5F">
        <w:rPr>
          <w:rFonts w:ascii="Times New Roman" w:hAnsi="Times New Roman"/>
          <w:sz w:val="24"/>
          <w:szCs w:val="24"/>
        </w:rPr>
        <w:t xml:space="preserve">zamestnancov organizácií štruktúry ŠVPS SR. Traja </w:t>
      </w:r>
      <w:proofErr w:type="spellStart"/>
      <w:r w:rsidRPr="00CC0F5F">
        <w:rPr>
          <w:rFonts w:ascii="Times New Roman" w:hAnsi="Times New Roman"/>
          <w:sz w:val="24"/>
          <w:szCs w:val="24"/>
        </w:rPr>
        <w:t>atestanti</w:t>
      </w:r>
      <w:proofErr w:type="spellEnd"/>
      <w:r w:rsidRPr="00CC0F5F">
        <w:rPr>
          <w:rFonts w:ascii="Times New Roman" w:hAnsi="Times New Roman"/>
          <w:sz w:val="24"/>
          <w:szCs w:val="24"/>
        </w:rPr>
        <w:t xml:space="preserve"> úspešne obhájili atestačnú </w:t>
      </w:r>
      <w:r w:rsidRPr="00CC0F5F">
        <w:rPr>
          <w:rFonts w:ascii="Times New Roman" w:hAnsi="Times New Roman"/>
          <w:sz w:val="24"/>
          <w:szCs w:val="24"/>
        </w:rPr>
        <w:lastRenderedPageBreak/>
        <w:t>prácu v odbore Hygiena produktov živočíšneho pôvodu a bezpečnos</w:t>
      </w:r>
      <w:r w:rsidR="00C77937" w:rsidRPr="00CC0F5F">
        <w:rPr>
          <w:rFonts w:ascii="Times New Roman" w:hAnsi="Times New Roman"/>
          <w:sz w:val="24"/>
          <w:szCs w:val="24"/>
        </w:rPr>
        <w:t>ť</w:t>
      </w:r>
      <w:r w:rsidRPr="00CC0F5F">
        <w:rPr>
          <w:rFonts w:ascii="Times New Roman" w:hAnsi="Times New Roman"/>
          <w:sz w:val="24"/>
          <w:szCs w:val="24"/>
        </w:rPr>
        <w:t xml:space="preserve"> potravín, traja v odbore Zdravie zvierat, ochrana zvierat, po jednom v odbore Laboratórna diagnostika, Veterinárna farmácia a v odbore Veterinárna ekológia a živočíšne vedľajšie produkty. Zoznam obhájených atestačných prác vrátane anotačných záznamov je uverejnený na stránke </w:t>
      </w:r>
      <w:proofErr w:type="spellStart"/>
      <w:r w:rsidRPr="00CC0F5F">
        <w:rPr>
          <w:rFonts w:ascii="Times New Roman" w:hAnsi="Times New Roman"/>
          <w:sz w:val="24"/>
          <w:szCs w:val="24"/>
        </w:rPr>
        <w:t>www.ivvl.sk</w:t>
      </w:r>
      <w:proofErr w:type="spellEnd"/>
      <w:r w:rsidRPr="00CC0F5F">
        <w:rPr>
          <w:rFonts w:ascii="Times New Roman" w:hAnsi="Times New Roman"/>
          <w:sz w:val="24"/>
          <w:szCs w:val="24"/>
        </w:rPr>
        <w:t>. Vzdelávania vedúcich služobných úradov a ďalších zodpovedných osôb pri ochrane osobných údajov sa zúčastnilo 64 osôb počas jedného seminára. V oblas</w:t>
      </w:r>
      <w:r w:rsidR="00C77937" w:rsidRPr="00CC0F5F">
        <w:rPr>
          <w:rFonts w:ascii="Times New Roman" w:hAnsi="Times New Roman"/>
          <w:sz w:val="24"/>
          <w:szCs w:val="24"/>
        </w:rPr>
        <w:t>t</w:t>
      </w:r>
      <w:r w:rsidRPr="00CC0F5F">
        <w:rPr>
          <w:rFonts w:ascii="Times New Roman" w:hAnsi="Times New Roman"/>
          <w:sz w:val="24"/>
          <w:szCs w:val="24"/>
        </w:rPr>
        <w:t>i senzorického posudzovania potravín bolo vyškolených 10 pracovníkov.</w:t>
      </w:r>
    </w:p>
    <w:p w:rsidR="00566F90" w:rsidRPr="00CC0F5F" w:rsidRDefault="00566F90" w:rsidP="00040866">
      <w:pPr>
        <w:spacing w:after="0" w:line="320" w:lineRule="exact"/>
        <w:ind w:firstLine="708"/>
        <w:jc w:val="both"/>
        <w:rPr>
          <w:rFonts w:ascii="Times New Roman" w:hAnsi="Times New Roman"/>
          <w:sz w:val="24"/>
          <w:szCs w:val="24"/>
        </w:rPr>
      </w:pPr>
      <w:r w:rsidRPr="00CC0F5F">
        <w:rPr>
          <w:rFonts w:ascii="Times New Roman" w:hAnsi="Times New Roman"/>
          <w:sz w:val="24"/>
          <w:szCs w:val="24"/>
        </w:rPr>
        <w:t>Celkovo pre organizácie štátnej správy bolo inštitútom zabezpečených  40</w:t>
      </w:r>
      <w:r w:rsidR="00040866">
        <w:rPr>
          <w:rFonts w:ascii="Times New Roman" w:hAnsi="Times New Roman"/>
          <w:sz w:val="24"/>
          <w:szCs w:val="24"/>
        </w:rPr>
        <w:t> </w:t>
      </w:r>
      <w:r w:rsidRPr="00CC0F5F">
        <w:rPr>
          <w:rFonts w:ascii="Times New Roman" w:hAnsi="Times New Roman"/>
          <w:sz w:val="24"/>
          <w:szCs w:val="24"/>
        </w:rPr>
        <w:t>vzdelávacích aktiv</w:t>
      </w:r>
      <w:r w:rsidR="00C77937" w:rsidRPr="00CC0F5F">
        <w:rPr>
          <w:rFonts w:ascii="Times New Roman" w:hAnsi="Times New Roman"/>
          <w:sz w:val="24"/>
          <w:szCs w:val="24"/>
        </w:rPr>
        <w:t>í</w:t>
      </w:r>
      <w:r w:rsidRPr="00CC0F5F">
        <w:rPr>
          <w:rFonts w:ascii="Times New Roman" w:hAnsi="Times New Roman"/>
          <w:sz w:val="24"/>
          <w:szCs w:val="24"/>
        </w:rPr>
        <w:t>t pre 2 232 pracovníkov.</w:t>
      </w:r>
    </w:p>
    <w:p w:rsidR="003B70E4" w:rsidRPr="00CC0F5F" w:rsidRDefault="003B70E4" w:rsidP="00437770">
      <w:pPr>
        <w:spacing w:after="0" w:line="320" w:lineRule="exact"/>
        <w:ind w:firstLine="708"/>
        <w:jc w:val="both"/>
        <w:rPr>
          <w:rFonts w:ascii="Times New Roman" w:hAnsi="Times New Roman"/>
          <w:sz w:val="24"/>
          <w:szCs w:val="24"/>
        </w:rPr>
      </w:pP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Mimo hlavnej cieľovej skupiny zamestnancov štruktúry ŠVPS SR IVVL každoročne realizuje vzdelávacie programy aj pre </w:t>
      </w:r>
      <w:proofErr w:type="spellStart"/>
      <w:r w:rsidRPr="00CC0F5F">
        <w:rPr>
          <w:rFonts w:ascii="Times New Roman" w:hAnsi="Times New Roman"/>
          <w:sz w:val="24"/>
          <w:szCs w:val="24"/>
        </w:rPr>
        <w:t>agrosektor</w:t>
      </w:r>
      <w:proofErr w:type="spellEnd"/>
      <w:r w:rsidRPr="00CC0F5F">
        <w:rPr>
          <w:rFonts w:ascii="Times New Roman" w:hAnsi="Times New Roman"/>
          <w:sz w:val="24"/>
          <w:szCs w:val="24"/>
        </w:rPr>
        <w:t>. Uvedené aktivity sú zhrnuté v časti II tabu</w:t>
      </w:r>
      <w:r w:rsidR="00C77937" w:rsidRPr="00CC0F5F">
        <w:rPr>
          <w:rFonts w:ascii="Times New Roman" w:hAnsi="Times New Roman"/>
          <w:sz w:val="24"/>
          <w:szCs w:val="24"/>
        </w:rPr>
        <w:t>ľ</w:t>
      </w:r>
      <w:r w:rsidRPr="00CC0F5F">
        <w:rPr>
          <w:rFonts w:ascii="Times New Roman" w:hAnsi="Times New Roman"/>
          <w:sz w:val="24"/>
          <w:szCs w:val="24"/>
        </w:rPr>
        <w:t>ky ( body 15 -28 ).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V sledovanom období IVVL pokračoval v realizácii školení poľovníkov, ktoré zorganizoval v počte päť pre 119 záujemcov. Následne bolo uskutočnených desať termínov záverečných skúšok pre 113 vyškolených poľovníkov (šesť účastníkov školení poľovníkov bolo s veterinárskym vzdelaním a skúšku nevykonávalo). V rámci preškoľovania vyškolených osôb sa uskutočnilo 12 termínov preškolení s účasťou 361 osôb. Predmetného vzdelávania sa zúčastnili predovšetkým poľovníci, ktorí vykonali skúšku odbornej spôsobilosti v roku 2009 (platnosť osvedčenia o odbornej spôsobilosti končila v priebehu roku 2014). Legislatívny rámec vzdelávania tvorili vybrané nariadenia EÚ, Vyhláška </w:t>
      </w:r>
      <w:r w:rsidR="00040866">
        <w:rPr>
          <w:rFonts w:ascii="Times New Roman" w:hAnsi="Times New Roman"/>
          <w:sz w:val="24"/>
          <w:szCs w:val="24"/>
        </w:rPr>
        <w:t>MPRV</w:t>
      </w:r>
      <w:r w:rsidRPr="00CC0F5F">
        <w:rPr>
          <w:rFonts w:ascii="Times New Roman" w:hAnsi="Times New Roman"/>
          <w:sz w:val="24"/>
          <w:szCs w:val="24"/>
        </w:rPr>
        <w:t xml:space="preserve"> SR č. 13 z 13. januára 2012, ktorou sa ustanovujú podrobnosti o skúškach poľovníkov o hygiene zveriny a ochrane zdravia osôb, o vedení evidencie a o požadovaných hláseniach a Metodický pokyn Štátnej veterinárnej a potravinovej správy SR č. 10/2012 - Skúšky poľovníkov, vedenie evidencie a požadované hlásenia. Všetky aktivity prebiehali v</w:t>
      </w:r>
      <w:r w:rsidR="00437770" w:rsidRPr="00CC0F5F">
        <w:rPr>
          <w:rFonts w:ascii="Times New Roman" w:hAnsi="Times New Roman"/>
          <w:sz w:val="24"/>
          <w:szCs w:val="24"/>
        </w:rPr>
        <w:t> </w:t>
      </w:r>
      <w:r w:rsidRPr="00CC0F5F">
        <w:rPr>
          <w:rFonts w:ascii="Times New Roman" w:hAnsi="Times New Roman"/>
          <w:sz w:val="24"/>
          <w:szCs w:val="24"/>
        </w:rPr>
        <w:t>rámci celého Slovenska, podľa požiadaviek a regionálnej príslušnosti poľovníkov. Lektormi boli skúsení odborníci, dlhodobo pôsobiaci v tejto oblasti.</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Medzi odborné školenia určené pre samosprávu obcí, mestské polície a občianske združenia patrí  „Odchyt  túlavých  zvierat“, ktoré absolvovalo 33 účastníkov počas dvoch aktivít.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V roku 2014 bolo na 9 aktivitách vyškolených v rámci akreditovaného vzdelávacieho programu „Ochrana zvierat pri preprave“ 265 záujemcov z celého Slovenska. Z celkového počtu sa modulom „Podmienky prepravy domácich nepárnokopytníkov, hovädzieho dobytka, domácich oviec, domácich kôz a ošípaných“ vyškolilo 52,5</w:t>
      </w:r>
      <w:r w:rsidR="00040866">
        <w:rPr>
          <w:rFonts w:ascii="Times New Roman" w:hAnsi="Times New Roman"/>
          <w:sz w:val="24"/>
          <w:szCs w:val="24"/>
        </w:rPr>
        <w:t xml:space="preserve"> </w:t>
      </w:r>
      <w:r w:rsidRPr="00CC0F5F">
        <w:rPr>
          <w:rFonts w:ascii="Times New Roman" w:hAnsi="Times New Roman"/>
          <w:sz w:val="24"/>
          <w:szCs w:val="24"/>
        </w:rPr>
        <w:t>% účastníkov, modulom „Podmienky prepravy hydiny, domáceho vtáctva a domácich králikov“ 17,8</w:t>
      </w:r>
      <w:r w:rsidR="00040866">
        <w:rPr>
          <w:rFonts w:ascii="Times New Roman" w:hAnsi="Times New Roman"/>
          <w:sz w:val="24"/>
          <w:szCs w:val="24"/>
        </w:rPr>
        <w:t xml:space="preserve"> </w:t>
      </w:r>
      <w:r w:rsidRPr="00CC0F5F">
        <w:rPr>
          <w:rFonts w:ascii="Times New Roman" w:hAnsi="Times New Roman"/>
          <w:sz w:val="24"/>
          <w:szCs w:val="24"/>
        </w:rPr>
        <w:t>% účastníkov, modulom „Podmienky prepravy domácich mačiek a domácich psov“ 14,7</w:t>
      </w:r>
      <w:r w:rsidR="00040866">
        <w:rPr>
          <w:rFonts w:ascii="Times New Roman" w:hAnsi="Times New Roman"/>
          <w:sz w:val="24"/>
          <w:szCs w:val="24"/>
        </w:rPr>
        <w:t xml:space="preserve"> </w:t>
      </w:r>
      <w:r w:rsidRPr="00CC0F5F">
        <w:rPr>
          <w:rFonts w:ascii="Times New Roman" w:hAnsi="Times New Roman"/>
          <w:sz w:val="24"/>
          <w:szCs w:val="24"/>
        </w:rPr>
        <w:t>% a modulom „Podmienky prepravy iných cicavcov, vtákov, iných stavovcov a studenokrvných živočíchov“ 15</w:t>
      </w:r>
      <w:r w:rsidR="00040866">
        <w:rPr>
          <w:rFonts w:ascii="Times New Roman" w:hAnsi="Times New Roman"/>
          <w:sz w:val="24"/>
          <w:szCs w:val="24"/>
        </w:rPr>
        <w:t xml:space="preserve"> </w:t>
      </w:r>
      <w:r w:rsidRPr="00CC0F5F">
        <w:rPr>
          <w:rFonts w:ascii="Times New Roman" w:hAnsi="Times New Roman"/>
          <w:sz w:val="24"/>
          <w:szCs w:val="24"/>
        </w:rPr>
        <w:t xml:space="preserve">% účastníkov. </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IVVL začal realizovať v roku 2013 vzdelávací program „Ochrana zvierat počas usmrcovania“, ktorý je  akreditovaný v troch moduloch: Párnokopytníky a nepárnokopytníky; Hydina a domáce vtáctvo a Kožušinové zvieratá, králiky, zajace.  Do konca roka 2014 sme v</w:t>
      </w:r>
      <w:r w:rsidR="00D34457" w:rsidRPr="00CC0F5F">
        <w:rPr>
          <w:rFonts w:ascii="Times New Roman" w:hAnsi="Times New Roman"/>
          <w:sz w:val="24"/>
          <w:szCs w:val="24"/>
        </w:rPr>
        <w:t> </w:t>
      </w:r>
      <w:r w:rsidRPr="00CC0F5F">
        <w:rPr>
          <w:rFonts w:ascii="Times New Roman" w:hAnsi="Times New Roman"/>
          <w:sz w:val="24"/>
          <w:szCs w:val="24"/>
        </w:rPr>
        <w:t xml:space="preserve">tomto programe vyškolili a vydali 106 dočasných osvedčení, 184 prechodných osvedčení </w:t>
      </w:r>
      <w:r w:rsidRPr="00CC0F5F">
        <w:rPr>
          <w:rFonts w:ascii="Times New Roman" w:hAnsi="Times New Roman"/>
          <w:sz w:val="24"/>
          <w:szCs w:val="24"/>
        </w:rPr>
        <w:lastRenderedPageBreak/>
        <w:t>a</w:t>
      </w:r>
      <w:r w:rsidR="00D34457" w:rsidRPr="00CC0F5F">
        <w:rPr>
          <w:rFonts w:ascii="Times New Roman" w:hAnsi="Times New Roman"/>
          <w:sz w:val="24"/>
          <w:szCs w:val="24"/>
        </w:rPr>
        <w:t> </w:t>
      </w:r>
      <w:r w:rsidRPr="00CC0F5F">
        <w:rPr>
          <w:rFonts w:ascii="Times New Roman" w:hAnsi="Times New Roman"/>
          <w:sz w:val="24"/>
          <w:szCs w:val="24"/>
        </w:rPr>
        <w:t>150 osvedčení o absolvovaní akreditovaného vzdelávacieho programu. V týchto školeniach budeme pokračovať aj v roku 2015.</w:t>
      </w: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Medzi ďalšie odborné školenia akreditované Akreditačnou komisiou Ministerstva školstva, vedy, výskumu a športu SR určené pre pracovníkov zaoberajúcich sa chovom, výcvikom koní, starostlivosťou o zdravie koní patrí školenie „Podkúvač“. Záverečnou skúškou tento kurz absolvovali štyria podkúvači. Zoznam akreditovaných školení je uvedený na  </w:t>
      </w:r>
      <w:proofErr w:type="spellStart"/>
      <w:r w:rsidRPr="00CC0F5F">
        <w:rPr>
          <w:rFonts w:ascii="Times New Roman" w:hAnsi="Times New Roman"/>
          <w:sz w:val="24"/>
          <w:szCs w:val="24"/>
        </w:rPr>
        <w:t>www.ivvl.sk</w:t>
      </w:r>
      <w:proofErr w:type="spellEnd"/>
      <w:r w:rsidRPr="00CC0F5F">
        <w:rPr>
          <w:rFonts w:ascii="Times New Roman" w:hAnsi="Times New Roman"/>
          <w:sz w:val="24"/>
          <w:szCs w:val="24"/>
        </w:rPr>
        <w:t>.</w:t>
      </w:r>
    </w:p>
    <w:p w:rsidR="00566F90" w:rsidRPr="00CC0F5F" w:rsidRDefault="00566F90" w:rsidP="00437770">
      <w:pPr>
        <w:spacing w:after="0" w:line="320" w:lineRule="exact"/>
        <w:jc w:val="both"/>
        <w:rPr>
          <w:rFonts w:ascii="Times New Roman" w:hAnsi="Times New Roman"/>
          <w:sz w:val="24"/>
          <w:szCs w:val="24"/>
        </w:rPr>
      </w:pP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 V spolupráci s Ústavom štátnej kontroly veterinárnych biopreparátov a liečiv v Nitre sme pripravili vzdelávacie aktivity určené pre držiteľov rozhodnutia o registrácii veterinárnych liekov a pre držiteľov povolenia na výkon veľkodistribúcie veterinárnych liekov vydaných v SR. Školenie absolvovalo spolu 46 účastníkov. </w:t>
      </w:r>
    </w:p>
    <w:p w:rsidR="00566F90" w:rsidRPr="00CC0F5F" w:rsidRDefault="00566F90" w:rsidP="00437770">
      <w:pPr>
        <w:spacing w:after="0" w:line="320" w:lineRule="exact"/>
        <w:jc w:val="both"/>
        <w:rPr>
          <w:rFonts w:ascii="Times New Roman" w:hAnsi="Times New Roman"/>
          <w:sz w:val="24"/>
          <w:szCs w:val="24"/>
        </w:rPr>
      </w:pP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IVVL aj prostredníctvom vyššie uvedených  vzdelávacích aktivít operatívne reagoval na novovzniknuté legislatívne zmeny a potreby uskutočniť vzdelávanie v týchto oblastiach. </w:t>
      </w:r>
    </w:p>
    <w:p w:rsidR="00566F90" w:rsidRPr="00CC0F5F" w:rsidRDefault="00566F90" w:rsidP="00437770">
      <w:pPr>
        <w:spacing w:after="0" w:line="320" w:lineRule="exact"/>
        <w:jc w:val="both"/>
        <w:rPr>
          <w:rFonts w:ascii="Times New Roman" w:hAnsi="Times New Roman"/>
          <w:sz w:val="24"/>
          <w:szCs w:val="24"/>
        </w:rPr>
      </w:pPr>
      <w:r w:rsidRPr="00CC0F5F">
        <w:rPr>
          <w:rFonts w:ascii="Times New Roman" w:hAnsi="Times New Roman"/>
          <w:sz w:val="24"/>
          <w:szCs w:val="24"/>
        </w:rPr>
        <w:t>Celkovo v roku 2014 bolo zrealizovaných 86 vzdelávacích aktivít s počtom účastníkov 3 342.</w:t>
      </w:r>
    </w:p>
    <w:p w:rsidR="00566F90" w:rsidRPr="00CC0F5F" w:rsidRDefault="00566F90" w:rsidP="00437770">
      <w:pPr>
        <w:spacing w:after="0" w:line="320" w:lineRule="exact"/>
        <w:jc w:val="both"/>
        <w:rPr>
          <w:rFonts w:ascii="Times New Roman" w:hAnsi="Times New Roman"/>
          <w:sz w:val="24"/>
          <w:szCs w:val="24"/>
        </w:rPr>
      </w:pPr>
    </w:p>
    <w:p w:rsidR="00566F90" w:rsidRPr="00CC0F5F"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Súčasťou štruktúry IVVL je aj  Špecializované senzorické laborat</w:t>
      </w:r>
      <w:r w:rsidR="00D34457" w:rsidRPr="00CC0F5F">
        <w:rPr>
          <w:rFonts w:ascii="Times New Roman" w:hAnsi="Times New Roman"/>
          <w:sz w:val="24"/>
          <w:szCs w:val="24"/>
        </w:rPr>
        <w:t>ó</w:t>
      </w:r>
      <w:r w:rsidRPr="00CC0F5F">
        <w:rPr>
          <w:rFonts w:ascii="Times New Roman" w:hAnsi="Times New Roman"/>
          <w:sz w:val="24"/>
          <w:szCs w:val="24"/>
        </w:rPr>
        <w:t xml:space="preserve">rium, ktoré v roku 2014 využila aj Univerzita veterinárskeho lekárstva a farmácie v Košiciach  v rámci praktických cvičení z predmetu  Meat Hygiene and </w:t>
      </w:r>
      <w:proofErr w:type="spellStart"/>
      <w:r w:rsidRPr="00CC0F5F">
        <w:rPr>
          <w:rFonts w:ascii="Times New Roman" w:hAnsi="Times New Roman"/>
          <w:sz w:val="24"/>
          <w:szCs w:val="24"/>
        </w:rPr>
        <w:t>Technology</w:t>
      </w:r>
      <w:proofErr w:type="spellEnd"/>
      <w:r w:rsidRPr="00CC0F5F">
        <w:rPr>
          <w:rFonts w:ascii="Times New Roman" w:hAnsi="Times New Roman"/>
          <w:sz w:val="24"/>
          <w:szCs w:val="24"/>
        </w:rPr>
        <w:t>. Na štyroch cvičeniach sa</w:t>
      </w:r>
      <w:r w:rsidR="00D34457" w:rsidRPr="00CC0F5F">
        <w:rPr>
          <w:rFonts w:ascii="Times New Roman" w:hAnsi="Times New Roman"/>
          <w:sz w:val="24"/>
          <w:szCs w:val="24"/>
        </w:rPr>
        <w:t> </w:t>
      </w:r>
      <w:r w:rsidRPr="00CC0F5F">
        <w:rPr>
          <w:rFonts w:ascii="Times New Roman" w:hAnsi="Times New Roman"/>
          <w:sz w:val="24"/>
          <w:szCs w:val="24"/>
        </w:rPr>
        <w:t>zúčastnilo 52 zahraničných študentov univerzity.</w:t>
      </w:r>
    </w:p>
    <w:p w:rsidR="00566F90" w:rsidRPr="00CC0F5F" w:rsidRDefault="00566F90" w:rsidP="00437770">
      <w:pPr>
        <w:spacing w:after="0" w:line="320" w:lineRule="exact"/>
        <w:jc w:val="both"/>
        <w:rPr>
          <w:rFonts w:ascii="Times New Roman" w:hAnsi="Times New Roman"/>
          <w:sz w:val="24"/>
          <w:szCs w:val="24"/>
        </w:rPr>
      </w:pPr>
    </w:p>
    <w:p w:rsidR="00566F90" w:rsidRDefault="00566F90" w:rsidP="00437770">
      <w:pPr>
        <w:spacing w:after="0" w:line="320" w:lineRule="exact"/>
        <w:ind w:firstLine="708"/>
        <w:jc w:val="both"/>
        <w:rPr>
          <w:rFonts w:ascii="Times New Roman" w:hAnsi="Times New Roman"/>
          <w:sz w:val="24"/>
          <w:szCs w:val="24"/>
        </w:rPr>
      </w:pPr>
      <w:r w:rsidRPr="00CC0F5F">
        <w:rPr>
          <w:rFonts w:ascii="Times New Roman" w:hAnsi="Times New Roman"/>
          <w:sz w:val="24"/>
          <w:szCs w:val="24"/>
        </w:rPr>
        <w:t xml:space="preserve"> Vyššie uvedené aktivity v požadovanom rozsahu a kvalite mohol IVVL realizovať najmä vďaka erudovaným lektorom  z radov zamestnancov ŠVPS SR a jej organizácií, ktorým vyjadrujeme úprimnú vďaku.</w:t>
      </w:r>
    </w:p>
    <w:p w:rsidR="00681FFA" w:rsidRPr="00CC0F5F" w:rsidRDefault="00681FFA" w:rsidP="00566F90">
      <w:pPr>
        <w:spacing w:after="0" w:line="240" w:lineRule="auto"/>
        <w:jc w:val="both"/>
        <w:rPr>
          <w:rFonts w:ascii="Times New Roman" w:hAnsi="Times New Roman"/>
          <w:b/>
          <w:sz w:val="24"/>
        </w:rPr>
      </w:pPr>
    </w:p>
    <w:p w:rsidR="00040866" w:rsidRPr="00CC0F5F" w:rsidRDefault="00040866" w:rsidP="00040866">
      <w:pPr>
        <w:spacing w:after="0" w:line="240" w:lineRule="auto"/>
        <w:rPr>
          <w:rFonts w:ascii="Times New Roman" w:hAnsi="Times New Roman"/>
          <w:sz w:val="24"/>
          <w:szCs w:val="24"/>
        </w:rPr>
      </w:pPr>
      <w:r w:rsidRPr="00CC0F5F">
        <w:rPr>
          <w:rFonts w:ascii="Times New Roman" w:hAnsi="Times New Roman"/>
          <w:b/>
          <w:sz w:val="24"/>
        </w:rPr>
        <w:t xml:space="preserve">Vzdelávacie aktivity organizované IVVL  v roku 2014                                     </w:t>
      </w:r>
      <w:r w:rsidRPr="00CC0F5F">
        <w:rPr>
          <w:rFonts w:ascii="Times New Roman" w:hAnsi="Times New Roman"/>
          <w:sz w:val="24"/>
        </w:rPr>
        <w:t xml:space="preserve">Tabuľka </w:t>
      </w:r>
      <w:r w:rsidR="00D909D2">
        <w:rPr>
          <w:rFonts w:ascii="Times New Roman" w:hAnsi="Times New Roman"/>
          <w:sz w:val="24"/>
        </w:rPr>
        <w:t>3</w:t>
      </w:r>
    </w:p>
    <w:p w:rsidR="00681FFA" w:rsidRPr="00CC0F5F" w:rsidRDefault="00681FFA" w:rsidP="00566F90">
      <w:pPr>
        <w:spacing w:after="0" w:line="240" w:lineRule="auto"/>
        <w:rPr>
          <w:rFonts w:ascii="Times New Roman" w:hAnsi="Times New Roman"/>
          <w:b/>
          <w:sz w:val="24"/>
        </w:rPr>
      </w:pPr>
    </w:p>
    <w:tbl>
      <w:tblPr>
        <w:tblpPr w:leftFromText="141" w:rightFromText="141"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5652"/>
        <w:gridCol w:w="1200"/>
        <w:gridCol w:w="1618"/>
      </w:tblGrid>
      <w:tr w:rsidR="00566F90" w:rsidRPr="00CC0F5F" w:rsidTr="00D71BBD">
        <w:trPr>
          <w:trHeight w:val="340"/>
        </w:trPr>
        <w:tc>
          <w:tcPr>
            <w:tcW w:w="816" w:type="dxa"/>
            <w:shd w:val="clear" w:color="auto" w:fill="D9D9D9"/>
          </w:tcPr>
          <w:p w:rsidR="00566F90" w:rsidRPr="00CC0F5F" w:rsidRDefault="00DA5640" w:rsidP="00437770">
            <w:pPr>
              <w:spacing w:after="0" w:line="240" w:lineRule="auto"/>
              <w:rPr>
                <w:rFonts w:ascii="Times New Roman" w:hAnsi="Times New Roman"/>
                <w:b/>
              </w:rPr>
            </w:pPr>
            <w:r w:rsidRPr="00DA5640">
              <w:rPr>
                <w:rFonts w:ascii="Times New Roman" w:hAnsi="Times New Roman"/>
                <w:noProof/>
              </w:rPr>
              <w:pict>
                <v:line id="Line 3" o:spid="_x0000_s1040" style="position:absolute;z-index:251661824;visibility:visible" from="6pt,3.1pt" to="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"/>
              </w:pict>
            </w:r>
            <w:proofErr w:type="spellStart"/>
            <w:r w:rsidR="00566F90" w:rsidRPr="00CC0F5F">
              <w:rPr>
                <w:rFonts w:ascii="Times New Roman" w:hAnsi="Times New Roman"/>
                <w:b/>
              </w:rPr>
              <w:t>Por.č</w:t>
            </w:r>
            <w:proofErr w:type="spellEnd"/>
            <w:r w:rsidR="00566F90" w:rsidRPr="00CC0F5F">
              <w:rPr>
                <w:rFonts w:ascii="Times New Roman" w:hAnsi="Times New Roman"/>
                <w:b/>
              </w:rPr>
              <w:t>.</w:t>
            </w:r>
          </w:p>
        </w:tc>
        <w:tc>
          <w:tcPr>
            <w:tcW w:w="5652" w:type="dxa"/>
            <w:shd w:val="clear" w:color="auto" w:fill="D9D9D9"/>
          </w:tcPr>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Názov vzdelávacej aktivity</w:t>
            </w:r>
          </w:p>
        </w:tc>
        <w:tc>
          <w:tcPr>
            <w:tcW w:w="1200" w:type="dxa"/>
            <w:shd w:val="clear" w:color="auto" w:fill="D9D9D9"/>
          </w:tcPr>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 xml:space="preserve">Počet </w:t>
            </w:r>
          </w:p>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aktivít</w:t>
            </w:r>
          </w:p>
        </w:tc>
        <w:tc>
          <w:tcPr>
            <w:tcW w:w="1618" w:type="dxa"/>
            <w:shd w:val="clear" w:color="auto" w:fill="D9D9D9"/>
          </w:tcPr>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Počet účastníkov</w:t>
            </w:r>
          </w:p>
        </w:tc>
      </w:tr>
      <w:tr w:rsidR="00566F90" w:rsidRPr="00CC0F5F" w:rsidTr="00D71BBD">
        <w:trPr>
          <w:trHeight w:val="340"/>
        </w:trPr>
        <w:tc>
          <w:tcPr>
            <w:tcW w:w="9286" w:type="dxa"/>
            <w:gridSpan w:val="4"/>
            <w:tcBorders>
              <w:bottom w:val="single" w:sz="4" w:space="0" w:color="auto"/>
            </w:tcBorders>
            <w:shd w:val="clear" w:color="auto" w:fill="FFFF99"/>
          </w:tcPr>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I. Celoživotné vzdelávanie zamestnancov organizácií ŠVPS SR</w:t>
            </w:r>
          </w:p>
        </w:tc>
      </w:tr>
      <w:tr w:rsidR="00566F90" w:rsidRPr="00CC0F5F" w:rsidTr="00D71BBD">
        <w:trPr>
          <w:trHeight w:val="340"/>
        </w:trPr>
        <w:tc>
          <w:tcPr>
            <w:tcW w:w="9286" w:type="dxa"/>
            <w:gridSpan w:val="4"/>
            <w:shd w:val="clear" w:color="auto" w:fill="FBD4B4"/>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b/>
                <w:sz w:val="24"/>
                <w:szCs w:val="24"/>
              </w:rPr>
              <w:t>A: Národný program vzdelávania podľa odborných činností</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1.</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Zdravie a ochrana zvierat</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5</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297</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2.</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Zahraničné vzťahy, dovozy a vývozy</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3</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90</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3.</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Hygieny krmív, ekológie a veterinárnej farmácie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5</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315</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4.</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Hygiena produktov živočíšneho pôvodu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7</w:t>
            </w:r>
          </w:p>
        </w:tc>
        <w:tc>
          <w:tcPr>
            <w:tcW w:w="1618" w:type="dxa"/>
          </w:tcPr>
          <w:p w:rsidR="00566F90" w:rsidRPr="00CC0F5F" w:rsidRDefault="00566F90" w:rsidP="00437770">
            <w:pPr>
              <w:tabs>
                <w:tab w:val="left" w:pos="528"/>
                <w:tab w:val="center" w:pos="701"/>
              </w:tabs>
              <w:spacing w:after="0" w:line="240" w:lineRule="auto"/>
              <w:rPr>
                <w:rFonts w:ascii="Times New Roman" w:hAnsi="Times New Roman"/>
                <w:sz w:val="24"/>
                <w:szCs w:val="24"/>
              </w:rPr>
            </w:pPr>
            <w:r w:rsidRPr="00CC0F5F">
              <w:rPr>
                <w:rFonts w:ascii="Times New Roman" w:hAnsi="Times New Roman"/>
                <w:sz w:val="24"/>
                <w:szCs w:val="24"/>
              </w:rPr>
              <w:t xml:space="preserve">         520</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5.</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Kontrola potravín rastlinného pôvodu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7</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625</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6.</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Organizácia trhu</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45</w:t>
            </w:r>
          </w:p>
        </w:tc>
      </w:tr>
      <w:tr w:rsidR="00566F90" w:rsidRPr="00CC0F5F" w:rsidTr="00D71BBD">
        <w:trPr>
          <w:trHeight w:val="340"/>
        </w:trPr>
        <w:tc>
          <w:tcPr>
            <w:tcW w:w="816" w:type="dxa"/>
          </w:tcPr>
          <w:p w:rsidR="00566F90" w:rsidRPr="00CC0F5F" w:rsidRDefault="00566F90" w:rsidP="00A11FDE">
            <w:pPr>
              <w:spacing w:after="0" w:line="240" w:lineRule="auto"/>
              <w:jc w:val="center"/>
              <w:rPr>
                <w:rFonts w:ascii="Times New Roman" w:hAnsi="Times New Roman"/>
              </w:rPr>
            </w:pPr>
            <w:r w:rsidRPr="00CC0F5F">
              <w:rPr>
                <w:rFonts w:ascii="Times New Roman" w:hAnsi="Times New Roman"/>
              </w:rPr>
              <w:t>7.</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Laboratórna diagnostika, rýchly výstražný systém a certifikácia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6</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168</w:t>
            </w:r>
          </w:p>
        </w:tc>
      </w:tr>
      <w:tr w:rsidR="00566F90" w:rsidRPr="00CC0F5F" w:rsidTr="00D71BBD">
        <w:trPr>
          <w:trHeight w:val="340"/>
        </w:trPr>
        <w:tc>
          <w:tcPr>
            <w:tcW w:w="6468" w:type="dxa"/>
            <w:gridSpan w:val="2"/>
          </w:tcPr>
          <w:p w:rsidR="00566F90" w:rsidRPr="00CC0F5F" w:rsidRDefault="00566F90" w:rsidP="00437770">
            <w:pPr>
              <w:spacing w:after="0" w:line="240" w:lineRule="auto"/>
              <w:rPr>
                <w:rFonts w:ascii="Times New Roman" w:hAnsi="Times New Roman"/>
                <w:i/>
                <w:sz w:val="24"/>
                <w:szCs w:val="24"/>
              </w:rPr>
            </w:pPr>
            <w:r w:rsidRPr="00CC0F5F">
              <w:rPr>
                <w:rFonts w:ascii="Times New Roman" w:hAnsi="Times New Roman"/>
                <w:i/>
                <w:sz w:val="24"/>
                <w:szCs w:val="24"/>
              </w:rPr>
              <w:t>Spolu: Národný program</w:t>
            </w:r>
          </w:p>
        </w:tc>
        <w:tc>
          <w:tcPr>
            <w:tcW w:w="1200" w:type="dxa"/>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35</w:t>
            </w:r>
          </w:p>
        </w:tc>
        <w:tc>
          <w:tcPr>
            <w:tcW w:w="1618" w:type="dxa"/>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2060</w:t>
            </w:r>
          </w:p>
        </w:tc>
      </w:tr>
      <w:tr w:rsidR="00566F90" w:rsidRPr="00CC0F5F" w:rsidTr="00D71BBD">
        <w:trPr>
          <w:trHeight w:val="340"/>
        </w:trPr>
        <w:tc>
          <w:tcPr>
            <w:tcW w:w="9286" w:type="dxa"/>
            <w:gridSpan w:val="4"/>
            <w:shd w:val="clear" w:color="auto" w:fill="CCFFCC"/>
          </w:tcPr>
          <w:p w:rsidR="00566F90" w:rsidRPr="00CC0F5F" w:rsidRDefault="00566F90" w:rsidP="00437770">
            <w:pPr>
              <w:spacing w:after="0" w:line="240" w:lineRule="auto"/>
              <w:rPr>
                <w:rFonts w:ascii="Times New Roman" w:hAnsi="Times New Roman"/>
                <w:sz w:val="24"/>
                <w:szCs w:val="24"/>
                <w:highlight w:val="yellow"/>
              </w:rPr>
            </w:pPr>
            <w:r w:rsidRPr="00CC0F5F">
              <w:rPr>
                <w:rFonts w:ascii="Times New Roman" w:hAnsi="Times New Roman"/>
                <w:b/>
                <w:sz w:val="24"/>
                <w:szCs w:val="24"/>
              </w:rPr>
              <w:t xml:space="preserve">B: Ďalšie vzdelávanie </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8.</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Atestačná príprava 1. stupňa</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23</w:t>
            </w:r>
          </w:p>
        </w:tc>
      </w:tr>
      <w:tr w:rsidR="00566F90" w:rsidRPr="00CC0F5F" w:rsidTr="00D71BBD">
        <w:trPr>
          <w:trHeight w:val="340"/>
        </w:trPr>
        <w:tc>
          <w:tcPr>
            <w:tcW w:w="816" w:type="dxa"/>
            <w:tcBorders>
              <w:bottom w:val="single" w:sz="4" w:space="0" w:color="auto"/>
            </w:tcBorders>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lastRenderedPageBreak/>
              <w:t>9.</w:t>
            </w:r>
          </w:p>
        </w:tc>
        <w:tc>
          <w:tcPr>
            <w:tcW w:w="5652" w:type="dxa"/>
            <w:tcBorders>
              <w:bottom w:val="single" w:sz="4" w:space="0" w:color="auto"/>
            </w:tcBorders>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Atestačná príprava 2. stupňa</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18</w:t>
            </w:r>
          </w:p>
        </w:tc>
      </w:tr>
      <w:tr w:rsidR="00566F90" w:rsidRPr="00CC0F5F" w:rsidTr="00D71BBD">
        <w:trPr>
          <w:trHeight w:val="340"/>
        </w:trPr>
        <w:tc>
          <w:tcPr>
            <w:tcW w:w="816" w:type="dxa"/>
            <w:tcBorders>
              <w:bottom w:val="single" w:sz="4" w:space="0" w:color="auto"/>
            </w:tcBorders>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10.</w:t>
            </w:r>
          </w:p>
        </w:tc>
        <w:tc>
          <w:tcPr>
            <w:tcW w:w="5652" w:type="dxa"/>
            <w:tcBorders>
              <w:bottom w:val="single" w:sz="4" w:space="0" w:color="auto"/>
            </w:tcBorders>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Atestačná skúška 1. stupňa</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3</w:t>
            </w:r>
          </w:p>
        </w:tc>
      </w:tr>
      <w:tr w:rsidR="00566F90" w:rsidRPr="00CC0F5F" w:rsidTr="00D71BBD">
        <w:trPr>
          <w:trHeight w:val="340"/>
        </w:trPr>
        <w:tc>
          <w:tcPr>
            <w:tcW w:w="816" w:type="dxa"/>
            <w:tcBorders>
              <w:bottom w:val="single" w:sz="4" w:space="0" w:color="auto"/>
            </w:tcBorders>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11.</w:t>
            </w:r>
          </w:p>
        </w:tc>
        <w:tc>
          <w:tcPr>
            <w:tcW w:w="5652" w:type="dxa"/>
            <w:tcBorders>
              <w:bottom w:val="single" w:sz="4" w:space="0" w:color="auto"/>
            </w:tcBorders>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Atestačná skúška 2. stupňa</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3</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9</w:t>
            </w:r>
          </w:p>
        </w:tc>
      </w:tr>
      <w:tr w:rsidR="00566F90" w:rsidRPr="00CC0F5F" w:rsidTr="00D71BBD">
        <w:trPr>
          <w:trHeight w:val="340"/>
        </w:trPr>
        <w:tc>
          <w:tcPr>
            <w:tcW w:w="816" w:type="dxa"/>
            <w:tcBorders>
              <w:bottom w:val="single" w:sz="4" w:space="0" w:color="auto"/>
            </w:tcBorders>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12.</w:t>
            </w:r>
          </w:p>
        </w:tc>
        <w:tc>
          <w:tcPr>
            <w:tcW w:w="5652" w:type="dxa"/>
            <w:tcBorders>
              <w:bottom w:val="single" w:sz="4" w:space="0" w:color="auto"/>
            </w:tcBorders>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Výklad zákona o ochrane osobných údajov v praxi</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64</w:t>
            </w:r>
          </w:p>
        </w:tc>
      </w:tr>
      <w:tr w:rsidR="00566F90" w:rsidRPr="00CC0F5F" w:rsidTr="00D71BBD">
        <w:trPr>
          <w:trHeight w:val="340"/>
        </w:trPr>
        <w:tc>
          <w:tcPr>
            <w:tcW w:w="816" w:type="dxa"/>
            <w:tcBorders>
              <w:bottom w:val="single" w:sz="4" w:space="0" w:color="auto"/>
            </w:tcBorders>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13.</w:t>
            </w:r>
          </w:p>
        </w:tc>
        <w:tc>
          <w:tcPr>
            <w:tcW w:w="5652" w:type="dxa"/>
            <w:tcBorders>
              <w:bottom w:val="single" w:sz="4" w:space="0" w:color="auto"/>
            </w:tcBorders>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Vzdelávanie predstavených</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45</w:t>
            </w:r>
          </w:p>
        </w:tc>
      </w:tr>
      <w:tr w:rsidR="00566F90" w:rsidRPr="00CC0F5F" w:rsidTr="00D71BBD">
        <w:trPr>
          <w:trHeight w:val="340"/>
        </w:trPr>
        <w:tc>
          <w:tcPr>
            <w:tcW w:w="816" w:type="dxa"/>
            <w:tcBorders>
              <w:bottom w:val="single" w:sz="4" w:space="0" w:color="auto"/>
            </w:tcBorders>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14.</w:t>
            </w:r>
          </w:p>
        </w:tc>
        <w:tc>
          <w:tcPr>
            <w:tcW w:w="5652" w:type="dxa"/>
            <w:tcBorders>
              <w:bottom w:val="single" w:sz="4" w:space="0" w:color="auto"/>
            </w:tcBorders>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Senzorické posudzovanie čerstvého mäsa a mäsových výrobkov</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10</w:t>
            </w:r>
          </w:p>
        </w:tc>
      </w:tr>
      <w:tr w:rsidR="00566F90" w:rsidRPr="00CC0F5F" w:rsidTr="00D71BBD">
        <w:trPr>
          <w:trHeight w:val="340"/>
        </w:trPr>
        <w:tc>
          <w:tcPr>
            <w:tcW w:w="6468" w:type="dxa"/>
            <w:gridSpan w:val="2"/>
            <w:tcBorders>
              <w:bottom w:val="single" w:sz="4" w:space="0" w:color="auto"/>
            </w:tcBorders>
          </w:tcPr>
          <w:p w:rsidR="00566F90" w:rsidRPr="00CC0F5F" w:rsidRDefault="00566F90" w:rsidP="00437770">
            <w:pPr>
              <w:spacing w:after="0" w:line="240" w:lineRule="auto"/>
              <w:rPr>
                <w:rFonts w:ascii="Times New Roman" w:hAnsi="Times New Roman"/>
                <w:i/>
                <w:sz w:val="24"/>
                <w:szCs w:val="24"/>
              </w:rPr>
            </w:pPr>
            <w:r w:rsidRPr="00CC0F5F">
              <w:rPr>
                <w:rFonts w:ascii="Times New Roman" w:hAnsi="Times New Roman"/>
                <w:i/>
                <w:sz w:val="24"/>
                <w:szCs w:val="24"/>
              </w:rPr>
              <w:t>Spolu: Ďalšie vzdelávanie</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11</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172</w:t>
            </w:r>
          </w:p>
        </w:tc>
      </w:tr>
      <w:tr w:rsidR="00566F90" w:rsidRPr="00CC0F5F" w:rsidTr="00D71BBD">
        <w:trPr>
          <w:trHeight w:val="340"/>
        </w:trPr>
        <w:tc>
          <w:tcPr>
            <w:tcW w:w="6468" w:type="dxa"/>
            <w:gridSpan w:val="2"/>
            <w:tcBorders>
              <w:bottom w:val="single" w:sz="4" w:space="0" w:color="auto"/>
            </w:tcBorders>
          </w:tcPr>
          <w:p w:rsidR="00566F90" w:rsidRPr="00CC0F5F" w:rsidRDefault="00566F90" w:rsidP="00437770">
            <w:pPr>
              <w:spacing w:after="0" w:line="240" w:lineRule="auto"/>
              <w:rPr>
                <w:rFonts w:ascii="Times New Roman" w:hAnsi="Times New Roman"/>
                <w:i/>
                <w:sz w:val="24"/>
                <w:szCs w:val="24"/>
              </w:rPr>
            </w:pPr>
            <w:r w:rsidRPr="00CC0F5F">
              <w:rPr>
                <w:rFonts w:ascii="Times New Roman" w:hAnsi="Times New Roman"/>
                <w:i/>
                <w:sz w:val="24"/>
                <w:szCs w:val="24"/>
              </w:rPr>
              <w:t>Spolu: Zamestnanci organizácií ŠVPS SR</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46</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2232</w:t>
            </w:r>
          </w:p>
        </w:tc>
      </w:tr>
      <w:tr w:rsidR="00566F90" w:rsidRPr="00CC0F5F" w:rsidTr="00D71BBD">
        <w:trPr>
          <w:trHeight w:val="340"/>
        </w:trPr>
        <w:tc>
          <w:tcPr>
            <w:tcW w:w="9286" w:type="dxa"/>
            <w:gridSpan w:val="4"/>
            <w:shd w:val="pct15" w:color="auto" w:fill="auto"/>
          </w:tcPr>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II. Vzdelávacie aktivity pre ostatné cieľové skupiny</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15.</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Odchyt túlavých zvierat</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33</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16.</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Ochrana zvierat pri preprave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9</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265</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17.</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Ochrana zvierat pri preprave (SVŠ Barca) - projekt</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4</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18.</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Školenie poľovníkov o hygiene zveriny a ochrane zdravia ľudí</w:t>
            </w:r>
          </w:p>
        </w:tc>
        <w:tc>
          <w:tcPr>
            <w:tcW w:w="1200" w:type="dxa"/>
          </w:tcPr>
          <w:p w:rsidR="00566F90" w:rsidRPr="00CC0F5F" w:rsidRDefault="00566F90" w:rsidP="00437770">
            <w:pPr>
              <w:spacing w:after="0" w:line="240" w:lineRule="auto"/>
              <w:jc w:val="center"/>
              <w:rPr>
                <w:rFonts w:ascii="Times New Roman" w:hAnsi="Times New Roman"/>
                <w:sz w:val="24"/>
                <w:szCs w:val="24"/>
                <w:highlight w:val="yellow"/>
              </w:rPr>
            </w:pPr>
            <w:r w:rsidRPr="00CC0F5F">
              <w:rPr>
                <w:rFonts w:ascii="Times New Roman" w:hAnsi="Times New Roman"/>
                <w:sz w:val="24"/>
                <w:szCs w:val="24"/>
              </w:rPr>
              <w:t>5</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119</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19.</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Skúšky poľovníkov</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10</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113</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20.</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Preškolenie poľovníkov</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12</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361</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21.</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Ochrana zvierat počas usmrcovania</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72</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22.</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Podkúvač</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4</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23.</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Atestačná príprava 1. stupňa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4</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24.</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Atestačná príprava 2. stupňa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25.</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Senzorické posudzovanie čerstvého mäsa a mäsových výrobkov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10</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26.</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Seminár pre držiteľov rozhodnutia o registrácii veterinárnych liekov</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25</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27.</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Seminár pre držiteľov povolenia na výkon veľkodistribúcie veterinárnych liekov vydaných v SR </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1</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21</w:t>
            </w:r>
          </w:p>
        </w:tc>
      </w:tr>
      <w:tr w:rsidR="00566F90" w:rsidRPr="00CC0F5F" w:rsidTr="00D71BBD">
        <w:trPr>
          <w:trHeight w:val="340"/>
        </w:trPr>
        <w:tc>
          <w:tcPr>
            <w:tcW w:w="816" w:type="dxa"/>
          </w:tcPr>
          <w:p w:rsidR="00566F90" w:rsidRPr="00CC0F5F" w:rsidRDefault="00566F90" w:rsidP="00437770">
            <w:pPr>
              <w:spacing w:after="0" w:line="240" w:lineRule="auto"/>
              <w:jc w:val="center"/>
              <w:rPr>
                <w:rFonts w:ascii="Times New Roman" w:hAnsi="Times New Roman"/>
              </w:rPr>
            </w:pPr>
            <w:r w:rsidRPr="00CC0F5F">
              <w:rPr>
                <w:rFonts w:ascii="Times New Roman" w:hAnsi="Times New Roman"/>
              </w:rPr>
              <w:t>28.</w:t>
            </w:r>
          </w:p>
        </w:tc>
        <w:tc>
          <w:tcPr>
            <w:tcW w:w="5652" w:type="dxa"/>
          </w:tcPr>
          <w:p w:rsidR="00566F90" w:rsidRPr="00CC0F5F" w:rsidRDefault="00566F90" w:rsidP="00437770">
            <w:pPr>
              <w:spacing w:after="0" w:line="240" w:lineRule="auto"/>
              <w:rPr>
                <w:rFonts w:ascii="Times New Roman" w:hAnsi="Times New Roman"/>
                <w:sz w:val="24"/>
                <w:szCs w:val="24"/>
              </w:rPr>
            </w:pPr>
            <w:r w:rsidRPr="00CC0F5F">
              <w:rPr>
                <w:rFonts w:ascii="Times New Roman" w:hAnsi="Times New Roman"/>
                <w:sz w:val="24"/>
                <w:szCs w:val="24"/>
              </w:rPr>
              <w:t xml:space="preserve">Informačný deň: Ochrana zvierat používaných na vedecké účely podľa požiadaviek ustanovených v NV SR č. 377/2012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w:t>
            </w:r>
          </w:p>
        </w:tc>
        <w:tc>
          <w:tcPr>
            <w:tcW w:w="1200"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2</w:t>
            </w:r>
          </w:p>
        </w:tc>
        <w:tc>
          <w:tcPr>
            <w:tcW w:w="1618" w:type="dxa"/>
          </w:tcPr>
          <w:p w:rsidR="00566F90" w:rsidRPr="00CC0F5F" w:rsidRDefault="00566F90" w:rsidP="00437770">
            <w:pPr>
              <w:spacing w:after="0" w:line="240" w:lineRule="auto"/>
              <w:jc w:val="center"/>
              <w:rPr>
                <w:rFonts w:ascii="Times New Roman" w:hAnsi="Times New Roman"/>
                <w:sz w:val="24"/>
                <w:szCs w:val="24"/>
              </w:rPr>
            </w:pPr>
            <w:r w:rsidRPr="00CC0F5F">
              <w:rPr>
                <w:rFonts w:ascii="Times New Roman" w:hAnsi="Times New Roman"/>
                <w:sz w:val="24"/>
                <w:szCs w:val="24"/>
              </w:rPr>
              <w:t>78</w:t>
            </w:r>
          </w:p>
        </w:tc>
      </w:tr>
      <w:tr w:rsidR="00566F90" w:rsidRPr="00CC0F5F" w:rsidTr="00D71BBD">
        <w:trPr>
          <w:trHeight w:val="340"/>
        </w:trPr>
        <w:tc>
          <w:tcPr>
            <w:tcW w:w="6468" w:type="dxa"/>
            <w:gridSpan w:val="2"/>
            <w:tcBorders>
              <w:bottom w:val="single" w:sz="4" w:space="0" w:color="auto"/>
            </w:tcBorders>
          </w:tcPr>
          <w:p w:rsidR="00566F90" w:rsidRPr="00CC0F5F" w:rsidRDefault="00566F90" w:rsidP="00437770">
            <w:pPr>
              <w:spacing w:after="0" w:line="240" w:lineRule="auto"/>
              <w:rPr>
                <w:rFonts w:ascii="Times New Roman" w:hAnsi="Times New Roman"/>
                <w:i/>
                <w:sz w:val="24"/>
                <w:szCs w:val="24"/>
              </w:rPr>
            </w:pPr>
            <w:r w:rsidRPr="00CC0F5F">
              <w:rPr>
                <w:rFonts w:ascii="Times New Roman" w:hAnsi="Times New Roman"/>
                <w:i/>
                <w:sz w:val="24"/>
                <w:szCs w:val="24"/>
              </w:rPr>
              <w:t xml:space="preserve">Spolu: Ostatné cieľové skupiny      </w:t>
            </w:r>
          </w:p>
        </w:tc>
        <w:tc>
          <w:tcPr>
            <w:tcW w:w="1200" w:type="dxa"/>
            <w:tcBorders>
              <w:bottom w:val="single" w:sz="4" w:space="0" w:color="auto"/>
            </w:tcBorders>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46</w:t>
            </w:r>
          </w:p>
        </w:tc>
        <w:tc>
          <w:tcPr>
            <w:tcW w:w="1618" w:type="dxa"/>
            <w:tcBorders>
              <w:bottom w:val="single" w:sz="4" w:space="0" w:color="auto"/>
            </w:tcBorders>
          </w:tcPr>
          <w:p w:rsidR="00566F90" w:rsidRPr="00CC0F5F" w:rsidRDefault="00566F90" w:rsidP="00437770">
            <w:pPr>
              <w:spacing w:after="0" w:line="240" w:lineRule="auto"/>
              <w:jc w:val="center"/>
              <w:rPr>
                <w:rFonts w:ascii="Times New Roman" w:hAnsi="Times New Roman"/>
                <w:i/>
                <w:sz w:val="24"/>
                <w:szCs w:val="24"/>
              </w:rPr>
            </w:pPr>
            <w:r w:rsidRPr="00CC0F5F">
              <w:rPr>
                <w:rFonts w:ascii="Times New Roman" w:hAnsi="Times New Roman"/>
                <w:i/>
                <w:sz w:val="24"/>
                <w:szCs w:val="24"/>
              </w:rPr>
              <w:t>1110</w:t>
            </w:r>
          </w:p>
        </w:tc>
      </w:tr>
      <w:tr w:rsidR="00566F90" w:rsidRPr="00CC0F5F" w:rsidTr="00D71BBD">
        <w:trPr>
          <w:trHeight w:val="340"/>
        </w:trPr>
        <w:tc>
          <w:tcPr>
            <w:tcW w:w="6468" w:type="dxa"/>
            <w:gridSpan w:val="2"/>
            <w:shd w:val="clear" w:color="auto" w:fill="E5B8B7"/>
          </w:tcPr>
          <w:p w:rsidR="00566F90" w:rsidRPr="00CC0F5F" w:rsidRDefault="00566F90" w:rsidP="00437770">
            <w:pPr>
              <w:spacing w:after="0" w:line="240" w:lineRule="auto"/>
              <w:rPr>
                <w:rFonts w:ascii="Times New Roman" w:hAnsi="Times New Roman"/>
                <w:b/>
                <w:sz w:val="24"/>
                <w:szCs w:val="24"/>
              </w:rPr>
            </w:pPr>
            <w:r w:rsidRPr="00CC0F5F">
              <w:rPr>
                <w:rFonts w:ascii="Times New Roman" w:hAnsi="Times New Roman"/>
                <w:b/>
                <w:sz w:val="24"/>
                <w:szCs w:val="24"/>
              </w:rPr>
              <w:t>Spolu počet aktivít a počet účastníkov k 31.12.2014</w:t>
            </w:r>
          </w:p>
        </w:tc>
        <w:tc>
          <w:tcPr>
            <w:tcW w:w="1200" w:type="dxa"/>
            <w:shd w:val="clear" w:color="auto" w:fill="E5B8B7"/>
          </w:tcPr>
          <w:p w:rsidR="00566F90" w:rsidRPr="00CC0F5F" w:rsidRDefault="00566F90" w:rsidP="00437770">
            <w:pPr>
              <w:spacing w:after="0" w:line="240" w:lineRule="auto"/>
              <w:jc w:val="center"/>
              <w:rPr>
                <w:rFonts w:ascii="Times New Roman" w:hAnsi="Times New Roman"/>
                <w:b/>
                <w:sz w:val="24"/>
                <w:szCs w:val="24"/>
              </w:rPr>
            </w:pPr>
            <w:r w:rsidRPr="00CC0F5F">
              <w:rPr>
                <w:rFonts w:ascii="Times New Roman" w:hAnsi="Times New Roman"/>
                <w:b/>
                <w:sz w:val="24"/>
                <w:szCs w:val="24"/>
              </w:rPr>
              <w:t>92</w:t>
            </w:r>
          </w:p>
        </w:tc>
        <w:tc>
          <w:tcPr>
            <w:tcW w:w="1618" w:type="dxa"/>
            <w:shd w:val="clear" w:color="auto" w:fill="E5B8B7"/>
          </w:tcPr>
          <w:p w:rsidR="00566F90" w:rsidRPr="00CC0F5F" w:rsidRDefault="00566F90" w:rsidP="00437770">
            <w:pPr>
              <w:spacing w:after="0" w:line="240" w:lineRule="auto"/>
              <w:jc w:val="center"/>
              <w:rPr>
                <w:rFonts w:ascii="Times New Roman" w:hAnsi="Times New Roman"/>
                <w:b/>
                <w:sz w:val="24"/>
                <w:szCs w:val="24"/>
              </w:rPr>
            </w:pPr>
            <w:r w:rsidRPr="00CC0F5F">
              <w:rPr>
                <w:rFonts w:ascii="Times New Roman" w:hAnsi="Times New Roman"/>
                <w:b/>
                <w:sz w:val="24"/>
                <w:szCs w:val="24"/>
              </w:rPr>
              <w:t>3342</w:t>
            </w:r>
          </w:p>
        </w:tc>
      </w:tr>
    </w:tbl>
    <w:p w:rsidR="00566F90" w:rsidRPr="00CC0F5F" w:rsidRDefault="00566F90" w:rsidP="00437770">
      <w:pPr>
        <w:spacing w:after="0" w:line="240" w:lineRule="auto"/>
        <w:rPr>
          <w:rFonts w:ascii="Times New Roman" w:hAnsi="Times New Roman"/>
          <w:sz w:val="20"/>
          <w:szCs w:val="20"/>
        </w:rPr>
      </w:pPr>
      <w:r w:rsidRPr="00CC0F5F">
        <w:rPr>
          <w:rFonts w:ascii="Times New Roman" w:hAnsi="Times New Roman"/>
          <w:sz w:val="20"/>
          <w:szCs w:val="20"/>
        </w:rPr>
        <w:t>Poznámka:</w:t>
      </w:r>
    </w:p>
    <w:p w:rsidR="00566F90" w:rsidRPr="00CC0F5F" w:rsidRDefault="00566F90" w:rsidP="00437770">
      <w:pPr>
        <w:spacing w:after="0" w:line="240" w:lineRule="auto"/>
        <w:rPr>
          <w:rFonts w:ascii="Times New Roman" w:hAnsi="Times New Roman"/>
          <w:sz w:val="20"/>
          <w:szCs w:val="20"/>
        </w:rPr>
      </w:pPr>
      <w:r w:rsidRPr="00CC0F5F">
        <w:rPr>
          <w:rFonts w:ascii="Times New Roman" w:hAnsi="Times New Roman"/>
          <w:sz w:val="20"/>
          <w:szCs w:val="20"/>
        </w:rPr>
        <w:tab/>
        <w:t>*Účastníci mimo podriadených organizácii ŠVPS SR v rámci bodu 8. a 9.</w:t>
      </w:r>
    </w:p>
    <w:p w:rsidR="00566F90" w:rsidRPr="00CC0F5F" w:rsidRDefault="00566F90" w:rsidP="00437770">
      <w:pPr>
        <w:spacing w:after="0" w:line="240" w:lineRule="auto"/>
        <w:rPr>
          <w:rFonts w:ascii="Times New Roman" w:hAnsi="Times New Roman"/>
          <w:sz w:val="20"/>
          <w:szCs w:val="20"/>
        </w:rPr>
      </w:pPr>
      <w:r w:rsidRPr="00CC0F5F">
        <w:rPr>
          <w:rFonts w:ascii="Times New Roman" w:hAnsi="Times New Roman"/>
          <w:sz w:val="20"/>
          <w:szCs w:val="20"/>
        </w:rPr>
        <w:tab/>
        <w:t>**Zamestnanci potravinárskych firiem a spoločností v rámci bodu 14.</w:t>
      </w:r>
    </w:p>
    <w:p w:rsidR="00681FFA" w:rsidRPr="00CC0F5F" w:rsidRDefault="00681FFA" w:rsidP="00566F90">
      <w:pPr>
        <w:spacing w:after="0" w:line="240" w:lineRule="auto"/>
        <w:ind w:firstLine="720"/>
        <w:jc w:val="both"/>
        <w:rPr>
          <w:rFonts w:ascii="Times New Roman" w:hAnsi="Times New Roman"/>
          <w:sz w:val="24"/>
        </w:rPr>
      </w:pPr>
    </w:p>
    <w:p w:rsidR="00E11C8C" w:rsidRPr="00CC0F5F" w:rsidRDefault="00DA5640" w:rsidP="004B5ECC">
      <w:pPr>
        <w:pStyle w:val="Nadpis2"/>
        <w:keepLines/>
        <w:numPr>
          <w:ilvl w:val="0"/>
          <w:numId w:val="2"/>
        </w:numPr>
        <w:spacing w:before="240" w:after="120" w:line="320" w:lineRule="exact"/>
        <w:ind w:left="357" w:hanging="357"/>
        <w:jc w:val="both"/>
        <w:rPr>
          <w:i w:val="0"/>
          <w:sz w:val="24"/>
        </w:rPr>
      </w:pPr>
      <w:r>
        <w:rPr>
          <w:i w:val="0"/>
          <w:noProof/>
          <w:sz w:val="24"/>
        </w:rPr>
        <w:pict>
          <v:shape id="_x0000_s1042" type="#_x0000_t176" style="position:absolute;left:0;text-align:left;margin-left:-5.5pt;margin-top:1.65pt;width:469.3pt;height:32.15pt;z-index:-251652608" fillcolor="#c2d69b" stroked="f" strokecolor="#c2d69b" strokeweight="10pt">
            <v:stroke linestyle="thinThin"/>
            <v:imagedata embosscolor="shadow add(51)"/>
            <v:shadow on="t" opacity=".5" offset="-6pt,-6pt"/>
          </v:shape>
        </w:pict>
      </w:r>
      <w:r w:rsidR="00E11C8C" w:rsidRPr="00CC0F5F">
        <w:rPr>
          <w:i w:val="0"/>
          <w:sz w:val="24"/>
        </w:rPr>
        <w:t>Informatika</w:t>
      </w:r>
    </w:p>
    <w:p w:rsidR="00D34457" w:rsidRPr="00CC0F5F" w:rsidRDefault="00D34457" w:rsidP="001F6C28">
      <w:pPr>
        <w:spacing w:after="60" w:line="320" w:lineRule="exact"/>
        <w:ind w:firstLine="708"/>
        <w:jc w:val="both"/>
        <w:rPr>
          <w:rFonts w:ascii="Times New Roman" w:hAnsi="Times New Roman"/>
          <w:b/>
          <w:sz w:val="24"/>
          <w:szCs w:val="24"/>
        </w:rPr>
      </w:pPr>
    </w:p>
    <w:p w:rsidR="00BE16CA" w:rsidRPr="00CC0F5F" w:rsidRDefault="00BE16CA" w:rsidP="00BE16CA">
      <w:pPr>
        <w:pStyle w:val="Hlavika"/>
        <w:tabs>
          <w:tab w:val="clear" w:pos="4536"/>
          <w:tab w:val="clear" w:pos="9072"/>
        </w:tabs>
        <w:spacing w:line="320" w:lineRule="exact"/>
        <w:ind w:firstLine="708"/>
        <w:jc w:val="both"/>
        <w:rPr>
          <w:rFonts w:ascii="Times New Roman" w:hAnsi="Times New Roman"/>
          <w:sz w:val="24"/>
          <w:szCs w:val="24"/>
        </w:rPr>
      </w:pPr>
      <w:r w:rsidRPr="00CC0F5F">
        <w:rPr>
          <w:rFonts w:ascii="Times New Roman" w:hAnsi="Times New Roman"/>
          <w:b/>
          <w:sz w:val="24"/>
          <w:szCs w:val="24"/>
          <w:lang w:eastAsia="sk-SK"/>
        </w:rPr>
        <w:t xml:space="preserve">Ministerstvo pôdohospodárstva a rozvoja vidieka SR (MPRV SR) </w:t>
      </w:r>
      <w:r w:rsidRPr="00CC0F5F">
        <w:rPr>
          <w:rFonts w:ascii="Times New Roman" w:hAnsi="Times New Roman"/>
          <w:sz w:val="24"/>
          <w:szCs w:val="24"/>
          <w:lang w:eastAsia="sk-SK"/>
        </w:rPr>
        <w:t>v roku 2014 v súlade s realizáciou š</w:t>
      </w:r>
      <w:r w:rsidRPr="00CC0F5F">
        <w:rPr>
          <w:rFonts w:ascii="Times New Roman" w:hAnsi="Times New Roman"/>
          <w:sz w:val="24"/>
          <w:szCs w:val="24"/>
        </w:rPr>
        <w:t xml:space="preserve">tátnej politiky informatizácie na ministerstve a v organizáciách v riadiacej pôsobnosti ministerstva pokračovalo v uplatňovaní zákona č. 275/2006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 xml:space="preserve">. o informačných systémoch verejnej správy a o zmene a doplnení niektorých zákonov v znení neskorších predpisov, výnosu Ministerstva financií SR č. 276/2014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 xml:space="preserve">. 3. októbra 2014, </w:t>
      </w:r>
      <w:r w:rsidRPr="00CC0F5F">
        <w:rPr>
          <w:rFonts w:ascii="Times New Roman" w:hAnsi="Times New Roman"/>
          <w:sz w:val="24"/>
          <w:szCs w:val="24"/>
        </w:rPr>
        <w:lastRenderedPageBreak/>
        <w:t xml:space="preserve">ktorým sa mení a dopĺňa výnos Ministerstva financií Slovenskej republiky č. 55/2014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 xml:space="preserve">. o štandardoch pre informačné systémy verejnej správy a zákona č. 305/2013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 xml:space="preserve">. o elektronickej podobe výkonu pôsobnosti orgánov verejnej moci a o zmene a doplnení niektorých zákonov (zákona o </w:t>
      </w:r>
      <w:proofErr w:type="spellStart"/>
      <w:r w:rsidRPr="00CC0F5F">
        <w:rPr>
          <w:rFonts w:ascii="Times New Roman" w:hAnsi="Times New Roman"/>
          <w:sz w:val="24"/>
          <w:szCs w:val="24"/>
        </w:rPr>
        <w:t>e-Governmente</w:t>
      </w:r>
      <w:proofErr w:type="spellEnd"/>
      <w:r w:rsidRPr="00CC0F5F">
        <w:rPr>
          <w:rFonts w:ascii="Times New Roman" w:hAnsi="Times New Roman"/>
          <w:sz w:val="24"/>
          <w:szCs w:val="24"/>
        </w:rPr>
        <w:t xml:space="preserve">). </w:t>
      </w:r>
    </w:p>
    <w:p w:rsidR="00BE16CA" w:rsidRPr="00CC0F5F" w:rsidRDefault="00BE16CA" w:rsidP="00BE16CA">
      <w:pPr>
        <w:spacing w:line="320" w:lineRule="exact"/>
        <w:jc w:val="both"/>
        <w:rPr>
          <w:rFonts w:ascii="Times New Roman" w:hAnsi="Times New Roman"/>
          <w:sz w:val="24"/>
          <w:szCs w:val="24"/>
        </w:rPr>
      </w:pPr>
      <w:r w:rsidRPr="00CC0F5F">
        <w:rPr>
          <w:rFonts w:ascii="Times New Roman" w:hAnsi="Times New Roman"/>
          <w:sz w:val="24"/>
          <w:szCs w:val="24"/>
        </w:rPr>
        <w:tab/>
        <w:t>MPRV SR 31.12.2014 ukončilo aktívnu prevádzku Integrovaného ekonomického systému rezortu pôdohospodárstva (IES RP) na MPRV SR a v súlade s protokolom o</w:t>
      </w:r>
      <w:r w:rsidR="00437770" w:rsidRPr="00CC0F5F">
        <w:rPr>
          <w:rFonts w:ascii="Times New Roman" w:hAnsi="Times New Roman"/>
          <w:sz w:val="24"/>
          <w:szCs w:val="24"/>
        </w:rPr>
        <w:t> </w:t>
      </w:r>
      <w:r w:rsidRPr="00CC0F5F">
        <w:rPr>
          <w:rFonts w:ascii="Times New Roman" w:hAnsi="Times New Roman"/>
          <w:sz w:val="24"/>
          <w:szCs w:val="24"/>
        </w:rPr>
        <w:t>podmienkach realizácie zapojenia Ministerstva pôdohospodárstva a rozvoja vidieka SR do</w:t>
      </w:r>
      <w:r w:rsidR="00437770" w:rsidRPr="00CC0F5F">
        <w:rPr>
          <w:rFonts w:ascii="Times New Roman" w:hAnsi="Times New Roman"/>
          <w:sz w:val="24"/>
          <w:szCs w:val="24"/>
        </w:rPr>
        <w:t> </w:t>
      </w:r>
      <w:r w:rsidRPr="00CC0F5F">
        <w:rPr>
          <w:rFonts w:ascii="Times New Roman" w:hAnsi="Times New Roman"/>
          <w:sz w:val="24"/>
          <w:szCs w:val="24"/>
        </w:rPr>
        <w:t>Ekonomického informačného systému Ministerstva financií SR (EIS MF SR), bolo od 1.1.2015 MPRV SR a jeho rezortné organizácie zapojené do Ekonomického informačného systému MF SR. Týmto krokom došlo k optimalizácii nákladov vynakladaných na</w:t>
      </w:r>
      <w:r w:rsidR="00437770" w:rsidRPr="00CC0F5F">
        <w:rPr>
          <w:rFonts w:ascii="Times New Roman" w:hAnsi="Times New Roman"/>
          <w:sz w:val="24"/>
          <w:szCs w:val="24"/>
        </w:rPr>
        <w:t> </w:t>
      </w:r>
      <w:r w:rsidRPr="00CC0F5F">
        <w:rPr>
          <w:rFonts w:ascii="Times New Roman" w:hAnsi="Times New Roman"/>
          <w:sz w:val="24"/>
          <w:szCs w:val="24"/>
        </w:rPr>
        <w:t>zabezpečovanie prevádzky a rozvoj doteraz využívaného informačného systému IES RP na</w:t>
      </w:r>
      <w:r w:rsidR="00437770" w:rsidRPr="00CC0F5F">
        <w:rPr>
          <w:rFonts w:ascii="Times New Roman" w:hAnsi="Times New Roman"/>
          <w:sz w:val="24"/>
          <w:szCs w:val="24"/>
        </w:rPr>
        <w:t> </w:t>
      </w:r>
      <w:r w:rsidRPr="00CC0F5F">
        <w:rPr>
          <w:rFonts w:ascii="Times New Roman" w:hAnsi="Times New Roman"/>
          <w:sz w:val="24"/>
          <w:szCs w:val="24"/>
        </w:rPr>
        <w:t xml:space="preserve">báze SAP na MPRV SR. </w:t>
      </w:r>
    </w:p>
    <w:p w:rsidR="00BE16CA" w:rsidRPr="00CC0F5F" w:rsidRDefault="00BE16CA" w:rsidP="00547B4F">
      <w:pPr>
        <w:spacing w:after="60" w:line="320" w:lineRule="exact"/>
        <w:ind w:firstLine="708"/>
        <w:jc w:val="both"/>
        <w:rPr>
          <w:rFonts w:ascii="Times New Roman" w:hAnsi="Times New Roman"/>
          <w:sz w:val="24"/>
          <w:szCs w:val="24"/>
        </w:rPr>
      </w:pPr>
      <w:r w:rsidRPr="00CC0F5F">
        <w:rPr>
          <w:rFonts w:ascii="Times New Roman" w:hAnsi="Times New Roman"/>
          <w:sz w:val="24"/>
          <w:szCs w:val="24"/>
        </w:rPr>
        <w:t xml:space="preserve">V rámci rezortu pôdohospodárstva a rozvoja vidieka pokračuje MPRV SR aj naďalej v koordinácii činností  súvisiacich so zabezpečovaním povinností vyplývajúcich zo zákona č. 3/2010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 o národnej infraštruktúre pre priestorové informácie (NIPI) a smernice Európskeho parlamentu a Rady 2007/2/ES, ktorou sa zriaďuje Infraštruktúra pre priestorové informácie v Európskom spoločenstve (INSPIRE).</w:t>
      </w:r>
    </w:p>
    <w:p w:rsidR="00BE16CA" w:rsidRPr="00CC0F5F" w:rsidRDefault="00BE16CA" w:rsidP="00547B4F">
      <w:pPr>
        <w:pStyle w:val="Hlavika"/>
        <w:tabs>
          <w:tab w:val="clear" w:pos="4536"/>
          <w:tab w:val="clear" w:pos="9072"/>
        </w:tabs>
        <w:spacing w:after="60" w:line="320" w:lineRule="exact"/>
        <w:ind w:firstLine="708"/>
        <w:jc w:val="both"/>
        <w:rPr>
          <w:rFonts w:ascii="Times New Roman" w:hAnsi="Times New Roman"/>
          <w:b/>
          <w:sz w:val="24"/>
          <w:szCs w:val="24"/>
          <w:lang w:eastAsia="sk-SK"/>
        </w:rPr>
      </w:pPr>
      <w:r w:rsidRPr="00CC0F5F">
        <w:rPr>
          <w:rFonts w:ascii="Times New Roman" w:hAnsi="Times New Roman"/>
          <w:b/>
          <w:sz w:val="24"/>
          <w:szCs w:val="24"/>
          <w:lang w:eastAsia="sk-SK"/>
        </w:rPr>
        <w:t xml:space="preserve">Štátna veterinárna a potravinová správa SR (ŠVPS SR) </w:t>
      </w:r>
      <w:r w:rsidRPr="00CC0F5F">
        <w:rPr>
          <w:rFonts w:ascii="Times New Roman" w:hAnsi="Times New Roman"/>
          <w:sz w:val="24"/>
          <w:szCs w:val="24"/>
          <w:lang w:eastAsia="sk-SK"/>
        </w:rPr>
        <w:t>v roku 2014 pokračovala v riešení úloh na zabezpečenie informatizácie Štátnej veterinárnej a potravinovej správy SR a jej priamo riadených organizácií. Značné úsilie sa venovalo rozvoju Veterinárneho informačného systému (VIS), ktorého uplatnenie je nevyhnutné na riešenie veterinárnych úloh na jednotlivých stupňoch riadenia. Informačný systém VIS sa doplňoval o nové moduly, dolaďoval sa modul pre komunikáciu s laboratórnymi systémami a tiež sa upravoval na základe požiadaviek jednotlivých užívateľov (RVPS, SVL).</w:t>
      </w:r>
      <w:r w:rsidRPr="00CC0F5F">
        <w:rPr>
          <w:rFonts w:ascii="Times New Roman" w:hAnsi="Times New Roman"/>
          <w:b/>
          <w:sz w:val="24"/>
          <w:szCs w:val="24"/>
          <w:lang w:eastAsia="sk-SK"/>
        </w:rPr>
        <w:t xml:space="preserve"> </w:t>
      </w:r>
      <w:r w:rsidRPr="00CC0F5F">
        <w:rPr>
          <w:rFonts w:ascii="Times New Roman" w:hAnsi="Times New Roman"/>
          <w:sz w:val="24"/>
          <w:szCs w:val="24"/>
          <w:lang w:eastAsia="sk-SK"/>
        </w:rPr>
        <w:t>Taktiež sa pokračovalo  prostredníctvom Virtuálnej privátnej siete (VPN) v uplatňovaní celoslovenského sieťového programu na Kontrolnú inšpekčnú činnosť (KIČ), ktorý je produktom odboru informatiky ŠVPS SR. V aplikácii KIČ sa priebežne aktualizovala a upravovala najmä časť evidencie právnych subjektov a prevádzkarní. Aplikácia bude aj naďalej rozvíjaná podľa požiadaviek užívateľov.</w:t>
      </w:r>
    </w:p>
    <w:p w:rsidR="00BE16CA" w:rsidRPr="00CC0F5F" w:rsidRDefault="00BE16CA" w:rsidP="00547B4F">
      <w:pPr>
        <w:pStyle w:val="Hlavika"/>
        <w:tabs>
          <w:tab w:val="clear" w:pos="4536"/>
          <w:tab w:val="clear" w:pos="9072"/>
        </w:tabs>
        <w:spacing w:after="60" w:line="320" w:lineRule="exact"/>
        <w:ind w:firstLine="708"/>
        <w:jc w:val="both"/>
        <w:rPr>
          <w:rFonts w:ascii="Times New Roman" w:hAnsi="Times New Roman"/>
          <w:b/>
          <w:sz w:val="24"/>
          <w:szCs w:val="24"/>
          <w:lang w:eastAsia="sk-SK"/>
        </w:rPr>
      </w:pPr>
      <w:r w:rsidRPr="00CC0F5F">
        <w:rPr>
          <w:rFonts w:ascii="Times New Roman" w:hAnsi="Times New Roman"/>
          <w:b/>
          <w:sz w:val="24"/>
          <w:szCs w:val="24"/>
          <w:lang w:eastAsia="sk-SK"/>
        </w:rPr>
        <w:t xml:space="preserve">Pôdohospodárska platobná agentúra (PPA) </w:t>
      </w:r>
      <w:r w:rsidRPr="00CC0F5F">
        <w:rPr>
          <w:rFonts w:ascii="Times New Roman" w:hAnsi="Times New Roman"/>
          <w:sz w:val="24"/>
          <w:szCs w:val="24"/>
          <w:lang w:eastAsia="sk-SK"/>
        </w:rPr>
        <w:t>sek</w:t>
      </w:r>
      <w:r w:rsidRPr="00CC0F5F">
        <w:rPr>
          <w:rFonts w:ascii="Times New Roman" w:hAnsi="Times New Roman"/>
          <w:sz w:val="24"/>
          <w:szCs w:val="24"/>
        </w:rPr>
        <w:t>cia informačných technológií, prostredníctvom ktorej MPRV SR zabezpečuje mechanizmy čerpania európskych fondov, realizovala v oblasti prevádzky a rozvoja Informačno-komunikačných technológií (IKT) vo</w:t>
      </w:r>
      <w:r w:rsidR="00547B4F" w:rsidRPr="00CC0F5F">
        <w:rPr>
          <w:rFonts w:ascii="Times New Roman" w:hAnsi="Times New Roman"/>
          <w:sz w:val="24"/>
          <w:szCs w:val="24"/>
        </w:rPr>
        <w:t> </w:t>
      </w:r>
      <w:r w:rsidRPr="00CC0F5F">
        <w:rPr>
          <w:rFonts w:ascii="Times New Roman" w:hAnsi="Times New Roman"/>
          <w:sz w:val="24"/>
          <w:szCs w:val="24"/>
        </w:rPr>
        <w:t>svojej pôsobnosti hlavne činnosti v oblasti zlepšovania využívania a kvality IKT, rozširovania funkcionality a integrácie svojich kľúčových aplikácií IACS a AGIS s dôrazom na implementáciu reformy Spoločnej poľnohospodárskej politiky na podmienky programového obdobia 2014 – 2020 a ďalšie strategické dokumenty, ktoré sú pre PPA záväzné. Implementovala stratégiu „Elektronizácia služieb PPA“, ktorej obsahom je</w:t>
      </w:r>
      <w:r w:rsidR="00437770" w:rsidRPr="00CC0F5F">
        <w:rPr>
          <w:rFonts w:ascii="Times New Roman" w:hAnsi="Times New Roman"/>
          <w:sz w:val="24"/>
          <w:szCs w:val="24"/>
        </w:rPr>
        <w:t> </w:t>
      </w:r>
      <w:r w:rsidRPr="00CC0F5F">
        <w:rPr>
          <w:rFonts w:ascii="Times New Roman" w:hAnsi="Times New Roman"/>
          <w:sz w:val="24"/>
          <w:szCs w:val="24"/>
        </w:rPr>
        <w:t xml:space="preserve">znižovanie administratívnej náročnosti, zefektívňovanie a elektronizácia procesov, odstránenie duplicitného zadávania údajov, transparentnosť a zjednodušenie kontrolných a vykazovacích činností. Súčasťou procesu je vzájomná integrácia pôvodne samostatných informačných systémov PPA a integrácia s registrami Verejnej správy (VS). Projekt rozsahom, náročnosťou a previazanosťou na ďalšie systémy a registre VS, ktoré sú v procese </w:t>
      </w:r>
      <w:r w:rsidRPr="00CC0F5F">
        <w:rPr>
          <w:rFonts w:ascii="Times New Roman" w:hAnsi="Times New Roman"/>
          <w:sz w:val="24"/>
          <w:szCs w:val="24"/>
        </w:rPr>
        <w:lastRenderedPageBreak/>
        <w:t xml:space="preserve">rozvoja bol v období 2007 – 2013 realizovaný čiastočne a bude pokračovať v programovacom období 2014 – 2020. </w:t>
      </w:r>
    </w:p>
    <w:p w:rsidR="00BE16CA" w:rsidRPr="00CC0F5F" w:rsidRDefault="00BE16CA" w:rsidP="00547B4F">
      <w:pPr>
        <w:spacing w:after="60" w:line="320" w:lineRule="exact"/>
        <w:ind w:firstLine="708"/>
        <w:jc w:val="both"/>
        <w:rPr>
          <w:rFonts w:ascii="Times New Roman" w:hAnsi="Times New Roman"/>
          <w:sz w:val="24"/>
          <w:szCs w:val="24"/>
        </w:rPr>
      </w:pPr>
      <w:r w:rsidRPr="00CC0F5F">
        <w:rPr>
          <w:rFonts w:ascii="Times New Roman" w:hAnsi="Times New Roman"/>
          <w:sz w:val="24"/>
          <w:szCs w:val="24"/>
        </w:rPr>
        <w:t>V roku 2014 PPA implementovala tieto časti strategického zámeru „Elektronizácia služieb PPA“:</w:t>
      </w:r>
    </w:p>
    <w:p w:rsidR="00BE16CA" w:rsidRPr="00CC0F5F" w:rsidRDefault="00BE16CA" w:rsidP="00547B4F">
      <w:pPr>
        <w:numPr>
          <w:ilvl w:val="0"/>
          <w:numId w:val="33"/>
        </w:numPr>
        <w:spacing w:after="60" w:line="320" w:lineRule="exact"/>
        <w:ind w:left="284" w:hanging="284"/>
        <w:jc w:val="both"/>
        <w:rPr>
          <w:rFonts w:ascii="Times New Roman" w:hAnsi="Times New Roman"/>
          <w:sz w:val="24"/>
          <w:szCs w:val="24"/>
        </w:rPr>
      </w:pPr>
      <w:r w:rsidRPr="00CC0F5F">
        <w:rPr>
          <w:rFonts w:ascii="Times New Roman" w:hAnsi="Times New Roman"/>
          <w:i/>
          <w:sz w:val="24"/>
          <w:szCs w:val="24"/>
        </w:rPr>
        <w:t>Jednotný register žiadateľov</w:t>
      </w:r>
      <w:r w:rsidRPr="00CC0F5F">
        <w:rPr>
          <w:rFonts w:ascii="Times New Roman" w:hAnsi="Times New Roman"/>
          <w:sz w:val="24"/>
          <w:szCs w:val="24"/>
        </w:rPr>
        <w:t>, ktorý bude poskytovať služby pre agendové informačné systémy PPA a projektové podporné schémy (IACS, AGIS, PRV), pre ekonomické moduly systému SAP a procesy elektronickej komunikácie v PPA (podateľňa, registratúra). V</w:t>
      </w:r>
      <w:r w:rsidR="00547B4F" w:rsidRPr="00CC0F5F">
        <w:rPr>
          <w:rFonts w:ascii="Times New Roman" w:hAnsi="Times New Roman"/>
          <w:sz w:val="24"/>
          <w:szCs w:val="24"/>
        </w:rPr>
        <w:t> </w:t>
      </w:r>
      <w:r w:rsidRPr="00CC0F5F">
        <w:rPr>
          <w:rFonts w:ascii="Times New Roman" w:hAnsi="Times New Roman"/>
          <w:sz w:val="24"/>
          <w:szCs w:val="24"/>
        </w:rPr>
        <w:t>budúcnosti bude prístupný pre IS rezortu, čím bude uvedený na úroveň celorezortného registra</w:t>
      </w:r>
      <w:r w:rsidR="00547B4F" w:rsidRPr="00CC0F5F">
        <w:rPr>
          <w:rFonts w:ascii="Times New Roman" w:hAnsi="Times New Roman"/>
          <w:sz w:val="24"/>
          <w:szCs w:val="24"/>
        </w:rPr>
        <w:t>,</w:t>
      </w:r>
    </w:p>
    <w:p w:rsidR="00BE16CA" w:rsidRPr="00CC0F5F" w:rsidRDefault="00BE16CA" w:rsidP="00547B4F">
      <w:pPr>
        <w:numPr>
          <w:ilvl w:val="0"/>
          <w:numId w:val="33"/>
        </w:numPr>
        <w:spacing w:after="60" w:line="320" w:lineRule="exact"/>
        <w:ind w:left="284" w:hanging="284"/>
        <w:jc w:val="both"/>
        <w:rPr>
          <w:rFonts w:ascii="Times New Roman" w:hAnsi="Times New Roman"/>
          <w:sz w:val="24"/>
          <w:szCs w:val="24"/>
        </w:rPr>
      </w:pPr>
      <w:r w:rsidRPr="00CC0F5F">
        <w:rPr>
          <w:rFonts w:ascii="Times New Roman" w:hAnsi="Times New Roman"/>
          <w:i/>
          <w:sz w:val="24"/>
          <w:szCs w:val="24"/>
        </w:rPr>
        <w:t>Úprava IS AGIS</w:t>
      </w:r>
      <w:r w:rsidRPr="00CC0F5F">
        <w:rPr>
          <w:rFonts w:ascii="Times New Roman" w:hAnsi="Times New Roman"/>
          <w:b/>
          <w:sz w:val="24"/>
          <w:szCs w:val="24"/>
        </w:rPr>
        <w:t xml:space="preserve"> </w:t>
      </w:r>
      <w:r w:rsidRPr="00CC0F5F">
        <w:rPr>
          <w:rFonts w:ascii="Times New Roman" w:hAnsi="Times New Roman"/>
          <w:sz w:val="24"/>
          <w:szCs w:val="24"/>
        </w:rPr>
        <w:t>na administrovanie projektových podpôr, nastavenie pre systém výziev v</w:t>
      </w:r>
      <w:r w:rsidR="00547B4F" w:rsidRPr="00CC0F5F">
        <w:rPr>
          <w:rFonts w:ascii="Times New Roman" w:hAnsi="Times New Roman"/>
          <w:sz w:val="24"/>
          <w:szCs w:val="24"/>
        </w:rPr>
        <w:t> </w:t>
      </w:r>
      <w:r w:rsidRPr="00CC0F5F">
        <w:rPr>
          <w:rFonts w:ascii="Times New Roman" w:hAnsi="Times New Roman"/>
          <w:sz w:val="24"/>
          <w:szCs w:val="24"/>
        </w:rPr>
        <w:t>rámci PRV, upravené funkcionality AGIS a IACS spracovania pohľadávok, nezrovnalostí a vrátených finančných prostriedkov, finančného riadenia monitorovania projektov</w:t>
      </w:r>
      <w:r w:rsidR="00547B4F" w:rsidRPr="00CC0F5F">
        <w:rPr>
          <w:rFonts w:ascii="Times New Roman" w:hAnsi="Times New Roman"/>
          <w:sz w:val="24"/>
          <w:szCs w:val="24"/>
        </w:rPr>
        <w:t>,</w:t>
      </w:r>
      <w:r w:rsidRPr="00CC0F5F">
        <w:rPr>
          <w:rFonts w:ascii="Times New Roman" w:hAnsi="Times New Roman"/>
          <w:sz w:val="24"/>
          <w:szCs w:val="24"/>
        </w:rPr>
        <w:t xml:space="preserve"> </w:t>
      </w:r>
    </w:p>
    <w:p w:rsidR="00BE16CA" w:rsidRPr="00CC0F5F" w:rsidRDefault="00BE16CA" w:rsidP="00547B4F">
      <w:pPr>
        <w:numPr>
          <w:ilvl w:val="0"/>
          <w:numId w:val="33"/>
        </w:numPr>
        <w:spacing w:after="60" w:line="320" w:lineRule="exact"/>
        <w:ind w:left="284" w:hanging="284"/>
        <w:jc w:val="both"/>
        <w:rPr>
          <w:rFonts w:ascii="Times New Roman" w:hAnsi="Times New Roman"/>
          <w:sz w:val="24"/>
          <w:szCs w:val="24"/>
        </w:rPr>
      </w:pPr>
      <w:r w:rsidRPr="00CC0F5F">
        <w:rPr>
          <w:rFonts w:ascii="Times New Roman" w:hAnsi="Times New Roman"/>
          <w:i/>
          <w:sz w:val="24"/>
          <w:szCs w:val="24"/>
        </w:rPr>
        <w:t>implementácia SEPA</w:t>
      </w:r>
      <w:r w:rsidRPr="00CC0F5F">
        <w:rPr>
          <w:rFonts w:ascii="Times New Roman" w:hAnsi="Times New Roman"/>
          <w:sz w:val="24"/>
          <w:szCs w:val="24"/>
        </w:rPr>
        <w:t xml:space="preserve"> - jednotná oblasť platieb v €, implementáciu IBA</w:t>
      </w:r>
      <w:r w:rsidR="00547B4F" w:rsidRPr="00CC0F5F">
        <w:rPr>
          <w:rFonts w:ascii="Times New Roman" w:hAnsi="Times New Roman"/>
          <w:sz w:val="24"/>
          <w:szCs w:val="24"/>
        </w:rPr>
        <w:t>N do IS - SAP, IACS a AGIS,</w:t>
      </w:r>
    </w:p>
    <w:p w:rsidR="00BE16CA" w:rsidRPr="00CC0F5F" w:rsidRDefault="00BE16CA" w:rsidP="00547B4F">
      <w:pPr>
        <w:numPr>
          <w:ilvl w:val="0"/>
          <w:numId w:val="33"/>
        </w:numPr>
        <w:spacing w:after="60" w:line="320" w:lineRule="exact"/>
        <w:ind w:left="284" w:hanging="284"/>
        <w:jc w:val="both"/>
        <w:rPr>
          <w:rFonts w:ascii="Times New Roman" w:hAnsi="Times New Roman"/>
          <w:sz w:val="24"/>
          <w:szCs w:val="24"/>
        </w:rPr>
      </w:pPr>
      <w:r w:rsidRPr="00CC0F5F">
        <w:rPr>
          <w:rFonts w:ascii="Times New Roman" w:hAnsi="Times New Roman"/>
          <w:i/>
          <w:sz w:val="24"/>
          <w:szCs w:val="24"/>
        </w:rPr>
        <w:t xml:space="preserve">uvedenie do prevádzky modul </w:t>
      </w:r>
      <w:proofErr w:type="spellStart"/>
      <w:r w:rsidRPr="00CC0F5F">
        <w:rPr>
          <w:rFonts w:ascii="Times New Roman" w:hAnsi="Times New Roman"/>
          <w:i/>
          <w:sz w:val="24"/>
          <w:szCs w:val="24"/>
        </w:rPr>
        <w:t>eKNM</w:t>
      </w:r>
      <w:proofErr w:type="spellEnd"/>
      <w:r w:rsidRPr="00CC0F5F">
        <w:rPr>
          <w:rFonts w:ascii="Times New Roman" w:hAnsi="Times New Roman"/>
          <w:b/>
          <w:sz w:val="24"/>
          <w:szCs w:val="24"/>
        </w:rPr>
        <w:t xml:space="preserve"> </w:t>
      </w:r>
      <w:r w:rsidRPr="00CC0F5F">
        <w:rPr>
          <w:rFonts w:ascii="Times New Roman" w:hAnsi="Times New Roman"/>
          <w:sz w:val="24"/>
          <w:szCs w:val="24"/>
        </w:rPr>
        <w:t>– Elektronická kontrola na mieste, možnosť administrovania kontrol na mieste prostredníctvom internetu (prístup kontrolórov do IACS prostredníctvom internetu, administráciu kontrol s prezeraním histórie, prideľovanie a filtrovanie  kontrol, vytvárania tlačových zostáv, príprava podkladov, zápis výsledkov s elektronickým vypĺňaním správy z kontroly, inte</w:t>
      </w:r>
      <w:r w:rsidR="00547B4F" w:rsidRPr="00CC0F5F">
        <w:rPr>
          <w:rFonts w:ascii="Times New Roman" w:hAnsi="Times New Roman"/>
          <w:sz w:val="24"/>
          <w:szCs w:val="24"/>
        </w:rPr>
        <w:t xml:space="preserve">gráciu CC s </w:t>
      </w:r>
      <w:proofErr w:type="spellStart"/>
      <w:r w:rsidR="00547B4F" w:rsidRPr="00CC0F5F">
        <w:rPr>
          <w:rFonts w:ascii="Times New Roman" w:hAnsi="Times New Roman"/>
          <w:sz w:val="24"/>
          <w:szCs w:val="24"/>
        </w:rPr>
        <w:t>eKNM</w:t>
      </w:r>
      <w:proofErr w:type="spellEnd"/>
      <w:r w:rsidR="00547B4F" w:rsidRPr="00CC0F5F">
        <w:rPr>
          <w:rFonts w:ascii="Times New Roman" w:hAnsi="Times New Roman"/>
          <w:sz w:val="24"/>
          <w:szCs w:val="24"/>
        </w:rPr>
        <w:t xml:space="preserve"> v systéme IACS,</w:t>
      </w:r>
    </w:p>
    <w:p w:rsidR="00BE16CA" w:rsidRPr="00CC0F5F" w:rsidRDefault="00BE16CA" w:rsidP="00547B4F">
      <w:pPr>
        <w:numPr>
          <w:ilvl w:val="0"/>
          <w:numId w:val="33"/>
        </w:numPr>
        <w:spacing w:after="60" w:line="320" w:lineRule="exact"/>
        <w:ind w:left="284" w:hanging="284"/>
        <w:jc w:val="both"/>
        <w:rPr>
          <w:rFonts w:ascii="Times New Roman" w:hAnsi="Times New Roman"/>
          <w:sz w:val="24"/>
          <w:szCs w:val="24"/>
        </w:rPr>
      </w:pPr>
      <w:r w:rsidRPr="00CC0F5F">
        <w:rPr>
          <w:rFonts w:ascii="Times New Roman" w:hAnsi="Times New Roman"/>
          <w:sz w:val="24"/>
          <w:szCs w:val="24"/>
        </w:rPr>
        <w:t xml:space="preserve">v rámci zefektívnenia vnútorných procesov PPA bola uvedená do prevádzky nová aplikácia </w:t>
      </w:r>
      <w:proofErr w:type="spellStart"/>
      <w:r w:rsidRPr="00CC0F5F">
        <w:rPr>
          <w:rFonts w:ascii="Times New Roman" w:hAnsi="Times New Roman"/>
          <w:sz w:val="24"/>
          <w:szCs w:val="24"/>
        </w:rPr>
        <w:t>HelpDesk</w:t>
      </w:r>
      <w:proofErr w:type="spellEnd"/>
      <w:r w:rsidRPr="00CC0F5F">
        <w:rPr>
          <w:rFonts w:ascii="Times New Roman" w:hAnsi="Times New Roman"/>
          <w:sz w:val="24"/>
          <w:szCs w:val="24"/>
        </w:rPr>
        <w:t xml:space="preserve"> a aplikácia pre zverejňovanie zmlúv na webe Centrálny register zmlúv.</w:t>
      </w:r>
    </w:p>
    <w:p w:rsidR="00BE16CA" w:rsidRPr="00CC0F5F" w:rsidRDefault="00BE16CA" w:rsidP="00040866">
      <w:pPr>
        <w:pStyle w:val="Normlnywebov"/>
        <w:spacing w:before="0" w:beforeAutospacing="0" w:after="60" w:afterAutospacing="0" w:line="320" w:lineRule="exact"/>
        <w:ind w:firstLine="708"/>
        <w:jc w:val="both"/>
        <w:rPr>
          <w:rFonts w:eastAsia="Calibri"/>
          <w:lang w:eastAsia="en-US"/>
        </w:rPr>
      </w:pPr>
      <w:r w:rsidRPr="00CC0F5F">
        <w:rPr>
          <w:rFonts w:eastAsia="Calibri"/>
          <w:lang w:eastAsia="en-US"/>
        </w:rPr>
        <w:t xml:space="preserve">V roku 2014 pokračovala príprava projektu tak, aby žiadatelia mohli zasielať žiadosti elektronicky cez portál PPA a vyplnené formuláre sa importovali do agendových systémov. Elektronický dokument sa postupne stane náhradou listinného, čo zvýši efektivitu a transparentnosť činnosti organizácie a priblíži ju potrebám žiadateľov o finančnú pomoc.   </w:t>
      </w:r>
    </w:p>
    <w:p w:rsidR="00BE16CA" w:rsidRPr="00CC0F5F" w:rsidRDefault="00BE16CA" w:rsidP="00547B4F">
      <w:pPr>
        <w:spacing w:after="60" w:line="320" w:lineRule="exact"/>
        <w:jc w:val="both"/>
        <w:rPr>
          <w:rFonts w:ascii="Times New Roman" w:hAnsi="Times New Roman"/>
          <w:b/>
          <w:sz w:val="24"/>
          <w:szCs w:val="24"/>
        </w:rPr>
      </w:pPr>
    </w:p>
    <w:p w:rsidR="00BE16CA" w:rsidRPr="00CC0F5F" w:rsidRDefault="00BE16CA" w:rsidP="00547B4F">
      <w:pPr>
        <w:pStyle w:val="Hlavika"/>
        <w:tabs>
          <w:tab w:val="clear" w:pos="4536"/>
          <w:tab w:val="clear" w:pos="9072"/>
        </w:tabs>
        <w:spacing w:after="60" w:line="320" w:lineRule="exact"/>
        <w:jc w:val="both"/>
        <w:rPr>
          <w:rFonts w:ascii="Times New Roman" w:hAnsi="Times New Roman"/>
          <w:sz w:val="24"/>
          <w:szCs w:val="24"/>
          <w:lang w:eastAsia="sk-SK"/>
        </w:rPr>
      </w:pPr>
    </w:p>
    <w:p w:rsidR="00BE16CA" w:rsidRPr="00CC0F5F" w:rsidRDefault="00BE16CA" w:rsidP="00547B4F">
      <w:pPr>
        <w:pStyle w:val="Hlavika"/>
        <w:tabs>
          <w:tab w:val="clear" w:pos="4536"/>
          <w:tab w:val="clear" w:pos="9072"/>
        </w:tabs>
        <w:spacing w:after="60" w:line="320" w:lineRule="exact"/>
        <w:ind w:firstLine="708"/>
        <w:jc w:val="both"/>
        <w:rPr>
          <w:rFonts w:ascii="Times New Roman" w:hAnsi="Times New Roman"/>
          <w:b/>
          <w:sz w:val="24"/>
          <w:szCs w:val="24"/>
          <w:lang w:eastAsia="sk-SK"/>
        </w:rPr>
      </w:pPr>
      <w:r w:rsidRPr="00CC0F5F">
        <w:rPr>
          <w:rFonts w:ascii="Times New Roman" w:hAnsi="Times New Roman"/>
          <w:b/>
          <w:sz w:val="24"/>
          <w:szCs w:val="24"/>
          <w:lang w:eastAsia="sk-SK"/>
        </w:rPr>
        <w:t xml:space="preserve">Ústredný kontrolný a skúšobný ústav poľnohospodársky (UKSUP) </w:t>
      </w:r>
      <w:r w:rsidRPr="00CC0F5F">
        <w:rPr>
          <w:rFonts w:ascii="Times New Roman" w:hAnsi="Times New Roman"/>
          <w:sz w:val="24"/>
          <w:szCs w:val="24"/>
          <w:lang w:eastAsia="sk-SK"/>
        </w:rPr>
        <w:t>v</w:t>
      </w:r>
      <w:r w:rsidRPr="00CC0F5F">
        <w:rPr>
          <w:rFonts w:ascii="Times New Roman" w:hAnsi="Times New Roman"/>
          <w:sz w:val="24"/>
          <w:szCs w:val="24"/>
        </w:rPr>
        <w:t> roku 2014 začal s procesom dobudovania a modernizácie optickej siete v centrále UKSUP na</w:t>
      </w:r>
      <w:r w:rsidR="00547B4F" w:rsidRPr="00CC0F5F">
        <w:rPr>
          <w:rFonts w:ascii="Times New Roman" w:hAnsi="Times New Roman"/>
          <w:sz w:val="24"/>
          <w:szCs w:val="24"/>
        </w:rPr>
        <w:t> </w:t>
      </w:r>
      <w:r w:rsidRPr="00CC0F5F">
        <w:rPr>
          <w:rFonts w:ascii="Times New Roman" w:hAnsi="Times New Roman"/>
          <w:sz w:val="24"/>
          <w:szCs w:val="24"/>
        </w:rPr>
        <w:t>Matuškovej ulici. V roku 2015 prebehne samotná realizácia projektu a následne bude organizácia pripravená na vyšší nápor na dátovú komunikáciu, vzhľadom na náročnejšie IS, ktoré sú pripravované do budúcnosti aj vzhľadom na pripravovanú migráciu IS do vládneho dátového centra, prípadne na VOIP technológiu.</w:t>
      </w:r>
    </w:p>
    <w:p w:rsidR="00BE16CA" w:rsidRPr="00CC0F5F" w:rsidRDefault="00547B4F" w:rsidP="00547B4F">
      <w:pPr>
        <w:pStyle w:val="Bezriadkovania"/>
        <w:spacing w:after="60" w:line="320" w:lineRule="exact"/>
        <w:ind w:firstLine="708"/>
        <w:jc w:val="both"/>
        <w:rPr>
          <w:rFonts w:ascii="Times New Roman" w:hAnsi="Times New Roman"/>
          <w:sz w:val="24"/>
          <w:szCs w:val="24"/>
        </w:rPr>
      </w:pPr>
      <w:r w:rsidRPr="00CC0F5F">
        <w:rPr>
          <w:rFonts w:ascii="Times New Roman" w:hAnsi="Times New Roman"/>
          <w:sz w:val="24"/>
          <w:szCs w:val="24"/>
        </w:rPr>
        <w:t>B</w:t>
      </w:r>
      <w:r w:rsidR="00BE16CA" w:rsidRPr="00CC0F5F">
        <w:rPr>
          <w:rFonts w:ascii="Times New Roman" w:hAnsi="Times New Roman"/>
          <w:sz w:val="24"/>
          <w:szCs w:val="24"/>
        </w:rPr>
        <w:t xml:space="preserve">ola vypracovaná </w:t>
      </w:r>
      <w:r w:rsidRPr="00CC0F5F">
        <w:rPr>
          <w:rFonts w:ascii="Times New Roman" w:hAnsi="Times New Roman"/>
          <w:sz w:val="24"/>
          <w:szCs w:val="24"/>
        </w:rPr>
        <w:t xml:space="preserve">aj </w:t>
      </w:r>
      <w:r w:rsidR="00BE16CA" w:rsidRPr="00CC0F5F">
        <w:rPr>
          <w:rFonts w:ascii="Times New Roman" w:hAnsi="Times New Roman"/>
          <w:sz w:val="24"/>
          <w:szCs w:val="24"/>
        </w:rPr>
        <w:t>podrobná analýza pre vznik komplexného interného IS pre</w:t>
      </w:r>
      <w:r w:rsidR="00437770" w:rsidRPr="00CC0F5F">
        <w:rPr>
          <w:rFonts w:ascii="Times New Roman" w:hAnsi="Times New Roman"/>
          <w:sz w:val="24"/>
          <w:szCs w:val="24"/>
        </w:rPr>
        <w:t> </w:t>
      </w:r>
      <w:r w:rsidR="00BE16CA" w:rsidRPr="00CC0F5F">
        <w:rPr>
          <w:rFonts w:ascii="Times New Roman" w:hAnsi="Times New Roman"/>
          <w:sz w:val="24"/>
          <w:szCs w:val="24"/>
        </w:rPr>
        <w:t>potreby elektronických interných riadiacich procesov a zároveň analýza pre vznik nového registra ISPOR pre potreby odboru Registrácie pesticídov, čoho výsledkom bol</w:t>
      </w:r>
      <w:r w:rsidRPr="00CC0F5F">
        <w:rPr>
          <w:rFonts w:ascii="Times New Roman" w:hAnsi="Times New Roman"/>
          <w:sz w:val="24"/>
          <w:szCs w:val="24"/>
        </w:rPr>
        <w:t>o</w:t>
      </w:r>
      <w:r w:rsidR="00BE16CA" w:rsidRPr="00CC0F5F">
        <w:rPr>
          <w:rFonts w:ascii="Times New Roman" w:hAnsi="Times New Roman"/>
          <w:sz w:val="24"/>
          <w:szCs w:val="24"/>
        </w:rPr>
        <w:t xml:space="preserve"> vypracovan</w:t>
      </w:r>
      <w:r w:rsidRPr="00CC0F5F">
        <w:rPr>
          <w:rFonts w:ascii="Times New Roman" w:hAnsi="Times New Roman"/>
          <w:sz w:val="24"/>
          <w:szCs w:val="24"/>
        </w:rPr>
        <w:t>ie</w:t>
      </w:r>
      <w:r w:rsidR="00BE16CA" w:rsidRPr="00CC0F5F">
        <w:rPr>
          <w:rFonts w:ascii="Times New Roman" w:hAnsi="Times New Roman"/>
          <w:sz w:val="24"/>
          <w:szCs w:val="24"/>
        </w:rPr>
        <w:t xml:space="preserve"> kompletn</w:t>
      </w:r>
      <w:r w:rsidRPr="00CC0F5F">
        <w:rPr>
          <w:rFonts w:ascii="Times New Roman" w:hAnsi="Times New Roman"/>
          <w:sz w:val="24"/>
          <w:szCs w:val="24"/>
        </w:rPr>
        <w:t>ej</w:t>
      </w:r>
      <w:r w:rsidR="00BE16CA" w:rsidRPr="00CC0F5F">
        <w:rPr>
          <w:rFonts w:ascii="Times New Roman" w:hAnsi="Times New Roman"/>
          <w:sz w:val="24"/>
          <w:szCs w:val="24"/>
        </w:rPr>
        <w:t xml:space="preserve"> projektov</w:t>
      </w:r>
      <w:r w:rsidRPr="00CC0F5F">
        <w:rPr>
          <w:rFonts w:ascii="Times New Roman" w:hAnsi="Times New Roman"/>
          <w:sz w:val="24"/>
          <w:szCs w:val="24"/>
        </w:rPr>
        <w:t>ej</w:t>
      </w:r>
      <w:r w:rsidR="00BE16CA" w:rsidRPr="00CC0F5F">
        <w:rPr>
          <w:rFonts w:ascii="Times New Roman" w:hAnsi="Times New Roman"/>
          <w:sz w:val="24"/>
          <w:szCs w:val="24"/>
        </w:rPr>
        <w:t xml:space="preserve"> dokumentáci</w:t>
      </w:r>
      <w:r w:rsidRPr="00CC0F5F">
        <w:rPr>
          <w:rFonts w:ascii="Times New Roman" w:hAnsi="Times New Roman"/>
          <w:sz w:val="24"/>
          <w:szCs w:val="24"/>
        </w:rPr>
        <w:t>e</w:t>
      </w:r>
      <w:r w:rsidR="00BE16CA" w:rsidRPr="00CC0F5F">
        <w:rPr>
          <w:rFonts w:ascii="Times New Roman" w:hAnsi="Times New Roman"/>
          <w:sz w:val="24"/>
          <w:szCs w:val="24"/>
        </w:rPr>
        <w:t xml:space="preserve"> pre samotnú realizáciu týchto IS. K realizácií oboch projektov/IS zatiaľ nedošlo kvôli nedostatku finančných prostriedkov</w:t>
      </w:r>
      <w:r w:rsidRPr="00CC0F5F">
        <w:rPr>
          <w:rFonts w:ascii="Times New Roman" w:hAnsi="Times New Roman"/>
          <w:sz w:val="24"/>
          <w:szCs w:val="24"/>
        </w:rPr>
        <w:t>.</w:t>
      </w:r>
      <w:r w:rsidR="00BE16CA" w:rsidRPr="00CC0F5F">
        <w:rPr>
          <w:rFonts w:ascii="Times New Roman" w:hAnsi="Times New Roman"/>
          <w:sz w:val="24"/>
          <w:szCs w:val="24"/>
        </w:rPr>
        <w:t xml:space="preserve"> </w:t>
      </w:r>
      <w:r w:rsidRPr="00CC0F5F">
        <w:rPr>
          <w:rFonts w:ascii="Times New Roman" w:hAnsi="Times New Roman"/>
          <w:sz w:val="24"/>
          <w:szCs w:val="24"/>
        </w:rPr>
        <w:t xml:space="preserve">Žiadosť o </w:t>
      </w:r>
      <w:r w:rsidR="00BE16CA" w:rsidRPr="00CC0F5F">
        <w:rPr>
          <w:rFonts w:ascii="Times New Roman" w:hAnsi="Times New Roman"/>
          <w:sz w:val="24"/>
          <w:szCs w:val="24"/>
        </w:rPr>
        <w:t>potrebné finančné prostriedky na samotnú realizáciu</w:t>
      </w:r>
      <w:r w:rsidRPr="00CC0F5F">
        <w:rPr>
          <w:rFonts w:ascii="Times New Roman" w:hAnsi="Times New Roman"/>
          <w:sz w:val="24"/>
          <w:szCs w:val="24"/>
        </w:rPr>
        <w:t xml:space="preserve"> bola podaná</w:t>
      </w:r>
      <w:r w:rsidR="00BE16CA" w:rsidRPr="00CC0F5F">
        <w:rPr>
          <w:rFonts w:ascii="Times New Roman" w:hAnsi="Times New Roman"/>
          <w:sz w:val="24"/>
          <w:szCs w:val="24"/>
        </w:rPr>
        <w:t>.</w:t>
      </w:r>
    </w:p>
    <w:p w:rsidR="00BE16CA" w:rsidRPr="00CC0F5F" w:rsidRDefault="00BE16CA" w:rsidP="00547B4F">
      <w:pPr>
        <w:pStyle w:val="Bezriadkovania"/>
        <w:spacing w:after="60" w:line="320" w:lineRule="exact"/>
        <w:ind w:firstLine="708"/>
        <w:jc w:val="both"/>
        <w:rPr>
          <w:rFonts w:ascii="Times New Roman" w:hAnsi="Times New Roman"/>
          <w:b/>
          <w:sz w:val="24"/>
          <w:szCs w:val="24"/>
        </w:rPr>
      </w:pPr>
      <w:r w:rsidRPr="00CC0F5F">
        <w:rPr>
          <w:rFonts w:ascii="Times New Roman" w:hAnsi="Times New Roman"/>
          <w:b/>
          <w:sz w:val="24"/>
          <w:szCs w:val="24"/>
        </w:rPr>
        <w:lastRenderedPageBreak/>
        <w:t>Plemenárske služby SR (PS SR) v</w:t>
      </w:r>
      <w:r w:rsidRPr="00CC0F5F">
        <w:rPr>
          <w:rFonts w:ascii="Times New Roman" w:hAnsi="Times New Roman"/>
          <w:sz w:val="24"/>
          <w:szCs w:val="24"/>
        </w:rPr>
        <w:t> roku 2014 rozbehli modernizáciu informačno-komunikačných technológií. Obmenili sa fyzické servery a súčasne sa rozšírila potrebná disková kapacita. Z pôvodných serverových operačných systémov Windows Server 2008 sa</w:t>
      </w:r>
      <w:r w:rsidR="00437770" w:rsidRPr="00CC0F5F">
        <w:rPr>
          <w:rFonts w:ascii="Times New Roman" w:hAnsi="Times New Roman"/>
          <w:sz w:val="24"/>
          <w:szCs w:val="24"/>
        </w:rPr>
        <w:t> </w:t>
      </w:r>
      <w:r w:rsidRPr="00CC0F5F">
        <w:rPr>
          <w:rFonts w:ascii="Times New Roman" w:hAnsi="Times New Roman"/>
          <w:sz w:val="24"/>
          <w:szCs w:val="24"/>
        </w:rPr>
        <w:t xml:space="preserve">prešlo na doteraz najnovší operačný systém Windows Server 2012R2, ktoré boli implementované do </w:t>
      </w:r>
      <w:proofErr w:type="spellStart"/>
      <w:r w:rsidRPr="00CC0F5F">
        <w:rPr>
          <w:rFonts w:ascii="Times New Roman" w:hAnsi="Times New Roman"/>
          <w:sz w:val="24"/>
          <w:szCs w:val="24"/>
        </w:rPr>
        <w:t>virtualizovaného</w:t>
      </w:r>
      <w:proofErr w:type="spellEnd"/>
      <w:r w:rsidRPr="00CC0F5F">
        <w:rPr>
          <w:rFonts w:ascii="Times New Roman" w:hAnsi="Times New Roman"/>
          <w:sz w:val="24"/>
          <w:szCs w:val="24"/>
        </w:rPr>
        <w:t xml:space="preserve"> prostredia, čím sa docielilo efektívnejšie </w:t>
      </w:r>
      <w:proofErr w:type="spellStart"/>
      <w:r w:rsidRPr="00CC0F5F">
        <w:rPr>
          <w:rFonts w:ascii="Times New Roman" w:hAnsi="Times New Roman"/>
          <w:sz w:val="24"/>
          <w:szCs w:val="24"/>
        </w:rPr>
        <w:t>využiti</w:t>
      </w:r>
      <w:r w:rsidR="00040866">
        <w:rPr>
          <w:rFonts w:ascii="Times New Roman" w:hAnsi="Times New Roman"/>
          <w:sz w:val="24"/>
          <w:szCs w:val="24"/>
        </w:rPr>
        <w:t>e</w:t>
      </w:r>
      <w:r w:rsidRPr="00CC0F5F">
        <w:rPr>
          <w:rFonts w:ascii="Times New Roman" w:hAnsi="Times New Roman"/>
          <w:sz w:val="24"/>
          <w:szCs w:val="24"/>
        </w:rPr>
        <w:t>hardwarových</w:t>
      </w:r>
      <w:proofErr w:type="spellEnd"/>
      <w:r w:rsidRPr="00CC0F5F">
        <w:rPr>
          <w:rFonts w:ascii="Times New Roman" w:hAnsi="Times New Roman"/>
          <w:sz w:val="24"/>
          <w:szCs w:val="24"/>
        </w:rPr>
        <w:t xml:space="preserve"> prostriedkov fyzických serverov so zvýšením spoľahlivosti a zníženou dobou obnovy v prípade neplánovaných výpadkov. Do </w:t>
      </w:r>
      <w:proofErr w:type="spellStart"/>
      <w:r w:rsidRPr="00CC0F5F">
        <w:rPr>
          <w:rFonts w:ascii="Times New Roman" w:hAnsi="Times New Roman"/>
          <w:sz w:val="24"/>
          <w:szCs w:val="24"/>
        </w:rPr>
        <w:t>serverovne</w:t>
      </w:r>
      <w:proofErr w:type="spellEnd"/>
      <w:r w:rsidRPr="00CC0F5F">
        <w:rPr>
          <w:rFonts w:ascii="Times New Roman" w:hAnsi="Times New Roman"/>
          <w:sz w:val="24"/>
          <w:szCs w:val="24"/>
        </w:rPr>
        <w:t xml:space="preserve"> bol dotiahnutý optický kábel, čím došlo k navýšeniu dátovej priepustnosti internetového pripojenia. Pôvodná </w:t>
      </w:r>
      <w:proofErr w:type="spellStart"/>
      <w:r w:rsidRPr="00CC0F5F">
        <w:rPr>
          <w:rFonts w:ascii="Times New Roman" w:hAnsi="Times New Roman"/>
          <w:sz w:val="24"/>
          <w:szCs w:val="24"/>
        </w:rPr>
        <w:t>metalická</w:t>
      </w:r>
      <w:proofErr w:type="spellEnd"/>
      <w:r w:rsidRPr="00CC0F5F">
        <w:rPr>
          <w:rFonts w:ascii="Times New Roman" w:hAnsi="Times New Roman"/>
          <w:sz w:val="24"/>
          <w:szCs w:val="24"/>
        </w:rPr>
        <w:t xml:space="preserve"> linka sa ponechala ako záložná. V tom istom roku boli všetky počítače zaradené do Systém</w:t>
      </w:r>
      <w:r w:rsidR="00040866">
        <w:rPr>
          <w:rFonts w:ascii="Times New Roman" w:hAnsi="Times New Roman"/>
          <w:sz w:val="24"/>
          <w:szCs w:val="24"/>
        </w:rPr>
        <w:t>u</w:t>
      </w:r>
      <w:r w:rsidRPr="00CC0F5F">
        <w:rPr>
          <w:rFonts w:ascii="Times New Roman" w:hAnsi="Times New Roman"/>
          <w:sz w:val="24"/>
          <w:szCs w:val="24"/>
        </w:rPr>
        <w:t xml:space="preserve"> Centra </w:t>
      </w:r>
      <w:proofErr w:type="spellStart"/>
      <w:r w:rsidRPr="00CC0F5F">
        <w:rPr>
          <w:rFonts w:ascii="Times New Roman" w:hAnsi="Times New Roman"/>
          <w:sz w:val="24"/>
          <w:szCs w:val="24"/>
        </w:rPr>
        <w:t>Configuration</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Managera</w:t>
      </w:r>
      <w:proofErr w:type="spellEnd"/>
      <w:r w:rsidRPr="00CC0F5F">
        <w:rPr>
          <w:rFonts w:ascii="Times New Roman" w:hAnsi="Times New Roman"/>
          <w:sz w:val="24"/>
          <w:szCs w:val="24"/>
        </w:rPr>
        <w:t xml:space="preserve"> 2012 kvôli prehľadnejšej a jednoduchšej správe softwarových licencií.</w:t>
      </w:r>
    </w:p>
    <w:p w:rsidR="00BE16CA" w:rsidRPr="00CC0F5F" w:rsidRDefault="00BE16CA" w:rsidP="00547B4F">
      <w:pPr>
        <w:spacing w:after="60" w:line="320" w:lineRule="exact"/>
        <w:ind w:firstLine="708"/>
        <w:jc w:val="both"/>
        <w:rPr>
          <w:rFonts w:ascii="Times New Roman" w:hAnsi="Times New Roman"/>
          <w:bCs/>
          <w:sz w:val="24"/>
          <w:szCs w:val="24"/>
        </w:rPr>
      </w:pPr>
      <w:r w:rsidRPr="00CC0F5F">
        <w:rPr>
          <w:rFonts w:ascii="Times New Roman" w:hAnsi="Times New Roman"/>
          <w:bCs/>
          <w:sz w:val="24"/>
          <w:szCs w:val="24"/>
        </w:rPr>
        <w:t>V oblasti kontroly úžitkovosti a kontroly dedičnosti hospodárskych zvierat bol v</w:t>
      </w:r>
      <w:r w:rsidR="00547B4F" w:rsidRPr="00CC0F5F">
        <w:rPr>
          <w:rFonts w:ascii="Times New Roman" w:hAnsi="Times New Roman"/>
          <w:bCs/>
          <w:sz w:val="24"/>
          <w:szCs w:val="24"/>
        </w:rPr>
        <w:t> </w:t>
      </w:r>
      <w:r w:rsidRPr="00CC0F5F">
        <w:rPr>
          <w:rFonts w:ascii="Times New Roman" w:hAnsi="Times New Roman"/>
          <w:bCs/>
          <w:sz w:val="24"/>
          <w:szCs w:val="24"/>
        </w:rPr>
        <w:t>priebehu roka 2014 zavedený nový systém zberu dát pre hovädzí dobytok pomocou mobilných ručných terminálov. Tieto terminál</w:t>
      </w:r>
      <w:r w:rsidR="00C31B2D" w:rsidRPr="00CC0F5F">
        <w:rPr>
          <w:rFonts w:ascii="Times New Roman" w:hAnsi="Times New Roman"/>
          <w:bCs/>
          <w:sz w:val="24"/>
          <w:szCs w:val="24"/>
        </w:rPr>
        <w:t>y</w:t>
      </w:r>
      <w:r w:rsidRPr="00CC0F5F">
        <w:rPr>
          <w:rFonts w:ascii="Times New Roman" w:hAnsi="Times New Roman"/>
          <w:bCs/>
          <w:sz w:val="24"/>
          <w:szCs w:val="24"/>
        </w:rPr>
        <w:t xml:space="preserve"> umožňujú kompletné zadanie požadovaných informácií, čím sa zrýchlil a zefektívnil doterajší spôsob zasielania získaných údajov. </w:t>
      </w:r>
    </w:p>
    <w:p w:rsidR="00BE16CA" w:rsidRPr="00CC0F5F" w:rsidRDefault="00BE16CA" w:rsidP="00547B4F">
      <w:pPr>
        <w:spacing w:after="60" w:line="320" w:lineRule="exact"/>
        <w:ind w:firstLine="708"/>
        <w:jc w:val="both"/>
        <w:rPr>
          <w:rFonts w:ascii="Times New Roman" w:hAnsi="Times New Roman"/>
          <w:sz w:val="24"/>
          <w:szCs w:val="24"/>
        </w:rPr>
      </w:pPr>
      <w:r w:rsidRPr="00CC0F5F">
        <w:rPr>
          <w:rFonts w:ascii="Times New Roman" w:hAnsi="Times New Roman"/>
          <w:sz w:val="24"/>
          <w:szCs w:val="24"/>
        </w:rPr>
        <w:t>V roku  2014 pokračovali práce na projekte vývoja nového internetovo orientovaného informačného systému  s názvom Plemenársky informačný systém (PLIS),</w:t>
      </w:r>
      <w:r w:rsidRPr="00CC0F5F">
        <w:rPr>
          <w:rFonts w:ascii="Times New Roman" w:hAnsi="Times New Roman"/>
          <w:b/>
          <w:sz w:val="24"/>
          <w:szCs w:val="24"/>
        </w:rPr>
        <w:t xml:space="preserve"> </w:t>
      </w:r>
      <w:hyperlink r:id="rId13" w:history="1">
        <w:r w:rsidRPr="00CC0F5F">
          <w:rPr>
            <w:rStyle w:val="Hypertextovprepojenie"/>
            <w:rFonts w:ascii="Times New Roman" w:hAnsi="Times New Roman"/>
            <w:color w:val="auto"/>
            <w:sz w:val="24"/>
            <w:szCs w:val="24"/>
          </w:rPr>
          <w:t>www.plis.sk</w:t>
        </w:r>
      </w:hyperlink>
      <w:r w:rsidRPr="00CC0F5F">
        <w:rPr>
          <w:rFonts w:ascii="Times New Roman" w:hAnsi="Times New Roman"/>
          <w:sz w:val="24"/>
          <w:szCs w:val="24"/>
        </w:rPr>
        <w:t>, ktorý rieši problematiku kontroly úžitkovost</w:t>
      </w:r>
      <w:r w:rsidR="00040866">
        <w:rPr>
          <w:rFonts w:ascii="Times New Roman" w:hAnsi="Times New Roman"/>
          <w:sz w:val="24"/>
          <w:szCs w:val="24"/>
        </w:rPr>
        <w:t>i</w:t>
      </w:r>
      <w:r w:rsidRPr="00CC0F5F">
        <w:rPr>
          <w:rFonts w:ascii="Times New Roman" w:hAnsi="Times New Roman"/>
          <w:sz w:val="24"/>
          <w:szCs w:val="24"/>
        </w:rPr>
        <w:t xml:space="preserve">, dedičnosti a reprodukcie hovädzieho dobytka, ošípaných, oviec a kôz.  Jeho vývoj je realizovaný pre prostredie -  Windows Server 2008, databáza -  Microsoft SQL Server 2008 a aplikácia vzniká vo vývojovom prostredí Microsoft </w:t>
      </w:r>
      <w:proofErr w:type="spellStart"/>
      <w:r w:rsidRPr="00CC0F5F">
        <w:rPr>
          <w:rFonts w:ascii="Times New Roman" w:hAnsi="Times New Roman"/>
          <w:sz w:val="24"/>
          <w:szCs w:val="24"/>
        </w:rPr>
        <w:t>Visual</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Studio</w:t>
      </w:r>
      <w:proofErr w:type="spellEnd"/>
      <w:r w:rsidRPr="00CC0F5F">
        <w:rPr>
          <w:rFonts w:ascii="Times New Roman" w:hAnsi="Times New Roman"/>
          <w:sz w:val="24"/>
          <w:szCs w:val="24"/>
        </w:rPr>
        <w:t xml:space="preserve"> 2008. V tomto roku bola stabilizovaná štruktúra celej databázy a programové chody pre pravidelnú migráciu dát z pôvodného prostredia, čo umožnilo využívanie voľnej zóny, ktorá ponúka voľne publikované informácie z kontroly úžitkovosti, dedičnosti,  reprodukcie a hodnotenia podľa jednotlivých hospodárskych zvierat a pre hovädzí dobytok spustiť  zabezpečenú zónu. Systém  PLIS ponúka svoje výstupy užívateľom v tlačenej forme a cez Internet priamo na počítači užívateľa, chovateľa.  </w:t>
      </w:r>
    </w:p>
    <w:p w:rsidR="00BE16CA" w:rsidRPr="00CC0F5F" w:rsidRDefault="00BE16CA" w:rsidP="00A14944">
      <w:pPr>
        <w:pStyle w:val="Bezriadkovania"/>
        <w:spacing w:after="60" w:line="320" w:lineRule="exact"/>
        <w:ind w:firstLine="708"/>
        <w:jc w:val="both"/>
        <w:rPr>
          <w:rFonts w:ascii="Times New Roman" w:hAnsi="Times New Roman"/>
          <w:sz w:val="24"/>
          <w:szCs w:val="24"/>
        </w:rPr>
      </w:pPr>
      <w:r w:rsidRPr="004C22EC">
        <w:rPr>
          <w:rFonts w:ascii="Times New Roman" w:hAnsi="Times New Roman"/>
          <w:b/>
          <w:sz w:val="24"/>
          <w:szCs w:val="24"/>
        </w:rPr>
        <w:t>Agrokom</w:t>
      </w:r>
      <w:r w:rsidR="00A50017" w:rsidRPr="004C22EC">
        <w:rPr>
          <w:rFonts w:ascii="Times New Roman" w:hAnsi="Times New Roman"/>
          <w:b/>
          <w:sz w:val="24"/>
          <w:szCs w:val="24"/>
        </w:rPr>
        <w:t>p</w:t>
      </w:r>
      <w:r w:rsidRPr="004C22EC">
        <w:rPr>
          <w:rFonts w:ascii="Times New Roman" w:hAnsi="Times New Roman"/>
          <w:b/>
          <w:sz w:val="24"/>
          <w:szCs w:val="24"/>
        </w:rPr>
        <w:t>lex – Výstavníctvo</w:t>
      </w:r>
      <w:r w:rsidRPr="00CC0F5F">
        <w:rPr>
          <w:rFonts w:ascii="Times New Roman" w:hAnsi="Times New Roman"/>
          <w:b/>
          <w:sz w:val="24"/>
          <w:szCs w:val="24"/>
        </w:rPr>
        <w:t xml:space="preserve"> Nitra </w:t>
      </w:r>
      <w:r w:rsidRPr="00CC0F5F">
        <w:rPr>
          <w:rFonts w:ascii="Times New Roman" w:hAnsi="Times New Roman"/>
          <w:sz w:val="24"/>
          <w:szCs w:val="24"/>
        </w:rPr>
        <w:t>spustil v roku 2014 ostrú verziu elektronickej registrácie pozvánok vystavovateľov a zavied</w:t>
      </w:r>
      <w:r w:rsidR="00040866">
        <w:rPr>
          <w:rFonts w:ascii="Times New Roman" w:hAnsi="Times New Roman"/>
          <w:sz w:val="24"/>
          <w:szCs w:val="24"/>
        </w:rPr>
        <w:t>ol</w:t>
      </w:r>
      <w:r w:rsidRPr="00CC0F5F">
        <w:rPr>
          <w:rFonts w:ascii="Times New Roman" w:hAnsi="Times New Roman"/>
          <w:sz w:val="24"/>
          <w:szCs w:val="24"/>
        </w:rPr>
        <w:t xml:space="preserve"> digitálne skenovanie týchto vstupeniek na</w:t>
      </w:r>
      <w:r w:rsidR="00A14944" w:rsidRPr="00CC0F5F">
        <w:rPr>
          <w:rFonts w:ascii="Times New Roman" w:hAnsi="Times New Roman"/>
          <w:sz w:val="24"/>
          <w:szCs w:val="24"/>
        </w:rPr>
        <w:t> </w:t>
      </w:r>
      <w:r w:rsidRPr="00CC0F5F">
        <w:rPr>
          <w:rFonts w:ascii="Times New Roman" w:hAnsi="Times New Roman"/>
          <w:sz w:val="24"/>
          <w:szCs w:val="24"/>
        </w:rPr>
        <w:t xml:space="preserve">viacerých vstupoch do výstaviska. Taktiež bola rozšírená spolupráca s portálom </w:t>
      </w:r>
      <w:proofErr w:type="spellStart"/>
      <w:r w:rsidRPr="00CC0F5F">
        <w:rPr>
          <w:rFonts w:ascii="Times New Roman" w:hAnsi="Times New Roman"/>
          <w:sz w:val="24"/>
          <w:szCs w:val="24"/>
        </w:rPr>
        <w:t>Zľavomat</w:t>
      </w:r>
      <w:proofErr w:type="spellEnd"/>
      <w:r w:rsidRPr="00CC0F5F">
        <w:rPr>
          <w:rFonts w:ascii="Times New Roman" w:hAnsi="Times New Roman"/>
          <w:sz w:val="24"/>
          <w:szCs w:val="24"/>
        </w:rPr>
        <w:t xml:space="preserve"> a vstupenky </w:t>
      </w:r>
      <w:proofErr w:type="spellStart"/>
      <w:r w:rsidRPr="00CC0F5F">
        <w:rPr>
          <w:rFonts w:ascii="Times New Roman" w:hAnsi="Times New Roman"/>
          <w:sz w:val="24"/>
          <w:szCs w:val="24"/>
        </w:rPr>
        <w:t>Zľavomatu</w:t>
      </w:r>
      <w:proofErr w:type="spellEnd"/>
      <w:r w:rsidRPr="00CC0F5F">
        <w:rPr>
          <w:rFonts w:ascii="Times New Roman" w:hAnsi="Times New Roman"/>
          <w:sz w:val="24"/>
          <w:szCs w:val="24"/>
        </w:rPr>
        <w:t xml:space="preserve"> sú digitálne spracovávané. Navýšením rýchlosti internetu a novým </w:t>
      </w:r>
      <w:proofErr w:type="spellStart"/>
      <w:r w:rsidRPr="00CC0F5F">
        <w:rPr>
          <w:rFonts w:ascii="Times New Roman" w:hAnsi="Times New Roman"/>
          <w:sz w:val="24"/>
          <w:szCs w:val="24"/>
        </w:rPr>
        <w:t>WiFi</w:t>
      </w:r>
      <w:proofErr w:type="spellEnd"/>
      <w:r w:rsidRPr="00CC0F5F">
        <w:rPr>
          <w:rFonts w:ascii="Times New Roman" w:hAnsi="Times New Roman"/>
          <w:sz w:val="24"/>
          <w:szCs w:val="24"/>
        </w:rPr>
        <w:t xml:space="preserve"> vysielačom sa v roku 2014 podarilo zvýšiť komfort a rýchlosť internetu pre</w:t>
      </w:r>
      <w:r w:rsidR="00A14944" w:rsidRPr="00CC0F5F">
        <w:rPr>
          <w:rFonts w:ascii="Times New Roman" w:hAnsi="Times New Roman"/>
          <w:sz w:val="24"/>
          <w:szCs w:val="24"/>
        </w:rPr>
        <w:t> </w:t>
      </w:r>
      <w:r w:rsidRPr="00CC0F5F">
        <w:rPr>
          <w:rFonts w:ascii="Times New Roman" w:hAnsi="Times New Roman"/>
          <w:sz w:val="24"/>
          <w:szCs w:val="24"/>
        </w:rPr>
        <w:t>vystavovateľov.</w:t>
      </w:r>
    </w:p>
    <w:p w:rsidR="00BE16CA" w:rsidRPr="00CC0F5F" w:rsidRDefault="00BE16CA" w:rsidP="00A14944">
      <w:pPr>
        <w:spacing w:after="60" w:line="320" w:lineRule="exact"/>
        <w:ind w:firstLine="708"/>
        <w:jc w:val="both"/>
        <w:rPr>
          <w:rFonts w:ascii="Times New Roman" w:hAnsi="Times New Roman"/>
          <w:sz w:val="24"/>
          <w:szCs w:val="24"/>
        </w:rPr>
      </w:pPr>
      <w:proofErr w:type="spellStart"/>
      <w:r w:rsidRPr="00CC0F5F">
        <w:rPr>
          <w:rFonts w:ascii="Times New Roman" w:hAnsi="Times New Roman"/>
          <w:b/>
          <w:sz w:val="24"/>
          <w:szCs w:val="24"/>
        </w:rPr>
        <w:t>Agroinštitút</w:t>
      </w:r>
      <w:proofErr w:type="spellEnd"/>
      <w:r w:rsidRPr="00CC0F5F">
        <w:rPr>
          <w:rFonts w:ascii="Times New Roman" w:hAnsi="Times New Roman"/>
          <w:b/>
          <w:sz w:val="24"/>
          <w:szCs w:val="24"/>
        </w:rPr>
        <w:t xml:space="preserve"> Nitra, štátny podnik</w:t>
      </w:r>
      <w:r w:rsidRPr="00CC0F5F">
        <w:rPr>
          <w:rFonts w:ascii="Times New Roman" w:hAnsi="Times New Roman"/>
          <w:sz w:val="24"/>
          <w:szCs w:val="24"/>
        </w:rPr>
        <w:t xml:space="preserve"> v roku 2014, v rámci činnosti Centra informačných služieb a technológií, zabezpečoval plnenie úloh rezortu pôdohospodárstva a rozvoja vidieka pri poskytovaní informácií laickej i odbornej verejnosti prostredníctvom prevádzky aktualizovaných internetových stránok. Ďalej plnil úlohy súvisiace so</w:t>
      </w:r>
      <w:r w:rsidR="00FF14CE" w:rsidRPr="00CC0F5F">
        <w:rPr>
          <w:rFonts w:ascii="Times New Roman" w:hAnsi="Times New Roman"/>
          <w:sz w:val="24"/>
          <w:szCs w:val="24"/>
        </w:rPr>
        <w:t> </w:t>
      </w:r>
      <w:r w:rsidRPr="00CC0F5F">
        <w:rPr>
          <w:rFonts w:ascii="Times New Roman" w:hAnsi="Times New Roman"/>
          <w:sz w:val="24"/>
          <w:szCs w:val="24"/>
        </w:rPr>
        <w:t>zabezpečením účinného a efektívneho prístupu k informáciám a informačným zdrojom pre</w:t>
      </w:r>
      <w:r w:rsidR="00FF14CE" w:rsidRPr="00CC0F5F">
        <w:rPr>
          <w:rFonts w:ascii="Times New Roman" w:hAnsi="Times New Roman"/>
          <w:sz w:val="24"/>
          <w:szCs w:val="24"/>
        </w:rPr>
        <w:t> </w:t>
      </w:r>
      <w:r w:rsidRPr="00CC0F5F">
        <w:rPr>
          <w:rFonts w:ascii="Times New Roman" w:hAnsi="Times New Roman"/>
          <w:sz w:val="24"/>
          <w:szCs w:val="24"/>
        </w:rPr>
        <w:t>rezort pôdohospodárstva a rozvoja vidieka, úlohy vyplývajúce z medzinárodných záväzkov národného strediska AGRIS FAO, úlohy vyplývajúce z poskytovania a výmeny vedecko-technických informácií vo vzťahu k FAO (Depozitná knižnica FAO)</w:t>
      </w:r>
      <w:r w:rsidR="00FF14CE" w:rsidRPr="00CC0F5F">
        <w:rPr>
          <w:rFonts w:ascii="Times New Roman" w:hAnsi="Times New Roman"/>
          <w:sz w:val="24"/>
          <w:szCs w:val="24"/>
        </w:rPr>
        <w:t>,</w:t>
      </w:r>
      <w:r w:rsidRPr="00CC0F5F">
        <w:rPr>
          <w:rFonts w:ascii="Times New Roman" w:hAnsi="Times New Roman"/>
          <w:sz w:val="24"/>
          <w:szCs w:val="24"/>
        </w:rPr>
        <w:t xml:space="preserve"> čím sprostredkovával informačné prepojenie rezortu s národným a medzinárodným prostredím. </w:t>
      </w:r>
    </w:p>
    <w:p w:rsidR="00FF14CE" w:rsidRPr="00CC0F5F" w:rsidRDefault="00FF14CE"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lastRenderedPageBreak/>
        <w:t xml:space="preserve">V súlade s požiadavkami bola zabezpečená nepretržitá prevádzka, zálohovanie, spracovanie a aktualizácia webového sídla – internetových stránok MPRV SR, stránok Značka kvality SK, Politika kvality, projektu Školské ovocie a technologická údržba a aktualizácia obsahu informačných nástrojov rezortu – </w:t>
      </w:r>
      <w:proofErr w:type="spellStart"/>
      <w:r w:rsidRPr="00CC0F5F">
        <w:rPr>
          <w:rFonts w:ascii="Times New Roman" w:hAnsi="Times New Roman"/>
          <w:sz w:val="24"/>
          <w:szCs w:val="24"/>
        </w:rPr>
        <w:t>Agrofórum</w:t>
      </w:r>
      <w:proofErr w:type="spellEnd"/>
      <w:r w:rsidRPr="00CC0F5F">
        <w:rPr>
          <w:rFonts w:ascii="Times New Roman" w:hAnsi="Times New Roman"/>
          <w:sz w:val="24"/>
          <w:szCs w:val="24"/>
        </w:rPr>
        <w:t xml:space="preserve"> a </w:t>
      </w:r>
      <w:proofErr w:type="spellStart"/>
      <w:r w:rsidRPr="00CC0F5F">
        <w:rPr>
          <w:rFonts w:ascii="Times New Roman" w:hAnsi="Times New Roman"/>
          <w:sz w:val="24"/>
          <w:szCs w:val="24"/>
        </w:rPr>
        <w:t>Agrokatalóg</w:t>
      </w:r>
      <w:proofErr w:type="spellEnd"/>
      <w:r w:rsidRPr="00CC0F5F">
        <w:rPr>
          <w:rFonts w:ascii="Times New Roman" w:hAnsi="Times New Roman"/>
          <w:sz w:val="24"/>
          <w:szCs w:val="24"/>
        </w:rPr>
        <w:t>. Podľa pokynov a požiadaviek pracovníkov MPRV SR boli pravidelne vykonávané aktualizácie internetových stránok v požadovanom čase a kvalite.</w:t>
      </w:r>
    </w:p>
    <w:p w:rsidR="00FF14CE" w:rsidRPr="00CC0F5F" w:rsidRDefault="00FF14CE"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t xml:space="preserve">V zmysle zabezpečenia úloh vyplývajúcich z medzinárodných záväzkov </w:t>
      </w:r>
      <w:proofErr w:type="spellStart"/>
      <w:r w:rsidRPr="00CC0F5F">
        <w:rPr>
          <w:rFonts w:ascii="Times New Roman" w:hAnsi="Times New Roman"/>
          <w:sz w:val="24"/>
          <w:szCs w:val="24"/>
        </w:rPr>
        <w:t>Agroinštitút</w:t>
      </w:r>
      <w:proofErr w:type="spellEnd"/>
      <w:r w:rsidRPr="00CC0F5F">
        <w:rPr>
          <w:rFonts w:ascii="Times New Roman" w:hAnsi="Times New Roman"/>
          <w:sz w:val="24"/>
          <w:szCs w:val="24"/>
        </w:rPr>
        <w:t xml:space="preserve"> Nitra, štátny podnik koordinoval prispievanie Slovenskej republiky do globálneho informačného systému pre poľnohospodársku vedu a technológiu AGRIS FAO. Za SR sa</w:t>
      </w:r>
      <w:r w:rsidR="00437770" w:rsidRPr="00CC0F5F">
        <w:rPr>
          <w:rFonts w:ascii="Times New Roman" w:hAnsi="Times New Roman"/>
          <w:sz w:val="24"/>
          <w:szCs w:val="24"/>
        </w:rPr>
        <w:t> </w:t>
      </w:r>
      <w:r w:rsidRPr="00CC0F5F">
        <w:rPr>
          <w:rFonts w:ascii="Times New Roman" w:hAnsi="Times New Roman"/>
          <w:sz w:val="24"/>
          <w:szCs w:val="24"/>
        </w:rPr>
        <w:t>v roku 2014 vyexportovalo do globálnej databázy AGRIS FAO 440 záznamov, ktoré boli spracované v Národnom stredisku, v Slovenskej poľnohospodárskej knižnici pri SPU Nitra, Slovenskej lesníckej a drevárskej knižnici pri TU Zvolen a na Ústave vedeckých informácií a</w:t>
      </w:r>
      <w:r w:rsidR="00040866">
        <w:rPr>
          <w:rFonts w:ascii="Times New Roman" w:hAnsi="Times New Roman"/>
          <w:sz w:val="24"/>
          <w:szCs w:val="24"/>
        </w:rPr>
        <w:t xml:space="preserve"> v </w:t>
      </w:r>
      <w:r w:rsidRPr="00CC0F5F">
        <w:rPr>
          <w:rFonts w:ascii="Times New Roman" w:hAnsi="Times New Roman"/>
          <w:sz w:val="24"/>
          <w:szCs w:val="24"/>
        </w:rPr>
        <w:t>knižnici Univerzity veterinárneho lekárstva a farmácie v Košiciach.</w:t>
      </w:r>
    </w:p>
    <w:p w:rsidR="00FF14CE" w:rsidRPr="00CC0F5F" w:rsidRDefault="00FF14CE"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t xml:space="preserve">Depozitná knižnica FAO (DK FAO) je unikátne špecializované knižnično-informačné pracovisko so zameraním na poľnohospodárstvo, výživu, potravinárstvo, lesníctvo a rozvoj vidieka. Plní úlohy vyplývajúce z poskytovania a výmeny vedecko-technických informácií vo vzťahu k FAO. Fond DK FAO v roku 2014 obsahoval 2 167 publikácií. Všetky dokumenty boli spracované podľa príslušných ISO noriem a pravidiel pre popis dokumentov a záznamy boli uvedené v prírastkovom zozname (tlačená a elektronická verzia) a v súbornom katalógu knižničného fondu rezortu pôdohospodárstva </w:t>
      </w:r>
      <w:proofErr w:type="spellStart"/>
      <w:r w:rsidRPr="00CC0F5F">
        <w:rPr>
          <w:rFonts w:ascii="Times New Roman" w:hAnsi="Times New Roman"/>
          <w:sz w:val="24"/>
          <w:szCs w:val="24"/>
        </w:rPr>
        <w:t>Agrokatalóg</w:t>
      </w:r>
      <w:proofErr w:type="spellEnd"/>
      <w:r w:rsidRPr="00CC0F5F">
        <w:rPr>
          <w:rFonts w:ascii="Times New Roman" w:hAnsi="Times New Roman"/>
          <w:sz w:val="24"/>
          <w:szCs w:val="24"/>
        </w:rPr>
        <w:t xml:space="preserve">. </w:t>
      </w:r>
    </w:p>
    <w:p w:rsidR="00BE16CA" w:rsidRPr="00CC0F5F" w:rsidRDefault="00BE16CA" w:rsidP="00FF14CE">
      <w:pPr>
        <w:spacing w:after="60" w:line="320" w:lineRule="exact"/>
        <w:ind w:firstLine="708"/>
        <w:jc w:val="both"/>
        <w:rPr>
          <w:rFonts w:ascii="Times New Roman" w:hAnsi="Times New Roman"/>
          <w:sz w:val="24"/>
          <w:szCs w:val="24"/>
        </w:rPr>
      </w:pPr>
      <w:r w:rsidRPr="00CC0F5F">
        <w:rPr>
          <w:rFonts w:ascii="Times New Roman" w:hAnsi="Times New Roman"/>
          <w:b/>
          <w:sz w:val="24"/>
          <w:szCs w:val="24"/>
        </w:rPr>
        <w:t>Agentúra pre rozvoj vidieka (ARVI), Nitra</w:t>
      </w:r>
      <w:r w:rsidRPr="00CC0F5F">
        <w:rPr>
          <w:rFonts w:ascii="Times New Roman" w:hAnsi="Times New Roman"/>
          <w:sz w:val="24"/>
          <w:szCs w:val="24"/>
        </w:rPr>
        <w:t xml:space="preserve"> v roku 2014 zhromažďovala, analyzovala a šírila informácie v oblasti rozvoja vidieka, poskytovala poradenstvo podnikateľským subjektom, verejnému a neziskovému sektoru na vidieku, terénne poradenstvo, zúčastňovala sa na výstavách zameraných na poľnohospodárstvo a rozvoj vidieka, spolupracovala na úrovni lokálnych partnerstiev, spolupracovala na národnej a nadnárodnej úrovni, odborných pracovných stretnutiach, konferenciách a seminároch. Spolupracovala na koncepcii rozvoja vidieka s programovým obdobím PRV SR 2007 – 2013, v ktorej sa aktualizovala databáza zrealizovaných projektov. Spolupodieľala sa na vytváraní nov</w:t>
      </w:r>
      <w:r w:rsidR="00040866">
        <w:rPr>
          <w:rFonts w:ascii="Times New Roman" w:hAnsi="Times New Roman"/>
          <w:sz w:val="24"/>
          <w:szCs w:val="24"/>
        </w:rPr>
        <w:t>ých</w:t>
      </w:r>
      <w:r w:rsidRPr="00CC0F5F">
        <w:rPr>
          <w:rFonts w:ascii="Times New Roman" w:hAnsi="Times New Roman"/>
          <w:sz w:val="24"/>
          <w:szCs w:val="24"/>
        </w:rPr>
        <w:t xml:space="preserve"> koncepcií programového obdobia PRV SR 2014 – 2020. Rozširuje aktivity NSRV SR a</w:t>
      </w:r>
      <w:r w:rsidR="00FF14CE" w:rsidRPr="00CC0F5F">
        <w:rPr>
          <w:rFonts w:ascii="Times New Roman" w:hAnsi="Times New Roman"/>
          <w:sz w:val="24"/>
          <w:szCs w:val="24"/>
        </w:rPr>
        <w:t> </w:t>
      </w:r>
      <w:r w:rsidRPr="00CC0F5F">
        <w:rPr>
          <w:rFonts w:ascii="Times New Roman" w:hAnsi="Times New Roman"/>
          <w:sz w:val="24"/>
          <w:szCs w:val="24"/>
        </w:rPr>
        <w:t>podporuje rozvoj ekonomických aktivít na vidieku. V súlade s požiadavkami je zabezpečená neustála prevádzka a aktualizácia webovej stránky.</w:t>
      </w:r>
    </w:p>
    <w:p w:rsidR="00BE16CA" w:rsidRPr="00CC0F5F" w:rsidRDefault="00BE16CA" w:rsidP="00FF14CE">
      <w:pPr>
        <w:spacing w:after="60" w:line="320" w:lineRule="exact"/>
        <w:ind w:firstLine="708"/>
        <w:jc w:val="both"/>
        <w:rPr>
          <w:rFonts w:ascii="Times New Roman" w:hAnsi="Times New Roman"/>
          <w:sz w:val="24"/>
          <w:szCs w:val="24"/>
        </w:rPr>
      </w:pPr>
      <w:r w:rsidRPr="00CC0F5F">
        <w:rPr>
          <w:rFonts w:ascii="Times New Roman" w:hAnsi="Times New Roman"/>
          <w:b/>
          <w:sz w:val="24"/>
          <w:szCs w:val="24"/>
        </w:rPr>
        <w:t>Národné poľnohospodárske a potravinárskeho centr</w:t>
      </w:r>
      <w:r w:rsidR="00FF14CE" w:rsidRPr="00CC0F5F">
        <w:rPr>
          <w:rFonts w:ascii="Times New Roman" w:hAnsi="Times New Roman"/>
          <w:b/>
          <w:sz w:val="24"/>
          <w:szCs w:val="24"/>
        </w:rPr>
        <w:t>um</w:t>
      </w:r>
      <w:r w:rsidRPr="00CC0F5F">
        <w:rPr>
          <w:rFonts w:ascii="Times New Roman" w:hAnsi="Times New Roman"/>
          <w:sz w:val="24"/>
          <w:szCs w:val="24"/>
        </w:rPr>
        <w:t xml:space="preserve"> </w:t>
      </w:r>
      <w:r w:rsidRPr="00CC0F5F">
        <w:rPr>
          <w:rFonts w:ascii="Times New Roman" w:hAnsi="Times New Roman"/>
          <w:b/>
          <w:sz w:val="24"/>
          <w:szCs w:val="24"/>
        </w:rPr>
        <w:t>(NPPC)</w:t>
      </w:r>
      <w:r w:rsidRPr="00CC0F5F">
        <w:rPr>
          <w:rFonts w:ascii="Times New Roman" w:hAnsi="Times New Roman"/>
          <w:sz w:val="24"/>
          <w:szCs w:val="24"/>
        </w:rPr>
        <w:t xml:space="preserve"> </w:t>
      </w:r>
      <w:r w:rsidRPr="00CC0F5F">
        <w:rPr>
          <w:rFonts w:ascii="Times New Roman" w:hAnsi="Times New Roman"/>
          <w:b/>
          <w:sz w:val="24"/>
          <w:szCs w:val="24"/>
        </w:rPr>
        <w:t>Lužianky</w:t>
      </w:r>
      <w:r w:rsidRPr="00CC0F5F">
        <w:rPr>
          <w:rFonts w:ascii="Times New Roman" w:hAnsi="Times New Roman"/>
          <w:sz w:val="24"/>
          <w:szCs w:val="24"/>
        </w:rPr>
        <w:t xml:space="preserve"> vzniklo spojením 7 samostatných subjektov a ich detašovaných pracovísk, z čoho vyplynula potreba analýzy technického stavu, softvérového vybavenia, personálnej štruktúry, organizačného začlenenia a iných podmienok prevádzky  na pracoviskách IT všetkých pripojených subjektov. V prvom kvartáli roku 2014  bola  uskutočnená rozsiahla analýza  stavu IKT na všetkých pracoviskách NPPC, ktorá jednoznačne preukázala potrebu zosúladiť heterogénne podmienky informatiky na báze reálne fungujúcej logickej infraštruktúry</w:t>
      </w:r>
      <w:r w:rsidR="00FF14CE" w:rsidRPr="00CC0F5F">
        <w:rPr>
          <w:rFonts w:ascii="Times New Roman" w:hAnsi="Times New Roman"/>
          <w:sz w:val="24"/>
          <w:szCs w:val="24"/>
        </w:rPr>
        <w:t>.</w:t>
      </w:r>
      <w:r w:rsidRPr="00CC0F5F">
        <w:rPr>
          <w:rFonts w:ascii="Times New Roman" w:hAnsi="Times New Roman"/>
          <w:sz w:val="24"/>
          <w:szCs w:val="24"/>
        </w:rPr>
        <w:t xml:space="preserve"> </w:t>
      </w:r>
      <w:r w:rsidRPr="00CC0F5F">
        <w:rPr>
          <w:rFonts w:ascii="Times New Roman" w:hAnsi="Times New Roman"/>
          <w:sz w:val="24"/>
          <w:szCs w:val="24"/>
        </w:rPr>
        <w:br/>
        <w:t>Pre dosiahnutie vybudovania jednotnej informatickej platformy a optimálneho vynakladania prostriedkov na IKT v podmienkach NPPC bola vypracovaná predbežná  koncepcia rozvoja IKT NPPC ako celku s prihliadnutím na špecifiká jednotlivých pracovísk  a ich  záväzkov vo</w:t>
      </w:r>
      <w:r w:rsidR="00FF14CE" w:rsidRPr="00CC0F5F">
        <w:rPr>
          <w:rFonts w:ascii="Times New Roman" w:hAnsi="Times New Roman"/>
          <w:sz w:val="24"/>
          <w:szCs w:val="24"/>
        </w:rPr>
        <w:t> </w:t>
      </w:r>
      <w:r w:rsidRPr="00CC0F5F">
        <w:rPr>
          <w:rFonts w:ascii="Times New Roman" w:hAnsi="Times New Roman"/>
          <w:sz w:val="24"/>
          <w:szCs w:val="24"/>
        </w:rPr>
        <w:t xml:space="preserve">vzťahu k potrebe prístupu verejnosti k vybraným informačným zdrojom, ktoré tieto pracoviská generujú  ako aj v súvislosti s budovaním </w:t>
      </w:r>
      <w:proofErr w:type="spellStart"/>
      <w:r w:rsidRPr="00CC0F5F">
        <w:rPr>
          <w:rFonts w:ascii="Times New Roman" w:hAnsi="Times New Roman"/>
          <w:sz w:val="24"/>
          <w:szCs w:val="24"/>
        </w:rPr>
        <w:t>multiprotokolovej</w:t>
      </w:r>
      <w:proofErr w:type="spellEnd"/>
      <w:r w:rsidRPr="00CC0F5F">
        <w:rPr>
          <w:rFonts w:ascii="Times New Roman" w:hAnsi="Times New Roman"/>
          <w:sz w:val="24"/>
          <w:szCs w:val="24"/>
        </w:rPr>
        <w:t xml:space="preserve"> siete MPRV SR </w:t>
      </w:r>
      <w:r w:rsidRPr="00CC0F5F">
        <w:rPr>
          <w:rFonts w:ascii="Times New Roman" w:hAnsi="Times New Roman"/>
          <w:sz w:val="24"/>
          <w:szCs w:val="24"/>
        </w:rPr>
        <w:lastRenderedPageBreak/>
        <w:t>a</w:t>
      </w:r>
      <w:r w:rsidR="00FF14CE" w:rsidRPr="00CC0F5F">
        <w:rPr>
          <w:rFonts w:ascii="Times New Roman" w:hAnsi="Times New Roman"/>
          <w:sz w:val="24"/>
          <w:szCs w:val="24"/>
        </w:rPr>
        <w:t> </w:t>
      </w:r>
      <w:r w:rsidRPr="00CC0F5F">
        <w:rPr>
          <w:rFonts w:ascii="Times New Roman" w:hAnsi="Times New Roman"/>
          <w:sz w:val="24"/>
          <w:szCs w:val="24"/>
        </w:rPr>
        <w:t xml:space="preserve">migrácie do príslušných </w:t>
      </w:r>
      <w:proofErr w:type="spellStart"/>
      <w:r w:rsidRPr="00CC0F5F">
        <w:rPr>
          <w:rFonts w:ascii="Times New Roman" w:hAnsi="Times New Roman"/>
          <w:sz w:val="24"/>
          <w:szCs w:val="24"/>
        </w:rPr>
        <w:t>cloudových</w:t>
      </w:r>
      <w:proofErr w:type="spellEnd"/>
      <w:r w:rsidRPr="00CC0F5F">
        <w:rPr>
          <w:rFonts w:ascii="Times New Roman" w:hAnsi="Times New Roman"/>
          <w:sz w:val="24"/>
          <w:szCs w:val="24"/>
        </w:rPr>
        <w:t xml:space="preserve"> štruktúr. V priebehu roku 2014 prebehlo administratívne </w:t>
      </w:r>
      <w:proofErr w:type="spellStart"/>
      <w:r w:rsidRPr="00CC0F5F">
        <w:rPr>
          <w:rFonts w:ascii="Times New Roman" w:hAnsi="Times New Roman"/>
          <w:sz w:val="24"/>
          <w:szCs w:val="24"/>
        </w:rPr>
        <w:t>vysporiadanie</w:t>
      </w:r>
      <w:proofErr w:type="spellEnd"/>
      <w:r w:rsidRPr="00CC0F5F">
        <w:rPr>
          <w:rFonts w:ascii="Times New Roman" w:hAnsi="Times New Roman"/>
          <w:sz w:val="24"/>
          <w:szCs w:val="24"/>
        </w:rPr>
        <w:t xml:space="preserve"> vlastníctva internetových domén, ktorých držitelia ako bývalé samostatné subjekty začlenením do NPPC stratili právnu subjektivitu. </w:t>
      </w:r>
    </w:p>
    <w:p w:rsidR="00BE16CA" w:rsidRPr="00CC0F5F" w:rsidRDefault="00BE16CA"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t xml:space="preserve">Vo </w:t>
      </w:r>
      <w:r w:rsidRPr="00CC0F5F">
        <w:rPr>
          <w:rFonts w:ascii="Times New Roman" w:hAnsi="Times New Roman"/>
          <w:b/>
          <w:sz w:val="24"/>
          <w:szCs w:val="24"/>
        </w:rPr>
        <w:t xml:space="preserve">Výskumnom ústave pôdoznalectva a ochrany pôdy (VÚPOP) Bratislava </w:t>
      </w:r>
      <w:r w:rsidRPr="00CC0F5F">
        <w:rPr>
          <w:rFonts w:ascii="Times New Roman" w:hAnsi="Times New Roman"/>
          <w:sz w:val="24"/>
          <w:szCs w:val="24"/>
        </w:rPr>
        <w:t>sa</w:t>
      </w:r>
      <w:r w:rsidR="00437770" w:rsidRPr="00CC0F5F">
        <w:rPr>
          <w:rFonts w:ascii="Times New Roman" w:hAnsi="Times New Roman"/>
          <w:sz w:val="24"/>
          <w:szCs w:val="24"/>
        </w:rPr>
        <w:t> </w:t>
      </w:r>
      <w:r w:rsidRPr="00CC0F5F">
        <w:rPr>
          <w:rFonts w:ascii="Times New Roman" w:hAnsi="Times New Roman"/>
          <w:sz w:val="24"/>
          <w:szCs w:val="24"/>
        </w:rPr>
        <w:t>za</w:t>
      </w:r>
      <w:r w:rsidR="00437770" w:rsidRPr="00CC0F5F">
        <w:rPr>
          <w:rFonts w:ascii="Times New Roman" w:hAnsi="Times New Roman"/>
          <w:sz w:val="24"/>
          <w:szCs w:val="24"/>
        </w:rPr>
        <w:t> </w:t>
      </w:r>
      <w:r w:rsidRPr="00CC0F5F">
        <w:rPr>
          <w:rFonts w:ascii="Times New Roman" w:hAnsi="Times New Roman"/>
          <w:sz w:val="24"/>
          <w:szCs w:val="24"/>
        </w:rPr>
        <w:t>účelom plnenia odborných úloh a projektov v rámci kontraktov s MPRV SR a PPA ako aj v rámci výskumných úloh priebežne počas roka 2014 aktualizovali priestorové vrstvy a </w:t>
      </w:r>
      <w:proofErr w:type="spellStart"/>
      <w:r w:rsidRPr="00CC0F5F">
        <w:rPr>
          <w:rFonts w:ascii="Times New Roman" w:hAnsi="Times New Roman"/>
          <w:sz w:val="24"/>
          <w:szCs w:val="24"/>
        </w:rPr>
        <w:t>datasety</w:t>
      </w:r>
      <w:proofErr w:type="spellEnd"/>
      <w:r w:rsidRPr="00CC0F5F">
        <w:rPr>
          <w:rFonts w:ascii="Times New Roman" w:hAnsi="Times New Roman"/>
          <w:sz w:val="24"/>
          <w:szCs w:val="24"/>
        </w:rPr>
        <w:t xml:space="preserve">. Jedná sa najmä o register poľnohospodárskych produkčných blokov (LPIS), vrstvu bonitovaných pôdno-ekologických jednotiek (BPEJ) ako odbornej činnosti Pôdnej služby. Aktualizovali sa aj informačné systémy  národného systému pre odhad úrod a produkciu poľnohospodárskych plodín, GIS vrstvy pre informatizáciu a kontrolu „Dobrých poľnohospodárskych a environmentálnych podmienok“ (GAEC) a register pre pestovanie plodín na výrobu </w:t>
      </w:r>
      <w:proofErr w:type="spellStart"/>
      <w:r w:rsidRPr="00CC0F5F">
        <w:rPr>
          <w:rFonts w:ascii="Times New Roman" w:hAnsi="Times New Roman"/>
          <w:sz w:val="24"/>
          <w:szCs w:val="24"/>
        </w:rPr>
        <w:t>biopalív</w:t>
      </w:r>
      <w:proofErr w:type="spellEnd"/>
      <w:r w:rsidRPr="00CC0F5F">
        <w:rPr>
          <w:rFonts w:ascii="Times New Roman" w:hAnsi="Times New Roman"/>
          <w:sz w:val="24"/>
          <w:szCs w:val="24"/>
        </w:rPr>
        <w:t>.</w:t>
      </w:r>
    </w:p>
    <w:p w:rsidR="00BE16CA" w:rsidRPr="00CC0F5F" w:rsidRDefault="00BE16CA"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t>Začali sa vytvárať GIS vrstvy v súvislosti s </w:t>
      </w:r>
      <w:proofErr w:type="spellStart"/>
      <w:r w:rsidRPr="00CC0F5F">
        <w:rPr>
          <w:rFonts w:ascii="Times New Roman" w:hAnsi="Times New Roman"/>
          <w:sz w:val="24"/>
          <w:szCs w:val="24"/>
        </w:rPr>
        <w:t>greeningom</w:t>
      </w:r>
      <w:proofErr w:type="spellEnd"/>
      <w:r w:rsidRPr="00CC0F5F">
        <w:rPr>
          <w:rFonts w:ascii="Times New Roman" w:hAnsi="Times New Roman"/>
          <w:sz w:val="24"/>
          <w:szCs w:val="24"/>
        </w:rPr>
        <w:t xml:space="preserve">, ako sú GIS vrstva citlivých trvalých trávnych porastov, referenčná vrstva TTP 2012, GIS vrstva oblastí ekologického záujmu. V súvislosti s legislatívnymi zmenami EÚ bola vytvorená GIS vrstva poľnohospodárskych plôch v zmysle článku 4 písmena c) bodu </w:t>
      </w:r>
      <w:proofErr w:type="spellStart"/>
      <w:r w:rsidRPr="00CC0F5F">
        <w:rPr>
          <w:rFonts w:ascii="Times New Roman" w:hAnsi="Times New Roman"/>
          <w:sz w:val="24"/>
          <w:szCs w:val="24"/>
        </w:rPr>
        <w:t>iii</w:t>
      </w:r>
      <w:proofErr w:type="spellEnd"/>
      <w:r w:rsidRPr="00CC0F5F">
        <w:rPr>
          <w:rFonts w:ascii="Times New Roman" w:hAnsi="Times New Roman"/>
          <w:sz w:val="24"/>
          <w:szCs w:val="24"/>
        </w:rPr>
        <w:t>) nariadenia Európskeho parlamentu a Rady (EÚ) č. 1307/2013, kde je poľnohospodárska činnosť definovaná ako vykonávanie minimálnej činnosti na poľnohospodárskych plochách prirodzene ponechaných v stave vhodnom na pastvu alebo pestovanie.</w:t>
      </w:r>
    </w:p>
    <w:p w:rsidR="00BE16CA" w:rsidRPr="00CC0F5F" w:rsidRDefault="00BE16CA"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t xml:space="preserve">Čiastkový monitorovací systém – pôda: v spolupráci so Slovenskou agentúrou životného prostredia v Banskej Bystrici prešla nedávno databáza monitoringu pôd SR kompletnou reštrukturalizáciou za účelom prepojenia s Informačným systémom environmentálnych záťaží (ISEZ). Išlo o obsahovú harmonizáciu databázy, prebudovanie pôvodnej štruktúry databázy a migráciu z databázy MS Access do </w:t>
      </w:r>
      <w:proofErr w:type="spellStart"/>
      <w:r w:rsidRPr="00CC0F5F">
        <w:rPr>
          <w:rFonts w:ascii="Times New Roman" w:hAnsi="Times New Roman"/>
          <w:sz w:val="24"/>
          <w:szCs w:val="24"/>
        </w:rPr>
        <w:t>geodatabázy</w:t>
      </w:r>
      <w:proofErr w:type="spellEnd"/>
      <w:r w:rsidRPr="00CC0F5F">
        <w:rPr>
          <w:rFonts w:ascii="Times New Roman" w:hAnsi="Times New Roman"/>
          <w:sz w:val="24"/>
          <w:szCs w:val="24"/>
        </w:rPr>
        <w:t xml:space="preserve"> na platforme ORACLE. Zároveň sa vybudovali sieťové aj webové služby pre publikovanie priestorových informácií monitoringu pôd SR, ktoré sú v súlade s OGC (WMS, WFS, SOAP, REST). Prostredníctvom týchto služieb sú používateľovi poskytnuté atribútové informácie a samotné dáta. Služby sú stavané na platforme </w:t>
      </w:r>
      <w:proofErr w:type="spellStart"/>
      <w:r w:rsidRPr="00CC0F5F">
        <w:rPr>
          <w:rFonts w:ascii="Times New Roman" w:hAnsi="Times New Roman"/>
          <w:sz w:val="24"/>
          <w:szCs w:val="24"/>
        </w:rPr>
        <w:t>ArcGIS</w:t>
      </w:r>
      <w:proofErr w:type="spellEnd"/>
      <w:r w:rsidRPr="00CC0F5F">
        <w:rPr>
          <w:rFonts w:ascii="Times New Roman" w:hAnsi="Times New Roman"/>
          <w:sz w:val="24"/>
          <w:szCs w:val="24"/>
        </w:rPr>
        <w:t xml:space="preserve"> Server 10.0. Pre verejnosť sú publikované priestorové a atribútové údaje </w:t>
      </w:r>
      <w:proofErr w:type="spellStart"/>
      <w:r w:rsidRPr="00CC0F5F">
        <w:rPr>
          <w:rFonts w:ascii="Times New Roman" w:hAnsi="Times New Roman"/>
          <w:sz w:val="24"/>
          <w:szCs w:val="24"/>
        </w:rPr>
        <w:t>ČMS-Pôda</w:t>
      </w:r>
      <w:proofErr w:type="spellEnd"/>
      <w:r w:rsidRPr="00CC0F5F">
        <w:rPr>
          <w:rFonts w:ascii="Times New Roman" w:hAnsi="Times New Roman"/>
          <w:sz w:val="24"/>
          <w:szCs w:val="24"/>
        </w:rPr>
        <w:t xml:space="preserve"> dostupné cez </w:t>
      </w:r>
      <w:proofErr w:type="spellStart"/>
      <w:r w:rsidRPr="00CC0F5F">
        <w:rPr>
          <w:rFonts w:ascii="Times New Roman" w:hAnsi="Times New Roman"/>
          <w:sz w:val="24"/>
          <w:szCs w:val="24"/>
        </w:rPr>
        <w:t>enviroportál</w:t>
      </w:r>
      <w:proofErr w:type="spellEnd"/>
      <w:r w:rsidRPr="00CC0F5F">
        <w:rPr>
          <w:rFonts w:ascii="Times New Roman" w:hAnsi="Times New Roman"/>
          <w:sz w:val="24"/>
          <w:szCs w:val="24"/>
        </w:rPr>
        <w:t xml:space="preserve"> na stránke ISEZ (</w:t>
      </w:r>
      <w:hyperlink r:id="rId14" w:history="1">
        <w:r w:rsidRPr="00CC0F5F">
          <w:rPr>
            <w:rFonts w:ascii="Times New Roman" w:hAnsi="Times New Roman"/>
          </w:rPr>
          <w:t>http://envirozataze.enviroportal.sk/</w:t>
        </w:r>
      </w:hyperlink>
      <w:r w:rsidRPr="00CC0F5F">
        <w:rPr>
          <w:rFonts w:ascii="Times New Roman" w:hAnsi="Times New Roman"/>
          <w:sz w:val="24"/>
          <w:szCs w:val="24"/>
        </w:rPr>
        <w:t xml:space="preserve">, </w:t>
      </w:r>
      <w:hyperlink r:id="rId15" w:history="1">
        <w:r w:rsidRPr="00CC0F5F">
          <w:rPr>
            <w:rFonts w:ascii="Times New Roman" w:hAnsi="Times New Roman"/>
          </w:rPr>
          <w:t>http://envirozataze.enviroportal.sk/Mapa/</w:t>
        </w:r>
      </w:hyperlink>
      <w:r w:rsidRPr="00CC0F5F">
        <w:rPr>
          <w:rFonts w:ascii="Times New Roman" w:hAnsi="Times New Roman"/>
          <w:sz w:val="24"/>
          <w:szCs w:val="24"/>
        </w:rPr>
        <w:t xml:space="preserve">  alebo cez sieťové služby). Okrem toku informácií v rámci rezortov MPRV SR a MŽP SR, informácie po vstupe SR do spoločenstva EÚ získavajú nadnárodný charakter s potrebou ich postupnej kompatibility. Predovšetkým sa jedná o </w:t>
      </w:r>
      <w:proofErr w:type="spellStart"/>
      <w:r w:rsidRPr="00CC0F5F">
        <w:rPr>
          <w:rFonts w:ascii="Times New Roman" w:hAnsi="Times New Roman"/>
          <w:sz w:val="24"/>
          <w:szCs w:val="24"/>
        </w:rPr>
        <w:t>reporting</w:t>
      </w:r>
      <w:proofErr w:type="spellEnd"/>
      <w:r w:rsidRPr="00CC0F5F">
        <w:rPr>
          <w:rFonts w:ascii="Times New Roman" w:hAnsi="Times New Roman"/>
          <w:sz w:val="24"/>
          <w:szCs w:val="24"/>
        </w:rPr>
        <w:t xml:space="preserve"> informácií a výstupov vo vzťahu k JRC (</w:t>
      </w:r>
      <w:proofErr w:type="spellStart"/>
      <w:r w:rsidRPr="00CC0F5F">
        <w:rPr>
          <w:rFonts w:ascii="Times New Roman" w:hAnsi="Times New Roman"/>
          <w:sz w:val="24"/>
          <w:szCs w:val="24"/>
        </w:rPr>
        <w:t>Joint</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Research</w:t>
      </w:r>
      <w:proofErr w:type="spellEnd"/>
      <w:r w:rsidRPr="00CC0F5F">
        <w:rPr>
          <w:rFonts w:ascii="Times New Roman" w:hAnsi="Times New Roman"/>
          <w:sz w:val="24"/>
          <w:szCs w:val="24"/>
        </w:rPr>
        <w:t xml:space="preserve"> Centre) v </w:t>
      </w:r>
      <w:proofErr w:type="spellStart"/>
      <w:r w:rsidRPr="00CC0F5F">
        <w:rPr>
          <w:rFonts w:ascii="Times New Roman" w:hAnsi="Times New Roman"/>
          <w:sz w:val="24"/>
          <w:szCs w:val="24"/>
        </w:rPr>
        <w:t>Ispre</w:t>
      </w:r>
      <w:proofErr w:type="spellEnd"/>
      <w:r w:rsidRPr="00CC0F5F">
        <w:rPr>
          <w:rFonts w:ascii="Times New Roman" w:hAnsi="Times New Roman"/>
          <w:sz w:val="24"/>
          <w:szCs w:val="24"/>
        </w:rPr>
        <w:t xml:space="preserve"> (Taliansko), ako aj vo vzťahu k EEA (</w:t>
      </w:r>
      <w:proofErr w:type="spellStart"/>
      <w:r w:rsidRPr="00CC0F5F">
        <w:rPr>
          <w:rFonts w:ascii="Times New Roman" w:hAnsi="Times New Roman"/>
          <w:sz w:val="24"/>
          <w:szCs w:val="24"/>
        </w:rPr>
        <w:t>European</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Environmental</w:t>
      </w:r>
      <w:proofErr w:type="spellEnd"/>
      <w:r w:rsidRPr="00CC0F5F">
        <w:rPr>
          <w:rFonts w:ascii="Times New Roman" w:hAnsi="Times New Roman"/>
          <w:sz w:val="24"/>
          <w:szCs w:val="24"/>
        </w:rPr>
        <w:t xml:space="preserve"> </w:t>
      </w:r>
      <w:proofErr w:type="spellStart"/>
      <w:r w:rsidRPr="00CC0F5F">
        <w:rPr>
          <w:rFonts w:ascii="Times New Roman" w:hAnsi="Times New Roman"/>
          <w:sz w:val="24"/>
          <w:szCs w:val="24"/>
        </w:rPr>
        <w:t>Agency</w:t>
      </w:r>
      <w:proofErr w:type="spellEnd"/>
      <w:r w:rsidRPr="00CC0F5F">
        <w:rPr>
          <w:rFonts w:ascii="Times New Roman" w:hAnsi="Times New Roman"/>
          <w:sz w:val="24"/>
          <w:szCs w:val="24"/>
        </w:rPr>
        <w:t xml:space="preserve">) so sídlom v Kodani (Dánsko). Monitoring pôd sa tak stáva prostriedkom pre riadenie ochrany pôdy a využívanie krajiny v celoeurópskom priestore. </w:t>
      </w:r>
    </w:p>
    <w:p w:rsidR="00BE16CA" w:rsidRPr="00CC0F5F" w:rsidRDefault="00BE16CA" w:rsidP="00FF14CE">
      <w:pPr>
        <w:spacing w:after="60" w:line="320" w:lineRule="exact"/>
        <w:ind w:firstLine="708"/>
        <w:jc w:val="both"/>
        <w:rPr>
          <w:rFonts w:ascii="Times New Roman" w:hAnsi="Times New Roman"/>
          <w:sz w:val="24"/>
          <w:szCs w:val="24"/>
        </w:rPr>
      </w:pPr>
      <w:r w:rsidRPr="00CC0F5F">
        <w:rPr>
          <w:rFonts w:ascii="Times New Roman" w:hAnsi="Times New Roman"/>
          <w:sz w:val="24"/>
          <w:szCs w:val="24"/>
        </w:rPr>
        <w:t xml:space="preserve">Tvorba </w:t>
      </w:r>
      <w:proofErr w:type="spellStart"/>
      <w:r w:rsidRPr="00CC0F5F">
        <w:rPr>
          <w:rFonts w:ascii="Times New Roman" w:hAnsi="Times New Roman"/>
          <w:sz w:val="24"/>
          <w:szCs w:val="24"/>
        </w:rPr>
        <w:t>metadát</w:t>
      </w:r>
      <w:proofErr w:type="spellEnd"/>
      <w:r w:rsidRPr="00CC0F5F">
        <w:rPr>
          <w:rFonts w:ascii="Times New Roman" w:hAnsi="Times New Roman"/>
          <w:sz w:val="24"/>
          <w:szCs w:val="24"/>
        </w:rPr>
        <w:t xml:space="preserve"> pre údaje v správe VÚPOP v rámci implementácie smernice INSPIRE - Výskumný ústav pôdoznalectva a ochrany pôdy je správc</w:t>
      </w:r>
      <w:r w:rsidR="00040866">
        <w:rPr>
          <w:rFonts w:ascii="Times New Roman" w:hAnsi="Times New Roman"/>
          <w:sz w:val="24"/>
          <w:szCs w:val="24"/>
        </w:rPr>
        <w:t>om</w:t>
      </w:r>
      <w:r w:rsidRPr="00CC0F5F">
        <w:rPr>
          <w:rFonts w:ascii="Times New Roman" w:hAnsi="Times New Roman"/>
          <w:sz w:val="24"/>
          <w:szCs w:val="24"/>
        </w:rPr>
        <w:t xml:space="preserve"> priestorových údajov o pôde a</w:t>
      </w:r>
      <w:r w:rsidR="00D909D2">
        <w:rPr>
          <w:rFonts w:ascii="Times New Roman" w:hAnsi="Times New Roman"/>
          <w:sz w:val="24"/>
          <w:szCs w:val="24"/>
        </w:rPr>
        <w:t> </w:t>
      </w:r>
      <w:r w:rsidRPr="00CC0F5F">
        <w:rPr>
          <w:rFonts w:ascii="Times New Roman" w:hAnsi="Times New Roman"/>
          <w:sz w:val="24"/>
          <w:szCs w:val="24"/>
        </w:rPr>
        <w:t xml:space="preserve">je zodpovednou </w:t>
      </w:r>
      <w:r w:rsidR="00040866">
        <w:rPr>
          <w:rFonts w:ascii="Times New Roman" w:hAnsi="Times New Roman"/>
          <w:sz w:val="24"/>
          <w:szCs w:val="24"/>
        </w:rPr>
        <w:t>inštitúciou</w:t>
      </w:r>
      <w:r w:rsidRPr="00CC0F5F">
        <w:rPr>
          <w:rFonts w:ascii="Times New Roman" w:hAnsi="Times New Roman"/>
          <w:sz w:val="24"/>
          <w:szCs w:val="24"/>
        </w:rPr>
        <w:t xml:space="preserve"> pre tému pôda v zmysle zákona č. 3/2010 </w:t>
      </w:r>
      <w:proofErr w:type="spellStart"/>
      <w:r w:rsidRPr="00CC0F5F">
        <w:rPr>
          <w:rFonts w:ascii="Times New Roman" w:hAnsi="Times New Roman"/>
          <w:sz w:val="24"/>
          <w:szCs w:val="24"/>
        </w:rPr>
        <w:t>Z.z</w:t>
      </w:r>
      <w:proofErr w:type="spellEnd"/>
      <w:r w:rsidRPr="00CC0F5F">
        <w:rPr>
          <w:rFonts w:ascii="Times New Roman" w:hAnsi="Times New Roman"/>
          <w:sz w:val="24"/>
          <w:szCs w:val="24"/>
        </w:rPr>
        <w:t xml:space="preserve">. o národnej infraštruktúre pre priestorové informácie (NIPI). V rámci úlohy za rok 2014 došlo k doplneniu </w:t>
      </w:r>
      <w:proofErr w:type="spellStart"/>
      <w:r w:rsidRPr="00CC0F5F">
        <w:rPr>
          <w:rFonts w:ascii="Times New Roman" w:hAnsi="Times New Roman"/>
          <w:sz w:val="24"/>
          <w:szCs w:val="24"/>
        </w:rPr>
        <w:t>metadát</w:t>
      </w:r>
      <w:proofErr w:type="spellEnd"/>
      <w:r w:rsidRPr="00CC0F5F">
        <w:rPr>
          <w:rFonts w:ascii="Times New Roman" w:hAnsi="Times New Roman"/>
          <w:sz w:val="24"/>
          <w:szCs w:val="24"/>
        </w:rPr>
        <w:t xml:space="preserve"> pre</w:t>
      </w:r>
      <w:r w:rsidR="00FF14CE" w:rsidRPr="00CC0F5F">
        <w:rPr>
          <w:rFonts w:ascii="Times New Roman" w:hAnsi="Times New Roman"/>
          <w:sz w:val="24"/>
          <w:szCs w:val="24"/>
        </w:rPr>
        <w:t> </w:t>
      </w:r>
      <w:r w:rsidRPr="00CC0F5F">
        <w:rPr>
          <w:rFonts w:ascii="Times New Roman" w:hAnsi="Times New Roman"/>
          <w:sz w:val="24"/>
          <w:szCs w:val="24"/>
        </w:rPr>
        <w:t>série dát, údajové sady (LPIS, BPEJ, ČMS Pôda,</w:t>
      </w:r>
      <w:r w:rsidR="00FF14CE" w:rsidRPr="00CC0F5F">
        <w:rPr>
          <w:rFonts w:ascii="Times New Roman" w:hAnsi="Times New Roman"/>
          <w:sz w:val="24"/>
          <w:szCs w:val="24"/>
        </w:rPr>
        <w:t xml:space="preserve"> </w:t>
      </w:r>
      <w:r w:rsidRPr="00CC0F5F">
        <w:rPr>
          <w:rFonts w:ascii="Times New Roman" w:hAnsi="Times New Roman"/>
          <w:sz w:val="24"/>
          <w:szCs w:val="24"/>
        </w:rPr>
        <w:t>...) a služby (ČMS Pôda) v </w:t>
      </w:r>
      <w:proofErr w:type="spellStart"/>
      <w:r w:rsidRPr="00CC0F5F">
        <w:rPr>
          <w:rFonts w:ascii="Times New Roman" w:hAnsi="Times New Roman"/>
          <w:sz w:val="24"/>
          <w:szCs w:val="24"/>
        </w:rPr>
        <w:t>metainformačnom</w:t>
      </w:r>
      <w:proofErr w:type="spellEnd"/>
      <w:r w:rsidRPr="00CC0F5F">
        <w:rPr>
          <w:rFonts w:ascii="Times New Roman" w:hAnsi="Times New Roman"/>
          <w:sz w:val="24"/>
          <w:szCs w:val="24"/>
        </w:rPr>
        <w:t xml:space="preserve"> katalógu MPRV SR, ktorého účelom je integrovať všetky rezortné </w:t>
      </w:r>
      <w:proofErr w:type="spellStart"/>
      <w:r w:rsidRPr="00CC0F5F">
        <w:rPr>
          <w:rFonts w:ascii="Times New Roman" w:hAnsi="Times New Roman"/>
          <w:sz w:val="24"/>
          <w:szCs w:val="24"/>
        </w:rPr>
        <w:t>metadáta</w:t>
      </w:r>
      <w:proofErr w:type="spellEnd"/>
      <w:r w:rsidRPr="00CC0F5F">
        <w:rPr>
          <w:rFonts w:ascii="Times New Roman" w:hAnsi="Times New Roman"/>
          <w:sz w:val="24"/>
          <w:szCs w:val="24"/>
        </w:rPr>
        <w:t xml:space="preserve">. </w:t>
      </w:r>
    </w:p>
    <w:sectPr w:rsidR="00BE16CA" w:rsidRPr="00CC0F5F" w:rsidSect="00CE0441">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AE" w:rsidRDefault="001D2AAE" w:rsidP="001A02D2">
      <w:pPr>
        <w:spacing w:after="0" w:line="240" w:lineRule="auto"/>
      </w:pPr>
      <w:r>
        <w:separator/>
      </w:r>
    </w:p>
  </w:endnote>
  <w:endnote w:type="continuationSeparator" w:id="0">
    <w:p w:rsidR="001D2AAE" w:rsidRDefault="001D2AAE" w:rsidP="001A0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50" w:rsidRDefault="00DA5640">
    <w:pPr>
      <w:pStyle w:val="Pta"/>
      <w:jc w:val="center"/>
    </w:pPr>
    <w:fldSimple w:instr=" PAGE   \* MERGEFORMAT ">
      <w:r w:rsidR="004C22EC">
        <w:rPr>
          <w:noProof/>
        </w:rPr>
        <w:t>14</w:t>
      </w:r>
    </w:fldSimple>
  </w:p>
  <w:p w:rsidR="00706850" w:rsidRDefault="0070685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AE" w:rsidRDefault="001D2AAE" w:rsidP="001A02D2">
      <w:pPr>
        <w:spacing w:after="0" w:line="240" w:lineRule="auto"/>
      </w:pPr>
      <w:r>
        <w:separator/>
      </w:r>
    </w:p>
  </w:footnote>
  <w:footnote w:type="continuationSeparator" w:id="0">
    <w:p w:rsidR="001D2AAE" w:rsidRDefault="001D2AAE" w:rsidP="001A02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56D"/>
    <w:multiLevelType w:val="hybridMultilevel"/>
    <w:tmpl w:val="8092F00A"/>
    <w:lvl w:ilvl="0" w:tplc="C13C921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8A95D5E"/>
    <w:multiLevelType w:val="hybridMultilevel"/>
    <w:tmpl w:val="F6A26980"/>
    <w:lvl w:ilvl="0" w:tplc="2EC47B7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A2B3D54"/>
    <w:multiLevelType w:val="hybridMultilevel"/>
    <w:tmpl w:val="20D0321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nsid w:val="0BF438E6"/>
    <w:multiLevelType w:val="hybridMultilevel"/>
    <w:tmpl w:val="1228055A"/>
    <w:lvl w:ilvl="0" w:tplc="F5600066">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C001CA2"/>
    <w:multiLevelType w:val="hybridMultilevel"/>
    <w:tmpl w:val="4BF0C0F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nsid w:val="157F5133"/>
    <w:multiLevelType w:val="hybridMultilevel"/>
    <w:tmpl w:val="C55E2162"/>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159105FC"/>
    <w:multiLevelType w:val="hybridMultilevel"/>
    <w:tmpl w:val="8CC4D8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EDF05F7"/>
    <w:multiLevelType w:val="hybridMultilevel"/>
    <w:tmpl w:val="FA844776"/>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8">
    <w:nsid w:val="24FF0F2A"/>
    <w:multiLevelType w:val="hybridMultilevel"/>
    <w:tmpl w:val="BFC68DCC"/>
    <w:lvl w:ilvl="0" w:tplc="C13C921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7326BFD"/>
    <w:multiLevelType w:val="hybridMultilevel"/>
    <w:tmpl w:val="4094C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A90D6D"/>
    <w:multiLevelType w:val="hybridMultilevel"/>
    <w:tmpl w:val="7E8E8504"/>
    <w:lvl w:ilvl="0" w:tplc="C13C921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D816D1D"/>
    <w:multiLevelType w:val="hybridMultilevel"/>
    <w:tmpl w:val="65FE5D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DB124C1"/>
    <w:multiLevelType w:val="hybridMultilevel"/>
    <w:tmpl w:val="540EFAB0"/>
    <w:lvl w:ilvl="0" w:tplc="8766BD40">
      <w:numFmt w:val="bullet"/>
      <w:lvlText w:val=""/>
      <w:lvlJc w:val="left"/>
      <w:pPr>
        <w:ind w:left="1065" w:hanging="705"/>
      </w:pPr>
      <w:rPr>
        <w:rFonts w:ascii="Symbol" w:eastAsia="Calibri"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1814FCD"/>
    <w:multiLevelType w:val="hybridMultilevel"/>
    <w:tmpl w:val="76D07CBE"/>
    <w:lvl w:ilvl="0" w:tplc="C13C921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1B9308A"/>
    <w:multiLevelType w:val="hybridMultilevel"/>
    <w:tmpl w:val="D924F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B2A7790"/>
    <w:multiLevelType w:val="hybridMultilevel"/>
    <w:tmpl w:val="62189360"/>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C554D5C"/>
    <w:multiLevelType w:val="hybridMultilevel"/>
    <w:tmpl w:val="1B5CE496"/>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nsid w:val="43512CC8"/>
    <w:multiLevelType w:val="hybridMultilevel"/>
    <w:tmpl w:val="749CF6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7361564"/>
    <w:multiLevelType w:val="hybridMultilevel"/>
    <w:tmpl w:val="AA2AAB10"/>
    <w:lvl w:ilvl="0" w:tplc="C13C921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497D02F6"/>
    <w:multiLevelType w:val="hybridMultilevel"/>
    <w:tmpl w:val="695E975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A1F39B4"/>
    <w:multiLevelType w:val="hybridMultilevel"/>
    <w:tmpl w:val="F66632A2"/>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4B3502F1"/>
    <w:multiLevelType w:val="hybridMultilevel"/>
    <w:tmpl w:val="0BE6E794"/>
    <w:lvl w:ilvl="0" w:tplc="041B0001">
      <w:start w:val="1"/>
      <w:numFmt w:val="bullet"/>
      <w:lvlText w:val=""/>
      <w:lvlJc w:val="left"/>
      <w:pPr>
        <w:ind w:left="1065" w:hanging="360"/>
      </w:pPr>
      <w:rPr>
        <w:rFonts w:ascii="Symbol" w:hAnsi="Symbol" w:hint="default"/>
        <w:b w:val="0"/>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nsid w:val="542C60F0"/>
    <w:multiLevelType w:val="hybridMultilevel"/>
    <w:tmpl w:val="9EDAB65C"/>
    <w:lvl w:ilvl="0" w:tplc="5A445BB2">
      <w:start w:val="2"/>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57CF7B48"/>
    <w:multiLevelType w:val="hybridMultilevel"/>
    <w:tmpl w:val="AAC87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8EF23C3"/>
    <w:multiLevelType w:val="hybridMultilevel"/>
    <w:tmpl w:val="2C7AC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A4B38D4"/>
    <w:multiLevelType w:val="hybridMultilevel"/>
    <w:tmpl w:val="D7A8E10E"/>
    <w:lvl w:ilvl="0" w:tplc="8766BD40">
      <w:numFmt w:val="bullet"/>
      <w:lvlText w:val=""/>
      <w:lvlJc w:val="left"/>
      <w:pPr>
        <w:ind w:left="7226" w:hanging="705"/>
      </w:pPr>
      <w:rPr>
        <w:rFonts w:ascii="Symbol" w:eastAsia="Calibri"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E006DFD"/>
    <w:multiLevelType w:val="hybridMultilevel"/>
    <w:tmpl w:val="8F1A52F0"/>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nsid w:val="5E7323FF"/>
    <w:multiLevelType w:val="hybridMultilevel"/>
    <w:tmpl w:val="430695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FD36C8F"/>
    <w:multiLevelType w:val="hybridMultilevel"/>
    <w:tmpl w:val="CFF0D67A"/>
    <w:lvl w:ilvl="0" w:tplc="C13C92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2924D01"/>
    <w:multiLevelType w:val="hybridMultilevel"/>
    <w:tmpl w:val="D232524A"/>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6E643D4A"/>
    <w:multiLevelType w:val="hybridMultilevel"/>
    <w:tmpl w:val="DC2C1F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07A3828"/>
    <w:multiLevelType w:val="hybridMultilevel"/>
    <w:tmpl w:val="1B3E5B6A"/>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71657B24"/>
    <w:multiLevelType w:val="hybridMultilevel"/>
    <w:tmpl w:val="C92C4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1D97094"/>
    <w:multiLevelType w:val="hybridMultilevel"/>
    <w:tmpl w:val="EABA8C74"/>
    <w:lvl w:ilvl="0" w:tplc="A1C48F60">
      <w:numFmt w:val="bullet"/>
      <w:lvlText w:val="-"/>
      <w:lvlJc w:val="left"/>
      <w:pPr>
        <w:ind w:left="644" w:hanging="360"/>
      </w:pPr>
      <w:rPr>
        <w:rFonts w:ascii="Calibri" w:eastAsia="Calibri" w:hAnsi="Calibri" w:cs="Times New Roman" w:hint="default"/>
        <w:sz w:val="24"/>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4">
    <w:nsid w:val="7A1B2C42"/>
    <w:multiLevelType w:val="hybridMultilevel"/>
    <w:tmpl w:val="1F288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ABB21CD"/>
    <w:multiLevelType w:val="hybridMultilevel"/>
    <w:tmpl w:val="C978A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9"/>
  </w:num>
  <w:num w:numId="4">
    <w:abstractNumId w:val="20"/>
  </w:num>
  <w:num w:numId="5">
    <w:abstractNumId w:val="31"/>
  </w:num>
  <w:num w:numId="6">
    <w:abstractNumId w:val="15"/>
  </w:num>
  <w:num w:numId="7">
    <w:abstractNumId w:val="8"/>
  </w:num>
  <w:num w:numId="8">
    <w:abstractNumId w:val="13"/>
  </w:num>
  <w:num w:numId="9">
    <w:abstractNumId w:val="0"/>
  </w:num>
  <w:num w:numId="10">
    <w:abstractNumId w:val="10"/>
  </w:num>
  <w:num w:numId="11">
    <w:abstractNumId w:val="18"/>
  </w:num>
  <w:num w:numId="12">
    <w:abstractNumId w:val="33"/>
  </w:num>
  <w:num w:numId="13">
    <w:abstractNumId w:val="34"/>
  </w:num>
  <w:num w:numId="14">
    <w:abstractNumId w:val="25"/>
  </w:num>
  <w:num w:numId="15">
    <w:abstractNumId w:val="12"/>
  </w:num>
  <w:num w:numId="16">
    <w:abstractNumId w:val="6"/>
  </w:num>
  <w:num w:numId="17">
    <w:abstractNumId w:val="4"/>
  </w:num>
  <w:num w:numId="18">
    <w:abstractNumId w:val="21"/>
  </w:num>
  <w:num w:numId="19">
    <w:abstractNumId w:val="30"/>
  </w:num>
  <w:num w:numId="20">
    <w:abstractNumId w:val="26"/>
  </w:num>
  <w:num w:numId="21">
    <w:abstractNumId w:val="7"/>
  </w:num>
  <w:num w:numId="22">
    <w:abstractNumId w:val="2"/>
  </w:num>
  <w:num w:numId="23">
    <w:abstractNumId w:val="28"/>
  </w:num>
  <w:num w:numId="24">
    <w:abstractNumId w:val="17"/>
  </w:num>
  <w:num w:numId="25">
    <w:abstractNumId w:val="5"/>
  </w:num>
  <w:num w:numId="26">
    <w:abstractNumId w:val="16"/>
  </w:num>
  <w:num w:numId="27">
    <w:abstractNumId w:val="32"/>
  </w:num>
  <w:num w:numId="28">
    <w:abstractNumId w:val="9"/>
  </w:num>
  <w:num w:numId="29">
    <w:abstractNumId w:val="24"/>
  </w:num>
  <w:num w:numId="30">
    <w:abstractNumId w:val="19"/>
  </w:num>
  <w:num w:numId="31">
    <w:abstractNumId w:val="35"/>
  </w:num>
  <w:num w:numId="32">
    <w:abstractNumId w:val="14"/>
  </w:num>
  <w:num w:numId="33">
    <w:abstractNumId w:val="3"/>
  </w:num>
  <w:num w:numId="34">
    <w:abstractNumId w:val="23"/>
  </w:num>
  <w:num w:numId="35">
    <w:abstractNumId w:val="11"/>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hyphenationZone w:val="425"/>
  <w:characterSpacingControl w:val="doNotCompress"/>
  <w:hdrShapeDefaults>
    <o:shapedefaults v:ext="edit" spidmax="84994"/>
  </w:hdrShapeDefaults>
  <w:footnotePr>
    <w:footnote w:id="-1"/>
    <w:footnote w:id="0"/>
  </w:footnotePr>
  <w:endnotePr>
    <w:endnote w:id="-1"/>
    <w:endnote w:id="0"/>
  </w:endnotePr>
  <w:compat/>
  <w:rsids>
    <w:rsidRoot w:val="003065D6"/>
    <w:rsid w:val="00014D99"/>
    <w:rsid w:val="00040866"/>
    <w:rsid w:val="00051E56"/>
    <w:rsid w:val="000757E7"/>
    <w:rsid w:val="00075FEF"/>
    <w:rsid w:val="00083F95"/>
    <w:rsid w:val="000A0596"/>
    <w:rsid w:val="000A6C80"/>
    <w:rsid w:val="000B18D2"/>
    <w:rsid w:val="000D177C"/>
    <w:rsid w:val="000D3B06"/>
    <w:rsid w:val="000E150A"/>
    <w:rsid w:val="000F19E5"/>
    <w:rsid w:val="000F67C3"/>
    <w:rsid w:val="00111865"/>
    <w:rsid w:val="00125846"/>
    <w:rsid w:val="001312F2"/>
    <w:rsid w:val="00133AE8"/>
    <w:rsid w:val="00160956"/>
    <w:rsid w:val="00183725"/>
    <w:rsid w:val="001A02D2"/>
    <w:rsid w:val="001A407F"/>
    <w:rsid w:val="001A6F7C"/>
    <w:rsid w:val="001B4856"/>
    <w:rsid w:val="001D2AAE"/>
    <w:rsid w:val="001F4E84"/>
    <w:rsid w:val="001F68A9"/>
    <w:rsid w:val="001F6C28"/>
    <w:rsid w:val="0020178E"/>
    <w:rsid w:val="00201A6F"/>
    <w:rsid w:val="0020465E"/>
    <w:rsid w:val="00210D59"/>
    <w:rsid w:val="00222C4D"/>
    <w:rsid w:val="0022635E"/>
    <w:rsid w:val="00230AC5"/>
    <w:rsid w:val="00232893"/>
    <w:rsid w:val="00233BF6"/>
    <w:rsid w:val="00251F05"/>
    <w:rsid w:val="00281548"/>
    <w:rsid w:val="00286F26"/>
    <w:rsid w:val="002A0E89"/>
    <w:rsid w:val="002B1623"/>
    <w:rsid w:val="002B488A"/>
    <w:rsid w:val="002D4106"/>
    <w:rsid w:val="002E2F9C"/>
    <w:rsid w:val="002E46B9"/>
    <w:rsid w:val="002E5374"/>
    <w:rsid w:val="00302D26"/>
    <w:rsid w:val="003065D6"/>
    <w:rsid w:val="00310730"/>
    <w:rsid w:val="00355D37"/>
    <w:rsid w:val="003753F8"/>
    <w:rsid w:val="0038059E"/>
    <w:rsid w:val="0038436B"/>
    <w:rsid w:val="00397716"/>
    <w:rsid w:val="003A1ED0"/>
    <w:rsid w:val="003A6ACD"/>
    <w:rsid w:val="003B499C"/>
    <w:rsid w:val="003B70E4"/>
    <w:rsid w:val="003C63DD"/>
    <w:rsid w:val="003D13A4"/>
    <w:rsid w:val="003D6E22"/>
    <w:rsid w:val="003E4BA3"/>
    <w:rsid w:val="003F66A2"/>
    <w:rsid w:val="004148DB"/>
    <w:rsid w:val="00414E3C"/>
    <w:rsid w:val="00422975"/>
    <w:rsid w:val="00427F49"/>
    <w:rsid w:val="00437770"/>
    <w:rsid w:val="00441802"/>
    <w:rsid w:val="00443061"/>
    <w:rsid w:val="00467F3B"/>
    <w:rsid w:val="00482FBE"/>
    <w:rsid w:val="004A11EB"/>
    <w:rsid w:val="004A1692"/>
    <w:rsid w:val="004A282A"/>
    <w:rsid w:val="004B5ECC"/>
    <w:rsid w:val="004C22EC"/>
    <w:rsid w:val="004D3FB6"/>
    <w:rsid w:val="00507103"/>
    <w:rsid w:val="00522193"/>
    <w:rsid w:val="005234E0"/>
    <w:rsid w:val="00527A23"/>
    <w:rsid w:val="005403CE"/>
    <w:rsid w:val="00547B4F"/>
    <w:rsid w:val="00566F90"/>
    <w:rsid w:val="00582010"/>
    <w:rsid w:val="00590FFA"/>
    <w:rsid w:val="005A5C87"/>
    <w:rsid w:val="005C2984"/>
    <w:rsid w:val="005D78E8"/>
    <w:rsid w:val="005E2286"/>
    <w:rsid w:val="00604746"/>
    <w:rsid w:val="00617AD7"/>
    <w:rsid w:val="00630694"/>
    <w:rsid w:val="00631ACB"/>
    <w:rsid w:val="00636D05"/>
    <w:rsid w:val="00637017"/>
    <w:rsid w:val="0064345E"/>
    <w:rsid w:val="00651A3C"/>
    <w:rsid w:val="00666465"/>
    <w:rsid w:val="0067226C"/>
    <w:rsid w:val="00673302"/>
    <w:rsid w:val="00681FFA"/>
    <w:rsid w:val="00691CA7"/>
    <w:rsid w:val="006A3434"/>
    <w:rsid w:val="006A3C8D"/>
    <w:rsid w:val="006A7203"/>
    <w:rsid w:val="006B0267"/>
    <w:rsid w:val="006B203A"/>
    <w:rsid w:val="006D3FD3"/>
    <w:rsid w:val="006D6C80"/>
    <w:rsid w:val="006E07A6"/>
    <w:rsid w:val="006E46B0"/>
    <w:rsid w:val="007003D5"/>
    <w:rsid w:val="0070338E"/>
    <w:rsid w:val="00706850"/>
    <w:rsid w:val="00722325"/>
    <w:rsid w:val="00722B03"/>
    <w:rsid w:val="007239EC"/>
    <w:rsid w:val="00725FC2"/>
    <w:rsid w:val="00736A38"/>
    <w:rsid w:val="007377FF"/>
    <w:rsid w:val="00744C42"/>
    <w:rsid w:val="00754142"/>
    <w:rsid w:val="0075417D"/>
    <w:rsid w:val="00760DB3"/>
    <w:rsid w:val="00773C32"/>
    <w:rsid w:val="00781AC8"/>
    <w:rsid w:val="007974BE"/>
    <w:rsid w:val="007A6CAB"/>
    <w:rsid w:val="007B2556"/>
    <w:rsid w:val="007C12BF"/>
    <w:rsid w:val="007C79DE"/>
    <w:rsid w:val="007E2002"/>
    <w:rsid w:val="007F7C1A"/>
    <w:rsid w:val="00806E9B"/>
    <w:rsid w:val="008120BD"/>
    <w:rsid w:val="00823B1C"/>
    <w:rsid w:val="0087720A"/>
    <w:rsid w:val="008955B0"/>
    <w:rsid w:val="008A1E9D"/>
    <w:rsid w:val="008A7720"/>
    <w:rsid w:val="008A7F27"/>
    <w:rsid w:val="008B6977"/>
    <w:rsid w:val="008F125D"/>
    <w:rsid w:val="00940CCB"/>
    <w:rsid w:val="009450F9"/>
    <w:rsid w:val="009461C6"/>
    <w:rsid w:val="00953A96"/>
    <w:rsid w:val="009637AD"/>
    <w:rsid w:val="009D6132"/>
    <w:rsid w:val="009F266B"/>
    <w:rsid w:val="00A01272"/>
    <w:rsid w:val="00A06B83"/>
    <w:rsid w:val="00A07B32"/>
    <w:rsid w:val="00A10A6E"/>
    <w:rsid w:val="00A11FDE"/>
    <w:rsid w:val="00A14944"/>
    <w:rsid w:val="00A32C84"/>
    <w:rsid w:val="00A50017"/>
    <w:rsid w:val="00A5794A"/>
    <w:rsid w:val="00A617B0"/>
    <w:rsid w:val="00A63B8F"/>
    <w:rsid w:val="00A6738D"/>
    <w:rsid w:val="00A67423"/>
    <w:rsid w:val="00A727DD"/>
    <w:rsid w:val="00A86DAB"/>
    <w:rsid w:val="00AB55FD"/>
    <w:rsid w:val="00AC5C66"/>
    <w:rsid w:val="00AC70AB"/>
    <w:rsid w:val="00AD0ADE"/>
    <w:rsid w:val="00AE3E10"/>
    <w:rsid w:val="00AE7A2D"/>
    <w:rsid w:val="00AF140E"/>
    <w:rsid w:val="00B11BA8"/>
    <w:rsid w:val="00B558AA"/>
    <w:rsid w:val="00B659E6"/>
    <w:rsid w:val="00B6763F"/>
    <w:rsid w:val="00B769C6"/>
    <w:rsid w:val="00B93D52"/>
    <w:rsid w:val="00BB108C"/>
    <w:rsid w:val="00BB3300"/>
    <w:rsid w:val="00BC5E1A"/>
    <w:rsid w:val="00BC5E5A"/>
    <w:rsid w:val="00BD3204"/>
    <w:rsid w:val="00BE16CA"/>
    <w:rsid w:val="00BE7DA6"/>
    <w:rsid w:val="00C0209D"/>
    <w:rsid w:val="00C07A40"/>
    <w:rsid w:val="00C3047F"/>
    <w:rsid w:val="00C31B2D"/>
    <w:rsid w:val="00C349BD"/>
    <w:rsid w:val="00C5670C"/>
    <w:rsid w:val="00C77937"/>
    <w:rsid w:val="00C97C12"/>
    <w:rsid w:val="00CB32EE"/>
    <w:rsid w:val="00CB6F80"/>
    <w:rsid w:val="00CC0F5F"/>
    <w:rsid w:val="00CC4C17"/>
    <w:rsid w:val="00CC788C"/>
    <w:rsid w:val="00CE0441"/>
    <w:rsid w:val="00CE3A5E"/>
    <w:rsid w:val="00CE47E1"/>
    <w:rsid w:val="00CF571D"/>
    <w:rsid w:val="00D0155D"/>
    <w:rsid w:val="00D05AB9"/>
    <w:rsid w:val="00D236D9"/>
    <w:rsid w:val="00D34457"/>
    <w:rsid w:val="00D57923"/>
    <w:rsid w:val="00D66F86"/>
    <w:rsid w:val="00D716E0"/>
    <w:rsid w:val="00D76A57"/>
    <w:rsid w:val="00D861EE"/>
    <w:rsid w:val="00D90241"/>
    <w:rsid w:val="00D909D2"/>
    <w:rsid w:val="00D92189"/>
    <w:rsid w:val="00D9710B"/>
    <w:rsid w:val="00DA081B"/>
    <w:rsid w:val="00DA5640"/>
    <w:rsid w:val="00DA5677"/>
    <w:rsid w:val="00DB4A99"/>
    <w:rsid w:val="00DB738B"/>
    <w:rsid w:val="00DC10C2"/>
    <w:rsid w:val="00DD1E87"/>
    <w:rsid w:val="00DE1352"/>
    <w:rsid w:val="00DE2089"/>
    <w:rsid w:val="00DE5243"/>
    <w:rsid w:val="00DE54BE"/>
    <w:rsid w:val="00DE5F9C"/>
    <w:rsid w:val="00DF5194"/>
    <w:rsid w:val="00E11C8C"/>
    <w:rsid w:val="00E27230"/>
    <w:rsid w:val="00E52B91"/>
    <w:rsid w:val="00E701C7"/>
    <w:rsid w:val="00E7464F"/>
    <w:rsid w:val="00E93538"/>
    <w:rsid w:val="00EA1175"/>
    <w:rsid w:val="00EA1AA9"/>
    <w:rsid w:val="00EA7B8A"/>
    <w:rsid w:val="00EB7480"/>
    <w:rsid w:val="00EC75DB"/>
    <w:rsid w:val="00ED1595"/>
    <w:rsid w:val="00EE54D5"/>
    <w:rsid w:val="00EF3ECE"/>
    <w:rsid w:val="00EF4DF4"/>
    <w:rsid w:val="00EF6A90"/>
    <w:rsid w:val="00F01F46"/>
    <w:rsid w:val="00F23819"/>
    <w:rsid w:val="00F32102"/>
    <w:rsid w:val="00F35AFA"/>
    <w:rsid w:val="00F56DEB"/>
    <w:rsid w:val="00F8280F"/>
    <w:rsid w:val="00F9401D"/>
    <w:rsid w:val="00F9516F"/>
    <w:rsid w:val="00FC6D69"/>
    <w:rsid w:val="00FF14C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0441"/>
    <w:pPr>
      <w:spacing w:after="200" w:line="276" w:lineRule="auto"/>
    </w:pPr>
    <w:rPr>
      <w:sz w:val="22"/>
      <w:szCs w:val="22"/>
      <w:lang w:eastAsia="en-US"/>
    </w:rPr>
  </w:style>
  <w:style w:type="paragraph" w:styleId="Nadpis1">
    <w:name w:val="heading 1"/>
    <w:basedOn w:val="Normlny"/>
    <w:next w:val="Normlny"/>
    <w:link w:val="Nadpis1Char"/>
    <w:uiPriority w:val="99"/>
    <w:qFormat/>
    <w:rsid w:val="003065D6"/>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y"/>
    <w:next w:val="Normlny"/>
    <w:link w:val="Nadpis2Char"/>
    <w:qFormat/>
    <w:locked/>
    <w:rsid w:val="00E11C8C"/>
    <w:pPr>
      <w:keepNext/>
      <w:spacing w:after="0" w:line="240" w:lineRule="auto"/>
      <w:outlineLvl w:val="1"/>
    </w:pPr>
    <w:rPr>
      <w:rFonts w:ascii="Times New Roman" w:eastAsia="Times New Roman" w:hAnsi="Times New Roman"/>
      <w:b/>
      <w:i/>
      <w:iCs/>
      <w:sz w:val="28"/>
      <w:szCs w:val="24"/>
      <w:lang w:eastAsia="sk-SK"/>
    </w:rPr>
  </w:style>
  <w:style w:type="paragraph" w:styleId="Nadpis6">
    <w:name w:val="heading 6"/>
    <w:basedOn w:val="Normlny"/>
    <w:next w:val="Normlny"/>
    <w:link w:val="Nadpis6Char"/>
    <w:semiHidden/>
    <w:unhideWhenUsed/>
    <w:qFormat/>
    <w:locked/>
    <w:rsid w:val="00773C32"/>
    <w:pPr>
      <w:keepNext/>
      <w:keepLines/>
      <w:spacing w:before="200" w:after="0"/>
      <w:outlineLvl w:val="5"/>
    </w:pPr>
    <w:rPr>
      <w:rFonts w:ascii="Cambria" w:eastAsia="Times New Roman" w:hAnsi="Cambria"/>
      <w:i/>
      <w:iCs/>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3065D6"/>
    <w:rPr>
      <w:rFonts w:ascii="Cambria" w:hAnsi="Cambria" w:cs="Times New Roman"/>
      <w:b/>
      <w:bCs/>
      <w:color w:val="365F91"/>
      <w:sz w:val="28"/>
      <w:szCs w:val="28"/>
    </w:rPr>
  </w:style>
  <w:style w:type="paragraph" w:customStyle="1" w:styleId="CharChar2">
    <w:name w:val="Char Char2"/>
    <w:basedOn w:val="Normlny"/>
    <w:rsid w:val="00EF4DF4"/>
    <w:pPr>
      <w:spacing w:after="160" w:line="240" w:lineRule="exact"/>
    </w:pPr>
    <w:rPr>
      <w:rFonts w:ascii="Tahoma" w:eastAsia="Times New Roman" w:hAnsi="Tahoma" w:cs="Tahoma"/>
      <w:sz w:val="20"/>
      <w:szCs w:val="20"/>
      <w:lang w:val="en-US"/>
    </w:rPr>
  </w:style>
  <w:style w:type="paragraph" w:styleId="Hlavika">
    <w:name w:val="header"/>
    <w:basedOn w:val="Normlny"/>
    <w:link w:val="HlavikaChar"/>
    <w:unhideWhenUsed/>
    <w:rsid w:val="001A02D2"/>
    <w:pPr>
      <w:tabs>
        <w:tab w:val="center" w:pos="4536"/>
        <w:tab w:val="right" w:pos="9072"/>
      </w:tabs>
      <w:spacing w:after="0" w:line="240" w:lineRule="auto"/>
    </w:pPr>
  </w:style>
  <w:style w:type="character" w:customStyle="1" w:styleId="HlavikaChar">
    <w:name w:val="Hlavička Char"/>
    <w:basedOn w:val="Predvolenpsmoodseku"/>
    <w:link w:val="Hlavika"/>
    <w:rsid w:val="001A02D2"/>
    <w:rPr>
      <w:sz w:val="22"/>
      <w:szCs w:val="22"/>
      <w:lang w:eastAsia="en-US"/>
    </w:rPr>
  </w:style>
  <w:style w:type="paragraph" w:styleId="Pta">
    <w:name w:val="footer"/>
    <w:basedOn w:val="Normlny"/>
    <w:link w:val="PtaChar"/>
    <w:uiPriority w:val="99"/>
    <w:unhideWhenUsed/>
    <w:rsid w:val="001A02D2"/>
    <w:pPr>
      <w:tabs>
        <w:tab w:val="center" w:pos="4536"/>
        <w:tab w:val="right" w:pos="9072"/>
      </w:tabs>
      <w:spacing w:after="0" w:line="240" w:lineRule="auto"/>
    </w:pPr>
  </w:style>
  <w:style w:type="character" w:customStyle="1" w:styleId="PtaChar">
    <w:name w:val="Päta Char"/>
    <w:basedOn w:val="Predvolenpsmoodseku"/>
    <w:link w:val="Pta"/>
    <w:uiPriority w:val="99"/>
    <w:rsid w:val="001A02D2"/>
    <w:rPr>
      <w:sz w:val="22"/>
      <w:szCs w:val="22"/>
      <w:lang w:eastAsia="en-US"/>
    </w:rPr>
  </w:style>
  <w:style w:type="character" w:customStyle="1" w:styleId="Nadpis2Char">
    <w:name w:val="Nadpis 2 Char"/>
    <w:basedOn w:val="Predvolenpsmoodseku"/>
    <w:link w:val="Nadpis2"/>
    <w:rsid w:val="00E11C8C"/>
    <w:rPr>
      <w:rFonts w:ascii="Times New Roman" w:eastAsia="Times New Roman" w:hAnsi="Times New Roman"/>
      <w:b/>
      <w:i/>
      <w:iCs/>
      <w:sz w:val="28"/>
      <w:szCs w:val="24"/>
    </w:rPr>
  </w:style>
  <w:style w:type="character" w:styleId="Hypertextovprepojenie">
    <w:name w:val="Hyperlink"/>
    <w:rsid w:val="00414E3C"/>
    <w:rPr>
      <w:rFonts w:cs="Times New Roman"/>
      <w:color w:val="0000FF"/>
      <w:u w:val="single"/>
    </w:rPr>
  </w:style>
  <w:style w:type="paragraph" w:customStyle="1" w:styleId="CharCharCharCharCharCharCharCharCharChar">
    <w:name w:val="Char Char Char Char Char Char Char Char Char Char"/>
    <w:basedOn w:val="Normlny"/>
    <w:rsid w:val="004B5ECC"/>
    <w:pPr>
      <w:spacing w:after="160" w:line="240" w:lineRule="exact"/>
    </w:pPr>
    <w:rPr>
      <w:rFonts w:ascii="Tahoma" w:eastAsia="Times New Roman" w:hAnsi="Tahoma" w:cs="Tahoma"/>
      <w:sz w:val="20"/>
      <w:szCs w:val="20"/>
      <w:lang w:val="en-US"/>
    </w:rPr>
  </w:style>
  <w:style w:type="table" w:styleId="Svetlmriekazvraznenie3">
    <w:name w:val="Light Grid Accent 3"/>
    <w:basedOn w:val="Normlnatabuka"/>
    <w:uiPriority w:val="62"/>
    <w:rsid w:val="004B5E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riekatabuky">
    <w:name w:val="Table Grid"/>
    <w:basedOn w:val="Normlnatabuka"/>
    <w:locked/>
    <w:rsid w:val="004B5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397716"/>
    <w:pPr>
      <w:ind w:left="720"/>
      <w:contextualSpacing/>
    </w:pPr>
  </w:style>
  <w:style w:type="character" w:customStyle="1" w:styleId="Nadpis6Char">
    <w:name w:val="Nadpis 6 Char"/>
    <w:basedOn w:val="Predvolenpsmoodseku"/>
    <w:link w:val="Nadpis6"/>
    <w:semiHidden/>
    <w:rsid w:val="00773C32"/>
    <w:rPr>
      <w:rFonts w:ascii="Cambria" w:eastAsia="Times New Roman" w:hAnsi="Cambria" w:cs="Times New Roman"/>
      <w:i/>
      <w:iCs/>
      <w:color w:val="243F60"/>
      <w:sz w:val="22"/>
      <w:szCs w:val="22"/>
      <w:lang w:eastAsia="en-US"/>
    </w:rPr>
  </w:style>
  <w:style w:type="character" w:customStyle="1" w:styleId="feature-title2">
    <w:name w:val="feature-title2"/>
    <w:rsid w:val="00681FFA"/>
    <w:rPr>
      <w:b/>
      <w:bCs/>
      <w:vanish w:val="0"/>
      <w:webHidden w:val="0"/>
      <w:sz w:val="38"/>
      <w:szCs w:val="38"/>
      <w:specVanish/>
    </w:rPr>
  </w:style>
  <w:style w:type="character" w:customStyle="1" w:styleId="feature-desc2">
    <w:name w:val="feature-desc2"/>
    <w:rsid w:val="00681FFA"/>
    <w:rPr>
      <w:color w:val="333333"/>
      <w:sz w:val="29"/>
      <w:szCs w:val="29"/>
    </w:rPr>
  </w:style>
  <w:style w:type="paragraph" w:styleId="Textbubliny">
    <w:name w:val="Balloon Text"/>
    <w:basedOn w:val="Normlny"/>
    <w:link w:val="TextbublinyChar"/>
    <w:uiPriority w:val="99"/>
    <w:semiHidden/>
    <w:unhideWhenUsed/>
    <w:rsid w:val="00725FC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25FC2"/>
    <w:rPr>
      <w:rFonts w:ascii="Tahoma" w:hAnsi="Tahoma" w:cs="Tahoma"/>
      <w:sz w:val="16"/>
      <w:szCs w:val="16"/>
      <w:lang w:eastAsia="en-US"/>
    </w:rPr>
  </w:style>
  <w:style w:type="paragraph" w:styleId="Normlnywebov">
    <w:name w:val="Normal (Web)"/>
    <w:basedOn w:val="Normlny"/>
    <w:uiPriority w:val="99"/>
    <w:unhideWhenUsed/>
    <w:rsid w:val="00BE16CA"/>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BE16C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lis.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jobs.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vassure.eu" TargetMode="External"/><Relationship Id="rId5" Type="http://schemas.openxmlformats.org/officeDocument/2006/relationships/webSettings" Target="webSettings.xml"/><Relationship Id="rId15" Type="http://schemas.openxmlformats.org/officeDocument/2006/relationships/hyperlink" Target="http://envirozataze.enviroportal.sk/Mapa/" TargetMode="External"/><Relationship Id="rId10" Type="http://schemas.openxmlformats.org/officeDocument/2006/relationships/hyperlink" Target="http://www.newcap-project.eu" TargetMode="External"/><Relationship Id="rId4" Type="http://schemas.openxmlformats.org/officeDocument/2006/relationships/settings" Target="settings.xml"/><Relationship Id="rId9" Type="http://schemas.openxmlformats.org/officeDocument/2006/relationships/hyperlink" Target="http://www.agriculturalcode.com" TargetMode="External"/><Relationship Id="rId14" Type="http://schemas.openxmlformats.org/officeDocument/2006/relationships/hyperlink" Target="http://envirozataze.enviroporta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AEEA5-1E7B-4185-BB73-48EBB591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6601</Words>
  <Characters>37628</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Informatika ZS</vt:lpstr>
    </vt:vector>
  </TitlesOfParts>
  <Company/>
  <LinksUpToDate>false</LinksUpToDate>
  <CharactersWithSpaces>44141</CharactersWithSpaces>
  <SharedDoc>false</SharedDoc>
  <HLinks>
    <vt:vector size="24" baseType="variant">
      <vt:variant>
        <vt:i4>7798844</vt:i4>
      </vt:variant>
      <vt:variant>
        <vt:i4>9</vt:i4>
      </vt:variant>
      <vt:variant>
        <vt:i4>0</vt:i4>
      </vt:variant>
      <vt:variant>
        <vt:i4>5</vt:i4>
      </vt:variant>
      <vt:variant>
        <vt:lpwstr>http://www.plis.sk/</vt:lpwstr>
      </vt:variant>
      <vt:variant>
        <vt:lpwstr/>
      </vt:variant>
      <vt:variant>
        <vt:i4>7143458</vt:i4>
      </vt:variant>
      <vt:variant>
        <vt:i4>6</vt:i4>
      </vt:variant>
      <vt:variant>
        <vt:i4>0</vt:i4>
      </vt:variant>
      <vt:variant>
        <vt:i4>5</vt:i4>
      </vt:variant>
      <vt:variant>
        <vt:lpwstr>http://www.pssr.sk/</vt:lpwstr>
      </vt:variant>
      <vt:variant>
        <vt:lpwstr/>
      </vt:variant>
      <vt:variant>
        <vt:i4>5439582</vt:i4>
      </vt:variant>
      <vt:variant>
        <vt:i4>3</vt:i4>
      </vt:variant>
      <vt:variant>
        <vt:i4>0</vt:i4>
      </vt:variant>
      <vt:variant>
        <vt:i4>5</vt:i4>
      </vt:variant>
      <vt:variant>
        <vt:lpwstr>http://envirozataze.enviroportal.sk/Mapa/</vt:lpwstr>
      </vt:variant>
      <vt:variant>
        <vt:lpwstr/>
      </vt:variant>
      <vt:variant>
        <vt:i4>5439555</vt:i4>
      </vt:variant>
      <vt:variant>
        <vt:i4>0</vt:i4>
      </vt:variant>
      <vt:variant>
        <vt:i4>0</vt:i4>
      </vt:variant>
      <vt:variant>
        <vt:i4>5</vt:i4>
      </vt:variant>
      <vt:variant>
        <vt:lpwstr>http://envirozataze.enviroportal.sk/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Informatika ZS</dc:title>
  <dc:creator>Martin Repčík</dc:creator>
  <cp:lastModifiedBy>krizova</cp:lastModifiedBy>
  <cp:revision>18</cp:revision>
  <cp:lastPrinted>2015-06-19T09:48:00Z</cp:lastPrinted>
  <dcterms:created xsi:type="dcterms:W3CDTF">2015-04-22T09:15:00Z</dcterms:created>
  <dcterms:modified xsi:type="dcterms:W3CDTF">2015-06-19T09:49:00Z</dcterms:modified>
</cp:coreProperties>
</file>