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34F" w:rsidRPr="005705AE" w:rsidRDefault="00A6234F" w:rsidP="002E1CAB">
      <w:pPr>
        <w:pStyle w:val="Obsah1"/>
        <w:tabs>
          <w:tab w:val="clear" w:pos="9062"/>
          <w:tab w:val="left" w:pos="6249"/>
        </w:tabs>
        <w:rPr>
          <w:b/>
          <w:color w:val="76923C"/>
        </w:rPr>
      </w:pPr>
      <w:bookmarkStart w:id="0" w:name="_Toc322429955"/>
      <w:bookmarkStart w:id="1" w:name="_Toc322430020"/>
      <w:r w:rsidRPr="005705AE">
        <w:rPr>
          <w:b/>
          <w:color w:val="76923C"/>
        </w:rPr>
        <w:t>OBSAH</w:t>
      </w:r>
      <w:r w:rsidR="002E1CAB" w:rsidRPr="005705AE">
        <w:rPr>
          <w:b/>
          <w:color w:val="76923C"/>
        </w:rPr>
        <w:tab/>
      </w:r>
    </w:p>
    <w:p w:rsidR="00A6234F" w:rsidRPr="00423D8F" w:rsidRDefault="002B3ED0" w:rsidP="008E10DC">
      <w:pPr>
        <w:pStyle w:val="Obsah1"/>
        <w:ind w:left="426" w:hanging="426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r w:rsidRPr="002B3ED0">
        <w:rPr>
          <w:b/>
          <w:color w:val="000000"/>
        </w:rPr>
        <w:fldChar w:fldCharType="begin"/>
      </w:r>
      <w:r w:rsidR="00A6234F" w:rsidRPr="00423D8F">
        <w:rPr>
          <w:b/>
          <w:color w:val="000000"/>
        </w:rPr>
        <w:instrText xml:space="preserve"> TOC \o "1-3" \h \z \t "1;1;2;2" </w:instrText>
      </w:r>
      <w:r w:rsidRPr="002B3ED0">
        <w:rPr>
          <w:b/>
          <w:color w:val="000000"/>
        </w:rPr>
        <w:fldChar w:fldCharType="separate"/>
      </w:r>
      <w:hyperlink w:anchor="_Toc389572517" w:history="1">
        <w:r w:rsidR="00A6234F" w:rsidRPr="00423D8F">
          <w:rPr>
            <w:rStyle w:val="Hypertextovprepojenie"/>
            <w:noProof/>
            <w:color w:val="000000"/>
          </w:rPr>
          <w:t>1.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Výkonnosť slovenskej ekonomiky a pozícia odvetvia  pôdohospodárstva a potravinárstva v hospodárstve SR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_Toc389572517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A16510">
          <w:rPr>
            <w:noProof/>
            <w:webHidden/>
            <w:color w:val="000000"/>
          </w:rPr>
          <w:t>2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2B3ED0">
      <w:pPr>
        <w:pStyle w:val="Obsah1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hyperlink w:anchor="_Toc389572518" w:history="1">
        <w:r w:rsidR="00A6234F" w:rsidRPr="00423D8F">
          <w:rPr>
            <w:rStyle w:val="Hypertextovprepojenie"/>
            <w:noProof/>
            <w:color w:val="000000"/>
          </w:rPr>
          <w:t>2.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Ekonomická výkonnosť poľnohospodárstva a potravinárstva SR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_Toc389572518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A16510">
          <w:rPr>
            <w:noProof/>
            <w:webHidden/>
            <w:color w:val="000000"/>
          </w:rPr>
          <w:t>4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2B3ED0" w:rsidP="00423D8F">
      <w:pPr>
        <w:pStyle w:val="Obsah2"/>
        <w:rPr>
          <w:rFonts w:ascii="Calibri" w:eastAsia="Times New Roman" w:hAnsi="Calibri" w:cs="Times New Roman"/>
          <w:sz w:val="22"/>
          <w:szCs w:val="22"/>
          <w:lang w:eastAsia="sk-SK"/>
        </w:rPr>
      </w:pPr>
      <w:hyperlink w:anchor="_Toc389572519" w:history="1">
        <w:r w:rsidR="00A6234F" w:rsidRPr="00423D8F">
          <w:rPr>
            <w:rStyle w:val="Hypertextovprepojenie"/>
            <w:color w:val="000000"/>
          </w:rPr>
          <w:t>2.1.</w:t>
        </w:r>
        <w:r w:rsidR="00A6234F" w:rsidRPr="00423D8F">
          <w:rPr>
            <w:rFonts w:ascii="Calibri" w:eastAsia="Times New Roman" w:hAnsi="Calibri" w:cs="Times New Roman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color w:val="000000"/>
          </w:rPr>
          <w:t>Poľnohospodárstvo</w:t>
        </w:r>
        <w:r w:rsidR="00A6234F" w:rsidRPr="00423D8F">
          <w:rPr>
            <w:webHidden/>
          </w:rPr>
          <w:tab/>
        </w:r>
        <w:r w:rsidRPr="00423D8F">
          <w:rPr>
            <w:i w:val="0"/>
            <w:webHidden/>
          </w:rPr>
          <w:fldChar w:fldCharType="begin"/>
        </w:r>
        <w:r w:rsidR="00A6234F" w:rsidRPr="00423D8F">
          <w:rPr>
            <w:i w:val="0"/>
            <w:webHidden/>
          </w:rPr>
          <w:instrText xml:space="preserve"> PAGEREF _Toc389572519 \h </w:instrText>
        </w:r>
        <w:r w:rsidRPr="00423D8F">
          <w:rPr>
            <w:i w:val="0"/>
            <w:webHidden/>
          </w:rPr>
        </w:r>
        <w:r w:rsidRPr="00423D8F">
          <w:rPr>
            <w:i w:val="0"/>
            <w:webHidden/>
          </w:rPr>
          <w:fldChar w:fldCharType="separate"/>
        </w:r>
        <w:r w:rsidR="00A16510">
          <w:rPr>
            <w:i w:val="0"/>
            <w:webHidden/>
          </w:rPr>
          <w:t>4</w:t>
        </w:r>
        <w:r w:rsidRPr="00423D8F">
          <w:rPr>
            <w:i w:val="0"/>
            <w:webHidden/>
          </w:rPr>
          <w:fldChar w:fldCharType="end"/>
        </w:r>
      </w:hyperlink>
    </w:p>
    <w:p w:rsidR="00A6234F" w:rsidRPr="00423D8F" w:rsidRDefault="002B3ED0" w:rsidP="00423D8F">
      <w:pPr>
        <w:pStyle w:val="Obsah2"/>
        <w:rPr>
          <w:rFonts w:ascii="Calibri" w:eastAsia="Times New Roman" w:hAnsi="Calibri" w:cs="Times New Roman"/>
          <w:sz w:val="22"/>
          <w:szCs w:val="22"/>
          <w:lang w:eastAsia="sk-SK"/>
        </w:rPr>
      </w:pPr>
      <w:hyperlink w:anchor="_Toc389572520" w:history="1">
        <w:r w:rsidR="00A6234F" w:rsidRPr="00423D8F">
          <w:rPr>
            <w:rStyle w:val="Hypertextovprepojenie"/>
            <w:color w:val="000000"/>
          </w:rPr>
          <w:t>2.2.</w:t>
        </w:r>
        <w:r w:rsidR="00A6234F" w:rsidRPr="00423D8F">
          <w:rPr>
            <w:rFonts w:ascii="Calibri" w:eastAsia="Times New Roman" w:hAnsi="Calibri" w:cs="Times New Roman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color w:val="000000"/>
          </w:rPr>
          <w:t>Potravinárstvo</w:t>
        </w:r>
        <w:r w:rsidR="00A6234F" w:rsidRPr="00423D8F">
          <w:rPr>
            <w:webHidden/>
          </w:rPr>
          <w:tab/>
        </w:r>
        <w:r w:rsidRPr="00423D8F">
          <w:rPr>
            <w:i w:val="0"/>
            <w:webHidden/>
          </w:rPr>
          <w:fldChar w:fldCharType="begin"/>
        </w:r>
        <w:r w:rsidR="00A6234F" w:rsidRPr="00423D8F">
          <w:rPr>
            <w:i w:val="0"/>
            <w:webHidden/>
          </w:rPr>
          <w:instrText xml:space="preserve"> PAGEREF _Toc389572520 \h </w:instrText>
        </w:r>
        <w:r w:rsidRPr="00423D8F">
          <w:rPr>
            <w:i w:val="0"/>
            <w:webHidden/>
          </w:rPr>
        </w:r>
        <w:r w:rsidRPr="00423D8F">
          <w:rPr>
            <w:i w:val="0"/>
            <w:webHidden/>
          </w:rPr>
          <w:fldChar w:fldCharType="separate"/>
        </w:r>
        <w:r w:rsidR="00A16510">
          <w:rPr>
            <w:i w:val="0"/>
            <w:webHidden/>
          </w:rPr>
          <w:t>18</w:t>
        </w:r>
        <w:r w:rsidRPr="00423D8F">
          <w:rPr>
            <w:i w:val="0"/>
            <w:webHidden/>
          </w:rPr>
          <w:fldChar w:fldCharType="end"/>
        </w:r>
      </w:hyperlink>
    </w:p>
    <w:p w:rsidR="00A6234F" w:rsidRPr="00423D8F" w:rsidRDefault="002B3ED0">
      <w:pPr>
        <w:pStyle w:val="Obsah1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hyperlink w:anchor="_Toc389572521" w:history="1">
        <w:r w:rsidR="00A6234F" w:rsidRPr="00423D8F">
          <w:rPr>
            <w:rStyle w:val="Hypertextovprepojenie"/>
            <w:noProof/>
            <w:color w:val="000000"/>
          </w:rPr>
          <w:t>3.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Rozvoj vidieka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_Toc389572521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A16510">
          <w:rPr>
            <w:noProof/>
            <w:webHidden/>
            <w:color w:val="000000"/>
          </w:rPr>
          <w:t>25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2B3ED0">
      <w:pPr>
        <w:pStyle w:val="Obsah1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hyperlink w:anchor="_Toc389572522" w:history="1">
        <w:r w:rsidR="00A6234F" w:rsidRPr="00423D8F">
          <w:rPr>
            <w:rStyle w:val="Hypertextovprepojenie"/>
            <w:noProof/>
            <w:color w:val="000000"/>
          </w:rPr>
          <w:t>4.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Regionálny rozvoj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_Toc389572522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A16510">
          <w:rPr>
            <w:noProof/>
            <w:webHidden/>
            <w:color w:val="000000"/>
          </w:rPr>
          <w:t>25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2B3ED0">
      <w:pPr>
        <w:pStyle w:val="Obsah1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hyperlink w:anchor="_Toc389572523" w:history="1">
        <w:r w:rsidR="00A6234F" w:rsidRPr="00423D8F">
          <w:rPr>
            <w:rStyle w:val="Hypertextovprepojenie"/>
            <w:noProof/>
            <w:color w:val="000000"/>
          </w:rPr>
          <w:t>5.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Zahraničný obchod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_Toc389572523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A16510">
          <w:rPr>
            <w:noProof/>
            <w:webHidden/>
            <w:color w:val="000000"/>
          </w:rPr>
          <w:t>27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2B3ED0">
      <w:pPr>
        <w:pStyle w:val="Obsah1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hyperlink w:anchor="_Toc389572524" w:history="1">
        <w:r w:rsidR="00A6234F" w:rsidRPr="00423D8F">
          <w:rPr>
            <w:rStyle w:val="Hypertextovprepojenie"/>
            <w:noProof/>
            <w:color w:val="000000"/>
          </w:rPr>
          <w:t>6.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Výdavky rozpočtovej kapitoly MPRV SR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_Toc389572524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A16510">
          <w:rPr>
            <w:noProof/>
            <w:webHidden/>
            <w:color w:val="000000"/>
          </w:rPr>
          <w:t>28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2B3ED0">
      <w:pPr>
        <w:pStyle w:val="Obsah1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hyperlink w:anchor="_Toc389572525" w:history="1">
        <w:r w:rsidR="00A6234F" w:rsidRPr="00423D8F">
          <w:rPr>
            <w:rStyle w:val="Hypertextovprepojenie"/>
            <w:noProof/>
            <w:color w:val="000000"/>
          </w:rPr>
          <w:t>7.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Ekonomika krajín Európskej únie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_Toc389572525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A16510">
          <w:rPr>
            <w:noProof/>
            <w:webHidden/>
            <w:color w:val="000000"/>
          </w:rPr>
          <w:t>30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2B3ED0" w:rsidP="008E10DC">
      <w:pPr>
        <w:pStyle w:val="Obsah1"/>
        <w:ind w:left="426" w:hanging="426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hyperlink w:anchor="_Toc389572526" w:history="1">
        <w:r w:rsidR="00A6234F" w:rsidRPr="00423D8F">
          <w:rPr>
            <w:rStyle w:val="Hypertextovprepojenie"/>
            <w:noProof/>
            <w:color w:val="000000"/>
          </w:rPr>
          <w:t>8.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Priebežné vyhodnotenie Koncepcie rozvoja pôdohospodárstva S</w:t>
        </w:r>
        <w:r w:rsidR="002E1CAB" w:rsidRPr="00423D8F">
          <w:rPr>
            <w:rStyle w:val="Hypertextovprepojenie"/>
            <w:noProof/>
            <w:color w:val="000000"/>
          </w:rPr>
          <w:t>lovenskej republiky</w:t>
        </w:r>
        <w:r w:rsidR="00A6234F" w:rsidRPr="00423D8F">
          <w:rPr>
            <w:rStyle w:val="Hypertextovprepojenie"/>
            <w:noProof/>
            <w:color w:val="000000"/>
          </w:rPr>
          <w:t xml:space="preserve"> na roky 2013 – 2020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_Toc389572526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A16510">
          <w:rPr>
            <w:noProof/>
            <w:webHidden/>
            <w:color w:val="000000"/>
          </w:rPr>
          <w:t>34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2B3ED0">
      <w:pPr>
        <w:pStyle w:val="Obsah1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hyperlink w:anchor="_Toc389572527" w:history="1">
        <w:r w:rsidR="00A6234F" w:rsidRPr="00423D8F">
          <w:rPr>
            <w:rStyle w:val="Hypertextovprepojenie"/>
            <w:noProof/>
            <w:color w:val="000000"/>
          </w:rPr>
          <w:t>9.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Závery a odporúčania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_Toc389572527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A16510">
          <w:rPr>
            <w:noProof/>
            <w:webHidden/>
            <w:color w:val="000000"/>
          </w:rPr>
          <w:t>36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2B3ED0" w:rsidP="00423D8F">
      <w:pPr>
        <w:pStyle w:val="Obsah2"/>
        <w:rPr>
          <w:rFonts w:ascii="Calibri" w:eastAsia="Times New Roman" w:hAnsi="Calibri" w:cs="Times New Roman"/>
          <w:sz w:val="22"/>
          <w:szCs w:val="22"/>
          <w:lang w:eastAsia="sk-SK"/>
        </w:rPr>
      </w:pPr>
      <w:hyperlink w:anchor="_Toc389572528" w:history="1">
        <w:r w:rsidR="00A6234F" w:rsidRPr="00423D8F">
          <w:rPr>
            <w:rStyle w:val="Hypertextovprepojenie"/>
            <w:color w:val="000000"/>
          </w:rPr>
          <w:t>9.1.</w:t>
        </w:r>
        <w:r w:rsidR="00A6234F" w:rsidRPr="00423D8F">
          <w:rPr>
            <w:rFonts w:ascii="Calibri" w:eastAsia="Times New Roman" w:hAnsi="Calibri" w:cs="Times New Roman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color w:val="000000"/>
          </w:rPr>
          <w:t>Závery</w:t>
        </w:r>
        <w:r w:rsidR="00A6234F" w:rsidRPr="00423D8F">
          <w:rPr>
            <w:webHidden/>
          </w:rPr>
          <w:tab/>
        </w:r>
        <w:r w:rsidRPr="00423D8F">
          <w:rPr>
            <w:i w:val="0"/>
            <w:webHidden/>
          </w:rPr>
          <w:fldChar w:fldCharType="begin"/>
        </w:r>
        <w:r w:rsidR="00A6234F" w:rsidRPr="00423D8F">
          <w:rPr>
            <w:i w:val="0"/>
            <w:webHidden/>
          </w:rPr>
          <w:instrText xml:space="preserve"> PAGEREF _Toc389572528 \h </w:instrText>
        </w:r>
        <w:r w:rsidRPr="00423D8F">
          <w:rPr>
            <w:i w:val="0"/>
            <w:webHidden/>
          </w:rPr>
        </w:r>
        <w:r w:rsidRPr="00423D8F">
          <w:rPr>
            <w:i w:val="0"/>
            <w:webHidden/>
          </w:rPr>
          <w:fldChar w:fldCharType="separate"/>
        </w:r>
        <w:r w:rsidR="00A16510">
          <w:rPr>
            <w:i w:val="0"/>
            <w:webHidden/>
          </w:rPr>
          <w:t>36</w:t>
        </w:r>
        <w:r w:rsidRPr="00423D8F">
          <w:rPr>
            <w:i w:val="0"/>
            <w:webHidden/>
          </w:rPr>
          <w:fldChar w:fldCharType="end"/>
        </w:r>
      </w:hyperlink>
    </w:p>
    <w:p w:rsidR="00A6234F" w:rsidRPr="00423D8F" w:rsidRDefault="002B3ED0" w:rsidP="00423D8F">
      <w:pPr>
        <w:pStyle w:val="Obsah2"/>
        <w:rPr>
          <w:rFonts w:ascii="Calibri" w:eastAsia="Times New Roman" w:hAnsi="Calibri" w:cs="Times New Roman"/>
          <w:sz w:val="22"/>
          <w:szCs w:val="22"/>
          <w:lang w:eastAsia="sk-SK"/>
        </w:rPr>
      </w:pPr>
      <w:hyperlink w:anchor="_Toc389572529" w:history="1">
        <w:r w:rsidR="00A6234F" w:rsidRPr="00423D8F">
          <w:rPr>
            <w:rStyle w:val="Hypertextovprepojenie"/>
            <w:color w:val="000000"/>
          </w:rPr>
          <w:t>9.2.</w:t>
        </w:r>
        <w:r w:rsidR="00A6234F" w:rsidRPr="00423D8F">
          <w:rPr>
            <w:rFonts w:ascii="Calibri" w:eastAsia="Times New Roman" w:hAnsi="Calibri" w:cs="Times New Roman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color w:val="000000"/>
          </w:rPr>
          <w:t>Odporúčania</w:t>
        </w:r>
        <w:r w:rsidR="00A6234F" w:rsidRPr="00423D8F">
          <w:rPr>
            <w:webHidden/>
          </w:rPr>
          <w:tab/>
        </w:r>
        <w:r w:rsidRPr="00423D8F">
          <w:rPr>
            <w:i w:val="0"/>
            <w:webHidden/>
          </w:rPr>
          <w:fldChar w:fldCharType="begin"/>
        </w:r>
        <w:r w:rsidR="00A6234F" w:rsidRPr="00423D8F">
          <w:rPr>
            <w:i w:val="0"/>
            <w:webHidden/>
          </w:rPr>
          <w:instrText xml:space="preserve"> PAGEREF _Toc389572529 \h </w:instrText>
        </w:r>
        <w:r w:rsidRPr="00423D8F">
          <w:rPr>
            <w:i w:val="0"/>
            <w:webHidden/>
          </w:rPr>
        </w:r>
        <w:r w:rsidRPr="00423D8F">
          <w:rPr>
            <w:i w:val="0"/>
            <w:webHidden/>
          </w:rPr>
          <w:fldChar w:fldCharType="separate"/>
        </w:r>
        <w:r w:rsidR="00A16510">
          <w:rPr>
            <w:i w:val="0"/>
            <w:webHidden/>
          </w:rPr>
          <w:t>39</w:t>
        </w:r>
        <w:r w:rsidRPr="00423D8F">
          <w:rPr>
            <w:i w:val="0"/>
            <w:webHidden/>
          </w:rPr>
          <w:fldChar w:fldCharType="end"/>
        </w:r>
      </w:hyperlink>
    </w:p>
    <w:p w:rsidR="00A6234F" w:rsidRPr="00423D8F" w:rsidRDefault="002B3ED0" w:rsidP="009623B0">
      <w:pPr>
        <w:jc w:val="center"/>
        <w:rPr>
          <w:b/>
          <w:color w:val="000000"/>
        </w:rPr>
      </w:pPr>
      <w:r w:rsidRPr="00423D8F">
        <w:rPr>
          <w:b/>
          <w:color w:val="000000"/>
        </w:rPr>
        <w:fldChar w:fldCharType="end"/>
      </w:r>
    </w:p>
    <w:p w:rsidR="00A6234F" w:rsidRDefault="00A6234F" w:rsidP="008E10DC">
      <w:pPr>
        <w:tabs>
          <w:tab w:val="left" w:pos="567"/>
        </w:tabs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9623B0" w:rsidRPr="0063325F" w:rsidRDefault="009623B0" w:rsidP="009623B0">
      <w:pPr>
        <w:jc w:val="center"/>
        <w:rPr>
          <w:b/>
          <w:color w:val="76923C"/>
        </w:rPr>
      </w:pPr>
      <w:r w:rsidRPr="0063325F">
        <w:rPr>
          <w:b/>
          <w:color w:val="76923C"/>
        </w:rPr>
        <w:lastRenderedPageBreak/>
        <w:t>SPRÁVA O POĽNOHOSPODÁRSTVE A POTRAVINÁRSTVE V SLOVENSKEJ REPUBLIKE ZA ROK 201</w:t>
      </w:r>
      <w:r w:rsidR="00415A43">
        <w:rPr>
          <w:b/>
          <w:color w:val="76923C"/>
        </w:rPr>
        <w:t>4</w:t>
      </w:r>
    </w:p>
    <w:p w:rsidR="001144B9" w:rsidRDefault="009623B0" w:rsidP="000A17DF">
      <w:pPr>
        <w:spacing w:after="120"/>
        <w:jc w:val="center"/>
        <w:rPr>
          <w:b/>
          <w:caps/>
        </w:rPr>
      </w:pPr>
      <w:r w:rsidRPr="0063325F">
        <w:rPr>
          <w:b/>
          <w:color w:val="76923C"/>
        </w:rPr>
        <w:t>(ZELENÁ SPRÁVA</w:t>
      </w:r>
      <w:r w:rsidRPr="000A17DF">
        <w:rPr>
          <w:b/>
          <w:color w:val="76923C"/>
        </w:rPr>
        <w:t>)</w:t>
      </w:r>
    </w:p>
    <w:p w:rsidR="009623B0" w:rsidRDefault="002B3ED0" w:rsidP="002502D8">
      <w:pPr>
        <w:pStyle w:val="1"/>
        <w:spacing w:after="240"/>
      </w:pPr>
      <w:bookmarkStart w:id="2" w:name="_Toc326758526"/>
      <w:bookmarkStart w:id="3" w:name="_Toc389572517"/>
      <w:bookmarkStart w:id="4" w:name="_Toc168288144"/>
      <w:bookmarkStart w:id="5" w:name="_Toc169514709"/>
      <w:bookmarkEnd w:id="0"/>
      <w:bookmarkEnd w:id="1"/>
      <w:r w:rsidRPr="002B3ED0">
        <w:rPr>
          <w:b w:val="0"/>
          <w:caps/>
          <w:noProof/>
          <w:lang w:eastAsia="sk-SK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4" type="#_x0000_t176" style="position:absolute;left:0;text-align:left;margin-left:-8.1pt;margin-top:1.3pt;width:464.45pt;height:38.9pt;z-index:-251635712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  <w:r w:rsidR="009623B0" w:rsidRPr="000C10AF">
        <w:t>Výkonnosť slovenskej ekonomiky a pozícia odvetvia  pôdohospodárstva a</w:t>
      </w:r>
      <w:r w:rsidR="0063325F">
        <w:t> </w:t>
      </w:r>
      <w:r w:rsidR="009623B0" w:rsidRPr="000C10AF">
        <w:t>potravinárstva</w:t>
      </w:r>
      <w:bookmarkEnd w:id="2"/>
      <w:r w:rsidR="0063325F">
        <w:t xml:space="preserve"> v hospodárstve SR</w:t>
      </w:r>
      <w:bookmarkEnd w:id="3"/>
    </w:p>
    <w:p w:rsidR="00491B87" w:rsidRPr="00A422AC" w:rsidRDefault="00491B87" w:rsidP="00491B87">
      <w:pPr>
        <w:spacing w:after="120"/>
        <w:ind w:firstLine="708"/>
        <w:jc w:val="both"/>
      </w:pPr>
      <w:r w:rsidRPr="00A422AC">
        <w:t xml:space="preserve">V roku 2014 slovenská ekonomika z makroekonomického pohľadu, vyjadrená </w:t>
      </w:r>
      <w:r w:rsidRPr="00A422AC">
        <w:rPr>
          <w:b/>
        </w:rPr>
        <w:t>hrubým domácim produktom</w:t>
      </w:r>
      <w:r w:rsidRPr="00A422AC">
        <w:t xml:space="preserve"> (HDP), vzrástla medziročne tak v bežných </w:t>
      </w:r>
      <w:r w:rsidRPr="00A16510">
        <w:t>cenách</w:t>
      </w:r>
      <w:r w:rsidR="00DC13D7" w:rsidRPr="00A16510">
        <w:t xml:space="preserve"> (</w:t>
      </w:r>
      <w:proofErr w:type="spellStart"/>
      <w:r w:rsidR="00DC13D7" w:rsidRPr="00A16510">
        <w:t>b.c</w:t>
      </w:r>
      <w:proofErr w:type="spellEnd"/>
      <w:r w:rsidR="00DC13D7" w:rsidRPr="00A16510">
        <w:t>.)</w:t>
      </w:r>
      <w:r w:rsidRPr="00A16510">
        <w:t>, ako</w:t>
      </w:r>
      <w:r w:rsidR="00B20542" w:rsidRPr="00A16510">
        <w:t> </w:t>
      </w:r>
      <w:r w:rsidRPr="00A16510">
        <w:t>aj</w:t>
      </w:r>
      <w:r w:rsidR="00B20542" w:rsidRPr="00A16510">
        <w:t> </w:t>
      </w:r>
      <w:r w:rsidRPr="00A16510">
        <w:t>v</w:t>
      </w:r>
      <w:r w:rsidR="00B20542" w:rsidRPr="00A16510">
        <w:t> </w:t>
      </w:r>
      <w:r w:rsidRPr="00A16510">
        <w:t>stálych cenách</w:t>
      </w:r>
      <w:r w:rsidR="00DC13D7" w:rsidRPr="00A16510">
        <w:t xml:space="preserve"> (</w:t>
      </w:r>
      <w:proofErr w:type="spellStart"/>
      <w:r w:rsidR="00DC13D7" w:rsidRPr="00A16510">
        <w:t>s.c</w:t>
      </w:r>
      <w:proofErr w:type="spellEnd"/>
      <w:r w:rsidR="00DC13D7" w:rsidRPr="00A16510">
        <w:t>.)</w:t>
      </w:r>
      <w:r w:rsidRPr="00A16510">
        <w:t>.</w:t>
      </w:r>
    </w:p>
    <w:p w:rsidR="00414A1A" w:rsidRPr="00A422AC" w:rsidRDefault="00414A1A" w:rsidP="00491B87">
      <w:pPr>
        <w:spacing w:after="120"/>
        <w:ind w:firstLine="708"/>
        <w:jc w:val="both"/>
      </w:pPr>
      <w:r w:rsidRPr="00A422AC">
        <w:t>S</w:t>
      </w:r>
      <w:r w:rsidR="00491B87" w:rsidRPr="00A422AC">
        <w:t>ubjekty v</w:t>
      </w:r>
      <w:r w:rsidRPr="00A422AC">
        <w:t> </w:t>
      </w:r>
      <w:r w:rsidR="00491B87" w:rsidRPr="00A422AC">
        <w:t>SR</w:t>
      </w:r>
      <w:r w:rsidRPr="00A422AC">
        <w:t xml:space="preserve"> vytvorili</w:t>
      </w:r>
      <w:r w:rsidR="00491B87" w:rsidRPr="00A422AC">
        <w:t xml:space="preserve"> HDP v objeme 75 214,9 mil. € v</w:t>
      </w:r>
      <w:r w:rsidRPr="00A422AC">
        <w:t> </w:t>
      </w:r>
      <w:r w:rsidR="00491B87" w:rsidRPr="00A422AC">
        <w:t>b</w:t>
      </w:r>
      <w:r w:rsidRPr="00A422AC">
        <w:t>. c.</w:t>
      </w:r>
      <w:r w:rsidR="00491B87" w:rsidRPr="00A422AC">
        <w:t xml:space="preserve"> (72 840,2 mil. € v</w:t>
      </w:r>
      <w:r w:rsidRPr="00A422AC">
        <w:t> </w:t>
      </w:r>
      <w:proofErr w:type="spellStart"/>
      <w:r w:rsidR="00491B87" w:rsidRPr="00A422AC">
        <w:t>s</w:t>
      </w:r>
      <w:r w:rsidRPr="00A422AC">
        <w:t>.c</w:t>
      </w:r>
      <w:proofErr w:type="spellEnd"/>
      <w:r w:rsidRPr="00A422AC">
        <w:t>.</w:t>
      </w:r>
      <w:r w:rsidR="00491B87" w:rsidRPr="00A422AC">
        <w:t xml:space="preserve">), ktorý v porovnaní s rokom 2013 vzrástol (o 2,2 % v b. c.; o 2,4 % v s. c.).  </w:t>
      </w:r>
    </w:p>
    <w:p w:rsidR="00491B87" w:rsidRPr="008912E4" w:rsidRDefault="00491B87" w:rsidP="00491B87">
      <w:pPr>
        <w:ind w:firstLine="709"/>
        <w:jc w:val="both"/>
        <w:rPr>
          <w:strike/>
        </w:rPr>
      </w:pPr>
      <w:r w:rsidRPr="00A422AC">
        <w:rPr>
          <w:b/>
        </w:rPr>
        <w:t>Tvorba hrubého fixného kapitálu</w:t>
      </w:r>
      <w:r w:rsidRPr="00A422AC">
        <w:t xml:space="preserve"> (THFK) vzrástla tak v bežných cenách (5,6 %) ako aj v stálych cenách (5,7 %) a v roku 2014 v bežných cenách </w:t>
      </w:r>
      <w:r w:rsidRPr="008912E4">
        <w:t>dosiahla 15</w:t>
      </w:r>
      <w:r w:rsidR="0008325F" w:rsidRPr="008912E4">
        <w:t> </w:t>
      </w:r>
      <w:r w:rsidRPr="008912E4">
        <w:t>893</w:t>
      </w:r>
      <w:r w:rsidR="0008325F" w:rsidRPr="008912E4">
        <w:t>,1</w:t>
      </w:r>
      <w:r w:rsidRPr="008912E4">
        <w:t> mil. €.</w:t>
      </w:r>
    </w:p>
    <w:p w:rsidR="00491B87" w:rsidRPr="008912E4" w:rsidRDefault="00491B87" w:rsidP="00491B87">
      <w:pPr>
        <w:ind w:firstLine="709"/>
        <w:jc w:val="both"/>
        <w:rPr>
          <w:strike/>
        </w:rPr>
      </w:pPr>
      <w:r w:rsidRPr="008912E4">
        <w:t>Tovar zo Slovenska sa vyviezol za 64,8 mld. € a doviezol v hodnote 60,2 mld. €. Tým </w:t>
      </w:r>
      <w:r w:rsidRPr="008912E4">
        <w:rPr>
          <w:b/>
        </w:rPr>
        <w:t>zahraničný obchod SR</w:t>
      </w:r>
      <w:r w:rsidRPr="008912E4">
        <w:t xml:space="preserve"> skončil s aktívnym saldom, ktoré sa medziročne zvýšilo zo</w:t>
      </w:r>
      <w:r w:rsidR="00B20542" w:rsidRPr="008912E4">
        <w:t> </w:t>
      </w:r>
      <w:r w:rsidRPr="008912E4">
        <w:t>4,2 mld. € na 4,6 mld. €. V porovnaní s rokom 2013 vzrástol tak celkový vývoz výrobkov (1,0 %) ako aj celkový dovoz výrobkov (0,4 %)</w:t>
      </w:r>
      <w:r w:rsidR="00414A1A" w:rsidRPr="008912E4">
        <w:t>.</w:t>
      </w:r>
      <w:r w:rsidRPr="008912E4">
        <w:rPr>
          <w:strike/>
        </w:rPr>
        <w:t xml:space="preserve"> </w:t>
      </w:r>
    </w:p>
    <w:p w:rsidR="00491B87" w:rsidRPr="008912E4" w:rsidRDefault="00491B87" w:rsidP="00491B87">
      <w:pPr>
        <w:pStyle w:val="Zkladntext"/>
        <w:ind w:firstLine="709"/>
        <w:jc w:val="both"/>
      </w:pPr>
      <w:r w:rsidRPr="008912E4">
        <w:t>Priemerná</w:t>
      </w:r>
      <w:r w:rsidRPr="008912E4">
        <w:rPr>
          <w:b/>
        </w:rPr>
        <w:t xml:space="preserve"> miera inflácie</w:t>
      </w:r>
      <w:r w:rsidRPr="008912E4">
        <w:t xml:space="preserve"> za rok 2014 dosiahla úroveň -0,1 % a v porovnaní s rokom 2013 klesla o 1,5 p. b. </w:t>
      </w:r>
      <w:r w:rsidR="00DC13D7" w:rsidRPr="008912E4">
        <w:t>(p. b. - percentuálny bod je jednotka aritmetického rozdielu dvoch hodnôt udaných v percentách).</w:t>
      </w:r>
    </w:p>
    <w:p w:rsidR="00491B87" w:rsidRPr="00A422AC" w:rsidRDefault="00491B87" w:rsidP="00491B87">
      <w:pPr>
        <w:ind w:firstLine="709"/>
        <w:jc w:val="both"/>
      </w:pPr>
      <w:r w:rsidRPr="008912E4">
        <w:rPr>
          <w:b/>
        </w:rPr>
        <w:t>Počet pracujúcich</w:t>
      </w:r>
      <w:r w:rsidRPr="008912E4">
        <w:t xml:space="preserve"> v hospodárstve SR vzrástol (1,4 %) na 2 363 tisíc </w:t>
      </w:r>
      <w:r w:rsidRPr="008912E4">
        <w:rPr>
          <w:b/>
        </w:rPr>
        <w:t>osôb</w:t>
      </w:r>
      <w:r w:rsidRPr="008912E4">
        <w:rPr>
          <w:rStyle w:val="Odkaznapoznmkupodiarou"/>
        </w:rPr>
        <w:footnoteReference w:id="1"/>
      </w:r>
      <w:r w:rsidRPr="008912E4">
        <w:rPr>
          <w:b/>
          <w:vertAlign w:val="superscript"/>
        </w:rPr>
        <w:t>)</w:t>
      </w:r>
      <w:r w:rsidRPr="008912E4">
        <w:rPr>
          <w:b/>
        </w:rPr>
        <w:t xml:space="preserve">. </w:t>
      </w:r>
      <w:r w:rsidRPr="008912E4">
        <w:t>Po</w:t>
      </w:r>
      <w:r w:rsidR="00B20542" w:rsidRPr="008912E4">
        <w:t> </w:t>
      </w:r>
      <w:r w:rsidRPr="008912E4">
        <w:t>období dvojročného rastu klesol v roku 2014 medziročne počet nezamestnaných o 7,1 % na 358,7 tis. osôb. Priemerná miera nezamestnanosti medziročne klesla (o 1 </w:t>
      </w:r>
      <w:proofErr w:type="spellStart"/>
      <w:r w:rsidRPr="008912E4">
        <w:t>p.b</w:t>
      </w:r>
      <w:proofErr w:type="spellEnd"/>
      <w:r w:rsidRPr="008912E4">
        <w:t xml:space="preserve">.) a dosiahla 13,2 %. </w:t>
      </w:r>
      <w:r w:rsidRPr="008912E4">
        <w:rPr>
          <w:b/>
        </w:rPr>
        <w:t>Priemerná nominálna mesačná mzda</w:t>
      </w:r>
      <w:r w:rsidRPr="008912E4">
        <w:t xml:space="preserve"> zamestnanca v hospodárstve SR medziročne vzrástla o 4,</w:t>
      </w:r>
      <w:r w:rsidR="0008325F" w:rsidRPr="008912E4">
        <w:t>2</w:t>
      </w:r>
      <w:r w:rsidRPr="008912E4">
        <w:t> % na 858 € a reálna mzda vzrástla  o 4,</w:t>
      </w:r>
      <w:r w:rsidR="0008325F" w:rsidRPr="008912E4">
        <w:t>2</w:t>
      </w:r>
      <w:r w:rsidRPr="008912E4">
        <w:t> %.</w:t>
      </w:r>
      <w:r w:rsidRPr="00A422AC">
        <w:t xml:space="preserve"> </w:t>
      </w:r>
    </w:p>
    <w:p w:rsidR="00DE4293" w:rsidRPr="00A422AC" w:rsidRDefault="00DE4293" w:rsidP="00491B87">
      <w:pPr>
        <w:spacing w:after="240"/>
        <w:jc w:val="both"/>
        <w:rPr>
          <w:b/>
        </w:rPr>
      </w:pPr>
    </w:p>
    <w:p w:rsidR="00B20542" w:rsidRPr="00A422AC" w:rsidRDefault="00B20542" w:rsidP="00272024">
      <w:pPr>
        <w:spacing w:after="0"/>
        <w:jc w:val="both"/>
        <w:rPr>
          <w:b/>
        </w:rPr>
      </w:pPr>
      <w:r w:rsidRPr="00A422AC">
        <w:rPr>
          <w:b/>
        </w:rPr>
        <w:t>Vývoj hlavných ukazovateľov pôdohospodárstva</w:t>
      </w:r>
      <w:r w:rsidRPr="00A422AC">
        <w:rPr>
          <w:b/>
          <w:vertAlign w:val="superscript"/>
        </w:rPr>
        <w:footnoteReference w:id="2"/>
      </w:r>
      <w:r w:rsidRPr="00A422AC">
        <w:rPr>
          <w:b/>
          <w:vertAlign w:val="superscript"/>
        </w:rPr>
        <w:t xml:space="preserve">) </w:t>
      </w:r>
      <w:r w:rsidRPr="00A422AC">
        <w:rPr>
          <w:b/>
        </w:rPr>
        <w:t>a potravinárstva</w:t>
      </w:r>
      <w:r w:rsidRPr="00A422AC">
        <w:rPr>
          <w:b/>
          <w:vertAlign w:val="superscript"/>
        </w:rPr>
        <w:footnoteReference w:id="3"/>
      </w:r>
      <w:r w:rsidRPr="00A422AC">
        <w:rPr>
          <w:b/>
          <w:vertAlign w:val="superscript"/>
        </w:rPr>
        <w:t>)</w:t>
      </w:r>
      <w:r w:rsidRPr="00A422AC">
        <w:rPr>
          <w:b/>
        </w:rPr>
        <w:tab/>
      </w:r>
      <w:r w:rsidRPr="00A422AC">
        <w:rPr>
          <w:rStyle w:val="Odkaznapoznmkupodiarou"/>
          <w:b/>
        </w:rPr>
        <w:footnoteReference w:id="4"/>
      </w:r>
      <w:r w:rsidRPr="00A422AC">
        <w:rPr>
          <w:b/>
          <w:vertAlign w:val="superscript"/>
        </w:rPr>
        <w:t>)</w:t>
      </w:r>
    </w:p>
    <w:p w:rsidR="00B20542" w:rsidRPr="00A422AC" w:rsidRDefault="00B20542" w:rsidP="00272024">
      <w:pPr>
        <w:tabs>
          <w:tab w:val="left" w:pos="851"/>
        </w:tabs>
        <w:spacing w:after="0"/>
        <w:jc w:val="both"/>
      </w:pPr>
      <w:r w:rsidRPr="00A422AC">
        <w:tab/>
        <w:t>Podľa údajov Štatistického úradu  SR sa hlavné ekonomické ukazovatele v bežných cenách v roku 2014 oproti roku 2013 vyvíjali diferencovane.</w:t>
      </w:r>
    </w:p>
    <w:p w:rsidR="00B20542" w:rsidRPr="00A422AC" w:rsidRDefault="00B20542" w:rsidP="00B20542">
      <w:pPr>
        <w:tabs>
          <w:tab w:val="left" w:pos="851"/>
        </w:tabs>
        <w:jc w:val="both"/>
      </w:pPr>
      <w:r w:rsidRPr="00A422AC">
        <w:tab/>
      </w:r>
      <w:r w:rsidRPr="00A422AC">
        <w:rPr>
          <w:b/>
        </w:rPr>
        <w:t xml:space="preserve">Hrubá pridaná hodnota (HPH) </w:t>
      </w:r>
      <w:r w:rsidRPr="00CD3BE3">
        <w:t>tak</w:t>
      </w:r>
      <w:r w:rsidRPr="00A422AC">
        <w:rPr>
          <w:b/>
        </w:rPr>
        <w:t xml:space="preserve"> </w:t>
      </w:r>
      <w:r w:rsidRPr="00A422AC">
        <w:t xml:space="preserve">v bežných, ako aj </w:t>
      </w:r>
      <w:r w:rsidR="00CD3BE3">
        <w:t xml:space="preserve">v </w:t>
      </w:r>
      <w:r w:rsidRPr="00A422AC">
        <w:t xml:space="preserve">stálych cenách vzrástla v hospodárstve SR, </w:t>
      </w:r>
      <w:r w:rsidR="00CD3BE3">
        <w:t>ale</w:t>
      </w:r>
      <w:r w:rsidRPr="00A422AC">
        <w:t xml:space="preserve"> v pôdohospodárstve klesla.</w:t>
      </w:r>
    </w:p>
    <w:p w:rsidR="00B20542" w:rsidRPr="00A422AC" w:rsidRDefault="00B20542" w:rsidP="00B20542">
      <w:pPr>
        <w:tabs>
          <w:tab w:val="left" w:pos="851"/>
        </w:tabs>
        <w:jc w:val="both"/>
      </w:pPr>
      <w:r w:rsidRPr="00A422AC">
        <w:rPr>
          <w:b/>
        </w:rPr>
        <w:tab/>
        <w:t xml:space="preserve">Medzispotreba </w:t>
      </w:r>
      <w:r w:rsidRPr="00A422AC">
        <w:t>v bežných cenách v hospodárstve SR klesla, ale v pôdohospodárstve vzrástla.</w:t>
      </w:r>
    </w:p>
    <w:p w:rsidR="00B20542" w:rsidRPr="00A422AC" w:rsidRDefault="00B20542" w:rsidP="00B20542">
      <w:pPr>
        <w:tabs>
          <w:tab w:val="left" w:pos="851"/>
        </w:tabs>
        <w:jc w:val="both"/>
      </w:pPr>
      <w:r w:rsidRPr="00A422AC">
        <w:rPr>
          <w:b/>
        </w:rPr>
        <w:tab/>
        <w:t xml:space="preserve">Hrubá produkcia </w:t>
      </w:r>
      <w:r w:rsidRPr="00A422AC">
        <w:t>v bežných cenách a</w:t>
      </w:r>
      <w:r w:rsidRPr="00A422AC">
        <w:rPr>
          <w:b/>
        </w:rPr>
        <w:t xml:space="preserve"> medzispotreba </w:t>
      </w:r>
      <w:r w:rsidRPr="00A422AC">
        <w:t>v stálych cenách vzrástla tak v hospodárstve SR ako aj v pôdohospodárstve.</w:t>
      </w:r>
    </w:p>
    <w:p w:rsidR="00B20542" w:rsidRPr="00A422AC" w:rsidRDefault="00B20542" w:rsidP="00272024">
      <w:pPr>
        <w:tabs>
          <w:tab w:val="left" w:pos="851"/>
        </w:tabs>
        <w:spacing w:after="0"/>
        <w:jc w:val="both"/>
      </w:pPr>
      <w:r w:rsidRPr="007C03CE">
        <w:rPr>
          <w:color w:val="E36C0A" w:themeColor="accent6" w:themeShade="BF"/>
        </w:rPr>
        <w:lastRenderedPageBreak/>
        <w:tab/>
      </w:r>
      <w:r w:rsidRPr="00A422AC">
        <w:rPr>
          <w:b/>
        </w:rPr>
        <w:t>THFK</w:t>
      </w:r>
      <w:r w:rsidRPr="00A422AC">
        <w:t xml:space="preserve"> vzrástla v hospodárstve SR aj v pôdohospodárstve, </w:t>
      </w:r>
      <w:r w:rsidR="00B10EC0">
        <w:t>ale</w:t>
      </w:r>
      <w:r w:rsidRPr="00A422AC">
        <w:t xml:space="preserve"> v potravinárstve klesla.</w:t>
      </w:r>
    </w:p>
    <w:p w:rsidR="00B20542" w:rsidRPr="00A422AC" w:rsidRDefault="00B20542" w:rsidP="00272024">
      <w:pPr>
        <w:tabs>
          <w:tab w:val="left" w:pos="851"/>
        </w:tabs>
        <w:spacing w:after="0"/>
        <w:jc w:val="both"/>
      </w:pPr>
      <w:r w:rsidRPr="00A422AC">
        <w:tab/>
      </w:r>
      <w:r w:rsidRPr="00A422AC">
        <w:rPr>
          <w:b/>
        </w:rPr>
        <w:t>Priemerná nominálna mesačná mzda</w:t>
      </w:r>
      <w:r w:rsidRPr="00A422AC">
        <w:t xml:space="preserve"> sa v oboch odvetviach aj v hospodárstve SR zvýšila. </w:t>
      </w:r>
      <w:r w:rsidRPr="00A422AC">
        <w:rPr>
          <w:b/>
        </w:rPr>
        <w:t xml:space="preserve">Priemerná mzda </w:t>
      </w:r>
      <w:r w:rsidRPr="00A422AC">
        <w:t xml:space="preserve">v pôdohospodárstve medziročne vzrástla </w:t>
      </w:r>
      <w:r w:rsidRPr="00A422AC">
        <w:rPr>
          <w:szCs w:val="24"/>
        </w:rPr>
        <w:t xml:space="preserve">o 7,2 % a </w:t>
      </w:r>
      <w:r w:rsidRPr="00A422AC">
        <w:t xml:space="preserve">dosiahla 686 €. V </w:t>
      </w:r>
      <w:r w:rsidRPr="00A422AC">
        <w:rPr>
          <w:szCs w:val="24"/>
        </w:rPr>
        <w:t> potravinárstve priemerná mzda dosiahla úroveň 771 € a vzrástla o 5,2 %. Naďalej pretrvávala mzdová disparita medzi hospodárstvom SR a jeho pododvetviami</w:t>
      </w:r>
      <w:r w:rsidRPr="00A422AC">
        <w:rPr>
          <w:szCs w:val="24"/>
        </w:rPr>
        <w:noBreakHyphen/>
      </w:r>
      <w:r w:rsidR="00B10EC0">
        <w:rPr>
          <w:szCs w:val="24"/>
        </w:rPr>
        <w:t xml:space="preserve"> </w:t>
      </w:r>
      <w:r w:rsidRPr="00A422AC">
        <w:rPr>
          <w:szCs w:val="24"/>
        </w:rPr>
        <w:t>pôdohospodárstvom a potravinárstvom. V porovnaní s priemerom hospodárstva SR, bola mzda nižšia v obidvoch odvetviach agropotravinárskeho sektora, v pôdohospodárstve  o 20,</w:t>
      </w:r>
      <w:r w:rsidR="00B10EC0">
        <w:rPr>
          <w:szCs w:val="24"/>
        </w:rPr>
        <w:t>1</w:t>
      </w:r>
      <w:r w:rsidRPr="00A422AC">
        <w:rPr>
          <w:szCs w:val="24"/>
        </w:rPr>
        <w:t> % , v potravinárstve o 10,</w:t>
      </w:r>
      <w:r w:rsidR="00B10EC0">
        <w:rPr>
          <w:szCs w:val="24"/>
        </w:rPr>
        <w:t>2</w:t>
      </w:r>
      <w:r w:rsidRPr="00A422AC">
        <w:rPr>
          <w:szCs w:val="24"/>
        </w:rPr>
        <w:t xml:space="preserve"> %.</w:t>
      </w:r>
    </w:p>
    <w:p w:rsidR="00B20542" w:rsidRPr="00A422AC" w:rsidRDefault="00B20542" w:rsidP="00B20542">
      <w:pPr>
        <w:ind w:firstLine="708"/>
        <w:jc w:val="both"/>
      </w:pPr>
      <w:r w:rsidRPr="00A422AC">
        <w:rPr>
          <w:szCs w:val="24"/>
        </w:rPr>
        <w:t>V zahraničnom obchode pri poľnohospodársko-potravinárskych výrobkoch bolo dosiahnuté záporné saldo (</w:t>
      </w:r>
      <w:r w:rsidRPr="00A422AC">
        <w:rPr>
          <w:szCs w:val="24"/>
        </w:rPr>
        <w:noBreakHyphen/>
        <w:t xml:space="preserve">1 038 mil. €), ktoré sa medziročne zvýšilo. V hospodárstve SR skončil zahraničný obchod s aktívnym saldom 4 649 mil. €. </w:t>
      </w:r>
    </w:p>
    <w:p w:rsidR="00B20542" w:rsidRPr="00A422AC" w:rsidRDefault="00B20542" w:rsidP="00B20542">
      <w:pPr>
        <w:tabs>
          <w:tab w:val="left" w:pos="709"/>
        </w:tabs>
        <w:jc w:val="both"/>
      </w:pPr>
      <w:r w:rsidRPr="00A422AC">
        <w:tab/>
        <w:t xml:space="preserve">Tendencie vývoja základných makroekonomických ukazovateľov (hrubá pridaná hodnota, medzispotreba, tvorba hrubého fixného kapitálu, zamestnanosť, priemerná mesačná mzda, zahraničný obchod) hospodárstva SR a jeho </w:t>
      </w:r>
      <w:r w:rsidR="00B10EC0">
        <w:t>pod</w:t>
      </w:r>
      <w:r w:rsidRPr="00A422AC">
        <w:t>odvetví - pôdohospodárstva a potravinárstva </w:t>
      </w:r>
      <w:r w:rsidRPr="00A422AC">
        <w:noBreakHyphen/>
        <w:t> sa odrazili na medziročných zmenách v účasti pôdohospodárstva a potravinárstva na hospodárstve SR tak, že v roku 2014:</w:t>
      </w:r>
    </w:p>
    <w:p w:rsidR="00B20542" w:rsidRPr="00A422AC" w:rsidRDefault="00B20542" w:rsidP="00B20542">
      <w:pPr>
        <w:numPr>
          <w:ilvl w:val="0"/>
          <w:numId w:val="14"/>
        </w:numPr>
        <w:tabs>
          <w:tab w:val="clear" w:pos="360"/>
        </w:tabs>
        <w:ind w:left="567" w:hanging="283"/>
        <w:jc w:val="both"/>
      </w:pPr>
      <w:r w:rsidRPr="00A422AC">
        <w:t xml:space="preserve">podiel </w:t>
      </w:r>
      <w:r w:rsidRPr="00A422AC">
        <w:rPr>
          <w:b/>
        </w:rPr>
        <w:t>pôdohospodárstva</w:t>
      </w:r>
      <w:r w:rsidRPr="00A422AC">
        <w:t xml:space="preserve"> na hospodárstve SR </w:t>
      </w:r>
      <w:r w:rsidRPr="00A422AC">
        <w:rPr>
          <w:b/>
        </w:rPr>
        <w:t>vzrástol</w:t>
      </w:r>
      <w:r w:rsidRPr="00A422AC">
        <w:t xml:space="preserve"> pri medzispotrebe (0,42 </w:t>
      </w:r>
      <w:proofErr w:type="spellStart"/>
      <w:r w:rsidRPr="00A422AC">
        <w:t>p.b</w:t>
      </w:r>
      <w:proofErr w:type="spellEnd"/>
      <w:r w:rsidRPr="00A422AC">
        <w:t>. v </w:t>
      </w:r>
      <w:proofErr w:type="spellStart"/>
      <w:r w:rsidRPr="00A422AC">
        <w:t>b.c</w:t>
      </w:r>
      <w:proofErr w:type="spellEnd"/>
      <w:r w:rsidRPr="00A422AC">
        <w:t xml:space="preserve"> a 0,51 </w:t>
      </w:r>
      <w:proofErr w:type="spellStart"/>
      <w:r w:rsidRPr="00A422AC">
        <w:t>p.b</w:t>
      </w:r>
      <w:proofErr w:type="spellEnd"/>
      <w:r w:rsidRPr="00A422AC">
        <w:t>. v </w:t>
      </w:r>
      <w:proofErr w:type="spellStart"/>
      <w:r w:rsidRPr="00A422AC">
        <w:t>s.c</w:t>
      </w:r>
      <w:proofErr w:type="spellEnd"/>
      <w:r w:rsidRPr="00A422AC">
        <w:t xml:space="preserve">.) a priemernej mzde (2,28 </w:t>
      </w:r>
      <w:proofErr w:type="spellStart"/>
      <w:r w:rsidRPr="00A422AC">
        <w:t>p.b</w:t>
      </w:r>
      <w:proofErr w:type="spellEnd"/>
      <w:r w:rsidRPr="00A422AC">
        <w:t xml:space="preserve">.) a </w:t>
      </w:r>
      <w:r w:rsidRPr="00A422AC">
        <w:rPr>
          <w:b/>
        </w:rPr>
        <w:t>klesol</w:t>
      </w:r>
      <w:r w:rsidRPr="00A422AC">
        <w:t xml:space="preserve"> pri HPH v bežných cenách (0,30 </w:t>
      </w:r>
      <w:proofErr w:type="spellStart"/>
      <w:r w:rsidRPr="00A422AC">
        <w:t>p.b</w:t>
      </w:r>
      <w:proofErr w:type="spellEnd"/>
      <w:r w:rsidRPr="00A422AC">
        <w:t xml:space="preserve">.) a v stálych cenách (0,13 </w:t>
      </w:r>
      <w:proofErr w:type="spellStart"/>
      <w:r w:rsidRPr="00A422AC">
        <w:t>p.b</w:t>
      </w:r>
      <w:proofErr w:type="spellEnd"/>
      <w:r w:rsidRPr="00A422AC">
        <w:t xml:space="preserve">.), THFK v bežných cenách (0,07 </w:t>
      </w:r>
      <w:proofErr w:type="spellStart"/>
      <w:r w:rsidRPr="00A422AC">
        <w:t>p.b</w:t>
      </w:r>
      <w:proofErr w:type="spellEnd"/>
      <w:r w:rsidRPr="00A422AC">
        <w:t>.)  a zamestnanosti (0,09 </w:t>
      </w:r>
      <w:proofErr w:type="spellStart"/>
      <w:r w:rsidRPr="00A422AC">
        <w:t>p.b</w:t>
      </w:r>
      <w:proofErr w:type="spellEnd"/>
      <w:r w:rsidRPr="00A422AC">
        <w:t>.),</w:t>
      </w:r>
    </w:p>
    <w:p w:rsidR="00B20542" w:rsidRPr="00A422AC" w:rsidRDefault="00B20542" w:rsidP="00B20542">
      <w:pPr>
        <w:numPr>
          <w:ilvl w:val="0"/>
          <w:numId w:val="14"/>
        </w:numPr>
        <w:tabs>
          <w:tab w:val="clear" w:pos="360"/>
        </w:tabs>
        <w:ind w:left="567" w:hanging="283"/>
        <w:jc w:val="both"/>
        <w:rPr>
          <w:b/>
        </w:rPr>
      </w:pPr>
      <w:r w:rsidRPr="00A422AC">
        <w:t>podiel</w:t>
      </w:r>
      <w:r w:rsidRPr="00A422AC">
        <w:rPr>
          <w:b/>
        </w:rPr>
        <w:t xml:space="preserve"> potravinárstva</w:t>
      </w:r>
      <w:r w:rsidRPr="00A422AC">
        <w:t xml:space="preserve"> na hospodárstve SR </w:t>
      </w:r>
      <w:r w:rsidRPr="00A422AC">
        <w:rPr>
          <w:b/>
        </w:rPr>
        <w:t>vzrástol</w:t>
      </w:r>
      <w:r w:rsidRPr="00A422AC">
        <w:t xml:space="preserve"> pri priemernej mzde (0,90 </w:t>
      </w:r>
      <w:proofErr w:type="spellStart"/>
      <w:r w:rsidRPr="00A422AC">
        <w:t>p.b</w:t>
      </w:r>
      <w:proofErr w:type="spellEnd"/>
      <w:r w:rsidRPr="00A422AC">
        <w:t>.) a </w:t>
      </w:r>
      <w:r w:rsidRPr="00A422AC">
        <w:rPr>
          <w:b/>
        </w:rPr>
        <w:t>klesol</w:t>
      </w:r>
      <w:r w:rsidRPr="00A422AC">
        <w:t xml:space="preserve"> pri  THFK v bežných cenách (0,25 </w:t>
      </w:r>
      <w:proofErr w:type="spellStart"/>
      <w:r w:rsidRPr="00A422AC">
        <w:t>p.b</w:t>
      </w:r>
      <w:proofErr w:type="spellEnd"/>
      <w:r w:rsidRPr="00A422AC">
        <w:t>.) a pri celkovej zamestnanosti (0,10 %).</w:t>
      </w:r>
    </w:p>
    <w:p w:rsidR="00B20542" w:rsidRPr="00A422AC" w:rsidRDefault="00B20542" w:rsidP="00B20542">
      <w:pPr>
        <w:numPr>
          <w:ilvl w:val="0"/>
          <w:numId w:val="14"/>
        </w:numPr>
        <w:tabs>
          <w:tab w:val="clear" w:pos="360"/>
        </w:tabs>
        <w:ind w:left="567" w:hanging="283"/>
        <w:jc w:val="both"/>
      </w:pPr>
      <w:r w:rsidRPr="00A422AC">
        <w:t xml:space="preserve">podiel zahraničného obchodu </w:t>
      </w:r>
      <w:proofErr w:type="spellStart"/>
      <w:r w:rsidRPr="00A422AC">
        <w:rPr>
          <w:b/>
        </w:rPr>
        <w:t>agropotravinárstva</w:t>
      </w:r>
      <w:proofErr w:type="spellEnd"/>
      <w:r w:rsidRPr="00A422AC">
        <w:rPr>
          <w:b/>
        </w:rPr>
        <w:t xml:space="preserve"> SR</w:t>
      </w:r>
      <w:r w:rsidRPr="00A422AC">
        <w:t xml:space="preserve"> </w:t>
      </w:r>
      <w:r w:rsidRPr="00A422AC">
        <w:rPr>
          <w:b/>
        </w:rPr>
        <w:t>klesol</w:t>
      </w:r>
      <w:r w:rsidRPr="00A422AC">
        <w:t xml:space="preserve"> na celkovom vývoze (0,77 </w:t>
      </w:r>
      <w:proofErr w:type="spellStart"/>
      <w:r w:rsidRPr="00A422AC">
        <w:t>p.b</w:t>
      </w:r>
      <w:proofErr w:type="spellEnd"/>
      <w:r w:rsidRPr="00A422AC">
        <w:t xml:space="preserve">.) ako aj na celkovom dovoze (0,20 </w:t>
      </w:r>
      <w:proofErr w:type="spellStart"/>
      <w:r w:rsidRPr="00A422AC">
        <w:t>p.b</w:t>
      </w:r>
      <w:proofErr w:type="spellEnd"/>
      <w:r w:rsidRPr="00A422AC">
        <w:t>.) zahraničného obchodu SR.</w:t>
      </w:r>
    </w:p>
    <w:p w:rsidR="00B20542" w:rsidRPr="007C03CE" w:rsidRDefault="00B20542" w:rsidP="00272024">
      <w:pPr>
        <w:spacing w:after="0" w:line="240" w:lineRule="auto"/>
        <w:ind w:left="284"/>
        <w:jc w:val="both"/>
        <w:rPr>
          <w:color w:val="E36C0A" w:themeColor="accent6" w:themeShade="BF"/>
        </w:rPr>
      </w:pPr>
    </w:p>
    <w:p w:rsidR="00B20542" w:rsidRPr="0093441C" w:rsidRDefault="00B20542" w:rsidP="00272024">
      <w:pPr>
        <w:spacing w:after="0" w:line="240" w:lineRule="auto"/>
      </w:pPr>
      <w:r w:rsidRPr="0093441C">
        <w:rPr>
          <w:b/>
        </w:rPr>
        <w:t>Podiel pôdohospodárstva</w:t>
      </w:r>
      <w:r w:rsidRPr="0093441C">
        <w:t xml:space="preserve"> </w:t>
      </w:r>
      <w:r w:rsidRPr="0093441C">
        <w:rPr>
          <w:b/>
        </w:rPr>
        <w:t xml:space="preserve">a potravinárstva na základných ukazovateľoch hospodárstva SR </w:t>
      </w:r>
      <w:r>
        <w:rPr>
          <w:b/>
        </w:rPr>
        <w:t xml:space="preserve">                                                                                                                             </w:t>
      </w:r>
      <w:r w:rsidRPr="0093441C">
        <w:t>Tabuľka </w:t>
      </w:r>
      <w:r w:rsidR="00F6715D">
        <w:t>1</w:t>
      </w:r>
      <w:r w:rsidRPr="0093441C">
        <w:t> 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5495"/>
        <w:gridCol w:w="1134"/>
        <w:gridCol w:w="1134"/>
        <w:gridCol w:w="1417"/>
      </w:tblGrid>
      <w:tr w:rsidR="00B20542" w:rsidRPr="00CB268F" w:rsidTr="00B20542">
        <w:tc>
          <w:tcPr>
            <w:tcW w:w="5495" w:type="dxa"/>
            <w:vMerge w:val="restart"/>
            <w:shd w:val="clear" w:color="auto" w:fill="C2D69B"/>
            <w:vAlign w:val="center"/>
          </w:tcPr>
          <w:p w:rsidR="00B20542" w:rsidRPr="00D8387B" w:rsidRDefault="00B20542" w:rsidP="0027202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D8387B">
              <w:rPr>
                <w:rFonts w:eastAsia="Times New Roman"/>
                <w:b/>
                <w:bCs/>
              </w:rPr>
              <w:t>Ukazovateľ</w:t>
            </w:r>
          </w:p>
        </w:tc>
        <w:tc>
          <w:tcPr>
            <w:tcW w:w="2268" w:type="dxa"/>
            <w:gridSpan w:val="2"/>
            <w:shd w:val="clear" w:color="auto" w:fill="C2D69B"/>
          </w:tcPr>
          <w:p w:rsidR="00B20542" w:rsidRPr="00564E17" w:rsidRDefault="00B20542" w:rsidP="0027202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564E17">
              <w:rPr>
                <w:rFonts w:eastAsia="Times New Roman"/>
                <w:b/>
                <w:bCs/>
              </w:rPr>
              <w:t>Podiel v %</w:t>
            </w:r>
          </w:p>
        </w:tc>
        <w:tc>
          <w:tcPr>
            <w:tcW w:w="1417" w:type="dxa"/>
            <w:vMerge w:val="restart"/>
            <w:shd w:val="clear" w:color="auto" w:fill="C2D69B"/>
          </w:tcPr>
          <w:p w:rsidR="00B20542" w:rsidRPr="00564E17" w:rsidRDefault="00B20542" w:rsidP="00272024">
            <w:pPr>
              <w:spacing w:after="0" w:line="240" w:lineRule="auto"/>
              <w:jc w:val="center"/>
              <w:rPr>
                <w:rFonts w:eastAsia="Times New Roman"/>
                <w:b/>
                <w:bCs/>
                <w:snapToGrid w:val="0"/>
              </w:rPr>
            </w:pPr>
            <w:r w:rsidRPr="00564E17">
              <w:rPr>
                <w:rFonts w:eastAsia="Times New Roman"/>
                <w:b/>
                <w:bCs/>
                <w:snapToGrid w:val="0"/>
                <w:sz w:val="22"/>
              </w:rPr>
              <w:t>Rozdiel</w:t>
            </w:r>
          </w:p>
          <w:p w:rsidR="00B20542" w:rsidRPr="00564E17" w:rsidRDefault="00B20542" w:rsidP="00272024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564E17">
              <w:rPr>
                <w:rFonts w:eastAsia="Times New Roman"/>
                <w:b/>
                <w:bCs/>
                <w:snapToGrid w:val="0"/>
                <w:sz w:val="22"/>
              </w:rPr>
              <w:t>2014</w:t>
            </w:r>
            <w:r w:rsidR="005903E0">
              <w:rPr>
                <w:rFonts w:eastAsia="Times New Roman"/>
                <w:b/>
                <w:bCs/>
                <w:snapToGrid w:val="0"/>
                <w:sz w:val="22"/>
              </w:rPr>
              <w:t xml:space="preserve"> </w:t>
            </w:r>
            <w:r w:rsidRPr="00564E17">
              <w:rPr>
                <w:rFonts w:eastAsia="Times New Roman"/>
                <w:b/>
                <w:bCs/>
                <w:snapToGrid w:val="0"/>
                <w:sz w:val="22"/>
              </w:rPr>
              <w:t>- 2013</w:t>
            </w:r>
          </w:p>
        </w:tc>
      </w:tr>
      <w:tr w:rsidR="00B20542" w:rsidRPr="00CB268F" w:rsidTr="00B20542">
        <w:tc>
          <w:tcPr>
            <w:tcW w:w="5495" w:type="dxa"/>
            <w:vMerge/>
            <w:tcBorders>
              <w:bottom w:val="single" w:sz="2" w:space="0" w:color="auto"/>
            </w:tcBorders>
            <w:shd w:val="clear" w:color="auto" w:fill="E6EED5"/>
          </w:tcPr>
          <w:p w:rsidR="00B20542" w:rsidRPr="00D8387B" w:rsidRDefault="00B20542" w:rsidP="00272024">
            <w:pPr>
              <w:spacing w:after="0" w:line="240" w:lineRule="auto"/>
              <w:jc w:val="both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  <w:tcBorders>
              <w:bottom w:val="single" w:sz="2" w:space="0" w:color="auto"/>
            </w:tcBorders>
            <w:shd w:val="clear" w:color="auto" w:fill="C2D69B"/>
          </w:tcPr>
          <w:p w:rsidR="00B20542" w:rsidRPr="00564E17" w:rsidRDefault="00B20542" w:rsidP="00272024">
            <w:pPr>
              <w:spacing w:after="0" w:line="240" w:lineRule="auto"/>
              <w:jc w:val="center"/>
              <w:rPr>
                <w:b/>
              </w:rPr>
            </w:pPr>
            <w:r w:rsidRPr="00564E17">
              <w:rPr>
                <w:b/>
              </w:rPr>
              <w:t>2013</w:t>
            </w:r>
          </w:p>
        </w:tc>
        <w:tc>
          <w:tcPr>
            <w:tcW w:w="1134" w:type="dxa"/>
            <w:tcBorders>
              <w:bottom w:val="single" w:sz="2" w:space="0" w:color="auto"/>
            </w:tcBorders>
            <w:shd w:val="clear" w:color="auto" w:fill="C2D69B"/>
          </w:tcPr>
          <w:p w:rsidR="00B20542" w:rsidRPr="00564E17" w:rsidRDefault="00B20542" w:rsidP="00272024">
            <w:pPr>
              <w:spacing w:after="0" w:line="240" w:lineRule="auto"/>
              <w:jc w:val="center"/>
              <w:rPr>
                <w:b/>
              </w:rPr>
            </w:pPr>
            <w:r w:rsidRPr="00564E17">
              <w:rPr>
                <w:b/>
              </w:rPr>
              <w:t>2014</w:t>
            </w:r>
          </w:p>
        </w:tc>
        <w:tc>
          <w:tcPr>
            <w:tcW w:w="1417" w:type="dxa"/>
            <w:vMerge/>
            <w:tcBorders>
              <w:bottom w:val="single" w:sz="2" w:space="0" w:color="auto"/>
            </w:tcBorders>
            <w:shd w:val="clear" w:color="auto" w:fill="E6EED5"/>
          </w:tcPr>
          <w:p w:rsidR="00B20542" w:rsidRPr="00CB268F" w:rsidRDefault="00B20542" w:rsidP="00272024">
            <w:pPr>
              <w:spacing w:after="0" w:line="240" w:lineRule="auto"/>
              <w:jc w:val="both"/>
              <w:rPr>
                <w:color w:val="FF0000"/>
              </w:rPr>
            </w:pPr>
          </w:p>
        </w:tc>
      </w:tr>
      <w:tr w:rsidR="00B20542" w:rsidRPr="00CB268F" w:rsidTr="00B20542">
        <w:tc>
          <w:tcPr>
            <w:tcW w:w="5495" w:type="dxa"/>
            <w:shd w:val="clear" w:color="auto" w:fill="FFFFFF" w:themeFill="background1"/>
          </w:tcPr>
          <w:p w:rsidR="00B20542" w:rsidRPr="00EA2EF1" w:rsidRDefault="00B20542" w:rsidP="0027202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EA2EF1">
              <w:rPr>
                <w:rFonts w:eastAsia="Times New Roman"/>
                <w:b/>
                <w:bCs/>
                <w:sz w:val="22"/>
              </w:rPr>
              <w:t xml:space="preserve">Podiel pôdohospodárstva na: </w:t>
            </w:r>
          </w:p>
        </w:tc>
        <w:tc>
          <w:tcPr>
            <w:tcW w:w="1134" w:type="dxa"/>
            <w:shd w:val="clear" w:color="auto" w:fill="FFFFFF" w:themeFill="background1"/>
          </w:tcPr>
          <w:p w:rsidR="00B20542" w:rsidRPr="00564E17" w:rsidRDefault="00B20542" w:rsidP="00272024">
            <w:pPr>
              <w:spacing w:after="0" w:line="240" w:lineRule="auto"/>
              <w:jc w:val="both"/>
            </w:pPr>
          </w:p>
        </w:tc>
        <w:tc>
          <w:tcPr>
            <w:tcW w:w="1134" w:type="dxa"/>
            <w:shd w:val="clear" w:color="auto" w:fill="FFFFFF" w:themeFill="background1"/>
          </w:tcPr>
          <w:p w:rsidR="00B20542" w:rsidRPr="00564E17" w:rsidRDefault="00B20542" w:rsidP="00272024">
            <w:pPr>
              <w:spacing w:after="0" w:line="240" w:lineRule="auto"/>
              <w:jc w:val="both"/>
            </w:pPr>
          </w:p>
        </w:tc>
        <w:tc>
          <w:tcPr>
            <w:tcW w:w="1417" w:type="dxa"/>
            <w:shd w:val="clear" w:color="auto" w:fill="FFFFFF" w:themeFill="background1"/>
          </w:tcPr>
          <w:p w:rsidR="00B20542" w:rsidRPr="00564E17" w:rsidRDefault="00B20542" w:rsidP="00272024">
            <w:pPr>
              <w:spacing w:after="0" w:line="240" w:lineRule="auto"/>
              <w:jc w:val="both"/>
            </w:pPr>
          </w:p>
        </w:tc>
      </w:tr>
      <w:tr w:rsidR="00272024" w:rsidRPr="00CB268F" w:rsidTr="00272024">
        <w:tc>
          <w:tcPr>
            <w:tcW w:w="5495" w:type="dxa"/>
            <w:shd w:val="clear" w:color="auto" w:fill="FFFFFF" w:themeFill="background1"/>
          </w:tcPr>
          <w:p w:rsidR="00272024" w:rsidRPr="00EA2EF1" w:rsidRDefault="00272024" w:rsidP="00272024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>- hrubej pridanej hodnote (b. c.)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4,04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3,74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  <w:r w:rsidRPr="00564E17">
              <w:t>-0,30</w:t>
            </w:r>
          </w:p>
        </w:tc>
      </w:tr>
      <w:tr w:rsidR="00272024" w:rsidRPr="00CB268F" w:rsidTr="00272024">
        <w:tc>
          <w:tcPr>
            <w:tcW w:w="5495" w:type="dxa"/>
            <w:shd w:val="clear" w:color="auto" w:fill="FFFFFF" w:themeFill="background1"/>
          </w:tcPr>
          <w:p w:rsidR="00272024" w:rsidRPr="00EA2EF1" w:rsidRDefault="00272024" w:rsidP="00272024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>- hrubej pridanej hodnote (s. c.)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3,89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3,76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  <w:r w:rsidRPr="00564E17">
              <w:t>-0,13</w:t>
            </w:r>
          </w:p>
        </w:tc>
      </w:tr>
      <w:tr w:rsidR="00272024" w:rsidRPr="00CB268F" w:rsidTr="00272024">
        <w:tc>
          <w:tcPr>
            <w:tcW w:w="5495" w:type="dxa"/>
            <w:shd w:val="clear" w:color="auto" w:fill="FFFFFF" w:themeFill="background1"/>
          </w:tcPr>
          <w:p w:rsidR="00272024" w:rsidRPr="00EA2EF1" w:rsidRDefault="00272024" w:rsidP="00272024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 xml:space="preserve">- medzispotrebe (b. c.) 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2,37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2,79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  <w:r w:rsidRPr="00564E17">
              <w:t>0,42</w:t>
            </w:r>
          </w:p>
        </w:tc>
      </w:tr>
      <w:tr w:rsidR="00272024" w:rsidRPr="00CB268F" w:rsidTr="00272024">
        <w:tc>
          <w:tcPr>
            <w:tcW w:w="5495" w:type="dxa"/>
            <w:shd w:val="clear" w:color="auto" w:fill="FFFFFF" w:themeFill="background1"/>
          </w:tcPr>
          <w:p w:rsidR="00272024" w:rsidRPr="00EA2EF1" w:rsidRDefault="00272024" w:rsidP="00272024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 xml:space="preserve">- medzispotrebe (s. c.) 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2,16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2,67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  <w:r w:rsidRPr="00564E17">
              <w:t>0,51</w:t>
            </w:r>
          </w:p>
        </w:tc>
      </w:tr>
      <w:tr w:rsidR="00272024" w:rsidRPr="00CB268F" w:rsidTr="00272024">
        <w:tc>
          <w:tcPr>
            <w:tcW w:w="5495" w:type="dxa"/>
            <w:shd w:val="clear" w:color="auto" w:fill="FFFFFF" w:themeFill="background1"/>
          </w:tcPr>
          <w:p w:rsidR="00272024" w:rsidRPr="00EA2EF1" w:rsidRDefault="00272024" w:rsidP="00272024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>- tvorb</w:t>
            </w:r>
            <w:r>
              <w:rPr>
                <w:rFonts w:eastAsia="Times New Roman"/>
                <w:bCs/>
                <w:sz w:val="22"/>
              </w:rPr>
              <w:t>e</w:t>
            </w:r>
            <w:r w:rsidRPr="00EA2EF1">
              <w:rPr>
                <w:rFonts w:eastAsia="Times New Roman"/>
                <w:bCs/>
                <w:sz w:val="22"/>
              </w:rPr>
              <w:t xml:space="preserve"> hrubého fixného kapitálu (b. c.)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ind w:firstLine="177"/>
              <w:jc w:val="right"/>
              <w:rPr>
                <w:sz w:val="22"/>
              </w:rPr>
            </w:pPr>
            <w:r w:rsidRPr="00564E17">
              <w:rPr>
                <w:sz w:val="22"/>
              </w:rPr>
              <w:t>2,29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ind w:firstLine="177"/>
              <w:jc w:val="right"/>
              <w:rPr>
                <w:sz w:val="22"/>
              </w:rPr>
            </w:pPr>
            <w:r w:rsidRPr="00564E17">
              <w:rPr>
                <w:sz w:val="22"/>
              </w:rPr>
              <w:t>2,22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  <w:r w:rsidRPr="00564E17">
              <w:t>-0,07</w:t>
            </w:r>
          </w:p>
        </w:tc>
      </w:tr>
      <w:tr w:rsidR="00272024" w:rsidRPr="00CB268F" w:rsidTr="00272024">
        <w:tc>
          <w:tcPr>
            <w:tcW w:w="5495" w:type="dxa"/>
            <w:shd w:val="clear" w:color="auto" w:fill="FFFFFF" w:themeFill="background1"/>
          </w:tcPr>
          <w:p w:rsidR="00272024" w:rsidRPr="00EA2EF1" w:rsidRDefault="00272024" w:rsidP="00272024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 xml:space="preserve">- zamestnanosti 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  <w:r w:rsidRPr="00564E17">
              <w:t>3,37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  <w:r w:rsidRPr="00564E17">
              <w:t>3,28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  <w:r w:rsidRPr="00564E17">
              <w:t>-0,09</w:t>
            </w:r>
          </w:p>
        </w:tc>
      </w:tr>
      <w:tr w:rsidR="00272024" w:rsidRPr="00CB268F" w:rsidTr="00272024">
        <w:tc>
          <w:tcPr>
            <w:tcW w:w="5495" w:type="dxa"/>
            <w:shd w:val="clear" w:color="auto" w:fill="FFFFFF" w:themeFill="background1"/>
          </w:tcPr>
          <w:p w:rsidR="00272024" w:rsidRPr="00EA2EF1" w:rsidRDefault="00272024" w:rsidP="00272024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 xml:space="preserve">- priemernej mzde 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  <w:r w:rsidRPr="00EA2EF1">
              <w:rPr>
                <w:rFonts w:eastAsia="Times New Roman"/>
                <w:bCs/>
                <w:sz w:val="22"/>
              </w:rPr>
              <w:t xml:space="preserve"> *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  <w:r w:rsidRPr="00564E17">
              <w:t>77,67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  <w:r w:rsidRPr="00564E17">
              <w:t>79,95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  <w:r w:rsidRPr="00564E17">
              <w:t>2,28</w:t>
            </w:r>
          </w:p>
        </w:tc>
      </w:tr>
      <w:tr w:rsidR="00272024" w:rsidRPr="00CB268F" w:rsidTr="00272024">
        <w:tc>
          <w:tcPr>
            <w:tcW w:w="5495" w:type="dxa"/>
            <w:shd w:val="clear" w:color="auto" w:fill="FFFFFF" w:themeFill="background1"/>
          </w:tcPr>
          <w:p w:rsidR="00272024" w:rsidRPr="00EA2EF1" w:rsidRDefault="00272024" w:rsidP="0027202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EA2EF1">
              <w:rPr>
                <w:rFonts w:eastAsia="Times New Roman"/>
                <w:b/>
                <w:bCs/>
                <w:sz w:val="22"/>
              </w:rPr>
              <w:t>Podiel výroby potravín a nápojov a tabak. výrobkov na: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ind w:right="-108"/>
              <w:jc w:val="right"/>
              <w:rPr>
                <w:sz w:val="22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ind w:right="-108"/>
              <w:jc w:val="right"/>
              <w:rPr>
                <w:sz w:val="22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</w:p>
        </w:tc>
      </w:tr>
      <w:tr w:rsidR="00272024" w:rsidRPr="00CB268F" w:rsidTr="00272024">
        <w:tc>
          <w:tcPr>
            <w:tcW w:w="5495" w:type="dxa"/>
            <w:shd w:val="clear" w:color="auto" w:fill="FFFFFF" w:themeFill="background1"/>
          </w:tcPr>
          <w:p w:rsidR="00272024" w:rsidRPr="00EA2EF1" w:rsidRDefault="00272024" w:rsidP="00272024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>- tvorbe hrubého fixného kapitálu (b. c.)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1,43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1,18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  <w:r w:rsidRPr="00564E17">
              <w:t>-0,25</w:t>
            </w:r>
          </w:p>
        </w:tc>
      </w:tr>
      <w:tr w:rsidR="00272024" w:rsidRPr="00CB268F" w:rsidTr="00272024">
        <w:tc>
          <w:tcPr>
            <w:tcW w:w="5495" w:type="dxa"/>
            <w:shd w:val="clear" w:color="auto" w:fill="FFFFFF" w:themeFill="background1"/>
          </w:tcPr>
          <w:p w:rsidR="00272024" w:rsidRPr="00EA2EF1" w:rsidRDefault="00272024" w:rsidP="00272024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 xml:space="preserve">- zamestnanosti 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  <w:r w:rsidRPr="00EA2EF1">
              <w:rPr>
                <w:rFonts w:eastAsia="Times New Roman"/>
                <w:bCs/>
                <w:sz w:val="22"/>
              </w:rPr>
              <w:t xml:space="preserve">  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  <w:r w:rsidRPr="00564E17">
              <w:t>1,95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  <w:r w:rsidRPr="00564E17">
              <w:t>1,85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  <w:r w:rsidRPr="00564E17">
              <w:t>-0,10</w:t>
            </w:r>
          </w:p>
        </w:tc>
      </w:tr>
      <w:tr w:rsidR="00272024" w:rsidRPr="00CB268F" w:rsidTr="00272024">
        <w:tc>
          <w:tcPr>
            <w:tcW w:w="5495" w:type="dxa"/>
            <w:shd w:val="clear" w:color="auto" w:fill="FFFFFF" w:themeFill="background1"/>
          </w:tcPr>
          <w:p w:rsidR="00272024" w:rsidRPr="00EA2EF1" w:rsidRDefault="00272024" w:rsidP="00272024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 xml:space="preserve">- priemernej mzde 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  <w:r w:rsidRPr="00EA2EF1">
              <w:rPr>
                <w:rFonts w:eastAsia="Times New Roman"/>
                <w:bCs/>
                <w:sz w:val="22"/>
              </w:rPr>
              <w:t xml:space="preserve">  * 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  <w:r w:rsidRPr="00564E17">
              <w:t>88,96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564E17" w:rsidRDefault="00272024" w:rsidP="00272024">
            <w:pPr>
              <w:spacing w:after="0" w:line="240" w:lineRule="auto"/>
              <w:jc w:val="right"/>
            </w:pPr>
            <w:r w:rsidRPr="00564E17">
              <w:t>89,86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2024" w:rsidRDefault="00272024" w:rsidP="00272024">
            <w:pPr>
              <w:spacing w:after="0" w:line="240" w:lineRule="auto"/>
              <w:jc w:val="right"/>
            </w:pPr>
            <w:r w:rsidRPr="00564E17">
              <w:t>0,90</w:t>
            </w:r>
          </w:p>
        </w:tc>
      </w:tr>
      <w:tr w:rsidR="00272024" w:rsidRPr="00CB268F" w:rsidTr="00272024">
        <w:tc>
          <w:tcPr>
            <w:tcW w:w="5495" w:type="dxa"/>
            <w:shd w:val="clear" w:color="auto" w:fill="FFFFFF" w:themeFill="background1"/>
          </w:tcPr>
          <w:p w:rsidR="00272024" w:rsidRPr="00EA2EF1" w:rsidRDefault="00272024" w:rsidP="0027202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EA2EF1">
              <w:rPr>
                <w:rFonts w:eastAsia="Times New Roman"/>
                <w:b/>
                <w:bCs/>
                <w:sz w:val="22"/>
              </w:rPr>
              <w:t>Podiel zahraničného agropotravinárskeho obchodu na: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977E5C" w:rsidRDefault="00272024" w:rsidP="00272024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977E5C" w:rsidRDefault="00272024" w:rsidP="00272024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2024" w:rsidRPr="00977E5C" w:rsidRDefault="00272024" w:rsidP="00272024">
            <w:pPr>
              <w:spacing w:after="0" w:line="240" w:lineRule="auto"/>
              <w:jc w:val="right"/>
              <w:rPr>
                <w:sz w:val="22"/>
              </w:rPr>
            </w:pPr>
          </w:p>
        </w:tc>
      </w:tr>
      <w:tr w:rsidR="00272024" w:rsidRPr="00CB268F" w:rsidTr="00272024">
        <w:tc>
          <w:tcPr>
            <w:tcW w:w="5495" w:type="dxa"/>
            <w:shd w:val="clear" w:color="auto" w:fill="FFFFFF" w:themeFill="background1"/>
          </w:tcPr>
          <w:p w:rsidR="00272024" w:rsidRPr="00EA2EF1" w:rsidRDefault="00272024" w:rsidP="00272024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 xml:space="preserve">- vývoze 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2)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F719DA" w:rsidRDefault="00272024" w:rsidP="00272024">
            <w:pPr>
              <w:spacing w:after="0" w:line="240" w:lineRule="auto"/>
              <w:jc w:val="right"/>
            </w:pPr>
            <w:r w:rsidRPr="00F719DA">
              <w:t>5,01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F719DA" w:rsidRDefault="00272024" w:rsidP="00272024">
            <w:pPr>
              <w:spacing w:after="0" w:line="240" w:lineRule="auto"/>
              <w:jc w:val="right"/>
            </w:pPr>
            <w:r w:rsidRPr="00F719DA">
              <w:t>4,24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2024" w:rsidRPr="005D7C1D" w:rsidRDefault="00272024" w:rsidP="00272024">
            <w:pPr>
              <w:spacing w:after="0" w:line="240" w:lineRule="auto"/>
              <w:jc w:val="right"/>
            </w:pPr>
            <w:r>
              <w:t>-0,77</w:t>
            </w:r>
          </w:p>
        </w:tc>
      </w:tr>
      <w:tr w:rsidR="00272024" w:rsidRPr="00CB268F" w:rsidTr="00272024">
        <w:tc>
          <w:tcPr>
            <w:tcW w:w="5495" w:type="dxa"/>
            <w:shd w:val="clear" w:color="auto" w:fill="FFFFFF" w:themeFill="background1"/>
          </w:tcPr>
          <w:p w:rsidR="00272024" w:rsidRPr="00EA2EF1" w:rsidRDefault="00272024" w:rsidP="00272024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 xml:space="preserve">- dovoze 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2)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F719DA" w:rsidRDefault="00272024" w:rsidP="00272024">
            <w:pPr>
              <w:spacing w:after="0" w:line="240" w:lineRule="auto"/>
              <w:jc w:val="right"/>
            </w:pPr>
            <w:r w:rsidRPr="00F719DA">
              <w:t>6,50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024" w:rsidRPr="00F719DA" w:rsidRDefault="00272024" w:rsidP="00272024">
            <w:pPr>
              <w:spacing w:after="0" w:line="240" w:lineRule="auto"/>
              <w:jc w:val="right"/>
            </w:pPr>
            <w:r w:rsidRPr="00F719DA">
              <w:t>6,30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2024" w:rsidRPr="00F719DA" w:rsidRDefault="00272024" w:rsidP="00272024">
            <w:pPr>
              <w:spacing w:after="0" w:line="240" w:lineRule="auto"/>
              <w:jc w:val="right"/>
              <w:rPr>
                <w:highlight w:val="yellow"/>
              </w:rPr>
            </w:pPr>
            <w:r w:rsidRPr="00CD4BAB">
              <w:t>-0,20</w:t>
            </w:r>
          </w:p>
        </w:tc>
      </w:tr>
    </w:tbl>
    <w:p w:rsidR="00B20542" w:rsidRPr="00365028" w:rsidRDefault="00B20542" w:rsidP="00272024">
      <w:pPr>
        <w:pStyle w:val="Pta"/>
        <w:tabs>
          <w:tab w:val="left" w:pos="709"/>
        </w:tabs>
        <w:rPr>
          <w:sz w:val="20"/>
          <w:szCs w:val="18"/>
        </w:rPr>
      </w:pPr>
      <w:r w:rsidRPr="00365028">
        <w:rPr>
          <w:sz w:val="20"/>
          <w:szCs w:val="18"/>
        </w:rPr>
        <w:lastRenderedPageBreak/>
        <w:t>Prameň: prepočty NPPC - VÚEPP s použitím prameňov:</w:t>
      </w:r>
    </w:p>
    <w:p w:rsidR="00B20542" w:rsidRPr="00365028" w:rsidRDefault="00B20542" w:rsidP="00272024">
      <w:pPr>
        <w:pStyle w:val="Pta"/>
        <w:tabs>
          <w:tab w:val="left" w:pos="709"/>
        </w:tabs>
        <w:rPr>
          <w:sz w:val="20"/>
          <w:szCs w:val="18"/>
        </w:rPr>
      </w:pPr>
      <w:r w:rsidRPr="00365028">
        <w:rPr>
          <w:sz w:val="20"/>
          <w:szCs w:val="18"/>
          <w:vertAlign w:val="superscript"/>
        </w:rPr>
        <w:t>1)</w:t>
      </w:r>
      <w:r w:rsidRPr="00365028">
        <w:rPr>
          <w:sz w:val="20"/>
          <w:szCs w:val="18"/>
        </w:rPr>
        <w:t xml:space="preserve"> vypočítané z údajov prijatých zo ŠÚ SR na vyžiadanie a ďalších prameňov ŠÚ SR (internet, publikácia); členenie podľa štatistickej klasifikácie SK NACE</w:t>
      </w:r>
    </w:p>
    <w:p w:rsidR="00B20542" w:rsidRPr="00365028" w:rsidRDefault="00B20542" w:rsidP="00B20542">
      <w:pPr>
        <w:pStyle w:val="Pta"/>
        <w:tabs>
          <w:tab w:val="left" w:pos="709"/>
        </w:tabs>
        <w:rPr>
          <w:sz w:val="20"/>
          <w:szCs w:val="18"/>
        </w:rPr>
      </w:pPr>
      <w:r w:rsidRPr="00365028">
        <w:rPr>
          <w:sz w:val="20"/>
          <w:szCs w:val="18"/>
          <w:vertAlign w:val="superscript"/>
        </w:rPr>
        <w:t>2)</w:t>
      </w:r>
      <w:r w:rsidRPr="00365028">
        <w:rPr>
          <w:sz w:val="20"/>
          <w:szCs w:val="18"/>
        </w:rPr>
        <w:t xml:space="preserve"> ŠÚ SR, predbežné údaje z marca 2015</w:t>
      </w:r>
    </w:p>
    <w:p w:rsidR="00B20542" w:rsidRPr="00365028" w:rsidRDefault="00B20542" w:rsidP="00B20542">
      <w:pPr>
        <w:pStyle w:val="Pta"/>
        <w:tabs>
          <w:tab w:val="left" w:pos="709"/>
        </w:tabs>
        <w:rPr>
          <w:sz w:val="20"/>
          <w:szCs w:val="18"/>
        </w:rPr>
      </w:pPr>
      <w:r w:rsidRPr="00365028">
        <w:rPr>
          <w:sz w:val="20"/>
          <w:szCs w:val="18"/>
        </w:rPr>
        <w:t>* pomer priemernej mzdy odvetvia k priemernej mzde v národnej ekonomike</w:t>
      </w:r>
    </w:p>
    <w:p w:rsidR="00B20542" w:rsidRPr="00365028" w:rsidRDefault="00B20542" w:rsidP="00B20542">
      <w:pPr>
        <w:pStyle w:val="Pta"/>
        <w:tabs>
          <w:tab w:val="left" w:pos="709"/>
        </w:tabs>
        <w:rPr>
          <w:sz w:val="20"/>
          <w:szCs w:val="18"/>
        </w:rPr>
      </w:pPr>
      <w:r w:rsidRPr="00365028">
        <w:rPr>
          <w:sz w:val="20"/>
          <w:szCs w:val="18"/>
        </w:rPr>
        <w:t>s. c. (v tejto tabuľke aj k nej prislúchajúcej časti textu) = stále ceny vypočítané reťazením objemov k referenčnému roku 2010</w:t>
      </w:r>
    </w:p>
    <w:p w:rsidR="00B20542" w:rsidRPr="00365028" w:rsidRDefault="00B20542" w:rsidP="00B20542">
      <w:pPr>
        <w:pStyle w:val="Zarkazkladnhotextu"/>
        <w:spacing w:after="0" w:line="240" w:lineRule="auto"/>
        <w:ind w:hanging="283"/>
        <w:rPr>
          <w:sz w:val="20"/>
          <w:szCs w:val="18"/>
        </w:rPr>
      </w:pPr>
      <w:r w:rsidRPr="00365028">
        <w:rPr>
          <w:sz w:val="20"/>
          <w:szCs w:val="18"/>
        </w:rPr>
        <w:t>Vypracoval: NPPC-VÚEPP</w:t>
      </w:r>
    </w:p>
    <w:p w:rsidR="002B5AE8" w:rsidRDefault="002B5AE8" w:rsidP="00EE367F">
      <w:pPr>
        <w:pStyle w:val="Zarkazkladnhotextu"/>
        <w:spacing w:after="0" w:line="240" w:lineRule="auto"/>
        <w:ind w:hanging="283"/>
        <w:rPr>
          <w:color w:val="000000"/>
          <w:sz w:val="18"/>
          <w:szCs w:val="18"/>
        </w:rPr>
      </w:pPr>
    </w:p>
    <w:p w:rsidR="00495FEF" w:rsidRDefault="002B3ED0" w:rsidP="00495FEF">
      <w:pPr>
        <w:pStyle w:val="Zarkazkladnhotextu"/>
        <w:spacing w:after="0" w:line="240" w:lineRule="auto"/>
        <w:ind w:hanging="283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  <w:lang w:eastAsia="sk-SK"/>
        </w:rPr>
        <w:pict>
          <v:shape id="_x0000_s1035" type="#_x0000_t176" style="position:absolute;left:0;text-align:left;margin-left:-7.6pt;margin-top:8.9pt;width:459.45pt;height:40.75pt;z-index:-251634688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</w:p>
    <w:p w:rsidR="009623B0" w:rsidRDefault="009623B0" w:rsidP="009623B0">
      <w:pPr>
        <w:pStyle w:val="1"/>
      </w:pPr>
      <w:bookmarkStart w:id="6" w:name="_Toc326758527"/>
      <w:bookmarkStart w:id="7" w:name="_Toc389572518"/>
      <w:r w:rsidRPr="009623B0">
        <w:t>Ekonomická výkonnosť poľnohospodárstva a potravinárstva SR</w:t>
      </w:r>
      <w:bookmarkEnd w:id="6"/>
      <w:bookmarkEnd w:id="7"/>
    </w:p>
    <w:p w:rsidR="00223544" w:rsidRPr="005216B5" w:rsidRDefault="00223544" w:rsidP="00423D8F">
      <w:pPr>
        <w:pStyle w:val="2"/>
        <w:spacing w:after="240"/>
      </w:pPr>
      <w:bookmarkStart w:id="8" w:name="_Toc389572519"/>
      <w:r w:rsidRPr="005216B5">
        <w:t>Poľnohospodárstvo</w:t>
      </w:r>
      <w:bookmarkEnd w:id="8"/>
    </w:p>
    <w:p w:rsidR="002774A6" w:rsidRPr="004427E7" w:rsidRDefault="00CD68D5" w:rsidP="002774A6">
      <w:pPr>
        <w:pStyle w:val="Zkladntext"/>
        <w:spacing w:after="120"/>
        <w:ind w:firstLine="709"/>
        <w:jc w:val="both"/>
        <w:rPr>
          <w:color w:val="000000"/>
          <w:szCs w:val="24"/>
        </w:rPr>
      </w:pPr>
      <w:r w:rsidRPr="00CD68D5">
        <w:rPr>
          <w:color w:val="000000"/>
          <w:szCs w:val="24"/>
        </w:rPr>
        <w:t>Poľnohospodárstvo, podľa predbežných údajov Štatistického úradu SR, dosiahlo za</w:t>
      </w:r>
      <w:r>
        <w:rPr>
          <w:color w:val="000000"/>
          <w:szCs w:val="24"/>
        </w:rPr>
        <w:t> </w:t>
      </w:r>
      <w:r w:rsidRPr="00CD68D5">
        <w:rPr>
          <w:color w:val="000000"/>
          <w:szCs w:val="24"/>
        </w:rPr>
        <w:t>rok 2014 záporný výsledok hospodárenia, t.j. stratu vo výške -4,7 mil. €, ktorá bola o</w:t>
      </w:r>
      <w:r w:rsidR="005903E0">
        <w:rPr>
          <w:color w:val="000000"/>
          <w:szCs w:val="24"/>
        </w:rPr>
        <w:t> </w:t>
      </w:r>
      <w:r w:rsidRPr="00CD68D5">
        <w:rPr>
          <w:color w:val="000000"/>
          <w:szCs w:val="24"/>
        </w:rPr>
        <w:t>2,2</w:t>
      </w:r>
      <w:r w:rsidR="005903E0">
        <w:rPr>
          <w:color w:val="000000"/>
          <w:szCs w:val="24"/>
        </w:rPr>
        <w:t> </w:t>
      </w:r>
      <w:r w:rsidRPr="00CD68D5">
        <w:rPr>
          <w:color w:val="000000"/>
          <w:szCs w:val="24"/>
        </w:rPr>
        <w:t xml:space="preserve">mil. € vyššia ako v roku 2013. Rok 2014 bol charakteristický výraznými cenovými prepadmi poľnohospodárskych komodít, ktoré nevykompenzoval ani značný nárast </w:t>
      </w:r>
      <w:r w:rsidR="00370F13">
        <w:rPr>
          <w:color w:val="000000"/>
          <w:szCs w:val="24"/>
        </w:rPr>
        <w:t>naturálnej</w:t>
      </w:r>
      <w:r w:rsidRPr="00CD68D5">
        <w:rPr>
          <w:color w:val="000000"/>
          <w:szCs w:val="24"/>
        </w:rPr>
        <w:t xml:space="preserve"> produkcie. Na cenový vývoj  poľnohospodárskych komodít  vplývali krátkodobé a dlhodobé faktory, ktoré sa premietli do ekonomiky výrobkov a následne do ekonomiky poľnohospodárskych podnikov. Klesla aj pridaná hodnota o 32,6 mil. € (7,8 %). Podiel podpôr na výnosoch dosiahol  30,9  %. Podpory čiastočne kompenzovali stratu, bez nich by väčšina poľnohospodárskych podnikov bola stratová.  Pretrvávali diferencie medzi úrovňou podpôr slovenského poľnohospodárstva  a poľnohospodárstva krajín EÚ-15. </w:t>
      </w:r>
    </w:p>
    <w:p w:rsidR="00CD68D5" w:rsidRDefault="00CD68D5" w:rsidP="00A803BD">
      <w:pPr>
        <w:pStyle w:val="Zkladntext"/>
        <w:spacing w:after="0" w:line="240" w:lineRule="auto"/>
        <w:rPr>
          <w:b/>
        </w:rPr>
      </w:pPr>
    </w:p>
    <w:p w:rsidR="00CD68D5" w:rsidRPr="00771973" w:rsidRDefault="00CD68D5" w:rsidP="00CD68D5">
      <w:pPr>
        <w:pStyle w:val="Zkladntext"/>
        <w:spacing w:after="0" w:line="240" w:lineRule="auto"/>
        <w:rPr>
          <w:rFonts w:ascii="Arial" w:hAnsi="Arial"/>
          <w:b/>
          <w:snapToGrid w:val="0"/>
        </w:rPr>
      </w:pPr>
      <w:r w:rsidRPr="00771973">
        <w:rPr>
          <w:b/>
        </w:rPr>
        <w:t>Základné ekonomické ukazovatele za poľnohospodárstvo</w:t>
      </w:r>
      <w:r w:rsidR="005903E0">
        <w:rPr>
          <w:b/>
        </w:rPr>
        <w:t xml:space="preserve"> </w:t>
      </w:r>
    </w:p>
    <w:p w:rsidR="00CD68D5" w:rsidRPr="00771973" w:rsidRDefault="00CD68D5" w:rsidP="00CD68D5">
      <w:pPr>
        <w:spacing w:after="0" w:line="240" w:lineRule="auto"/>
        <w:jc w:val="both"/>
        <w:rPr>
          <w:bCs/>
          <w:iCs/>
          <w:color w:val="000000" w:themeColor="text1"/>
          <w:szCs w:val="24"/>
        </w:rPr>
      </w:pPr>
      <w:r w:rsidRPr="00771973">
        <w:rPr>
          <w:sz w:val="22"/>
        </w:rPr>
        <w:t>v mil. € bežné ceny,  index v %</w:t>
      </w:r>
      <w:r w:rsidRPr="00771973">
        <w:t xml:space="preserve">                                    </w:t>
      </w:r>
      <w:r w:rsidRPr="00771973">
        <w:tab/>
      </w:r>
      <w:r w:rsidRPr="00771973">
        <w:tab/>
        <w:t xml:space="preserve">                                        </w:t>
      </w:r>
      <w:r w:rsidRPr="00771973">
        <w:rPr>
          <w:bCs/>
          <w:iCs/>
          <w:color w:val="000000" w:themeColor="text1"/>
          <w:szCs w:val="24"/>
        </w:rPr>
        <w:t xml:space="preserve">Tabuľka </w:t>
      </w:r>
      <w:r w:rsidR="00F6715D">
        <w:rPr>
          <w:bCs/>
          <w:iCs/>
          <w:color w:val="000000" w:themeColor="text1"/>
          <w:szCs w:val="24"/>
        </w:rPr>
        <w:t>2</w:t>
      </w:r>
      <w:r w:rsidRPr="00771973">
        <w:rPr>
          <w:bCs/>
          <w:iCs/>
          <w:color w:val="000000" w:themeColor="text1"/>
          <w:szCs w:val="24"/>
        </w:rPr>
        <w:t xml:space="preserve">    </w:t>
      </w:r>
    </w:p>
    <w:tbl>
      <w:tblPr>
        <w:tblW w:w="932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2802"/>
        <w:gridCol w:w="1275"/>
        <w:gridCol w:w="1418"/>
        <w:gridCol w:w="1276"/>
        <w:gridCol w:w="1190"/>
        <w:gridCol w:w="1361"/>
      </w:tblGrid>
      <w:tr w:rsidR="00CD68D5" w:rsidRPr="00771973" w:rsidTr="00B10EC0">
        <w:trPr>
          <w:trHeight w:val="357"/>
        </w:trPr>
        <w:tc>
          <w:tcPr>
            <w:tcW w:w="2802" w:type="dxa"/>
            <w:shd w:val="clear" w:color="auto" w:fill="C2D69B"/>
            <w:vAlign w:val="center"/>
          </w:tcPr>
          <w:p w:rsidR="00CD68D5" w:rsidRPr="00771973" w:rsidRDefault="00CD68D5" w:rsidP="00CD68D5">
            <w:pPr>
              <w:keepNext/>
              <w:spacing w:after="0" w:line="240" w:lineRule="auto"/>
              <w:rPr>
                <w:b/>
                <w:sz w:val="22"/>
              </w:rPr>
            </w:pPr>
            <w:r w:rsidRPr="00771973">
              <w:rPr>
                <w:b/>
                <w:sz w:val="22"/>
              </w:rPr>
              <w:t>Ukazovateľ</w:t>
            </w:r>
          </w:p>
        </w:tc>
        <w:tc>
          <w:tcPr>
            <w:tcW w:w="1275" w:type="dxa"/>
            <w:shd w:val="clear" w:color="auto" w:fill="C2D69B"/>
            <w:vAlign w:val="center"/>
          </w:tcPr>
          <w:p w:rsidR="00CD68D5" w:rsidRPr="00771973" w:rsidRDefault="00CD68D5" w:rsidP="00CD68D5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771973">
              <w:rPr>
                <w:b/>
                <w:sz w:val="22"/>
              </w:rPr>
              <w:t>2012</w:t>
            </w:r>
          </w:p>
        </w:tc>
        <w:tc>
          <w:tcPr>
            <w:tcW w:w="1418" w:type="dxa"/>
            <w:shd w:val="clear" w:color="auto" w:fill="C2D69B"/>
            <w:vAlign w:val="center"/>
          </w:tcPr>
          <w:p w:rsidR="00CD68D5" w:rsidRPr="00771973" w:rsidRDefault="00CD68D5" w:rsidP="00CD68D5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771973">
              <w:rPr>
                <w:b/>
                <w:sz w:val="22"/>
              </w:rPr>
              <w:t>2013</w:t>
            </w:r>
          </w:p>
        </w:tc>
        <w:tc>
          <w:tcPr>
            <w:tcW w:w="1276" w:type="dxa"/>
            <w:shd w:val="clear" w:color="auto" w:fill="C2D69B"/>
            <w:vAlign w:val="center"/>
          </w:tcPr>
          <w:p w:rsidR="00CD68D5" w:rsidRPr="00771973" w:rsidRDefault="00CD68D5" w:rsidP="00CD68D5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771973">
              <w:rPr>
                <w:b/>
                <w:sz w:val="22"/>
              </w:rPr>
              <w:t>2014</w:t>
            </w:r>
          </w:p>
        </w:tc>
        <w:tc>
          <w:tcPr>
            <w:tcW w:w="1190" w:type="dxa"/>
            <w:shd w:val="clear" w:color="auto" w:fill="C2D69B"/>
            <w:vAlign w:val="center"/>
          </w:tcPr>
          <w:p w:rsidR="00CD68D5" w:rsidRPr="00771973" w:rsidRDefault="00CD68D5" w:rsidP="00CD68D5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771973">
              <w:rPr>
                <w:b/>
                <w:sz w:val="22"/>
              </w:rPr>
              <w:t>Index 2014/2013</w:t>
            </w:r>
          </w:p>
        </w:tc>
        <w:tc>
          <w:tcPr>
            <w:tcW w:w="1361" w:type="dxa"/>
            <w:shd w:val="clear" w:color="auto" w:fill="C2D69B"/>
            <w:vAlign w:val="center"/>
          </w:tcPr>
          <w:p w:rsidR="00CD68D5" w:rsidRPr="00771973" w:rsidRDefault="00CD68D5" w:rsidP="00CD68D5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771973">
              <w:rPr>
                <w:b/>
                <w:sz w:val="22"/>
              </w:rPr>
              <w:t xml:space="preserve">Rozdiel </w:t>
            </w:r>
          </w:p>
          <w:p w:rsidR="00CD68D5" w:rsidRPr="00771973" w:rsidRDefault="00CD68D5" w:rsidP="00CD68D5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771973">
              <w:rPr>
                <w:b/>
                <w:sz w:val="22"/>
              </w:rPr>
              <w:t xml:space="preserve"> 2014-2013</w:t>
            </w:r>
          </w:p>
        </w:tc>
      </w:tr>
      <w:tr w:rsidR="00CD68D5" w:rsidRPr="00771973" w:rsidTr="00B10EC0">
        <w:trPr>
          <w:trHeight w:val="284"/>
        </w:trPr>
        <w:tc>
          <w:tcPr>
            <w:tcW w:w="2802" w:type="dxa"/>
            <w:shd w:val="clear" w:color="auto" w:fill="auto"/>
          </w:tcPr>
          <w:p w:rsidR="00CD68D5" w:rsidRPr="00776A9C" w:rsidRDefault="00CD68D5" w:rsidP="00CD68D5">
            <w:pPr>
              <w:keepNext/>
              <w:spacing w:after="0" w:line="240" w:lineRule="auto"/>
              <w:jc w:val="both"/>
              <w:rPr>
                <w:sz w:val="22"/>
              </w:rPr>
            </w:pPr>
            <w:r w:rsidRPr="00776A9C">
              <w:rPr>
                <w:sz w:val="22"/>
              </w:rPr>
              <w:t>Výnosy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CD68D5" w:rsidRPr="00776A9C" w:rsidRDefault="00CD68D5" w:rsidP="00AB0765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szCs w:val="22"/>
              </w:rPr>
            </w:pPr>
            <w:r w:rsidRPr="00776A9C">
              <w:rPr>
                <w:szCs w:val="22"/>
              </w:rPr>
              <w:t>2</w:t>
            </w:r>
            <w:r w:rsidR="00AB0765">
              <w:rPr>
                <w:szCs w:val="22"/>
              </w:rPr>
              <w:t xml:space="preserve"> </w:t>
            </w:r>
            <w:r w:rsidRPr="00776A9C">
              <w:rPr>
                <w:szCs w:val="22"/>
              </w:rPr>
              <w:t>362,9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>2349,1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>2</w:t>
            </w:r>
            <w:r w:rsidR="00AB0765">
              <w:rPr>
                <w:sz w:val="22"/>
              </w:rPr>
              <w:t xml:space="preserve"> </w:t>
            </w:r>
            <w:r w:rsidRPr="00776A9C">
              <w:rPr>
                <w:sz w:val="22"/>
              </w:rPr>
              <w:t>285,0</w:t>
            </w:r>
          </w:p>
        </w:tc>
        <w:tc>
          <w:tcPr>
            <w:tcW w:w="1190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6A9C">
              <w:rPr>
                <w:color w:val="000000"/>
                <w:sz w:val="22"/>
              </w:rPr>
              <w:t>97,3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6A9C">
              <w:rPr>
                <w:color w:val="000000"/>
                <w:sz w:val="22"/>
              </w:rPr>
              <w:t>-64,1</w:t>
            </w:r>
          </w:p>
        </w:tc>
      </w:tr>
      <w:tr w:rsidR="00CD68D5" w:rsidRPr="00771973" w:rsidTr="00B10EC0">
        <w:trPr>
          <w:trHeight w:val="284"/>
        </w:trPr>
        <w:tc>
          <w:tcPr>
            <w:tcW w:w="2802" w:type="dxa"/>
            <w:shd w:val="clear" w:color="auto" w:fill="auto"/>
          </w:tcPr>
          <w:p w:rsidR="00CD68D5" w:rsidRPr="00776A9C" w:rsidRDefault="00CD68D5" w:rsidP="00CD68D5">
            <w:pPr>
              <w:keepNext/>
              <w:spacing w:after="0" w:line="240" w:lineRule="auto"/>
              <w:jc w:val="both"/>
              <w:rPr>
                <w:sz w:val="22"/>
              </w:rPr>
            </w:pPr>
            <w:r w:rsidRPr="00776A9C">
              <w:rPr>
                <w:sz w:val="22"/>
              </w:rPr>
              <w:t>Náklady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CD68D5" w:rsidRPr="00776A9C" w:rsidRDefault="00CD68D5" w:rsidP="00AB0765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szCs w:val="22"/>
              </w:rPr>
            </w:pPr>
            <w:r w:rsidRPr="00776A9C">
              <w:rPr>
                <w:szCs w:val="22"/>
              </w:rPr>
              <w:t>2</w:t>
            </w:r>
            <w:r w:rsidR="00AB0765">
              <w:rPr>
                <w:szCs w:val="22"/>
              </w:rPr>
              <w:t xml:space="preserve"> </w:t>
            </w:r>
            <w:r w:rsidRPr="00776A9C">
              <w:rPr>
                <w:szCs w:val="22"/>
              </w:rPr>
              <w:t>327,9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>2351,6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>2</w:t>
            </w:r>
            <w:r w:rsidR="00AB0765">
              <w:rPr>
                <w:sz w:val="22"/>
              </w:rPr>
              <w:t xml:space="preserve"> </w:t>
            </w:r>
            <w:r w:rsidRPr="00776A9C">
              <w:rPr>
                <w:sz w:val="22"/>
              </w:rPr>
              <w:t>289,7</w:t>
            </w:r>
          </w:p>
        </w:tc>
        <w:tc>
          <w:tcPr>
            <w:tcW w:w="1190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6A9C">
              <w:rPr>
                <w:color w:val="000000"/>
                <w:sz w:val="22"/>
              </w:rPr>
              <w:t>97,4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6A9C">
              <w:rPr>
                <w:color w:val="000000"/>
                <w:sz w:val="22"/>
              </w:rPr>
              <w:t>-61,9</w:t>
            </w:r>
          </w:p>
        </w:tc>
      </w:tr>
      <w:tr w:rsidR="00CD68D5" w:rsidRPr="00771973" w:rsidTr="00B10EC0">
        <w:trPr>
          <w:trHeight w:val="284"/>
        </w:trPr>
        <w:tc>
          <w:tcPr>
            <w:tcW w:w="2802" w:type="dxa"/>
            <w:shd w:val="clear" w:color="auto" w:fill="auto"/>
          </w:tcPr>
          <w:p w:rsidR="00CD68D5" w:rsidRPr="00776A9C" w:rsidRDefault="00CD68D5" w:rsidP="00CD68D5">
            <w:pPr>
              <w:keepNext/>
              <w:spacing w:after="0" w:line="240" w:lineRule="auto"/>
              <w:jc w:val="both"/>
              <w:rPr>
                <w:sz w:val="22"/>
              </w:rPr>
            </w:pPr>
            <w:r w:rsidRPr="00776A9C">
              <w:rPr>
                <w:sz w:val="22"/>
              </w:rPr>
              <w:t>Výsledok hospodárenia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CD68D5" w:rsidRPr="00776A9C" w:rsidRDefault="00CD68D5" w:rsidP="00AB0765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szCs w:val="22"/>
              </w:rPr>
            </w:pPr>
            <w:r w:rsidRPr="00776A9C">
              <w:rPr>
                <w:szCs w:val="22"/>
              </w:rPr>
              <w:t xml:space="preserve">    35,0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bCs/>
                <w:color w:val="000000" w:themeColor="text1"/>
                <w:sz w:val="22"/>
              </w:rPr>
            </w:pPr>
            <w:r w:rsidRPr="00776A9C">
              <w:rPr>
                <w:bCs/>
                <w:color w:val="000000" w:themeColor="text1"/>
                <w:sz w:val="22"/>
              </w:rPr>
              <w:t xml:space="preserve">    -2,5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 xml:space="preserve">    -4,7</w:t>
            </w:r>
          </w:p>
        </w:tc>
        <w:tc>
          <w:tcPr>
            <w:tcW w:w="1190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6A9C">
              <w:rPr>
                <w:color w:val="000000"/>
                <w:sz w:val="22"/>
              </w:rPr>
              <w:t xml:space="preserve">  -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6A9C">
              <w:rPr>
                <w:color w:val="000000"/>
                <w:sz w:val="22"/>
              </w:rPr>
              <w:t xml:space="preserve"> -2,2</w:t>
            </w:r>
          </w:p>
        </w:tc>
      </w:tr>
      <w:tr w:rsidR="00CD68D5" w:rsidRPr="00771973" w:rsidTr="00B10EC0">
        <w:trPr>
          <w:trHeight w:val="284"/>
        </w:trPr>
        <w:tc>
          <w:tcPr>
            <w:tcW w:w="2802" w:type="dxa"/>
            <w:shd w:val="clear" w:color="auto" w:fill="auto"/>
          </w:tcPr>
          <w:p w:rsidR="00CD68D5" w:rsidRPr="00776A9C" w:rsidRDefault="00CD68D5" w:rsidP="00CD68D5">
            <w:pPr>
              <w:keepNext/>
              <w:spacing w:after="0" w:line="240" w:lineRule="auto"/>
              <w:jc w:val="both"/>
              <w:rPr>
                <w:sz w:val="22"/>
              </w:rPr>
            </w:pPr>
            <w:r w:rsidRPr="00776A9C">
              <w:rPr>
                <w:sz w:val="22"/>
              </w:rPr>
              <w:t>Pridaná hodnota</w:t>
            </w:r>
          </w:p>
        </w:tc>
        <w:tc>
          <w:tcPr>
            <w:tcW w:w="1275" w:type="dxa"/>
            <w:shd w:val="clear" w:color="auto" w:fill="auto"/>
          </w:tcPr>
          <w:p w:rsidR="00CD68D5" w:rsidRPr="00776A9C" w:rsidRDefault="00CD68D5" w:rsidP="00AB0765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color w:val="000000" w:themeColor="text1"/>
                <w:szCs w:val="22"/>
              </w:rPr>
            </w:pPr>
            <w:r w:rsidRPr="00776A9C">
              <w:rPr>
                <w:color w:val="000000" w:themeColor="text1"/>
                <w:szCs w:val="22"/>
              </w:rPr>
              <w:t xml:space="preserve">   462,5</w:t>
            </w:r>
          </w:p>
        </w:tc>
        <w:tc>
          <w:tcPr>
            <w:tcW w:w="1418" w:type="dxa"/>
            <w:shd w:val="clear" w:color="auto" w:fill="auto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 xml:space="preserve">  419,1</w:t>
            </w:r>
          </w:p>
        </w:tc>
        <w:tc>
          <w:tcPr>
            <w:tcW w:w="1276" w:type="dxa"/>
            <w:shd w:val="clear" w:color="auto" w:fill="auto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 xml:space="preserve">  386,5</w:t>
            </w:r>
          </w:p>
        </w:tc>
        <w:tc>
          <w:tcPr>
            <w:tcW w:w="1190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6A9C">
              <w:rPr>
                <w:color w:val="000000"/>
                <w:sz w:val="22"/>
              </w:rPr>
              <w:t xml:space="preserve"> 92,2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6A9C">
              <w:rPr>
                <w:color w:val="000000"/>
                <w:sz w:val="22"/>
              </w:rPr>
              <w:t>-32,6</w:t>
            </w:r>
          </w:p>
        </w:tc>
      </w:tr>
      <w:tr w:rsidR="00CD68D5" w:rsidRPr="00A16510" w:rsidTr="00B10EC0">
        <w:trPr>
          <w:trHeight w:val="284"/>
        </w:trPr>
        <w:tc>
          <w:tcPr>
            <w:tcW w:w="2802" w:type="dxa"/>
            <w:shd w:val="clear" w:color="auto" w:fill="auto"/>
          </w:tcPr>
          <w:p w:rsidR="00CD68D5" w:rsidRPr="008912E4" w:rsidRDefault="00CD68D5" w:rsidP="00CD68D5">
            <w:pPr>
              <w:pStyle w:val="obycajnytext"/>
              <w:keepNext/>
              <w:tabs>
                <w:tab w:val="left" w:pos="709"/>
              </w:tabs>
              <w:spacing w:line="240" w:lineRule="auto"/>
              <w:rPr>
                <w:color w:val="000000"/>
                <w:szCs w:val="22"/>
              </w:rPr>
            </w:pPr>
            <w:r w:rsidRPr="008912E4">
              <w:rPr>
                <w:color w:val="000000"/>
                <w:szCs w:val="22"/>
              </w:rPr>
              <w:t>Tržby za vlastné výrobky</w:t>
            </w:r>
          </w:p>
        </w:tc>
        <w:tc>
          <w:tcPr>
            <w:tcW w:w="1275" w:type="dxa"/>
            <w:shd w:val="clear" w:color="auto" w:fill="auto"/>
          </w:tcPr>
          <w:p w:rsidR="00CD68D5" w:rsidRPr="00776A9C" w:rsidRDefault="00CD68D5" w:rsidP="00AB0765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color w:val="000000" w:themeColor="text1"/>
                <w:szCs w:val="22"/>
              </w:rPr>
            </w:pPr>
            <w:r w:rsidRPr="00776A9C">
              <w:rPr>
                <w:color w:val="000000" w:themeColor="text1"/>
                <w:szCs w:val="22"/>
              </w:rPr>
              <w:t>1 584,2</w:t>
            </w:r>
          </w:p>
        </w:tc>
        <w:tc>
          <w:tcPr>
            <w:tcW w:w="1418" w:type="dxa"/>
            <w:shd w:val="clear" w:color="auto" w:fill="auto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>1 515,6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D68D5" w:rsidRPr="00A16510" w:rsidRDefault="00CD68D5" w:rsidP="00525F74">
            <w:pPr>
              <w:spacing w:after="0" w:line="240" w:lineRule="auto"/>
              <w:jc w:val="right"/>
              <w:rPr>
                <w:sz w:val="22"/>
              </w:rPr>
            </w:pPr>
            <w:r w:rsidRPr="00A16510">
              <w:rPr>
                <w:sz w:val="22"/>
              </w:rPr>
              <w:t>1 54</w:t>
            </w:r>
            <w:r w:rsidR="00525F74" w:rsidRPr="00A16510">
              <w:rPr>
                <w:sz w:val="22"/>
              </w:rPr>
              <w:t>5</w:t>
            </w:r>
            <w:r w:rsidRPr="00A16510">
              <w:rPr>
                <w:sz w:val="22"/>
              </w:rPr>
              <w:t>,</w:t>
            </w:r>
            <w:r w:rsidR="00525F74" w:rsidRPr="00A16510">
              <w:rPr>
                <w:sz w:val="22"/>
              </w:rPr>
              <w:t>0</w:t>
            </w:r>
          </w:p>
        </w:tc>
        <w:tc>
          <w:tcPr>
            <w:tcW w:w="1190" w:type="dxa"/>
            <w:shd w:val="clear" w:color="auto" w:fill="auto"/>
            <w:vAlign w:val="bottom"/>
          </w:tcPr>
          <w:p w:rsidR="00CD68D5" w:rsidRPr="00A16510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A16510">
              <w:rPr>
                <w:sz w:val="22"/>
              </w:rPr>
              <w:t>102,0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CD68D5" w:rsidRPr="00A16510" w:rsidRDefault="00CD68D5" w:rsidP="00525F74">
            <w:pPr>
              <w:spacing w:after="0" w:line="240" w:lineRule="auto"/>
              <w:jc w:val="right"/>
              <w:rPr>
                <w:sz w:val="22"/>
              </w:rPr>
            </w:pPr>
            <w:r w:rsidRPr="00A16510">
              <w:rPr>
                <w:sz w:val="22"/>
              </w:rPr>
              <w:t xml:space="preserve">  29,</w:t>
            </w:r>
            <w:r w:rsidR="00525F74" w:rsidRPr="00A16510">
              <w:rPr>
                <w:sz w:val="22"/>
              </w:rPr>
              <w:t>4</w:t>
            </w:r>
          </w:p>
        </w:tc>
      </w:tr>
      <w:tr w:rsidR="00CD68D5" w:rsidRPr="00A16510" w:rsidTr="00B10EC0">
        <w:trPr>
          <w:trHeight w:val="284"/>
        </w:trPr>
        <w:tc>
          <w:tcPr>
            <w:tcW w:w="2802" w:type="dxa"/>
            <w:shd w:val="clear" w:color="auto" w:fill="auto"/>
            <w:vAlign w:val="center"/>
          </w:tcPr>
          <w:p w:rsidR="00CD68D5" w:rsidRPr="008912E4" w:rsidRDefault="00CD68D5" w:rsidP="00CD68D5">
            <w:pPr>
              <w:pStyle w:val="obycajnytext"/>
              <w:keepNext/>
              <w:tabs>
                <w:tab w:val="left" w:pos="284"/>
              </w:tabs>
              <w:spacing w:line="240" w:lineRule="auto"/>
              <w:ind w:left="45"/>
              <w:rPr>
                <w:color w:val="000000"/>
                <w:szCs w:val="22"/>
              </w:rPr>
            </w:pPr>
            <w:r w:rsidRPr="008912E4">
              <w:rPr>
                <w:color w:val="000000"/>
                <w:szCs w:val="22"/>
              </w:rPr>
              <w:t>- z toho za: rastlinné</w:t>
            </w:r>
          </w:p>
        </w:tc>
        <w:tc>
          <w:tcPr>
            <w:tcW w:w="1275" w:type="dxa"/>
            <w:shd w:val="clear" w:color="auto" w:fill="auto"/>
          </w:tcPr>
          <w:p w:rsidR="00CD68D5" w:rsidRPr="00776A9C" w:rsidRDefault="00CD68D5" w:rsidP="00AB0765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color w:val="000000" w:themeColor="text1"/>
                <w:szCs w:val="22"/>
              </w:rPr>
            </w:pPr>
            <w:r w:rsidRPr="00776A9C">
              <w:rPr>
                <w:color w:val="000000" w:themeColor="text1"/>
                <w:szCs w:val="22"/>
              </w:rPr>
              <w:t xml:space="preserve">   902,9</w:t>
            </w:r>
          </w:p>
        </w:tc>
        <w:tc>
          <w:tcPr>
            <w:tcW w:w="1418" w:type="dxa"/>
            <w:shd w:val="clear" w:color="auto" w:fill="auto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 xml:space="preserve">  804,9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D68D5" w:rsidRPr="00A16510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A16510">
              <w:rPr>
                <w:sz w:val="22"/>
              </w:rPr>
              <w:t xml:space="preserve">   850,0</w:t>
            </w:r>
          </w:p>
        </w:tc>
        <w:tc>
          <w:tcPr>
            <w:tcW w:w="1190" w:type="dxa"/>
            <w:shd w:val="clear" w:color="auto" w:fill="auto"/>
            <w:vAlign w:val="bottom"/>
          </w:tcPr>
          <w:p w:rsidR="00CD68D5" w:rsidRPr="00A16510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A16510">
              <w:rPr>
                <w:sz w:val="22"/>
              </w:rPr>
              <w:t>105,6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CD68D5" w:rsidRPr="00A16510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A16510">
              <w:rPr>
                <w:sz w:val="22"/>
              </w:rPr>
              <w:t xml:space="preserve"> 45,1</w:t>
            </w:r>
          </w:p>
        </w:tc>
      </w:tr>
      <w:tr w:rsidR="00CD68D5" w:rsidRPr="00771973" w:rsidTr="00B10EC0">
        <w:trPr>
          <w:trHeight w:val="284"/>
        </w:trPr>
        <w:tc>
          <w:tcPr>
            <w:tcW w:w="2802" w:type="dxa"/>
            <w:shd w:val="clear" w:color="auto" w:fill="auto"/>
            <w:vAlign w:val="center"/>
          </w:tcPr>
          <w:p w:rsidR="00CD68D5" w:rsidRPr="00776A9C" w:rsidRDefault="00CD68D5" w:rsidP="00CD68D5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rPr>
                <w:color w:val="000000"/>
                <w:szCs w:val="22"/>
              </w:rPr>
            </w:pPr>
            <w:r w:rsidRPr="00776A9C">
              <w:rPr>
                <w:color w:val="000000"/>
                <w:szCs w:val="22"/>
              </w:rPr>
              <w:t xml:space="preserve">              živočíšne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 xml:space="preserve">   681,3</w:t>
            </w:r>
          </w:p>
        </w:tc>
        <w:tc>
          <w:tcPr>
            <w:tcW w:w="1418" w:type="dxa"/>
            <w:shd w:val="clear" w:color="auto" w:fill="auto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 xml:space="preserve">  710,7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 xml:space="preserve">   695,0</w:t>
            </w:r>
          </w:p>
        </w:tc>
        <w:tc>
          <w:tcPr>
            <w:tcW w:w="1190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 xml:space="preserve">  97,8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>-15,7</w:t>
            </w:r>
          </w:p>
        </w:tc>
      </w:tr>
      <w:tr w:rsidR="00CD68D5" w:rsidRPr="00771973" w:rsidTr="00B10EC0">
        <w:trPr>
          <w:trHeight w:val="284"/>
        </w:trPr>
        <w:tc>
          <w:tcPr>
            <w:tcW w:w="2802" w:type="dxa"/>
            <w:shd w:val="clear" w:color="auto" w:fill="auto"/>
            <w:vAlign w:val="center"/>
          </w:tcPr>
          <w:p w:rsidR="00CD68D5" w:rsidRPr="00776A9C" w:rsidRDefault="00CD68D5" w:rsidP="00CD68D5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rPr>
                <w:color w:val="000000"/>
                <w:szCs w:val="22"/>
              </w:rPr>
            </w:pPr>
            <w:r w:rsidRPr="00776A9C">
              <w:rPr>
                <w:color w:val="000000"/>
                <w:szCs w:val="22"/>
              </w:rPr>
              <w:t>Podpory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CD68D5" w:rsidRPr="00776A9C" w:rsidRDefault="00CD68D5" w:rsidP="00AB0765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jc w:val="right"/>
              <w:rPr>
                <w:color w:val="000000"/>
                <w:szCs w:val="22"/>
              </w:rPr>
            </w:pPr>
            <w:r w:rsidRPr="00776A9C">
              <w:rPr>
                <w:color w:val="000000"/>
                <w:szCs w:val="22"/>
              </w:rPr>
              <w:t xml:space="preserve">       837,7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CD68D5" w:rsidRPr="00776A9C" w:rsidRDefault="00CD68D5" w:rsidP="00AB0765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jc w:val="right"/>
              <w:rPr>
                <w:color w:val="000000"/>
                <w:szCs w:val="22"/>
              </w:rPr>
            </w:pPr>
            <w:r w:rsidRPr="00776A9C">
              <w:rPr>
                <w:color w:val="000000"/>
                <w:szCs w:val="22"/>
              </w:rPr>
              <w:t xml:space="preserve">       713,2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D68D5" w:rsidRPr="00776A9C" w:rsidRDefault="00CD68D5" w:rsidP="00AB0765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jc w:val="right"/>
              <w:rPr>
                <w:color w:val="000000"/>
                <w:szCs w:val="22"/>
              </w:rPr>
            </w:pPr>
            <w:r w:rsidRPr="00776A9C">
              <w:rPr>
                <w:color w:val="000000"/>
                <w:szCs w:val="22"/>
              </w:rPr>
              <w:t xml:space="preserve">       705,3</w:t>
            </w:r>
          </w:p>
        </w:tc>
        <w:tc>
          <w:tcPr>
            <w:tcW w:w="1190" w:type="dxa"/>
            <w:shd w:val="clear" w:color="auto" w:fill="auto"/>
            <w:vAlign w:val="bottom"/>
          </w:tcPr>
          <w:p w:rsidR="00CD68D5" w:rsidRPr="00776A9C" w:rsidRDefault="00CD68D5" w:rsidP="00AB0765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jc w:val="right"/>
              <w:rPr>
                <w:color w:val="000000"/>
                <w:szCs w:val="22"/>
              </w:rPr>
            </w:pPr>
            <w:r w:rsidRPr="00776A9C">
              <w:rPr>
                <w:color w:val="000000"/>
                <w:szCs w:val="22"/>
              </w:rPr>
              <w:t xml:space="preserve">      98,9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CD68D5" w:rsidRPr="00776A9C" w:rsidRDefault="00CD68D5" w:rsidP="00AB0765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jc w:val="right"/>
              <w:rPr>
                <w:color w:val="000000"/>
                <w:szCs w:val="22"/>
              </w:rPr>
            </w:pPr>
            <w:r w:rsidRPr="00776A9C">
              <w:rPr>
                <w:color w:val="000000"/>
                <w:szCs w:val="22"/>
              </w:rPr>
              <w:t xml:space="preserve">        -7,9</w:t>
            </w:r>
          </w:p>
        </w:tc>
      </w:tr>
      <w:tr w:rsidR="00CD68D5" w:rsidRPr="00771973" w:rsidTr="00B10EC0">
        <w:trPr>
          <w:trHeight w:val="284"/>
        </w:trPr>
        <w:tc>
          <w:tcPr>
            <w:tcW w:w="2802" w:type="dxa"/>
            <w:shd w:val="clear" w:color="auto" w:fill="auto"/>
            <w:vAlign w:val="center"/>
          </w:tcPr>
          <w:p w:rsidR="00CD68D5" w:rsidRPr="00776A9C" w:rsidRDefault="00CD68D5" w:rsidP="00CD68D5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rPr>
                <w:color w:val="000000"/>
                <w:szCs w:val="22"/>
              </w:rPr>
            </w:pPr>
            <w:r w:rsidRPr="00776A9C">
              <w:rPr>
                <w:color w:val="000000"/>
                <w:szCs w:val="22"/>
              </w:rPr>
              <w:t xml:space="preserve">Podiel podpôr na výnosoch 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 xml:space="preserve">     35,5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 xml:space="preserve">    30,4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 xml:space="preserve">     30,9</w:t>
            </w:r>
          </w:p>
        </w:tc>
        <w:tc>
          <w:tcPr>
            <w:tcW w:w="1190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>-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CD68D5" w:rsidRPr="00776A9C" w:rsidRDefault="00CD68D5" w:rsidP="00AB0765">
            <w:pPr>
              <w:spacing w:after="0" w:line="240" w:lineRule="auto"/>
              <w:jc w:val="right"/>
              <w:rPr>
                <w:sz w:val="22"/>
              </w:rPr>
            </w:pPr>
            <w:r w:rsidRPr="00776A9C">
              <w:rPr>
                <w:sz w:val="22"/>
              </w:rPr>
              <w:t xml:space="preserve">   0,5</w:t>
            </w:r>
          </w:p>
        </w:tc>
      </w:tr>
    </w:tbl>
    <w:p w:rsidR="00CD68D5" w:rsidRPr="00CD68D5" w:rsidRDefault="00CD68D5" w:rsidP="00CD68D5">
      <w:pPr>
        <w:spacing w:after="0" w:line="240" w:lineRule="auto"/>
        <w:rPr>
          <w:bCs/>
          <w:snapToGrid w:val="0"/>
          <w:color w:val="000000"/>
          <w:sz w:val="20"/>
          <w:szCs w:val="20"/>
        </w:rPr>
      </w:pPr>
      <w:r w:rsidRPr="00CD68D5">
        <w:rPr>
          <w:bCs/>
          <w:snapToGrid w:val="0"/>
          <w:color w:val="000000"/>
          <w:sz w:val="20"/>
          <w:szCs w:val="20"/>
        </w:rPr>
        <w:t xml:space="preserve">Prameň:  ŠÚ SR, r. 2012, 2013 - definitívne údaje </w:t>
      </w:r>
      <w:proofErr w:type="spellStart"/>
      <w:r w:rsidRPr="00CD68D5">
        <w:rPr>
          <w:bCs/>
          <w:snapToGrid w:val="0"/>
          <w:color w:val="000000"/>
          <w:sz w:val="20"/>
          <w:szCs w:val="20"/>
        </w:rPr>
        <w:t>Roč</w:t>
      </w:r>
      <w:proofErr w:type="spellEnd"/>
      <w:r w:rsidRPr="00CD68D5">
        <w:rPr>
          <w:bCs/>
          <w:snapToGrid w:val="0"/>
          <w:color w:val="000000"/>
          <w:sz w:val="20"/>
          <w:szCs w:val="20"/>
        </w:rPr>
        <w:t xml:space="preserve"> 1-01 a </w:t>
      </w:r>
      <w:proofErr w:type="spellStart"/>
      <w:r w:rsidRPr="00CD68D5">
        <w:rPr>
          <w:bCs/>
          <w:snapToGrid w:val="0"/>
          <w:color w:val="000000"/>
          <w:sz w:val="20"/>
          <w:szCs w:val="20"/>
        </w:rPr>
        <w:t>Roč</w:t>
      </w:r>
      <w:proofErr w:type="spellEnd"/>
      <w:r w:rsidRPr="00CD68D5">
        <w:rPr>
          <w:bCs/>
          <w:snapToGrid w:val="0"/>
          <w:color w:val="000000"/>
          <w:sz w:val="20"/>
          <w:szCs w:val="20"/>
        </w:rPr>
        <w:t xml:space="preserve"> 2-01,  r. 2014 - Štatistická správa o základných vývojových tendenciách v hospodárstve SR </w:t>
      </w:r>
      <w:r w:rsidR="005903E0">
        <w:rPr>
          <w:bCs/>
          <w:snapToGrid w:val="0"/>
          <w:color w:val="000000"/>
          <w:sz w:val="20"/>
          <w:szCs w:val="20"/>
        </w:rPr>
        <w:t xml:space="preserve">v 4. Štvrťroku </w:t>
      </w:r>
      <w:r w:rsidRPr="00CD68D5">
        <w:rPr>
          <w:bCs/>
          <w:snapToGrid w:val="0"/>
          <w:color w:val="000000"/>
          <w:sz w:val="20"/>
          <w:szCs w:val="20"/>
        </w:rPr>
        <w:t>2014</w:t>
      </w:r>
      <w:r w:rsidR="005903E0">
        <w:rPr>
          <w:bCs/>
          <w:snapToGrid w:val="0"/>
          <w:color w:val="000000"/>
          <w:sz w:val="20"/>
          <w:szCs w:val="20"/>
        </w:rPr>
        <w:t xml:space="preserve"> </w:t>
      </w:r>
      <w:r w:rsidRPr="00CD68D5">
        <w:rPr>
          <w:bCs/>
          <w:snapToGrid w:val="0"/>
          <w:color w:val="000000"/>
          <w:sz w:val="20"/>
          <w:szCs w:val="20"/>
        </w:rPr>
        <w:t xml:space="preserve">-  predbežné údaje a vyžiadané údaje zo ŠÚ SR, PPA  </w:t>
      </w:r>
    </w:p>
    <w:p w:rsidR="00CD68D5" w:rsidRPr="00771973" w:rsidRDefault="00CD68D5" w:rsidP="00CD68D5">
      <w:pPr>
        <w:pStyle w:val="Zkladntext"/>
        <w:spacing w:after="0" w:line="240" w:lineRule="auto"/>
        <w:rPr>
          <w:bCs/>
          <w:snapToGrid w:val="0"/>
          <w:szCs w:val="24"/>
        </w:rPr>
      </w:pPr>
      <w:r w:rsidRPr="00CD68D5">
        <w:rPr>
          <w:bCs/>
          <w:snapToGrid w:val="0"/>
          <w:color w:val="000000"/>
          <w:sz w:val="20"/>
          <w:szCs w:val="20"/>
        </w:rPr>
        <w:t>Vypracoval: NPPC-VÚEPP</w:t>
      </w:r>
      <w:r w:rsidRPr="00771973">
        <w:rPr>
          <w:snapToGrid w:val="0"/>
          <w:color w:val="000000"/>
          <w:sz w:val="20"/>
        </w:rPr>
        <w:t xml:space="preserve">  </w:t>
      </w:r>
      <w:r w:rsidRPr="00771973">
        <w:rPr>
          <w:b/>
          <w:bCs/>
          <w:color w:val="000000"/>
          <w:sz w:val="20"/>
        </w:rPr>
        <w:t xml:space="preserve"> </w:t>
      </w:r>
      <w:r w:rsidRPr="00771973">
        <w:rPr>
          <w:snapToGrid w:val="0"/>
          <w:color w:val="000000"/>
          <w:sz w:val="20"/>
        </w:rPr>
        <w:t xml:space="preserve">  </w:t>
      </w:r>
      <w:r w:rsidRPr="00771973">
        <w:rPr>
          <w:color w:val="000000"/>
          <w:sz w:val="20"/>
        </w:rPr>
        <w:t xml:space="preserve">                               </w:t>
      </w:r>
    </w:p>
    <w:p w:rsidR="00A803BD" w:rsidRDefault="00A803BD" w:rsidP="00A803BD">
      <w:pPr>
        <w:spacing w:after="0" w:line="240" w:lineRule="auto"/>
        <w:jc w:val="both"/>
        <w:rPr>
          <w:snapToGrid w:val="0"/>
          <w:sz w:val="20"/>
          <w:szCs w:val="20"/>
        </w:rPr>
      </w:pPr>
    </w:p>
    <w:p w:rsidR="00223544" w:rsidRPr="005216B5" w:rsidRDefault="00387046" w:rsidP="00A803BD">
      <w:pPr>
        <w:spacing w:after="0" w:line="240" w:lineRule="auto"/>
        <w:jc w:val="both"/>
        <w:rPr>
          <w:sz w:val="20"/>
          <w:szCs w:val="20"/>
        </w:rPr>
      </w:pPr>
      <w:r w:rsidRPr="002C44B0">
        <w:rPr>
          <w:snapToGrid w:val="0"/>
          <w:sz w:val="20"/>
          <w:szCs w:val="20"/>
        </w:rPr>
        <w:t xml:space="preserve"> </w:t>
      </w:r>
      <w:r w:rsidRPr="002C44B0">
        <w:rPr>
          <w:sz w:val="20"/>
          <w:szCs w:val="20"/>
        </w:rPr>
        <w:t xml:space="preserve">                               </w:t>
      </w:r>
    </w:p>
    <w:p w:rsidR="00CD68D5" w:rsidRPr="00771973" w:rsidRDefault="00CD68D5" w:rsidP="00CD68D5">
      <w:pPr>
        <w:pStyle w:val="Zkladntext"/>
        <w:rPr>
          <w:color w:val="000000"/>
          <w:szCs w:val="24"/>
        </w:rPr>
      </w:pPr>
      <w:r>
        <w:rPr>
          <w:color w:val="000000"/>
          <w:szCs w:val="24"/>
        </w:rPr>
        <w:t>Ekonomiku podnikov</w:t>
      </w:r>
      <w:r w:rsidR="005903E0">
        <w:rPr>
          <w:color w:val="000000"/>
          <w:szCs w:val="24"/>
        </w:rPr>
        <w:t>,</w:t>
      </w:r>
      <w:r>
        <w:rPr>
          <w:color w:val="000000"/>
          <w:szCs w:val="24"/>
        </w:rPr>
        <w:t xml:space="preserve"> a tým v</w:t>
      </w:r>
      <w:r w:rsidRPr="00771973">
        <w:rPr>
          <w:color w:val="000000"/>
          <w:szCs w:val="24"/>
        </w:rPr>
        <w:t>ýsledok hospodárenia</w:t>
      </w:r>
      <w:r w:rsidR="005903E0">
        <w:rPr>
          <w:color w:val="000000"/>
          <w:szCs w:val="24"/>
        </w:rPr>
        <w:t>,</w:t>
      </w:r>
      <w:r w:rsidRPr="00771973">
        <w:rPr>
          <w:color w:val="000000"/>
          <w:szCs w:val="24"/>
        </w:rPr>
        <w:t xml:space="preserve"> ovplyvnili viaceré faktory a to:</w:t>
      </w:r>
    </w:p>
    <w:p w:rsidR="00CD68D5" w:rsidRPr="00771973" w:rsidRDefault="00CD68D5" w:rsidP="00CD68D5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ind w:left="284" w:hanging="284"/>
        <w:rPr>
          <w:color w:val="000000"/>
        </w:rPr>
      </w:pPr>
      <w:r w:rsidRPr="00771973">
        <w:rPr>
          <w:color w:val="000000"/>
        </w:rPr>
        <w:t>rýchlejší pokles výnosov (2,7 %) ako nákladov (2,6 %),</w:t>
      </w:r>
    </w:p>
    <w:p w:rsidR="00CD68D5" w:rsidRPr="00771973" w:rsidRDefault="00CD68D5" w:rsidP="00CD68D5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ind w:left="284" w:hanging="284"/>
        <w:rPr>
          <w:color w:val="000000"/>
        </w:rPr>
      </w:pPr>
      <w:r w:rsidRPr="00771973">
        <w:rPr>
          <w:color w:val="000000"/>
        </w:rPr>
        <w:t>nárast tržieb z predaja vlastných výrobkov (2</w:t>
      </w:r>
      <w:r w:rsidR="00090751">
        <w:rPr>
          <w:color w:val="000000"/>
        </w:rPr>
        <w:t>,0</w:t>
      </w:r>
      <w:r w:rsidRPr="00771973">
        <w:rPr>
          <w:color w:val="000000"/>
        </w:rPr>
        <w:t xml:space="preserve"> %) pod vplyvom zvýšenia tržieb z rastlinných výrobkov (5,6 %) a poklesu tržieb zo živočíšnych výrobkov (2,2 %), </w:t>
      </w:r>
    </w:p>
    <w:p w:rsidR="00CD68D5" w:rsidRPr="005903E0" w:rsidRDefault="00CD68D5" w:rsidP="00CD68D5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ind w:left="284" w:hanging="284"/>
        <w:rPr>
          <w:color w:val="000000"/>
        </w:rPr>
      </w:pPr>
      <w:r w:rsidRPr="005903E0">
        <w:rPr>
          <w:color w:val="000000"/>
        </w:rPr>
        <w:t>výrazný degresívny cenový vývoj poľnohospodárskych výrobkov (7,8 %), tak rastlinných (15,0 %), najmä obilnín (18,1 %) a olejnín (11,1 %), ako aj živočíšnych výrobkov (0,7 %),</w:t>
      </w:r>
    </w:p>
    <w:p w:rsidR="00CD68D5" w:rsidRPr="00A16510" w:rsidRDefault="00CD68D5" w:rsidP="00CD68D5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ind w:left="284" w:hanging="284"/>
        <w:rPr>
          <w:color w:val="000000"/>
        </w:rPr>
      </w:pPr>
      <w:r w:rsidRPr="005903E0">
        <w:rPr>
          <w:color w:val="000000"/>
        </w:rPr>
        <w:lastRenderedPageBreak/>
        <w:t xml:space="preserve">najväčší pokles cien zo všetkých poľnohospodárskych </w:t>
      </w:r>
      <w:r w:rsidRPr="00A16510">
        <w:rPr>
          <w:color w:val="000000"/>
        </w:rPr>
        <w:t xml:space="preserve">výrobkov bol </w:t>
      </w:r>
      <w:r w:rsidR="00CA3B0B" w:rsidRPr="00A16510">
        <w:rPr>
          <w:color w:val="000000"/>
        </w:rPr>
        <w:t>pri</w:t>
      </w:r>
      <w:r w:rsidRPr="00A16510">
        <w:rPr>
          <w:color w:val="000000"/>
        </w:rPr>
        <w:t> kukuric</w:t>
      </w:r>
      <w:r w:rsidR="00CA3B0B" w:rsidRPr="00A16510">
        <w:rPr>
          <w:color w:val="000000"/>
        </w:rPr>
        <w:t>i</w:t>
      </w:r>
      <w:r w:rsidRPr="00A16510">
        <w:rPr>
          <w:color w:val="000000"/>
        </w:rPr>
        <w:t xml:space="preserve"> (25,9 %), čo sa odrazilo na výsledku hospodárenia v podnikoch špecializovaných na túto plodinu,  </w:t>
      </w:r>
    </w:p>
    <w:p w:rsidR="00CD68D5" w:rsidRPr="00A16510" w:rsidRDefault="00CD68D5" w:rsidP="00CD68D5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ind w:left="284" w:hanging="284"/>
        <w:rPr>
          <w:color w:val="000000"/>
        </w:rPr>
      </w:pPr>
      <w:r w:rsidRPr="00A16510">
        <w:rPr>
          <w:color w:val="000000"/>
        </w:rPr>
        <w:t xml:space="preserve">mierne zníženie cien živočíšnych výrobkov (0,7 %) pod vplyvom zníženia </w:t>
      </w:r>
      <w:r w:rsidR="00CA3B0B" w:rsidRPr="00A16510">
        <w:rPr>
          <w:color w:val="000000"/>
        </w:rPr>
        <w:t>cien</w:t>
      </w:r>
      <w:r w:rsidRPr="00A16510">
        <w:rPr>
          <w:color w:val="000000"/>
        </w:rPr>
        <w:t xml:space="preserve"> </w:t>
      </w:r>
      <w:r w:rsidRPr="00A16510">
        <w:t>jatočných kurčiat (7,6 %), slepačích vajec (6,3 %), ovčej vlny (3,7 %), jatočných ošípaných (4,5 %) a</w:t>
      </w:r>
      <w:r w:rsidR="00370F13" w:rsidRPr="00A16510">
        <w:t> </w:t>
      </w:r>
      <w:r w:rsidRPr="00A16510">
        <w:rPr>
          <w:color w:val="000000"/>
        </w:rPr>
        <w:t>nárastu  cien  najmä ovčieho (10,2 %) a kravského (5,6 %) mlieka, jatočných jahniat (3,3</w:t>
      </w:r>
      <w:r w:rsidR="00370F13" w:rsidRPr="00A16510">
        <w:rPr>
          <w:color w:val="000000"/>
        </w:rPr>
        <w:t> </w:t>
      </w:r>
      <w:r w:rsidRPr="00A16510">
        <w:rPr>
          <w:color w:val="000000"/>
        </w:rPr>
        <w:t>%) a jatočných kráv (1,7 %),</w:t>
      </w:r>
    </w:p>
    <w:p w:rsidR="00CD68D5" w:rsidRPr="00A16510" w:rsidRDefault="00CD68D5" w:rsidP="00CD68D5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ind w:left="284" w:hanging="284"/>
        <w:rPr>
          <w:color w:val="000000"/>
        </w:rPr>
      </w:pPr>
      <w:r w:rsidRPr="00A16510">
        <w:rPr>
          <w:color w:val="000000"/>
        </w:rPr>
        <w:t xml:space="preserve">pokles poľnohospodárskej produkcie v hodnotovom vyjadrení v bežných cenách (7,5 %), pri výraznom poklese živočíšnej produkcie (12,9 %) a pomalšom poklese rastlinnej produkcie  (3,3 %),  </w:t>
      </w:r>
    </w:p>
    <w:p w:rsidR="00CD68D5" w:rsidRPr="00A16510" w:rsidRDefault="00CD68D5" w:rsidP="00CD68D5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ind w:left="284" w:hanging="284"/>
        <w:rPr>
          <w:i/>
          <w:color w:val="000000"/>
        </w:rPr>
      </w:pPr>
      <w:r w:rsidRPr="00A16510">
        <w:rPr>
          <w:color w:val="000000"/>
        </w:rPr>
        <w:t xml:space="preserve">štruktúrou prevládajúca rastlinná </w:t>
      </w:r>
      <w:r w:rsidR="005903E0" w:rsidRPr="00A16510">
        <w:rPr>
          <w:color w:val="000000"/>
        </w:rPr>
        <w:t xml:space="preserve">výroba </w:t>
      </w:r>
      <w:r w:rsidRPr="00A16510">
        <w:rPr>
          <w:color w:val="000000"/>
        </w:rPr>
        <w:t>(58,5 %) pred živočíšnou (41,5 %),</w:t>
      </w:r>
    </w:p>
    <w:p w:rsidR="00CD68D5" w:rsidRPr="00A16510" w:rsidRDefault="00CD68D5" w:rsidP="00CD68D5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ind w:left="284" w:hanging="284"/>
        <w:rPr>
          <w:color w:val="000000"/>
        </w:rPr>
      </w:pPr>
      <w:r w:rsidRPr="00A16510">
        <w:rPr>
          <w:color w:val="000000"/>
        </w:rPr>
        <w:t>nárast hektárových úrod väčšiny komodít rastlinnej výroby  s dosahom na zvýšenie ich naturálnej – hmotnostnej  produkcie</w:t>
      </w:r>
      <w:r w:rsidR="00CA3B0B" w:rsidRPr="00A16510">
        <w:rPr>
          <w:color w:val="000000"/>
        </w:rPr>
        <w:t xml:space="preserve">, </w:t>
      </w:r>
      <w:r w:rsidRPr="00A16510">
        <w:rPr>
          <w:color w:val="000000"/>
        </w:rPr>
        <w:t>naj</w:t>
      </w:r>
      <w:r w:rsidR="00CA3B0B" w:rsidRPr="00A16510">
        <w:rPr>
          <w:color w:val="000000"/>
        </w:rPr>
        <w:t>mä</w:t>
      </w:r>
      <w:r w:rsidRPr="00A16510">
        <w:rPr>
          <w:color w:val="000000"/>
        </w:rPr>
        <w:t xml:space="preserve"> obilnín (34,5 %) a z nich kukurice (65,5 %), cukrovej repy (24,0 %), olejnín (26,4 %), ovocia (17,0 %), okrem konzumnej zeleniny a muštového hrozna, </w:t>
      </w:r>
    </w:p>
    <w:p w:rsidR="00CD68D5" w:rsidRPr="00A16510" w:rsidRDefault="00CD68D5" w:rsidP="00CD68D5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ind w:left="284" w:hanging="284"/>
        <w:rPr>
          <w:color w:val="000000"/>
        </w:rPr>
      </w:pPr>
      <w:r w:rsidRPr="00A16510">
        <w:rPr>
          <w:color w:val="000000"/>
        </w:rPr>
        <w:t xml:space="preserve">vyššia </w:t>
      </w:r>
      <w:proofErr w:type="spellStart"/>
      <w:r w:rsidRPr="00A16510">
        <w:rPr>
          <w:color w:val="000000"/>
        </w:rPr>
        <w:t>naturálna-hmotnostná</w:t>
      </w:r>
      <w:proofErr w:type="spellEnd"/>
      <w:r w:rsidRPr="00A16510">
        <w:rPr>
          <w:color w:val="000000"/>
        </w:rPr>
        <w:t xml:space="preserve">  produkcia takmer všetkých rozhodujúcich skupín jatočných zvierat najmä ošípaných (5,6 %), oviec (10,7 %) a hydiny (4</w:t>
      </w:r>
      <w:r w:rsidR="00370F13" w:rsidRPr="00A16510">
        <w:rPr>
          <w:color w:val="000000"/>
        </w:rPr>
        <w:t>,0</w:t>
      </w:r>
      <w:r w:rsidRPr="00A16510">
        <w:rPr>
          <w:color w:val="000000"/>
        </w:rPr>
        <w:t xml:space="preserve"> %) okrem jatočného  hovädzieho dobytka, u ktorého produkcia klesla (4,4 %), </w:t>
      </w:r>
    </w:p>
    <w:p w:rsidR="00CD68D5" w:rsidRPr="00A16510" w:rsidRDefault="00CD68D5" w:rsidP="00CD68D5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ind w:left="284" w:hanging="284"/>
        <w:rPr>
          <w:color w:val="000000"/>
        </w:rPr>
      </w:pPr>
      <w:r w:rsidRPr="00A16510">
        <w:rPr>
          <w:color w:val="000000"/>
        </w:rPr>
        <w:t>pokles cien vstupov</w:t>
      </w:r>
      <w:r w:rsidR="005903E0" w:rsidRPr="00A16510">
        <w:rPr>
          <w:color w:val="000000"/>
        </w:rPr>
        <w:t xml:space="preserve"> </w:t>
      </w:r>
      <w:r w:rsidRPr="00A16510">
        <w:rPr>
          <w:color w:val="000000"/>
        </w:rPr>
        <w:t>- dodávok do poľnohospodárstva (6,3 %), najmä energie a mazív (8 %), hnojív a</w:t>
      </w:r>
      <w:r w:rsidR="0087785A" w:rsidRPr="00A16510">
        <w:rPr>
          <w:color w:val="000000"/>
        </w:rPr>
        <w:t xml:space="preserve"> komponentov na </w:t>
      </w:r>
      <w:r w:rsidRPr="00A16510">
        <w:rPr>
          <w:color w:val="000000"/>
        </w:rPr>
        <w:t>zlepš</w:t>
      </w:r>
      <w:r w:rsidR="0087785A" w:rsidRPr="00A16510">
        <w:rPr>
          <w:color w:val="000000"/>
        </w:rPr>
        <w:t>enie</w:t>
      </w:r>
      <w:r w:rsidRPr="00A16510">
        <w:rPr>
          <w:color w:val="000000"/>
        </w:rPr>
        <w:t xml:space="preserve"> pôdy (6,5 %), krmív pre zvieratá (15,2 %),</w:t>
      </w:r>
    </w:p>
    <w:p w:rsidR="00CD68D5" w:rsidRPr="00A16510" w:rsidRDefault="00CD68D5" w:rsidP="00CD68D5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ind w:left="284" w:hanging="284"/>
        <w:rPr>
          <w:color w:val="000000"/>
        </w:rPr>
      </w:pPr>
      <w:r w:rsidRPr="00A16510">
        <w:rPr>
          <w:color w:val="000000"/>
        </w:rPr>
        <w:t xml:space="preserve">nárast cien </w:t>
      </w:r>
      <w:r w:rsidR="00370F13" w:rsidRPr="00A16510">
        <w:rPr>
          <w:color w:val="000000"/>
        </w:rPr>
        <w:t xml:space="preserve">produktov </w:t>
      </w:r>
      <w:r w:rsidRPr="00A16510">
        <w:rPr>
          <w:color w:val="000000"/>
        </w:rPr>
        <w:t>na ochranu rastlín (3,0 %), veterinárnych (7,2 %) a plemenárskych (5,0 %) služieb,</w:t>
      </w:r>
    </w:p>
    <w:p w:rsidR="00CD68D5" w:rsidRPr="00A16510" w:rsidRDefault="00CD68D5" w:rsidP="00CD68D5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ind w:left="284" w:hanging="284"/>
        <w:rPr>
          <w:color w:val="000000"/>
        </w:rPr>
      </w:pPr>
      <w:r w:rsidRPr="00A16510">
        <w:rPr>
          <w:color w:val="000000"/>
        </w:rPr>
        <w:t xml:space="preserve">zvýšenie nákladových faktorov najmä nákladov na prácu, čo súviselo s nárastom zamestnancov (1,8 %),  </w:t>
      </w:r>
    </w:p>
    <w:p w:rsidR="00CD68D5" w:rsidRPr="00A16510" w:rsidRDefault="00CD68D5" w:rsidP="00CD68D5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ind w:left="284" w:hanging="284"/>
        <w:rPr>
          <w:color w:val="000000" w:themeColor="text1"/>
        </w:rPr>
      </w:pPr>
      <w:r w:rsidRPr="00A16510">
        <w:rPr>
          <w:color w:val="000000"/>
        </w:rPr>
        <w:t xml:space="preserve">predaj - </w:t>
      </w:r>
      <w:proofErr w:type="spellStart"/>
      <w:r w:rsidRPr="00A16510">
        <w:rPr>
          <w:color w:val="000000"/>
        </w:rPr>
        <w:t>hedžing</w:t>
      </w:r>
      <w:proofErr w:type="spellEnd"/>
      <w:r w:rsidRPr="00A16510">
        <w:rPr>
          <w:color w:val="000000"/>
        </w:rPr>
        <w:t xml:space="preserve"> – poľnohospodárskych komodít cez </w:t>
      </w:r>
      <w:proofErr w:type="spellStart"/>
      <w:r w:rsidRPr="00A16510">
        <w:rPr>
          <w:color w:val="000000"/>
        </w:rPr>
        <w:t>futures</w:t>
      </w:r>
      <w:proofErr w:type="spellEnd"/>
      <w:r w:rsidRPr="00A16510">
        <w:rPr>
          <w:color w:val="000000"/>
        </w:rPr>
        <w:t xml:space="preserve"> obchod za vopred stanovené ceny a tým len mierne  zvyšovanie zásob poľnohospodárskych </w:t>
      </w:r>
      <w:r w:rsidRPr="00A16510">
        <w:rPr>
          <w:color w:val="000000" w:themeColor="text1"/>
        </w:rPr>
        <w:t>produktov (2,3 %),</w:t>
      </w:r>
    </w:p>
    <w:p w:rsidR="00CD68D5" w:rsidRPr="00A16510" w:rsidRDefault="00CD68D5" w:rsidP="00CD68D5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ind w:left="284" w:hanging="284"/>
        <w:rPr>
          <w:color w:val="000000"/>
        </w:rPr>
      </w:pPr>
      <w:r w:rsidRPr="00A16510">
        <w:rPr>
          <w:color w:val="000000"/>
        </w:rPr>
        <w:t>nesystémové riešenie dane z nehnuteľností, najmä dane z pozemkov,</w:t>
      </w:r>
    </w:p>
    <w:p w:rsidR="00CD68D5" w:rsidRPr="00A16510" w:rsidRDefault="00CD68D5" w:rsidP="00CD68D5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ind w:left="284" w:hanging="284"/>
        <w:rPr>
          <w:color w:val="000000"/>
        </w:rPr>
      </w:pPr>
      <w:r w:rsidRPr="00A16510">
        <w:rPr>
          <w:color w:val="000000"/>
        </w:rPr>
        <w:t>podporná politika, najmä priame platby ako dôležitá súčasť príjmov a zabezpečenia úverov, i keď podpory  do poľnohospodárstva sa v celkovom objeme znížili o 7,9 mil. € v dôsledku vyčerpávania prostriedkov z Programu rozvoja vidieka 2007-2013 a pomalšieho nabiehania platieb z nového Programu rozvoja vidieka  2014 -2020, ako aj mierneho</w:t>
      </w:r>
      <w:r w:rsidR="00B10EC0" w:rsidRPr="00A16510">
        <w:rPr>
          <w:color w:val="000000"/>
        </w:rPr>
        <w:t xml:space="preserve"> poklesu podpôr z rozpočtu  SR,</w:t>
      </w:r>
    </w:p>
    <w:p w:rsidR="00B10EC0" w:rsidRPr="00A16510" w:rsidRDefault="00B10EC0" w:rsidP="00B10EC0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ind w:left="284" w:hanging="284"/>
        <w:rPr>
          <w:color w:val="000000"/>
        </w:rPr>
      </w:pPr>
      <w:r w:rsidRPr="00A16510">
        <w:rPr>
          <w:color w:val="000000"/>
        </w:rPr>
        <w:t xml:space="preserve">teplotne  vyrovnaný vplyv počasia počas roka s dostatočnými zrážkami prispel k zvýšenej hektárovej úrode, ale vlhkejšie a teplejšie počasie </w:t>
      </w:r>
      <w:r w:rsidRPr="00A16510">
        <w:rPr>
          <w:color w:val="000000" w:themeColor="text1"/>
        </w:rPr>
        <w:t>(dostatok dažďa, teploty nad 25 °C) spôsobili  lokálny výskyt mikroskopických húb na obilninách vrátane kukurice, múčnatky na ovocí a hrozne, plesne -per</w:t>
      </w:r>
      <w:r w:rsidR="00525F74" w:rsidRPr="00A16510">
        <w:rPr>
          <w:color w:val="000000" w:themeColor="text1"/>
        </w:rPr>
        <w:t>o</w:t>
      </w:r>
      <w:r w:rsidRPr="00A16510">
        <w:rPr>
          <w:color w:val="000000" w:themeColor="text1"/>
        </w:rPr>
        <w:t>nospóry  na hrozne a mokrej hniloby na zemiakoch.</w:t>
      </w:r>
    </w:p>
    <w:p w:rsidR="00CD68D5" w:rsidRPr="00A16510" w:rsidRDefault="00CD68D5" w:rsidP="00CD68D5">
      <w:pPr>
        <w:pStyle w:val="Zarkazkladnhotextu"/>
        <w:ind w:firstLine="0"/>
        <w:rPr>
          <w:color w:val="000000"/>
        </w:rPr>
      </w:pPr>
    </w:p>
    <w:p w:rsidR="00CD68D5" w:rsidRPr="00A16510" w:rsidRDefault="00CD68D5" w:rsidP="00CD68D5">
      <w:pPr>
        <w:pStyle w:val="Zkladntext"/>
        <w:ind w:firstLine="709"/>
        <w:jc w:val="both"/>
        <w:rPr>
          <w:color w:val="000000"/>
          <w:szCs w:val="24"/>
        </w:rPr>
      </w:pPr>
      <w:r w:rsidRPr="00A16510">
        <w:rPr>
          <w:color w:val="000000"/>
          <w:szCs w:val="24"/>
        </w:rPr>
        <w:t xml:space="preserve">Podniky, v snahe dosiahnuť priaznivejší výsledok hospodárenia optimalizovali, podobne ako v predchádzajúcich rokoch, nákladové faktory. Išlo o úspory </w:t>
      </w:r>
      <w:r w:rsidRPr="00A16510">
        <w:rPr>
          <w:rFonts w:cs="Calibri"/>
          <w:sz w:val="20"/>
        </w:rPr>
        <w:t xml:space="preserve"> </w:t>
      </w:r>
      <w:r w:rsidRPr="00A16510">
        <w:rPr>
          <w:color w:val="000000"/>
          <w:szCs w:val="24"/>
        </w:rPr>
        <w:t xml:space="preserve">bez dosahu na výrobu a  sociálnu oblasť. </w:t>
      </w:r>
      <w:r w:rsidRPr="00A16510">
        <w:rPr>
          <w:szCs w:val="24"/>
        </w:rPr>
        <w:t xml:space="preserve">Výnosy s úrovňou 2 285 mil. €  boli o 64,1 mil. € nižšie ako pred rokom. </w:t>
      </w:r>
      <w:r w:rsidRPr="00A16510">
        <w:rPr>
          <w:color w:val="000000"/>
          <w:szCs w:val="24"/>
        </w:rPr>
        <w:t xml:space="preserve">Disponibilná výrobná základňa poľnohospodárskych podnikov v roku 2014   zabezpečovala dostatočne  domácu  produkciu, problematická bola, vzhľadom na vývoj cien  </w:t>
      </w:r>
      <w:r w:rsidRPr="00A16510">
        <w:rPr>
          <w:color w:val="000000"/>
          <w:szCs w:val="24"/>
        </w:rPr>
        <w:lastRenderedPageBreak/>
        <w:t xml:space="preserve">jej realizácia, preto niektoré poľnohospodárske podniky, v snahe zabezpečiť odbyt produkcie, využili predaj- </w:t>
      </w:r>
      <w:proofErr w:type="spellStart"/>
      <w:r w:rsidRPr="00A16510">
        <w:rPr>
          <w:color w:val="000000"/>
          <w:szCs w:val="24"/>
        </w:rPr>
        <w:t>hedžing</w:t>
      </w:r>
      <w:proofErr w:type="spellEnd"/>
      <w:r w:rsidRPr="00A16510">
        <w:rPr>
          <w:color w:val="000000"/>
          <w:szCs w:val="24"/>
        </w:rPr>
        <w:t xml:space="preserve"> komodít cez </w:t>
      </w:r>
      <w:proofErr w:type="spellStart"/>
      <w:r w:rsidRPr="00A16510">
        <w:rPr>
          <w:color w:val="000000"/>
          <w:szCs w:val="24"/>
        </w:rPr>
        <w:t>futures</w:t>
      </w:r>
      <w:proofErr w:type="spellEnd"/>
      <w:r w:rsidRPr="00A16510">
        <w:rPr>
          <w:color w:val="000000"/>
          <w:szCs w:val="24"/>
        </w:rPr>
        <w:t xml:space="preserve"> </w:t>
      </w:r>
      <w:r w:rsidR="0052318D" w:rsidRPr="00A16510">
        <w:rPr>
          <w:color w:val="000000"/>
          <w:szCs w:val="24"/>
        </w:rPr>
        <w:t>obchod</w:t>
      </w:r>
      <w:r w:rsidRPr="00A16510">
        <w:rPr>
          <w:color w:val="000000"/>
          <w:szCs w:val="24"/>
        </w:rPr>
        <w:t xml:space="preserve"> za vopred stanovené ceny.</w:t>
      </w:r>
    </w:p>
    <w:p w:rsidR="00CD68D5" w:rsidRPr="00A16510" w:rsidRDefault="00CD68D5" w:rsidP="00CD68D5">
      <w:pPr>
        <w:pStyle w:val="Zkladntext"/>
        <w:ind w:firstLine="709"/>
        <w:jc w:val="both"/>
        <w:rPr>
          <w:color w:val="000000"/>
          <w:szCs w:val="24"/>
        </w:rPr>
      </w:pPr>
      <w:r w:rsidRPr="00A16510">
        <w:rPr>
          <w:color w:val="000000"/>
          <w:szCs w:val="24"/>
        </w:rPr>
        <w:t xml:space="preserve">Tržby za predaj vlastných poľnohospodárskych výrobkov dosiahli 1 544,9 mil. €, z toho za predaj rastlinných výrobkov 850 mil. € a predaj živočíšnych výrobkov 695 mil. €.  </w:t>
      </w:r>
    </w:p>
    <w:p w:rsidR="00CD68D5" w:rsidRPr="00A16510" w:rsidRDefault="00CD68D5" w:rsidP="00CD68D5">
      <w:pPr>
        <w:pStyle w:val="Zkladntext"/>
        <w:ind w:firstLine="709"/>
        <w:jc w:val="both"/>
        <w:rPr>
          <w:szCs w:val="24"/>
        </w:rPr>
      </w:pPr>
      <w:r w:rsidRPr="00A16510">
        <w:rPr>
          <w:color w:val="000000"/>
          <w:szCs w:val="24"/>
        </w:rPr>
        <w:t>V početnosti dominovali ziskové podniky s podielom 72</w:t>
      </w:r>
      <w:r w:rsidR="00090751" w:rsidRPr="00A16510">
        <w:rPr>
          <w:color w:val="000000"/>
          <w:szCs w:val="24"/>
        </w:rPr>
        <w:t>,0</w:t>
      </w:r>
      <w:r w:rsidRPr="00A16510">
        <w:rPr>
          <w:color w:val="000000"/>
          <w:szCs w:val="24"/>
        </w:rPr>
        <w:t xml:space="preserve"> %, ktorý sa medziročne zvýšil o 8 </w:t>
      </w:r>
      <w:proofErr w:type="spellStart"/>
      <w:r w:rsidRPr="00A16510">
        <w:rPr>
          <w:color w:val="000000"/>
          <w:szCs w:val="24"/>
        </w:rPr>
        <w:t>p.b</w:t>
      </w:r>
      <w:proofErr w:type="spellEnd"/>
      <w:r w:rsidRPr="00A16510">
        <w:rPr>
          <w:color w:val="000000"/>
          <w:szCs w:val="24"/>
        </w:rPr>
        <w:t>.  Zisky väčšiny podnikov neboli vysoké  a a</w:t>
      </w:r>
      <w:r w:rsidRPr="00A16510">
        <w:rPr>
          <w:color w:val="000000" w:themeColor="text1"/>
          <w:szCs w:val="24"/>
        </w:rPr>
        <w:t>ž</w:t>
      </w:r>
      <w:r w:rsidRPr="00A16510">
        <w:rPr>
          <w:color w:val="FF0000"/>
          <w:szCs w:val="24"/>
        </w:rPr>
        <w:t xml:space="preserve"> </w:t>
      </w:r>
      <w:r w:rsidRPr="00A16510">
        <w:rPr>
          <w:szCs w:val="24"/>
        </w:rPr>
        <w:t xml:space="preserve"> 43,6 % ziskových podnikov dosiahlo zisk do 40 tis. € na podnik. Podniky vykázali aspoň minimálny účtovný zisk kvôli úverovým podmienkam a nároku na podporné zdroje. </w:t>
      </w:r>
    </w:p>
    <w:p w:rsidR="00A803BD" w:rsidRDefault="00CD68D5" w:rsidP="00CD68D5">
      <w:pPr>
        <w:pStyle w:val="Zkladntext"/>
        <w:ind w:firstLine="708"/>
        <w:jc w:val="both"/>
        <w:rPr>
          <w:szCs w:val="24"/>
        </w:rPr>
      </w:pPr>
      <w:r w:rsidRPr="00A16510">
        <w:rPr>
          <w:color w:val="000000" w:themeColor="text1"/>
          <w:szCs w:val="24"/>
        </w:rPr>
        <w:t xml:space="preserve">Úroveň výsledku hospodárenia na 1 podnik dosiahla v priemere 47 tis. €. Takmer 7 % podnikov bolo vysoko prosperujúcich  s ročným ziskom nad 280 tis. € na podnik </w:t>
      </w:r>
      <w:r w:rsidRPr="00A16510">
        <w:rPr>
          <w:szCs w:val="24"/>
        </w:rPr>
        <w:t>a tieto vytvorili až 67 % celkového</w:t>
      </w:r>
      <w:r w:rsidRPr="00771973">
        <w:rPr>
          <w:szCs w:val="24"/>
        </w:rPr>
        <w:t xml:space="preserve"> zisku v poľnohospodárstve. Ich podiel na pôde dosahoval 16,2</w:t>
      </w:r>
      <w:r w:rsidR="005903E0">
        <w:rPr>
          <w:szCs w:val="24"/>
        </w:rPr>
        <w:t> </w:t>
      </w:r>
      <w:r w:rsidRPr="00771973">
        <w:rPr>
          <w:szCs w:val="24"/>
        </w:rPr>
        <w:t>%</w:t>
      </w:r>
      <w:r>
        <w:rPr>
          <w:szCs w:val="24"/>
        </w:rPr>
        <w:t>, na výrobe 23,6 % a 15,5 % na celkových podporách</w:t>
      </w:r>
      <w:r w:rsidRPr="00771973">
        <w:rPr>
          <w:szCs w:val="24"/>
        </w:rPr>
        <w:t>. Na druhej strane 4,5 % podnikov dosiahl</w:t>
      </w:r>
      <w:r w:rsidR="005903E0">
        <w:rPr>
          <w:szCs w:val="24"/>
        </w:rPr>
        <w:t>o</w:t>
      </w:r>
      <w:r w:rsidRPr="00771973">
        <w:rPr>
          <w:szCs w:val="24"/>
        </w:rPr>
        <w:t xml:space="preserve"> vysokú stratu</w:t>
      </w:r>
      <w:r w:rsidR="005903E0">
        <w:rPr>
          <w:szCs w:val="24"/>
        </w:rPr>
        <w:t>,</w:t>
      </w:r>
      <w:r w:rsidRPr="00771973">
        <w:rPr>
          <w:szCs w:val="24"/>
        </w:rPr>
        <w:t xml:space="preserve"> a to nad 240 tis. € na podnik</w:t>
      </w:r>
      <w:r w:rsidR="00090751">
        <w:rPr>
          <w:szCs w:val="24"/>
        </w:rPr>
        <w:t xml:space="preserve">. </w:t>
      </w:r>
    </w:p>
    <w:p w:rsidR="00090751" w:rsidRPr="00A71E91" w:rsidRDefault="00090751" w:rsidP="00CD68D5">
      <w:pPr>
        <w:pStyle w:val="Zkladntext"/>
        <w:ind w:firstLine="708"/>
        <w:jc w:val="both"/>
        <w:rPr>
          <w:color w:val="000000"/>
          <w:szCs w:val="24"/>
        </w:rPr>
      </w:pPr>
    </w:p>
    <w:p w:rsidR="00223544" w:rsidRPr="006320A7" w:rsidRDefault="00CD68D5" w:rsidP="00387046">
      <w:pPr>
        <w:spacing w:after="0" w:line="240" w:lineRule="auto"/>
        <w:jc w:val="right"/>
      </w:pPr>
      <w:r>
        <w:rPr>
          <w:noProof/>
          <w:lang w:eastAsia="sk-SK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179070</wp:posOffset>
            </wp:positionV>
            <wp:extent cx="5619750" cy="3195320"/>
            <wp:effectExtent l="19050" t="0" r="0" b="0"/>
            <wp:wrapSquare wrapText="bothSides"/>
            <wp:docPr id="2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9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544">
        <w:rPr>
          <w:snapToGrid w:val="0"/>
        </w:rPr>
        <w:t xml:space="preserve"> Graf </w:t>
      </w:r>
      <w:r w:rsidR="005216B5">
        <w:rPr>
          <w:snapToGrid w:val="0"/>
        </w:rPr>
        <w:t>1</w:t>
      </w:r>
    </w:p>
    <w:p w:rsidR="00223544" w:rsidRPr="005216B5" w:rsidRDefault="00CD68D5" w:rsidP="00495FEF">
      <w:pPr>
        <w:spacing w:after="0" w:line="240" w:lineRule="auto"/>
        <w:ind w:firstLine="142"/>
        <w:jc w:val="both"/>
        <w:rPr>
          <w:sz w:val="20"/>
        </w:rPr>
      </w:pPr>
      <w:r>
        <w:t xml:space="preserve"> </w:t>
      </w:r>
      <w:r w:rsidR="00223544" w:rsidRPr="005216B5">
        <w:rPr>
          <w:sz w:val="20"/>
        </w:rPr>
        <w:t>Prameň: ŠÚ SR</w:t>
      </w:r>
    </w:p>
    <w:p w:rsidR="00223544" w:rsidRDefault="002B5EF0" w:rsidP="00495FEF">
      <w:pPr>
        <w:spacing w:line="240" w:lineRule="auto"/>
        <w:ind w:firstLine="142"/>
        <w:jc w:val="both"/>
        <w:rPr>
          <w:snapToGrid w:val="0"/>
          <w:sz w:val="22"/>
        </w:rPr>
      </w:pPr>
      <w:r>
        <w:rPr>
          <w:bCs/>
          <w:snapToGrid w:val="0"/>
          <w:sz w:val="20"/>
        </w:rPr>
        <w:t xml:space="preserve"> </w:t>
      </w:r>
      <w:r w:rsidR="00223544" w:rsidRPr="005216B5">
        <w:rPr>
          <w:bCs/>
          <w:snapToGrid w:val="0"/>
          <w:sz w:val="20"/>
        </w:rPr>
        <w:t xml:space="preserve">Vypracoval: </w:t>
      </w:r>
      <w:r w:rsidR="00A803BD">
        <w:rPr>
          <w:bCs/>
          <w:snapToGrid w:val="0"/>
          <w:sz w:val="20"/>
        </w:rPr>
        <w:t xml:space="preserve">NPPC - </w:t>
      </w:r>
      <w:r w:rsidR="00223544" w:rsidRPr="005216B5">
        <w:rPr>
          <w:bCs/>
          <w:snapToGrid w:val="0"/>
          <w:sz w:val="20"/>
        </w:rPr>
        <w:t>VÚEPP</w:t>
      </w:r>
      <w:r w:rsidR="00223544" w:rsidRPr="005216B5">
        <w:rPr>
          <w:snapToGrid w:val="0"/>
          <w:sz w:val="20"/>
        </w:rPr>
        <w:t xml:space="preserve">  </w:t>
      </w:r>
    </w:p>
    <w:p w:rsidR="00C524F2" w:rsidRDefault="00C524F2" w:rsidP="00C524F2">
      <w:pPr>
        <w:pStyle w:val="Zkladntext"/>
        <w:spacing w:after="0" w:line="300" w:lineRule="exact"/>
        <w:ind w:firstLine="709"/>
        <w:rPr>
          <w:color w:val="000000" w:themeColor="text1"/>
        </w:rPr>
      </w:pPr>
    </w:p>
    <w:p w:rsidR="00C524F2" w:rsidRDefault="00C524F2" w:rsidP="00C524F2">
      <w:pPr>
        <w:pStyle w:val="Zkladntext"/>
        <w:spacing w:after="0" w:line="300" w:lineRule="exact"/>
        <w:ind w:firstLine="709"/>
        <w:jc w:val="both"/>
        <w:rPr>
          <w:color w:val="000000"/>
          <w:szCs w:val="24"/>
        </w:rPr>
      </w:pPr>
      <w:r w:rsidRPr="00771973">
        <w:rPr>
          <w:color w:val="000000" w:themeColor="text1"/>
        </w:rPr>
        <w:t>Zvýšenie produkčnej výkonnosti sa odrazilo v náraste zamestnanosti (1,8 %) a</w:t>
      </w:r>
      <w:r>
        <w:rPr>
          <w:color w:val="000000" w:themeColor="text1"/>
        </w:rPr>
        <w:t xml:space="preserve"> tým </w:t>
      </w:r>
      <w:r w:rsidRPr="00771973">
        <w:rPr>
          <w:color w:val="000000" w:themeColor="text1"/>
        </w:rPr>
        <w:t xml:space="preserve">zvýšení </w:t>
      </w:r>
      <w:r w:rsidRPr="00771973">
        <w:rPr>
          <w:color w:val="000000"/>
          <w:szCs w:val="24"/>
        </w:rPr>
        <w:t xml:space="preserve">osobných nákladov (5,8 %). K zvýšeniu zamestnanosti prispeli aj </w:t>
      </w:r>
      <w:r w:rsidRPr="00771973">
        <w:rPr>
          <w:color w:val="000000" w:themeColor="text1"/>
        </w:rPr>
        <w:t>opatrenia v rámci Programu rozvoja vidieka SR 2007-2013 smerujúce k vytváraniu pracovných príležitostí (diverzifikácia)</w:t>
      </w:r>
      <w:r>
        <w:rPr>
          <w:color w:val="000000" w:themeColor="text1"/>
        </w:rPr>
        <w:t xml:space="preserve">, ale aj </w:t>
      </w:r>
      <w:r w:rsidRPr="00771973">
        <w:rPr>
          <w:color w:val="000000"/>
          <w:szCs w:val="24"/>
        </w:rPr>
        <w:t>k obnove materiálno-technickej základn</w:t>
      </w:r>
      <w:r>
        <w:rPr>
          <w:color w:val="000000"/>
          <w:szCs w:val="24"/>
        </w:rPr>
        <w:t>i, čo s</w:t>
      </w:r>
      <w:r w:rsidRPr="00771973">
        <w:rPr>
          <w:color w:val="000000"/>
          <w:szCs w:val="24"/>
        </w:rPr>
        <w:t>a odrazil</w:t>
      </w:r>
      <w:r>
        <w:rPr>
          <w:color w:val="000000"/>
          <w:szCs w:val="24"/>
        </w:rPr>
        <w:t>o</w:t>
      </w:r>
      <w:r w:rsidRPr="00771973">
        <w:rPr>
          <w:color w:val="000000"/>
          <w:szCs w:val="24"/>
        </w:rPr>
        <w:t xml:space="preserve"> v optimalizácii pracovných síl. Naďalej pretrvávali rozdiely vo výsledku hospodárenia medzi podnikmi  v rozdielnych prírodných podmienkach a v právnych formách.</w:t>
      </w:r>
      <w:r w:rsidRPr="00771973">
        <w:rPr>
          <w:color w:val="FF0000"/>
          <w:szCs w:val="24"/>
        </w:rPr>
        <w:t xml:space="preserve">  </w:t>
      </w:r>
    </w:p>
    <w:p w:rsidR="00C524F2" w:rsidRDefault="00C524F2" w:rsidP="00C524F2">
      <w:pPr>
        <w:pStyle w:val="Zkladntext"/>
        <w:spacing w:after="0" w:line="300" w:lineRule="exact"/>
        <w:ind w:firstLine="709"/>
        <w:rPr>
          <w:color w:val="000000"/>
          <w:szCs w:val="24"/>
        </w:rPr>
      </w:pPr>
    </w:p>
    <w:p w:rsidR="004B538F" w:rsidRDefault="00AB0765" w:rsidP="002774A6">
      <w:pPr>
        <w:ind w:firstLine="709"/>
        <w:jc w:val="right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252095</wp:posOffset>
            </wp:positionV>
            <wp:extent cx="5762625" cy="3705225"/>
            <wp:effectExtent l="19050" t="0" r="9525" b="0"/>
            <wp:wrapSquare wrapText="bothSides"/>
            <wp:docPr id="28" name="Obrázok 2" descr="C:\Users\krizova\Desktop\ZS_stav_2014\Ludia_podklady\P2\Chrastinova\Ekonimika_Graf_ map_tab\Mapy 2014\PO\vysledok hospodarenia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zova\Desktop\ZS_stav_2014\Ludia_podklady\P2\Chrastinova\Ekonimika_Graf_ map_tab\Mapy 2014\PO\vysledok hospodarenia 2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513" b="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4A6">
        <w:t>Mapa 1</w:t>
      </w:r>
    </w:p>
    <w:p w:rsidR="002774A6" w:rsidRDefault="002774A6" w:rsidP="002774A6">
      <w:pPr>
        <w:spacing w:line="300" w:lineRule="exact"/>
        <w:ind w:firstLine="709"/>
        <w:jc w:val="both"/>
        <w:rPr>
          <w:color w:val="000000"/>
          <w:szCs w:val="24"/>
        </w:rPr>
      </w:pPr>
    </w:p>
    <w:p w:rsidR="00AB0765" w:rsidRDefault="00AB0765" w:rsidP="002774A6">
      <w:pPr>
        <w:spacing w:line="300" w:lineRule="exact"/>
        <w:ind w:firstLine="709"/>
        <w:jc w:val="both"/>
        <w:rPr>
          <w:color w:val="000000"/>
          <w:szCs w:val="24"/>
        </w:rPr>
      </w:pPr>
    </w:p>
    <w:p w:rsidR="002774A6" w:rsidRDefault="002774A6" w:rsidP="002774A6">
      <w:pPr>
        <w:ind w:firstLine="709"/>
        <w:jc w:val="right"/>
      </w:pPr>
      <w:r>
        <w:t>Mapa 2</w:t>
      </w:r>
    </w:p>
    <w:p w:rsidR="009C5C36" w:rsidRDefault="009C5C36" w:rsidP="00E65163">
      <w:pPr>
        <w:ind w:firstLine="709"/>
        <w:jc w:val="both"/>
      </w:pPr>
    </w:p>
    <w:p w:rsidR="009C5C36" w:rsidRDefault="00AB0765" w:rsidP="00E65163">
      <w:pPr>
        <w:ind w:firstLine="709"/>
        <w:jc w:val="both"/>
      </w:pPr>
      <w:r>
        <w:rPr>
          <w:noProof/>
          <w:lang w:eastAsia="sk-SK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41275</wp:posOffset>
            </wp:positionV>
            <wp:extent cx="5762625" cy="3657600"/>
            <wp:effectExtent l="19050" t="0" r="9525" b="0"/>
            <wp:wrapSquare wrapText="bothSides"/>
            <wp:docPr id="30" name="Obrázok 4" descr="C:\Users\krizova\Desktop\ZS_stav_2014\Ludia_podklady\P2\Chrastinova\Ekonimika_Graf_ map_tab\Mapy 2014\PO\vyroba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zova\Desktop\ZS_stav_2014\Ludia_podklady\P2\Chrastinova\Ekonimika_Graf_ map_tab\Mapy 2014\PO\vyroba 2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684" b="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C36" w:rsidRPr="008C530C" w:rsidRDefault="007A63BB" w:rsidP="001A590B">
      <w:pPr>
        <w:ind w:firstLine="709"/>
        <w:jc w:val="right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242570</wp:posOffset>
            </wp:positionV>
            <wp:extent cx="5762625" cy="3695700"/>
            <wp:effectExtent l="19050" t="0" r="9525" b="0"/>
            <wp:wrapSquare wrapText="bothSides"/>
            <wp:docPr id="31" name="Obrázok 5" descr="C:\Users\krizova\Desktop\ZS_stav_2014\Ludia_podklady\P2\Chrastinova\Ekonimika_Graf_ map_tab\Mapy 2014\PO\neinvesticne podpory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zova\Desktop\ZS_stav_2014\Ludia_podklady\P2\Chrastinova\Ekonimika_Graf_ map_tab\Mapy 2014\PO\neinvesticne podpory 2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684" b="4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90B">
        <w:rPr>
          <w:noProof/>
          <w:lang w:eastAsia="sk-SK"/>
        </w:rPr>
        <w:t>Mapa 3</w:t>
      </w:r>
    </w:p>
    <w:p w:rsidR="002774A6" w:rsidRDefault="002774A6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7A63BB" w:rsidRDefault="007A63BB" w:rsidP="007A63BB">
      <w:pPr>
        <w:ind w:firstLine="709"/>
        <w:jc w:val="both"/>
        <w:rPr>
          <w:szCs w:val="24"/>
        </w:rPr>
      </w:pPr>
      <w:r w:rsidRPr="00771973">
        <w:rPr>
          <w:szCs w:val="24"/>
        </w:rPr>
        <w:t xml:space="preserve">V roku 2014 sa zmiernili rozdiely vo výsledku hospodárenia medzi poľnohospodárskymi družstvami a obchodnými spoločnosťami. Vyšší podiel ziskových podnikov dosiahli obchodné spoločnosti (75 %) ako poľnohospodárske družstvá (66 %). Podpory boli poskytnuté podľa rovnakých kritérií a podmienok obidvom právnym formám, tak poľnohospodárskym družstvám ako aj obchodným spoločnostiam. </w:t>
      </w:r>
      <w:r>
        <w:rPr>
          <w:szCs w:val="24"/>
        </w:rPr>
        <w:t xml:space="preserve"> </w:t>
      </w:r>
    </w:p>
    <w:p w:rsidR="007A63BB" w:rsidRPr="00771973" w:rsidRDefault="007A63BB" w:rsidP="007A63BB">
      <w:pPr>
        <w:spacing w:line="300" w:lineRule="exact"/>
        <w:ind w:firstLine="709"/>
        <w:jc w:val="both"/>
        <w:rPr>
          <w:color w:val="000000"/>
          <w:szCs w:val="24"/>
        </w:rPr>
      </w:pPr>
      <w:r w:rsidRPr="00771973">
        <w:rPr>
          <w:color w:val="000000"/>
          <w:szCs w:val="24"/>
        </w:rPr>
        <w:t xml:space="preserve">  </w:t>
      </w:r>
    </w:p>
    <w:p w:rsidR="007A63BB" w:rsidRPr="008912E4" w:rsidRDefault="007A63BB" w:rsidP="007A63BB">
      <w:pPr>
        <w:keepNext/>
        <w:spacing w:after="0" w:line="240" w:lineRule="auto"/>
        <w:rPr>
          <w:b/>
          <w:szCs w:val="24"/>
        </w:rPr>
      </w:pPr>
      <w:r w:rsidRPr="00771973">
        <w:rPr>
          <w:b/>
          <w:szCs w:val="24"/>
        </w:rPr>
        <w:t xml:space="preserve">Ekonomické údaje </w:t>
      </w:r>
      <w:r w:rsidRPr="008912E4">
        <w:rPr>
          <w:b/>
          <w:szCs w:val="24"/>
        </w:rPr>
        <w:t xml:space="preserve">poľnohospodárskych podnikov </w:t>
      </w:r>
    </w:p>
    <w:p w:rsidR="007A63BB" w:rsidRPr="008912E4" w:rsidRDefault="007A63BB" w:rsidP="007A63BB">
      <w:pPr>
        <w:keepNext/>
        <w:spacing w:after="0" w:line="240" w:lineRule="auto"/>
        <w:rPr>
          <w:szCs w:val="24"/>
        </w:rPr>
      </w:pPr>
      <w:r w:rsidRPr="008912E4">
        <w:rPr>
          <w:szCs w:val="24"/>
        </w:rPr>
        <w:t>v €. ha</w:t>
      </w:r>
      <w:r w:rsidRPr="008912E4">
        <w:rPr>
          <w:szCs w:val="24"/>
          <w:vertAlign w:val="superscript"/>
        </w:rPr>
        <w:t xml:space="preserve">-1 </w:t>
      </w:r>
      <w:r w:rsidRPr="008912E4">
        <w:rPr>
          <w:szCs w:val="24"/>
        </w:rPr>
        <w:t>p. p., v %</w:t>
      </w:r>
      <w:r w:rsidRPr="008912E4">
        <w:rPr>
          <w:szCs w:val="24"/>
        </w:rPr>
        <w:tab/>
      </w:r>
      <w:r w:rsidRPr="008912E4">
        <w:rPr>
          <w:szCs w:val="24"/>
        </w:rPr>
        <w:tab/>
      </w:r>
      <w:r w:rsidRPr="008912E4">
        <w:rPr>
          <w:szCs w:val="24"/>
        </w:rPr>
        <w:tab/>
        <w:t xml:space="preserve">                                                                   </w:t>
      </w:r>
      <w:r w:rsidR="00F6715D" w:rsidRPr="008912E4">
        <w:rPr>
          <w:szCs w:val="24"/>
        </w:rPr>
        <w:t xml:space="preserve">     </w:t>
      </w:r>
      <w:r w:rsidRPr="008912E4">
        <w:rPr>
          <w:szCs w:val="24"/>
        </w:rPr>
        <w:t xml:space="preserve"> Tabuľka </w:t>
      </w:r>
      <w:r w:rsidR="00F6715D" w:rsidRPr="008912E4">
        <w:rPr>
          <w:szCs w:val="24"/>
        </w:rPr>
        <w:t>3</w:t>
      </w:r>
      <w:r w:rsidRPr="008912E4">
        <w:rPr>
          <w:szCs w:val="24"/>
        </w:rPr>
        <w:t xml:space="preserve">   </w:t>
      </w:r>
    </w:p>
    <w:tbl>
      <w:tblPr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808"/>
        <w:gridCol w:w="851"/>
        <w:gridCol w:w="851"/>
        <w:gridCol w:w="851"/>
        <w:gridCol w:w="850"/>
        <w:gridCol w:w="851"/>
        <w:gridCol w:w="850"/>
        <w:gridCol w:w="851"/>
        <w:gridCol w:w="850"/>
        <w:gridCol w:w="851"/>
      </w:tblGrid>
      <w:tr w:rsidR="007A63BB" w:rsidRPr="008912E4" w:rsidTr="00AC6422">
        <w:trPr>
          <w:trHeight w:val="432"/>
        </w:trPr>
        <w:tc>
          <w:tcPr>
            <w:tcW w:w="1808" w:type="dxa"/>
            <w:vMerge w:val="restart"/>
            <w:shd w:val="clear" w:color="auto" w:fill="C2D69B"/>
            <w:vAlign w:val="center"/>
          </w:tcPr>
          <w:p w:rsidR="007A63BB" w:rsidRPr="008912E4" w:rsidRDefault="007A63BB" w:rsidP="007A63BB">
            <w:pPr>
              <w:keepNext/>
              <w:spacing w:after="0" w:line="240" w:lineRule="auto"/>
              <w:ind w:right="182"/>
              <w:rPr>
                <w:b/>
                <w:szCs w:val="24"/>
              </w:rPr>
            </w:pPr>
            <w:r w:rsidRPr="008912E4">
              <w:rPr>
                <w:b/>
                <w:szCs w:val="24"/>
              </w:rPr>
              <w:t>Ukazovateľ</w:t>
            </w:r>
          </w:p>
        </w:tc>
        <w:tc>
          <w:tcPr>
            <w:tcW w:w="2553" w:type="dxa"/>
            <w:gridSpan w:val="3"/>
            <w:shd w:val="clear" w:color="auto" w:fill="C2D69B"/>
          </w:tcPr>
          <w:p w:rsidR="007A63BB" w:rsidRPr="008912E4" w:rsidRDefault="007A63BB" w:rsidP="007A63BB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8912E4">
              <w:rPr>
                <w:b/>
                <w:szCs w:val="24"/>
              </w:rPr>
              <w:t>Právnické osoby</w:t>
            </w:r>
          </w:p>
        </w:tc>
        <w:tc>
          <w:tcPr>
            <w:tcW w:w="2551" w:type="dxa"/>
            <w:gridSpan w:val="3"/>
            <w:shd w:val="clear" w:color="auto" w:fill="C2D69B"/>
          </w:tcPr>
          <w:p w:rsidR="007A63BB" w:rsidRPr="008912E4" w:rsidRDefault="007A63BB" w:rsidP="007A63BB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proofErr w:type="spellStart"/>
            <w:r w:rsidRPr="008912E4">
              <w:rPr>
                <w:b/>
                <w:szCs w:val="24"/>
              </w:rPr>
              <w:t>Poľnohosp</w:t>
            </w:r>
            <w:proofErr w:type="spellEnd"/>
            <w:r w:rsidRPr="008912E4">
              <w:rPr>
                <w:b/>
                <w:szCs w:val="24"/>
              </w:rPr>
              <w:t>. družstvá</w:t>
            </w:r>
          </w:p>
        </w:tc>
        <w:tc>
          <w:tcPr>
            <w:tcW w:w="2552" w:type="dxa"/>
            <w:gridSpan w:val="3"/>
            <w:shd w:val="clear" w:color="auto" w:fill="C2D69B"/>
          </w:tcPr>
          <w:p w:rsidR="007A63BB" w:rsidRPr="008912E4" w:rsidRDefault="007A63BB" w:rsidP="007A63BB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8912E4">
              <w:rPr>
                <w:b/>
                <w:szCs w:val="24"/>
              </w:rPr>
              <w:t>Obchodné spoločnosti</w:t>
            </w:r>
          </w:p>
        </w:tc>
      </w:tr>
      <w:tr w:rsidR="007A63BB" w:rsidRPr="008912E4" w:rsidTr="00AC6422">
        <w:trPr>
          <w:trHeight w:val="113"/>
        </w:trPr>
        <w:tc>
          <w:tcPr>
            <w:tcW w:w="1808" w:type="dxa"/>
            <w:vMerge/>
            <w:shd w:val="clear" w:color="auto" w:fill="C2D69B"/>
          </w:tcPr>
          <w:p w:rsidR="007A63BB" w:rsidRPr="008912E4" w:rsidRDefault="007A63BB" w:rsidP="007A63BB">
            <w:pPr>
              <w:keepNext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851" w:type="dxa"/>
            <w:shd w:val="clear" w:color="auto" w:fill="C2D69B"/>
          </w:tcPr>
          <w:p w:rsidR="007A63BB" w:rsidRPr="008912E4" w:rsidRDefault="007A63BB" w:rsidP="007A63BB">
            <w:pPr>
              <w:keepNext/>
              <w:spacing w:after="0" w:line="240" w:lineRule="auto"/>
              <w:ind w:right="57"/>
              <w:jc w:val="center"/>
              <w:rPr>
                <w:szCs w:val="24"/>
              </w:rPr>
            </w:pPr>
            <w:r w:rsidRPr="008912E4">
              <w:rPr>
                <w:szCs w:val="24"/>
              </w:rPr>
              <w:t>2013</w:t>
            </w:r>
          </w:p>
        </w:tc>
        <w:tc>
          <w:tcPr>
            <w:tcW w:w="851" w:type="dxa"/>
            <w:shd w:val="clear" w:color="auto" w:fill="C2D69B"/>
          </w:tcPr>
          <w:p w:rsidR="007A63BB" w:rsidRPr="008912E4" w:rsidRDefault="007A63BB" w:rsidP="007A63BB">
            <w:pPr>
              <w:keepNext/>
              <w:spacing w:after="0" w:line="240" w:lineRule="auto"/>
              <w:ind w:right="57"/>
              <w:jc w:val="center"/>
              <w:rPr>
                <w:szCs w:val="24"/>
              </w:rPr>
            </w:pPr>
            <w:r w:rsidRPr="008912E4">
              <w:rPr>
                <w:szCs w:val="24"/>
              </w:rPr>
              <w:t>2014</w:t>
            </w:r>
          </w:p>
        </w:tc>
        <w:tc>
          <w:tcPr>
            <w:tcW w:w="851" w:type="dxa"/>
            <w:shd w:val="clear" w:color="auto" w:fill="C2D69B"/>
          </w:tcPr>
          <w:p w:rsidR="007A63BB" w:rsidRPr="008912E4" w:rsidRDefault="007A63BB" w:rsidP="007A63BB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8912E4">
              <w:rPr>
                <w:szCs w:val="24"/>
              </w:rPr>
              <w:t>Index</w:t>
            </w:r>
          </w:p>
        </w:tc>
        <w:tc>
          <w:tcPr>
            <w:tcW w:w="850" w:type="dxa"/>
            <w:shd w:val="clear" w:color="auto" w:fill="C2D69B"/>
          </w:tcPr>
          <w:p w:rsidR="007A63BB" w:rsidRPr="008912E4" w:rsidRDefault="007A63BB" w:rsidP="007A63BB">
            <w:pPr>
              <w:keepNext/>
              <w:spacing w:after="0" w:line="240" w:lineRule="auto"/>
              <w:ind w:right="57"/>
              <w:jc w:val="center"/>
              <w:rPr>
                <w:szCs w:val="24"/>
              </w:rPr>
            </w:pPr>
            <w:r w:rsidRPr="008912E4">
              <w:rPr>
                <w:szCs w:val="24"/>
              </w:rPr>
              <w:t>2013</w:t>
            </w:r>
          </w:p>
        </w:tc>
        <w:tc>
          <w:tcPr>
            <w:tcW w:w="851" w:type="dxa"/>
            <w:shd w:val="clear" w:color="auto" w:fill="C2D69B"/>
          </w:tcPr>
          <w:p w:rsidR="007A63BB" w:rsidRPr="008912E4" w:rsidRDefault="007A63BB" w:rsidP="007A63BB">
            <w:pPr>
              <w:keepNext/>
              <w:spacing w:after="0" w:line="240" w:lineRule="auto"/>
              <w:ind w:right="57"/>
              <w:jc w:val="center"/>
              <w:rPr>
                <w:szCs w:val="24"/>
              </w:rPr>
            </w:pPr>
            <w:r w:rsidRPr="008912E4">
              <w:rPr>
                <w:szCs w:val="24"/>
              </w:rPr>
              <w:t>2014</w:t>
            </w:r>
          </w:p>
        </w:tc>
        <w:tc>
          <w:tcPr>
            <w:tcW w:w="850" w:type="dxa"/>
            <w:shd w:val="clear" w:color="auto" w:fill="C2D69B"/>
          </w:tcPr>
          <w:p w:rsidR="007A63BB" w:rsidRPr="008912E4" w:rsidRDefault="007A63BB" w:rsidP="007A63BB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8912E4">
              <w:rPr>
                <w:szCs w:val="24"/>
              </w:rPr>
              <w:t>Index</w:t>
            </w:r>
          </w:p>
        </w:tc>
        <w:tc>
          <w:tcPr>
            <w:tcW w:w="851" w:type="dxa"/>
            <w:shd w:val="clear" w:color="auto" w:fill="C2D69B"/>
          </w:tcPr>
          <w:p w:rsidR="007A63BB" w:rsidRPr="008912E4" w:rsidRDefault="007A63BB" w:rsidP="007A63BB">
            <w:pPr>
              <w:keepNext/>
              <w:spacing w:after="0" w:line="240" w:lineRule="auto"/>
              <w:ind w:right="57"/>
              <w:jc w:val="center"/>
              <w:rPr>
                <w:szCs w:val="24"/>
              </w:rPr>
            </w:pPr>
            <w:r w:rsidRPr="008912E4">
              <w:rPr>
                <w:szCs w:val="24"/>
              </w:rPr>
              <w:t>2013</w:t>
            </w:r>
          </w:p>
        </w:tc>
        <w:tc>
          <w:tcPr>
            <w:tcW w:w="850" w:type="dxa"/>
            <w:shd w:val="clear" w:color="auto" w:fill="C2D69B"/>
          </w:tcPr>
          <w:p w:rsidR="007A63BB" w:rsidRPr="008912E4" w:rsidRDefault="007A63BB" w:rsidP="007A63BB">
            <w:pPr>
              <w:keepNext/>
              <w:spacing w:after="0" w:line="240" w:lineRule="auto"/>
              <w:ind w:right="57"/>
              <w:jc w:val="center"/>
              <w:rPr>
                <w:szCs w:val="24"/>
              </w:rPr>
            </w:pPr>
            <w:r w:rsidRPr="008912E4">
              <w:rPr>
                <w:szCs w:val="24"/>
              </w:rPr>
              <w:t>2014</w:t>
            </w:r>
          </w:p>
        </w:tc>
        <w:tc>
          <w:tcPr>
            <w:tcW w:w="851" w:type="dxa"/>
            <w:shd w:val="clear" w:color="auto" w:fill="C2D69B"/>
          </w:tcPr>
          <w:p w:rsidR="007A63BB" w:rsidRPr="008912E4" w:rsidRDefault="007A63BB" w:rsidP="007A63BB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8912E4">
              <w:rPr>
                <w:szCs w:val="24"/>
              </w:rPr>
              <w:t>Index</w:t>
            </w:r>
          </w:p>
        </w:tc>
      </w:tr>
      <w:tr w:rsidR="007A63BB" w:rsidRPr="008912E4" w:rsidTr="00AC6422">
        <w:trPr>
          <w:trHeight w:val="412"/>
        </w:trPr>
        <w:tc>
          <w:tcPr>
            <w:tcW w:w="1808" w:type="dxa"/>
            <w:shd w:val="clear" w:color="auto" w:fill="auto"/>
            <w:vAlign w:val="center"/>
          </w:tcPr>
          <w:p w:rsidR="007A63BB" w:rsidRPr="008912E4" w:rsidRDefault="007A63BB" w:rsidP="007A63BB">
            <w:pPr>
              <w:keepNext/>
              <w:spacing w:after="0" w:line="240" w:lineRule="auto"/>
              <w:rPr>
                <w:szCs w:val="24"/>
              </w:rPr>
            </w:pPr>
            <w:r w:rsidRPr="008912E4">
              <w:rPr>
                <w:szCs w:val="24"/>
              </w:rPr>
              <w:t>Pridaná hodnota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8912E4" w:rsidRDefault="007A63BB" w:rsidP="007A63BB">
            <w:pPr>
              <w:keepNext/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226,1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8912E4" w:rsidRDefault="007A63BB" w:rsidP="007A63BB">
            <w:pPr>
              <w:keepNext/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266,5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117,9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8912E4" w:rsidRDefault="007A63BB" w:rsidP="007A63BB">
            <w:pPr>
              <w:keepNext/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227,5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8912E4" w:rsidRDefault="007A63BB" w:rsidP="007A63BB">
            <w:pPr>
              <w:keepNext/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275,8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121,2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8912E4" w:rsidRDefault="007A63BB" w:rsidP="007A63BB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8912E4">
              <w:rPr>
                <w:szCs w:val="24"/>
              </w:rPr>
              <w:t>222,1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8912E4" w:rsidRDefault="007A63BB" w:rsidP="007A63BB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8912E4">
              <w:rPr>
                <w:szCs w:val="24"/>
              </w:rPr>
              <w:t>254,8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114,7</w:t>
            </w:r>
          </w:p>
        </w:tc>
      </w:tr>
      <w:tr w:rsidR="007A63BB" w:rsidRPr="008912E4" w:rsidTr="00AC6422">
        <w:trPr>
          <w:trHeight w:val="391"/>
        </w:trPr>
        <w:tc>
          <w:tcPr>
            <w:tcW w:w="1808" w:type="dxa"/>
            <w:shd w:val="clear" w:color="auto" w:fill="auto"/>
            <w:vAlign w:val="center"/>
          </w:tcPr>
          <w:p w:rsidR="007A63BB" w:rsidRPr="008912E4" w:rsidRDefault="007A63BB" w:rsidP="007A63BB">
            <w:pPr>
              <w:pStyle w:val="obycajnytext"/>
              <w:keepNext/>
              <w:tabs>
                <w:tab w:val="left" w:pos="709"/>
              </w:tabs>
              <w:spacing w:line="240" w:lineRule="auto"/>
              <w:rPr>
                <w:sz w:val="24"/>
                <w:szCs w:val="24"/>
              </w:rPr>
            </w:pPr>
            <w:r w:rsidRPr="008912E4">
              <w:rPr>
                <w:sz w:val="24"/>
                <w:szCs w:val="24"/>
              </w:rPr>
              <w:t>Podpory spolu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277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301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108,7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281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307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109,3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8912E4">
              <w:rPr>
                <w:szCs w:val="24"/>
              </w:rPr>
              <w:t>270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8912E4">
              <w:rPr>
                <w:szCs w:val="24"/>
              </w:rPr>
              <w:t>293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108,5</w:t>
            </w:r>
          </w:p>
        </w:tc>
      </w:tr>
      <w:tr w:rsidR="007A63BB" w:rsidRPr="00771973" w:rsidTr="00AC6422">
        <w:trPr>
          <w:trHeight w:val="113"/>
        </w:trPr>
        <w:tc>
          <w:tcPr>
            <w:tcW w:w="1808" w:type="dxa"/>
            <w:shd w:val="clear" w:color="auto" w:fill="auto"/>
            <w:vAlign w:val="center"/>
          </w:tcPr>
          <w:p w:rsidR="007A63BB" w:rsidRPr="008912E4" w:rsidRDefault="007A63BB" w:rsidP="007A63BB">
            <w:pPr>
              <w:pStyle w:val="obycajnytext"/>
              <w:keepNext/>
              <w:numPr>
                <w:ilvl w:val="0"/>
                <w:numId w:val="15"/>
              </w:numPr>
              <w:spacing w:line="240" w:lineRule="auto"/>
              <w:ind w:left="284" w:hanging="142"/>
              <w:rPr>
                <w:sz w:val="24"/>
                <w:szCs w:val="24"/>
              </w:rPr>
            </w:pPr>
            <w:r w:rsidRPr="008912E4">
              <w:rPr>
                <w:sz w:val="24"/>
                <w:szCs w:val="24"/>
              </w:rPr>
              <w:t>neinvestičné podpory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270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294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108,9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276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301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8912E4" w:rsidRDefault="00B05143" w:rsidP="007A63BB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10</w:t>
            </w:r>
            <w:r w:rsidR="007A63BB" w:rsidRPr="008912E4">
              <w:rPr>
                <w:color w:val="000000"/>
                <w:szCs w:val="24"/>
              </w:rPr>
              <w:t>9,1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8912E4">
              <w:rPr>
                <w:szCs w:val="24"/>
              </w:rPr>
              <w:t>262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8912E4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8912E4">
              <w:rPr>
                <w:szCs w:val="24"/>
              </w:rPr>
              <w:t>286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912E4">
              <w:rPr>
                <w:color w:val="000000"/>
                <w:szCs w:val="24"/>
              </w:rPr>
              <w:t>109,2</w:t>
            </w:r>
          </w:p>
        </w:tc>
      </w:tr>
      <w:tr w:rsidR="007A63BB" w:rsidRPr="00771973" w:rsidTr="00AC6422">
        <w:trPr>
          <w:trHeight w:val="113"/>
        </w:trPr>
        <w:tc>
          <w:tcPr>
            <w:tcW w:w="1808" w:type="dxa"/>
            <w:shd w:val="clear" w:color="auto" w:fill="auto"/>
            <w:vAlign w:val="center"/>
          </w:tcPr>
          <w:p w:rsidR="007A63BB" w:rsidRPr="00771973" w:rsidRDefault="007A63BB" w:rsidP="007A63BB">
            <w:pPr>
              <w:keepNext/>
              <w:spacing w:after="0" w:line="240" w:lineRule="auto"/>
              <w:rPr>
                <w:szCs w:val="24"/>
              </w:rPr>
            </w:pPr>
            <w:r w:rsidRPr="00771973">
              <w:rPr>
                <w:szCs w:val="24"/>
              </w:rPr>
              <w:t xml:space="preserve">Výroba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1128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1181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104,7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1010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1071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106,0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1230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1273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103,5</w:t>
            </w:r>
          </w:p>
        </w:tc>
      </w:tr>
      <w:tr w:rsidR="007A63BB" w:rsidRPr="00771973" w:rsidTr="00AC6422">
        <w:trPr>
          <w:trHeight w:val="113"/>
        </w:trPr>
        <w:tc>
          <w:tcPr>
            <w:tcW w:w="1808" w:type="dxa"/>
            <w:shd w:val="clear" w:color="auto" w:fill="auto"/>
            <w:vAlign w:val="center"/>
          </w:tcPr>
          <w:p w:rsidR="007A63BB" w:rsidRPr="00771973" w:rsidRDefault="007A63BB" w:rsidP="007A63BB">
            <w:pPr>
              <w:keepNext/>
              <w:spacing w:after="0" w:line="240" w:lineRule="auto"/>
              <w:rPr>
                <w:szCs w:val="24"/>
              </w:rPr>
            </w:pPr>
            <w:r w:rsidRPr="00771973">
              <w:rPr>
                <w:szCs w:val="24"/>
              </w:rPr>
              <w:t>Zadlženosť majetku v %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45,9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45,9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34,8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34,4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771973" w:rsidRDefault="007A63BB" w:rsidP="00574CB7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54,4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54,3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-</w:t>
            </w:r>
          </w:p>
        </w:tc>
      </w:tr>
      <w:tr w:rsidR="007A63BB" w:rsidRPr="00771973" w:rsidTr="00AC6422">
        <w:trPr>
          <w:trHeight w:val="113"/>
        </w:trPr>
        <w:tc>
          <w:tcPr>
            <w:tcW w:w="1808" w:type="dxa"/>
            <w:shd w:val="clear" w:color="auto" w:fill="auto"/>
            <w:vAlign w:val="center"/>
          </w:tcPr>
          <w:p w:rsidR="007A63BB" w:rsidRPr="00771973" w:rsidRDefault="007A63BB" w:rsidP="007A63BB">
            <w:pPr>
              <w:pStyle w:val="obycajnytext"/>
              <w:keepNext/>
              <w:tabs>
                <w:tab w:val="left" w:pos="709"/>
              </w:tabs>
              <w:spacing w:line="240" w:lineRule="auto"/>
              <w:rPr>
                <w:sz w:val="24"/>
                <w:szCs w:val="24"/>
              </w:rPr>
            </w:pPr>
            <w:r w:rsidRPr="00771973">
              <w:rPr>
                <w:sz w:val="24"/>
                <w:szCs w:val="24"/>
              </w:rPr>
              <w:t>Podiel ziskových podnikov v %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64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72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66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771973" w:rsidRDefault="007A63BB" w:rsidP="00574CB7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71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75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3BB" w:rsidRPr="00771973" w:rsidRDefault="007A63BB" w:rsidP="007A63BB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-</w:t>
            </w:r>
          </w:p>
        </w:tc>
      </w:tr>
    </w:tbl>
    <w:p w:rsidR="007A63BB" w:rsidRPr="007A63BB" w:rsidRDefault="007A63BB" w:rsidP="007A63BB">
      <w:pPr>
        <w:spacing w:after="0" w:line="240" w:lineRule="auto"/>
        <w:rPr>
          <w:sz w:val="22"/>
        </w:rPr>
      </w:pPr>
      <w:r w:rsidRPr="007A63BB">
        <w:rPr>
          <w:sz w:val="22"/>
        </w:rPr>
        <w:t>Prameň: Informačné listy CD MPRV  SR, NPPC-VÚEPP</w:t>
      </w:r>
    </w:p>
    <w:p w:rsidR="007A63BB" w:rsidRDefault="007A63BB" w:rsidP="007A63BB">
      <w:pPr>
        <w:spacing w:after="0" w:line="240" w:lineRule="auto"/>
        <w:rPr>
          <w:sz w:val="22"/>
        </w:rPr>
      </w:pPr>
      <w:r w:rsidRPr="007A63BB">
        <w:rPr>
          <w:sz w:val="22"/>
        </w:rPr>
        <w:t>Vypracoval: NPPC-VÚEPP</w:t>
      </w:r>
    </w:p>
    <w:p w:rsidR="007A63BB" w:rsidRPr="007A63BB" w:rsidRDefault="007A63BB" w:rsidP="007A63BB">
      <w:pPr>
        <w:spacing w:after="0" w:line="240" w:lineRule="auto"/>
        <w:rPr>
          <w:sz w:val="22"/>
        </w:rPr>
      </w:pPr>
    </w:p>
    <w:p w:rsidR="007A63BB" w:rsidRPr="00771973" w:rsidRDefault="007A63BB" w:rsidP="00537D0E">
      <w:pPr>
        <w:spacing w:after="20"/>
        <w:ind w:firstLine="709"/>
        <w:jc w:val="both"/>
        <w:rPr>
          <w:szCs w:val="24"/>
        </w:rPr>
      </w:pPr>
      <w:r w:rsidRPr="00771973">
        <w:rPr>
          <w:szCs w:val="24"/>
        </w:rPr>
        <w:lastRenderedPageBreak/>
        <w:t xml:space="preserve">V obidvoch právnych formách sa zvýšila efektívnosť hospodárenia, ale </w:t>
      </w:r>
      <w:r>
        <w:rPr>
          <w:szCs w:val="24"/>
        </w:rPr>
        <w:t xml:space="preserve"> </w:t>
      </w:r>
      <w:r w:rsidRPr="00771973">
        <w:rPr>
          <w:szCs w:val="24"/>
        </w:rPr>
        <w:t>podiel pridanej hodnoty na výrobe bol vyšší v poľnohospodárskych družstvách (24,6 %) ako v obchodných spoločnostiach (16,2 %). Pretrvávajúce diferencie v efektívnosti hospodárenia v rozdielnych právnych formách  sú dôsledkom štruktúry výroby s preferenciou rastlinnej výroby pred živočíšnou a vyššej úspornosti nákladových faktorov, najmä pracovných nákladov v obchodných spoločnostiach.</w:t>
      </w:r>
      <w:r>
        <w:rPr>
          <w:szCs w:val="24"/>
        </w:rPr>
        <w:t xml:space="preserve"> Z</w:t>
      </w:r>
      <w:r w:rsidRPr="00771973">
        <w:rPr>
          <w:szCs w:val="24"/>
        </w:rPr>
        <w:t>adlženos</w:t>
      </w:r>
      <w:r>
        <w:rPr>
          <w:szCs w:val="24"/>
        </w:rPr>
        <w:t>ť</w:t>
      </w:r>
      <w:r w:rsidRPr="00771973">
        <w:rPr>
          <w:szCs w:val="24"/>
        </w:rPr>
        <w:t xml:space="preserve"> majetku</w:t>
      </w:r>
      <w:r>
        <w:rPr>
          <w:szCs w:val="24"/>
        </w:rPr>
        <w:t xml:space="preserve"> bola vyššia v </w:t>
      </w:r>
      <w:r w:rsidRPr="00771973">
        <w:rPr>
          <w:szCs w:val="24"/>
        </w:rPr>
        <w:t>obchodných spoločnost</w:t>
      </w:r>
      <w:r>
        <w:rPr>
          <w:szCs w:val="24"/>
        </w:rPr>
        <w:t>iach (</w:t>
      </w:r>
      <w:r w:rsidRPr="00771973">
        <w:rPr>
          <w:szCs w:val="24"/>
        </w:rPr>
        <w:t>54,3 %</w:t>
      </w:r>
      <w:r>
        <w:rPr>
          <w:szCs w:val="24"/>
        </w:rPr>
        <w:t>)</w:t>
      </w:r>
      <w:r w:rsidRPr="00771973">
        <w:rPr>
          <w:szCs w:val="24"/>
        </w:rPr>
        <w:t xml:space="preserve">, ako </w:t>
      </w:r>
      <w:r>
        <w:rPr>
          <w:szCs w:val="24"/>
        </w:rPr>
        <w:t xml:space="preserve">v </w:t>
      </w:r>
      <w:r w:rsidRPr="00771973">
        <w:rPr>
          <w:szCs w:val="24"/>
        </w:rPr>
        <w:t>poľnohospodárskych družst</w:t>
      </w:r>
      <w:r>
        <w:rPr>
          <w:szCs w:val="24"/>
        </w:rPr>
        <w:t>vách (</w:t>
      </w:r>
      <w:r w:rsidRPr="00771973">
        <w:rPr>
          <w:szCs w:val="24"/>
        </w:rPr>
        <w:t>34,4 %</w:t>
      </w:r>
      <w:r>
        <w:rPr>
          <w:szCs w:val="24"/>
        </w:rPr>
        <w:t>)</w:t>
      </w:r>
      <w:r w:rsidRPr="00771973">
        <w:rPr>
          <w:szCs w:val="24"/>
        </w:rPr>
        <w:t xml:space="preserve">, čo je dôkazom vyššej ekonomickej bonity obchodných spoločností voči komerčným bankám z hľadiska </w:t>
      </w:r>
      <w:proofErr w:type="spellStart"/>
      <w:r w:rsidRPr="00771973">
        <w:rPr>
          <w:szCs w:val="24"/>
        </w:rPr>
        <w:t>cash</w:t>
      </w:r>
      <w:proofErr w:type="spellEnd"/>
      <w:r w:rsidRPr="00771973">
        <w:rPr>
          <w:szCs w:val="24"/>
        </w:rPr>
        <w:t xml:space="preserve"> </w:t>
      </w:r>
      <w:proofErr w:type="spellStart"/>
      <w:r w:rsidRPr="00771973">
        <w:rPr>
          <w:szCs w:val="24"/>
        </w:rPr>
        <w:t>flow</w:t>
      </w:r>
      <w:proofErr w:type="spellEnd"/>
      <w:r w:rsidRPr="00771973">
        <w:rPr>
          <w:szCs w:val="24"/>
        </w:rPr>
        <w:t xml:space="preserve"> a tým splácania najmä dlhodobých úverov, ktoré nie sú kryté podporami z EÚ, naopak pri investičných podporách je potrebné vlastné spolufinancovanie.  </w:t>
      </w:r>
    </w:p>
    <w:p w:rsidR="007A63BB" w:rsidRPr="00816444" w:rsidRDefault="007A63BB" w:rsidP="00537D0E">
      <w:pPr>
        <w:spacing w:after="20"/>
        <w:ind w:firstLine="709"/>
        <w:jc w:val="both"/>
        <w:rPr>
          <w:szCs w:val="24"/>
        </w:rPr>
      </w:pPr>
      <w:r w:rsidRPr="00771973">
        <w:rPr>
          <w:szCs w:val="24"/>
        </w:rPr>
        <w:t>Celková zadlženosť majetku v poľnohospodárstve sa medziročne nezmenila a ostala na úrovni 45,9 %</w:t>
      </w:r>
      <w:r>
        <w:rPr>
          <w:szCs w:val="24"/>
        </w:rPr>
        <w:t>.</w:t>
      </w:r>
      <w:r w:rsidRPr="00771973">
        <w:rPr>
          <w:szCs w:val="24"/>
        </w:rPr>
        <w:t xml:space="preserve"> Aj rok 2014, podobne ako predchádzajúci, bol z dlhodobého hľadiska rokom „lacných peňazí“, čo sa odrazilo aj v klesajúcich nákladoch na úvery, t.j. v úrovni úrokových sadzieb a na zvýšenom dopyte poľnohospodárov po úveroch.  Úverová zadlženosť majetku dosiahla 13,7 %</w:t>
      </w:r>
      <w:r>
        <w:rPr>
          <w:szCs w:val="24"/>
        </w:rPr>
        <w:t xml:space="preserve">. </w:t>
      </w:r>
      <w:r w:rsidRPr="00771973">
        <w:rPr>
          <w:b/>
          <w:szCs w:val="24"/>
        </w:rPr>
        <w:t xml:space="preserve">Úvery </w:t>
      </w:r>
      <w:r w:rsidRPr="00601208">
        <w:rPr>
          <w:szCs w:val="24"/>
        </w:rPr>
        <w:t xml:space="preserve">celkom </w:t>
      </w:r>
      <w:r w:rsidRPr="00771973">
        <w:rPr>
          <w:szCs w:val="24"/>
        </w:rPr>
        <w:t xml:space="preserve">do odvetvia poľnohospodárstva v roku 2014 vzrástli o 12 %. </w:t>
      </w:r>
      <w:r>
        <w:rPr>
          <w:szCs w:val="24"/>
        </w:rPr>
        <w:t>V</w:t>
      </w:r>
      <w:r w:rsidRPr="00771973">
        <w:rPr>
          <w:szCs w:val="24"/>
        </w:rPr>
        <w:t xml:space="preserve"> štruktúre celkových úverov prevládali krátkodobé úvery s najvyšším podielom 50,3 % s dobou splatnosti do jedného roka. Krátkodobé úvery boli objemovo rozhodujúce, najmä z hľadiska prevádzky poľnohospodárskych podnikov a bezproblémových záruk, realizovaných prostredníctvom podpôr – priamych platieb z EÚ. Význam krátkodobých úverov bol pre poľnohospodárov rozhodujúci hlavne v preklenujúcom období do získania </w:t>
      </w:r>
      <w:r w:rsidRPr="00A16510">
        <w:rPr>
          <w:szCs w:val="24"/>
        </w:rPr>
        <w:t>podpory z P</w:t>
      </w:r>
      <w:r w:rsidR="0052318D" w:rsidRPr="00A16510">
        <w:rPr>
          <w:szCs w:val="24"/>
        </w:rPr>
        <w:t>ôdo</w:t>
      </w:r>
      <w:r w:rsidRPr="00A16510">
        <w:rPr>
          <w:szCs w:val="24"/>
        </w:rPr>
        <w:t>hospodárskej platobnej agentúry</w:t>
      </w:r>
      <w:r w:rsidR="0052318D" w:rsidRPr="00A16510">
        <w:rPr>
          <w:szCs w:val="24"/>
        </w:rPr>
        <w:t xml:space="preserve"> (PPA)</w:t>
      </w:r>
      <w:r w:rsidRPr="00A16510">
        <w:rPr>
          <w:szCs w:val="24"/>
        </w:rPr>
        <w:t>. Najnižší podiel (19,3 %) v štruktúre</w:t>
      </w:r>
      <w:r w:rsidRPr="00771973">
        <w:rPr>
          <w:szCs w:val="24"/>
        </w:rPr>
        <w:t xml:space="preserve"> úverov mali strednodobé úvery od jedného do piatich rokov</w:t>
      </w:r>
      <w:r>
        <w:rPr>
          <w:szCs w:val="24"/>
        </w:rPr>
        <w:t xml:space="preserve">. </w:t>
      </w:r>
      <w:r w:rsidRPr="00816444">
        <w:rPr>
          <w:szCs w:val="24"/>
        </w:rPr>
        <w:t>Najväčšiu medziročnú zmenu zaznamenali dlhodobé úvery so splatnosťou viac ako 5 rokov, tieto vzrástli až o 31,5 %, čo</w:t>
      </w:r>
      <w:r w:rsidR="00C94E54">
        <w:rPr>
          <w:szCs w:val="24"/>
        </w:rPr>
        <w:t> </w:t>
      </w:r>
      <w:r w:rsidRPr="00816444">
        <w:rPr>
          <w:szCs w:val="24"/>
        </w:rPr>
        <w:t xml:space="preserve">možno pripísať investíciám do hmotného majetku. </w:t>
      </w:r>
    </w:p>
    <w:p w:rsidR="007A63BB" w:rsidRDefault="007A63BB" w:rsidP="00537D0E">
      <w:pPr>
        <w:pStyle w:val="Zkladntext"/>
        <w:spacing w:after="20"/>
        <w:ind w:firstLine="709"/>
        <w:jc w:val="both"/>
      </w:pPr>
      <w:r w:rsidRPr="00771973">
        <w:rPr>
          <w:szCs w:val="24"/>
        </w:rPr>
        <w:t xml:space="preserve">Okrem toho niektoré komerčné banky, podobne ako v predchádzajúcich rokoch, ponúkali podnikom </w:t>
      </w:r>
      <w:proofErr w:type="spellStart"/>
      <w:r w:rsidRPr="00771973">
        <w:rPr>
          <w:szCs w:val="24"/>
        </w:rPr>
        <w:t>flexiúver</w:t>
      </w:r>
      <w:proofErr w:type="spellEnd"/>
      <w:r w:rsidRPr="00771973">
        <w:rPr>
          <w:szCs w:val="24"/>
        </w:rPr>
        <w:t xml:space="preserve"> tzv. investičný úver na kúpu poľnohospodárskej  pôdy so</w:t>
      </w:r>
      <w:r w:rsidR="00F76B34">
        <w:rPr>
          <w:szCs w:val="24"/>
        </w:rPr>
        <w:t> </w:t>
      </w:r>
      <w:r w:rsidRPr="00771973">
        <w:rPr>
          <w:szCs w:val="24"/>
        </w:rPr>
        <w:t>záložným právom na nakupovanú pôdu, resp. inú pôdu v ucelených parcelách, alebo inú formu zabezpečenia. Poľnohospodárska pôda je v súčasnosti málo využívaným zabezpečením pri poskytnutí úverov</w:t>
      </w:r>
      <w:r w:rsidR="005903E0">
        <w:rPr>
          <w:szCs w:val="24"/>
        </w:rPr>
        <w:t>,</w:t>
      </w:r>
      <w:r w:rsidRPr="00771973">
        <w:rPr>
          <w:szCs w:val="24"/>
        </w:rPr>
        <w:t xml:space="preserve"> a to z dôvodu jej rozdrobenosti a neusporiadaných vlastníckych vzťahov. Napriek tomu v roku 2014 stúpli úvery na nákup poľnohospodárskej pôdy. Priemerná výška úveru na nákup pôdy sa pohybovala  nad úrovňou 300 tis. €</w:t>
      </w:r>
      <w:r>
        <w:rPr>
          <w:szCs w:val="24"/>
        </w:rPr>
        <w:t xml:space="preserve">.  </w:t>
      </w:r>
      <w:r w:rsidRPr="00771973">
        <w:t xml:space="preserve">Významný bol aj úverový produkt pre poľnohospodárov s názvom </w:t>
      </w:r>
      <w:r>
        <w:t>„</w:t>
      </w:r>
      <w:r w:rsidRPr="00771973">
        <w:t>Moja pôda</w:t>
      </w:r>
      <w:r>
        <w:t>“ v rámci ktorého boli</w:t>
      </w:r>
      <w:r w:rsidRPr="00771973">
        <w:t xml:space="preserve"> poskytnuté úvery </w:t>
      </w:r>
      <w:r>
        <w:t>na</w:t>
      </w:r>
      <w:r w:rsidRPr="00771973">
        <w:t xml:space="preserve"> nákup 9 959 hektárov poľnohospodárskej pôdy. </w:t>
      </w:r>
    </w:p>
    <w:p w:rsidR="007A63BB" w:rsidRDefault="007A63BB" w:rsidP="007A63BB">
      <w:pPr>
        <w:pStyle w:val="Zkladntext"/>
        <w:spacing w:after="0" w:line="240" w:lineRule="auto"/>
        <w:ind w:firstLine="709"/>
        <w:jc w:val="both"/>
      </w:pPr>
    </w:p>
    <w:p w:rsidR="007A63BB" w:rsidRPr="00771973" w:rsidRDefault="007A63BB" w:rsidP="007A63BB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  <w:r>
        <w:rPr>
          <w:b/>
          <w:color w:val="000000"/>
          <w:szCs w:val="24"/>
        </w:rPr>
        <w:t>Ú</w:t>
      </w:r>
      <w:r w:rsidRPr="00771973">
        <w:rPr>
          <w:b/>
          <w:color w:val="000000"/>
          <w:szCs w:val="24"/>
        </w:rPr>
        <w:t xml:space="preserve">very </w:t>
      </w:r>
      <w:r>
        <w:rPr>
          <w:b/>
          <w:color w:val="000000"/>
          <w:szCs w:val="24"/>
        </w:rPr>
        <w:t>pre</w:t>
      </w:r>
      <w:r w:rsidRPr="00771973">
        <w:rPr>
          <w:b/>
          <w:color w:val="000000"/>
          <w:szCs w:val="24"/>
        </w:rPr>
        <w:t xml:space="preserve"> poľnohospodárstvo </w:t>
      </w:r>
    </w:p>
    <w:p w:rsidR="007A63BB" w:rsidRPr="00771973" w:rsidRDefault="007A63BB" w:rsidP="007A63BB">
      <w:pPr>
        <w:keepNext/>
        <w:spacing w:after="0" w:line="240" w:lineRule="auto"/>
        <w:ind w:left="7513" w:hanging="7513"/>
        <w:jc w:val="both"/>
        <w:rPr>
          <w:color w:val="000000"/>
          <w:szCs w:val="24"/>
        </w:rPr>
      </w:pPr>
      <w:r w:rsidRPr="00771973">
        <w:rPr>
          <w:color w:val="000000"/>
          <w:szCs w:val="24"/>
        </w:rPr>
        <w:t xml:space="preserve">v tis. €, index v %                                                                                                 Tabuľka </w:t>
      </w:r>
      <w:r w:rsidR="00F6715D">
        <w:rPr>
          <w:color w:val="000000"/>
          <w:szCs w:val="24"/>
        </w:rPr>
        <w:t>4</w:t>
      </w:r>
    </w:p>
    <w:tbl>
      <w:tblPr>
        <w:tblW w:w="91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951"/>
        <w:gridCol w:w="1701"/>
        <w:gridCol w:w="1843"/>
        <w:gridCol w:w="1984"/>
        <w:gridCol w:w="1701"/>
      </w:tblGrid>
      <w:tr w:rsidR="007A63BB" w:rsidRPr="00771973" w:rsidTr="00AC6422">
        <w:trPr>
          <w:trHeight w:val="128"/>
        </w:trPr>
        <w:tc>
          <w:tcPr>
            <w:tcW w:w="1951" w:type="dxa"/>
            <w:vMerge w:val="restart"/>
            <w:shd w:val="clear" w:color="auto" w:fill="C2D69B"/>
            <w:noWrap/>
          </w:tcPr>
          <w:p w:rsidR="007A63BB" w:rsidRPr="00771973" w:rsidRDefault="007A63BB" w:rsidP="007A63BB">
            <w:pPr>
              <w:keepNext/>
              <w:spacing w:after="0" w:line="240" w:lineRule="auto"/>
              <w:rPr>
                <w:b/>
                <w:szCs w:val="24"/>
              </w:rPr>
            </w:pPr>
          </w:p>
          <w:p w:rsidR="007A63BB" w:rsidRPr="00771973" w:rsidRDefault="007A63BB" w:rsidP="007A63BB">
            <w:pPr>
              <w:keepNext/>
              <w:spacing w:after="0" w:line="240" w:lineRule="auto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Rok</w:t>
            </w:r>
          </w:p>
        </w:tc>
        <w:tc>
          <w:tcPr>
            <w:tcW w:w="7229" w:type="dxa"/>
            <w:gridSpan w:val="4"/>
            <w:shd w:val="clear" w:color="auto" w:fill="C2D69B"/>
            <w:noWrap/>
          </w:tcPr>
          <w:p w:rsidR="007A63BB" w:rsidRPr="00771973" w:rsidRDefault="007A63BB" w:rsidP="007A63BB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Úvery</w:t>
            </w:r>
          </w:p>
        </w:tc>
      </w:tr>
      <w:tr w:rsidR="007A63BB" w:rsidRPr="00771973" w:rsidTr="00AC6422">
        <w:trPr>
          <w:trHeight w:val="546"/>
        </w:trPr>
        <w:tc>
          <w:tcPr>
            <w:tcW w:w="1951" w:type="dxa"/>
            <w:vMerge/>
            <w:shd w:val="clear" w:color="auto" w:fill="C2D69B"/>
            <w:noWrap/>
          </w:tcPr>
          <w:p w:rsidR="007A63BB" w:rsidRPr="00771973" w:rsidRDefault="007A63BB" w:rsidP="007A63BB">
            <w:pPr>
              <w:keepNext/>
              <w:spacing w:after="0" w:line="240" w:lineRule="auto"/>
              <w:rPr>
                <w:rFonts w:eastAsia="Arial Unicode MS"/>
                <w:b/>
                <w:szCs w:val="24"/>
              </w:rPr>
            </w:pPr>
          </w:p>
        </w:tc>
        <w:tc>
          <w:tcPr>
            <w:tcW w:w="1701" w:type="dxa"/>
            <w:shd w:val="clear" w:color="auto" w:fill="C2D69B"/>
            <w:noWrap/>
          </w:tcPr>
          <w:p w:rsidR="007A63BB" w:rsidRPr="00771973" w:rsidRDefault="007A63BB" w:rsidP="007A63BB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b/>
                <w:szCs w:val="24"/>
              </w:rPr>
              <w:t>Krátkodobé</w:t>
            </w:r>
          </w:p>
        </w:tc>
        <w:tc>
          <w:tcPr>
            <w:tcW w:w="1843" w:type="dxa"/>
            <w:shd w:val="clear" w:color="auto" w:fill="C2D69B"/>
            <w:noWrap/>
          </w:tcPr>
          <w:p w:rsidR="007A63BB" w:rsidRPr="00771973" w:rsidRDefault="007A63BB" w:rsidP="007A63BB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Strednodobé</w:t>
            </w:r>
          </w:p>
          <w:p w:rsidR="007A63BB" w:rsidRPr="00771973" w:rsidRDefault="007A63BB" w:rsidP="007A63BB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b/>
                <w:szCs w:val="24"/>
              </w:rPr>
              <w:t>od 1 – 5 rokov</w:t>
            </w:r>
          </w:p>
        </w:tc>
        <w:tc>
          <w:tcPr>
            <w:tcW w:w="1984" w:type="dxa"/>
            <w:shd w:val="clear" w:color="auto" w:fill="C2D69B"/>
            <w:noWrap/>
          </w:tcPr>
          <w:p w:rsidR="007A63BB" w:rsidRPr="00771973" w:rsidRDefault="007A63BB" w:rsidP="007A63BB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Dlhodobé</w:t>
            </w:r>
          </w:p>
          <w:p w:rsidR="007A63BB" w:rsidRPr="00771973" w:rsidRDefault="007A63BB" w:rsidP="007A63BB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b/>
                <w:szCs w:val="24"/>
              </w:rPr>
              <w:t>nad 5 rokov</w:t>
            </w:r>
          </w:p>
        </w:tc>
        <w:tc>
          <w:tcPr>
            <w:tcW w:w="1701" w:type="dxa"/>
            <w:shd w:val="clear" w:color="auto" w:fill="C2D69B"/>
            <w:noWrap/>
          </w:tcPr>
          <w:p w:rsidR="007A63BB" w:rsidRPr="00771973" w:rsidRDefault="007A63BB" w:rsidP="007A63BB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b/>
                <w:szCs w:val="24"/>
              </w:rPr>
              <w:t>Spolu</w:t>
            </w:r>
          </w:p>
        </w:tc>
      </w:tr>
      <w:tr w:rsidR="007A63BB" w:rsidRPr="00771973" w:rsidTr="00AC6422">
        <w:trPr>
          <w:trHeight w:val="190"/>
        </w:trPr>
        <w:tc>
          <w:tcPr>
            <w:tcW w:w="1951" w:type="dxa"/>
            <w:shd w:val="clear" w:color="auto" w:fill="auto"/>
            <w:noWrap/>
          </w:tcPr>
          <w:p w:rsidR="007A63BB" w:rsidRPr="00771973" w:rsidRDefault="007A63BB" w:rsidP="007A63BB">
            <w:pPr>
              <w:keepNext/>
              <w:spacing w:after="0" w:line="240" w:lineRule="auto"/>
              <w:rPr>
                <w:rFonts w:eastAsia="Arial Unicode MS"/>
                <w:szCs w:val="24"/>
              </w:rPr>
            </w:pPr>
            <w:r w:rsidRPr="00771973">
              <w:rPr>
                <w:szCs w:val="24"/>
              </w:rPr>
              <w:t>2013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A63BB" w:rsidRPr="00771973" w:rsidRDefault="007A63BB" w:rsidP="00537D0E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212 435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A63BB" w:rsidRPr="00771973" w:rsidRDefault="007A63BB" w:rsidP="00537D0E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103 273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7A63BB" w:rsidRPr="00771973" w:rsidRDefault="007A63BB" w:rsidP="00537D0E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110 226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A63BB" w:rsidRPr="00771973" w:rsidRDefault="007A63BB" w:rsidP="00537D0E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425 934</w:t>
            </w:r>
          </w:p>
        </w:tc>
      </w:tr>
      <w:tr w:rsidR="007A63BB" w:rsidRPr="00771973" w:rsidTr="00AC6422">
        <w:trPr>
          <w:trHeight w:val="109"/>
        </w:trPr>
        <w:tc>
          <w:tcPr>
            <w:tcW w:w="1951" w:type="dxa"/>
            <w:shd w:val="clear" w:color="auto" w:fill="auto"/>
            <w:noWrap/>
          </w:tcPr>
          <w:p w:rsidR="007A63BB" w:rsidRPr="00771973" w:rsidRDefault="007A63BB" w:rsidP="007A63BB">
            <w:pPr>
              <w:keepNext/>
              <w:spacing w:after="0" w:line="240" w:lineRule="auto"/>
              <w:rPr>
                <w:rFonts w:eastAsia="Arial Unicode MS"/>
                <w:szCs w:val="24"/>
              </w:rPr>
            </w:pPr>
            <w:r w:rsidRPr="00771973">
              <w:rPr>
                <w:szCs w:val="24"/>
              </w:rPr>
              <w:t>2014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A63BB" w:rsidRPr="00771973" w:rsidRDefault="007A63BB" w:rsidP="00537D0E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239 950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A63BB" w:rsidRPr="00771973" w:rsidRDefault="007A63BB" w:rsidP="00537D0E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92 232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7A63BB" w:rsidRPr="00771973" w:rsidRDefault="007A63BB" w:rsidP="00537D0E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144 904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A63BB" w:rsidRPr="00771973" w:rsidRDefault="007A63BB" w:rsidP="00537D0E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477 086</w:t>
            </w:r>
          </w:p>
        </w:tc>
      </w:tr>
      <w:tr w:rsidR="007A63BB" w:rsidRPr="00771973" w:rsidTr="00AC6422">
        <w:trPr>
          <w:trHeight w:val="109"/>
        </w:trPr>
        <w:tc>
          <w:tcPr>
            <w:tcW w:w="1951" w:type="dxa"/>
            <w:shd w:val="clear" w:color="auto" w:fill="auto"/>
            <w:noWrap/>
          </w:tcPr>
          <w:p w:rsidR="007A63BB" w:rsidRPr="00771973" w:rsidRDefault="007A63BB" w:rsidP="007A63BB">
            <w:pPr>
              <w:keepNext/>
              <w:spacing w:after="0" w:line="240" w:lineRule="auto"/>
              <w:rPr>
                <w:szCs w:val="24"/>
              </w:rPr>
            </w:pPr>
            <w:r w:rsidRPr="00771973">
              <w:rPr>
                <w:szCs w:val="24"/>
              </w:rPr>
              <w:t>Index 2014/2013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7A63BB" w:rsidRPr="00771973" w:rsidRDefault="007A63BB" w:rsidP="00537D0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>113,0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7A63BB" w:rsidRPr="00771973" w:rsidRDefault="007A63BB" w:rsidP="00537D0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>89,3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7A63BB" w:rsidRPr="00771973" w:rsidRDefault="007A63BB" w:rsidP="00537D0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>131,5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7A63BB" w:rsidRPr="00771973" w:rsidRDefault="007A63BB" w:rsidP="00537D0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>112,0</w:t>
            </w:r>
          </w:p>
        </w:tc>
      </w:tr>
    </w:tbl>
    <w:p w:rsidR="007A63BB" w:rsidRPr="00771973" w:rsidRDefault="007A63BB" w:rsidP="007A63BB">
      <w:pPr>
        <w:pStyle w:val="Styl4"/>
        <w:keepNext/>
        <w:spacing w:after="0" w:line="240" w:lineRule="auto"/>
        <w:rPr>
          <w:szCs w:val="22"/>
        </w:rPr>
      </w:pPr>
      <w:r w:rsidRPr="00771973">
        <w:rPr>
          <w:szCs w:val="22"/>
        </w:rPr>
        <w:t xml:space="preserve">Prameň: NBS, Poznámka: Údaje sú vrátane úverov za lesníctvo a rybolov, rok 2014- predbežné údaje </w:t>
      </w:r>
    </w:p>
    <w:p w:rsidR="007A63BB" w:rsidRPr="00771973" w:rsidRDefault="007A63BB" w:rsidP="007A63BB">
      <w:pPr>
        <w:pStyle w:val="Styl4"/>
        <w:keepNext/>
        <w:spacing w:after="0" w:line="240" w:lineRule="auto"/>
        <w:rPr>
          <w:color w:val="FF0000"/>
          <w:szCs w:val="22"/>
        </w:rPr>
      </w:pPr>
      <w:r w:rsidRPr="00771973">
        <w:rPr>
          <w:szCs w:val="22"/>
        </w:rPr>
        <w:t xml:space="preserve">Vypracoval: NPPC-VÚEPP </w:t>
      </w:r>
      <w:r w:rsidRPr="00771973">
        <w:rPr>
          <w:color w:val="FF0000"/>
          <w:szCs w:val="22"/>
        </w:rPr>
        <w:t xml:space="preserve">   </w:t>
      </w:r>
    </w:p>
    <w:p w:rsidR="007A63BB" w:rsidRPr="00771973" w:rsidRDefault="007A63BB" w:rsidP="007A63BB">
      <w:pPr>
        <w:pStyle w:val="Styl4"/>
        <w:spacing w:after="0" w:line="240" w:lineRule="auto"/>
        <w:rPr>
          <w:color w:val="FF0000"/>
          <w:szCs w:val="22"/>
        </w:rPr>
      </w:pPr>
      <w:r w:rsidRPr="00771973">
        <w:rPr>
          <w:color w:val="FF0000"/>
          <w:szCs w:val="22"/>
        </w:rPr>
        <w:t xml:space="preserve">         </w:t>
      </w:r>
    </w:p>
    <w:p w:rsidR="00582376" w:rsidRPr="009014B1" w:rsidRDefault="00582376" w:rsidP="00537D0E">
      <w:pPr>
        <w:spacing w:after="0" w:line="240" w:lineRule="auto"/>
        <w:ind w:right="848"/>
        <w:jc w:val="right"/>
        <w:rPr>
          <w:color w:val="FF0000"/>
          <w:sz w:val="20"/>
        </w:rPr>
      </w:pPr>
      <w:r w:rsidRPr="004C52CE">
        <w:rPr>
          <w:color w:val="FF0000"/>
          <w:sz w:val="20"/>
        </w:rPr>
        <w:lastRenderedPageBreak/>
        <w:t xml:space="preserve">          </w:t>
      </w:r>
      <w:r w:rsidR="00423D8F" w:rsidRPr="00423D8F">
        <w:t xml:space="preserve"> </w:t>
      </w:r>
      <w:r w:rsidR="009014B1" w:rsidRPr="009014B1">
        <w:t xml:space="preserve">Graf </w:t>
      </w:r>
      <w:r w:rsidR="009014B1">
        <w:t>2</w:t>
      </w: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  <w:r>
        <w:rPr>
          <w:noProof/>
          <w:color w:val="000000"/>
          <w:sz w:val="20"/>
          <w:lang w:eastAsia="sk-SK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8255</wp:posOffset>
            </wp:positionV>
            <wp:extent cx="4905375" cy="3055620"/>
            <wp:effectExtent l="19050" t="0" r="9525" b="0"/>
            <wp:wrapSquare wrapText="bothSides"/>
            <wp:docPr id="224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noProof/>
          <w:color w:val="000000"/>
          <w:sz w:val="20"/>
          <w:lang w:eastAsia="sk-SK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537D0E" w:rsidRDefault="00537D0E" w:rsidP="009014B1">
      <w:pPr>
        <w:spacing w:after="0" w:line="240" w:lineRule="auto"/>
        <w:ind w:firstLine="284"/>
        <w:rPr>
          <w:color w:val="000000"/>
          <w:sz w:val="20"/>
        </w:rPr>
      </w:pPr>
    </w:p>
    <w:p w:rsidR="009014B1" w:rsidRPr="00DC4B10" w:rsidRDefault="009014B1" w:rsidP="009014B1">
      <w:pPr>
        <w:spacing w:after="0" w:line="240" w:lineRule="auto"/>
        <w:ind w:firstLine="284"/>
        <w:rPr>
          <w:color w:val="000000"/>
          <w:sz w:val="20"/>
        </w:rPr>
      </w:pPr>
      <w:r w:rsidRPr="00DC4B10">
        <w:rPr>
          <w:color w:val="000000"/>
          <w:sz w:val="20"/>
        </w:rPr>
        <w:t xml:space="preserve">Prameň: NBS </w:t>
      </w:r>
    </w:p>
    <w:p w:rsidR="009014B1" w:rsidRPr="00DC4B10" w:rsidRDefault="009014B1" w:rsidP="009014B1">
      <w:pPr>
        <w:spacing w:after="0" w:line="240" w:lineRule="auto"/>
        <w:ind w:firstLine="284"/>
        <w:rPr>
          <w:sz w:val="20"/>
        </w:rPr>
      </w:pPr>
      <w:r w:rsidRPr="00DC4B10">
        <w:rPr>
          <w:sz w:val="20"/>
        </w:rPr>
        <w:t>Vypracoval: NPPC-VÚEPP</w:t>
      </w:r>
    </w:p>
    <w:p w:rsidR="009014B1" w:rsidRDefault="009014B1" w:rsidP="00562F79">
      <w:pPr>
        <w:spacing w:after="0" w:line="240" w:lineRule="auto"/>
        <w:rPr>
          <w:color w:val="FF0000"/>
          <w:sz w:val="20"/>
        </w:rPr>
      </w:pPr>
    </w:p>
    <w:p w:rsidR="00537D0E" w:rsidRPr="00771973" w:rsidRDefault="00537D0E" w:rsidP="00537D0E">
      <w:pPr>
        <w:spacing w:line="300" w:lineRule="exact"/>
        <w:ind w:firstLine="708"/>
        <w:jc w:val="both"/>
        <w:rPr>
          <w:szCs w:val="24"/>
        </w:rPr>
      </w:pPr>
      <w:r w:rsidRPr="00771973">
        <w:rPr>
          <w:bCs/>
          <w:szCs w:val="24"/>
        </w:rPr>
        <w:t>Jednou z foriem podnikania v poľnohospodárstve sú fyzické osoby</w:t>
      </w:r>
      <w:r>
        <w:rPr>
          <w:bCs/>
          <w:szCs w:val="24"/>
        </w:rPr>
        <w:t xml:space="preserve"> samostatne hospodáriaci roľníci -</w:t>
      </w:r>
      <w:r w:rsidRPr="00771973">
        <w:rPr>
          <w:bCs/>
          <w:szCs w:val="24"/>
        </w:rPr>
        <w:t xml:space="preserve"> SHR.</w:t>
      </w:r>
      <w:r w:rsidRPr="00771973">
        <w:rPr>
          <w:szCs w:val="24"/>
        </w:rPr>
        <w:t xml:space="preserve"> V roku 2014 bolo v databáze Informačných listov MPRV SR sledovaných 951 S</w:t>
      </w:r>
      <w:r>
        <w:rPr>
          <w:szCs w:val="24"/>
        </w:rPr>
        <w:t>HR</w:t>
      </w:r>
      <w:r w:rsidRPr="00771973">
        <w:rPr>
          <w:szCs w:val="24"/>
        </w:rPr>
        <w:t xml:space="preserve">, ktorí obhospodarovali, podľa evidencie LPIS, 8,2 % z celkovo využívanej </w:t>
      </w:r>
      <w:r w:rsidRPr="00A16510">
        <w:rPr>
          <w:szCs w:val="24"/>
        </w:rPr>
        <w:t xml:space="preserve">poľnohospodárskej pôdy </w:t>
      </w:r>
      <w:r w:rsidR="0052318D" w:rsidRPr="00A16510">
        <w:rPr>
          <w:szCs w:val="24"/>
        </w:rPr>
        <w:t xml:space="preserve">(p. p.) </w:t>
      </w:r>
      <w:r w:rsidRPr="00A16510">
        <w:rPr>
          <w:szCs w:val="24"/>
        </w:rPr>
        <w:t>Slovenska</w:t>
      </w:r>
      <w:r w:rsidRPr="00771973">
        <w:rPr>
          <w:szCs w:val="24"/>
        </w:rPr>
        <w:t xml:space="preserve">. </w:t>
      </w:r>
      <w:r>
        <w:rPr>
          <w:szCs w:val="24"/>
        </w:rPr>
        <w:t xml:space="preserve">Ich </w:t>
      </w:r>
      <w:r w:rsidRPr="00771973">
        <w:rPr>
          <w:szCs w:val="24"/>
        </w:rPr>
        <w:t xml:space="preserve">výsledky hospodárenia boli značne rozdielne v závislosti od veľkosti obhospodarovanej plochy, ale väčšina </w:t>
      </w:r>
      <w:r>
        <w:rPr>
          <w:szCs w:val="24"/>
        </w:rPr>
        <w:t xml:space="preserve">SHR bola </w:t>
      </w:r>
      <w:r w:rsidRPr="00771973">
        <w:rPr>
          <w:szCs w:val="24"/>
        </w:rPr>
        <w:t xml:space="preserve">v priemere Slovenska zisková.   </w:t>
      </w:r>
    </w:p>
    <w:p w:rsidR="00537D0E" w:rsidRPr="00771973" w:rsidRDefault="00537D0E" w:rsidP="00537D0E">
      <w:pPr>
        <w:spacing w:line="300" w:lineRule="exact"/>
        <w:ind w:firstLine="708"/>
        <w:jc w:val="both"/>
        <w:rPr>
          <w:szCs w:val="24"/>
        </w:rPr>
      </w:pPr>
      <w:r w:rsidRPr="00771973">
        <w:rPr>
          <w:szCs w:val="24"/>
        </w:rPr>
        <w:t>Podľa metodiky, zahŕňajúcej osobný dôchodok roľníka do výsledku hospodárenia, vykázalo až  85,9 %  podnikov SHR kladný výsledok hospodárenia (príjm</w:t>
      </w:r>
      <w:r>
        <w:rPr>
          <w:szCs w:val="24"/>
        </w:rPr>
        <w:t>y -</w:t>
      </w:r>
      <w:r w:rsidRPr="00771973">
        <w:rPr>
          <w:szCs w:val="24"/>
        </w:rPr>
        <w:t> výdavk</w:t>
      </w:r>
      <w:r>
        <w:rPr>
          <w:szCs w:val="24"/>
        </w:rPr>
        <w:t>y</w:t>
      </w:r>
      <w:r w:rsidRPr="00771973">
        <w:rPr>
          <w:szCs w:val="24"/>
        </w:rPr>
        <w:t>) v priemere 61,4 €.ha</w:t>
      </w:r>
      <w:r w:rsidRPr="00771973">
        <w:rPr>
          <w:szCs w:val="24"/>
          <w:vertAlign w:val="superscript"/>
        </w:rPr>
        <w:t>-1</w:t>
      </w:r>
      <w:r w:rsidRPr="00771973">
        <w:rPr>
          <w:szCs w:val="24"/>
        </w:rPr>
        <w:t xml:space="preserve">  </w:t>
      </w:r>
      <w:proofErr w:type="spellStart"/>
      <w:r w:rsidRPr="00771973">
        <w:rPr>
          <w:szCs w:val="24"/>
        </w:rPr>
        <w:t>p.p</w:t>
      </w:r>
      <w:proofErr w:type="spellEnd"/>
      <w:r w:rsidRPr="00771973">
        <w:rPr>
          <w:szCs w:val="24"/>
        </w:rPr>
        <w:t>., ktorý sa medziročne zvýšil takmer o </w:t>
      </w:r>
      <w:r>
        <w:rPr>
          <w:szCs w:val="24"/>
        </w:rPr>
        <w:t>19</w:t>
      </w:r>
      <w:r w:rsidRPr="00771973">
        <w:rPr>
          <w:szCs w:val="24"/>
        </w:rPr>
        <w:t xml:space="preserve"> %. Po </w:t>
      </w:r>
      <w:r>
        <w:rPr>
          <w:szCs w:val="24"/>
        </w:rPr>
        <w:t>zohľadnení</w:t>
      </w:r>
      <w:r w:rsidRPr="00771973">
        <w:rPr>
          <w:szCs w:val="24"/>
        </w:rPr>
        <w:t xml:space="preserve"> osobného dôchodku roľníka</w:t>
      </w:r>
      <w:r>
        <w:rPr>
          <w:szCs w:val="24"/>
        </w:rPr>
        <w:t xml:space="preserve"> v nákladoch</w:t>
      </w:r>
      <w:r w:rsidRPr="00771973">
        <w:rPr>
          <w:szCs w:val="24"/>
        </w:rPr>
        <w:t xml:space="preserve"> (vyčísleného na úrovni priemernej mzdy v</w:t>
      </w:r>
      <w:r>
        <w:rPr>
          <w:szCs w:val="24"/>
        </w:rPr>
        <w:t> </w:t>
      </w:r>
      <w:r w:rsidRPr="00771973">
        <w:rPr>
          <w:szCs w:val="24"/>
        </w:rPr>
        <w:t>poľnohospodárstve), by SHR dosiahli výrazne nižší výsledok hospodárenia (14,2 € ha</w:t>
      </w:r>
      <w:r w:rsidRPr="00771973">
        <w:rPr>
          <w:szCs w:val="24"/>
          <w:vertAlign w:val="superscript"/>
        </w:rPr>
        <w:t>-1</w:t>
      </w:r>
      <w:r w:rsidRPr="00771973">
        <w:rPr>
          <w:szCs w:val="24"/>
        </w:rPr>
        <w:t xml:space="preserve"> </w:t>
      </w:r>
      <w:proofErr w:type="spellStart"/>
      <w:r w:rsidRPr="00771973">
        <w:rPr>
          <w:szCs w:val="24"/>
        </w:rPr>
        <w:t>p.p</w:t>
      </w:r>
      <w:proofErr w:type="spellEnd"/>
      <w:r w:rsidRPr="00771973">
        <w:rPr>
          <w:szCs w:val="24"/>
        </w:rPr>
        <w:t xml:space="preserve">.). </w:t>
      </w:r>
    </w:p>
    <w:p w:rsidR="00537D0E" w:rsidRPr="00771973" w:rsidRDefault="00537D0E" w:rsidP="00537D0E">
      <w:pPr>
        <w:spacing w:line="300" w:lineRule="exact"/>
        <w:ind w:firstLine="708"/>
        <w:jc w:val="both"/>
        <w:rPr>
          <w:szCs w:val="24"/>
        </w:rPr>
      </w:pPr>
      <w:r w:rsidRPr="00771973">
        <w:rPr>
          <w:szCs w:val="24"/>
        </w:rPr>
        <w:t>Najviac podnikov</w:t>
      </w:r>
      <w:r>
        <w:rPr>
          <w:szCs w:val="24"/>
        </w:rPr>
        <w:t xml:space="preserve"> SHR </w:t>
      </w:r>
      <w:r w:rsidRPr="00771973">
        <w:rPr>
          <w:szCs w:val="24"/>
        </w:rPr>
        <w:t xml:space="preserve">(42,6 %) hospodárilo na výmere od 100 do 500 ha </w:t>
      </w:r>
      <w:proofErr w:type="spellStart"/>
      <w:r w:rsidRPr="00771973">
        <w:rPr>
          <w:szCs w:val="24"/>
        </w:rPr>
        <w:t>p.p</w:t>
      </w:r>
      <w:proofErr w:type="spellEnd"/>
      <w:r w:rsidRPr="00771973">
        <w:rPr>
          <w:szCs w:val="24"/>
        </w:rPr>
        <w:t>. Najvyššiu úroveň výsledku hospodárenia</w:t>
      </w:r>
      <w:r>
        <w:rPr>
          <w:szCs w:val="24"/>
        </w:rPr>
        <w:t xml:space="preserve">, bez osobného dôchodku ako aj </w:t>
      </w:r>
      <w:r w:rsidRPr="00771973">
        <w:rPr>
          <w:szCs w:val="24"/>
        </w:rPr>
        <w:t xml:space="preserve">vrátane osobného dôchodku,  dosiahli SHR hospodáriaci na výmere nad 500 ha </w:t>
      </w:r>
      <w:proofErr w:type="spellStart"/>
      <w:r w:rsidRPr="00771973">
        <w:rPr>
          <w:szCs w:val="24"/>
        </w:rPr>
        <w:t>p.p</w:t>
      </w:r>
      <w:proofErr w:type="spellEnd"/>
      <w:r w:rsidRPr="00771973">
        <w:rPr>
          <w:szCs w:val="24"/>
        </w:rPr>
        <w:t>.</w:t>
      </w:r>
      <w:r>
        <w:rPr>
          <w:szCs w:val="24"/>
        </w:rPr>
        <w:t>, čo sa prejavilo ako výhoda z rozsahu.</w:t>
      </w:r>
      <w:r w:rsidRPr="00771973">
        <w:rPr>
          <w:szCs w:val="24"/>
        </w:rPr>
        <w:t xml:space="preserve">  Po </w:t>
      </w:r>
      <w:r>
        <w:rPr>
          <w:szCs w:val="24"/>
        </w:rPr>
        <w:t xml:space="preserve">zohľadnení </w:t>
      </w:r>
      <w:r w:rsidRPr="00771973">
        <w:rPr>
          <w:szCs w:val="24"/>
        </w:rPr>
        <w:t xml:space="preserve"> osobného dôchodku bol výsledok hospodárenia podstatne nižší a v podnikoch hospodáriacich na malých výmerách do 100 ha </w:t>
      </w:r>
      <w:proofErr w:type="spellStart"/>
      <w:r w:rsidRPr="00771973">
        <w:rPr>
          <w:szCs w:val="24"/>
        </w:rPr>
        <w:t>p.p</w:t>
      </w:r>
      <w:proofErr w:type="spellEnd"/>
      <w:r w:rsidRPr="00771973">
        <w:rPr>
          <w:szCs w:val="24"/>
        </w:rPr>
        <w:t xml:space="preserve">. boli  SHR v priemere stratoví, najviac podniky do 50 hektárov.   </w:t>
      </w:r>
    </w:p>
    <w:p w:rsidR="00537D0E" w:rsidRPr="00771973" w:rsidRDefault="00537D0E" w:rsidP="00537D0E">
      <w:pPr>
        <w:spacing w:line="300" w:lineRule="exact"/>
        <w:ind w:firstLine="708"/>
        <w:jc w:val="both"/>
        <w:rPr>
          <w:szCs w:val="24"/>
        </w:rPr>
      </w:pPr>
      <w:r>
        <w:rPr>
          <w:szCs w:val="24"/>
        </w:rPr>
        <w:t xml:space="preserve">Výrobná štruktúra </w:t>
      </w:r>
      <w:r w:rsidRPr="00771973">
        <w:rPr>
          <w:szCs w:val="24"/>
        </w:rPr>
        <w:t xml:space="preserve">SHR </w:t>
      </w:r>
      <w:r>
        <w:rPr>
          <w:szCs w:val="24"/>
        </w:rPr>
        <w:t xml:space="preserve">bola </w:t>
      </w:r>
      <w:r w:rsidRPr="00771973">
        <w:rPr>
          <w:szCs w:val="24"/>
        </w:rPr>
        <w:t>zamer</w:t>
      </w:r>
      <w:r>
        <w:rPr>
          <w:szCs w:val="24"/>
        </w:rPr>
        <w:t xml:space="preserve">aná </w:t>
      </w:r>
      <w:r w:rsidRPr="00771973">
        <w:rPr>
          <w:szCs w:val="24"/>
        </w:rPr>
        <w:t xml:space="preserve">najmä na rastlinnú výrobu, ktorá bola nákladovo menej náročná ako živočíšna výroba a prinášala väčšie efekty. K stabilizácii </w:t>
      </w:r>
      <w:r>
        <w:rPr>
          <w:szCs w:val="24"/>
        </w:rPr>
        <w:t xml:space="preserve">ich </w:t>
      </w:r>
      <w:r w:rsidRPr="00771973">
        <w:rPr>
          <w:szCs w:val="24"/>
        </w:rPr>
        <w:t>príjmov prispela aj diverzifikácia služieb, najmä v agroturistike ako aj systém ekologického poľnohospodárstva, tak v rastlinnej ako aj v živočíšnej výrobe.</w:t>
      </w:r>
    </w:p>
    <w:p w:rsidR="007229B0" w:rsidRPr="00675307" w:rsidRDefault="007229B0" w:rsidP="00495FEF">
      <w:pPr>
        <w:ind w:firstLine="708"/>
        <w:jc w:val="both"/>
        <w:rPr>
          <w:color w:val="000000"/>
          <w:szCs w:val="24"/>
        </w:rPr>
      </w:pPr>
    </w:p>
    <w:p w:rsidR="00537D0E" w:rsidRDefault="00370B7C" w:rsidP="00537D0E">
      <w:pPr>
        <w:keepNext/>
        <w:spacing w:after="0" w:line="240" w:lineRule="auto"/>
        <w:ind w:left="7513" w:hanging="7513"/>
        <w:jc w:val="both"/>
        <w:rPr>
          <w:b/>
          <w:szCs w:val="24"/>
        </w:rPr>
      </w:pPr>
      <w:r>
        <w:rPr>
          <w:b/>
          <w:szCs w:val="24"/>
        </w:rPr>
        <w:lastRenderedPageBreak/>
        <w:t xml:space="preserve"> </w:t>
      </w:r>
    </w:p>
    <w:p w:rsidR="00537D0E" w:rsidRPr="00771973" w:rsidRDefault="00537D0E" w:rsidP="00537D0E">
      <w:pPr>
        <w:pStyle w:val="xl47"/>
        <w:keepNext/>
        <w:pBdr>
          <w:right w:val="none" w:sz="0" w:space="0" w:color="auto"/>
        </w:pBdr>
        <w:tabs>
          <w:tab w:val="left" w:pos="709"/>
        </w:tabs>
        <w:spacing w:before="0" w:after="0"/>
        <w:jc w:val="left"/>
        <w:textAlignment w:val="auto"/>
        <w:rPr>
          <w:b/>
          <w:bCs/>
          <w:sz w:val="24"/>
        </w:rPr>
      </w:pPr>
      <w:r w:rsidRPr="00771973">
        <w:rPr>
          <w:b/>
          <w:bCs/>
          <w:sz w:val="24"/>
        </w:rPr>
        <w:t xml:space="preserve">Výsledok hospodárenia a počet podnikov SHR podľa intervalov </w:t>
      </w:r>
      <w:proofErr w:type="spellStart"/>
      <w:r w:rsidRPr="00771973">
        <w:rPr>
          <w:b/>
          <w:bCs/>
          <w:sz w:val="24"/>
        </w:rPr>
        <w:t>poľn</w:t>
      </w:r>
      <w:proofErr w:type="spellEnd"/>
      <w:r w:rsidRPr="00771973">
        <w:rPr>
          <w:b/>
          <w:bCs/>
          <w:sz w:val="24"/>
        </w:rPr>
        <w:t>.  pôdy</w:t>
      </w:r>
    </w:p>
    <w:p w:rsidR="00537D0E" w:rsidRPr="00771973" w:rsidRDefault="00537D0E" w:rsidP="00537D0E">
      <w:pPr>
        <w:keepNext/>
        <w:spacing w:after="0" w:line="240" w:lineRule="auto"/>
        <w:rPr>
          <w:szCs w:val="24"/>
        </w:rPr>
      </w:pPr>
      <w:r w:rsidRPr="00771973">
        <w:rPr>
          <w:bCs/>
          <w:szCs w:val="24"/>
        </w:rPr>
        <w:t xml:space="preserve">v € na ha </w:t>
      </w:r>
      <w:proofErr w:type="spellStart"/>
      <w:r w:rsidRPr="00771973">
        <w:rPr>
          <w:bCs/>
          <w:szCs w:val="24"/>
        </w:rPr>
        <w:t>p.p</w:t>
      </w:r>
      <w:proofErr w:type="spellEnd"/>
      <w:r w:rsidRPr="00771973">
        <w:rPr>
          <w:bCs/>
          <w:szCs w:val="24"/>
        </w:rPr>
        <w:t xml:space="preserve">.                                                                                                          Tabuľka </w:t>
      </w:r>
      <w:r w:rsidR="00F6715D">
        <w:rPr>
          <w:bCs/>
          <w:szCs w:val="24"/>
        </w:rPr>
        <w:t>5</w:t>
      </w:r>
    </w:p>
    <w:tbl>
      <w:tblPr>
        <w:tblpPr w:leftFromText="141" w:rightFromText="141" w:vertAnchor="text" w:horzAnchor="margin" w:tblpY="37"/>
        <w:tblW w:w="91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526"/>
        <w:gridCol w:w="850"/>
        <w:gridCol w:w="851"/>
        <w:gridCol w:w="992"/>
        <w:gridCol w:w="851"/>
        <w:gridCol w:w="992"/>
        <w:gridCol w:w="992"/>
        <w:gridCol w:w="992"/>
        <w:gridCol w:w="1134"/>
      </w:tblGrid>
      <w:tr w:rsidR="00537D0E" w:rsidRPr="00771973" w:rsidTr="00AC6422">
        <w:trPr>
          <w:trHeight w:val="685"/>
        </w:trPr>
        <w:tc>
          <w:tcPr>
            <w:tcW w:w="1526" w:type="dxa"/>
            <w:vMerge w:val="restart"/>
            <w:shd w:val="clear" w:color="auto" w:fill="C2D69B"/>
            <w:vAlign w:val="center"/>
          </w:tcPr>
          <w:p w:rsidR="00537D0E" w:rsidRPr="00771973" w:rsidRDefault="00537D0E" w:rsidP="00537D0E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-2581" w:firstLine="2581"/>
              <w:rPr>
                <w:b/>
                <w:sz w:val="24"/>
                <w:szCs w:val="24"/>
              </w:rPr>
            </w:pPr>
            <w:r w:rsidRPr="00771973">
              <w:rPr>
                <w:b/>
                <w:sz w:val="24"/>
                <w:szCs w:val="24"/>
              </w:rPr>
              <w:t xml:space="preserve">Interval </w:t>
            </w:r>
          </w:p>
          <w:p w:rsidR="00537D0E" w:rsidRPr="00771973" w:rsidRDefault="00537D0E" w:rsidP="00537D0E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-2581" w:firstLine="2581"/>
              <w:rPr>
                <w:b/>
                <w:sz w:val="24"/>
                <w:szCs w:val="24"/>
              </w:rPr>
            </w:pPr>
            <w:proofErr w:type="spellStart"/>
            <w:r w:rsidRPr="00771973">
              <w:rPr>
                <w:b/>
                <w:sz w:val="24"/>
                <w:szCs w:val="24"/>
              </w:rPr>
              <w:t>poľn</w:t>
            </w:r>
            <w:proofErr w:type="spellEnd"/>
            <w:r w:rsidRPr="00771973">
              <w:rPr>
                <w:b/>
                <w:sz w:val="24"/>
                <w:szCs w:val="24"/>
              </w:rPr>
              <w:t>. pôdy</w:t>
            </w:r>
          </w:p>
        </w:tc>
        <w:tc>
          <w:tcPr>
            <w:tcW w:w="1701" w:type="dxa"/>
            <w:gridSpan w:val="2"/>
            <w:shd w:val="clear" w:color="auto" w:fill="C2D69B"/>
          </w:tcPr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Počet podnikov</w:t>
            </w:r>
          </w:p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C2D69B"/>
          </w:tcPr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 xml:space="preserve">Výsledok hospodárenia </w:t>
            </w:r>
          </w:p>
          <w:p w:rsidR="00537D0E" w:rsidRPr="00771973" w:rsidRDefault="00537D0E" w:rsidP="005903E0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(príjmy – výda</w:t>
            </w:r>
            <w:r w:rsidR="005903E0">
              <w:rPr>
                <w:b/>
                <w:szCs w:val="24"/>
              </w:rPr>
              <w:t>vky</w:t>
            </w:r>
            <w:r>
              <w:rPr>
                <w:b/>
                <w:szCs w:val="24"/>
              </w:rPr>
              <w:t>)</w:t>
            </w:r>
          </w:p>
        </w:tc>
        <w:tc>
          <w:tcPr>
            <w:tcW w:w="3118" w:type="dxa"/>
            <w:gridSpan w:val="3"/>
            <w:shd w:val="clear" w:color="auto" w:fill="C2D69B"/>
          </w:tcPr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 xml:space="preserve">Výsledok hospodárenia </w:t>
            </w:r>
          </w:p>
          <w:p w:rsidR="00537D0E" w:rsidRPr="00771973" w:rsidRDefault="00537D0E" w:rsidP="005903E0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(prímy- výda</w:t>
            </w:r>
            <w:r w:rsidR="005903E0">
              <w:rPr>
                <w:b/>
                <w:szCs w:val="24"/>
              </w:rPr>
              <w:t>vky</w:t>
            </w:r>
            <w:r>
              <w:rPr>
                <w:b/>
                <w:szCs w:val="24"/>
              </w:rPr>
              <w:t xml:space="preserve"> -</w:t>
            </w:r>
            <w:r w:rsidRPr="00771973">
              <w:rPr>
                <w:b/>
                <w:szCs w:val="24"/>
              </w:rPr>
              <w:t xml:space="preserve"> osobn</w:t>
            </w:r>
            <w:r>
              <w:rPr>
                <w:b/>
                <w:szCs w:val="24"/>
              </w:rPr>
              <w:t>ý</w:t>
            </w:r>
            <w:r w:rsidRPr="00771973">
              <w:rPr>
                <w:b/>
                <w:szCs w:val="24"/>
              </w:rPr>
              <w:t xml:space="preserve"> dôchod</w:t>
            </w:r>
            <w:r>
              <w:rPr>
                <w:b/>
                <w:szCs w:val="24"/>
              </w:rPr>
              <w:t>ok)</w:t>
            </w:r>
          </w:p>
        </w:tc>
      </w:tr>
      <w:tr w:rsidR="00537D0E" w:rsidRPr="00771973" w:rsidTr="00AC6422">
        <w:trPr>
          <w:trHeight w:val="160"/>
        </w:trPr>
        <w:tc>
          <w:tcPr>
            <w:tcW w:w="1526" w:type="dxa"/>
            <w:vMerge/>
            <w:shd w:val="clear" w:color="auto" w:fill="C2D69B"/>
          </w:tcPr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850" w:type="dxa"/>
            <w:shd w:val="clear" w:color="auto" w:fill="C2D69B"/>
          </w:tcPr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2013</w:t>
            </w:r>
          </w:p>
        </w:tc>
        <w:tc>
          <w:tcPr>
            <w:tcW w:w="851" w:type="dxa"/>
            <w:shd w:val="clear" w:color="auto" w:fill="C2D69B"/>
          </w:tcPr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2014</w:t>
            </w:r>
          </w:p>
        </w:tc>
        <w:tc>
          <w:tcPr>
            <w:tcW w:w="992" w:type="dxa"/>
            <w:shd w:val="clear" w:color="auto" w:fill="C2D69B"/>
          </w:tcPr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2013</w:t>
            </w:r>
          </w:p>
        </w:tc>
        <w:tc>
          <w:tcPr>
            <w:tcW w:w="851" w:type="dxa"/>
            <w:shd w:val="clear" w:color="auto" w:fill="C2D69B"/>
          </w:tcPr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2014</w:t>
            </w:r>
          </w:p>
        </w:tc>
        <w:tc>
          <w:tcPr>
            <w:tcW w:w="992" w:type="dxa"/>
            <w:shd w:val="clear" w:color="auto" w:fill="C2D69B"/>
          </w:tcPr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Index</w:t>
            </w:r>
          </w:p>
        </w:tc>
        <w:tc>
          <w:tcPr>
            <w:tcW w:w="992" w:type="dxa"/>
            <w:shd w:val="clear" w:color="auto" w:fill="C2D69B"/>
          </w:tcPr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2013</w:t>
            </w:r>
          </w:p>
        </w:tc>
        <w:tc>
          <w:tcPr>
            <w:tcW w:w="992" w:type="dxa"/>
            <w:shd w:val="clear" w:color="auto" w:fill="C2D69B"/>
          </w:tcPr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2014</w:t>
            </w:r>
          </w:p>
        </w:tc>
        <w:tc>
          <w:tcPr>
            <w:tcW w:w="1134" w:type="dxa"/>
            <w:shd w:val="clear" w:color="auto" w:fill="C2D69B"/>
          </w:tcPr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 xml:space="preserve">Rozdiel </w:t>
            </w:r>
          </w:p>
        </w:tc>
      </w:tr>
      <w:tr w:rsidR="00537D0E" w:rsidRPr="00771973" w:rsidTr="00AC6422">
        <w:trPr>
          <w:trHeight w:val="312"/>
        </w:trPr>
        <w:tc>
          <w:tcPr>
            <w:tcW w:w="1526" w:type="dxa"/>
            <w:shd w:val="clear" w:color="auto" w:fill="auto"/>
          </w:tcPr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771973">
              <w:rPr>
                <w:szCs w:val="24"/>
              </w:rPr>
              <w:t>0,1 -   50</w:t>
            </w:r>
          </w:p>
        </w:tc>
        <w:tc>
          <w:tcPr>
            <w:tcW w:w="850" w:type="dxa"/>
            <w:shd w:val="clear" w:color="auto" w:fill="auto"/>
          </w:tcPr>
          <w:p w:rsidR="00537D0E" w:rsidRPr="00771973" w:rsidRDefault="00537D0E" w:rsidP="00537D0E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224</w:t>
            </w:r>
          </w:p>
        </w:tc>
        <w:tc>
          <w:tcPr>
            <w:tcW w:w="851" w:type="dxa"/>
            <w:shd w:val="clear" w:color="auto" w:fill="auto"/>
          </w:tcPr>
          <w:p w:rsidR="00537D0E" w:rsidRPr="00771973" w:rsidRDefault="00537D0E" w:rsidP="00537D0E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236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7D0E" w:rsidRPr="00771973" w:rsidRDefault="00537D0E" w:rsidP="00537D0E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70,2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37D0E" w:rsidRPr="00771973" w:rsidRDefault="00537D0E" w:rsidP="00537D0E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43,2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37D0E" w:rsidRPr="00771973" w:rsidRDefault="00537D0E" w:rsidP="00537D0E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61,5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-197,0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-268,0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136,0</w:t>
            </w:r>
          </w:p>
        </w:tc>
      </w:tr>
      <w:tr w:rsidR="00537D0E" w:rsidRPr="00771973" w:rsidTr="00AC6422">
        <w:trPr>
          <w:trHeight w:val="267"/>
        </w:trPr>
        <w:tc>
          <w:tcPr>
            <w:tcW w:w="1526" w:type="dxa"/>
            <w:shd w:val="clear" w:color="auto" w:fill="auto"/>
          </w:tcPr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771973">
              <w:rPr>
                <w:szCs w:val="24"/>
              </w:rPr>
              <w:t xml:space="preserve">  51 - 100</w:t>
            </w:r>
          </w:p>
        </w:tc>
        <w:tc>
          <w:tcPr>
            <w:tcW w:w="850" w:type="dxa"/>
            <w:shd w:val="clear" w:color="auto" w:fill="auto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324</w:t>
            </w:r>
          </w:p>
        </w:tc>
        <w:tc>
          <w:tcPr>
            <w:tcW w:w="851" w:type="dxa"/>
            <w:shd w:val="clear" w:color="auto" w:fill="auto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262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47,1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57,0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37D0E" w:rsidRPr="00771973" w:rsidRDefault="00537D0E" w:rsidP="00537D0E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121,0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-55,4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-48,4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87,4</w:t>
            </w:r>
          </w:p>
        </w:tc>
      </w:tr>
      <w:tr w:rsidR="00537D0E" w:rsidRPr="00771973" w:rsidTr="00AC6422">
        <w:trPr>
          <w:trHeight w:val="284"/>
        </w:trPr>
        <w:tc>
          <w:tcPr>
            <w:tcW w:w="1526" w:type="dxa"/>
            <w:shd w:val="clear" w:color="auto" w:fill="auto"/>
          </w:tcPr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771973">
              <w:rPr>
                <w:szCs w:val="24"/>
              </w:rPr>
              <w:t>101 - 500</w:t>
            </w:r>
          </w:p>
        </w:tc>
        <w:tc>
          <w:tcPr>
            <w:tcW w:w="850" w:type="dxa"/>
            <w:shd w:val="clear" w:color="auto" w:fill="auto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427</w:t>
            </w:r>
          </w:p>
        </w:tc>
        <w:tc>
          <w:tcPr>
            <w:tcW w:w="851" w:type="dxa"/>
            <w:shd w:val="clear" w:color="auto" w:fill="auto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405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25,8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48,3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37D0E" w:rsidRPr="00771973" w:rsidRDefault="00537D0E" w:rsidP="00537D0E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187,2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-10,8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10,4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 -</w:t>
            </w:r>
          </w:p>
        </w:tc>
      </w:tr>
      <w:tr w:rsidR="00537D0E" w:rsidRPr="00771973" w:rsidTr="00AC6422">
        <w:trPr>
          <w:trHeight w:val="267"/>
        </w:trPr>
        <w:tc>
          <w:tcPr>
            <w:tcW w:w="1526" w:type="dxa"/>
            <w:shd w:val="clear" w:color="auto" w:fill="auto"/>
          </w:tcPr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771973">
              <w:rPr>
                <w:szCs w:val="24"/>
              </w:rPr>
              <w:t>nad   501</w:t>
            </w:r>
          </w:p>
        </w:tc>
        <w:tc>
          <w:tcPr>
            <w:tcW w:w="850" w:type="dxa"/>
            <w:shd w:val="clear" w:color="auto" w:fill="auto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51</w:t>
            </w:r>
          </w:p>
        </w:tc>
        <w:tc>
          <w:tcPr>
            <w:tcW w:w="851" w:type="dxa"/>
            <w:shd w:val="clear" w:color="auto" w:fill="auto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48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106,8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87,8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37D0E" w:rsidRPr="00771973" w:rsidRDefault="00537D0E" w:rsidP="00537D0E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82,2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97,4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80,1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82,2</w:t>
            </w:r>
          </w:p>
        </w:tc>
      </w:tr>
      <w:tr w:rsidR="00537D0E" w:rsidRPr="00771973" w:rsidTr="00AC6422">
        <w:trPr>
          <w:trHeight w:val="284"/>
        </w:trPr>
        <w:tc>
          <w:tcPr>
            <w:tcW w:w="1526" w:type="dxa"/>
            <w:shd w:val="clear" w:color="auto" w:fill="auto"/>
          </w:tcPr>
          <w:p w:rsidR="00537D0E" w:rsidRPr="00771973" w:rsidRDefault="00537D0E" w:rsidP="00537D0E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771973">
              <w:rPr>
                <w:szCs w:val="24"/>
              </w:rPr>
              <w:t>Spolu</w:t>
            </w:r>
          </w:p>
        </w:tc>
        <w:tc>
          <w:tcPr>
            <w:tcW w:w="850" w:type="dxa"/>
            <w:shd w:val="clear" w:color="auto" w:fill="auto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1026</w:t>
            </w:r>
          </w:p>
        </w:tc>
        <w:tc>
          <w:tcPr>
            <w:tcW w:w="851" w:type="dxa"/>
            <w:shd w:val="clear" w:color="auto" w:fill="auto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951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51,6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61,4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537D0E" w:rsidRPr="00771973" w:rsidRDefault="00537D0E" w:rsidP="00537D0E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119,0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2,9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14,2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37D0E" w:rsidRPr="00771973" w:rsidRDefault="00537D0E" w:rsidP="00537D0E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489,7</w:t>
            </w:r>
          </w:p>
        </w:tc>
      </w:tr>
    </w:tbl>
    <w:p w:rsidR="00537D0E" w:rsidRPr="00537D0E" w:rsidRDefault="00537D0E" w:rsidP="00537D0E">
      <w:pPr>
        <w:spacing w:after="0" w:line="240" w:lineRule="auto"/>
        <w:jc w:val="both"/>
        <w:rPr>
          <w:sz w:val="22"/>
        </w:rPr>
      </w:pPr>
      <w:r w:rsidRPr="00537D0E">
        <w:rPr>
          <w:sz w:val="22"/>
        </w:rPr>
        <w:t>Prameň: Informačné listy MPRV SR, CD NPPC-VÚEPP</w:t>
      </w:r>
    </w:p>
    <w:p w:rsidR="00537D0E" w:rsidRDefault="00537D0E" w:rsidP="00537D0E">
      <w:pPr>
        <w:spacing w:after="0" w:line="240" w:lineRule="auto"/>
        <w:jc w:val="both"/>
        <w:rPr>
          <w:sz w:val="22"/>
        </w:rPr>
      </w:pPr>
      <w:r w:rsidRPr="00537D0E">
        <w:rPr>
          <w:sz w:val="22"/>
        </w:rPr>
        <w:t>Vypracoval: NPPC-VÚEPP</w:t>
      </w:r>
    </w:p>
    <w:p w:rsidR="00537D0E" w:rsidRPr="00537D0E" w:rsidRDefault="00537D0E" w:rsidP="00537D0E">
      <w:pPr>
        <w:spacing w:after="0" w:line="240" w:lineRule="auto"/>
        <w:jc w:val="both"/>
        <w:rPr>
          <w:sz w:val="22"/>
        </w:rPr>
      </w:pPr>
    </w:p>
    <w:p w:rsidR="00537D0E" w:rsidRPr="00771973" w:rsidRDefault="00537D0E" w:rsidP="00537D0E">
      <w:pPr>
        <w:spacing w:line="300" w:lineRule="exact"/>
        <w:ind w:firstLine="708"/>
        <w:jc w:val="both"/>
        <w:rPr>
          <w:szCs w:val="24"/>
        </w:rPr>
      </w:pPr>
      <w:r w:rsidRPr="00771973">
        <w:rPr>
          <w:szCs w:val="24"/>
        </w:rPr>
        <w:t>SHR financovali investície tak z vlastných ako aj cudzích zdrojov</w:t>
      </w:r>
      <w:r w:rsidR="005903E0">
        <w:rPr>
          <w:szCs w:val="24"/>
        </w:rPr>
        <w:t>,</w:t>
      </w:r>
      <w:r w:rsidRPr="00771973">
        <w:rPr>
          <w:szCs w:val="24"/>
        </w:rPr>
        <w:t xml:space="preserve"> o čom svedčí aj</w:t>
      </w:r>
      <w:r>
        <w:rPr>
          <w:szCs w:val="24"/>
        </w:rPr>
        <w:t> </w:t>
      </w:r>
      <w:r w:rsidRPr="00771973">
        <w:rPr>
          <w:szCs w:val="24"/>
        </w:rPr>
        <w:t xml:space="preserve">úroveň úverového zadlženia majetku (10,2 %). Zásoby klesli pod vplyvom </w:t>
      </w:r>
      <w:r>
        <w:rPr>
          <w:szCs w:val="24"/>
        </w:rPr>
        <w:t>zníženia</w:t>
      </w:r>
      <w:r w:rsidRPr="00771973">
        <w:rPr>
          <w:szCs w:val="24"/>
        </w:rPr>
        <w:t xml:space="preserve"> takmer všetkých ich zložiek najviac materiálu, tovaru a menej nedokončenej výroby. SHR sa</w:t>
      </w:r>
      <w:r w:rsidR="00A65362">
        <w:rPr>
          <w:szCs w:val="24"/>
        </w:rPr>
        <w:t> </w:t>
      </w:r>
      <w:r w:rsidRPr="00771973">
        <w:rPr>
          <w:szCs w:val="24"/>
        </w:rPr>
        <w:t xml:space="preserve">nachádzali </w:t>
      </w:r>
      <w:r>
        <w:rPr>
          <w:szCs w:val="24"/>
        </w:rPr>
        <w:t xml:space="preserve">prevažne </w:t>
      </w:r>
      <w:r w:rsidRPr="00771973">
        <w:rPr>
          <w:szCs w:val="24"/>
        </w:rPr>
        <w:t>v druhotnej platobnej neschopnosti s vyšším objemom pohľadávok ako záväzkov. Objem peňazí na účtoch v bankách medziročne klesol</w:t>
      </w:r>
      <w:r>
        <w:rPr>
          <w:szCs w:val="24"/>
        </w:rPr>
        <w:t>.</w:t>
      </w:r>
    </w:p>
    <w:p w:rsidR="00537D0E" w:rsidRDefault="00537D0E" w:rsidP="00AF481F">
      <w:pPr>
        <w:jc w:val="right"/>
        <w:rPr>
          <w:szCs w:val="24"/>
        </w:rPr>
      </w:pPr>
    </w:p>
    <w:p w:rsidR="00B87E86" w:rsidRPr="00AF481F" w:rsidRDefault="00AF481F" w:rsidP="00AF481F">
      <w:pPr>
        <w:jc w:val="right"/>
        <w:rPr>
          <w:szCs w:val="24"/>
        </w:rPr>
      </w:pPr>
      <w:r w:rsidRPr="00AF481F">
        <w:rPr>
          <w:szCs w:val="24"/>
        </w:rPr>
        <w:t>Mapa 4</w:t>
      </w:r>
    </w:p>
    <w:p w:rsidR="00AF481F" w:rsidRDefault="00537D0E" w:rsidP="00AF481F">
      <w:pPr>
        <w:spacing w:line="300" w:lineRule="exact"/>
        <w:ind w:firstLine="708"/>
        <w:jc w:val="both"/>
        <w:rPr>
          <w:szCs w:val="24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287020</wp:posOffset>
            </wp:positionV>
            <wp:extent cx="5762625" cy="3686175"/>
            <wp:effectExtent l="19050" t="0" r="9525" b="0"/>
            <wp:wrapSquare wrapText="bothSides"/>
            <wp:docPr id="229" name="Obrázok 13" descr="C:\Users\krizova\Desktop\ZS_stav_2014\Ludia_podklady\P2\Chrastinova\Ekonimika_Graf_ map_tab\Mapy 2014\SHR\pocet SHR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izova\Desktop\ZS_stav_2014\Ludia_podklady\P2\Chrastinova\Ekonimika_Graf_ map_tab\Mapy 2014\SHR\pocet SHR2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215" b="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81F" w:rsidRDefault="00AF481F" w:rsidP="00AF481F">
      <w:pPr>
        <w:spacing w:line="300" w:lineRule="exact"/>
        <w:ind w:firstLine="708"/>
        <w:jc w:val="both"/>
        <w:rPr>
          <w:szCs w:val="24"/>
        </w:rPr>
      </w:pPr>
    </w:p>
    <w:p w:rsidR="00AF481F" w:rsidRDefault="00AF481F" w:rsidP="00AF481F">
      <w:pPr>
        <w:spacing w:line="300" w:lineRule="exact"/>
        <w:ind w:firstLine="708"/>
        <w:jc w:val="both"/>
        <w:rPr>
          <w:szCs w:val="24"/>
        </w:rPr>
      </w:pPr>
    </w:p>
    <w:p w:rsidR="00A65362" w:rsidRDefault="00A65362" w:rsidP="00AF481F">
      <w:pPr>
        <w:spacing w:line="300" w:lineRule="exact"/>
        <w:ind w:firstLine="708"/>
        <w:jc w:val="both"/>
        <w:rPr>
          <w:szCs w:val="24"/>
        </w:rPr>
      </w:pPr>
    </w:p>
    <w:p w:rsidR="00537D0E" w:rsidRPr="00AF481F" w:rsidRDefault="00537D0E" w:rsidP="00537D0E">
      <w:pPr>
        <w:jc w:val="right"/>
        <w:rPr>
          <w:szCs w:val="24"/>
        </w:rPr>
      </w:pPr>
      <w:r w:rsidRPr="00AF481F">
        <w:rPr>
          <w:szCs w:val="24"/>
        </w:rPr>
        <w:lastRenderedPageBreak/>
        <w:t xml:space="preserve">Mapa </w:t>
      </w:r>
      <w:r>
        <w:rPr>
          <w:szCs w:val="24"/>
        </w:rPr>
        <w:t>5</w:t>
      </w:r>
      <w:r w:rsidRPr="00537D0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F481F" w:rsidRDefault="00537D0E" w:rsidP="00AF481F">
      <w:pPr>
        <w:spacing w:line="300" w:lineRule="exact"/>
        <w:ind w:firstLine="708"/>
        <w:jc w:val="both"/>
        <w:rPr>
          <w:szCs w:val="24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29845</wp:posOffset>
            </wp:positionV>
            <wp:extent cx="5762625" cy="3686175"/>
            <wp:effectExtent l="19050" t="0" r="9525" b="0"/>
            <wp:wrapSquare wrapText="bothSides"/>
            <wp:docPr id="230" name="Obrázok 14" descr="C:\Users\krizova\Desktop\ZS_stav_2014\Ludia_podklady\P2\Chrastinova\Ekonimika_Graf_ map_tab\Mapy 2014\SHR\vymera pody SHR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izova\Desktop\ZS_stav_2014\Ludia_podklady\P2\Chrastinova\Ekonimika_Graf_ map_tab\Mapy 2014\SHR\vymera pody SHR2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621" b="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81F" w:rsidRPr="00334BF9" w:rsidRDefault="007F5C3E" w:rsidP="007F5C3E">
      <w:pPr>
        <w:ind w:firstLine="709"/>
        <w:jc w:val="both"/>
        <w:rPr>
          <w:color w:val="FF0000"/>
          <w:szCs w:val="24"/>
        </w:rPr>
      </w:pPr>
      <w:r w:rsidRPr="007F5C3E">
        <w:rPr>
          <w:szCs w:val="24"/>
        </w:rPr>
        <w:t>V podnikateľskej štruktúre s</w:t>
      </w:r>
      <w:r>
        <w:rPr>
          <w:szCs w:val="24"/>
        </w:rPr>
        <w:t xml:space="preserve">a zvýšil počet </w:t>
      </w:r>
      <w:r w:rsidRPr="00E57261">
        <w:rPr>
          <w:szCs w:val="24"/>
        </w:rPr>
        <w:t>obchodných spoločností od roku 2010 o 29,6 % a klesol počet poľnohospodárskych družstiev o 2,9 %</w:t>
      </w:r>
      <w:r w:rsidR="00334BF9" w:rsidRPr="00E57261">
        <w:rPr>
          <w:szCs w:val="24"/>
        </w:rPr>
        <w:t xml:space="preserve"> a fyzických osôb (SHR)</w:t>
      </w:r>
      <w:r w:rsidRPr="00E57261">
        <w:rPr>
          <w:szCs w:val="24"/>
        </w:rPr>
        <w:t>.</w:t>
      </w:r>
    </w:p>
    <w:p w:rsidR="007F5C3E" w:rsidRDefault="007F5C3E" w:rsidP="001B0A6E">
      <w:pPr>
        <w:spacing w:after="120"/>
        <w:rPr>
          <w:b/>
        </w:rPr>
      </w:pPr>
    </w:p>
    <w:p w:rsidR="009623B0" w:rsidRPr="001144B9" w:rsidRDefault="00370B7C" w:rsidP="001B0A6E">
      <w:pPr>
        <w:spacing w:after="120"/>
        <w:rPr>
          <w:b/>
        </w:rPr>
      </w:pPr>
      <w:r w:rsidRPr="001144B9">
        <w:rPr>
          <w:b/>
        </w:rPr>
        <w:t>P</w:t>
      </w:r>
      <w:r w:rsidR="00187EB2" w:rsidRPr="001144B9">
        <w:rPr>
          <w:b/>
        </w:rPr>
        <w:t>ôda a vlastnícke vzťahy k pôde</w:t>
      </w:r>
    </w:p>
    <w:p w:rsidR="00C409B2" w:rsidRPr="00A422AC" w:rsidRDefault="00C409B2" w:rsidP="00C409B2">
      <w:pPr>
        <w:spacing w:after="0"/>
        <w:ind w:firstLine="708"/>
        <w:jc w:val="both"/>
        <w:rPr>
          <w:szCs w:val="24"/>
        </w:rPr>
      </w:pPr>
      <w:r w:rsidRPr="00A422AC">
        <w:rPr>
          <w:szCs w:val="24"/>
        </w:rPr>
        <w:t xml:space="preserve">Výmera využitej poľnohospodárskej pôdy v roku 2014 </w:t>
      </w:r>
      <w:r w:rsidR="002605EB">
        <w:rPr>
          <w:szCs w:val="24"/>
        </w:rPr>
        <w:t>predstavovala</w:t>
      </w:r>
      <w:r w:rsidRPr="00A422AC">
        <w:rPr>
          <w:szCs w:val="24"/>
        </w:rPr>
        <w:t xml:space="preserve"> 1 921 157 ha a medziročne klesla o 7 351 ha (0,38 %). Na celkovom poklese výmery využitej pôdy sa</w:t>
      </w:r>
      <w:r w:rsidR="00A65362">
        <w:rPr>
          <w:szCs w:val="24"/>
        </w:rPr>
        <w:t> </w:t>
      </w:r>
      <w:r w:rsidRPr="00A422AC">
        <w:rPr>
          <w:szCs w:val="24"/>
        </w:rPr>
        <w:t>podieľali všetky druhy pozemkov. Orná pôda klesla o </w:t>
      </w:r>
      <w:r w:rsidR="00A65362" w:rsidRPr="00A422AC">
        <w:rPr>
          <w:szCs w:val="24"/>
        </w:rPr>
        <w:t xml:space="preserve">0,2 </w:t>
      </w:r>
      <w:r w:rsidR="00A65362">
        <w:rPr>
          <w:szCs w:val="24"/>
        </w:rPr>
        <w:t>% (</w:t>
      </w:r>
      <w:r w:rsidRPr="00A422AC">
        <w:rPr>
          <w:szCs w:val="24"/>
        </w:rPr>
        <w:t>2 911 ha</w:t>
      </w:r>
      <w:r w:rsidR="00A65362">
        <w:rPr>
          <w:szCs w:val="24"/>
        </w:rPr>
        <w:t>), d</w:t>
      </w:r>
      <w:r w:rsidRPr="00A422AC">
        <w:rPr>
          <w:szCs w:val="24"/>
        </w:rPr>
        <w:t>omác</w:t>
      </w:r>
      <w:r w:rsidR="00A65362">
        <w:rPr>
          <w:szCs w:val="24"/>
        </w:rPr>
        <w:t>e</w:t>
      </w:r>
      <w:r w:rsidRPr="00A422AC">
        <w:rPr>
          <w:szCs w:val="24"/>
        </w:rPr>
        <w:t xml:space="preserve"> záhradk</w:t>
      </w:r>
      <w:r w:rsidR="00A65362">
        <w:rPr>
          <w:szCs w:val="24"/>
        </w:rPr>
        <w:t xml:space="preserve">y o 0,1 % a výmera </w:t>
      </w:r>
      <w:r w:rsidRPr="00A422AC">
        <w:rPr>
          <w:szCs w:val="24"/>
        </w:rPr>
        <w:t xml:space="preserve">trvalých lúk a pasienkov </w:t>
      </w:r>
      <w:r w:rsidR="00A65362">
        <w:rPr>
          <w:szCs w:val="24"/>
        </w:rPr>
        <w:t>o</w:t>
      </w:r>
      <w:r w:rsidRPr="00A422AC">
        <w:rPr>
          <w:szCs w:val="24"/>
        </w:rPr>
        <w:t xml:space="preserve"> 0,</w:t>
      </w:r>
      <w:r w:rsidR="00A65362">
        <w:rPr>
          <w:szCs w:val="24"/>
        </w:rPr>
        <w:t>6</w:t>
      </w:r>
      <w:r w:rsidRPr="00A422AC">
        <w:rPr>
          <w:szCs w:val="24"/>
        </w:rPr>
        <w:t xml:space="preserve"> %. </w:t>
      </w:r>
      <w:r w:rsidR="00A65362">
        <w:rPr>
          <w:szCs w:val="24"/>
        </w:rPr>
        <w:t>N</w:t>
      </w:r>
      <w:r w:rsidR="00A65362" w:rsidRPr="00A422AC">
        <w:rPr>
          <w:szCs w:val="24"/>
        </w:rPr>
        <w:t xml:space="preserve">ajvýraznejšie </w:t>
      </w:r>
      <w:r w:rsidR="00A65362">
        <w:rPr>
          <w:szCs w:val="24"/>
        </w:rPr>
        <w:t xml:space="preserve"> klesla v</w:t>
      </w:r>
      <w:r w:rsidRPr="00A422AC">
        <w:rPr>
          <w:szCs w:val="24"/>
        </w:rPr>
        <w:t>ýmera trvalých porastov (8,</w:t>
      </w:r>
      <w:r w:rsidR="00A65362">
        <w:rPr>
          <w:szCs w:val="24"/>
        </w:rPr>
        <w:t>1</w:t>
      </w:r>
      <w:r w:rsidRPr="00A422AC">
        <w:rPr>
          <w:szCs w:val="24"/>
        </w:rPr>
        <w:t xml:space="preserve"> %)</w:t>
      </w:r>
      <w:r w:rsidR="00A65362">
        <w:rPr>
          <w:szCs w:val="24"/>
        </w:rPr>
        <w:t>.</w:t>
      </w:r>
      <w:r w:rsidRPr="00A422AC">
        <w:rPr>
          <w:szCs w:val="24"/>
        </w:rPr>
        <w:t xml:space="preserve"> </w:t>
      </w:r>
    </w:p>
    <w:p w:rsidR="00982FAD" w:rsidRPr="001144B9" w:rsidRDefault="00982FAD" w:rsidP="00E90C34">
      <w:pPr>
        <w:spacing w:after="0" w:line="240" w:lineRule="auto"/>
        <w:jc w:val="both"/>
      </w:pPr>
    </w:p>
    <w:p w:rsidR="00C409B2" w:rsidRPr="00CE30FB" w:rsidRDefault="00C409B2" w:rsidP="00C409B2">
      <w:pPr>
        <w:spacing w:after="0" w:line="240" w:lineRule="auto"/>
        <w:jc w:val="both"/>
        <w:rPr>
          <w:sz w:val="20"/>
        </w:rPr>
      </w:pPr>
      <w:r w:rsidRPr="00CE30FB">
        <w:rPr>
          <w:b/>
        </w:rPr>
        <w:t xml:space="preserve">Výmera pôdy v SR , v ha                                                             </w:t>
      </w:r>
      <w:r w:rsidRPr="00CE30FB">
        <w:tab/>
        <w:t xml:space="preserve">             </w:t>
      </w:r>
      <w:r w:rsidR="00F6715D">
        <w:t xml:space="preserve">  </w:t>
      </w:r>
      <w:r w:rsidRPr="00CE30FB">
        <w:t xml:space="preserve"> </w:t>
      </w:r>
      <w:r w:rsidRPr="00CE30FB">
        <w:rPr>
          <w:sz w:val="22"/>
        </w:rPr>
        <w:t xml:space="preserve">Tabuľka </w:t>
      </w:r>
      <w:r w:rsidR="00F6715D">
        <w:rPr>
          <w:sz w:val="22"/>
        </w:rPr>
        <w:t>6</w:t>
      </w:r>
    </w:p>
    <w:tbl>
      <w:tblPr>
        <w:tblW w:w="917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4819"/>
        <w:gridCol w:w="1559"/>
        <w:gridCol w:w="1418"/>
        <w:gridCol w:w="1383"/>
      </w:tblGrid>
      <w:tr w:rsidR="00C409B2" w:rsidRPr="00CE30FB" w:rsidTr="00AC6422">
        <w:trPr>
          <w:trHeight w:val="284"/>
        </w:trPr>
        <w:tc>
          <w:tcPr>
            <w:tcW w:w="4819" w:type="dxa"/>
            <w:shd w:val="clear" w:color="auto" w:fill="C2D69B"/>
            <w:vAlign w:val="center"/>
          </w:tcPr>
          <w:p w:rsidR="00C409B2" w:rsidRPr="00CE30FB" w:rsidRDefault="00C409B2" w:rsidP="00C409B2">
            <w:pPr>
              <w:spacing w:after="0" w:line="240" w:lineRule="auto"/>
              <w:rPr>
                <w:b/>
                <w:sz w:val="22"/>
              </w:rPr>
            </w:pPr>
            <w:r w:rsidRPr="00CE30FB">
              <w:rPr>
                <w:b/>
                <w:sz w:val="22"/>
              </w:rPr>
              <w:t>Ukazovateľ</w:t>
            </w:r>
          </w:p>
        </w:tc>
        <w:tc>
          <w:tcPr>
            <w:tcW w:w="1559" w:type="dxa"/>
            <w:shd w:val="clear" w:color="auto" w:fill="C2D69B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BA510C">
              <w:rPr>
                <w:rFonts w:eastAsia="Times New Roman"/>
                <w:b/>
                <w:bCs/>
                <w:color w:val="000000"/>
                <w:lang w:eastAsia="sk-SK"/>
              </w:rPr>
              <w:t>2013</w:t>
            </w:r>
          </w:p>
        </w:tc>
        <w:tc>
          <w:tcPr>
            <w:tcW w:w="1418" w:type="dxa"/>
            <w:shd w:val="clear" w:color="auto" w:fill="C2D69B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BA510C">
              <w:rPr>
                <w:rFonts w:eastAsia="Times New Roman"/>
                <w:b/>
                <w:bCs/>
                <w:color w:val="000000"/>
                <w:lang w:eastAsia="sk-SK"/>
              </w:rPr>
              <w:t>2014</w:t>
            </w:r>
          </w:p>
        </w:tc>
        <w:tc>
          <w:tcPr>
            <w:tcW w:w="1383" w:type="dxa"/>
            <w:shd w:val="clear" w:color="auto" w:fill="C2D69B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BA510C">
              <w:rPr>
                <w:rFonts w:eastAsia="Times New Roman"/>
                <w:b/>
                <w:bCs/>
                <w:color w:val="000000"/>
                <w:lang w:eastAsia="sk-SK"/>
              </w:rPr>
              <w:t>Index 2014/2013</w:t>
            </w:r>
          </w:p>
        </w:tc>
      </w:tr>
      <w:tr w:rsidR="00C409B2" w:rsidRPr="00CE30FB" w:rsidTr="00AC6422">
        <w:trPr>
          <w:trHeight w:val="284"/>
        </w:trPr>
        <w:tc>
          <w:tcPr>
            <w:tcW w:w="4819" w:type="dxa"/>
            <w:shd w:val="clear" w:color="auto" w:fill="FFFFFF" w:themeFill="background1"/>
          </w:tcPr>
          <w:p w:rsidR="00C409B2" w:rsidRPr="00CE30FB" w:rsidRDefault="00C409B2" w:rsidP="00C409B2">
            <w:pPr>
              <w:spacing w:after="0" w:line="240" w:lineRule="auto"/>
              <w:jc w:val="both"/>
              <w:rPr>
                <w:sz w:val="22"/>
              </w:rPr>
            </w:pPr>
            <w:r w:rsidRPr="00CE30FB">
              <w:rPr>
                <w:sz w:val="22"/>
              </w:rPr>
              <w:t>Využitá poľnohospodárska pôda</w:t>
            </w:r>
          </w:p>
        </w:tc>
        <w:tc>
          <w:tcPr>
            <w:tcW w:w="1559" w:type="dxa"/>
            <w:shd w:val="clear" w:color="auto" w:fill="FFFFFF" w:themeFill="background1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BA510C">
              <w:rPr>
                <w:rFonts w:eastAsia="Times New Roman"/>
                <w:color w:val="000000"/>
                <w:lang w:eastAsia="sk-SK"/>
              </w:rPr>
              <w:t>1 928 508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BA510C">
              <w:rPr>
                <w:rFonts w:eastAsia="Times New Roman"/>
                <w:color w:val="000000"/>
                <w:lang w:eastAsia="sk-SK"/>
              </w:rPr>
              <w:t>1 921 157</w:t>
            </w:r>
          </w:p>
        </w:tc>
        <w:tc>
          <w:tcPr>
            <w:tcW w:w="1383" w:type="dxa"/>
            <w:shd w:val="clear" w:color="auto" w:fill="FFFFFF" w:themeFill="background1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BA510C">
              <w:rPr>
                <w:rFonts w:eastAsia="Times New Roman"/>
                <w:color w:val="000000"/>
                <w:lang w:eastAsia="sk-SK"/>
              </w:rPr>
              <w:t>99,6</w:t>
            </w:r>
            <w:r>
              <w:rPr>
                <w:rFonts w:eastAsia="Times New Roman"/>
                <w:color w:val="000000"/>
                <w:lang w:eastAsia="sk-SK"/>
              </w:rPr>
              <w:t>2</w:t>
            </w:r>
          </w:p>
        </w:tc>
      </w:tr>
      <w:tr w:rsidR="00C409B2" w:rsidRPr="00CE30FB" w:rsidTr="00AC6422">
        <w:trPr>
          <w:trHeight w:val="284"/>
        </w:trPr>
        <w:tc>
          <w:tcPr>
            <w:tcW w:w="4819" w:type="dxa"/>
            <w:shd w:val="clear" w:color="auto" w:fill="FFFFFF" w:themeFill="background1"/>
          </w:tcPr>
          <w:p w:rsidR="00C409B2" w:rsidRPr="00CE30FB" w:rsidRDefault="00C409B2" w:rsidP="00C409B2">
            <w:pPr>
              <w:spacing w:after="0" w:line="240" w:lineRule="auto"/>
              <w:jc w:val="both"/>
              <w:rPr>
                <w:sz w:val="22"/>
              </w:rPr>
            </w:pPr>
            <w:r w:rsidRPr="00CE30FB">
              <w:rPr>
                <w:sz w:val="22"/>
              </w:rPr>
              <w:t>v tom: orná pôda</w:t>
            </w:r>
          </w:p>
        </w:tc>
        <w:tc>
          <w:tcPr>
            <w:tcW w:w="1559" w:type="dxa"/>
            <w:shd w:val="clear" w:color="auto" w:fill="FFFFFF" w:themeFill="background1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BA510C">
              <w:rPr>
                <w:rFonts w:eastAsia="Times New Roman"/>
                <w:color w:val="000000"/>
                <w:lang w:eastAsia="sk-SK"/>
              </w:rPr>
              <w:t>1 362 002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BA510C">
              <w:rPr>
                <w:rFonts w:eastAsia="Times New Roman"/>
                <w:color w:val="000000"/>
                <w:lang w:eastAsia="sk-SK"/>
              </w:rPr>
              <w:t>1 359 091</w:t>
            </w:r>
          </w:p>
        </w:tc>
        <w:tc>
          <w:tcPr>
            <w:tcW w:w="1383" w:type="dxa"/>
            <w:shd w:val="clear" w:color="auto" w:fill="FFFFFF" w:themeFill="background1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BA510C">
              <w:rPr>
                <w:rFonts w:eastAsia="Times New Roman"/>
                <w:color w:val="000000"/>
                <w:lang w:eastAsia="sk-SK"/>
              </w:rPr>
              <w:t>99,</w:t>
            </w:r>
            <w:r>
              <w:rPr>
                <w:rFonts w:eastAsia="Times New Roman"/>
                <w:color w:val="000000"/>
                <w:lang w:eastAsia="sk-SK"/>
              </w:rPr>
              <w:t>79</w:t>
            </w:r>
          </w:p>
        </w:tc>
      </w:tr>
      <w:tr w:rsidR="00C409B2" w:rsidRPr="00CE30FB" w:rsidTr="00AC6422">
        <w:trPr>
          <w:trHeight w:val="284"/>
        </w:trPr>
        <w:tc>
          <w:tcPr>
            <w:tcW w:w="4819" w:type="dxa"/>
            <w:shd w:val="clear" w:color="auto" w:fill="FFFFFF" w:themeFill="background1"/>
          </w:tcPr>
          <w:p w:rsidR="00C409B2" w:rsidRPr="00CE30FB" w:rsidRDefault="00C409B2" w:rsidP="00C409B2">
            <w:pPr>
              <w:spacing w:after="0" w:line="240" w:lineRule="auto"/>
              <w:jc w:val="both"/>
              <w:rPr>
                <w:sz w:val="22"/>
              </w:rPr>
            </w:pPr>
            <w:r w:rsidRPr="00CE30FB">
              <w:rPr>
                <w:sz w:val="22"/>
              </w:rPr>
              <w:t xml:space="preserve">           trvalé porasty</w:t>
            </w:r>
            <w:r w:rsidRPr="00CE30FB">
              <w:rPr>
                <w:sz w:val="22"/>
                <w:vertAlign w:val="superscript"/>
              </w:rPr>
              <w:t>1)</w:t>
            </w:r>
          </w:p>
        </w:tc>
        <w:tc>
          <w:tcPr>
            <w:tcW w:w="1559" w:type="dxa"/>
            <w:shd w:val="clear" w:color="auto" w:fill="FFFFFF" w:themeFill="background1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BA510C">
              <w:rPr>
                <w:rFonts w:eastAsia="Times New Roman"/>
                <w:color w:val="000000"/>
                <w:lang w:eastAsia="sk-SK"/>
              </w:rPr>
              <w:t>20 463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BA510C">
              <w:rPr>
                <w:rFonts w:eastAsia="Times New Roman"/>
                <w:color w:val="000000"/>
                <w:lang w:eastAsia="sk-SK"/>
              </w:rPr>
              <w:t>18 807</w:t>
            </w:r>
          </w:p>
        </w:tc>
        <w:tc>
          <w:tcPr>
            <w:tcW w:w="1383" w:type="dxa"/>
            <w:shd w:val="clear" w:color="auto" w:fill="FFFFFF" w:themeFill="background1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BA510C">
              <w:rPr>
                <w:rFonts w:eastAsia="Times New Roman"/>
                <w:color w:val="000000"/>
                <w:lang w:eastAsia="sk-SK"/>
              </w:rPr>
              <w:t>91,9</w:t>
            </w:r>
            <w:r>
              <w:rPr>
                <w:rFonts w:eastAsia="Times New Roman"/>
                <w:color w:val="000000"/>
                <w:lang w:eastAsia="sk-SK"/>
              </w:rPr>
              <w:t>1</w:t>
            </w:r>
          </w:p>
        </w:tc>
      </w:tr>
      <w:tr w:rsidR="00C409B2" w:rsidRPr="00CE30FB" w:rsidTr="00AC6422">
        <w:trPr>
          <w:trHeight w:val="284"/>
        </w:trPr>
        <w:tc>
          <w:tcPr>
            <w:tcW w:w="4819" w:type="dxa"/>
            <w:shd w:val="clear" w:color="auto" w:fill="FFFFFF" w:themeFill="background1"/>
          </w:tcPr>
          <w:p w:rsidR="00C409B2" w:rsidRPr="00CE30FB" w:rsidRDefault="00C409B2" w:rsidP="00C409B2">
            <w:pPr>
              <w:spacing w:after="0" w:line="240" w:lineRule="auto"/>
              <w:jc w:val="both"/>
              <w:rPr>
                <w:sz w:val="22"/>
              </w:rPr>
            </w:pPr>
            <w:r w:rsidRPr="00CE30FB">
              <w:rPr>
                <w:sz w:val="22"/>
              </w:rPr>
              <w:t xml:space="preserve">           domáce záhradky</w:t>
            </w:r>
          </w:p>
        </w:tc>
        <w:tc>
          <w:tcPr>
            <w:tcW w:w="1559" w:type="dxa"/>
            <w:shd w:val="clear" w:color="auto" w:fill="FFFFFF" w:themeFill="background1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BA510C">
              <w:rPr>
                <w:rFonts w:eastAsia="Times New Roman"/>
                <w:color w:val="000000"/>
                <w:lang w:eastAsia="sk-SK"/>
              </w:rPr>
              <w:t>32 339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BA510C">
              <w:rPr>
                <w:rFonts w:eastAsia="Times New Roman"/>
                <w:color w:val="000000"/>
                <w:lang w:eastAsia="sk-SK"/>
              </w:rPr>
              <w:t>32 318</w:t>
            </w:r>
          </w:p>
        </w:tc>
        <w:tc>
          <w:tcPr>
            <w:tcW w:w="1383" w:type="dxa"/>
            <w:shd w:val="clear" w:color="auto" w:fill="FFFFFF" w:themeFill="background1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BA510C">
              <w:rPr>
                <w:rFonts w:eastAsia="Times New Roman"/>
                <w:color w:val="000000"/>
                <w:lang w:eastAsia="sk-SK"/>
              </w:rPr>
              <w:t>99,9</w:t>
            </w:r>
            <w:r>
              <w:rPr>
                <w:rFonts w:eastAsia="Times New Roman"/>
                <w:color w:val="000000"/>
                <w:lang w:eastAsia="sk-SK"/>
              </w:rPr>
              <w:t>3</w:t>
            </w:r>
          </w:p>
        </w:tc>
      </w:tr>
      <w:tr w:rsidR="00C409B2" w:rsidRPr="00CE30FB" w:rsidTr="00AC6422">
        <w:trPr>
          <w:trHeight w:val="284"/>
        </w:trPr>
        <w:tc>
          <w:tcPr>
            <w:tcW w:w="4819" w:type="dxa"/>
            <w:shd w:val="clear" w:color="auto" w:fill="FFFFFF" w:themeFill="background1"/>
          </w:tcPr>
          <w:p w:rsidR="00C409B2" w:rsidRPr="00CE30FB" w:rsidRDefault="00C409B2" w:rsidP="00C409B2">
            <w:pPr>
              <w:spacing w:after="0" w:line="240" w:lineRule="auto"/>
              <w:jc w:val="both"/>
              <w:rPr>
                <w:sz w:val="22"/>
              </w:rPr>
            </w:pPr>
            <w:r w:rsidRPr="00CE30FB">
              <w:rPr>
                <w:sz w:val="22"/>
              </w:rPr>
              <w:t xml:space="preserve">           trvalé lúky a pasienky</w:t>
            </w:r>
          </w:p>
        </w:tc>
        <w:tc>
          <w:tcPr>
            <w:tcW w:w="1559" w:type="dxa"/>
            <w:shd w:val="clear" w:color="auto" w:fill="FFFFFF" w:themeFill="background1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BA510C">
              <w:rPr>
                <w:rFonts w:eastAsia="Times New Roman"/>
                <w:color w:val="000000"/>
                <w:lang w:eastAsia="sk-SK"/>
              </w:rPr>
              <w:t>513 704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BA510C">
              <w:rPr>
                <w:rFonts w:eastAsia="Times New Roman"/>
                <w:color w:val="000000"/>
                <w:lang w:eastAsia="sk-SK"/>
              </w:rPr>
              <w:t>510 801</w:t>
            </w:r>
          </w:p>
        </w:tc>
        <w:tc>
          <w:tcPr>
            <w:tcW w:w="1383" w:type="dxa"/>
            <w:shd w:val="clear" w:color="auto" w:fill="FFFFFF" w:themeFill="background1"/>
            <w:vAlign w:val="bottom"/>
          </w:tcPr>
          <w:p w:rsidR="00C409B2" w:rsidRPr="00BA510C" w:rsidRDefault="00C409B2" w:rsidP="00C409B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BA510C">
              <w:rPr>
                <w:rFonts w:eastAsia="Times New Roman"/>
                <w:color w:val="000000"/>
                <w:lang w:eastAsia="sk-SK"/>
              </w:rPr>
              <w:t>99,4</w:t>
            </w:r>
            <w:r>
              <w:rPr>
                <w:rFonts w:eastAsia="Times New Roman"/>
                <w:color w:val="000000"/>
                <w:lang w:eastAsia="sk-SK"/>
              </w:rPr>
              <w:t>3</w:t>
            </w:r>
          </w:p>
        </w:tc>
      </w:tr>
    </w:tbl>
    <w:p w:rsidR="002605EB" w:rsidRPr="00CE30FB" w:rsidRDefault="002605EB" w:rsidP="002605EB">
      <w:pPr>
        <w:spacing w:after="0" w:line="240" w:lineRule="auto"/>
        <w:jc w:val="both"/>
        <w:rPr>
          <w:sz w:val="20"/>
        </w:rPr>
      </w:pPr>
      <w:r w:rsidRPr="00CE30FB">
        <w:rPr>
          <w:sz w:val="20"/>
        </w:rPr>
        <w:t xml:space="preserve">Prameň: Štatistický úrad SR </w:t>
      </w:r>
    </w:p>
    <w:p w:rsidR="00C409B2" w:rsidRPr="002605EB" w:rsidRDefault="00C409B2" w:rsidP="00C409B2">
      <w:pPr>
        <w:spacing w:after="0" w:line="240" w:lineRule="auto"/>
        <w:jc w:val="both"/>
        <w:rPr>
          <w:sz w:val="20"/>
          <w:szCs w:val="20"/>
        </w:rPr>
      </w:pPr>
      <w:r w:rsidRPr="002605EB">
        <w:rPr>
          <w:sz w:val="20"/>
          <w:szCs w:val="20"/>
        </w:rPr>
        <w:t xml:space="preserve">Poznámka: </w:t>
      </w:r>
      <w:r w:rsidRPr="002605EB">
        <w:rPr>
          <w:sz w:val="20"/>
          <w:szCs w:val="20"/>
          <w:vertAlign w:val="superscript"/>
        </w:rPr>
        <w:t>1)</w:t>
      </w:r>
      <w:r w:rsidRPr="002605EB">
        <w:rPr>
          <w:sz w:val="20"/>
          <w:szCs w:val="20"/>
        </w:rPr>
        <w:t xml:space="preserve"> vinohrady, vinohradnícke plochy v rekultiváci</w:t>
      </w:r>
      <w:r w:rsidR="002605EB">
        <w:rPr>
          <w:sz w:val="20"/>
          <w:szCs w:val="20"/>
        </w:rPr>
        <w:t>i</w:t>
      </w:r>
      <w:r w:rsidRPr="002605EB">
        <w:rPr>
          <w:sz w:val="20"/>
          <w:szCs w:val="20"/>
        </w:rPr>
        <w:t>, ovocné sady, chmeľnice, iné trvalé plodiny</w:t>
      </w:r>
    </w:p>
    <w:p w:rsidR="00C409B2" w:rsidRPr="002605EB" w:rsidRDefault="00C409B2" w:rsidP="00C409B2">
      <w:pPr>
        <w:spacing w:after="0" w:line="240" w:lineRule="auto"/>
        <w:jc w:val="both"/>
        <w:rPr>
          <w:sz w:val="20"/>
          <w:szCs w:val="20"/>
        </w:rPr>
      </w:pPr>
      <w:r w:rsidRPr="002605EB">
        <w:rPr>
          <w:sz w:val="20"/>
          <w:szCs w:val="20"/>
        </w:rPr>
        <w:t xml:space="preserve">Vypracoval: </w:t>
      </w:r>
      <w:r w:rsidR="00247E8A" w:rsidRPr="002605EB">
        <w:rPr>
          <w:sz w:val="20"/>
          <w:szCs w:val="20"/>
        </w:rPr>
        <w:t>NPPC-</w:t>
      </w:r>
      <w:r w:rsidRPr="002605EB">
        <w:rPr>
          <w:sz w:val="20"/>
          <w:szCs w:val="20"/>
        </w:rPr>
        <w:t xml:space="preserve">VÚEPP </w:t>
      </w:r>
      <w:r w:rsidR="00E90C34" w:rsidRPr="002605EB">
        <w:rPr>
          <w:sz w:val="20"/>
          <w:szCs w:val="20"/>
        </w:rPr>
        <w:tab/>
      </w:r>
    </w:p>
    <w:p w:rsidR="00C21EDE" w:rsidRDefault="00A56EFA" w:rsidP="00C409B2">
      <w:pPr>
        <w:spacing w:after="0" w:line="240" w:lineRule="auto"/>
        <w:jc w:val="both"/>
      </w:pPr>
      <w:r w:rsidRPr="002605EB">
        <w:rPr>
          <w:sz w:val="20"/>
          <w:szCs w:val="20"/>
        </w:rPr>
        <w:t xml:space="preserve">                                                                                       </w:t>
      </w:r>
      <w:r w:rsidR="001B0A6E" w:rsidRPr="002605EB">
        <w:rPr>
          <w:sz w:val="20"/>
          <w:szCs w:val="20"/>
        </w:rPr>
        <w:t xml:space="preserve">                                           </w:t>
      </w:r>
      <w:r w:rsidRPr="002605EB">
        <w:rPr>
          <w:sz w:val="20"/>
          <w:szCs w:val="20"/>
        </w:rPr>
        <w:t xml:space="preserve"> </w:t>
      </w:r>
    </w:p>
    <w:p w:rsidR="00C21EDE" w:rsidRDefault="00C21EDE" w:rsidP="00C409B2">
      <w:pPr>
        <w:spacing w:after="0" w:line="240" w:lineRule="auto"/>
        <w:jc w:val="both"/>
      </w:pPr>
    </w:p>
    <w:p w:rsidR="006774AE" w:rsidRDefault="00A56EFA" w:rsidP="00C409B2">
      <w:pPr>
        <w:spacing w:after="0" w:line="240" w:lineRule="auto"/>
        <w:jc w:val="both"/>
      </w:pPr>
      <w:r>
        <w:t xml:space="preserve">   </w:t>
      </w:r>
      <w:r w:rsidR="00C21EDE">
        <w:t xml:space="preserve">                                                                                                                 </w:t>
      </w:r>
      <w:r w:rsidR="00F165F5">
        <w:t xml:space="preserve">       </w:t>
      </w:r>
      <w:r w:rsidR="00C21EDE">
        <w:t xml:space="preserve">  </w:t>
      </w:r>
    </w:p>
    <w:p w:rsidR="00E90C34" w:rsidRPr="001144B9" w:rsidRDefault="00C21EDE" w:rsidP="006774AE">
      <w:pPr>
        <w:spacing w:after="0" w:line="240" w:lineRule="auto"/>
        <w:jc w:val="right"/>
      </w:pPr>
      <w:r>
        <w:lastRenderedPageBreak/>
        <w:t xml:space="preserve"> </w:t>
      </w:r>
      <w:r w:rsidR="00E90C34" w:rsidRPr="001144B9">
        <w:t xml:space="preserve">Graf </w:t>
      </w:r>
      <w:r w:rsidR="00F6715D">
        <w:t>3</w:t>
      </w:r>
    </w:p>
    <w:p w:rsidR="00E90C34" w:rsidRPr="001144B9" w:rsidRDefault="006774AE" w:rsidP="006774AE">
      <w:pPr>
        <w:spacing w:after="0" w:line="240" w:lineRule="auto"/>
        <w:ind w:left="142"/>
        <w:jc w:val="both"/>
        <w:rPr>
          <w:sz w:val="20"/>
        </w:rPr>
      </w:pPr>
      <w:r>
        <w:rPr>
          <w:noProof/>
          <w:sz w:val="18"/>
          <w:lang w:eastAsia="sk-S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22860</wp:posOffset>
            </wp:positionV>
            <wp:extent cx="5282565" cy="2804160"/>
            <wp:effectExtent l="19050" t="0" r="0" b="0"/>
            <wp:wrapSquare wrapText="bothSides"/>
            <wp:docPr id="1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     </w:t>
      </w:r>
      <w:r w:rsidR="00E90C34" w:rsidRPr="001144B9">
        <w:rPr>
          <w:sz w:val="18"/>
        </w:rPr>
        <w:t>Prameň</w:t>
      </w:r>
      <w:r w:rsidR="00E90C34" w:rsidRPr="001144B9">
        <w:rPr>
          <w:sz w:val="20"/>
        </w:rPr>
        <w:t>: dotazníkový prieskum VÚEPP</w:t>
      </w:r>
    </w:p>
    <w:p w:rsidR="00E90C34" w:rsidRDefault="006774AE" w:rsidP="006774AE">
      <w:pPr>
        <w:spacing w:after="120" w:line="240" w:lineRule="auto"/>
        <w:ind w:left="284"/>
        <w:jc w:val="both"/>
        <w:rPr>
          <w:sz w:val="20"/>
        </w:rPr>
      </w:pPr>
      <w:r>
        <w:rPr>
          <w:sz w:val="20"/>
        </w:rPr>
        <w:t xml:space="preserve"> </w:t>
      </w:r>
      <w:r w:rsidR="00E90C34" w:rsidRPr="001144B9">
        <w:rPr>
          <w:sz w:val="20"/>
        </w:rPr>
        <w:t xml:space="preserve">Vypracoval: </w:t>
      </w:r>
      <w:r w:rsidR="00982FAD" w:rsidRPr="001144B9">
        <w:rPr>
          <w:sz w:val="20"/>
        </w:rPr>
        <w:t xml:space="preserve">NPPC </w:t>
      </w:r>
      <w:r w:rsidR="00A56EFA">
        <w:rPr>
          <w:sz w:val="20"/>
        </w:rPr>
        <w:t>–</w:t>
      </w:r>
      <w:r w:rsidR="00982FAD" w:rsidRPr="001144B9">
        <w:rPr>
          <w:sz w:val="20"/>
        </w:rPr>
        <w:t xml:space="preserve"> </w:t>
      </w:r>
      <w:r w:rsidR="00E90C34" w:rsidRPr="001144B9">
        <w:rPr>
          <w:sz w:val="20"/>
        </w:rPr>
        <w:t>VÚEPP</w:t>
      </w:r>
    </w:p>
    <w:p w:rsidR="00765A5A" w:rsidRPr="00A422AC" w:rsidRDefault="00AF481F" w:rsidP="00F76B34">
      <w:pPr>
        <w:spacing w:after="120"/>
        <w:ind w:firstLine="708"/>
        <w:jc w:val="both"/>
        <w:rPr>
          <w:szCs w:val="24"/>
        </w:rPr>
      </w:pPr>
      <w:r w:rsidRPr="00A422AC">
        <w:t>Z celkovej výmery využitej poľnohospodárskej pôdy bolo v závislosti od okresu</w:t>
      </w:r>
      <w:r w:rsidR="002605EB">
        <w:t>,</w:t>
      </w:r>
      <w:r w:rsidRPr="00A422AC">
        <w:t xml:space="preserve"> prenajatej približne 90 </w:t>
      </w:r>
      <w:r w:rsidR="00A65362">
        <w:t>%</w:t>
      </w:r>
      <w:r w:rsidRPr="00A422AC">
        <w:t xml:space="preserve">. </w:t>
      </w:r>
      <w:r w:rsidR="00765A5A" w:rsidRPr="00A422AC">
        <w:rPr>
          <w:szCs w:val="24"/>
        </w:rPr>
        <w:t>Prevažná časť poľnohospodárskych subjektov mala  pevne stanovenú výšku nájomného, nezávislú od úradnej ceny</w:t>
      </w:r>
      <w:r w:rsidR="00A65362">
        <w:rPr>
          <w:szCs w:val="24"/>
        </w:rPr>
        <w:t xml:space="preserve"> pôdy</w:t>
      </w:r>
      <w:r w:rsidR="00765A5A" w:rsidRPr="00A422AC">
        <w:rPr>
          <w:szCs w:val="24"/>
        </w:rPr>
        <w:t>. Ďalšia časť farmárov mala výšku nájomného stanovenú od  1,5 % do 2,5 % z úradnej ceny</w:t>
      </w:r>
      <w:r w:rsidR="00A65362">
        <w:rPr>
          <w:szCs w:val="24"/>
        </w:rPr>
        <w:t xml:space="preserve"> pôdy</w:t>
      </w:r>
      <w:r w:rsidR="00765A5A" w:rsidRPr="00A422AC">
        <w:rPr>
          <w:szCs w:val="24"/>
        </w:rPr>
        <w:t>.  Výška nájomného za</w:t>
      </w:r>
      <w:r w:rsidR="00A65362">
        <w:rPr>
          <w:szCs w:val="24"/>
        </w:rPr>
        <w:t> </w:t>
      </w:r>
      <w:r w:rsidR="00765A5A" w:rsidRPr="00A422AC">
        <w:rPr>
          <w:szCs w:val="24"/>
        </w:rPr>
        <w:t>1</w:t>
      </w:r>
      <w:r w:rsidR="00A65362">
        <w:rPr>
          <w:szCs w:val="24"/>
        </w:rPr>
        <w:t> </w:t>
      </w:r>
      <w:r w:rsidR="00765A5A" w:rsidRPr="00A422AC">
        <w:rPr>
          <w:szCs w:val="24"/>
        </w:rPr>
        <w:t>ha poľnohospodárskej pôdy v jednotlivých krajoch SR bola rôzna: od</w:t>
      </w:r>
      <w:r w:rsidR="00F76B34">
        <w:rPr>
          <w:szCs w:val="24"/>
        </w:rPr>
        <w:t> </w:t>
      </w:r>
      <w:r w:rsidR="00765A5A" w:rsidRPr="00A422AC">
        <w:rPr>
          <w:szCs w:val="24"/>
        </w:rPr>
        <w:t>najnižšej hodnoty v Žilinskom kraji (18,15 €.ha</w:t>
      </w:r>
      <w:r w:rsidR="00765A5A" w:rsidRPr="00A422AC">
        <w:rPr>
          <w:szCs w:val="24"/>
          <w:vertAlign w:val="superscript"/>
        </w:rPr>
        <w:t>-1</w:t>
      </w:r>
      <w:r w:rsidR="00765A5A" w:rsidRPr="00A422AC">
        <w:rPr>
          <w:szCs w:val="24"/>
        </w:rPr>
        <w:t>) až po najvyššiu hodnotu v Trnavskom kraji, kde nájomné dosiahlo viac ako 80 €.ha</w:t>
      </w:r>
      <w:r w:rsidR="00765A5A" w:rsidRPr="00A422AC">
        <w:rPr>
          <w:szCs w:val="24"/>
          <w:vertAlign w:val="superscript"/>
        </w:rPr>
        <w:t>-1</w:t>
      </w:r>
      <w:r w:rsidR="00765A5A" w:rsidRPr="00A422AC">
        <w:rPr>
          <w:szCs w:val="24"/>
        </w:rPr>
        <w:t xml:space="preserve">. </w:t>
      </w:r>
    </w:p>
    <w:p w:rsidR="006774AE" w:rsidRDefault="00AF4D7B" w:rsidP="006774AE">
      <w:pPr>
        <w:pStyle w:val="Zkladntext"/>
        <w:spacing w:after="120"/>
        <w:ind w:firstLine="709"/>
        <w:jc w:val="both"/>
      </w:pPr>
      <w:r w:rsidRPr="00A422AC">
        <w:t>V roku 2014</w:t>
      </w:r>
      <w:r w:rsidRPr="00A422AC">
        <w:rPr>
          <w:b/>
        </w:rPr>
        <w:t xml:space="preserve"> </w:t>
      </w:r>
      <w:r w:rsidRPr="00A422AC">
        <w:t>sa</w:t>
      </w:r>
      <w:r w:rsidRPr="00A422AC">
        <w:rPr>
          <w:b/>
        </w:rPr>
        <w:t xml:space="preserve"> dlhoročný kontinuálny pokles počtu pracujúcich</w:t>
      </w:r>
      <w:r w:rsidRPr="00A422AC">
        <w:t xml:space="preserve"> </w:t>
      </w:r>
      <w:r w:rsidRPr="00A422AC">
        <w:rPr>
          <w:b/>
        </w:rPr>
        <w:t>v </w:t>
      </w:r>
      <w:r w:rsidRPr="00EA23CC">
        <w:rPr>
          <w:b/>
        </w:rPr>
        <w:t>poľnohospodárstve zastavil</w:t>
      </w:r>
      <w:r w:rsidRPr="00EA23CC">
        <w:t>. Počet pracujúcich dosiahol 51,5</w:t>
      </w:r>
      <w:r w:rsidRPr="00A422AC">
        <w:t xml:space="preserve"> tis. osôb, čo bolo medziročne viac o 1,8 %, t. j. o 895 pracujúcich osôb</w:t>
      </w:r>
      <w:r w:rsidRPr="00A422AC">
        <w:rPr>
          <w:vertAlign w:val="superscript"/>
        </w:rPr>
        <w:footnoteReference w:id="5"/>
      </w:r>
      <w:r w:rsidRPr="00A422AC">
        <w:t xml:space="preserve">. </w:t>
      </w:r>
    </w:p>
    <w:p w:rsidR="006774AE" w:rsidRDefault="006774AE" w:rsidP="006774AE">
      <w:pPr>
        <w:pStyle w:val="Zkladntext"/>
        <w:spacing w:after="0" w:line="240" w:lineRule="auto"/>
        <w:ind w:firstLine="709"/>
        <w:jc w:val="both"/>
        <w:rPr>
          <w:b/>
        </w:rPr>
      </w:pPr>
    </w:p>
    <w:p w:rsidR="006774AE" w:rsidRDefault="006774AE" w:rsidP="006774AE">
      <w:pPr>
        <w:pStyle w:val="Zkladntext"/>
        <w:spacing w:after="0" w:line="240" w:lineRule="auto"/>
        <w:ind w:firstLine="709"/>
        <w:jc w:val="both"/>
        <w:rPr>
          <w:b/>
        </w:rPr>
      </w:pPr>
    </w:p>
    <w:p w:rsidR="006774AE" w:rsidRDefault="006774AE" w:rsidP="006774AE">
      <w:pPr>
        <w:pStyle w:val="Zkladntext"/>
        <w:spacing w:after="0" w:line="240" w:lineRule="auto"/>
        <w:ind w:firstLine="709"/>
        <w:jc w:val="both"/>
        <w:rPr>
          <w:b/>
        </w:rPr>
      </w:pPr>
    </w:p>
    <w:p w:rsidR="006774AE" w:rsidRDefault="006774AE" w:rsidP="006774AE">
      <w:pPr>
        <w:pStyle w:val="Zkladntext"/>
        <w:spacing w:after="0" w:line="240" w:lineRule="auto"/>
        <w:ind w:firstLine="709"/>
        <w:jc w:val="both"/>
        <w:rPr>
          <w:b/>
        </w:rPr>
      </w:pPr>
    </w:p>
    <w:p w:rsidR="006774AE" w:rsidRDefault="006774AE" w:rsidP="006774AE">
      <w:pPr>
        <w:pStyle w:val="Zkladntext"/>
        <w:spacing w:after="0" w:line="240" w:lineRule="auto"/>
        <w:ind w:firstLine="709"/>
        <w:jc w:val="both"/>
        <w:rPr>
          <w:b/>
        </w:rPr>
      </w:pPr>
    </w:p>
    <w:p w:rsidR="006774AE" w:rsidRDefault="006774AE" w:rsidP="006774AE">
      <w:pPr>
        <w:pStyle w:val="Zkladntext"/>
        <w:spacing w:after="0" w:line="240" w:lineRule="auto"/>
        <w:ind w:firstLine="709"/>
        <w:jc w:val="both"/>
        <w:rPr>
          <w:b/>
        </w:rPr>
      </w:pPr>
    </w:p>
    <w:p w:rsidR="006774AE" w:rsidRDefault="006774AE" w:rsidP="006774AE">
      <w:pPr>
        <w:pStyle w:val="Zkladntext"/>
        <w:spacing w:after="0" w:line="240" w:lineRule="auto"/>
        <w:ind w:firstLine="709"/>
        <w:jc w:val="both"/>
        <w:rPr>
          <w:b/>
        </w:rPr>
      </w:pPr>
    </w:p>
    <w:p w:rsidR="00765A5A" w:rsidRPr="00A422AC" w:rsidRDefault="00765A5A" w:rsidP="006774AE">
      <w:pPr>
        <w:pStyle w:val="Zkladntext"/>
        <w:spacing w:after="0" w:line="240" w:lineRule="auto"/>
        <w:ind w:firstLine="709"/>
        <w:jc w:val="both"/>
        <w:rPr>
          <w:b/>
        </w:rPr>
      </w:pPr>
      <w:r w:rsidRPr="00A422AC">
        <w:rPr>
          <w:b/>
        </w:rPr>
        <w:lastRenderedPageBreak/>
        <w:t>Vývoj počtu pracujúcich v</w:t>
      </w:r>
      <w:r w:rsidR="00F6715D" w:rsidRPr="00A422AC">
        <w:rPr>
          <w:b/>
        </w:rPr>
        <w:t> </w:t>
      </w:r>
      <w:r w:rsidRPr="00A422AC">
        <w:rPr>
          <w:b/>
        </w:rPr>
        <w:t>poľnohospodárstve</w:t>
      </w:r>
      <w:r w:rsidR="00F6715D" w:rsidRPr="00A422AC">
        <w:rPr>
          <w:b/>
        </w:rPr>
        <w:t xml:space="preserve"> </w:t>
      </w:r>
    </w:p>
    <w:p w:rsidR="00765A5A" w:rsidRPr="00A422AC" w:rsidRDefault="00765A5A" w:rsidP="006774AE">
      <w:pPr>
        <w:spacing w:after="0" w:line="240" w:lineRule="auto"/>
      </w:pPr>
      <w:r w:rsidRPr="00A422AC">
        <w:t xml:space="preserve">v tis. osobách   </w:t>
      </w:r>
      <w:r w:rsidRPr="00A422AC">
        <w:tab/>
      </w:r>
      <w:r w:rsidRPr="00A422AC">
        <w:tab/>
      </w:r>
      <w:r w:rsidRPr="00A422AC">
        <w:tab/>
      </w:r>
      <w:r w:rsidRPr="00A422AC">
        <w:tab/>
      </w:r>
      <w:r w:rsidRPr="00A422AC">
        <w:tab/>
      </w:r>
      <w:r w:rsidRPr="00A422AC">
        <w:tab/>
      </w:r>
      <w:r w:rsidRPr="00A422AC">
        <w:tab/>
      </w:r>
      <w:r w:rsidRPr="00A422AC">
        <w:tab/>
      </w:r>
      <w:r w:rsidR="00120612">
        <w:t xml:space="preserve">   </w:t>
      </w:r>
      <w:r w:rsidRPr="00A422AC">
        <w:t xml:space="preserve">    </w:t>
      </w:r>
      <w:r w:rsidR="0038389C">
        <w:t xml:space="preserve">   </w:t>
      </w:r>
      <w:r w:rsidRPr="00A422AC">
        <w:t xml:space="preserve">   Tabuľka  </w:t>
      </w:r>
      <w:r w:rsidR="00F6715D" w:rsidRPr="00A422AC">
        <w:t>7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376"/>
        <w:gridCol w:w="1843"/>
        <w:gridCol w:w="2126"/>
        <w:gridCol w:w="1276"/>
        <w:gridCol w:w="1559"/>
      </w:tblGrid>
      <w:tr w:rsidR="00765A5A" w:rsidRPr="00A422AC" w:rsidTr="000A7DFE">
        <w:trPr>
          <w:trHeight w:val="404"/>
        </w:trPr>
        <w:tc>
          <w:tcPr>
            <w:tcW w:w="2376" w:type="dxa"/>
            <w:vMerge w:val="restart"/>
            <w:shd w:val="clear" w:color="auto" w:fill="C2D69B"/>
            <w:vAlign w:val="center"/>
          </w:tcPr>
          <w:p w:rsidR="00765A5A" w:rsidRPr="00A422AC" w:rsidRDefault="00765A5A" w:rsidP="006774AE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Cs w:val="24"/>
              </w:rPr>
            </w:pPr>
            <w:r w:rsidRPr="00A422AC">
              <w:rPr>
                <w:rFonts w:eastAsia="Times New Roman"/>
                <w:b/>
                <w:bCs/>
                <w:szCs w:val="24"/>
              </w:rPr>
              <w:t xml:space="preserve">Pracujúci </w:t>
            </w:r>
          </w:p>
          <w:p w:rsidR="00765A5A" w:rsidRPr="00A422AC" w:rsidRDefault="00765A5A" w:rsidP="006774AE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Cs w:val="24"/>
              </w:rPr>
            </w:pPr>
            <w:r w:rsidRPr="00A422AC">
              <w:rPr>
                <w:rFonts w:eastAsia="Times New Roman"/>
                <w:b/>
                <w:bCs/>
                <w:szCs w:val="24"/>
              </w:rPr>
              <w:t>v poľnohospodárstve</w:t>
            </w:r>
          </w:p>
        </w:tc>
        <w:tc>
          <w:tcPr>
            <w:tcW w:w="3969" w:type="dxa"/>
            <w:gridSpan w:val="2"/>
            <w:shd w:val="clear" w:color="auto" w:fill="C2D69B"/>
            <w:vAlign w:val="center"/>
          </w:tcPr>
          <w:p w:rsidR="00765A5A" w:rsidRPr="00A422AC" w:rsidRDefault="00765A5A" w:rsidP="006774A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A422AC">
              <w:rPr>
                <w:b/>
                <w:szCs w:val="24"/>
              </w:rPr>
              <w:t>Rok</w:t>
            </w:r>
          </w:p>
        </w:tc>
        <w:tc>
          <w:tcPr>
            <w:tcW w:w="2835" w:type="dxa"/>
            <w:gridSpan w:val="2"/>
            <w:shd w:val="clear" w:color="auto" w:fill="C2D69B"/>
            <w:vAlign w:val="center"/>
          </w:tcPr>
          <w:p w:rsidR="00765A5A" w:rsidRPr="00A422AC" w:rsidRDefault="00765A5A" w:rsidP="006774A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A422AC">
              <w:rPr>
                <w:b/>
                <w:szCs w:val="24"/>
              </w:rPr>
              <w:t>Medziročná zmena v %</w:t>
            </w:r>
          </w:p>
        </w:tc>
      </w:tr>
      <w:tr w:rsidR="00765A5A" w:rsidRPr="00C7605E" w:rsidTr="000A7DFE">
        <w:trPr>
          <w:trHeight w:val="411"/>
        </w:trPr>
        <w:tc>
          <w:tcPr>
            <w:tcW w:w="2376" w:type="dxa"/>
            <w:vMerge/>
            <w:shd w:val="clear" w:color="auto" w:fill="C2D69B"/>
          </w:tcPr>
          <w:p w:rsidR="00765A5A" w:rsidRPr="00007B6C" w:rsidRDefault="00765A5A" w:rsidP="006774AE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843" w:type="dxa"/>
            <w:shd w:val="clear" w:color="auto" w:fill="C2D69B"/>
            <w:vAlign w:val="center"/>
          </w:tcPr>
          <w:p w:rsidR="00765A5A" w:rsidRPr="00C7605E" w:rsidRDefault="00765A5A" w:rsidP="006774AE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C7605E">
              <w:rPr>
                <w:b/>
                <w:color w:val="000000"/>
                <w:szCs w:val="24"/>
              </w:rPr>
              <w:t>201</w:t>
            </w:r>
            <w:r>
              <w:rPr>
                <w:b/>
                <w:color w:val="000000"/>
                <w:szCs w:val="24"/>
              </w:rPr>
              <w:t>3</w:t>
            </w:r>
          </w:p>
        </w:tc>
        <w:tc>
          <w:tcPr>
            <w:tcW w:w="2126" w:type="dxa"/>
            <w:shd w:val="clear" w:color="auto" w:fill="C2D69B"/>
            <w:vAlign w:val="center"/>
          </w:tcPr>
          <w:p w:rsidR="00765A5A" w:rsidRPr="00C7605E" w:rsidRDefault="00765A5A" w:rsidP="006774AE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C7605E">
              <w:rPr>
                <w:b/>
                <w:color w:val="000000"/>
                <w:szCs w:val="24"/>
              </w:rPr>
              <w:t>201</w:t>
            </w:r>
            <w:r>
              <w:rPr>
                <w:b/>
                <w:color w:val="000000"/>
                <w:szCs w:val="24"/>
              </w:rPr>
              <w:t>4</w:t>
            </w:r>
          </w:p>
        </w:tc>
        <w:tc>
          <w:tcPr>
            <w:tcW w:w="1276" w:type="dxa"/>
            <w:shd w:val="clear" w:color="auto" w:fill="C2D69B"/>
            <w:vAlign w:val="center"/>
          </w:tcPr>
          <w:p w:rsidR="00765A5A" w:rsidRPr="00C7605E" w:rsidRDefault="00765A5A" w:rsidP="006774AE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C7605E">
              <w:rPr>
                <w:b/>
                <w:color w:val="000000"/>
                <w:szCs w:val="24"/>
              </w:rPr>
              <w:t>201</w:t>
            </w:r>
            <w:r>
              <w:rPr>
                <w:b/>
                <w:color w:val="000000"/>
                <w:szCs w:val="24"/>
              </w:rPr>
              <w:t>3</w:t>
            </w:r>
            <w:r w:rsidRPr="00C7605E">
              <w:rPr>
                <w:b/>
                <w:color w:val="000000"/>
                <w:szCs w:val="24"/>
              </w:rPr>
              <w:t>/1</w:t>
            </w:r>
            <w:r>
              <w:rPr>
                <w:b/>
                <w:color w:val="000000"/>
                <w:szCs w:val="24"/>
              </w:rPr>
              <w:t>2</w:t>
            </w:r>
          </w:p>
        </w:tc>
        <w:tc>
          <w:tcPr>
            <w:tcW w:w="1559" w:type="dxa"/>
            <w:shd w:val="clear" w:color="auto" w:fill="C2D69B"/>
            <w:vAlign w:val="center"/>
          </w:tcPr>
          <w:p w:rsidR="00765A5A" w:rsidRPr="00C7605E" w:rsidRDefault="00765A5A" w:rsidP="006774AE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C7605E">
              <w:rPr>
                <w:b/>
                <w:color w:val="000000"/>
                <w:szCs w:val="24"/>
              </w:rPr>
              <w:t>201</w:t>
            </w:r>
            <w:r>
              <w:rPr>
                <w:b/>
                <w:color w:val="000000"/>
                <w:szCs w:val="24"/>
              </w:rPr>
              <w:t>4</w:t>
            </w:r>
            <w:r w:rsidRPr="00C7605E">
              <w:rPr>
                <w:b/>
                <w:color w:val="000000"/>
                <w:szCs w:val="24"/>
              </w:rPr>
              <w:t>/1</w:t>
            </w:r>
            <w:r>
              <w:rPr>
                <w:b/>
                <w:color w:val="000000"/>
                <w:szCs w:val="24"/>
              </w:rPr>
              <w:t>3</w:t>
            </w:r>
          </w:p>
        </w:tc>
      </w:tr>
      <w:tr w:rsidR="00765A5A" w:rsidRPr="00C7605E" w:rsidTr="000A7DFE">
        <w:trPr>
          <w:trHeight w:hRule="exact" w:val="474"/>
        </w:trPr>
        <w:tc>
          <w:tcPr>
            <w:tcW w:w="2376" w:type="dxa"/>
            <w:vAlign w:val="center"/>
          </w:tcPr>
          <w:p w:rsidR="00765A5A" w:rsidRPr="00007B6C" w:rsidRDefault="00765A5A" w:rsidP="006774AE">
            <w:pPr>
              <w:pStyle w:val="Zkladntext"/>
              <w:keepNext/>
              <w:spacing w:after="0" w:line="240" w:lineRule="auto"/>
              <w:rPr>
                <w:rFonts w:eastAsia="Times New Roman"/>
                <w:bCs/>
                <w:color w:val="000000"/>
                <w:szCs w:val="24"/>
              </w:rPr>
            </w:pPr>
            <w:r w:rsidRPr="00007B6C">
              <w:rPr>
                <w:rFonts w:eastAsia="Times New Roman"/>
                <w:bCs/>
                <w:color w:val="000000"/>
                <w:szCs w:val="24"/>
              </w:rPr>
              <w:t>Pracujúci</w:t>
            </w:r>
          </w:p>
        </w:tc>
        <w:tc>
          <w:tcPr>
            <w:tcW w:w="1843" w:type="dxa"/>
            <w:vAlign w:val="center"/>
          </w:tcPr>
          <w:p w:rsidR="00765A5A" w:rsidRPr="00C7605E" w:rsidRDefault="00765A5A" w:rsidP="006774A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50,6</w:t>
            </w:r>
          </w:p>
        </w:tc>
        <w:tc>
          <w:tcPr>
            <w:tcW w:w="2126" w:type="dxa"/>
            <w:vAlign w:val="center"/>
          </w:tcPr>
          <w:p w:rsidR="00765A5A" w:rsidRPr="00C7605E" w:rsidRDefault="00765A5A" w:rsidP="006774A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51,5</w:t>
            </w:r>
          </w:p>
        </w:tc>
        <w:tc>
          <w:tcPr>
            <w:tcW w:w="1276" w:type="dxa"/>
            <w:vAlign w:val="center"/>
          </w:tcPr>
          <w:p w:rsidR="00765A5A" w:rsidRPr="00C7605E" w:rsidRDefault="00765A5A" w:rsidP="006774A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C7605E">
              <w:rPr>
                <w:color w:val="000000"/>
                <w:szCs w:val="24"/>
              </w:rPr>
              <w:t>-</w:t>
            </w:r>
            <w:r>
              <w:rPr>
                <w:color w:val="000000"/>
                <w:szCs w:val="24"/>
              </w:rPr>
              <w:t>1,8</w:t>
            </w:r>
          </w:p>
        </w:tc>
        <w:tc>
          <w:tcPr>
            <w:tcW w:w="1559" w:type="dxa"/>
            <w:vAlign w:val="center"/>
          </w:tcPr>
          <w:p w:rsidR="00765A5A" w:rsidRPr="00C7605E" w:rsidRDefault="00765A5A" w:rsidP="006774AE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1,8</w:t>
            </w:r>
          </w:p>
        </w:tc>
      </w:tr>
    </w:tbl>
    <w:p w:rsidR="00765A5A" w:rsidRDefault="00765A5A" w:rsidP="006774AE">
      <w:pPr>
        <w:pStyle w:val="Zkladntext"/>
        <w:spacing w:after="0" w:line="240" w:lineRule="auto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 xml:space="preserve">Prameň: prepočty </w:t>
      </w:r>
      <w:r w:rsidR="002605EB">
        <w:rPr>
          <w:color w:val="000000" w:themeColor="text1"/>
          <w:sz w:val="20"/>
        </w:rPr>
        <w:t>NPPC-</w:t>
      </w:r>
      <w:r>
        <w:rPr>
          <w:color w:val="000000" w:themeColor="text1"/>
          <w:sz w:val="20"/>
        </w:rPr>
        <w:t>VÚEPP podľa:</w:t>
      </w:r>
    </w:p>
    <w:p w:rsidR="00765A5A" w:rsidRDefault="00765A5A" w:rsidP="006774AE">
      <w:pPr>
        <w:pStyle w:val="Zkladntext"/>
        <w:spacing w:after="0" w:line="240" w:lineRule="auto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 xml:space="preserve">               ŠÚ SR,  Výberové zisťovanie pracovných síl (VZPS)</w:t>
      </w:r>
    </w:p>
    <w:p w:rsidR="00765A5A" w:rsidRDefault="00765A5A" w:rsidP="006774AE">
      <w:pPr>
        <w:pStyle w:val="Zkladntext"/>
        <w:spacing w:after="0" w:line="240" w:lineRule="auto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 xml:space="preserve">               ŠÚ SR, Celková zamestnanosť (ESA 2010) podľa ekonomických činností (SK NACE Rev. 2)</w:t>
      </w:r>
    </w:p>
    <w:p w:rsidR="00765A5A" w:rsidRDefault="00765A5A" w:rsidP="006774AE">
      <w:pPr>
        <w:pStyle w:val="Zkladntext"/>
        <w:spacing w:after="0" w:line="240" w:lineRule="auto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Poznámka: v roku 2013 zmena na základe revidovania údajov ŠÚ SR</w:t>
      </w:r>
      <w:r>
        <w:rPr>
          <w:color w:val="000000" w:themeColor="text1"/>
          <w:sz w:val="20"/>
        </w:rPr>
        <w:tab/>
      </w:r>
      <w:r>
        <w:rPr>
          <w:color w:val="000000" w:themeColor="text1"/>
          <w:sz w:val="20"/>
        </w:rPr>
        <w:tab/>
      </w:r>
    </w:p>
    <w:p w:rsidR="00765A5A" w:rsidRDefault="00765A5A" w:rsidP="00B44879">
      <w:pPr>
        <w:pStyle w:val="Zkladntext"/>
        <w:spacing w:after="0" w:line="240" w:lineRule="auto"/>
        <w:ind w:left="709" w:hanging="709"/>
        <w:rPr>
          <w:color w:val="000000" w:themeColor="text1"/>
        </w:rPr>
      </w:pPr>
      <w:r>
        <w:rPr>
          <w:color w:val="000000" w:themeColor="text1"/>
          <w:sz w:val="20"/>
        </w:rPr>
        <w:t xml:space="preserve">Vypracoval: </w:t>
      </w:r>
      <w:r w:rsidR="002605EB">
        <w:rPr>
          <w:color w:val="000000" w:themeColor="text1"/>
          <w:sz w:val="20"/>
        </w:rPr>
        <w:t>NPPC-</w:t>
      </w:r>
      <w:r>
        <w:rPr>
          <w:color w:val="000000" w:themeColor="text1"/>
          <w:sz w:val="20"/>
        </w:rPr>
        <w:t>VÚEPP</w:t>
      </w:r>
      <w:r>
        <w:rPr>
          <w:color w:val="000000" w:themeColor="text1"/>
        </w:rPr>
        <w:t xml:space="preserve"> </w:t>
      </w:r>
    </w:p>
    <w:p w:rsidR="001B3F73" w:rsidRPr="001B3F73" w:rsidRDefault="001B3F73" w:rsidP="001B3F73">
      <w:pPr>
        <w:pStyle w:val="Zkladntext"/>
        <w:spacing w:after="120"/>
        <w:ind w:firstLine="709"/>
        <w:jc w:val="both"/>
      </w:pPr>
      <w:r w:rsidRPr="001B3F73">
        <w:rPr>
          <w:b/>
        </w:rPr>
        <w:t>Priemerná mzda v poľnohospodárstve</w:t>
      </w:r>
      <w:r w:rsidRPr="001B3F73">
        <w:rPr>
          <w:rStyle w:val="Odkaznapoznmkupodiarou"/>
        </w:rPr>
        <w:footnoteReference w:id="6"/>
      </w:r>
      <w:r w:rsidRPr="001B3F73">
        <w:rPr>
          <w:b/>
        </w:rPr>
        <w:t xml:space="preserve"> </w:t>
      </w:r>
      <w:r w:rsidRPr="001B3F73">
        <w:t xml:space="preserve">v roku 2014 </w:t>
      </w:r>
      <w:r w:rsidR="002605EB">
        <w:t>bola</w:t>
      </w:r>
      <w:r w:rsidRPr="001B3F73">
        <w:t xml:space="preserve"> 653 € a medziročne sa</w:t>
      </w:r>
      <w:r w:rsidR="00B372EC">
        <w:t> </w:t>
      </w:r>
      <w:r w:rsidRPr="001B3F73">
        <w:t>zvýšila o 4,3 % (27 €).</w:t>
      </w:r>
    </w:p>
    <w:p w:rsidR="00107536" w:rsidRPr="00A422AC" w:rsidRDefault="00107536" w:rsidP="00107536">
      <w:pPr>
        <w:spacing w:after="120"/>
        <w:ind w:firstLine="708"/>
        <w:jc w:val="both"/>
        <w:rPr>
          <w:b/>
          <w:szCs w:val="24"/>
        </w:rPr>
      </w:pPr>
      <w:r w:rsidRPr="00A422AC">
        <w:rPr>
          <w:szCs w:val="24"/>
        </w:rPr>
        <w:t>V poľnohospodárstve sa</w:t>
      </w:r>
      <w:r w:rsidRPr="00A422AC">
        <w:rPr>
          <w:b/>
          <w:szCs w:val="24"/>
        </w:rPr>
        <w:t xml:space="preserve"> menej investovalo </w:t>
      </w:r>
      <w:r w:rsidRPr="00A422AC">
        <w:rPr>
          <w:szCs w:val="24"/>
        </w:rPr>
        <w:t>ako</w:t>
      </w:r>
      <w:r w:rsidRPr="00A422AC">
        <w:rPr>
          <w:b/>
          <w:szCs w:val="24"/>
        </w:rPr>
        <w:t xml:space="preserve"> </w:t>
      </w:r>
      <w:r w:rsidRPr="00A422AC">
        <w:rPr>
          <w:szCs w:val="24"/>
        </w:rPr>
        <w:t xml:space="preserve">pred rokom (9,1 %). Investície klesli do všetkých rozhodujúcich zložiek fixného kapitálu, najviac do budov a stavieb.    </w:t>
      </w:r>
      <w:r w:rsidRPr="00A422AC">
        <w:rPr>
          <w:b/>
          <w:szCs w:val="24"/>
        </w:rPr>
        <w:t xml:space="preserve"> </w:t>
      </w:r>
    </w:p>
    <w:p w:rsidR="009623B0" w:rsidRPr="00A422AC" w:rsidRDefault="009623B0" w:rsidP="00425DFD">
      <w:pPr>
        <w:rPr>
          <w:b/>
        </w:rPr>
      </w:pPr>
      <w:bookmarkStart w:id="9" w:name="_Toc326758528"/>
      <w:r w:rsidRPr="00A422AC">
        <w:rPr>
          <w:b/>
        </w:rPr>
        <w:t>Poľnohospodárska prvovýroba a agropotravinársky trh</w:t>
      </w:r>
      <w:bookmarkEnd w:id="9"/>
    </w:p>
    <w:p w:rsidR="00083215" w:rsidRPr="00A422AC" w:rsidRDefault="00083215" w:rsidP="00083215">
      <w:pPr>
        <w:ind w:firstLine="709"/>
        <w:jc w:val="both"/>
      </w:pPr>
      <w:r w:rsidRPr="00A422AC">
        <w:t>Podľa predbežných údajov za rok 2014 klesla v medziročnom porovnaní hodnota hrubej poľnohospodárskej produkcie, vyjadrená v bežných cenách, o 7,5 % v dôsledku poklesu tak rastlinnej produkcie o 3,3 %, ako aj živočíšnej produkcie o 12,9 %.  V štruktúre hrubej poľnohospodárskej produkcie klesol podiel živočíšnej produkcie (2,5 p. b.), ktorý dosiahol 41,5 %. Prevažoval podiel hrubej rastlinnej produkcie, ktorý medziročne vzrástol o 2,5 p. b. na úroveň 58,5 %.</w:t>
      </w:r>
    </w:p>
    <w:p w:rsidR="00083215" w:rsidRPr="00A422AC" w:rsidRDefault="00083215" w:rsidP="00083215">
      <w:pPr>
        <w:spacing w:after="120"/>
        <w:ind w:firstLine="709"/>
        <w:jc w:val="both"/>
      </w:pPr>
      <w:r w:rsidRPr="00A422AC">
        <w:t>Hrubá poľnohospodárska produkcia, ocenená v stálych cenách roku 2010 sa takmer nezmenila (</w:t>
      </w:r>
      <w:r w:rsidR="00EA23CC">
        <w:t>nárast</w:t>
      </w:r>
      <w:r w:rsidRPr="00A422AC">
        <w:rPr>
          <w:rFonts w:eastAsia="Times New Roman"/>
          <w:bCs/>
          <w:szCs w:val="24"/>
          <w:lang w:eastAsia="cs-CZ"/>
        </w:rPr>
        <w:t xml:space="preserve"> o 0,05 %), pričom ra</w:t>
      </w:r>
      <w:r w:rsidRPr="00A422AC">
        <w:t xml:space="preserve">stlinná produkcia vzrástla o 12,0 % a živočíšna produkcia klesla o 14, </w:t>
      </w:r>
      <w:r w:rsidR="00F76B34">
        <w:t xml:space="preserve">7 </w:t>
      </w:r>
      <w:r w:rsidRPr="00A422AC">
        <w:t>%. V stálych cenách štruktúra rastlinnej a živočíšnej produkcie bola rovnaká ako pri bežných cenách, pričom rastlinná produkcia vzrástla o 6,6 p. b. na 61,9 % a živočíšna produkcia klesla o 4,2 p. b. na úroveň 38,</w:t>
      </w:r>
      <w:r w:rsidR="00B372EC">
        <w:t>1</w:t>
      </w:r>
      <w:r w:rsidRPr="00A422AC">
        <w:t xml:space="preserve"> %.</w:t>
      </w:r>
    </w:p>
    <w:p w:rsidR="00083215" w:rsidRPr="00A422AC" w:rsidRDefault="00083215" w:rsidP="00083215">
      <w:pPr>
        <w:spacing w:after="120"/>
        <w:jc w:val="both"/>
      </w:pPr>
      <w:r w:rsidRPr="00A422AC">
        <w:rPr>
          <w:b/>
        </w:rPr>
        <w:t xml:space="preserve">Vývoj hrubej poľnohospodárskej produkcie </w:t>
      </w:r>
      <w:r w:rsidRPr="00A422AC">
        <w:t xml:space="preserve">v mil. € </w:t>
      </w:r>
      <w:r w:rsidRPr="00A422AC">
        <w:tab/>
      </w:r>
      <w:r w:rsidRPr="00A422AC">
        <w:tab/>
      </w:r>
      <w:r w:rsidRPr="00A422AC">
        <w:tab/>
      </w:r>
      <w:r w:rsidRPr="00A422AC">
        <w:tab/>
      </w:r>
      <w:r w:rsidRPr="00A422AC">
        <w:tab/>
      </w:r>
      <w:r w:rsidRPr="00A422AC">
        <w:tab/>
      </w:r>
      <w:r w:rsidRPr="00A422AC">
        <w:tab/>
      </w:r>
      <w:r w:rsidRPr="00A422AC">
        <w:tab/>
      </w:r>
      <w:r w:rsidRPr="00A422AC">
        <w:tab/>
        <w:t xml:space="preserve">     </w:t>
      </w:r>
      <w:r w:rsidRPr="00A422AC">
        <w:tab/>
      </w:r>
      <w:r w:rsidRPr="00A422AC">
        <w:tab/>
      </w:r>
      <w:r w:rsidRPr="00A422AC">
        <w:tab/>
      </w:r>
      <w:r w:rsidRPr="00A422AC">
        <w:tab/>
      </w:r>
      <w:r w:rsidRPr="00A422AC">
        <w:tab/>
      </w:r>
      <w:r w:rsidRPr="00A422AC">
        <w:tab/>
      </w:r>
      <w:r w:rsidRPr="00A422AC">
        <w:tab/>
        <w:t xml:space="preserve"> Tabuľka </w:t>
      </w:r>
      <w:r w:rsidR="00F6715D" w:rsidRPr="00A422AC">
        <w:t>8</w:t>
      </w:r>
    </w:p>
    <w:tbl>
      <w:tblPr>
        <w:tblW w:w="4942" w:type="pct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666"/>
        <w:gridCol w:w="967"/>
        <w:gridCol w:w="953"/>
        <w:gridCol w:w="1268"/>
        <w:gridCol w:w="1250"/>
        <w:gridCol w:w="1074"/>
      </w:tblGrid>
      <w:tr w:rsidR="00083215" w:rsidRPr="00A422AC" w:rsidTr="002605EB">
        <w:tc>
          <w:tcPr>
            <w:tcW w:w="1997" w:type="pct"/>
            <w:vMerge w:val="restart"/>
            <w:shd w:val="clear" w:color="auto" w:fill="C2D69B"/>
            <w:vAlign w:val="center"/>
          </w:tcPr>
          <w:p w:rsidR="00083215" w:rsidRPr="00A422AC" w:rsidRDefault="00083215" w:rsidP="000A7DFE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A422AC">
              <w:rPr>
                <w:rFonts w:eastAsia="Times New Roman"/>
                <w:b/>
                <w:bCs/>
                <w:sz w:val="22"/>
                <w:lang w:eastAsia="cs-CZ"/>
              </w:rPr>
              <w:t>Hrubá poľnohospodárska produkcia</w:t>
            </w:r>
          </w:p>
        </w:tc>
        <w:tc>
          <w:tcPr>
            <w:tcW w:w="527" w:type="pct"/>
            <w:vMerge w:val="restart"/>
            <w:shd w:val="clear" w:color="auto" w:fill="C2D69B"/>
            <w:vAlign w:val="center"/>
          </w:tcPr>
          <w:p w:rsidR="00083215" w:rsidRPr="00A422AC" w:rsidRDefault="00083215" w:rsidP="002605EB">
            <w:pPr>
              <w:jc w:val="center"/>
              <w:rPr>
                <w:b/>
                <w:sz w:val="22"/>
              </w:rPr>
            </w:pPr>
            <w:r w:rsidRPr="00A422AC">
              <w:rPr>
                <w:b/>
                <w:sz w:val="22"/>
              </w:rPr>
              <w:t>2013</w:t>
            </w:r>
          </w:p>
        </w:tc>
        <w:tc>
          <w:tcPr>
            <w:tcW w:w="519" w:type="pct"/>
            <w:vMerge w:val="restart"/>
            <w:shd w:val="clear" w:color="auto" w:fill="C2D69B"/>
            <w:vAlign w:val="center"/>
          </w:tcPr>
          <w:p w:rsidR="00083215" w:rsidRPr="00A422AC" w:rsidRDefault="00083215" w:rsidP="002605EB">
            <w:pPr>
              <w:jc w:val="center"/>
              <w:rPr>
                <w:b/>
                <w:sz w:val="22"/>
              </w:rPr>
            </w:pPr>
            <w:r w:rsidRPr="00A422AC">
              <w:rPr>
                <w:b/>
                <w:sz w:val="22"/>
              </w:rPr>
              <w:t>2014**</w:t>
            </w:r>
          </w:p>
        </w:tc>
        <w:tc>
          <w:tcPr>
            <w:tcW w:w="691" w:type="pct"/>
            <w:vMerge w:val="restart"/>
            <w:shd w:val="clear" w:color="auto" w:fill="C2D69B"/>
          </w:tcPr>
          <w:p w:rsidR="00083215" w:rsidRPr="00A422AC" w:rsidRDefault="00083215" w:rsidP="002605EB">
            <w:pPr>
              <w:jc w:val="center"/>
              <w:rPr>
                <w:b/>
                <w:sz w:val="22"/>
              </w:rPr>
            </w:pPr>
            <w:r w:rsidRPr="00A422AC">
              <w:rPr>
                <w:b/>
                <w:sz w:val="22"/>
              </w:rPr>
              <w:t>Index 2014/2013</w:t>
            </w:r>
          </w:p>
        </w:tc>
        <w:tc>
          <w:tcPr>
            <w:tcW w:w="1266" w:type="pct"/>
            <w:gridSpan w:val="2"/>
            <w:shd w:val="clear" w:color="auto" w:fill="C2D69B"/>
          </w:tcPr>
          <w:p w:rsidR="00083215" w:rsidRPr="00A422AC" w:rsidRDefault="00083215" w:rsidP="000A7DFE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A422AC">
              <w:rPr>
                <w:rFonts w:eastAsia="Times New Roman"/>
                <w:b/>
                <w:bCs/>
                <w:sz w:val="22"/>
                <w:lang w:eastAsia="cs-CZ"/>
              </w:rPr>
              <w:t>Štruktúra v %</w:t>
            </w:r>
          </w:p>
        </w:tc>
      </w:tr>
      <w:tr w:rsidR="00083215" w:rsidRPr="00A422AC" w:rsidTr="002605EB">
        <w:tc>
          <w:tcPr>
            <w:tcW w:w="1997" w:type="pct"/>
            <w:vMerge/>
            <w:tcBorders>
              <w:bottom w:val="single" w:sz="8" w:space="0" w:color="auto"/>
            </w:tcBorders>
            <w:shd w:val="clear" w:color="auto" w:fill="C2D69B"/>
          </w:tcPr>
          <w:p w:rsidR="00083215" w:rsidRPr="00A422AC" w:rsidRDefault="00083215" w:rsidP="000A7DFE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</w:p>
        </w:tc>
        <w:tc>
          <w:tcPr>
            <w:tcW w:w="527" w:type="pct"/>
            <w:vMerge/>
            <w:tcBorders>
              <w:bottom w:val="single" w:sz="8" w:space="0" w:color="auto"/>
            </w:tcBorders>
            <w:shd w:val="clear" w:color="auto" w:fill="C2D69B"/>
          </w:tcPr>
          <w:p w:rsidR="00083215" w:rsidRPr="00A422AC" w:rsidRDefault="00083215" w:rsidP="000A7DFE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2"/>
                <w:lang w:eastAsia="cs-CZ"/>
              </w:rPr>
            </w:pPr>
          </w:p>
        </w:tc>
        <w:tc>
          <w:tcPr>
            <w:tcW w:w="519" w:type="pct"/>
            <w:vMerge/>
            <w:tcBorders>
              <w:bottom w:val="single" w:sz="8" w:space="0" w:color="auto"/>
            </w:tcBorders>
            <w:shd w:val="clear" w:color="auto" w:fill="C2D69B"/>
          </w:tcPr>
          <w:p w:rsidR="00083215" w:rsidRPr="00A422AC" w:rsidRDefault="00083215" w:rsidP="000A7DFE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2"/>
                <w:lang w:eastAsia="cs-CZ"/>
              </w:rPr>
            </w:pPr>
          </w:p>
        </w:tc>
        <w:tc>
          <w:tcPr>
            <w:tcW w:w="691" w:type="pct"/>
            <w:vMerge/>
            <w:tcBorders>
              <w:bottom w:val="single" w:sz="8" w:space="0" w:color="auto"/>
            </w:tcBorders>
            <w:shd w:val="clear" w:color="auto" w:fill="C2D69B"/>
          </w:tcPr>
          <w:p w:rsidR="00083215" w:rsidRPr="00A422AC" w:rsidRDefault="00083215" w:rsidP="000A7DFE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2"/>
                <w:lang w:eastAsia="cs-CZ"/>
              </w:rPr>
            </w:pPr>
          </w:p>
        </w:tc>
        <w:tc>
          <w:tcPr>
            <w:tcW w:w="681" w:type="pct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083215" w:rsidRPr="00A422AC" w:rsidRDefault="00083215" w:rsidP="002605EB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A422AC">
              <w:rPr>
                <w:rFonts w:eastAsia="Times New Roman"/>
                <w:b/>
                <w:bCs/>
                <w:sz w:val="22"/>
                <w:lang w:eastAsia="cs-CZ"/>
              </w:rPr>
              <w:t>2013</w:t>
            </w:r>
          </w:p>
        </w:tc>
        <w:tc>
          <w:tcPr>
            <w:tcW w:w="585" w:type="pct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083215" w:rsidRPr="00A422AC" w:rsidRDefault="00083215" w:rsidP="002605EB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A422AC">
              <w:rPr>
                <w:rFonts w:eastAsia="Times New Roman"/>
                <w:b/>
                <w:bCs/>
                <w:sz w:val="22"/>
                <w:lang w:eastAsia="cs-CZ"/>
              </w:rPr>
              <w:t>2014</w:t>
            </w:r>
          </w:p>
        </w:tc>
      </w:tr>
      <w:tr w:rsidR="00083215" w:rsidRPr="00A422AC" w:rsidTr="000A7DFE">
        <w:tc>
          <w:tcPr>
            <w:tcW w:w="1997" w:type="pct"/>
            <w:shd w:val="clear" w:color="auto" w:fill="auto"/>
          </w:tcPr>
          <w:p w:rsidR="00083215" w:rsidRPr="00A422AC" w:rsidRDefault="00083215" w:rsidP="000A7DFE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A422AC">
              <w:rPr>
                <w:rFonts w:eastAsia="Times New Roman"/>
                <w:bCs/>
                <w:sz w:val="22"/>
                <w:lang w:eastAsia="cs-CZ"/>
              </w:rPr>
              <w:t>Hrubá poľnohospodárska produkcia v </w:t>
            </w:r>
            <w:r w:rsidRPr="00A422AC">
              <w:rPr>
                <w:rFonts w:eastAsia="Times New Roman"/>
                <w:b/>
                <w:bCs/>
                <w:sz w:val="22"/>
                <w:lang w:eastAsia="cs-CZ"/>
              </w:rPr>
              <w:t>bežných</w:t>
            </w:r>
            <w:r w:rsidRPr="00A422AC">
              <w:rPr>
                <w:rFonts w:eastAsia="Times New Roman"/>
                <w:bCs/>
                <w:sz w:val="22"/>
                <w:lang w:eastAsia="cs-CZ"/>
              </w:rPr>
              <w:t xml:space="preserve"> cenách</w:t>
            </w:r>
          </w:p>
        </w:tc>
        <w:tc>
          <w:tcPr>
            <w:tcW w:w="527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2 223,4</w:t>
            </w:r>
          </w:p>
        </w:tc>
        <w:tc>
          <w:tcPr>
            <w:tcW w:w="519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2 055,7</w:t>
            </w:r>
          </w:p>
        </w:tc>
        <w:tc>
          <w:tcPr>
            <w:tcW w:w="691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92,5</w:t>
            </w:r>
          </w:p>
        </w:tc>
        <w:tc>
          <w:tcPr>
            <w:tcW w:w="681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100,0</w:t>
            </w:r>
          </w:p>
        </w:tc>
        <w:tc>
          <w:tcPr>
            <w:tcW w:w="585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100,0</w:t>
            </w:r>
          </w:p>
        </w:tc>
      </w:tr>
      <w:tr w:rsidR="00083215" w:rsidRPr="00A422AC" w:rsidTr="000A7DFE">
        <w:tc>
          <w:tcPr>
            <w:tcW w:w="1997" w:type="pct"/>
            <w:shd w:val="clear" w:color="auto" w:fill="auto"/>
          </w:tcPr>
          <w:p w:rsidR="00083215" w:rsidRPr="00A422AC" w:rsidRDefault="00083215" w:rsidP="000A7DFE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A422AC">
              <w:rPr>
                <w:rFonts w:eastAsia="Times New Roman"/>
                <w:bCs/>
                <w:sz w:val="22"/>
                <w:lang w:eastAsia="cs-CZ"/>
              </w:rPr>
              <w:t xml:space="preserve">z toho : rastlinná </w:t>
            </w:r>
          </w:p>
        </w:tc>
        <w:tc>
          <w:tcPr>
            <w:tcW w:w="527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1 244,2</w:t>
            </w:r>
          </w:p>
        </w:tc>
        <w:tc>
          <w:tcPr>
            <w:tcW w:w="519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1 203,0</w:t>
            </w:r>
          </w:p>
        </w:tc>
        <w:tc>
          <w:tcPr>
            <w:tcW w:w="691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96,7</w:t>
            </w:r>
          </w:p>
        </w:tc>
        <w:tc>
          <w:tcPr>
            <w:tcW w:w="681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56,0</w:t>
            </w:r>
          </w:p>
        </w:tc>
        <w:tc>
          <w:tcPr>
            <w:tcW w:w="585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58,5</w:t>
            </w:r>
          </w:p>
        </w:tc>
      </w:tr>
      <w:tr w:rsidR="00083215" w:rsidRPr="00A422AC" w:rsidTr="000A7DFE">
        <w:tc>
          <w:tcPr>
            <w:tcW w:w="1997" w:type="pct"/>
            <w:shd w:val="clear" w:color="auto" w:fill="auto"/>
          </w:tcPr>
          <w:p w:rsidR="00083215" w:rsidRPr="00A422AC" w:rsidRDefault="00083215" w:rsidP="000A7DFE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A422AC">
              <w:rPr>
                <w:rFonts w:eastAsia="Times New Roman"/>
                <w:bCs/>
                <w:sz w:val="22"/>
                <w:lang w:eastAsia="cs-CZ"/>
              </w:rPr>
              <w:t xml:space="preserve">             živočíšna </w:t>
            </w:r>
          </w:p>
        </w:tc>
        <w:tc>
          <w:tcPr>
            <w:tcW w:w="527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979,3</w:t>
            </w:r>
          </w:p>
        </w:tc>
        <w:tc>
          <w:tcPr>
            <w:tcW w:w="519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852,6</w:t>
            </w:r>
          </w:p>
        </w:tc>
        <w:tc>
          <w:tcPr>
            <w:tcW w:w="691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87,1</w:t>
            </w:r>
          </w:p>
        </w:tc>
        <w:tc>
          <w:tcPr>
            <w:tcW w:w="681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44,0</w:t>
            </w:r>
          </w:p>
        </w:tc>
        <w:tc>
          <w:tcPr>
            <w:tcW w:w="585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41,5</w:t>
            </w:r>
          </w:p>
        </w:tc>
      </w:tr>
      <w:tr w:rsidR="00083215" w:rsidRPr="00A422AC" w:rsidTr="000A7DFE">
        <w:tc>
          <w:tcPr>
            <w:tcW w:w="1997" w:type="pct"/>
            <w:shd w:val="clear" w:color="auto" w:fill="auto"/>
          </w:tcPr>
          <w:p w:rsidR="00083215" w:rsidRPr="00A422AC" w:rsidRDefault="00083215" w:rsidP="000A7DFE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A422AC">
              <w:rPr>
                <w:rFonts w:eastAsia="Times New Roman"/>
                <w:bCs/>
                <w:sz w:val="22"/>
                <w:lang w:eastAsia="cs-CZ"/>
              </w:rPr>
              <w:t>Hrubá poľnohospodárska produkcia v </w:t>
            </w:r>
            <w:r w:rsidRPr="00A422AC">
              <w:rPr>
                <w:rFonts w:eastAsia="Times New Roman"/>
                <w:b/>
                <w:bCs/>
                <w:sz w:val="22"/>
                <w:lang w:eastAsia="cs-CZ"/>
              </w:rPr>
              <w:t>stálych</w:t>
            </w:r>
            <w:r w:rsidRPr="00A422AC">
              <w:rPr>
                <w:rFonts w:eastAsia="Times New Roman"/>
                <w:bCs/>
                <w:sz w:val="22"/>
                <w:lang w:eastAsia="cs-CZ"/>
              </w:rPr>
              <w:t xml:space="preserve"> cenách roku 2010</w:t>
            </w:r>
          </w:p>
        </w:tc>
        <w:tc>
          <w:tcPr>
            <w:tcW w:w="527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1 859,5</w:t>
            </w:r>
          </w:p>
        </w:tc>
        <w:tc>
          <w:tcPr>
            <w:tcW w:w="519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1 860,4</w:t>
            </w:r>
          </w:p>
        </w:tc>
        <w:tc>
          <w:tcPr>
            <w:tcW w:w="691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100,1</w:t>
            </w:r>
          </w:p>
        </w:tc>
        <w:tc>
          <w:tcPr>
            <w:tcW w:w="681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100,0</w:t>
            </w:r>
          </w:p>
        </w:tc>
        <w:tc>
          <w:tcPr>
            <w:tcW w:w="585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100,0</w:t>
            </w:r>
          </w:p>
        </w:tc>
      </w:tr>
      <w:tr w:rsidR="00083215" w:rsidRPr="00A422AC" w:rsidTr="000A7DFE">
        <w:tc>
          <w:tcPr>
            <w:tcW w:w="1997" w:type="pct"/>
            <w:shd w:val="clear" w:color="auto" w:fill="auto"/>
          </w:tcPr>
          <w:p w:rsidR="00083215" w:rsidRPr="00A422AC" w:rsidRDefault="00083215" w:rsidP="000A7DFE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A422AC">
              <w:rPr>
                <w:rFonts w:eastAsia="Times New Roman"/>
                <w:bCs/>
                <w:sz w:val="22"/>
                <w:lang w:eastAsia="cs-CZ"/>
              </w:rPr>
              <w:t xml:space="preserve">z toho : rastlinná </w:t>
            </w:r>
          </w:p>
        </w:tc>
        <w:tc>
          <w:tcPr>
            <w:tcW w:w="527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1 029,0</w:t>
            </w:r>
          </w:p>
        </w:tc>
        <w:tc>
          <w:tcPr>
            <w:tcW w:w="519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1 152,3</w:t>
            </w:r>
          </w:p>
        </w:tc>
        <w:tc>
          <w:tcPr>
            <w:tcW w:w="691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112,0</w:t>
            </w:r>
          </w:p>
        </w:tc>
        <w:tc>
          <w:tcPr>
            <w:tcW w:w="681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55,34</w:t>
            </w:r>
          </w:p>
        </w:tc>
        <w:tc>
          <w:tcPr>
            <w:tcW w:w="585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61,94</w:t>
            </w:r>
          </w:p>
        </w:tc>
      </w:tr>
      <w:tr w:rsidR="00083215" w:rsidRPr="00A422AC" w:rsidTr="000A7DFE">
        <w:tc>
          <w:tcPr>
            <w:tcW w:w="1997" w:type="pct"/>
            <w:shd w:val="clear" w:color="auto" w:fill="auto"/>
          </w:tcPr>
          <w:p w:rsidR="00083215" w:rsidRPr="00A422AC" w:rsidRDefault="00083215" w:rsidP="000A7DFE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A422AC">
              <w:rPr>
                <w:rFonts w:eastAsia="Times New Roman"/>
                <w:bCs/>
                <w:sz w:val="22"/>
                <w:lang w:eastAsia="cs-CZ"/>
              </w:rPr>
              <w:t xml:space="preserve">             živočíšna </w:t>
            </w:r>
          </w:p>
        </w:tc>
        <w:tc>
          <w:tcPr>
            <w:tcW w:w="527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830,5</w:t>
            </w:r>
          </w:p>
        </w:tc>
        <w:tc>
          <w:tcPr>
            <w:tcW w:w="519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708,1</w:t>
            </w:r>
          </w:p>
        </w:tc>
        <w:tc>
          <w:tcPr>
            <w:tcW w:w="691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85,3</w:t>
            </w:r>
          </w:p>
        </w:tc>
        <w:tc>
          <w:tcPr>
            <w:tcW w:w="681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44,66</w:t>
            </w:r>
          </w:p>
        </w:tc>
        <w:tc>
          <w:tcPr>
            <w:tcW w:w="585" w:type="pct"/>
            <w:shd w:val="clear" w:color="auto" w:fill="auto"/>
            <w:vAlign w:val="bottom"/>
          </w:tcPr>
          <w:p w:rsidR="00083215" w:rsidRPr="00A422AC" w:rsidRDefault="00083215" w:rsidP="000A7DF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A422AC">
              <w:rPr>
                <w:rFonts w:eastAsia="Times New Roman"/>
                <w:lang w:eastAsia="sk-SK"/>
              </w:rPr>
              <w:t>38,06</w:t>
            </w:r>
          </w:p>
        </w:tc>
      </w:tr>
    </w:tbl>
    <w:p w:rsidR="00083215" w:rsidRPr="00A422AC" w:rsidRDefault="00083215" w:rsidP="00083215">
      <w:pPr>
        <w:spacing w:after="0" w:line="240" w:lineRule="auto"/>
        <w:jc w:val="both"/>
        <w:rPr>
          <w:sz w:val="20"/>
        </w:rPr>
      </w:pPr>
      <w:r w:rsidRPr="00A422AC">
        <w:rPr>
          <w:sz w:val="20"/>
        </w:rPr>
        <w:t>** pozn.: 2. odhad 2014</w:t>
      </w:r>
    </w:p>
    <w:p w:rsidR="00083215" w:rsidRPr="00A422AC" w:rsidRDefault="00083215" w:rsidP="00083215">
      <w:pPr>
        <w:spacing w:after="0" w:line="240" w:lineRule="auto"/>
        <w:jc w:val="both"/>
        <w:rPr>
          <w:sz w:val="20"/>
        </w:rPr>
      </w:pPr>
      <w:r w:rsidRPr="00A422AC">
        <w:rPr>
          <w:sz w:val="20"/>
        </w:rPr>
        <w:t xml:space="preserve">Prameň: ŠÚ SR, vyžiadané údaje, prepočty </w:t>
      </w:r>
      <w:r w:rsidR="002605EB">
        <w:rPr>
          <w:sz w:val="20"/>
        </w:rPr>
        <w:t>NPPC-</w:t>
      </w:r>
      <w:r w:rsidRPr="00A422AC">
        <w:rPr>
          <w:sz w:val="20"/>
        </w:rPr>
        <w:t>VÚEPP</w:t>
      </w:r>
    </w:p>
    <w:p w:rsidR="00083215" w:rsidRPr="00A422AC" w:rsidRDefault="00083215" w:rsidP="00083215">
      <w:pPr>
        <w:spacing w:after="0" w:line="240" w:lineRule="auto"/>
        <w:jc w:val="both"/>
        <w:rPr>
          <w:sz w:val="20"/>
        </w:rPr>
      </w:pPr>
      <w:r w:rsidRPr="00A422AC">
        <w:rPr>
          <w:sz w:val="20"/>
        </w:rPr>
        <w:t>Vypracoval: NPPC - VÚEPP</w:t>
      </w:r>
    </w:p>
    <w:p w:rsidR="00083215" w:rsidRPr="00A422AC" w:rsidRDefault="00083215" w:rsidP="00F165F5">
      <w:pPr>
        <w:spacing w:after="120"/>
        <w:ind w:firstLine="431"/>
        <w:rPr>
          <w:rFonts w:eastAsia="Times New Roman"/>
          <w:szCs w:val="24"/>
          <w:lang w:eastAsia="sk-SK"/>
        </w:rPr>
      </w:pPr>
      <w:r w:rsidRPr="00A422AC">
        <w:rPr>
          <w:rFonts w:eastAsia="Times New Roman"/>
          <w:szCs w:val="24"/>
          <w:lang w:eastAsia="sk-SK"/>
        </w:rPr>
        <w:lastRenderedPageBreak/>
        <w:t>Prehľad o komoditnej štruktúre poľnohospodárskej produkcie v bežných cenách v rokoch 2013 a 2014 je uvedený v tabuľke č. 16 v prílohe č. 10.</w:t>
      </w:r>
    </w:p>
    <w:p w:rsidR="0004292F" w:rsidRPr="00A422AC" w:rsidRDefault="0004292F" w:rsidP="00F165F5">
      <w:pPr>
        <w:spacing w:after="120"/>
        <w:rPr>
          <w:b/>
        </w:rPr>
      </w:pPr>
      <w:r w:rsidRPr="00A422AC">
        <w:rPr>
          <w:b/>
        </w:rPr>
        <w:t>Rastlinná výroba</w:t>
      </w:r>
    </w:p>
    <w:p w:rsidR="00E064DB" w:rsidRPr="00A422AC" w:rsidRDefault="005E1163" w:rsidP="00F165F5">
      <w:pPr>
        <w:tabs>
          <w:tab w:val="left" w:pos="357"/>
        </w:tabs>
        <w:spacing w:after="120"/>
        <w:ind w:firstLine="357"/>
        <w:jc w:val="both"/>
        <w:rPr>
          <w:bCs/>
        </w:rPr>
      </w:pPr>
      <w:r w:rsidRPr="00A422AC">
        <w:rPr>
          <w:bCs/>
        </w:rPr>
        <w:tab/>
      </w:r>
      <w:r w:rsidR="00E064DB" w:rsidRPr="00A422AC">
        <w:rPr>
          <w:bCs/>
        </w:rPr>
        <w:t xml:space="preserve">V roku 2014 </w:t>
      </w:r>
      <w:r w:rsidR="00E064DB" w:rsidRPr="00A422AC">
        <w:rPr>
          <w:b/>
          <w:bCs/>
        </w:rPr>
        <w:t>výmera</w:t>
      </w:r>
      <w:r w:rsidR="00E064DB" w:rsidRPr="00A422AC">
        <w:rPr>
          <w:bCs/>
        </w:rPr>
        <w:t xml:space="preserve"> osiatej plochy poľnohospodárskymi plodinami medziročne klesla o 0,2 % </w:t>
      </w:r>
      <w:r w:rsidR="00E064DB" w:rsidRPr="008912E4">
        <w:rPr>
          <w:bCs/>
        </w:rPr>
        <w:t>(2,9</w:t>
      </w:r>
      <w:r w:rsidR="00B94510" w:rsidRPr="008912E4">
        <w:rPr>
          <w:bCs/>
        </w:rPr>
        <w:t xml:space="preserve"> tis.</w:t>
      </w:r>
      <w:r w:rsidR="00E064DB" w:rsidRPr="008912E4">
        <w:rPr>
          <w:bCs/>
        </w:rPr>
        <w:t xml:space="preserve"> ha) na výmeru 1 359,1 tis. ha.</w:t>
      </w:r>
      <w:r w:rsidR="006F1105" w:rsidRPr="008912E4">
        <w:rPr>
          <w:bCs/>
        </w:rPr>
        <w:t xml:space="preserve"> Pestovateľské plochy</w:t>
      </w:r>
      <w:r w:rsidR="006F1105" w:rsidRPr="008912E4">
        <w:rPr>
          <w:b/>
          <w:bCs/>
        </w:rPr>
        <w:t xml:space="preserve"> </w:t>
      </w:r>
      <w:r w:rsidR="006F1105" w:rsidRPr="008912E4">
        <w:rPr>
          <w:bCs/>
        </w:rPr>
        <w:t>obilnín sa</w:t>
      </w:r>
      <w:r w:rsidR="002B1ADE" w:rsidRPr="008912E4">
        <w:rPr>
          <w:bCs/>
        </w:rPr>
        <w:t> </w:t>
      </w:r>
      <w:r w:rsidR="006F1105" w:rsidRPr="008912E4">
        <w:rPr>
          <w:bCs/>
        </w:rPr>
        <w:t>medziročne</w:t>
      </w:r>
      <w:r w:rsidR="006F1105" w:rsidRPr="00A422AC">
        <w:rPr>
          <w:bCs/>
        </w:rPr>
        <w:t xml:space="preserve">  zvýšili o 1,6 % na 786,3 tis. ha, pričom sa zvýšila výmera všetkých plodín okrem raže a kukurice na zrno.  Olejniny sa zasiali na výmere </w:t>
      </w:r>
      <w:r w:rsidR="007438CF" w:rsidRPr="00A422AC">
        <w:rPr>
          <w:bCs/>
        </w:rPr>
        <w:t>243,4 tis. ha</w:t>
      </w:r>
      <w:r w:rsidR="007438CF">
        <w:rPr>
          <w:bCs/>
        </w:rPr>
        <w:t xml:space="preserve">, čo bolo </w:t>
      </w:r>
      <w:r w:rsidR="006F1105" w:rsidRPr="00A422AC">
        <w:rPr>
          <w:bCs/>
        </w:rPr>
        <w:t xml:space="preserve">o 4,5 % </w:t>
      </w:r>
      <w:r w:rsidR="007438CF">
        <w:rPr>
          <w:bCs/>
        </w:rPr>
        <w:t>menej ako pred rokom</w:t>
      </w:r>
      <w:r w:rsidR="006F1105" w:rsidRPr="00A422AC">
        <w:rPr>
          <w:bCs/>
        </w:rPr>
        <w:t xml:space="preserve">.             </w:t>
      </w:r>
    </w:p>
    <w:p w:rsidR="003A7055" w:rsidRPr="00A422AC" w:rsidRDefault="0004292F" w:rsidP="00FB105E">
      <w:pPr>
        <w:spacing w:after="120" w:line="320" w:lineRule="atLeast"/>
        <w:ind w:firstLine="708"/>
        <w:jc w:val="both"/>
      </w:pPr>
      <w:r w:rsidRPr="00A422AC">
        <w:rPr>
          <w:b/>
        </w:rPr>
        <w:t>Produkcia</w:t>
      </w:r>
      <w:r w:rsidRPr="00A422AC">
        <w:t xml:space="preserve"> </w:t>
      </w:r>
      <w:r w:rsidR="000A2848" w:rsidRPr="00A422AC">
        <w:t>v hodnotovom vyjadrení medziročne klesla o 3,3 % i napriek medziročnému nárastu všetkých rozhodujúcich plodín</w:t>
      </w:r>
      <w:r w:rsidR="007438CF">
        <w:t xml:space="preserve"> v naturálnom vyjadrení</w:t>
      </w:r>
      <w:r w:rsidR="0009193B" w:rsidRPr="00A422AC">
        <w:t>, n</w:t>
      </w:r>
      <w:r w:rsidR="003A7055" w:rsidRPr="00A422AC">
        <w:t>ajviac</w:t>
      </w:r>
      <w:r w:rsidR="001C7514" w:rsidRPr="00A422AC">
        <w:t> </w:t>
      </w:r>
      <w:r w:rsidR="00FB105E" w:rsidRPr="00A422AC">
        <w:t>strukovín</w:t>
      </w:r>
      <w:r w:rsidR="005E1163" w:rsidRPr="00A422AC">
        <w:t xml:space="preserve"> (</w:t>
      </w:r>
      <w:r w:rsidR="00FB105E" w:rsidRPr="00A422AC">
        <w:t>60,6</w:t>
      </w:r>
      <w:r w:rsidR="005E1163" w:rsidRPr="00A422AC">
        <w:t xml:space="preserve"> %)</w:t>
      </w:r>
      <w:r w:rsidR="00E63549" w:rsidRPr="00A422AC">
        <w:t xml:space="preserve">, </w:t>
      </w:r>
      <w:r w:rsidR="00FB105E" w:rsidRPr="00A422AC">
        <w:t xml:space="preserve">obilnín (38,0 %) </w:t>
      </w:r>
      <w:r w:rsidR="000A2848" w:rsidRPr="00A422AC">
        <w:t xml:space="preserve">a </w:t>
      </w:r>
      <w:r w:rsidR="00E63549" w:rsidRPr="00A422AC">
        <w:t>cukrovej rep</w:t>
      </w:r>
      <w:r w:rsidR="001B0A6E" w:rsidRPr="00A422AC">
        <w:t>y</w:t>
      </w:r>
      <w:r w:rsidR="00E63549" w:rsidRPr="00A422AC">
        <w:t xml:space="preserve"> (</w:t>
      </w:r>
      <w:r w:rsidR="00FB105E" w:rsidRPr="00A422AC">
        <w:t>35,4</w:t>
      </w:r>
      <w:r w:rsidR="00E63549" w:rsidRPr="00A422AC">
        <w:t xml:space="preserve"> </w:t>
      </w:r>
      <w:r w:rsidR="00FB105E" w:rsidRPr="00A422AC">
        <w:t>%).</w:t>
      </w:r>
    </w:p>
    <w:p w:rsidR="002605EB" w:rsidRDefault="00516708" w:rsidP="002605EB">
      <w:pPr>
        <w:spacing w:after="0" w:line="240" w:lineRule="auto"/>
      </w:pPr>
      <w:r w:rsidRPr="00A422AC">
        <w:rPr>
          <w:b/>
        </w:rPr>
        <w:t xml:space="preserve">Indexy medziročných zmien </w:t>
      </w:r>
      <w:r w:rsidR="00A861CE">
        <w:rPr>
          <w:b/>
        </w:rPr>
        <w:t xml:space="preserve">naturálnej </w:t>
      </w:r>
      <w:r w:rsidRPr="00A422AC">
        <w:rPr>
          <w:b/>
        </w:rPr>
        <w:t>produkcie hlavných plodín</w:t>
      </w:r>
      <w:r w:rsidRPr="00A422AC">
        <w:t xml:space="preserve">     </w:t>
      </w:r>
    </w:p>
    <w:p w:rsidR="00516708" w:rsidRPr="00A422AC" w:rsidRDefault="00516708" w:rsidP="002605EB">
      <w:pPr>
        <w:spacing w:after="0" w:line="240" w:lineRule="auto"/>
        <w:jc w:val="right"/>
        <w:rPr>
          <w:b/>
        </w:rPr>
      </w:pPr>
      <w:r w:rsidRPr="00A422AC">
        <w:t xml:space="preserve">                            </w:t>
      </w:r>
      <w:r w:rsidR="00E63549" w:rsidRPr="00A422AC">
        <w:t xml:space="preserve"> </w:t>
      </w:r>
      <w:r w:rsidRPr="00A422AC">
        <w:t xml:space="preserve">  Tabuľka</w:t>
      </w:r>
      <w:r w:rsidR="00E63549" w:rsidRPr="00A422AC">
        <w:t xml:space="preserve"> </w:t>
      </w:r>
      <w:r w:rsidR="00F6715D" w:rsidRPr="00A422AC">
        <w:t>9</w:t>
      </w:r>
    </w:p>
    <w:tbl>
      <w:tblPr>
        <w:tblW w:w="0" w:type="auto"/>
        <w:tblInd w:w="7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76923C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0"/>
        <w:gridCol w:w="960"/>
        <w:gridCol w:w="960"/>
        <w:gridCol w:w="960"/>
        <w:gridCol w:w="960"/>
        <w:gridCol w:w="960"/>
        <w:gridCol w:w="960"/>
        <w:gridCol w:w="960"/>
        <w:gridCol w:w="1080"/>
      </w:tblGrid>
      <w:tr w:rsidR="008C634B" w:rsidRPr="00A422AC" w:rsidTr="002605EB">
        <w:trPr>
          <w:cantSplit/>
          <w:trHeight w:val="307"/>
        </w:trPr>
        <w:tc>
          <w:tcPr>
            <w:tcW w:w="1270" w:type="dxa"/>
            <w:vMerge w:val="restart"/>
            <w:shd w:val="clear" w:color="auto" w:fill="C2D69B"/>
            <w:vAlign w:val="center"/>
          </w:tcPr>
          <w:p w:rsidR="008C634B" w:rsidRPr="00A422AC" w:rsidRDefault="008C634B" w:rsidP="002605EB">
            <w:pPr>
              <w:keepNext/>
              <w:spacing w:after="0" w:line="240" w:lineRule="auto"/>
              <w:rPr>
                <w:b/>
                <w:snapToGrid w:val="0"/>
              </w:rPr>
            </w:pPr>
            <w:r w:rsidRPr="00A422AC">
              <w:rPr>
                <w:b/>
                <w:snapToGrid w:val="0"/>
                <w:sz w:val="22"/>
              </w:rPr>
              <w:t>Index</w:t>
            </w:r>
          </w:p>
        </w:tc>
        <w:tc>
          <w:tcPr>
            <w:tcW w:w="960" w:type="dxa"/>
            <w:vMerge w:val="restart"/>
            <w:shd w:val="clear" w:color="auto" w:fill="C2D69B"/>
            <w:vAlign w:val="center"/>
          </w:tcPr>
          <w:p w:rsidR="008C634B" w:rsidRPr="00A422AC" w:rsidRDefault="008C634B" w:rsidP="002605EB">
            <w:pPr>
              <w:keepNext/>
              <w:spacing w:after="0" w:line="240" w:lineRule="auto"/>
              <w:ind w:firstLine="6"/>
              <w:jc w:val="center"/>
              <w:rPr>
                <w:snapToGrid w:val="0"/>
              </w:rPr>
            </w:pPr>
            <w:r w:rsidRPr="00A422AC">
              <w:rPr>
                <w:snapToGrid w:val="0"/>
                <w:sz w:val="22"/>
              </w:rPr>
              <w:t>Obilniny</w:t>
            </w:r>
          </w:p>
        </w:tc>
        <w:tc>
          <w:tcPr>
            <w:tcW w:w="1920" w:type="dxa"/>
            <w:gridSpan w:val="2"/>
            <w:shd w:val="clear" w:color="auto" w:fill="C2D69B"/>
            <w:vAlign w:val="center"/>
          </w:tcPr>
          <w:p w:rsidR="008C634B" w:rsidRPr="00A422AC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  <w:r w:rsidRPr="00A422AC">
              <w:rPr>
                <w:snapToGrid w:val="0"/>
                <w:szCs w:val="20"/>
              </w:rPr>
              <w:t>Z toho</w:t>
            </w:r>
          </w:p>
        </w:tc>
        <w:tc>
          <w:tcPr>
            <w:tcW w:w="960" w:type="dxa"/>
            <w:vMerge w:val="restart"/>
            <w:shd w:val="clear" w:color="auto" w:fill="C2D69B"/>
            <w:vAlign w:val="center"/>
          </w:tcPr>
          <w:p w:rsidR="008C634B" w:rsidRPr="00A422AC" w:rsidRDefault="008C634B" w:rsidP="002605EB">
            <w:pPr>
              <w:keepNext/>
              <w:spacing w:after="0" w:line="240" w:lineRule="auto"/>
              <w:ind w:hanging="39"/>
              <w:jc w:val="center"/>
              <w:rPr>
                <w:snapToGrid w:val="0"/>
                <w:sz w:val="22"/>
              </w:rPr>
            </w:pPr>
            <w:r w:rsidRPr="00A422AC">
              <w:rPr>
                <w:snapToGrid w:val="0"/>
                <w:sz w:val="22"/>
              </w:rPr>
              <w:t>Cukrová</w:t>
            </w:r>
          </w:p>
          <w:p w:rsidR="008C634B" w:rsidRPr="00A422AC" w:rsidRDefault="008C634B" w:rsidP="002605EB">
            <w:pPr>
              <w:keepNext/>
              <w:spacing w:after="0" w:line="240" w:lineRule="auto"/>
              <w:ind w:hanging="39"/>
              <w:jc w:val="center"/>
              <w:rPr>
                <w:snapToGrid w:val="0"/>
              </w:rPr>
            </w:pPr>
            <w:r w:rsidRPr="00A422AC">
              <w:rPr>
                <w:snapToGrid w:val="0"/>
                <w:szCs w:val="20"/>
              </w:rPr>
              <w:t>repa</w:t>
            </w:r>
          </w:p>
        </w:tc>
        <w:tc>
          <w:tcPr>
            <w:tcW w:w="960" w:type="dxa"/>
            <w:vMerge w:val="restart"/>
            <w:shd w:val="clear" w:color="auto" w:fill="C2D69B"/>
            <w:vAlign w:val="center"/>
          </w:tcPr>
          <w:p w:rsidR="008C634B" w:rsidRPr="00A422AC" w:rsidRDefault="008C634B" w:rsidP="002605EB">
            <w:pPr>
              <w:keepNext/>
              <w:spacing w:after="0" w:line="240" w:lineRule="auto"/>
              <w:jc w:val="center"/>
              <w:rPr>
                <w:snapToGrid w:val="0"/>
              </w:rPr>
            </w:pPr>
            <w:r w:rsidRPr="00A422AC">
              <w:rPr>
                <w:snapToGrid w:val="0"/>
                <w:sz w:val="22"/>
              </w:rPr>
              <w:t>Zemiaky</w:t>
            </w:r>
          </w:p>
        </w:tc>
        <w:tc>
          <w:tcPr>
            <w:tcW w:w="960" w:type="dxa"/>
            <w:vMerge w:val="restart"/>
            <w:shd w:val="clear" w:color="auto" w:fill="C2D69B"/>
            <w:vAlign w:val="center"/>
          </w:tcPr>
          <w:p w:rsidR="008C634B" w:rsidRPr="00A422AC" w:rsidRDefault="008C634B" w:rsidP="002605EB">
            <w:pPr>
              <w:keepNext/>
              <w:spacing w:after="0" w:line="240" w:lineRule="auto"/>
              <w:ind w:firstLine="26"/>
              <w:jc w:val="center"/>
              <w:rPr>
                <w:snapToGrid w:val="0"/>
              </w:rPr>
            </w:pPr>
            <w:r w:rsidRPr="00A422AC">
              <w:rPr>
                <w:snapToGrid w:val="0"/>
                <w:sz w:val="22"/>
              </w:rPr>
              <w:t>Repka</w:t>
            </w:r>
          </w:p>
          <w:p w:rsidR="008C634B" w:rsidRPr="00A422AC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</w:rPr>
            </w:pPr>
            <w:r w:rsidRPr="00A422AC">
              <w:rPr>
                <w:snapToGrid w:val="0"/>
                <w:szCs w:val="20"/>
              </w:rPr>
              <w:t>olejná</w:t>
            </w:r>
          </w:p>
        </w:tc>
        <w:tc>
          <w:tcPr>
            <w:tcW w:w="960" w:type="dxa"/>
            <w:vMerge w:val="restart"/>
            <w:shd w:val="clear" w:color="auto" w:fill="C2D69B"/>
            <w:vAlign w:val="center"/>
          </w:tcPr>
          <w:p w:rsidR="008C634B" w:rsidRPr="00A422AC" w:rsidRDefault="008C634B" w:rsidP="002605EB">
            <w:pPr>
              <w:keepNext/>
              <w:spacing w:after="0" w:line="240" w:lineRule="auto"/>
              <w:ind w:firstLine="58"/>
              <w:jc w:val="center"/>
              <w:rPr>
                <w:snapToGrid w:val="0"/>
              </w:rPr>
            </w:pPr>
            <w:proofErr w:type="spellStart"/>
            <w:r w:rsidRPr="00A422AC">
              <w:rPr>
                <w:snapToGrid w:val="0"/>
                <w:sz w:val="22"/>
              </w:rPr>
              <w:t>Struko</w:t>
            </w:r>
            <w:proofErr w:type="spellEnd"/>
            <w:r w:rsidRPr="00A422AC">
              <w:rPr>
                <w:snapToGrid w:val="0"/>
                <w:sz w:val="22"/>
              </w:rPr>
              <w:t>-</w:t>
            </w:r>
          </w:p>
          <w:p w:rsidR="008C634B" w:rsidRPr="00A422AC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</w:rPr>
            </w:pPr>
            <w:r w:rsidRPr="00A422AC">
              <w:rPr>
                <w:snapToGrid w:val="0"/>
                <w:szCs w:val="20"/>
              </w:rPr>
              <w:t>viny</w:t>
            </w:r>
          </w:p>
        </w:tc>
        <w:tc>
          <w:tcPr>
            <w:tcW w:w="1080" w:type="dxa"/>
            <w:vMerge w:val="restart"/>
            <w:shd w:val="clear" w:color="auto" w:fill="C2D69B"/>
            <w:vAlign w:val="center"/>
          </w:tcPr>
          <w:p w:rsidR="008C634B" w:rsidRPr="00A422AC" w:rsidRDefault="008C634B" w:rsidP="002605EB">
            <w:pPr>
              <w:keepNext/>
              <w:spacing w:after="0" w:line="240" w:lineRule="auto"/>
              <w:jc w:val="center"/>
              <w:rPr>
                <w:snapToGrid w:val="0"/>
              </w:rPr>
            </w:pPr>
            <w:r w:rsidRPr="00A422AC">
              <w:rPr>
                <w:snapToGrid w:val="0"/>
                <w:sz w:val="22"/>
              </w:rPr>
              <w:t>Zelenina</w:t>
            </w:r>
          </w:p>
        </w:tc>
      </w:tr>
      <w:tr w:rsidR="008C634B" w:rsidRPr="00A422AC" w:rsidTr="002605EB">
        <w:tc>
          <w:tcPr>
            <w:tcW w:w="1270" w:type="dxa"/>
            <w:vMerge/>
            <w:shd w:val="clear" w:color="auto" w:fill="C2D69B"/>
          </w:tcPr>
          <w:p w:rsidR="008C634B" w:rsidRPr="00A422AC" w:rsidRDefault="008C634B" w:rsidP="002605EB">
            <w:pPr>
              <w:keepNext/>
              <w:spacing w:after="0" w:line="240" w:lineRule="auto"/>
              <w:rPr>
                <w:b/>
              </w:rPr>
            </w:pPr>
          </w:p>
        </w:tc>
        <w:tc>
          <w:tcPr>
            <w:tcW w:w="960" w:type="dxa"/>
            <w:vMerge/>
            <w:shd w:val="clear" w:color="auto" w:fill="C2D69B"/>
          </w:tcPr>
          <w:p w:rsidR="008C634B" w:rsidRPr="00A422AC" w:rsidRDefault="008C634B" w:rsidP="002605EB">
            <w:pPr>
              <w:keepNext/>
              <w:spacing w:after="0" w:line="240" w:lineRule="auto"/>
            </w:pPr>
          </w:p>
        </w:tc>
        <w:tc>
          <w:tcPr>
            <w:tcW w:w="960" w:type="dxa"/>
            <w:shd w:val="clear" w:color="auto" w:fill="C2D69B"/>
          </w:tcPr>
          <w:p w:rsidR="008C634B" w:rsidRPr="00A422AC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</w:pPr>
            <w:r w:rsidRPr="00A422AC">
              <w:rPr>
                <w:snapToGrid w:val="0"/>
                <w:szCs w:val="20"/>
              </w:rPr>
              <w:t>pšenica</w:t>
            </w:r>
          </w:p>
        </w:tc>
        <w:tc>
          <w:tcPr>
            <w:tcW w:w="960" w:type="dxa"/>
            <w:shd w:val="clear" w:color="auto" w:fill="C2D69B"/>
          </w:tcPr>
          <w:p w:rsidR="008C634B" w:rsidRPr="00A422AC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  <w:r w:rsidRPr="00A422AC">
              <w:rPr>
                <w:snapToGrid w:val="0"/>
                <w:szCs w:val="20"/>
              </w:rPr>
              <w:t>kukurica</w:t>
            </w:r>
          </w:p>
        </w:tc>
        <w:tc>
          <w:tcPr>
            <w:tcW w:w="960" w:type="dxa"/>
            <w:vMerge/>
            <w:shd w:val="clear" w:color="auto" w:fill="C2D69B"/>
          </w:tcPr>
          <w:p w:rsidR="008C634B" w:rsidRPr="00A422AC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</w:p>
        </w:tc>
        <w:tc>
          <w:tcPr>
            <w:tcW w:w="960" w:type="dxa"/>
            <w:vMerge/>
            <w:shd w:val="clear" w:color="auto" w:fill="C2D69B"/>
          </w:tcPr>
          <w:p w:rsidR="008C634B" w:rsidRPr="00A422AC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</w:p>
        </w:tc>
        <w:tc>
          <w:tcPr>
            <w:tcW w:w="960" w:type="dxa"/>
            <w:vMerge/>
            <w:shd w:val="clear" w:color="auto" w:fill="C2D69B"/>
          </w:tcPr>
          <w:p w:rsidR="008C634B" w:rsidRPr="00A422AC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</w:p>
        </w:tc>
        <w:tc>
          <w:tcPr>
            <w:tcW w:w="960" w:type="dxa"/>
            <w:vMerge/>
            <w:shd w:val="clear" w:color="auto" w:fill="C2D69B"/>
          </w:tcPr>
          <w:p w:rsidR="008C634B" w:rsidRPr="00A422AC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</w:p>
        </w:tc>
        <w:tc>
          <w:tcPr>
            <w:tcW w:w="1080" w:type="dxa"/>
            <w:vMerge/>
            <w:shd w:val="clear" w:color="auto" w:fill="C2D69B"/>
          </w:tcPr>
          <w:p w:rsidR="008C634B" w:rsidRPr="00A422AC" w:rsidRDefault="008C634B" w:rsidP="002605EB">
            <w:pPr>
              <w:keepNext/>
              <w:spacing w:after="0" w:line="240" w:lineRule="auto"/>
            </w:pPr>
          </w:p>
        </w:tc>
      </w:tr>
      <w:tr w:rsidR="00FB105E" w:rsidRPr="00A422AC" w:rsidTr="002605EB">
        <w:tc>
          <w:tcPr>
            <w:tcW w:w="1270" w:type="dxa"/>
            <w:shd w:val="clear" w:color="auto" w:fill="FFFFFF"/>
          </w:tcPr>
          <w:p w:rsidR="00FB105E" w:rsidRPr="00A422AC" w:rsidRDefault="00FB105E" w:rsidP="002605EB">
            <w:pPr>
              <w:keepNext/>
              <w:spacing w:after="0" w:line="240" w:lineRule="auto"/>
            </w:pPr>
            <w:r w:rsidRPr="00A422AC">
              <w:rPr>
                <w:sz w:val="22"/>
              </w:rPr>
              <w:t>2013/2012</w:t>
            </w:r>
          </w:p>
        </w:tc>
        <w:tc>
          <w:tcPr>
            <w:tcW w:w="960" w:type="dxa"/>
            <w:shd w:val="clear" w:color="auto" w:fill="FFFFFF"/>
          </w:tcPr>
          <w:p w:rsidR="00FB105E" w:rsidRPr="00A422AC" w:rsidRDefault="00FB105E" w:rsidP="002605EB">
            <w:pPr>
              <w:keepNext/>
              <w:spacing w:after="0" w:line="240" w:lineRule="auto"/>
              <w:jc w:val="right"/>
            </w:pPr>
            <w:r w:rsidRPr="00A422AC">
              <w:rPr>
                <w:sz w:val="22"/>
              </w:rPr>
              <w:t>112,4</w:t>
            </w:r>
          </w:p>
        </w:tc>
        <w:tc>
          <w:tcPr>
            <w:tcW w:w="960" w:type="dxa"/>
            <w:shd w:val="clear" w:color="auto" w:fill="FFFFFF"/>
          </w:tcPr>
          <w:p w:rsidR="00FB105E" w:rsidRPr="00A422AC" w:rsidRDefault="00FB105E" w:rsidP="002605EB">
            <w:pPr>
              <w:keepNext/>
              <w:spacing w:after="0" w:line="240" w:lineRule="auto"/>
              <w:jc w:val="right"/>
            </w:pPr>
            <w:r w:rsidRPr="00A422AC">
              <w:rPr>
                <w:sz w:val="22"/>
              </w:rPr>
              <w:t>132,1</w:t>
            </w:r>
          </w:p>
        </w:tc>
        <w:tc>
          <w:tcPr>
            <w:tcW w:w="960" w:type="dxa"/>
            <w:shd w:val="clear" w:color="auto" w:fill="FFFFFF"/>
          </w:tcPr>
          <w:p w:rsidR="00FB105E" w:rsidRPr="00A422AC" w:rsidRDefault="00FB105E" w:rsidP="002605EB">
            <w:pPr>
              <w:keepNext/>
              <w:spacing w:after="0" w:line="240" w:lineRule="auto"/>
              <w:jc w:val="right"/>
            </w:pPr>
            <w:r w:rsidRPr="00A422AC">
              <w:rPr>
                <w:sz w:val="22"/>
              </w:rPr>
              <w:t>96,0</w:t>
            </w:r>
          </w:p>
        </w:tc>
        <w:tc>
          <w:tcPr>
            <w:tcW w:w="960" w:type="dxa"/>
            <w:shd w:val="clear" w:color="auto" w:fill="FFFFFF"/>
          </w:tcPr>
          <w:p w:rsidR="00FB105E" w:rsidRPr="00A422AC" w:rsidRDefault="00FB105E" w:rsidP="002605EB">
            <w:pPr>
              <w:keepNext/>
              <w:spacing w:after="0" w:line="240" w:lineRule="auto"/>
              <w:jc w:val="right"/>
            </w:pPr>
            <w:r w:rsidRPr="00A422AC">
              <w:rPr>
                <w:sz w:val="22"/>
              </w:rPr>
              <w:t>128,0</w:t>
            </w:r>
          </w:p>
        </w:tc>
        <w:tc>
          <w:tcPr>
            <w:tcW w:w="960" w:type="dxa"/>
            <w:shd w:val="clear" w:color="auto" w:fill="FFFFFF"/>
          </w:tcPr>
          <w:p w:rsidR="00FB105E" w:rsidRPr="00A422AC" w:rsidRDefault="00FB105E" w:rsidP="002605EB">
            <w:pPr>
              <w:keepNext/>
              <w:spacing w:after="0" w:line="240" w:lineRule="auto"/>
              <w:jc w:val="right"/>
            </w:pPr>
            <w:r w:rsidRPr="00A422AC">
              <w:rPr>
                <w:sz w:val="22"/>
              </w:rPr>
              <w:t>99,3</w:t>
            </w:r>
          </w:p>
        </w:tc>
        <w:tc>
          <w:tcPr>
            <w:tcW w:w="960" w:type="dxa"/>
            <w:shd w:val="clear" w:color="auto" w:fill="FFFFFF"/>
          </w:tcPr>
          <w:p w:rsidR="00FB105E" w:rsidRPr="00A422AC" w:rsidRDefault="00FB105E" w:rsidP="002605EB">
            <w:pPr>
              <w:keepNext/>
              <w:spacing w:after="0" w:line="240" w:lineRule="auto"/>
              <w:jc w:val="right"/>
            </w:pPr>
            <w:r w:rsidRPr="00A422AC">
              <w:rPr>
                <w:sz w:val="22"/>
              </w:rPr>
              <w:t>175,9</w:t>
            </w:r>
          </w:p>
        </w:tc>
        <w:tc>
          <w:tcPr>
            <w:tcW w:w="960" w:type="dxa"/>
            <w:shd w:val="clear" w:color="auto" w:fill="FFFFFF"/>
          </w:tcPr>
          <w:p w:rsidR="00FB105E" w:rsidRPr="00A422AC" w:rsidRDefault="00FB105E" w:rsidP="002605EB">
            <w:pPr>
              <w:keepNext/>
              <w:spacing w:after="0" w:line="240" w:lineRule="auto"/>
              <w:jc w:val="right"/>
            </w:pPr>
            <w:r w:rsidRPr="00A422AC">
              <w:rPr>
                <w:sz w:val="22"/>
              </w:rPr>
              <w:t>89,1</w:t>
            </w:r>
          </w:p>
        </w:tc>
        <w:tc>
          <w:tcPr>
            <w:tcW w:w="1080" w:type="dxa"/>
            <w:shd w:val="clear" w:color="auto" w:fill="FFFFFF"/>
          </w:tcPr>
          <w:p w:rsidR="00FB105E" w:rsidRPr="00A422AC" w:rsidRDefault="00FB105E" w:rsidP="002605EB">
            <w:pPr>
              <w:keepNext/>
              <w:spacing w:after="0" w:line="240" w:lineRule="auto"/>
              <w:jc w:val="right"/>
            </w:pPr>
            <w:r w:rsidRPr="00A422AC">
              <w:rPr>
                <w:sz w:val="22"/>
              </w:rPr>
              <w:t>104,9</w:t>
            </w:r>
          </w:p>
        </w:tc>
      </w:tr>
      <w:tr w:rsidR="00516708" w:rsidRPr="00A422AC" w:rsidTr="002605EB">
        <w:tc>
          <w:tcPr>
            <w:tcW w:w="1270" w:type="dxa"/>
            <w:shd w:val="clear" w:color="auto" w:fill="FFFFFF" w:themeFill="background1"/>
          </w:tcPr>
          <w:p w:rsidR="00516708" w:rsidRPr="00A422AC" w:rsidRDefault="00516708" w:rsidP="002605EB">
            <w:pPr>
              <w:keepNext/>
              <w:spacing w:after="0" w:line="240" w:lineRule="auto"/>
            </w:pPr>
            <w:r w:rsidRPr="00A422AC">
              <w:rPr>
                <w:sz w:val="22"/>
              </w:rPr>
              <w:t>201</w:t>
            </w:r>
            <w:r w:rsidR="00FB105E" w:rsidRPr="00A422AC">
              <w:rPr>
                <w:sz w:val="22"/>
              </w:rPr>
              <w:t>4</w:t>
            </w:r>
            <w:r w:rsidRPr="00A422AC">
              <w:rPr>
                <w:sz w:val="22"/>
              </w:rPr>
              <w:t>/201</w:t>
            </w:r>
            <w:r w:rsidR="00FB105E" w:rsidRPr="00A422AC">
              <w:rPr>
                <w:sz w:val="22"/>
              </w:rPr>
              <w:t>3</w:t>
            </w:r>
          </w:p>
        </w:tc>
        <w:tc>
          <w:tcPr>
            <w:tcW w:w="960" w:type="dxa"/>
            <w:shd w:val="clear" w:color="auto" w:fill="FFFFFF" w:themeFill="background1"/>
          </w:tcPr>
          <w:p w:rsidR="00516708" w:rsidRPr="00A422AC" w:rsidRDefault="00FB105E" w:rsidP="002605EB">
            <w:pPr>
              <w:keepNext/>
              <w:spacing w:after="0" w:line="240" w:lineRule="auto"/>
              <w:jc w:val="right"/>
            </w:pPr>
            <w:r w:rsidRPr="00A422AC">
              <w:rPr>
                <w:sz w:val="22"/>
              </w:rPr>
              <w:t>138,0</w:t>
            </w:r>
          </w:p>
        </w:tc>
        <w:tc>
          <w:tcPr>
            <w:tcW w:w="960" w:type="dxa"/>
            <w:shd w:val="clear" w:color="auto" w:fill="FFFFFF" w:themeFill="background1"/>
          </w:tcPr>
          <w:p w:rsidR="00516708" w:rsidRPr="00A422AC" w:rsidRDefault="00FB105E" w:rsidP="002605EB">
            <w:pPr>
              <w:keepNext/>
              <w:spacing w:after="0" w:line="240" w:lineRule="auto"/>
              <w:jc w:val="right"/>
            </w:pPr>
            <w:r w:rsidRPr="00A422AC">
              <w:rPr>
                <w:sz w:val="22"/>
              </w:rPr>
              <w:t>123,0</w:t>
            </w:r>
          </w:p>
        </w:tc>
        <w:tc>
          <w:tcPr>
            <w:tcW w:w="960" w:type="dxa"/>
            <w:shd w:val="clear" w:color="auto" w:fill="FFFFFF" w:themeFill="background1"/>
          </w:tcPr>
          <w:p w:rsidR="00516708" w:rsidRPr="00A422AC" w:rsidRDefault="00FB105E" w:rsidP="002605EB">
            <w:pPr>
              <w:keepNext/>
              <w:spacing w:after="0" w:line="240" w:lineRule="auto"/>
              <w:jc w:val="right"/>
            </w:pPr>
            <w:r w:rsidRPr="00A422AC">
              <w:rPr>
                <w:sz w:val="22"/>
              </w:rPr>
              <w:t>161,5</w:t>
            </w:r>
          </w:p>
        </w:tc>
        <w:tc>
          <w:tcPr>
            <w:tcW w:w="960" w:type="dxa"/>
            <w:shd w:val="clear" w:color="auto" w:fill="FFFFFF" w:themeFill="background1"/>
          </w:tcPr>
          <w:p w:rsidR="00516708" w:rsidRPr="00A422AC" w:rsidRDefault="00FB105E" w:rsidP="002605EB">
            <w:pPr>
              <w:keepNext/>
              <w:spacing w:after="0" w:line="240" w:lineRule="auto"/>
              <w:jc w:val="right"/>
            </w:pPr>
            <w:r w:rsidRPr="00A422AC">
              <w:rPr>
                <w:sz w:val="22"/>
              </w:rPr>
              <w:t>135,4</w:t>
            </w:r>
          </w:p>
        </w:tc>
        <w:tc>
          <w:tcPr>
            <w:tcW w:w="960" w:type="dxa"/>
            <w:shd w:val="clear" w:color="auto" w:fill="FFFFFF" w:themeFill="background1"/>
          </w:tcPr>
          <w:p w:rsidR="00516708" w:rsidRPr="00A422AC" w:rsidRDefault="00256E1A" w:rsidP="002605EB">
            <w:pPr>
              <w:keepNext/>
              <w:spacing w:after="0" w:line="240" w:lineRule="auto"/>
              <w:jc w:val="right"/>
            </w:pPr>
            <w:r w:rsidRPr="00A422AC">
              <w:rPr>
                <w:sz w:val="22"/>
              </w:rPr>
              <w:t>108,7</w:t>
            </w:r>
          </w:p>
        </w:tc>
        <w:tc>
          <w:tcPr>
            <w:tcW w:w="960" w:type="dxa"/>
            <w:shd w:val="clear" w:color="auto" w:fill="FFFFFF" w:themeFill="background1"/>
          </w:tcPr>
          <w:p w:rsidR="00516708" w:rsidRPr="00A422AC" w:rsidRDefault="00256E1A" w:rsidP="002605EB">
            <w:pPr>
              <w:keepNext/>
              <w:spacing w:after="0" w:line="240" w:lineRule="auto"/>
              <w:jc w:val="right"/>
            </w:pPr>
            <w:r w:rsidRPr="00A422AC">
              <w:rPr>
                <w:sz w:val="22"/>
              </w:rPr>
              <w:t>120,0</w:t>
            </w:r>
          </w:p>
        </w:tc>
        <w:tc>
          <w:tcPr>
            <w:tcW w:w="960" w:type="dxa"/>
            <w:shd w:val="clear" w:color="auto" w:fill="FFFFFF" w:themeFill="background1"/>
          </w:tcPr>
          <w:p w:rsidR="00516708" w:rsidRPr="00A422AC" w:rsidRDefault="00256E1A" w:rsidP="002605EB">
            <w:pPr>
              <w:keepNext/>
              <w:spacing w:after="0" w:line="240" w:lineRule="auto"/>
              <w:jc w:val="right"/>
            </w:pPr>
            <w:r w:rsidRPr="00A422AC">
              <w:rPr>
                <w:sz w:val="22"/>
              </w:rPr>
              <w:t>160,6</w:t>
            </w:r>
          </w:p>
        </w:tc>
        <w:tc>
          <w:tcPr>
            <w:tcW w:w="1080" w:type="dxa"/>
            <w:shd w:val="clear" w:color="auto" w:fill="FFFFFF" w:themeFill="background1"/>
          </w:tcPr>
          <w:p w:rsidR="00516708" w:rsidRPr="00A422AC" w:rsidRDefault="00256E1A" w:rsidP="002605EB">
            <w:pPr>
              <w:keepNext/>
              <w:spacing w:after="0" w:line="240" w:lineRule="auto"/>
              <w:jc w:val="right"/>
            </w:pPr>
            <w:r w:rsidRPr="00A422AC">
              <w:rPr>
                <w:sz w:val="22"/>
              </w:rPr>
              <w:t>100,2</w:t>
            </w:r>
          </w:p>
        </w:tc>
      </w:tr>
    </w:tbl>
    <w:p w:rsidR="00516708" w:rsidRPr="00A422AC" w:rsidRDefault="00516708" w:rsidP="002605EB">
      <w:pPr>
        <w:pStyle w:val="Normln"/>
        <w:spacing w:before="0" w:after="0"/>
        <w:rPr>
          <w:sz w:val="18"/>
          <w:szCs w:val="18"/>
        </w:rPr>
      </w:pPr>
      <w:r w:rsidRPr="00A422AC">
        <w:rPr>
          <w:sz w:val="18"/>
          <w:szCs w:val="18"/>
        </w:rPr>
        <w:t>Prameň: Definitívne údaje o úrode poľnohospodárskych plodín, ovocia a zeleniny v SR, ŠÚ SR</w:t>
      </w:r>
    </w:p>
    <w:p w:rsidR="00AF481F" w:rsidRPr="00A422AC" w:rsidRDefault="00516708" w:rsidP="002605EB">
      <w:pPr>
        <w:pStyle w:val="Normln"/>
        <w:spacing w:before="0" w:after="0"/>
      </w:pPr>
      <w:r w:rsidRPr="00A422AC">
        <w:rPr>
          <w:sz w:val="18"/>
          <w:szCs w:val="18"/>
        </w:rPr>
        <w:t xml:space="preserve">Vypracoval: </w:t>
      </w:r>
      <w:r w:rsidR="00E63549" w:rsidRPr="00A422AC">
        <w:rPr>
          <w:sz w:val="18"/>
          <w:szCs w:val="18"/>
        </w:rPr>
        <w:t>NPPC -</w:t>
      </w:r>
      <w:r w:rsidRPr="00A422AC">
        <w:rPr>
          <w:sz w:val="18"/>
          <w:szCs w:val="18"/>
        </w:rPr>
        <w:t>VÚEPP</w:t>
      </w:r>
    </w:p>
    <w:p w:rsidR="0004292F" w:rsidRPr="00A422AC" w:rsidRDefault="004B4DA8" w:rsidP="0073353C">
      <w:pPr>
        <w:ind w:right="708"/>
        <w:jc w:val="right"/>
      </w:pPr>
      <w:r w:rsidRPr="00A422AC">
        <w:rPr>
          <w:noProof/>
          <w:lang w:eastAsia="sk-SK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254635</wp:posOffset>
            </wp:positionV>
            <wp:extent cx="5505450" cy="2997200"/>
            <wp:effectExtent l="19050" t="0" r="0" b="0"/>
            <wp:wrapSquare wrapText="bothSides"/>
            <wp:docPr id="1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89C">
        <w:t xml:space="preserve">      </w:t>
      </w:r>
      <w:r w:rsidRPr="00A422AC">
        <w:t xml:space="preserve"> </w:t>
      </w:r>
      <w:r w:rsidR="003C7CC4" w:rsidRPr="00A422AC">
        <w:t xml:space="preserve">Graf </w:t>
      </w:r>
      <w:r w:rsidR="00F6715D" w:rsidRPr="00A422AC">
        <w:t>4</w:t>
      </w:r>
    </w:p>
    <w:p w:rsidR="003C7CC4" w:rsidRPr="00A422AC" w:rsidRDefault="003C7CC4" w:rsidP="003C7CC4">
      <w:pPr>
        <w:pStyle w:val="Normln"/>
        <w:spacing w:before="0" w:after="0"/>
        <w:rPr>
          <w:sz w:val="18"/>
          <w:szCs w:val="18"/>
        </w:rPr>
      </w:pPr>
      <w:r w:rsidRPr="00A422AC">
        <w:rPr>
          <w:sz w:val="18"/>
          <w:szCs w:val="18"/>
        </w:rPr>
        <w:t>Prameň: Definitívne údaje o úrode poľnohospodárskych plodín, ovocia a zeleniny v SR, ŠÚ SR</w:t>
      </w:r>
    </w:p>
    <w:p w:rsidR="001C4F39" w:rsidRPr="00A422AC" w:rsidRDefault="001C4F39" w:rsidP="001C4F39">
      <w:pPr>
        <w:pStyle w:val="Normln"/>
        <w:spacing w:before="0" w:after="0"/>
        <w:rPr>
          <w:b/>
        </w:rPr>
      </w:pPr>
      <w:r w:rsidRPr="00A422AC">
        <w:rPr>
          <w:sz w:val="18"/>
          <w:szCs w:val="18"/>
        </w:rPr>
        <w:t>Vypracoval: NPPC -VÚEPP</w:t>
      </w:r>
    </w:p>
    <w:p w:rsidR="00B744FF" w:rsidRPr="00A422AC" w:rsidRDefault="00B744FF" w:rsidP="009B3C1D">
      <w:pPr>
        <w:ind w:firstLine="708"/>
        <w:jc w:val="both"/>
      </w:pPr>
    </w:p>
    <w:p w:rsidR="00B744FF" w:rsidRPr="00A422AC" w:rsidRDefault="00B744FF" w:rsidP="00B744FF">
      <w:pPr>
        <w:rPr>
          <w:b/>
        </w:rPr>
      </w:pPr>
      <w:r w:rsidRPr="00A422AC">
        <w:rPr>
          <w:b/>
        </w:rPr>
        <w:t>Živočíšna výroba</w:t>
      </w:r>
    </w:p>
    <w:p w:rsidR="00C651F9" w:rsidRPr="00A422AC" w:rsidRDefault="00C651F9" w:rsidP="002B1ADE">
      <w:pPr>
        <w:ind w:firstLine="708"/>
        <w:jc w:val="both"/>
      </w:pPr>
      <w:r w:rsidRPr="003A6A75">
        <w:rPr>
          <w:b/>
        </w:rPr>
        <w:t>Ži</w:t>
      </w:r>
      <w:r w:rsidRPr="00A422AC">
        <w:rPr>
          <w:b/>
        </w:rPr>
        <w:t xml:space="preserve">vočíšna produkcia </w:t>
      </w:r>
      <w:r w:rsidR="000A2848" w:rsidRPr="00A422AC">
        <w:t xml:space="preserve">v hodnotovom vyjadrení medziročne </w:t>
      </w:r>
      <w:r w:rsidRPr="00A422AC">
        <w:t>klesla o</w:t>
      </w:r>
      <w:r w:rsidR="000A2848" w:rsidRPr="00A422AC">
        <w:t> </w:t>
      </w:r>
      <w:r w:rsidRPr="00A422AC">
        <w:t>12</w:t>
      </w:r>
      <w:r w:rsidR="000A2848" w:rsidRPr="00A422AC">
        <w:t>,9</w:t>
      </w:r>
      <w:r w:rsidRPr="00A422AC">
        <w:t xml:space="preserve"> % aj keď sa</w:t>
      </w:r>
      <w:r w:rsidR="002B1ADE" w:rsidRPr="00A422AC">
        <w:t> </w:t>
      </w:r>
      <w:r w:rsidRPr="00A422AC">
        <w:t xml:space="preserve">mierne zvýšila </w:t>
      </w:r>
      <w:r w:rsidR="000A2848" w:rsidRPr="00A422AC">
        <w:t xml:space="preserve">naturálna </w:t>
      </w:r>
      <w:r w:rsidRPr="00A422AC">
        <w:t>produkcia jatočných zvierat o</w:t>
      </w:r>
      <w:r w:rsidR="000A2848" w:rsidRPr="00A422AC">
        <w:t> 3,4</w:t>
      </w:r>
      <w:r w:rsidRPr="00A422AC">
        <w:t xml:space="preserve"> %</w:t>
      </w:r>
      <w:r w:rsidR="000A2848" w:rsidRPr="00A422AC">
        <w:t xml:space="preserve">. </w:t>
      </w:r>
      <w:r w:rsidRPr="00A422AC">
        <w:t xml:space="preserve"> </w:t>
      </w:r>
      <w:r w:rsidR="000A2848" w:rsidRPr="00A422AC">
        <w:t xml:space="preserve">Zvýšila sa produkcia </w:t>
      </w:r>
      <w:r w:rsidR="002B1ADE" w:rsidRPr="00A422AC">
        <w:t xml:space="preserve">oviec (10,7 %), </w:t>
      </w:r>
      <w:r w:rsidR="000A2848" w:rsidRPr="00A422AC">
        <w:t xml:space="preserve">jatočných ošípaných </w:t>
      </w:r>
      <w:r w:rsidRPr="00A422AC">
        <w:t>(</w:t>
      </w:r>
      <w:r w:rsidR="000A2848" w:rsidRPr="00A422AC">
        <w:t>5,6</w:t>
      </w:r>
      <w:r w:rsidRPr="00A422AC">
        <w:t xml:space="preserve"> %)</w:t>
      </w:r>
      <w:r w:rsidR="000A2848" w:rsidRPr="00A422AC">
        <w:t xml:space="preserve">, </w:t>
      </w:r>
      <w:r w:rsidR="002B1ADE" w:rsidRPr="00A422AC">
        <w:t xml:space="preserve">jatočnej hydiny (4,0 %), ovčieho mlieka (10,9 %) </w:t>
      </w:r>
      <w:r w:rsidR="002B1ADE" w:rsidRPr="00A422AC">
        <w:lastRenderedPageBreak/>
        <w:t>kravského mlieka (1,6 %), a ovčej vlny (1,3 %). Znížila sa produkcia jatočného hovädzieho dobytka (4,4 %) a konzumných vajec (4,1 %).</w:t>
      </w:r>
    </w:p>
    <w:p w:rsidR="00EF4213" w:rsidRPr="00A422AC" w:rsidRDefault="00EF4213" w:rsidP="00BC15B7">
      <w:pPr>
        <w:spacing w:after="0" w:line="240" w:lineRule="auto"/>
        <w:rPr>
          <w:b/>
        </w:rPr>
      </w:pPr>
      <w:r w:rsidRPr="00A422AC">
        <w:rPr>
          <w:b/>
        </w:rPr>
        <w:t xml:space="preserve">Indexy medziročných zmien  produkcie hlavných živočíšnych komodít  </w:t>
      </w:r>
    </w:p>
    <w:p w:rsidR="00EF4213" w:rsidRPr="00A422AC" w:rsidRDefault="00EF4213" w:rsidP="00BC15B7">
      <w:pPr>
        <w:spacing w:after="0" w:line="240" w:lineRule="auto"/>
        <w:jc w:val="right"/>
      </w:pPr>
      <w:r w:rsidRPr="00A422AC">
        <w:rPr>
          <w:b/>
        </w:rPr>
        <w:t xml:space="preserve">                 </w:t>
      </w:r>
      <w:r w:rsidRPr="00A422AC">
        <w:t>Tabuľka 1</w:t>
      </w:r>
      <w:r w:rsidR="00F6715D" w:rsidRPr="00A422AC">
        <w:t>0</w:t>
      </w:r>
    </w:p>
    <w:tbl>
      <w:tblPr>
        <w:tblW w:w="9212" w:type="dxa"/>
        <w:tblInd w:w="70" w:type="dxa"/>
        <w:tblBorders>
          <w:top w:val="single" w:sz="8" w:space="0" w:color="76923C"/>
          <w:left w:val="single" w:sz="8" w:space="0" w:color="000000" w:themeColor="text1"/>
          <w:bottom w:val="single" w:sz="8" w:space="0" w:color="76923C"/>
          <w:right w:val="single" w:sz="8" w:space="0" w:color="76923C"/>
          <w:insideH w:val="single" w:sz="8" w:space="0" w:color="000000" w:themeColor="text1"/>
          <w:insideV w:val="single" w:sz="8" w:space="0" w:color="000000" w:themeColor="text1"/>
        </w:tblBorders>
        <w:shd w:val="clear" w:color="auto" w:fill="C2D69B"/>
        <w:tblLayout w:type="fixed"/>
        <w:tblCellMar>
          <w:left w:w="70" w:type="dxa"/>
          <w:right w:w="70" w:type="dxa"/>
        </w:tblCellMar>
        <w:tblLook w:val="000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1183"/>
        <w:gridCol w:w="791"/>
        <w:gridCol w:w="791"/>
      </w:tblGrid>
      <w:tr w:rsidR="007417F2" w:rsidRPr="00A422AC" w:rsidTr="002605EB">
        <w:trPr>
          <w:trHeight w:val="284"/>
        </w:trPr>
        <w:tc>
          <w:tcPr>
            <w:tcW w:w="921" w:type="dxa"/>
            <w:vMerge w:val="restart"/>
            <w:tcBorders>
              <w:top w:val="single" w:sz="8" w:space="0" w:color="000000" w:themeColor="text1"/>
            </w:tcBorders>
            <w:shd w:val="clear" w:color="auto" w:fill="C2D69B"/>
            <w:vAlign w:val="center"/>
          </w:tcPr>
          <w:p w:rsidR="007417F2" w:rsidRPr="00A422AC" w:rsidRDefault="007417F2" w:rsidP="000A7DFE">
            <w:pPr>
              <w:keepNext/>
              <w:spacing w:after="0" w:line="240" w:lineRule="auto"/>
              <w:rPr>
                <w:b/>
                <w:snapToGrid w:val="0"/>
              </w:rPr>
            </w:pPr>
            <w:r w:rsidRPr="00A422AC">
              <w:rPr>
                <w:b/>
                <w:snapToGrid w:val="0"/>
                <w:sz w:val="22"/>
              </w:rPr>
              <w:t>Index</w:t>
            </w:r>
          </w:p>
        </w:tc>
        <w:tc>
          <w:tcPr>
            <w:tcW w:w="921" w:type="dxa"/>
            <w:vMerge w:val="restart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422AC">
              <w:rPr>
                <w:snapToGrid w:val="0"/>
                <w:szCs w:val="20"/>
              </w:rPr>
              <w:t>Jatočné</w:t>
            </w:r>
          </w:p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422AC">
              <w:rPr>
                <w:snapToGrid w:val="0"/>
                <w:szCs w:val="20"/>
              </w:rPr>
              <w:t>zvieratá</w:t>
            </w:r>
          </w:p>
          <w:p w:rsidR="007417F2" w:rsidRPr="00A422AC" w:rsidRDefault="007417F2" w:rsidP="000A7DFE">
            <w:pPr>
              <w:keepNext/>
              <w:spacing w:after="0" w:line="240" w:lineRule="auto"/>
              <w:ind w:firstLine="6"/>
              <w:jc w:val="center"/>
              <w:rPr>
                <w:snapToGrid w:val="0"/>
              </w:rPr>
            </w:pPr>
            <w:r w:rsidRPr="00A422AC">
              <w:rPr>
                <w:snapToGrid w:val="0"/>
                <w:szCs w:val="20"/>
              </w:rPr>
              <w:t>spolu*</w:t>
            </w:r>
          </w:p>
        </w:tc>
        <w:tc>
          <w:tcPr>
            <w:tcW w:w="2763" w:type="dxa"/>
            <w:gridSpan w:val="3"/>
            <w:tcBorders>
              <w:top w:val="single" w:sz="8" w:space="0" w:color="000000" w:themeColor="text1"/>
            </w:tcBorders>
            <w:shd w:val="clear" w:color="auto" w:fill="C2D69B"/>
            <w:vAlign w:val="center"/>
          </w:tcPr>
          <w:p w:rsidR="007417F2" w:rsidRPr="00A422AC" w:rsidRDefault="007417F2" w:rsidP="000A7DFE">
            <w:pPr>
              <w:keepNext/>
              <w:spacing w:after="0" w:line="240" w:lineRule="auto"/>
              <w:ind w:hanging="39"/>
              <w:jc w:val="center"/>
              <w:rPr>
                <w:snapToGrid w:val="0"/>
                <w:sz w:val="22"/>
              </w:rPr>
            </w:pPr>
            <w:r w:rsidRPr="00A422AC">
              <w:rPr>
                <w:snapToGrid w:val="0"/>
                <w:szCs w:val="20"/>
              </w:rPr>
              <w:t>z toho</w:t>
            </w:r>
          </w:p>
        </w:tc>
        <w:tc>
          <w:tcPr>
            <w:tcW w:w="921" w:type="dxa"/>
            <w:vMerge w:val="restart"/>
            <w:tcBorders>
              <w:top w:val="single" w:sz="8" w:space="0" w:color="000000" w:themeColor="text1"/>
            </w:tcBorders>
            <w:shd w:val="clear" w:color="auto" w:fill="C2D69B"/>
            <w:vAlign w:val="center"/>
          </w:tcPr>
          <w:p w:rsidR="007417F2" w:rsidRPr="00A422AC" w:rsidRDefault="007417F2" w:rsidP="000A7DFE">
            <w:pPr>
              <w:keepNext/>
              <w:spacing w:after="0" w:line="240" w:lineRule="auto"/>
              <w:ind w:hanging="39"/>
              <w:jc w:val="center"/>
              <w:rPr>
                <w:snapToGrid w:val="0"/>
              </w:rPr>
            </w:pPr>
            <w:r w:rsidRPr="00A422AC">
              <w:rPr>
                <w:snapToGrid w:val="0"/>
                <w:sz w:val="22"/>
              </w:rPr>
              <w:t>Kravské mlieko</w:t>
            </w:r>
          </w:p>
        </w:tc>
        <w:tc>
          <w:tcPr>
            <w:tcW w:w="921" w:type="dxa"/>
            <w:vMerge w:val="restart"/>
            <w:tcBorders>
              <w:top w:val="single" w:sz="8" w:space="0" w:color="000000" w:themeColor="text1"/>
            </w:tcBorders>
            <w:shd w:val="clear" w:color="auto" w:fill="C2D69B"/>
            <w:vAlign w:val="center"/>
          </w:tcPr>
          <w:p w:rsidR="007417F2" w:rsidRPr="00A422AC" w:rsidRDefault="007417F2" w:rsidP="000A7DFE">
            <w:pPr>
              <w:keepNext/>
              <w:spacing w:after="0" w:line="240" w:lineRule="auto"/>
              <w:jc w:val="center"/>
              <w:rPr>
                <w:snapToGrid w:val="0"/>
              </w:rPr>
            </w:pPr>
            <w:r w:rsidRPr="00A422AC">
              <w:rPr>
                <w:snapToGrid w:val="0"/>
                <w:sz w:val="22"/>
              </w:rPr>
              <w:t>Jatočná hydina</w:t>
            </w:r>
          </w:p>
        </w:tc>
        <w:tc>
          <w:tcPr>
            <w:tcW w:w="1183" w:type="dxa"/>
            <w:vMerge w:val="restart"/>
            <w:tcBorders>
              <w:top w:val="single" w:sz="8" w:space="0" w:color="000000" w:themeColor="text1"/>
            </w:tcBorders>
            <w:shd w:val="clear" w:color="auto" w:fill="C2D69B"/>
            <w:vAlign w:val="center"/>
          </w:tcPr>
          <w:p w:rsidR="007417F2" w:rsidRPr="00A422AC" w:rsidRDefault="007417F2" w:rsidP="000A7DFE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</w:rPr>
            </w:pPr>
            <w:r w:rsidRPr="00A422AC">
              <w:rPr>
                <w:snapToGrid w:val="0"/>
              </w:rPr>
              <w:t>Konzum. vajcia</w:t>
            </w:r>
          </w:p>
        </w:tc>
        <w:tc>
          <w:tcPr>
            <w:tcW w:w="791" w:type="dxa"/>
            <w:vMerge w:val="restart"/>
            <w:tcBorders>
              <w:top w:val="single" w:sz="8" w:space="0" w:color="000000" w:themeColor="text1"/>
            </w:tcBorders>
            <w:shd w:val="clear" w:color="auto" w:fill="C2D69B"/>
            <w:vAlign w:val="center"/>
          </w:tcPr>
          <w:p w:rsidR="007417F2" w:rsidRPr="00A422AC" w:rsidRDefault="007417F2" w:rsidP="000A7DFE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</w:rPr>
            </w:pPr>
            <w:r w:rsidRPr="00A422AC">
              <w:rPr>
                <w:snapToGrid w:val="0"/>
              </w:rPr>
              <w:t>Ovčie mlieko</w:t>
            </w:r>
          </w:p>
        </w:tc>
        <w:tc>
          <w:tcPr>
            <w:tcW w:w="791" w:type="dxa"/>
            <w:vMerge w:val="restart"/>
            <w:tcBorders>
              <w:top w:val="single" w:sz="8" w:space="0" w:color="000000" w:themeColor="text1"/>
            </w:tcBorders>
            <w:shd w:val="clear" w:color="auto" w:fill="C2D69B"/>
            <w:vAlign w:val="center"/>
          </w:tcPr>
          <w:p w:rsidR="007417F2" w:rsidRPr="00A422AC" w:rsidRDefault="007417F2" w:rsidP="000A7DFE">
            <w:pPr>
              <w:keepNext/>
              <w:spacing w:after="0" w:line="240" w:lineRule="auto"/>
              <w:jc w:val="center"/>
              <w:rPr>
                <w:snapToGrid w:val="0"/>
              </w:rPr>
            </w:pPr>
            <w:r w:rsidRPr="00A422AC">
              <w:rPr>
                <w:snapToGrid w:val="0"/>
                <w:sz w:val="22"/>
              </w:rPr>
              <w:t>Ovčia vlna</w:t>
            </w:r>
          </w:p>
        </w:tc>
      </w:tr>
      <w:tr w:rsidR="007417F2" w:rsidRPr="00A422AC" w:rsidTr="004931BA">
        <w:trPr>
          <w:trHeight w:val="588"/>
        </w:trPr>
        <w:tc>
          <w:tcPr>
            <w:tcW w:w="921" w:type="dxa"/>
            <w:vMerge/>
            <w:tcBorders>
              <w:bottom w:val="single" w:sz="8" w:space="0" w:color="76923C"/>
            </w:tcBorders>
            <w:shd w:val="clear" w:color="auto" w:fill="C2D69B"/>
          </w:tcPr>
          <w:p w:rsidR="007417F2" w:rsidRPr="00A422AC" w:rsidRDefault="007417F2" w:rsidP="00BC15B7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b/>
                <w:snapToGrid w:val="0"/>
                <w:szCs w:val="20"/>
              </w:rPr>
            </w:pPr>
          </w:p>
        </w:tc>
        <w:tc>
          <w:tcPr>
            <w:tcW w:w="921" w:type="dxa"/>
            <w:vMerge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C2D69B"/>
          </w:tcPr>
          <w:p w:rsidR="007417F2" w:rsidRPr="00A422AC" w:rsidRDefault="007417F2" w:rsidP="00BC15B7">
            <w:pPr>
              <w:pStyle w:val="xl47"/>
              <w:keepNext/>
              <w:tabs>
                <w:tab w:val="left" w:pos="709"/>
              </w:tabs>
              <w:spacing w:before="0" w:after="0"/>
              <w:jc w:val="center"/>
              <w:rPr>
                <w:snapToGrid w:val="0"/>
                <w:szCs w:val="20"/>
              </w:rPr>
            </w:pPr>
          </w:p>
        </w:tc>
        <w:tc>
          <w:tcPr>
            <w:tcW w:w="921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C2D69B"/>
          </w:tcPr>
          <w:p w:rsidR="007417F2" w:rsidRPr="00A422AC" w:rsidRDefault="007417F2" w:rsidP="00BC15B7">
            <w:pPr>
              <w:pStyle w:val="xl47"/>
              <w:keepNext/>
              <w:tabs>
                <w:tab w:val="left" w:pos="709"/>
              </w:tabs>
              <w:spacing w:before="0" w:after="0"/>
              <w:jc w:val="center"/>
              <w:rPr>
                <w:snapToGrid w:val="0"/>
                <w:szCs w:val="20"/>
              </w:rPr>
            </w:pPr>
            <w:r w:rsidRPr="00A422AC">
              <w:rPr>
                <w:snapToGrid w:val="0"/>
                <w:szCs w:val="20"/>
              </w:rPr>
              <w:t>Hovädzí dobytok</w:t>
            </w:r>
          </w:p>
        </w:tc>
        <w:tc>
          <w:tcPr>
            <w:tcW w:w="921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C2D69B"/>
          </w:tcPr>
          <w:p w:rsidR="007417F2" w:rsidRPr="00A422AC" w:rsidRDefault="007417F2" w:rsidP="00BC15B7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422AC">
              <w:rPr>
                <w:snapToGrid w:val="0"/>
                <w:szCs w:val="20"/>
              </w:rPr>
              <w:t>Ošípané</w:t>
            </w:r>
          </w:p>
        </w:tc>
        <w:tc>
          <w:tcPr>
            <w:tcW w:w="921" w:type="dxa"/>
            <w:tcBorders>
              <w:bottom w:val="single" w:sz="8" w:space="0" w:color="76923C"/>
            </w:tcBorders>
            <w:shd w:val="clear" w:color="auto" w:fill="C2D69B"/>
          </w:tcPr>
          <w:p w:rsidR="007417F2" w:rsidRPr="00A422AC" w:rsidRDefault="007417F2" w:rsidP="00BC15B7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422AC">
              <w:rPr>
                <w:snapToGrid w:val="0"/>
                <w:szCs w:val="20"/>
              </w:rPr>
              <w:t>Ovce</w:t>
            </w:r>
          </w:p>
        </w:tc>
        <w:tc>
          <w:tcPr>
            <w:tcW w:w="921" w:type="dxa"/>
            <w:vMerge/>
            <w:tcBorders>
              <w:bottom w:val="single" w:sz="8" w:space="0" w:color="76923C"/>
            </w:tcBorders>
            <w:shd w:val="clear" w:color="auto" w:fill="C2D69B"/>
          </w:tcPr>
          <w:p w:rsidR="007417F2" w:rsidRPr="00A422AC" w:rsidRDefault="007417F2" w:rsidP="00BC15B7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</w:p>
        </w:tc>
        <w:tc>
          <w:tcPr>
            <w:tcW w:w="921" w:type="dxa"/>
            <w:vMerge/>
            <w:tcBorders>
              <w:bottom w:val="single" w:sz="8" w:space="0" w:color="76923C"/>
            </w:tcBorders>
            <w:shd w:val="clear" w:color="auto" w:fill="C2D69B"/>
          </w:tcPr>
          <w:p w:rsidR="007417F2" w:rsidRPr="00A422AC" w:rsidRDefault="007417F2" w:rsidP="00BC15B7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</w:p>
        </w:tc>
        <w:tc>
          <w:tcPr>
            <w:tcW w:w="1183" w:type="dxa"/>
            <w:vMerge/>
            <w:tcBorders>
              <w:bottom w:val="single" w:sz="8" w:space="0" w:color="76923C"/>
            </w:tcBorders>
            <w:shd w:val="clear" w:color="auto" w:fill="C2D69B"/>
          </w:tcPr>
          <w:p w:rsidR="007417F2" w:rsidRPr="00A422AC" w:rsidRDefault="007417F2" w:rsidP="00BC15B7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</w:p>
        </w:tc>
        <w:tc>
          <w:tcPr>
            <w:tcW w:w="791" w:type="dxa"/>
            <w:vMerge/>
            <w:tcBorders>
              <w:bottom w:val="single" w:sz="8" w:space="0" w:color="76923C"/>
            </w:tcBorders>
            <w:shd w:val="clear" w:color="auto" w:fill="C2D69B"/>
          </w:tcPr>
          <w:p w:rsidR="007417F2" w:rsidRPr="00A422AC" w:rsidRDefault="007417F2" w:rsidP="00BC15B7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</w:p>
        </w:tc>
        <w:tc>
          <w:tcPr>
            <w:tcW w:w="791" w:type="dxa"/>
            <w:vMerge/>
            <w:tcBorders>
              <w:bottom w:val="single" w:sz="8" w:space="0" w:color="76923C"/>
            </w:tcBorders>
            <w:shd w:val="clear" w:color="auto" w:fill="C2D69B"/>
          </w:tcPr>
          <w:p w:rsidR="007417F2" w:rsidRPr="00A422AC" w:rsidRDefault="007417F2" w:rsidP="00BC15B7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</w:p>
        </w:tc>
      </w:tr>
      <w:tr w:rsidR="007417F2" w:rsidRPr="00A422AC" w:rsidTr="004931BA">
        <w:trPr>
          <w:trHeight w:val="284"/>
        </w:trPr>
        <w:tc>
          <w:tcPr>
            <w:tcW w:w="921" w:type="dxa"/>
            <w:tcBorders>
              <w:bottom w:val="single" w:sz="8" w:space="0" w:color="000000" w:themeColor="text1"/>
            </w:tcBorders>
            <w:shd w:val="clear" w:color="auto" w:fill="FFFFFF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2013/12</w:t>
            </w:r>
          </w:p>
        </w:tc>
        <w:tc>
          <w:tcPr>
            <w:tcW w:w="921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100,6</w:t>
            </w:r>
          </w:p>
        </w:tc>
        <w:tc>
          <w:tcPr>
            <w:tcW w:w="921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112,7</w:t>
            </w:r>
          </w:p>
        </w:tc>
        <w:tc>
          <w:tcPr>
            <w:tcW w:w="921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97,4</w:t>
            </w:r>
          </w:p>
        </w:tc>
        <w:tc>
          <w:tcPr>
            <w:tcW w:w="921" w:type="dxa"/>
            <w:tcBorders>
              <w:bottom w:val="single" w:sz="8" w:space="0" w:color="000000" w:themeColor="text1"/>
            </w:tcBorders>
            <w:shd w:val="clear" w:color="auto" w:fill="FFFFFF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100,4</w:t>
            </w:r>
          </w:p>
        </w:tc>
        <w:tc>
          <w:tcPr>
            <w:tcW w:w="921" w:type="dxa"/>
            <w:tcBorders>
              <w:bottom w:val="single" w:sz="8" w:space="0" w:color="000000" w:themeColor="text1"/>
            </w:tcBorders>
            <w:shd w:val="clear" w:color="auto" w:fill="FFFFFF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97,3</w:t>
            </w:r>
          </w:p>
        </w:tc>
        <w:tc>
          <w:tcPr>
            <w:tcW w:w="921" w:type="dxa"/>
            <w:tcBorders>
              <w:bottom w:val="single" w:sz="8" w:space="0" w:color="000000" w:themeColor="text1"/>
            </w:tcBorders>
            <w:shd w:val="clear" w:color="auto" w:fill="FFFFFF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93,0</w:t>
            </w:r>
          </w:p>
        </w:tc>
        <w:tc>
          <w:tcPr>
            <w:tcW w:w="1183" w:type="dxa"/>
            <w:tcBorders>
              <w:bottom w:val="single" w:sz="8" w:space="0" w:color="000000" w:themeColor="text1"/>
            </w:tcBorders>
            <w:shd w:val="clear" w:color="auto" w:fill="FFFFFF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92,2</w:t>
            </w:r>
          </w:p>
        </w:tc>
        <w:tc>
          <w:tcPr>
            <w:tcW w:w="791" w:type="dxa"/>
            <w:tcBorders>
              <w:bottom w:val="single" w:sz="8" w:space="0" w:color="000000" w:themeColor="text1"/>
            </w:tcBorders>
            <w:shd w:val="clear" w:color="auto" w:fill="FFFFFF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101,6</w:t>
            </w:r>
          </w:p>
        </w:tc>
        <w:tc>
          <w:tcPr>
            <w:tcW w:w="791" w:type="dxa"/>
            <w:tcBorders>
              <w:bottom w:val="single" w:sz="8" w:space="0" w:color="000000" w:themeColor="text1"/>
            </w:tcBorders>
            <w:shd w:val="clear" w:color="auto" w:fill="FFFFFF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99,2</w:t>
            </w:r>
          </w:p>
        </w:tc>
      </w:tr>
      <w:tr w:rsidR="007417F2" w:rsidRPr="00A422AC" w:rsidTr="002605EB">
        <w:trPr>
          <w:trHeight w:val="284"/>
        </w:trPr>
        <w:tc>
          <w:tcPr>
            <w:tcW w:w="921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2014/13</w:t>
            </w:r>
          </w:p>
        </w:tc>
        <w:tc>
          <w:tcPr>
            <w:tcW w:w="921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103,4</w:t>
            </w:r>
          </w:p>
        </w:tc>
        <w:tc>
          <w:tcPr>
            <w:tcW w:w="921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95,6</w:t>
            </w:r>
          </w:p>
        </w:tc>
        <w:tc>
          <w:tcPr>
            <w:tcW w:w="921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105,6</w:t>
            </w:r>
          </w:p>
        </w:tc>
        <w:tc>
          <w:tcPr>
            <w:tcW w:w="921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110,7</w:t>
            </w:r>
          </w:p>
        </w:tc>
        <w:tc>
          <w:tcPr>
            <w:tcW w:w="921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101,6</w:t>
            </w:r>
          </w:p>
        </w:tc>
        <w:tc>
          <w:tcPr>
            <w:tcW w:w="921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104,0</w:t>
            </w:r>
          </w:p>
        </w:tc>
        <w:tc>
          <w:tcPr>
            <w:tcW w:w="1183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95,9</w:t>
            </w:r>
          </w:p>
        </w:tc>
        <w:tc>
          <w:tcPr>
            <w:tcW w:w="791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110,9</w:t>
            </w:r>
          </w:p>
        </w:tc>
        <w:tc>
          <w:tcPr>
            <w:tcW w:w="791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7417F2" w:rsidRPr="00A422AC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A422AC">
              <w:t>101,3</w:t>
            </w:r>
          </w:p>
        </w:tc>
      </w:tr>
    </w:tbl>
    <w:p w:rsidR="009F193F" w:rsidRPr="00A422AC" w:rsidRDefault="009F193F" w:rsidP="00BC15B7">
      <w:pPr>
        <w:keepNext/>
        <w:tabs>
          <w:tab w:val="left" w:pos="18978"/>
          <w:tab w:val="left" w:pos="20747"/>
          <w:tab w:val="left" w:pos="22327"/>
        </w:tabs>
        <w:spacing w:after="0" w:line="240" w:lineRule="auto"/>
        <w:ind w:firstLine="11"/>
        <w:rPr>
          <w:sz w:val="20"/>
          <w:szCs w:val="18"/>
        </w:rPr>
      </w:pPr>
      <w:r w:rsidRPr="00A422AC">
        <w:rPr>
          <w:sz w:val="20"/>
          <w:szCs w:val="18"/>
        </w:rPr>
        <w:t>Prameň: Živočíšna výroba a predaj výrobkov z prvovýroby, ŠÚ SR, Výkaz BM (MP SR) 1-12, Odhad samozásobenia, Colné riaditeľstvo SR</w:t>
      </w:r>
    </w:p>
    <w:p w:rsidR="009F193F" w:rsidRPr="00A422AC" w:rsidRDefault="009F193F" w:rsidP="00A84CBE">
      <w:pPr>
        <w:keepNext/>
        <w:tabs>
          <w:tab w:val="left" w:pos="22327"/>
        </w:tabs>
        <w:spacing w:after="0" w:line="240" w:lineRule="auto"/>
        <w:ind w:firstLine="11"/>
        <w:jc w:val="both"/>
        <w:rPr>
          <w:rFonts w:eastAsia="Arial Unicode MS"/>
          <w:sz w:val="20"/>
          <w:szCs w:val="18"/>
        </w:rPr>
      </w:pPr>
      <w:r w:rsidRPr="00A422AC">
        <w:rPr>
          <w:sz w:val="20"/>
          <w:szCs w:val="18"/>
        </w:rPr>
        <w:t>*</w:t>
      </w:r>
      <w:r w:rsidRPr="00A422AC">
        <w:rPr>
          <w:sz w:val="20"/>
          <w:szCs w:val="18"/>
          <w:vertAlign w:val="superscript"/>
        </w:rPr>
        <w:t>)</w:t>
      </w:r>
      <w:r w:rsidRPr="00A422AC">
        <w:rPr>
          <w:sz w:val="20"/>
          <w:szCs w:val="18"/>
        </w:rPr>
        <w:t xml:space="preserve"> Hrubá domáca produkcia = zabitia na bitúnkoch</w:t>
      </w:r>
      <w:r w:rsidR="00A84CBE" w:rsidRPr="00A422AC">
        <w:rPr>
          <w:sz w:val="20"/>
          <w:szCs w:val="18"/>
        </w:rPr>
        <w:t xml:space="preserve"> (ide o všetky evidované porážky jatočných zvierat na bitúnkoch v SR) </w:t>
      </w:r>
      <w:r w:rsidRPr="00A422AC">
        <w:rPr>
          <w:sz w:val="20"/>
          <w:szCs w:val="18"/>
        </w:rPr>
        <w:t xml:space="preserve"> + odhad samozásobenia</w:t>
      </w:r>
      <w:r w:rsidR="00A84CBE" w:rsidRPr="00A422AC">
        <w:rPr>
          <w:sz w:val="20"/>
          <w:szCs w:val="18"/>
        </w:rPr>
        <w:t xml:space="preserve"> (každoročne ho spracováva ŠÚ SR, ide o domáce zabíjačky mimo bitúnkov)</w:t>
      </w:r>
      <w:r w:rsidRPr="00A422AC">
        <w:rPr>
          <w:sz w:val="20"/>
          <w:szCs w:val="18"/>
        </w:rPr>
        <w:t xml:space="preserve"> +/- zahraničný obchod</w:t>
      </w:r>
      <w:r w:rsidR="00A84CBE" w:rsidRPr="00A422AC">
        <w:rPr>
          <w:sz w:val="20"/>
          <w:szCs w:val="18"/>
        </w:rPr>
        <w:t xml:space="preserve"> (bilancia zahraničného obchodu so živými zvieratami = vývoz živých zvierat – dovoz živých zvierat).</w:t>
      </w:r>
    </w:p>
    <w:p w:rsidR="007F679C" w:rsidRPr="00A422AC" w:rsidRDefault="009F193F" w:rsidP="009F193F">
      <w:pPr>
        <w:spacing w:after="0" w:line="240" w:lineRule="auto"/>
        <w:jc w:val="both"/>
        <w:rPr>
          <w:sz w:val="20"/>
          <w:szCs w:val="18"/>
        </w:rPr>
      </w:pPr>
      <w:r w:rsidRPr="00A422AC">
        <w:rPr>
          <w:sz w:val="20"/>
          <w:szCs w:val="18"/>
        </w:rPr>
        <w:t xml:space="preserve">Vypracoval: NPPC </w:t>
      </w:r>
      <w:r w:rsidR="00BC15B7" w:rsidRPr="00A422AC">
        <w:rPr>
          <w:sz w:val="20"/>
          <w:szCs w:val="18"/>
        </w:rPr>
        <w:t>–</w:t>
      </w:r>
      <w:r w:rsidRPr="00A422AC">
        <w:rPr>
          <w:sz w:val="20"/>
          <w:szCs w:val="18"/>
        </w:rPr>
        <w:t xml:space="preserve"> VÚEPP</w:t>
      </w:r>
    </w:p>
    <w:p w:rsidR="009F193F" w:rsidRPr="00A422AC" w:rsidRDefault="007F679C" w:rsidP="009F193F">
      <w:pPr>
        <w:ind w:left="2832" w:firstLine="708"/>
      </w:pPr>
      <w:r w:rsidRPr="00A422AC">
        <w:rPr>
          <w:noProof/>
          <w:lang w:eastAsia="sk-SK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244475</wp:posOffset>
            </wp:positionV>
            <wp:extent cx="2903855" cy="2100580"/>
            <wp:effectExtent l="19050" t="0" r="0" b="0"/>
            <wp:wrapSquare wrapText="bothSides"/>
            <wp:docPr id="16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22AC">
        <w:rPr>
          <w:noProof/>
          <w:lang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244475</wp:posOffset>
            </wp:positionV>
            <wp:extent cx="2814955" cy="2100580"/>
            <wp:effectExtent l="19050" t="0" r="4445" b="0"/>
            <wp:wrapSquare wrapText="bothSides"/>
            <wp:docPr id="1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1DC" w:rsidRPr="00A422AC">
        <w:t xml:space="preserve"> </w:t>
      </w:r>
      <w:r w:rsidR="009F193F" w:rsidRPr="00A422AC">
        <w:t xml:space="preserve"> Graf </w:t>
      </w:r>
      <w:r w:rsidR="00F6715D" w:rsidRPr="00A422AC">
        <w:t>5</w:t>
      </w:r>
      <w:r w:rsidR="009F193F" w:rsidRPr="00A422AC">
        <w:tab/>
      </w:r>
      <w:r w:rsidR="009F193F" w:rsidRPr="00A422AC">
        <w:tab/>
      </w:r>
      <w:r w:rsidR="009F193F" w:rsidRPr="00A422AC">
        <w:tab/>
      </w:r>
      <w:r w:rsidR="009F193F" w:rsidRPr="00A422AC">
        <w:tab/>
      </w:r>
      <w:r w:rsidR="009F193F" w:rsidRPr="00A422AC">
        <w:tab/>
      </w:r>
      <w:r w:rsidR="00DD21DC" w:rsidRPr="00A422AC">
        <w:t xml:space="preserve"> </w:t>
      </w:r>
      <w:r w:rsidR="009F193F" w:rsidRPr="00A422AC">
        <w:t xml:space="preserve">      Graf </w:t>
      </w:r>
      <w:r w:rsidR="00F6715D" w:rsidRPr="00A422AC">
        <w:t>6</w:t>
      </w:r>
    </w:p>
    <w:p w:rsidR="009F193F" w:rsidRPr="00A422AC" w:rsidRDefault="009F193F" w:rsidP="009F193F">
      <w:pPr>
        <w:spacing w:after="0" w:line="240" w:lineRule="auto"/>
        <w:ind w:left="-142"/>
        <w:rPr>
          <w:rFonts w:eastAsia="Times New Roman"/>
          <w:sz w:val="18"/>
          <w:szCs w:val="18"/>
          <w:lang w:eastAsia="cs-CZ"/>
        </w:rPr>
      </w:pPr>
      <w:r w:rsidRPr="00A422AC">
        <w:rPr>
          <w:rFonts w:eastAsia="Times New Roman"/>
          <w:sz w:val="18"/>
          <w:szCs w:val="18"/>
          <w:lang w:eastAsia="cs-CZ"/>
        </w:rPr>
        <w:t xml:space="preserve"> </w:t>
      </w:r>
      <w:r w:rsidR="007F679C" w:rsidRPr="00A422AC">
        <w:rPr>
          <w:rFonts w:eastAsia="Times New Roman"/>
          <w:sz w:val="18"/>
          <w:szCs w:val="18"/>
          <w:lang w:eastAsia="cs-CZ"/>
        </w:rPr>
        <w:t xml:space="preserve">  </w:t>
      </w:r>
      <w:r w:rsidRPr="00A422AC">
        <w:rPr>
          <w:rFonts w:eastAsia="Times New Roman"/>
          <w:sz w:val="18"/>
          <w:szCs w:val="18"/>
          <w:lang w:eastAsia="cs-CZ"/>
        </w:rPr>
        <w:t xml:space="preserve"> </w:t>
      </w:r>
      <w:r w:rsidR="007F679C" w:rsidRPr="00A422AC">
        <w:rPr>
          <w:rFonts w:eastAsia="Times New Roman"/>
          <w:sz w:val="18"/>
          <w:szCs w:val="18"/>
          <w:lang w:eastAsia="cs-CZ"/>
        </w:rPr>
        <w:t xml:space="preserve">  </w:t>
      </w:r>
      <w:r w:rsidRPr="00A422AC">
        <w:rPr>
          <w:rFonts w:eastAsia="Times New Roman"/>
          <w:sz w:val="18"/>
          <w:szCs w:val="18"/>
          <w:lang w:eastAsia="cs-CZ"/>
        </w:rPr>
        <w:t>Prameň: ŠÚ SR                                                                           Prameň: ŠÚ SR</w:t>
      </w:r>
    </w:p>
    <w:p w:rsidR="009F193F" w:rsidRPr="00A422AC" w:rsidRDefault="007F679C" w:rsidP="009F193F">
      <w:pPr>
        <w:tabs>
          <w:tab w:val="left" w:pos="4678"/>
        </w:tabs>
        <w:spacing w:after="0" w:line="240" w:lineRule="auto"/>
        <w:ind w:hanging="142"/>
        <w:rPr>
          <w:rFonts w:eastAsia="Times New Roman"/>
          <w:sz w:val="18"/>
          <w:szCs w:val="18"/>
          <w:lang w:eastAsia="cs-CZ"/>
        </w:rPr>
      </w:pPr>
      <w:r w:rsidRPr="00A422AC">
        <w:rPr>
          <w:rFonts w:eastAsia="Times New Roman"/>
          <w:sz w:val="18"/>
          <w:szCs w:val="18"/>
          <w:lang w:eastAsia="cs-CZ"/>
        </w:rPr>
        <w:t xml:space="preserve">  </w:t>
      </w:r>
      <w:r w:rsidR="009F193F" w:rsidRPr="00A422AC">
        <w:rPr>
          <w:rFonts w:eastAsia="Times New Roman"/>
          <w:sz w:val="18"/>
          <w:szCs w:val="18"/>
          <w:lang w:eastAsia="cs-CZ"/>
        </w:rPr>
        <w:t xml:space="preserve">  </w:t>
      </w:r>
      <w:r w:rsidRPr="00A422AC">
        <w:rPr>
          <w:rFonts w:eastAsia="Times New Roman"/>
          <w:sz w:val="18"/>
          <w:szCs w:val="18"/>
          <w:lang w:eastAsia="cs-CZ"/>
        </w:rPr>
        <w:t xml:space="preserve"> </w:t>
      </w:r>
      <w:r w:rsidR="009F193F" w:rsidRPr="00A422AC">
        <w:rPr>
          <w:rFonts w:eastAsia="Times New Roman"/>
          <w:sz w:val="18"/>
          <w:szCs w:val="18"/>
          <w:lang w:eastAsia="cs-CZ"/>
        </w:rPr>
        <w:t>Vypracoval: NPPC - VÚEPP</w:t>
      </w:r>
      <w:r w:rsidR="009F193F" w:rsidRPr="00A422AC">
        <w:rPr>
          <w:rFonts w:eastAsia="Times New Roman"/>
          <w:sz w:val="18"/>
          <w:szCs w:val="18"/>
          <w:lang w:eastAsia="cs-CZ"/>
        </w:rPr>
        <w:tab/>
        <w:t>Vypracoval: NPPC - VÚEPP</w:t>
      </w:r>
    </w:p>
    <w:p w:rsidR="00B744FF" w:rsidRPr="00A422AC" w:rsidRDefault="00B744FF" w:rsidP="00B744FF">
      <w:pPr>
        <w:spacing w:after="0"/>
        <w:rPr>
          <w:b/>
        </w:rPr>
      </w:pPr>
    </w:p>
    <w:p w:rsidR="0004292F" w:rsidRPr="00A422AC" w:rsidRDefault="0004292F" w:rsidP="0004292F">
      <w:pPr>
        <w:rPr>
          <w:b/>
        </w:rPr>
      </w:pPr>
      <w:r w:rsidRPr="00A422AC">
        <w:rPr>
          <w:b/>
        </w:rPr>
        <w:t>Cenový vývoj na agropotravinárskom trhu</w:t>
      </w:r>
    </w:p>
    <w:p w:rsidR="000A7DFE" w:rsidRPr="00A422AC" w:rsidRDefault="000A7DFE" w:rsidP="007438CF">
      <w:pPr>
        <w:spacing w:after="0"/>
        <w:ind w:firstLine="709"/>
        <w:jc w:val="both"/>
      </w:pPr>
      <w:r w:rsidRPr="00A422AC">
        <w:rPr>
          <w:b/>
        </w:rPr>
        <w:t xml:space="preserve">Ceny vstupov </w:t>
      </w:r>
      <w:r w:rsidRPr="00A422AC">
        <w:t xml:space="preserve">sa v roku 2014 znížili o 6,3 %. Index cien vstupov do poľnohospodárstva bol ovplyvnený najmä výrazným medziročným znížením cien krmív pre zvieratá (15,2 %), elektriny (9,5 %) a motorovej nafty (8 %). Naopak rast cien bol zaznamenaný najmä v službách živočíšnej výroby (veterinárne o 7,2 % a plemenárske o 5,8 %). </w:t>
      </w:r>
    </w:p>
    <w:p w:rsidR="000A7DFE" w:rsidRPr="00A422AC" w:rsidRDefault="000A7DFE" w:rsidP="007438CF">
      <w:pPr>
        <w:spacing w:after="0"/>
        <w:ind w:firstLine="709"/>
        <w:jc w:val="both"/>
      </w:pPr>
      <w:r w:rsidRPr="00A422AC">
        <w:rPr>
          <w:b/>
        </w:rPr>
        <w:t xml:space="preserve">Ceny poľnohospodárskych komodít </w:t>
      </w:r>
      <w:r w:rsidRPr="00A422AC">
        <w:t xml:space="preserve">klesli o 7,8 %. Najvýraznejšie klesli komodity rastlinnej výroby (15 %), čo ovplyvnili najmä klesajúce ceny obilnín a olejnín. </w:t>
      </w:r>
      <w:r w:rsidR="00922429" w:rsidRPr="00A422AC">
        <w:t>Nárast cien o 5,7 % bol iba u zemiakov</w:t>
      </w:r>
      <w:r w:rsidRPr="00A422AC">
        <w:t>.</w:t>
      </w:r>
    </w:p>
    <w:p w:rsidR="00922429" w:rsidRPr="00A422AC" w:rsidRDefault="00922429" w:rsidP="003E42B8">
      <w:pPr>
        <w:spacing w:after="0" w:line="240" w:lineRule="auto"/>
        <w:rPr>
          <w:b/>
        </w:rPr>
      </w:pPr>
    </w:p>
    <w:p w:rsidR="0004292F" w:rsidRPr="00A422AC" w:rsidRDefault="0004292F" w:rsidP="003E42B8">
      <w:pPr>
        <w:spacing w:after="0" w:line="240" w:lineRule="auto"/>
      </w:pPr>
      <w:r w:rsidRPr="00A422AC">
        <w:rPr>
          <w:b/>
        </w:rPr>
        <w:t>Indexy cien rastlinných výrobkov</w:t>
      </w:r>
      <w:r w:rsidRPr="00A422AC">
        <w:rPr>
          <w:sz w:val="20"/>
          <w:szCs w:val="20"/>
        </w:rPr>
        <w:tab/>
      </w:r>
      <w:r w:rsidRPr="00A422AC">
        <w:rPr>
          <w:sz w:val="20"/>
          <w:szCs w:val="20"/>
        </w:rPr>
        <w:tab/>
      </w:r>
      <w:r w:rsidRPr="00A422AC">
        <w:rPr>
          <w:sz w:val="20"/>
          <w:szCs w:val="20"/>
        </w:rPr>
        <w:tab/>
      </w:r>
      <w:r w:rsidRPr="00A422AC">
        <w:rPr>
          <w:sz w:val="20"/>
          <w:szCs w:val="20"/>
        </w:rPr>
        <w:tab/>
      </w:r>
      <w:r w:rsidRPr="00A422AC">
        <w:rPr>
          <w:sz w:val="20"/>
          <w:szCs w:val="20"/>
        </w:rPr>
        <w:tab/>
      </w:r>
      <w:r w:rsidRPr="00A422AC">
        <w:rPr>
          <w:sz w:val="20"/>
          <w:szCs w:val="20"/>
        </w:rPr>
        <w:tab/>
        <w:t xml:space="preserve">      </w:t>
      </w:r>
      <w:r w:rsidR="00B02774" w:rsidRPr="00A422AC">
        <w:rPr>
          <w:sz w:val="20"/>
          <w:szCs w:val="20"/>
        </w:rPr>
        <w:t xml:space="preserve"> </w:t>
      </w:r>
      <w:r w:rsidRPr="00A422AC">
        <w:rPr>
          <w:sz w:val="20"/>
          <w:szCs w:val="20"/>
        </w:rPr>
        <w:t xml:space="preserve">   </w:t>
      </w:r>
      <w:r w:rsidR="003E42B8" w:rsidRPr="00A422AC">
        <w:rPr>
          <w:sz w:val="20"/>
          <w:szCs w:val="20"/>
        </w:rPr>
        <w:t xml:space="preserve">   </w:t>
      </w:r>
      <w:r w:rsidRPr="00A422AC">
        <w:rPr>
          <w:sz w:val="20"/>
          <w:szCs w:val="20"/>
        </w:rPr>
        <w:t xml:space="preserve"> </w:t>
      </w:r>
      <w:r w:rsidRPr="00A422AC">
        <w:t xml:space="preserve">Tabuľka </w:t>
      </w:r>
      <w:r w:rsidR="004D2E44" w:rsidRPr="00A422AC">
        <w:t>1</w:t>
      </w:r>
      <w:r w:rsidR="00F6715D" w:rsidRPr="00A422AC">
        <w:t>1</w:t>
      </w:r>
    </w:p>
    <w:tbl>
      <w:tblPr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76923C"/>
          <w:insideH w:val="single" w:sz="8" w:space="0" w:color="000000" w:themeColor="text1"/>
          <w:insideV w:val="single" w:sz="8" w:space="0" w:color="000000" w:themeColor="text1"/>
        </w:tblBorders>
        <w:tblLook w:val="00A0"/>
      </w:tblPr>
      <w:tblGrid>
        <w:gridCol w:w="956"/>
        <w:gridCol w:w="1030"/>
        <w:gridCol w:w="994"/>
        <w:gridCol w:w="1163"/>
        <w:gridCol w:w="1003"/>
        <w:gridCol w:w="1003"/>
        <w:gridCol w:w="973"/>
        <w:gridCol w:w="951"/>
        <w:gridCol w:w="1105"/>
      </w:tblGrid>
      <w:tr w:rsidR="0004292F" w:rsidRPr="00A422AC" w:rsidTr="002605EB">
        <w:tc>
          <w:tcPr>
            <w:tcW w:w="956" w:type="dxa"/>
            <w:vMerge w:val="restart"/>
            <w:shd w:val="clear" w:color="auto" w:fill="C2D69B"/>
            <w:vAlign w:val="center"/>
          </w:tcPr>
          <w:p w:rsidR="0004292F" w:rsidRPr="00A422AC" w:rsidRDefault="0004292F" w:rsidP="003E42B8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422AC">
              <w:rPr>
                <w:rFonts w:eastAsia="Times New Roman"/>
                <w:b/>
                <w:bCs/>
                <w:sz w:val="20"/>
                <w:szCs w:val="20"/>
              </w:rPr>
              <w:t>Index</w:t>
            </w:r>
          </w:p>
        </w:tc>
        <w:tc>
          <w:tcPr>
            <w:tcW w:w="1030" w:type="dxa"/>
            <w:vMerge w:val="restart"/>
            <w:shd w:val="clear" w:color="auto" w:fill="C2D69B"/>
            <w:vAlign w:val="center"/>
          </w:tcPr>
          <w:p w:rsidR="0004292F" w:rsidRPr="00A422AC" w:rsidRDefault="0004292F" w:rsidP="003E42B8">
            <w:pPr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422AC">
              <w:rPr>
                <w:rFonts w:eastAsia="Times New Roman"/>
                <w:bCs/>
                <w:sz w:val="20"/>
                <w:szCs w:val="20"/>
              </w:rPr>
              <w:t>Rastlinné výrobky spolu</w:t>
            </w:r>
          </w:p>
        </w:tc>
        <w:tc>
          <w:tcPr>
            <w:tcW w:w="5136" w:type="dxa"/>
            <w:gridSpan w:val="5"/>
            <w:shd w:val="clear" w:color="auto" w:fill="C2D69B"/>
          </w:tcPr>
          <w:p w:rsidR="0004292F" w:rsidRPr="00A422AC" w:rsidRDefault="0004292F" w:rsidP="003E42B8">
            <w:pPr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422AC">
              <w:rPr>
                <w:rFonts w:eastAsia="Times New Roman"/>
                <w:bCs/>
                <w:sz w:val="20"/>
                <w:szCs w:val="20"/>
              </w:rPr>
              <w:t>Z toho:</w:t>
            </w:r>
          </w:p>
        </w:tc>
        <w:tc>
          <w:tcPr>
            <w:tcW w:w="951" w:type="dxa"/>
            <w:vMerge w:val="restart"/>
            <w:shd w:val="clear" w:color="auto" w:fill="C2D69B"/>
            <w:vAlign w:val="center"/>
          </w:tcPr>
          <w:p w:rsidR="0004292F" w:rsidRPr="00A422AC" w:rsidRDefault="0004292F" w:rsidP="003E42B8">
            <w:pPr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422AC">
              <w:rPr>
                <w:rFonts w:eastAsia="Times New Roman"/>
                <w:bCs/>
                <w:sz w:val="20"/>
                <w:szCs w:val="20"/>
              </w:rPr>
              <w:t>Ovocie</w:t>
            </w:r>
          </w:p>
        </w:tc>
        <w:tc>
          <w:tcPr>
            <w:tcW w:w="1105" w:type="dxa"/>
            <w:vMerge w:val="restart"/>
            <w:shd w:val="clear" w:color="auto" w:fill="C2D69B"/>
            <w:vAlign w:val="center"/>
          </w:tcPr>
          <w:p w:rsidR="0004292F" w:rsidRPr="00A422AC" w:rsidRDefault="0004292F" w:rsidP="003E42B8">
            <w:pPr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422AC">
              <w:rPr>
                <w:rFonts w:eastAsia="Times New Roman"/>
                <w:bCs/>
                <w:sz w:val="20"/>
                <w:szCs w:val="20"/>
              </w:rPr>
              <w:t>Zelenina</w:t>
            </w:r>
          </w:p>
        </w:tc>
      </w:tr>
      <w:tr w:rsidR="0004292F" w:rsidRPr="00A422AC" w:rsidTr="002605EB">
        <w:trPr>
          <w:trHeight w:val="624"/>
        </w:trPr>
        <w:tc>
          <w:tcPr>
            <w:tcW w:w="956" w:type="dxa"/>
            <w:vMerge/>
            <w:shd w:val="clear" w:color="auto" w:fill="E6EED5"/>
          </w:tcPr>
          <w:p w:rsidR="0004292F" w:rsidRPr="00A422AC" w:rsidRDefault="0004292F" w:rsidP="003E42B8">
            <w:pPr>
              <w:spacing w:after="0" w:line="240" w:lineRule="auto"/>
              <w:rPr>
                <w:rFonts w:eastAsia="Times New Roman"/>
                <w:b/>
                <w:bCs/>
              </w:rPr>
            </w:pPr>
          </w:p>
        </w:tc>
        <w:tc>
          <w:tcPr>
            <w:tcW w:w="1030" w:type="dxa"/>
            <w:vMerge/>
            <w:shd w:val="clear" w:color="auto" w:fill="E6EED5"/>
          </w:tcPr>
          <w:p w:rsidR="0004292F" w:rsidRPr="00A422AC" w:rsidRDefault="0004292F" w:rsidP="003E42B8">
            <w:pPr>
              <w:spacing w:after="0" w:line="240" w:lineRule="auto"/>
            </w:pPr>
          </w:p>
        </w:tc>
        <w:tc>
          <w:tcPr>
            <w:tcW w:w="994" w:type="dxa"/>
            <w:shd w:val="clear" w:color="auto" w:fill="C2D69B"/>
          </w:tcPr>
          <w:p w:rsidR="0004292F" w:rsidRPr="00A422AC" w:rsidRDefault="0004292F" w:rsidP="003E42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Obilniny</w:t>
            </w:r>
          </w:p>
        </w:tc>
        <w:tc>
          <w:tcPr>
            <w:tcW w:w="1163" w:type="dxa"/>
            <w:shd w:val="clear" w:color="auto" w:fill="C2D69B"/>
          </w:tcPr>
          <w:p w:rsidR="0004292F" w:rsidRPr="00A422AC" w:rsidRDefault="0004292F" w:rsidP="003E42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Strukoviny jedlé</w:t>
            </w:r>
          </w:p>
        </w:tc>
        <w:tc>
          <w:tcPr>
            <w:tcW w:w="1003" w:type="dxa"/>
            <w:shd w:val="clear" w:color="auto" w:fill="C2D69B"/>
          </w:tcPr>
          <w:p w:rsidR="0004292F" w:rsidRPr="00A422AC" w:rsidRDefault="0004292F" w:rsidP="003E42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Olejniny</w:t>
            </w:r>
          </w:p>
        </w:tc>
        <w:tc>
          <w:tcPr>
            <w:tcW w:w="1003" w:type="dxa"/>
            <w:shd w:val="clear" w:color="auto" w:fill="C2D69B"/>
          </w:tcPr>
          <w:p w:rsidR="0004292F" w:rsidRPr="00A422AC" w:rsidRDefault="0004292F" w:rsidP="003E42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Zemiaky</w:t>
            </w:r>
          </w:p>
        </w:tc>
        <w:tc>
          <w:tcPr>
            <w:tcW w:w="973" w:type="dxa"/>
            <w:shd w:val="clear" w:color="auto" w:fill="C2D69B"/>
          </w:tcPr>
          <w:p w:rsidR="0004292F" w:rsidRPr="00A422AC" w:rsidRDefault="0004292F" w:rsidP="003E42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Cukrová repa</w:t>
            </w:r>
          </w:p>
        </w:tc>
        <w:tc>
          <w:tcPr>
            <w:tcW w:w="951" w:type="dxa"/>
            <w:vMerge/>
            <w:shd w:val="clear" w:color="auto" w:fill="E6EED5"/>
          </w:tcPr>
          <w:p w:rsidR="0004292F" w:rsidRPr="00A422AC" w:rsidRDefault="0004292F" w:rsidP="003E42B8">
            <w:pPr>
              <w:spacing w:after="0" w:line="240" w:lineRule="auto"/>
            </w:pPr>
          </w:p>
        </w:tc>
        <w:tc>
          <w:tcPr>
            <w:tcW w:w="1105" w:type="dxa"/>
            <w:vMerge/>
            <w:shd w:val="clear" w:color="auto" w:fill="E6EED5"/>
          </w:tcPr>
          <w:p w:rsidR="0004292F" w:rsidRPr="00A422AC" w:rsidRDefault="0004292F" w:rsidP="003E42B8">
            <w:pPr>
              <w:spacing w:after="0" w:line="240" w:lineRule="auto"/>
            </w:pPr>
          </w:p>
        </w:tc>
      </w:tr>
      <w:tr w:rsidR="000A7DFE" w:rsidRPr="00A422AC" w:rsidTr="002605EB">
        <w:tc>
          <w:tcPr>
            <w:tcW w:w="956" w:type="dxa"/>
            <w:shd w:val="clear" w:color="auto" w:fill="FFFFFF"/>
            <w:vAlign w:val="center"/>
          </w:tcPr>
          <w:p w:rsidR="000A7DFE" w:rsidRPr="00A422AC" w:rsidRDefault="000A7DFE" w:rsidP="000A7DFE">
            <w:pPr>
              <w:spacing w:after="0" w:line="240" w:lineRule="auto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2013/12</w:t>
            </w:r>
          </w:p>
        </w:tc>
        <w:tc>
          <w:tcPr>
            <w:tcW w:w="1030" w:type="dxa"/>
            <w:shd w:val="clear" w:color="auto" w:fill="FFFFFF"/>
            <w:vAlign w:val="center"/>
          </w:tcPr>
          <w:p w:rsidR="000A7DFE" w:rsidRPr="00A422AC" w:rsidRDefault="000A7DFE" w:rsidP="000A7DF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88,5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0A7DFE" w:rsidRPr="00A422AC" w:rsidRDefault="000A7DFE" w:rsidP="000A7DF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91,5</w:t>
            </w:r>
          </w:p>
        </w:tc>
        <w:tc>
          <w:tcPr>
            <w:tcW w:w="1163" w:type="dxa"/>
            <w:shd w:val="clear" w:color="auto" w:fill="FFFFFF"/>
            <w:vAlign w:val="center"/>
          </w:tcPr>
          <w:p w:rsidR="000A7DFE" w:rsidRPr="00A422AC" w:rsidRDefault="000A7DFE" w:rsidP="000A7DF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116,3</w:t>
            </w:r>
          </w:p>
        </w:tc>
        <w:tc>
          <w:tcPr>
            <w:tcW w:w="1003" w:type="dxa"/>
            <w:shd w:val="clear" w:color="auto" w:fill="FFFFFF"/>
            <w:vAlign w:val="center"/>
          </w:tcPr>
          <w:p w:rsidR="000A7DFE" w:rsidRPr="00A422AC" w:rsidRDefault="000A7DFE" w:rsidP="000A7DF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76,7</w:t>
            </w:r>
          </w:p>
        </w:tc>
        <w:tc>
          <w:tcPr>
            <w:tcW w:w="1003" w:type="dxa"/>
            <w:shd w:val="clear" w:color="auto" w:fill="FFFFFF"/>
            <w:vAlign w:val="center"/>
          </w:tcPr>
          <w:p w:rsidR="000A7DFE" w:rsidRPr="00A422AC" w:rsidRDefault="000A7DFE" w:rsidP="000A7DF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117,8</w:t>
            </w:r>
          </w:p>
        </w:tc>
        <w:tc>
          <w:tcPr>
            <w:tcW w:w="973" w:type="dxa"/>
            <w:shd w:val="clear" w:color="auto" w:fill="FFFFFF"/>
            <w:vAlign w:val="center"/>
          </w:tcPr>
          <w:p w:rsidR="000A7DFE" w:rsidRPr="00A422AC" w:rsidRDefault="000A7DFE" w:rsidP="000A7DF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109,8</w:t>
            </w:r>
          </w:p>
        </w:tc>
        <w:tc>
          <w:tcPr>
            <w:tcW w:w="951" w:type="dxa"/>
            <w:shd w:val="clear" w:color="auto" w:fill="FFFFFF"/>
            <w:vAlign w:val="center"/>
          </w:tcPr>
          <w:p w:rsidR="000A7DFE" w:rsidRPr="00A422AC" w:rsidRDefault="000A7DFE" w:rsidP="000A7DF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99,4</w:t>
            </w:r>
          </w:p>
        </w:tc>
        <w:tc>
          <w:tcPr>
            <w:tcW w:w="1105" w:type="dxa"/>
            <w:shd w:val="clear" w:color="auto" w:fill="FFFFFF"/>
            <w:vAlign w:val="center"/>
          </w:tcPr>
          <w:p w:rsidR="000A7DFE" w:rsidRPr="00A422AC" w:rsidRDefault="000A7DFE" w:rsidP="000A7DF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112,5</w:t>
            </w:r>
          </w:p>
        </w:tc>
      </w:tr>
      <w:tr w:rsidR="002A125E" w:rsidRPr="00A422AC" w:rsidTr="002605EB">
        <w:tc>
          <w:tcPr>
            <w:tcW w:w="956" w:type="dxa"/>
            <w:shd w:val="clear" w:color="auto" w:fill="FFFFFF" w:themeFill="background1"/>
            <w:vAlign w:val="center"/>
          </w:tcPr>
          <w:p w:rsidR="002A125E" w:rsidRPr="00A422AC" w:rsidRDefault="000A7DFE" w:rsidP="000A7DFE">
            <w:pPr>
              <w:spacing w:after="0" w:line="240" w:lineRule="auto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2014</w:t>
            </w:r>
            <w:r w:rsidR="002A125E" w:rsidRPr="00A422AC">
              <w:rPr>
                <w:sz w:val="20"/>
                <w:szCs w:val="20"/>
              </w:rPr>
              <w:t>/1</w:t>
            </w:r>
            <w:r w:rsidRPr="00A422AC">
              <w:rPr>
                <w:sz w:val="20"/>
                <w:szCs w:val="20"/>
              </w:rPr>
              <w:t>3</w:t>
            </w:r>
          </w:p>
        </w:tc>
        <w:tc>
          <w:tcPr>
            <w:tcW w:w="1030" w:type="dxa"/>
            <w:shd w:val="clear" w:color="auto" w:fill="FFFFFF" w:themeFill="background1"/>
            <w:vAlign w:val="center"/>
          </w:tcPr>
          <w:p w:rsidR="002A125E" w:rsidRPr="00A422AC" w:rsidRDefault="00CA41A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85,0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:rsidR="002A125E" w:rsidRPr="00A422AC" w:rsidRDefault="00CA41A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81,9</w:t>
            </w:r>
          </w:p>
        </w:tc>
        <w:tc>
          <w:tcPr>
            <w:tcW w:w="1163" w:type="dxa"/>
            <w:shd w:val="clear" w:color="auto" w:fill="FFFFFF" w:themeFill="background1"/>
            <w:vAlign w:val="center"/>
          </w:tcPr>
          <w:p w:rsidR="002A125E" w:rsidRPr="00A422AC" w:rsidRDefault="001462EF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94,7</w:t>
            </w:r>
          </w:p>
        </w:tc>
        <w:tc>
          <w:tcPr>
            <w:tcW w:w="1003" w:type="dxa"/>
            <w:shd w:val="clear" w:color="auto" w:fill="FFFFFF" w:themeFill="background1"/>
            <w:vAlign w:val="center"/>
          </w:tcPr>
          <w:p w:rsidR="002A125E" w:rsidRPr="00A422AC" w:rsidRDefault="00CA41A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88,9</w:t>
            </w:r>
          </w:p>
        </w:tc>
        <w:tc>
          <w:tcPr>
            <w:tcW w:w="1003" w:type="dxa"/>
            <w:shd w:val="clear" w:color="auto" w:fill="FFFFFF" w:themeFill="background1"/>
            <w:vAlign w:val="center"/>
          </w:tcPr>
          <w:p w:rsidR="002A125E" w:rsidRPr="00A422AC" w:rsidRDefault="00CA41A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105,7</w:t>
            </w:r>
          </w:p>
        </w:tc>
        <w:tc>
          <w:tcPr>
            <w:tcW w:w="973" w:type="dxa"/>
            <w:shd w:val="clear" w:color="auto" w:fill="FFFFFF" w:themeFill="background1"/>
            <w:vAlign w:val="center"/>
          </w:tcPr>
          <w:p w:rsidR="002A125E" w:rsidRPr="00A422AC" w:rsidRDefault="00CA41A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92,5</w:t>
            </w: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:rsidR="002A125E" w:rsidRPr="00A422AC" w:rsidRDefault="00CA41A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98,0</w:t>
            </w:r>
          </w:p>
        </w:tc>
        <w:tc>
          <w:tcPr>
            <w:tcW w:w="1105" w:type="dxa"/>
            <w:shd w:val="clear" w:color="auto" w:fill="FFFFFF" w:themeFill="background1"/>
            <w:vAlign w:val="center"/>
          </w:tcPr>
          <w:p w:rsidR="002A125E" w:rsidRPr="00A422AC" w:rsidRDefault="00CA41A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91,9</w:t>
            </w:r>
          </w:p>
        </w:tc>
      </w:tr>
    </w:tbl>
    <w:p w:rsidR="0004292F" w:rsidRPr="00A422AC" w:rsidRDefault="0004292F" w:rsidP="003E42B8">
      <w:pPr>
        <w:spacing w:after="0" w:line="240" w:lineRule="auto"/>
        <w:rPr>
          <w:sz w:val="20"/>
        </w:rPr>
      </w:pPr>
      <w:r w:rsidRPr="00A422AC">
        <w:rPr>
          <w:sz w:val="20"/>
        </w:rPr>
        <w:t>Prameň: ŠÚ SR</w:t>
      </w:r>
      <w:r w:rsidR="00E7550C" w:rsidRPr="00A422AC">
        <w:rPr>
          <w:sz w:val="20"/>
        </w:rPr>
        <w:t xml:space="preserve">, </w:t>
      </w:r>
      <w:r w:rsidRPr="00A422AC">
        <w:rPr>
          <w:sz w:val="20"/>
        </w:rPr>
        <w:t xml:space="preserve">Vypracoval: </w:t>
      </w:r>
      <w:r w:rsidR="00D06635" w:rsidRPr="00A422AC">
        <w:rPr>
          <w:sz w:val="20"/>
        </w:rPr>
        <w:t xml:space="preserve">NPPC - </w:t>
      </w:r>
      <w:r w:rsidRPr="00A422AC">
        <w:rPr>
          <w:sz w:val="20"/>
        </w:rPr>
        <w:t>VÚEPP</w:t>
      </w:r>
    </w:p>
    <w:p w:rsidR="00223827" w:rsidRPr="00A422AC" w:rsidRDefault="00223827" w:rsidP="00223827">
      <w:pPr>
        <w:ind w:firstLine="708"/>
        <w:jc w:val="both"/>
      </w:pPr>
      <w:r w:rsidRPr="00A422AC">
        <w:rPr>
          <w:b/>
        </w:rPr>
        <w:lastRenderedPageBreak/>
        <w:t xml:space="preserve">Priemerný cenový index živočíšnych komodít </w:t>
      </w:r>
      <w:r w:rsidRPr="00A422AC">
        <w:t>bol rovnaký, ako v predchádzajúcom roku (ceny klesli o 0,7 %), znížili sa najmä ceny jatočnej hydiny a slepačích konzumných vajec.  Najvýraznejší rast cien bol u ovčieho mlieka.</w:t>
      </w:r>
    </w:p>
    <w:p w:rsidR="00223827" w:rsidRPr="00A422AC" w:rsidRDefault="00223827" w:rsidP="00223827">
      <w:pPr>
        <w:ind w:firstLine="708"/>
        <w:jc w:val="both"/>
        <w:rPr>
          <w:b/>
        </w:rPr>
      </w:pPr>
    </w:p>
    <w:p w:rsidR="0004292F" w:rsidRPr="00A422AC" w:rsidRDefault="0004292F" w:rsidP="002A125E">
      <w:pPr>
        <w:spacing w:after="0" w:line="240" w:lineRule="auto"/>
        <w:rPr>
          <w:b/>
        </w:rPr>
      </w:pPr>
      <w:r w:rsidRPr="00A422AC">
        <w:rPr>
          <w:b/>
        </w:rPr>
        <w:t>Indexy cien živočíšnych výrobkov</w:t>
      </w:r>
      <w:r w:rsidRPr="00A422AC">
        <w:rPr>
          <w:b/>
        </w:rPr>
        <w:tab/>
      </w:r>
      <w:r w:rsidRPr="00A422AC">
        <w:rPr>
          <w:b/>
        </w:rPr>
        <w:tab/>
      </w:r>
      <w:r w:rsidRPr="00A422AC">
        <w:rPr>
          <w:b/>
        </w:rPr>
        <w:tab/>
      </w:r>
      <w:r w:rsidRPr="00A422AC">
        <w:rPr>
          <w:b/>
        </w:rPr>
        <w:tab/>
      </w:r>
      <w:r w:rsidR="002A125E" w:rsidRPr="00A422AC">
        <w:rPr>
          <w:b/>
        </w:rPr>
        <w:t xml:space="preserve"> </w:t>
      </w:r>
      <w:r w:rsidR="002A125E" w:rsidRPr="00A422AC">
        <w:rPr>
          <w:b/>
        </w:rPr>
        <w:tab/>
        <w:t xml:space="preserve">                   </w:t>
      </w:r>
      <w:r w:rsidR="003E42B8" w:rsidRPr="00A422AC">
        <w:rPr>
          <w:b/>
        </w:rPr>
        <w:t xml:space="preserve">  </w:t>
      </w:r>
      <w:r w:rsidR="002A125E" w:rsidRPr="00A422AC">
        <w:rPr>
          <w:b/>
        </w:rPr>
        <w:t xml:space="preserve">  </w:t>
      </w:r>
      <w:r w:rsidRPr="00A422AC">
        <w:t xml:space="preserve">Tabuľka </w:t>
      </w:r>
      <w:r w:rsidR="004D2E44" w:rsidRPr="00A422AC">
        <w:t>1</w:t>
      </w:r>
      <w:r w:rsidR="00F6715D" w:rsidRPr="00A422AC">
        <w:t>2</w:t>
      </w:r>
    </w:p>
    <w:tbl>
      <w:tblPr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76923C"/>
          <w:insideH w:val="single" w:sz="8" w:space="0" w:color="000000" w:themeColor="text1"/>
          <w:insideV w:val="single" w:sz="8" w:space="0" w:color="000000" w:themeColor="text1"/>
        </w:tblBorders>
        <w:tblLook w:val="00A0"/>
      </w:tblPr>
      <w:tblGrid>
        <w:gridCol w:w="1020"/>
        <w:gridCol w:w="1023"/>
        <w:gridCol w:w="1018"/>
        <w:gridCol w:w="1019"/>
        <w:gridCol w:w="1019"/>
        <w:gridCol w:w="1021"/>
        <w:gridCol w:w="1019"/>
        <w:gridCol w:w="1021"/>
        <w:gridCol w:w="1018"/>
      </w:tblGrid>
      <w:tr w:rsidR="0004292F" w:rsidRPr="00A422AC" w:rsidTr="002605EB">
        <w:tc>
          <w:tcPr>
            <w:tcW w:w="1020" w:type="dxa"/>
            <w:vMerge w:val="restart"/>
            <w:shd w:val="clear" w:color="auto" w:fill="C2D69B"/>
            <w:vAlign w:val="center"/>
          </w:tcPr>
          <w:p w:rsidR="0004292F" w:rsidRPr="00A422AC" w:rsidRDefault="0004292F" w:rsidP="000C2793">
            <w:pPr>
              <w:keepNext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422AC">
              <w:rPr>
                <w:rFonts w:eastAsia="Times New Roman"/>
                <w:b/>
                <w:bCs/>
                <w:sz w:val="20"/>
                <w:szCs w:val="20"/>
              </w:rPr>
              <w:t>Index</w:t>
            </w:r>
          </w:p>
        </w:tc>
        <w:tc>
          <w:tcPr>
            <w:tcW w:w="1023" w:type="dxa"/>
            <w:vMerge w:val="restart"/>
            <w:shd w:val="clear" w:color="auto" w:fill="C2D69B"/>
            <w:vAlign w:val="center"/>
          </w:tcPr>
          <w:p w:rsidR="0004292F" w:rsidRPr="00A422AC" w:rsidRDefault="0004292F" w:rsidP="000C2793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422AC">
              <w:rPr>
                <w:rFonts w:eastAsia="Times New Roman"/>
                <w:bCs/>
                <w:sz w:val="20"/>
                <w:szCs w:val="20"/>
              </w:rPr>
              <w:t>Živočíšne výrobky spolu</w:t>
            </w:r>
          </w:p>
        </w:tc>
        <w:tc>
          <w:tcPr>
            <w:tcW w:w="7135" w:type="dxa"/>
            <w:gridSpan w:val="7"/>
            <w:shd w:val="clear" w:color="auto" w:fill="C2D69B"/>
          </w:tcPr>
          <w:p w:rsidR="0004292F" w:rsidRPr="00A422AC" w:rsidRDefault="0004292F" w:rsidP="000C2793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422AC">
              <w:rPr>
                <w:rFonts w:eastAsia="Times New Roman"/>
                <w:bCs/>
                <w:sz w:val="20"/>
                <w:szCs w:val="20"/>
              </w:rPr>
              <w:t>Z toho:</w:t>
            </w:r>
          </w:p>
        </w:tc>
      </w:tr>
      <w:tr w:rsidR="0004292F" w:rsidRPr="00A422AC" w:rsidTr="002605EB">
        <w:tc>
          <w:tcPr>
            <w:tcW w:w="1020" w:type="dxa"/>
            <w:vMerge/>
            <w:shd w:val="clear" w:color="auto" w:fill="C2D69B"/>
          </w:tcPr>
          <w:p w:rsidR="0004292F" w:rsidRPr="00A422AC" w:rsidRDefault="0004292F" w:rsidP="000C2793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vMerge/>
            <w:shd w:val="clear" w:color="auto" w:fill="C2D69B"/>
          </w:tcPr>
          <w:p w:rsidR="0004292F" w:rsidRPr="00A422AC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shd w:val="clear" w:color="auto" w:fill="C2D69B"/>
          </w:tcPr>
          <w:p w:rsidR="0004292F" w:rsidRPr="00A422AC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A422AC">
              <w:rPr>
                <w:sz w:val="20"/>
                <w:szCs w:val="20"/>
              </w:rPr>
              <w:t>Jat</w:t>
            </w:r>
            <w:proofErr w:type="spellEnd"/>
            <w:r w:rsidRPr="00A422AC">
              <w:rPr>
                <w:sz w:val="20"/>
                <w:szCs w:val="20"/>
              </w:rPr>
              <w:t>. HD vrátane teliat</w:t>
            </w:r>
          </w:p>
        </w:tc>
        <w:tc>
          <w:tcPr>
            <w:tcW w:w="1019" w:type="dxa"/>
            <w:shd w:val="clear" w:color="auto" w:fill="C2D69B"/>
          </w:tcPr>
          <w:p w:rsidR="0004292F" w:rsidRPr="00A422AC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Jatočné ošípané</w:t>
            </w:r>
          </w:p>
        </w:tc>
        <w:tc>
          <w:tcPr>
            <w:tcW w:w="1019" w:type="dxa"/>
            <w:shd w:val="clear" w:color="auto" w:fill="C2D69B"/>
          </w:tcPr>
          <w:p w:rsidR="0004292F" w:rsidRPr="00A422AC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Jatočné ovce a jahňatá</w:t>
            </w:r>
          </w:p>
        </w:tc>
        <w:tc>
          <w:tcPr>
            <w:tcW w:w="1021" w:type="dxa"/>
            <w:shd w:val="clear" w:color="auto" w:fill="C2D69B"/>
          </w:tcPr>
          <w:p w:rsidR="0004292F" w:rsidRPr="00A422AC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Kravské mlieko</w:t>
            </w:r>
          </w:p>
        </w:tc>
        <w:tc>
          <w:tcPr>
            <w:tcW w:w="1019" w:type="dxa"/>
            <w:shd w:val="clear" w:color="auto" w:fill="C2D69B"/>
          </w:tcPr>
          <w:p w:rsidR="0004292F" w:rsidRPr="00A422AC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Jatočná hydina</w:t>
            </w:r>
          </w:p>
        </w:tc>
        <w:tc>
          <w:tcPr>
            <w:tcW w:w="1021" w:type="dxa"/>
            <w:shd w:val="clear" w:color="auto" w:fill="C2D69B"/>
          </w:tcPr>
          <w:p w:rsidR="0004292F" w:rsidRPr="00A422AC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Slepačie vajcia</w:t>
            </w:r>
          </w:p>
        </w:tc>
        <w:tc>
          <w:tcPr>
            <w:tcW w:w="1018" w:type="dxa"/>
            <w:shd w:val="clear" w:color="auto" w:fill="C2D69B"/>
          </w:tcPr>
          <w:p w:rsidR="0004292F" w:rsidRPr="00A422AC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Ovčie mlieko</w:t>
            </w:r>
          </w:p>
        </w:tc>
      </w:tr>
      <w:tr w:rsidR="00D27010" w:rsidRPr="00A422AC" w:rsidTr="002605EB">
        <w:tc>
          <w:tcPr>
            <w:tcW w:w="1020" w:type="dxa"/>
            <w:shd w:val="clear" w:color="auto" w:fill="FFFFFF"/>
          </w:tcPr>
          <w:p w:rsidR="00D27010" w:rsidRPr="00A422AC" w:rsidRDefault="00D27010" w:rsidP="00867E4D">
            <w:pPr>
              <w:spacing w:after="0" w:line="240" w:lineRule="auto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2013/12</w:t>
            </w:r>
          </w:p>
        </w:tc>
        <w:tc>
          <w:tcPr>
            <w:tcW w:w="1023" w:type="dxa"/>
            <w:shd w:val="clear" w:color="auto" w:fill="FFFFFF"/>
          </w:tcPr>
          <w:p w:rsidR="00D27010" w:rsidRPr="00A422AC" w:rsidRDefault="00D27010" w:rsidP="00867E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99,3</w:t>
            </w:r>
          </w:p>
        </w:tc>
        <w:tc>
          <w:tcPr>
            <w:tcW w:w="1018" w:type="dxa"/>
            <w:shd w:val="clear" w:color="auto" w:fill="FFFFFF"/>
          </w:tcPr>
          <w:p w:rsidR="00D27010" w:rsidRPr="00A422AC" w:rsidRDefault="00D27010" w:rsidP="00867E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100,9</w:t>
            </w:r>
          </w:p>
        </w:tc>
        <w:tc>
          <w:tcPr>
            <w:tcW w:w="1019" w:type="dxa"/>
            <w:shd w:val="clear" w:color="auto" w:fill="FFFFFF"/>
          </w:tcPr>
          <w:p w:rsidR="00D27010" w:rsidRPr="00A422AC" w:rsidRDefault="00D27010" w:rsidP="00867E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106</w:t>
            </w:r>
          </w:p>
        </w:tc>
        <w:tc>
          <w:tcPr>
            <w:tcW w:w="1019" w:type="dxa"/>
            <w:shd w:val="clear" w:color="auto" w:fill="FFFFFF"/>
          </w:tcPr>
          <w:p w:rsidR="00D27010" w:rsidRPr="00A422AC" w:rsidRDefault="00D27010" w:rsidP="00867E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94,4</w:t>
            </w:r>
          </w:p>
        </w:tc>
        <w:tc>
          <w:tcPr>
            <w:tcW w:w="1021" w:type="dxa"/>
            <w:shd w:val="clear" w:color="auto" w:fill="FFFFFF"/>
          </w:tcPr>
          <w:p w:rsidR="00D27010" w:rsidRPr="00A422AC" w:rsidRDefault="00D27010" w:rsidP="00867E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103,7</w:t>
            </w:r>
          </w:p>
        </w:tc>
        <w:tc>
          <w:tcPr>
            <w:tcW w:w="1019" w:type="dxa"/>
            <w:shd w:val="clear" w:color="auto" w:fill="FFFFFF"/>
          </w:tcPr>
          <w:p w:rsidR="00D27010" w:rsidRPr="00A422AC" w:rsidRDefault="00D27010" w:rsidP="00867E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106,3</w:t>
            </w:r>
          </w:p>
        </w:tc>
        <w:tc>
          <w:tcPr>
            <w:tcW w:w="1021" w:type="dxa"/>
            <w:shd w:val="clear" w:color="auto" w:fill="FFFFFF"/>
          </w:tcPr>
          <w:p w:rsidR="00D27010" w:rsidRPr="00A422AC" w:rsidRDefault="00D27010" w:rsidP="00867E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81,8</w:t>
            </w:r>
          </w:p>
        </w:tc>
        <w:tc>
          <w:tcPr>
            <w:tcW w:w="1018" w:type="dxa"/>
            <w:shd w:val="clear" w:color="auto" w:fill="FFFFFF"/>
          </w:tcPr>
          <w:p w:rsidR="00D27010" w:rsidRPr="00A422AC" w:rsidRDefault="00D27010" w:rsidP="00867E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103,9</w:t>
            </w:r>
          </w:p>
        </w:tc>
      </w:tr>
      <w:tr w:rsidR="002A125E" w:rsidRPr="00A422AC" w:rsidTr="002605EB">
        <w:tc>
          <w:tcPr>
            <w:tcW w:w="1020" w:type="dxa"/>
            <w:shd w:val="clear" w:color="auto" w:fill="FFFFFF" w:themeFill="background1"/>
          </w:tcPr>
          <w:p w:rsidR="002A125E" w:rsidRPr="00A422AC" w:rsidRDefault="002A125E" w:rsidP="00D27010">
            <w:pPr>
              <w:spacing w:after="0" w:line="240" w:lineRule="auto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201</w:t>
            </w:r>
            <w:r w:rsidR="00D27010" w:rsidRPr="00A422AC">
              <w:rPr>
                <w:sz w:val="20"/>
                <w:szCs w:val="20"/>
              </w:rPr>
              <w:t>4</w:t>
            </w:r>
            <w:r w:rsidRPr="00A422AC">
              <w:rPr>
                <w:sz w:val="20"/>
                <w:szCs w:val="20"/>
              </w:rPr>
              <w:t>/1</w:t>
            </w:r>
            <w:r w:rsidR="00D27010" w:rsidRPr="00A422AC">
              <w:rPr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FFFFFF" w:themeFill="background1"/>
          </w:tcPr>
          <w:p w:rsidR="002A125E" w:rsidRPr="00A422AC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99,3</w:t>
            </w:r>
          </w:p>
        </w:tc>
        <w:tc>
          <w:tcPr>
            <w:tcW w:w="1018" w:type="dxa"/>
            <w:shd w:val="clear" w:color="auto" w:fill="FFFFFF" w:themeFill="background1"/>
          </w:tcPr>
          <w:p w:rsidR="002A125E" w:rsidRPr="00A422AC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100,9</w:t>
            </w:r>
          </w:p>
        </w:tc>
        <w:tc>
          <w:tcPr>
            <w:tcW w:w="1019" w:type="dxa"/>
            <w:shd w:val="clear" w:color="auto" w:fill="FFFFFF" w:themeFill="background1"/>
          </w:tcPr>
          <w:p w:rsidR="002A125E" w:rsidRPr="00A422AC" w:rsidRDefault="00922429" w:rsidP="0022382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95,</w:t>
            </w:r>
            <w:r w:rsidR="00223827" w:rsidRPr="00A422AC">
              <w:rPr>
                <w:sz w:val="20"/>
                <w:szCs w:val="20"/>
              </w:rPr>
              <w:t>5</w:t>
            </w:r>
          </w:p>
        </w:tc>
        <w:tc>
          <w:tcPr>
            <w:tcW w:w="1019" w:type="dxa"/>
            <w:shd w:val="clear" w:color="auto" w:fill="FFFFFF" w:themeFill="background1"/>
          </w:tcPr>
          <w:p w:rsidR="002A125E" w:rsidRPr="00A422AC" w:rsidRDefault="002534F9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103,3</w:t>
            </w:r>
          </w:p>
        </w:tc>
        <w:tc>
          <w:tcPr>
            <w:tcW w:w="1021" w:type="dxa"/>
            <w:shd w:val="clear" w:color="auto" w:fill="FFFFFF" w:themeFill="background1"/>
          </w:tcPr>
          <w:p w:rsidR="002A125E" w:rsidRPr="00A422AC" w:rsidRDefault="002A125E" w:rsidP="002534F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10</w:t>
            </w:r>
            <w:r w:rsidR="002534F9" w:rsidRPr="00A422AC">
              <w:rPr>
                <w:sz w:val="20"/>
                <w:szCs w:val="20"/>
              </w:rPr>
              <w:t>5</w:t>
            </w:r>
            <w:r w:rsidRPr="00A422AC">
              <w:rPr>
                <w:sz w:val="20"/>
                <w:szCs w:val="20"/>
              </w:rPr>
              <w:t>,</w:t>
            </w:r>
            <w:r w:rsidR="002534F9" w:rsidRPr="00A422AC">
              <w:rPr>
                <w:sz w:val="20"/>
                <w:szCs w:val="20"/>
              </w:rPr>
              <w:t>6</w:t>
            </w:r>
          </w:p>
        </w:tc>
        <w:tc>
          <w:tcPr>
            <w:tcW w:w="1019" w:type="dxa"/>
            <w:shd w:val="clear" w:color="auto" w:fill="FFFFFF" w:themeFill="background1"/>
          </w:tcPr>
          <w:p w:rsidR="002A125E" w:rsidRPr="00A422AC" w:rsidRDefault="000A5215" w:rsidP="002534F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92,</w:t>
            </w:r>
            <w:r w:rsidR="002534F9" w:rsidRPr="00A422AC">
              <w:rPr>
                <w:sz w:val="20"/>
                <w:szCs w:val="20"/>
              </w:rPr>
              <w:t>5</w:t>
            </w:r>
          </w:p>
        </w:tc>
        <w:tc>
          <w:tcPr>
            <w:tcW w:w="1021" w:type="dxa"/>
            <w:shd w:val="clear" w:color="auto" w:fill="FFFFFF" w:themeFill="background1"/>
          </w:tcPr>
          <w:p w:rsidR="002A125E" w:rsidRPr="00A422AC" w:rsidRDefault="002534F9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93,7</w:t>
            </w:r>
          </w:p>
        </w:tc>
        <w:tc>
          <w:tcPr>
            <w:tcW w:w="1018" w:type="dxa"/>
            <w:shd w:val="clear" w:color="auto" w:fill="FFFFFF" w:themeFill="background1"/>
          </w:tcPr>
          <w:p w:rsidR="002A125E" w:rsidRPr="00A422AC" w:rsidRDefault="002534F9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110,2</w:t>
            </w:r>
          </w:p>
        </w:tc>
      </w:tr>
    </w:tbl>
    <w:p w:rsidR="0004292F" w:rsidRPr="00A422AC" w:rsidRDefault="0004292F" w:rsidP="00574BD2">
      <w:pPr>
        <w:spacing w:after="0" w:line="240" w:lineRule="auto"/>
        <w:rPr>
          <w:sz w:val="20"/>
        </w:rPr>
      </w:pPr>
      <w:r w:rsidRPr="00A422AC">
        <w:rPr>
          <w:sz w:val="20"/>
        </w:rPr>
        <w:t>Prameň: ŠÚ SR</w:t>
      </w:r>
    </w:p>
    <w:p w:rsidR="00D06635" w:rsidRPr="00A422AC" w:rsidRDefault="00D06635" w:rsidP="00D06635">
      <w:pPr>
        <w:spacing w:after="0" w:line="240" w:lineRule="auto"/>
        <w:rPr>
          <w:sz w:val="20"/>
        </w:rPr>
      </w:pPr>
      <w:r w:rsidRPr="00A422AC">
        <w:rPr>
          <w:sz w:val="20"/>
        </w:rPr>
        <w:t>Vypracoval: NPPC - VÚEPP</w:t>
      </w:r>
    </w:p>
    <w:p w:rsidR="00D06635" w:rsidRPr="00A422AC" w:rsidRDefault="00D06635" w:rsidP="00574BD2">
      <w:pPr>
        <w:spacing w:after="0" w:line="240" w:lineRule="auto"/>
        <w:rPr>
          <w:sz w:val="20"/>
        </w:rPr>
      </w:pPr>
    </w:p>
    <w:p w:rsidR="002534F9" w:rsidRPr="00A422AC" w:rsidRDefault="002534F9" w:rsidP="002534F9">
      <w:pPr>
        <w:ind w:firstLine="708"/>
        <w:jc w:val="both"/>
      </w:pPr>
      <w:r w:rsidRPr="00A422AC">
        <w:rPr>
          <w:b/>
        </w:rPr>
        <w:t xml:space="preserve">Ceny výrobcov potravín, nápojov a tabaku </w:t>
      </w:r>
      <w:r w:rsidRPr="00A422AC">
        <w:t>klesli o</w:t>
      </w:r>
      <w:r w:rsidR="003A6A75">
        <w:t> </w:t>
      </w:r>
      <w:r w:rsidRPr="00A422AC">
        <w:t>2</w:t>
      </w:r>
      <w:r w:rsidR="003A6A75">
        <w:t>,0</w:t>
      </w:r>
      <w:r w:rsidRPr="00A422AC">
        <w:t> %, na čo vplýval najmä pokles cien výrobcov krmív pre zvieratá a mlynských výrobkov, škrobu a škrob</w:t>
      </w:r>
      <w:r w:rsidR="002605EB">
        <w:t>ových</w:t>
      </w:r>
      <w:r w:rsidRPr="00A422AC">
        <w:t xml:space="preserve"> výrobkov. Medziročný rast cien sa prejavil u výrobcov mliečnych výrobkov. </w:t>
      </w:r>
    </w:p>
    <w:p w:rsidR="002534F9" w:rsidRPr="00A422AC" w:rsidRDefault="002534F9" w:rsidP="002534F9">
      <w:pPr>
        <w:ind w:firstLine="708"/>
        <w:jc w:val="both"/>
      </w:pPr>
      <w:r w:rsidRPr="00A422AC">
        <w:rPr>
          <w:b/>
        </w:rPr>
        <w:t>Spotrebiteľské ceny potravín a nealkoholických nápojov</w:t>
      </w:r>
      <w:r w:rsidRPr="00A422AC">
        <w:t xml:space="preserve"> v priemere </w:t>
      </w:r>
      <w:r w:rsidR="003A6A75">
        <w:t>stagnovali</w:t>
      </w:r>
      <w:r w:rsidRPr="00A422AC">
        <w:t xml:space="preserve"> na</w:t>
      </w:r>
      <w:r w:rsidR="007438CF">
        <w:t> </w:t>
      </w:r>
      <w:r w:rsidRPr="00A422AC">
        <w:t xml:space="preserve">rovnakej úrovni ako v predchádzajúcom roku, zaznamenali iba mierny pokles (0,8 %). </w:t>
      </w:r>
    </w:p>
    <w:p w:rsidR="00720677" w:rsidRPr="00A422AC" w:rsidRDefault="00720677" w:rsidP="003C7922">
      <w:pPr>
        <w:spacing w:after="0" w:line="320" w:lineRule="atLeast"/>
        <w:ind w:firstLine="708"/>
        <w:jc w:val="both"/>
      </w:pPr>
    </w:p>
    <w:p w:rsidR="0004292F" w:rsidRPr="00A422AC" w:rsidRDefault="005169A7" w:rsidP="00594E5F">
      <w:pPr>
        <w:spacing w:after="0" w:line="240" w:lineRule="auto"/>
      </w:pPr>
      <w:r w:rsidRPr="00A422AC">
        <w:rPr>
          <w:b/>
        </w:rPr>
        <w:t xml:space="preserve">   </w:t>
      </w:r>
      <w:r w:rsidR="0004292F" w:rsidRPr="00A422AC">
        <w:rPr>
          <w:b/>
        </w:rPr>
        <w:t>Vývoj súhrnných cenových indexov</w:t>
      </w:r>
      <w:r w:rsidR="0004292F" w:rsidRPr="00A422AC">
        <w:rPr>
          <w:b/>
        </w:rPr>
        <w:tab/>
      </w:r>
      <w:r w:rsidR="0004292F" w:rsidRPr="00A422AC">
        <w:tab/>
      </w:r>
      <w:r w:rsidR="002534F9" w:rsidRPr="00A422AC">
        <w:t xml:space="preserve">   </w:t>
      </w:r>
      <w:r w:rsidR="0004292F" w:rsidRPr="00A422AC">
        <w:tab/>
      </w:r>
      <w:r w:rsidR="0004292F" w:rsidRPr="00A422AC">
        <w:tab/>
      </w:r>
      <w:r w:rsidR="004D2E44" w:rsidRPr="00A422AC">
        <w:t xml:space="preserve">   </w:t>
      </w:r>
      <w:r w:rsidR="002534F9" w:rsidRPr="00A422AC">
        <w:t xml:space="preserve">      </w:t>
      </w:r>
      <w:r w:rsidR="004D2E44" w:rsidRPr="00A422AC">
        <w:t xml:space="preserve"> </w:t>
      </w:r>
      <w:r w:rsidR="0038389C">
        <w:t xml:space="preserve">    </w:t>
      </w:r>
      <w:r w:rsidR="004D2E44" w:rsidRPr="00A422AC">
        <w:t xml:space="preserve"> </w:t>
      </w:r>
      <w:r w:rsidR="0038389C">
        <w:t xml:space="preserve">  </w:t>
      </w:r>
      <w:r w:rsidR="004D2E44" w:rsidRPr="00A422AC">
        <w:t xml:space="preserve">  </w:t>
      </w:r>
      <w:r w:rsidR="0004292F" w:rsidRPr="00A422AC">
        <w:t xml:space="preserve">Tabuľka  </w:t>
      </w:r>
      <w:r w:rsidR="00F6715D" w:rsidRPr="00A422AC">
        <w:t>13</w:t>
      </w:r>
    </w:p>
    <w:tbl>
      <w:tblPr>
        <w:tblW w:w="8789" w:type="dxa"/>
        <w:tblInd w:w="25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76923C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0A0"/>
      </w:tblPr>
      <w:tblGrid>
        <w:gridCol w:w="959"/>
        <w:gridCol w:w="1275"/>
        <w:gridCol w:w="1134"/>
        <w:gridCol w:w="1260"/>
        <w:gridCol w:w="1326"/>
        <w:gridCol w:w="1701"/>
        <w:gridCol w:w="1134"/>
      </w:tblGrid>
      <w:tr w:rsidR="0004292F" w:rsidRPr="00A422AC" w:rsidTr="002605EB">
        <w:trPr>
          <w:trHeight w:val="866"/>
        </w:trPr>
        <w:tc>
          <w:tcPr>
            <w:tcW w:w="959" w:type="dxa"/>
            <w:shd w:val="clear" w:color="auto" w:fill="C2D69B"/>
            <w:vAlign w:val="center"/>
          </w:tcPr>
          <w:p w:rsidR="0004292F" w:rsidRPr="00A422AC" w:rsidRDefault="0004292F" w:rsidP="00594E5F">
            <w:pPr>
              <w:keepNext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422AC">
              <w:rPr>
                <w:b/>
                <w:sz w:val="20"/>
                <w:szCs w:val="20"/>
              </w:rPr>
              <w:t>Index</w:t>
            </w:r>
          </w:p>
        </w:tc>
        <w:tc>
          <w:tcPr>
            <w:tcW w:w="1275" w:type="dxa"/>
            <w:shd w:val="clear" w:color="auto" w:fill="C2D69B"/>
            <w:vAlign w:val="center"/>
          </w:tcPr>
          <w:p w:rsidR="0004292F" w:rsidRPr="00A422AC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Priemyselné výrobky</w:t>
            </w:r>
          </w:p>
        </w:tc>
        <w:tc>
          <w:tcPr>
            <w:tcW w:w="1134" w:type="dxa"/>
            <w:shd w:val="clear" w:color="auto" w:fill="C2D69B"/>
            <w:vAlign w:val="center"/>
          </w:tcPr>
          <w:p w:rsidR="0004292F" w:rsidRPr="00A422AC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 xml:space="preserve">Vstupy do </w:t>
            </w:r>
            <w:proofErr w:type="spellStart"/>
            <w:r w:rsidRPr="00A422AC">
              <w:rPr>
                <w:sz w:val="20"/>
                <w:szCs w:val="20"/>
              </w:rPr>
              <w:t>poľnohos-podárstva</w:t>
            </w:r>
            <w:proofErr w:type="spellEnd"/>
          </w:p>
        </w:tc>
        <w:tc>
          <w:tcPr>
            <w:tcW w:w="1260" w:type="dxa"/>
            <w:shd w:val="clear" w:color="auto" w:fill="C2D69B"/>
            <w:vAlign w:val="center"/>
          </w:tcPr>
          <w:p w:rsidR="0004292F" w:rsidRPr="00A422AC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A422AC">
              <w:rPr>
                <w:sz w:val="20"/>
                <w:szCs w:val="20"/>
              </w:rPr>
              <w:t>Poľnohospo-dárske</w:t>
            </w:r>
            <w:proofErr w:type="spellEnd"/>
            <w:r w:rsidRPr="00A422AC">
              <w:rPr>
                <w:sz w:val="20"/>
                <w:szCs w:val="20"/>
              </w:rPr>
              <w:t xml:space="preserve"> výrobky</w:t>
            </w:r>
          </w:p>
        </w:tc>
        <w:tc>
          <w:tcPr>
            <w:tcW w:w="1326" w:type="dxa"/>
            <w:shd w:val="clear" w:color="auto" w:fill="C2D69B"/>
            <w:vAlign w:val="center"/>
          </w:tcPr>
          <w:p w:rsidR="0004292F" w:rsidRPr="00A422AC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Výroba potravín</w:t>
            </w:r>
            <w:r w:rsidRPr="00A422AC">
              <w:rPr>
                <w:rStyle w:val="Odkaznapoznmkupodiarou"/>
                <w:sz w:val="20"/>
                <w:szCs w:val="20"/>
              </w:rPr>
              <w:footnoteReference w:id="7"/>
            </w:r>
          </w:p>
        </w:tc>
        <w:tc>
          <w:tcPr>
            <w:tcW w:w="1701" w:type="dxa"/>
            <w:shd w:val="clear" w:color="auto" w:fill="C2D69B"/>
            <w:vAlign w:val="center"/>
          </w:tcPr>
          <w:p w:rsidR="0004292F" w:rsidRPr="00A422AC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Spotrebiteľské ceny potravín a nealko nápojov</w:t>
            </w:r>
          </w:p>
        </w:tc>
        <w:tc>
          <w:tcPr>
            <w:tcW w:w="1134" w:type="dxa"/>
            <w:shd w:val="clear" w:color="auto" w:fill="C2D69B"/>
            <w:vAlign w:val="center"/>
          </w:tcPr>
          <w:p w:rsidR="0004292F" w:rsidRPr="00A422AC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Inflácia (CPI)</w:t>
            </w:r>
          </w:p>
        </w:tc>
      </w:tr>
      <w:tr w:rsidR="00123561" w:rsidRPr="00A422AC" w:rsidTr="002605EB">
        <w:tc>
          <w:tcPr>
            <w:tcW w:w="959" w:type="dxa"/>
            <w:shd w:val="clear" w:color="auto" w:fill="FFFFFF"/>
          </w:tcPr>
          <w:p w:rsidR="00123561" w:rsidRPr="00A422AC" w:rsidRDefault="00123561" w:rsidP="00867E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2013/12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123561" w:rsidRPr="00A422AC" w:rsidRDefault="00123561" w:rsidP="00867E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99,9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23561" w:rsidRPr="00A422AC" w:rsidRDefault="00123561" w:rsidP="00867E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103,6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123561" w:rsidRPr="00A422AC" w:rsidRDefault="00123561" w:rsidP="00867E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95,1</w:t>
            </w:r>
          </w:p>
        </w:tc>
        <w:tc>
          <w:tcPr>
            <w:tcW w:w="1326" w:type="dxa"/>
            <w:shd w:val="clear" w:color="auto" w:fill="FFFFFF"/>
            <w:vAlign w:val="center"/>
          </w:tcPr>
          <w:p w:rsidR="00123561" w:rsidRPr="00A422AC" w:rsidRDefault="00123561" w:rsidP="00867E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101,6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123561" w:rsidRPr="00A422AC" w:rsidRDefault="00123561" w:rsidP="00867E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103,5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23561" w:rsidRPr="00A422AC" w:rsidRDefault="00123561" w:rsidP="00867E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101,4</w:t>
            </w:r>
          </w:p>
        </w:tc>
      </w:tr>
      <w:tr w:rsidR="00D55C56" w:rsidRPr="00A422AC" w:rsidTr="002605EB">
        <w:tc>
          <w:tcPr>
            <w:tcW w:w="959" w:type="dxa"/>
            <w:shd w:val="clear" w:color="auto" w:fill="FFFFFF" w:themeFill="background1"/>
          </w:tcPr>
          <w:p w:rsidR="00D55C56" w:rsidRPr="00A422AC" w:rsidRDefault="00D55C56" w:rsidP="001235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201</w:t>
            </w:r>
            <w:r w:rsidR="00123561" w:rsidRPr="00A422AC">
              <w:rPr>
                <w:sz w:val="20"/>
                <w:szCs w:val="20"/>
              </w:rPr>
              <w:t>4</w:t>
            </w:r>
            <w:r w:rsidRPr="00A422AC">
              <w:rPr>
                <w:sz w:val="20"/>
                <w:szCs w:val="20"/>
              </w:rPr>
              <w:t>/1</w:t>
            </w:r>
            <w:r w:rsidR="00123561" w:rsidRPr="00A422AC"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D55C56" w:rsidRPr="00A422AC" w:rsidRDefault="00123561" w:rsidP="00594E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96,4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55C56" w:rsidRPr="00A422AC" w:rsidRDefault="00123561" w:rsidP="00594E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93,7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D55C56" w:rsidRPr="00A422AC" w:rsidRDefault="00123561" w:rsidP="00594E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92,2</w:t>
            </w:r>
          </w:p>
        </w:tc>
        <w:tc>
          <w:tcPr>
            <w:tcW w:w="1326" w:type="dxa"/>
            <w:shd w:val="clear" w:color="auto" w:fill="FFFFFF" w:themeFill="background1"/>
            <w:vAlign w:val="center"/>
          </w:tcPr>
          <w:p w:rsidR="00D55C56" w:rsidRPr="00A422AC" w:rsidRDefault="00123561" w:rsidP="00594E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97,7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55C56" w:rsidRPr="00A422AC" w:rsidRDefault="00123561" w:rsidP="008D57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99,2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55C56" w:rsidRPr="00A422AC" w:rsidRDefault="00123561" w:rsidP="00594E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2AC">
              <w:rPr>
                <w:sz w:val="20"/>
                <w:szCs w:val="20"/>
              </w:rPr>
              <w:t>99,9</w:t>
            </w:r>
          </w:p>
        </w:tc>
      </w:tr>
    </w:tbl>
    <w:p w:rsidR="00605E8E" w:rsidRPr="00A422AC" w:rsidRDefault="005169A7" w:rsidP="005169A7">
      <w:pPr>
        <w:spacing w:after="0" w:line="240" w:lineRule="auto"/>
        <w:rPr>
          <w:sz w:val="20"/>
        </w:rPr>
      </w:pPr>
      <w:r w:rsidRPr="00A422AC">
        <w:rPr>
          <w:sz w:val="20"/>
        </w:rPr>
        <w:t xml:space="preserve">   </w:t>
      </w:r>
      <w:r w:rsidR="0004292F" w:rsidRPr="00A422AC">
        <w:rPr>
          <w:sz w:val="20"/>
        </w:rPr>
        <w:t>Prameň: ŠÚ SR</w:t>
      </w:r>
    </w:p>
    <w:p w:rsidR="0004292F" w:rsidRPr="00A422AC" w:rsidRDefault="00D80176" w:rsidP="00D80176">
      <w:pPr>
        <w:spacing w:after="0" w:line="240" w:lineRule="auto"/>
      </w:pPr>
      <w:r w:rsidRPr="00A422AC">
        <w:rPr>
          <w:noProof/>
          <w:sz w:val="20"/>
          <w:lang w:eastAsia="sk-S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281305</wp:posOffset>
            </wp:positionV>
            <wp:extent cx="5481320" cy="2883535"/>
            <wp:effectExtent l="19050" t="0" r="508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E8E" w:rsidRPr="00A422AC">
        <w:rPr>
          <w:sz w:val="20"/>
        </w:rPr>
        <w:t xml:space="preserve">   Vypracoval: NPPC - VÚEPP</w:t>
      </w:r>
      <w:r w:rsidR="0004292F" w:rsidRPr="00A422AC">
        <w:tab/>
      </w:r>
      <w:r w:rsidR="0004292F" w:rsidRPr="00A422AC">
        <w:tab/>
      </w:r>
      <w:r w:rsidRPr="00A422AC">
        <w:t xml:space="preserve">   </w:t>
      </w:r>
      <w:r w:rsidR="005169A7" w:rsidRPr="00A422AC">
        <w:t xml:space="preserve">                            </w:t>
      </w:r>
      <w:r w:rsidR="00605E8E" w:rsidRPr="00A422AC">
        <w:t xml:space="preserve">                        </w:t>
      </w:r>
      <w:r w:rsidR="005169A7" w:rsidRPr="00A422AC">
        <w:t xml:space="preserve">   </w:t>
      </w:r>
      <w:r w:rsidRPr="00A422AC">
        <w:t xml:space="preserve">               </w:t>
      </w:r>
      <w:r w:rsidR="0004292F" w:rsidRPr="00A422AC">
        <w:t xml:space="preserve">Graf  </w:t>
      </w:r>
      <w:r w:rsidR="00F6715D" w:rsidRPr="00A422AC">
        <w:t>7</w:t>
      </w:r>
    </w:p>
    <w:p w:rsidR="007438CF" w:rsidRDefault="001A3580" w:rsidP="00605E8E">
      <w:pPr>
        <w:spacing w:after="0" w:line="240" w:lineRule="auto"/>
        <w:rPr>
          <w:sz w:val="20"/>
        </w:rPr>
      </w:pPr>
      <w:r w:rsidRPr="00A422AC">
        <w:rPr>
          <w:sz w:val="20"/>
        </w:rPr>
        <w:t xml:space="preserve">    </w:t>
      </w:r>
      <w:r w:rsidR="0004292F" w:rsidRPr="00A422AC">
        <w:rPr>
          <w:sz w:val="20"/>
        </w:rPr>
        <w:t>Prameň: ŠÚ SR</w:t>
      </w:r>
    </w:p>
    <w:p w:rsidR="00605E8E" w:rsidRPr="00A422AC" w:rsidRDefault="00594E5F" w:rsidP="00605E8E">
      <w:pPr>
        <w:spacing w:after="0" w:line="240" w:lineRule="auto"/>
        <w:rPr>
          <w:sz w:val="20"/>
        </w:rPr>
      </w:pPr>
      <w:r w:rsidRPr="00A422AC">
        <w:rPr>
          <w:sz w:val="20"/>
        </w:rPr>
        <w:t xml:space="preserve"> </w:t>
      </w:r>
      <w:r w:rsidR="00605E8E" w:rsidRPr="00A422AC">
        <w:rPr>
          <w:sz w:val="20"/>
        </w:rPr>
        <w:t xml:space="preserve">  Vypracoval: NPPC - VÚEPP</w:t>
      </w:r>
    </w:p>
    <w:p w:rsidR="00613C99" w:rsidRPr="00A422AC" w:rsidRDefault="00613C99" w:rsidP="00613C99">
      <w:pPr>
        <w:spacing w:after="0" w:line="320" w:lineRule="atLeast"/>
        <w:ind w:firstLine="708"/>
        <w:jc w:val="both"/>
      </w:pPr>
      <w:r w:rsidRPr="00A422AC">
        <w:rPr>
          <w:b/>
        </w:rPr>
        <w:lastRenderedPageBreak/>
        <w:t>Stavy všetkých druhov hospodárskych zvierat</w:t>
      </w:r>
      <w:r w:rsidRPr="00A422AC">
        <w:t xml:space="preserve"> sa čiastočne stabilizovali, </w:t>
      </w:r>
      <w:r w:rsidR="00684D10" w:rsidRPr="00A422AC">
        <w:t>vzrástli počty ošípaných a hydiny. P</w:t>
      </w:r>
      <w:r w:rsidRPr="00A422AC">
        <w:t>rodukcia hlavných jatočných zvierat sa mierne zvýšila (</w:t>
      </w:r>
      <w:r w:rsidR="00684D10" w:rsidRPr="00A422AC">
        <w:t>3,4</w:t>
      </w:r>
      <w:r w:rsidRPr="00A422AC">
        <w:t xml:space="preserve"> %) hlavne vplyvom vyššej výroby  </w:t>
      </w:r>
      <w:r w:rsidR="00684D10" w:rsidRPr="00A422AC">
        <w:t>jatočných ošípaných a jatočnej hydiny</w:t>
      </w:r>
      <w:r w:rsidR="00924B6A">
        <w:t>.</w:t>
      </w:r>
    </w:p>
    <w:p w:rsidR="00613C99" w:rsidRPr="00A422AC" w:rsidRDefault="00613C99" w:rsidP="00613C99">
      <w:pPr>
        <w:spacing w:after="0" w:line="320" w:lineRule="atLeast"/>
        <w:ind w:firstLine="709"/>
        <w:jc w:val="both"/>
      </w:pPr>
      <w:r w:rsidRPr="00A422AC">
        <w:t xml:space="preserve">Medziročne sa nepatrne znížil počet kusov </w:t>
      </w:r>
      <w:r w:rsidRPr="00A422AC">
        <w:rPr>
          <w:b/>
        </w:rPr>
        <w:t>hovädzieho dobytka</w:t>
      </w:r>
      <w:r w:rsidRPr="00A422AC">
        <w:t xml:space="preserve"> na 4</w:t>
      </w:r>
      <w:r w:rsidR="004925DE" w:rsidRPr="00A422AC">
        <w:t>63</w:t>
      </w:r>
      <w:r w:rsidRPr="00A422AC">
        <w:t>,</w:t>
      </w:r>
      <w:r w:rsidR="004925DE" w:rsidRPr="00A422AC">
        <w:t>5</w:t>
      </w:r>
      <w:r w:rsidRPr="00A422AC">
        <w:t xml:space="preserve"> tis. (0,</w:t>
      </w:r>
      <w:r w:rsidR="004925DE" w:rsidRPr="00A422AC">
        <w:t>8</w:t>
      </w:r>
      <w:r w:rsidRPr="00A422AC">
        <w:t xml:space="preserve"> %), z toho počet kráv </w:t>
      </w:r>
      <w:r w:rsidR="004925DE" w:rsidRPr="00A422AC">
        <w:t>vzrástol</w:t>
      </w:r>
      <w:r w:rsidRPr="00A422AC">
        <w:t xml:space="preserve">  na </w:t>
      </w:r>
      <w:r w:rsidR="004925DE" w:rsidRPr="00A422AC">
        <w:t>201,1</w:t>
      </w:r>
      <w:r w:rsidRPr="00A422AC">
        <w:t xml:space="preserve"> tis. ks (1,</w:t>
      </w:r>
      <w:r w:rsidR="004925DE" w:rsidRPr="00A422AC">
        <w:t>0</w:t>
      </w:r>
      <w:r w:rsidRPr="00A422AC">
        <w:t xml:space="preserve"> %). Výroba kravského </w:t>
      </w:r>
      <w:r w:rsidRPr="00A422AC">
        <w:rPr>
          <w:b/>
        </w:rPr>
        <w:t>mlieka</w:t>
      </w:r>
      <w:r w:rsidRPr="00A422AC">
        <w:t xml:space="preserve"> sa </w:t>
      </w:r>
      <w:r w:rsidR="00867E4D" w:rsidRPr="00A422AC">
        <w:t>zvýšila</w:t>
      </w:r>
      <w:r w:rsidRPr="00A422AC">
        <w:t xml:space="preserve"> o</w:t>
      </w:r>
      <w:r w:rsidR="00867E4D" w:rsidRPr="00A422AC">
        <w:t> 1,6</w:t>
      </w:r>
      <w:r w:rsidR="00BF6008">
        <w:t> </w:t>
      </w:r>
      <w:r w:rsidRPr="00A422AC">
        <w:t>% na </w:t>
      </w:r>
      <w:r w:rsidR="00867E4D" w:rsidRPr="00A422AC">
        <w:t>948,7</w:t>
      </w:r>
      <w:r w:rsidRPr="00A422AC">
        <w:t xml:space="preserve"> tis. t.  Počet </w:t>
      </w:r>
      <w:r w:rsidRPr="00A422AC">
        <w:rPr>
          <w:b/>
          <w:bCs/>
        </w:rPr>
        <w:t>ošípaných</w:t>
      </w:r>
      <w:r w:rsidRPr="00A422AC">
        <w:t xml:space="preserve"> dosiahol 62</w:t>
      </w:r>
      <w:r w:rsidR="00C11870" w:rsidRPr="00A422AC">
        <w:t>9</w:t>
      </w:r>
      <w:r w:rsidRPr="00A422AC">
        <w:t>,</w:t>
      </w:r>
      <w:r w:rsidR="00C11870" w:rsidRPr="00A422AC">
        <w:t>5</w:t>
      </w:r>
      <w:r w:rsidRPr="00A422AC">
        <w:t xml:space="preserve"> tis. ks, čo bolo oproti roku 201</w:t>
      </w:r>
      <w:r w:rsidR="00C11870" w:rsidRPr="00A422AC">
        <w:t>3</w:t>
      </w:r>
      <w:r w:rsidRPr="00A422AC">
        <w:t xml:space="preserve"> </w:t>
      </w:r>
      <w:r w:rsidR="00C11870" w:rsidRPr="00A422AC">
        <w:t xml:space="preserve">viac o </w:t>
      </w:r>
      <w:r w:rsidRPr="00A422AC">
        <w:t>1,</w:t>
      </w:r>
      <w:r w:rsidR="00C11870" w:rsidRPr="00A422AC">
        <w:t>2</w:t>
      </w:r>
      <w:r w:rsidRPr="00A422AC">
        <w:t xml:space="preserve"> %). Počet </w:t>
      </w:r>
      <w:r w:rsidRPr="00A422AC">
        <w:rPr>
          <w:b/>
        </w:rPr>
        <w:t>oviec</w:t>
      </w:r>
      <w:r w:rsidRPr="00A422AC">
        <w:t xml:space="preserve"> klesol o</w:t>
      </w:r>
      <w:r w:rsidR="00C11870" w:rsidRPr="00A422AC">
        <w:t xml:space="preserve"> 3,1 </w:t>
      </w:r>
      <w:r w:rsidRPr="00A422AC">
        <w:t xml:space="preserve">% na </w:t>
      </w:r>
      <w:r w:rsidR="00C11870" w:rsidRPr="00A422AC">
        <w:t>377</w:t>
      </w:r>
      <w:r w:rsidRPr="00A422AC">
        <w:t>,4 tis. ks</w:t>
      </w:r>
      <w:r w:rsidR="00C11870" w:rsidRPr="00A422AC">
        <w:t>. Klesol aj počet</w:t>
      </w:r>
      <w:r w:rsidRPr="00A422AC">
        <w:t xml:space="preserve"> </w:t>
      </w:r>
      <w:r w:rsidRPr="00A422AC">
        <w:rPr>
          <w:b/>
        </w:rPr>
        <w:t>kôz a capov</w:t>
      </w:r>
      <w:r w:rsidRPr="00A422AC">
        <w:t xml:space="preserve"> o </w:t>
      </w:r>
      <w:r w:rsidR="00C11870" w:rsidRPr="00A422AC">
        <w:t>0</w:t>
      </w:r>
      <w:r w:rsidRPr="00A422AC">
        <w:t>,8 % na 35,</w:t>
      </w:r>
      <w:r w:rsidR="00C11870" w:rsidRPr="00A422AC">
        <w:t>2</w:t>
      </w:r>
      <w:r w:rsidRPr="00A422AC">
        <w:t xml:space="preserve"> tis. Počty </w:t>
      </w:r>
      <w:r w:rsidRPr="00A422AC">
        <w:rPr>
          <w:b/>
        </w:rPr>
        <w:t>hydiny</w:t>
      </w:r>
      <w:r w:rsidRPr="00A422AC">
        <w:t xml:space="preserve"> spolu dosiahli </w:t>
      </w:r>
      <w:r w:rsidR="00C11870" w:rsidRPr="00A422AC">
        <w:t>12 494 tis.</w:t>
      </w:r>
      <w:r w:rsidRPr="00A422AC">
        <w:t xml:space="preserve"> ks, čo bolo medziročne </w:t>
      </w:r>
      <w:r w:rsidR="00C11870" w:rsidRPr="00A422AC">
        <w:t>viac</w:t>
      </w:r>
      <w:r w:rsidRPr="00A422AC">
        <w:t xml:space="preserve"> o</w:t>
      </w:r>
      <w:r w:rsidR="00C11870" w:rsidRPr="00A422AC">
        <w:t> 13,9</w:t>
      </w:r>
      <w:r w:rsidRPr="00A422AC">
        <w:t xml:space="preserve"> %. </w:t>
      </w:r>
    </w:p>
    <w:p w:rsidR="00720677" w:rsidRPr="00A37F9D" w:rsidRDefault="00720677" w:rsidP="0004292F">
      <w:pPr>
        <w:spacing w:after="0" w:line="240" w:lineRule="auto"/>
        <w:rPr>
          <w:sz w:val="20"/>
        </w:rPr>
      </w:pPr>
    </w:p>
    <w:p w:rsidR="000840AE" w:rsidRPr="009A4967" w:rsidRDefault="00E64ED3" w:rsidP="000840AE">
      <w:pPr>
        <w:jc w:val="both"/>
        <w:rPr>
          <w:b/>
          <w:szCs w:val="24"/>
        </w:rPr>
      </w:pPr>
      <w:r w:rsidRPr="009A4967">
        <w:rPr>
          <w:b/>
          <w:szCs w:val="24"/>
        </w:rPr>
        <w:t xml:space="preserve">Vplyv poľnohospodárstva na kvalitu ovzdušia </w:t>
      </w:r>
      <w:r w:rsidR="000840AE" w:rsidRPr="009A4967">
        <w:rPr>
          <w:b/>
          <w:szCs w:val="24"/>
        </w:rPr>
        <w:t>a vodných zdrojov</w:t>
      </w:r>
    </w:p>
    <w:p w:rsidR="009A4967" w:rsidRDefault="009A4967" w:rsidP="009A4967">
      <w:pPr>
        <w:spacing w:after="0"/>
        <w:ind w:firstLine="709"/>
        <w:jc w:val="both"/>
        <w:rPr>
          <w:szCs w:val="24"/>
        </w:rPr>
      </w:pPr>
      <w:r w:rsidRPr="009A4967">
        <w:rPr>
          <w:szCs w:val="24"/>
        </w:rPr>
        <w:t>Poľnohospodársky sektor tvorí približne 7 %-</w:t>
      </w:r>
      <w:proofErr w:type="spellStart"/>
      <w:r w:rsidRPr="009A4967">
        <w:rPr>
          <w:szCs w:val="24"/>
        </w:rPr>
        <w:t>ný</w:t>
      </w:r>
      <w:proofErr w:type="spellEnd"/>
      <w:r w:rsidRPr="009A4967">
        <w:rPr>
          <w:szCs w:val="24"/>
        </w:rPr>
        <w:t xml:space="preserve"> podiel na celkovom objeme emisií skleníkových plynov vyprodukovaných v SR. V roku 2013 sa podľa SHMÚ medziročne zvýšil objem vyprodukovaných skleníkových plynov z poľnohospodárstva </w:t>
      </w:r>
      <w:r w:rsidR="00CA3CF1">
        <w:rPr>
          <w:szCs w:val="24"/>
        </w:rPr>
        <w:t xml:space="preserve">o 1 % </w:t>
      </w:r>
      <w:r w:rsidRPr="009A4967">
        <w:rPr>
          <w:szCs w:val="24"/>
        </w:rPr>
        <w:t>na úroveň 3</w:t>
      </w:r>
      <w:r w:rsidR="005E452E">
        <w:rPr>
          <w:szCs w:val="24"/>
        </w:rPr>
        <w:t> </w:t>
      </w:r>
      <w:r w:rsidRPr="009A4967">
        <w:rPr>
          <w:szCs w:val="24"/>
        </w:rPr>
        <w:t>497</w:t>
      </w:r>
      <w:r w:rsidR="005E452E">
        <w:rPr>
          <w:szCs w:val="24"/>
        </w:rPr>
        <w:t> </w:t>
      </w:r>
      <w:proofErr w:type="spellStart"/>
      <w:r w:rsidRPr="009A4967">
        <w:rPr>
          <w:szCs w:val="24"/>
        </w:rPr>
        <w:t>Gg</w:t>
      </w:r>
      <w:proofErr w:type="spellEnd"/>
      <w:r w:rsidRPr="009A4967">
        <w:rPr>
          <w:szCs w:val="24"/>
        </w:rPr>
        <w:t xml:space="preserve"> CO</w:t>
      </w:r>
      <w:r w:rsidRPr="009A4967">
        <w:rPr>
          <w:szCs w:val="24"/>
          <w:vertAlign w:val="subscript"/>
        </w:rPr>
        <w:t>2</w:t>
      </w:r>
      <w:r w:rsidRPr="009A4967">
        <w:rPr>
          <w:szCs w:val="24"/>
        </w:rPr>
        <w:t xml:space="preserve"> ekvivalentu, najmä ako dôsledok nárastu spotreby priemyselných hnojív aplikovaných do pôdy. Vývoj emisií skleníkových plynov z poľnohospodárstva má od roku 1990 klesajúci charakter a od roku 2005 sa mení len minimálne.</w:t>
      </w:r>
      <w:r>
        <w:rPr>
          <w:szCs w:val="24"/>
        </w:rPr>
        <w:t xml:space="preserve"> </w:t>
      </w:r>
    </w:p>
    <w:p w:rsidR="00CA3CF1" w:rsidRDefault="00CA3CF1" w:rsidP="00CA3CF1">
      <w:pPr>
        <w:ind w:firstLine="709"/>
        <w:jc w:val="both"/>
        <w:rPr>
          <w:szCs w:val="24"/>
          <w:highlight w:val="yellow"/>
        </w:rPr>
      </w:pPr>
      <w:r w:rsidRPr="00DE4254">
        <w:rPr>
          <w:szCs w:val="24"/>
        </w:rPr>
        <w:t xml:space="preserve">Produkcia emisií amoniaku z poľnohospodárstva </w:t>
      </w:r>
      <w:r>
        <w:rPr>
          <w:szCs w:val="24"/>
        </w:rPr>
        <w:t>vzrástla</w:t>
      </w:r>
      <w:r w:rsidRPr="00DE4254">
        <w:rPr>
          <w:szCs w:val="24"/>
        </w:rPr>
        <w:t xml:space="preserve"> v roku 201</w:t>
      </w:r>
      <w:r>
        <w:rPr>
          <w:szCs w:val="24"/>
        </w:rPr>
        <w:t>3</w:t>
      </w:r>
      <w:r w:rsidRPr="00DE4254">
        <w:rPr>
          <w:szCs w:val="24"/>
        </w:rPr>
        <w:t xml:space="preserve"> v</w:t>
      </w:r>
      <w:r>
        <w:rPr>
          <w:szCs w:val="24"/>
        </w:rPr>
        <w:t> </w:t>
      </w:r>
      <w:r w:rsidRPr="00DE4254">
        <w:rPr>
          <w:szCs w:val="24"/>
        </w:rPr>
        <w:t>porovnaní s</w:t>
      </w:r>
      <w:r>
        <w:rPr>
          <w:szCs w:val="24"/>
        </w:rPr>
        <w:t> </w:t>
      </w:r>
      <w:r w:rsidRPr="00DE4254">
        <w:rPr>
          <w:szCs w:val="24"/>
        </w:rPr>
        <w:t>predchádzajúcim rokom o</w:t>
      </w:r>
      <w:r>
        <w:rPr>
          <w:szCs w:val="24"/>
        </w:rPr>
        <w:t xml:space="preserve"> 0,4 </w:t>
      </w:r>
      <w:r w:rsidRPr="00DE4254">
        <w:rPr>
          <w:szCs w:val="24"/>
        </w:rPr>
        <w:t>%. Podiel amoniaku emitovaného z</w:t>
      </w:r>
      <w:r>
        <w:rPr>
          <w:szCs w:val="24"/>
        </w:rPr>
        <w:t> </w:t>
      </w:r>
      <w:r w:rsidRPr="00DE4254">
        <w:rPr>
          <w:szCs w:val="24"/>
        </w:rPr>
        <w:t xml:space="preserve">poľnohospodárskej pôdy z celkového objemu emisií amoniaku z poľnohospodárstva </w:t>
      </w:r>
      <w:r>
        <w:rPr>
          <w:szCs w:val="24"/>
        </w:rPr>
        <w:t xml:space="preserve">predstavoval 22,8 </w:t>
      </w:r>
      <w:r w:rsidRPr="00DE4254">
        <w:rPr>
          <w:szCs w:val="24"/>
        </w:rPr>
        <w:t>%.</w:t>
      </w:r>
      <w:r>
        <w:rPr>
          <w:szCs w:val="24"/>
        </w:rPr>
        <w:t xml:space="preserve"> </w:t>
      </w:r>
      <w:r w:rsidRPr="00DE4254">
        <w:rPr>
          <w:szCs w:val="24"/>
        </w:rPr>
        <w:t>Podiel amoniaku vyprodukovaného</w:t>
      </w:r>
      <w:r>
        <w:rPr>
          <w:szCs w:val="24"/>
        </w:rPr>
        <w:t xml:space="preserve"> </w:t>
      </w:r>
      <w:r w:rsidRPr="00DE4254">
        <w:rPr>
          <w:szCs w:val="24"/>
        </w:rPr>
        <w:t>zo živočíšnej výroby</w:t>
      </w:r>
      <w:r>
        <w:rPr>
          <w:szCs w:val="24"/>
        </w:rPr>
        <w:t xml:space="preserve"> predstavoval 77,2 %.</w:t>
      </w:r>
    </w:p>
    <w:p w:rsidR="009A4967" w:rsidRPr="005E452E" w:rsidRDefault="009A4967" w:rsidP="000840AE">
      <w:pPr>
        <w:spacing w:after="0"/>
        <w:ind w:firstLine="708"/>
        <w:jc w:val="both"/>
        <w:rPr>
          <w:szCs w:val="24"/>
        </w:rPr>
      </w:pPr>
      <w:r w:rsidRPr="002E3B7F">
        <w:rPr>
          <w:szCs w:val="24"/>
        </w:rPr>
        <w:t xml:space="preserve">Produkcia odpadu z pôdohospodárstva </w:t>
      </w:r>
      <w:r w:rsidR="005E452E">
        <w:rPr>
          <w:szCs w:val="24"/>
        </w:rPr>
        <w:t xml:space="preserve">výrazne </w:t>
      </w:r>
      <w:r w:rsidRPr="002E3B7F">
        <w:rPr>
          <w:szCs w:val="24"/>
        </w:rPr>
        <w:t>kles</w:t>
      </w:r>
      <w:r w:rsidR="005E452E">
        <w:rPr>
          <w:szCs w:val="24"/>
        </w:rPr>
        <w:t>la (48,5 %)</w:t>
      </w:r>
      <w:r w:rsidRPr="002E3B7F">
        <w:rPr>
          <w:szCs w:val="24"/>
        </w:rPr>
        <w:t xml:space="preserve">. Dôvodom </w:t>
      </w:r>
      <w:r w:rsidR="00891827">
        <w:rPr>
          <w:szCs w:val="24"/>
        </w:rPr>
        <w:t xml:space="preserve">poklesu bola legislatívna zmena, podľa ktorej sa </w:t>
      </w:r>
      <w:r w:rsidRPr="002E3B7F">
        <w:rPr>
          <w:szCs w:val="24"/>
        </w:rPr>
        <w:t>hnoj, slam</w:t>
      </w:r>
      <w:r w:rsidR="00891827">
        <w:rPr>
          <w:szCs w:val="24"/>
        </w:rPr>
        <w:t>a</w:t>
      </w:r>
      <w:r w:rsidRPr="002E3B7F">
        <w:rPr>
          <w:szCs w:val="24"/>
        </w:rPr>
        <w:t xml:space="preserve"> alebo iný prírodný poľnohospodársky alebo lesnícky materiál, ktorý nevykazuje nebezpečné vlastnosti a používa sa</w:t>
      </w:r>
      <w:r w:rsidR="007438CF">
        <w:rPr>
          <w:szCs w:val="24"/>
        </w:rPr>
        <w:t> </w:t>
      </w:r>
      <w:r w:rsidRPr="002E3B7F">
        <w:rPr>
          <w:szCs w:val="24"/>
        </w:rPr>
        <w:t>v</w:t>
      </w:r>
      <w:r w:rsidR="007438CF">
        <w:rPr>
          <w:szCs w:val="24"/>
        </w:rPr>
        <w:t> </w:t>
      </w:r>
      <w:r w:rsidRPr="002E3B7F">
        <w:rPr>
          <w:szCs w:val="24"/>
        </w:rPr>
        <w:t>poľnohospodárstve, v lesníctve alebo na výrobu energie z tohto materiálu procesmi alebo spôsobmi, ktoré nepoškodzujú životné prostredie ani neohrozujú zdravie ľudí</w:t>
      </w:r>
      <w:r w:rsidR="005E452E" w:rsidRPr="005E452E">
        <w:rPr>
          <w:szCs w:val="24"/>
        </w:rPr>
        <w:t xml:space="preserve"> </w:t>
      </w:r>
      <w:r w:rsidRPr="005E452E">
        <w:rPr>
          <w:szCs w:val="24"/>
        </w:rPr>
        <w:t>neevid</w:t>
      </w:r>
      <w:r w:rsidR="005E452E" w:rsidRPr="005E452E">
        <w:rPr>
          <w:szCs w:val="24"/>
        </w:rPr>
        <w:t>uje</w:t>
      </w:r>
      <w:r w:rsidRPr="005E452E">
        <w:rPr>
          <w:szCs w:val="24"/>
        </w:rPr>
        <w:t xml:space="preserve"> </w:t>
      </w:r>
      <w:r w:rsidR="005E452E" w:rsidRPr="005E452E">
        <w:rPr>
          <w:szCs w:val="24"/>
        </w:rPr>
        <w:t xml:space="preserve">ako odpad </w:t>
      </w:r>
      <w:r w:rsidRPr="005E452E">
        <w:rPr>
          <w:szCs w:val="24"/>
        </w:rPr>
        <w:t>a</w:t>
      </w:r>
      <w:r w:rsidR="005E452E" w:rsidRPr="005E452E">
        <w:rPr>
          <w:szCs w:val="24"/>
        </w:rPr>
        <w:t> </w:t>
      </w:r>
      <w:r w:rsidRPr="005E452E">
        <w:rPr>
          <w:szCs w:val="24"/>
        </w:rPr>
        <w:t>používa</w:t>
      </w:r>
      <w:r w:rsidR="005E452E" w:rsidRPr="005E452E">
        <w:rPr>
          <w:szCs w:val="24"/>
        </w:rPr>
        <w:t xml:space="preserve"> sa</w:t>
      </w:r>
      <w:r w:rsidRPr="005E452E">
        <w:rPr>
          <w:szCs w:val="24"/>
        </w:rPr>
        <w:t xml:space="preserve"> priamo na účely, ktoré vymedzuje </w:t>
      </w:r>
      <w:r w:rsidR="00891827">
        <w:rPr>
          <w:szCs w:val="24"/>
        </w:rPr>
        <w:t>daná legislatíva.</w:t>
      </w:r>
    </w:p>
    <w:p w:rsidR="005E452E" w:rsidRPr="002E3B7F" w:rsidRDefault="000840AE" w:rsidP="005E452E">
      <w:pPr>
        <w:ind w:firstLine="708"/>
        <w:jc w:val="both"/>
        <w:rPr>
          <w:szCs w:val="24"/>
        </w:rPr>
      </w:pPr>
      <w:r w:rsidRPr="005E452E">
        <w:rPr>
          <w:szCs w:val="24"/>
        </w:rPr>
        <w:t>Produkcia odpadu z potravinárstva medziročne klesla o</w:t>
      </w:r>
      <w:r w:rsidR="005E452E" w:rsidRPr="005E452E">
        <w:rPr>
          <w:szCs w:val="24"/>
        </w:rPr>
        <w:t xml:space="preserve"> 7,7 </w:t>
      </w:r>
      <w:r w:rsidRPr="005E452E">
        <w:rPr>
          <w:szCs w:val="24"/>
        </w:rPr>
        <w:t xml:space="preserve">%. </w:t>
      </w:r>
      <w:r w:rsidR="005E452E" w:rsidRPr="005E452E">
        <w:rPr>
          <w:szCs w:val="24"/>
        </w:rPr>
        <w:t>Z hľadiska nakladania s odpadom možno rovnako pozorovať pozitívny trend v prospech</w:t>
      </w:r>
      <w:r w:rsidR="005E452E" w:rsidRPr="002E3B7F">
        <w:rPr>
          <w:szCs w:val="24"/>
        </w:rPr>
        <w:t xml:space="preserve"> zhodnocovania odpadov, ktoré výrazne presahuje priemer</w:t>
      </w:r>
      <w:r w:rsidR="005E452E">
        <w:rPr>
          <w:szCs w:val="24"/>
        </w:rPr>
        <w:t xml:space="preserve"> SR</w:t>
      </w:r>
      <w:r w:rsidR="005E452E" w:rsidRPr="002E3B7F">
        <w:rPr>
          <w:szCs w:val="24"/>
        </w:rPr>
        <w:t xml:space="preserve"> zhodnocovania priemyselných odpadov. </w:t>
      </w:r>
    </w:p>
    <w:p w:rsidR="00E419AE" w:rsidRPr="001144B9" w:rsidRDefault="002B3ED0" w:rsidP="005E452E">
      <w:pPr>
        <w:spacing w:after="0"/>
        <w:ind w:firstLine="708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pict>
          <v:shape id="_x0000_s1036" type="#_x0000_t176" style="position:absolute;left:0;text-align:left;margin-left:-2.1pt;margin-top:7.85pt;width:453.5pt;height:33.55pt;z-index:-251633664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</w:p>
    <w:p w:rsidR="001969BF" w:rsidRPr="001144B9" w:rsidRDefault="009623B0" w:rsidP="00272191">
      <w:pPr>
        <w:pStyle w:val="2"/>
        <w:spacing w:after="160"/>
      </w:pPr>
      <w:bookmarkStart w:id="10" w:name="_Toc326758529"/>
      <w:bookmarkStart w:id="11" w:name="_Toc389572520"/>
      <w:r w:rsidRPr="001144B9">
        <w:t>Potravinárstvo</w:t>
      </w:r>
      <w:bookmarkEnd w:id="10"/>
      <w:bookmarkEnd w:id="11"/>
      <w:r w:rsidR="008C5713" w:rsidRPr="001144B9">
        <w:t xml:space="preserve">  </w:t>
      </w:r>
    </w:p>
    <w:p w:rsidR="00E310F7" w:rsidRPr="001144B9" w:rsidRDefault="005A2931" w:rsidP="00272191">
      <w:pPr>
        <w:spacing w:after="160" w:line="300" w:lineRule="exact"/>
        <w:ind w:firstLine="708"/>
        <w:jc w:val="both"/>
      </w:pPr>
      <w:r w:rsidRPr="005A2931">
        <w:t xml:space="preserve">Podľa predbežných údajov Štatistického úradu SR dosiahol potravinársky priemysel SR (výroba potravín, nápojov a tabakových výrobkov) v roku 2014 </w:t>
      </w:r>
      <w:r w:rsidRPr="005A2931">
        <w:rPr>
          <w:b/>
        </w:rPr>
        <w:t>kladný výsledok hospodárenia</w:t>
      </w:r>
      <w:r w:rsidRPr="005A2931">
        <w:t xml:space="preserve"> pred zdanením vo výške 170,1 mil. €.</w:t>
      </w:r>
    </w:p>
    <w:p w:rsidR="00E310F7" w:rsidRPr="001144B9" w:rsidRDefault="00E310F7" w:rsidP="005A2931">
      <w:pPr>
        <w:spacing w:after="0" w:line="240" w:lineRule="auto"/>
        <w:jc w:val="both"/>
      </w:pPr>
      <w:r w:rsidRPr="001144B9">
        <w:rPr>
          <w:b/>
        </w:rPr>
        <w:t xml:space="preserve">Vývoj výsledku hospodárenia </w:t>
      </w:r>
      <w:r w:rsidR="002605EB">
        <w:rPr>
          <w:b/>
        </w:rPr>
        <w:t>vo</w:t>
      </w:r>
      <w:r w:rsidRPr="001144B9">
        <w:rPr>
          <w:b/>
        </w:rPr>
        <w:t xml:space="preserve"> výrob</w:t>
      </w:r>
      <w:r w:rsidR="002605EB">
        <w:rPr>
          <w:b/>
        </w:rPr>
        <w:t>e</w:t>
      </w:r>
      <w:r w:rsidRPr="001144B9">
        <w:rPr>
          <w:b/>
        </w:rPr>
        <w:t xml:space="preserve"> potravín, nápojov a tabakových výrobkov</w:t>
      </w:r>
      <w:r w:rsidRPr="001144B9">
        <w:tab/>
        <w:t xml:space="preserve">    </w:t>
      </w:r>
    </w:p>
    <w:p w:rsidR="00E310F7" w:rsidRPr="001144B9" w:rsidRDefault="00E310F7" w:rsidP="005A2931">
      <w:pPr>
        <w:spacing w:after="0" w:line="240" w:lineRule="auto"/>
      </w:pPr>
      <w:r w:rsidRPr="001144B9">
        <w:t>v mil. €, index v %                                                                                                  Tabuľka 1</w:t>
      </w:r>
      <w:r w:rsidR="0038389C">
        <w:t>4</w:t>
      </w:r>
    </w:p>
    <w:tbl>
      <w:tblPr>
        <w:tblpPr w:leftFromText="141" w:rightFromText="141" w:vertAnchor="text" w:horzAnchor="margin" w:tblpX="108" w:tblpY="135"/>
        <w:tblW w:w="8931" w:type="dxa"/>
        <w:tblBorders>
          <w:top w:val="single" w:sz="8" w:space="0" w:color="76923C"/>
          <w:left w:val="single" w:sz="8" w:space="0" w:color="000000" w:themeColor="text1"/>
          <w:bottom w:val="single" w:sz="8" w:space="0" w:color="76923C"/>
          <w:right w:val="single" w:sz="8" w:space="0" w:color="76923C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000"/>
      </w:tblPr>
      <w:tblGrid>
        <w:gridCol w:w="2410"/>
        <w:gridCol w:w="1418"/>
        <w:gridCol w:w="1275"/>
        <w:gridCol w:w="1276"/>
        <w:gridCol w:w="1418"/>
        <w:gridCol w:w="1134"/>
      </w:tblGrid>
      <w:tr w:rsidR="005A2931" w:rsidRPr="001144B9" w:rsidTr="004A3A43">
        <w:tc>
          <w:tcPr>
            <w:tcW w:w="2410" w:type="dxa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5A2931" w:rsidRPr="001144B9" w:rsidRDefault="005A2931" w:rsidP="005A2931">
            <w:pPr>
              <w:keepNext/>
              <w:spacing w:after="0" w:line="240" w:lineRule="auto"/>
              <w:rPr>
                <w:b/>
                <w:sz w:val="22"/>
              </w:rPr>
            </w:pPr>
            <w:r w:rsidRPr="001144B9">
              <w:rPr>
                <w:b/>
              </w:rPr>
              <w:t>Ukazovateľ</w:t>
            </w:r>
          </w:p>
        </w:tc>
        <w:tc>
          <w:tcPr>
            <w:tcW w:w="1418" w:type="dxa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5A2931" w:rsidRPr="00B94150" w:rsidRDefault="005A2931" w:rsidP="005A2931">
            <w:pPr>
              <w:spacing w:after="0" w:line="240" w:lineRule="auto"/>
              <w:jc w:val="center"/>
              <w:rPr>
                <w:b/>
              </w:rPr>
            </w:pPr>
            <w:r w:rsidRPr="00B94150">
              <w:rPr>
                <w:b/>
              </w:rPr>
              <w:t xml:space="preserve">2012 </w:t>
            </w:r>
          </w:p>
        </w:tc>
        <w:tc>
          <w:tcPr>
            <w:tcW w:w="1275" w:type="dxa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5A2931" w:rsidRPr="00B94150" w:rsidRDefault="005A2931" w:rsidP="005A2931">
            <w:pPr>
              <w:spacing w:after="0" w:line="240" w:lineRule="auto"/>
              <w:jc w:val="center"/>
              <w:rPr>
                <w:b/>
              </w:rPr>
            </w:pPr>
            <w:r w:rsidRPr="00B94150">
              <w:rPr>
                <w:b/>
              </w:rPr>
              <w:t xml:space="preserve">2013 </w:t>
            </w:r>
          </w:p>
        </w:tc>
        <w:tc>
          <w:tcPr>
            <w:tcW w:w="1276" w:type="dxa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5A2931" w:rsidRPr="00B94150" w:rsidRDefault="005A2931" w:rsidP="004A3A43">
            <w:pPr>
              <w:spacing w:after="0" w:line="240" w:lineRule="auto"/>
              <w:jc w:val="center"/>
              <w:rPr>
                <w:b/>
              </w:rPr>
            </w:pPr>
            <w:r w:rsidRPr="00B94150">
              <w:rPr>
                <w:b/>
              </w:rPr>
              <w:t>2014</w:t>
            </w:r>
          </w:p>
        </w:tc>
        <w:tc>
          <w:tcPr>
            <w:tcW w:w="1418" w:type="dxa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5A2931" w:rsidRPr="00B94150" w:rsidRDefault="005A2931" w:rsidP="005A2931">
            <w:pPr>
              <w:spacing w:after="0" w:line="240" w:lineRule="auto"/>
              <w:jc w:val="center"/>
              <w:rPr>
                <w:b/>
              </w:rPr>
            </w:pPr>
            <w:r w:rsidRPr="00B94150">
              <w:rPr>
                <w:b/>
              </w:rPr>
              <w:t>Index 2014/13</w:t>
            </w:r>
          </w:p>
        </w:tc>
        <w:tc>
          <w:tcPr>
            <w:tcW w:w="1134" w:type="dxa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5A2931" w:rsidRPr="00B94150" w:rsidRDefault="005A2931" w:rsidP="005A2931">
            <w:pPr>
              <w:spacing w:after="0" w:line="240" w:lineRule="auto"/>
              <w:jc w:val="center"/>
              <w:rPr>
                <w:b/>
              </w:rPr>
            </w:pPr>
            <w:r w:rsidRPr="00B94150">
              <w:rPr>
                <w:b/>
              </w:rPr>
              <w:t>Rozdiel 2014-13</w:t>
            </w:r>
          </w:p>
        </w:tc>
      </w:tr>
      <w:tr w:rsidR="005A2931" w:rsidRPr="001144B9" w:rsidTr="0027451F">
        <w:tc>
          <w:tcPr>
            <w:tcW w:w="2410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5A2931" w:rsidRPr="001144B9" w:rsidRDefault="005A2931" w:rsidP="005A2931">
            <w:pPr>
              <w:keepNext/>
              <w:spacing w:after="0" w:line="240" w:lineRule="auto"/>
              <w:rPr>
                <w:sz w:val="22"/>
              </w:rPr>
            </w:pPr>
            <w:r w:rsidRPr="001144B9">
              <w:rPr>
                <w:sz w:val="22"/>
              </w:rPr>
              <w:t>Výnosy</w:t>
            </w:r>
          </w:p>
        </w:tc>
        <w:tc>
          <w:tcPr>
            <w:tcW w:w="1418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5A2931" w:rsidRPr="00B94150" w:rsidRDefault="005A2931" w:rsidP="005A2931">
            <w:pPr>
              <w:spacing w:after="0" w:line="240" w:lineRule="auto"/>
              <w:jc w:val="right"/>
            </w:pPr>
            <w:r w:rsidRPr="00B94150">
              <w:t>4 520,8</w:t>
            </w:r>
          </w:p>
        </w:tc>
        <w:tc>
          <w:tcPr>
            <w:tcW w:w="127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5A2931" w:rsidRPr="00B94150" w:rsidRDefault="005A2931" w:rsidP="005A2931">
            <w:pPr>
              <w:spacing w:after="0" w:line="240" w:lineRule="auto"/>
              <w:jc w:val="right"/>
            </w:pPr>
            <w:r w:rsidRPr="00B94150">
              <w:t>4 436,3</w:t>
            </w:r>
          </w:p>
        </w:tc>
        <w:tc>
          <w:tcPr>
            <w:tcW w:w="127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5A2931" w:rsidRPr="00B94150" w:rsidRDefault="005A2931" w:rsidP="005A2931">
            <w:pPr>
              <w:spacing w:after="0" w:line="240" w:lineRule="auto"/>
              <w:jc w:val="right"/>
            </w:pPr>
            <w:r w:rsidRPr="00B94150">
              <w:t>4 368,5</w:t>
            </w:r>
          </w:p>
        </w:tc>
        <w:tc>
          <w:tcPr>
            <w:tcW w:w="1418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5A2931" w:rsidRPr="00B94150" w:rsidRDefault="005A2931" w:rsidP="005A2931">
            <w:pPr>
              <w:spacing w:after="0" w:line="240" w:lineRule="auto"/>
              <w:jc w:val="right"/>
            </w:pPr>
            <w:r w:rsidRPr="00B94150">
              <w:t>98,47</w:t>
            </w:r>
          </w:p>
        </w:tc>
        <w:tc>
          <w:tcPr>
            <w:tcW w:w="113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5A2931" w:rsidRPr="00B94150" w:rsidRDefault="005A2931" w:rsidP="005A2931">
            <w:pPr>
              <w:spacing w:after="0" w:line="240" w:lineRule="auto"/>
              <w:jc w:val="right"/>
            </w:pPr>
            <w:r w:rsidRPr="00B94150">
              <w:t>-67,75</w:t>
            </w:r>
          </w:p>
        </w:tc>
      </w:tr>
      <w:tr w:rsidR="005A2931" w:rsidRPr="001144B9" w:rsidTr="0027451F">
        <w:tc>
          <w:tcPr>
            <w:tcW w:w="2410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5A2931" w:rsidRPr="001144B9" w:rsidRDefault="005A2931" w:rsidP="005A2931">
            <w:pPr>
              <w:keepNext/>
              <w:spacing w:after="0" w:line="240" w:lineRule="auto"/>
              <w:rPr>
                <w:sz w:val="22"/>
              </w:rPr>
            </w:pPr>
            <w:r w:rsidRPr="001144B9">
              <w:rPr>
                <w:sz w:val="22"/>
              </w:rPr>
              <w:t>Náklady</w:t>
            </w:r>
          </w:p>
        </w:tc>
        <w:tc>
          <w:tcPr>
            <w:tcW w:w="1418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5A2931" w:rsidRPr="00B94150" w:rsidRDefault="005A2931" w:rsidP="005A2931">
            <w:pPr>
              <w:spacing w:after="0" w:line="240" w:lineRule="auto"/>
              <w:jc w:val="right"/>
            </w:pPr>
            <w:r w:rsidRPr="00B94150">
              <w:t>4 444,0</w:t>
            </w:r>
          </w:p>
        </w:tc>
        <w:tc>
          <w:tcPr>
            <w:tcW w:w="127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5A2931" w:rsidRPr="00B94150" w:rsidRDefault="005A2931" w:rsidP="005A2931">
            <w:pPr>
              <w:spacing w:after="0" w:line="240" w:lineRule="auto"/>
              <w:jc w:val="right"/>
            </w:pPr>
            <w:r w:rsidRPr="00B94150">
              <w:t>4 292,8</w:t>
            </w:r>
          </w:p>
        </w:tc>
        <w:tc>
          <w:tcPr>
            <w:tcW w:w="127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5A2931" w:rsidRPr="00B94150" w:rsidRDefault="005A2931" w:rsidP="005A2931">
            <w:pPr>
              <w:spacing w:after="0" w:line="240" w:lineRule="auto"/>
              <w:jc w:val="right"/>
            </w:pPr>
            <w:r w:rsidRPr="00B94150">
              <w:t>4 198,4</w:t>
            </w:r>
          </w:p>
        </w:tc>
        <w:tc>
          <w:tcPr>
            <w:tcW w:w="1418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5A2931" w:rsidRPr="00B94150" w:rsidRDefault="005A2931" w:rsidP="005A2931">
            <w:pPr>
              <w:spacing w:after="0" w:line="240" w:lineRule="auto"/>
              <w:jc w:val="right"/>
            </w:pPr>
            <w:r w:rsidRPr="00B94150">
              <w:t>97,80</w:t>
            </w:r>
          </w:p>
        </w:tc>
        <w:tc>
          <w:tcPr>
            <w:tcW w:w="113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:rsidR="005A2931" w:rsidRPr="00B94150" w:rsidRDefault="005A2931" w:rsidP="005A2931">
            <w:pPr>
              <w:spacing w:after="0" w:line="240" w:lineRule="auto"/>
              <w:jc w:val="right"/>
            </w:pPr>
            <w:r w:rsidRPr="00B94150">
              <w:t>-94,40</w:t>
            </w:r>
          </w:p>
        </w:tc>
      </w:tr>
      <w:tr w:rsidR="005A2931" w:rsidRPr="001144B9" w:rsidTr="0027451F">
        <w:tc>
          <w:tcPr>
            <w:tcW w:w="2410" w:type="dxa"/>
            <w:tcBorders>
              <w:top w:val="single" w:sz="8" w:space="0" w:color="000000" w:themeColor="text1"/>
              <w:bottom w:val="single" w:sz="8" w:space="0" w:color="76923C"/>
            </w:tcBorders>
            <w:shd w:val="clear" w:color="auto" w:fill="FFFFFF" w:themeFill="background1"/>
          </w:tcPr>
          <w:p w:rsidR="005A2931" w:rsidRPr="001144B9" w:rsidRDefault="005A2931" w:rsidP="005A2931">
            <w:pPr>
              <w:keepNext/>
              <w:spacing w:after="0" w:line="240" w:lineRule="auto"/>
              <w:rPr>
                <w:sz w:val="22"/>
              </w:rPr>
            </w:pPr>
            <w:r w:rsidRPr="001144B9">
              <w:rPr>
                <w:sz w:val="22"/>
              </w:rPr>
              <w:t>Výsledok hospodárenia</w:t>
            </w:r>
          </w:p>
        </w:tc>
        <w:tc>
          <w:tcPr>
            <w:tcW w:w="1418" w:type="dxa"/>
            <w:tcBorders>
              <w:top w:val="single" w:sz="8" w:space="0" w:color="000000" w:themeColor="text1"/>
              <w:bottom w:val="single" w:sz="8" w:space="0" w:color="76923C"/>
            </w:tcBorders>
            <w:shd w:val="clear" w:color="auto" w:fill="FFFFFF" w:themeFill="background1"/>
          </w:tcPr>
          <w:p w:rsidR="005A2931" w:rsidRPr="00B94150" w:rsidRDefault="005A2931" w:rsidP="005A2931">
            <w:pPr>
              <w:spacing w:after="0" w:line="240" w:lineRule="auto"/>
              <w:jc w:val="right"/>
            </w:pPr>
            <w:r w:rsidRPr="00B94150">
              <w:t>76,7</w:t>
            </w:r>
          </w:p>
        </w:tc>
        <w:tc>
          <w:tcPr>
            <w:tcW w:w="1275" w:type="dxa"/>
            <w:tcBorders>
              <w:top w:val="single" w:sz="8" w:space="0" w:color="000000" w:themeColor="text1"/>
              <w:bottom w:val="single" w:sz="8" w:space="0" w:color="76923C"/>
            </w:tcBorders>
            <w:shd w:val="clear" w:color="auto" w:fill="FFFFFF" w:themeFill="background1"/>
          </w:tcPr>
          <w:p w:rsidR="005A2931" w:rsidRPr="00B94150" w:rsidRDefault="005A2931" w:rsidP="005A2931">
            <w:pPr>
              <w:spacing w:after="0" w:line="240" w:lineRule="auto"/>
              <w:jc w:val="right"/>
            </w:pPr>
            <w:r w:rsidRPr="00B94150">
              <w:t>143,5</w:t>
            </w:r>
          </w:p>
        </w:tc>
        <w:tc>
          <w:tcPr>
            <w:tcW w:w="1276" w:type="dxa"/>
            <w:tcBorders>
              <w:top w:val="single" w:sz="8" w:space="0" w:color="000000" w:themeColor="text1"/>
              <w:bottom w:val="single" w:sz="8" w:space="0" w:color="76923C"/>
            </w:tcBorders>
            <w:shd w:val="clear" w:color="auto" w:fill="FFFFFF" w:themeFill="background1"/>
          </w:tcPr>
          <w:p w:rsidR="005A2931" w:rsidRPr="00B94150" w:rsidRDefault="005A2931" w:rsidP="005A2931">
            <w:pPr>
              <w:spacing w:after="0" w:line="240" w:lineRule="auto"/>
              <w:jc w:val="right"/>
            </w:pPr>
            <w:r w:rsidRPr="00B94150">
              <w:t>170,1</w:t>
            </w:r>
          </w:p>
        </w:tc>
        <w:tc>
          <w:tcPr>
            <w:tcW w:w="1418" w:type="dxa"/>
            <w:tcBorders>
              <w:top w:val="single" w:sz="8" w:space="0" w:color="000000" w:themeColor="text1"/>
              <w:bottom w:val="single" w:sz="8" w:space="0" w:color="76923C"/>
            </w:tcBorders>
            <w:shd w:val="clear" w:color="auto" w:fill="FFFFFF" w:themeFill="background1"/>
          </w:tcPr>
          <w:p w:rsidR="005A2931" w:rsidRPr="00B94150" w:rsidRDefault="005A2931" w:rsidP="005A2931">
            <w:pPr>
              <w:spacing w:after="0" w:line="240" w:lineRule="auto"/>
              <w:jc w:val="right"/>
            </w:pPr>
            <w:r w:rsidRPr="00B94150">
              <w:t>118,57</w:t>
            </w:r>
          </w:p>
        </w:tc>
        <w:tc>
          <w:tcPr>
            <w:tcW w:w="1134" w:type="dxa"/>
            <w:tcBorders>
              <w:top w:val="single" w:sz="8" w:space="0" w:color="000000" w:themeColor="text1"/>
              <w:bottom w:val="single" w:sz="8" w:space="0" w:color="76923C"/>
            </w:tcBorders>
            <w:shd w:val="clear" w:color="auto" w:fill="FFFFFF" w:themeFill="background1"/>
          </w:tcPr>
          <w:p w:rsidR="005A2931" w:rsidRPr="00B94150" w:rsidRDefault="005A2931" w:rsidP="005A2931">
            <w:pPr>
              <w:spacing w:after="0" w:line="240" w:lineRule="auto"/>
              <w:jc w:val="right"/>
            </w:pPr>
            <w:r w:rsidRPr="00B94150">
              <w:t>26,65</w:t>
            </w:r>
          </w:p>
        </w:tc>
      </w:tr>
    </w:tbl>
    <w:p w:rsidR="005A2931" w:rsidRPr="005461EC" w:rsidRDefault="005A2931" w:rsidP="005A2931">
      <w:pPr>
        <w:keepNext/>
        <w:spacing w:after="0" w:line="240" w:lineRule="auto"/>
        <w:jc w:val="both"/>
        <w:rPr>
          <w:sz w:val="20"/>
          <w:szCs w:val="20"/>
        </w:rPr>
      </w:pPr>
      <w:r w:rsidRPr="005461EC">
        <w:rPr>
          <w:sz w:val="20"/>
          <w:szCs w:val="20"/>
        </w:rPr>
        <w:lastRenderedPageBreak/>
        <w:t xml:space="preserve">Prameň: ŠÚ SR, roky 2012-2013: </w:t>
      </w:r>
      <w:hyperlink r:id="rId20" w:history="1">
        <w:r w:rsidRPr="005461EC">
          <w:rPr>
            <w:rStyle w:val="Hypertextovprepojenie"/>
            <w:color w:val="auto"/>
            <w:sz w:val="20"/>
            <w:szCs w:val="20"/>
            <w:u w:val="none"/>
          </w:rPr>
          <w:t>www.statistics.sk</w:t>
        </w:r>
      </w:hyperlink>
      <w:r w:rsidRPr="005461EC">
        <w:rPr>
          <w:sz w:val="20"/>
          <w:szCs w:val="20"/>
        </w:rPr>
        <w:t>; rok 2013 predbežný údaj z ročného výkazníctva, rok 2014 predbežný údaj zo štvrťročného výkazníctva= Štatistická správa o základných vývojových tendenciách v hospodárstve SR v 4.štvrťroku 2014, Poznámka: vrátane podnikov do 19 zamestnancov</w:t>
      </w:r>
    </w:p>
    <w:p w:rsidR="005A2931" w:rsidRPr="00B94150" w:rsidRDefault="005A2931" w:rsidP="005A2931">
      <w:pPr>
        <w:spacing w:after="0" w:line="240" w:lineRule="auto"/>
        <w:jc w:val="both"/>
      </w:pPr>
      <w:r w:rsidRPr="00A20BCF">
        <w:rPr>
          <w:sz w:val="18"/>
          <w:szCs w:val="18"/>
        </w:rPr>
        <w:t>Vypracoval: NPPC - VÚEPP</w:t>
      </w:r>
      <w:r w:rsidRPr="00B94150">
        <w:t xml:space="preserve">  </w:t>
      </w:r>
      <w:r w:rsidRPr="00B94150">
        <w:tab/>
      </w:r>
    </w:p>
    <w:p w:rsidR="001969BF" w:rsidRDefault="001969BF" w:rsidP="00C406C5">
      <w:pPr>
        <w:spacing w:after="0" w:line="240" w:lineRule="auto"/>
      </w:pPr>
    </w:p>
    <w:p w:rsidR="005A2931" w:rsidRPr="001144B9" w:rsidRDefault="005A2931" w:rsidP="008912E4">
      <w:pPr>
        <w:spacing w:afterLines="60"/>
        <w:ind w:firstLine="709"/>
        <w:jc w:val="both"/>
      </w:pPr>
      <w:r w:rsidRPr="005A2931">
        <w:t xml:space="preserve"> </w:t>
      </w:r>
      <w:r w:rsidRPr="008912E4">
        <w:t xml:space="preserve">Z hľadiska výroby výrobkov výberového súboru podnikov ŠÚ SR </w:t>
      </w:r>
      <w:r w:rsidR="007438CF" w:rsidRPr="008912E4">
        <w:t xml:space="preserve">mali </w:t>
      </w:r>
      <w:r w:rsidRPr="008912E4">
        <w:t>rozhodujúci podiel</w:t>
      </w:r>
      <w:r w:rsidRPr="008912E4">
        <w:rPr>
          <w:color w:val="FF0000"/>
        </w:rPr>
        <w:t xml:space="preserve"> </w:t>
      </w:r>
      <w:r w:rsidRPr="008912E4">
        <w:t>na produkcii potravinárskych výrobkov podniky s 20 a viac zamestnancami</w:t>
      </w:r>
      <w:r w:rsidRPr="008912E4">
        <w:rPr>
          <w:color w:val="FF0000"/>
        </w:rPr>
        <w:t xml:space="preserve"> </w:t>
      </w:r>
      <w:r w:rsidRPr="008912E4">
        <w:t>(268</w:t>
      </w:r>
      <w:r w:rsidR="00BF778A" w:rsidRPr="008912E4">
        <w:t> </w:t>
      </w:r>
      <w:r w:rsidRPr="008912E4">
        <w:t>podnikov</w:t>
      </w:r>
      <w:r w:rsidRPr="008912E4">
        <w:rPr>
          <w:vertAlign w:val="superscript"/>
        </w:rPr>
        <w:footnoteReference w:id="8"/>
      </w:r>
      <w:r w:rsidRPr="008912E4">
        <w:t xml:space="preserve">) s </w:t>
      </w:r>
      <w:r w:rsidR="007438CF" w:rsidRPr="008912E4">
        <w:t>dosiahnut</w:t>
      </w:r>
      <w:r w:rsidRPr="008912E4">
        <w:t>ým kladným výsledkom hospodárenia na úrovni 165,5 mil. €, ktorý medziročne klesol o 8,2 mil. € (4,7 %).</w:t>
      </w:r>
      <w:r w:rsidR="0059130E" w:rsidRPr="008912E4">
        <w:t xml:space="preserve"> Z celkového počtu podnikov ziskové podniky predstavovali 70,9 %.</w:t>
      </w:r>
    </w:p>
    <w:p w:rsidR="005A2931" w:rsidRPr="002254EB" w:rsidRDefault="004A3A43" w:rsidP="008912E4">
      <w:pPr>
        <w:spacing w:afterLines="60"/>
        <w:ind w:firstLine="709"/>
        <w:jc w:val="right"/>
      </w:pPr>
      <w:r>
        <w:rPr>
          <w:noProof/>
          <w:lang w:eastAsia="sk-SK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300355</wp:posOffset>
            </wp:positionV>
            <wp:extent cx="5175885" cy="3039745"/>
            <wp:effectExtent l="19050" t="0" r="5715" b="0"/>
            <wp:wrapSquare wrapText="bothSides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931" w:rsidRPr="002254EB">
        <w:t xml:space="preserve">Graf </w:t>
      </w:r>
      <w:r>
        <w:t>8</w:t>
      </w:r>
    </w:p>
    <w:tbl>
      <w:tblPr>
        <w:tblW w:w="9099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78"/>
        <w:gridCol w:w="3807"/>
        <w:gridCol w:w="1047"/>
        <w:gridCol w:w="80"/>
        <w:gridCol w:w="247"/>
        <w:gridCol w:w="3540"/>
      </w:tblGrid>
      <w:tr w:rsidR="005A2931" w:rsidRPr="001E172D" w:rsidTr="0027451F">
        <w:trPr>
          <w:trHeight w:val="248"/>
        </w:trPr>
        <w:tc>
          <w:tcPr>
            <w:tcW w:w="378" w:type="dxa"/>
          </w:tcPr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1 </w:t>
            </w:r>
          </w:p>
        </w:tc>
        <w:tc>
          <w:tcPr>
            <w:tcW w:w="4934" w:type="dxa"/>
            <w:gridSpan w:val="3"/>
          </w:tcPr>
          <w:p w:rsidR="005A2931" w:rsidRPr="001E172D" w:rsidRDefault="005A2931" w:rsidP="0027451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</w:p>
          <w:p w:rsidR="005A2931" w:rsidRPr="001E172D" w:rsidRDefault="005A2931" w:rsidP="0027451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Spracovanie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konzervovanie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mäsa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mäsových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produktov</w:t>
            </w:r>
            <w:proofErr w:type="spellEnd"/>
          </w:p>
        </w:tc>
        <w:tc>
          <w:tcPr>
            <w:tcW w:w="247" w:type="dxa"/>
          </w:tcPr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>8</w:t>
            </w: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5A2931" w:rsidRPr="001E172D" w:rsidRDefault="005A2931" w:rsidP="0027451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</w:p>
          <w:p w:rsidR="005A2931" w:rsidRPr="001E172D" w:rsidRDefault="005A2931" w:rsidP="0027451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Výroba kakaa, čokolády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cukroviniek</w:t>
            </w:r>
            <w:proofErr w:type="spellEnd"/>
          </w:p>
        </w:tc>
      </w:tr>
      <w:tr w:rsidR="005A2931" w:rsidRPr="001E172D" w:rsidTr="0027451F">
        <w:trPr>
          <w:trHeight w:val="248"/>
        </w:trPr>
        <w:tc>
          <w:tcPr>
            <w:tcW w:w="378" w:type="dxa"/>
          </w:tcPr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2 </w:t>
            </w:r>
          </w:p>
        </w:tc>
        <w:tc>
          <w:tcPr>
            <w:tcW w:w="4934" w:type="dxa"/>
            <w:gridSpan w:val="3"/>
          </w:tcPr>
          <w:p w:rsidR="005A2931" w:rsidRPr="001E172D" w:rsidRDefault="005A2931" w:rsidP="0027451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Spracovanie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konzervovanie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rýb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,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kôrovcov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mäkkýšov</w:t>
            </w:r>
            <w:proofErr w:type="spellEnd"/>
          </w:p>
        </w:tc>
        <w:tc>
          <w:tcPr>
            <w:tcW w:w="247" w:type="dxa"/>
          </w:tcPr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>9</w:t>
            </w: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5A2931" w:rsidRPr="001E172D" w:rsidRDefault="005A2931" w:rsidP="0027451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Výroba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príprava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krmív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pre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zvieratá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</w:tr>
      <w:tr w:rsidR="005A2931" w:rsidRPr="001E172D" w:rsidTr="0027451F">
        <w:trPr>
          <w:trHeight w:val="248"/>
        </w:trPr>
        <w:tc>
          <w:tcPr>
            <w:tcW w:w="378" w:type="dxa"/>
          </w:tcPr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3 </w:t>
            </w:r>
          </w:p>
        </w:tc>
        <w:tc>
          <w:tcPr>
            <w:tcW w:w="4854" w:type="dxa"/>
            <w:gridSpan w:val="2"/>
          </w:tcPr>
          <w:p w:rsidR="005A2931" w:rsidRPr="001E172D" w:rsidRDefault="005A2931" w:rsidP="0027451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Spracovanie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konzervovanie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ovocia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zeleniny</w:t>
            </w:r>
          </w:p>
        </w:tc>
        <w:tc>
          <w:tcPr>
            <w:tcW w:w="80" w:type="dxa"/>
          </w:tcPr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247" w:type="dxa"/>
          </w:tcPr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>10</w:t>
            </w: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5A2931" w:rsidRPr="001E172D" w:rsidRDefault="005A2931" w:rsidP="0027451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Destilovanie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, úprava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miešanie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alkoholu </w:t>
            </w:r>
          </w:p>
        </w:tc>
      </w:tr>
      <w:tr w:rsidR="005A2931" w:rsidRPr="001E172D" w:rsidTr="0027451F">
        <w:trPr>
          <w:trHeight w:val="248"/>
        </w:trPr>
        <w:tc>
          <w:tcPr>
            <w:tcW w:w="378" w:type="dxa"/>
          </w:tcPr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4 </w:t>
            </w:r>
          </w:p>
        </w:tc>
        <w:tc>
          <w:tcPr>
            <w:tcW w:w="3807" w:type="dxa"/>
          </w:tcPr>
          <w:p w:rsidR="005A2931" w:rsidRPr="001E172D" w:rsidRDefault="005A2931" w:rsidP="0027451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B50A86">
              <w:rPr>
                <w:sz w:val="18"/>
                <w:szCs w:val="18"/>
              </w:rPr>
              <w:t>Výroba rastlinných a živočíšnych olejov a tukov</w:t>
            </w:r>
          </w:p>
        </w:tc>
        <w:tc>
          <w:tcPr>
            <w:tcW w:w="1047" w:type="dxa"/>
          </w:tcPr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80" w:type="dxa"/>
          </w:tcPr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247" w:type="dxa"/>
          </w:tcPr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>1</w:t>
            </w:r>
            <w:r>
              <w:rPr>
                <w:snapToGrid w:val="0"/>
                <w:sz w:val="18"/>
                <w:szCs w:val="18"/>
                <w:lang w:val="cs-CZ" w:eastAsia="cs-CZ"/>
              </w:rPr>
              <w:t>1</w:t>
            </w: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5A2931" w:rsidRPr="001E172D" w:rsidRDefault="005A2931" w:rsidP="0027451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Výroba  vína </w:t>
            </w:r>
          </w:p>
        </w:tc>
      </w:tr>
      <w:tr w:rsidR="005A2931" w:rsidRPr="001E172D" w:rsidTr="0027451F">
        <w:trPr>
          <w:trHeight w:val="248"/>
        </w:trPr>
        <w:tc>
          <w:tcPr>
            <w:tcW w:w="378" w:type="dxa"/>
          </w:tcPr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5 </w:t>
            </w:r>
          </w:p>
        </w:tc>
        <w:tc>
          <w:tcPr>
            <w:tcW w:w="4934" w:type="dxa"/>
            <w:gridSpan w:val="3"/>
          </w:tcPr>
          <w:p w:rsidR="005A2931" w:rsidRPr="001E172D" w:rsidRDefault="005A2931" w:rsidP="0027451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Výroba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mliečnych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výrobkov</w:t>
            </w:r>
            <w:proofErr w:type="spellEnd"/>
          </w:p>
        </w:tc>
        <w:tc>
          <w:tcPr>
            <w:tcW w:w="247" w:type="dxa"/>
          </w:tcPr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>1</w:t>
            </w:r>
            <w:r>
              <w:rPr>
                <w:snapToGrid w:val="0"/>
                <w:sz w:val="18"/>
                <w:szCs w:val="18"/>
                <w:lang w:val="cs-CZ" w:eastAsia="cs-CZ"/>
              </w:rPr>
              <w:t>2</w:t>
            </w: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5A2931" w:rsidRPr="001E172D" w:rsidRDefault="005A2931" w:rsidP="0027451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>Výroba piva a sladu</w:t>
            </w:r>
          </w:p>
        </w:tc>
      </w:tr>
      <w:tr w:rsidR="005A2931" w:rsidRPr="001E172D" w:rsidTr="0027451F">
        <w:trPr>
          <w:trHeight w:val="248"/>
        </w:trPr>
        <w:tc>
          <w:tcPr>
            <w:tcW w:w="378" w:type="dxa"/>
          </w:tcPr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6 </w:t>
            </w:r>
          </w:p>
        </w:tc>
        <w:tc>
          <w:tcPr>
            <w:tcW w:w="3807" w:type="dxa"/>
          </w:tcPr>
          <w:p w:rsidR="005A2931" w:rsidRDefault="005A2931" w:rsidP="0027451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321351">
              <w:rPr>
                <w:snapToGrid w:val="0"/>
                <w:sz w:val="18"/>
                <w:szCs w:val="18"/>
                <w:lang w:val="cs-CZ" w:eastAsia="cs-CZ"/>
              </w:rPr>
              <w:t xml:space="preserve">Výroba </w:t>
            </w:r>
            <w:proofErr w:type="spellStart"/>
            <w:r w:rsidRPr="00321351">
              <w:rPr>
                <w:snapToGrid w:val="0"/>
                <w:sz w:val="18"/>
                <w:szCs w:val="18"/>
                <w:lang w:val="cs-CZ" w:eastAsia="cs-CZ"/>
              </w:rPr>
              <w:t>mlynárskych</w:t>
            </w:r>
            <w:proofErr w:type="spellEnd"/>
            <w:r w:rsidRPr="00321351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321351">
              <w:rPr>
                <w:snapToGrid w:val="0"/>
                <w:sz w:val="18"/>
                <w:szCs w:val="18"/>
                <w:lang w:val="cs-CZ" w:eastAsia="cs-CZ"/>
              </w:rPr>
              <w:t>výrobkov</w:t>
            </w:r>
            <w:proofErr w:type="spellEnd"/>
            <w:r w:rsidRPr="00321351">
              <w:rPr>
                <w:snapToGrid w:val="0"/>
                <w:sz w:val="18"/>
                <w:szCs w:val="18"/>
                <w:lang w:val="cs-CZ" w:eastAsia="cs-CZ"/>
              </w:rPr>
              <w:t xml:space="preserve"> a škrobových </w:t>
            </w:r>
            <w:proofErr w:type="spellStart"/>
            <w:r w:rsidRPr="00321351">
              <w:rPr>
                <w:snapToGrid w:val="0"/>
                <w:sz w:val="18"/>
                <w:szCs w:val="18"/>
                <w:lang w:val="cs-CZ" w:eastAsia="cs-CZ"/>
              </w:rPr>
              <w:t>výrobkov</w:t>
            </w:r>
            <w:proofErr w:type="spellEnd"/>
            <w:r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  <w:p w:rsidR="005A2931" w:rsidRPr="001E172D" w:rsidRDefault="005A2931" w:rsidP="0027451F">
            <w:pPr>
              <w:spacing w:after="0" w:line="240" w:lineRule="auto"/>
              <w:ind w:left="-94" w:firstLine="94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 xml:space="preserve">7. </w:t>
            </w:r>
            <w:r w:rsidRPr="00B50A86">
              <w:rPr>
                <w:sz w:val="18"/>
                <w:szCs w:val="18"/>
              </w:rPr>
              <w:t>Výroba pečiva a múčnych výrobkov</w:t>
            </w:r>
            <w:r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1047" w:type="dxa"/>
          </w:tcPr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80" w:type="dxa"/>
          </w:tcPr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247" w:type="dxa"/>
          </w:tcPr>
          <w:p w:rsidR="005A2931" w:rsidRPr="001E172D" w:rsidRDefault="005A2931" w:rsidP="0027451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>1</w:t>
            </w:r>
            <w:r>
              <w:rPr>
                <w:snapToGrid w:val="0"/>
                <w:sz w:val="18"/>
                <w:szCs w:val="18"/>
                <w:lang w:val="cs-CZ" w:eastAsia="cs-CZ"/>
              </w:rPr>
              <w:t>3</w:t>
            </w: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5A2931" w:rsidRDefault="005A2931" w:rsidP="0027451F">
            <w:pPr>
              <w:spacing w:after="0" w:line="240" w:lineRule="auto"/>
              <w:rPr>
                <w:sz w:val="18"/>
                <w:szCs w:val="18"/>
              </w:rPr>
            </w:pPr>
            <w:r w:rsidRPr="00B50A86">
              <w:rPr>
                <w:sz w:val="18"/>
                <w:szCs w:val="18"/>
              </w:rPr>
              <w:t>Výroba nealkoholických nápojov s produkciou minerálnych a iných fľaš</w:t>
            </w:r>
            <w:r w:rsidR="005461EC">
              <w:rPr>
                <w:sz w:val="18"/>
                <w:szCs w:val="18"/>
              </w:rPr>
              <w:t>kových vôd</w:t>
            </w:r>
          </w:p>
          <w:p w:rsidR="005A2931" w:rsidRPr="001E172D" w:rsidRDefault="005A2931" w:rsidP="0027451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 xml:space="preserve"> 14. </w:t>
            </w:r>
            <w:r w:rsidRPr="00B50A86">
              <w:rPr>
                <w:sz w:val="18"/>
                <w:szCs w:val="18"/>
              </w:rPr>
              <w:t>Odbor ostatných potravinárskych výrob</w:t>
            </w:r>
          </w:p>
        </w:tc>
      </w:tr>
    </w:tbl>
    <w:p w:rsidR="005A2931" w:rsidRPr="003D22E5" w:rsidRDefault="004A3A43" w:rsidP="005A2931">
      <w:pPr>
        <w:spacing w:after="0" w:line="240" w:lineRule="auto"/>
        <w:ind w:left="142" w:firstLine="142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5A2931" w:rsidRPr="002254EB">
        <w:rPr>
          <w:sz w:val="18"/>
          <w:szCs w:val="18"/>
        </w:rPr>
        <w:t xml:space="preserve">Prameň: </w:t>
      </w:r>
      <w:proofErr w:type="spellStart"/>
      <w:r w:rsidR="005A2931" w:rsidRPr="002254EB">
        <w:rPr>
          <w:sz w:val="18"/>
          <w:szCs w:val="18"/>
        </w:rPr>
        <w:t>Prod</w:t>
      </w:r>
      <w:proofErr w:type="spellEnd"/>
      <w:r w:rsidR="005A2931" w:rsidRPr="002254EB">
        <w:rPr>
          <w:sz w:val="18"/>
          <w:szCs w:val="18"/>
        </w:rPr>
        <w:t xml:space="preserve"> 3-04, CD MP</w:t>
      </w:r>
      <w:r w:rsidR="005A2931">
        <w:rPr>
          <w:sz w:val="18"/>
          <w:szCs w:val="18"/>
        </w:rPr>
        <w:t>RV</w:t>
      </w:r>
      <w:r w:rsidR="005A2931" w:rsidRPr="002254EB">
        <w:rPr>
          <w:sz w:val="18"/>
          <w:szCs w:val="18"/>
        </w:rPr>
        <w:t xml:space="preserve"> SR, VÚEPP</w:t>
      </w:r>
      <w:r w:rsidR="005A2931">
        <w:rPr>
          <w:sz w:val="18"/>
          <w:szCs w:val="18"/>
        </w:rPr>
        <w:t xml:space="preserve">, </w:t>
      </w:r>
      <w:r w:rsidR="005A2931" w:rsidRPr="003D22E5">
        <w:rPr>
          <w:sz w:val="18"/>
          <w:szCs w:val="18"/>
        </w:rPr>
        <w:t xml:space="preserve">Vypracoval: </w:t>
      </w:r>
      <w:r w:rsidR="005A2931">
        <w:rPr>
          <w:sz w:val="18"/>
          <w:szCs w:val="18"/>
        </w:rPr>
        <w:t xml:space="preserve">NPPC - </w:t>
      </w:r>
      <w:r w:rsidR="005A2931" w:rsidRPr="003D22E5">
        <w:rPr>
          <w:sz w:val="18"/>
          <w:szCs w:val="18"/>
        </w:rPr>
        <w:t>VÚEPP</w:t>
      </w:r>
      <w:r w:rsidR="005A2931" w:rsidRPr="00D447F3">
        <w:rPr>
          <w:sz w:val="18"/>
          <w:szCs w:val="18"/>
        </w:rPr>
        <w:t xml:space="preserve"> </w:t>
      </w:r>
    </w:p>
    <w:p w:rsidR="003B65DA" w:rsidRPr="001144B9" w:rsidRDefault="003B65DA" w:rsidP="00EF64A7">
      <w:pPr>
        <w:spacing w:after="0" w:line="240" w:lineRule="auto"/>
        <w:ind w:left="142" w:firstLine="142"/>
        <w:rPr>
          <w:sz w:val="18"/>
          <w:szCs w:val="18"/>
        </w:rPr>
      </w:pPr>
    </w:p>
    <w:p w:rsidR="00272F41" w:rsidRPr="00F165F5" w:rsidRDefault="00272F41" w:rsidP="00272F41">
      <w:pPr>
        <w:ind w:firstLine="708"/>
        <w:jc w:val="both"/>
        <w:rPr>
          <w:szCs w:val="24"/>
        </w:rPr>
      </w:pPr>
      <w:r w:rsidRPr="00F165F5">
        <w:rPr>
          <w:szCs w:val="24"/>
        </w:rPr>
        <w:t xml:space="preserve">Z hodnotených odborov potravinárskeho odvetvia najvyšší </w:t>
      </w:r>
      <w:r w:rsidRPr="007A4D2C">
        <w:rPr>
          <w:b/>
          <w:szCs w:val="24"/>
        </w:rPr>
        <w:t>kladný výsledok hospodárenia</w:t>
      </w:r>
      <w:r w:rsidRPr="00F165F5">
        <w:rPr>
          <w:rStyle w:val="Odkaznapoznmkupodiarou"/>
          <w:szCs w:val="24"/>
        </w:rPr>
        <w:footnoteReference w:id="9"/>
      </w:r>
      <w:r w:rsidRPr="00F165F5">
        <w:rPr>
          <w:szCs w:val="24"/>
        </w:rPr>
        <w:t xml:space="preserve"> dosiahol odbor </w:t>
      </w:r>
      <w:r w:rsidRPr="00F165F5">
        <w:rPr>
          <w:rFonts w:eastAsia="Times New Roman"/>
          <w:szCs w:val="24"/>
          <w:lang w:eastAsia="sk-SK"/>
        </w:rPr>
        <w:t xml:space="preserve">ostatných potravinárskych výrob </w:t>
      </w:r>
      <w:r w:rsidRPr="00F165F5">
        <w:rPr>
          <w:szCs w:val="24"/>
        </w:rPr>
        <w:t>(31,6 mil. €) a v</w:t>
      </w:r>
      <w:r w:rsidRPr="00F165F5">
        <w:rPr>
          <w:rFonts w:eastAsia="Times New Roman"/>
          <w:szCs w:val="24"/>
          <w:lang w:eastAsia="sk-SK"/>
        </w:rPr>
        <w:t>ýroby piva a</w:t>
      </w:r>
      <w:r w:rsidR="00924B6A">
        <w:rPr>
          <w:rFonts w:eastAsia="Times New Roman"/>
          <w:szCs w:val="24"/>
          <w:lang w:eastAsia="sk-SK"/>
        </w:rPr>
        <w:t> </w:t>
      </w:r>
      <w:r w:rsidRPr="00F165F5">
        <w:rPr>
          <w:rFonts w:eastAsia="Times New Roman"/>
          <w:szCs w:val="24"/>
          <w:lang w:eastAsia="sk-SK"/>
        </w:rPr>
        <w:t xml:space="preserve">sladu </w:t>
      </w:r>
      <w:r w:rsidRPr="00F165F5">
        <w:rPr>
          <w:szCs w:val="24"/>
        </w:rPr>
        <w:t>(31,6 mil. €), ale s</w:t>
      </w:r>
      <w:r w:rsidR="00924B6A">
        <w:rPr>
          <w:szCs w:val="24"/>
        </w:rPr>
        <w:t> </w:t>
      </w:r>
      <w:r w:rsidRPr="00F165F5">
        <w:rPr>
          <w:szCs w:val="24"/>
        </w:rPr>
        <w:t>významnejš</w:t>
      </w:r>
      <w:r w:rsidR="00924B6A">
        <w:rPr>
          <w:szCs w:val="24"/>
        </w:rPr>
        <w:t xml:space="preserve">ou úrovňou </w:t>
      </w:r>
      <w:r w:rsidRPr="00F165F5">
        <w:rPr>
          <w:szCs w:val="24"/>
        </w:rPr>
        <w:t xml:space="preserve">aj odbor </w:t>
      </w:r>
      <w:r w:rsidRPr="00F165F5">
        <w:rPr>
          <w:rFonts w:eastAsia="Times New Roman"/>
          <w:szCs w:val="24"/>
          <w:lang w:eastAsia="sk-SK"/>
        </w:rPr>
        <w:t>výroby mlynárskych výrobkov a</w:t>
      </w:r>
      <w:r w:rsidR="00924B6A">
        <w:rPr>
          <w:rFonts w:eastAsia="Times New Roman"/>
          <w:szCs w:val="24"/>
          <w:lang w:eastAsia="sk-SK"/>
        </w:rPr>
        <w:t> </w:t>
      </w:r>
      <w:r w:rsidRPr="00F165F5">
        <w:rPr>
          <w:rFonts w:eastAsia="Times New Roman"/>
          <w:szCs w:val="24"/>
          <w:lang w:eastAsia="sk-SK"/>
        </w:rPr>
        <w:t xml:space="preserve">škrobových výrobkov </w:t>
      </w:r>
      <w:r w:rsidRPr="00F165F5">
        <w:rPr>
          <w:szCs w:val="24"/>
        </w:rPr>
        <w:t xml:space="preserve">(18,0 mil. €), </w:t>
      </w:r>
      <w:r w:rsidRPr="00F165F5">
        <w:rPr>
          <w:rFonts w:eastAsia="Times New Roman"/>
          <w:szCs w:val="24"/>
          <w:lang w:eastAsia="sk-SK"/>
        </w:rPr>
        <w:t xml:space="preserve">výroby nealkoholických nápojov s produkciou minerálnych a iných fľaškových vôd </w:t>
      </w:r>
      <w:r w:rsidRPr="00F165F5">
        <w:rPr>
          <w:szCs w:val="24"/>
        </w:rPr>
        <w:t>(17,3 mil. €), v</w:t>
      </w:r>
      <w:r w:rsidRPr="00F165F5">
        <w:rPr>
          <w:rFonts w:eastAsia="Times New Roman"/>
          <w:szCs w:val="24"/>
          <w:lang w:eastAsia="sk-SK"/>
        </w:rPr>
        <w:t xml:space="preserve">ýroby pečiva a múčnych výrobkov </w:t>
      </w:r>
      <w:r w:rsidRPr="00F165F5">
        <w:rPr>
          <w:rFonts w:eastAsia="Times New Roman"/>
          <w:szCs w:val="24"/>
          <w:lang w:eastAsia="sk-SK"/>
        </w:rPr>
        <w:lastRenderedPageBreak/>
        <w:t>(17,3</w:t>
      </w:r>
      <w:r w:rsidRPr="00F165F5">
        <w:rPr>
          <w:szCs w:val="24"/>
        </w:rPr>
        <w:t> mil. €) a odbor v</w:t>
      </w:r>
      <w:r w:rsidRPr="00F165F5">
        <w:rPr>
          <w:rFonts w:eastAsia="Times New Roman"/>
          <w:szCs w:val="24"/>
          <w:lang w:eastAsia="sk-SK"/>
        </w:rPr>
        <w:t>ýroby kakaa, čokolády a cukroviniek</w:t>
      </w:r>
      <w:r w:rsidRPr="00F165F5">
        <w:rPr>
          <w:szCs w:val="24"/>
        </w:rPr>
        <w:t xml:space="preserve"> (14,0 mil. €). Zvyšné odbory dosiahli výsledok hospodárenia v</w:t>
      </w:r>
      <w:r w:rsidR="0020341A" w:rsidRPr="00F165F5">
        <w:rPr>
          <w:szCs w:val="24"/>
        </w:rPr>
        <w:t> </w:t>
      </w:r>
      <w:r w:rsidRPr="00F165F5">
        <w:rPr>
          <w:szCs w:val="24"/>
        </w:rPr>
        <w:t>objeme 9 mil. € a menej.</w:t>
      </w:r>
    </w:p>
    <w:p w:rsidR="003B65DA" w:rsidRDefault="00272F41" w:rsidP="003B65DA">
      <w:pPr>
        <w:ind w:firstLine="708"/>
        <w:jc w:val="both"/>
      </w:pPr>
      <w:r w:rsidRPr="00DE4774">
        <w:t>V odvetví sa v priemere na 100 € výnosov vynaložilo 96,0 € nákladov, čím sa</w:t>
      </w:r>
      <w:r w:rsidR="0020341A">
        <w:t> </w:t>
      </w:r>
      <w:r w:rsidRPr="00DE4774">
        <w:t>v porovnaní s rokom 2013 nákladovosť nezmenila.</w:t>
      </w:r>
      <w:r w:rsidRPr="00DE4774">
        <w:rPr>
          <w:snapToGrid w:val="0"/>
        </w:rPr>
        <w:t xml:space="preserve"> </w:t>
      </w:r>
      <w:r w:rsidR="0020341A" w:rsidRPr="000629BD">
        <w:t>Najvyššiu úroveň nákladovosti výnosov dosiahli odbor</w:t>
      </w:r>
      <w:r w:rsidR="007438CF">
        <w:t>y vo výrobe mliečnych výrobkov</w:t>
      </w:r>
      <w:r w:rsidR="0020341A" w:rsidRPr="000629BD">
        <w:t>,  v spracovaní a konzervovaní mäsa a</w:t>
      </w:r>
      <w:r w:rsidR="0020341A">
        <w:t> </w:t>
      </w:r>
      <w:r w:rsidR="0020341A" w:rsidRPr="000629BD">
        <w:t xml:space="preserve">mäsových produktov </w:t>
      </w:r>
      <w:r w:rsidR="0020341A">
        <w:t>a</w:t>
      </w:r>
      <w:r w:rsidR="0020341A" w:rsidRPr="000629BD">
        <w:t xml:space="preserve"> v</w:t>
      </w:r>
      <w:r w:rsidR="0020341A">
        <w:t> </w:t>
      </w:r>
      <w:r w:rsidR="0020341A" w:rsidRPr="00AD6D53">
        <w:t xml:space="preserve">spracovaní a </w:t>
      </w:r>
      <w:r w:rsidR="0020341A" w:rsidRPr="00EA23CC">
        <w:t>konzervovaní rýb</w:t>
      </w:r>
      <w:r w:rsidR="005E5E07" w:rsidRPr="00EA23CC">
        <w:t>,</w:t>
      </w:r>
      <w:r w:rsidR="0020341A" w:rsidRPr="00EA23CC">
        <w:t xml:space="preserve"> kôrovcov a mäkkýšov</w:t>
      </w:r>
      <w:r w:rsidR="0020341A">
        <w:t>.</w:t>
      </w:r>
    </w:p>
    <w:p w:rsidR="003F679F" w:rsidRDefault="003F679F" w:rsidP="003F679F">
      <w:pPr>
        <w:ind w:firstLine="708"/>
        <w:jc w:val="both"/>
      </w:pPr>
      <w:r w:rsidRPr="003F679F">
        <w:rPr>
          <w:b/>
        </w:rPr>
        <w:t>Pridaná hodnota</w:t>
      </w:r>
      <w:r w:rsidRPr="00260A32">
        <w:t xml:space="preserve"> sa medziročne zvýšila (1,7 %) na 734 mil. €. Podiel pridanej hodnoty na produkcii výrobkov tvoril 24 %. Pridaná hodnota najvýraznejšie vzrástla </w:t>
      </w:r>
      <w:r>
        <w:t>vo v</w:t>
      </w:r>
      <w:r w:rsidRPr="00260A32">
        <w:t>ýrob</w:t>
      </w:r>
      <w:r w:rsidRPr="00AF166A">
        <w:t>e</w:t>
      </w:r>
      <w:r w:rsidRPr="00260A32">
        <w:t xml:space="preserve"> rastlinných a živočíšnych olejov a tukov</w:t>
      </w:r>
      <w:r w:rsidRPr="00AF166A">
        <w:t xml:space="preserve"> (50,5 %), v s</w:t>
      </w:r>
      <w:r w:rsidRPr="00260A32">
        <w:t>pracovan</w:t>
      </w:r>
      <w:r w:rsidRPr="00AF166A">
        <w:t>í</w:t>
      </w:r>
      <w:r w:rsidRPr="00260A32">
        <w:t xml:space="preserve"> a konzervovan</w:t>
      </w:r>
      <w:r w:rsidRPr="00AF166A">
        <w:t>í</w:t>
      </w:r>
      <w:r w:rsidRPr="00260A32">
        <w:t xml:space="preserve"> ovocia a</w:t>
      </w:r>
      <w:r>
        <w:t> </w:t>
      </w:r>
      <w:r w:rsidRPr="00260A32">
        <w:t>zeleniny</w:t>
      </w:r>
      <w:r w:rsidRPr="00AF166A">
        <w:t xml:space="preserve"> (37,6 %), významnejšie vzrástla tiež vo v</w:t>
      </w:r>
      <w:r w:rsidRPr="00260A32">
        <w:t>ýrob</w:t>
      </w:r>
      <w:r w:rsidRPr="00AF166A">
        <w:t>e</w:t>
      </w:r>
      <w:r w:rsidRPr="00260A32">
        <w:t xml:space="preserve"> a príprav</w:t>
      </w:r>
      <w:r w:rsidRPr="00AF166A">
        <w:t>e</w:t>
      </w:r>
      <w:r w:rsidRPr="00260A32">
        <w:t xml:space="preserve"> krmív pre zvieratá</w:t>
      </w:r>
      <w:r w:rsidRPr="00AF166A">
        <w:t xml:space="preserve"> (19,6 %), v odbore d</w:t>
      </w:r>
      <w:r w:rsidRPr="00260A32">
        <w:t>estilovani</w:t>
      </w:r>
      <w:r w:rsidRPr="00AF166A">
        <w:t>a, úpravy</w:t>
      </w:r>
      <w:r w:rsidRPr="00260A32">
        <w:t xml:space="preserve"> a miešani</w:t>
      </w:r>
      <w:r w:rsidRPr="00AF166A">
        <w:t>a</w:t>
      </w:r>
      <w:r w:rsidRPr="00260A32">
        <w:t xml:space="preserve"> alkoholu</w:t>
      </w:r>
      <w:r w:rsidRPr="00AF166A">
        <w:t xml:space="preserve"> (</w:t>
      </w:r>
      <w:r>
        <w:t>12,8</w:t>
      </w:r>
      <w:r w:rsidRPr="00AF166A">
        <w:t> %),</w:t>
      </w:r>
      <w:r>
        <w:t xml:space="preserve"> v s</w:t>
      </w:r>
      <w:r w:rsidRPr="00260A32">
        <w:t>pracovan</w:t>
      </w:r>
      <w:r w:rsidRPr="00CA70BB">
        <w:t>í</w:t>
      </w:r>
      <w:r w:rsidRPr="00260A32">
        <w:t xml:space="preserve"> a</w:t>
      </w:r>
      <w:r>
        <w:t> </w:t>
      </w:r>
      <w:r w:rsidRPr="00260A32">
        <w:t>konzervovan</w:t>
      </w:r>
      <w:r w:rsidRPr="00CA70BB">
        <w:t>í</w:t>
      </w:r>
      <w:r w:rsidRPr="00260A32">
        <w:t xml:space="preserve"> mäsa a mäsových produktov</w:t>
      </w:r>
      <w:r w:rsidRPr="00CA70BB">
        <w:t xml:space="preserve"> (12,2 %) a v s</w:t>
      </w:r>
      <w:r w:rsidRPr="00260A32">
        <w:t>pracovan</w:t>
      </w:r>
      <w:r w:rsidRPr="00CA70BB">
        <w:t>í</w:t>
      </w:r>
      <w:r w:rsidRPr="00260A32">
        <w:t xml:space="preserve"> a konzervovan</w:t>
      </w:r>
      <w:r w:rsidRPr="00CA70BB">
        <w:t>í</w:t>
      </w:r>
      <w:r w:rsidRPr="00260A32">
        <w:t xml:space="preserve"> rýb, kôrovcov a mäkkýšov</w:t>
      </w:r>
      <w:r w:rsidRPr="00CA70BB">
        <w:t xml:space="preserve"> (9,7 %).</w:t>
      </w:r>
    </w:p>
    <w:p w:rsidR="003F679F" w:rsidRDefault="00306F10" w:rsidP="003F679F">
      <w:pPr>
        <w:spacing w:after="0"/>
        <w:ind w:firstLine="709"/>
        <w:jc w:val="both"/>
        <w:rPr>
          <w:szCs w:val="24"/>
        </w:rPr>
      </w:pPr>
      <w:r w:rsidRPr="003F679F">
        <w:rPr>
          <w:b/>
          <w:snapToGrid w:val="0"/>
          <w:szCs w:val="24"/>
        </w:rPr>
        <w:t>Výroba výrobkov</w:t>
      </w:r>
      <w:r w:rsidRPr="003F679F">
        <w:rPr>
          <w:rStyle w:val="Odkaznapoznmkupodiarou"/>
          <w:snapToGrid w:val="0"/>
          <w:szCs w:val="24"/>
        </w:rPr>
        <w:footnoteReference w:id="10"/>
      </w:r>
      <w:r w:rsidRPr="003F679F">
        <w:rPr>
          <w:snapToGrid w:val="0"/>
          <w:szCs w:val="24"/>
        </w:rPr>
        <w:t xml:space="preserve"> klesla o 5,1 % na 3 044 mil. € v dôsledku jej najvýraznejšieho poklesu</w:t>
      </w:r>
      <w:r w:rsidRPr="003F679F">
        <w:rPr>
          <w:snapToGrid w:val="0"/>
          <w:color w:val="FF0000"/>
          <w:szCs w:val="24"/>
        </w:rPr>
        <w:t xml:space="preserve"> </w:t>
      </w:r>
      <w:r w:rsidRPr="003F679F">
        <w:rPr>
          <w:rFonts w:eastAsia="Times New Roman"/>
          <w:szCs w:val="24"/>
          <w:lang w:eastAsia="sk-SK"/>
        </w:rPr>
        <w:t xml:space="preserve">v odbore výroby rastlinných a živočíšnych olejov a tukov (30,1 %), vo výrobe vína (19,5 %), v spracovaní a konzervovaní ovocia a zeleniny (14,4 %) a v </w:t>
      </w:r>
      <w:r w:rsidRPr="003F679F">
        <w:rPr>
          <w:snapToGrid w:val="0"/>
          <w:szCs w:val="24"/>
        </w:rPr>
        <w:t xml:space="preserve">odbore destilovania, úpravy a miešania alkoholu </w:t>
      </w:r>
      <w:r w:rsidRPr="003F679F">
        <w:rPr>
          <w:szCs w:val="24"/>
        </w:rPr>
        <w:t xml:space="preserve">(10,4 %). </w:t>
      </w:r>
    </w:p>
    <w:p w:rsidR="003F679F" w:rsidRPr="00C637FF" w:rsidRDefault="003F679F" w:rsidP="003F679F">
      <w:pPr>
        <w:spacing w:after="0"/>
        <w:ind w:firstLine="709"/>
        <w:jc w:val="both"/>
        <w:rPr>
          <w:szCs w:val="24"/>
        </w:rPr>
      </w:pPr>
      <w:r w:rsidRPr="003F679F">
        <w:rPr>
          <w:szCs w:val="24"/>
        </w:rPr>
        <w:t xml:space="preserve">V  </w:t>
      </w:r>
      <w:r w:rsidRPr="003F679F">
        <w:rPr>
          <w:b/>
          <w:szCs w:val="24"/>
        </w:rPr>
        <w:t xml:space="preserve">štruktúre výrobných odborov </w:t>
      </w:r>
      <w:r w:rsidRPr="003F679F">
        <w:rPr>
          <w:szCs w:val="24"/>
        </w:rPr>
        <w:t xml:space="preserve">svojím podielom </w:t>
      </w:r>
      <w:r>
        <w:rPr>
          <w:szCs w:val="24"/>
        </w:rPr>
        <w:t xml:space="preserve">na výrobe výrobkov </w:t>
      </w:r>
      <w:r w:rsidRPr="003F679F">
        <w:rPr>
          <w:szCs w:val="24"/>
        </w:rPr>
        <w:t>dominoval odbor spracovania a konzervovania</w:t>
      </w:r>
      <w:r w:rsidRPr="00C637FF">
        <w:rPr>
          <w:szCs w:val="24"/>
        </w:rPr>
        <w:t xml:space="preserve"> mäsa a mäsových produktov</w:t>
      </w:r>
      <w:r w:rsidRPr="00C637FF">
        <w:t> (18,8</w:t>
      </w:r>
      <w:r>
        <w:t> %</w:t>
      </w:r>
      <w:r w:rsidRPr="00C637FF">
        <w:t xml:space="preserve">) a odbor </w:t>
      </w:r>
      <w:r w:rsidRPr="00C637FF">
        <w:rPr>
          <w:szCs w:val="24"/>
        </w:rPr>
        <w:t>výroby mliečnych výrobkov</w:t>
      </w:r>
      <w:r w:rsidRPr="00C637FF">
        <w:t> (18,0 </w:t>
      </w:r>
      <w:r>
        <w:t>%</w:t>
      </w:r>
      <w:r w:rsidRPr="00C637FF">
        <w:t>).</w:t>
      </w:r>
      <w:r>
        <w:t xml:space="preserve"> Významný podiel m</w:t>
      </w:r>
      <w:r w:rsidR="00B273FA">
        <w:t>al</w:t>
      </w:r>
      <w:r>
        <w:t xml:space="preserve"> aj odbor združujúci výroby nápojového charakteru (18,1 %).</w:t>
      </w:r>
    </w:p>
    <w:p w:rsidR="001349D3" w:rsidRDefault="001349D3" w:rsidP="001349D3">
      <w:pPr>
        <w:spacing w:after="120"/>
        <w:ind w:firstLine="708"/>
        <w:jc w:val="both"/>
      </w:pPr>
      <w:r w:rsidRPr="0015142A">
        <w:t xml:space="preserve">Po </w:t>
      </w:r>
      <w:r w:rsidR="00370455" w:rsidRPr="0015142A">
        <w:t>náraste</w:t>
      </w:r>
      <w:r w:rsidRPr="0015142A">
        <w:t xml:space="preserve"> v roku 201</w:t>
      </w:r>
      <w:r w:rsidR="00370455" w:rsidRPr="0015142A">
        <w:t>3</w:t>
      </w:r>
      <w:r w:rsidRPr="0015142A">
        <w:t>, v roku 201</w:t>
      </w:r>
      <w:r w:rsidR="00370455" w:rsidRPr="0015142A">
        <w:t>4</w:t>
      </w:r>
      <w:r w:rsidRPr="0015142A">
        <w:t xml:space="preserve"> </w:t>
      </w:r>
      <w:r w:rsidRPr="0015142A">
        <w:rPr>
          <w:b/>
        </w:rPr>
        <w:t xml:space="preserve">výroba potravín, nápojov a tabakových </w:t>
      </w:r>
      <w:r w:rsidRPr="001144B9">
        <w:rPr>
          <w:b/>
        </w:rPr>
        <w:t>výrobkov</w:t>
      </w:r>
      <w:r w:rsidRPr="001144B9">
        <w:t xml:space="preserve"> mierne </w:t>
      </w:r>
      <w:r w:rsidR="00370455">
        <w:t>klesla</w:t>
      </w:r>
      <w:r w:rsidRPr="001144B9">
        <w:t xml:space="preserve">. </w:t>
      </w:r>
      <w:r w:rsidR="00370455">
        <w:t xml:space="preserve">Naopak </w:t>
      </w:r>
      <w:r w:rsidRPr="001144B9">
        <w:t>výrob</w:t>
      </w:r>
      <w:r w:rsidR="00924B6A">
        <w:t>a</w:t>
      </w:r>
      <w:r w:rsidRPr="001144B9">
        <w:t xml:space="preserve"> výrobkov </w:t>
      </w:r>
      <w:r w:rsidR="00924B6A">
        <w:t>vzrástla</w:t>
      </w:r>
      <w:r w:rsidR="00370455">
        <w:t xml:space="preserve"> v</w:t>
      </w:r>
      <w:r w:rsidRPr="001144B9">
        <w:t xml:space="preserve"> priemyseln</w:t>
      </w:r>
      <w:r w:rsidR="00370455">
        <w:t>ej</w:t>
      </w:r>
      <w:r w:rsidRPr="001144B9">
        <w:t xml:space="preserve"> výrob</w:t>
      </w:r>
      <w:r w:rsidR="00370455">
        <w:t>e</w:t>
      </w:r>
      <w:r w:rsidRPr="001144B9">
        <w:t xml:space="preserve"> a</w:t>
      </w:r>
      <w:r w:rsidR="00370455">
        <w:t> </w:t>
      </w:r>
      <w:r w:rsidRPr="001144B9">
        <w:t>priemysl</w:t>
      </w:r>
      <w:r w:rsidR="00370455">
        <w:t>e spolu</w:t>
      </w:r>
      <w:r w:rsidRPr="001144B9">
        <w:t xml:space="preserve">. </w:t>
      </w:r>
    </w:p>
    <w:p w:rsidR="000009BA" w:rsidRPr="001144B9" w:rsidRDefault="000009BA" w:rsidP="001349D3">
      <w:pPr>
        <w:spacing w:after="120"/>
        <w:ind w:firstLine="708"/>
        <w:jc w:val="both"/>
      </w:pPr>
    </w:p>
    <w:p w:rsidR="00CC57C2" w:rsidRPr="001144B9" w:rsidRDefault="00CC57C2" w:rsidP="00CC57C2">
      <w:pPr>
        <w:jc w:val="both"/>
      </w:pPr>
      <w:r w:rsidRPr="001144B9">
        <w:rPr>
          <w:b/>
        </w:rPr>
        <w:t xml:space="preserve">Index priemyselnej produkcie </w:t>
      </w:r>
      <w:r w:rsidR="00A6582E">
        <w:rPr>
          <w:b/>
        </w:rPr>
        <w:t xml:space="preserve">                     </w:t>
      </w:r>
      <w:r w:rsidRPr="001144B9">
        <w:t xml:space="preserve">                                              </w:t>
      </w:r>
      <w:r w:rsidR="009D0451" w:rsidRPr="001144B9">
        <w:t xml:space="preserve">       </w:t>
      </w:r>
      <w:r w:rsidRPr="001144B9">
        <w:t xml:space="preserve"> </w:t>
      </w:r>
      <w:r w:rsidR="001349D3" w:rsidRPr="001144B9">
        <w:t xml:space="preserve"> </w:t>
      </w:r>
      <w:r w:rsidRPr="001144B9">
        <w:t>Tabuľka 1</w:t>
      </w:r>
      <w:r w:rsidR="0038389C">
        <w:t>5</w:t>
      </w:r>
    </w:p>
    <w:tbl>
      <w:tblPr>
        <w:tblW w:w="9180" w:type="dxa"/>
        <w:tblBorders>
          <w:top w:val="single" w:sz="8" w:space="0" w:color="auto"/>
          <w:left w:val="single" w:sz="2" w:space="0" w:color="auto"/>
          <w:bottom w:val="single" w:sz="8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4748"/>
        <w:gridCol w:w="1314"/>
        <w:gridCol w:w="1417"/>
        <w:gridCol w:w="1701"/>
      </w:tblGrid>
      <w:tr w:rsidR="00370455" w:rsidRPr="001144B9" w:rsidTr="00BE1DB8">
        <w:tc>
          <w:tcPr>
            <w:tcW w:w="4748" w:type="dxa"/>
            <w:shd w:val="clear" w:color="auto" w:fill="C2D69B"/>
            <w:vAlign w:val="center"/>
          </w:tcPr>
          <w:p w:rsidR="00370455" w:rsidRPr="001144B9" w:rsidRDefault="00370455" w:rsidP="006B5CBF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b/>
              </w:rPr>
            </w:pPr>
            <w:r w:rsidRPr="001144B9">
              <w:rPr>
                <w:b/>
              </w:rPr>
              <w:t>IPP (rovnaké obdobie minulého roka = 100)</w:t>
            </w:r>
          </w:p>
        </w:tc>
        <w:tc>
          <w:tcPr>
            <w:tcW w:w="1314" w:type="dxa"/>
            <w:shd w:val="clear" w:color="auto" w:fill="C2D69B"/>
            <w:vAlign w:val="center"/>
          </w:tcPr>
          <w:p w:rsidR="00370455" w:rsidRPr="0077242C" w:rsidRDefault="00370455" w:rsidP="0027451F">
            <w:pPr>
              <w:spacing w:line="240" w:lineRule="auto"/>
              <w:ind w:right="-94"/>
              <w:jc w:val="center"/>
              <w:rPr>
                <w:b/>
                <w:sz w:val="22"/>
              </w:rPr>
            </w:pPr>
            <w:r w:rsidRPr="0077242C">
              <w:rPr>
                <w:b/>
                <w:sz w:val="22"/>
              </w:rPr>
              <w:t>2012</w:t>
            </w:r>
          </w:p>
        </w:tc>
        <w:tc>
          <w:tcPr>
            <w:tcW w:w="1417" w:type="dxa"/>
            <w:shd w:val="clear" w:color="auto" w:fill="C2D69B"/>
          </w:tcPr>
          <w:p w:rsidR="00370455" w:rsidRPr="0077242C" w:rsidRDefault="00370455" w:rsidP="0027451F">
            <w:pPr>
              <w:spacing w:line="240" w:lineRule="auto"/>
              <w:ind w:right="-94"/>
              <w:jc w:val="center"/>
              <w:rPr>
                <w:b/>
                <w:sz w:val="22"/>
              </w:rPr>
            </w:pPr>
            <w:r w:rsidRPr="0077242C">
              <w:rPr>
                <w:b/>
                <w:sz w:val="22"/>
              </w:rPr>
              <w:t>2013</w:t>
            </w:r>
          </w:p>
        </w:tc>
        <w:tc>
          <w:tcPr>
            <w:tcW w:w="1701" w:type="dxa"/>
            <w:shd w:val="clear" w:color="auto" w:fill="C2D69B"/>
          </w:tcPr>
          <w:p w:rsidR="00370455" w:rsidRPr="0077242C" w:rsidRDefault="00370455" w:rsidP="0027451F">
            <w:pPr>
              <w:spacing w:line="240" w:lineRule="auto"/>
              <w:ind w:right="-94"/>
              <w:jc w:val="center"/>
              <w:rPr>
                <w:b/>
                <w:sz w:val="22"/>
              </w:rPr>
            </w:pPr>
            <w:r w:rsidRPr="0077242C">
              <w:rPr>
                <w:b/>
                <w:sz w:val="22"/>
              </w:rPr>
              <w:t>2014</w:t>
            </w:r>
          </w:p>
        </w:tc>
      </w:tr>
      <w:tr w:rsidR="00370455" w:rsidRPr="001144B9" w:rsidTr="00BE1DB8">
        <w:tc>
          <w:tcPr>
            <w:tcW w:w="4748" w:type="dxa"/>
            <w:shd w:val="clear" w:color="auto" w:fill="FFFFFF"/>
          </w:tcPr>
          <w:p w:rsidR="00370455" w:rsidRPr="001144B9" w:rsidRDefault="00370455" w:rsidP="00C80206">
            <w:pPr>
              <w:spacing w:after="0"/>
              <w:rPr>
                <w:b/>
              </w:rPr>
            </w:pPr>
            <w:r w:rsidRPr="001144B9">
              <w:rPr>
                <w:b/>
              </w:rPr>
              <w:t xml:space="preserve">očistený </w:t>
            </w:r>
            <w:r w:rsidRPr="001144B9">
              <w:t>o vplyv počtu pracovných dní</w:t>
            </w:r>
            <w:r w:rsidRPr="001144B9">
              <w:rPr>
                <w:b/>
              </w:rPr>
              <w:t xml:space="preserve"> </w:t>
            </w:r>
          </w:p>
        </w:tc>
        <w:tc>
          <w:tcPr>
            <w:tcW w:w="1314" w:type="dxa"/>
            <w:shd w:val="clear" w:color="auto" w:fill="FFFFFF"/>
          </w:tcPr>
          <w:p w:rsidR="00370455" w:rsidRPr="008912E4" w:rsidRDefault="00370455" w:rsidP="00C54093">
            <w:pPr>
              <w:spacing w:line="240" w:lineRule="auto"/>
              <w:jc w:val="right"/>
            </w:pPr>
            <w:r w:rsidRPr="008912E4">
              <w:t>98,</w:t>
            </w:r>
            <w:r w:rsidR="00C54093" w:rsidRPr="008912E4">
              <w:t>7</w:t>
            </w:r>
          </w:p>
        </w:tc>
        <w:tc>
          <w:tcPr>
            <w:tcW w:w="1417" w:type="dxa"/>
            <w:shd w:val="clear" w:color="auto" w:fill="FFFFFF"/>
          </w:tcPr>
          <w:p w:rsidR="00370455" w:rsidRPr="008912E4" w:rsidRDefault="00370455" w:rsidP="0027451F">
            <w:pPr>
              <w:spacing w:line="240" w:lineRule="auto"/>
              <w:jc w:val="right"/>
            </w:pPr>
            <w:r w:rsidRPr="008912E4">
              <w:t>100,2</w:t>
            </w:r>
          </w:p>
        </w:tc>
        <w:tc>
          <w:tcPr>
            <w:tcW w:w="1701" w:type="dxa"/>
            <w:shd w:val="clear" w:color="auto" w:fill="FFFFFF"/>
          </w:tcPr>
          <w:p w:rsidR="00370455" w:rsidRPr="0077242C" w:rsidRDefault="00370455" w:rsidP="0027451F">
            <w:pPr>
              <w:spacing w:line="240" w:lineRule="auto"/>
              <w:jc w:val="right"/>
            </w:pPr>
            <w:r w:rsidRPr="0077242C">
              <w:t>98,5</w:t>
            </w:r>
          </w:p>
        </w:tc>
      </w:tr>
      <w:tr w:rsidR="00370455" w:rsidRPr="001144B9" w:rsidTr="00BE1DB8">
        <w:tc>
          <w:tcPr>
            <w:tcW w:w="4748" w:type="dxa"/>
            <w:shd w:val="clear" w:color="auto" w:fill="FFFFFF" w:themeFill="background1"/>
          </w:tcPr>
          <w:p w:rsidR="00370455" w:rsidRPr="001144B9" w:rsidRDefault="00370455" w:rsidP="00C80206">
            <w:pPr>
              <w:spacing w:after="0"/>
              <w:rPr>
                <w:b/>
              </w:rPr>
            </w:pPr>
            <w:r w:rsidRPr="001144B9">
              <w:rPr>
                <w:b/>
              </w:rPr>
              <w:t xml:space="preserve">neočistený </w:t>
            </w:r>
            <w:r w:rsidRPr="001144B9">
              <w:t>o vplyv počtu pracovných dní</w:t>
            </w:r>
          </w:p>
        </w:tc>
        <w:tc>
          <w:tcPr>
            <w:tcW w:w="1314" w:type="dxa"/>
            <w:shd w:val="clear" w:color="auto" w:fill="FFFFFF" w:themeFill="background1"/>
          </w:tcPr>
          <w:p w:rsidR="00370455" w:rsidRPr="0077242C" w:rsidRDefault="00370455" w:rsidP="0027451F">
            <w:pPr>
              <w:spacing w:line="240" w:lineRule="auto"/>
              <w:jc w:val="right"/>
            </w:pPr>
            <w:r w:rsidRPr="0077242C">
              <w:t>98,7</w:t>
            </w:r>
          </w:p>
        </w:tc>
        <w:tc>
          <w:tcPr>
            <w:tcW w:w="1417" w:type="dxa"/>
            <w:shd w:val="clear" w:color="auto" w:fill="FFFFFF" w:themeFill="background1"/>
          </w:tcPr>
          <w:p w:rsidR="00370455" w:rsidRPr="0077242C" w:rsidRDefault="00370455" w:rsidP="0027451F">
            <w:pPr>
              <w:spacing w:line="240" w:lineRule="auto"/>
              <w:jc w:val="right"/>
            </w:pPr>
            <w:r w:rsidRPr="0077242C">
              <w:t>100,2</w:t>
            </w:r>
          </w:p>
        </w:tc>
        <w:tc>
          <w:tcPr>
            <w:tcW w:w="1701" w:type="dxa"/>
            <w:shd w:val="clear" w:color="auto" w:fill="FFFFFF" w:themeFill="background1"/>
          </w:tcPr>
          <w:p w:rsidR="00370455" w:rsidRPr="0077242C" w:rsidRDefault="00370455" w:rsidP="0027451F">
            <w:pPr>
              <w:spacing w:line="240" w:lineRule="auto"/>
              <w:jc w:val="right"/>
            </w:pPr>
            <w:r w:rsidRPr="0077242C">
              <w:t>98,5</w:t>
            </w:r>
          </w:p>
        </w:tc>
      </w:tr>
    </w:tbl>
    <w:p w:rsidR="003F679F" w:rsidRPr="0011617A" w:rsidRDefault="003F679F" w:rsidP="003F679F">
      <w:pPr>
        <w:spacing w:after="0" w:line="240" w:lineRule="auto"/>
        <w:jc w:val="both"/>
        <w:rPr>
          <w:sz w:val="20"/>
          <w:szCs w:val="20"/>
        </w:rPr>
      </w:pPr>
      <w:r w:rsidRPr="0011617A">
        <w:rPr>
          <w:sz w:val="20"/>
          <w:szCs w:val="20"/>
        </w:rPr>
        <w:t xml:space="preserve">Prameň: ŠÚ SR - </w:t>
      </w:r>
      <w:proofErr w:type="spellStart"/>
      <w:r w:rsidRPr="0011617A">
        <w:rPr>
          <w:sz w:val="20"/>
          <w:szCs w:val="20"/>
        </w:rPr>
        <w:t>www.statistics.sk</w:t>
      </w:r>
      <w:proofErr w:type="spellEnd"/>
      <w:r w:rsidRPr="0011617A">
        <w:rPr>
          <w:sz w:val="20"/>
          <w:szCs w:val="20"/>
        </w:rPr>
        <w:t xml:space="preserve">, z údajov Štatistickým úradom SR aktualizovaných pre IPP neočistený aj očistený </w:t>
      </w:r>
      <w:r>
        <w:rPr>
          <w:sz w:val="20"/>
          <w:szCs w:val="20"/>
        </w:rPr>
        <w:t>o vplyv počtu pracovných dní k 29</w:t>
      </w:r>
      <w:r w:rsidRPr="0011617A">
        <w:rPr>
          <w:sz w:val="20"/>
          <w:szCs w:val="20"/>
        </w:rPr>
        <w:t xml:space="preserve">.4. 2015 </w:t>
      </w:r>
    </w:p>
    <w:p w:rsidR="003F679F" w:rsidRPr="006173CD" w:rsidRDefault="003F679F" w:rsidP="003F679F">
      <w:pPr>
        <w:spacing w:after="0" w:line="240" w:lineRule="auto"/>
        <w:jc w:val="both"/>
        <w:rPr>
          <w:sz w:val="20"/>
          <w:szCs w:val="20"/>
        </w:rPr>
      </w:pPr>
      <w:r w:rsidRPr="006173CD">
        <w:rPr>
          <w:sz w:val="20"/>
          <w:szCs w:val="20"/>
        </w:rPr>
        <w:t>Pozn.: IPP je krátkodobý ukazovateľ zmeny objemu priemyselnej produkcie. Metóda výpočtu je v súlade so štandardami EÚ. Výpočet IPP v SR vykonáva ŠÚ SR.</w:t>
      </w:r>
    </w:p>
    <w:p w:rsidR="00CC57C2" w:rsidRDefault="003F679F" w:rsidP="003F679F">
      <w:pPr>
        <w:spacing w:after="0" w:line="240" w:lineRule="auto"/>
        <w:jc w:val="both"/>
        <w:rPr>
          <w:sz w:val="20"/>
          <w:szCs w:val="20"/>
        </w:rPr>
      </w:pPr>
      <w:r w:rsidRPr="006173CD">
        <w:rPr>
          <w:sz w:val="20"/>
          <w:szCs w:val="20"/>
        </w:rPr>
        <w:t xml:space="preserve">Vypracoval: NPPC </w:t>
      </w:r>
      <w:r>
        <w:rPr>
          <w:sz w:val="20"/>
          <w:szCs w:val="20"/>
        </w:rPr>
        <w:t>–</w:t>
      </w:r>
      <w:r w:rsidRPr="006173CD">
        <w:rPr>
          <w:sz w:val="20"/>
          <w:szCs w:val="20"/>
        </w:rPr>
        <w:t xml:space="preserve"> VÚEPP</w:t>
      </w:r>
    </w:p>
    <w:p w:rsidR="003F679F" w:rsidRPr="001144B9" w:rsidRDefault="003F679F" w:rsidP="003F679F">
      <w:pPr>
        <w:spacing w:after="0" w:line="240" w:lineRule="auto"/>
        <w:jc w:val="both"/>
      </w:pPr>
    </w:p>
    <w:p w:rsidR="003B3D05" w:rsidRPr="00E95599" w:rsidRDefault="00641FAB" w:rsidP="003B3D05">
      <w:pPr>
        <w:ind w:firstLine="360"/>
        <w:jc w:val="both"/>
        <w:rPr>
          <w:b/>
        </w:rPr>
      </w:pPr>
      <w:r w:rsidRPr="001144B9">
        <w:tab/>
      </w:r>
      <w:r w:rsidR="003B3D05" w:rsidRPr="00E95599">
        <w:t xml:space="preserve">Medziročné zvyšovanie </w:t>
      </w:r>
      <w:r w:rsidR="003B3D05" w:rsidRPr="003B3D05">
        <w:rPr>
          <w:b/>
        </w:rPr>
        <w:t>cien potravinárskych výrobcov</w:t>
      </w:r>
      <w:r w:rsidR="003B3D05" w:rsidRPr="00E95599">
        <w:t xml:space="preserve"> z predchádzajúcich rokov sa </w:t>
      </w:r>
      <w:r w:rsidR="00B273FA">
        <w:t>s</w:t>
      </w:r>
      <w:r w:rsidR="003B3D05" w:rsidRPr="00E95599">
        <w:t>končilo a v roku 2014 ceny výroby potravín, nápojov a tabaku klesli o</w:t>
      </w:r>
      <w:r w:rsidR="00B273FA">
        <w:t> </w:t>
      </w:r>
      <w:r w:rsidR="003B3D05" w:rsidRPr="00E95599">
        <w:t>2</w:t>
      </w:r>
      <w:r w:rsidR="00B273FA">
        <w:t>,</w:t>
      </w:r>
      <w:r w:rsidR="00924B6A">
        <w:t>0</w:t>
      </w:r>
      <w:r w:rsidR="003B3D05" w:rsidRPr="00E95599">
        <w:t xml:space="preserve"> %. Najvýraznejšie sa znížili ceny výrobcov krmív pre zvieratá (11,2 %) a mlynských výrobkov, škrobu a škrobových výrobkov (10,8 %). Ceny výrobcov rastlinných a živočíšnych olejov a tukov klesli o 5,8 % a spracovateľov mäsa a mäsových výrobkov o 3,3 %. V roku 2014 </w:t>
      </w:r>
      <w:r w:rsidR="003B3D05" w:rsidRPr="00E95599">
        <w:lastRenderedPageBreak/>
        <w:t>rástli iba ceny výrobcov mliečnych výrobkov (5,8 %) a mierne ceny spracovateľov ovocia a zeleniny (0,4 %).</w:t>
      </w:r>
    </w:p>
    <w:p w:rsidR="003B3D05" w:rsidRPr="00E95599" w:rsidRDefault="003B3D05" w:rsidP="003B3D05">
      <w:pPr>
        <w:tabs>
          <w:tab w:val="left" w:pos="8647"/>
        </w:tabs>
        <w:ind w:right="283"/>
        <w:jc w:val="right"/>
      </w:pPr>
      <w:r w:rsidRPr="00E95599">
        <w:rPr>
          <w:noProof/>
          <w:lang w:eastAsia="sk-SK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260350</wp:posOffset>
            </wp:positionV>
            <wp:extent cx="5734050" cy="3235325"/>
            <wp:effectExtent l="19050" t="0" r="0" b="0"/>
            <wp:wrapSquare wrapText="bothSides"/>
            <wp:docPr id="3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5599">
        <w:t xml:space="preserve">Graf </w:t>
      </w:r>
      <w:r w:rsidR="0038389C">
        <w:t>9</w:t>
      </w:r>
    </w:p>
    <w:p w:rsidR="003B3D05" w:rsidRDefault="003B3D05" w:rsidP="003B3D05">
      <w:pPr>
        <w:spacing w:after="0" w:line="240" w:lineRule="auto"/>
        <w:ind w:left="142"/>
        <w:rPr>
          <w:sz w:val="20"/>
          <w:szCs w:val="18"/>
        </w:rPr>
      </w:pPr>
      <w:r w:rsidRPr="00C012C2">
        <w:rPr>
          <w:sz w:val="20"/>
        </w:rPr>
        <w:t>Prameň: ŠÚ SR</w:t>
      </w:r>
      <w:r>
        <w:rPr>
          <w:sz w:val="20"/>
        </w:rPr>
        <w:t xml:space="preserve">, </w:t>
      </w:r>
      <w:r>
        <w:rPr>
          <w:sz w:val="20"/>
          <w:szCs w:val="18"/>
        </w:rPr>
        <w:t xml:space="preserve">  </w:t>
      </w:r>
      <w:r w:rsidRPr="002B2C63">
        <w:rPr>
          <w:sz w:val="20"/>
          <w:szCs w:val="18"/>
        </w:rPr>
        <w:t xml:space="preserve">Vypracoval: NPPC </w:t>
      </w:r>
      <w:r>
        <w:rPr>
          <w:sz w:val="20"/>
          <w:szCs w:val="18"/>
        </w:rPr>
        <w:t>–</w:t>
      </w:r>
      <w:r w:rsidRPr="002B2C63">
        <w:rPr>
          <w:sz w:val="20"/>
          <w:szCs w:val="18"/>
        </w:rPr>
        <w:t xml:space="preserve"> VÚEPP</w:t>
      </w:r>
    </w:p>
    <w:p w:rsidR="00B744FF" w:rsidRDefault="00B744FF" w:rsidP="00632410">
      <w:pPr>
        <w:spacing w:after="0" w:line="240" w:lineRule="auto"/>
        <w:rPr>
          <w:sz w:val="18"/>
          <w:szCs w:val="18"/>
        </w:rPr>
      </w:pPr>
    </w:p>
    <w:p w:rsidR="004510C2" w:rsidRPr="001144B9" w:rsidRDefault="003B3D05" w:rsidP="000E41BF">
      <w:pPr>
        <w:ind w:firstLine="708"/>
        <w:jc w:val="both"/>
      </w:pPr>
      <w:r w:rsidRPr="00617FD3">
        <w:rPr>
          <w:bCs/>
        </w:rPr>
        <w:t xml:space="preserve">Podľa </w:t>
      </w:r>
      <w:r w:rsidRPr="00617FD3">
        <w:t xml:space="preserve">Výberového zisťovania pracovných síl (VZPS) </w:t>
      </w:r>
      <w:r w:rsidRPr="00617FD3">
        <w:rPr>
          <w:b/>
        </w:rPr>
        <w:t>v potravinárskej výrobe</w:t>
      </w:r>
      <w:r w:rsidRPr="00617FD3">
        <w:t xml:space="preserve"> </w:t>
      </w:r>
      <w:r w:rsidRPr="00617FD3">
        <w:rPr>
          <w:b/>
        </w:rPr>
        <w:t xml:space="preserve">klesol </w:t>
      </w:r>
      <w:r w:rsidRPr="00617FD3">
        <w:t>počet pracujúcich o 13,0 % (7,5 tis. osôb) na 50</w:t>
      </w:r>
      <w:r w:rsidRPr="0068240A">
        <w:t>,2 tis. osôb</w:t>
      </w:r>
      <w:r w:rsidRPr="0068240A">
        <w:rPr>
          <w:szCs w:val="24"/>
        </w:rPr>
        <w:t>.</w:t>
      </w:r>
      <w:r w:rsidRPr="0068240A">
        <w:rPr>
          <w:color w:val="E36C0A" w:themeColor="accent6" w:themeShade="BF"/>
          <w:szCs w:val="24"/>
        </w:rPr>
        <w:t xml:space="preserve"> </w:t>
      </w:r>
      <w:r w:rsidR="0068240A" w:rsidRPr="00BF778A">
        <w:rPr>
          <w:b/>
          <w:szCs w:val="24"/>
        </w:rPr>
        <w:t xml:space="preserve">Priemerná mzda </w:t>
      </w:r>
      <w:r w:rsidR="0068240A" w:rsidRPr="00BF778A">
        <w:rPr>
          <w:b/>
        </w:rPr>
        <w:t>v</w:t>
      </w:r>
      <w:r w:rsidR="00924B6A">
        <w:rPr>
          <w:b/>
        </w:rPr>
        <w:t> </w:t>
      </w:r>
      <w:r w:rsidR="0068240A" w:rsidRPr="00BF778A">
        <w:rPr>
          <w:b/>
          <w:szCs w:val="24"/>
        </w:rPr>
        <w:t> potravinárstve</w:t>
      </w:r>
      <w:r w:rsidR="0068240A" w:rsidRPr="00704F19">
        <w:rPr>
          <w:szCs w:val="24"/>
        </w:rPr>
        <w:t xml:space="preserve"> medziročne </w:t>
      </w:r>
      <w:r w:rsidR="0068240A">
        <w:rPr>
          <w:szCs w:val="24"/>
        </w:rPr>
        <w:t xml:space="preserve">vzrástla o 5,2 % a </w:t>
      </w:r>
      <w:r w:rsidR="0068240A" w:rsidRPr="00704F19">
        <w:rPr>
          <w:szCs w:val="24"/>
        </w:rPr>
        <w:t>dosiahla úroveň 771 €</w:t>
      </w:r>
      <w:r w:rsidR="0068240A">
        <w:rPr>
          <w:szCs w:val="24"/>
        </w:rPr>
        <w:t>.</w:t>
      </w:r>
      <w:r w:rsidR="0068240A" w:rsidRPr="00704F19">
        <w:rPr>
          <w:szCs w:val="24"/>
        </w:rPr>
        <w:t xml:space="preserve"> </w:t>
      </w:r>
    </w:p>
    <w:p w:rsidR="00924B6A" w:rsidRDefault="00924B6A" w:rsidP="00AA4599">
      <w:pPr>
        <w:rPr>
          <w:b/>
        </w:rPr>
      </w:pPr>
    </w:p>
    <w:p w:rsidR="00AA4599" w:rsidRDefault="00AA4599" w:rsidP="00AA4599">
      <w:r w:rsidRPr="001144B9">
        <w:rPr>
          <w:b/>
        </w:rPr>
        <w:t>Vývoj počtu zamestnancov v potravinárskej výrobe</w:t>
      </w:r>
      <w:r w:rsidR="00C216F2" w:rsidRPr="001144B9">
        <w:rPr>
          <w:b/>
        </w:rPr>
        <w:t xml:space="preserve">                             </w:t>
      </w:r>
      <w:r w:rsidR="002B3367">
        <w:rPr>
          <w:b/>
        </w:rPr>
        <w:t xml:space="preserve">   </w:t>
      </w:r>
      <w:r w:rsidR="00272191">
        <w:rPr>
          <w:b/>
        </w:rPr>
        <w:t xml:space="preserve">     </w:t>
      </w:r>
      <w:r w:rsidR="00C216F2" w:rsidRPr="001144B9">
        <w:rPr>
          <w:b/>
        </w:rPr>
        <w:t xml:space="preserve"> </w:t>
      </w:r>
    </w:p>
    <w:p w:rsidR="00AD5D63" w:rsidRPr="001144B9" w:rsidRDefault="00AD5D63" w:rsidP="00AA4599">
      <w:pPr>
        <w:rPr>
          <w:b/>
        </w:rPr>
      </w:pPr>
      <w:r w:rsidRPr="00864652">
        <w:t xml:space="preserve">v tis. osobách                                                                                                        </w:t>
      </w:r>
      <w:r w:rsidRPr="001144B9">
        <w:t xml:space="preserve">Tabuľka </w:t>
      </w:r>
      <w:r w:rsidRPr="001144B9">
        <w:rPr>
          <w:b/>
        </w:rPr>
        <w:t xml:space="preserve"> </w:t>
      </w:r>
      <w:r>
        <w:t>1</w:t>
      </w:r>
      <w:r w:rsidR="0038389C">
        <w:t>6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660"/>
        <w:gridCol w:w="1843"/>
        <w:gridCol w:w="1842"/>
        <w:gridCol w:w="1276"/>
        <w:gridCol w:w="1559"/>
      </w:tblGrid>
      <w:tr w:rsidR="00C216F2" w:rsidRPr="001144B9" w:rsidTr="0038389C">
        <w:trPr>
          <w:trHeight w:val="404"/>
        </w:trPr>
        <w:tc>
          <w:tcPr>
            <w:tcW w:w="2660" w:type="dxa"/>
            <w:vMerge w:val="restart"/>
            <w:shd w:val="clear" w:color="auto" w:fill="C2D69B"/>
            <w:vAlign w:val="center"/>
          </w:tcPr>
          <w:p w:rsidR="00C216F2" w:rsidRPr="001144B9" w:rsidRDefault="00C216F2" w:rsidP="00A1032B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Cs w:val="24"/>
              </w:rPr>
            </w:pPr>
            <w:r w:rsidRPr="001144B9">
              <w:rPr>
                <w:rFonts w:eastAsia="Times New Roman"/>
                <w:b/>
                <w:bCs/>
                <w:sz w:val="22"/>
                <w:szCs w:val="20"/>
              </w:rPr>
              <w:t>Pracujúci v potravinárskej výrobe</w:t>
            </w:r>
          </w:p>
        </w:tc>
        <w:tc>
          <w:tcPr>
            <w:tcW w:w="3685" w:type="dxa"/>
            <w:gridSpan w:val="2"/>
            <w:shd w:val="clear" w:color="auto" w:fill="C2D69B"/>
            <w:vAlign w:val="center"/>
          </w:tcPr>
          <w:p w:rsidR="00C216F2" w:rsidRPr="001144B9" w:rsidRDefault="00C216F2" w:rsidP="00A1032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1144B9">
              <w:rPr>
                <w:b/>
                <w:szCs w:val="24"/>
              </w:rPr>
              <w:t>Rok</w:t>
            </w:r>
          </w:p>
        </w:tc>
        <w:tc>
          <w:tcPr>
            <w:tcW w:w="2835" w:type="dxa"/>
            <w:gridSpan w:val="2"/>
            <w:shd w:val="clear" w:color="auto" w:fill="C2D69B"/>
            <w:vAlign w:val="center"/>
          </w:tcPr>
          <w:p w:rsidR="00C216F2" w:rsidRPr="001144B9" w:rsidRDefault="00C216F2" w:rsidP="00A1032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1144B9">
              <w:rPr>
                <w:b/>
                <w:szCs w:val="24"/>
              </w:rPr>
              <w:t>Medziročná zmena v %</w:t>
            </w:r>
          </w:p>
        </w:tc>
      </w:tr>
      <w:tr w:rsidR="001246AE" w:rsidRPr="001144B9" w:rsidTr="0038389C">
        <w:trPr>
          <w:trHeight w:val="411"/>
        </w:trPr>
        <w:tc>
          <w:tcPr>
            <w:tcW w:w="2660" w:type="dxa"/>
            <w:vMerge/>
            <w:shd w:val="clear" w:color="auto" w:fill="C2D69B"/>
          </w:tcPr>
          <w:p w:rsidR="001246AE" w:rsidRPr="001144B9" w:rsidRDefault="001246AE" w:rsidP="00A1032B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Cs w:val="24"/>
              </w:rPr>
            </w:pPr>
          </w:p>
        </w:tc>
        <w:tc>
          <w:tcPr>
            <w:tcW w:w="1843" w:type="dxa"/>
            <w:shd w:val="clear" w:color="auto" w:fill="C2D69B"/>
            <w:vAlign w:val="center"/>
          </w:tcPr>
          <w:p w:rsidR="001246AE" w:rsidRDefault="001246AE" w:rsidP="0027451F">
            <w:pPr>
              <w:spacing w:after="0" w:line="240" w:lineRule="auto"/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2013</w:t>
            </w:r>
          </w:p>
        </w:tc>
        <w:tc>
          <w:tcPr>
            <w:tcW w:w="1842" w:type="dxa"/>
            <w:shd w:val="clear" w:color="auto" w:fill="C2D69B"/>
            <w:vAlign w:val="center"/>
          </w:tcPr>
          <w:p w:rsidR="001246AE" w:rsidRDefault="001246AE" w:rsidP="0027451F">
            <w:pPr>
              <w:spacing w:after="0" w:line="240" w:lineRule="auto"/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2014</w:t>
            </w:r>
          </w:p>
        </w:tc>
        <w:tc>
          <w:tcPr>
            <w:tcW w:w="1276" w:type="dxa"/>
            <w:shd w:val="clear" w:color="auto" w:fill="C2D69B"/>
            <w:vAlign w:val="center"/>
          </w:tcPr>
          <w:p w:rsidR="001246AE" w:rsidRDefault="001246AE" w:rsidP="0027451F">
            <w:pPr>
              <w:spacing w:after="0" w:line="240" w:lineRule="auto"/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2013/12</w:t>
            </w:r>
          </w:p>
        </w:tc>
        <w:tc>
          <w:tcPr>
            <w:tcW w:w="1559" w:type="dxa"/>
            <w:shd w:val="clear" w:color="auto" w:fill="C2D69B"/>
            <w:vAlign w:val="center"/>
          </w:tcPr>
          <w:p w:rsidR="001246AE" w:rsidRDefault="001246AE" w:rsidP="0027451F">
            <w:pPr>
              <w:spacing w:after="0" w:line="240" w:lineRule="auto"/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2014/13</w:t>
            </w:r>
          </w:p>
        </w:tc>
      </w:tr>
      <w:tr w:rsidR="001246AE" w:rsidRPr="001144B9" w:rsidTr="0038389C">
        <w:trPr>
          <w:trHeight w:hRule="exact" w:val="474"/>
        </w:trPr>
        <w:tc>
          <w:tcPr>
            <w:tcW w:w="2660" w:type="dxa"/>
            <w:vAlign w:val="center"/>
          </w:tcPr>
          <w:p w:rsidR="001246AE" w:rsidRPr="001144B9" w:rsidRDefault="001246AE" w:rsidP="00A1032B">
            <w:pPr>
              <w:pStyle w:val="Zkladntext"/>
              <w:keepNext/>
              <w:spacing w:after="0" w:line="240" w:lineRule="auto"/>
              <w:rPr>
                <w:rFonts w:eastAsia="Times New Roman"/>
                <w:bCs/>
                <w:szCs w:val="24"/>
              </w:rPr>
            </w:pPr>
            <w:r w:rsidRPr="001144B9">
              <w:rPr>
                <w:rFonts w:eastAsia="Times New Roman"/>
                <w:bCs/>
                <w:szCs w:val="24"/>
              </w:rPr>
              <w:t>Pracujúci</w:t>
            </w:r>
          </w:p>
        </w:tc>
        <w:tc>
          <w:tcPr>
            <w:tcW w:w="1843" w:type="dxa"/>
            <w:vAlign w:val="center"/>
          </w:tcPr>
          <w:p w:rsidR="001246AE" w:rsidRDefault="001246AE" w:rsidP="0027451F">
            <w:pPr>
              <w:spacing w:after="0" w:line="240" w:lineRule="auto"/>
              <w:ind w:right="-108"/>
              <w:jc w:val="center"/>
              <w:rPr>
                <w:rFonts w:eastAsia="Arial Unicode MS"/>
                <w:color w:val="000000" w:themeColor="text1"/>
                <w:szCs w:val="20"/>
              </w:rPr>
            </w:pPr>
            <w:r>
              <w:rPr>
                <w:rFonts w:eastAsia="Arial Unicode MS"/>
                <w:color w:val="000000" w:themeColor="text1"/>
                <w:sz w:val="22"/>
                <w:szCs w:val="20"/>
              </w:rPr>
              <w:t>57,7</w:t>
            </w:r>
          </w:p>
        </w:tc>
        <w:tc>
          <w:tcPr>
            <w:tcW w:w="1842" w:type="dxa"/>
            <w:vAlign w:val="center"/>
          </w:tcPr>
          <w:p w:rsidR="001246AE" w:rsidRDefault="001246AE" w:rsidP="0027451F">
            <w:pPr>
              <w:spacing w:after="0" w:line="240" w:lineRule="auto"/>
              <w:ind w:right="-108"/>
              <w:jc w:val="center"/>
              <w:rPr>
                <w:rFonts w:eastAsia="Arial Unicode MS"/>
                <w:color w:val="000000" w:themeColor="text1"/>
                <w:szCs w:val="20"/>
              </w:rPr>
            </w:pPr>
            <w:r>
              <w:rPr>
                <w:rFonts w:eastAsia="Arial Unicode MS"/>
                <w:color w:val="000000" w:themeColor="text1"/>
                <w:szCs w:val="20"/>
              </w:rPr>
              <w:t>50,2</w:t>
            </w:r>
          </w:p>
        </w:tc>
        <w:tc>
          <w:tcPr>
            <w:tcW w:w="1276" w:type="dxa"/>
            <w:vAlign w:val="center"/>
          </w:tcPr>
          <w:p w:rsidR="001246AE" w:rsidRDefault="001246AE" w:rsidP="0027451F">
            <w:pPr>
              <w:spacing w:after="0" w:line="240" w:lineRule="auto"/>
              <w:ind w:right="-2"/>
              <w:jc w:val="center"/>
              <w:rPr>
                <w:rFonts w:eastAsia="Arial Unicode MS"/>
                <w:color w:val="000000" w:themeColor="text1"/>
                <w:szCs w:val="20"/>
              </w:rPr>
            </w:pPr>
            <w:r>
              <w:rPr>
                <w:rFonts w:eastAsia="Arial Unicode MS"/>
                <w:color w:val="000000" w:themeColor="text1"/>
                <w:sz w:val="22"/>
                <w:szCs w:val="20"/>
              </w:rPr>
              <w:t xml:space="preserve"> 19,0</w:t>
            </w:r>
          </w:p>
        </w:tc>
        <w:tc>
          <w:tcPr>
            <w:tcW w:w="1559" w:type="dxa"/>
            <w:vAlign w:val="center"/>
          </w:tcPr>
          <w:p w:rsidR="001246AE" w:rsidRDefault="001246AE" w:rsidP="0027451F">
            <w:pPr>
              <w:spacing w:after="0" w:line="240" w:lineRule="auto"/>
              <w:ind w:right="-2"/>
              <w:jc w:val="center"/>
              <w:rPr>
                <w:rFonts w:eastAsia="Arial Unicode MS"/>
                <w:color w:val="000000" w:themeColor="text1"/>
                <w:szCs w:val="20"/>
              </w:rPr>
            </w:pPr>
            <w:r>
              <w:rPr>
                <w:rFonts w:eastAsia="Arial Unicode MS"/>
                <w:color w:val="000000" w:themeColor="text1"/>
                <w:szCs w:val="20"/>
              </w:rPr>
              <w:t>-13,0</w:t>
            </w:r>
          </w:p>
        </w:tc>
      </w:tr>
    </w:tbl>
    <w:p w:rsidR="00C216F2" w:rsidRDefault="00C216F2" w:rsidP="00C216F2">
      <w:pPr>
        <w:pStyle w:val="Zkladntext"/>
        <w:spacing w:after="0" w:line="240" w:lineRule="auto"/>
      </w:pPr>
      <w:r w:rsidRPr="001144B9">
        <w:rPr>
          <w:sz w:val="20"/>
        </w:rPr>
        <w:t>Prameň: ŠÚ SR, VZPS</w:t>
      </w:r>
      <w:r w:rsidR="001246AE">
        <w:rPr>
          <w:sz w:val="20"/>
        </w:rPr>
        <w:t xml:space="preserve">, </w:t>
      </w:r>
      <w:r w:rsidRPr="001144B9">
        <w:rPr>
          <w:sz w:val="20"/>
        </w:rPr>
        <w:t xml:space="preserve">Vypracoval: </w:t>
      </w:r>
      <w:r w:rsidR="004510C2">
        <w:rPr>
          <w:sz w:val="20"/>
        </w:rPr>
        <w:t xml:space="preserve">NPPC - </w:t>
      </w:r>
      <w:r w:rsidRPr="001144B9">
        <w:rPr>
          <w:sz w:val="20"/>
        </w:rPr>
        <w:t>VÚEPP</w:t>
      </w:r>
      <w:r w:rsidRPr="001144B9">
        <w:t xml:space="preserve"> </w:t>
      </w:r>
    </w:p>
    <w:p w:rsidR="00BF778A" w:rsidRDefault="00BF778A" w:rsidP="0095688A">
      <w:pPr>
        <w:spacing w:after="0"/>
        <w:rPr>
          <w:b/>
        </w:rPr>
      </w:pPr>
    </w:p>
    <w:p w:rsidR="003916F3" w:rsidRPr="00B96B95" w:rsidRDefault="003916F3" w:rsidP="0095688A">
      <w:pPr>
        <w:spacing w:after="0"/>
        <w:rPr>
          <w:b/>
        </w:rPr>
      </w:pPr>
      <w:r w:rsidRPr="00B96B95">
        <w:rPr>
          <w:b/>
        </w:rPr>
        <w:t>Spotreba potravín</w:t>
      </w:r>
    </w:p>
    <w:p w:rsidR="0015142A" w:rsidRDefault="00624954" w:rsidP="00F35D06">
      <w:pPr>
        <w:ind w:firstLine="708"/>
        <w:jc w:val="both"/>
        <w:rPr>
          <w:b/>
          <w:bCs/>
        </w:rPr>
      </w:pPr>
      <w:r w:rsidRPr="009263FF">
        <w:t>Spotreba potravín v kg na obyvateľa sa vyvíjala diferencovane. Medziročne klesla spotreba mäsa v hodnote na kosti o 6,</w:t>
      </w:r>
      <w:r w:rsidR="00E26AD9">
        <w:t>1</w:t>
      </w:r>
      <w:r w:rsidRPr="009263FF">
        <w:t xml:space="preserve">  kg. Trend poklesu spotreby hovädzieho mäsa pokračoval a spotreba klesla o 0,3 kg, čo je negatívne vzhľadom na odporúčané dávky potravín (ODP), keďže jeho spotreba je dlhodobo nízka a hlboko pod hodnotou ODP. Klesla aj spotreba bravčového mäsa o 3,5 kg a hydiny o 2,4 kg. </w:t>
      </w:r>
      <w:r w:rsidR="00F35D06" w:rsidRPr="009263FF">
        <w:t xml:space="preserve">Pozitívnym trendom je nárast spotreby mlieka a mliečnych výrobkov o 6,8 kg, </w:t>
      </w:r>
      <w:r w:rsidR="00F35D06">
        <w:t xml:space="preserve">ovocia o 2,5 kg, </w:t>
      </w:r>
      <w:r w:rsidR="00F35D06" w:rsidRPr="009263FF">
        <w:t>rýb o 0,4 kg a strukovín o 0,1 kg.  Naopak, negatívnym javom je pokles spotreby obilia v hodnote múky o 0,9 kg</w:t>
      </w:r>
      <w:r w:rsidR="00F35D06">
        <w:t xml:space="preserve"> a zeleniny o 0,5 kg</w:t>
      </w:r>
      <w:r w:rsidR="00F35D06" w:rsidRPr="009263FF">
        <w:t>.</w:t>
      </w:r>
      <w:r w:rsidRPr="009263FF">
        <w:t xml:space="preserve"> Spotreba zemiakov sa</w:t>
      </w:r>
      <w:r w:rsidR="00120612">
        <w:t> </w:t>
      </w:r>
      <w:r w:rsidRPr="009263FF">
        <w:t>nezmenila. Spotreba tukov klesla o 1,9 kg</w:t>
      </w:r>
      <w:r>
        <w:t xml:space="preserve">. </w:t>
      </w:r>
      <w:r w:rsidR="00F35D06">
        <w:tab/>
      </w:r>
    </w:p>
    <w:p w:rsidR="00624954" w:rsidRPr="00B96B95" w:rsidRDefault="00624954" w:rsidP="00624954">
      <w:pPr>
        <w:keepNext/>
        <w:keepLines/>
        <w:spacing w:after="0" w:line="240" w:lineRule="auto"/>
        <w:rPr>
          <w:b/>
          <w:bCs/>
        </w:rPr>
      </w:pPr>
      <w:r w:rsidRPr="00B96B95">
        <w:rPr>
          <w:b/>
          <w:bCs/>
        </w:rPr>
        <w:lastRenderedPageBreak/>
        <w:t>Spotreba vybraných druhov potravín na obyvateľa v SR</w:t>
      </w:r>
      <w:r w:rsidRPr="00B96B95">
        <w:rPr>
          <w:b/>
          <w:bCs/>
        </w:rPr>
        <w:tab/>
        <w:t xml:space="preserve">             </w:t>
      </w:r>
    </w:p>
    <w:p w:rsidR="00624954" w:rsidRPr="00B96B95" w:rsidRDefault="00624954" w:rsidP="00624954">
      <w:pPr>
        <w:keepNext/>
        <w:keepLines/>
        <w:spacing w:after="0" w:line="240" w:lineRule="auto"/>
        <w:rPr>
          <w:b/>
          <w:bCs/>
        </w:rPr>
      </w:pPr>
      <w:r w:rsidRPr="00B96B95">
        <w:rPr>
          <w:bCs/>
        </w:rPr>
        <w:t xml:space="preserve">v kg                                                                                                                         Tabuľka  </w:t>
      </w:r>
      <w:r w:rsidR="0038389C">
        <w:rPr>
          <w:bCs/>
        </w:rPr>
        <w:t>17</w:t>
      </w:r>
    </w:p>
    <w:tbl>
      <w:tblPr>
        <w:tblpPr w:leftFromText="141" w:rightFromText="141" w:vertAnchor="text" w:horzAnchor="margin" w:tblpY="9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809"/>
        <w:gridCol w:w="697"/>
        <w:gridCol w:w="711"/>
        <w:gridCol w:w="711"/>
        <w:gridCol w:w="716"/>
        <w:gridCol w:w="1091"/>
        <w:gridCol w:w="984"/>
        <w:gridCol w:w="900"/>
        <w:gridCol w:w="1667"/>
      </w:tblGrid>
      <w:tr w:rsidR="00624954" w:rsidRPr="00B96B95" w:rsidTr="007A4D2C">
        <w:tc>
          <w:tcPr>
            <w:tcW w:w="1809" w:type="dxa"/>
            <w:vMerge w:val="restart"/>
            <w:shd w:val="clear" w:color="auto" w:fill="C2D69B"/>
            <w:vAlign w:val="center"/>
          </w:tcPr>
          <w:p w:rsidR="00624954" w:rsidRPr="00B96B95" w:rsidRDefault="00624954" w:rsidP="0027451F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</w:rPr>
            </w:pPr>
            <w:r w:rsidRPr="00B96B95">
              <w:rPr>
                <w:rFonts w:eastAsia="Times New Roman"/>
                <w:b/>
                <w:bCs/>
                <w:sz w:val="22"/>
              </w:rPr>
              <w:t>Druh potravín</w:t>
            </w:r>
          </w:p>
        </w:tc>
        <w:tc>
          <w:tcPr>
            <w:tcW w:w="3926" w:type="dxa"/>
            <w:gridSpan w:val="5"/>
            <w:shd w:val="clear" w:color="auto" w:fill="C2D69B"/>
          </w:tcPr>
          <w:p w:rsidR="00624954" w:rsidRPr="00B96B95" w:rsidRDefault="00624954" w:rsidP="0027451F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B96B95">
              <w:rPr>
                <w:rFonts w:eastAsia="Times New Roman"/>
                <w:b/>
                <w:bCs/>
                <w:sz w:val="22"/>
              </w:rPr>
              <w:t>Skutočnosť</w:t>
            </w:r>
          </w:p>
        </w:tc>
        <w:tc>
          <w:tcPr>
            <w:tcW w:w="984" w:type="dxa"/>
            <w:vMerge w:val="restart"/>
            <w:shd w:val="clear" w:color="auto" w:fill="C2D69B"/>
            <w:vAlign w:val="center"/>
          </w:tcPr>
          <w:p w:rsidR="00624954" w:rsidRPr="00B96B95" w:rsidRDefault="00624954" w:rsidP="007A4D2C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B96B95">
              <w:rPr>
                <w:rFonts w:eastAsia="Times New Roman"/>
                <w:b/>
                <w:bCs/>
                <w:sz w:val="22"/>
              </w:rPr>
              <w:t>Rozdiel 201</w:t>
            </w:r>
            <w:r w:rsidR="007A4D2C">
              <w:rPr>
                <w:rFonts w:eastAsia="Times New Roman"/>
                <w:b/>
                <w:bCs/>
                <w:sz w:val="22"/>
              </w:rPr>
              <w:t>4</w:t>
            </w:r>
            <w:r w:rsidRPr="00B96B95">
              <w:rPr>
                <w:rFonts w:eastAsia="Times New Roman"/>
                <w:b/>
                <w:bCs/>
                <w:sz w:val="22"/>
              </w:rPr>
              <w:t>-1</w:t>
            </w:r>
            <w:r w:rsidR="007A4D2C">
              <w:rPr>
                <w:rFonts w:eastAsia="Times New Roman"/>
                <w:b/>
                <w:bCs/>
                <w:sz w:val="22"/>
              </w:rPr>
              <w:t>3</w:t>
            </w:r>
          </w:p>
        </w:tc>
        <w:tc>
          <w:tcPr>
            <w:tcW w:w="900" w:type="dxa"/>
            <w:vMerge w:val="restart"/>
            <w:shd w:val="clear" w:color="auto" w:fill="C2D69B"/>
            <w:vAlign w:val="center"/>
          </w:tcPr>
          <w:p w:rsidR="00624954" w:rsidRPr="00B96B95" w:rsidRDefault="00624954" w:rsidP="0027451F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B96B95">
              <w:rPr>
                <w:rFonts w:eastAsia="Times New Roman"/>
                <w:b/>
                <w:bCs/>
                <w:snapToGrid w:val="0"/>
                <w:sz w:val="22"/>
              </w:rPr>
              <w:t xml:space="preserve">ODP </w:t>
            </w:r>
            <w:r w:rsidRPr="00B96B95">
              <w:rPr>
                <w:rFonts w:eastAsia="Times New Roman"/>
                <w:b/>
                <w:bCs/>
                <w:snapToGrid w:val="0"/>
                <w:sz w:val="22"/>
                <w:vertAlign w:val="superscript"/>
              </w:rPr>
              <w:t>3)</w:t>
            </w:r>
          </w:p>
        </w:tc>
        <w:tc>
          <w:tcPr>
            <w:tcW w:w="1667" w:type="dxa"/>
            <w:vMerge w:val="restart"/>
            <w:shd w:val="clear" w:color="auto" w:fill="C2D69B"/>
            <w:vAlign w:val="center"/>
          </w:tcPr>
          <w:p w:rsidR="00624954" w:rsidRPr="00B96B95" w:rsidRDefault="00624954" w:rsidP="0027451F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B96B95">
              <w:rPr>
                <w:rFonts w:eastAsia="Times New Roman"/>
                <w:b/>
                <w:bCs/>
                <w:sz w:val="22"/>
              </w:rPr>
              <w:t xml:space="preserve">Prípustný interval </w:t>
            </w:r>
            <w:proofErr w:type="spellStart"/>
            <w:r w:rsidRPr="00B96B95">
              <w:rPr>
                <w:rFonts w:eastAsia="Times New Roman"/>
                <w:b/>
                <w:bCs/>
                <w:sz w:val="22"/>
              </w:rPr>
              <w:t>racion</w:t>
            </w:r>
            <w:proofErr w:type="spellEnd"/>
            <w:r w:rsidRPr="00B96B95">
              <w:rPr>
                <w:rFonts w:eastAsia="Times New Roman"/>
                <w:b/>
                <w:bCs/>
                <w:sz w:val="22"/>
              </w:rPr>
              <w:t>. spotreby</w:t>
            </w:r>
          </w:p>
        </w:tc>
      </w:tr>
      <w:tr w:rsidR="00624954" w:rsidRPr="00B96B95" w:rsidTr="007A4D2C">
        <w:tc>
          <w:tcPr>
            <w:tcW w:w="1809" w:type="dxa"/>
            <w:vMerge/>
            <w:tcBorders>
              <w:bottom w:val="single" w:sz="8" w:space="0" w:color="auto"/>
            </w:tcBorders>
            <w:shd w:val="clear" w:color="auto" w:fill="E6EED5"/>
          </w:tcPr>
          <w:p w:rsidR="00624954" w:rsidRPr="00B96B95" w:rsidRDefault="00624954" w:rsidP="0027451F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</w:rPr>
            </w:pP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624954" w:rsidRPr="00B96B95" w:rsidRDefault="00624954" w:rsidP="0027451F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B96B95">
              <w:rPr>
                <w:b/>
                <w:sz w:val="22"/>
              </w:rPr>
              <w:t>2010</w:t>
            </w:r>
          </w:p>
        </w:tc>
        <w:tc>
          <w:tcPr>
            <w:tcW w:w="711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624954" w:rsidRPr="00B96B95" w:rsidRDefault="00624954" w:rsidP="0027451F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B96B95">
              <w:rPr>
                <w:b/>
                <w:sz w:val="22"/>
              </w:rPr>
              <w:t>2011</w:t>
            </w:r>
          </w:p>
        </w:tc>
        <w:tc>
          <w:tcPr>
            <w:tcW w:w="711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624954" w:rsidRPr="00B96B95" w:rsidRDefault="00624954" w:rsidP="0027451F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B96B95">
              <w:rPr>
                <w:b/>
                <w:sz w:val="22"/>
              </w:rPr>
              <w:t>201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716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624954" w:rsidRPr="00B96B95" w:rsidRDefault="00624954" w:rsidP="0027451F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B96B95">
              <w:rPr>
                <w:b/>
                <w:sz w:val="22"/>
              </w:rPr>
              <w:t>201</w:t>
            </w:r>
            <w:r>
              <w:rPr>
                <w:b/>
                <w:sz w:val="22"/>
              </w:rPr>
              <w:t>3</w:t>
            </w:r>
          </w:p>
        </w:tc>
        <w:tc>
          <w:tcPr>
            <w:tcW w:w="1091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624954" w:rsidRPr="00B96B95" w:rsidRDefault="00624954" w:rsidP="0027451F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B96B95">
              <w:rPr>
                <w:b/>
                <w:sz w:val="22"/>
              </w:rPr>
              <w:t>201</w:t>
            </w:r>
            <w:r>
              <w:rPr>
                <w:b/>
                <w:sz w:val="22"/>
              </w:rPr>
              <w:t>4</w:t>
            </w:r>
            <w:r w:rsidRPr="00B96B95">
              <w:rPr>
                <w:b/>
                <w:sz w:val="22"/>
              </w:rPr>
              <w:t xml:space="preserve"> odhad</w:t>
            </w:r>
          </w:p>
        </w:tc>
        <w:tc>
          <w:tcPr>
            <w:tcW w:w="984" w:type="dxa"/>
            <w:vMerge/>
            <w:tcBorders>
              <w:bottom w:val="single" w:sz="8" w:space="0" w:color="auto"/>
            </w:tcBorders>
            <w:shd w:val="clear" w:color="auto" w:fill="E6EED5"/>
          </w:tcPr>
          <w:p w:rsidR="00624954" w:rsidRPr="00B96B95" w:rsidRDefault="00624954" w:rsidP="0027451F">
            <w:pPr>
              <w:keepNext/>
              <w:spacing w:after="0" w:line="240" w:lineRule="auto"/>
              <w:rPr>
                <w:sz w:val="22"/>
              </w:rPr>
            </w:pPr>
          </w:p>
        </w:tc>
        <w:tc>
          <w:tcPr>
            <w:tcW w:w="900" w:type="dxa"/>
            <w:vMerge/>
            <w:tcBorders>
              <w:bottom w:val="single" w:sz="8" w:space="0" w:color="auto"/>
            </w:tcBorders>
            <w:shd w:val="clear" w:color="auto" w:fill="E6EED5"/>
          </w:tcPr>
          <w:p w:rsidR="00624954" w:rsidRPr="00B96B95" w:rsidRDefault="00624954" w:rsidP="0027451F">
            <w:pPr>
              <w:keepNext/>
              <w:spacing w:after="0" w:line="240" w:lineRule="auto"/>
              <w:rPr>
                <w:sz w:val="22"/>
              </w:rPr>
            </w:pPr>
          </w:p>
        </w:tc>
        <w:tc>
          <w:tcPr>
            <w:tcW w:w="1667" w:type="dxa"/>
            <w:vMerge/>
            <w:tcBorders>
              <w:bottom w:val="single" w:sz="8" w:space="0" w:color="auto"/>
            </w:tcBorders>
            <w:shd w:val="clear" w:color="auto" w:fill="E6EED5"/>
          </w:tcPr>
          <w:p w:rsidR="00624954" w:rsidRPr="00B96B95" w:rsidRDefault="00624954" w:rsidP="0027451F">
            <w:pPr>
              <w:keepNext/>
              <w:spacing w:after="0" w:line="240" w:lineRule="auto"/>
              <w:rPr>
                <w:sz w:val="22"/>
              </w:rPr>
            </w:pPr>
          </w:p>
        </w:tc>
      </w:tr>
      <w:tr w:rsidR="00624954" w:rsidRPr="00B96B95" w:rsidTr="007A4D2C">
        <w:tc>
          <w:tcPr>
            <w:tcW w:w="1809" w:type="dxa"/>
            <w:shd w:val="clear" w:color="auto" w:fill="FFFFFF" w:themeFill="background1"/>
          </w:tcPr>
          <w:p w:rsidR="00624954" w:rsidRPr="00B96B95" w:rsidRDefault="00624954" w:rsidP="007A4D2C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Mäso v hod</w:t>
            </w:r>
            <w:r w:rsidR="007A4D2C">
              <w:rPr>
                <w:rFonts w:eastAsia="Times New Roman"/>
                <w:bCs/>
                <w:snapToGrid w:val="0"/>
                <w:sz w:val="22"/>
              </w:rPr>
              <w:t>note</w:t>
            </w:r>
            <w:r w:rsidRPr="00B96B95">
              <w:rPr>
                <w:rFonts w:eastAsia="Times New Roman"/>
                <w:bCs/>
                <w:snapToGrid w:val="0"/>
                <w:sz w:val="22"/>
              </w:rPr>
              <w:t xml:space="preserve">  na kosti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55,8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55,3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52,5 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53,3 </w:t>
            </w: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47,2 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-6,1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624954" w:rsidRPr="00B96B95" w:rsidRDefault="00624954" w:rsidP="00E26AD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57,3</w:t>
            </w:r>
          </w:p>
        </w:tc>
        <w:tc>
          <w:tcPr>
            <w:tcW w:w="1667" w:type="dxa"/>
            <w:shd w:val="clear" w:color="auto" w:fill="FFFFFF" w:themeFill="background1"/>
            <w:vAlign w:val="center"/>
          </w:tcPr>
          <w:p w:rsidR="00624954" w:rsidRPr="00B96B95" w:rsidRDefault="00624954" w:rsidP="00E26AD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51,6-63,0</w:t>
            </w:r>
          </w:p>
        </w:tc>
      </w:tr>
      <w:tr w:rsidR="00624954" w:rsidRPr="00B96B95" w:rsidTr="007A4D2C">
        <w:tc>
          <w:tcPr>
            <w:tcW w:w="1809" w:type="dxa"/>
            <w:shd w:val="clear" w:color="auto" w:fill="FFFFFF" w:themeFill="background1"/>
          </w:tcPr>
          <w:p w:rsidR="00624954" w:rsidRPr="00B96B95" w:rsidRDefault="00624954" w:rsidP="0027451F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Ryby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5,1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4,7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4,8 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5,1 </w:t>
            </w: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5,5 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0,4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624954" w:rsidRPr="00B96B95" w:rsidRDefault="00624954" w:rsidP="00E26AD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6,0</w:t>
            </w:r>
          </w:p>
        </w:tc>
        <w:tc>
          <w:tcPr>
            <w:tcW w:w="1667" w:type="dxa"/>
            <w:shd w:val="clear" w:color="auto" w:fill="FFFFFF" w:themeFill="background1"/>
            <w:vAlign w:val="center"/>
          </w:tcPr>
          <w:p w:rsidR="00624954" w:rsidRPr="00B96B95" w:rsidRDefault="00624954" w:rsidP="00E26AD9">
            <w:pPr>
              <w:keepNext/>
              <w:spacing w:after="0" w:line="240" w:lineRule="auto"/>
              <w:jc w:val="right"/>
              <w:rPr>
                <w:sz w:val="22"/>
              </w:rPr>
            </w:pPr>
          </w:p>
        </w:tc>
      </w:tr>
      <w:tr w:rsidR="00624954" w:rsidRPr="00B96B95" w:rsidTr="007A4D2C">
        <w:tc>
          <w:tcPr>
            <w:tcW w:w="1809" w:type="dxa"/>
            <w:shd w:val="clear" w:color="auto" w:fill="FFFFFF" w:themeFill="background1"/>
          </w:tcPr>
          <w:p w:rsidR="00624954" w:rsidRPr="00B96B95" w:rsidRDefault="00624954" w:rsidP="0027451F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Mlieko a mliečne výrobky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162,8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156,9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158,6 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158,5 </w:t>
            </w: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165,3 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6,8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624954" w:rsidRPr="00B96B95" w:rsidRDefault="00624954" w:rsidP="00E26AD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220,0</w:t>
            </w:r>
          </w:p>
        </w:tc>
        <w:tc>
          <w:tcPr>
            <w:tcW w:w="1667" w:type="dxa"/>
            <w:shd w:val="clear" w:color="auto" w:fill="FFFFFF" w:themeFill="background1"/>
            <w:vAlign w:val="center"/>
          </w:tcPr>
          <w:p w:rsidR="00624954" w:rsidRPr="00B96B95" w:rsidRDefault="00624954" w:rsidP="00E26AD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206,0-240,0</w:t>
            </w:r>
          </w:p>
        </w:tc>
      </w:tr>
      <w:tr w:rsidR="00624954" w:rsidRPr="00B96B95" w:rsidTr="007A4D2C">
        <w:tc>
          <w:tcPr>
            <w:tcW w:w="1809" w:type="dxa"/>
            <w:shd w:val="clear" w:color="auto" w:fill="FFFFFF" w:themeFill="background1"/>
          </w:tcPr>
          <w:p w:rsidR="00624954" w:rsidRPr="00B96B95" w:rsidRDefault="00624954" w:rsidP="0027451F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Obilniny v hod. múky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80,3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84,2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84,4 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81,0 </w:t>
            </w: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80,1 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-0,9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624954" w:rsidRPr="00B96B95" w:rsidRDefault="00624954" w:rsidP="00E26AD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98,5</w:t>
            </w:r>
          </w:p>
        </w:tc>
        <w:tc>
          <w:tcPr>
            <w:tcW w:w="1667" w:type="dxa"/>
            <w:shd w:val="clear" w:color="auto" w:fill="FFFFFF" w:themeFill="background1"/>
            <w:vAlign w:val="center"/>
          </w:tcPr>
          <w:p w:rsidR="00624954" w:rsidRPr="00B96B95" w:rsidRDefault="00624954" w:rsidP="00E26AD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94,0-103,0</w:t>
            </w:r>
          </w:p>
        </w:tc>
      </w:tr>
      <w:tr w:rsidR="00624954" w:rsidRPr="00B96B95" w:rsidTr="007A4D2C">
        <w:tc>
          <w:tcPr>
            <w:tcW w:w="1809" w:type="dxa"/>
            <w:shd w:val="clear" w:color="auto" w:fill="FFFFFF" w:themeFill="background1"/>
          </w:tcPr>
          <w:p w:rsidR="00624954" w:rsidRPr="00B96B95" w:rsidRDefault="00624954" w:rsidP="0027451F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Tuky spolu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23,1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22,1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22,2 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22,2 </w:t>
            </w: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20,3 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-1,9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624954" w:rsidRPr="00B96B95" w:rsidRDefault="00624954" w:rsidP="00E26AD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22,0</w:t>
            </w:r>
          </w:p>
        </w:tc>
        <w:tc>
          <w:tcPr>
            <w:tcW w:w="1667" w:type="dxa"/>
            <w:shd w:val="clear" w:color="auto" w:fill="FFFFFF" w:themeFill="background1"/>
            <w:vAlign w:val="center"/>
          </w:tcPr>
          <w:p w:rsidR="00624954" w:rsidRPr="00B96B95" w:rsidRDefault="00624954" w:rsidP="00E26AD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19,8-23,1</w:t>
            </w:r>
          </w:p>
        </w:tc>
      </w:tr>
      <w:tr w:rsidR="00624954" w:rsidRPr="00B96B95" w:rsidTr="007A4D2C">
        <w:tc>
          <w:tcPr>
            <w:tcW w:w="1809" w:type="dxa"/>
            <w:shd w:val="clear" w:color="auto" w:fill="FFFFFF" w:themeFill="background1"/>
          </w:tcPr>
          <w:p w:rsidR="00624954" w:rsidRPr="00B96B95" w:rsidRDefault="00624954" w:rsidP="0027451F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Zemiaky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47,6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49,5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48,0 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47,4 </w:t>
            </w: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47,4 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0,0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624954" w:rsidRPr="00B96B95" w:rsidRDefault="00624954" w:rsidP="00E26AD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80,6</w:t>
            </w:r>
          </w:p>
        </w:tc>
        <w:tc>
          <w:tcPr>
            <w:tcW w:w="1667" w:type="dxa"/>
            <w:shd w:val="clear" w:color="auto" w:fill="FFFFFF" w:themeFill="background1"/>
            <w:vAlign w:val="center"/>
          </w:tcPr>
          <w:p w:rsidR="00624954" w:rsidRPr="00B96B95" w:rsidRDefault="00624954" w:rsidP="00E26AD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76,3-84,9</w:t>
            </w:r>
          </w:p>
        </w:tc>
      </w:tr>
      <w:tr w:rsidR="00624954" w:rsidRPr="00B96B95" w:rsidTr="007A4D2C">
        <w:tc>
          <w:tcPr>
            <w:tcW w:w="1809" w:type="dxa"/>
            <w:shd w:val="clear" w:color="auto" w:fill="FFFFFF" w:themeFill="background1"/>
          </w:tcPr>
          <w:p w:rsidR="00624954" w:rsidRPr="00B96B95" w:rsidRDefault="00624954" w:rsidP="0027451F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Strukoviny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1,6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1,6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1,6 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1,3 </w:t>
            </w: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1,4 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:rsidR="00624954" w:rsidRDefault="00624954" w:rsidP="00E26AD9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0,1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624954" w:rsidRPr="00B96B95" w:rsidRDefault="00624954" w:rsidP="00E26AD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2,6</w:t>
            </w:r>
          </w:p>
        </w:tc>
        <w:tc>
          <w:tcPr>
            <w:tcW w:w="1667" w:type="dxa"/>
            <w:shd w:val="clear" w:color="auto" w:fill="FFFFFF" w:themeFill="background1"/>
            <w:vAlign w:val="center"/>
          </w:tcPr>
          <w:p w:rsidR="00624954" w:rsidRPr="00B96B95" w:rsidRDefault="00624954" w:rsidP="00E26AD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2,1-3,2</w:t>
            </w:r>
          </w:p>
        </w:tc>
      </w:tr>
      <w:tr w:rsidR="00F35D06" w:rsidRPr="00B96B95" w:rsidTr="007A4D2C">
        <w:tc>
          <w:tcPr>
            <w:tcW w:w="1809" w:type="dxa"/>
            <w:shd w:val="clear" w:color="auto" w:fill="FFFFFF" w:themeFill="background1"/>
          </w:tcPr>
          <w:p w:rsidR="00F35D06" w:rsidRPr="00B96B95" w:rsidRDefault="00F35D06" w:rsidP="00F35D06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 xml:space="preserve">Zelenina </w:t>
            </w:r>
            <w:r w:rsidRPr="00B96B95">
              <w:rPr>
                <w:rFonts w:eastAsia="Times New Roman"/>
                <w:bCs/>
                <w:snapToGrid w:val="0"/>
                <w:sz w:val="22"/>
                <w:vertAlign w:val="superscript"/>
              </w:rPr>
              <w:t>1)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:rsidR="00F35D06" w:rsidRDefault="00F35D06" w:rsidP="00F35D06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94,6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F35D06" w:rsidRDefault="00F35D06" w:rsidP="00F35D06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100,6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F35D06" w:rsidRDefault="00F35D06" w:rsidP="00F35D06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100,9 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F35D06" w:rsidRDefault="00F35D06" w:rsidP="00F35D06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104,7 </w:t>
            </w: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F35D06" w:rsidRDefault="00F35D06" w:rsidP="00F35D06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104,2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:rsidR="00F35D06" w:rsidRDefault="00F35D06" w:rsidP="00F35D06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-0,5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35D06" w:rsidRPr="00B96B95" w:rsidRDefault="00F35D06" w:rsidP="00F35D06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127,9</w:t>
            </w:r>
          </w:p>
        </w:tc>
        <w:tc>
          <w:tcPr>
            <w:tcW w:w="1667" w:type="dxa"/>
            <w:shd w:val="clear" w:color="auto" w:fill="FFFFFF" w:themeFill="background1"/>
            <w:vAlign w:val="center"/>
          </w:tcPr>
          <w:p w:rsidR="00F35D06" w:rsidRPr="00B96B95" w:rsidRDefault="00F35D06" w:rsidP="00F35D06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116,9-138,9</w:t>
            </w:r>
          </w:p>
        </w:tc>
      </w:tr>
      <w:tr w:rsidR="00F35D06" w:rsidRPr="00B96B95" w:rsidTr="007A4D2C">
        <w:tc>
          <w:tcPr>
            <w:tcW w:w="1809" w:type="dxa"/>
            <w:shd w:val="clear" w:color="auto" w:fill="FFFFFF" w:themeFill="background1"/>
          </w:tcPr>
          <w:p w:rsidR="00F35D06" w:rsidRPr="00B96B95" w:rsidRDefault="00F35D06" w:rsidP="00F35D06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 xml:space="preserve">Ovocie </w:t>
            </w:r>
            <w:r w:rsidRPr="00B96B95">
              <w:rPr>
                <w:rFonts w:eastAsia="Times New Roman"/>
                <w:bCs/>
                <w:snapToGrid w:val="0"/>
                <w:sz w:val="22"/>
                <w:vertAlign w:val="superscript"/>
              </w:rPr>
              <w:t>2)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:rsidR="00F35D06" w:rsidRDefault="00F35D06" w:rsidP="00F35D06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53,6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F35D06" w:rsidRDefault="00F35D06" w:rsidP="00F35D06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50,6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F35D06" w:rsidRDefault="00F35D06" w:rsidP="00F35D06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52,1 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F35D06" w:rsidRDefault="00F35D06" w:rsidP="00F35D06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54,9 </w:t>
            </w: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F35D06" w:rsidRDefault="00F35D06" w:rsidP="00F35D06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57,4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:rsidR="00F35D06" w:rsidRDefault="00F35D06" w:rsidP="00F35D06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2,5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35D06" w:rsidRPr="00B96B95" w:rsidRDefault="00F35D06" w:rsidP="00F35D06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96,7</w:t>
            </w:r>
          </w:p>
        </w:tc>
        <w:tc>
          <w:tcPr>
            <w:tcW w:w="1667" w:type="dxa"/>
            <w:shd w:val="clear" w:color="auto" w:fill="FFFFFF" w:themeFill="background1"/>
            <w:vAlign w:val="center"/>
          </w:tcPr>
          <w:p w:rsidR="00F35D06" w:rsidRPr="00B96B95" w:rsidRDefault="00F35D06" w:rsidP="00F35D06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86,7-106,7</w:t>
            </w:r>
          </w:p>
        </w:tc>
      </w:tr>
    </w:tbl>
    <w:p w:rsidR="00624954" w:rsidRPr="00B96B95" w:rsidRDefault="00624954" w:rsidP="00624954">
      <w:pPr>
        <w:keepNext/>
        <w:keepLines/>
        <w:spacing w:after="0" w:line="240" w:lineRule="auto"/>
        <w:rPr>
          <w:snapToGrid w:val="0"/>
          <w:sz w:val="20"/>
          <w:szCs w:val="20"/>
        </w:rPr>
      </w:pPr>
      <w:r>
        <w:rPr>
          <w:snapToGrid w:val="0"/>
          <w:sz w:val="20"/>
          <w:szCs w:val="20"/>
        </w:rPr>
        <w:t>P</w:t>
      </w:r>
      <w:r w:rsidRPr="00B96B95">
        <w:rPr>
          <w:snapToGrid w:val="0"/>
          <w:sz w:val="20"/>
          <w:szCs w:val="20"/>
        </w:rPr>
        <w:t>rameň: ŠÚ SR</w:t>
      </w:r>
      <w:r>
        <w:rPr>
          <w:snapToGrid w:val="0"/>
          <w:sz w:val="20"/>
          <w:szCs w:val="20"/>
        </w:rPr>
        <w:t>,</w:t>
      </w:r>
      <w:r w:rsidRPr="00B96B95">
        <w:rPr>
          <w:snapToGrid w:val="0"/>
          <w:sz w:val="20"/>
          <w:szCs w:val="20"/>
        </w:rPr>
        <w:t xml:space="preserve"> údaj za rok 201</w:t>
      </w:r>
      <w:r>
        <w:rPr>
          <w:snapToGrid w:val="0"/>
          <w:sz w:val="20"/>
          <w:szCs w:val="20"/>
        </w:rPr>
        <w:t>4</w:t>
      </w:r>
      <w:r w:rsidRPr="00B96B95">
        <w:rPr>
          <w:snapToGrid w:val="0"/>
          <w:sz w:val="20"/>
          <w:szCs w:val="20"/>
        </w:rPr>
        <w:t xml:space="preserve"> = odhad ŠÚ SR</w:t>
      </w:r>
    </w:p>
    <w:p w:rsidR="00624954" w:rsidRPr="00B96B95" w:rsidRDefault="00624954" w:rsidP="00624954">
      <w:pPr>
        <w:keepNext/>
        <w:keepLines/>
        <w:spacing w:after="0" w:line="240" w:lineRule="auto"/>
        <w:rPr>
          <w:sz w:val="20"/>
          <w:szCs w:val="20"/>
        </w:rPr>
      </w:pPr>
      <w:r w:rsidRPr="00B96B95">
        <w:rPr>
          <w:sz w:val="20"/>
          <w:szCs w:val="20"/>
          <w:vertAlign w:val="superscript"/>
        </w:rPr>
        <w:t>1)</w:t>
      </w:r>
      <w:r w:rsidRPr="00B96B95">
        <w:rPr>
          <w:sz w:val="20"/>
          <w:szCs w:val="20"/>
        </w:rPr>
        <w:t xml:space="preserve"> zelenina a zeleninové výrobky v hodnote čerstvej</w:t>
      </w:r>
    </w:p>
    <w:p w:rsidR="00624954" w:rsidRPr="00B96B95" w:rsidRDefault="00624954" w:rsidP="00624954">
      <w:pPr>
        <w:keepNext/>
        <w:keepLines/>
        <w:spacing w:after="0" w:line="240" w:lineRule="auto"/>
        <w:rPr>
          <w:sz w:val="20"/>
          <w:szCs w:val="20"/>
        </w:rPr>
      </w:pPr>
      <w:r w:rsidRPr="00B96B95">
        <w:rPr>
          <w:sz w:val="20"/>
          <w:szCs w:val="20"/>
          <w:vertAlign w:val="superscript"/>
        </w:rPr>
        <w:t>2)</w:t>
      </w:r>
      <w:r w:rsidRPr="00B96B95">
        <w:rPr>
          <w:sz w:val="20"/>
          <w:szCs w:val="20"/>
        </w:rPr>
        <w:t xml:space="preserve"> ovocie a ovocné výrobky spolu v hodnote čerstvého sú bez spotreby orechov</w:t>
      </w:r>
    </w:p>
    <w:p w:rsidR="00624954" w:rsidRPr="00B96B95" w:rsidRDefault="00624954" w:rsidP="00624954">
      <w:pPr>
        <w:keepNext/>
        <w:keepLines/>
        <w:spacing w:after="0" w:line="240" w:lineRule="auto"/>
        <w:rPr>
          <w:snapToGrid w:val="0"/>
          <w:sz w:val="20"/>
          <w:szCs w:val="20"/>
        </w:rPr>
      </w:pPr>
      <w:r w:rsidRPr="00B96B95">
        <w:rPr>
          <w:snapToGrid w:val="0"/>
          <w:sz w:val="20"/>
          <w:szCs w:val="20"/>
          <w:vertAlign w:val="superscript"/>
        </w:rPr>
        <w:t>3)</w:t>
      </w:r>
      <w:r w:rsidRPr="00B96B95">
        <w:rPr>
          <w:snapToGrid w:val="0"/>
          <w:sz w:val="20"/>
          <w:szCs w:val="20"/>
        </w:rPr>
        <w:t xml:space="preserve"> ODP = odporúčaná dávka potravín</w:t>
      </w:r>
    </w:p>
    <w:p w:rsidR="00624954" w:rsidRDefault="00624954" w:rsidP="00624954">
      <w:pPr>
        <w:keepNext/>
        <w:keepLines/>
        <w:spacing w:after="0" w:line="240" w:lineRule="auto"/>
      </w:pPr>
      <w:r w:rsidRPr="00B96B95">
        <w:rPr>
          <w:snapToGrid w:val="0"/>
          <w:sz w:val="20"/>
          <w:szCs w:val="20"/>
        </w:rPr>
        <w:t xml:space="preserve">Vypracoval: </w:t>
      </w:r>
      <w:r>
        <w:rPr>
          <w:snapToGrid w:val="0"/>
          <w:sz w:val="20"/>
          <w:szCs w:val="20"/>
        </w:rPr>
        <w:t>NPPC-</w:t>
      </w:r>
      <w:r w:rsidRPr="00B96B95">
        <w:rPr>
          <w:snapToGrid w:val="0"/>
          <w:sz w:val="20"/>
          <w:szCs w:val="20"/>
        </w:rPr>
        <w:t>VÚEPP</w:t>
      </w:r>
      <w:r>
        <w:t xml:space="preserve">                      </w:t>
      </w:r>
      <w:r>
        <w:tab/>
      </w:r>
    </w:p>
    <w:p w:rsidR="00352075" w:rsidRDefault="00352075" w:rsidP="00624954">
      <w:pPr>
        <w:keepNext/>
        <w:keepLines/>
        <w:spacing w:after="0" w:line="240" w:lineRule="auto"/>
      </w:pPr>
    </w:p>
    <w:p w:rsidR="00624954" w:rsidRDefault="00F35D06" w:rsidP="00624954">
      <w:pPr>
        <w:spacing w:after="0" w:line="240" w:lineRule="auto"/>
        <w:ind w:right="423" w:firstLine="708"/>
        <w:jc w:val="right"/>
      </w:pPr>
      <w:r>
        <w:rPr>
          <w:noProof/>
          <w:lang w:eastAsia="sk-SK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183515</wp:posOffset>
            </wp:positionV>
            <wp:extent cx="5661660" cy="3006725"/>
            <wp:effectExtent l="19050" t="0" r="0" b="0"/>
            <wp:wrapSquare wrapText="bothSides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954" w:rsidRPr="00B37796">
        <w:t>Graf</w:t>
      </w:r>
      <w:r w:rsidR="00624954">
        <w:t xml:space="preserve"> </w:t>
      </w:r>
      <w:r w:rsidR="0038389C">
        <w:t>10</w:t>
      </w:r>
      <w:r w:rsidR="00624954">
        <w:t xml:space="preserve"> </w:t>
      </w:r>
    </w:p>
    <w:p w:rsidR="00624954" w:rsidRDefault="00624954" w:rsidP="00F35D06">
      <w:pPr>
        <w:spacing w:after="0" w:line="240" w:lineRule="auto"/>
        <w:jc w:val="both"/>
        <w:rPr>
          <w:sz w:val="20"/>
          <w:szCs w:val="20"/>
        </w:rPr>
      </w:pPr>
      <w:r w:rsidRPr="00D672B1">
        <w:rPr>
          <w:sz w:val="20"/>
          <w:szCs w:val="20"/>
        </w:rPr>
        <w:t>Prameň:  ŠÚ SR</w:t>
      </w:r>
      <w:r w:rsidRPr="00C7605E">
        <w:rPr>
          <w:sz w:val="20"/>
          <w:szCs w:val="20"/>
        </w:rPr>
        <w:t>,  údaje za rok 201</w:t>
      </w:r>
      <w:r w:rsidR="0015142A">
        <w:rPr>
          <w:sz w:val="20"/>
          <w:szCs w:val="20"/>
        </w:rPr>
        <w:t>4</w:t>
      </w:r>
      <w:r w:rsidRPr="00C7605E">
        <w:rPr>
          <w:sz w:val="20"/>
          <w:szCs w:val="20"/>
        </w:rPr>
        <w:t xml:space="preserve"> – odhad ŠÚ SR, prepočty</w:t>
      </w:r>
      <w:r w:rsidRPr="00D672B1">
        <w:rPr>
          <w:sz w:val="20"/>
          <w:szCs w:val="20"/>
        </w:rPr>
        <w:t xml:space="preserve"> </w:t>
      </w:r>
      <w:r w:rsidR="00F35D06">
        <w:rPr>
          <w:sz w:val="20"/>
          <w:szCs w:val="20"/>
        </w:rPr>
        <w:t>NPPC-</w:t>
      </w:r>
      <w:r w:rsidRPr="00D672B1">
        <w:rPr>
          <w:sz w:val="20"/>
          <w:szCs w:val="20"/>
        </w:rPr>
        <w:t>VÚEPP</w:t>
      </w:r>
    </w:p>
    <w:p w:rsidR="00624954" w:rsidRDefault="00624954" w:rsidP="00F35D06">
      <w:pPr>
        <w:spacing w:after="0" w:line="240" w:lineRule="auto"/>
        <w:jc w:val="both"/>
        <w:rPr>
          <w:snapToGrid w:val="0"/>
          <w:sz w:val="20"/>
          <w:szCs w:val="20"/>
        </w:rPr>
      </w:pPr>
      <w:r>
        <w:rPr>
          <w:snapToGrid w:val="0"/>
          <w:sz w:val="20"/>
          <w:szCs w:val="20"/>
        </w:rPr>
        <w:t>Vypracoval: NPPC – VÚEPP</w:t>
      </w:r>
    </w:p>
    <w:p w:rsidR="00624954" w:rsidRDefault="00624954" w:rsidP="00624954">
      <w:pPr>
        <w:spacing w:after="0" w:line="240" w:lineRule="auto"/>
        <w:ind w:firstLine="284"/>
        <w:jc w:val="both"/>
        <w:rPr>
          <w:snapToGrid w:val="0"/>
          <w:sz w:val="20"/>
          <w:szCs w:val="20"/>
        </w:rPr>
      </w:pPr>
    </w:p>
    <w:p w:rsidR="00624954" w:rsidRPr="0015142A" w:rsidRDefault="00624954" w:rsidP="00624954">
      <w:pPr>
        <w:ind w:firstLine="708"/>
        <w:jc w:val="both"/>
      </w:pPr>
      <w:r w:rsidRPr="0015142A">
        <w:t>Podľa predbežných údajov ŠÚ SR o spotrebe potravín nadmerná spotreba, čiže konzumácia vyššia ako sú odporúčané výživové dávky potravín</w:t>
      </w:r>
      <w:r w:rsidR="00924B6A">
        <w:t>,</w:t>
      </w:r>
      <w:r w:rsidRPr="0015142A">
        <w:t xml:space="preserve"> bola len pri bravčovom mäse, kde spotreba prevyšuje ODP o 23,4 %. Nedostatočná spotreba, v dôsledku nižšej konzumácie ako sú odporúčané výživové dávky potravín, bola hlavne v prípade hovädzieho mäsa (spotreba nižšia o 76,4 %), ale i strukovín, ovocia a zeleniny. </w:t>
      </w:r>
    </w:p>
    <w:p w:rsidR="00A925D6" w:rsidRDefault="00A925D6" w:rsidP="00C53178">
      <w:pPr>
        <w:spacing w:after="120"/>
        <w:ind w:firstLine="709"/>
        <w:jc w:val="both"/>
      </w:pPr>
    </w:p>
    <w:p w:rsidR="00C53178" w:rsidRPr="00574CB7" w:rsidRDefault="00C53178" w:rsidP="00C53178">
      <w:pPr>
        <w:spacing w:after="120"/>
        <w:ind w:firstLine="709"/>
        <w:jc w:val="both"/>
      </w:pPr>
      <w:r w:rsidRPr="00A925D6">
        <w:rPr>
          <w:b/>
        </w:rPr>
        <w:lastRenderedPageBreak/>
        <w:t>Medzi priority Slovenskej republiky a EÚ patrí i zabezpečenie ochrany zdravia a spotrebiteľa z hľadiska bezpečnosti potravín</w:t>
      </w:r>
      <w:r w:rsidRPr="00574CB7">
        <w:t>. Kompetentné kontrolné orgány všetkých členských štátov EÚ monitorujú, kontrolujú a  overujú, či prevádzkovatelia  plnia príslušné požiadavky pre bezpečnosť potravín na všetkých stupňoch výroby, spracovania, distribúcie a predaja potravín konečnému spotrebiteľovi. Úradná kontrola potravín je nástroj na presadzovanie a uplatňovanie potravinového práva upraveného národnou, ale i európskou legislatívou.</w:t>
      </w:r>
    </w:p>
    <w:p w:rsidR="00C53178" w:rsidRPr="00574CB7" w:rsidRDefault="00C53178" w:rsidP="00C53178">
      <w:pPr>
        <w:spacing w:after="120"/>
        <w:ind w:firstLine="709"/>
        <w:jc w:val="both"/>
        <w:rPr>
          <w:bCs/>
          <w:szCs w:val="24"/>
        </w:rPr>
      </w:pPr>
      <w:r w:rsidRPr="00574CB7">
        <w:rPr>
          <w:b/>
          <w:bCs/>
          <w:szCs w:val="24"/>
        </w:rPr>
        <w:t>Štátne veterinárne a potravinové ústavy</w:t>
      </w:r>
      <w:r w:rsidRPr="00574CB7">
        <w:rPr>
          <w:bCs/>
          <w:szCs w:val="24"/>
        </w:rPr>
        <w:t xml:space="preserve"> analyzovali a vyhodnotili v roku 2014 v komoditách </w:t>
      </w:r>
      <w:r w:rsidRPr="00574CB7">
        <w:rPr>
          <w:b/>
          <w:bCs/>
          <w:szCs w:val="24"/>
        </w:rPr>
        <w:t>výrobkov rastlinného pôvodu a v tabakových výrobkoch</w:t>
      </w:r>
      <w:r w:rsidRPr="00574CB7">
        <w:rPr>
          <w:bCs/>
          <w:szCs w:val="24"/>
        </w:rPr>
        <w:t xml:space="preserve"> 10 623 vzoriek, z ktorých 341 (3,2 %) nevyhovelo požiadavkám Potravinového kódexu SR, alebo iným záväzným právnym predpisom v označovaní (12,2 %), v senzorických ukazovateľoch (6,8</w:t>
      </w:r>
      <w:r w:rsidR="007A4D2C">
        <w:rPr>
          <w:bCs/>
          <w:szCs w:val="24"/>
        </w:rPr>
        <w:t> </w:t>
      </w:r>
      <w:r w:rsidRPr="00574CB7">
        <w:rPr>
          <w:bCs/>
          <w:szCs w:val="24"/>
        </w:rPr>
        <w:t xml:space="preserve">%), v označovaní </w:t>
      </w:r>
      <w:proofErr w:type="spellStart"/>
      <w:r w:rsidRPr="00574CB7">
        <w:rPr>
          <w:bCs/>
          <w:szCs w:val="24"/>
        </w:rPr>
        <w:t>alergénov</w:t>
      </w:r>
      <w:proofErr w:type="spellEnd"/>
      <w:r w:rsidRPr="00574CB7">
        <w:rPr>
          <w:bCs/>
          <w:szCs w:val="24"/>
        </w:rPr>
        <w:t xml:space="preserve"> (6,2 %), vo </w:t>
      </w:r>
      <w:proofErr w:type="spellStart"/>
      <w:r w:rsidRPr="00574CB7">
        <w:rPr>
          <w:bCs/>
          <w:szCs w:val="24"/>
        </w:rPr>
        <w:t>fyzikálno</w:t>
      </w:r>
      <w:proofErr w:type="spellEnd"/>
      <w:r w:rsidRPr="00574CB7">
        <w:rPr>
          <w:bCs/>
          <w:szCs w:val="24"/>
        </w:rPr>
        <w:t xml:space="preserve"> - chemických ukazovateľoch (3,3 %), v mikrobiologických ukazovateľoch (1,7 %), v</w:t>
      </w:r>
      <w:r w:rsidR="008E7147">
        <w:rPr>
          <w:bCs/>
          <w:szCs w:val="24"/>
        </w:rPr>
        <w:t xml:space="preserve"> </w:t>
      </w:r>
      <w:r w:rsidRPr="00574CB7">
        <w:rPr>
          <w:bCs/>
          <w:szCs w:val="24"/>
        </w:rPr>
        <w:t>prídavných látkach (1,6 %)</w:t>
      </w:r>
      <w:r w:rsidR="007A4D2C">
        <w:rPr>
          <w:bCs/>
          <w:szCs w:val="24"/>
        </w:rPr>
        <w:t xml:space="preserve"> </w:t>
      </w:r>
      <w:r w:rsidRPr="00574CB7">
        <w:rPr>
          <w:bCs/>
          <w:szCs w:val="24"/>
        </w:rPr>
        <w:t>a</w:t>
      </w:r>
      <w:r w:rsidR="007A4D2C">
        <w:rPr>
          <w:bCs/>
          <w:szCs w:val="24"/>
        </w:rPr>
        <w:t> </w:t>
      </w:r>
      <w:r w:rsidRPr="00574CB7">
        <w:rPr>
          <w:bCs/>
          <w:szCs w:val="24"/>
        </w:rPr>
        <w:t>v</w:t>
      </w:r>
      <w:r w:rsidR="007A4D2C">
        <w:rPr>
          <w:bCs/>
          <w:szCs w:val="24"/>
        </w:rPr>
        <w:t> </w:t>
      </w:r>
      <w:r w:rsidRPr="00574CB7">
        <w:rPr>
          <w:bCs/>
          <w:szCs w:val="24"/>
        </w:rPr>
        <w:t xml:space="preserve">kontaminantoch (0,6 %). V komoditách </w:t>
      </w:r>
      <w:r w:rsidRPr="00574CB7">
        <w:rPr>
          <w:b/>
          <w:bCs/>
          <w:szCs w:val="24"/>
        </w:rPr>
        <w:t>výrobkov živočíšneho pôvodu</w:t>
      </w:r>
      <w:r w:rsidRPr="00574CB7">
        <w:rPr>
          <w:bCs/>
          <w:szCs w:val="24"/>
        </w:rPr>
        <w:t xml:space="preserve"> 6 690 vzoriek, z</w:t>
      </w:r>
      <w:r w:rsidR="007A4D2C">
        <w:rPr>
          <w:bCs/>
          <w:szCs w:val="24"/>
        </w:rPr>
        <w:t> </w:t>
      </w:r>
      <w:r w:rsidRPr="00574CB7">
        <w:rPr>
          <w:bCs/>
          <w:szCs w:val="24"/>
        </w:rPr>
        <w:t xml:space="preserve">ktorých 253 (3,8 %) nevyhovelo požiadavkám Potravinového kódexu SR alebo iným záväzným právnym predpisom vo </w:t>
      </w:r>
      <w:proofErr w:type="spellStart"/>
      <w:r w:rsidRPr="00574CB7">
        <w:rPr>
          <w:bCs/>
          <w:szCs w:val="24"/>
        </w:rPr>
        <w:t>fyzikálno</w:t>
      </w:r>
      <w:proofErr w:type="spellEnd"/>
      <w:r w:rsidRPr="00574CB7">
        <w:rPr>
          <w:bCs/>
          <w:szCs w:val="24"/>
        </w:rPr>
        <w:t xml:space="preserve"> - chemických ukazovateľoch (7,1 %), v</w:t>
      </w:r>
      <w:r w:rsidR="007A4D2C">
        <w:rPr>
          <w:bCs/>
          <w:szCs w:val="24"/>
        </w:rPr>
        <w:t> </w:t>
      </w:r>
      <w:r w:rsidRPr="00574CB7">
        <w:rPr>
          <w:bCs/>
          <w:szCs w:val="24"/>
        </w:rPr>
        <w:t xml:space="preserve">označovaní (5,4 %), v senzorických ukazovateľoch (5,3 %), v mikrobiologických ukazovateľoch (3,2 %),  v osobitných prísadách </w:t>
      </w:r>
      <w:r w:rsidRPr="00574CB7">
        <w:rPr>
          <w:bCs/>
          <w:szCs w:val="24"/>
        </w:rPr>
        <w:noBreakHyphen/>
        <w:t xml:space="preserve"> </w:t>
      </w:r>
      <w:proofErr w:type="spellStart"/>
      <w:r w:rsidRPr="00574CB7">
        <w:rPr>
          <w:bCs/>
          <w:szCs w:val="24"/>
        </w:rPr>
        <w:t>NaCl</w:t>
      </w:r>
      <w:proofErr w:type="spellEnd"/>
      <w:r w:rsidRPr="00574CB7">
        <w:rPr>
          <w:bCs/>
          <w:szCs w:val="24"/>
        </w:rPr>
        <w:t xml:space="preserve"> (2,5 %), v označovaní </w:t>
      </w:r>
      <w:proofErr w:type="spellStart"/>
      <w:r w:rsidRPr="00574CB7">
        <w:rPr>
          <w:bCs/>
          <w:szCs w:val="24"/>
        </w:rPr>
        <w:t>alergénov</w:t>
      </w:r>
      <w:proofErr w:type="spellEnd"/>
      <w:r w:rsidRPr="00574CB7">
        <w:rPr>
          <w:bCs/>
          <w:szCs w:val="24"/>
        </w:rPr>
        <w:t xml:space="preserve"> (1,9</w:t>
      </w:r>
      <w:r w:rsidR="007A4D2C">
        <w:rPr>
          <w:bCs/>
          <w:szCs w:val="24"/>
        </w:rPr>
        <w:t> </w:t>
      </w:r>
      <w:r w:rsidRPr="00574CB7">
        <w:rPr>
          <w:bCs/>
          <w:szCs w:val="24"/>
        </w:rPr>
        <w:t>%), v prídavných látkach (0,5 %),  v kontaminantoch (0,4%), a v rezíduách veterinárnych liekov (0,2 %).</w:t>
      </w:r>
    </w:p>
    <w:p w:rsidR="00C53178" w:rsidRPr="00574CB7" w:rsidRDefault="00C53178" w:rsidP="00FC5279">
      <w:pPr>
        <w:spacing w:after="0"/>
        <w:ind w:firstLine="708"/>
        <w:jc w:val="both"/>
        <w:rPr>
          <w:szCs w:val="24"/>
        </w:rPr>
      </w:pPr>
      <w:r w:rsidRPr="00574CB7">
        <w:rPr>
          <w:b/>
        </w:rPr>
        <w:t>Orgány verejného zdravotníctva</w:t>
      </w:r>
      <w:r w:rsidRPr="00574CB7">
        <w:t xml:space="preserve"> v Slovenskej republike </w:t>
      </w:r>
      <w:r w:rsidR="00FC5279" w:rsidRPr="00574CB7">
        <w:t xml:space="preserve">v roku 2014 </w:t>
      </w:r>
      <w:r w:rsidRPr="00574CB7">
        <w:rPr>
          <w:bCs/>
          <w:szCs w:val="24"/>
        </w:rPr>
        <w:t>analyzovali a</w:t>
      </w:r>
      <w:r w:rsidR="00924B6A">
        <w:rPr>
          <w:bCs/>
          <w:szCs w:val="24"/>
        </w:rPr>
        <w:t> </w:t>
      </w:r>
      <w:r w:rsidRPr="00574CB7">
        <w:rPr>
          <w:bCs/>
          <w:szCs w:val="24"/>
        </w:rPr>
        <w:t xml:space="preserve">vyhodnotili </w:t>
      </w:r>
      <w:r w:rsidRPr="00574CB7">
        <w:t>12 978 vzoriek potravín</w:t>
      </w:r>
      <w:r w:rsidR="00FC5279" w:rsidRPr="00574CB7">
        <w:t xml:space="preserve">. </w:t>
      </w:r>
      <w:r w:rsidRPr="00574CB7">
        <w:t xml:space="preserve">Z celkového počtu vyšetrených vzoriek potravín, pokrmov, prídavných látok do potravín a materiálov určených na styk s potravinami bolo celkovo nevyhovujúcich 991 vzoriek, čo predstavovalo 7,6 %. </w:t>
      </w:r>
      <w:r w:rsidRPr="00574CB7">
        <w:rPr>
          <w:bCs/>
          <w:szCs w:val="24"/>
        </w:rPr>
        <w:t>C</w:t>
      </w:r>
      <w:r w:rsidRPr="00574CB7">
        <w:rPr>
          <w:szCs w:val="24"/>
        </w:rPr>
        <w:t>elko</w:t>
      </w:r>
      <w:r w:rsidR="00924B6A">
        <w:rPr>
          <w:szCs w:val="24"/>
        </w:rPr>
        <w:t>m</w:t>
      </w:r>
      <w:r w:rsidRPr="00574CB7">
        <w:rPr>
          <w:szCs w:val="24"/>
        </w:rPr>
        <w:t xml:space="preserve"> najvyššie percento nevyhovujúcich vzoriek v porovnaní s ostatnými vzorkami potravín bolo v prípade zmrzliny a dezertov (15,5 %), tukov a olejov (14,</w:t>
      </w:r>
      <w:r w:rsidR="00B273FA">
        <w:rPr>
          <w:szCs w:val="24"/>
        </w:rPr>
        <w:t>3</w:t>
      </w:r>
      <w:r w:rsidRPr="00574CB7">
        <w:rPr>
          <w:szCs w:val="24"/>
        </w:rPr>
        <w:t xml:space="preserve"> %), pramenitých vôd a balených pitných vôd - </w:t>
      </w:r>
      <w:proofErr w:type="spellStart"/>
      <w:r w:rsidRPr="00574CB7">
        <w:rPr>
          <w:szCs w:val="24"/>
        </w:rPr>
        <w:t>watercoolery</w:t>
      </w:r>
      <w:proofErr w:type="spellEnd"/>
      <w:r w:rsidRPr="00574CB7">
        <w:rPr>
          <w:szCs w:val="24"/>
        </w:rPr>
        <w:t xml:space="preserve"> (14,1 %), pokrmov rýchleho občerstvenia (13,</w:t>
      </w:r>
      <w:r w:rsidR="00B273FA">
        <w:rPr>
          <w:szCs w:val="24"/>
        </w:rPr>
        <w:t>9</w:t>
      </w:r>
      <w:r w:rsidRPr="00574CB7">
        <w:rPr>
          <w:szCs w:val="24"/>
        </w:rPr>
        <w:t xml:space="preserve"> %) a</w:t>
      </w:r>
      <w:r w:rsidR="00924B6A">
        <w:rPr>
          <w:szCs w:val="24"/>
        </w:rPr>
        <w:t> </w:t>
      </w:r>
      <w:r w:rsidRPr="00574CB7">
        <w:rPr>
          <w:szCs w:val="24"/>
        </w:rPr>
        <w:t>lahôdkarských výrobkov (11,</w:t>
      </w:r>
      <w:r w:rsidR="00B273FA">
        <w:rPr>
          <w:szCs w:val="24"/>
        </w:rPr>
        <w:t>3</w:t>
      </w:r>
      <w:r w:rsidRPr="00574CB7">
        <w:rPr>
          <w:szCs w:val="24"/>
        </w:rPr>
        <w:t xml:space="preserve"> %).  </w:t>
      </w:r>
    </w:p>
    <w:p w:rsidR="00C53178" w:rsidRPr="00574CB7" w:rsidRDefault="00C53178" w:rsidP="00C53178">
      <w:pPr>
        <w:spacing w:after="0"/>
        <w:ind w:firstLine="708"/>
        <w:jc w:val="both"/>
      </w:pPr>
      <w:r w:rsidRPr="00574CB7">
        <w:t xml:space="preserve">Išlo hlavne o mikrobiologicky nevyhovujúce vzorky, kde kontaminácia bola zistená v prípade 9,4 % vzoriek a z dôvodu chemickej kontaminácie nevyhovelo 0,5 % vzoriek potravín. Išlo </w:t>
      </w:r>
      <w:r w:rsidRPr="00574CB7">
        <w:rPr>
          <w:bCs/>
          <w:szCs w:val="24"/>
        </w:rPr>
        <w:t>najmä o prekročenia stanovených limitov pre prídavné látky</w:t>
      </w:r>
      <w:r w:rsidRPr="00574CB7">
        <w:t>.</w:t>
      </w:r>
    </w:p>
    <w:p w:rsidR="005755AD" w:rsidRPr="00574CB7" w:rsidRDefault="005755AD" w:rsidP="00FC4B6D">
      <w:pPr>
        <w:spacing w:after="0"/>
        <w:ind w:firstLine="708"/>
        <w:jc w:val="both"/>
      </w:pPr>
    </w:p>
    <w:p w:rsidR="00FC5279" w:rsidRPr="00574CB7" w:rsidRDefault="00FC5279" w:rsidP="00FC5279">
      <w:pPr>
        <w:ind w:firstLine="708"/>
        <w:jc w:val="both"/>
        <w:rPr>
          <w:szCs w:val="24"/>
        </w:rPr>
      </w:pPr>
      <w:r w:rsidRPr="00574CB7">
        <w:rPr>
          <w:szCs w:val="24"/>
        </w:rPr>
        <w:t>V súvislosti s kvalitou potravín rezort MPRV SR pracuje s dvoma systémami, a to „Značka kvality SK“ a „Politika kvality EÚ“.</w:t>
      </w:r>
    </w:p>
    <w:p w:rsidR="00FC5279" w:rsidRPr="00574CB7" w:rsidRDefault="00FC5279" w:rsidP="00FC5279">
      <w:pPr>
        <w:jc w:val="both"/>
        <w:rPr>
          <w:szCs w:val="24"/>
        </w:rPr>
      </w:pPr>
      <w:r w:rsidRPr="00574CB7">
        <w:rPr>
          <w:noProof/>
          <w:lang w:eastAsia="sk-SK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80645</wp:posOffset>
            </wp:positionV>
            <wp:extent cx="645160" cy="596900"/>
            <wp:effectExtent l="19050" t="0" r="2540" b="0"/>
            <wp:wrapSquare wrapText="bothSides"/>
            <wp:docPr id="12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4CB7">
        <w:rPr>
          <w:szCs w:val="24"/>
        </w:rPr>
        <w:t xml:space="preserve">V rámci výroby a spotreby domácej potravinovej produkcie je jedným z nosných aspektov Národný program podpory poľnohospodárskych výrobkov a potravín </w:t>
      </w:r>
      <w:r w:rsidRPr="00574CB7">
        <w:rPr>
          <w:b/>
          <w:szCs w:val="24"/>
        </w:rPr>
        <w:t>„Značka kvality SK“,</w:t>
      </w:r>
      <w:r w:rsidRPr="00574CB7">
        <w:rPr>
          <w:szCs w:val="24"/>
        </w:rPr>
        <w:t xml:space="preserve"> ktorý vznikol za účelom zabezpečenia dostatočných informácií pre spotrebiteľa o bezpečných a kvalitných domácich výrobkoch. Cieľom tohto projektu je upriamiť pozornosť slovenských spotrebiteľov na kvalitné domáce potraviny.</w:t>
      </w:r>
    </w:p>
    <w:p w:rsidR="00FC5279" w:rsidRPr="00574CB7" w:rsidRDefault="00FC5279" w:rsidP="00FC5279">
      <w:pPr>
        <w:ind w:firstLine="708"/>
        <w:jc w:val="both"/>
        <w:rPr>
          <w:szCs w:val="24"/>
        </w:rPr>
      </w:pPr>
      <w:r w:rsidRPr="00574CB7">
        <w:rPr>
          <w:szCs w:val="24"/>
        </w:rPr>
        <w:t xml:space="preserve">Značku kvality SK môže získať každý slovenský výrobca, ak sú jeho výrobky vyrábané z domácich surovín pri dodržaní deklarovaného technologického postupu, </w:t>
      </w:r>
      <w:r w:rsidRPr="00574CB7">
        <w:rPr>
          <w:szCs w:val="24"/>
        </w:rPr>
        <w:lastRenderedPageBreak/>
        <w:t xml:space="preserve">parametrov kvality a bezpečnosti potravín, ktoré sú ustanovené príslušnými právnymi predpismi potravinového práva. Podmienkou udelenia Značky kvality SK je použitie najmenej  75 % surovín zo slovenskej produkcie, pričom všetky fázy výrobného procesu sa musia uskutočňovať na území Slovenskej republiky. </w:t>
      </w:r>
    </w:p>
    <w:p w:rsidR="00FC5279" w:rsidRPr="00574CB7" w:rsidRDefault="00FC5279" w:rsidP="00FC5279">
      <w:pPr>
        <w:spacing w:after="120"/>
        <w:ind w:firstLine="709"/>
        <w:jc w:val="both"/>
        <w:rPr>
          <w:szCs w:val="24"/>
        </w:rPr>
      </w:pPr>
      <w:r w:rsidRPr="00574CB7">
        <w:rPr>
          <w:szCs w:val="24"/>
        </w:rPr>
        <w:t>Značka kvality GOLD sa udeľuje výrobkom s nadštandardnými kvalitatívnymi parametrami, ktoré ich odlišujú od ostatných bežných potravín a zdôrazňuje ich vyššiu kvalitu. Zoznam spoločností a ocenených výrobkov je uvedený na </w:t>
      </w:r>
      <w:hyperlink r:id="rId25" w:tooltip="http://www.znackakvality.sk/" w:history="1">
        <w:r w:rsidRPr="00574CB7">
          <w:rPr>
            <w:rStyle w:val="Hypertextovprepojenie"/>
            <w:color w:val="auto"/>
            <w:szCs w:val="24"/>
          </w:rPr>
          <w:t>http://www.znackakvality.sk</w:t>
        </w:r>
      </w:hyperlink>
    </w:p>
    <w:p w:rsidR="00FC5279" w:rsidRPr="00574CB7" w:rsidRDefault="00FC5279" w:rsidP="00FC5279">
      <w:pPr>
        <w:spacing w:after="120"/>
        <w:ind w:firstLine="709"/>
        <w:jc w:val="both"/>
        <w:rPr>
          <w:rStyle w:val="Intenzvnezvraznenie"/>
          <w:b w:val="0"/>
          <w:i w:val="0"/>
          <w:color w:val="auto"/>
        </w:rPr>
      </w:pPr>
      <w:r w:rsidRPr="00574CB7">
        <w:rPr>
          <w:rStyle w:val="Intenzvnezvraznenie"/>
          <w:i w:val="0"/>
          <w:color w:val="auto"/>
        </w:rPr>
        <w:t>„Politika kvality EÚ“</w:t>
      </w:r>
      <w:r w:rsidRPr="00574CB7">
        <w:rPr>
          <w:rStyle w:val="Intenzvnezvraznenie"/>
          <w:b w:val="0"/>
          <w:i w:val="0"/>
          <w:color w:val="auto"/>
        </w:rPr>
        <w:t xml:space="preserve"> je filozofia rozvoja kvality originálnych, tradičných poľnohospodárskych výrobkov a potravín a podpory kultúrnych tradícií a regiónov, v ktorých sa tieto výrobky vyrábajú. Systém bol vytvorený ako odpoveď na narastajúce falšovanie výrobkov a zneužívanie tradičných názvov, ktoré zaručovali dobrú povesť tradičných regionálnych výrobkov. Pod pojmom „Politika kvality EÚ“ sa rozumie zabezpečenie ochrany poľnohospodárskych výrobkov a potravín a podpora ich predaja. Tieto potraviny musia spĺňať</w:t>
      </w:r>
      <w:r w:rsidRPr="00EC0616">
        <w:rPr>
          <w:rStyle w:val="Intenzvnezvraznenie"/>
          <w:b w:val="0"/>
          <w:i w:val="0"/>
          <w:color w:val="E36C0A" w:themeColor="accent6" w:themeShade="BF"/>
        </w:rPr>
        <w:t xml:space="preserve"> </w:t>
      </w:r>
      <w:r w:rsidRPr="00574CB7">
        <w:rPr>
          <w:rStyle w:val="Intenzvnezvraznenie"/>
          <w:b w:val="0"/>
          <w:i w:val="0"/>
          <w:color w:val="auto"/>
        </w:rPr>
        <w:t>určité kvalitatívne parametre, ktoré ich odlišujú od ostatných obdobných výrobkov svojimi presne definovanými požiadavkami na ich surovinové zloženie a technologický postup výroby.</w:t>
      </w:r>
      <w:r w:rsidRPr="00574CB7">
        <w:rPr>
          <w:rStyle w:val="Intenzvnezvraznenie"/>
          <w:i w:val="0"/>
          <w:color w:val="auto"/>
        </w:rPr>
        <w:t xml:space="preserve"> </w:t>
      </w:r>
      <w:r w:rsidRPr="00574CB7">
        <w:rPr>
          <w:rStyle w:val="Intenzvnezvraznenie"/>
          <w:b w:val="0"/>
          <w:i w:val="0"/>
          <w:color w:val="auto"/>
        </w:rPr>
        <w:t>Európska únia v rámci Politiky kvality EÚ akceptuje, chráni, podporuje, registruje a kontroluje výrobky rozdelené do troch kategórií označených ako:</w:t>
      </w:r>
    </w:p>
    <w:p w:rsidR="00FC5279" w:rsidRPr="00574CB7" w:rsidRDefault="00FC5279" w:rsidP="00FC5279">
      <w:pPr>
        <w:ind w:firstLine="708"/>
        <w:jc w:val="both"/>
        <w:rPr>
          <w:rStyle w:val="Intenzvnezvraznenie"/>
          <w:b w:val="0"/>
          <w:i w:val="0"/>
          <w:color w:val="auto"/>
        </w:rPr>
      </w:pPr>
    </w:p>
    <w:p w:rsidR="00FC5279" w:rsidRPr="00574CB7" w:rsidRDefault="00FC5279" w:rsidP="00FC5279">
      <w:pPr>
        <w:jc w:val="both"/>
        <w:rPr>
          <w:rStyle w:val="Intenzvnezvraznenie"/>
          <w:b w:val="0"/>
          <w:i w:val="0"/>
          <w:color w:val="auto"/>
        </w:rPr>
      </w:pPr>
      <w:r w:rsidRPr="00574CB7">
        <w:rPr>
          <w:rStyle w:val="Intenzvnezvraznenie"/>
          <w:i w:val="0"/>
          <w:color w:val="auto"/>
        </w:rPr>
        <w:t>Chránené zemepisné označenie CHZO</w:t>
      </w:r>
      <w:r w:rsidRPr="00574CB7">
        <w:rPr>
          <w:rStyle w:val="Intenzvnezvraznenie"/>
          <w:b w:val="0"/>
          <w:i w:val="0"/>
          <w:color w:val="auto"/>
        </w:rPr>
        <w:t xml:space="preserve"> - (</w:t>
      </w:r>
      <w:proofErr w:type="spellStart"/>
      <w:r w:rsidRPr="00574CB7">
        <w:rPr>
          <w:rStyle w:val="Intenzvnezvraznenie"/>
          <w:b w:val="0"/>
          <w:i w:val="0"/>
          <w:color w:val="auto"/>
        </w:rPr>
        <w:t>Protected</w:t>
      </w:r>
      <w:proofErr w:type="spellEnd"/>
      <w:r w:rsidRPr="00574CB7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574CB7">
        <w:rPr>
          <w:rStyle w:val="Intenzvnezvraznenie"/>
          <w:b w:val="0"/>
          <w:i w:val="0"/>
          <w:color w:val="auto"/>
        </w:rPr>
        <w:t>geographical</w:t>
      </w:r>
      <w:proofErr w:type="spellEnd"/>
      <w:r w:rsidRPr="00574CB7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574CB7">
        <w:rPr>
          <w:rStyle w:val="Intenzvnezvraznenie"/>
          <w:b w:val="0"/>
          <w:i w:val="0"/>
          <w:color w:val="auto"/>
        </w:rPr>
        <w:t>indication</w:t>
      </w:r>
      <w:proofErr w:type="spellEnd"/>
      <w:r w:rsidRPr="00574CB7">
        <w:rPr>
          <w:rStyle w:val="Intenzvnezvraznenie"/>
          <w:b w:val="0"/>
          <w:i w:val="0"/>
          <w:color w:val="auto"/>
        </w:rPr>
        <w:t xml:space="preserve"> - PGI) </w:t>
      </w:r>
    </w:p>
    <w:p w:rsidR="00FC5279" w:rsidRPr="00574CB7" w:rsidRDefault="00FC5279" w:rsidP="00FC5279">
      <w:pPr>
        <w:jc w:val="both"/>
        <w:rPr>
          <w:rStyle w:val="Intenzvnezvraznenie"/>
          <w:b w:val="0"/>
          <w:i w:val="0"/>
          <w:color w:val="auto"/>
        </w:rPr>
      </w:pPr>
      <w:r w:rsidRPr="00574CB7">
        <w:rPr>
          <w:rStyle w:val="Intenzvnezvraznenie"/>
          <w:i w:val="0"/>
          <w:color w:val="auto"/>
        </w:rPr>
        <w:t xml:space="preserve">Chránené označenie pôvodu CHOP - </w:t>
      </w:r>
      <w:r w:rsidRPr="00574CB7">
        <w:rPr>
          <w:rStyle w:val="Intenzvnezvraznenie"/>
          <w:b w:val="0"/>
          <w:i w:val="0"/>
          <w:color w:val="auto"/>
        </w:rPr>
        <w:t>(</w:t>
      </w:r>
      <w:proofErr w:type="spellStart"/>
      <w:r w:rsidRPr="00574CB7">
        <w:rPr>
          <w:rStyle w:val="Intenzvnezvraznenie"/>
          <w:b w:val="0"/>
          <w:i w:val="0"/>
          <w:color w:val="auto"/>
        </w:rPr>
        <w:t>Protected</w:t>
      </w:r>
      <w:proofErr w:type="spellEnd"/>
      <w:r w:rsidRPr="00574CB7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574CB7">
        <w:rPr>
          <w:rStyle w:val="Intenzvnezvraznenie"/>
          <w:b w:val="0"/>
          <w:i w:val="0"/>
          <w:color w:val="auto"/>
        </w:rPr>
        <w:t>designation</w:t>
      </w:r>
      <w:proofErr w:type="spellEnd"/>
      <w:r w:rsidRPr="00574CB7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574CB7">
        <w:rPr>
          <w:rStyle w:val="Intenzvnezvraznenie"/>
          <w:b w:val="0"/>
          <w:i w:val="0"/>
          <w:color w:val="auto"/>
        </w:rPr>
        <w:t>of</w:t>
      </w:r>
      <w:proofErr w:type="spellEnd"/>
      <w:r w:rsidRPr="00574CB7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574CB7">
        <w:rPr>
          <w:rStyle w:val="Intenzvnezvraznenie"/>
          <w:b w:val="0"/>
          <w:i w:val="0"/>
          <w:color w:val="auto"/>
        </w:rPr>
        <w:t>origin</w:t>
      </w:r>
      <w:proofErr w:type="spellEnd"/>
      <w:r w:rsidRPr="00574CB7">
        <w:rPr>
          <w:rStyle w:val="Intenzvnezvraznenie"/>
          <w:b w:val="0"/>
          <w:i w:val="0"/>
          <w:color w:val="auto"/>
        </w:rPr>
        <w:t xml:space="preserve"> - PDO) </w:t>
      </w:r>
    </w:p>
    <w:p w:rsidR="00FC5279" w:rsidRPr="00574CB7" w:rsidRDefault="00FC5279" w:rsidP="00FC5279">
      <w:pPr>
        <w:jc w:val="both"/>
        <w:rPr>
          <w:rStyle w:val="Intenzvnezvraznenie"/>
          <w:b w:val="0"/>
          <w:i w:val="0"/>
          <w:color w:val="auto"/>
        </w:rPr>
      </w:pPr>
      <w:r w:rsidRPr="00574CB7">
        <w:rPr>
          <w:rStyle w:val="Intenzvnezvraznenie"/>
          <w:i w:val="0"/>
          <w:color w:val="auto"/>
        </w:rPr>
        <w:t xml:space="preserve">Zaručená tradičná špecialita ZTŠ - </w:t>
      </w:r>
      <w:r w:rsidRPr="00574CB7">
        <w:rPr>
          <w:rStyle w:val="Intenzvnezvraznenie"/>
          <w:b w:val="0"/>
          <w:i w:val="0"/>
          <w:color w:val="auto"/>
        </w:rPr>
        <w:t>(</w:t>
      </w:r>
      <w:proofErr w:type="spellStart"/>
      <w:r w:rsidRPr="00574CB7">
        <w:rPr>
          <w:rStyle w:val="Intenzvnezvraznenie"/>
          <w:b w:val="0"/>
          <w:i w:val="0"/>
          <w:color w:val="auto"/>
        </w:rPr>
        <w:t>Traditional</w:t>
      </w:r>
      <w:proofErr w:type="spellEnd"/>
      <w:r w:rsidRPr="00574CB7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574CB7">
        <w:rPr>
          <w:rStyle w:val="Intenzvnezvraznenie"/>
          <w:b w:val="0"/>
          <w:i w:val="0"/>
          <w:color w:val="auto"/>
        </w:rPr>
        <w:t>speciality</w:t>
      </w:r>
      <w:proofErr w:type="spellEnd"/>
      <w:r w:rsidRPr="00574CB7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574CB7">
        <w:rPr>
          <w:rStyle w:val="Intenzvnezvraznenie"/>
          <w:b w:val="0"/>
          <w:i w:val="0"/>
          <w:color w:val="auto"/>
        </w:rPr>
        <w:t>guaranteed</w:t>
      </w:r>
      <w:proofErr w:type="spellEnd"/>
      <w:r w:rsidRPr="00574CB7">
        <w:rPr>
          <w:rStyle w:val="Intenzvnezvraznenie"/>
          <w:b w:val="0"/>
          <w:i w:val="0"/>
          <w:color w:val="auto"/>
        </w:rPr>
        <w:t xml:space="preserve"> - TSG) </w:t>
      </w:r>
    </w:p>
    <w:p w:rsidR="00FC5279" w:rsidRPr="00574CB7" w:rsidRDefault="00FC5279" w:rsidP="00FC5279">
      <w:pPr>
        <w:jc w:val="both"/>
        <w:rPr>
          <w:rStyle w:val="Intenzvnezvraznenie"/>
          <w:b w:val="0"/>
          <w:i w:val="0"/>
          <w:color w:val="auto"/>
        </w:rPr>
      </w:pPr>
      <w:r w:rsidRPr="00574CB7">
        <w:rPr>
          <w:noProof/>
          <w:lang w:eastAsia="sk-S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202565</wp:posOffset>
            </wp:positionV>
            <wp:extent cx="751205" cy="739140"/>
            <wp:effectExtent l="19050" t="0" r="0" b="0"/>
            <wp:wrapSquare wrapText="bothSides"/>
            <wp:docPr id="1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4CB7">
        <w:rPr>
          <w:noProof/>
          <w:lang w:eastAsia="sk-S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1019810</wp:posOffset>
            </wp:positionH>
            <wp:positionV relativeFrom="paragraph">
              <wp:posOffset>182245</wp:posOffset>
            </wp:positionV>
            <wp:extent cx="759460" cy="760095"/>
            <wp:effectExtent l="19050" t="0" r="2540" b="0"/>
            <wp:wrapSquare wrapText="bothSides"/>
            <wp:docPr id="1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4CB7">
        <w:rPr>
          <w:noProof/>
          <w:lang w:eastAsia="sk-S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182245</wp:posOffset>
            </wp:positionV>
            <wp:extent cx="754380" cy="762000"/>
            <wp:effectExtent l="19050" t="0" r="7620" b="0"/>
            <wp:wrapSquare wrapText="bothSides"/>
            <wp:docPr id="1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279" w:rsidRPr="00574CB7" w:rsidRDefault="00FC5279" w:rsidP="00FC5279">
      <w:pPr>
        <w:jc w:val="both"/>
        <w:rPr>
          <w:rStyle w:val="Intenzvnezvraznenie"/>
          <w:b w:val="0"/>
          <w:i w:val="0"/>
          <w:color w:val="auto"/>
        </w:rPr>
      </w:pPr>
    </w:p>
    <w:p w:rsidR="00FC5279" w:rsidRPr="00574CB7" w:rsidRDefault="00FC5279" w:rsidP="00FC5279">
      <w:pPr>
        <w:jc w:val="both"/>
        <w:rPr>
          <w:rStyle w:val="Intenzvnezvraznenie"/>
          <w:b w:val="0"/>
          <w:i w:val="0"/>
          <w:color w:val="auto"/>
        </w:rPr>
      </w:pPr>
    </w:p>
    <w:p w:rsidR="00FC5279" w:rsidRPr="00574CB7" w:rsidRDefault="00FC5279" w:rsidP="00FC5279">
      <w:pPr>
        <w:jc w:val="both"/>
        <w:rPr>
          <w:rStyle w:val="Intenzvnezvraznenie"/>
          <w:b w:val="0"/>
          <w:i w:val="0"/>
          <w:color w:val="auto"/>
        </w:rPr>
      </w:pPr>
    </w:p>
    <w:p w:rsidR="00FC5279" w:rsidRDefault="00FC5279" w:rsidP="00FC5279">
      <w:pPr>
        <w:ind w:firstLine="708"/>
        <w:jc w:val="both"/>
        <w:rPr>
          <w:szCs w:val="24"/>
        </w:rPr>
      </w:pPr>
      <w:r w:rsidRPr="00574CB7">
        <w:rPr>
          <w:szCs w:val="24"/>
        </w:rPr>
        <w:t xml:space="preserve">V systéme Politika kvality EÚ boli k 6.2. 2015 registrované tieto slovenské poľnohospodárske výrobky a potraviny: Skalický </w:t>
      </w:r>
      <w:proofErr w:type="spellStart"/>
      <w:r w:rsidRPr="00574CB7">
        <w:rPr>
          <w:szCs w:val="24"/>
        </w:rPr>
        <w:t>trdelník</w:t>
      </w:r>
      <w:proofErr w:type="spellEnd"/>
      <w:r w:rsidRPr="00574CB7">
        <w:rPr>
          <w:szCs w:val="24"/>
        </w:rPr>
        <w:t xml:space="preserve">, Slovenská bryndza, Slovenská parenica, Slovenský oštiepok, Tekovský salámový syr, </w:t>
      </w:r>
      <w:proofErr w:type="spellStart"/>
      <w:r w:rsidRPr="00574CB7">
        <w:rPr>
          <w:szCs w:val="24"/>
        </w:rPr>
        <w:t>Zázrivský</w:t>
      </w:r>
      <w:proofErr w:type="spellEnd"/>
      <w:r w:rsidRPr="00574CB7">
        <w:rPr>
          <w:szCs w:val="24"/>
        </w:rPr>
        <w:t xml:space="preserve"> korbáčik, </w:t>
      </w:r>
      <w:proofErr w:type="spellStart"/>
      <w:r w:rsidRPr="00574CB7">
        <w:rPr>
          <w:szCs w:val="24"/>
        </w:rPr>
        <w:t>Zázrivské</w:t>
      </w:r>
      <w:proofErr w:type="spellEnd"/>
      <w:r w:rsidRPr="00574CB7">
        <w:rPr>
          <w:szCs w:val="24"/>
        </w:rPr>
        <w:t xml:space="preserve"> </w:t>
      </w:r>
      <w:proofErr w:type="spellStart"/>
      <w:r w:rsidRPr="00574CB7">
        <w:rPr>
          <w:szCs w:val="24"/>
        </w:rPr>
        <w:t>vojky</w:t>
      </w:r>
      <w:proofErr w:type="spellEnd"/>
      <w:r w:rsidRPr="00574CB7">
        <w:rPr>
          <w:szCs w:val="24"/>
        </w:rPr>
        <w:t xml:space="preserve">, Oravský korbáčik, </w:t>
      </w:r>
      <w:proofErr w:type="spellStart"/>
      <w:r w:rsidRPr="00574CB7">
        <w:rPr>
          <w:szCs w:val="24"/>
        </w:rPr>
        <w:t>Klenovecký</w:t>
      </w:r>
      <w:proofErr w:type="spellEnd"/>
      <w:r w:rsidRPr="00574CB7">
        <w:rPr>
          <w:szCs w:val="24"/>
        </w:rPr>
        <w:t xml:space="preserve"> </w:t>
      </w:r>
      <w:proofErr w:type="spellStart"/>
      <w:r w:rsidRPr="00574CB7">
        <w:rPr>
          <w:szCs w:val="24"/>
        </w:rPr>
        <w:t>syrec</w:t>
      </w:r>
      <w:proofErr w:type="spellEnd"/>
      <w:r w:rsidRPr="00574CB7">
        <w:rPr>
          <w:szCs w:val="24"/>
        </w:rPr>
        <w:t xml:space="preserve"> - CHZO; Bratislavský rožok/</w:t>
      </w:r>
      <w:proofErr w:type="spellStart"/>
      <w:r w:rsidRPr="00574CB7">
        <w:rPr>
          <w:szCs w:val="24"/>
        </w:rPr>
        <w:t>Pressburger</w:t>
      </w:r>
      <w:proofErr w:type="spellEnd"/>
      <w:r w:rsidRPr="00574CB7">
        <w:rPr>
          <w:szCs w:val="24"/>
        </w:rPr>
        <w:t xml:space="preserve"> </w:t>
      </w:r>
      <w:proofErr w:type="spellStart"/>
      <w:r w:rsidRPr="00574CB7">
        <w:rPr>
          <w:szCs w:val="24"/>
        </w:rPr>
        <w:t>Kipfel</w:t>
      </w:r>
      <w:proofErr w:type="spellEnd"/>
      <w:r w:rsidRPr="00574CB7">
        <w:rPr>
          <w:szCs w:val="24"/>
        </w:rPr>
        <w:t>/</w:t>
      </w:r>
      <w:proofErr w:type="spellStart"/>
      <w:r w:rsidRPr="00574CB7">
        <w:rPr>
          <w:szCs w:val="24"/>
        </w:rPr>
        <w:t>Pozsonyi</w:t>
      </w:r>
      <w:proofErr w:type="spellEnd"/>
      <w:r w:rsidRPr="00574CB7">
        <w:rPr>
          <w:szCs w:val="24"/>
        </w:rPr>
        <w:t xml:space="preserve"> </w:t>
      </w:r>
      <w:proofErr w:type="spellStart"/>
      <w:r w:rsidRPr="00574CB7">
        <w:rPr>
          <w:szCs w:val="24"/>
        </w:rPr>
        <w:t>kifli</w:t>
      </w:r>
      <w:proofErr w:type="spellEnd"/>
      <w:r w:rsidRPr="00574CB7">
        <w:rPr>
          <w:szCs w:val="24"/>
        </w:rPr>
        <w:t xml:space="preserve">, Ovčí hrudkový syr -salašnícky, Ovčí salašnícky údený syr, Lovecký salám/Lovecká saláma, Liptovská saláma/Liptovský salám, </w:t>
      </w:r>
      <w:proofErr w:type="spellStart"/>
      <w:r w:rsidRPr="00574CB7">
        <w:rPr>
          <w:szCs w:val="24"/>
        </w:rPr>
        <w:t>Špekáčky</w:t>
      </w:r>
      <w:proofErr w:type="spellEnd"/>
      <w:r w:rsidRPr="00574CB7">
        <w:rPr>
          <w:szCs w:val="24"/>
        </w:rPr>
        <w:t>/</w:t>
      </w:r>
      <w:proofErr w:type="spellStart"/>
      <w:r w:rsidRPr="00574CB7">
        <w:rPr>
          <w:szCs w:val="24"/>
        </w:rPr>
        <w:t>Špekačky</w:t>
      </w:r>
      <w:proofErr w:type="spellEnd"/>
      <w:r w:rsidRPr="00574CB7">
        <w:rPr>
          <w:szCs w:val="24"/>
        </w:rPr>
        <w:t xml:space="preserve">, Spišské párky - ZTŠ a výrobok Žitavská paprika – CHOP. </w:t>
      </w:r>
    </w:p>
    <w:p w:rsidR="00924B6A" w:rsidRDefault="00924B6A" w:rsidP="00FC5279">
      <w:pPr>
        <w:ind w:firstLine="708"/>
        <w:jc w:val="both"/>
        <w:rPr>
          <w:szCs w:val="24"/>
        </w:rPr>
      </w:pPr>
    </w:p>
    <w:p w:rsidR="00924B6A" w:rsidRDefault="00924B6A" w:rsidP="00FC5279">
      <w:pPr>
        <w:ind w:firstLine="708"/>
        <w:jc w:val="both"/>
        <w:rPr>
          <w:szCs w:val="24"/>
        </w:rPr>
      </w:pPr>
    </w:p>
    <w:p w:rsidR="00924B6A" w:rsidRDefault="00924B6A" w:rsidP="00FC5279">
      <w:pPr>
        <w:ind w:firstLine="708"/>
        <w:jc w:val="both"/>
        <w:rPr>
          <w:szCs w:val="24"/>
        </w:rPr>
      </w:pPr>
    </w:p>
    <w:p w:rsidR="00924B6A" w:rsidRDefault="00924B6A" w:rsidP="00FC5279">
      <w:pPr>
        <w:ind w:firstLine="708"/>
        <w:jc w:val="both"/>
        <w:rPr>
          <w:szCs w:val="24"/>
        </w:rPr>
      </w:pPr>
    </w:p>
    <w:p w:rsidR="002E41C0" w:rsidRDefault="002E41C0" w:rsidP="00FC5279">
      <w:pPr>
        <w:ind w:firstLine="708"/>
        <w:jc w:val="both"/>
        <w:rPr>
          <w:szCs w:val="24"/>
        </w:rPr>
      </w:pPr>
    </w:p>
    <w:p w:rsidR="002E41C0" w:rsidRPr="00574CB7" w:rsidRDefault="002E41C0" w:rsidP="00FC5279">
      <w:pPr>
        <w:ind w:firstLine="708"/>
        <w:jc w:val="both"/>
        <w:rPr>
          <w:szCs w:val="24"/>
        </w:rPr>
      </w:pPr>
    </w:p>
    <w:p w:rsidR="00C749D6" w:rsidRPr="0071383C" w:rsidRDefault="00C749D6" w:rsidP="002B3D86">
      <w:pPr>
        <w:ind w:firstLine="708"/>
        <w:jc w:val="both"/>
        <w:rPr>
          <w:rStyle w:val="Intenzvnezvraznenie"/>
          <w:b w:val="0"/>
          <w:i w:val="0"/>
          <w:color w:val="auto"/>
        </w:rPr>
      </w:pPr>
    </w:p>
    <w:p w:rsidR="009623B0" w:rsidRDefault="002B3ED0" w:rsidP="00272191">
      <w:pPr>
        <w:pStyle w:val="1"/>
        <w:spacing w:after="180"/>
      </w:pPr>
      <w:bookmarkStart w:id="12" w:name="_Toc326758530"/>
      <w:bookmarkStart w:id="13" w:name="_Toc389572521"/>
      <w:r w:rsidRPr="002B3ED0">
        <w:rPr>
          <w:bCs/>
          <w:iCs/>
          <w:noProof/>
          <w:lang w:eastAsia="sk-SK"/>
        </w:rPr>
        <w:lastRenderedPageBreak/>
        <w:pict>
          <v:shape id="_x0000_s1037" type="#_x0000_t176" style="position:absolute;left:0;text-align:left;margin-left:-15.35pt;margin-top:-8.15pt;width:453.5pt;height:24.65pt;z-index:-251632640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  <w:r w:rsidR="009623B0">
        <w:t>Rozvoj vidieka</w:t>
      </w:r>
      <w:bookmarkEnd w:id="12"/>
      <w:bookmarkEnd w:id="13"/>
    </w:p>
    <w:p w:rsidR="00CE7D21" w:rsidRPr="00EA23CC" w:rsidRDefault="00CE7D21" w:rsidP="008912E4">
      <w:pPr>
        <w:pStyle w:val="1"/>
        <w:numPr>
          <w:ilvl w:val="0"/>
          <w:numId w:val="0"/>
        </w:numPr>
        <w:spacing w:afterLines="60"/>
        <w:ind w:firstLine="708"/>
        <w:jc w:val="both"/>
        <w:rPr>
          <w:b w:val="0"/>
          <w:szCs w:val="24"/>
        </w:rPr>
      </w:pPr>
      <w:bookmarkStart w:id="14" w:name="_Toc326758531"/>
      <w:bookmarkStart w:id="15" w:name="_Toc389572522"/>
      <w:r w:rsidRPr="00574CB7">
        <w:rPr>
          <w:b w:val="0"/>
          <w:szCs w:val="24"/>
        </w:rPr>
        <w:t xml:space="preserve">K rozvoju vidieka v SR prispieva pokračujúca implementácia </w:t>
      </w:r>
      <w:r w:rsidRPr="00574CB7">
        <w:rPr>
          <w:szCs w:val="24"/>
        </w:rPr>
        <w:t>Programu rozvoja vidieka SR 2007 – 2013 (PRV SR 2007 – 2013). PRV SR 2007 – 2013</w:t>
      </w:r>
      <w:r w:rsidRPr="00574CB7">
        <w:rPr>
          <w:b w:val="0"/>
          <w:szCs w:val="24"/>
        </w:rPr>
        <w:t xml:space="preserve"> je financovaný z EPFRV a spolufinancovaný zo štátneho rozpočtu SR. Celková výška verejných finančných prostriedkov na sedemročné </w:t>
      </w:r>
      <w:r w:rsidRPr="00EA23CC">
        <w:rPr>
          <w:b w:val="0"/>
          <w:szCs w:val="24"/>
        </w:rPr>
        <w:t xml:space="preserve">obdobie po </w:t>
      </w:r>
      <w:r w:rsidR="00405DC9" w:rsidRPr="00EA23CC">
        <w:rPr>
          <w:b w:val="0"/>
          <w:szCs w:val="24"/>
        </w:rPr>
        <w:t>piatich</w:t>
      </w:r>
      <w:r w:rsidRPr="00EA23CC">
        <w:rPr>
          <w:b w:val="0"/>
          <w:szCs w:val="24"/>
        </w:rPr>
        <w:t xml:space="preserve"> modifikáciách programu je cca 2 597 mil. € (EPFRV: 1 997 mil. €, štátny rozpočet SR: 600 mil. €). </w:t>
      </w:r>
      <w:r w:rsidR="007A4D2C" w:rsidRPr="00EA23CC">
        <w:rPr>
          <w:b w:val="0"/>
          <w:szCs w:val="24"/>
        </w:rPr>
        <w:t>Šiesta</w:t>
      </w:r>
      <w:r w:rsidRPr="00EA23CC">
        <w:rPr>
          <w:b w:val="0"/>
          <w:szCs w:val="24"/>
        </w:rPr>
        <w:t xml:space="preserve"> verzia dokumentu PRV SR 2007 – 2013 je platná od 31. 07. 2014. </w:t>
      </w:r>
    </w:p>
    <w:p w:rsidR="00CE7D21" w:rsidRPr="00EA23CC" w:rsidRDefault="00CE7D21" w:rsidP="008912E4">
      <w:pPr>
        <w:pStyle w:val="1"/>
        <w:numPr>
          <w:ilvl w:val="0"/>
          <w:numId w:val="0"/>
        </w:numPr>
        <w:spacing w:afterLines="60"/>
        <w:ind w:firstLine="708"/>
        <w:jc w:val="both"/>
        <w:rPr>
          <w:b w:val="0"/>
          <w:szCs w:val="24"/>
        </w:rPr>
      </w:pPr>
      <w:r w:rsidRPr="00EA23CC">
        <w:rPr>
          <w:szCs w:val="24"/>
        </w:rPr>
        <w:t>Čerpanie prostriedkov v rámci PRV SR 2007-2013</w:t>
      </w:r>
      <w:r w:rsidRPr="00EA23CC">
        <w:rPr>
          <w:b w:val="0"/>
          <w:szCs w:val="24"/>
        </w:rPr>
        <w:t>: z verejných zdrojov bolo do</w:t>
      </w:r>
      <w:r w:rsidR="00CF0177" w:rsidRPr="00EA23CC">
        <w:rPr>
          <w:b w:val="0"/>
          <w:szCs w:val="24"/>
        </w:rPr>
        <w:t> </w:t>
      </w:r>
      <w:r w:rsidRPr="00EA23CC">
        <w:rPr>
          <w:b w:val="0"/>
          <w:szCs w:val="24"/>
        </w:rPr>
        <w:t>31. 12. 2014 za celý program poskytnutých 2 270 295 443 € (z toho 1 751 035 902 € z</w:t>
      </w:r>
      <w:r w:rsidR="00CF0177" w:rsidRPr="00EA23CC">
        <w:rPr>
          <w:b w:val="0"/>
          <w:szCs w:val="24"/>
        </w:rPr>
        <w:t> </w:t>
      </w:r>
      <w:r w:rsidRPr="00EA23CC">
        <w:rPr>
          <w:b w:val="0"/>
          <w:szCs w:val="24"/>
        </w:rPr>
        <w:t xml:space="preserve">EPFRV), t. j. 87,4 % z celkových limitov na programové obdobie 2007 – 2013. </w:t>
      </w:r>
    </w:p>
    <w:p w:rsidR="00CE7D21" w:rsidRPr="00EA23CC" w:rsidRDefault="00CE7D21" w:rsidP="008912E4">
      <w:pPr>
        <w:pStyle w:val="1"/>
        <w:numPr>
          <w:ilvl w:val="0"/>
          <w:numId w:val="0"/>
        </w:numPr>
        <w:spacing w:afterLines="60"/>
        <w:ind w:firstLine="708"/>
        <w:jc w:val="both"/>
        <w:rPr>
          <w:b w:val="0"/>
          <w:szCs w:val="24"/>
        </w:rPr>
      </w:pPr>
      <w:r w:rsidRPr="00EA23CC">
        <w:rPr>
          <w:b w:val="0"/>
          <w:szCs w:val="24"/>
        </w:rPr>
        <w:t xml:space="preserve">Program sa implementuje prostredníctvom </w:t>
      </w:r>
      <w:r w:rsidR="007A4D2C" w:rsidRPr="00EA23CC">
        <w:rPr>
          <w:b w:val="0"/>
          <w:szCs w:val="24"/>
        </w:rPr>
        <w:t>piatich</w:t>
      </w:r>
      <w:r w:rsidRPr="00EA23CC">
        <w:rPr>
          <w:b w:val="0"/>
          <w:szCs w:val="24"/>
        </w:rPr>
        <w:t xml:space="preserve"> osí. Počas všetkých výziev na</w:t>
      </w:r>
      <w:r w:rsidR="00CF0177" w:rsidRPr="00EA23CC">
        <w:rPr>
          <w:b w:val="0"/>
          <w:szCs w:val="24"/>
        </w:rPr>
        <w:t> </w:t>
      </w:r>
      <w:r w:rsidRPr="00EA23CC">
        <w:rPr>
          <w:szCs w:val="24"/>
        </w:rPr>
        <w:t>projektové opatrenia</w:t>
      </w:r>
      <w:r w:rsidRPr="00EA23CC">
        <w:rPr>
          <w:b w:val="0"/>
          <w:szCs w:val="24"/>
        </w:rPr>
        <w:t xml:space="preserve"> osi 1, 2, 3 a 4 bolo podľa PPA k 31. 12. 2014 prijatých 15 157 </w:t>
      </w:r>
      <w:proofErr w:type="spellStart"/>
      <w:r w:rsidRPr="00EA23CC">
        <w:rPr>
          <w:b w:val="0"/>
          <w:szCs w:val="24"/>
        </w:rPr>
        <w:t>ŽoNFP</w:t>
      </w:r>
      <w:proofErr w:type="spellEnd"/>
      <w:r w:rsidRPr="00EA23CC">
        <w:rPr>
          <w:b w:val="0"/>
          <w:szCs w:val="24"/>
        </w:rPr>
        <w:t xml:space="preserve"> so žiadaným príspevkom 2 706 116 723 €; z toho bolo 8 122 </w:t>
      </w:r>
      <w:proofErr w:type="spellStart"/>
      <w:r w:rsidRPr="00EA23CC">
        <w:rPr>
          <w:b w:val="0"/>
          <w:szCs w:val="24"/>
        </w:rPr>
        <w:t>zazmluvnených</w:t>
      </w:r>
      <w:proofErr w:type="spellEnd"/>
      <w:r w:rsidRPr="00EA23CC">
        <w:rPr>
          <w:b w:val="0"/>
          <w:szCs w:val="24"/>
        </w:rPr>
        <w:t xml:space="preserve"> projektov vo výške príspevku 1 338 752 809 €, t. j. 94 %-</w:t>
      </w:r>
      <w:proofErr w:type="spellStart"/>
      <w:r w:rsidRPr="00EA23CC">
        <w:rPr>
          <w:b w:val="0"/>
          <w:szCs w:val="24"/>
        </w:rPr>
        <w:t>né</w:t>
      </w:r>
      <w:proofErr w:type="spellEnd"/>
      <w:r w:rsidRPr="00EA23CC">
        <w:rPr>
          <w:b w:val="0"/>
          <w:szCs w:val="24"/>
        </w:rPr>
        <w:t xml:space="preserve"> kontrahovanie. Čerpanie verejných prostriedkov bolo k 31. 12. 2014 vo výške 1 154 067 880 € (z toho 867 109 124 € z</w:t>
      </w:r>
      <w:r w:rsidR="00CF0177" w:rsidRPr="00EA23CC">
        <w:rPr>
          <w:b w:val="0"/>
          <w:szCs w:val="24"/>
        </w:rPr>
        <w:t> </w:t>
      </w:r>
      <w:r w:rsidRPr="00EA23CC">
        <w:rPr>
          <w:b w:val="0"/>
          <w:szCs w:val="24"/>
        </w:rPr>
        <w:t xml:space="preserve">EPFRV), t. j. 81,1 % z finančného plánu na tieto opatrenia na roky 2007 – 2013. </w:t>
      </w:r>
    </w:p>
    <w:p w:rsidR="00CE7D21" w:rsidRPr="00EA23CC" w:rsidRDefault="00CE7D21" w:rsidP="008912E4">
      <w:pPr>
        <w:pStyle w:val="1"/>
        <w:numPr>
          <w:ilvl w:val="0"/>
          <w:numId w:val="0"/>
        </w:numPr>
        <w:spacing w:afterLines="60"/>
        <w:ind w:firstLine="708"/>
        <w:jc w:val="both"/>
        <w:rPr>
          <w:b w:val="0"/>
          <w:szCs w:val="24"/>
        </w:rPr>
      </w:pPr>
      <w:r w:rsidRPr="00EA23CC">
        <w:rPr>
          <w:b w:val="0"/>
          <w:szCs w:val="24"/>
        </w:rPr>
        <w:t xml:space="preserve">V roku 2014 bolo v rámci </w:t>
      </w:r>
      <w:r w:rsidRPr="00EA23CC">
        <w:rPr>
          <w:szCs w:val="24"/>
        </w:rPr>
        <w:t>neprojektových opatrení</w:t>
      </w:r>
      <w:r w:rsidRPr="00EA23CC">
        <w:rPr>
          <w:b w:val="0"/>
          <w:szCs w:val="24"/>
        </w:rPr>
        <w:t xml:space="preserve"> osi 2 prijatých 7 757 </w:t>
      </w:r>
      <w:proofErr w:type="spellStart"/>
      <w:r w:rsidRPr="00EA23CC">
        <w:rPr>
          <w:b w:val="0"/>
          <w:szCs w:val="24"/>
        </w:rPr>
        <w:t>ŽoP</w:t>
      </w:r>
      <w:proofErr w:type="spellEnd"/>
      <w:r w:rsidRPr="00EA23CC">
        <w:rPr>
          <w:b w:val="0"/>
          <w:szCs w:val="24"/>
        </w:rPr>
        <w:t xml:space="preserve">. Vyhodnocovanie prijatých </w:t>
      </w:r>
      <w:proofErr w:type="spellStart"/>
      <w:r w:rsidRPr="00EA23CC">
        <w:rPr>
          <w:b w:val="0"/>
          <w:szCs w:val="24"/>
        </w:rPr>
        <w:t>ŽoP</w:t>
      </w:r>
      <w:proofErr w:type="spellEnd"/>
      <w:r w:rsidRPr="00EA23CC">
        <w:rPr>
          <w:b w:val="0"/>
          <w:szCs w:val="24"/>
        </w:rPr>
        <w:t xml:space="preserve"> sa konalo v 2. polroku 2014</w:t>
      </w:r>
      <w:r w:rsidR="00DA509C" w:rsidRPr="00EA23CC">
        <w:rPr>
          <w:b w:val="0"/>
          <w:szCs w:val="24"/>
        </w:rPr>
        <w:t xml:space="preserve"> a</w:t>
      </w:r>
      <w:r w:rsidRPr="00EA23CC">
        <w:rPr>
          <w:b w:val="0"/>
          <w:szCs w:val="24"/>
        </w:rPr>
        <w:t xml:space="preserve"> pokračuje aj v r. 2015. Od začiatku implementácie sa schválilo celkom 52 354 </w:t>
      </w:r>
      <w:proofErr w:type="spellStart"/>
      <w:r w:rsidRPr="00EA23CC">
        <w:rPr>
          <w:b w:val="0"/>
          <w:szCs w:val="24"/>
        </w:rPr>
        <w:t>ŽoP</w:t>
      </w:r>
      <w:proofErr w:type="spellEnd"/>
      <w:r w:rsidRPr="00EA23CC">
        <w:rPr>
          <w:b w:val="0"/>
          <w:szCs w:val="24"/>
        </w:rPr>
        <w:t>. K 31. 12. 2014 výška čerpania finančných prostriedkov na neprojektové opatrenia bola 1 066 763 229 € (z toho 846</w:t>
      </w:r>
      <w:r w:rsidR="008C1B78" w:rsidRPr="00EA23CC">
        <w:rPr>
          <w:b w:val="0"/>
          <w:szCs w:val="24"/>
        </w:rPr>
        <w:t> </w:t>
      </w:r>
      <w:r w:rsidRPr="00EA23CC">
        <w:rPr>
          <w:b w:val="0"/>
          <w:szCs w:val="24"/>
        </w:rPr>
        <w:t>828</w:t>
      </w:r>
      <w:r w:rsidR="008C1B78" w:rsidRPr="00EA23CC">
        <w:rPr>
          <w:b w:val="0"/>
          <w:szCs w:val="24"/>
        </w:rPr>
        <w:t> </w:t>
      </w:r>
      <w:r w:rsidRPr="00EA23CC">
        <w:rPr>
          <w:b w:val="0"/>
          <w:szCs w:val="24"/>
        </w:rPr>
        <w:t>527</w:t>
      </w:r>
      <w:r w:rsidR="008C1B78" w:rsidRPr="00EA23CC">
        <w:rPr>
          <w:b w:val="0"/>
          <w:szCs w:val="24"/>
        </w:rPr>
        <w:t> </w:t>
      </w:r>
      <w:r w:rsidRPr="00EA23CC">
        <w:rPr>
          <w:b w:val="0"/>
          <w:szCs w:val="24"/>
        </w:rPr>
        <w:t xml:space="preserve">€ z EPFRV), tzn. 95,5 % z finančného plánu na uvedené opatrenia na roky 2007 – 2013. </w:t>
      </w:r>
    </w:p>
    <w:p w:rsidR="00CE7D21" w:rsidRPr="00EA23CC" w:rsidRDefault="00CE7D21" w:rsidP="008912E4">
      <w:pPr>
        <w:pStyle w:val="1"/>
        <w:numPr>
          <w:ilvl w:val="0"/>
          <w:numId w:val="0"/>
        </w:numPr>
        <w:spacing w:afterLines="60"/>
        <w:ind w:firstLine="708"/>
        <w:jc w:val="both"/>
        <w:rPr>
          <w:b w:val="0"/>
          <w:szCs w:val="24"/>
        </w:rPr>
      </w:pPr>
      <w:r w:rsidRPr="00EA23CC">
        <w:rPr>
          <w:szCs w:val="24"/>
        </w:rPr>
        <w:t>Celková výška platieb</w:t>
      </w:r>
      <w:r w:rsidRPr="00EA23CC">
        <w:rPr>
          <w:b w:val="0"/>
          <w:szCs w:val="24"/>
        </w:rPr>
        <w:t xml:space="preserve"> pripísaných z EK na mimorozpočtový účet orgánu finančného riadenia od začiatku implementácie PRV SR 2007 – 2013 </w:t>
      </w:r>
      <w:r w:rsidR="003347EF" w:rsidRPr="00EA23CC">
        <w:rPr>
          <w:b w:val="0"/>
          <w:szCs w:val="24"/>
        </w:rPr>
        <w:t xml:space="preserve">po zohľadnení korekcií </w:t>
      </w:r>
      <w:r w:rsidRPr="00EA23CC">
        <w:rPr>
          <w:b w:val="0"/>
          <w:szCs w:val="24"/>
        </w:rPr>
        <w:t>je</w:t>
      </w:r>
      <w:r w:rsidR="003347EF" w:rsidRPr="00EA23CC">
        <w:rPr>
          <w:b w:val="0"/>
          <w:szCs w:val="24"/>
        </w:rPr>
        <w:t> </w:t>
      </w:r>
      <w:r w:rsidRPr="00EA23CC">
        <w:rPr>
          <w:b w:val="0"/>
          <w:szCs w:val="24"/>
        </w:rPr>
        <w:t>1</w:t>
      </w:r>
      <w:r w:rsidR="003347EF" w:rsidRPr="00EA23CC">
        <w:rPr>
          <w:b w:val="0"/>
          <w:szCs w:val="24"/>
        </w:rPr>
        <w:t> </w:t>
      </w:r>
      <w:r w:rsidRPr="00EA23CC">
        <w:rPr>
          <w:b w:val="0"/>
          <w:szCs w:val="24"/>
        </w:rPr>
        <w:t>863</w:t>
      </w:r>
      <w:r w:rsidR="003347EF" w:rsidRPr="00EA23CC">
        <w:rPr>
          <w:b w:val="0"/>
          <w:szCs w:val="24"/>
        </w:rPr>
        <w:t> </w:t>
      </w:r>
      <w:r w:rsidRPr="00EA23CC">
        <w:rPr>
          <w:b w:val="0"/>
          <w:szCs w:val="24"/>
        </w:rPr>
        <w:t>418 976,58 € (vrátane zálohových aj priebežných platieb), t. j. 93,</w:t>
      </w:r>
      <w:r w:rsidR="003347EF" w:rsidRPr="00EA23CC">
        <w:rPr>
          <w:b w:val="0"/>
          <w:szCs w:val="24"/>
        </w:rPr>
        <w:t>5</w:t>
      </w:r>
      <w:r w:rsidRPr="00EA23CC">
        <w:rPr>
          <w:b w:val="0"/>
          <w:szCs w:val="24"/>
        </w:rPr>
        <w:t xml:space="preserve"> % z celkového záväzku EÚ.</w:t>
      </w:r>
    </w:p>
    <w:p w:rsidR="00CF7604" w:rsidRPr="00EA23CC" w:rsidRDefault="00CF7604" w:rsidP="008912E4">
      <w:pPr>
        <w:spacing w:afterLines="60"/>
        <w:ind w:firstLine="709"/>
        <w:jc w:val="both"/>
        <w:rPr>
          <w:b/>
        </w:rPr>
      </w:pPr>
      <w:r w:rsidRPr="00EA23CC">
        <w:rPr>
          <w:b/>
          <w:szCs w:val="24"/>
        </w:rPr>
        <w:t xml:space="preserve">Upravený rozpočet pre </w:t>
      </w:r>
      <w:r w:rsidRPr="00EA23CC">
        <w:rPr>
          <w:b/>
        </w:rPr>
        <w:t>PRV SR 2007 – 2013 na rok 2014 v objeme 119 260 767 € bol čerpaný na 100 %.</w:t>
      </w:r>
    </w:p>
    <w:p w:rsidR="00CE7D21" w:rsidRPr="00EA23CC" w:rsidRDefault="00CE7D21" w:rsidP="008912E4">
      <w:pPr>
        <w:pStyle w:val="1"/>
        <w:numPr>
          <w:ilvl w:val="0"/>
          <w:numId w:val="0"/>
        </w:numPr>
        <w:spacing w:afterLines="60"/>
        <w:ind w:firstLine="708"/>
        <w:jc w:val="both"/>
        <w:rPr>
          <w:b w:val="0"/>
          <w:szCs w:val="24"/>
        </w:rPr>
      </w:pPr>
      <w:r w:rsidRPr="00EA23CC">
        <w:rPr>
          <w:szCs w:val="24"/>
        </w:rPr>
        <w:t>Operačný program Rybné hospodárstvo SR 2007 – 2013</w:t>
      </w:r>
      <w:r w:rsidRPr="00EA23CC">
        <w:rPr>
          <w:b w:val="0"/>
          <w:szCs w:val="24"/>
        </w:rPr>
        <w:t xml:space="preserve"> (OP RH SR) je</w:t>
      </w:r>
      <w:r w:rsidR="008C1B78" w:rsidRPr="00EA23CC">
        <w:rPr>
          <w:b w:val="0"/>
          <w:szCs w:val="24"/>
        </w:rPr>
        <w:t> </w:t>
      </w:r>
      <w:r w:rsidRPr="00EA23CC">
        <w:rPr>
          <w:b w:val="0"/>
          <w:szCs w:val="24"/>
        </w:rPr>
        <w:t>financovaný z EFRH a spolufinancovaný zo štátneho rozpočtu SR. Celkový rozpočet OP RH SR po odpočítaní nevyčerpanej časti rozpočtového záväzku za r. 2008, 2009</w:t>
      </w:r>
      <w:r w:rsidR="00CF02D2" w:rsidRPr="00EA23CC">
        <w:rPr>
          <w:b w:val="0"/>
          <w:szCs w:val="24"/>
        </w:rPr>
        <w:t>,</w:t>
      </w:r>
      <w:r w:rsidRPr="00EA23CC">
        <w:rPr>
          <w:b w:val="0"/>
          <w:szCs w:val="24"/>
        </w:rPr>
        <w:t xml:space="preserve"> 2010</w:t>
      </w:r>
      <w:r w:rsidR="00CF02D2" w:rsidRPr="00EA23CC">
        <w:rPr>
          <w:b w:val="0"/>
          <w:szCs w:val="24"/>
        </w:rPr>
        <w:t xml:space="preserve"> a 2011</w:t>
      </w:r>
      <w:r w:rsidRPr="00EA23CC">
        <w:rPr>
          <w:b w:val="0"/>
          <w:szCs w:val="24"/>
        </w:rPr>
        <w:t xml:space="preserve"> predstavuje sumu 17 596 609 € (z toho vo výške 12 898 749 € príspevok z EFRH). Prostredníctvom súboru opatrení podľa troch prioritných osí OP RH SR sa realizuje stratégia rozvoja rybného hospodárstva. </w:t>
      </w:r>
    </w:p>
    <w:p w:rsidR="00CE7D21" w:rsidRPr="00EA23CC" w:rsidRDefault="00CE7D21" w:rsidP="008912E4">
      <w:pPr>
        <w:pStyle w:val="1"/>
        <w:numPr>
          <w:ilvl w:val="0"/>
          <w:numId w:val="0"/>
        </w:numPr>
        <w:spacing w:afterLines="60"/>
        <w:ind w:firstLine="708"/>
        <w:jc w:val="both"/>
        <w:rPr>
          <w:b w:val="0"/>
          <w:szCs w:val="24"/>
        </w:rPr>
      </w:pPr>
      <w:r w:rsidRPr="00EA23CC">
        <w:rPr>
          <w:b w:val="0"/>
          <w:szCs w:val="24"/>
        </w:rPr>
        <w:t xml:space="preserve">Kumulatívne do 31. 12. 2014 v rámci </w:t>
      </w:r>
      <w:r w:rsidRPr="00EA23CC">
        <w:rPr>
          <w:szCs w:val="24"/>
        </w:rPr>
        <w:t>prioritnej osi 2, 3 a 5</w:t>
      </w:r>
      <w:r w:rsidRPr="00EA23CC">
        <w:rPr>
          <w:b w:val="0"/>
          <w:szCs w:val="24"/>
        </w:rPr>
        <w:t xml:space="preserve"> bolo prijatých spolu 183 </w:t>
      </w:r>
      <w:proofErr w:type="spellStart"/>
      <w:r w:rsidRPr="00EA23CC">
        <w:rPr>
          <w:b w:val="0"/>
          <w:szCs w:val="24"/>
        </w:rPr>
        <w:t>ŽoNFP</w:t>
      </w:r>
      <w:proofErr w:type="spellEnd"/>
      <w:r w:rsidRPr="00EA23CC">
        <w:rPr>
          <w:b w:val="0"/>
          <w:szCs w:val="24"/>
        </w:rPr>
        <w:t>. Požadovaný príspevok z verejných zdrojov bol vo výške 25 140 116 €. PPA evidovala k uvedenému obdobiu 135 platných zmlúv s prijímateľmi o poskytnutí NFP v</w:t>
      </w:r>
      <w:r w:rsidR="00CF0177" w:rsidRPr="00EA23CC">
        <w:rPr>
          <w:b w:val="0"/>
          <w:szCs w:val="24"/>
        </w:rPr>
        <w:t> </w:t>
      </w:r>
      <w:r w:rsidRPr="00EA23CC">
        <w:rPr>
          <w:b w:val="0"/>
          <w:szCs w:val="24"/>
        </w:rPr>
        <w:t>objeme schváleného príspevku vo výške 15 835 653 €, tzn. celkové kontrahovanie OP RH SR 90 % (cieľ konvergencie 92 % a mimo cieľa konvergencie 59 %).</w:t>
      </w:r>
    </w:p>
    <w:p w:rsidR="00CE7D21" w:rsidRPr="00EA23CC" w:rsidRDefault="00CE7D21" w:rsidP="00EA23CC">
      <w:pPr>
        <w:pStyle w:val="1"/>
        <w:numPr>
          <w:ilvl w:val="0"/>
          <w:numId w:val="0"/>
        </w:numPr>
        <w:spacing w:after="0"/>
        <w:ind w:firstLine="708"/>
        <w:jc w:val="both"/>
        <w:rPr>
          <w:b w:val="0"/>
          <w:szCs w:val="24"/>
        </w:rPr>
      </w:pPr>
      <w:r w:rsidRPr="00EA23CC">
        <w:rPr>
          <w:szCs w:val="24"/>
        </w:rPr>
        <w:t>Čerpanie EFRH</w:t>
      </w:r>
      <w:r w:rsidRPr="00EA23CC">
        <w:rPr>
          <w:b w:val="0"/>
          <w:szCs w:val="24"/>
        </w:rPr>
        <w:t xml:space="preserve"> k 31. 12. 2014 po odpočítaní nezrovnalostí a </w:t>
      </w:r>
      <w:proofErr w:type="spellStart"/>
      <w:r w:rsidRPr="00EA23CC">
        <w:rPr>
          <w:b w:val="0"/>
          <w:szCs w:val="24"/>
        </w:rPr>
        <w:t>vratiek</w:t>
      </w:r>
      <w:proofErr w:type="spellEnd"/>
      <w:r w:rsidRPr="00EA23CC">
        <w:rPr>
          <w:b w:val="0"/>
          <w:szCs w:val="24"/>
        </w:rPr>
        <w:t xml:space="preserve"> (6 148,77 €) je 8 495 686,22 €, t. j. 65,</w:t>
      </w:r>
      <w:r w:rsidR="00DA509C" w:rsidRPr="00EA23CC">
        <w:rPr>
          <w:b w:val="0"/>
          <w:szCs w:val="24"/>
        </w:rPr>
        <w:t>9</w:t>
      </w:r>
      <w:r w:rsidRPr="00EA23CC">
        <w:rPr>
          <w:b w:val="0"/>
          <w:szCs w:val="24"/>
        </w:rPr>
        <w:t xml:space="preserve"> % z celkového záväzku 2007 – 2013,  </w:t>
      </w:r>
      <w:r w:rsidR="00DA509C" w:rsidRPr="00EA23CC">
        <w:rPr>
          <w:b w:val="0"/>
          <w:szCs w:val="24"/>
        </w:rPr>
        <w:t>z toho za cieľ Konvergencia 67,1</w:t>
      </w:r>
      <w:r w:rsidRPr="00EA23CC">
        <w:rPr>
          <w:b w:val="0"/>
          <w:szCs w:val="24"/>
        </w:rPr>
        <w:t xml:space="preserve"> %, za oblasť m</w:t>
      </w:r>
      <w:r w:rsidR="00DA509C" w:rsidRPr="00EA23CC">
        <w:rPr>
          <w:b w:val="0"/>
          <w:szCs w:val="24"/>
        </w:rPr>
        <w:t>imo cieľa Konvergencia 40,</w:t>
      </w:r>
      <w:r w:rsidRPr="00EA23CC">
        <w:rPr>
          <w:b w:val="0"/>
          <w:szCs w:val="24"/>
        </w:rPr>
        <w:t xml:space="preserve">9 %. Podiel čerpania voči záväzku 2012 </w:t>
      </w:r>
      <w:r w:rsidRPr="00EA23CC">
        <w:rPr>
          <w:b w:val="0"/>
          <w:szCs w:val="24"/>
        </w:rPr>
        <w:lastRenderedPageBreak/>
        <w:t>dosiahol 98,7 %, z toho za cieľ Konvergencia 100,00 % a za oblasť mimo cieľa Konvergencia 82,8 %.</w:t>
      </w:r>
    </w:p>
    <w:p w:rsidR="00CE7D21" w:rsidRPr="00574CB7" w:rsidRDefault="00CE7D21" w:rsidP="00EA23CC">
      <w:pPr>
        <w:pStyle w:val="1"/>
        <w:numPr>
          <w:ilvl w:val="0"/>
          <w:numId w:val="0"/>
        </w:numPr>
        <w:spacing w:after="0"/>
        <w:ind w:firstLine="708"/>
        <w:jc w:val="both"/>
        <w:rPr>
          <w:b w:val="0"/>
          <w:szCs w:val="24"/>
        </w:rPr>
      </w:pPr>
      <w:r w:rsidRPr="00EA23CC">
        <w:rPr>
          <w:b w:val="0"/>
          <w:szCs w:val="24"/>
        </w:rPr>
        <w:t>Deklarované výdavky na EK k 31. 12. 2014 za zdroj EFRH celkom 8 490 711,72 € predstavujú 65,8 % z celkového záväzku 2007 – 2013. Podiel výdavkov deklarovaných v</w:t>
      </w:r>
      <w:r w:rsidR="00CF0177" w:rsidRPr="00EA23CC">
        <w:rPr>
          <w:b w:val="0"/>
          <w:szCs w:val="24"/>
        </w:rPr>
        <w:t> </w:t>
      </w:r>
      <w:proofErr w:type="spellStart"/>
      <w:r w:rsidRPr="00EA23CC">
        <w:rPr>
          <w:b w:val="0"/>
          <w:szCs w:val="24"/>
        </w:rPr>
        <w:t>ŽoP</w:t>
      </w:r>
      <w:proofErr w:type="spellEnd"/>
      <w:r w:rsidRPr="00EA23CC">
        <w:rPr>
          <w:b w:val="0"/>
          <w:szCs w:val="24"/>
        </w:rPr>
        <w:t xml:space="preserve"> na EK k 31. 12. 2014 na záväzku 2012 je 98,</w:t>
      </w:r>
      <w:r w:rsidR="00DA509C" w:rsidRPr="00EA23CC">
        <w:rPr>
          <w:b w:val="0"/>
          <w:szCs w:val="24"/>
        </w:rPr>
        <w:t>5</w:t>
      </w:r>
      <w:r w:rsidRPr="00EA23CC">
        <w:rPr>
          <w:b w:val="0"/>
          <w:szCs w:val="24"/>
        </w:rPr>
        <w:t xml:space="preserve"> %, z toho 100 % za cieľ Konvergencia a</w:t>
      </w:r>
      <w:r w:rsidR="00DA509C" w:rsidRPr="00EA23CC">
        <w:rPr>
          <w:b w:val="0"/>
          <w:szCs w:val="24"/>
        </w:rPr>
        <w:t> </w:t>
      </w:r>
      <w:r w:rsidRPr="00EA23CC">
        <w:rPr>
          <w:b w:val="0"/>
          <w:szCs w:val="24"/>
        </w:rPr>
        <w:t>79,</w:t>
      </w:r>
      <w:r w:rsidR="00DA509C" w:rsidRPr="00EA23CC">
        <w:rPr>
          <w:b w:val="0"/>
          <w:szCs w:val="24"/>
        </w:rPr>
        <w:t>4 </w:t>
      </w:r>
      <w:r w:rsidRPr="00EA23CC">
        <w:rPr>
          <w:b w:val="0"/>
          <w:szCs w:val="24"/>
        </w:rPr>
        <w:t>% za oblasť mimo cieľa Konvergencia, tzn. nesplnenie pravidla n+2 k 31. 12. 2014</w:t>
      </w:r>
      <w:r w:rsidR="00337D55" w:rsidRPr="00EA23CC">
        <w:rPr>
          <w:b w:val="0"/>
          <w:szCs w:val="24"/>
        </w:rPr>
        <w:t>.</w:t>
      </w:r>
      <w:r w:rsidRPr="00EA23CC">
        <w:rPr>
          <w:b w:val="0"/>
          <w:szCs w:val="24"/>
        </w:rPr>
        <w:t xml:space="preserve"> </w:t>
      </w:r>
      <w:r w:rsidR="00337D55" w:rsidRPr="00EA23CC">
        <w:rPr>
          <w:b w:val="0"/>
          <w:szCs w:val="24"/>
        </w:rPr>
        <w:t>N</w:t>
      </w:r>
      <w:r w:rsidRPr="00EA23CC">
        <w:rPr>
          <w:b w:val="0"/>
          <w:szCs w:val="24"/>
        </w:rPr>
        <w:t xml:space="preserve">evyčerpané finančné prostriedky </w:t>
      </w:r>
      <w:r w:rsidR="00337D55" w:rsidRPr="00EA23CC">
        <w:rPr>
          <w:b w:val="0"/>
          <w:szCs w:val="24"/>
        </w:rPr>
        <w:t xml:space="preserve">záväzku 2012 sú vo výške </w:t>
      </w:r>
      <w:r w:rsidRPr="00EA23CC">
        <w:rPr>
          <w:b w:val="0"/>
          <w:szCs w:val="24"/>
        </w:rPr>
        <w:t>29 952 € (</w:t>
      </w:r>
      <w:r w:rsidR="00337D55" w:rsidRPr="00EA23CC">
        <w:rPr>
          <w:b w:val="0"/>
          <w:szCs w:val="24"/>
        </w:rPr>
        <w:t>za</w:t>
      </w:r>
      <w:r w:rsidRPr="00EA23CC">
        <w:rPr>
          <w:b w:val="0"/>
          <w:szCs w:val="24"/>
        </w:rPr>
        <w:t xml:space="preserve"> oblasti mimo cieľa Konvergencia). Od</w:t>
      </w:r>
      <w:r w:rsidR="00CF0177" w:rsidRPr="00EA23CC">
        <w:rPr>
          <w:b w:val="0"/>
          <w:szCs w:val="24"/>
        </w:rPr>
        <w:t> </w:t>
      </w:r>
      <w:r w:rsidRPr="00EA23CC">
        <w:rPr>
          <w:b w:val="0"/>
          <w:szCs w:val="24"/>
        </w:rPr>
        <w:t>začiatku programového obdobia je 819 732 € nevyčerpaných prostriedkov OP RH SR</w:t>
      </w:r>
      <w:r w:rsidRPr="00574CB7">
        <w:rPr>
          <w:b w:val="0"/>
          <w:szCs w:val="24"/>
        </w:rPr>
        <w:t>.</w:t>
      </w:r>
    </w:p>
    <w:p w:rsidR="00CF7604" w:rsidRPr="00574CB7" w:rsidRDefault="00CF7604" w:rsidP="00EA23CC">
      <w:pPr>
        <w:pStyle w:val="Lukas2"/>
        <w:tabs>
          <w:tab w:val="clear" w:pos="540"/>
        </w:tabs>
        <w:spacing w:line="320" w:lineRule="exact"/>
        <w:ind w:left="0" w:firstLine="709"/>
        <w:jc w:val="both"/>
      </w:pPr>
      <w:r w:rsidRPr="00574CB7">
        <w:t>Upravený rozpočet pre OP RH SR 2007 – 2013 na rok 2014 v objeme 2 345 359 € bol čerpaný na 100 %.</w:t>
      </w:r>
    </w:p>
    <w:p w:rsidR="00CE7D21" w:rsidRDefault="00CE7D21" w:rsidP="008912E4">
      <w:pPr>
        <w:pStyle w:val="1"/>
        <w:numPr>
          <w:ilvl w:val="0"/>
          <w:numId w:val="0"/>
        </w:numPr>
        <w:spacing w:afterLines="60"/>
        <w:ind w:firstLine="708"/>
        <w:jc w:val="both"/>
        <w:rPr>
          <w:b w:val="0"/>
          <w:szCs w:val="24"/>
        </w:rPr>
      </w:pPr>
    </w:p>
    <w:p w:rsidR="009623B0" w:rsidRPr="007F5C3E" w:rsidRDefault="002B3ED0" w:rsidP="007F5C3E">
      <w:pPr>
        <w:pStyle w:val="1"/>
      </w:pPr>
      <w:r>
        <w:pict>
          <v:shape id="_x0000_s1033" type="#_x0000_t176" style="position:absolute;left:0;text-align:left;margin-left:-2.6pt;margin-top:-5.65pt;width:453.5pt;height:27.5pt;z-index:-251636736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  <w:r w:rsidR="009623B0" w:rsidRPr="007F5C3E">
        <w:t>Regionálny rozvoj</w:t>
      </w:r>
      <w:bookmarkEnd w:id="14"/>
      <w:bookmarkEnd w:id="15"/>
    </w:p>
    <w:p w:rsidR="00066CE0" w:rsidRPr="00574CB7" w:rsidRDefault="00066CE0" w:rsidP="008912E4">
      <w:pPr>
        <w:spacing w:afterLines="60"/>
        <w:jc w:val="both"/>
        <w:rPr>
          <w:b/>
        </w:rPr>
      </w:pPr>
      <w:bookmarkStart w:id="16" w:name="_GoBack"/>
      <w:bookmarkEnd w:id="16"/>
      <w:r w:rsidRPr="00574CB7">
        <w:rPr>
          <w:b/>
        </w:rPr>
        <w:t>Operačné programy pod Sekciou riadenia programov regionálneho rozvoja a  Útvarom implementácie programov regionálneho rozvoja v roku 201</w:t>
      </w:r>
      <w:r w:rsidR="00F16F1C" w:rsidRPr="00574CB7">
        <w:rPr>
          <w:b/>
        </w:rPr>
        <w:t>4</w:t>
      </w:r>
      <w:r w:rsidRPr="00574CB7">
        <w:rPr>
          <w:b/>
        </w:rPr>
        <w:t xml:space="preserve"> </w:t>
      </w:r>
    </w:p>
    <w:p w:rsidR="00F16F1C" w:rsidRPr="00574CB7" w:rsidRDefault="00F16F1C" w:rsidP="008912E4">
      <w:pPr>
        <w:spacing w:afterLines="60"/>
        <w:ind w:left="11" w:firstLine="697"/>
        <w:jc w:val="both"/>
      </w:pPr>
      <w:r w:rsidRPr="00574CB7">
        <w:t>Sekcia riadenia programov regionálneho rozvoja a Útvar Implementácie programov regionálneho rozvoja plnia v programovom období 2007 – 2013 úlohy Riadiaceho orgánu pre Regionálny operačný program, Riadiaceho orgánu pre Operačný program Bratislavský kraj a zabezpečujú realizáciu programov cezhraničnej spolupráce.</w:t>
      </w:r>
    </w:p>
    <w:p w:rsidR="00F16F1C" w:rsidRPr="00574CB7" w:rsidRDefault="00DA509C" w:rsidP="008912E4">
      <w:pPr>
        <w:spacing w:afterLines="60"/>
        <w:ind w:left="11" w:firstLine="697"/>
        <w:jc w:val="both"/>
      </w:pPr>
      <w:r>
        <w:t xml:space="preserve">K </w:t>
      </w:r>
      <w:r w:rsidR="00F16F1C" w:rsidRPr="00574CB7">
        <w:t xml:space="preserve">31.12.2014 Riadiaci orgán pre </w:t>
      </w:r>
      <w:r w:rsidR="00F16F1C" w:rsidRPr="00574CB7">
        <w:rPr>
          <w:b/>
        </w:rPr>
        <w:t>Operačný program Bratislavského kraja</w:t>
      </w:r>
      <w:r w:rsidR="00F16F1C" w:rsidRPr="00574CB7">
        <w:t xml:space="preserve"> evid</w:t>
      </w:r>
      <w:r>
        <w:t>oval</w:t>
      </w:r>
      <w:r w:rsidR="00F16F1C" w:rsidRPr="00574CB7">
        <w:t xml:space="preserve"> v rámci Prioritnej osi 1 Infraštruktúra 59 projektov v realizácii a 64 projektov riadne ukončených v celkovej výške čerpaných prostriedkov NFP 27 075 090,13 €. K 31.12.2014 bolo v rámci Prioritnej osi 2 Vedomostná ekonomika 55 projektov v realizácii a 229 projektov riadne ukončených v celkovej výške čerpaných prostriedkov NFP 26 318 275,11 €. V roku 2014 za účelom dočerpania finančných prostriedkov</w:t>
      </w:r>
      <w:r>
        <w:t>,</w:t>
      </w:r>
      <w:r w:rsidR="00F16F1C" w:rsidRPr="00574CB7">
        <w:t xml:space="preserve"> bola vyhlásená jedna časovo ohraničená výzva na zostatkovú alokáciu opatrenia 2.1 Inovácie a technologické transfery.</w:t>
      </w:r>
    </w:p>
    <w:p w:rsidR="00F16F1C" w:rsidRPr="00574CB7" w:rsidRDefault="00F16F1C" w:rsidP="008912E4">
      <w:pPr>
        <w:spacing w:afterLines="60"/>
        <w:ind w:left="11" w:firstLine="697"/>
        <w:jc w:val="both"/>
      </w:pPr>
      <w:r w:rsidRPr="00574CB7">
        <w:t xml:space="preserve">Za jednotlivé programy </w:t>
      </w:r>
      <w:r w:rsidRPr="00574CB7">
        <w:rPr>
          <w:b/>
        </w:rPr>
        <w:t>Operačného programu cezhraničnej spolupráce</w:t>
      </w:r>
      <w:r w:rsidRPr="00574CB7">
        <w:t xml:space="preserve"> boli výzvy vyhlasované priebežne. V rámci programu cezhraničnej spolupráce SR-ČR 2007-2013 bolo doteraz vyhlásených šesť výziev na predkladanie žiadostí o poskytnutie finančného príspevku. K 31.12.2014 program eviduje 311 schválených projektov vo výške </w:t>
      </w:r>
      <w:r w:rsidRPr="00574CB7">
        <w:rPr>
          <w:szCs w:val="24"/>
        </w:rPr>
        <w:t>96,5</w:t>
      </w:r>
      <w:r w:rsidRPr="00574CB7">
        <w:t xml:space="preserve"> mil. € (zdroj ERDF) a 311 zmlúv o poskytnutí finančného príspevku z ERDF v celkovej výške takmer </w:t>
      </w:r>
      <w:r w:rsidRPr="00574CB7">
        <w:rPr>
          <w:szCs w:val="24"/>
        </w:rPr>
        <w:t xml:space="preserve">96,5 </w:t>
      </w:r>
      <w:r w:rsidRPr="00574CB7">
        <w:t>mil. €.</w:t>
      </w:r>
    </w:p>
    <w:p w:rsidR="00F16F1C" w:rsidRPr="00574CB7" w:rsidRDefault="00F16F1C" w:rsidP="008912E4">
      <w:pPr>
        <w:spacing w:afterLines="60"/>
        <w:ind w:left="11" w:firstLine="697"/>
        <w:jc w:val="both"/>
      </w:pPr>
      <w:r w:rsidRPr="00574CB7">
        <w:rPr>
          <w:szCs w:val="24"/>
        </w:rPr>
        <w:t xml:space="preserve"> V priebehu roka 2014 </w:t>
      </w:r>
      <w:r w:rsidRPr="00574CB7">
        <w:rPr>
          <w:b/>
          <w:szCs w:val="24"/>
        </w:rPr>
        <w:t xml:space="preserve">Riadiaci orgán pre Regionálny operačný program </w:t>
      </w:r>
      <w:r w:rsidRPr="00574CB7">
        <w:rPr>
          <w:szCs w:val="24"/>
        </w:rPr>
        <w:t xml:space="preserve">vyhlásil dve výzvy na predkladanie žiadostí o NFP v rámci prioritnej osi 1 – Infraštruktúra vzdelávania a prioritnej osi 3 – Posilnenie kultúrneho potenciálu. </w:t>
      </w:r>
      <w:r w:rsidRPr="00574CB7">
        <w:t>K 31. decembru 2014 bol</w:t>
      </w:r>
      <w:r w:rsidR="00DA509C">
        <w:t>o</w:t>
      </w:r>
      <w:r w:rsidRPr="00574CB7">
        <w:t xml:space="preserve"> na úrovni ROP – za všetky prioritné osi (7) – </w:t>
      </w:r>
      <w:r w:rsidR="00DA509C">
        <w:t>1 460</w:t>
      </w:r>
      <w:r w:rsidRPr="00574CB7">
        <w:t xml:space="preserve"> riadne ukončených projektov, v hodnote 1 194 315 360,08 € z ERDF. </w:t>
      </w:r>
    </w:p>
    <w:p w:rsidR="008E7147" w:rsidRDefault="00F16F1C" w:rsidP="008E7147">
      <w:pPr>
        <w:spacing w:after="0"/>
        <w:ind w:firstLine="709"/>
        <w:jc w:val="both"/>
        <w:rPr>
          <w:szCs w:val="24"/>
        </w:rPr>
      </w:pPr>
      <w:r w:rsidRPr="00574CB7">
        <w:rPr>
          <w:szCs w:val="24"/>
        </w:rPr>
        <w:t>MPRV SR v roku 2014 ako</w:t>
      </w:r>
      <w:r w:rsidRPr="00574CB7">
        <w:rPr>
          <w:b/>
          <w:szCs w:val="24"/>
        </w:rPr>
        <w:t xml:space="preserve"> Riadiaci orgán pre Integrovaný regionálny operačný program </w:t>
      </w:r>
      <w:r w:rsidRPr="00574CB7">
        <w:rPr>
          <w:szCs w:val="24"/>
        </w:rPr>
        <w:t>zabezpečoval prípravu Integrovaného regionálneho operačného programu (IROP). Návrh IROP bol schválený uznesením vlády SR č. 232/2014 zo 14. mája 2014 a následne 14.</w:t>
      </w:r>
      <w:r w:rsidR="00DA509C">
        <w:rPr>
          <w:szCs w:val="24"/>
        </w:rPr>
        <w:t> </w:t>
      </w:r>
      <w:r w:rsidRPr="00574CB7">
        <w:rPr>
          <w:szCs w:val="24"/>
        </w:rPr>
        <w:t xml:space="preserve">mája 2014 bol IROP oficiálne zaslaný Európskej komisii  na schválenie. </w:t>
      </w:r>
      <w:r w:rsidRPr="00574CB7">
        <w:rPr>
          <w:b/>
          <w:szCs w:val="24"/>
        </w:rPr>
        <w:t xml:space="preserve">IROP </w:t>
      </w:r>
      <w:r w:rsidRPr="00574CB7">
        <w:rPr>
          <w:szCs w:val="24"/>
        </w:rPr>
        <w:t xml:space="preserve">na roky </w:t>
      </w:r>
      <w:r w:rsidRPr="00574CB7">
        <w:rPr>
          <w:szCs w:val="24"/>
        </w:rPr>
        <w:lastRenderedPageBreak/>
        <w:t xml:space="preserve">2014-2020 bol schválený Vykonávacím rozhodnutím Európskej komisie č. C(2014) 10182 </w:t>
      </w:r>
      <w:r w:rsidR="00DA509C">
        <w:rPr>
          <w:szCs w:val="24"/>
        </w:rPr>
        <w:t>z </w:t>
      </w:r>
      <w:r w:rsidRPr="00574CB7">
        <w:rPr>
          <w:b/>
          <w:szCs w:val="24"/>
        </w:rPr>
        <w:t>18. decembra 2014.</w:t>
      </w:r>
      <w:r w:rsidRPr="00574CB7">
        <w:rPr>
          <w:szCs w:val="24"/>
        </w:rPr>
        <w:t xml:space="preserve"> IROP nadväzuje na operačné programy určené na roky 2007-2013 – Regionálny operačný program a Operačný program Bratislavský kraj. </w:t>
      </w:r>
      <w:r w:rsidR="00D1112E" w:rsidRPr="00D1112E">
        <w:rPr>
          <w:szCs w:val="24"/>
        </w:rPr>
        <w:t>Jeho globálnym cieľom je prispieť k zlepšeniu kvality života a zabezpečiť udržateľné poskytovanie verejných služieb s dopadom na vyvážený a udržateľný územný rozvoj, hospodársku, územnú a sociálnu súdržnosť regiónov, miest a obcí.</w:t>
      </w:r>
      <w:r w:rsidR="00D1112E">
        <w:rPr>
          <w:szCs w:val="24"/>
        </w:rPr>
        <w:t xml:space="preserve"> </w:t>
      </w:r>
      <w:r w:rsidRPr="00574CB7">
        <w:rPr>
          <w:szCs w:val="24"/>
        </w:rPr>
        <w:t xml:space="preserve">Má mnohoodvetvový charakter a je vo svojej väčšine určený pre regionálnu a miestnu samosprávu. </w:t>
      </w:r>
      <w:r w:rsidRPr="00574CB7">
        <w:rPr>
          <w:b/>
          <w:szCs w:val="24"/>
        </w:rPr>
        <w:t>Oprávneným územím</w:t>
      </w:r>
      <w:r w:rsidRPr="00574CB7">
        <w:rPr>
          <w:szCs w:val="24"/>
        </w:rPr>
        <w:t xml:space="preserve"> je celé územie Slovenska -  viac rozvinutý región Bratislavský samosprávny kraj a menej rozvinuté regióny – všetky ostatné samosprávne kraje. </w:t>
      </w:r>
    </w:p>
    <w:p w:rsidR="00066CE0" w:rsidRPr="00574CB7" w:rsidRDefault="00066CE0" w:rsidP="008E7147">
      <w:pPr>
        <w:spacing w:after="0"/>
        <w:ind w:firstLine="709"/>
        <w:jc w:val="both"/>
        <w:rPr>
          <w:b/>
        </w:rPr>
      </w:pPr>
      <w:r w:rsidRPr="00574CB7">
        <w:rPr>
          <w:b/>
        </w:rPr>
        <w:t>Rozpočtové výdavky na Regionálny rozvoj v roku 201</w:t>
      </w:r>
      <w:r w:rsidR="00304145" w:rsidRPr="00574CB7">
        <w:rPr>
          <w:b/>
        </w:rPr>
        <w:t>4</w:t>
      </w:r>
      <w:r w:rsidRPr="00574CB7">
        <w:rPr>
          <w:b/>
        </w:rPr>
        <w:t xml:space="preserve"> predstavovali </w:t>
      </w:r>
      <w:r w:rsidR="00F16F1C" w:rsidRPr="00574CB7">
        <w:rPr>
          <w:b/>
          <w:lang w:eastAsia="sk-SK"/>
        </w:rPr>
        <w:t>112</w:t>
      </w:r>
      <w:r w:rsidR="008E7147">
        <w:rPr>
          <w:b/>
          <w:lang w:eastAsia="sk-SK"/>
        </w:rPr>
        <w:t> </w:t>
      </w:r>
      <w:r w:rsidR="00F16F1C" w:rsidRPr="00574CB7">
        <w:rPr>
          <w:b/>
          <w:lang w:eastAsia="sk-SK"/>
        </w:rPr>
        <w:t>488</w:t>
      </w:r>
      <w:r w:rsidR="008E7147">
        <w:rPr>
          <w:b/>
          <w:lang w:eastAsia="sk-SK"/>
        </w:rPr>
        <w:t> </w:t>
      </w:r>
      <w:r w:rsidR="00F16F1C" w:rsidRPr="00574CB7">
        <w:rPr>
          <w:b/>
          <w:lang w:eastAsia="sk-SK"/>
        </w:rPr>
        <w:t>055</w:t>
      </w:r>
      <w:r w:rsidR="008E7147">
        <w:rPr>
          <w:b/>
          <w:lang w:eastAsia="sk-SK"/>
        </w:rPr>
        <w:t> </w:t>
      </w:r>
      <w:r w:rsidRPr="00574CB7">
        <w:rPr>
          <w:b/>
        </w:rPr>
        <w:t>€</w:t>
      </w:r>
      <w:r w:rsidR="009972F2" w:rsidRPr="00574CB7">
        <w:rPr>
          <w:b/>
        </w:rPr>
        <w:t xml:space="preserve"> a boli vyčerpané v plnej výške</w:t>
      </w:r>
      <w:r w:rsidR="00DA509C">
        <w:rPr>
          <w:b/>
        </w:rPr>
        <w:t xml:space="preserve"> a</w:t>
      </w:r>
      <w:r w:rsidR="009972F2" w:rsidRPr="00574CB7">
        <w:rPr>
          <w:b/>
        </w:rPr>
        <w:t xml:space="preserve"> v porovnaní s predchádzajúcim rokom klesli o </w:t>
      </w:r>
      <w:r w:rsidR="00F16F1C" w:rsidRPr="00574CB7">
        <w:rPr>
          <w:b/>
        </w:rPr>
        <w:t>44</w:t>
      </w:r>
      <w:r w:rsidR="009972F2" w:rsidRPr="00DA509C">
        <w:t>,</w:t>
      </w:r>
      <w:r w:rsidR="00F16F1C" w:rsidRPr="00DA509C">
        <w:t>7</w:t>
      </w:r>
      <w:r w:rsidR="009972F2" w:rsidRPr="00DA509C">
        <w:t xml:space="preserve"> %.</w:t>
      </w:r>
      <w:r w:rsidRPr="00574CB7">
        <w:rPr>
          <w:b/>
          <w:bCs/>
          <w:lang w:eastAsia="sk-SK"/>
        </w:rPr>
        <w:t xml:space="preserve"> </w:t>
      </w:r>
    </w:p>
    <w:p w:rsidR="0080460B" w:rsidRPr="00574CB7" w:rsidRDefault="002B3ED0" w:rsidP="008912E4">
      <w:pPr>
        <w:spacing w:afterLines="60"/>
        <w:ind w:firstLine="709"/>
        <w:jc w:val="both"/>
      </w:pPr>
      <w:r>
        <w:rPr>
          <w:noProof/>
          <w:lang w:eastAsia="sk-SK"/>
        </w:rPr>
        <w:pict>
          <v:shape id="_x0000_s1038" type="#_x0000_t176" style="position:absolute;left:0;text-align:left;margin-left:-4.65pt;margin-top:16.2pt;width:453.5pt;height:33.55pt;z-index:-251606016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</w:p>
    <w:p w:rsidR="009623B0" w:rsidRPr="00574CB7" w:rsidRDefault="005B1FF7" w:rsidP="00E57261">
      <w:pPr>
        <w:pStyle w:val="1"/>
      </w:pPr>
      <w:bookmarkStart w:id="17" w:name="_Toc326758532"/>
      <w:r w:rsidRPr="00574CB7">
        <w:t xml:space="preserve"> </w:t>
      </w:r>
      <w:bookmarkStart w:id="18" w:name="_Toc389572523"/>
      <w:r w:rsidR="009623B0" w:rsidRPr="00574CB7">
        <w:t>Zahraničný obchod</w:t>
      </w:r>
      <w:bookmarkEnd w:id="17"/>
      <w:bookmarkEnd w:id="18"/>
    </w:p>
    <w:p w:rsidR="00120612" w:rsidRDefault="00120612" w:rsidP="00E57261">
      <w:pPr>
        <w:ind w:firstLine="708"/>
        <w:jc w:val="both"/>
      </w:pPr>
    </w:p>
    <w:p w:rsidR="006C56F4" w:rsidRPr="00574CB7" w:rsidRDefault="006C56F4" w:rsidP="00D1112E">
      <w:pPr>
        <w:spacing w:after="0"/>
        <w:ind w:firstLine="709"/>
        <w:jc w:val="both"/>
      </w:pPr>
      <w:r w:rsidRPr="00574CB7">
        <w:t>Vývoj zahraničného obchodu S</w:t>
      </w:r>
      <w:r w:rsidR="00EA049C" w:rsidRPr="00574CB7">
        <w:t>lovenskej republiky</w:t>
      </w:r>
      <w:r w:rsidRPr="00574CB7">
        <w:t xml:space="preserve"> v roku 2014 </w:t>
      </w:r>
      <w:r w:rsidR="0049156E">
        <w:t>bol</w:t>
      </w:r>
      <w:r w:rsidRPr="00574CB7">
        <w:t xml:space="preserve"> charakteristický rozdielnym vývojom celkového a agropotravinárskeho zahraničného obchodu. Pokiaľ celkový zahraničný obchod </w:t>
      </w:r>
      <w:r w:rsidR="0049156E">
        <w:t xml:space="preserve">mal </w:t>
      </w:r>
      <w:r w:rsidRPr="00574CB7">
        <w:t>rastúci trend, agropotravinársky zahraničný obchod sa</w:t>
      </w:r>
      <w:r w:rsidR="00EA049C" w:rsidRPr="00574CB7">
        <w:t> m</w:t>
      </w:r>
      <w:r w:rsidRPr="00574CB7">
        <w:t xml:space="preserve">edziročne znížil. Výrazne vyššia dynamika poklesu </w:t>
      </w:r>
      <w:proofErr w:type="spellStart"/>
      <w:r w:rsidRPr="00574CB7">
        <w:t>agroexportu</w:t>
      </w:r>
      <w:proofErr w:type="spellEnd"/>
      <w:r w:rsidRPr="00574CB7">
        <w:t xml:space="preserve"> v porovnaní s</w:t>
      </w:r>
      <w:r w:rsidR="00DA509C">
        <w:t> </w:t>
      </w:r>
      <w:proofErr w:type="spellStart"/>
      <w:r w:rsidRPr="00574CB7">
        <w:t>agroimportom</w:t>
      </w:r>
      <w:proofErr w:type="spellEnd"/>
      <w:r w:rsidR="00DA509C">
        <w:t>,</w:t>
      </w:r>
      <w:r w:rsidRPr="00574CB7">
        <w:t xml:space="preserve"> viedla k</w:t>
      </w:r>
      <w:r w:rsidR="0049156E">
        <w:t> </w:t>
      </w:r>
      <w:r w:rsidRPr="00574CB7">
        <w:t>zvýšeniu negatívnej obchodnej bilancie až o 354,8 mil. € (51,9</w:t>
      </w:r>
      <w:r w:rsidR="00EA049C" w:rsidRPr="00574CB7">
        <w:t xml:space="preserve"> </w:t>
      </w:r>
      <w:r w:rsidRPr="00574CB7">
        <w:t>%) a</w:t>
      </w:r>
      <w:r w:rsidR="00EA049C" w:rsidRPr="00574CB7">
        <w:t> </w:t>
      </w:r>
      <w:r w:rsidRPr="00574CB7">
        <w:t>záporné saldo dosiahlo </w:t>
      </w:r>
      <w:r w:rsidR="00EA049C" w:rsidRPr="00574CB7">
        <w:t>-1 </w:t>
      </w:r>
      <w:r w:rsidRPr="00574CB7">
        <w:t xml:space="preserve">038,1 mil. €. Z hľadiska teritoriálnej štruktúry </w:t>
      </w:r>
      <w:proofErr w:type="spellStart"/>
      <w:r w:rsidRPr="00574CB7">
        <w:t>agroobchodu</w:t>
      </w:r>
      <w:proofErr w:type="spellEnd"/>
      <w:r w:rsidRPr="00574CB7">
        <w:t xml:space="preserve"> dominantné postavenie si naďalej upevňujú členské krajiny EÚ. Na celkovom vývoze poľnohospodárskych a potravinárskych výrobkov sa vývoz do krajín EÚ-28 podieľal 96,0</w:t>
      </w:r>
      <w:r w:rsidR="00EA049C" w:rsidRPr="00574CB7">
        <w:t xml:space="preserve"> </w:t>
      </w:r>
      <w:r w:rsidRPr="00574CB7">
        <w:t>% a</w:t>
      </w:r>
      <w:r w:rsidR="0049156E">
        <w:t> </w:t>
      </w:r>
      <w:r w:rsidRPr="00574CB7">
        <w:t>dovoz z krajín EÚ-28 91,2</w:t>
      </w:r>
      <w:r w:rsidR="00EA049C" w:rsidRPr="00574CB7">
        <w:t xml:space="preserve"> </w:t>
      </w:r>
      <w:r w:rsidRPr="00574CB7">
        <w:t>% na celkovom dovoze.</w:t>
      </w:r>
    </w:p>
    <w:p w:rsidR="006C56F4" w:rsidRPr="00574CB7" w:rsidRDefault="006C56F4" w:rsidP="00D1112E">
      <w:pPr>
        <w:spacing w:after="0"/>
        <w:ind w:firstLine="709"/>
        <w:jc w:val="both"/>
      </w:pPr>
      <w:r w:rsidRPr="00574CB7">
        <w:t xml:space="preserve">Medzi skupiny výrobkov, ktoré dosiahli najvyššiu hodnotu vývozu patria výrobky skupiny 04 – mlieko, mliečne výrobky, vajcia a med, </w:t>
      </w:r>
      <w:r w:rsidR="003A3FDC">
        <w:t xml:space="preserve">skupiny </w:t>
      </w:r>
      <w:r w:rsidRPr="00574CB7">
        <w:t>10 – obilie, skupiny 17 – cukor a</w:t>
      </w:r>
      <w:r w:rsidR="0049156E">
        <w:t> </w:t>
      </w:r>
      <w:r w:rsidRPr="00574CB7">
        <w:t>cukrovinky, skupiny 01 – živé zvieratá, ďalej išlo o čokoládu, kávu, repkový olej, slnečnicové semená, potravinové prípravky, pekársky tovar a hydinové mäso.</w:t>
      </w:r>
    </w:p>
    <w:p w:rsidR="006C56F4" w:rsidRPr="00574CB7" w:rsidRDefault="006C56F4" w:rsidP="00D1112E">
      <w:pPr>
        <w:spacing w:after="0"/>
        <w:ind w:firstLine="709"/>
        <w:jc w:val="both"/>
      </w:pPr>
      <w:r w:rsidRPr="00574CB7">
        <w:t>V slovenskom dovoze medzi skupiny výrobkov, ktoré dosiahli najvyššiu hodnotu dovozu patria výrobky skupiny 02 – hovädzie, bravčové a hydinové mäso, skupiny 04 – mlieko, mliečne výrobky, vajcia a med, skupiny 22 – nealkoholické a</w:t>
      </w:r>
      <w:r w:rsidR="00EA049C" w:rsidRPr="00574CB7">
        <w:t> </w:t>
      </w:r>
      <w:r w:rsidRPr="00574CB7">
        <w:t>alkoholické nápoje a</w:t>
      </w:r>
      <w:r w:rsidR="0049156E">
        <w:t> </w:t>
      </w:r>
      <w:r w:rsidRPr="00574CB7">
        <w:t>ocot, ďalej išlo o dovozy čokolády, kávy, pekárskych výrobkov, potravinových prípravkov, cigariet, repkového oleja, krmív, mäsových výrobkov a kukurice.</w:t>
      </w:r>
    </w:p>
    <w:p w:rsidR="006C56F4" w:rsidRPr="00574CB7" w:rsidRDefault="006C56F4" w:rsidP="006C56F4">
      <w:pPr>
        <w:spacing w:after="0"/>
        <w:jc w:val="both"/>
      </w:pPr>
    </w:p>
    <w:p w:rsidR="00EA049C" w:rsidRPr="00574CB7" w:rsidRDefault="00EA049C" w:rsidP="00EA049C">
      <w:pPr>
        <w:spacing w:after="0" w:line="240" w:lineRule="auto"/>
        <w:rPr>
          <w:b/>
        </w:rPr>
      </w:pPr>
      <w:r w:rsidRPr="00574CB7">
        <w:rPr>
          <w:b/>
        </w:rPr>
        <w:t xml:space="preserve">Vývoj zahraničného obchodu </w:t>
      </w:r>
    </w:p>
    <w:p w:rsidR="00EA049C" w:rsidRPr="00574CB7" w:rsidRDefault="00EA049C" w:rsidP="00EA049C">
      <w:pPr>
        <w:spacing w:after="0" w:line="240" w:lineRule="auto"/>
      </w:pPr>
      <w:r w:rsidRPr="00574CB7">
        <w:t>v mil. €</w:t>
      </w:r>
      <w:r w:rsidRPr="00574CB7">
        <w:tab/>
      </w:r>
      <w:r w:rsidRPr="00574CB7">
        <w:tab/>
      </w:r>
      <w:r w:rsidRPr="00574CB7">
        <w:tab/>
      </w:r>
      <w:r w:rsidRPr="00574CB7">
        <w:tab/>
      </w:r>
      <w:r w:rsidRPr="00574CB7">
        <w:tab/>
      </w:r>
      <w:r w:rsidRPr="00574CB7">
        <w:tab/>
      </w:r>
      <w:r w:rsidRPr="00574CB7">
        <w:tab/>
      </w:r>
      <w:r w:rsidRPr="00574CB7">
        <w:tab/>
      </w:r>
      <w:r w:rsidRPr="00574CB7">
        <w:tab/>
        <w:t xml:space="preserve">         Tabuľka  </w:t>
      </w:r>
      <w:r w:rsidR="0038389C">
        <w:t>18</w:t>
      </w:r>
    </w:p>
    <w:tbl>
      <w:tblPr>
        <w:tblW w:w="4943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3320"/>
        <w:gridCol w:w="1293"/>
        <w:gridCol w:w="1293"/>
        <w:gridCol w:w="1293"/>
        <w:gridCol w:w="1981"/>
      </w:tblGrid>
      <w:tr w:rsidR="00EA049C" w:rsidRPr="00574CB7" w:rsidTr="008E7147">
        <w:trPr>
          <w:trHeight w:hRule="exact" w:val="284"/>
        </w:trPr>
        <w:tc>
          <w:tcPr>
            <w:tcW w:w="1808" w:type="pct"/>
            <w:shd w:val="clear" w:color="auto" w:fill="C2D69B"/>
            <w:noWrap/>
            <w:hideMark/>
          </w:tcPr>
          <w:p w:rsidR="00EA049C" w:rsidRPr="00574CB7" w:rsidRDefault="00EA049C" w:rsidP="00EA049C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574CB7">
              <w:rPr>
                <w:rFonts w:eastAsia="Times New Roman"/>
                <w:b/>
                <w:bCs/>
                <w:sz w:val="22"/>
                <w:lang w:eastAsia="sk-SK"/>
              </w:rPr>
              <w:t> Ukazovateľ</w:t>
            </w:r>
          </w:p>
        </w:tc>
        <w:tc>
          <w:tcPr>
            <w:tcW w:w="704" w:type="pct"/>
            <w:shd w:val="clear" w:color="auto" w:fill="C2D69B"/>
            <w:noWrap/>
            <w:hideMark/>
          </w:tcPr>
          <w:p w:rsidR="00EA049C" w:rsidRPr="00574CB7" w:rsidRDefault="00EA049C" w:rsidP="00EA049C">
            <w:pPr>
              <w:keepNext/>
              <w:spacing w:after="0" w:line="240" w:lineRule="auto"/>
              <w:rPr>
                <w:rFonts w:eastAsia="Times New Roman"/>
                <w:b/>
                <w:bCs/>
                <w:lang w:eastAsia="sk-SK"/>
              </w:rPr>
            </w:pPr>
            <w:r w:rsidRPr="00574CB7">
              <w:rPr>
                <w:rFonts w:eastAsia="Times New Roman"/>
                <w:b/>
                <w:bCs/>
                <w:lang w:eastAsia="sk-SK"/>
              </w:rPr>
              <w:t> </w:t>
            </w:r>
          </w:p>
        </w:tc>
        <w:tc>
          <w:tcPr>
            <w:tcW w:w="704" w:type="pct"/>
            <w:shd w:val="clear" w:color="auto" w:fill="C2D69B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center"/>
              <w:rPr>
                <w:b/>
              </w:rPr>
            </w:pPr>
            <w:r w:rsidRPr="00574CB7">
              <w:rPr>
                <w:b/>
              </w:rPr>
              <w:t>2013</w:t>
            </w:r>
          </w:p>
        </w:tc>
        <w:tc>
          <w:tcPr>
            <w:tcW w:w="704" w:type="pct"/>
            <w:shd w:val="clear" w:color="auto" w:fill="C2D69B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center"/>
              <w:rPr>
                <w:b/>
              </w:rPr>
            </w:pPr>
            <w:r w:rsidRPr="00574CB7">
              <w:rPr>
                <w:b/>
              </w:rPr>
              <w:t>2014</w:t>
            </w:r>
            <w:r w:rsidRPr="00574CB7">
              <w:rPr>
                <w:b/>
                <w:vertAlign w:val="superscript"/>
              </w:rPr>
              <w:t>1)</w:t>
            </w:r>
          </w:p>
        </w:tc>
        <w:tc>
          <w:tcPr>
            <w:tcW w:w="1079" w:type="pct"/>
            <w:shd w:val="clear" w:color="auto" w:fill="C2D69B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center"/>
              <w:rPr>
                <w:b/>
              </w:rPr>
            </w:pPr>
            <w:r w:rsidRPr="00574CB7">
              <w:rPr>
                <w:b/>
              </w:rPr>
              <w:t>Index 2014/2013</w:t>
            </w:r>
          </w:p>
        </w:tc>
      </w:tr>
      <w:tr w:rsidR="00EA049C" w:rsidRPr="00574CB7" w:rsidTr="008E7147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t>Zahraničný obchod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t>Vývoz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 xml:space="preserve">64 172 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64 801</w:t>
            </w:r>
          </w:p>
        </w:tc>
        <w:tc>
          <w:tcPr>
            <w:tcW w:w="1079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101,0</w:t>
            </w:r>
          </w:p>
        </w:tc>
      </w:tr>
      <w:tr w:rsidR="00EA049C" w:rsidRPr="00574CB7" w:rsidTr="008E7147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t>za SR spolu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t>Dovoz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59 940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60 152</w:t>
            </w:r>
          </w:p>
        </w:tc>
        <w:tc>
          <w:tcPr>
            <w:tcW w:w="1079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100,4</w:t>
            </w:r>
          </w:p>
        </w:tc>
      </w:tr>
      <w:tr w:rsidR="00EA049C" w:rsidRPr="00574CB7" w:rsidTr="008E7147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t>HS 01 - 99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t>Obrat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124 112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124 953</w:t>
            </w:r>
          </w:p>
        </w:tc>
        <w:tc>
          <w:tcPr>
            <w:tcW w:w="1079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100,7</w:t>
            </w:r>
          </w:p>
        </w:tc>
      </w:tr>
      <w:tr w:rsidR="00EA049C" w:rsidRPr="00574CB7" w:rsidTr="008E7147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t> 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t>Saldo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4 232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4 649</w:t>
            </w:r>
          </w:p>
        </w:tc>
        <w:tc>
          <w:tcPr>
            <w:tcW w:w="1079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109,8</w:t>
            </w:r>
          </w:p>
        </w:tc>
      </w:tr>
      <w:tr w:rsidR="00EA049C" w:rsidRPr="00574CB7" w:rsidTr="008E7147">
        <w:trPr>
          <w:trHeight w:val="284"/>
        </w:trPr>
        <w:tc>
          <w:tcPr>
            <w:tcW w:w="1808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t xml:space="preserve"> z toho: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center"/>
            </w:pP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</w:p>
        </w:tc>
        <w:tc>
          <w:tcPr>
            <w:tcW w:w="1079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</w:p>
        </w:tc>
      </w:tr>
      <w:tr w:rsidR="00EA049C" w:rsidRPr="00574CB7" w:rsidTr="008E7147">
        <w:trPr>
          <w:trHeight w:val="284"/>
        </w:trPr>
        <w:tc>
          <w:tcPr>
            <w:tcW w:w="1808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t xml:space="preserve"> agropotravinársky sektor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center"/>
            </w:pPr>
            <w:r w:rsidRPr="00574CB7">
              <w:t>Vývoz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3 215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2 749</w:t>
            </w:r>
          </w:p>
        </w:tc>
        <w:tc>
          <w:tcPr>
            <w:tcW w:w="1079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85,5</w:t>
            </w:r>
          </w:p>
        </w:tc>
      </w:tr>
      <w:tr w:rsidR="00EA049C" w:rsidRPr="00574CB7" w:rsidTr="008E7147">
        <w:trPr>
          <w:trHeight w:val="284"/>
        </w:trPr>
        <w:tc>
          <w:tcPr>
            <w:tcW w:w="1808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lastRenderedPageBreak/>
              <w:t xml:space="preserve"> za SR spolu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center"/>
            </w:pPr>
            <w:r w:rsidRPr="00574CB7">
              <w:t>Dovoz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3 898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3 787</w:t>
            </w:r>
          </w:p>
        </w:tc>
        <w:tc>
          <w:tcPr>
            <w:tcW w:w="1079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97,2</w:t>
            </w:r>
          </w:p>
        </w:tc>
      </w:tr>
      <w:tr w:rsidR="00EA049C" w:rsidRPr="00574CB7" w:rsidTr="008E7147">
        <w:trPr>
          <w:trHeight w:val="284"/>
        </w:trPr>
        <w:tc>
          <w:tcPr>
            <w:tcW w:w="1808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t xml:space="preserve"> HS 01 - 24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center"/>
            </w:pPr>
            <w:r w:rsidRPr="00574CB7">
              <w:t>Obrat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7 113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6 537</w:t>
            </w:r>
          </w:p>
        </w:tc>
        <w:tc>
          <w:tcPr>
            <w:tcW w:w="1079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91,9</w:t>
            </w:r>
          </w:p>
        </w:tc>
      </w:tr>
      <w:tr w:rsidR="00EA049C" w:rsidRPr="00574CB7" w:rsidTr="008E7147">
        <w:trPr>
          <w:trHeight w:val="284"/>
        </w:trPr>
        <w:tc>
          <w:tcPr>
            <w:tcW w:w="1808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t> 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center"/>
            </w:pPr>
            <w:r w:rsidRPr="00574CB7">
              <w:t>Saldo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-683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-1 038</w:t>
            </w:r>
          </w:p>
        </w:tc>
        <w:tc>
          <w:tcPr>
            <w:tcW w:w="1079" w:type="pct"/>
            <w:shd w:val="clear" w:color="auto" w:fill="FFFFFF" w:themeFill="background1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151,9</w:t>
            </w:r>
          </w:p>
        </w:tc>
      </w:tr>
      <w:tr w:rsidR="00EA049C" w:rsidRPr="00574CB7" w:rsidTr="008E7147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t xml:space="preserve"> v tom: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center"/>
            </w:pP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</w:p>
        </w:tc>
        <w:tc>
          <w:tcPr>
            <w:tcW w:w="1079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</w:p>
        </w:tc>
      </w:tr>
      <w:tr w:rsidR="00EA049C" w:rsidRPr="00574CB7" w:rsidTr="008E7147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t xml:space="preserve"> zahraničný obchod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center"/>
            </w:pPr>
            <w:r w:rsidRPr="00574CB7">
              <w:t>Vývoz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811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689</w:t>
            </w:r>
          </w:p>
        </w:tc>
        <w:tc>
          <w:tcPr>
            <w:tcW w:w="1079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85,0</w:t>
            </w:r>
          </w:p>
        </w:tc>
      </w:tr>
      <w:tr w:rsidR="00EA049C" w:rsidRPr="00574CB7" w:rsidTr="008E7147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t xml:space="preserve"> </w:t>
            </w:r>
            <w:proofErr w:type="spellStart"/>
            <w:r w:rsidRPr="00574CB7">
              <w:rPr>
                <w:rFonts w:eastAsia="Times New Roman"/>
                <w:bCs/>
              </w:rPr>
              <w:t>agrosektoru</w:t>
            </w:r>
            <w:proofErr w:type="spellEnd"/>
            <w:r w:rsidRPr="00574CB7">
              <w:rPr>
                <w:rFonts w:eastAsia="Times New Roman"/>
                <w:bCs/>
              </w:rPr>
              <w:t xml:space="preserve"> SR s ČR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center"/>
            </w:pPr>
            <w:r w:rsidRPr="00574CB7">
              <w:t>Dovoz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1 080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1 025</w:t>
            </w:r>
          </w:p>
        </w:tc>
        <w:tc>
          <w:tcPr>
            <w:tcW w:w="1079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94,9</w:t>
            </w:r>
          </w:p>
        </w:tc>
      </w:tr>
      <w:tr w:rsidR="00EA049C" w:rsidRPr="00574CB7" w:rsidTr="008E7147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t xml:space="preserve"> HS 01 - 24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center"/>
            </w:pPr>
            <w:r w:rsidRPr="00574CB7">
              <w:t>Obrat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1 891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1 714</w:t>
            </w:r>
          </w:p>
        </w:tc>
        <w:tc>
          <w:tcPr>
            <w:tcW w:w="1079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90,7</w:t>
            </w:r>
          </w:p>
        </w:tc>
      </w:tr>
      <w:tr w:rsidR="00EA049C" w:rsidRPr="00574CB7" w:rsidTr="008E7147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rPr>
                <w:rFonts w:eastAsia="Times New Roman"/>
                <w:bCs/>
              </w:rPr>
            </w:pPr>
            <w:r w:rsidRPr="00574CB7">
              <w:rPr>
                <w:rFonts w:eastAsia="Times New Roman"/>
                <w:bCs/>
              </w:rPr>
              <w:t> 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center"/>
            </w:pPr>
            <w:r w:rsidRPr="00574CB7">
              <w:t>Saldo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-269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-336</w:t>
            </w:r>
          </w:p>
        </w:tc>
        <w:tc>
          <w:tcPr>
            <w:tcW w:w="1079" w:type="pct"/>
            <w:shd w:val="clear" w:color="auto" w:fill="FFFFFF"/>
            <w:noWrap/>
            <w:hideMark/>
          </w:tcPr>
          <w:p w:rsidR="00EA049C" w:rsidRPr="00574CB7" w:rsidRDefault="00EA049C" w:rsidP="00EA049C">
            <w:pPr>
              <w:spacing w:after="0" w:line="240" w:lineRule="auto"/>
              <w:jc w:val="right"/>
            </w:pPr>
            <w:r w:rsidRPr="00574CB7">
              <w:t>125,0</w:t>
            </w:r>
          </w:p>
        </w:tc>
      </w:tr>
    </w:tbl>
    <w:p w:rsidR="00EA049C" w:rsidRPr="00574CB7" w:rsidRDefault="00EA049C" w:rsidP="00EA049C">
      <w:pPr>
        <w:spacing w:after="0" w:line="240" w:lineRule="auto"/>
        <w:rPr>
          <w:sz w:val="20"/>
          <w:szCs w:val="20"/>
        </w:rPr>
      </w:pPr>
      <w:r w:rsidRPr="00574CB7">
        <w:rPr>
          <w:sz w:val="20"/>
          <w:szCs w:val="20"/>
        </w:rPr>
        <w:t>Prameň: Štatistický úrad SR</w:t>
      </w:r>
    </w:p>
    <w:p w:rsidR="00EA049C" w:rsidRPr="00574CB7" w:rsidRDefault="00EA049C" w:rsidP="00EA049C">
      <w:pPr>
        <w:spacing w:after="0" w:line="240" w:lineRule="auto"/>
        <w:rPr>
          <w:sz w:val="20"/>
          <w:szCs w:val="20"/>
        </w:rPr>
      </w:pPr>
      <w:r w:rsidRPr="00574CB7">
        <w:rPr>
          <w:sz w:val="20"/>
          <w:szCs w:val="20"/>
          <w:vertAlign w:val="superscript"/>
        </w:rPr>
        <w:t>1)</w:t>
      </w:r>
      <w:r w:rsidRPr="00574CB7">
        <w:rPr>
          <w:sz w:val="20"/>
          <w:szCs w:val="20"/>
        </w:rPr>
        <w:t xml:space="preserve">  Predbežné údaje (marec 2015)</w:t>
      </w:r>
    </w:p>
    <w:p w:rsidR="00EA049C" w:rsidRPr="00574CB7" w:rsidRDefault="00EA049C" w:rsidP="00EA049C">
      <w:pPr>
        <w:pStyle w:val="Styl4"/>
        <w:widowControl/>
        <w:spacing w:after="0" w:line="240" w:lineRule="auto"/>
        <w:rPr>
          <w:sz w:val="20"/>
        </w:rPr>
      </w:pPr>
      <w:r w:rsidRPr="00574CB7">
        <w:rPr>
          <w:sz w:val="20"/>
        </w:rPr>
        <w:t>Vypracoval: NPPC-VÚEPP</w:t>
      </w:r>
    </w:p>
    <w:p w:rsidR="009623B0" w:rsidRPr="00574CB7" w:rsidRDefault="00EA049C" w:rsidP="0064683A">
      <w:pPr>
        <w:spacing w:after="0" w:line="240" w:lineRule="auto"/>
        <w:ind w:right="425"/>
        <w:jc w:val="right"/>
      </w:pPr>
      <w:r w:rsidRPr="00574CB7">
        <w:rPr>
          <w:noProof/>
          <w:sz w:val="20"/>
          <w:lang w:eastAsia="sk-S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224790</wp:posOffset>
            </wp:positionV>
            <wp:extent cx="5398135" cy="2796540"/>
            <wp:effectExtent l="19050" t="0" r="0" b="0"/>
            <wp:wrapSquare wrapText="bothSides"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1C8" w:rsidRPr="00574CB7">
        <w:rPr>
          <w:sz w:val="20"/>
        </w:rPr>
        <w:t xml:space="preserve">  </w:t>
      </w:r>
      <w:r w:rsidR="00194DB8" w:rsidRPr="00574CB7">
        <w:rPr>
          <w:sz w:val="20"/>
        </w:rPr>
        <w:t xml:space="preserve">  </w:t>
      </w:r>
      <w:r w:rsidR="00FE21C8" w:rsidRPr="00574CB7">
        <w:rPr>
          <w:sz w:val="20"/>
        </w:rPr>
        <w:t xml:space="preserve">   </w:t>
      </w:r>
      <w:r w:rsidR="00802CC3" w:rsidRPr="00574CB7">
        <w:rPr>
          <w:sz w:val="20"/>
        </w:rPr>
        <w:t xml:space="preserve">   </w:t>
      </w:r>
      <w:r w:rsidR="00FE21C8" w:rsidRPr="00574CB7">
        <w:rPr>
          <w:sz w:val="20"/>
        </w:rPr>
        <w:t xml:space="preserve"> </w:t>
      </w:r>
      <w:r w:rsidR="009623B0" w:rsidRPr="00574CB7">
        <w:t>Graf</w:t>
      </w:r>
      <w:r w:rsidR="00DD21DC" w:rsidRPr="00574CB7">
        <w:t xml:space="preserve"> </w:t>
      </w:r>
      <w:r w:rsidR="0038389C">
        <w:t>11</w:t>
      </w:r>
    </w:p>
    <w:p w:rsidR="0064683A" w:rsidRPr="00574CB7" w:rsidRDefault="0064683A" w:rsidP="0064683A">
      <w:pPr>
        <w:spacing w:after="0" w:line="240" w:lineRule="auto"/>
        <w:rPr>
          <w:sz w:val="20"/>
          <w:szCs w:val="20"/>
        </w:rPr>
      </w:pPr>
      <w:r w:rsidRPr="00574CB7">
        <w:rPr>
          <w:sz w:val="20"/>
          <w:szCs w:val="20"/>
        </w:rPr>
        <w:t xml:space="preserve">   </w:t>
      </w:r>
      <w:r w:rsidR="00CB6C23" w:rsidRPr="00574CB7">
        <w:rPr>
          <w:sz w:val="20"/>
          <w:szCs w:val="20"/>
        </w:rPr>
        <w:t xml:space="preserve"> </w:t>
      </w:r>
      <w:r w:rsidR="00FE21C8" w:rsidRPr="00574CB7">
        <w:rPr>
          <w:sz w:val="20"/>
          <w:szCs w:val="20"/>
        </w:rPr>
        <w:t>Prameň: ŠÚ SR</w:t>
      </w:r>
      <w:r w:rsidR="000D3F73" w:rsidRPr="00574CB7">
        <w:rPr>
          <w:sz w:val="20"/>
          <w:szCs w:val="20"/>
        </w:rPr>
        <w:t xml:space="preserve">, </w:t>
      </w:r>
    </w:p>
    <w:p w:rsidR="00FE21C8" w:rsidRPr="00574CB7" w:rsidRDefault="0064683A" w:rsidP="0064683A">
      <w:pPr>
        <w:spacing w:after="0" w:line="240" w:lineRule="auto"/>
        <w:rPr>
          <w:sz w:val="20"/>
          <w:szCs w:val="20"/>
        </w:rPr>
      </w:pPr>
      <w:r w:rsidRPr="00574CB7">
        <w:rPr>
          <w:sz w:val="20"/>
          <w:szCs w:val="20"/>
        </w:rPr>
        <w:t xml:space="preserve">    </w:t>
      </w:r>
      <w:r w:rsidR="00FE21C8" w:rsidRPr="00574CB7">
        <w:rPr>
          <w:sz w:val="20"/>
          <w:szCs w:val="20"/>
        </w:rPr>
        <w:t>Vypracoval : NPPC-VÚEPP</w:t>
      </w:r>
    </w:p>
    <w:p w:rsidR="00FE21C8" w:rsidRPr="00574CB7" w:rsidRDefault="00FE21C8" w:rsidP="00802CC3">
      <w:pPr>
        <w:spacing w:after="120"/>
        <w:jc w:val="both"/>
      </w:pPr>
      <w:r w:rsidRPr="00574CB7">
        <w:tab/>
      </w:r>
      <w:r w:rsidR="00DA509C">
        <w:t>M</w:t>
      </w:r>
      <w:r w:rsidR="0049156E">
        <w:t xml:space="preserve">edziročne </w:t>
      </w:r>
      <w:r w:rsidR="0064683A" w:rsidRPr="00574CB7">
        <w:t>klesol dovoz tzv. nahraditeľných komodít z 3 045,3 mil. € na</w:t>
      </w:r>
      <w:r w:rsidR="0049156E">
        <w:t> </w:t>
      </w:r>
      <w:r w:rsidR="0064683A" w:rsidRPr="00574CB7">
        <w:t>2 914,6 mil. € (4,3%). V obchode so spracovanými poľnohospodárskymi výrobkami (výrobky s vyššou pridanou hodnotou) Slovenská republika za sledované obdobie dosiahla zápornú obchodnú bilanciu. Vo vývoze prevládali výrobky s nižšou pridanou hodnotou na</w:t>
      </w:r>
      <w:r w:rsidR="0049156E">
        <w:t> </w:t>
      </w:r>
      <w:r w:rsidR="0064683A" w:rsidRPr="00574CB7">
        <w:t>rozdiel od dovozov, kde prevládali výrobky s vyššou pridanou hodnotou. Tento trend môže pokračovať aj</w:t>
      </w:r>
      <w:r w:rsidR="00DA509C">
        <w:t> </w:t>
      </w:r>
      <w:r w:rsidR="0064683A" w:rsidRPr="00574CB7">
        <w:t>v nasledujúcich rokoch, čo sa môže nepriaznivo od</w:t>
      </w:r>
      <w:r w:rsidR="0049156E">
        <w:t>raziť</w:t>
      </w:r>
      <w:r w:rsidR="0064683A" w:rsidRPr="00574CB7">
        <w:t xml:space="preserve"> na negatívnom vývoji salda obchodnej bilancie. Pokiaľ sa nezvýši výkonnosť a efektívnosť potravinárskeho priemyslu, zlepšenie tejto situácie nie je možné riešiť masívnym zvýšením poľnohospodárskeho vývozu, pretože bude viesť k ďalšej eskalácii potravinárskeho importu s vysokou pridanou hodnotou, kde bude základom </w:t>
      </w:r>
      <w:r w:rsidR="00DA509C">
        <w:t xml:space="preserve">prvotná </w:t>
      </w:r>
      <w:r w:rsidR="0064683A" w:rsidRPr="00574CB7">
        <w:t>surovina exportovaná zo Slovenska.</w:t>
      </w:r>
    </w:p>
    <w:p w:rsidR="002E7C5D" w:rsidRPr="00574CB7" w:rsidRDefault="002B3ED0" w:rsidP="00283859">
      <w:pPr>
        <w:spacing w:after="0" w:line="240" w:lineRule="auto"/>
        <w:ind w:firstLine="708"/>
        <w:jc w:val="both"/>
      </w:pPr>
      <w:r>
        <w:rPr>
          <w:noProof/>
          <w:lang w:eastAsia="sk-SK"/>
        </w:rPr>
        <w:pict>
          <v:shape id="_x0000_s1039" type="#_x0000_t176" style="position:absolute;left:0;text-align:left;margin-left:-2pt;margin-top:5.55pt;width:453.5pt;height:33.55pt;z-index:-251604992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  <w:r w:rsidR="00EA51D4" w:rsidRPr="00574CB7">
        <w:t>.</w:t>
      </w:r>
    </w:p>
    <w:p w:rsidR="009623B0" w:rsidRPr="00574CB7" w:rsidRDefault="005B1FF7" w:rsidP="00802CC3">
      <w:pPr>
        <w:pStyle w:val="1"/>
        <w:spacing w:after="240"/>
      </w:pPr>
      <w:bookmarkStart w:id="19" w:name="_Toc326758533"/>
      <w:r w:rsidRPr="00574CB7">
        <w:t xml:space="preserve"> </w:t>
      </w:r>
      <w:bookmarkStart w:id="20" w:name="_Toc389572524"/>
      <w:r w:rsidR="009623B0" w:rsidRPr="00574CB7">
        <w:t>Výdavky rozpočtovej kapitoly MPRV SR</w:t>
      </w:r>
      <w:bookmarkEnd w:id="19"/>
      <w:bookmarkEnd w:id="20"/>
    </w:p>
    <w:p w:rsidR="00EB710D" w:rsidRPr="00574CB7" w:rsidRDefault="00AB379A" w:rsidP="006110A7">
      <w:pPr>
        <w:ind w:firstLine="709"/>
        <w:jc w:val="both"/>
      </w:pPr>
      <w:r w:rsidRPr="00574CB7">
        <w:t>Celkové výda</w:t>
      </w:r>
      <w:r w:rsidR="000338DF" w:rsidRPr="00574CB7">
        <w:t>vky</w:t>
      </w:r>
      <w:r w:rsidRPr="00574CB7">
        <w:t xml:space="preserve"> do poľnohospodárstva v</w:t>
      </w:r>
      <w:r w:rsidR="005B1FF7" w:rsidRPr="00574CB7">
        <w:t> </w:t>
      </w:r>
      <w:r w:rsidRPr="00574CB7">
        <w:t>roku 201</w:t>
      </w:r>
      <w:r w:rsidR="000A5F6C" w:rsidRPr="00574CB7">
        <w:t>4</w:t>
      </w:r>
      <w:r w:rsidRPr="00574CB7">
        <w:t xml:space="preserve"> </w:t>
      </w:r>
      <w:r w:rsidR="0084595F" w:rsidRPr="00574CB7">
        <w:t>predstavovali 7</w:t>
      </w:r>
      <w:r w:rsidR="000A5F6C" w:rsidRPr="00574CB7">
        <w:t>05</w:t>
      </w:r>
      <w:r w:rsidR="0084595F" w:rsidRPr="00574CB7">
        <w:t>,</w:t>
      </w:r>
      <w:r w:rsidR="000A5F6C" w:rsidRPr="00574CB7">
        <w:t>3</w:t>
      </w:r>
      <w:r w:rsidR="0084595F" w:rsidRPr="00574CB7">
        <w:t xml:space="preserve"> m</w:t>
      </w:r>
      <w:r w:rsidR="000A5F6C" w:rsidRPr="00574CB7">
        <w:t>i</w:t>
      </w:r>
      <w:r w:rsidR="0084595F" w:rsidRPr="00574CB7">
        <w:t>l. € a </w:t>
      </w:r>
      <w:r w:rsidRPr="00574CB7">
        <w:t xml:space="preserve">medziročne </w:t>
      </w:r>
      <w:r w:rsidR="0084595F" w:rsidRPr="00574CB7">
        <w:t xml:space="preserve">sa </w:t>
      </w:r>
      <w:r w:rsidRPr="00574CB7">
        <w:t>znížili o</w:t>
      </w:r>
      <w:r w:rsidR="000A5F6C" w:rsidRPr="00574CB7">
        <w:t> 1,1</w:t>
      </w:r>
      <w:r w:rsidR="000338DF" w:rsidRPr="00574CB7">
        <w:t xml:space="preserve"> </w:t>
      </w:r>
      <w:r w:rsidRPr="00574CB7">
        <w:t xml:space="preserve">%. </w:t>
      </w:r>
      <w:r w:rsidR="006B2BF0" w:rsidRPr="00574CB7">
        <w:t>Pokles bol najmä z dôvodu zníženia výdavkov na PRV 2007-2013, ktorého financovanie bolo ukonč</w:t>
      </w:r>
      <w:r w:rsidR="000A5F6C" w:rsidRPr="00574CB7">
        <w:t>ované</w:t>
      </w:r>
      <w:r w:rsidR="006B2BF0" w:rsidRPr="00574CB7">
        <w:t xml:space="preserve">. </w:t>
      </w:r>
      <w:r w:rsidR="00EB710D" w:rsidRPr="00574CB7">
        <w:rPr>
          <w:bCs/>
        </w:rPr>
        <w:t>Na</w:t>
      </w:r>
      <w:r w:rsidR="003A3FDC">
        <w:rPr>
          <w:bCs/>
        </w:rPr>
        <w:t>jväčší podiel na celkových výdavkoch</w:t>
      </w:r>
      <w:r w:rsidR="00EB710D" w:rsidRPr="00574CB7">
        <w:rPr>
          <w:bCs/>
        </w:rPr>
        <w:t xml:space="preserve">  tvorili výda</w:t>
      </w:r>
      <w:r w:rsidR="003A3FDC">
        <w:rPr>
          <w:bCs/>
        </w:rPr>
        <w:t>vky</w:t>
      </w:r>
      <w:r w:rsidR="00EB710D" w:rsidRPr="00574CB7">
        <w:rPr>
          <w:bCs/>
        </w:rPr>
        <w:t xml:space="preserve"> na priame platby (57,4 %) a </w:t>
      </w:r>
      <w:r w:rsidR="00EB710D" w:rsidRPr="00574CB7">
        <w:t>výdavky na rozvoj vidieka (</w:t>
      </w:r>
      <w:r w:rsidR="00EB710D" w:rsidRPr="00574CB7">
        <w:rPr>
          <w:bCs/>
        </w:rPr>
        <w:t xml:space="preserve">26,8 %). </w:t>
      </w:r>
      <w:r w:rsidR="00EB710D" w:rsidRPr="00574CB7">
        <w:rPr>
          <w:bCs/>
        </w:rPr>
        <w:lastRenderedPageBreak/>
        <w:t>Zostávajúcich 15,8 % tvorili výda</w:t>
      </w:r>
      <w:r w:rsidR="003A3FDC">
        <w:rPr>
          <w:bCs/>
        </w:rPr>
        <w:t>vky</w:t>
      </w:r>
      <w:r w:rsidR="00EB710D" w:rsidRPr="00574CB7">
        <w:rPr>
          <w:bCs/>
        </w:rPr>
        <w:t xml:space="preserve"> na všeobecné služby, TOV, OP RH, štátnu pomoc a národné opatrenia.</w:t>
      </w:r>
    </w:p>
    <w:p w:rsidR="00EB710D" w:rsidRPr="00574CB7" w:rsidRDefault="00EB710D" w:rsidP="00EB710D">
      <w:pPr>
        <w:spacing w:after="0"/>
        <w:rPr>
          <w:b/>
        </w:rPr>
      </w:pPr>
      <w:r w:rsidRPr="00574CB7">
        <w:rPr>
          <w:b/>
        </w:rPr>
        <w:t xml:space="preserve">Celkové výdavky do poľnohospodárstva, rozvoja vidieka a potravinárstva v rokoch 2012 a 2013 </w:t>
      </w:r>
    </w:p>
    <w:p w:rsidR="00EB710D" w:rsidRPr="00574CB7" w:rsidRDefault="00EB710D" w:rsidP="00EB710D">
      <w:pPr>
        <w:spacing w:after="0"/>
      </w:pPr>
      <w:r w:rsidRPr="00574CB7">
        <w:t xml:space="preserve">v mil. €                                                                                                                       Tabuľka </w:t>
      </w:r>
      <w:r w:rsidR="0038389C">
        <w:t xml:space="preserve"> 19</w:t>
      </w:r>
    </w:p>
    <w:tbl>
      <w:tblPr>
        <w:tblW w:w="932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3794"/>
        <w:gridCol w:w="850"/>
        <w:gridCol w:w="836"/>
        <w:gridCol w:w="960"/>
        <w:gridCol w:w="960"/>
        <w:gridCol w:w="960"/>
        <w:gridCol w:w="960"/>
      </w:tblGrid>
      <w:tr w:rsidR="00EB710D" w:rsidRPr="00EA23CC" w:rsidTr="00DA509C">
        <w:trPr>
          <w:trHeight w:val="496"/>
        </w:trPr>
        <w:tc>
          <w:tcPr>
            <w:tcW w:w="3794" w:type="dxa"/>
            <w:vMerge w:val="restart"/>
            <w:shd w:val="clear" w:color="auto" w:fill="C2D69B"/>
            <w:hideMark/>
          </w:tcPr>
          <w:p w:rsidR="00EB710D" w:rsidRPr="00574CB7" w:rsidRDefault="00EB710D" w:rsidP="00C409B2">
            <w:pPr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574CB7">
              <w:rPr>
                <w:rFonts w:eastAsia="Times New Roman"/>
                <w:b/>
                <w:bCs/>
                <w:sz w:val="22"/>
                <w:lang w:eastAsia="sk-SK"/>
              </w:rPr>
              <w:t> </w:t>
            </w:r>
          </w:p>
          <w:p w:rsidR="00EB710D" w:rsidRPr="00EA23CC" w:rsidRDefault="00EB710D" w:rsidP="00C409B2">
            <w:pPr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574CB7">
              <w:rPr>
                <w:rFonts w:eastAsia="Times New Roman"/>
                <w:b/>
                <w:bCs/>
                <w:sz w:val="22"/>
                <w:lang w:eastAsia="sk-SK"/>
              </w:rPr>
              <w:t> </w:t>
            </w:r>
            <w:r w:rsidRPr="00EA23CC">
              <w:rPr>
                <w:rFonts w:eastAsia="Times New Roman"/>
                <w:b/>
                <w:bCs/>
                <w:sz w:val="22"/>
                <w:lang w:eastAsia="sk-SK"/>
              </w:rPr>
              <w:t>Tituly</w:t>
            </w:r>
          </w:p>
        </w:tc>
        <w:tc>
          <w:tcPr>
            <w:tcW w:w="2646" w:type="dxa"/>
            <w:gridSpan w:val="3"/>
            <w:shd w:val="clear" w:color="auto" w:fill="C2D69B"/>
            <w:vAlign w:val="center"/>
            <w:hideMark/>
          </w:tcPr>
          <w:p w:rsidR="00EB710D" w:rsidRPr="00EA23CC" w:rsidRDefault="00EB710D" w:rsidP="00084E7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sz w:val="22"/>
                <w:lang w:eastAsia="sk-SK"/>
              </w:rPr>
              <w:t>201</w:t>
            </w:r>
            <w:r w:rsidR="00084E70" w:rsidRPr="00EA23CC">
              <w:rPr>
                <w:rFonts w:eastAsia="Times New Roman"/>
                <w:b/>
                <w:sz w:val="22"/>
                <w:lang w:eastAsia="sk-SK"/>
              </w:rPr>
              <w:t>3</w:t>
            </w:r>
          </w:p>
        </w:tc>
        <w:tc>
          <w:tcPr>
            <w:tcW w:w="2880" w:type="dxa"/>
            <w:gridSpan w:val="3"/>
            <w:shd w:val="clear" w:color="auto" w:fill="C2D69B"/>
            <w:vAlign w:val="center"/>
            <w:hideMark/>
          </w:tcPr>
          <w:p w:rsidR="00EB710D" w:rsidRPr="00EA23CC" w:rsidRDefault="00EB710D" w:rsidP="00084E7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sz w:val="22"/>
                <w:lang w:eastAsia="sk-SK"/>
              </w:rPr>
              <w:t>201</w:t>
            </w:r>
            <w:r w:rsidR="00084E70" w:rsidRPr="00EA23CC">
              <w:rPr>
                <w:rFonts w:eastAsia="Times New Roman"/>
                <w:b/>
                <w:sz w:val="22"/>
                <w:lang w:eastAsia="sk-SK"/>
              </w:rPr>
              <w:t>4</w:t>
            </w:r>
          </w:p>
        </w:tc>
      </w:tr>
      <w:tr w:rsidR="00EB710D" w:rsidRPr="00EA23CC" w:rsidTr="00DA509C">
        <w:trPr>
          <w:trHeight w:val="315"/>
        </w:trPr>
        <w:tc>
          <w:tcPr>
            <w:tcW w:w="3794" w:type="dxa"/>
            <w:vMerge/>
            <w:shd w:val="clear" w:color="auto" w:fill="C2D69B"/>
            <w:hideMark/>
          </w:tcPr>
          <w:p w:rsidR="00EB710D" w:rsidRPr="00EA23CC" w:rsidRDefault="00EB710D" w:rsidP="00C409B2">
            <w:pPr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</w:p>
        </w:tc>
        <w:tc>
          <w:tcPr>
            <w:tcW w:w="850" w:type="dxa"/>
            <w:shd w:val="clear" w:color="auto" w:fill="C2D69B"/>
            <w:vAlign w:val="center"/>
            <w:hideMark/>
          </w:tcPr>
          <w:p w:rsidR="00EB710D" w:rsidRPr="00EA23CC" w:rsidRDefault="00EB710D" w:rsidP="00C409B2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sz w:val="22"/>
                <w:lang w:eastAsia="sk-SK"/>
              </w:rPr>
              <w:t>EÚ</w:t>
            </w:r>
          </w:p>
        </w:tc>
        <w:tc>
          <w:tcPr>
            <w:tcW w:w="836" w:type="dxa"/>
            <w:shd w:val="clear" w:color="auto" w:fill="C2D69B"/>
            <w:noWrap/>
            <w:vAlign w:val="center"/>
            <w:hideMark/>
          </w:tcPr>
          <w:p w:rsidR="00EB710D" w:rsidRPr="00EA23CC" w:rsidRDefault="00EB710D" w:rsidP="00C409B2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sz w:val="22"/>
                <w:lang w:eastAsia="sk-SK"/>
              </w:rPr>
              <w:t>SR</w:t>
            </w:r>
          </w:p>
        </w:tc>
        <w:tc>
          <w:tcPr>
            <w:tcW w:w="960" w:type="dxa"/>
            <w:shd w:val="clear" w:color="auto" w:fill="C2D69B"/>
            <w:noWrap/>
            <w:vAlign w:val="center"/>
            <w:hideMark/>
          </w:tcPr>
          <w:p w:rsidR="00EB710D" w:rsidRPr="00EA23CC" w:rsidRDefault="00EB710D" w:rsidP="00C409B2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sz w:val="22"/>
                <w:lang w:eastAsia="sk-SK"/>
              </w:rPr>
              <w:t>Spolu</w:t>
            </w:r>
          </w:p>
        </w:tc>
        <w:tc>
          <w:tcPr>
            <w:tcW w:w="960" w:type="dxa"/>
            <w:shd w:val="clear" w:color="auto" w:fill="C2D69B"/>
            <w:vAlign w:val="center"/>
            <w:hideMark/>
          </w:tcPr>
          <w:p w:rsidR="00EB710D" w:rsidRPr="00EA23CC" w:rsidRDefault="00EB710D" w:rsidP="00C409B2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sz w:val="22"/>
                <w:lang w:eastAsia="sk-SK"/>
              </w:rPr>
              <w:t>EÚ</w:t>
            </w:r>
          </w:p>
        </w:tc>
        <w:tc>
          <w:tcPr>
            <w:tcW w:w="960" w:type="dxa"/>
            <w:shd w:val="clear" w:color="auto" w:fill="C2D69B"/>
            <w:vAlign w:val="center"/>
            <w:hideMark/>
          </w:tcPr>
          <w:p w:rsidR="00EB710D" w:rsidRPr="00EA23CC" w:rsidRDefault="00EB710D" w:rsidP="00C409B2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sz w:val="22"/>
                <w:lang w:eastAsia="sk-SK"/>
              </w:rPr>
              <w:t>SR</w:t>
            </w:r>
          </w:p>
        </w:tc>
        <w:tc>
          <w:tcPr>
            <w:tcW w:w="960" w:type="dxa"/>
            <w:shd w:val="clear" w:color="auto" w:fill="C2D69B"/>
            <w:noWrap/>
            <w:vAlign w:val="center"/>
            <w:hideMark/>
          </w:tcPr>
          <w:p w:rsidR="00EB710D" w:rsidRPr="00EA23CC" w:rsidRDefault="00EB710D" w:rsidP="00C409B2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sz w:val="22"/>
                <w:lang w:eastAsia="sk-SK"/>
              </w:rPr>
              <w:t>Spolu</w:t>
            </w:r>
          </w:p>
        </w:tc>
      </w:tr>
      <w:tr w:rsidR="00EB710D" w:rsidRPr="00EA23CC" w:rsidTr="00DA509C">
        <w:trPr>
          <w:trHeight w:val="315"/>
        </w:trPr>
        <w:tc>
          <w:tcPr>
            <w:tcW w:w="3794" w:type="dxa"/>
            <w:shd w:val="clear" w:color="auto" w:fill="FFFFFF" w:themeFill="background1"/>
            <w:vAlign w:val="center"/>
            <w:hideMark/>
          </w:tcPr>
          <w:p w:rsidR="00EB710D" w:rsidRPr="00EA23CC" w:rsidRDefault="00EB710D" w:rsidP="00DA509C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proofErr w:type="spellStart"/>
            <w:r w:rsidRPr="00EA23CC">
              <w:rPr>
                <w:rFonts w:eastAsia="Times New Roman"/>
                <w:bCs/>
                <w:sz w:val="22"/>
                <w:lang w:eastAsia="sk-SK"/>
              </w:rPr>
              <w:t>Trhovo-orientované</w:t>
            </w:r>
            <w:proofErr w:type="spellEnd"/>
            <w:r w:rsidRPr="00EA23CC">
              <w:rPr>
                <w:rFonts w:eastAsia="Times New Roman"/>
                <w:bCs/>
                <w:sz w:val="22"/>
                <w:lang w:eastAsia="sk-SK"/>
              </w:rPr>
              <w:t xml:space="preserve"> výdavky</w:t>
            </w:r>
          </w:p>
        </w:tc>
        <w:tc>
          <w:tcPr>
            <w:tcW w:w="85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9,7</w:t>
            </w:r>
          </w:p>
        </w:tc>
        <w:tc>
          <w:tcPr>
            <w:tcW w:w="836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2,3</w:t>
            </w:r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12</w:t>
            </w:r>
          </w:p>
        </w:tc>
        <w:tc>
          <w:tcPr>
            <w:tcW w:w="96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8,1</w:t>
            </w:r>
          </w:p>
        </w:tc>
        <w:tc>
          <w:tcPr>
            <w:tcW w:w="96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2,8</w:t>
            </w:r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10,9</w:t>
            </w:r>
          </w:p>
        </w:tc>
      </w:tr>
      <w:tr w:rsidR="00EB710D" w:rsidRPr="00EA23CC" w:rsidTr="00DA509C">
        <w:trPr>
          <w:trHeight w:val="315"/>
        </w:trPr>
        <w:tc>
          <w:tcPr>
            <w:tcW w:w="3794" w:type="dxa"/>
            <w:shd w:val="clear" w:color="auto" w:fill="FFFFFF" w:themeFill="background1"/>
            <w:vAlign w:val="center"/>
            <w:hideMark/>
          </w:tcPr>
          <w:p w:rsidR="00EB710D" w:rsidRPr="00EA23CC" w:rsidRDefault="00EB710D" w:rsidP="00DA509C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Cs/>
                <w:sz w:val="22"/>
                <w:lang w:eastAsia="sk-SK"/>
              </w:rPr>
              <w:t>Priame platby</w:t>
            </w:r>
          </w:p>
        </w:tc>
        <w:tc>
          <w:tcPr>
            <w:tcW w:w="85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324,9</w:t>
            </w:r>
          </w:p>
        </w:tc>
        <w:tc>
          <w:tcPr>
            <w:tcW w:w="836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40,3</w:t>
            </w:r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365,2</w:t>
            </w:r>
          </w:p>
        </w:tc>
        <w:tc>
          <w:tcPr>
            <w:tcW w:w="96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352,2</w:t>
            </w:r>
          </w:p>
        </w:tc>
        <w:tc>
          <w:tcPr>
            <w:tcW w:w="96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52,9</w:t>
            </w:r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405,1</w:t>
            </w:r>
          </w:p>
        </w:tc>
      </w:tr>
      <w:tr w:rsidR="00EB710D" w:rsidRPr="00EA23CC" w:rsidTr="00DA509C">
        <w:trPr>
          <w:trHeight w:val="315"/>
        </w:trPr>
        <w:tc>
          <w:tcPr>
            <w:tcW w:w="3794" w:type="dxa"/>
            <w:shd w:val="clear" w:color="auto" w:fill="FFFFFF" w:themeFill="background1"/>
            <w:vAlign w:val="center"/>
            <w:hideMark/>
          </w:tcPr>
          <w:p w:rsidR="00EB710D" w:rsidRPr="00EA23CC" w:rsidRDefault="00EB710D" w:rsidP="00DA509C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Cs/>
                <w:sz w:val="22"/>
                <w:lang w:eastAsia="sk-SK"/>
              </w:rPr>
              <w:t>Program rozvoja vidieka 2007 - 2013</w:t>
            </w:r>
          </w:p>
        </w:tc>
        <w:tc>
          <w:tcPr>
            <w:tcW w:w="85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174,5</w:t>
            </w:r>
          </w:p>
        </w:tc>
        <w:tc>
          <w:tcPr>
            <w:tcW w:w="836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49,6</w:t>
            </w:r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224,1</w:t>
            </w:r>
          </w:p>
        </w:tc>
        <w:tc>
          <w:tcPr>
            <w:tcW w:w="96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91,7</w:t>
            </w:r>
          </w:p>
        </w:tc>
        <w:tc>
          <w:tcPr>
            <w:tcW w:w="96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27,6</w:t>
            </w:r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119,3</w:t>
            </w:r>
          </w:p>
        </w:tc>
      </w:tr>
      <w:tr w:rsidR="00EB710D" w:rsidRPr="00EA23CC" w:rsidTr="00DA509C">
        <w:trPr>
          <w:trHeight w:val="315"/>
        </w:trPr>
        <w:tc>
          <w:tcPr>
            <w:tcW w:w="3794" w:type="dxa"/>
            <w:shd w:val="clear" w:color="auto" w:fill="FFFFFF" w:themeFill="background1"/>
            <w:vAlign w:val="center"/>
            <w:hideMark/>
          </w:tcPr>
          <w:p w:rsidR="00EB710D" w:rsidRPr="00EA23CC" w:rsidRDefault="00EB710D" w:rsidP="00DA509C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Cs/>
                <w:sz w:val="22"/>
                <w:lang w:eastAsia="sk-SK"/>
              </w:rPr>
              <w:t>Program rozvoja vidieka 2014 - 2020</w:t>
            </w:r>
          </w:p>
        </w:tc>
        <w:tc>
          <w:tcPr>
            <w:tcW w:w="85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0</w:t>
            </w:r>
          </w:p>
        </w:tc>
        <w:tc>
          <w:tcPr>
            <w:tcW w:w="836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0</w:t>
            </w:r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iCs/>
                <w:sz w:val="22"/>
                <w:lang w:eastAsia="sk-SK"/>
              </w:rPr>
            </w:pPr>
            <w:r w:rsidRPr="00EA23CC">
              <w:rPr>
                <w:rFonts w:eastAsia="Times New Roman"/>
                <w:iCs/>
                <w:sz w:val="22"/>
                <w:lang w:eastAsia="sk-SK"/>
              </w:rPr>
              <w:t>0</w:t>
            </w:r>
          </w:p>
        </w:tc>
        <w:tc>
          <w:tcPr>
            <w:tcW w:w="96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52,0</w:t>
            </w:r>
          </w:p>
        </w:tc>
        <w:tc>
          <w:tcPr>
            <w:tcW w:w="96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17,7</w:t>
            </w:r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69,7</w:t>
            </w:r>
          </w:p>
        </w:tc>
      </w:tr>
      <w:tr w:rsidR="00EB710D" w:rsidRPr="00EA23CC" w:rsidTr="00DA509C">
        <w:trPr>
          <w:trHeight w:val="315"/>
        </w:trPr>
        <w:tc>
          <w:tcPr>
            <w:tcW w:w="3794" w:type="dxa"/>
            <w:shd w:val="clear" w:color="auto" w:fill="FFFFFF" w:themeFill="background1"/>
            <w:vAlign w:val="center"/>
            <w:hideMark/>
          </w:tcPr>
          <w:p w:rsidR="00EB710D" w:rsidRPr="00EA23CC" w:rsidRDefault="00EB710D" w:rsidP="00DA509C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Cs/>
                <w:sz w:val="22"/>
                <w:lang w:eastAsia="sk-SK"/>
              </w:rPr>
              <w:t>OP RH SR 2007 - 2013</w:t>
            </w:r>
          </w:p>
        </w:tc>
        <w:tc>
          <w:tcPr>
            <w:tcW w:w="85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1,1</w:t>
            </w:r>
          </w:p>
        </w:tc>
        <w:tc>
          <w:tcPr>
            <w:tcW w:w="836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0,4</w:t>
            </w:r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1,5</w:t>
            </w:r>
          </w:p>
        </w:tc>
        <w:tc>
          <w:tcPr>
            <w:tcW w:w="96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1,7</w:t>
            </w:r>
          </w:p>
        </w:tc>
        <w:tc>
          <w:tcPr>
            <w:tcW w:w="96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0,6</w:t>
            </w:r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2,3</w:t>
            </w:r>
          </w:p>
        </w:tc>
      </w:tr>
      <w:tr w:rsidR="00EB710D" w:rsidRPr="00EA23CC" w:rsidTr="00DA509C">
        <w:trPr>
          <w:trHeight w:val="315"/>
        </w:trPr>
        <w:tc>
          <w:tcPr>
            <w:tcW w:w="3794" w:type="dxa"/>
            <w:shd w:val="clear" w:color="auto" w:fill="FFFFFF" w:themeFill="background1"/>
            <w:vAlign w:val="center"/>
            <w:hideMark/>
          </w:tcPr>
          <w:p w:rsidR="00EB710D" w:rsidRPr="00EA23CC" w:rsidRDefault="00EB710D" w:rsidP="00DA509C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Cs/>
                <w:sz w:val="22"/>
                <w:lang w:eastAsia="sk-SK"/>
              </w:rPr>
              <w:t>Štátna pomoc a národné podpory</w:t>
            </w:r>
          </w:p>
        </w:tc>
        <w:tc>
          <w:tcPr>
            <w:tcW w:w="85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0</w:t>
            </w:r>
          </w:p>
        </w:tc>
        <w:tc>
          <w:tcPr>
            <w:tcW w:w="836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16,1</w:t>
            </w:r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16,1</w:t>
            </w:r>
          </w:p>
        </w:tc>
        <w:tc>
          <w:tcPr>
            <w:tcW w:w="96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0</w:t>
            </w:r>
          </w:p>
        </w:tc>
        <w:tc>
          <w:tcPr>
            <w:tcW w:w="96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7,0</w:t>
            </w:r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7,0</w:t>
            </w:r>
          </w:p>
        </w:tc>
      </w:tr>
      <w:tr w:rsidR="00EB710D" w:rsidRPr="00EA23CC" w:rsidTr="00DA509C">
        <w:trPr>
          <w:trHeight w:val="315"/>
        </w:trPr>
        <w:tc>
          <w:tcPr>
            <w:tcW w:w="3794" w:type="dxa"/>
            <w:shd w:val="clear" w:color="auto" w:fill="FFFFFF" w:themeFill="background1"/>
            <w:vAlign w:val="center"/>
            <w:hideMark/>
          </w:tcPr>
          <w:p w:rsidR="00EB710D" w:rsidRPr="00EA23CC" w:rsidRDefault="00EB710D" w:rsidP="00DA509C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Cs/>
                <w:sz w:val="22"/>
                <w:lang w:eastAsia="sk-SK"/>
              </w:rPr>
              <w:t xml:space="preserve">Všeobecné služby </w:t>
            </w:r>
          </w:p>
        </w:tc>
        <w:tc>
          <w:tcPr>
            <w:tcW w:w="85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0</w:t>
            </w:r>
          </w:p>
        </w:tc>
        <w:tc>
          <w:tcPr>
            <w:tcW w:w="836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94,3</w:t>
            </w:r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94,3</w:t>
            </w:r>
          </w:p>
        </w:tc>
        <w:tc>
          <w:tcPr>
            <w:tcW w:w="96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0</w:t>
            </w:r>
          </w:p>
        </w:tc>
        <w:tc>
          <w:tcPr>
            <w:tcW w:w="96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91,0</w:t>
            </w:r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91,0</w:t>
            </w:r>
          </w:p>
        </w:tc>
      </w:tr>
      <w:tr w:rsidR="00EB710D" w:rsidRPr="00EA23CC" w:rsidTr="00DA509C">
        <w:trPr>
          <w:trHeight w:val="315"/>
        </w:trPr>
        <w:tc>
          <w:tcPr>
            <w:tcW w:w="3794" w:type="dxa"/>
            <w:shd w:val="clear" w:color="auto" w:fill="FFFFFF" w:themeFill="background1"/>
            <w:vAlign w:val="center"/>
            <w:hideMark/>
          </w:tcPr>
          <w:p w:rsidR="00EB710D" w:rsidRPr="00EA23CC" w:rsidRDefault="00EB710D" w:rsidP="00DA509C">
            <w:pPr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sz w:val="22"/>
                <w:lang w:eastAsia="sk-SK"/>
              </w:rPr>
              <w:t>Spolu</w:t>
            </w:r>
          </w:p>
        </w:tc>
        <w:tc>
          <w:tcPr>
            <w:tcW w:w="85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bCs/>
                <w:sz w:val="22"/>
                <w:lang w:eastAsia="sk-SK"/>
              </w:rPr>
              <w:t>510,2</w:t>
            </w:r>
          </w:p>
        </w:tc>
        <w:tc>
          <w:tcPr>
            <w:tcW w:w="836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bCs/>
                <w:sz w:val="22"/>
                <w:lang w:eastAsia="sk-SK"/>
              </w:rPr>
              <w:t>203</w:t>
            </w:r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bCs/>
                <w:sz w:val="22"/>
                <w:lang w:eastAsia="sk-SK"/>
              </w:rPr>
              <w:t>713,2</w:t>
            </w:r>
          </w:p>
        </w:tc>
        <w:tc>
          <w:tcPr>
            <w:tcW w:w="96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bCs/>
                <w:sz w:val="22"/>
                <w:lang w:eastAsia="sk-SK"/>
              </w:rPr>
              <w:t>505,7</w:t>
            </w:r>
          </w:p>
        </w:tc>
        <w:tc>
          <w:tcPr>
            <w:tcW w:w="960" w:type="dxa"/>
            <w:shd w:val="clear" w:color="auto" w:fill="FFFFFF" w:themeFill="background1"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bCs/>
                <w:sz w:val="22"/>
                <w:lang w:eastAsia="sk-SK"/>
              </w:rPr>
              <w:t>199,6</w:t>
            </w:r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:rsidR="00EB710D" w:rsidRPr="00EA23CC" w:rsidRDefault="00EB710D" w:rsidP="00C409B2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bCs/>
                <w:sz w:val="22"/>
                <w:lang w:eastAsia="sk-SK"/>
              </w:rPr>
              <w:t>705,3</w:t>
            </w:r>
          </w:p>
        </w:tc>
      </w:tr>
    </w:tbl>
    <w:p w:rsidR="00EB710D" w:rsidRPr="00EA23CC" w:rsidRDefault="00EB710D" w:rsidP="00EB710D">
      <w:pPr>
        <w:spacing w:after="0" w:line="240" w:lineRule="auto"/>
        <w:rPr>
          <w:sz w:val="20"/>
          <w:szCs w:val="20"/>
        </w:rPr>
      </w:pPr>
      <w:r w:rsidRPr="00EA23CC">
        <w:rPr>
          <w:sz w:val="20"/>
          <w:szCs w:val="20"/>
        </w:rPr>
        <w:t>Prameň: MPRV SR PPA, Návrh záverečného účtu za rok 201</w:t>
      </w:r>
      <w:r w:rsidR="00084E70" w:rsidRPr="00EA23CC">
        <w:rPr>
          <w:sz w:val="20"/>
          <w:szCs w:val="20"/>
        </w:rPr>
        <w:t>3</w:t>
      </w:r>
      <w:r w:rsidRPr="00EA23CC">
        <w:rPr>
          <w:sz w:val="20"/>
          <w:szCs w:val="20"/>
        </w:rPr>
        <w:t>, Návrh záverečného účtu za rok 201</w:t>
      </w:r>
      <w:r w:rsidR="00084E70" w:rsidRPr="00EA23CC">
        <w:rPr>
          <w:sz w:val="20"/>
          <w:szCs w:val="20"/>
        </w:rPr>
        <w:t>4</w:t>
      </w:r>
    </w:p>
    <w:p w:rsidR="00EB710D" w:rsidRPr="00EA23CC" w:rsidRDefault="00EB710D" w:rsidP="00EB710D">
      <w:pPr>
        <w:spacing w:after="0" w:line="240" w:lineRule="auto"/>
        <w:ind w:left="360" w:hanging="360"/>
        <w:rPr>
          <w:sz w:val="20"/>
          <w:szCs w:val="20"/>
        </w:rPr>
      </w:pPr>
      <w:r w:rsidRPr="00EA23CC">
        <w:rPr>
          <w:sz w:val="20"/>
          <w:szCs w:val="20"/>
        </w:rPr>
        <w:t>Vypracoval: NPPC - VÚEPP</w:t>
      </w:r>
    </w:p>
    <w:p w:rsidR="00AB379A" w:rsidRPr="00EA23CC" w:rsidRDefault="00AB379A" w:rsidP="00AB379A">
      <w:pPr>
        <w:pStyle w:val="Pta"/>
        <w:jc w:val="both"/>
        <w:rPr>
          <w:sz w:val="20"/>
          <w:szCs w:val="20"/>
        </w:rPr>
      </w:pPr>
    </w:p>
    <w:p w:rsidR="00742AF3" w:rsidRPr="00EA23CC" w:rsidRDefault="00742AF3" w:rsidP="00AB379A">
      <w:pPr>
        <w:pStyle w:val="Pta"/>
        <w:jc w:val="both"/>
        <w:rPr>
          <w:sz w:val="20"/>
          <w:szCs w:val="20"/>
        </w:rPr>
      </w:pPr>
    </w:p>
    <w:p w:rsidR="00543A6C" w:rsidRPr="00EA23CC" w:rsidRDefault="00744271" w:rsidP="00744271">
      <w:pPr>
        <w:ind w:firstLine="708"/>
        <w:jc w:val="both"/>
      </w:pPr>
      <w:r w:rsidRPr="00EA23CC">
        <w:t>P</w:t>
      </w:r>
      <w:r w:rsidR="00543A6C" w:rsidRPr="00EA23CC">
        <w:t xml:space="preserve">riame platby </w:t>
      </w:r>
      <w:r w:rsidRPr="00EA23CC">
        <w:t xml:space="preserve">boli poskytované vo forme </w:t>
      </w:r>
      <w:r w:rsidR="00543A6C" w:rsidRPr="00EA23CC">
        <w:t>jednotnej platby na plochu (SAPS),</w:t>
      </w:r>
      <w:r w:rsidRPr="00EA23CC">
        <w:t xml:space="preserve"> </w:t>
      </w:r>
      <w:r w:rsidR="00543A6C" w:rsidRPr="00EA23CC">
        <w:t>platby na dojnicu,</w:t>
      </w:r>
      <w:r w:rsidRPr="00EA23CC">
        <w:t xml:space="preserve"> </w:t>
      </w:r>
      <w:r w:rsidR="0072334E" w:rsidRPr="00EA23CC">
        <w:t>prechodn</w:t>
      </w:r>
      <w:r w:rsidR="006B5939" w:rsidRPr="00EA23CC">
        <w:t>ých</w:t>
      </w:r>
      <w:r w:rsidR="0072334E" w:rsidRPr="00EA23CC">
        <w:t xml:space="preserve"> vnútroštátn</w:t>
      </w:r>
      <w:r w:rsidR="006B5939" w:rsidRPr="00EA23CC">
        <w:t>ych</w:t>
      </w:r>
      <w:r w:rsidR="0072334E" w:rsidRPr="00EA23CC">
        <w:t xml:space="preserve"> plat</w:t>
      </w:r>
      <w:r w:rsidR="006B5939" w:rsidRPr="00EA23CC">
        <w:t>ie</w:t>
      </w:r>
      <w:r w:rsidR="0072334E" w:rsidRPr="00EA23CC">
        <w:t>b</w:t>
      </w:r>
      <w:r w:rsidR="00543A6C" w:rsidRPr="00EA23CC">
        <w:t>,</w:t>
      </w:r>
      <w:r w:rsidRPr="00EA23CC">
        <w:t xml:space="preserve"> </w:t>
      </w:r>
      <w:r w:rsidR="00543A6C" w:rsidRPr="00EA23CC">
        <w:t>osobitnej platby na cukor,</w:t>
      </w:r>
      <w:r w:rsidRPr="00EA23CC">
        <w:t xml:space="preserve"> a </w:t>
      </w:r>
      <w:r w:rsidR="00543A6C" w:rsidRPr="00EA23CC">
        <w:t>osobitnej</w:t>
      </w:r>
      <w:r w:rsidR="00543A6C" w:rsidRPr="00EA23CC">
        <w:rPr>
          <w:bCs/>
        </w:rPr>
        <w:t xml:space="preserve"> platby na ovocie a zeleninu.</w:t>
      </w:r>
      <w:r w:rsidRPr="00EA23CC">
        <w:rPr>
          <w:bCs/>
        </w:rPr>
        <w:t xml:space="preserve"> </w:t>
      </w:r>
      <w:r w:rsidR="00543A6C" w:rsidRPr="00EA23CC">
        <w:t>Najväčší objem prostriedkov bol vyplatený na jednotnú platbu na plochu (SAPS)</w:t>
      </w:r>
      <w:r w:rsidR="003C15D5" w:rsidRPr="00EA23CC">
        <w:t xml:space="preserve">, tieto tvorili až </w:t>
      </w:r>
      <w:r w:rsidR="00084E70" w:rsidRPr="00EA23CC">
        <w:t>87,7</w:t>
      </w:r>
      <w:r w:rsidR="003C15D5" w:rsidRPr="00EA23CC">
        <w:t xml:space="preserve"> % vyplatených priamych platieb.</w:t>
      </w:r>
      <w:r w:rsidR="00543A6C" w:rsidRPr="00EA23CC">
        <w:t xml:space="preserve"> </w:t>
      </w:r>
    </w:p>
    <w:p w:rsidR="00744271" w:rsidRPr="00EA23CC" w:rsidRDefault="00744271" w:rsidP="00744271">
      <w:pPr>
        <w:spacing w:after="0" w:line="240" w:lineRule="auto"/>
        <w:rPr>
          <w:b/>
        </w:rPr>
      </w:pPr>
    </w:p>
    <w:p w:rsidR="005D1347" w:rsidRPr="00EA23CC" w:rsidRDefault="005D1347" w:rsidP="005D1347">
      <w:pPr>
        <w:spacing w:after="0" w:line="240" w:lineRule="auto"/>
        <w:rPr>
          <w:b/>
        </w:rPr>
      </w:pPr>
      <w:r w:rsidRPr="00EA23CC">
        <w:rPr>
          <w:b/>
        </w:rPr>
        <w:t xml:space="preserve">Súhrnný prehľad o vyplatených priamych platbách podľa </w:t>
      </w:r>
      <w:r w:rsidR="00491556" w:rsidRPr="00EA23CC">
        <w:rPr>
          <w:b/>
        </w:rPr>
        <w:t>jednotlivých schém</w:t>
      </w:r>
      <w:r w:rsidRPr="00EA23CC">
        <w:rPr>
          <w:b/>
        </w:rPr>
        <w:t xml:space="preserve"> </w:t>
      </w:r>
    </w:p>
    <w:p w:rsidR="005D1347" w:rsidRPr="00EA23CC" w:rsidRDefault="005D1347" w:rsidP="005D1347">
      <w:pPr>
        <w:spacing w:after="0" w:line="240" w:lineRule="auto"/>
      </w:pPr>
      <w:r w:rsidRPr="00EA23CC">
        <w:t xml:space="preserve">v  €                                                                                                                            Tabuľka </w:t>
      </w:r>
      <w:r w:rsidR="0038389C" w:rsidRPr="00EA23CC">
        <w:t>20</w:t>
      </w:r>
    </w:p>
    <w:tbl>
      <w:tblPr>
        <w:tblW w:w="918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4080"/>
        <w:gridCol w:w="2691"/>
        <w:gridCol w:w="2409"/>
      </w:tblGrid>
      <w:tr w:rsidR="005D1347" w:rsidRPr="00EA23CC" w:rsidTr="00C409B2">
        <w:trPr>
          <w:trHeight w:val="315"/>
        </w:trPr>
        <w:tc>
          <w:tcPr>
            <w:tcW w:w="4080" w:type="dxa"/>
            <w:shd w:val="clear" w:color="auto" w:fill="C2D69B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bCs/>
                <w:sz w:val="22"/>
                <w:lang w:eastAsia="sk-SK"/>
              </w:rPr>
              <w:t> Tituly</w:t>
            </w:r>
          </w:p>
        </w:tc>
        <w:tc>
          <w:tcPr>
            <w:tcW w:w="2691" w:type="dxa"/>
            <w:shd w:val="clear" w:color="auto" w:fill="C2D69B"/>
            <w:noWrap/>
            <w:vAlign w:val="bottom"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b/>
                <w:bCs/>
                <w:sz w:val="22"/>
              </w:rPr>
            </w:pPr>
            <w:r w:rsidRPr="00EA23CC">
              <w:rPr>
                <w:b/>
                <w:bCs/>
                <w:sz w:val="22"/>
              </w:rPr>
              <w:t>2013</w:t>
            </w:r>
          </w:p>
        </w:tc>
        <w:tc>
          <w:tcPr>
            <w:tcW w:w="2409" w:type="dxa"/>
            <w:shd w:val="clear" w:color="auto" w:fill="C2D69B"/>
            <w:noWrap/>
            <w:vAlign w:val="bottom"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b/>
                <w:bCs/>
                <w:sz w:val="22"/>
              </w:rPr>
            </w:pPr>
            <w:r w:rsidRPr="00EA23CC">
              <w:rPr>
                <w:b/>
                <w:bCs/>
                <w:sz w:val="22"/>
              </w:rPr>
              <w:t>2014</w:t>
            </w:r>
          </w:p>
        </w:tc>
      </w:tr>
      <w:tr w:rsidR="005D1347" w:rsidRPr="00EA23CC" w:rsidTr="00C409B2">
        <w:trPr>
          <w:trHeight w:val="315"/>
        </w:trPr>
        <w:tc>
          <w:tcPr>
            <w:tcW w:w="4080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Cs/>
                <w:sz w:val="22"/>
                <w:lang w:eastAsia="sk-SK"/>
              </w:rPr>
              <w:t>Jednotná platba na plochu (SAPS)</w:t>
            </w:r>
          </w:p>
        </w:tc>
        <w:tc>
          <w:tcPr>
            <w:tcW w:w="2691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332 625 429</w:t>
            </w:r>
          </w:p>
        </w:tc>
        <w:tc>
          <w:tcPr>
            <w:tcW w:w="2409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355 424 982</w:t>
            </w:r>
          </w:p>
        </w:tc>
      </w:tr>
      <w:tr w:rsidR="005D1347" w:rsidRPr="00EA23CC" w:rsidTr="00C409B2">
        <w:trPr>
          <w:trHeight w:val="315"/>
        </w:trPr>
        <w:tc>
          <w:tcPr>
            <w:tcW w:w="4080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Cs/>
                <w:sz w:val="22"/>
                <w:lang w:eastAsia="sk-SK"/>
              </w:rPr>
              <w:t>Dojnice</w:t>
            </w:r>
          </w:p>
        </w:tc>
        <w:tc>
          <w:tcPr>
            <w:tcW w:w="2691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12 425 430</w:t>
            </w:r>
          </w:p>
        </w:tc>
        <w:tc>
          <w:tcPr>
            <w:tcW w:w="2409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24 585 027</w:t>
            </w:r>
          </w:p>
        </w:tc>
      </w:tr>
      <w:tr w:rsidR="005D1347" w:rsidRPr="00EA23CC" w:rsidTr="00C409B2">
        <w:trPr>
          <w:trHeight w:val="315"/>
        </w:trPr>
        <w:tc>
          <w:tcPr>
            <w:tcW w:w="4080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Cs/>
                <w:sz w:val="22"/>
                <w:lang w:eastAsia="sk-SK"/>
              </w:rPr>
              <w:t>Osobitná platba na cukor + osobitná platba na ovocie a zeleninu</w:t>
            </w:r>
          </w:p>
        </w:tc>
        <w:tc>
          <w:tcPr>
            <w:tcW w:w="2691" w:type="dxa"/>
            <w:shd w:val="clear" w:color="auto" w:fill="FFFFFF" w:themeFill="background1"/>
            <w:noWrap/>
            <w:vAlign w:val="bottom"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18 989 897</w:t>
            </w:r>
          </w:p>
        </w:tc>
        <w:tc>
          <w:tcPr>
            <w:tcW w:w="2409" w:type="dxa"/>
            <w:shd w:val="clear" w:color="auto" w:fill="FFFFFF" w:themeFill="background1"/>
            <w:noWrap/>
            <w:vAlign w:val="bottom"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19 158 321</w:t>
            </w:r>
          </w:p>
        </w:tc>
      </w:tr>
      <w:tr w:rsidR="005D1347" w:rsidRPr="00EA23CC" w:rsidTr="00C409B2">
        <w:trPr>
          <w:trHeight w:val="315"/>
        </w:trPr>
        <w:tc>
          <w:tcPr>
            <w:tcW w:w="4080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Cs/>
                <w:sz w:val="22"/>
                <w:lang w:eastAsia="sk-SK"/>
              </w:rPr>
              <w:t xml:space="preserve">Prechodné vnútroštátne platby </w:t>
            </w:r>
          </w:p>
          <w:p w:rsidR="005D1347" w:rsidRPr="00EA23CC" w:rsidRDefault="005D1347" w:rsidP="00C409B2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Cs/>
                <w:sz w:val="22"/>
                <w:lang w:eastAsia="sk-SK"/>
              </w:rPr>
              <w:t xml:space="preserve"> z toho:</w:t>
            </w:r>
          </w:p>
        </w:tc>
        <w:tc>
          <w:tcPr>
            <w:tcW w:w="2691" w:type="dxa"/>
            <w:shd w:val="clear" w:color="auto" w:fill="FFFFFF" w:themeFill="background1"/>
            <w:noWrap/>
            <w:vAlign w:val="bottom"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1 143 994</w:t>
            </w:r>
          </w:p>
        </w:tc>
        <w:tc>
          <w:tcPr>
            <w:tcW w:w="2409" w:type="dxa"/>
            <w:shd w:val="clear" w:color="auto" w:fill="FFFFFF" w:themeFill="background1"/>
            <w:noWrap/>
            <w:vAlign w:val="bottom"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5 951 276</w:t>
            </w:r>
          </w:p>
        </w:tc>
      </w:tr>
      <w:tr w:rsidR="005D1347" w:rsidRPr="00EA23CC" w:rsidTr="00C409B2">
        <w:trPr>
          <w:trHeight w:val="315"/>
        </w:trPr>
        <w:tc>
          <w:tcPr>
            <w:tcW w:w="4080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Cs/>
                <w:sz w:val="22"/>
                <w:lang w:eastAsia="sk-SK"/>
              </w:rPr>
              <w:t xml:space="preserve">  doplnkové  platby na plochu</w:t>
            </w:r>
          </w:p>
        </w:tc>
        <w:tc>
          <w:tcPr>
            <w:tcW w:w="2691" w:type="dxa"/>
            <w:shd w:val="clear" w:color="auto" w:fill="FFFFFF" w:themeFill="background1"/>
            <w:noWrap/>
            <w:vAlign w:val="center"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73</w:t>
            </w:r>
          </w:p>
        </w:tc>
        <w:tc>
          <w:tcPr>
            <w:tcW w:w="2409" w:type="dxa"/>
            <w:shd w:val="clear" w:color="auto" w:fill="FFFFFF" w:themeFill="background1"/>
            <w:noWrap/>
            <w:vAlign w:val="center"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0</w:t>
            </w:r>
          </w:p>
        </w:tc>
      </w:tr>
      <w:tr w:rsidR="005D1347" w:rsidRPr="00EA23CC" w:rsidTr="00C409B2">
        <w:trPr>
          <w:trHeight w:val="315"/>
        </w:trPr>
        <w:tc>
          <w:tcPr>
            <w:tcW w:w="4080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Cs/>
                <w:sz w:val="22"/>
                <w:lang w:eastAsia="sk-SK"/>
              </w:rPr>
              <w:t xml:space="preserve">  chmeľ</w:t>
            </w:r>
          </w:p>
        </w:tc>
        <w:tc>
          <w:tcPr>
            <w:tcW w:w="2691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11 360</w:t>
            </w:r>
          </w:p>
        </w:tc>
        <w:tc>
          <w:tcPr>
            <w:tcW w:w="2409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 xml:space="preserve">67 834 </w:t>
            </w:r>
          </w:p>
        </w:tc>
      </w:tr>
      <w:tr w:rsidR="005D1347" w:rsidRPr="00EA23CC" w:rsidTr="00C409B2">
        <w:trPr>
          <w:trHeight w:val="315"/>
        </w:trPr>
        <w:tc>
          <w:tcPr>
            <w:tcW w:w="4080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Cs/>
                <w:sz w:val="22"/>
                <w:lang w:eastAsia="sk-SK"/>
              </w:rPr>
              <w:t xml:space="preserve">  VDJ</w:t>
            </w:r>
          </w:p>
        </w:tc>
        <w:tc>
          <w:tcPr>
            <w:tcW w:w="2691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1 132 562</w:t>
            </w:r>
          </w:p>
        </w:tc>
        <w:tc>
          <w:tcPr>
            <w:tcW w:w="2409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EA23CC">
              <w:rPr>
                <w:rFonts w:eastAsia="Times New Roman"/>
                <w:sz w:val="22"/>
                <w:lang w:eastAsia="sk-SK"/>
              </w:rPr>
              <w:t>5 883 443</w:t>
            </w:r>
          </w:p>
        </w:tc>
      </w:tr>
      <w:tr w:rsidR="005D1347" w:rsidRPr="00EA23CC" w:rsidTr="00C409B2">
        <w:trPr>
          <w:trHeight w:val="315"/>
        </w:trPr>
        <w:tc>
          <w:tcPr>
            <w:tcW w:w="4080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sz w:val="22"/>
                <w:lang w:eastAsia="sk-SK"/>
              </w:rPr>
              <w:t>Priame platby spolu</w:t>
            </w:r>
          </w:p>
        </w:tc>
        <w:tc>
          <w:tcPr>
            <w:tcW w:w="2691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rFonts w:eastAsia="Times New Roman"/>
                <w:b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sz w:val="22"/>
                <w:lang w:eastAsia="sk-SK"/>
              </w:rPr>
              <w:t>365 184 750</w:t>
            </w:r>
          </w:p>
        </w:tc>
        <w:tc>
          <w:tcPr>
            <w:tcW w:w="2409" w:type="dxa"/>
            <w:shd w:val="clear" w:color="auto" w:fill="FFFFFF" w:themeFill="background1"/>
            <w:noWrap/>
            <w:hideMark/>
          </w:tcPr>
          <w:p w:rsidR="005D1347" w:rsidRPr="00EA23CC" w:rsidRDefault="005D1347" w:rsidP="00C409B2">
            <w:pPr>
              <w:spacing w:after="0" w:line="240" w:lineRule="auto"/>
              <w:jc w:val="right"/>
              <w:rPr>
                <w:rFonts w:eastAsia="Times New Roman"/>
                <w:b/>
                <w:sz w:val="22"/>
                <w:lang w:eastAsia="sk-SK"/>
              </w:rPr>
            </w:pPr>
            <w:r w:rsidRPr="00EA23CC">
              <w:rPr>
                <w:rFonts w:eastAsia="Times New Roman"/>
                <w:b/>
                <w:sz w:val="22"/>
                <w:lang w:eastAsia="sk-SK"/>
              </w:rPr>
              <w:t>405 119 606</w:t>
            </w:r>
          </w:p>
        </w:tc>
      </w:tr>
    </w:tbl>
    <w:p w:rsidR="005D1347" w:rsidRPr="00EA23CC" w:rsidRDefault="005D1347" w:rsidP="005D1347">
      <w:pPr>
        <w:spacing w:after="0" w:line="240" w:lineRule="auto"/>
        <w:rPr>
          <w:sz w:val="20"/>
          <w:szCs w:val="20"/>
        </w:rPr>
      </w:pPr>
      <w:r w:rsidRPr="00EA23CC">
        <w:rPr>
          <w:sz w:val="20"/>
          <w:szCs w:val="20"/>
        </w:rPr>
        <w:t>Prameň: PPA,  MPRV SR</w:t>
      </w:r>
    </w:p>
    <w:p w:rsidR="005D1347" w:rsidRPr="00EA23CC" w:rsidRDefault="005D1347" w:rsidP="005D1347">
      <w:pPr>
        <w:spacing w:after="0" w:line="240" w:lineRule="auto"/>
      </w:pPr>
      <w:r w:rsidRPr="00EA23CC">
        <w:rPr>
          <w:sz w:val="20"/>
          <w:szCs w:val="20"/>
        </w:rPr>
        <w:t>Vypracoval: NPPC - VÚEPP</w:t>
      </w:r>
    </w:p>
    <w:p w:rsidR="00744271" w:rsidRPr="00EA23CC" w:rsidRDefault="00744271" w:rsidP="00744271">
      <w:pPr>
        <w:spacing w:after="0" w:line="240" w:lineRule="auto"/>
      </w:pPr>
    </w:p>
    <w:p w:rsidR="00DA509C" w:rsidRPr="00EA23CC" w:rsidRDefault="005D1347" w:rsidP="00DA509C">
      <w:pPr>
        <w:spacing w:after="120"/>
        <w:ind w:firstLine="709"/>
        <w:jc w:val="both"/>
      </w:pPr>
      <w:r w:rsidRPr="00EA23CC">
        <w:t>Na opatrenia</w:t>
      </w:r>
      <w:r w:rsidR="00CF74F6" w:rsidRPr="00EA23CC">
        <w:t xml:space="preserve"> PRV SR 2007-2013</w:t>
      </w:r>
      <w:r w:rsidRPr="00EA23CC">
        <w:t xml:space="preserve"> v rámci osi 1 z prostriedkov rozpočtovaných na projektové podpory, bolo v roku 2014 vyčerpaných celkom 29 804 204 €. Z toho bolo najvyššie čerpanie na opatrenie Infraštruktúra </w:t>
      </w:r>
      <w:r w:rsidR="00DA509C" w:rsidRPr="00EA23CC">
        <w:t>(8 912 934 €) na</w:t>
      </w:r>
      <w:r w:rsidRPr="00EA23CC">
        <w:t xml:space="preserve"> rozvoj a adaptáci</w:t>
      </w:r>
      <w:r w:rsidR="00DA509C" w:rsidRPr="00EA23CC">
        <w:t>u</w:t>
      </w:r>
      <w:r w:rsidRPr="00EA23CC">
        <w:t xml:space="preserve"> poľnohospodárstva a lesného hospodárstva</w:t>
      </w:r>
      <w:r w:rsidR="00DA509C" w:rsidRPr="00EA23CC">
        <w:t>.</w:t>
      </w:r>
    </w:p>
    <w:p w:rsidR="005D1347" w:rsidRPr="00EA23CC" w:rsidRDefault="005D1347" w:rsidP="00DA509C">
      <w:pPr>
        <w:spacing w:after="120"/>
        <w:ind w:firstLine="709"/>
        <w:jc w:val="both"/>
      </w:pPr>
      <w:r w:rsidRPr="00EA23CC">
        <w:lastRenderedPageBreak/>
        <w:t xml:space="preserve"> Z prostriedkov rozpočtovaných  na opatrenia v rámci osi 2</w:t>
      </w:r>
      <w:r w:rsidRPr="00EA23CC">
        <w:rPr>
          <w:b/>
        </w:rPr>
        <w:t xml:space="preserve"> </w:t>
      </w:r>
      <w:r w:rsidRPr="00EA23CC">
        <w:t xml:space="preserve">boli realizované platby na opatrenia v celkovej výške 40 706 971 €. </w:t>
      </w:r>
      <w:r w:rsidR="00B606DD" w:rsidRPr="00EA23CC">
        <w:t>Z toho bolo najvyššie čerpanie na</w:t>
      </w:r>
      <w:r w:rsidRPr="00EA23CC">
        <w:t xml:space="preserve"> </w:t>
      </w:r>
      <w:proofErr w:type="spellStart"/>
      <w:r w:rsidRPr="00EA23CC">
        <w:t>agroenviro</w:t>
      </w:r>
      <w:r w:rsidR="008460A3" w:rsidRPr="00EA23CC">
        <w:t>n</w:t>
      </w:r>
      <w:r w:rsidRPr="00EA23CC">
        <w:t>mentálne</w:t>
      </w:r>
      <w:proofErr w:type="spellEnd"/>
      <w:r w:rsidRPr="00EA23CC">
        <w:t xml:space="preserve"> platby </w:t>
      </w:r>
      <w:r w:rsidR="00DA509C" w:rsidRPr="00EA23CC">
        <w:t>(</w:t>
      </w:r>
      <w:r w:rsidRPr="00EA23CC">
        <w:t>25 686 431 €</w:t>
      </w:r>
      <w:r w:rsidR="00DA509C" w:rsidRPr="00EA23CC">
        <w:t>)</w:t>
      </w:r>
      <w:r w:rsidR="00B606DD" w:rsidRPr="00EA23CC">
        <w:t>.</w:t>
      </w:r>
    </w:p>
    <w:p w:rsidR="00B606DD" w:rsidRPr="00EA23CC" w:rsidRDefault="005D1347" w:rsidP="00E30390">
      <w:pPr>
        <w:spacing w:after="120"/>
        <w:ind w:firstLine="709"/>
        <w:jc w:val="both"/>
      </w:pPr>
      <w:r w:rsidRPr="00EA23CC">
        <w:t xml:space="preserve">V  rámci osi 3 boli realizované platby vo výške 23 336 171 €, prevažne na opatrenia Diverzifikácia smerom k nepoľnohospodárskym činnostiam </w:t>
      </w:r>
      <w:r w:rsidR="00E30390" w:rsidRPr="00EA23CC">
        <w:t>(</w:t>
      </w:r>
      <w:r w:rsidRPr="00EA23CC">
        <w:t>19 231 199 €</w:t>
      </w:r>
      <w:r w:rsidR="00E30390" w:rsidRPr="00EA23CC">
        <w:t>)</w:t>
      </w:r>
      <w:r w:rsidR="00B606DD" w:rsidRPr="00EA23CC">
        <w:t>.</w:t>
      </w:r>
    </w:p>
    <w:p w:rsidR="00B606DD" w:rsidRPr="00EA23CC" w:rsidRDefault="005D1347" w:rsidP="00E30390">
      <w:pPr>
        <w:spacing w:after="120"/>
        <w:ind w:firstLine="708"/>
        <w:jc w:val="both"/>
      </w:pPr>
      <w:r w:rsidRPr="00EA23CC">
        <w:t xml:space="preserve">Na opatrenia v rámci osi 4 boli </w:t>
      </w:r>
      <w:r w:rsidR="00E30390" w:rsidRPr="00EA23CC">
        <w:t>realizované platby</w:t>
      </w:r>
      <w:r w:rsidRPr="00EA23CC">
        <w:t xml:space="preserve"> vo výške 16 795 923 € a to najmä na opatrenie Implementáci</w:t>
      </w:r>
      <w:r w:rsidR="003A3FDC" w:rsidRPr="00EA23CC">
        <w:t>a</w:t>
      </w:r>
      <w:r w:rsidRPr="00EA23CC">
        <w:t xml:space="preserve"> integrovaných stratégií rozvoja územia </w:t>
      </w:r>
      <w:r w:rsidR="00E30390" w:rsidRPr="00EA23CC">
        <w:t>(</w:t>
      </w:r>
      <w:r w:rsidRPr="00EA23CC">
        <w:t>14 494 796 €</w:t>
      </w:r>
      <w:r w:rsidR="00E30390" w:rsidRPr="00EA23CC">
        <w:t>)</w:t>
      </w:r>
      <w:r w:rsidR="00B606DD" w:rsidRPr="00EA23CC">
        <w:t>.</w:t>
      </w:r>
    </w:p>
    <w:p w:rsidR="005D1347" w:rsidRPr="00EA23CC" w:rsidRDefault="005D1347" w:rsidP="00E30390">
      <w:pPr>
        <w:spacing w:after="120"/>
        <w:ind w:firstLine="708"/>
        <w:jc w:val="both"/>
      </w:pPr>
      <w:r w:rsidRPr="00EA23CC">
        <w:t>Na opatreni</w:t>
      </w:r>
      <w:r w:rsidR="0081670D" w:rsidRPr="00EA23CC">
        <w:t>a</w:t>
      </w:r>
      <w:r w:rsidRPr="00EA23CC">
        <w:t xml:space="preserve"> Operácie technickej pomoci a Národná sieť rozvoja vidieka bolo vyčerpaných celkom 8 617 498 €. Podpora prostredníctvom aktivít Technickej pomoci a Národnej siete rozvoja vidieka sa zameriava</w:t>
      </w:r>
      <w:r w:rsidR="00B606DD" w:rsidRPr="00EA23CC">
        <w:t>la</w:t>
      </w:r>
      <w:r w:rsidRPr="00EA23CC">
        <w:t xml:space="preserve"> na zabezpečenie efektívneho riadenia, implementácie, monitorovania, kontrolu a audit Programu rozvoja vidieka SR 2007-</w:t>
      </w:r>
      <w:r w:rsidR="003A3FDC" w:rsidRPr="00EA23CC">
        <w:t>20</w:t>
      </w:r>
      <w:r w:rsidRPr="00EA23CC">
        <w:t>13 a riadenie a implementáciu národnej siete rozvoja vidieka.</w:t>
      </w:r>
    </w:p>
    <w:p w:rsidR="005D1347" w:rsidRPr="00EA23CC" w:rsidRDefault="005D1347" w:rsidP="00E30390">
      <w:pPr>
        <w:spacing w:after="120"/>
        <w:ind w:firstLine="708"/>
        <w:jc w:val="both"/>
      </w:pPr>
      <w:r w:rsidRPr="00EA23CC">
        <w:t xml:space="preserve">V roku 2014 </w:t>
      </w:r>
      <w:r w:rsidR="00121FD1" w:rsidRPr="00EA23CC">
        <w:t xml:space="preserve">boli z finančných prostriedkov PRV SR 2014 – 2020 </w:t>
      </w:r>
      <w:r w:rsidRPr="00EA23CC">
        <w:t>vyplatené platby na „znevýhodnené oblasti“ v celkovom objeme 69 745 757 €</w:t>
      </w:r>
      <w:r w:rsidR="00B606DD" w:rsidRPr="00EA23CC">
        <w:t xml:space="preserve">. </w:t>
      </w:r>
    </w:p>
    <w:p w:rsidR="005D1347" w:rsidRPr="00EA23CC" w:rsidRDefault="005D1347" w:rsidP="00E30390">
      <w:pPr>
        <w:spacing w:after="120"/>
        <w:ind w:firstLine="708"/>
        <w:jc w:val="both"/>
      </w:pPr>
      <w:r w:rsidRPr="00EA23CC">
        <w:t>Kompletný prehľad výdavkov na jednotlivé opatrenia v rámci osí je v  tabuľke 47 v</w:t>
      </w:r>
      <w:r w:rsidR="003A3FDC" w:rsidRPr="00EA23CC">
        <w:t> </w:t>
      </w:r>
      <w:r w:rsidRPr="00EA23CC">
        <w:t>prílohe 10.</w:t>
      </w:r>
    </w:p>
    <w:p w:rsidR="005D1347" w:rsidRPr="00EA23CC" w:rsidRDefault="005D1347" w:rsidP="005D1347">
      <w:pPr>
        <w:spacing w:after="0"/>
        <w:ind w:firstLine="708"/>
      </w:pPr>
    </w:p>
    <w:p w:rsidR="005D1347" w:rsidRPr="00EA23CC" w:rsidRDefault="005D1347" w:rsidP="00FA7BCC">
      <w:pPr>
        <w:spacing w:after="0" w:line="240" w:lineRule="auto"/>
        <w:rPr>
          <w:b/>
        </w:rPr>
      </w:pPr>
      <w:r w:rsidRPr="00EA23CC">
        <w:rPr>
          <w:b/>
        </w:rPr>
        <w:t>Výdavky na PRV SR 2007 – 2013 za rok 2014</w:t>
      </w:r>
    </w:p>
    <w:p w:rsidR="005D1347" w:rsidRPr="00EA23CC" w:rsidRDefault="005D1347" w:rsidP="00FA7BCC">
      <w:pPr>
        <w:spacing w:after="0" w:line="240" w:lineRule="auto"/>
      </w:pPr>
      <w:r w:rsidRPr="00EA23CC">
        <w:t xml:space="preserve">v €                                                                                                                            Tabuľka </w:t>
      </w:r>
      <w:r w:rsidR="0038389C" w:rsidRPr="00EA23CC">
        <w:t>21</w:t>
      </w:r>
    </w:p>
    <w:tbl>
      <w:tblPr>
        <w:tblW w:w="91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4160"/>
        <w:gridCol w:w="1618"/>
        <w:gridCol w:w="1701"/>
        <w:gridCol w:w="1701"/>
      </w:tblGrid>
      <w:tr w:rsidR="005D1347" w:rsidRPr="00EA23CC" w:rsidTr="003A3FDC">
        <w:trPr>
          <w:trHeight w:val="322"/>
        </w:trPr>
        <w:tc>
          <w:tcPr>
            <w:tcW w:w="4160" w:type="dxa"/>
            <w:vMerge w:val="restart"/>
            <w:shd w:val="clear" w:color="auto" w:fill="C2D69B"/>
            <w:noWrap/>
            <w:vAlign w:val="center"/>
            <w:hideMark/>
          </w:tcPr>
          <w:p w:rsidR="005D1347" w:rsidRPr="00EA23CC" w:rsidRDefault="005D1347" w:rsidP="00FA7BCC">
            <w:pPr>
              <w:spacing w:after="0" w:line="240" w:lineRule="auto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b/>
                <w:sz w:val="22"/>
                <w:szCs w:val="20"/>
                <w:lang w:eastAsia="sk-SK"/>
              </w:rPr>
              <w:t xml:space="preserve">Osi </w:t>
            </w:r>
          </w:p>
        </w:tc>
        <w:tc>
          <w:tcPr>
            <w:tcW w:w="1618" w:type="dxa"/>
            <w:vMerge w:val="restart"/>
            <w:shd w:val="clear" w:color="auto" w:fill="C2D69B"/>
            <w:hideMark/>
          </w:tcPr>
          <w:p w:rsidR="005D1347" w:rsidRPr="00EA23CC" w:rsidRDefault="005D1347" w:rsidP="003A3FD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b/>
                <w:sz w:val="22"/>
                <w:szCs w:val="20"/>
                <w:lang w:eastAsia="sk-SK"/>
              </w:rPr>
              <w:t>Verejné výdavky spolu (€)</w:t>
            </w:r>
          </w:p>
        </w:tc>
        <w:tc>
          <w:tcPr>
            <w:tcW w:w="1701" w:type="dxa"/>
            <w:vMerge w:val="restart"/>
            <w:shd w:val="clear" w:color="auto" w:fill="C2D69B"/>
            <w:vAlign w:val="center"/>
            <w:hideMark/>
          </w:tcPr>
          <w:p w:rsidR="005D1347" w:rsidRPr="00EA23CC" w:rsidRDefault="005D1347" w:rsidP="003A3FD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b/>
                <w:sz w:val="22"/>
                <w:szCs w:val="20"/>
                <w:lang w:eastAsia="sk-SK"/>
              </w:rPr>
              <w:t>z toho: EPFRV                        (€)</w:t>
            </w:r>
          </w:p>
        </w:tc>
        <w:tc>
          <w:tcPr>
            <w:tcW w:w="1701" w:type="dxa"/>
            <w:vMerge w:val="restart"/>
            <w:shd w:val="clear" w:color="auto" w:fill="C2D69B"/>
            <w:vAlign w:val="center"/>
            <w:hideMark/>
          </w:tcPr>
          <w:p w:rsidR="005D1347" w:rsidRPr="00EA23CC" w:rsidRDefault="005D1347" w:rsidP="003A3FD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b/>
                <w:sz w:val="22"/>
                <w:szCs w:val="20"/>
                <w:lang w:eastAsia="sk-SK"/>
              </w:rPr>
              <w:t>z toho: ŠR SR                       (€)</w:t>
            </w:r>
          </w:p>
        </w:tc>
      </w:tr>
      <w:tr w:rsidR="005D1347" w:rsidRPr="00EA23CC" w:rsidTr="00C409B2">
        <w:trPr>
          <w:trHeight w:val="322"/>
        </w:trPr>
        <w:tc>
          <w:tcPr>
            <w:tcW w:w="4160" w:type="dxa"/>
            <w:vMerge/>
            <w:tcBorders>
              <w:bottom w:val="single" w:sz="8" w:space="0" w:color="auto"/>
            </w:tcBorders>
            <w:shd w:val="clear" w:color="auto" w:fill="C2D69B"/>
            <w:hideMark/>
          </w:tcPr>
          <w:p w:rsidR="005D1347" w:rsidRPr="00EA23CC" w:rsidRDefault="005D1347" w:rsidP="00FA7BCC">
            <w:pPr>
              <w:spacing w:after="0" w:line="240" w:lineRule="auto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</w:p>
        </w:tc>
        <w:tc>
          <w:tcPr>
            <w:tcW w:w="1618" w:type="dxa"/>
            <w:vMerge/>
            <w:tcBorders>
              <w:bottom w:val="single" w:sz="8" w:space="0" w:color="auto"/>
            </w:tcBorders>
            <w:shd w:val="clear" w:color="auto" w:fill="C2D69B"/>
            <w:hideMark/>
          </w:tcPr>
          <w:p w:rsidR="005D1347" w:rsidRPr="00EA23CC" w:rsidRDefault="005D1347" w:rsidP="00FA7BCC">
            <w:pPr>
              <w:spacing w:after="0" w:line="240" w:lineRule="auto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</w:p>
        </w:tc>
        <w:tc>
          <w:tcPr>
            <w:tcW w:w="1701" w:type="dxa"/>
            <w:vMerge/>
            <w:tcBorders>
              <w:bottom w:val="single" w:sz="8" w:space="0" w:color="auto"/>
            </w:tcBorders>
            <w:shd w:val="clear" w:color="auto" w:fill="C2D69B"/>
            <w:hideMark/>
          </w:tcPr>
          <w:p w:rsidR="005D1347" w:rsidRPr="00EA23CC" w:rsidRDefault="005D1347" w:rsidP="00FA7BCC">
            <w:pPr>
              <w:spacing w:after="0" w:line="240" w:lineRule="auto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</w:p>
        </w:tc>
        <w:tc>
          <w:tcPr>
            <w:tcW w:w="1701" w:type="dxa"/>
            <w:vMerge/>
            <w:tcBorders>
              <w:bottom w:val="single" w:sz="8" w:space="0" w:color="auto"/>
            </w:tcBorders>
            <w:shd w:val="clear" w:color="auto" w:fill="C2D69B"/>
            <w:hideMark/>
          </w:tcPr>
          <w:p w:rsidR="005D1347" w:rsidRPr="00EA23CC" w:rsidRDefault="005D1347" w:rsidP="00FA7BCC">
            <w:pPr>
              <w:spacing w:after="0" w:line="240" w:lineRule="auto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</w:p>
        </w:tc>
      </w:tr>
      <w:tr w:rsidR="005D1347" w:rsidRPr="00EA23CC" w:rsidTr="00C409B2">
        <w:trPr>
          <w:trHeight w:val="300"/>
        </w:trPr>
        <w:tc>
          <w:tcPr>
            <w:tcW w:w="4160" w:type="dxa"/>
            <w:shd w:val="clear" w:color="auto" w:fill="FFFFFF" w:themeFill="background1"/>
            <w:noWrap/>
            <w:hideMark/>
          </w:tcPr>
          <w:p w:rsidR="005D1347" w:rsidRPr="00EA23CC" w:rsidRDefault="005D1347" w:rsidP="00FA7BCC">
            <w:pPr>
              <w:spacing w:after="0" w:line="240" w:lineRule="auto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  <w:t>Os 1 spolu</w:t>
            </w:r>
          </w:p>
        </w:tc>
        <w:tc>
          <w:tcPr>
            <w:tcW w:w="1618" w:type="dxa"/>
            <w:shd w:val="clear" w:color="auto" w:fill="FFFFFF" w:themeFill="background1"/>
            <w:noWrap/>
            <w:vAlign w:val="bottom"/>
            <w:hideMark/>
          </w:tcPr>
          <w:p w:rsidR="005D1347" w:rsidRPr="00EA23C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sz w:val="22"/>
                <w:szCs w:val="20"/>
                <w:lang w:eastAsia="sk-SK"/>
              </w:rPr>
              <w:t>29 804 204</w:t>
            </w:r>
          </w:p>
        </w:tc>
        <w:tc>
          <w:tcPr>
            <w:tcW w:w="1701" w:type="dxa"/>
            <w:shd w:val="clear" w:color="auto" w:fill="FFFFFF" w:themeFill="background1"/>
            <w:vAlign w:val="bottom"/>
            <w:hideMark/>
          </w:tcPr>
          <w:p w:rsidR="005D1347" w:rsidRPr="00EA23C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sz w:val="22"/>
                <w:szCs w:val="20"/>
                <w:lang w:eastAsia="sk-SK"/>
              </w:rPr>
              <w:t>22 208 255</w:t>
            </w:r>
          </w:p>
        </w:tc>
        <w:tc>
          <w:tcPr>
            <w:tcW w:w="1701" w:type="dxa"/>
            <w:shd w:val="clear" w:color="auto" w:fill="FFFFFF" w:themeFill="background1"/>
            <w:vAlign w:val="bottom"/>
            <w:hideMark/>
          </w:tcPr>
          <w:p w:rsidR="005D1347" w:rsidRPr="00EA23C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sz w:val="22"/>
                <w:szCs w:val="20"/>
                <w:lang w:eastAsia="sk-SK"/>
              </w:rPr>
              <w:t>7 595 949</w:t>
            </w:r>
          </w:p>
        </w:tc>
      </w:tr>
      <w:tr w:rsidR="005D1347" w:rsidRPr="00EA23CC" w:rsidTr="00C409B2">
        <w:trPr>
          <w:trHeight w:val="300"/>
        </w:trPr>
        <w:tc>
          <w:tcPr>
            <w:tcW w:w="4160" w:type="dxa"/>
            <w:shd w:val="clear" w:color="auto" w:fill="FFFFFF" w:themeFill="background1"/>
            <w:noWrap/>
            <w:hideMark/>
          </w:tcPr>
          <w:p w:rsidR="005D1347" w:rsidRPr="00EA23CC" w:rsidRDefault="005D1347" w:rsidP="00FA7BCC">
            <w:pPr>
              <w:spacing w:after="0" w:line="240" w:lineRule="auto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bCs/>
                <w:sz w:val="22"/>
                <w:szCs w:val="20"/>
                <w:lang w:eastAsia="sk-SK"/>
              </w:rPr>
              <w:t>Os 2 spolu</w:t>
            </w:r>
          </w:p>
        </w:tc>
        <w:tc>
          <w:tcPr>
            <w:tcW w:w="1618" w:type="dxa"/>
            <w:shd w:val="clear" w:color="auto" w:fill="FFFFFF" w:themeFill="background1"/>
            <w:noWrap/>
            <w:vAlign w:val="bottom"/>
            <w:hideMark/>
          </w:tcPr>
          <w:p w:rsidR="005D1347" w:rsidRPr="00EA23C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sz w:val="22"/>
                <w:szCs w:val="20"/>
                <w:lang w:eastAsia="sk-SK"/>
              </w:rPr>
              <w:t>40 706 971</w:t>
            </w:r>
          </w:p>
        </w:tc>
        <w:tc>
          <w:tcPr>
            <w:tcW w:w="1701" w:type="dxa"/>
            <w:shd w:val="clear" w:color="auto" w:fill="FFFFFF" w:themeFill="background1"/>
            <w:vAlign w:val="bottom"/>
            <w:hideMark/>
          </w:tcPr>
          <w:p w:rsidR="005D1347" w:rsidRPr="00EA23C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sz w:val="22"/>
                <w:szCs w:val="20"/>
                <w:lang w:eastAsia="sk-SK"/>
              </w:rPr>
              <w:t>32 146 973</w:t>
            </w:r>
          </w:p>
        </w:tc>
        <w:tc>
          <w:tcPr>
            <w:tcW w:w="1701" w:type="dxa"/>
            <w:shd w:val="clear" w:color="auto" w:fill="FFFFFF" w:themeFill="background1"/>
            <w:vAlign w:val="bottom"/>
            <w:hideMark/>
          </w:tcPr>
          <w:p w:rsidR="005D1347" w:rsidRPr="00EA23C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sz w:val="22"/>
                <w:szCs w:val="20"/>
                <w:lang w:eastAsia="sk-SK"/>
              </w:rPr>
              <w:t>8 559 998</w:t>
            </w:r>
          </w:p>
        </w:tc>
      </w:tr>
      <w:tr w:rsidR="005D1347" w:rsidRPr="00EA23CC" w:rsidTr="00C409B2">
        <w:trPr>
          <w:trHeight w:val="300"/>
        </w:trPr>
        <w:tc>
          <w:tcPr>
            <w:tcW w:w="4160" w:type="dxa"/>
            <w:shd w:val="clear" w:color="auto" w:fill="FFFFFF" w:themeFill="background1"/>
            <w:noWrap/>
            <w:hideMark/>
          </w:tcPr>
          <w:p w:rsidR="005D1347" w:rsidRPr="00EA23CC" w:rsidRDefault="005D1347" w:rsidP="008460A3">
            <w:pPr>
              <w:spacing w:after="0" w:line="240" w:lineRule="auto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bCs/>
                <w:sz w:val="22"/>
                <w:szCs w:val="20"/>
                <w:lang w:eastAsia="sk-SK"/>
              </w:rPr>
              <w:t>O</w:t>
            </w:r>
            <w:r w:rsidR="008460A3" w:rsidRPr="00EA23CC">
              <w:rPr>
                <w:rFonts w:eastAsia="Times New Roman"/>
                <w:bCs/>
                <w:sz w:val="22"/>
                <w:szCs w:val="20"/>
                <w:lang w:eastAsia="sk-SK"/>
              </w:rPr>
              <w:t>s</w:t>
            </w:r>
            <w:r w:rsidRPr="00EA23CC">
              <w:rPr>
                <w:rFonts w:eastAsia="Times New Roman"/>
                <w:bCs/>
                <w:sz w:val="22"/>
                <w:szCs w:val="20"/>
                <w:lang w:eastAsia="sk-SK"/>
              </w:rPr>
              <w:t xml:space="preserve"> 3 Spolu</w:t>
            </w:r>
          </w:p>
        </w:tc>
        <w:tc>
          <w:tcPr>
            <w:tcW w:w="1618" w:type="dxa"/>
            <w:shd w:val="clear" w:color="auto" w:fill="FFFFFF" w:themeFill="background1"/>
            <w:noWrap/>
            <w:vAlign w:val="bottom"/>
            <w:hideMark/>
          </w:tcPr>
          <w:p w:rsidR="005D1347" w:rsidRPr="00EA23C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sz w:val="22"/>
                <w:szCs w:val="20"/>
                <w:lang w:eastAsia="sk-SK"/>
              </w:rPr>
              <w:t>23 336 171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  <w:hideMark/>
          </w:tcPr>
          <w:p w:rsidR="005D1347" w:rsidRPr="00EA23C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sz w:val="22"/>
                <w:szCs w:val="20"/>
                <w:lang w:eastAsia="sk-SK"/>
              </w:rPr>
              <w:t>17 502 128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  <w:hideMark/>
          </w:tcPr>
          <w:p w:rsidR="005D1347" w:rsidRPr="00EA23C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sz w:val="22"/>
                <w:szCs w:val="20"/>
                <w:lang w:eastAsia="sk-SK"/>
              </w:rPr>
              <w:t>5 834 043</w:t>
            </w:r>
          </w:p>
        </w:tc>
      </w:tr>
      <w:tr w:rsidR="005D1347" w:rsidRPr="00574CB7" w:rsidTr="00C409B2">
        <w:trPr>
          <w:trHeight w:val="300"/>
        </w:trPr>
        <w:tc>
          <w:tcPr>
            <w:tcW w:w="4160" w:type="dxa"/>
            <w:shd w:val="clear" w:color="auto" w:fill="FFFFFF" w:themeFill="background1"/>
            <w:noWrap/>
            <w:hideMark/>
          </w:tcPr>
          <w:p w:rsidR="005D1347" w:rsidRPr="00EA23CC" w:rsidRDefault="005D1347" w:rsidP="008460A3">
            <w:pPr>
              <w:spacing w:after="0" w:line="240" w:lineRule="auto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bCs/>
                <w:sz w:val="22"/>
                <w:szCs w:val="20"/>
                <w:lang w:eastAsia="sk-SK"/>
              </w:rPr>
              <w:t>O</w:t>
            </w:r>
            <w:r w:rsidR="008460A3" w:rsidRPr="00EA23CC">
              <w:rPr>
                <w:rFonts w:eastAsia="Times New Roman"/>
                <w:bCs/>
                <w:sz w:val="22"/>
                <w:szCs w:val="20"/>
                <w:lang w:eastAsia="sk-SK"/>
              </w:rPr>
              <w:t>s</w:t>
            </w:r>
            <w:r w:rsidRPr="00EA23CC">
              <w:rPr>
                <w:rFonts w:eastAsia="Times New Roman"/>
                <w:bCs/>
                <w:sz w:val="22"/>
                <w:szCs w:val="20"/>
                <w:lang w:eastAsia="sk-SK"/>
              </w:rPr>
              <w:t xml:space="preserve"> 4 Spolu </w:t>
            </w:r>
          </w:p>
        </w:tc>
        <w:tc>
          <w:tcPr>
            <w:tcW w:w="1618" w:type="dxa"/>
            <w:shd w:val="clear" w:color="auto" w:fill="FFFFFF" w:themeFill="background1"/>
            <w:noWrap/>
            <w:vAlign w:val="bottom"/>
            <w:hideMark/>
          </w:tcPr>
          <w:p w:rsidR="005D1347" w:rsidRPr="00EA23C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sz w:val="22"/>
                <w:szCs w:val="20"/>
                <w:lang w:eastAsia="sk-SK"/>
              </w:rPr>
              <w:t>16 795 923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  <w:hideMark/>
          </w:tcPr>
          <w:p w:rsidR="005D1347" w:rsidRPr="00EA23C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sz w:val="22"/>
                <w:szCs w:val="20"/>
                <w:lang w:eastAsia="sk-SK"/>
              </w:rPr>
              <w:t>13 352 087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  <w:hideMark/>
          </w:tcPr>
          <w:p w:rsidR="005D1347" w:rsidRPr="003A3FD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A23CC">
              <w:rPr>
                <w:rFonts w:eastAsia="Times New Roman"/>
                <w:sz w:val="22"/>
                <w:szCs w:val="20"/>
                <w:lang w:eastAsia="sk-SK"/>
              </w:rPr>
              <w:t>3 443 836</w:t>
            </w:r>
          </w:p>
        </w:tc>
      </w:tr>
      <w:tr w:rsidR="005D1347" w:rsidRPr="00574CB7" w:rsidTr="00C409B2">
        <w:trPr>
          <w:trHeight w:val="300"/>
        </w:trPr>
        <w:tc>
          <w:tcPr>
            <w:tcW w:w="4160" w:type="dxa"/>
            <w:shd w:val="clear" w:color="auto" w:fill="FFFFFF" w:themeFill="background1"/>
            <w:noWrap/>
            <w:hideMark/>
          </w:tcPr>
          <w:p w:rsidR="005D1347" w:rsidRPr="00574CB7" w:rsidRDefault="005D1347" w:rsidP="00FA7BCC">
            <w:pPr>
              <w:spacing w:after="0" w:line="240" w:lineRule="auto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574CB7">
              <w:rPr>
                <w:rFonts w:eastAsia="Times New Roman"/>
                <w:bCs/>
                <w:sz w:val="22"/>
                <w:szCs w:val="20"/>
                <w:lang w:eastAsia="sk-SK"/>
              </w:rPr>
              <w:t>Operácie technickej pomoci</w:t>
            </w:r>
          </w:p>
        </w:tc>
        <w:tc>
          <w:tcPr>
            <w:tcW w:w="1618" w:type="dxa"/>
            <w:shd w:val="clear" w:color="auto" w:fill="FFFFFF" w:themeFill="background1"/>
            <w:noWrap/>
            <w:vAlign w:val="bottom"/>
            <w:hideMark/>
          </w:tcPr>
          <w:p w:rsidR="005D1347" w:rsidRPr="003A3FD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3A3FDC">
              <w:rPr>
                <w:rFonts w:eastAsia="Times New Roman"/>
                <w:sz w:val="22"/>
                <w:szCs w:val="20"/>
                <w:lang w:eastAsia="sk-SK"/>
              </w:rPr>
              <w:t>8 106 124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  <w:hideMark/>
          </w:tcPr>
          <w:p w:rsidR="005D1347" w:rsidRPr="003A3FD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3A3FDC">
              <w:rPr>
                <w:rFonts w:eastAsia="Times New Roman"/>
                <w:sz w:val="22"/>
                <w:szCs w:val="20"/>
                <w:lang w:eastAsia="sk-SK"/>
              </w:rPr>
              <w:t>6 079 593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  <w:hideMark/>
          </w:tcPr>
          <w:p w:rsidR="005D1347" w:rsidRPr="003A3FD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3A3FDC">
              <w:rPr>
                <w:rFonts w:eastAsia="Times New Roman"/>
                <w:sz w:val="22"/>
                <w:szCs w:val="20"/>
                <w:lang w:eastAsia="sk-SK"/>
              </w:rPr>
              <w:t>2 026 531</w:t>
            </w:r>
          </w:p>
        </w:tc>
      </w:tr>
      <w:tr w:rsidR="005D1347" w:rsidRPr="00574CB7" w:rsidTr="00C409B2">
        <w:trPr>
          <w:trHeight w:val="300"/>
        </w:trPr>
        <w:tc>
          <w:tcPr>
            <w:tcW w:w="4160" w:type="dxa"/>
            <w:shd w:val="clear" w:color="auto" w:fill="FFFFFF" w:themeFill="background1"/>
            <w:noWrap/>
            <w:hideMark/>
          </w:tcPr>
          <w:p w:rsidR="005D1347" w:rsidRPr="00574CB7" w:rsidRDefault="005D1347" w:rsidP="00FA7BCC">
            <w:pPr>
              <w:spacing w:after="0" w:line="240" w:lineRule="auto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574CB7">
              <w:rPr>
                <w:rFonts w:eastAsia="Times New Roman"/>
                <w:bCs/>
                <w:sz w:val="22"/>
                <w:szCs w:val="20"/>
                <w:lang w:eastAsia="sk-SK"/>
              </w:rPr>
              <w:t>Národná sieť rozvoja vidieka</w:t>
            </w:r>
          </w:p>
        </w:tc>
        <w:tc>
          <w:tcPr>
            <w:tcW w:w="1618" w:type="dxa"/>
            <w:shd w:val="clear" w:color="auto" w:fill="FFFFFF" w:themeFill="background1"/>
            <w:noWrap/>
            <w:vAlign w:val="bottom"/>
            <w:hideMark/>
          </w:tcPr>
          <w:p w:rsidR="005D1347" w:rsidRPr="003A3FD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3A3FDC">
              <w:rPr>
                <w:rFonts w:eastAsia="Times New Roman"/>
                <w:sz w:val="22"/>
                <w:lang w:eastAsia="sk-SK"/>
              </w:rPr>
              <w:t>511 374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  <w:hideMark/>
          </w:tcPr>
          <w:p w:rsidR="005D1347" w:rsidRPr="003A3FD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3A3FDC">
              <w:rPr>
                <w:rFonts w:eastAsia="Times New Roman"/>
                <w:sz w:val="22"/>
                <w:lang w:eastAsia="sk-SK"/>
              </w:rPr>
              <w:t>383 530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  <w:hideMark/>
          </w:tcPr>
          <w:p w:rsidR="005D1347" w:rsidRPr="003A3FDC" w:rsidRDefault="005D1347" w:rsidP="00FA7BC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3A3FDC">
              <w:rPr>
                <w:rFonts w:eastAsia="Times New Roman"/>
                <w:sz w:val="22"/>
                <w:lang w:eastAsia="sk-SK"/>
              </w:rPr>
              <w:t>127 844</w:t>
            </w:r>
          </w:p>
        </w:tc>
      </w:tr>
      <w:tr w:rsidR="005D1347" w:rsidRPr="00574CB7" w:rsidTr="00C409B2">
        <w:trPr>
          <w:trHeight w:val="300"/>
        </w:trPr>
        <w:tc>
          <w:tcPr>
            <w:tcW w:w="4160" w:type="dxa"/>
            <w:shd w:val="clear" w:color="auto" w:fill="FFFFFF" w:themeFill="background1"/>
            <w:noWrap/>
            <w:hideMark/>
          </w:tcPr>
          <w:p w:rsidR="005D1347" w:rsidRPr="00574CB7" w:rsidRDefault="005D1347" w:rsidP="00FA7BCC">
            <w:pPr>
              <w:spacing w:after="0" w:line="240" w:lineRule="auto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574CB7">
              <w:rPr>
                <w:rFonts w:eastAsia="Times New Roman"/>
                <w:b/>
                <w:sz w:val="22"/>
                <w:szCs w:val="20"/>
                <w:lang w:eastAsia="sk-SK"/>
              </w:rPr>
              <w:t>Celkový súhrn</w:t>
            </w:r>
          </w:p>
        </w:tc>
        <w:tc>
          <w:tcPr>
            <w:tcW w:w="1618" w:type="dxa"/>
            <w:shd w:val="clear" w:color="auto" w:fill="FFFFFF" w:themeFill="background1"/>
            <w:noWrap/>
            <w:vAlign w:val="bottom"/>
            <w:hideMark/>
          </w:tcPr>
          <w:p w:rsidR="005D1347" w:rsidRPr="003A3FDC" w:rsidRDefault="005D1347" w:rsidP="00FA7BC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3A3FDC"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  <w:t>119 260 767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  <w:hideMark/>
          </w:tcPr>
          <w:p w:rsidR="005D1347" w:rsidRPr="003A3FDC" w:rsidRDefault="005D1347" w:rsidP="00FA7BC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3A3FDC"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  <w:t>91 672 566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  <w:hideMark/>
          </w:tcPr>
          <w:p w:rsidR="005D1347" w:rsidRPr="003A3FDC" w:rsidRDefault="005D1347" w:rsidP="00FA7BC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3A3FDC"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  <w:t>27 588 201</w:t>
            </w:r>
          </w:p>
        </w:tc>
      </w:tr>
    </w:tbl>
    <w:p w:rsidR="005D1347" w:rsidRPr="00574CB7" w:rsidRDefault="005D1347" w:rsidP="00FA7BCC">
      <w:pPr>
        <w:spacing w:after="0" w:line="240" w:lineRule="auto"/>
        <w:rPr>
          <w:sz w:val="20"/>
          <w:szCs w:val="20"/>
        </w:rPr>
      </w:pPr>
      <w:r w:rsidRPr="00574CB7">
        <w:rPr>
          <w:sz w:val="20"/>
          <w:szCs w:val="20"/>
        </w:rPr>
        <w:t>Prameň: MPRV SR</w:t>
      </w:r>
    </w:p>
    <w:p w:rsidR="005D1347" w:rsidRPr="00574CB7" w:rsidRDefault="005D1347" w:rsidP="00FA7BCC">
      <w:pPr>
        <w:spacing w:after="0" w:line="240" w:lineRule="auto"/>
        <w:rPr>
          <w:sz w:val="20"/>
          <w:szCs w:val="20"/>
        </w:rPr>
      </w:pPr>
      <w:r w:rsidRPr="00574CB7">
        <w:rPr>
          <w:sz w:val="20"/>
          <w:szCs w:val="20"/>
        </w:rPr>
        <w:t>Vypracoval: NPPC – VÚEPP</w:t>
      </w:r>
    </w:p>
    <w:p w:rsidR="005D1347" w:rsidRPr="00574CB7" w:rsidRDefault="005D1347" w:rsidP="005D1347">
      <w:pPr>
        <w:spacing w:after="0" w:line="240" w:lineRule="auto"/>
      </w:pPr>
    </w:p>
    <w:p w:rsidR="000009BA" w:rsidRPr="00574CB7" w:rsidRDefault="002B3ED0" w:rsidP="00427C90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pict>
          <v:shape id="_x0000_s1040" type="#_x0000_t176" style="position:absolute;margin-left:-7.6pt;margin-top:5.4pt;width:460.8pt;height:33.55pt;z-index:-251603968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</w:p>
    <w:p w:rsidR="009623B0" w:rsidRPr="00574CB7" w:rsidRDefault="005B1FF7" w:rsidP="00E30390">
      <w:pPr>
        <w:pStyle w:val="1"/>
        <w:spacing w:after="240"/>
      </w:pPr>
      <w:bookmarkStart w:id="21" w:name="_Toc326758534"/>
      <w:r w:rsidRPr="00574CB7">
        <w:t xml:space="preserve"> </w:t>
      </w:r>
      <w:bookmarkStart w:id="22" w:name="_Toc389572525"/>
      <w:r w:rsidR="009623B0" w:rsidRPr="00574CB7">
        <w:t>Ekonomika krajín Európskej únie</w:t>
      </w:r>
      <w:bookmarkEnd w:id="21"/>
      <w:bookmarkEnd w:id="22"/>
    </w:p>
    <w:p w:rsidR="00333079" w:rsidRPr="00574CB7" w:rsidRDefault="0025683B" w:rsidP="00E30390">
      <w:pPr>
        <w:spacing w:after="240"/>
        <w:ind w:firstLine="709"/>
        <w:jc w:val="both"/>
      </w:pPr>
      <w:r w:rsidRPr="00574CB7">
        <w:rPr>
          <w:b/>
        </w:rPr>
        <w:t>Poľnohospodársky príjem  na jedného pracovníka</w:t>
      </w:r>
      <w:r w:rsidRPr="00574CB7">
        <w:t xml:space="preserve"> (indikátor A) </w:t>
      </w:r>
      <w:r w:rsidR="00333079" w:rsidRPr="00574CB7">
        <w:t>sa v roku 2014 v</w:t>
      </w:r>
      <w:r w:rsidR="003A3FDC">
        <w:t> </w:t>
      </w:r>
      <w:r w:rsidR="00333079" w:rsidRPr="00574CB7">
        <w:t>krajinách EÚ-28 medziročne znížil o 1,7 %. V krajinách EÚ-15 dosiahol prepad až 2,2 %. Tento vývoj bol ovplyvnený poklesom reálneho príjmu (o 4,0 %), poklesom poľnohospodárskej pracovnej sily (o 2,3 %), poklesom cien poľnohospodárskej produkcie o 3,4 % a vstupov o 3,6 %. Pokles cien vstupov bol najmä v dôsledku výrazného zníženia cien krmív (8,1 %), hnojív a pôdnych prídavkov (6,4 %), energií a mazív (3,9 %).</w:t>
      </w:r>
    </w:p>
    <w:p w:rsidR="001F616E" w:rsidRPr="00574CB7" w:rsidRDefault="00333079" w:rsidP="001F616E">
      <w:pPr>
        <w:spacing w:after="0" w:line="240" w:lineRule="auto"/>
        <w:ind w:right="283"/>
        <w:jc w:val="right"/>
      </w:pPr>
      <w:r w:rsidRPr="00574CB7">
        <w:rPr>
          <w:noProof/>
          <w:szCs w:val="24"/>
          <w:lang w:eastAsia="sk-SK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181610</wp:posOffset>
            </wp:positionV>
            <wp:extent cx="5627370" cy="3147060"/>
            <wp:effectExtent l="19050" t="0" r="0" b="0"/>
            <wp:wrapSquare wrapText="bothSides"/>
            <wp:docPr id="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618" w:rsidRPr="00574CB7">
        <w:rPr>
          <w:szCs w:val="24"/>
        </w:rPr>
        <w:t xml:space="preserve"> </w:t>
      </w:r>
      <w:bookmarkEnd w:id="4"/>
      <w:bookmarkEnd w:id="5"/>
      <w:r w:rsidR="0025683B" w:rsidRPr="00574CB7">
        <w:t xml:space="preserve">Graf  </w:t>
      </w:r>
      <w:r w:rsidR="00DD21DC" w:rsidRPr="00574CB7">
        <w:t>1</w:t>
      </w:r>
      <w:r w:rsidR="0038389C">
        <w:t>2</w:t>
      </w:r>
    </w:p>
    <w:p w:rsidR="00333079" w:rsidRPr="00574CB7" w:rsidRDefault="00333079" w:rsidP="00333079">
      <w:pPr>
        <w:spacing w:after="0" w:line="240" w:lineRule="auto"/>
        <w:ind w:left="142"/>
        <w:rPr>
          <w:rFonts w:eastAsia="Times New Roman"/>
          <w:sz w:val="20"/>
          <w:szCs w:val="20"/>
          <w:lang w:eastAsia="sk-SK"/>
        </w:rPr>
      </w:pPr>
      <w:r w:rsidRPr="00574CB7">
        <w:rPr>
          <w:sz w:val="20"/>
          <w:szCs w:val="20"/>
        </w:rPr>
        <w:t xml:space="preserve">Prameň: </w:t>
      </w:r>
      <w:proofErr w:type="spellStart"/>
      <w:r w:rsidRPr="00574CB7">
        <w:rPr>
          <w:sz w:val="20"/>
          <w:szCs w:val="20"/>
        </w:rPr>
        <w:t>Eurostat</w:t>
      </w:r>
      <w:proofErr w:type="spellEnd"/>
      <w:r w:rsidRPr="00574CB7">
        <w:rPr>
          <w:sz w:val="20"/>
          <w:szCs w:val="20"/>
        </w:rPr>
        <w:t xml:space="preserve">, </w:t>
      </w:r>
      <w:proofErr w:type="spellStart"/>
      <w:r w:rsidRPr="00574CB7">
        <w:rPr>
          <w:sz w:val="20"/>
          <w:szCs w:val="20"/>
        </w:rPr>
        <w:t>online</w:t>
      </w:r>
      <w:proofErr w:type="spellEnd"/>
      <w:r w:rsidRPr="00574CB7">
        <w:rPr>
          <w:sz w:val="20"/>
          <w:szCs w:val="20"/>
        </w:rPr>
        <w:t xml:space="preserve"> </w:t>
      </w:r>
      <w:proofErr w:type="spellStart"/>
      <w:r w:rsidRPr="00574CB7">
        <w:rPr>
          <w:sz w:val="20"/>
          <w:szCs w:val="20"/>
        </w:rPr>
        <w:t>data</w:t>
      </w:r>
      <w:proofErr w:type="spellEnd"/>
      <w:r w:rsidRPr="00574CB7">
        <w:rPr>
          <w:sz w:val="20"/>
          <w:szCs w:val="20"/>
        </w:rPr>
        <w:t xml:space="preserve"> - marec 2015, podľa odhadov poskytnutých jednotlivými členskými štátmi, </w:t>
      </w:r>
      <w:r w:rsidRPr="00574CB7">
        <w:rPr>
          <w:rFonts w:eastAsia="Times New Roman"/>
          <w:sz w:val="20"/>
          <w:szCs w:val="20"/>
          <w:lang w:eastAsia="sk-SK"/>
        </w:rPr>
        <w:t>*  odhad 2013 je z 26.2.2015</w:t>
      </w:r>
    </w:p>
    <w:p w:rsidR="00333079" w:rsidRPr="00574CB7" w:rsidRDefault="00333079" w:rsidP="00333079">
      <w:pPr>
        <w:spacing w:after="0" w:line="240" w:lineRule="auto"/>
        <w:ind w:left="142"/>
        <w:rPr>
          <w:sz w:val="20"/>
          <w:szCs w:val="20"/>
        </w:rPr>
      </w:pPr>
      <w:r w:rsidRPr="00574CB7">
        <w:rPr>
          <w:sz w:val="20"/>
          <w:szCs w:val="20"/>
        </w:rPr>
        <w:t>Vypracoval: NPPC- VÚEPP</w:t>
      </w:r>
    </w:p>
    <w:p w:rsidR="004148F9" w:rsidRPr="00574CB7" w:rsidRDefault="004148F9" w:rsidP="0025683B">
      <w:pPr>
        <w:keepNext/>
        <w:spacing w:after="0" w:line="240" w:lineRule="auto"/>
        <w:ind w:left="142"/>
        <w:rPr>
          <w:sz w:val="20"/>
          <w:szCs w:val="20"/>
        </w:rPr>
      </w:pPr>
    </w:p>
    <w:p w:rsidR="00167E08" w:rsidRPr="00574CB7" w:rsidRDefault="00167E08" w:rsidP="00167E08">
      <w:pPr>
        <w:shd w:val="clear" w:color="auto" w:fill="FFFFFF"/>
        <w:ind w:firstLine="709"/>
        <w:jc w:val="both"/>
      </w:pPr>
      <w:r w:rsidRPr="00574CB7">
        <w:t>Poľnohospodársky príjem na pracovníka vzrástol v 12 a klesol v 16 krajinách EÚ. Najvyšší medziročný nárast bol v Slovinsku (13,5 %) a v Maďarsku (11,5 %). Najvyšší pokles bol vo Fínsku (17,5 %), Belgicku (13,7 %).</w:t>
      </w:r>
    </w:p>
    <w:p w:rsidR="00167E08" w:rsidRPr="00574CB7" w:rsidRDefault="00167E08" w:rsidP="00167E08">
      <w:pPr>
        <w:spacing w:line="300" w:lineRule="exact"/>
        <w:ind w:firstLine="709"/>
        <w:jc w:val="both"/>
      </w:pPr>
      <w:r w:rsidRPr="00574CB7">
        <w:rPr>
          <w:b/>
        </w:rPr>
        <w:t>Poľnohospodárska produkcia</w:t>
      </w:r>
      <w:r w:rsidRPr="00574CB7">
        <w:t xml:space="preserve"> krajín E</w:t>
      </w:r>
      <w:r w:rsidR="003A3FDC">
        <w:t>Ú</w:t>
      </w:r>
      <w:r w:rsidRPr="00574CB7">
        <w:t>-28, vyjadrená v cenách výrobcov</w:t>
      </w:r>
      <w:r w:rsidR="009B2C65">
        <w:t>,</w:t>
      </w:r>
      <w:r w:rsidRPr="00574CB7">
        <w:t xml:space="preserve"> sa v roku 2014  znížila o 3,4 %, vplyvom rýchlejšieho poklesu hodnoty rastlinnej produkcie o 6,0 % a pomalšieho poklesu hodnoty živočíšnej produkcie o 0,9 %.  </w:t>
      </w:r>
    </w:p>
    <w:p w:rsidR="00167E08" w:rsidRPr="00574CB7" w:rsidRDefault="00167E08" w:rsidP="00167E08">
      <w:pPr>
        <w:spacing w:line="300" w:lineRule="exact"/>
        <w:ind w:firstLine="709"/>
        <w:jc w:val="both"/>
      </w:pPr>
      <w:r w:rsidRPr="00574CB7">
        <w:t xml:space="preserve">Pokles hodnoty rastlinnej produkcie bol dôsledkom výrazného poklesu cien o 9,5 %, čo bolo čiastočne vyvážené zvýšením </w:t>
      </w:r>
      <w:r w:rsidR="00E30390">
        <w:t xml:space="preserve">hmotnostného </w:t>
      </w:r>
      <w:r w:rsidRPr="00574CB7">
        <w:t>objemu o 3,8 %. Ceny klesli najmä u</w:t>
      </w:r>
      <w:r w:rsidR="00E30390">
        <w:t> </w:t>
      </w:r>
      <w:r w:rsidRPr="00574CB7">
        <w:t xml:space="preserve">zemiakov (24,5 %), olejnín (14,7 %) a obilnín (13,9 %). Najvýraznejšie vzrástli  objemy produkcie  olivového oleja (46,4 %) a  olejnín (8,2 %). </w:t>
      </w:r>
    </w:p>
    <w:p w:rsidR="00167E08" w:rsidRPr="00574CB7" w:rsidRDefault="00167E08" w:rsidP="00167E08">
      <w:pPr>
        <w:spacing w:line="300" w:lineRule="exact"/>
        <w:ind w:firstLine="709"/>
        <w:jc w:val="both"/>
      </w:pPr>
      <w:r w:rsidRPr="00574CB7">
        <w:t>Pokles živočíšnej výroby bol dôsledk</w:t>
      </w:r>
      <w:r w:rsidR="00E30390">
        <w:t>om</w:t>
      </w:r>
      <w:r w:rsidRPr="00574CB7">
        <w:t xml:space="preserve"> poklesu cien o 2,8 %</w:t>
      </w:r>
      <w:r w:rsidR="00E30390">
        <w:t xml:space="preserve">, ktorý kompenzovalo </w:t>
      </w:r>
      <w:r w:rsidRPr="00574CB7">
        <w:t xml:space="preserve"> čiastočn</w:t>
      </w:r>
      <w:r w:rsidR="00E30390">
        <w:t>é</w:t>
      </w:r>
      <w:r w:rsidRPr="00574CB7">
        <w:t xml:space="preserve"> zvýšeni</w:t>
      </w:r>
      <w:r w:rsidR="00E30390">
        <w:t>e</w:t>
      </w:r>
      <w:r w:rsidRPr="00574CB7">
        <w:t xml:space="preserve"> </w:t>
      </w:r>
      <w:r w:rsidR="00E30390">
        <w:t xml:space="preserve">hmotnostného </w:t>
      </w:r>
      <w:r w:rsidRPr="00574CB7">
        <w:t>objemu o 1,9 %. Klesli najmä ceny ošípaných (6,1 %) a</w:t>
      </w:r>
      <w:r w:rsidR="00E30390">
        <w:t> </w:t>
      </w:r>
      <w:r w:rsidRPr="00574CB7">
        <w:t>hovädzieho dobytka (5,2 %). Najviac sa zvýšili objemy mlieka (3,6 %) a hydiny (3,0 %).</w:t>
      </w:r>
    </w:p>
    <w:p w:rsidR="00A97902" w:rsidRPr="00574CB7" w:rsidRDefault="00A97902" w:rsidP="00A97902">
      <w:pPr>
        <w:ind w:firstLine="709"/>
        <w:jc w:val="both"/>
      </w:pPr>
      <w:r w:rsidRPr="00574CB7">
        <w:rPr>
          <w:b/>
        </w:rPr>
        <w:t>Poľnohospodársky využívaná pôda</w:t>
      </w:r>
      <w:r w:rsidRPr="00574CB7">
        <w:t xml:space="preserve"> v krajinách EÚ-28 dosiahla za ostatné sledované obdobie 172,9 mil. ha, čo bolo cca 39,2 % z celkovej pôdnej plochy krajín EÚ-28. Výmera poľnohospodársky využívanej poľnohospodárskej pôdy sa medziročne zvýšila o 0,8 %, t.j. o 1,3 mil. ha z dôvodu prístupu Chorvátska do EÚ a u ostatných krajín nenastali významné medziročné zmeny v jej výmere.  Najvyšší podiel na celkovej poľnohospodársky využívanej pôde krajín EÚ-28 dosahuje Francúzsko (16,2 %), Španielsko (13,8 %) a Nemecko (9,7 %). Slovensko sa podieľalo na 1,1 %.</w:t>
      </w:r>
    </w:p>
    <w:p w:rsidR="00B15CD6" w:rsidRPr="00574CB7" w:rsidRDefault="00B15CD6" w:rsidP="00B15CD6">
      <w:pPr>
        <w:shd w:val="clear" w:color="auto" w:fill="FFFFFF"/>
        <w:ind w:firstLine="708"/>
        <w:jc w:val="both"/>
      </w:pPr>
      <w:r w:rsidRPr="00574CB7">
        <w:rPr>
          <w:b/>
        </w:rPr>
        <w:t>Hrubá pridaná hodnota</w:t>
      </w:r>
      <w:r w:rsidRPr="00574CB7">
        <w:t xml:space="preserve"> v krajinách EÚ-28  v roku 2013 </w:t>
      </w:r>
      <w:r w:rsidR="003A3FDC" w:rsidRPr="00574CB7">
        <w:t xml:space="preserve">dosiahla </w:t>
      </w:r>
      <w:r w:rsidRPr="00574CB7">
        <w:t>166,1 mld. €, čo</w:t>
      </w:r>
      <w:r w:rsidR="009B2C65">
        <w:t> </w:t>
      </w:r>
      <w:r w:rsidRPr="00574CB7">
        <w:t>bolo o 5,2 % viac ako v predchádzajúcom roku. Rozhodujúci podiel jej objemu (83,6 %) vytvorili krajiny pôvodnej EÚ-15, najviac Taliansko (17,</w:t>
      </w:r>
      <w:r w:rsidRPr="00574CB7">
        <w:rPr>
          <w:shd w:val="clear" w:color="auto" w:fill="FFFFFF"/>
        </w:rPr>
        <w:t xml:space="preserve">7 %), Francúzsko (15,4 %) </w:t>
      </w:r>
      <w:r w:rsidRPr="00574CB7">
        <w:rPr>
          <w:shd w:val="clear" w:color="auto" w:fill="FFFFFF"/>
        </w:rPr>
        <w:lastRenderedPageBreak/>
        <w:t>a</w:t>
      </w:r>
      <w:r w:rsidR="009B2C65">
        <w:rPr>
          <w:shd w:val="clear" w:color="auto" w:fill="FFFFFF"/>
        </w:rPr>
        <w:t> </w:t>
      </w:r>
      <w:r w:rsidRPr="00574CB7">
        <w:rPr>
          <w:shd w:val="clear" w:color="auto" w:fill="FFFFFF"/>
        </w:rPr>
        <w:t>Španielsko (14,0 %). Z</w:t>
      </w:r>
      <w:r w:rsidRPr="00574CB7">
        <w:t> pristúpených krajín do EÚ po roku 2004 to bolo Poľsko (5,7 %) a Rumunsko (4,6 %). Podiel Slovenska predstavoval 0,4 % a medziročne sa takmer nezmenil.</w:t>
      </w:r>
    </w:p>
    <w:p w:rsidR="00B15CD6" w:rsidRPr="00574CB7" w:rsidRDefault="00B15CD6" w:rsidP="00B15CD6">
      <w:pPr>
        <w:shd w:val="clear" w:color="auto" w:fill="FFFFFF"/>
        <w:ind w:firstLine="708"/>
        <w:jc w:val="both"/>
      </w:pPr>
      <w:r w:rsidRPr="00574CB7">
        <w:t xml:space="preserve"> </w:t>
      </w:r>
      <w:r w:rsidRPr="00574CB7">
        <w:rPr>
          <w:b/>
        </w:rPr>
        <w:t>Podpory</w:t>
      </w:r>
      <w:r w:rsidRPr="00574CB7">
        <w:t xml:space="preserve"> do poľnohospodárstva dosiahli v roku 2013 úroveň 51,7 mld. €, čo bolo o 7,5 % menej ako pred rokom. </w:t>
      </w:r>
      <w:r w:rsidRPr="00574CB7">
        <w:rPr>
          <w:shd w:val="clear" w:color="auto" w:fill="FFFFFF"/>
        </w:rPr>
        <w:t xml:space="preserve">Rozhodujúca časť z celkových podpôr (81,7 %) bola alokovaná do pôvodných členských krajín (42,2 mld. €). Ich </w:t>
      </w:r>
      <w:r w:rsidR="00E30390">
        <w:rPr>
          <w:shd w:val="clear" w:color="auto" w:fill="FFFFFF"/>
        </w:rPr>
        <w:t>výška</w:t>
      </w:r>
      <w:r w:rsidRPr="00574CB7">
        <w:rPr>
          <w:shd w:val="clear" w:color="auto" w:fill="FFFFFF"/>
        </w:rPr>
        <w:t xml:space="preserve"> bol</w:t>
      </w:r>
      <w:r w:rsidR="00E30390">
        <w:rPr>
          <w:shd w:val="clear" w:color="auto" w:fill="FFFFFF"/>
        </w:rPr>
        <w:t>a</w:t>
      </w:r>
      <w:r w:rsidRPr="00574CB7">
        <w:rPr>
          <w:shd w:val="clear" w:color="auto" w:fill="FFFFFF"/>
        </w:rPr>
        <w:t xml:space="preserve"> </w:t>
      </w:r>
      <w:r w:rsidRPr="00EA23CC">
        <w:rPr>
          <w:shd w:val="clear" w:color="auto" w:fill="FFFFFF"/>
        </w:rPr>
        <w:t>medziročne nižš</w:t>
      </w:r>
      <w:r w:rsidR="007D4805" w:rsidRPr="00EA23CC">
        <w:rPr>
          <w:shd w:val="clear" w:color="auto" w:fill="FFFFFF"/>
        </w:rPr>
        <w:t>i</w:t>
      </w:r>
      <w:r w:rsidR="00E30390" w:rsidRPr="00EA23CC">
        <w:rPr>
          <w:shd w:val="clear" w:color="auto" w:fill="FFFFFF"/>
        </w:rPr>
        <w:t>a</w:t>
      </w:r>
      <w:r w:rsidR="007D4805">
        <w:rPr>
          <w:shd w:val="clear" w:color="auto" w:fill="FFFFFF"/>
        </w:rPr>
        <w:t xml:space="preserve"> </w:t>
      </w:r>
      <w:r w:rsidRPr="00574CB7">
        <w:rPr>
          <w:shd w:val="clear" w:color="auto" w:fill="FFFFFF"/>
        </w:rPr>
        <w:t>o 8,2 %. Najviac podpôr z celkovej podpory EÚ-28 bolo alokovaných do produkčne rozhodujúcich krajín, a to Francúzska (15,8 %), Nemecka (14,1 %) a Španielska (11,9 %). Slovensku bolo poskytnutých 0,9 % z celkových podpôr EÚ-28, čo znamenalo 246,8 € na ha p</w:t>
      </w:r>
      <w:r w:rsidRPr="00574CB7">
        <w:t xml:space="preserve">. v. p </w:t>
      </w:r>
      <w:r w:rsidRPr="00574CB7">
        <w:rPr>
          <w:shd w:val="clear" w:color="auto" w:fill="FFFFFF"/>
        </w:rPr>
        <w:t>a nachádzalo sa pod priemerom krajín EÚ-28 (17,4 %). Podpora poľnohospodárstva stále zost</w:t>
      </w:r>
      <w:r w:rsidR="008460A3">
        <w:rPr>
          <w:shd w:val="clear" w:color="auto" w:fill="FFFFFF"/>
        </w:rPr>
        <w:t>á</w:t>
      </w:r>
      <w:r w:rsidRPr="00574CB7">
        <w:rPr>
          <w:shd w:val="clear" w:color="auto" w:fill="FFFFFF"/>
        </w:rPr>
        <w:t>va rozhodujúcou položkou príjmov poľnohospodárov všetkých krajín EÚ. Najviac podpôr, v prepočte na ha p. v. p., mali Malta (1 545,5 €), Grécko (820,6 €) a Fínsko (781,8 €).</w:t>
      </w:r>
      <w:r w:rsidRPr="00574CB7">
        <w:t xml:space="preserve"> Najmenej podpôr, v prepočte na ha p. v. p., mali Chorvátsko (22,8 €), Litva (70,1 €), Lotyšsko (109,1 €) a Rumunsko (125,1 €).</w:t>
      </w:r>
    </w:p>
    <w:p w:rsidR="000D3F73" w:rsidRPr="00574CB7" w:rsidRDefault="00B15CD6" w:rsidP="00B15CD6">
      <w:pPr>
        <w:spacing w:after="0" w:line="240" w:lineRule="auto"/>
        <w:ind w:right="423"/>
        <w:jc w:val="right"/>
      </w:pPr>
      <w:r w:rsidRPr="00574CB7">
        <w:rPr>
          <w:noProof/>
          <w:lang w:eastAsia="sk-SK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234315</wp:posOffset>
            </wp:positionV>
            <wp:extent cx="5474970" cy="3035300"/>
            <wp:effectExtent l="19050" t="0" r="0" b="0"/>
            <wp:wrapSquare wrapText="bothSides"/>
            <wp:docPr id="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D29" w:rsidRPr="00574CB7">
        <w:t xml:space="preserve">Graf </w:t>
      </w:r>
      <w:r w:rsidR="0038389C">
        <w:t>13</w:t>
      </w:r>
    </w:p>
    <w:p w:rsidR="00B15CD6" w:rsidRPr="00574CB7" w:rsidRDefault="00B15CD6" w:rsidP="00B15CD6">
      <w:pPr>
        <w:spacing w:after="0" w:line="240" w:lineRule="auto"/>
        <w:rPr>
          <w:rFonts w:eastAsia="Times New Roman"/>
          <w:sz w:val="20"/>
          <w:szCs w:val="20"/>
          <w:lang w:eastAsia="sk-SK"/>
        </w:rPr>
      </w:pPr>
      <w:r w:rsidRPr="00574CB7">
        <w:rPr>
          <w:rFonts w:eastAsia="Times New Roman"/>
          <w:sz w:val="20"/>
          <w:szCs w:val="20"/>
          <w:lang w:eastAsia="sk-SK"/>
        </w:rPr>
        <w:t xml:space="preserve">Prameň: </w:t>
      </w:r>
      <w:proofErr w:type="spellStart"/>
      <w:r w:rsidRPr="00574CB7">
        <w:rPr>
          <w:rFonts w:eastAsia="Times New Roman"/>
          <w:sz w:val="20"/>
          <w:szCs w:val="20"/>
          <w:lang w:eastAsia="sk-SK"/>
        </w:rPr>
        <w:t>Eurostat</w:t>
      </w:r>
      <w:proofErr w:type="spellEnd"/>
      <w:r w:rsidRPr="00574CB7">
        <w:rPr>
          <w:rFonts w:eastAsia="Times New Roman"/>
          <w:sz w:val="20"/>
          <w:szCs w:val="20"/>
          <w:lang w:eastAsia="sk-SK"/>
        </w:rPr>
        <w:t xml:space="preserve"> - </w:t>
      </w:r>
      <w:proofErr w:type="spellStart"/>
      <w:r w:rsidRPr="00574CB7">
        <w:rPr>
          <w:rFonts w:eastAsia="Times New Roman"/>
          <w:sz w:val="20"/>
          <w:szCs w:val="20"/>
          <w:lang w:eastAsia="sk-SK"/>
        </w:rPr>
        <w:t>Agriculture</w:t>
      </w:r>
      <w:proofErr w:type="spellEnd"/>
      <w:r w:rsidRPr="00574CB7">
        <w:rPr>
          <w:rFonts w:eastAsia="Times New Roman"/>
          <w:sz w:val="20"/>
          <w:szCs w:val="20"/>
          <w:lang w:eastAsia="sk-SK"/>
        </w:rPr>
        <w:t xml:space="preserve">, </w:t>
      </w:r>
      <w:proofErr w:type="spellStart"/>
      <w:r w:rsidR="003A3FDC">
        <w:rPr>
          <w:rFonts w:eastAsia="Times New Roman"/>
          <w:sz w:val="20"/>
          <w:szCs w:val="20"/>
          <w:lang w:eastAsia="sk-SK"/>
        </w:rPr>
        <w:t>F</w:t>
      </w:r>
      <w:r w:rsidRPr="00574CB7">
        <w:rPr>
          <w:rFonts w:eastAsia="Times New Roman"/>
          <w:sz w:val="20"/>
          <w:szCs w:val="20"/>
          <w:lang w:eastAsia="sk-SK"/>
        </w:rPr>
        <w:t>orestry</w:t>
      </w:r>
      <w:proofErr w:type="spellEnd"/>
      <w:r w:rsidRPr="00574CB7">
        <w:rPr>
          <w:rFonts w:eastAsia="Times New Roman"/>
          <w:sz w:val="20"/>
          <w:szCs w:val="20"/>
          <w:lang w:eastAsia="sk-SK"/>
        </w:rPr>
        <w:t xml:space="preserve"> and </w:t>
      </w:r>
      <w:proofErr w:type="spellStart"/>
      <w:r w:rsidR="003A3FDC">
        <w:rPr>
          <w:rFonts w:eastAsia="Times New Roman"/>
          <w:sz w:val="20"/>
          <w:szCs w:val="20"/>
          <w:lang w:eastAsia="sk-SK"/>
        </w:rPr>
        <w:t>F</w:t>
      </w:r>
      <w:r w:rsidRPr="00574CB7">
        <w:rPr>
          <w:rFonts w:eastAsia="Times New Roman"/>
          <w:sz w:val="20"/>
          <w:szCs w:val="20"/>
          <w:lang w:eastAsia="sk-SK"/>
        </w:rPr>
        <w:t>ishery</w:t>
      </w:r>
      <w:proofErr w:type="spellEnd"/>
      <w:r w:rsidRPr="00574CB7">
        <w:rPr>
          <w:rFonts w:eastAsia="Times New Roman"/>
          <w:sz w:val="20"/>
          <w:szCs w:val="20"/>
          <w:lang w:eastAsia="sk-SK"/>
        </w:rPr>
        <w:t xml:space="preserve"> </w:t>
      </w:r>
      <w:proofErr w:type="spellStart"/>
      <w:r w:rsidR="003A3FDC">
        <w:rPr>
          <w:rFonts w:eastAsia="Times New Roman"/>
          <w:sz w:val="20"/>
          <w:szCs w:val="20"/>
          <w:lang w:eastAsia="sk-SK"/>
        </w:rPr>
        <w:t>S</w:t>
      </w:r>
      <w:r w:rsidRPr="00574CB7">
        <w:rPr>
          <w:rFonts w:eastAsia="Times New Roman"/>
          <w:sz w:val="20"/>
          <w:szCs w:val="20"/>
          <w:lang w:eastAsia="sk-SK"/>
        </w:rPr>
        <w:t>tatistics</w:t>
      </w:r>
      <w:proofErr w:type="spellEnd"/>
      <w:r w:rsidRPr="00574CB7">
        <w:rPr>
          <w:rFonts w:eastAsia="Times New Roman"/>
          <w:sz w:val="20"/>
          <w:szCs w:val="20"/>
          <w:lang w:eastAsia="sk-SK"/>
        </w:rPr>
        <w:t xml:space="preserve">, 2014 , </w:t>
      </w:r>
      <w:proofErr w:type="spellStart"/>
      <w:r w:rsidRPr="00574CB7">
        <w:rPr>
          <w:rFonts w:eastAsia="Times New Roman"/>
          <w:sz w:val="20"/>
          <w:szCs w:val="20"/>
          <w:lang w:eastAsia="sk-SK"/>
        </w:rPr>
        <w:t>online</w:t>
      </w:r>
      <w:proofErr w:type="spellEnd"/>
      <w:r w:rsidRPr="00574CB7">
        <w:rPr>
          <w:rFonts w:eastAsia="Times New Roman"/>
          <w:sz w:val="20"/>
          <w:szCs w:val="20"/>
          <w:lang w:eastAsia="sk-SK"/>
        </w:rPr>
        <w:t xml:space="preserve"> </w:t>
      </w:r>
      <w:proofErr w:type="spellStart"/>
      <w:r w:rsidRPr="00574CB7">
        <w:rPr>
          <w:rFonts w:eastAsia="Times New Roman"/>
          <w:sz w:val="20"/>
          <w:szCs w:val="20"/>
          <w:lang w:eastAsia="sk-SK"/>
        </w:rPr>
        <w:t>data</w:t>
      </w:r>
      <w:proofErr w:type="spellEnd"/>
      <w:r w:rsidRPr="00574CB7">
        <w:rPr>
          <w:rFonts w:eastAsia="Times New Roman"/>
          <w:sz w:val="20"/>
          <w:szCs w:val="20"/>
          <w:lang w:eastAsia="sk-SK"/>
        </w:rPr>
        <w:t>,  marec 2015</w:t>
      </w:r>
    </w:p>
    <w:p w:rsidR="00B15CD6" w:rsidRPr="00574CB7" w:rsidRDefault="00B15CD6" w:rsidP="00B15CD6">
      <w:pPr>
        <w:keepNext/>
        <w:spacing w:after="0" w:line="240" w:lineRule="auto"/>
        <w:rPr>
          <w:sz w:val="20"/>
          <w:szCs w:val="20"/>
        </w:rPr>
      </w:pPr>
      <w:r w:rsidRPr="00574CB7">
        <w:rPr>
          <w:sz w:val="20"/>
          <w:szCs w:val="20"/>
        </w:rPr>
        <w:t>Vypracoval:  NPPC-VÚEPP</w:t>
      </w:r>
    </w:p>
    <w:p w:rsidR="000D3F73" w:rsidRPr="00574CB7" w:rsidRDefault="000D3F73" w:rsidP="00C67C06">
      <w:pPr>
        <w:keepNext/>
        <w:spacing w:after="0" w:line="240" w:lineRule="auto"/>
        <w:ind w:left="142"/>
        <w:rPr>
          <w:sz w:val="20"/>
          <w:szCs w:val="20"/>
        </w:rPr>
      </w:pPr>
    </w:p>
    <w:p w:rsidR="001052D8" w:rsidRPr="00574CB7" w:rsidRDefault="001052D8" w:rsidP="001052D8">
      <w:pPr>
        <w:shd w:val="clear" w:color="auto" w:fill="FFFFFF"/>
        <w:spacing w:after="0"/>
        <w:ind w:firstLine="709"/>
        <w:jc w:val="both"/>
      </w:pPr>
      <w:r w:rsidRPr="00574CB7">
        <w:rPr>
          <w:b/>
          <w:shd w:val="clear" w:color="auto" w:fill="FFFFFF"/>
        </w:rPr>
        <w:t>Zamestnanosť v poľnohospodárstve</w:t>
      </w:r>
      <w:r w:rsidRPr="00574CB7">
        <w:rPr>
          <w:shd w:val="clear" w:color="auto" w:fill="FFFFFF"/>
        </w:rPr>
        <w:t xml:space="preserve"> má v krajinách EÚ- 28 dlhodobo klesajúcu tendenciu. Kým v roku 2012 bolo v poľnohospodárstve krajín EÚ zamestnaných 10,3 mil. osôb, v roku 2013 to bolo už len 9,7 mil. osôb. Medziročný pokles </w:t>
      </w:r>
      <w:r w:rsidR="000F1E74" w:rsidRPr="00574CB7">
        <w:rPr>
          <w:shd w:val="clear" w:color="auto" w:fill="FFFFFF"/>
        </w:rPr>
        <w:t xml:space="preserve">predstavoval </w:t>
      </w:r>
      <w:r w:rsidRPr="00574CB7">
        <w:rPr>
          <w:shd w:val="clear" w:color="auto" w:fill="FFFFFF"/>
        </w:rPr>
        <w:t>5,8</w:t>
      </w:r>
      <w:r w:rsidR="000F1E74" w:rsidRPr="00574CB7">
        <w:rPr>
          <w:shd w:val="clear" w:color="auto" w:fill="FFFFFF"/>
        </w:rPr>
        <w:t xml:space="preserve"> %. </w:t>
      </w:r>
      <w:r w:rsidRPr="00574CB7">
        <w:rPr>
          <w:shd w:val="clear" w:color="auto" w:fill="FFFFFF"/>
        </w:rPr>
        <w:t>Dynamika poklesu zamestnanosti za posledných päť rokov mala var</w:t>
      </w:r>
      <w:r w:rsidR="003A3FDC">
        <w:rPr>
          <w:shd w:val="clear" w:color="auto" w:fill="FFFFFF"/>
        </w:rPr>
        <w:t>íru</w:t>
      </w:r>
      <w:r w:rsidRPr="00574CB7">
        <w:rPr>
          <w:shd w:val="clear" w:color="auto" w:fill="FFFFFF"/>
        </w:rPr>
        <w:t>júcu tendenciu,</w:t>
      </w:r>
      <w:r w:rsidR="000F1E74" w:rsidRPr="00574CB7">
        <w:rPr>
          <w:shd w:val="clear" w:color="auto" w:fill="FFFFFF"/>
        </w:rPr>
        <w:t xml:space="preserve"> c</w:t>
      </w:r>
      <w:r w:rsidRPr="00574CB7">
        <w:t>elkovo sa počet osôb pracujúcich v poľnohospodárstve za posledných 5 rokov (2009 -2013) znížil o 1 504 tis. osôb.</w:t>
      </w:r>
    </w:p>
    <w:p w:rsidR="001052D8" w:rsidRPr="00574CB7" w:rsidRDefault="001052D8" w:rsidP="001052D8">
      <w:pPr>
        <w:shd w:val="clear" w:color="auto" w:fill="FFFFFF"/>
        <w:spacing w:after="0"/>
        <w:ind w:firstLine="709"/>
        <w:jc w:val="both"/>
      </w:pPr>
      <w:r w:rsidRPr="00574CB7">
        <w:rPr>
          <w:shd w:val="clear" w:color="auto" w:fill="FFFFFF"/>
        </w:rPr>
        <w:t xml:space="preserve">Na poľnohospodárskej zamestnanosti krajín EÚ-28 sa najviac podieľalo Poľsko (19,9 %), Rumunsko (14,9 %), Taliansko (11,0 %), Španielsko (8,5 %) a Francúzsko (8,0 %), čo súviselo s rozsahom poľnohospodárskej výroby a  väčším počtom menších individuálnych hospodárstiev v týchto krajinách.  </w:t>
      </w:r>
      <w:r w:rsidRPr="00574CB7">
        <w:t>Slovensko dosiahlo podiel 2,3 %, čo znamená pokles  o 0,3</w:t>
      </w:r>
      <w:r w:rsidR="000F1E74" w:rsidRPr="00574CB7">
        <w:t> </w:t>
      </w:r>
      <w:proofErr w:type="spellStart"/>
      <w:r w:rsidR="000F1E74" w:rsidRPr="00574CB7">
        <w:t>p.b</w:t>
      </w:r>
      <w:proofErr w:type="spellEnd"/>
      <w:r w:rsidR="000F1E74" w:rsidRPr="00574CB7">
        <w:t xml:space="preserve">. </w:t>
      </w:r>
      <w:r w:rsidRPr="00574CB7">
        <w:t xml:space="preserve"> v porovnaní z predchádzajúcim rokom.</w:t>
      </w:r>
    </w:p>
    <w:p w:rsidR="000F1E74" w:rsidRPr="00574CB7" w:rsidRDefault="000F1E74" w:rsidP="000F1E74">
      <w:pPr>
        <w:shd w:val="clear" w:color="auto" w:fill="FFFFFF"/>
        <w:spacing w:after="0"/>
        <w:ind w:firstLine="709"/>
        <w:jc w:val="both"/>
      </w:pPr>
      <w:r w:rsidRPr="00574CB7">
        <w:rPr>
          <w:b/>
        </w:rPr>
        <w:lastRenderedPageBreak/>
        <w:t>Poľnohospodárska produkcia</w:t>
      </w:r>
      <w:r w:rsidRPr="00574CB7">
        <w:t xml:space="preserve"> v krajinách EÚ-28 dosiahla v roku 2013 hodnotu </w:t>
      </w:r>
      <w:r w:rsidRPr="00574CB7">
        <w:rPr>
          <w:shd w:val="clear" w:color="auto" w:fill="FFFFFF"/>
        </w:rPr>
        <w:t xml:space="preserve">399,1  mld. €, čo bolo o 7,6 mld.  €, </w:t>
      </w:r>
      <w:r w:rsidR="009B2C65">
        <w:rPr>
          <w:shd w:val="clear" w:color="auto" w:fill="FFFFFF"/>
        </w:rPr>
        <w:t>(</w:t>
      </w:r>
      <w:r w:rsidRPr="00574CB7">
        <w:rPr>
          <w:shd w:val="clear" w:color="auto" w:fill="FFFFFF"/>
        </w:rPr>
        <w:t>1,9 %</w:t>
      </w:r>
      <w:r w:rsidR="009B2C65">
        <w:rPr>
          <w:shd w:val="clear" w:color="auto" w:fill="FFFFFF"/>
        </w:rPr>
        <w:t xml:space="preserve">) </w:t>
      </w:r>
      <w:r w:rsidRPr="00574CB7">
        <w:rPr>
          <w:shd w:val="clear" w:color="auto" w:fill="FFFFFF"/>
        </w:rPr>
        <w:t xml:space="preserve"> viac ako v predchádzajúcom roku. Krajiny EÚ-15 vyprodukovali takmer 83,4 % z produkcie EÚ-28 a to pri rastlinných komoditách 71,7 %  a pri živočíšnych komoditách 84,5 %. Najväčšími</w:t>
      </w:r>
      <w:r w:rsidRPr="00574CB7">
        <w:t xml:space="preserve"> producentmi, podieľajúcimi sa na produkcii v EÚ-28 boli Francúzsko (17,7 %), Nemecko (13,1 %), Taliansko (12,8 %) a Španielsko (10,6 %). Slovensko sa na európskej produkcii podieľalo 0,6 % s objemom 2 284 mil. €.   </w:t>
      </w:r>
    </w:p>
    <w:p w:rsidR="00E77D29" w:rsidRPr="00EA23CC" w:rsidRDefault="00E77D29" w:rsidP="000F1E74">
      <w:pPr>
        <w:ind w:firstLine="708"/>
        <w:jc w:val="both"/>
      </w:pPr>
      <w:r w:rsidRPr="00574CB7">
        <w:t xml:space="preserve">Podrobnejšie údaje o  poľnohospodárstve </w:t>
      </w:r>
      <w:r w:rsidRPr="00EA23CC">
        <w:t>krajín EÚ-2</w:t>
      </w:r>
      <w:r w:rsidR="008460A3" w:rsidRPr="00EA23CC">
        <w:t>8</w:t>
      </w:r>
      <w:r w:rsidRPr="00EA23CC">
        <w:t xml:space="preserve"> sú uvedené v tabuľkách 3-5 v prílohe 10.</w:t>
      </w:r>
    </w:p>
    <w:p w:rsidR="000F1E74" w:rsidRPr="00EA23CC" w:rsidRDefault="000F1E74" w:rsidP="000F1E74">
      <w:pPr>
        <w:ind w:firstLine="708"/>
        <w:jc w:val="both"/>
      </w:pPr>
      <w:r w:rsidRPr="00EA23CC">
        <w:t xml:space="preserve">Podľa ostatných dostupných údajov </w:t>
      </w:r>
      <w:proofErr w:type="spellStart"/>
      <w:r w:rsidRPr="00EA23CC">
        <w:t>Eurostatu</w:t>
      </w:r>
      <w:proofErr w:type="spellEnd"/>
      <w:r w:rsidRPr="00EA23CC">
        <w:t xml:space="preserve"> sa  </w:t>
      </w:r>
      <w:r w:rsidRPr="00EA23CC">
        <w:rPr>
          <w:b/>
        </w:rPr>
        <w:t>potravinársky priemysel,</w:t>
      </w:r>
      <w:r w:rsidRPr="00EA23CC">
        <w:t xml:space="preserve"> t.j. výroba potravín, nápojov a tabakových výrobkov v jednotlivých  krajinách EÚ-28  podieľal na národnej ekonomike </w:t>
      </w:r>
      <w:r w:rsidR="00F23320" w:rsidRPr="00EA23CC">
        <w:t xml:space="preserve">danej krajiny </w:t>
      </w:r>
      <w:r w:rsidRPr="00EA23CC">
        <w:t>v roku 2013 nasledovne:</w:t>
      </w:r>
    </w:p>
    <w:p w:rsidR="000F1E74" w:rsidRPr="00EA23CC" w:rsidRDefault="000F1E74" w:rsidP="000F1E74">
      <w:pPr>
        <w:numPr>
          <w:ilvl w:val="0"/>
          <w:numId w:val="7"/>
        </w:numPr>
        <w:spacing w:after="0"/>
        <w:ind w:left="709" w:hanging="425"/>
        <w:jc w:val="both"/>
      </w:pPr>
      <w:r w:rsidRPr="00EA23CC">
        <w:t xml:space="preserve">hrubá produkcia  od  0,6 % do 7,1 % (najviac Rumunsko 7,1 %, Litva 6,5 %), Slovensko sa podieľalo 2,1 %, čo bolo o 0,1 </w:t>
      </w:r>
      <w:proofErr w:type="spellStart"/>
      <w:r w:rsidRPr="00EA23CC">
        <w:t>p.</w:t>
      </w:r>
      <w:r w:rsidR="009B2C65" w:rsidRPr="00EA23CC">
        <w:t>b</w:t>
      </w:r>
      <w:proofErr w:type="spellEnd"/>
      <w:r w:rsidRPr="00EA23CC">
        <w:t xml:space="preserve">. menej ako pred rokom,  </w:t>
      </w:r>
    </w:p>
    <w:p w:rsidR="000F1E74" w:rsidRPr="00EA23CC" w:rsidRDefault="000F1E74" w:rsidP="000F1E74">
      <w:pPr>
        <w:numPr>
          <w:ilvl w:val="0"/>
          <w:numId w:val="7"/>
        </w:numPr>
        <w:spacing w:after="0"/>
        <w:ind w:left="709" w:hanging="425"/>
        <w:jc w:val="both"/>
      </w:pPr>
      <w:r w:rsidRPr="00EA23CC">
        <w:t>výrobná spotreba od 0,5 % do  9,1 % (najviac Litva 9,1 %, Rumunsko 8,2 %,  Holandsko 7,5 %)</w:t>
      </w:r>
      <w:r w:rsidRPr="00EA23CC">
        <w:rPr>
          <w:shd w:val="clear" w:color="auto" w:fill="EAF1DD"/>
        </w:rPr>
        <w:t>,</w:t>
      </w:r>
      <w:r w:rsidRPr="00EA23CC">
        <w:t xml:space="preserve"> Dánsko 7,4 %) Slovensko dosiahlo 2,7 %, čo bolo na úrovni predchádzajúceho roka,</w:t>
      </w:r>
    </w:p>
    <w:p w:rsidR="000F1E74" w:rsidRPr="00EA23CC" w:rsidRDefault="000F1E74" w:rsidP="000F1E74">
      <w:pPr>
        <w:numPr>
          <w:ilvl w:val="0"/>
          <w:numId w:val="7"/>
        </w:numPr>
        <w:spacing w:after="0"/>
        <w:ind w:left="709" w:hanging="425"/>
        <w:jc w:val="both"/>
      </w:pPr>
      <w:r w:rsidRPr="00EA23CC">
        <w:t>hrubá pridaná hodnota od 0,6 % do 5,8 %</w:t>
      </w:r>
      <w:r w:rsidR="003A3FDC" w:rsidRPr="00EA23CC">
        <w:t xml:space="preserve"> </w:t>
      </w:r>
      <w:r w:rsidRPr="00EA23CC">
        <w:t xml:space="preserve">(najviac Rumunsko 5,8 %, Litva 4,8 %), Slovensko 1,3 % s medziročným poklesom 0,3 </w:t>
      </w:r>
      <w:proofErr w:type="spellStart"/>
      <w:r w:rsidRPr="00EA23CC">
        <w:t>p.</w:t>
      </w:r>
      <w:r w:rsidR="009B2C65" w:rsidRPr="00EA23CC">
        <w:t>b</w:t>
      </w:r>
      <w:proofErr w:type="spellEnd"/>
      <w:r w:rsidRPr="00EA23CC">
        <w:t xml:space="preserve">., </w:t>
      </w:r>
    </w:p>
    <w:p w:rsidR="000F1E74" w:rsidRPr="00EA23CC" w:rsidRDefault="000F1E74" w:rsidP="000F1E74">
      <w:pPr>
        <w:numPr>
          <w:ilvl w:val="0"/>
          <w:numId w:val="7"/>
        </w:numPr>
        <w:spacing w:after="0"/>
        <w:ind w:left="709" w:hanging="425"/>
        <w:jc w:val="both"/>
      </w:pPr>
      <w:r w:rsidRPr="00EA23CC">
        <w:t>zamestnanosť od 1,4 % do 3,8 % (najviac Chorvátsko 3,8 %, Litva 3,4 %, Poľsko 3,3</w:t>
      </w:r>
      <w:r w:rsidR="009B2C65" w:rsidRPr="00EA23CC">
        <w:t> </w:t>
      </w:r>
      <w:r w:rsidRPr="00EA23CC">
        <w:t>% ), Slovensko 2,0 %,</w:t>
      </w:r>
    </w:p>
    <w:p w:rsidR="000F1E74" w:rsidRPr="00EA23CC" w:rsidRDefault="000F1E74" w:rsidP="000F1E74">
      <w:pPr>
        <w:numPr>
          <w:ilvl w:val="0"/>
          <w:numId w:val="7"/>
        </w:numPr>
        <w:spacing w:after="0"/>
        <w:ind w:left="709" w:hanging="425"/>
        <w:jc w:val="both"/>
      </w:pPr>
      <w:r w:rsidRPr="00EA23CC">
        <w:t>tvorba hrubého fixného kapitálu od 0,7 % do 2,2 % (najviac Maďarsko 2,2 %,), na</w:t>
      </w:r>
      <w:r w:rsidR="009B2C65" w:rsidRPr="00EA23CC">
        <w:t> </w:t>
      </w:r>
      <w:r w:rsidRPr="00EA23CC">
        <w:t>Slovensku dosahoval podiel úroveň 1,4 %.</w:t>
      </w:r>
    </w:p>
    <w:p w:rsidR="000F1E74" w:rsidRPr="00EA23CC" w:rsidRDefault="000F1E74" w:rsidP="00F73FAB">
      <w:pPr>
        <w:jc w:val="both"/>
      </w:pPr>
      <w:r w:rsidRPr="00EA23CC">
        <w:t xml:space="preserve"> </w:t>
      </w:r>
      <w:r w:rsidRPr="00EA23CC">
        <w:tab/>
        <w:t xml:space="preserve">V rámci priemyselnej výroby je potravinárstvo krajín EÚ rozhodujúcim odvetvím, ktoré z hľadiska obratu dosahuje cca  962,2 mld. €, čo v rámci EÚ znamená 15,9 % podiel na priemyselnej produkcii a 14,2 % podiel na zamestnanosti. V zahranično-obchodnej výmene s potravinárskymi výrobkami dosahuje kladnú bilanciu 9,7 mld. €, a to pri exporte 65,4 mld. € a importe 55,3 mld. €. </w:t>
      </w:r>
    </w:p>
    <w:p w:rsidR="000F1E74" w:rsidRPr="00EA23CC" w:rsidRDefault="000F1E74" w:rsidP="00F73FAB">
      <w:pPr>
        <w:ind w:firstLine="567"/>
        <w:jc w:val="both"/>
      </w:pPr>
      <w:r w:rsidRPr="00EA23CC">
        <w:tab/>
        <w:t xml:space="preserve">Väčšinu podnikov (99 %) predstavujú malé a stredné podniky, ktoré zamestnávajú takmer 63 % pracovných síl a vytvárajú 49 % obratu európskeho potravinárstva.  Na tvorbe pridanej hodnoty sa najviac podieľa produkcia pečiva, cukru, cukroviniek, výroba nápojov, spracovanie mäsa a spracovanie mlieka a mliečnych výrobkov. </w:t>
      </w:r>
    </w:p>
    <w:p w:rsidR="000F1E74" w:rsidRPr="00574CB7" w:rsidRDefault="000F1E74" w:rsidP="00F73FAB">
      <w:pPr>
        <w:tabs>
          <w:tab w:val="left" w:pos="709"/>
        </w:tabs>
        <w:spacing w:after="0"/>
        <w:jc w:val="both"/>
      </w:pPr>
      <w:r w:rsidRPr="00EA23CC">
        <w:tab/>
        <w:t xml:space="preserve">Najviac </w:t>
      </w:r>
      <w:r w:rsidRPr="00EA23CC">
        <w:rPr>
          <w:b/>
        </w:rPr>
        <w:t>hrubej potravinárskej produkcie</w:t>
      </w:r>
      <w:r w:rsidRPr="00EA23CC">
        <w:t xml:space="preserve"> vyrobilo Francúzsko (158,6 mld. €), Taliansko (131,8 mld. €) a Nemecko (176,7 </w:t>
      </w:r>
      <w:r w:rsidR="00AD28D4" w:rsidRPr="00EA23CC">
        <w:t>mld. €</w:t>
      </w:r>
      <w:r w:rsidRPr="00EA23CC">
        <w:t xml:space="preserve">), čiže plošne rozhodujúce krajiny. Slovensko dosiahlo  3,6 mld. € potravinárskej produkcie, čo bolo o 0,2 mld. </w:t>
      </w:r>
      <w:r w:rsidR="003A3FDC" w:rsidRPr="00EA23CC">
        <w:t xml:space="preserve">€ </w:t>
      </w:r>
      <w:r w:rsidRPr="00EA23CC">
        <w:t xml:space="preserve">menej ako pred rokom. Hrubá potravinárska produkcia najviac medziročne vzrástla v Rumunsku (13,0 %), Estónsku (9,8 %) a v Litve (7,6 %).  Slovensko zaznamenalo pokles </w:t>
      </w:r>
      <w:r w:rsidR="00F73FAB" w:rsidRPr="00EA23CC">
        <w:t xml:space="preserve">o </w:t>
      </w:r>
      <w:r w:rsidRPr="00EA23CC">
        <w:t>4,8 %</w:t>
      </w:r>
      <w:r w:rsidR="009B2C65" w:rsidRPr="00EA23CC">
        <w:t xml:space="preserve"> a jeho produkcia dosiahla 3,6 mld</w:t>
      </w:r>
      <w:r w:rsidR="006774AE" w:rsidRPr="00EA23CC">
        <w:t>.</w:t>
      </w:r>
      <w:r w:rsidR="009B2C65" w:rsidRPr="00EA23CC">
        <w:t xml:space="preserve"> €</w:t>
      </w:r>
      <w:r w:rsidRPr="00EA23CC">
        <w:t>.</w:t>
      </w:r>
      <w:r w:rsidRPr="00574CB7">
        <w:t xml:space="preserve">   </w:t>
      </w:r>
    </w:p>
    <w:p w:rsidR="00321B52" w:rsidRPr="00574CB7" w:rsidRDefault="00321B52" w:rsidP="00321B52">
      <w:pPr>
        <w:tabs>
          <w:tab w:val="left" w:pos="709"/>
        </w:tabs>
        <w:spacing w:after="0"/>
        <w:jc w:val="both"/>
      </w:pPr>
      <w:r w:rsidRPr="00574CB7">
        <w:tab/>
        <w:t xml:space="preserve">V potravinárstve  EÚ bolo v roku 2013 zamestnaných cca 4,8 mil. osôb.  Najviac  osôb pracovalo v Nemecku (925 tis.), Francúzsku (629 tis.),  Taliansku (448 tis.) a v Poľsku 507 tis.).  </w:t>
      </w:r>
    </w:p>
    <w:p w:rsidR="00E77D29" w:rsidRPr="00574CB7" w:rsidRDefault="00316F10" w:rsidP="00C67C06">
      <w:pPr>
        <w:tabs>
          <w:tab w:val="left" w:pos="709"/>
        </w:tabs>
        <w:spacing w:after="0"/>
        <w:jc w:val="right"/>
      </w:pPr>
      <w:r w:rsidRPr="00574CB7">
        <w:rPr>
          <w:noProof/>
          <w:lang w:eastAsia="sk-SK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204470</wp:posOffset>
            </wp:positionV>
            <wp:extent cx="5414010" cy="2918460"/>
            <wp:effectExtent l="19050" t="0" r="0" b="0"/>
            <wp:wrapSquare wrapText="bothSides"/>
            <wp:docPr id="1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D29" w:rsidRPr="00574CB7">
        <w:t xml:space="preserve">Graf </w:t>
      </w:r>
      <w:r w:rsidR="00DD21DC" w:rsidRPr="00574CB7">
        <w:t>1</w:t>
      </w:r>
      <w:r w:rsidR="0038389C">
        <w:t>4</w:t>
      </w:r>
    </w:p>
    <w:p w:rsidR="00316F10" w:rsidRPr="00574CB7" w:rsidRDefault="00E77D29" w:rsidP="00C67C06">
      <w:pPr>
        <w:spacing w:after="0" w:line="240" w:lineRule="auto"/>
        <w:jc w:val="both"/>
        <w:rPr>
          <w:sz w:val="20"/>
        </w:rPr>
      </w:pPr>
      <w:r w:rsidRPr="00574CB7">
        <w:rPr>
          <w:sz w:val="20"/>
        </w:rPr>
        <w:t xml:space="preserve">         Prameň: </w:t>
      </w:r>
      <w:proofErr w:type="spellStart"/>
      <w:r w:rsidRPr="00574CB7">
        <w:rPr>
          <w:sz w:val="20"/>
        </w:rPr>
        <w:t>Eurostat</w:t>
      </w:r>
      <w:proofErr w:type="spellEnd"/>
    </w:p>
    <w:p w:rsidR="00C67C06" w:rsidRPr="00574CB7" w:rsidRDefault="00316F10" w:rsidP="00C67C06">
      <w:pPr>
        <w:spacing w:after="0" w:line="240" w:lineRule="auto"/>
        <w:jc w:val="both"/>
        <w:rPr>
          <w:sz w:val="20"/>
          <w:szCs w:val="20"/>
        </w:rPr>
      </w:pPr>
      <w:r w:rsidRPr="00574CB7">
        <w:rPr>
          <w:sz w:val="20"/>
        </w:rPr>
        <w:t xml:space="preserve">        </w:t>
      </w:r>
      <w:r w:rsidR="00C67C06" w:rsidRPr="00574CB7">
        <w:rPr>
          <w:sz w:val="20"/>
        </w:rPr>
        <w:t xml:space="preserve"> </w:t>
      </w:r>
      <w:r w:rsidR="00C67C06" w:rsidRPr="00574CB7">
        <w:rPr>
          <w:sz w:val="20"/>
          <w:szCs w:val="20"/>
        </w:rPr>
        <w:t xml:space="preserve">Vypracoval: NPPC - VÚEPP </w:t>
      </w:r>
    </w:p>
    <w:p w:rsidR="00C67C06" w:rsidRPr="00574CB7" w:rsidRDefault="00C67C06" w:rsidP="00E77D29">
      <w:pPr>
        <w:spacing w:after="0" w:line="240" w:lineRule="auto"/>
        <w:jc w:val="both"/>
        <w:rPr>
          <w:sz w:val="20"/>
        </w:rPr>
      </w:pPr>
    </w:p>
    <w:p w:rsidR="00F23320" w:rsidRDefault="00316F10" w:rsidP="00316F10">
      <w:pPr>
        <w:spacing w:after="0"/>
        <w:ind w:firstLine="708"/>
        <w:jc w:val="both"/>
      </w:pPr>
      <w:r w:rsidRPr="00574CB7">
        <w:t xml:space="preserve">V potravinárskom priemysle sú rozhodujúce, z hľadiska technologického a hygienického investície, ktoré sú adekvátne rozsahu produkcie a následne zamestnanosti. Najvyššie investície do potravinárstva dosiahlo Francúzsko. </w:t>
      </w:r>
    </w:p>
    <w:p w:rsidR="00316F10" w:rsidRPr="00574CB7" w:rsidRDefault="00316F10" w:rsidP="00316F10">
      <w:pPr>
        <w:spacing w:after="0"/>
        <w:ind w:firstLine="708"/>
        <w:jc w:val="both"/>
      </w:pPr>
      <w:r w:rsidRPr="00574CB7">
        <w:t>Vybrané ekonomické ukazovatele potravinárskeho priemyslu v štátoch EÚ-28  sú</w:t>
      </w:r>
      <w:r w:rsidR="009B2C65">
        <w:t> </w:t>
      </w:r>
      <w:r w:rsidRPr="00574CB7">
        <w:t>uvedené v tabuľkách č. 6,7 v prílohe č. 10.</w:t>
      </w:r>
    </w:p>
    <w:p w:rsidR="007A5DFB" w:rsidRPr="001144B9" w:rsidRDefault="002B3ED0" w:rsidP="00316F10">
      <w:pPr>
        <w:tabs>
          <w:tab w:val="left" w:pos="709"/>
        </w:tabs>
        <w:spacing w:after="0"/>
        <w:jc w:val="both"/>
      </w:pPr>
      <w:r>
        <w:rPr>
          <w:noProof/>
          <w:lang w:eastAsia="sk-SK"/>
        </w:rPr>
        <w:pict>
          <v:shape id="_x0000_s1041" type="#_x0000_t176" style="position:absolute;left:0;text-align:left;margin-left:-4.1pt;margin-top:11.05pt;width:465.6pt;height:33.55pt;z-index:-251602944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</w:p>
    <w:p w:rsidR="00650FC7" w:rsidRPr="00A37F9D" w:rsidRDefault="00650FC7" w:rsidP="00802CC3">
      <w:pPr>
        <w:pStyle w:val="1"/>
        <w:spacing w:after="240"/>
      </w:pPr>
      <w:bookmarkStart w:id="23" w:name="_Toc389572526"/>
      <w:r w:rsidRPr="00A37F9D">
        <w:t>Priebežné vyhodnotenie Koncepcie rozvoja pôdohospodárstva SR na roky 2013</w:t>
      </w:r>
      <w:r w:rsidR="00802CC3" w:rsidRPr="00A37F9D">
        <w:noBreakHyphen/>
      </w:r>
      <w:r w:rsidRPr="00A37F9D">
        <w:t>2020</w:t>
      </w:r>
      <w:bookmarkEnd w:id="23"/>
    </w:p>
    <w:p w:rsidR="00374E97" w:rsidRPr="009D643E" w:rsidRDefault="00374E97" w:rsidP="00374E97">
      <w:pPr>
        <w:ind w:firstLine="709"/>
        <w:jc w:val="both"/>
        <w:rPr>
          <w:rFonts w:cs="ITCBookmanEE"/>
          <w:szCs w:val="19"/>
        </w:rPr>
      </w:pPr>
      <w:r w:rsidRPr="009D643E">
        <w:rPr>
          <w:szCs w:val="24"/>
        </w:rPr>
        <w:t xml:space="preserve">Koncepcia rozvoja pôdohospodárstva na roky 2013 – 2020, schválená vo vláde SR 3.7.2013 uznesením č. 357/2013, vychádza prioritne zo Spoločnej poľnohospodárskej politiky EÚ a programového vyhlásenia vlády Slovenskej republiky na roky 2012 – 2016. Zámerom tejto koncepcie je </w:t>
      </w:r>
      <w:r w:rsidRPr="009D643E">
        <w:rPr>
          <w:rFonts w:cs="ITCBookmanEE"/>
          <w:szCs w:val="19"/>
        </w:rPr>
        <w:t xml:space="preserve">podporovať efektívnosť využívania zdrojov v záujme inteligentného, udržateľného a </w:t>
      </w:r>
      <w:proofErr w:type="spellStart"/>
      <w:r w:rsidRPr="009D643E">
        <w:rPr>
          <w:rFonts w:cs="ITCBookmanEE"/>
          <w:szCs w:val="19"/>
        </w:rPr>
        <w:t>inkluzívneho</w:t>
      </w:r>
      <w:proofErr w:type="spellEnd"/>
      <w:r w:rsidRPr="009D643E">
        <w:rPr>
          <w:rFonts w:cs="ITCBookmanEE"/>
          <w:szCs w:val="19"/>
        </w:rPr>
        <w:t xml:space="preserve"> rastu poľnohospodárstva a vidieckych oblastí.</w:t>
      </w:r>
    </w:p>
    <w:p w:rsidR="00374E97" w:rsidRPr="009D643E" w:rsidRDefault="00374E97" w:rsidP="00374E97">
      <w:pPr>
        <w:ind w:firstLine="709"/>
        <w:jc w:val="both"/>
        <w:rPr>
          <w:szCs w:val="24"/>
        </w:rPr>
      </w:pPr>
      <w:r w:rsidRPr="00F23320">
        <w:rPr>
          <w:szCs w:val="24"/>
        </w:rPr>
        <w:t>Bol vypracovaný</w:t>
      </w:r>
      <w:r w:rsidRPr="007556FF">
        <w:rPr>
          <w:b/>
          <w:szCs w:val="24"/>
        </w:rPr>
        <w:t xml:space="preserve"> Akčný plán rozvoja pôdohospodárstva SR na roky 2014 – 2020</w:t>
      </w:r>
      <w:r w:rsidRPr="009D643E">
        <w:rPr>
          <w:szCs w:val="24"/>
        </w:rPr>
        <w:t>, ktorý bol schválený uznesením vlády SR č. 33/2014 zo dňa 22. januára 2014. V súlade s</w:t>
      </w:r>
      <w:r w:rsidR="00284A7C">
        <w:rPr>
          <w:szCs w:val="24"/>
        </w:rPr>
        <w:t> </w:t>
      </w:r>
      <w:r w:rsidRPr="009D643E">
        <w:rPr>
          <w:szCs w:val="24"/>
        </w:rPr>
        <w:t>týmto akčným plánom bola pripravená Koncepcia podpory malých a mladých farmárov a</w:t>
      </w:r>
      <w:r w:rsidR="00284A7C">
        <w:rPr>
          <w:szCs w:val="24"/>
        </w:rPr>
        <w:t> </w:t>
      </w:r>
      <w:r w:rsidRPr="009D643E">
        <w:rPr>
          <w:szCs w:val="24"/>
        </w:rPr>
        <w:t>Koncepci</w:t>
      </w:r>
      <w:r w:rsidR="00284A7C">
        <w:rPr>
          <w:szCs w:val="24"/>
        </w:rPr>
        <w:t>a</w:t>
      </w:r>
      <w:r w:rsidRPr="009D643E">
        <w:rPr>
          <w:szCs w:val="24"/>
        </w:rPr>
        <w:t xml:space="preserve"> revitalizácie </w:t>
      </w:r>
      <w:proofErr w:type="spellStart"/>
      <w:r w:rsidRPr="009D643E">
        <w:rPr>
          <w:szCs w:val="24"/>
        </w:rPr>
        <w:t>hydromelioračných</w:t>
      </w:r>
      <w:proofErr w:type="spellEnd"/>
      <w:r w:rsidRPr="009D643E">
        <w:rPr>
          <w:szCs w:val="24"/>
        </w:rPr>
        <w:t xml:space="preserve"> sústav. Bol vypracovaný Program rozvoja rastlinnej a živočíšnej výroby, ktorý bol základom pre spustenie nového systému podpôr slovenského poľnohospodárstva, tzv. sendvičového mechanizmu.</w:t>
      </w:r>
    </w:p>
    <w:p w:rsidR="00374E97" w:rsidRDefault="00374E97" w:rsidP="00374E97">
      <w:pPr>
        <w:jc w:val="both"/>
        <w:rPr>
          <w:szCs w:val="24"/>
        </w:rPr>
      </w:pPr>
      <w:r>
        <w:rPr>
          <w:b/>
          <w:szCs w:val="24"/>
        </w:rPr>
        <w:tab/>
      </w:r>
      <w:r w:rsidRPr="009D643E">
        <w:rPr>
          <w:szCs w:val="24"/>
        </w:rPr>
        <w:t xml:space="preserve">V sektore </w:t>
      </w:r>
      <w:r w:rsidRPr="007556FF">
        <w:rPr>
          <w:b/>
          <w:szCs w:val="24"/>
        </w:rPr>
        <w:t>mlieka a mliečnych výrobkov</w:t>
      </w:r>
      <w:r>
        <w:rPr>
          <w:szCs w:val="24"/>
        </w:rPr>
        <w:t xml:space="preserve"> bol v rámci </w:t>
      </w:r>
      <w:r w:rsidRPr="009D643E">
        <w:rPr>
          <w:szCs w:val="24"/>
        </w:rPr>
        <w:t>prijati</w:t>
      </w:r>
      <w:r>
        <w:rPr>
          <w:szCs w:val="24"/>
        </w:rPr>
        <w:t>a</w:t>
      </w:r>
      <w:r w:rsidRPr="009D643E">
        <w:rPr>
          <w:szCs w:val="24"/>
        </w:rPr>
        <w:t xml:space="preserve"> účinných opatrení na</w:t>
      </w:r>
      <w:r w:rsidR="00284A7C">
        <w:rPr>
          <w:szCs w:val="24"/>
        </w:rPr>
        <w:t> </w:t>
      </w:r>
      <w:r w:rsidRPr="009D643E">
        <w:rPr>
          <w:szCs w:val="24"/>
        </w:rPr>
        <w:t>reguláciu trhu s mliekom v EÚ na obdobie po roku 2015</w:t>
      </w:r>
      <w:r>
        <w:rPr>
          <w:szCs w:val="24"/>
        </w:rPr>
        <w:t xml:space="preserve"> prijatý </w:t>
      </w:r>
      <w:r w:rsidRPr="009D643E">
        <w:rPr>
          <w:szCs w:val="24"/>
        </w:rPr>
        <w:t xml:space="preserve">tzv. „Mliečny balíček“, ktorý </w:t>
      </w:r>
      <w:r>
        <w:rPr>
          <w:szCs w:val="24"/>
        </w:rPr>
        <w:t xml:space="preserve">by </w:t>
      </w:r>
      <w:r w:rsidRPr="009D643E">
        <w:rPr>
          <w:szCs w:val="24"/>
        </w:rPr>
        <w:t>mal umožniť prvovýrobco</w:t>
      </w:r>
      <w:r w:rsidR="00284A7C">
        <w:rPr>
          <w:szCs w:val="24"/>
        </w:rPr>
        <w:t>m</w:t>
      </w:r>
      <w:r w:rsidRPr="009D643E">
        <w:rPr>
          <w:szCs w:val="24"/>
        </w:rPr>
        <w:t xml:space="preserve"> uzatvárať písomné zmluvy a vytvárať silné organizácie výrobcov a medziodvetvové organizácie, </w:t>
      </w:r>
      <w:r>
        <w:rPr>
          <w:szCs w:val="24"/>
        </w:rPr>
        <w:t>s cieľom posilniť</w:t>
      </w:r>
      <w:r w:rsidRPr="009D643E">
        <w:rPr>
          <w:szCs w:val="24"/>
        </w:rPr>
        <w:t xml:space="preserve"> ich postavenie v</w:t>
      </w:r>
      <w:r>
        <w:rPr>
          <w:szCs w:val="24"/>
        </w:rPr>
        <w:t xml:space="preserve"> rámci celej vertikály výroby mlieka a </w:t>
      </w:r>
      <w:r w:rsidRPr="009D643E">
        <w:rPr>
          <w:szCs w:val="24"/>
        </w:rPr>
        <w:t>mliečnych výrobkov</w:t>
      </w:r>
      <w:r>
        <w:rPr>
          <w:szCs w:val="24"/>
        </w:rPr>
        <w:t>.</w:t>
      </w:r>
    </w:p>
    <w:p w:rsidR="00374E97" w:rsidRPr="009D643E" w:rsidRDefault="00374E97" w:rsidP="00374E97">
      <w:pPr>
        <w:widowControl w:val="0"/>
        <w:suppressAutoHyphens/>
        <w:ind w:firstLine="708"/>
        <w:jc w:val="both"/>
        <w:rPr>
          <w:szCs w:val="24"/>
        </w:rPr>
      </w:pPr>
      <w:r>
        <w:rPr>
          <w:szCs w:val="24"/>
        </w:rPr>
        <w:t xml:space="preserve">V sektore </w:t>
      </w:r>
      <w:r w:rsidRPr="007556FF">
        <w:rPr>
          <w:b/>
          <w:szCs w:val="24"/>
        </w:rPr>
        <w:t>bravčového mäsa</w:t>
      </w:r>
      <w:r>
        <w:rPr>
          <w:szCs w:val="24"/>
        </w:rPr>
        <w:t xml:space="preserve"> sa podarilo </w:t>
      </w:r>
      <w:r w:rsidRPr="009D643E">
        <w:rPr>
          <w:szCs w:val="24"/>
        </w:rPr>
        <w:t xml:space="preserve">zvýšiť parametre reprodukčnej úžitkovosti </w:t>
      </w:r>
      <w:r w:rsidRPr="009D643E">
        <w:rPr>
          <w:szCs w:val="24"/>
        </w:rPr>
        <w:lastRenderedPageBreak/>
        <w:t>na</w:t>
      </w:r>
      <w:r w:rsidR="00284A7C">
        <w:rPr>
          <w:szCs w:val="24"/>
        </w:rPr>
        <w:t> </w:t>
      </w:r>
      <w:r w:rsidRPr="009D643E">
        <w:rPr>
          <w:szCs w:val="24"/>
        </w:rPr>
        <w:t>úroveň 20 – 21 odstavčiat na 1 prasnicu;</w:t>
      </w:r>
      <w:r>
        <w:rPr>
          <w:szCs w:val="24"/>
        </w:rPr>
        <w:t xml:space="preserve"> </w:t>
      </w:r>
      <w:r w:rsidRPr="009D643E">
        <w:rPr>
          <w:szCs w:val="24"/>
        </w:rPr>
        <w:t xml:space="preserve">podľa údajov ŠÚ SR bol v roku 2014 počet odchovaných prasiat od 1 prasnice 23,38, čo predstavuje </w:t>
      </w:r>
      <w:r w:rsidR="00284A7C">
        <w:rPr>
          <w:szCs w:val="24"/>
        </w:rPr>
        <w:t xml:space="preserve">medziročný </w:t>
      </w:r>
      <w:r w:rsidRPr="009D643E">
        <w:rPr>
          <w:szCs w:val="24"/>
        </w:rPr>
        <w:t>nárast o 3,89 prasiat na 1 prasnicu</w:t>
      </w:r>
      <w:r w:rsidR="00284A7C">
        <w:rPr>
          <w:szCs w:val="24"/>
        </w:rPr>
        <w:t>.</w:t>
      </w:r>
    </w:p>
    <w:p w:rsidR="00374E97" w:rsidRPr="00045717" w:rsidRDefault="00374E97" w:rsidP="00374E97">
      <w:pPr>
        <w:widowControl w:val="0"/>
        <w:suppressAutoHyphens/>
        <w:ind w:firstLine="708"/>
        <w:jc w:val="both"/>
        <w:rPr>
          <w:color w:val="000000"/>
          <w:szCs w:val="24"/>
        </w:rPr>
      </w:pPr>
      <w:r w:rsidRPr="00045717">
        <w:rPr>
          <w:szCs w:val="24"/>
        </w:rPr>
        <w:t xml:space="preserve">V sektore </w:t>
      </w:r>
      <w:r w:rsidRPr="007556FF">
        <w:rPr>
          <w:b/>
          <w:szCs w:val="24"/>
        </w:rPr>
        <w:t>hydinového mäsa</w:t>
      </w:r>
      <w:r w:rsidRPr="00045717">
        <w:rPr>
          <w:szCs w:val="24"/>
        </w:rPr>
        <w:t xml:space="preserve"> sa podarilo zvýšiť početnosť hydiny. Podľa ŠÚ SR sa</w:t>
      </w:r>
      <w:r w:rsidR="00284A7C">
        <w:rPr>
          <w:szCs w:val="24"/>
        </w:rPr>
        <w:t> </w:t>
      </w:r>
      <w:r w:rsidRPr="00045717">
        <w:rPr>
          <w:szCs w:val="24"/>
        </w:rPr>
        <w:t>medziročne zvýšil predaj jatočnej živej hydiny o 7,7 % na 91 426 ton. Za celý rok sa</w:t>
      </w:r>
      <w:r w:rsidR="00284A7C">
        <w:rPr>
          <w:szCs w:val="24"/>
        </w:rPr>
        <w:t> </w:t>
      </w:r>
      <w:r w:rsidRPr="00045717">
        <w:rPr>
          <w:szCs w:val="24"/>
        </w:rPr>
        <w:t>na</w:t>
      </w:r>
      <w:r w:rsidR="00284A7C">
        <w:rPr>
          <w:szCs w:val="24"/>
        </w:rPr>
        <w:t> </w:t>
      </w:r>
      <w:r w:rsidRPr="00045717">
        <w:rPr>
          <w:szCs w:val="24"/>
        </w:rPr>
        <w:t xml:space="preserve">spracovanie, obchod a vývoz predalo 41 690,8 tis. ks živej hydiny, čo bolo </w:t>
      </w:r>
      <w:r w:rsidR="00284A7C">
        <w:rPr>
          <w:szCs w:val="24"/>
        </w:rPr>
        <w:t xml:space="preserve">medziročne </w:t>
      </w:r>
      <w:r w:rsidRPr="00045717">
        <w:rPr>
          <w:szCs w:val="24"/>
        </w:rPr>
        <w:t xml:space="preserve">viac o 3,9 % (1,6 tis. ks). </w:t>
      </w:r>
      <w:r w:rsidRPr="00045717">
        <w:rPr>
          <w:color w:val="000000"/>
          <w:szCs w:val="24"/>
        </w:rPr>
        <w:t xml:space="preserve">V prípade jatočných kurčiat ako aj jatočných sliepok sa situácia v oblasti priemernej výkupnej ceny nezlepšila. V prípade odbytových cien hydinových kusov a drobov bol </w:t>
      </w:r>
      <w:r w:rsidR="00284A7C">
        <w:rPr>
          <w:color w:val="000000"/>
          <w:szCs w:val="24"/>
        </w:rPr>
        <w:t>var</w:t>
      </w:r>
      <w:r w:rsidR="00601208">
        <w:rPr>
          <w:color w:val="000000"/>
          <w:szCs w:val="24"/>
        </w:rPr>
        <w:t>írujúci</w:t>
      </w:r>
      <w:r w:rsidR="00284A7C">
        <w:rPr>
          <w:color w:val="000000"/>
          <w:szCs w:val="24"/>
        </w:rPr>
        <w:t xml:space="preserve"> </w:t>
      </w:r>
      <w:r w:rsidRPr="00045717">
        <w:rPr>
          <w:color w:val="000000"/>
          <w:szCs w:val="24"/>
        </w:rPr>
        <w:t>trend.</w:t>
      </w:r>
    </w:p>
    <w:p w:rsidR="00374E97" w:rsidRPr="007556FF" w:rsidRDefault="00374E97" w:rsidP="00374E97">
      <w:pPr>
        <w:widowControl w:val="0"/>
        <w:suppressAutoHyphens/>
        <w:ind w:firstLine="708"/>
        <w:contextualSpacing/>
        <w:jc w:val="both"/>
        <w:rPr>
          <w:szCs w:val="24"/>
        </w:rPr>
      </w:pPr>
      <w:r w:rsidRPr="00F23320">
        <w:rPr>
          <w:szCs w:val="24"/>
        </w:rPr>
        <w:t>V rámci</w:t>
      </w:r>
      <w:r w:rsidRPr="007556FF">
        <w:rPr>
          <w:b/>
          <w:szCs w:val="24"/>
        </w:rPr>
        <w:t xml:space="preserve"> hospodárskeho chovu rýb </w:t>
      </w:r>
      <w:r w:rsidR="00203D94" w:rsidRPr="00601208">
        <w:rPr>
          <w:szCs w:val="24"/>
        </w:rPr>
        <w:t>v</w:t>
      </w:r>
      <w:r w:rsidR="00203D94">
        <w:rPr>
          <w:b/>
          <w:szCs w:val="24"/>
        </w:rPr>
        <w:t xml:space="preserve"> </w:t>
      </w:r>
      <w:r w:rsidRPr="007556FF">
        <w:rPr>
          <w:szCs w:val="24"/>
        </w:rPr>
        <w:t xml:space="preserve">roku 2014 prebehla príprava nového operačného programu pre rybné hospodárstvo 2014 - 2020, ktorého hlavnou úlohou </w:t>
      </w:r>
      <w:r w:rsidR="00203D94">
        <w:rPr>
          <w:szCs w:val="24"/>
        </w:rPr>
        <w:t>bude</w:t>
      </w:r>
      <w:r w:rsidRPr="007556FF">
        <w:rPr>
          <w:szCs w:val="24"/>
        </w:rPr>
        <w:t xml:space="preserve"> podpora rozvoja sektora hospodárskeho chovu rýb. </w:t>
      </w:r>
    </w:p>
    <w:p w:rsidR="00374E97" w:rsidRPr="009D643E" w:rsidRDefault="00374E97" w:rsidP="00374E97">
      <w:pPr>
        <w:widowControl w:val="0"/>
        <w:suppressAutoHyphens/>
        <w:ind w:firstLine="708"/>
        <w:jc w:val="both"/>
        <w:rPr>
          <w:szCs w:val="24"/>
        </w:rPr>
      </w:pPr>
      <w:r w:rsidRPr="007556FF">
        <w:rPr>
          <w:szCs w:val="24"/>
        </w:rPr>
        <w:t>V rámci</w:t>
      </w:r>
      <w:r>
        <w:rPr>
          <w:b/>
          <w:szCs w:val="24"/>
        </w:rPr>
        <w:t xml:space="preserve"> ochrany vinohradov </w:t>
      </w:r>
      <w:r w:rsidRPr="00A85129">
        <w:rPr>
          <w:szCs w:val="24"/>
        </w:rPr>
        <w:t>sa</w:t>
      </w:r>
      <w:r w:rsidRPr="009D643E">
        <w:rPr>
          <w:szCs w:val="24"/>
        </w:rPr>
        <w:t xml:space="preserve"> zachováva trend výroby vín najvyššej kvality (</w:t>
      </w:r>
      <w:r>
        <w:rPr>
          <w:szCs w:val="24"/>
        </w:rPr>
        <w:t>CHOP, CHZO</w:t>
      </w:r>
      <w:r w:rsidRPr="009D643E">
        <w:rPr>
          <w:szCs w:val="24"/>
        </w:rPr>
        <w:t>), ktorá tvorí viac ako 85</w:t>
      </w:r>
      <w:r w:rsidR="003A3FDC">
        <w:rPr>
          <w:szCs w:val="24"/>
        </w:rPr>
        <w:t xml:space="preserve"> </w:t>
      </w:r>
      <w:r w:rsidRPr="009D643E">
        <w:rPr>
          <w:szCs w:val="24"/>
        </w:rPr>
        <w:t>- 90 % celkovej produkcie. Vzhľadom na takto zameranú výrobu vinári spracovávajú takmer výlučne slovenské hrozno.</w:t>
      </w:r>
    </w:p>
    <w:p w:rsidR="00374E97" w:rsidRPr="00EA23CC" w:rsidRDefault="00374E97" w:rsidP="00374E97">
      <w:pPr>
        <w:widowControl w:val="0"/>
        <w:suppressAutoHyphens/>
        <w:ind w:firstLine="708"/>
        <w:jc w:val="both"/>
        <w:rPr>
          <w:szCs w:val="24"/>
        </w:rPr>
      </w:pPr>
      <w:r w:rsidRPr="001D668C">
        <w:rPr>
          <w:szCs w:val="24"/>
        </w:rPr>
        <w:t xml:space="preserve">Trh s </w:t>
      </w:r>
      <w:r w:rsidRPr="001D668C">
        <w:rPr>
          <w:b/>
          <w:szCs w:val="24"/>
        </w:rPr>
        <w:t>cukrom</w:t>
      </w:r>
      <w:r w:rsidRPr="001D668C">
        <w:rPr>
          <w:szCs w:val="24"/>
        </w:rPr>
        <w:t xml:space="preserve"> je z hľadiska potravinovej vertikály zdravý. Za účelom zachovania produkcie cukru a podpory jeho domácej výroby sa s finančnou podporou tohto sektora v</w:t>
      </w:r>
      <w:r w:rsidR="00203D94">
        <w:rPr>
          <w:szCs w:val="24"/>
        </w:rPr>
        <w:t> </w:t>
      </w:r>
      <w:r w:rsidRPr="00EA23CC">
        <w:rPr>
          <w:szCs w:val="24"/>
        </w:rPr>
        <w:t xml:space="preserve">rámci obdobia 2013 - 2020 esenciálne počíta. </w:t>
      </w:r>
    </w:p>
    <w:p w:rsidR="00BD6A16" w:rsidRPr="00EA23CC" w:rsidRDefault="00BD6A16" w:rsidP="00374E97">
      <w:pPr>
        <w:widowControl w:val="0"/>
        <w:suppressAutoHyphens/>
        <w:ind w:firstLine="708"/>
        <w:jc w:val="both"/>
        <w:rPr>
          <w:szCs w:val="24"/>
        </w:rPr>
      </w:pPr>
      <w:r w:rsidRPr="00EA23CC">
        <w:rPr>
          <w:szCs w:val="24"/>
          <w:lang w:eastAsia="sk-SK"/>
        </w:rPr>
        <w:t>Rozvoj s</w:t>
      </w:r>
      <w:r w:rsidRPr="00EA23CC">
        <w:rPr>
          <w:szCs w:val="24"/>
        </w:rPr>
        <w:t>ektora </w:t>
      </w:r>
      <w:r w:rsidRPr="00EA23CC">
        <w:rPr>
          <w:b/>
          <w:bCs/>
          <w:szCs w:val="24"/>
        </w:rPr>
        <w:t>ovocia a zeleniny</w:t>
      </w:r>
      <w:r w:rsidRPr="00EA23CC">
        <w:rPr>
          <w:szCs w:val="24"/>
        </w:rPr>
        <w:t xml:space="preserve"> je viazaný na pomoc z prostriedkov programu rozvoja vidieka (PRV).  PRV na roky 2014 - 2020 bol prijatý v EÚ až vo februári 2015, v súčasnosti sa čaká na zverejnenie výzvy na  investičnú pomoc.</w:t>
      </w:r>
    </w:p>
    <w:p w:rsidR="00374E97" w:rsidRPr="00EA23CC" w:rsidRDefault="00374E97" w:rsidP="00374E97">
      <w:pPr>
        <w:ind w:firstLine="708"/>
        <w:jc w:val="both"/>
        <w:rPr>
          <w:szCs w:val="24"/>
        </w:rPr>
      </w:pPr>
      <w:r w:rsidRPr="00EA23CC">
        <w:rPr>
          <w:szCs w:val="24"/>
        </w:rPr>
        <w:t>V rámci hlavných bodov Koncepcie boli v oblasti</w:t>
      </w:r>
      <w:r w:rsidRPr="00EA23CC">
        <w:rPr>
          <w:b/>
          <w:szCs w:val="24"/>
        </w:rPr>
        <w:t xml:space="preserve"> priamych</w:t>
      </w:r>
      <w:r w:rsidRPr="00EA23CC">
        <w:rPr>
          <w:szCs w:val="24"/>
        </w:rPr>
        <w:t xml:space="preserve"> </w:t>
      </w:r>
      <w:r w:rsidRPr="00EA23CC">
        <w:rPr>
          <w:b/>
          <w:szCs w:val="24"/>
        </w:rPr>
        <w:t>platieb</w:t>
      </w:r>
      <w:r w:rsidRPr="00EA23CC">
        <w:rPr>
          <w:szCs w:val="24"/>
        </w:rPr>
        <w:t xml:space="preserve"> napĺňané nasledovné ciele: Dobrovoľná viazaná podpora v rámci I. piliera, Zabezpečenie financovania národných doplatkov k priamym platbám, Nový systém priamych platieb s dôrazom na</w:t>
      </w:r>
      <w:r w:rsidR="00203D94" w:rsidRPr="00EA23CC">
        <w:rPr>
          <w:szCs w:val="24"/>
        </w:rPr>
        <w:t> </w:t>
      </w:r>
      <w:r w:rsidRPr="00EA23CC">
        <w:rPr>
          <w:szCs w:val="24"/>
        </w:rPr>
        <w:t>udržateľné zlepšovanie vidieckeho životného prostredia a Príprava legislatívy na</w:t>
      </w:r>
      <w:r w:rsidR="00203D94" w:rsidRPr="00EA23CC">
        <w:rPr>
          <w:szCs w:val="24"/>
        </w:rPr>
        <w:t> </w:t>
      </w:r>
      <w:r w:rsidRPr="00EA23CC">
        <w:rPr>
          <w:szCs w:val="24"/>
        </w:rPr>
        <w:t>programové obdobie 2014 – 2020</w:t>
      </w:r>
      <w:r w:rsidR="00203D94" w:rsidRPr="00EA23CC">
        <w:rPr>
          <w:szCs w:val="24"/>
        </w:rPr>
        <w:t>.</w:t>
      </w:r>
      <w:r w:rsidRPr="00EA23CC">
        <w:rPr>
          <w:szCs w:val="24"/>
        </w:rPr>
        <w:t xml:space="preserve"> </w:t>
      </w:r>
    </w:p>
    <w:p w:rsidR="00374E97" w:rsidRPr="00EA23CC" w:rsidRDefault="00374E97" w:rsidP="00374E97">
      <w:pPr>
        <w:ind w:firstLine="708"/>
        <w:jc w:val="both"/>
        <w:rPr>
          <w:szCs w:val="24"/>
        </w:rPr>
      </w:pPr>
      <w:r w:rsidRPr="00EA23CC">
        <w:rPr>
          <w:b/>
          <w:bCs/>
          <w:szCs w:val="24"/>
        </w:rPr>
        <w:t xml:space="preserve">Program rozvoja vidieka - </w:t>
      </w:r>
      <w:r w:rsidRPr="00EA23CC">
        <w:rPr>
          <w:szCs w:val="24"/>
        </w:rPr>
        <w:t>K napĺňaniu cieľov, ktoré priamo prispievajú k plneniu úloh stanovených v Koncepcii, boli v roku 2014 v oblasti projektových podpôr vyhlásené nasledovné výzvy na predkladanie žiadostí o nenávratný finančný príspevok z Programu rozvoja vidieka SR 2007-2013 (ďalej len „PRV SR 2007-2013“):</w:t>
      </w:r>
    </w:p>
    <w:p w:rsidR="00374E97" w:rsidRPr="00EA23CC" w:rsidRDefault="00374E97" w:rsidP="00374E97">
      <w:pPr>
        <w:pStyle w:val="Odsekzoznamu"/>
        <w:numPr>
          <w:ilvl w:val="0"/>
          <w:numId w:val="17"/>
        </w:numPr>
        <w:suppressAutoHyphens/>
        <w:autoSpaceDE w:val="0"/>
        <w:autoSpaceDN w:val="0"/>
        <w:ind w:left="284" w:hanging="284"/>
        <w:contextualSpacing w:val="0"/>
        <w:jc w:val="both"/>
        <w:rPr>
          <w:rFonts w:eastAsia="Times New Roman"/>
          <w:szCs w:val="24"/>
        </w:rPr>
      </w:pPr>
      <w:r w:rsidRPr="00EA23CC">
        <w:rPr>
          <w:rFonts w:eastAsia="Times New Roman"/>
          <w:szCs w:val="24"/>
        </w:rPr>
        <w:t>Zabezpečenie produkčnej výkonnosti v nosných komoditách živočíšnej výroby na úrovni 80 % súčasnej spotreby obyvateľstva SR</w:t>
      </w:r>
      <w:r w:rsidR="00203D94" w:rsidRPr="00EA23CC">
        <w:rPr>
          <w:rFonts w:eastAsia="Times New Roman"/>
          <w:szCs w:val="24"/>
        </w:rPr>
        <w:t>,</w:t>
      </w:r>
      <w:r w:rsidRPr="00EA23CC">
        <w:rPr>
          <w:rFonts w:eastAsia="Times New Roman"/>
          <w:szCs w:val="24"/>
        </w:rPr>
        <w:t xml:space="preserve"> </w:t>
      </w:r>
    </w:p>
    <w:p w:rsidR="00374E97" w:rsidRPr="00EA23CC" w:rsidRDefault="00374E97" w:rsidP="00374E97">
      <w:pPr>
        <w:pStyle w:val="Odsekzoznamu"/>
        <w:numPr>
          <w:ilvl w:val="0"/>
          <w:numId w:val="17"/>
        </w:numPr>
        <w:suppressAutoHyphens/>
        <w:autoSpaceDE w:val="0"/>
        <w:autoSpaceDN w:val="0"/>
        <w:ind w:left="284" w:hanging="284"/>
        <w:contextualSpacing w:val="0"/>
        <w:jc w:val="both"/>
        <w:rPr>
          <w:rFonts w:eastAsia="Times New Roman"/>
          <w:szCs w:val="24"/>
        </w:rPr>
      </w:pPr>
      <w:r w:rsidRPr="00EA23CC">
        <w:rPr>
          <w:rFonts w:eastAsia="Times New Roman"/>
          <w:szCs w:val="24"/>
        </w:rPr>
        <w:t>Zabezpečenie produkčnej výkonnosti v nosných komoditách rastlinnej výroby na úrovni  80 % súčasnej spotreby obyvateľstva SR</w:t>
      </w:r>
      <w:r w:rsidR="00203D94" w:rsidRPr="00EA23CC">
        <w:rPr>
          <w:rFonts w:eastAsia="Times New Roman"/>
          <w:szCs w:val="24"/>
        </w:rPr>
        <w:t>,</w:t>
      </w:r>
      <w:r w:rsidRPr="00EA23CC">
        <w:rPr>
          <w:rFonts w:eastAsia="Times New Roman"/>
          <w:szCs w:val="24"/>
        </w:rPr>
        <w:t xml:space="preserve"> </w:t>
      </w:r>
    </w:p>
    <w:p w:rsidR="00374E97" w:rsidRPr="00EA23CC" w:rsidRDefault="00374E97" w:rsidP="00374E97">
      <w:pPr>
        <w:pStyle w:val="Odsekzoznamu"/>
        <w:numPr>
          <w:ilvl w:val="0"/>
          <w:numId w:val="17"/>
        </w:numPr>
        <w:suppressAutoHyphens/>
        <w:autoSpaceDE w:val="0"/>
        <w:autoSpaceDN w:val="0"/>
        <w:ind w:left="284" w:hanging="284"/>
        <w:contextualSpacing w:val="0"/>
        <w:jc w:val="both"/>
        <w:rPr>
          <w:rFonts w:eastAsia="Times New Roman"/>
          <w:szCs w:val="24"/>
        </w:rPr>
      </w:pPr>
      <w:r w:rsidRPr="00EA23CC">
        <w:rPr>
          <w:rFonts w:eastAsia="Times New Roman"/>
          <w:szCs w:val="24"/>
        </w:rPr>
        <w:t>V roku 2014 vyhlásilo Výzvy viac ako 20 Miestnych akčných skupín.</w:t>
      </w:r>
    </w:p>
    <w:p w:rsidR="00374E97" w:rsidRPr="00EA23CC" w:rsidRDefault="00374E97" w:rsidP="00374E97">
      <w:pPr>
        <w:autoSpaceDE w:val="0"/>
        <w:autoSpaceDN w:val="0"/>
        <w:ind w:firstLine="708"/>
        <w:jc w:val="both"/>
        <w:rPr>
          <w:szCs w:val="24"/>
        </w:rPr>
      </w:pPr>
      <w:r w:rsidRPr="00EA23CC">
        <w:rPr>
          <w:color w:val="000000"/>
          <w:szCs w:val="24"/>
        </w:rPr>
        <w:t>Výsledky analýz Koncepcie rozvoja pôdohospodárstva SR na roky 2013-2020, ako aj</w:t>
      </w:r>
      <w:r w:rsidR="00203D94" w:rsidRPr="00EA23CC">
        <w:rPr>
          <w:color w:val="000000"/>
          <w:szCs w:val="24"/>
        </w:rPr>
        <w:t> </w:t>
      </w:r>
      <w:r w:rsidRPr="00EA23CC">
        <w:rPr>
          <w:color w:val="000000"/>
          <w:szCs w:val="24"/>
        </w:rPr>
        <w:t xml:space="preserve">schválený Akčný plán rozvoja vidieka SR 2014-2020 tvorili podklad </w:t>
      </w:r>
      <w:r w:rsidRPr="00EA23CC">
        <w:rPr>
          <w:szCs w:val="24"/>
        </w:rPr>
        <w:t xml:space="preserve">pri príprave projektových a neprojektových opatrení Programu rozvoja vidieka SR 2014-2020 (ďalej len „PRV SR 2014-2020“), na príprave ktorých sa začalo už v roku 2013 a prípravy pokračovali najmä v roku 2014. </w:t>
      </w:r>
    </w:p>
    <w:p w:rsidR="00374E97" w:rsidRPr="00EA23CC" w:rsidRDefault="00374E97" w:rsidP="00374E97">
      <w:pPr>
        <w:autoSpaceDE w:val="0"/>
        <w:autoSpaceDN w:val="0"/>
        <w:ind w:firstLine="708"/>
        <w:jc w:val="both"/>
        <w:rPr>
          <w:szCs w:val="24"/>
        </w:rPr>
      </w:pPr>
      <w:r w:rsidRPr="00EA23CC">
        <w:rPr>
          <w:color w:val="000000"/>
          <w:szCs w:val="24"/>
        </w:rPr>
        <w:lastRenderedPageBreak/>
        <w:t xml:space="preserve">V oblasti </w:t>
      </w:r>
      <w:r w:rsidRPr="00EA23CC">
        <w:rPr>
          <w:color w:val="000000"/>
          <w:szCs w:val="24"/>
          <w:u w:val="single"/>
        </w:rPr>
        <w:t>projektových podpôr</w:t>
      </w:r>
      <w:r w:rsidRPr="00EA23CC">
        <w:rPr>
          <w:color w:val="000000"/>
          <w:szCs w:val="24"/>
        </w:rPr>
        <w:t xml:space="preserve"> PRV SR 2014-2020 prebiehali prípravné práce na</w:t>
      </w:r>
      <w:r w:rsidR="00203D94" w:rsidRPr="00EA23CC">
        <w:rPr>
          <w:color w:val="000000"/>
          <w:szCs w:val="24"/>
        </w:rPr>
        <w:t> </w:t>
      </w:r>
      <w:r w:rsidRPr="00EA23CC">
        <w:rPr>
          <w:color w:val="000000"/>
          <w:szCs w:val="24"/>
        </w:rPr>
        <w:t xml:space="preserve">opatreniach:  </w:t>
      </w:r>
      <w:r w:rsidRPr="00EA23CC">
        <w:rPr>
          <w:szCs w:val="24"/>
        </w:rPr>
        <w:t xml:space="preserve">Rozvoj vidieka a zlepšenie životných podmienok a zamestnanosti vidieckeho obyvateľstva, predovšetkým prostredníctvom sektorov, ktoré sú potenciálnymi zdrojmi zamestnanosti a </w:t>
      </w:r>
      <w:r w:rsidRPr="00EA23CC">
        <w:rPr>
          <w:color w:val="000000"/>
          <w:szCs w:val="24"/>
        </w:rPr>
        <w:t>podpora živočíšnej výroby, špecializovanej rastlinnej výroby a podpora pre</w:t>
      </w:r>
      <w:r w:rsidR="00203D94" w:rsidRPr="00EA23CC">
        <w:rPr>
          <w:color w:val="000000"/>
          <w:szCs w:val="24"/>
        </w:rPr>
        <w:t> </w:t>
      </w:r>
      <w:r w:rsidRPr="00EA23CC">
        <w:rPr>
          <w:color w:val="000000"/>
          <w:szCs w:val="24"/>
        </w:rPr>
        <w:t>oblasť lesného hospodárstva</w:t>
      </w:r>
      <w:r w:rsidR="00601208" w:rsidRPr="00EA23CC">
        <w:rPr>
          <w:color w:val="000000"/>
          <w:szCs w:val="24"/>
        </w:rPr>
        <w:t>.</w:t>
      </w:r>
    </w:p>
    <w:p w:rsidR="00374E97" w:rsidRPr="00EA23CC" w:rsidRDefault="00374E97" w:rsidP="00374E97">
      <w:pPr>
        <w:ind w:firstLine="708"/>
        <w:contextualSpacing/>
        <w:jc w:val="both"/>
        <w:rPr>
          <w:szCs w:val="24"/>
        </w:rPr>
      </w:pPr>
      <w:r w:rsidRPr="00EA23CC">
        <w:rPr>
          <w:szCs w:val="24"/>
        </w:rPr>
        <w:t>Plnenie relevantných častí koncepcie sa premietlo do neprojektových opatrení schváleného Programu rozvoja vidieka SR 2014-2020.</w:t>
      </w:r>
    </w:p>
    <w:p w:rsidR="00374E97" w:rsidRPr="00EA23CC" w:rsidRDefault="00374E97" w:rsidP="00374E97">
      <w:pPr>
        <w:ind w:firstLine="708"/>
        <w:contextualSpacing/>
        <w:jc w:val="both"/>
        <w:rPr>
          <w:szCs w:val="24"/>
        </w:rPr>
      </w:pPr>
      <w:r w:rsidRPr="00EA23CC">
        <w:rPr>
          <w:szCs w:val="24"/>
        </w:rPr>
        <w:t>V rámci týchto opatrení (</w:t>
      </w:r>
      <w:proofErr w:type="spellStart"/>
      <w:r w:rsidRPr="00EA23CC">
        <w:rPr>
          <w:szCs w:val="24"/>
        </w:rPr>
        <w:t>agroenvironmentálno</w:t>
      </w:r>
      <w:proofErr w:type="spellEnd"/>
      <w:r w:rsidRPr="00EA23CC">
        <w:rPr>
          <w:szCs w:val="24"/>
        </w:rPr>
        <w:t xml:space="preserve"> - klimatické opatrenie, ekologické poľnohospodárstvo, životné podmienky zvierat)  sú v schválenom programe kvantifikované cieľové ukazovatele a finančné rámce, ktoré napĺňajú stanovené úlohy z </w:t>
      </w:r>
      <w:r w:rsidR="00F23320" w:rsidRPr="00EA23CC">
        <w:rPr>
          <w:szCs w:val="24"/>
        </w:rPr>
        <w:t>k</w:t>
      </w:r>
      <w:r w:rsidRPr="00EA23CC">
        <w:rPr>
          <w:szCs w:val="24"/>
        </w:rPr>
        <w:t>oncepcie.</w:t>
      </w:r>
    </w:p>
    <w:p w:rsidR="00374E97" w:rsidRPr="00EA23CC" w:rsidRDefault="00374E97" w:rsidP="00374E97">
      <w:pPr>
        <w:contextualSpacing/>
        <w:jc w:val="both"/>
        <w:rPr>
          <w:szCs w:val="24"/>
        </w:rPr>
      </w:pPr>
    </w:p>
    <w:p w:rsidR="00374E97" w:rsidRPr="009B5000" w:rsidRDefault="00374E97" w:rsidP="00374E97">
      <w:pPr>
        <w:autoSpaceDE w:val="0"/>
        <w:autoSpaceDN w:val="0"/>
        <w:adjustRightInd w:val="0"/>
        <w:ind w:firstLine="708"/>
        <w:jc w:val="both"/>
        <w:rPr>
          <w:color w:val="141414"/>
          <w:szCs w:val="24"/>
        </w:rPr>
      </w:pPr>
      <w:r w:rsidRPr="00EA23CC">
        <w:rPr>
          <w:b/>
          <w:color w:val="141414"/>
          <w:szCs w:val="24"/>
        </w:rPr>
        <w:t>PPA</w:t>
      </w:r>
      <w:r w:rsidRPr="00EA23CC">
        <w:rPr>
          <w:color w:val="141414"/>
          <w:szCs w:val="24"/>
        </w:rPr>
        <w:t xml:space="preserve"> sa podieľa na výkone Koncepcie rozvoja pôdohospodárstva SR na roky 2013 – 2020 podľa pokynov MPRV SR.  Jej úlohou je zabezpečovanie administratívnej a kontrolnej činnosti pri poskytovaní podpôr </w:t>
      </w:r>
      <w:r w:rsidR="006774AE" w:rsidRPr="00EA23CC">
        <w:rPr>
          <w:color w:val="141414"/>
          <w:szCs w:val="24"/>
        </w:rPr>
        <w:t xml:space="preserve">a organizovaní trhu </w:t>
      </w:r>
      <w:r w:rsidRPr="00EA23CC">
        <w:rPr>
          <w:color w:val="141414"/>
          <w:szCs w:val="24"/>
        </w:rPr>
        <w:t>v poľnohospodárstve, potravinárstve, lesnom hospodárstve, rybnom hospodárstve a pri rozvoji vidieka z prostriedkov fondov EÚ a</w:t>
      </w:r>
      <w:r w:rsidR="006774AE" w:rsidRPr="00EA23CC">
        <w:rPr>
          <w:color w:val="141414"/>
          <w:szCs w:val="24"/>
        </w:rPr>
        <w:t> </w:t>
      </w:r>
      <w:r w:rsidRPr="00EA23CC">
        <w:rPr>
          <w:color w:val="141414"/>
          <w:szCs w:val="24"/>
        </w:rPr>
        <w:t>štátneho rozpočtu SR.</w:t>
      </w:r>
      <w:r w:rsidRPr="009B5000">
        <w:rPr>
          <w:color w:val="141414"/>
          <w:szCs w:val="24"/>
        </w:rPr>
        <w:t xml:space="preserve"> </w:t>
      </w:r>
    </w:p>
    <w:p w:rsidR="00374E97" w:rsidRPr="009B5000" w:rsidRDefault="00374E97" w:rsidP="00374E97">
      <w:pPr>
        <w:autoSpaceDE w:val="0"/>
        <w:autoSpaceDN w:val="0"/>
        <w:adjustRightInd w:val="0"/>
        <w:ind w:firstLine="708"/>
        <w:jc w:val="both"/>
        <w:rPr>
          <w:color w:val="141414"/>
          <w:szCs w:val="24"/>
        </w:rPr>
      </w:pPr>
      <w:r w:rsidRPr="009B5000">
        <w:rPr>
          <w:color w:val="141414"/>
          <w:szCs w:val="24"/>
        </w:rPr>
        <w:t>Na výkon činností súvisiacich s poskytovaním podpôr z EPZF a EPFRV mala PPA v</w:t>
      </w:r>
      <w:r w:rsidR="007F5C3E">
        <w:rPr>
          <w:color w:val="141414"/>
          <w:szCs w:val="24"/>
        </w:rPr>
        <w:t> </w:t>
      </w:r>
      <w:r w:rsidRPr="009B5000">
        <w:rPr>
          <w:color w:val="141414"/>
          <w:szCs w:val="24"/>
        </w:rPr>
        <w:t>roku 2014 plnú akreditácia udelenú príslušným orgánom (MPRV SR) v zmysle legislatívy EÚ.</w:t>
      </w:r>
    </w:p>
    <w:p w:rsidR="00650FC7" w:rsidRDefault="00650FC7" w:rsidP="00374E97">
      <w:pPr>
        <w:ind w:firstLine="708"/>
        <w:jc w:val="both"/>
      </w:pPr>
      <w:r w:rsidRPr="00A37F9D">
        <w:t>Priebežné vyhodnotenie Koncepcie rozvoja pôdohospodárstva</w:t>
      </w:r>
      <w:r w:rsidRPr="001144B9">
        <w:t xml:space="preserve"> SR na roky 2013</w:t>
      </w:r>
      <w:r w:rsidR="0073758B">
        <w:noBreakHyphen/>
      </w:r>
      <w:r w:rsidRPr="001144B9">
        <w:t xml:space="preserve"> 2020 je podrobne spracované v prílohe 11.</w:t>
      </w:r>
    </w:p>
    <w:p w:rsidR="0027451F" w:rsidRDefault="0027451F" w:rsidP="00374E97">
      <w:pPr>
        <w:ind w:firstLine="708"/>
        <w:jc w:val="both"/>
      </w:pPr>
    </w:p>
    <w:p w:rsidR="00A6234F" w:rsidRDefault="002B3ED0" w:rsidP="00420CCC">
      <w:pPr>
        <w:pStyle w:val="1"/>
        <w:numPr>
          <w:ilvl w:val="0"/>
          <w:numId w:val="0"/>
        </w:numPr>
        <w:spacing w:after="240"/>
        <w:rPr>
          <w:b w:val="0"/>
          <w:szCs w:val="24"/>
        </w:rPr>
      </w:pPr>
      <w:bookmarkStart w:id="24" w:name="_Toc326758535"/>
      <w:r>
        <w:rPr>
          <w:b w:val="0"/>
          <w:noProof/>
          <w:szCs w:val="24"/>
          <w:lang w:eastAsia="sk-SK"/>
        </w:rPr>
        <w:pict>
          <v:shape id="_x0000_s1042" type="#_x0000_t176" style="position:absolute;margin-left:-13.2pt;margin-top:9.95pt;width:467.75pt;height:33.55pt;z-index:-251601920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</w:p>
    <w:p w:rsidR="007A5DFB" w:rsidRDefault="00B74681" w:rsidP="00E57261">
      <w:pPr>
        <w:pStyle w:val="1"/>
        <w:spacing w:after="0"/>
      </w:pPr>
      <w:r>
        <w:t xml:space="preserve"> </w:t>
      </w:r>
      <w:bookmarkStart w:id="25" w:name="_Toc389572527"/>
      <w:r w:rsidR="007A5DFB" w:rsidRPr="00A6234F">
        <w:t>Závery a</w:t>
      </w:r>
      <w:r w:rsidR="0036132E">
        <w:t> </w:t>
      </w:r>
      <w:r w:rsidR="007A5DFB" w:rsidRPr="00A6234F">
        <w:t>odporúčania</w:t>
      </w:r>
      <w:bookmarkEnd w:id="24"/>
      <w:bookmarkEnd w:id="25"/>
    </w:p>
    <w:p w:rsidR="0036132E" w:rsidRDefault="0036132E" w:rsidP="00E57261">
      <w:pPr>
        <w:pStyle w:val="1"/>
        <w:numPr>
          <w:ilvl w:val="0"/>
          <w:numId w:val="0"/>
        </w:numPr>
        <w:spacing w:after="0"/>
        <w:ind w:left="360" w:hanging="360"/>
      </w:pPr>
    </w:p>
    <w:p w:rsidR="00334BF9" w:rsidRPr="00E24F31" w:rsidRDefault="00334BF9" w:rsidP="00E57261">
      <w:pPr>
        <w:pStyle w:val="1"/>
        <w:numPr>
          <w:ilvl w:val="0"/>
          <w:numId w:val="0"/>
        </w:numPr>
        <w:spacing w:after="0"/>
        <w:ind w:firstLine="709"/>
        <w:jc w:val="both"/>
        <w:rPr>
          <w:b w:val="0"/>
        </w:rPr>
      </w:pPr>
      <w:r w:rsidRPr="00E24F31">
        <w:rPr>
          <w:b w:val="0"/>
        </w:rPr>
        <w:t>Plnenie záverov a odporúčaní zo Správy o poľnohospodárstve a potravinárstve  za rok 2013 bolo zamerané najmä na precizovanie SPP (financovanie slovenského poľnohospodárstva, potravinárstva a rozvoja vidieka v programovom období 2014-2020</w:t>
      </w:r>
      <w:r w:rsidR="00601208">
        <w:rPr>
          <w:b w:val="0"/>
        </w:rPr>
        <w:t>,</w:t>
      </w:r>
      <w:r w:rsidRPr="00E24F31">
        <w:rPr>
          <w:b w:val="0"/>
        </w:rPr>
        <w:t xml:space="preserve"> schémy priamych platieb a krížového plnenia od roku 2015), podporu špecializovaných plodín rastlinnej výroby a podporu živočíšnej výroby, riešenie otázok zamestnanosti najmä v pripravovanej Koncepci</w:t>
      </w:r>
      <w:r w:rsidR="00601208">
        <w:rPr>
          <w:b w:val="0"/>
        </w:rPr>
        <w:t>i</w:t>
      </w:r>
      <w:r w:rsidRPr="00E24F31">
        <w:rPr>
          <w:b w:val="0"/>
        </w:rPr>
        <w:t xml:space="preserve"> podpory malých, mladých a rodinných farmárov, ako aj ďalšie návrhy a odporúčania,  ktorých realizácia je dlhodobejšieho charakteru a presahuje obdobie jedného roka. Z tohto hľadiska boli niektoré závery a odporúčania znovu zaradené do</w:t>
      </w:r>
      <w:r w:rsidR="00E57261">
        <w:rPr>
          <w:b w:val="0"/>
        </w:rPr>
        <w:t> </w:t>
      </w:r>
      <w:r w:rsidRPr="00E24F31">
        <w:rPr>
          <w:b w:val="0"/>
        </w:rPr>
        <w:t xml:space="preserve">záverov a odporúčaní do Správy o poľnohospodárstve a potravinárstve za rok 2014.  </w:t>
      </w:r>
    </w:p>
    <w:p w:rsidR="0036132E" w:rsidRDefault="0036132E" w:rsidP="0036132E">
      <w:pPr>
        <w:pStyle w:val="1"/>
        <w:numPr>
          <w:ilvl w:val="0"/>
          <w:numId w:val="0"/>
        </w:numPr>
        <w:ind w:left="360" w:hanging="360"/>
      </w:pPr>
    </w:p>
    <w:p w:rsidR="0036132E" w:rsidRPr="00A6234F" w:rsidRDefault="002B3ED0" w:rsidP="0036132E">
      <w:pPr>
        <w:pStyle w:val="1"/>
        <w:numPr>
          <w:ilvl w:val="0"/>
          <w:numId w:val="0"/>
        </w:numPr>
        <w:ind w:left="360" w:hanging="360"/>
      </w:pPr>
      <w:r>
        <w:rPr>
          <w:noProof/>
          <w:lang w:eastAsia="sk-SK"/>
        </w:rPr>
        <w:pict>
          <v:shape id="_x0000_s1044" type="#_x0000_t176" style="position:absolute;left:0;text-align:left;margin-left:-3.4pt;margin-top:11.25pt;width:457.95pt;height:33.55pt;z-index:-251600896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</w:p>
    <w:p w:rsidR="007A5DFB" w:rsidRDefault="005B1FF7" w:rsidP="00E57261">
      <w:pPr>
        <w:pStyle w:val="2"/>
        <w:spacing w:after="0"/>
      </w:pPr>
      <w:r>
        <w:t xml:space="preserve"> </w:t>
      </w:r>
      <w:bookmarkStart w:id="26" w:name="_Toc389572528"/>
      <w:r w:rsidR="007A5DFB" w:rsidRPr="00420CCC">
        <w:t>Závery</w:t>
      </w:r>
      <w:bookmarkEnd w:id="26"/>
    </w:p>
    <w:p w:rsidR="00624418" w:rsidRDefault="00624418" w:rsidP="00E57261">
      <w:pPr>
        <w:pStyle w:val="1"/>
        <w:numPr>
          <w:ilvl w:val="0"/>
          <w:numId w:val="0"/>
        </w:numPr>
        <w:spacing w:after="0"/>
        <w:jc w:val="both"/>
        <w:rPr>
          <w:b w:val="0"/>
        </w:rPr>
      </w:pPr>
    </w:p>
    <w:p w:rsidR="00334BF9" w:rsidRPr="00334BF9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334BF9">
        <w:rPr>
          <w:b w:val="0"/>
        </w:rPr>
        <w:t>Ekonomický vývoj účasti väčšiny ukazovateľov pôdohospodárstva a potravinárstva na</w:t>
      </w:r>
      <w:r w:rsidR="00F655E7">
        <w:rPr>
          <w:b w:val="0"/>
        </w:rPr>
        <w:t> </w:t>
      </w:r>
      <w:r w:rsidRPr="00334BF9">
        <w:rPr>
          <w:b w:val="0"/>
        </w:rPr>
        <w:t>makroekonomických ukazovateľoch hospodárstva SR bol výsledkom odvetvových dosahov, najmä v poľnohospodárstve, stagnácie až poklesu poľnohospodárskej výroby s</w:t>
      </w:r>
      <w:r w:rsidR="00E57261">
        <w:rPr>
          <w:b w:val="0"/>
        </w:rPr>
        <w:t> </w:t>
      </w:r>
      <w:r w:rsidRPr="00334BF9">
        <w:rPr>
          <w:b w:val="0"/>
        </w:rPr>
        <w:t xml:space="preserve">nepriaznivým </w:t>
      </w:r>
      <w:r w:rsidR="00F23320">
        <w:rPr>
          <w:b w:val="0"/>
        </w:rPr>
        <w:t>dosahom</w:t>
      </w:r>
      <w:r w:rsidRPr="00334BF9">
        <w:rPr>
          <w:b w:val="0"/>
        </w:rPr>
        <w:t xml:space="preserve"> na ekonomický vývoj tohto odvetvia.</w:t>
      </w:r>
    </w:p>
    <w:p w:rsidR="00334BF9" w:rsidRPr="00334BF9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334BF9">
        <w:rPr>
          <w:b w:val="0"/>
        </w:rPr>
        <w:lastRenderedPageBreak/>
        <w:t>Podiel pôdohospodárstva a potravinárstva na makroekonomických ukazovateľoch hospodárstva</w:t>
      </w:r>
      <w:r w:rsidR="00E57261">
        <w:rPr>
          <w:b w:val="0"/>
        </w:rPr>
        <w:t xml:space="preserve"> SR</w:t>
      </w:r>
      <w:r w:rsidRPr="00334BF9">
        <w:rPr>
          <w:b w:val="0"/>
        </w:rPr>
        <w:t xml:space="preserve"> sa vyvíjal diferencovane</w:t>
      </w:r>
      <w:r w:rsidR="00F655E7">
        <w:rPr>
          <w:b w:val="0"/>
        </w:rPr>
        <w:t>,</w:t>
      </w:r>
      <w:r w:rsidRPr="00334BF9">
        <w:rPr>
          <w:b w:val="0"/>
        </w:rPr>
        <w:t xml:space="preserve"> </w:t>
      </w:r>
      <w:r w:rsidRPr="00E57261">
        <w:rPr>
          <w:b w:val="0"/>
        </w:rPr>
        <w:t xml:space="preserve">nielen v  jednotlivých </w:t>
      </w:r>
      <w:r w:rsidRPr="00426FBA">
        <w:rPr>
          <w:b w:val="0"/>
        </w:rPr>
        <w:t>ukazovateľoch</w:t>
      </w:r>
      <w:r w:rsidR="00601208">
        <w:rPr>
          <w:b w:val="0"/>
        </w:rPr>
        <w:t>,</w:t>
      </w:r>
      <w:r w:rsidRPr="00426FBA">
        <w:rPr>
          <w:b w:val="0"/>
        </w:rPr>
        <w:t xml:space="preserve"> ale aj </w:t>
      </w:r>
      <w:r w:rsidR="00426FBA" w:rsidRPr="00426FBA">
        <w:rPr>
          <w:b w:val="0"/>
        </w:rPr>
        <w:t>v</w:t>
      </w:r>
      <w:r w:rsidR="00F655E7">
        <w:rPr>
          <w:b w:val="0"/>
        </w:rPr>
        <w:t> </w:t>
      </w:r>
      <w:r w:rsidR="00426FBA" w:rsidRPr="00426FBA">
        <w:rPr>
          <w:b w:val="0"/>
        </w:rPr>
        <w:t>ich</w:t>
      </w:r>
      <w:r w:rsidRPr="00426FBA">
        <w:rPr>
          <w:b w:val="0"/>
        </w:rPr>
        <w:t> </w:t>
      </w:r>
      <w:r w:rsidR="00426FBA" w:rsidRPr="00426FBA">
        <w:rPr>
          <w:b w:val="0"/>
        </w:rPr>
        <w:t>hodnotových úrovniach</w:t>
      </w:r>
      <w:r w:rsidRPr="00426FBA">
        <w:rPr>
          <w:b w:val="0"/>
        </w:rPr>
        <w:t>. V pôdohospodárstve klesla h</w:t>
      </w:r>
      <w:r w:rsidRPr="00334BF9">
        <w:rPr>
          <w:b w:val="0"/>
        </w:rPr>
        <w:t>rubá produkcia (viac živočíšna ako rastlinná) a následne pridaná hodnota a zvýšila sa náročnosť</w:t>
      </w:r>
      <w:r w:rsidR="00F655E7">
        <w:rPr>
          <w:b w:val="0"/>
        </w:rPr>
        <w:t xml:space="preserve"> produkcie</w:t>
      </w:r>
      <w:r w:rsidRPr="00334BF9">
        <w:rPr>
          <w:b w:val="0"/>
        </w:rPr>
        <w:t xml:space="preserve"> na</w:t>
      </w:r>
      <w:r w:rsidR="00F655E7">
        <w:rPr>
          <w:b w:val="0"/>
        </w:rPr>
        <w:t> </w:t>
      </w:r>
      <w:r w:rsidRPr="00334BF9">
        <w:rPr>
          <w:b w:val="0"/>
        </w:rPr>
        <w:t xml:space="preserve">medzispotrebu. </w:t>
      </w:r>
    </w:p>
    <w:p w:rsidR="00334BF9" w:rsidRPr="008912E4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334BF9">
        <w:rPr>
          <w:b w:val="0"/>
        </w:rPr>
        <w:t>Pokles hrubej poľnohospodárskej produkcie bol dôsledkom poklesu jej hodnoty vplyvom cien, pretože naturálna produkcia vzrástla takmer u všetkých rozhodujúcich komodít rastlinnej výroby (obilnín, cukrovej repy, olejnín, ovocia, okrem konzumnej zeleniny a muštového hrozna) a živočíšnej výroby (ošípaných</w:t>
      </w:r>
      <w:r w:rsidR="00E57261">
        <w:rPr>
          <w:b w:val="0"/>
        </w:rPr>
        <w:t>,</w:t>
      </w:r>
      <w:r w:rsidRPr="00334BF9">
        <w:rPr>
          <w:b w:val="0"/>
        </w:rPr>
        <w:t xml:space="preserve"> oviec a hydiny okrem jatočného </w:t>
      </w:r>
      <w:r w:rsidRPr="008912E4">
        <w:rPr>
          <w:b w:val="0"/>
        </w:rPr>
        <w:t xml:space="preserve">hovädzieho dobytka).      </w:t>
      </w:r>
    </w:p>
    <w:p w:rsidR="00347F65" w:rsidRPr="008912E4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8912E4">
        <w:rPr>
          <w:b w:val="0"/>
        </w:rPr>
        <w:t xml:space="preserve">Zvýšilo sa investovanie v pôdohospodárstve, ale </w:t>
      </w:r>
      <w:r w:rsidR="00E57261" w:rsidRPr="008912E4">
        <w:rPr>
          <w:b w:val="0"/>
        </w:rPr>
        <w:t xml:space="preserve">s </w:t>
      </w:r>
      <w:r w:rsidRPr="008912E4">
        <w:rPr>
          <w:b w:val="0"/>
        </w:rPr>
        <w:t>nižším tempom</w:t>
      </w:r>
      <w:r w:rsidR="00E57261" w:rsidRPr="008912E4">
        <w:rPr>
          <w:b w:val="0"/>
        </w:rPr>
        <w:t xml:space="preserve"> rastu</w:t>
      </w:r>
      <w:r w:rsidRPr="008912E4">
        <w:rPr>
          <w:b w:val="0"/>
        </w:rPr>
        <w:t xml:space="preserve"> ako v hospodárstve SR, čím klesol podiel hrubého fixného kapitálu v pôdohospodárstve na</w:t>
      </w:r>
      <w:r w:rsidR="00E57261" w:rsidRPr="008912E4">
        <w:rPr>
          <w:b w:val="0"/>
        </w:rPr>
        <w:t> </w:t>
      </w:r>
      <w:r w:rsidRPr="008912E4">
        <w:rPr>
          <w:b w:val="0"/>
        </w:rPr>
        <w:t xml:space="preserve">hospodárstve SR. </w:t>
      </w:r>
    </w:p>
    <w:p w:rsidR="00334BF9" w:rsidRPr="008912E4" w:rsidRDefault="00334BF9" w:rsidP="00624418">
      <w:pPr>
        <w:numPr>
          <w:ilvl w:val="0"/>
          <w:numId w:val="18"/>
        </w:numPr>
        <w:tabs>
          <w:tab w:val="num" w:pos="284"/>
        </w:tabs>
        <w:spacing w:after="120"/>
        <w:ind w:left="357" w:hanging="357"/>
        <w:jc w:val="both"/>
      </w:pPr>
      <w:r w:rsidRPr="008912E4">
        <w:t>V potravinárstve sa menej investovalo ako pred rokom</w:t>
      </w:r>
      <w:r w:rsidR="00347F65" w:rsidRPr="008912E4">
        <w:t xml:space="preserve">, </w:t>
      </w:r>
      <w:r w:rsidR="00347F65" w:rsidRPr="008912E4">
        <w:rPr>
          <w:szCs w:val="24"/>
        </w:rPr>
        <w:t xml:space="preserve">čo prispelo k zvýšeniu opotrebovanosti majetku. </w:t>
      </w:r>
      <w:r w:rsidRPr="008912E4">
        <w:t xml:space="preserve"> </w:t>
      </w:r>
    </w:p>
    <w:p w:rsidR="00334BF9" w:rsidRPr="00334BF9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8912E4">
        <w:rPr>
          <w:b w:val="0"/>
        </w:rPr>
        <w:t>Napriek nárastu počtu pracovných</w:t>
      </w:r>
      <w:r w:rsidRPr="00334BF9">
        <w:rPr>
          <w:b w:val="0"/>
        </w:rPr>
        <w:t xml:space="preserve"> síl v poľnohospodárstve sa znížil podiel zamestnanosti odvetvia pôdohospodárstva na zamestnanosti hospodárstva SR a znížila mzdová disparita v jeho prospech. Klesol aj počet pracovných síl v potravinárstve.</w:t>
      </w:r>
    </w:p>
    <w:p w:rsidR="00334BF9" w:rsidRPr="00334BF9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334BF9">
        <w:rPr>
          <w:b w:val="0"/>
        </w:rPr>
        <w:t>Vývoj výsledku hospodárenia bol rozdielny. Poľnohospodárstvo dosiahlo  stratu  (</w:t>
      </w:r>
      <w:r w:rsidRPr="00334BF9">
        <w:rPr>
          <w:b w:val="0"/>
        </w:rPr>
        <w:noBreakHyphen/>
        <w:t>4,7</w:t>
      </w:r>
      <w:r w:rsidR="00426FBA">
        <w:rPr>
          <w:b w:val="0"/>
        </w:rPr>
        <w:t> </w:t>
      </w:r>
      <w:r w:rsidRPr="00334BF9">
        <w:rPr>
          <w:b w:val="0"/>
        </w:rPr>
        <w:t xml:space="preserve">mil. €), v potravinárstve bol výsledok hospodárenia kladný (170,1 mil. €).  Rozdielna bola aj tendencia jeho medziročného vývoja, kým v poľnohospodárstve sa výsledok hospodárenia znížil - zvýšila strata, v potravinárstve sa zvýšil zisk. </w:t>
      </w:r>
    </w:p>
    <w:p w:rsidR="00334BF9" w:rsidRPr="00334BF9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334BF9">
        <w:rPr>
          <w:b w:val="0"/>
        </w:rPr>
        <w:t xml:space="preserve">Uzatvorili sa cenové nožnice medzi cenami poľnohospodárskych výrobkov a vstupov do poľnohospodárstva, ale ceny poľnohospodárskych výrobkov klesli rýchlejším tempom ako ceny vstupov do poľnohospodárstva. Úroveň inflácie bola nižšia ako pred rokom. </w:t>
      </w:r>
    </w:p>
    <w:p w:rsidR="00334BF9" w:rsidRPr="00334BF9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334BF9">
        <w:rPr>
          <w:b w:val="0"/>
        </w:rPr>
        <w:t xml:space="preserve">Naďalej pretrvávali vo výsledkoch hospodárenia podnikové diferencie medzi právnymi formami, ale aj poľnohospodárskymi podnikmi hospodáriacimi nielen v rozdielnych, ale aj v rovnakých prírodných podmienkach.  </w:t>
      </w:r>
    </w:p>
    <w:p w:rsidR="00334BF9" w:rsidRPr="00334BF9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334BF9">
        <w:rPr>
          <w:b w:val="0"/>
        </w:rPr>
        <w:t xml:space="preserve">Podnikateľské prostredie v odvetví ovplyvňovali vonkajšie faktory najmä obchodné riziká, vyplývajúce z  </w:t>
      </w:r>
      <w:proofErr w:type="spellStart"/>
      <w:r w:rsidRPr="00334BF9">
        <w:rPr>
          <w:b w:val="0"/>
        </w:rPr>
        <w:t>volatility</w:t>
      </w:r>
      <w:proofErr w:type="spellEnd"/>
      <w:r w:rsidRPr="00334BF9">
        <w:rPr>
          <w:b w:val="0"/>
        </w:rPr>
        <w:t xml:space="preserve"> trhov s poľnohospodárskymi komoditami, systém podpôr v rámci SPP EÚ a interné faktory predovšetkým dopady legislatívy, ekonomických a finančných nástrojov (národné podpory, úvery, poistenie, dane a odvody do fondov...) a samotné rozhodnutia a úsporné opatrenia podnikov.</w:t>
      </w:r>
    </w:p>
    <w:p w:rsidR="00334BF9" w:rsidRPr="00EA23CC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334BF9">
        <w:rPr>
          <w:b w:val="0"/>
        </w:rPr>
        <w:t>Celkové výdavky z európskych a národných zdrojov do poľnohospodárstva a</w:t>
      </w:r>
      <w:r w:rsidR="00601208">
        <w:rPr>
          <w:b w:val="0"/>
        </w:rPr>
        <w:t> </w:t>
      </w:r>
      <w:r w:rsidRPr="00334BF9">
        <w:rPr>
          <w:b w:val="0"/>
        </w:rPr>
        <w:t xml:space="preserve">potravinárstva dosiahli objem 705,3 mil. € a  medziročne sa mierne znížili. Rozhodujúci podiel z ich objemu tvorili prostriedky z rozpočtu EÚ a v nadväznosti na tieto zdroje boli </w:t>
      </w:r>
      <w:r w:rsidRPr="00EA23CC">
        <w:rPr>
          <w:b w:val="0"/>
        </w:rPr>
        <w:t>stanovené aj prostriedky štátneho rozpočtu SR na spolufinancovanie. Najväčší objem výda</w:t>
      </w:r>
      <w:r w:rsidR="00601208" w:rsidRPr="00EA23CC">
        <w:rPr>
          <w:b w:val="0"/>
        </w:rPr>
        <w:t>vkov</w:t>
      </w:r>
      <w:r w:rsidRPr="00EA23CC">
        <w:rPr>
          <w:b w:val="0"/>
        </w:rPr>
        <w:t xml:space="preserve"> z celkových podpôr bol poskytnutý na priame platby  (57,4 %) a na rozvoj vidieka (26,8 %). Podiel podpôr na výnosoch dosahoval v priemere 30,9 %. </w:t>
      </w:r>
    </w:p>
    <w:p w:rsidR="00334BF9" w:rsidRPr="00EA23CC" w:rsidRDefault="00D232C4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EA23CC">
        <w:rPr>
          <w:b w:val="0"/>
        </w:rPr>
        <w:lastRenderedPageBreak/>
        <w:t xml:space="preserve">Konkurenčné prostredie na jednotnom trhu EÚ bolo ovplyvnené rozdielnou úrovňou podpôr medzi pôvodnými členskými krajinami EÚ a Slovenskom, ktorú umožňujú pravidlá SPP. Celková úroveň priamych platieb v prepočte na ha </w:t>
      </w:r>
      <w:proofErr w:type="spellStart"/>
      <w:r w:rsidRPr="00EA23CC">
        <w:rPr>
          <w:b w:val="0"/>
        </w:rPr>
        <w:t>p.p</w:t>
      </w:r>
      <w:proofErr w:type="spellEnd"/>
      <w:r w:rsidRPr="00EA23CC">
        <w:rPr>
          <w:b w:val="0"/>
        </w:rPr>
        <w:t>. v SR ostala pod priemerom starých členských krajín EÚ-15.</w:t>
      </w:r>
      <w:r w:rsidR="00334BF9" w:rsidRPr="00EA23CC">
        <w:rPr>
          <w:b w:val="0"/>
        </w:rPr>
        <w:t xml:space="preserve">  </w:t>
      </w:r>
    </w:p>
    <w:p w:rsidR="00334BF9" w:rsidRPr="00EA23CC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EA23CC">
        <w:rPr>
          <w:b w:val="0"/>
        </w:rPr>
        <w:t>V podnikateľskej štruktúre</w:t>
      </w:r>
      <w:r w:rsidR="00314649" w:rsidRPr="00EA23CC">
        <w:rPr>
          <w:b w:val="0"/>
        </w:rPr>
        <w:t xml:space="preserve"> poľnohospodárstva</w:t>
      </w:r>
      <w:r w:rsidRPr="00EA23CC">
        <w:rPr>
          <w:b w:val="0"/>
        </w:rPr>
        <w:t xml:space="preserve"> sa zvýšil počet obchodných spoločností a</w:t>
      </w:r>
      <w:r w:rsidR="00314649" w:rsidRPr="00EA23CC">
        <w:rPr>
          <w:b w:val="0"/>
        </w:rPr>
        <w:t> </w:t>
      </w:r>
      <w:r w:rsidRPr="00EA23CC">
        <w:rPr>
          <w:b w:val="0"/>
        </w:rPr>
        <w:t xml:space="preserve">klesol počet poľnohospodárskych družstiev a fyzických osôb (SHR). </w:t>
      </w:r>
    </w:p>
    <w:p w:rsidR="00334BF9" w:rsidRPr="00EA23CC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EA23CC">
        <w:rPr>
          <w:b w:val="0"/>
        </w:rPr>
        <w:t>Výmera využitej poľnohospodárskej pôdy sa znížila o 7 351 ha. Cena poľnohospodárskej pôdy na Slovensku  je pod úrovňou cien pôdy štátov pôvodnej EÚ-15, čo môžu využiť zahraniční investori. Pretrvávajú nedoriešené vlastnícke vzťahy k pôde a  neusporiadaný stav v pozemkovom práve.</w:t>
      </w:r>
    </w:p>
    <w:p w:rsidR="00334BF9" w:rsidRPr="00EA23CC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EA23CC">
        <w:rPr>
          <w:b w:val="0"/>
        </w:rPr>
        <w:t>Zmenila sa štruktúra osevu v prospech výmery obilnín hlavne pšenice (okrem raže) a</w:t>
      </w:r>
      <w:r w:rsidR="002C0D78">
        <w:rPr>
          <w:b w:val="0"/>
        </w:rPr>
        <w:t> </w:t>
      </w:r>
      <w:r w:rsidRPr="00EA23CC">
        <w:rPr>
          <w:b w:val="0"/>
        </w:rPr>
        <w:t>zemiakov, ale klesla výmera olejnín (okrem maku)  najmä slnečnice.</w:t>
      </w:r>
    </w:p>
    <w:p w:rsidR="00334BF9" w:rsidRPr="00EA23CC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EA23CC">
        <w:rPr>
          <w:b w:val="0"/>
        </w:rPr>
        <w:t>V rámci ochrany vinohradov s  cieľom zabrániť znižovaniu výmery viníc ako významného druhu poľnohospodárskej pôdy, sa vytvorili legislatívne opatrenia, zamedzujúce využívanie pôvodných viníc na nepoľnohospodárske účely</w:t>
      </w:r>
      <w:r w:rsidR="00426FBA" w:rsidRPr="00EA23CC">
        <w:rPr>
          <w:b w:val="0"/>
        </w:rPr>
        <w:t>.</w:t>
      </w:r>
      <w:r w:rsidRPr="00EA23CC">
        <w:rPr>
          <w:b w:val="0"/>
        </w:rPr>
        <w:t xml:space="preserve"> </w:t>
      </w:r>
    </w:p>
    <w:p w:rsidR="00334BF9" w:rsidRPr="00EA23CC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EA23CC">
        <w:rPr>
          <w:b w:val="0"/>
        </w:rPr>
        <w:t>Stabilizovali sa stavy hospodárskych zvierat (okrem hovädzieho dobytka). V sektore bravčového mäsa sa podarilo zvýšiť parametre reprodukčnej úžitkovosti. V sektore hydinového mäsa sa podarilo zvýšiť početnosť hydiny.</w:t>
      </w:r>
    </w:p>
    <w:p w:rsidR="00334BF9" w:rsidRPr="00EA23CC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EA23CC">
        <w:rPr>
          <w:b w:val="0"/>
        </w:rPr>
        <w:t>Plocha osiata autorizovanou geneticky modifikovanou kukuricou vzrástla a dosiahla v roku 2014 úroveň 411 ha.</w:t>
      </w:r>
    </w:p>
    <w:p w:rsidR="00334BF9" w:rsidRPr="00EA23CC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EA23CC">
        <w:rPr>
          <w:b w:val="0"/>
        </w:rPr>
        <w:t>Zvýšilo sa záporné saldo zahraničného obchodu s agropotravinárskymi výrobkami (51,9</w:t>
      </w:r>
      <w:r w:rsidR="00426FBA" w:rsidRPr="00EA23CC">
        <w:rPr>
          <w:b w:val="0"/>
        </w:rPr>
        <w:t> </w:t>
      </w:r>
      <w:r w:rsidRPr="00EA23CC">
        <w:rPr>
          <w:b w:val="0"/>
        </w:rPr>
        <w:t xml:space="preserve">%) na úroveň </w:t>
      </w:r>
      <w:r w:rsidR="00426FBA" w:rsidRPr="00EA23CC">
        <w:rPr>
          <w:b w:val="0"/>
        </w:rPr>
        <w:t>-</w:t>
      </w:r>
      <w:r w:rsidRPr="00EA23CC">
        <w:rPr>
          <w:b w:val="0"/>
        </w:rPr>
        <w:t>1</w:t>
      </w:r>
      <w:r w:rsidR="00426FBA" w:rsidRPr="00EA23CC">
        <w:rPr>
          <w:b w:val="0"/>
        </w:rPr>
        <w:t xml:space="preserve"> </w:t>
      </w:r>
      <w:r w:rsidRPr="00EA23CC">
        <w:rPr>
          <w:b w:val="0"/>
        </w:rPr>
        <w:t xml:space="preserve">038 mil. €, pri rýchlejšom znížení vývozu a pomalšom znížení dovozu. Napriek tomu pokračoval vývoz prvotných poľnohospodárskych surovín (pšenica, tekuté mlieko a smotana, kukurica, živé ošípané) a klesol dovoz poľnohospodárskych a potravinárskych výrobkov.  </w:t>
      </w:r>
    </w:p>
    <w:p w:rsidR="00334BF9" w:rsidRPr="00EA23CC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EA23CC">
        <w:rPr>
          <w:b w:val="0"/>
        </w:rPr>
        <w:t>Aj  pri poklese dovozu, pokračoval import potrav</w:t>
      </w:r>
      <w:r w:rsidR="00314649" w:rsidRPr="00EA23CC">
        <w:rPr>
          <w:b w:val="0"/>
        </w:rPr>
        <w:t>inárskych výrobkov</w:t>
      </w:r>
      <w:r w:rsidRPr="00EA23CC">
        <w:rPr>
          <w:b w:val="0"/>
        </w:rPr>
        <w:t xml:space="preserve"> zo zahraničia obchodnými reťazcami, čím sa vytvárali predpoklady pre narastajúcu závislosť od</w:t>
      </w:r>
      <w:r w:rsidR="00314649" w:rsidRPr="00EA23CC">
        <w:rPr>
          <w:b w:val="0"/>
        </w:rPr>
        <w:t> </w:t>
      </w:r>
      <w:r w:rsidRPr="00EA23CC">
        <w:rPr>
          <w:b w:val="0"/>
        </w:rPr>
        <w:t>dovezených komodít mierneho pásma, pre ktoré má Slovensko vhodné podmienky na</w:t>
      </w:r>
      <w:r w:rsidR="00314649" w:rsidRPr="00EA23CC">
        <w:rPr>
          <w:b w:val="0"/>
        </w:rPr>
        <w:t> </w:t>
      </w:r>
      <w:r w:rsidRPr="00EA23CC">
        <w:rPr>
          <w:b w:val="0"/>
        </w:rPr>
        <w:t xml:space="preserve">ich výrobu.  </w:t>
      </w:r>
    </w:p>
    <w:p w:rsidR="00334BF9" w:rsidRPr="00EA23CC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EA23CC">
        <w:rPr>
          <w:b w:val="0"/>
        </w:rPr>
        <w:t>Podiel výdavkov obyvateľstva na potraviny nápoje a tabak na celkových spotrebných výdavkoch stagnoval na úrovni predchádzajúceho roka a dosiahol 28,9 %</w:t>
      </w:r>
      <w:r w:rsidR="00601208" w:rsidRPr="00EA23CC">
        <w:rPr>
          <w:b w:val="0"/>
        </w:rPr>
        <w:t>,</w:t>
      </w:r>
      <w:r w:rsidRPr="00EA23CC">
        <w:rPr>
          <w:b w:val="0"/>
        </w:rPr>
        <w:t xml:space="preserve"> čo je v porovnaní s priemerom štátov EÚ-28</w:t>
      </w:r>
      <w:r w:rsidR="00314649" w:rsidRPr="00EA23CC">
        <w:rPr>
          <w:b w:val="0"/>
        </w:rPr>
        <w:t xml:space="preserve"> (</w:t>
      </w:r>
      <w:r w:rsidRPr="00EA23CC">
        <w:rPr>
          <w:b w:val="0"/>
        </w:rPr>
        <w:t>16,4 %</w:t>
      </w:r>
      <w:r w:rsidR="00314649" w:rsidRPr="00EA23CC">
        <w:rPr>
          <w:b w:val="0"/>
        </w:rPr>
        <w:t>)</w:t>
      </w:r>
      <w:r w:rsidRPr="00EA23CC">
        <w:rPr>
          <w:b w:val="0"/>
        </w:rPr>
        <w:t xml:space="preserve"> vysoký podiel aj vzhľadom na príjmovú situáci</w:t>
      </w:r>
      <w:r w:rsidR="00601208" w:rsidRPr="00EA23CC">
        <w:rPr>
          <w:b w:val="0"/>
        </w:rPr>
        <w:t>u</w:t>
      </w:r>
      <w:r w:rsidRPr="00EA23CC">
        <w:rPr>
          <w:b w:val="0"/>
        </w:rPr>
        <w:t xml:space="preserve"> obyvateľstva.</w:t>
      </w:r>
    </w:p>
    <w:p w:rsidR="00334BF9" w:rsidRPr="008912E4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EA23CC">
        <w:rPr>
          <w:b w:val="0"/>
        </w:rPr>
        <w:t>Spotreba potravín v kg na obyvateľa sa vyvíjala diferencovane. Znížila sa spotreba mäsa v</w:t>
      </w:r>
      <w:r w:rsidR="00601208" w:rsidRPr="00EA23CC">
        <w:rPr>
          <w:b w:val="0"/>
        </w:rPr>
        <w:t> </w:t>
      </w:r>
      <w:r w:rsidRPr="00EA23CC">
        <w:rPr>
          <w:b w:val="0"/>
        </w:rPr>
        <w:t>hodnote na kosti (hovädzieho, bravčového a hydiny)</w:t>
      </w:r>
      <w:r w:rsidR="002A129D" w:rsidRPr="00EA23CC">
        <w:rPr>
          <w:b w:val="0"/>
        </w:rPr>
        <w:t>, tukov spolu a zeleniny</w:t>
      </w:r>
      <w:r w:rsidRPr="00EA23CC">
        <w:rPr>
          <w:b w:val="0"/>
        </w:rPr>
        <w:t xml:space="preserve">. Vzrástla </w:t>
      </w:r>
      <w:r w:rsidRPr="008912E4">
        <w:rPr>
          <w:b w:val="0"/>
        </w:rPr>
        <w:t xml:space="preserve">spotreba mlieka a mliečnych výrobkov, </w:t>
      </w:r>
      <w:r w:rsidR="002A129D" w:rsidRPr="008912E4">
        <w:rPr>
          <w:b w:val="0"/>
        </w:rPr>
        <w:t xml:space="preserve">ovocia, </w:t>
      </w:r>
      <w:r w:rsidRPr="008912E4">
        <w:rPr>
          <w:b w:val="0"/>
        </w:rPr>
        <w:t>rýb a strukovín.</w:t>
      </w:r>
    </w:p>
    <w:p w:rsidR="00334BF9" w:rsidRPr="008912E4" w:rsidRDefault="00334BF9" w:rsidP="0062441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8912E4">
        <w:rPr>
          <w:b w:val="0"/>
        </w:rPr>
        <w:t xml:space="preserve">Produkcia biomasy a obnoviteľných zdrojov energie a výstavba </w:t>
      </w:r>
      <w:proofErr w:type="spellStart"/>
      <w:r w:rsidRPr="008912E4">
        <w:rPr>
          <w:b w:val="0"/>
        </w:rPr>
        <w:t>bioplynových</w:t>
      </w:r>
      <w:proofErr w:type="spellEnd"/>
      <w:r w:rsidRPr="008912E4">
        <w:rPr>
          <w:b w:val="0"/>
        </w:rPr>
        <w:t xml:space="preserve"> staníc napredovala. </w:t>
      </w:r>
      <w:r w:rsidR="001F0517" w:rsidRPr="008912E4">
        <w:rPr>
          <w:b w:val="0"/>
        </w:rPr>
        <w:t xml:space="preserve">Energetický obsah </w:t>
      </w:r>
      <w:proofErr w:type="spellStart"/>
      <w:r w:rsidR="001F0517" w:rsidRPr="008912E4">
        <w:rPr>
          <w:b w:val="0"/>
        </w:rPr>
        <w:t>biopalív</w:t>
      </w:r>
      <w:proofErr w:type="spellEnd"/>
      <w:r w:rsidR="001F0517" w:rsidRPr="008912E4">
        <w:rPr>
          <w:b w:val="0"/>
        </w:rPr>
        <w:t xml:space="preserve"> v benzíne a nafte na Slovensku predstavuje </w:t>
      </w:r>
      <w:r w:rsidR="001F0517" w:rsidRPr="008912E4">
        <w:rPr>
          <w:b w:val="0"/>
        </w:rPr>
        <w:lastRenderedPageBreak/>
        <w:t xml:space="preserve">4,5 % a tento podiel by sa mal postupne do roku 2020 zvyšovať </w:t>
      </w:r>
      <w:proofErr w:type="spellStart"/>
      <w:r w:rsidR="001F0517" w:rsidRPr="008912E4">
        <w:rPr>
          <w:b w:val="0"/>
        </w:rPr>
        <w:t>primiešavaním</w:t>
      </w:r>
      <w:proofErr w:type="spellEnd"/>
      <w:r w:rsidR="001F0517" w:rsidRPr="008912E4">
        <w:rPr>
          <w:b w:val="0"/>
        </w:rPr>
        <w:t xml:space="preserve"> </w:t>
      </w:r>
      <w:proofErr w:type="spellStart"/>
      <w:r w:rsidR="001F0517" w:rsidRPr="008912E4">
        <w:rPr>
          <w:b w:val="0"/>
        </w:rPr>
        <w:t>biopalív</w:t>
      </w:r>
      <w:proofErr w:type="spellEnd"/>
      <w:r w:rsidR="001F0517" w:rsidRPr="008912E4">
        <w:rPr>
          <w:b w:val="0"/>
        </w:rPr>
        <w:t xml:space="preserve"> I.</w:t>
      </w:r>
      <w:r w:rsidR="00914F90" w:rsidRPr="008912E4">
        <w:rPr>
          <w:b w:val="0"/>
        </w:rPr>
        <w:t> </w:t>
      </w:r>
      <w:r w:rsidR="001F0517" w:rsidRPr="008912E4">
        <w:rPr>
          <w:b w:val="0"/>
        </w:rPr>
        <w:t>a II. generácie.</w:t>
      </w:r>
      <w:r w:rsidRPr="008912E4">
        <w:rPr>
          <w:b w:val="0"/>
        </w:rPr>
        <w:t xml:space="preserve"> Do konca roku 2014 bolo nainštalovaných 107 </w:t>
      </w:r>
      <w:proofErr w:type="spellStart"/>
      <w:r w:rsidRPr="008912E4">
        <w:rPr>
          <w:b w:val="0"/>
        </w:rPr>
        <w:t>bioplynových</w:t>
      </w:r>
      <w:proofErr w:type="spellEnd"/>
      <w:r w:rsidRPr="008912E4">
        <w:rPr>
          <w:b w:val="0"/>
        </w:rPr>
        <w:t xml:space="preserve"> staníc.</w:t>
      </w:r>
    </w:p>
    <w:p w:rsidR="00601208" w:rsidRPr="008912E4" w:rsidRDefault="00601208" w:rsidP="00601208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8912E4">
        <w:rPr>
          <w:b w:val="0"/>
        </w:rPr>
        <w:t>Znížila sa produkcia odpadu z pôdohospodárstva aj potravinárstva.</w:t>
      </w:r>
    </w:p>
    <w:p w:rsidR="009D5F2A" w:rsidRPr="00334BF9" w:rsidRDefault="00334BF9" w:rsidP="009D5F2A">
      <w:pPr>
        <w:pStyle w:val="1"/>
        <w:numPr>
          <w:ilvl w:val="0"/>
          <w:numId w:val="18"/>
        </w:numPr>
        <w:spacing w:after="120"/>
        <w:ind w:left="357" w:hanging="357"/>
        <w:contextualSpacing w:val="0"/>
        <w:jc w:val="both"/>
        <w:rPr>
          <w:b w:val="0"/>
        </w:rPr>
      </w:pPr>
      <w:r w:rsidRPr="00334BF9">
        <w:rPr>
          <w:b w:val="0"/>
        </w:rPr>
        <w:t>Poľnohospodársky sektor tvorí 7 %-</w:t>
      </w:r>
      <w:proofErr w:type="spellStart"/>
      <w:r w:rsidRPr="00334BF9">
        <w:rPr>
          <w:b w:val="0"/>
        </w:rPr>
        <w:t>ný</w:t>
      </w:r>
      <w:proofErr w:type="spellEnd"/>
      <w:r w:rsidRPr="00334BF9">
        <w:rPr>
          <w:b w:val="0"/>
        </w:rPr>
        <w:t xml:space="preserve"> podiel na celkovom objeme emisií skleníkových plynov vyprodukovaných v Slovenskej republike. Najväčší podiel z</w:t>
      </w:r>
      <w:r w:rsidR="00601208">
        <w:rPr>
          <w:b w:val="0"/>
        </w:rPr>
        <w:t> </w:t>
      </w:r>
      <w:r w:rsidRPr="00334BF9">
        <w:rPr>
          <w:b w:val="0"/>
        </w:rPr>
        <w:t>nich</w:t>
      </w:r>
      <w:r w:rsidR="00601208">
        <w:rPr>
          <w:b w:val="0"/>
        </w:rPr>
        <w:t>,</w:t>
      </w:r>
      <w:r w:rsidRPr="00334BF9">
        <w:rPr>
          <w:b w:val="0"/>
        </w:rPr>
        <w:t xml:space="preserve"> takmer 2/3</w:t>
      </w:r>
      <w:r w:rsidR="00601208">
        <w:rPr>
          <w:b w:val="0"/>
        </w:rPr>
        <w:t>,</w:t>
      </w:r>
      <w:r w:rsidRPr="00334BF9">
        <w:rPr>
          <w:b w:val="0"/>
        </w:rPr>
        <w:t xml:space="preserve"> tvorí oxid dusný, emitovaný </w:t>
      </w:r>
      <w:r w:rsidR="009D5F2A" w:rsidRPr="00334BF9">
        <w:rPr>
          <w:b w:val="0"/>
        </w:rPr>
        <w:t xml:space="preserve">do ovzdušia </w:t>
      </w:r>
      <w:r w:rsidRPr="00334BF9">
        <w:rPr>
          <w:b w:val="0"/>
        </w:rPr>
        <w:t xml:space="preserve">z poľnohospodárskej pôdy a v menšom rozsahu z chovu hospodárskych zvierat. 1/3 emisií tvorí metán </w:t>
      </w:r>
      <w:r w:rsidR="009D5F2A">
        <w:rPr>
          <w:b w:val="0"/>
        </w:rPr>
        <w:t xml:space="preserve">hlavne </w:t>
      </w:r>
      <w:r w:rsidRPr="00334BF9">
        <w:rPr>
          <w:b w:val="0"/>
        </w:rPr>
        <w:t>ako priamy produkt látkovej výmeny u bylinožravcov.</w:t>
      </w:r>
      <w:r w:rsidR="009D5F2A">
        <w:rPr>
          <w:b w:val="0"/>
        </w:rPr>
        <w:t xml:space="preserve"> O</w:t>
      </w:r>
      <w:r w:rsidR="009D5F2A" w:rsidRPr="00334BF9">
        <w:rPr>
          <w:b w:val="0"/>
        </w:rPr>
        <w:t>bjem emisií sklen</w:t>
      </w:r>
      <w:r w:rsidR="009D5F2A">
        <w:rPr>
          <w:b w:val="0"/>
        </w:rPr>
        <w:t>í</w:t>
      </w:r>
      <w:r w:rsidR="009D5F2A" w:rsidRPr="00334BF9">
        <w:rPr>
          <w:b w:val="0"/>
        </w:rPr>
        <w:t>kových plynov vzrástol</w:t>
      </w:r>
      <w:r w:rsidR="009D5F2A">
        <w:rPr>
          <w:b w:val="0"/>
        </w:rPr>
        <w:t xml:space="preserve"> o 1 %</w:t>
      </w:r>
      <w:r w:rsidR="009D5F2A" w:rsidRPr="00334BF9">
        <w:rPr>
          <w:b w:val="0"/>
        </w:rPr>
        <w:t>.</w:t>
      </w:r>
      <w:r w:rsidR="00C51D1F">
        <w:rPr>
          <w:b w:val="0"/>
        </w:rPr>
        <w:t xml:space="preserve"> </w:t>
      </w:r>
      <w:r w:rsidR="00C51D1F" w:rsidRPr="00C51D1F">
        <w:rPr>
          <w:b w:val="0"/>
          <w:szCs w:val="24"/>
        </w:rPr>
        <w:t xml:space="preserve">Produkcia emisií amoniaku z poľnohospodárstva </w:t>
      </w:r>
      <w:r w:rsidR="00C51D1F">
        <w:rPr>
          <w:b w:val="0"/>
          <w:szCs w:val="24"/>
        </w:rPr>
        <w:t xml:space="preserve">medziročne </w:t>
      </w:r>
      <w:r w:rsidR="00C51D1F" w:rsidRPr="00C51D1F">
        <w:rPr>
          <w:b w:val="0"/>
          <w:szCs w:val="24"/>
        </w:rPr>
        <w:t>vzrástla o 0,4 %.</w:t>
      </w:r>
    </w:p>
    <w:p w:rsidR="00A6234F" w:rsidRPr="001168DE" w:rsidRDefault="002B3ED0" w:rsidP="00A6234F">
      <w:pPr>
        <w:spacing w:after="120"/>
        <w:jc w:val="both"/>
        <w:rPr>
          <w:szCs w:val="24"/>
        </w:rPr>
      </w:pPr>
      <w:r w:rsidRPr="002B3ED0">
        <w:rPr>
          <w:noProof/>
          <w:lang w:eastAsia="sk-SK"/>
        </w:rPr>
        <w:pict>
          <v:shape id="_x0000_s1046" type="#_x0000_t176" style="position:absolute;left:0;text-align:left;margin-left:-3.25pt;margin-top:14.25pt;width:458.5pt;height:33.55pt;z-index:-251598848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</w:p>
    <w:p w:rsidR="007A5DFB" w:rsidRPr="00540C70" w:rsidRDefault="007A5DFB" w:rsidP="00A6234F">
      <w:pPr>
        <w:pStyle w:val="2"/>
        <w:spacing w:after="240"/>
      </w:pPr>
      <w:bookmarkStart w:id="27" w:name="_Toc389572529"/>
      <w:r w:rsidRPr="00540C70">
        <w:t>Odporúčania</w:t>
      </w:r>
      <w:bookmarkEnd w:id="27"/>
    </w:p>
    <w:p w:rsidR="007A5DFB" w:rsidRDefault="007A5DFB" w:rsidP="00A6234F">
      <w:pPr>
        <w:spacing w:after="240"/>
        <w:ind w:firstLine="360"/>
        <w:jc w:val="both"/>
        <w:rPr>
          <w:color w:val="000000"/>
        </w:rPr>
      </w:pPr>
      <w:r w:rsidRPr="00CC715F">
        <w:rPr>
          <w:color w:val="000000"/>
        </w:rPr>
        <w:t>V ďalšom období pri navrhovaní opatrení, resp. hľadaní nástrojov pre zabezpečenie výkonnosti poľnohospodárstva a potravinárstva jeho konkurencieschopnosti na jednotnom trhu EÚ bude potrebné:</w:t>
      </w:r>
    </w:p>
    <w:p w:rsidR="00F12792" w:rsidRDefault="00F12792" w:rsidP="00624418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 xml:space="preserve">presadzovať rovnaké podmienky a nástroje SPP pre všetky členské krajiny EÚ, najmä riešenie zrovnoprávnenia úrovne poskytovania priamych platieb v rámci EÚ-28, 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 xml:space="preserve">zjednotiť legislatívu slovenského </w:t>
      </w:r>
      <w:proofErr w:type="spellStart"/>
      <w:r w:rsidRPr="00E24F31">
        <w:rPr>
          <w:szCs w:val="24"/>
        </w:rPr>
        <w:t>agropotravinárstva</w:t>
      </w:r>
      <w:proofErr w:type="spellEnd"/>
      <w:r w:rsidRPr="00E24F31">
        <w:rPr>
          <w:szCs w:val="24"/>
        </w:rPr>
        <w:t xml:space="preserve"> s európskou legislatívou, najmä v oblastiach, kde predpisy pre slovenských výrobcov prevyšujú požiadavky  EÚ, 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 xml:space="preserve">aplikovať Koncepciu pôdohospodárstva na roky 2013 – 2020, vrátane </w:t>
      </w:r>
      <w:r w:rsidR="009D5F2A">
        <w:rPr>
          <w:szCs w:val="24"/>
        </w:rPr>
        <w:t>P</w:t>
      </w:r>
      <w:r w:rsidRPr="00E24F31">
        <w:rPr>
          <w:szCs w:val="24"/>
        </w:rPr>
        <w:t>rogramu rozvoja vidieka</w:t>
      </w:r>
      <w:r w:rsidR="009D5F2A">
        <w:rPr>
          <w:szCs w:val="24"/>
        </w:rPr>
        <w:t xml:space="preserve"> SR</w:t>
      </w:r>
      <w:r w:rsidRPr="00E24F31">
        <w:rPr>
          <w:szCs w:val="24"/>
        </w:rPr>
        <w:t xml:space="preserve"> 2014-2020,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>
        <w:rPr>
          <w:szCs w:val="24"/>
        </w:rPr>
        <w:t xml:space="preserve">pokračovať vo </w:t>
      </w:r>
      <w:r w:rsidRPr="00E24F31">
        <w:rPr>
          <w:szCs w:val="24"/>
        </w:rPr>
        <w:t>vytvára</w:t>
      </w:r>
      <w:r>
        <w:rPr>
          <w:szCs w:val="24"/>
        </w:rPr>
        <w:t>ní</w:t>
      </w:r>
      <w:r w:rsidRPr="00E24F31">
        <w:rPr>
          <w:szCs w:val="24"/>
        </w:rPr>
        <w:t xml:space="preserve"> podmien</w:t>
      </w:r>
      <w:r>
        <w:rPr>
          <w:szCs w:val="24"/>
        </w:rPr>
        <w:t>ok</w:t>
      </w:r>
      <w:r w:rsidRPr="00E24F31">
        <w:rPr>
          <w:szCs w:val="24"/>
        </w:rPr>
        <w:t xml:space="preserve"> pre stabilizáciu, resp. rozšírenie poľnohospodárskej výroby,  podporou zamestnanosti rozširovaním lokálneho, resp. regionálneho odbytu výrobkov, miestnych a regionálnych trhov s pozitívnym dopadom na zvýšený predaj domácej produkcie a kvalitu vidieckeho života,</w:t>
      </w:r>
    </w:p>
    <w:p w:rsidR="00F12792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>presadzovať projekty  podporujúce domácu produkciu,  zamestnanosť a tvorbu pridanej hodnoty s dopadom na zníženie dovozu agropotravinárskych výrobkov,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9B5000">
        <w:rPr>
          <w:szCs w:val="24"/>
        </w:rPr>
        <w:t>implementova</w:t>
      </w:r>
      <w:r>
        <w:rPr>
          <w:szCs w:val="24"/>
        </w:rPr>
        <w:t>ť</w:t>
      </w:r>
      <w:r w:rsidRPr="009B5000">
        <w:rPr>
          <w:szCs w:val="24"/>
        </w:rPr>
        <w:t xml:space="preserve"> nový systém priamych platieb tvorený viaczložkovým systémom podpôr </w:t>
      </w:r>
      <w:r>
        <w:rPr>
          <w:szCs w:val="24"/>
        </w:rPr>
        <w:t>s</w:t>
      </w:r>
      <w:r w:rsidR="00C63EDE">
        <w:rPr>
          <w:szCs w:val="24"/>
        </w:rPr>
        <w:t> </w:t>
      </w:r>
      <w:r w:rsidRPr="009B5000">
        <w:rPr>
          <w:szCs w:val="24"/>
        </w:rPr>
        <w:t>dôraz</w:t>
      </w:r>
      <w:r>
        <w:rPr>
          <w:szCs w:val="24"/>
        </w:rPr>
        <w:t>om</w:t>
      </w:r>
      <w:r w:rsidRPr="009B5000">
        <w:rPr>
          <w:szCs w:val="24"/>
        </w:rPr>
        <w:t xml:space="preserve"> na udržateľné zlepšovanie vidieckeho životného prostredia a podporu pre</w:t>
      </w:r>
      <w:r w:rsidR="00C63EDE">
        <w:rPr>
          <w:szCs w:val="24"/>
        </w:rPr>
        <w:t> </w:t>
      </w:r>
      <w:r w:rsidRPr="009B5000">
        <w:rPr>
          <w:szCs w:val="24"/>
        </w:rPr>
        <w:t>mladých poľnohospodárov</w:t>
      </w:r>
      <w:r>
        <w:rPr>
          <w:szCs w:val="24"/>
        </w:rPr>
        <w:t>,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>
        <w:rPr>
          <w:szCs w:val="24"/>
        </w:rPr>
        <w:t xml:space="preserve">pokračovať v </w:t>
      </w:r>
      <w:r w:rsidRPr="00E24F31">
        <w:rPr>
          <w:szCs w:val="24"/>
        </w:rPr>
        <w:t>hľada</w:t>
      </w:r>
      <w:r>
        <w:rPr>
          <w:szCs w:val="24"/>
        </w:rPr>
        <w:t>ní</w:t>
      </w:r>
      <w:r w:rsidRPr="00E24F31">
        <w:rPr>
          <w:szCs w:val="24"/>
        </w:rPr>
        <w:t xml:space="preserve"> mechanizm</w:t>
      </w:r>
      <w:r>
        <w:rPr>
          <w:szCs w:val="24"/>
        </w:rPr>
        <w:t>ov</w:t>
      </w:r>
      <w:r w:rsidRPr="00E24F31">
        <w:rPr>
          <w:szCs w:val="24"/>
        </w:rPr>
        <w:t xml:space="preserve"> na podporu živočíšnej výroby, pre stabilizáciu stavov hospodárskych zvierat a zvýšenie úžitkovosti živočíšnej výroby,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>naďalej vytvárať systémové opatrenia a úverové rámce pre poskytovanie dlhodobých úverov z komerčných bánk na nákup poľnohospodárskej pôdy,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 xml:space="preserve">riešiť rizikovosť poľnohospodárskej výroby najmä dosahy </w:t>
      </w:r>
      <w:proofErr w:type="spellStart"/>
      <w:r w:rsidRPr="00E24F31">
        <w:rPr>
          <w:szCs w:val="24"/>
        </w:rPr>
        <w:t>nepoistiteľných</w:t>
      </w:r>
      <w:proofErr w:type="spellEnd"/>
      <w:r w:rsidRPr="00E24F31">
        <w:rPr>
          <w:szCs w:val="24"/>
        </w:rPr>
        <w:t xml:space="preserve"> rizík, ktoré nie sú predmetom poistenia komerčných poisťovní,</w:t>
      </w:r>
    </w:p>
    <w:p w:rsidR="00F12792" w:rsidRPr="00E24F31" w:rsidRDefault="002B3ED0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2B3ED0">
        <w:rPr>
          <w:noProof/>
          <w:lang w:eastAsia="sk-SK"/>
        </w:rPr>
        <w:pict>
          <v:shape id="_x0000_s1045" type="#_x0000_t176" style="position:absolute;left:0;text-align:left;margin-left:9.9pt;margin-top:188.95pt;width:453.5pt;height:33.55pt;z-index:-251599872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  <w:r w:rsidR="00F12792" w:rsidRPr="00E24F31">
        <w:rPr>
          <w:szCs w:val="24"/>
        </w:rPr>
        <w:t>zhodnotiť produkčne rozhodujúce domáce suroviny (obilniny, olejniny, mlieko, mäso) cez tvorbu pridanej hodnoty, a tým zvýšiť zamestnanosť,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lastRenderedPageBreak/>
        <w:t>rozšíriť pestovanie ovocia, zeleniny, zemiakov a ich spracovanie za účelom zvýšenia zamestnanosti, spotreby a zníženia dovozu,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>rozšíriť pestovanie zeleniny s využitím netradičných zdrojov energie,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>
        <w:rPr>
          <w:szCs w:val="24"/>
        </w:rPr>
        <w:t xml:space="preserve">pokračovať v </w:t>
      </w:r>
      <w:r w:rsidRPr="00E24F31">
        <w:rPr>
          <w:szCs w:val="24"/>
        </w:rPr>
        <w:t>podporova</w:t>
      </w:r>
      <w:r>
        <w:rPr>
          <w:szCs w:val="24"/>
        </w:rPr>
        <w:t>ní</w:t>
      </w:r>
      <w:r w:rsidRPr="00E24F31">
        <w:rPr>
          <w:szCs w:val="24"/>
        </w:rPr>
        <w:t xml:space="preserve"> spotreb</w:t>
      </w:r>
      <w:r>
        <w:rPr>
          <w:szCs w:val="24"/>
        </w:rPr>
        <w:t>y</w:t>
      </w:r>
      <w:r w:rsidRPr="00E24F31">
        <w:rPr>
          <w:szCs w:val="24"/>
        </w:rPr>
        <w:t xml:space="preserve"> slovenských poľnohospodárskych produktov a</w:t>
      </w:r>
      <w:r w:rsidR="00C63EDE">
        <w:rPr>
          <w:szCs w:val="24"/>
        </w:rPr>
        <w:t> </w:t>
      </w:r>
      <w:r w:rsidRPr="00E24F31">
        <w:rPr>
          <w:szCs w:val="24"/>
        </w:rPr>
        <w:t>potravín v rámci Národného programu podpory poľnohospodárskych produktov a potravín Značka kvality SK  a Politika kvality EÚ pod záštitou MPRV SR,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 xml:space="preserve">vzhľadom na disponibilné suroviny využiť spracovateľské kapacity  vo všetkých odboroch potravinárskeho priemyslu, 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 xml:space="preserve">podporiť vytváranie regionálnych združených odbytových organizácií poľnohospodárskych výrobcov predávajúcich  agropotravinárske výrobky, 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 xml:space="preserve">v rámci pravidiel EÚ nastaviť korektné vzťahy v jednotlivých článkoch potravinových vertikál, hlavne posilniť trhovú vyjednávaciu silu prvovýrobcov v potravinovej vertikále, </w:t>
      </w:r>
    </w:p>
    <w:p w:rsidR="00F12792" w:rsidRPr="00E24F31" w:rsidRDefault="00F12792" w:rsidP="00C63EDE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>v rámci hospodárskeho chovu rýb prioritou pre budúce obdobie je vypracovanie zákona o</w:t>
      </w:r>
      <w:r w:rsidR="00C63EDE">
        <w:rPr>
          <w:szCs w:val="24"/>
        </w:rPr>
        <w:t> </w:t>
      </w:r>
      <w:proofErr w:type="spellStart"/>
      <w:r w:rsidRPr="00E24F31">
        <w:rPr>
          <w:szCs w:val="24"/>
        </w:rPr>
        <w:t>akvakultúre</w:t>
      </w:r>
      <w:proofErr w:type="spellEnd"/>
      <w:r w:rsidRPr="00E24F31">
        <w:rPr>
          <w:szCs w:val="24"/>
        </w:rPr>
        <w:t xml:space="preserve">, ktorý by definoval produkčný sektor </w:t>
      </w:r>
      <w:proofErr w:type="spellStart"/>
      <w:r w:rsidRPr="00E24F31">
        <w:rPr>
          <w:szCs w:val="24"/>
        </w:rPr>
        <w:t>akvakultúry</w:t>
      </w:r>
      <w:proofErr w:type="spellEnd"/>
      <w:r w:rsidRPr="00E24F31">
        <w:rPr>
          <w:szCs w:val="24"/>
        </w:rPr>
        <w:t xml:space="preserve">, </w:t>
      </w:r>
      <w:r w:rsidR="00C63EDE">
        <w:rPr>
          <w:szCs w:val="24"/>
        </w:rPr>
        <w:t xml:space="preserve">a podporil </w:t>
      </w:r>
      <w:r w:rsidRPr="00E24F31">
        <w:rPr>
          <w:szCs w:val="24"/>
        </w:rPr>
        <w:t>presadzovanie tradičných regionálnych špecialít, ich prezentáciu na medzinárodných podujatiach,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>položiť akcent na zelený rast v poľnohospodárstve s ohľadom na environmentálne aspekty a náklady environmentálnych obmedzení,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 xml:space="preserve">zachovať podporu ekologického poľnohospodárstva v rámci PRV SR 2014 – 2020, 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>podporiť  investície do závlahového systému,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 xml:space="preserve">vytvoriť podporné podmienky pre rozšírenie výroby obnoviteľných zdrojov energie, </w:t>
      </w:r>
    </w:p>
    <w:p w:rsidR="00F12792" w:rsidRPr="008912E4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 xml:space="preserve">uplatňovať zásady správnej poľnohospodárskej praxe zabezpečujúce minimalizáciu emisií </w:t>
      </w:r>
      <w:r w:rsidRPr="008912E4">
        <w:rPr>
          <w:szCs w:val="24"/>
        </w:rPr>
        <w:t>amoniaku,</w:t>
      </w:r>
    </w:p>
    <w:p w:rsidR="00347F65" w:rsidRPr="008912E4" w:rsidRDefault="00347F65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8912E4">
        <w:rPr>
          <w:szCs w:val="24"/>
        </w:rPr>
        <w:t xml:space="preserve">vytvoriť podmienky cez podporné zdroje pre zvýšenie investičnej aktivity v potravinárstve najmä pre  obnovu materiálno-technickej základne, 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>používať  techniky v záujme znižovania znečisťovania ovzdušia aj v potravinárstve,</w:t>
      </w:r>
    </w:p>
    <w:p w:rsidR="00F12792" w:rsidRPr="00E24F31" w:rsidRDefault="00F12792" w:rsidP="00F12792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E24F31">
        <w:rPr>
          <w:szCs w:val="24"/>
        </w:rPr>
        <w:t xml:space="preserve">vytvárať priaznivé podmienky pre rozvoj poľnohospodárskeho výskumu a jeho prepojenie s výrobnou praxou. </w:t>
      </w:r>
    </w:p>
    <w:p w:rsidR="00F12792" w:rsidRPr="00CC715F" w:rsidRDefault="00F12792" w:rsidP="00A6234F">
      <w:pPr>
        <w:spacing w:after="240"/>
        <w:ind w:firstLine="360"/>
        <w:jc w:val="both"/>
        <w:rPr>
          <w:color w:val="000000"/>
        </w:rPr>
      </w:pPr>
    </w:p>
    <w:p w:rsidR="007A5DFB" w:rsidRPr="00475D0B" w:rsidRDefault="007A5DFB" w:rsidP="00601208">
      <w:pPr>
        <w:pStyle w:val="Odsekzoznamu"/>
        <w:spacing w:after="0" w:line="300" w:lineRule="exact"/>
        <w:ind w:left="0" w:firstLine="708"/>
        <w:jc w:val="both"/>
      </w:pPr>
      <w:r w:rsidRPr="000C10AF">
        <w:rPr>
          <w:color w:val="000000"/>
        </w:rPr>
        <w:t>Podrobnejšie informácie k jednotlivým častiam vlastného materiálu sú uvedené v prílohách 1</w:t>
      </w:r>
      <w:r w:rsidR="001F4ABF">
        <w:rPr>
          <w:color w:val="000000"/>
        </w:rPr>
        <w:t> </w:t>
      </w:r>
      <w:r w:rsidRPr="000C10AF">
        <w:rPr>
          <w:color w:val="000000"/>
        </w:rPr>
        <w:t>až 1</w:t>
      </w:r>
      <w:r w:rsidR="00650FC7">
        <w:rPr>
          <w:color w:val="000000"/>
        </w:rPr>
        <w:t>1</w:t>
      </w:r>
      <w:r w:rsidRPr="000C10AF">
        <w:rPr>
          <w:color w:val="000000"/>
        </w:rPr>
        <w:t>.</w:t>
      </w:r>
      <w:r w:rsidRPr="00E27661">
        <w:rPr>
          <w:color w:val="000000"/>
        </w:rPr>
        <w:t xml:space="preserve"> </w:t>
      </w:r>
    </w:p>
    <w:sectPr w:rsidR="007A5DFB" w:rsidRPr="00475D0B" w:rsidSect="00A6234F">
      <w:footerReference w:type="default" r:id="rId3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ACD" w:rsidRDefault="00E23ACD" w:rsidP="005B09E0">
      <w:pPr>
        <w:spacing w:after="0" w:line="240" w:lineRule="auto"/>
      </w:pPr>
      <w:r>
        <w:separator/>
      </w:r>
    </w:p>
  </w:endnote>
  <w:endnote w:type="continuationSeparator" w:id="0">
    <w:p w:rsidR="00E23ACD" w:rsidRDefault="00E23ACD" w:rsidP="005B0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E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ITCBookmanE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F90" w:rsidRDefault="002B3ED0">
    <w:pPr>
      <w:pStyle w:val="Pta"/>
      <w:jc w:val="center"/>
    </w:pPr>
    <w:fldSimple w:instr=" PAGE   \* MERGEFORMAT ">
      <w:r w:rsidR="008912E4">
        <w:rPr>
          <w:noProof/>
        </w:rPr>
        <w:t>40</w:t>
      </w:r>
    </w:fldSimple>
  </w:p>
  <w:p w:rsidR="00914F90" w:rsidRDefault="00914F90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ACD" w:rsidRDefault="00E23ACD" w:rsidP="005B09E0">
      <w:pPr>
        <w:spacing w:after="0" w:line="240" w:lineRule="auto"/>
      </w:pPr>
      <w:r>
        <w:separator/>
      </w:r>
    </w:p>
  </w:footnote>
  <w:footnote w:type="continuationSeparator" w:id="0">
    <w:p w:rsidR="00E23ACD" w:rsidRDefault="00E23ACD" w:rsidP="005B09E0">
      <w:pPr>
        <w:spacing w:after="0" w:line="240" w:lineRule="auto"/>
      </w:pPr>
      <w:r>
        <w:continuationSeparator/>
      </w:r>
    </w:p>
  </w:footnote>
  <w:footnote w:id="1">
    <w:p w:rsidR="00914F90" w:rsidRDefault="00914F90" w:rsidP="00491B87">
      <w:pPr>
        <w:pStyle w:val="Textpoznmkypodiarou"/>
      </w:pPr>
      <w:r w:rsidRPr="006352AB">
        <w:rPr>
          <w:rStyle w:val="Odkaznapoznmkupodiarou"/>
        </w:rPr>
        <w:footnoteRef/>
      </w:r>
      <w:r>
        <w:t xml:space="preserve"> počet </w:t>
      </w:r>
      <w:proofErr w:type="spellStart"/>
      <w:r>
        <w:t>pracujúcich</w:t>
      </w:r>
      <w:proofErr w:type="spellEnd"/>
      <w:r>
        <w:t xml:space="preserve">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výberového</w:t>
      </w:r>
      <w:proofErr w:type="spellEnd"/>
      <w:r>
        <w:t xml:space="preserve"> </w:t>
      </w:r>
      <w:proofErr w:type="spellStart"/>
      <w:r>
        <w:t>zisťovania</w:t>
      </w:r>
      <w:proofErr w:type="spellEnd"/>
      <w:r>
        <w:t xml:space="preserve"> </w:t>
      </w:r>
      <w:proofErr w:type="spellStart"/>
      <w:r>
        <w:t>pracovných</w:t>
      </w:r>
      <w:proofErr w:type="spellEnd"/>
      <w:r>
        <w:t xml:space="preserve"> síl  (VZPS)</w:t>
      </w:r>
    </w:p>
  </w:footnote>
  <w:footnote w:id="2">
    <w:p w:rsidR="00914F90" w:rsidRDefault="00914F90" w:rsidP="00B20542">
      <w:pPr>
        <w:pStyle w:val="Textpoznmkypodiarou"/>
      </w:pPr>
      <w:r>
        <w:rPr>
          <w:rStyle w:val="Odkaznapoznmkupodiarou"/>
        </w:rPr>
        <w:footnoteRef/>
      </w:r>
      <w:r w:rsidRPr="006352AB">
        <w:rPr>
          <w:vertAlign w:val="superscript"/>
        </w:rPr>
        <w:t xml:space="preserve"> </w:t>
      </w:r>
      <w:proofErr w:type="spellStart"/>
      <w:r>
        <w:t>pestovanie</w:t>
      </w:r>
      <w:proofErr w:type="spellEnd"/>
      <w:r>
        <w:t xml:space="preserve"> </w:t>
      </w:r>
      <w:proofErr w:type="spellStart"/>
      <w:r>
        <w:t>plodín</w:t>
      </w:r>
      <w:proofErr w:type="spellEnd"/>
      <w:r>
        <w:t xml:space="preserve">,chov </w:t>
      </w:r>
      <w:proofErr w:type="spellStart"/>
      <w:r>
        <w:t>zvierat</w:t>
      </w:r>
      <w:proofErr w:type="spellEnd"/>
      <w:r>
        <w:t xml:space="preserve">, </w:t>
      </w:r>
      <w:proofErr w:type="spellStart"/>
      <w:r>
        <w:t>poľovníctvo</w:t>
      </w:r>
      <w:proofErr w:type="spellEnd"/>
      <w:r>
        <w:t xml:space="preserve"> a služby s tým </w:t>
      </w:r>
      <w:proofErr w:type="spellStart"/>
      <w:r>
        <w:t>súvisiace</w:t>
      </w:r>
      <w:proofErr w:type="spellEnd"/>
      <w:r>
        <w:t xml:space="preserve">; </w:t>
      </w:r>
      <w:proofErr w:type="spellStart"/>
      <w:r>
        <w:t>lesníctvo</w:t>
      </w:r>
      <w:proofErr w:type="spellEnd"/>
      <w:r>
        <w:t xml:space="preserve"> a </w:t>
      </w:r>
      <w:proofErr w:type="spellStart"/>
      <w:r>
        <w:t>ťažba</w:t>
      </w:r>
      <w:proofErr w:type="spellEnd"/>
      <w:r>
        <w:t xml:space="preserve"> </w:t>
      </w:r>
      <w:proofErr w:type="spellStart"/>
      <w:r>
        <w:t>dreva</w:t>
      </w:r>
      <w:proofErr w:type="spellEnd"/>
      <w:r>
        <w:t>; rybolov  a </w:t>
      </w:r>
      <w:proofErr w:type="spellStart"/>
      <w:r>
        <w:t>akvakultúra</w:t>
      </w:r>
      <w:proofErr w:type="spellEnd"/>
    </w:p>
  </w:footnote>
  <w:footnote w:id="3">
    <w:p w:rsidR="00914F90" w:rsidRDefault="00914F90" w:rsidP="00B20542">
      <w:pPr>
        <w:pStyle w:val="Textpoznmkypodiarou"/>
      </w:pPr>
      <w:r>
        <w:rPr>
          <w:rStyle w:val="Odkaznapoznmkupodiarou"/>
        </w:rPr>
        <w:footnoteRef/>
      </w:r>
      <w:r>
        <w:t xml:space="preserve">  výroba </w:t>
      </w:r>
      <w:proofErr w:type="spellStart"/>
      <w:r>
        <w:t>potravín</w:t>
      </w:r>
      <w:proofErr w:type="spellEnd"/>
      <w:r>
        <w:t xml:space="preserve">, </w:t>
      </w:r>
      <w:proofErr w:type="spellStart"/>
      <w:r>
        <w:t>nápojov</w:t>
      </w:r>
      <w:proofErr w:type="spellEnd"/>
      <w:r>
        <w:t xml:space="preserve"> a </w:t>
      </w:r>
      <w:proofErr w:type="spellStart"/>
      <w:r>
        <w:t>tabakových</w:t>
      </w:r>
      <w:proofErr w:type="spellEnd"/>
      <w:r>
        <w:t xml:space="preserve"> </w:t>
      </w:r>
      <w:proofErr w:type="spellStart"/>
      <w:r>
        <w:t>výrobkov</w:t>
      </w:r>
      <w:proofErr w:type="spellEnd"/>
    </w:p>
  </w:footnote>
  <w:footnote w:id="4">
    <w:p w:rsidR="00914F90" w:rsidRPr="00105FE8" w:rsidRDefault="00914F90" w:rsidP="00B20542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 w:rsidRPr="00AE0E8E">
        <w:t>údaj za rok 201</w:t>
      </w:r>
      <w:r>
        <w:t>4</w:t>
      </w:r>
      <w:r w:rsidRPr="00AE0E8E">
        <w:t xml:space="preserve"> </w:t>
      </w:r>
      <w:r>
        <w:t xml:space="preserve">za </w:t>
      </w:r>
      <w:proofErr w:type="spellStart"/>
      <w:r w:rsidRPr="00AE0E8E">
        <w:t>potravinárstvo</w:t>
      </w:r>
      <w:proofErr w:type="spellEnd"/>
      <w:r w:rsidRPr="00AE0E8E">
        <w:t xml:space="preserve"> </w:t>
      </w:r>
      <w:proofErr w:type="spellStart"/>
      <w:r>
        <w:t>pre</w:t>
      </w:r>
      <w:proofErr w:type="spellEnd"/>
      <w:r>
        <w:t xml:space="preserve"> HPH, </w:t>
      </w:r>
      <w:proofErr w:type="spellStart"/>
      <w:r>
        <w:t>medzispotrebu</w:t>
      </w:r>
      <w:proofErr w:type="spellEnd"/>
      <w:r>
        <w:t xml:space="preserve"> a </w:t>
      </w:r>
      <w:proofErr w:type="spellStart"/>
      <w:r>
        <w:t>hrubú</w:t>
      </w:r>
      <w:proofErr w:type="spellEnd"/>
      <w:r>
        <w:t xml:space="preserve"> </w:t>
      </w:r>
      <w:proofErr w:type="spellStart"/>
      <w:r>
        <w:t>produkciu</w:t>
      </w:r>
      <w:proofErr w:type="spellEnd"/>
      <w:r>
        <w:t xml:space="preserve"> v čase </w:t>
      </w:r>
      <w:proofErr w:type="spellStart"/>
      <w:r>
        <w:t>vypracovania</w:t>
      </w:r>
      <w:proofErr w:type="spellEnd"/>
      <w:r>
        <w:t xml:space="preserve"> kapitoly </w:t>
      </w:r>
      <w:r w:rsidRPr="00AE0E8E">
        <w:t>nedostupný</w:t>
      </w:r>
    </w:p>
  </w:footnote>
  <w:footnote w:id="5">
    <w:p w:rsidR="00914F90" w:rsidRDefault="00914F90" w:rsidP="00AF4D7B">
      <w:pPr>
        <w:spacing w:after="0" w:line="240" w:lineRule="auto"/>
        <w:jc w:val="both"/>
        <w:rPr>
          <w:color w:val="000000"/>
          <w:sz w:val="18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color w:val="000000"/>
          <w:sz w:val="18"/>
        </w:rPr>
        <w:t xml:space="preserve">V rámci zjednotenia metodiky zisťovania a zvýšenia </w:t>
      </w:r>
      <w:proofErr w:type="spellStart"/>
      <w:r>
        <w:rPr>
          <w:color w:val="000000"/>
          <w:sz w:val="18"/>
        </w:rPr>
        <w:t>validity</w:t>
      </w:r>
      <w:proofErr w:type="spellEnd"/>
      <w:r>
        <w:rPr>
          <w:color w:val="000000"/>
          <w:sz w:val="18"/>
        </w:rPr>
        <w:t xml:space="preserve"> údajov sa na základe konzultácií so ŠÚ SR pre výpočet zamestnanosti do roku 2013 použili údaje z VZPS a Európskeho systému národných a regionálnych účtov, ďalej len ESNÚ95.</w:t>
      </w:r>
      <w:r>
        <w:rPr>
          <w:color w:val="FF0000"/>
          <w:sz w:val="18"/>
        </w:rPr>
        <w:t xml:space="preserve"> </w:t>
      </w:r>
      <w:r>
        <w:rPr>
          <w:color w:val="000000"/>
          <w:sz w:val="18"/>
        </w:rPr>
        <w:t>Zamestnanosť ESNÚ95 je vyjadrená počtom osôb zamestnancov a </w:t>
      </w:r>
      <w:proofErr w:type="spellStart"/>
      <w:r>
        <w:rPr>
          <w:color w:val="000000"/>
          <w:sz w:val="18"/>
        </w:rPr>
        <w:t>samozamestnávateľov</w:t>
      </w:r>
      <w:proofErr w:type="spellEnd"/>
      <w:r>
        <w:rPr>
          <w:color w:val="000000"/>
          <w:sz w:val="18"/>
        </w:rPr>
        <w:t>, ktorí sú zapojení do výrobnej činnosti spadajúcej do rámca výroby v SNÚ. Pri konštrukcii ukazovateľov účtov práce sa používa metóda bilancovania, t. j. bilancuje sa ponuka pracovných síl s dopytom. Ide o porovnávania a harmonizovanie dát získaných z podnikových zisťovaní s dátami získanými z výberového zisťovania pracovných síl v domácnostiach tak, aby zodpovedali definíciám ILO a ESNÚ95. Podľa ESNÚ je zamestnanosť vyjadrená v domácom koncepte. V tomto koncepte sa získavajú dáta z podnikových zisťovaní.</w:t>
      </w:r>
    </w:p>
    <w:p w:rsidR="00914F90" w:rsidRDefault="00914F90" w:rsidP="00AF4D7B">
      <w:pPr>
        <w:spacing w:after="0" w:line="240" w:lineRule="auto"/>
        <w:ind w:firstLine="708"/>
        <w:jc w:val="both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>Od 1. 9. 2014 bol pre podrobný opis ekonomiky v SR implementovaný medzinárodne porovnateľný účtovný rámec EÚ - Európsky systém národných a regionálnych účtov ESA 2010. Zmeny v metodike systému národných účtov ESA 2010 oproti doteraz používanej ESNÚ 95 (ESA 95) sú orientované na zachytenie zmien ekonomickej reality v podmienkach narastajúcej globalizácie. Manuál ESA 2010 bol uverejnený v Úradnom vestníku ako príloha A k Nariadeniu Európskeho parlamentu a Rady (EÚ) č. 549/2013 a prílohu B tohto nariadenia tvorí Program zasielania údajov ESA 2010.</w:t>
      </w:r>
    </w:p>
    <w:p w:rsidR="00914F90" w:rsidRDefault="00914F90" w:rsidP="00AF4D7B">
      <w:pPr>
        <w:pStyle w:val="Textpoznmkypodiarou"/>
        <w:rPr>
          <w:color w:val="000000" w:themeColor="text1"/>
          <w:lang w:val="sk-SK"/>
        </w:rPr>
      </w:pPr>
    </w:p>
  </w:footnote>
  <w:footnote w:id="6">
    <w:p w:rsidR="00914F90" w:rsidRDefault="00914F90" w:rsidP="001B3F73">
      <w:pPr>
        <w:pStyle w:val="Textpoznmkypodiarou"/>
        <w:jc w:val="both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proofErr w:type="spellStart"/>
      <w:r>
        <w:rPr>
          <w:rStyle w:val="Siln"/>
          <w:b w:val="0"/>
          <w:color w:val="000000"/>
          <w:sz w:val="18"/>
          <w:szCs w:val="18"/>
        </w:rPr>
        <w:t>Štatistická</w:t>
      </w:r>
      <w:proofErr w:type="spellEnd"/>
      <w:r>
        <w:rPr>
          <w:rStyle w:val="Siln"/>
          <w:b w:val="0"/>
          <w:color w:val="000000"/>
          <w:sz w:val="18"/>
          <w:szCs w:val="18"/>
        </w:rPr>
        <w:t xml:space="preserve"> </w:t>
      </w:r>
      <w:proofErr w:type="spellStart"/>
      <w:r>
        <w:rPr>
          <w:rStyle w:val="Siln"/>
          <w:b w:val="0"/>
          <w:color w:val="000000"/>
          <w:sz w:val="18"/>
          <w:szCs w:val="18"/>
        </w:rPr>
        <w:t>klasifikácia</w:t>
      </w:r>
      <w:proofErr w:type="spellEnd"/>
      <w:r>
        <w:rPr>
          <w:rStyle w:val="Siln"/>
          <w:b w:val="0"/>
          <w:color w:val="000000"/>
          <w:sz w:val="18"/>
          <w:szCs w:val="18"/>
        </w:rPr>
        <w:t xml:space="preserve"> ekonomických činností SK NACE </w:t>
      </w:r>
      <w:proofErr w:type="spellStart"/>
      <w:r>
        <w:rPr>
          <w:rStyle w:val="Siln"/>
          <w:b w:val="0"/>
          <w:color w:val="000000"/>
          <w:sz w:val="18"/>
          <w:szCs w:val="18"/>
        </w:rPr>
        <w:t>Rev</w:t>
      </w:r>
      <w:proofErr w:type="spellEnd"/>
      <w:r>
        <w:rPr>
          <w:rStyle w:val="Siln"/>
          <w:b w:val="0"/>
          <w:color w:val="000000"/>
          <w:sz w:val="18"/>
          <w:szCs w:val="18"/>
        </w:rPr>
        <w:t>. 2,</w:t>
      </w:r>
      <w:r>
        <w:rPr>
          <w:rStyle w:val="Zvraznenie"/>
          <w:rFonts w:eastAsia="Calibri"/>
          <w:i w:val="0"/>
          <w:color w:val="000000"/>
          <w:sz w:val="18"/>
          <w:szCs w:val="18"/>
        </w:rPr>
        <w:t xml:space="preserve"> bez </w:t>
      </w:r>
      <w:proofErr w:type="spellStart"/>
      <w:r>
        <w:rPr>
          <w:rStyle w:val="Zvraznenie"/>
          <w:rFonts w:eastAsia="Calibri"/>
          <w:i w:val="0"/>
          <w:color w:val="000000"/>
          <w:sz w:val="18"/>
          <w:szCs w:val="18"/>
        </w:rPr>
        <w:t>podnikateľských</w:t>
      </w:r>
      <w:proofErr w:type="spellEnd"/>
      <w:r>
        <w:rPr>
          <w:rStyle w:val="Zvraznenie"/>
          <w:rFonts w:eastAsia="Calibri"/>
          <w:i w:val="0"/>
          <w:color w:val="000000"/>
          <w:sz w:val="18"/>
          <w:szCs w:val="18"/>
        </w:rPr>
        <w:t xml:space="preserve"> </w:t>
      </w:r>
      <w:proofErr w:type="spellStart"/>
      <w:r>
        <w:rPr>
          <w:rStyle w:val="Zvraznenie"/>
          <w:rFonts w:eastAsia="Calibri"/>
          <w:i w:val="0"/>
          <w:color w:val="000000"/>
          <w:sz w:val="18"/>
          <w:szCs w:val="18"/>
        </w:rPr>
        <w:t>príjmov</w:t>
      </w:r>
      <w:proofErr w:type="spellEnd"/>
      <w:r>
        <w:rPr>
          <w:rStyle w:val="Zvraznenie"/>
          <w:rFonts w:eastAsia="Calibri"/>
          <w:i w:val="0"/>
          <w:color w:val="000000"/>
          <w:sz w:val="18"/>
          <w:szCs w:val="18"/>
        </w:rPr>
        <w:t>, údaje upravené o </w:t>
      </w:r>
      <w:proofErr w:type="spellStart"/>
      <w:r>
        <w:rPr>
          <w:rStyle w:val="Zvraznenie"/>
          <w:rFonts w:eastAsia="Calibri"/>
          <w:i w:val="0"/>
          <w:color w:val="000000"/>
          <w:sz w:val="18"/>
          <w:szCs w:val="18"/>
        </w:rPr>
        <w:t>štatistický</w:t>
      </w:r>
      <w:proofErr w:type="spellEnd"/>
      <w:r>
        <w:rPr>
          <w:rStyle w:val="Zvraznenie"/>
          <w:rFonts w:eastAsia="Calibri"/>
          <w:i w:val="0"/>
          <w:color w:val="000000"/>
          <w:sz w:val="18"/>
          <w:szCs w:val="18"/>
        </w:rPr>
        <w:t xml:space="preserve"> odhad neevidovaných </w:t>
      </w:r>
      <w:proofErr w:type="spellStart"/>
      <w:r>
        <w:rPr>
          <w:rStyle w:val="Zvraznenie"/>
          <w:rFonts w:eastAsia="Calibri"/>
          <w:i w:val="0"/>
          <w:color w:val="000000"/>
          <w:sz w:val="18"/>
          <w:szCs w:val="18"/>
        </w:rPr>
        <w:t>miezd</w:t>
      </w:r>
      <w:proofErr w:type="spellEnd"/>
    </w:p>
  </w:footnote>
  <w:footnote w:id="7">
    <w:p w:rsidR="00914F90" w:rsidRDefault="00914F90" w:rsidP="0004292F">
      <w:pPr>
        <w:pStyle w:val="Textpoznmkypodiarou"/>
      </w:pPr>
      <w:r>
        <w:rPr>
          <w:rStyle w:val="Odkaznapoznmkupodiarou"/>
        </w:rPr>
        <w:footnoteRef/>
      </w:r>
      <w:r>
        <w:t xml:space="preserve"> Bez </w:t>
      </w:r>
      <w:r w:rsidRPr="00B73A8F">
        <w:rPr>
          <w:lang w:val="sk-SK"/>
        </w:rPr>
        <w:t>výroby nápojov a tabakových výrobkov</w:t>
      </w:r>
    </w:p>
  </w:footnote>
  <w:footnote w:id="8">
    <w:p w:rsidR="00914F90" w:rsidRPr="00A63935" w:rsidRDefault="00914F90" w:rsidP="005A2931">
      <w:pPr>
        <w:pStyle w:val="Textpoznmkypodiarou"/>
        <w:jc w:val="both"/>
      </w:pPr>
      <w:r w:rsidRPr="00A63935">
        <w:rPr>
          <w:rStyle w:val="Odkaznapoznmkupodiarou"/>
        </w:rPr>
        <w:footnoteRef/>
      </w:r>
      <w:r w:rsidRPr="00A63935">
        <w:t xml:space="preserve"> Výkaz </w:t>
      </w:r>
      <w:proofErr w:type="spellStart"/>
      <w:r w:rsidRPr="00A63935">
        <w:t>Prod</w:t>
      </w:r>
      <w:proofErr w:type="spellEnd"/>
      <w:r w:rsidRPr="00A63935">
        <w:t xml:space="preserve"> 3-04 - p</w:t>
      </w:r>
      <w:proofErr w:type="spellStart"/>
      <w:r w:rsidRPr="00A63935">
        <w:rPr>
          <w:lang w:val="sk-SK"/>
        </w:rPr>
        <w:t>odniky</w:t>
      </w:r>
      <w:proofErr w:type="spellEnd"/>
      <w:r w:rsidRPr="00A63935">
        <w:rPr>
          <w:lang w:val="sk-SK"/>
        </w:rPr>
        <w:t xml:space="preserve"> zapísané v obchodnom registri, príspevkové organizácie, ktoré sú trhovými výrobcami, s počtom zamestnancov 20 a viac a organizácie s počtom zamestnancov 0 až 19 s ročnými tržbami za</w:t>
      </w:r>
      <w:r>
        <w:rPr>
          <w:lang w:val="sk-SK"/>
        </w:rPr>
        <w:t> </w:t>
      </w:r>
      <w:r w:rsidRPr="00A63935">
        <w:rPr>
          <w:lang w:val="sk-SK"/>
        </w:rPr>
        <w:t>vlastné výkony a tovar 5 miliónov € a viac, a nezahŕňa organizácie s počtom zamestnancov 0 až 19 s ročnými tržbami za vlastné výkony a tovar do 5 miliónov €</w:t>
      </w:r>
      <w:r>
        <w:rPr>
          <w:lang w:val="sk-SK"/>
        </w:rPr>
        <w:t xml:space="preserve"> vrátane dopočtov so zohľadnením váh</w:t>
      </w:r>
      <w:r w:rsidRPr="00A63935">
        <w:rPr>
          <w:lang w:val="sk-SK"/>
        </w:rPr>
        <w:t xml:space="preserve">; </w:t>
      </w:r>
      <w:r w:rsidRPr="00A63935">
        <w:t xml:space="preserve">zahrnuté </w:t>
      </w:r>
      <w:proofErr w:type="spellStart"/>
      <w:r w:rsidRPr="00A63935">
        <w:t>výrobné</w:t>
      </w:r>
      <w:proofErr w:type="spellEnd"/>
      <w:r w:rsidRPr="00A63935">
        <w:t xml:space="preserve"> </w:t>
      </w:r>
      <w:proofErr w:type="spellStart"/>
      <w:r w:rsidRPr="00A63935">
        <w:t>potravinárske</w:t>
      </w:r>
      <w:proofErr w:type="spellEnd"/>
      <w:r w:rsidRPr="00A63935">
        <w:t xml:space="preserve"> podniky, okrem </w:t>
      </w:r>
      <w:proofErr w:type="spellStart"/>
      <w:r w:rsidRPr="00A63935">
        <w:t>podnikov</w:t>
      </w:r>
      <w:proofErr w:type="spellEnd"/>
      <w:r w:rsidRPr="00A63935">
        <w:t xml:space="preserve"> s výrobou </w:t>
      </w:r>
      <w:proofErr w:type="spellStart"/>
      <w:r w:rsidRPr="00A63935">
        <w:t>tabakových</w:t>
      </w:r>
      <w:proofErr w:type="spellEnd"/>
      <w:r w:rsidRPr="00A63935">
        <w:t xml:space="preserve"> </w:t>
      </w:r>
      <w:proofErr w:type="spellStart"/>
      <w:r w:rsidRPr="00A63935">
        <w:t>výrobkov</w:t>
      </w:r>
      <w:proofErr w:type="spellEnd"/>
    </w:p>
  </w:footnote>
  <w:footnote w:id="9">
    <w:p w:rsidR="00914F90" w:rsidRPr="00145B5B" w:rsidRDefault="00914F90" w:rsidP="00272F41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lang w:val="sk-SK"/>
        </w:rPr>
        <w:t>pred zdanením (predbežný údaj ŠÚ SR)</w:t>
      </w:r>
    </w:p>
  </w:footnote>
  <w:footnote w:id="10">
    <w:p w:rsidR="00914F90" w:rsidRPr="006C7F7C" w:rsidRDefault="00914F90" w:rsidP="00306F10">
      <w:pPr>
        <w:pStyle w:val="Textpoznmkypodiarou"/>
        <w:jc w:val="both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 w:rsidRPr="007A4D2C">
        <w:rPr>
          <w:snapToGrid w:val="0"/>
        </w:rPr>
        <w:t>v</w:t>
      </w:r>
      <w:r w:rsidRPr="009A2EDB">
        <w:rPr>
          <w:snapToGrid w:val="0"/>
        </w:rPr>
        <w:t> </w:t>
      </w:r>
      <w:proofErr w:type="spellStart"/>
      <w:r w:rsidRPr="009A2EDB">
        <w:rPr>
          <w:snapToGrid w:val="0"/>
        </w:rPr>
        <w:t>hodnotovom</w:t>
      </w:r>
      <w:proofErr w:type="spellEnd"/>
      <w:r w:rsidRPr="009A2EDB">
        <w:rPr>
          <w:snapToGrid w:val="0"/>
        </w:rPr>
        <w:t xml:space="preserve"> </w:t>
      </w:r>
      <w:proofErr w:type="spellStart"/>
      <w:r w:rsidRPr="009A2EDB">
        <w:rPr>
          <w:snapToGrid w:val="0"/>
        </w:rPr>
        <w:t>vyjadr</w:t>
      </w:r>
      <w:r w:rsidRPr="005551A1">
        <w:rPr>
          <w:snapToGrid w:val="0"/>
        </w:rPr>
        <w:t>ení</w:t>
      </w:r>
      <w:proofErr w:type="spellEnd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7775"/>
    <w:multiLevelType w:val="hybridMultilevel"/>
    <w:tmpl w:val="302A3AC0"/>
    <w:lvl w:ilvl="0" w:tplc="041B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33617"/>
    <w:multiLevelType w:val="hybridMultilevel"/>
    <w:tmpl w:val="B636DA3C"/>
    <w:lvl w:ilvl="0" w:tplc="1A4ADA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B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1B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1B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1B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947F5A"/>
    <w:multiLevelType w:val="multilevel"/>
    <w:tmpl w:val="69B6EC4E"/>
    <w:styleLink w:val="M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161F5F4F"/>
    <w:multiLevelType w:val="hybridMultilevel"/>
    <w:tmpl w:val="340AE2E2"/>
    <w:lvl w:ilvl="0" w:tplc="8E2229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BE01FB"/>
    <w:multiLevelType w:val="hybridMultilevel"/>
    <w:tmpl w:val="D8363724"/>
    <w:lvl w:ilvl="0" w:tplc="041B000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A11A9E"/>
    <w:multiLevelType w:val="hybridMultilevel"/>
    <w:tmpl w:val="14AEA40C"/>
    <w:lvl w:ilvl="0" w:tplc="8E2229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428A2"/>
    <w:multiLevelType w:val="multilevel"/>
    <w:tmpl w:val="B6AA2B22"/>
    <w:styleLink w:val="t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2865649B"/>
    <w:multiLevelType w:val="hybridMultilevel"/>
    <w:tmpl w:val="CB7841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2D2FA6"/>
    <w:multiLevelType w:val="multilevel"/>
    <w:tmpl w:val="AD9CADF0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3916"/>
        </w:tabs>
        <w:ind w:left="3484" w:hanging="648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46C70784"/>
    <w:multiLevelType w:val="hybridMultilevel"/>
    <w:tmpl w:val="24CADB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6A3DA3"/>
    <w:multiLevelType w:val="multilevel"/>
    <w:tmpl w:val="CBBEE1D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4E503B4"/>
    <w:multiLevelType w:val="hybridMultilevel"/>
    <w:tmpl w:val="9A204CCC"/>
    <w:lvl w:ilvl="0" w:tplc="8E2229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155ACE"/>
    <w:multiLevelType w:val="multilevel"/>
    <w:tmpl w:val="99062364"/>
    <w:lvl w:ilvl="0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16"/>
        </w:tabs>
        <w:ind w:left="348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69B75C8C"/>
    <w:multiLevelType w:val="hybridMultilevel"/>
    <w:tmpl w:val="70222F12"/>
    <w:lvl w:ilvl="0" w:tplc="8B246076">
      <w:numFmt w:val="bullet"/>
      <w:lvlText w:val="-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A9A1B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C22F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AA3C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CC60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277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30A1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E4EF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48A4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0578A8"/>
    <w:multiLevelType w:val="hybridMultilevel"/>
    <w:tmpl w:val="1C38174E"/>
    <w:lvl w:ilvl="0" w:tplc="19D0BD04">
      <w:start w:val="5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024706F"/>
    <w:multiLevelType w:val="hybridMultilevel"/>
    <w:tmpl w:val="D5363A86"/>
    <w:lvl w:ilvl="0" w:tplc="14B495BA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lowerLetter"/>
      <w:lvlText w:val="%2."/>
      <w:lvlJc w:val="left"/>
      <w:pPr>
        <w:ind w:left="1440" w:hanging="360"/>
      </w:pPr>
    </w:lvl>
    <w:lvl w:ilvl="2" w:tplc="041B0005" w:tentative="1">
      <w:start w:val="1"/>
      <w:numFmt w:val="lowerRoman"/>
      <w:lvlText w:val="%3."/>
      <w:lvlJc w:val="right"/>
      <w:pPr>
        <w:ind w:left="2160" w:hanging="180"/>
      </w:pPr>
    </w:lvl>
    <w:lvl w:ilvl="3" w:tplc="041B0001" w:tentative="1">
      <w:start w:val="1"/>
      <w:numFmt w:val="decimal"/>
      <w:lvlText w:val="%4."/>
      <w:lvlJc w:val="left"/>
      <w:pPr>
        <w:ind w:left="2880" w:hanging="360"/>
      </w:pPr>
    </w:lvl>
    <w:lvl w:ilvl="4" w:tplc="041B0003" w:tentative="1">
      <w:start w:val="1"/>
      <w:numFmt w:val="lowerLetter"/>
      <w:lvlText w:val="%5."/>
      <w:lvlJc w:val="left"/>
      <w:pPr>
        <w:ind w:left="3600" w:hanging="360"/>
      </w:pPr>
    </w:lvl>
    <w:lvl w:ilvl="5" w:tplc="041B0005" w:tentative="1">
      <w:start w:val="1"/>
      <w:numFmt w:val="lowerRoman"/>
      <w:lvlText w:val="%6."/>
      <w:lvlJc w:val="right"/>
      <w:pPr>
        <w:ind w:left="4320" w:hanging="180"/>
      </w:pPr>
    </w:lvl>
    <w:lvl w:ilvl="6" w:tplc="041B0001" w:tentative="1">
      <w:start w:val="1"/>
      <w:numFmt w:val="decimal"/>
      <w:lvlText w:val="%7."/>
      <w:lvlJc w:val="left"/>
      <w:pPr>
        <w:ind w:left="5040" w:hanging="360"/>
      </w:pPr>
    </w:lvl>
    <w:lvl w:ilvl="7" w:tplc="041B0003" w:tentative="1">
      <w:start w:val="1"/>
      <w:numFmt w:val="lowerLetter"/>
      <w:lvlText w:val="%8."/>
      <w:lvlJc w:val="left"/>
      <w:pPr>
        <w:ind w:left="5760" w:hanging="360"/>
      </w:pPr>
    </w:lvl>
    <w:lvl w:ilvl="8" w:tplc="041B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315795"/>
    <w:multiLevelType w:val="hybridMultilevel"/>
    <w:tmpl w:val="8BF25F9E"/>
    <w:lvl w:ilvl="0" w:tplc="A64A099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1B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D03E97"/>
    <w:multiLevelType w:val="hybridMultilevel"/>
    <w:tmpl w:val="E822F98E"/>
    <w:lvl w:ilvl="0" w:tplc="ABF4431C">
      <w:numFmt w:val="bullet"/>
      <w:lvlText w:val="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  <w:b w:val="0"/>
      </w:rPr>
    </w:lvl>
    <w:lvl w:ilvl="1" w:tplc="041B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5"/>
  </w:num>
  <w:num w:numId="4">
    <w:abstractNumId w:val="8"/>
  </w:num>
  <w:num w:numId="5">
    <w:abstractNumId w:val="17"/>
  </w:num>
  <w:num w:numId="6">
    <w:abstractNumId w:val="1"/>
  </w:num>
  <w:num w:numId="7">
    <w:abstractNumId w:val="16"/>
  </w:num>
  <w:num w:numId="8">
    <w:abstractNumId w:val="13"/>
  </w:num>
  <w:num w:numId="9">
    <w:abstractNumId w:val="4"/>
  </w:num>
  <w:num w:numId="10">
    <w:abstractNumId w:val="0"/>
  </w:num>
  <w:num w:numId="11">
    <w:abstractNumId w:val="9"/>
  </w:num>
  <w:num w:numId="12">
    <w:abstractNumId w:val="14"/>
  </w:num>
  <w:num w:numId="13">
    <w:abstractNumId w:val="7"/>
  </w:num>
  <w:num w:numId="14">
    <w:abstractNumId w:val="10"/>
  </w:num>
  <w:num w:numId="15">
    <w:abstractNumId w:val="5"/>
  </w:num>
  <w:num w:numId="16">
    <w:abstractNumId w:val="3"/>
  </w:num>
  <w:num w:numId="17">
    <w:abstractNumId w:val="11"/>
  </w:num>
  <w:num w:numId="18">
    <w:abstractNumId w:val="1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1EA7"/>
    <w:rsid w:val="000009BA"/>
    <w:rsid w:val="00003138"/>
    <w:rsid w:val="000042B4"/>
    <w:rsid w:val="000056B9"/>
    <w:rsid w:val="0001282D"/>
    <w:rsid w:val="0001325B"/>
    <w:rsid w:val="00015AF0"/>
    <w:rsid w:val="00015CAB"/>
    <w:rsid w:val="00016308"/>
    <w:rsid w:val="000218E3"/>
    <w:rsid w:val="00023D5E"/>
    <w:rsid w:val="00030013"/>
    <w:rsid w:val="0003016F"/>
    <w:rsid w:val="00032854"/>
    <w:rsid w:val="00032A88"/>
    <w:rsid w:val="000338DF"/>
    <w:rsid w:val="00033BD0"/>
    <w:rsid w:val="0003551B"/>
    <w:rsid w:val="0004194A"/>
    <w:rsid w:val="000423B5"/>
    <w:rsid w:val="000427D5"/>
    <w:rsid w:val="0004292F"/>
    <w:rsid w:val="000431F9"/>
    <w:rsid w:val="000440C3"/>
    <w:rsid w:val="00044EED"/>
    <w:rsid w:val="00064921"/>
    <w:rsid w:val="00066CE0"/>
    <w:rsid w:val="00067DAE"/>
    <w:rsid w:val="000720F0"/>
    <w:rsid w:val="000731FF"/>
    <w:rsid w:val="0007377D"/>
    <w:rsid w:val="0007415C"/>
    <w:rsid w:val="00077403"/>
    <w:rsid w:val="00077A88"/>
    <w:rsid w:val="000806F0"/>
    <w:rsid w:val="00082CBF"/>
    <w:rsid w:val="00083215"/>
    <w:rsid w:val="0008325F"/>
    <w:rsid w:val="000840AE"/>
    <w:rsid w:val="00084E70"/>
    <w:rsid w:val="000859F1"/>
    <w:rsid w:val="00087468"/>
    <w:rsid w:val="00090751"/>
    <w:rsid w:val="0009193B"/>
    <w:rsid w:val="00092D50"/>
    <w:rsid w:val="00093DB8"/>
    <w:rsid w:val="00095CB2"/>
    <w:rsid w:val="00097764"/>
    <w:rsid w:val="000978DE"/>
    <w:rsid w:val="000A17DF"/>
    <w:rsid w:val="000A2848"/>
    <w:rsid w:val="000A5215"/>
    <w:rsid w:val="000A5F6C"/>
    <w:rsid w:val="000A7DF5"/>
    <w:rsid w:val="000A7DFE"/>
    <w:rsid w:val="000A7E6E"/>
    <w:rsid w:val="000A7E9A"/>
    <w:rsid w:val="000B02AA"/>
    <w:rsid w:val="000B288E"/>
    <w:rsid w:val="000B3E91"/>
    <w:rsid w:val="000B684A"/>
    <w:rsid w:val="000B72C5"/>
    <w:rsid w:val="000C1A37"/>
    <w:rsid w:val="000C2580"/>
    <w:rsid w:val="000C2793"/>
    <w:rsid w:val="000C4C04"/>
    <w:rsid w:val="000C7161"/>
    <w:rsid w:val="000D3F73"/>
    <w:rsid w:val="000D4861"/>
    <w:rsid w:val="000D561C"/>
    <w:rsid w:val="000D59B9"/>
    <w:rsid w:val="000D65F5"/>
    <w:rsid w:val="000D6EC5"/>
    <w:rsid w:val="000D7D28"/>
    <w:rsid w:val="000E0CEE"/>
    <w:rsid w:val="000E370B"/>
    <w:rsid w:val="000E41BF"/>
    <w:rsid w:val="000E6D22"/>
    <w:rsid w:val="000F1E74"/>
    <w:rsid w:val="000F36F2"/>
    <w:rsid w:val="000F4F55"/>
    <w:rsid w:val="000F6C66"/>
    <w:rsid w:val="000F7336"/>
    <w:rsid w:val="0010106E"/>
    <w:rsid w:val="001017B7"/>
    <w:rsid w:val="001018C9"/>
    <w:rsid w:val="00101B7C"/>
    <w:rsid w:val="00102434"/>
    <w:rsid w:val="00104636"/>
    <w:rsid w:val="001052D8"/>
    <w:rsid w:val="00107536"/>
    <w:rsid w:val="00107592"/>
    <w:rsid w:val="00110562"/>
    <w:rsid w:val="001113D7"/>
    <w:rsid w:val="001116E7"/>
    <w:rsid w:val="001144B9"/>
    <w:rsid w:val="00116374"/>
    <w:rsid w:val="001168DE"/>
    <w:rsid w:val="00120612"/>
    <w:rsid w:val="001212D1"/>
    <w:rsid w:val="00121FD1"/>
    <w:rsid w:val="00123561"/>
    <w:rsid w:val="00123974"/>
    <w:rsid w:val="001246AE"/>
    <w:rsid w:val="001335ED"/>
    <w:rsid w:val="00134995"/>
    <w:rsid w:val="001349D3"/>
    <w:rsid w:val="00134A7E"/>
    <w:rsid w:val="001358E6"/>
    <w:rsid w:val="001456C4"/>
    <w:rsid w:val="001462EF"/>
    <w:rsid w:val="0015142A"/>
    <w:rsid w:val="00151C32"/>
    <w:rsid w:val="00152456"/>
    <w:rsid w:val="00152F87"/>
    <w:rsid w:val="00155E6A"/>
    <w:rsid w:val="001562FA"/>
    <w:rsid w:val="00157E21"/>
    <w:rsid w:val="00161956"/>
    <w:rsid w:val="00165C82"/>
    <w:rsid w:val="00165D0B"/>
    <w:rsid w:val="00167CAF"/>
    <w:rsid w:val="00167E08"/>
    <w:rsid w:val="0017092F"/>
    <w:rsid w:val="00171640"/>
    <w:rsid w:val="00172438"/>
    <w:rsid w:val="001729C9"/>
    <w:rsid w:val="001745C6"/>
    <w:rsid w:val="00180840"/>
    <w:rsid w:val="00182C33"/>
    <w:rsid w:val="0018312B"/>
    <w:rsid w:val="0018441A"/>
    <w:rsid w:val="00184557"/>
    <w:rsid w:val="00184B43"/>
    <w:rsid w:val="001854BF"/>
    <w:rsid w:val="00187B7F"/>
    <w:rsid w:val="00187EB2"/>
    <w:rsid w:val="00194DB8"/>
    <w:rsid w:val="00194E44"/>
    <w:rsid w:val="001950AA"/>
    <w:rsid w:val="0019512C"/>
    <w:rsid w:val="001969BF"/>
    <w:rsid w:val="001A3580"/>
    <w:rsid w:val="001A408A"/>
    <w:rsid w:val="001A4642"/>
    <w:rsid w:val="001A47DC"/>
    <w:rsid w:val="001A483D"/>
    <w:rsid w:val="001A4EEF"/>
    <w:rsid w:val="001A590B"/>
    <w:rsid w:val="001B0A6E"/>
    <w:rsid w:val="001B3489"/>
    <w:rsid w:val="001B3F73"/>
    <w:rsid w:val="001B4BD4"/>
    <w:rsid w:val="001B5B35"/>
    <w:rsid w:val="001B5EEF"/>
    <w:rsid w:val="001C0142"/>
    <w:rsid w:val="001C0B5C"/>
    <w:rsid w:val="001C4E1F"/>
    <w:rsid w:val="001C4F39"/>
    <w:rsid w:val="001C5B69"/>
    <w:rsid w:val="001C7514"/>
    <w:rsid w:val="001C7C04"/>
    <w:rsid w:val="001D1F01"/>
    <w:rsid w:val="001D26E1"/>
    <w:rsid w:val="001D2B54"/>
    <w:rsid w:val="001D4002"/>
    <w:rsid w:val="001D4C50"/>
    <w:rsid w:val="001D61BF"/>
    <w:rsid w:val="001E0A44"/>
    <w:rsid w:val="001E5D63"/>
    <w:rsid w:val="001E65E6"/>
    <w:rsid w:val="001F0517"/>
    <w:rsid w:val="001F088E"/>
    <w:rsid w:val="001F2A62"/>
    <w:rsid w:val="001F398A"/>
    <w:rsid w:val="001F4ABF"/>
    <w:rsid w:val="001F5567"/>
    <w:rsid w:val="001F616E"/>
    <w:rsid w:val="001F6E9C"/>
    <w:rsid w:val="001F7A8D"/>
    <w:rsid w:val="00202FDB"/>
    <w:rsid w:val="0020341A"/>
    <w:rsid w:val="00203D94"/>
    <w:rsid w:val="00203E22"/>
    <w:rsid w:val="00203FB9"/>
    <w:rsid w:val="0020514E"/>
    <w:rsid w:val="0020631C"/>
    <w:rsid w:val="00212261"/>
    <w:rsid w:val="00214AEE"/>
    <w:rsid w:val="00216AEF"/>
    <w:rsid w:val="00217E27"/>
    <w:rsid w:val="00220F7B"/>
    <w:rsid w:val="00222DF6"/>
    <w:rsid w:val="00223544"/>
    <w:rsid w:val="00223827"/>
    <w:rsid w:val="00227642"/>
    <w:rsid w:val="00227A83"/>
    <w:rsid w:val="00230022"/>
    <w:rsid w:val="00230875"/>
    <w:rsid w:val="00231982"/>
    <w:rsid w:val="002324F6"/>
    <w:rsid w:val="002328F6"/>
    <w:rsid w:val="00236575"/>
    <w:rsid w:val="002369BB"/>
    <w:rsid w:val="00236BB8"/>
    <w:rsid w:val="0023763A"/>
    <w:rsid w:val="002377D1"/>
    <w:rsid w:val="00241111"/>
    <w:rsid w:val="00241895"/>
    <w:rsid w:val="00246E4B"/>
    <w:rsid w:val="00247E8A"/>
    <w:rsid w:val="002502D8"/>
    <w:rsid w:val="00252A26"/>
    <w:rsid w:val="002534F9"/>
    <w:rsid w:val="002554FC"/>
    <w:rsid w:val="00255F6A"/>
    <w:rsid w:val="002565C7"/>
    <w:rsid w:val="0025683B"/>
    <w:rsid w:val="00256E1A"/>
    <w:rsid w:val="00257D72"/>
    <w:rsid w:val="002605EB"/>
    <w:rsid w:val="002627DE"/>
    <w:rsid w:val="0026386C"/>
    <w:rsid w:val="002649B5"/>
    <w:rsid w:val="002655B5"/>
    <w:rsid w:val="00265B07"/>
    <w:rsid w:val="00266100"/>
    <w:rsid w:val="00272024"/>
    <w:rsid w:val="00272191"/>
    <w:rsid w:val="00272F41"/>
    <w:rsid w:val="0027379D"/>
    <w:rsid w:val="0027451F"/>
    <w:rsid w:val="00274C84"/>
    <w:rsid w:val="00275073"/>
    <w:rsid w:val="002774A6"/>
    <w:rsid w:val="002776C0"/>
    <w:rsid w:val="00280B7E"/>
    <w:rsid w:val="00283718"/>
    <w:rsid w:val="00283859"/>
    <w:rsid w:val="00284A49"/>
    <w:rsid w:val="00284A7C"/>
    <w:rsid w:val="002860FB"/>
    <w:rsid w:val="00286457"/>
    <w:rsid w:val="00286AC7"/>
    <w:rsid w:val="00286D0F"/>
    <w:rsid w:val="002924E7"/>
    <w:rsid w:val="00294607"/>
    <w:rsid w:val="002956B0"/>
    <w:rsid w:val="00295C4D"/>
    <w:rsid w:val="0029784B"/>
    <w:rsid w:val="00297A8B"/>
    <w:rsid w:val="002A0D8D"/>
    <w:rsid w:val="002A125E"/>
    <w:rsid w:val="002A129D"/>
    <w:rsid w:val="002A1546"/>
    <w:rsid w:val="002A1AB7"/>
    <w:rsid w:val="002A6956"/>
    <w:rsid w:val="002B1591"/>
    <w:rsid w:val="002B1ADE"/>
    <w:rsid w:val="002B2421"/>
    <w:rsid w:val="002B3367"/>
    <w:rsid w:val="002B3D86"/>
    <w:rsid w:val="002B3ED0"/>
    <w:rsid w:val="002B3F58"/>
    <w:rsid w:val="002B4B32"/>
    <w:rsid w:val="002B4D25"/>
    <w:rsid w:val="002B5AE8"/>
    <w:rsid w:val="002B5EF0"/>
    <w:rsid w:val="002B60F3"/>
    <w:rsid w:val="002B7D3B"/>
    <w:rsid w:val="002C0D78"/>
    <w:rsid w:val="002C2328"/>
    <w:rsid w:val="002C4472"/>
    <w:rsid w:val="002C47CE"/>
    <w:rsid w:val="002C6BA7"/>
    <w:rsid w:val="002D27EF"/>
    <w:rsid w:val="002D58E2"/>
    <w:rsid w:val="002D5B3B"/>
    <w:rsid w:val="002D5C48"/>
    <w:rsid w:val="002D77F9"/>
    <w:rsid w:val="002E1CAB"/>
    <w:rsid w:val="002E2CCF"/>
    <w:rsid w:val="002E41C0"/>
    <w:rsid w:val="002E4946"/>
    <w:rsid w:val="002E5888"/>
    <w:rsid w:val="002E770E"/>
    <w:rsid w:val="002E7C5D"/>
    <w:rsid w:val="002F19CA"/>
    <w:rsid w:val="002F34C2"/>
    <w:rsid w:val="002F5B10"/>
    <w:rsid w:val="00304145"/>
    <w:rsid w:val="00304175"/>
    <w:rsid w:val="0030614E"/>
    <w:rsid w:val="00306B91"/>
    <w:rsid w:val="00306DF4"/>
    <w:rsid w:val="00306F10"/>
    <w:rsid w:val="003102E4"/>
    <w:rsid w:val="003139A3"/>
    <w:rsid w:val="00313EAB"/>
    <w:rsid w:val="00314649"/>
    <w:rsid w:val="00316F10"/>
    <w:rsid w:val="00320C8B"/>
    <w:rsid w:val="00320EBA"/>
    <w:rsid w:val="00320F25"/>
    <w:rsid w:val="003210F2"/>
    <w:rsid w:val="003211E8"/>
    <w:rsid w:val="00321B52"/>
    <w:rsid w:val="00321CE8"/>
    <w:rsid w:val="00322139"/>
    <w:rsid w:val="00323664"/>
    <w:rsid w:val="0032488B"/>
    <w:rsid w:val="003301B2"/>
    <w:rsid w:val="003307C6"/>
    <w:rsid w:val="00330C68"/>
    <w:rsid w:val="00331607"/>
    <w:rsid w:val="00333079"/>
    <w:rsid w:val="003337A8"/>
    <w:rsid w:val="003347EF"/>
    <w:rsid w:val="00334BF9"/>
    <w:rsid w:val="00334E8C"/>
    <w:rsid w:val="00335089"/>
    <w:rsid w:val="00335873"/>
    <w:rsid w:val="003376AD"/>
    <w:rsid w:val="003379AD"/>
    <w:rsid w:val="00337D55"/>
    <w:rsid w:val="00340E12"/>
    <w:rsid w:val="00341FA6"/>
    <w:rsid w:val="0034425A"/>
    <w:rsid w:val="0034617F"/>
    <w:rsid w:val="003469DD"/>
    <w:rsid w:val="00347F65"/>
    <w:rsid w:val="00351CC9"/>
    <w:rsid w:val="00352075"/>
    <w:rsid w:val="00353153"/>
    <w:rsid w:val="003559C6"/>
    <w:rsid w:val="00355AF6"/>
    <w:rsid w:val="0035615C"/>
    <w:rsid w:val="003570F5"/>
    <w:rsid w:val="00357304"/>
    <w:rsid w:val="00357DB3"/>
    <w:rsid w:val="00357E2F"/>
    <w:rsid w:val="0036132E"/>
    <w:rsid w:val="003615F5"/>
    <w:rsid w:val="003622BB"/>
    <w:rsid w:val="00363997"/>
    <w:rsid w:val="00367C0F"/>
    <w:rsid w:val="00370455"/>
    <w:rsid w:val="00370B7C"/>
    <w:rsid w:val="00370F13"/>
    <w:rsid w:val="0037235E"/>
    <w:rsid w:val="003724F5"/>
    <w:rsid w:val="00374E97"/>
    <w:rsid w:val="00380370"/>
    <w:rsid w:val="00381B7B"/>
    <w:rsid w:val="0038289D"/>
    <w:rsid w:val="0038389C"/>
    <w:rsid w:val="00385727"/>
    <w:rsid w:val="00385817"/>
    <w:rsid w:val="003860E0"/>
    <w:rsid w:val="00387046"/>
    <w:rsid w:val="003914D0"/>
    <w:rsid w:val="003916F3"/>
    <w:rsid w:val="00391D89"/>
    <w:rsid w:val="00392EFD"/>
    <w:rsid w:val="00396C24"/>
    <w:rsid w:val="0039796C"/>
    <w:rsid w:val="003A255A"/>
    <w:rsid w:val="003A2DF5"/>
    <w:rsid w:val="003A3161"/>
    <w:rsid w:val="003A3FDC"/>
    <w:rsid w:val="003A5246"/>
    <w:rsid w:val="003A67B9"/>
    <w:rsid w:val="003A6A75"/>
    <w:rsid w:val="003A6F68"/>
    <w:rsid w:val="003A7055"/>
    <w:rsid w:val="003B030F"/>
    <w:rsid w:val="003B18BD"/>
    <w:rsid w:val="003B1F21"/>
    <w:rsid w:val="003B3D05"/>
    <w:rsid w:val="003B56EC"/>
    <w:rsid w:val="003B5AC7"/>
    <w:rsid w:val="003B5BC4"/>
    <w:rsid w:val="003B65DA"/>
    <w:rsid w:val="003B68C5"/>
    <w:rsid w:val="003C15D5"/>
    <w:rsid w:val="003C429E"/>
    <w:rsid w:val="003C7922"/>
    <w:rsid w:val="003C7CC4"/>
    <w:rsid w:val="003D1316"/>
    <w:rsid w:val="003D394C"/>
    <w:rsid w:val="003D63DD"/>
    <w:rsid w:val="003E0815"/>
    <w:rsid w:val="003E0AB1"/>
    <w:rsid w:val="003E1CD4"/>
    <w:rsid w:val="003E1D54"/>
    <w:rsid w:val="003E234C"/>
    <w:rsid w:val="003E2583"/>
    <w:rsid w:val="003E2BB1"/>
    <w:rsid w:val="003E30EF"/>
    <w:rsid w:val="003E3AD8"/>
    <w:rsid w:val="003E42B8"/>
    <w:rsid w:val="003E4F6C"/>
    <w:rsid w:val="003E72D7"/>
    <w:rsid w:val="003F10AD"/>
    <w:rsid w:val="003F679F"/>
    <w:rsid w:val="003F7291"/>
    <w:rsid w:val="004011E6"/>
    <w:rsid w:val="0040340F"/>
    <w:rsid w:val="00405DC9"/>
    <w:rsid w:val="00406D5D"/>
    <w:rsid w:val="004105C7"/>
    <w:rsid w:val="00412677"/>
    <w:rsid w:val="00412C5A"/>
    <w:rsid w:val="00413DAD"/>
    <w:rsid w:val="00414835"/>
    <w:rsid w:val="004148F9"/>
    <w:rsid w:val="00414921"/>
    <w:rsid w:val="00414A1A"/>
    <w:rsid w:val="00415A43"/>
    <w:rsid w:val="00416278"/>
    <w:rsid w:val="00416942"/>
    <w:rsid w:val="00416B2B"/>
    <w:rsid w:val="00417A2D"/>
    <w:rsid w:val="00420AC5"/>
    <w:rsid w:val="00420CCC"/>
    <w:rsid w:val="0042165E"/>
    <w:rsid w:val="00423D5E"/>
    <w:rsid w:val="00423D8F"/>
    <w:rsid w:val="00424611"/>
    <w:rsid w:val="00425DFD"/>
    <w:rsid w:val="004269B0"/>
    <w:rsid w:val="00426FBA"/>
    <w:rsid w:val="00427C90"/>
    <w:rsid w:val="004303D6"/>
    <w:rsid w:val="00430ED9"/>
    <w:rsid w:val="00431E1F"/>
    <w:rsid w:val="00434B3D"/>
    <w:rsid w:val="00436099"/>
    <w:rsid w:val="00436F9D"/>
    <w:rsid w:val="0044150B"/>
    <w:rsid w:val="0044476E"/>
    <w:rsid w:val="00445088"/>
    <w:rsid w:val="00445F85"/>
    <w:rsid w:val="00446FEF"/>
    <w:rsid w:val="00447961"/>
    <w:rsid w:val="004510C2"/>
    <w:rsid w:val="00454B72"/>
    <w:rsid w:val="00456DEE"/>
    <w:rsid w:val="0046183E"/>
    <w:rsid w:val="00464BBD"/>
    <w:rsid w:val="00465397"/>
    <w:rsid w:val="00466366"/>
    <w:rsid w:val="004675C3"/>
    <w:rsid w:val="0047460E"/>
    <w:rsid w:val="004749F3"/>
    <w:rsid w:val="004750EC"/>
    <w:rsid w:val="004760F4"/>
    <w:rsid w:val="00476603"/>
    <w:rsid w:val="00482774"/>
    <w:rsid w:val="00484008"/>
    <w:rsid w:val="004860DA"/>
    <w:rsid w:val="00487A5C"/>
    <w:rsid w:val="00490798"/>
    <w:rsid w:val="0049111D"/>
    <w:rsid w:val="00491556"/>
    <w:rsid w:val="0049156E"/>
    <w:rsid w:val="00491672"/>
    <w:rsid w:val="00491B87"/>
    <w:rsid w:val="004925DE"/>
    <w:rsid w:val="004931BA"/>
    <w:rsid w:val="0049434D"/>
    <w:rsid w:val="00495C95"/>
    <w:rsid w:val="00495FEF"/>
    <w:rsid w:val="0049732C"/>
    <w:rsid w:val="004A3A43"/>
    <w:rsid w:val="004A3EB1"/>
    <w:rsid w:val="004A42DF"/>
    <w:rsid w:val="004A4608"/>
    <w:rsid w:val="004A647C"/>
    <w:rsid w:val="004A7D3E"/>
    <w:rsid w:val="004B2A0C"/>
    <w:rsid w:val="004B4DA8"/>
    <w:rsid w:val="004B538F"/>
    <w:rsid w:val="004B7A64"/>
    <w:rsid w:val="004B7C79"/>
    <w:rsid w:val="004C578D"/>
    <w:rsid w:val="004C5A7D"/>
    <w:rsid w:val="004C5CA1"/>
    <w:rsid w:val="004C5F97"/>
    <w:rsid w:val="004C6271"/>
    <w:rsid w:val="004D02EC"/>
    <w:rsid w:val="004D0CDD"/>
    <w:rsid w:val="004D19B3"/>
    <w:rsid w:val="004D1EB1"/>
    <w:rsid w:val="004D2E44"/>
    <w:rsid w:val="004D2F17"/>
    <w:rsid w:val="004D31F7"/>
    <w:rsid w:val="004D3C82"/>
    <w:rsid w:val="004D3F59"/>
    <w:rsid w:val="004D5885"/>
    <w:rsid w:val="004D6935"/>
    <w:rsid w:val="004E255D"/>
    <w:rsid w:val="004F0BAC"/>
    <w:rsid w:val="004F397F"/>
    <w:rsid w:val="004F454F"/>
    <w:rsid w:val="004F4CD5"/>
    <w:rsid w:val="004F710E"/>
    <w:rsid w:val="005016E3"/>
    <w:rsid w:val="00505205"/>
    <w:rsid w:val="00506414"/>
    <w:rsid w:val="00506A05"/>
    <w:rsid w:val="00511E35"/>
    <w:rsid w:val="00515110"/>
    <w:rsid w:val="0051624F"/>
    <w:rsid w:val="00516708"/>
    <w:rsid w:val="005169A7"/>
    <w:rsid w:val="00516FE4"/>
    <w:rsid w:val="00517FC2"/>
    <w:rsid w:val="005216B5"/>
    <w:rsid w:val="00522A90"/>
    <w:rsid w:val="0052318D"/>
    <w:rsid w:val="005239B6"/>
    <w:rsid w:val="00525948"/>
    <w:rsid w:val="00525F74"/>
    <w:rsid w:val="005308B8"/>
    <w:rsid w:val="00531760"/>
    <w:rsid w:val="005340D1"/>
    <w:rsid w:val="00536CA9"/>
    <w:rsid w:val="00537D0E"/>
    <w:rsid w:val="00540BBB"/>
    <w:rsid w:val="00540C70"/>
    <w:rsid w:val="0054264C"/>
    <w:rsid w:val="00543694"/>
    <w:rsid w:val="00543A6C"/>
    <w:rsid w:val="005461EC"/>
    <w:rsid w:val="0055019A"/>
    <w:rsid w:val="0055183C"/>
    <w:rsid w:val="00554321"/>
    <w:rsid w:val="0055547D"/>
    <w:rsid w:val="005568E8"/>
    <w:rsid w:val="00560BDC"/>
    <w:rsid w:val="00560D5E"/>
    <w:rsid w:val="0056209E"/>
    <w:rsid w:val="005624A5"/>
    <w:rsid w:val="00562F79"/>
    <w:rsid w:val="00566097"/>
    <w:rsid w:val="005705AE"/>
    <w:rsid w:val="00574BD2"/>
    <w:rsid w:val="00574CB7"/>
    <w:rsid w:val="005755AD"/>
    <w:rsid w:val="005761BF"/>
    <w:rsid w:val="00582376"/>
    <w:rsid w:val="00587C9E"/>
    <w:rsid w:val="005903E0"/>
    <w:rsid w:val="0059130E"/>
    <w:rsid w:val="005936A8"/>
    <w:rsid w:val="005944B2"/>
    <w:rsid w:val="00594E5F"/>
    <w:rsid w:val="0059783A"/>
    <w:rsid w:val="005A0EA1"/>
    <w:rsid w:val="005A1F16"/>
    <w:rsid w:val="005A2931"/>
    <w:rsid w:val="005A402F"/>
    <w:rsid w:val="005A5596"/>
    <w:rsid w:val="005A56B6"/>
    <w:rsid w:val="005A6F06"/>
    <w:rsid w:val="005B0863"/>
    <w:rsid w:val="005B09E0"/>
    <w:rsid w:val="005B1FF7"/>
    <w:rsid w:val="005B3A9B"/>
    <w:rsid w:val="005B618D"/>
    <w:rsid w:val="005C050C"/>
    <w:rsid w:val="005C19A0"/>
    <w:rsid w:val="005C2386"/>
    <w:rsid w:val="005C684A"/>
    <w:rsid w:val="005C7F34"/>
    <w:rsid w:val="005D0388"/>
    <w:rsid w:val="005D039E"/>
    <w:rsid w:val="005D1347"/>
    <w:rsid w:val="005D2404"/>
    <w:rsid w:val="005D4D18"/>
    <w:rsid w:val="005E1163"/>
    <w:rsid w:val="005E3528"/>
    <w:rsid w:val="005E452E"/>
    <w:rsid w:val="005E4BBB"/>
    <w:rsid w:val="005E5E07"/>
    <w:rsid w:val="005E62B2"/>
    <w:rsid w:val="005F27AC"/>
    <w:rsid w:val="005F2FB9"/>
    <w:rsid w:val="005F43DC"/>
    <w:rsid w:val="005F6210"/>
    <w:rsid w:val="006006D9"/>
    <w:rsid w:val="00601208"/>
    <w:rsid w:val="0060136C"/>
    <w:rsid w:val="006029E7"/>
    <w:rsid w:val="006043DE"/>
    <w:rsid w:val="00605E8E"/>
    <w:rsid w:val="00607517"/>
    <w:rsid w:val="0061024C"/>
    <w:rsid w:val="006110A7"/>
    <w:rsid w:val="006119DC"/>
    <w:rsid w:val="006133CD"/>
    <w:rsid w:val="00613C99"/>
    <w:rsid w:val="00614D24"/>
    <w:rsid w:val="006155CD"/>
    <w:rsid w:val="00617270"/>
    <w:rsid w:val="00617ECA"/>
    <w:rsid w:val="00617FD3"/>
    <w:rsid w:val="00622086"/>
    <w:rsid w:val="006236FD"/>
    <w:rsid w:val="00624418"/>
    <w:rsid w:val="00624954"/>
    <w:rsid w:val="00624CF2"/>
    <w:rsid w:val="00631066"/>
    <w:rsid w:val="00632410"/>
    <w:rsid w:val="0063310B"/>
    <w:rsid w:val="0063314A"/>
    <w:rsid w:val="0063325F"/>
    <w:rsid w:val="00640E0E"/>
    <w:rsid w:val="00641FAB"/>
    <w:rsid w:val="00645188"/>
    <w:rsid w:val="00645293"/>
    <w:rsid w:val="00645BB6"/>
    <w:rsid w:val="00645CFF"/>
    <w:rsid w:val="00645F9A"/>
    <w:rsid w:val="0064683A"/>
    <w:rsid w:val="006501A8"/>
    <w:rsid w:val="00650D0D"/>
    <w:rsid w:val="00650FC7"/>
    <w:rsid w:val="006539BE"/>
    <w:rsid w:val="00653D46"/>
    <w:rsid w:val="00654E6C"/>
    <w:rsid w:val="00656A48"/>
    <w:rsid w:val="00657463"/>
    <w:rsid w:val="006576A7"/>
    <w:rsid w:val="00666E1F"/>
    <w:rsid w:val="00667BDA"/>
    <w:rsid w:val="00667DEF"/>
    <w:rsid w:val="00670A22"/>
    <w:rsid w:val="00674BA4"/>
    <w:rsid w:val="00675307"/>
    <w:rsid w:val="006774AE"/>
    <w:rsid w:val="006815F6"/>
    <w:rsid w:val="0068240A"/>
    <w:rsid w:val="00682E71"/>
    <w:rsid w:val="00684D10"/>
    <w:rsid w:val="006853AF"/>
    <w:rsid w:val="00686484"/>
    <w:rsid w:val="0069111D"/>
    <w:rsid w:val="00693F15"/>
    <w:rsid w:val="00694D8C"/>
    <w:rsid w:val="0069581E"/>
    <w:rsid w:val="0069716F"/>
    <w:rsid w:val="006A14AA"/>
    <w:rsid w:val="006A1E36"/>
    <w:rsid w:val="006A2F3D"/>
    <w:rsid w:val="006A39F7"/>
    <w:rsid w:val="006A47D1"/>
    <w:rsid w:val="006A679A"/>
    <w:rsid w:val="006B2BF0"/>
    <w:rsid w:val="006B375A"/>
    <w:rsid w:val="006B5939"/>
    <w:rsid w:val="006B5CBF"/>
    <w:rsid w:val="006B6515"/>
    <w:rsid w:val="006C0CE3"/>
    <w:rsid w:val="006C3117"/>
    <w:rsid w:val="006C31AB"/>
    <w:rsid w:val="006C391F"/>
    <w:rsid w:val="006C396D"/>
    <w:rsid w:val="006C5255"/>
    <w:rsid w:val="006C56F4"/>
    <w:rsid w:val="006C792F"/>
    <w:rsid w:val="006D4E50"/>
    <w:rsid w:val="006E079E"/>
    <w:rsid w:val="006E0AEC"/>
    <w:rsid w:val="006E470C"/>
    <w:rsid w:val="006E56B1"/>
    <w:rsid w:val="006F1105"/>
    <w:rsid w:val="006F2290"/>
    <w:rsid w:val="006F74CC"/>
    <w:rsid w:val="007020FB"/>
    <w:rsid w:val="00702785"/>
    <w:rsid w:val="00702D92"/>
    <w:rsid w:val="00703D5E"/>
    <w:rsid w:val="007061D2"/>
    <w:rsid w:val="00706678"/>
    <w:rsid w:val="00711DB4"/>
    <w:rsid w:val="0071383C"/>
    <w:rsid w:val="00716B44"/>
    <w:rsid w:val="00720677"/>
    <w:rsid w:val="0072257F"/>
    <w:rsid w:val="007229B0"/>
    <w:rsid w:val="00723347"/>
    <w:rsid w:val="0072334E"/>
    <w:rsid w:val="0072428F"/>
    <w:rsid w:val="00724DF4"/>
    <w:rsid w:val="00725843"/>
    <w:rsid w:val="00725F8A"/>
    <w:rsid w:val="00731092"/>
    <w:rsid w:val="0073353C"/>
    <w:rsid w:val="007353B8"/>
    <w:rsid w:val="007372C4"/>
    <w:rsid w:val="0073758B"/>
    <w:rsid w:val="00741537"/>
    <w:rsid w:val="007417F2"/>
    <w:rsid w:val="0074191E"/>
    <w:rsid w:val="00741B5E"/>
    <w:rsid w:val="0074216E"/>
    <w:rsid w:val="00742401"/>
    <w:rsid w:val="00742AF3"/>
    <w:rsid w:val="007438CF"/>
    <w:rsid w:val="00744271"/>
    <w:rsid w:val="00744EAC"/>
    <w:rsid w:val="007462A9"/>
    <w:rsid w:val="00747996"/>
    <w:rsid w:val="00747C97"/>
    <w:rsid w:val="0075251A"/>
    <w:rsid w:val="00753869"/>
    <w:rsid w:val="007540DD"/>
    <w:rsid w:val="007557F3"/>
    <w:rsid w:val="00755B31"/>
    <w:rsid w:val="00756939"/>
    <w:rsid w:val="00757774"/>
    <w:rsid w:val="007608F9"/>
    <w:rsid w:val="007623E7"/>
    <w:rsid w:val="00762BE9"/>
    <w:rsid w:val="0076416E"/>
    <w:rsid w:val="00765A5A"/>
    <w:rsid w:val="00765B72"/>
    <w:rsid w:val="00766807"/>
    <w:rsid w:val="00770DA6"/>
    <w:rsid w:val="00771D6A"/>
    <w:rsid w:val="00775DF8"/>
    <w:rsid w:val="00775EA0"/>
    <w:rsid w:val="007809F3"/>
    <w:rsid w:val="00782466"/>
    <w:rsid w:val="00782AE1"/>
    <w:rsid w:val="00783F6E"/>
    <w:rsid w:val="00785767"/>
    <w:rsid w:val="00785D38"/>
    <w:rsid w:val="00792A35"/>
    <w:rsid w:val="00795734"/>
    <w:rsid w:val="007967DC"/>
    <w:rsid w:val="00797177"/>
    <w:rsid w:val="0079747C"/>
    <w:rsid w:val="007A04E6"/>
    <w:rsid w:val="007A34CB"/>
    <w:rsid w:val="007A3DB4"/>
    <w:rsid w:val="007A4D2C"/>
    <w:rsid w:val="007A55E7"/>
    <w:rsid w:val="007A58E4"/>
    <w:rsid w:val="007A5D92"/>
    <w:rsid w:val="007A5DFB"/>
    <w:rsid w:val="007A635F"/>
    <w:rsid w:val="007A63BB"/>
    <w:rsid w:val="007A6A02"/>
    <w:rsid w:val="007A7C89"/>
    <w:rsid w:val="007A7F9F"/>
    <w:rsid w:val="007B01C3"/>
    <w:rsid w:val="007B0581"/>
    <w:rsid w:val="007B0F54"/>
    <w:rsid w:val="007B2D1F"/>
    <w:rsid w:val="007B3026"/>
    <w:rsid w:val="007B3700"/>
    <w:rsid w:val="007B5114"/>
    <w:rsid w:val="007B56BB"/>
    <w:rsid w:val="007B5CCC"/>
    <w:rsid w:val="007B6982"/>
    <w:rsid w:val="007B6BA4"/>
    <w:rsid w:val="007C1702"/>
    <w:rsid w:val="007C5771"/>
    <w:rsid w:val="007C5C00"/>
    <w:rsid w:val="007C6504"/>
    <w:rsid w:val="007C715B"/>
    <w:rsid w:val="007D1DB8"/>
    <w:rsid w:val="007D3B77"/>
    <w:rsid w:val="007D4805"/>
    <w:rsid w:val="007D6A2A"/>
    <w:rsid w:val="007D7090"/>
    <w:rsid w:val="007D7242"/>
    <w:rsid w:val="007D76EC"/>
    <w:rsid w:val="007E0631"/>
    <w:rsid w:val="007E1685"/>
    <w:rsid w:val="007E5E77"/>
    <w:rsid w:val="007E643E"/>
    <w:rsid w:val="007E698C"/>
    <w:rsid w:val="007E769B"/>
    <w:rsid w:val="007E7946"/>
    <w:rsid w:val="007F1375"/>
    <w:rsid w:val="007F1A3B"/>
    <w:rsid w:val="007F5C3E"/>
    <w:rsid w:val="007F5FA9"/>
    <w:rsid w:val="007F5FD6"/>
    <w:rsid w:val="007F679C"/>
    <w:rsid w:val="007F7F57"/>
    <w:rsid w:val="0080254A"/>
    <w:rsid w:val="008029C9"/>
    <w:rsid w:val="00802CC3"/>
    <w:rsid w:val="0080460B"/>
    <w:rsid w:val="00804D78"/>
    <w:rsid w:val="0080584C"/>
    <w:rsid w:val="00806DE9"/>
    <w:rsid w:val="0080730D"/>
    <w:rsid w:val="00807589"/>
    <w:rsid w:val="00810A61"/>
    <w:rsid w:val="00810F07"/>
    <w:rsid w:val="00811BD3"/>
    <w:rsid w:val="00811C3B"/>
    <w:rsid w:val="008120C6"/>
    <w:rsid w:val="00813A5B"/>
    <w:rsid w:val="00814590"/>
    <w:rsid w:val="00816131"/>
    <w:rsid w:val="0081670D"/>
    <w:rsid w:val="00821C62"/>
    <w:rsid w:val="00821CD4"/>
    <w:rsid w:val="00825F18"/>
    <w:rsid w:val="00825FDD"/>
    <w:rsid w:val="008263A0"/>
    <w:rsid w:val="008268F4"/>
    <w:rsid w:val="00827006"/>
    <w:rsid w:val="008310EE"/>
    <w:rsid w:val="00832F5E"/>
    <w:rsid w:val="00836853"/>
    <w:rsid w:val="008409C6"/>
    <w:rsid w:val="00843F03"/>
    <w:rsid w:val="0084595F"/>
    <w:rsid w:val="008460A3"/>
    <w:rsid w:val="00846884"/>
    <w:rsid w:val="00847E9F"/>
    <w:rsid w:val="008502DF"/>
    <w:rsid w:val="008506F8"/>
    <w:rsid w:val="00851923"/>
    <w:rsid w:val="00852311"/>
    <w:rsid w:val="0085275B"/>
    <w:rsid w:val="00856469"/>
    <w:rsid w:val="0086012E"/>
    <w:rsid w:val="008613A6"/>
    <w:rsid w:val="00861E71"/>
    <w:rsid w:val="0086201B"/>
    <w:rsid w:val="008621EA"/>
    <w:rsid w:val="00864652"/>
    <w:rsid w:val="008659A3"/>
    <w:rsid w:val="00867A7C"/>
    <w:rsid w:val="00867E4D"/>
    <w:rsid w:val="008704AF"/>
    <w:rsid w:val="0087364D"/>
    <w:rsid w:val="00873D3F"/>
    <w:rsid w:val="00874607"/>
    <w:rsid w:val="0087686F"/>
    <w:rsid w:val="0087785A"/>
    <w:rsid w:val="008869C7"/>
    <w:rsid w:val="0088799C"/>
    <w:rsid w:val="00887C48"/>
    <w:rsid w:val="00891247"/>
    <w:rsid w:val="008912E4"/>
    <w:rsid w:val="00891827"/>
    <w:rsid w:val="00891D74"/>
    <w:rsid w:val="00892147"/>
    <w:rsid w:val="00892385"/>
    <w:rsid w:val="0089324D"/>
    <w:rsid w:val="00893B09"/>
    <w:rsid w:val="00893B7B"/>
    <w:rsid w:val="0089532A"/>
    <w:rsid w:val="008964C7"/>
    <w:rsid w:val="008A180A"/>
    <w:rsid w:val="008A4986"/>
    <w:rsid w:val="008A4B81"/>
    <w:rsid w:val="008A7BA5"/>
    <w:rsid w:val="008B01B5"/>
    <w:rsid w:val="008B2180"/>
    <w:rsid w:val="008B2F51"/>
    <w:rsid w:val="008B3472"/>
    <w:rsid w:val="008B3C18"/>
    <w:rsid w:val="008B4873"/>
    <w:rsid w:val="008B4881"/>
    <w:rsid w:val="008B6A49"/>
    <w:rsid w:val="008B7A6D"/>
    <w:rsid w:val="008C136F"/>
    <w:rsid w:val="008C1B78"/>
    <w:rsid w:val="008C493D"/>
    <w:rsid w:val="008C5713"/>
    <w:rsid w:val="008C5A3E"/>
    <w:rsid w:val="008C634B"/>
    <w:rsid w:val="008D4B7B"/>
    <w:rsid w:val="008D56E7"/>
    <w:rsid w:val="008D57BF"/>
    <w:rsid w:val="008D5D4F"/>
    <w:rsid w:val="008D6BD1"/>
    <w:rsid w:val="008D7CE4"/>
    <w:rsid w:val="008E01EC"/>
    <w:rsid w:val="008E094D"/>
    <w:rsid w:val="008E0EBD"/>
    <w:rsid w:val="008E10DC"/>
    <w:rsid w:val="008E3097"/>
    <w:rsid w:val="008E7147"/>
    <w:rsid w:val="008E714F"/>
    <w:rsid w:val="008E71A7"/>
    <w:rsid w:val="008E789E"/>
    <w:rsid w:val="008F0278"/>
    <w:rsid w:val="008F584F"/>
    <w:rsid w:val="008F642E"/>
    <w:rsid w:val="008F676C"/>
    <w:rsid w:val="009014B1"/>
    <w:rsid w:val="00901DF5"/>
    <w:rsid w:val="0090400F"/>
    <w:rsid w:val="00905A25"/>
    <w:rsid w:val="00911B94"/>
    <w:rsid w:val="0091244E"/>
    <w:rsid w:val="00913C98"/>
    <w:rsid w:val="00914BDD"/>
    <w:rsid w:val="00914F90"/>
    <w:rsid w:val="00915779"/>
    <w:rsid w:val="009161D6"/>
    <w:rsid w:val="00922429"/>
    <w:rsid w:val="009248AC"/>
    <w:rsid w:val="00924B6A"/>
    <w:rsid w:val="00924FEE"/>
    <w:rsid w:val="0092706C"/>
    <w:rsid w:val="00930ABC"/>
    <w:rsid w:val="00931B5D"/>
    <w:rsid w:val="00933BAA"/>
    <w:rsid w:val="00936F23"/>
    <w:rsid w:val="009403A5"/>
    <w:rsid w:val="009448EB"/>
    <w:rsid w:val="00944E78"/>
    <w:rsid w:val="00947D53"/>
    <w:rsid w:val="00950ADF"/>
    <w:rsid w:val="0095475E"/>
    <w:rsid w:val="00955557"/>
    <w:rsid w:val="0095688A"/>
    <w:rsid w:val="009573D3"/>
    <w:rsid w:val="009578C8"/>
    <w:rsid w:val="009623B0"/>
    <w:rsid w:val="0097277D"/>
    <w:rsid w:val="00973434"/>
    <w:rsid w:val="00973913"/>
    <w:rsid w:val="00974D02"/>
    <w:rsid w:val="009774EB"/>
    <w:rsid w:val="00977E8B"/>
    <w:rsid w:val="0098195E"/>
    <w:rsid w:val="00982FAD"/>
    <w:rsid w:val="009833A2"/>
    <w:rsid w:val="00984767"/>
    <w:rsid w:val="009867E1"/>
    <w:rsid w:val="00990707"/>
    <w:rsid w:val="00993F44"/>
    <w:rsid w:val="00994ADE"/>
    <w:rsid w:val="00996B57"/>
    <w:rsid w:val="009972F2"/>
    <w:rsid w:val="009A07E4"/>
    <w:rsid w:val="009A0FA9"/>
    <w:rsid w:val="009A2095"/>
    <w:rsid w:val="009A4967"/>
    <w:rsid w:val="009A61D2"/>
    <w:rsid w:val="009A638F"/>
    <w:rsid w:val="009B2C0D"/>
    <w:rsid w:val="009B2C65"/>
    <w:rsid w:val="009B3C1D"/>
    <w:rsid w:val="009B4681"/>
    <w:rsid w:val="009C1390"/>
    <w:rsid w:val="009C1F98"/>
    <w:rsid w:val="009C5C36"/>
    <w:rsid w:val="009C70BA"/>
    <w:rsid w:val="009D0451"/>
    <w:rsid w:val="009D220F"/>
    <w:rsid w:val="009D4CFF"/>
    <w:rsid w:val="009D4D4E"/>
    <w:rsid w:val="009D51FD"/>
    <w:rsid w:val="009D5F2A"/>
    <w:rsid w:val="009E12E0"/>
    <w:rsid w:val="009E4CC7"/>
    <w:rsid w:val="009E4DCA"/>
    <w:rsid w:val="009E4FF8"/>
    <w:rsid w:val="009F193F"/>
    <w:rsid w:val="009F4621"/>
    <w:rsid w:val="009F52D2"/>
    <w:rsid w:val="009F6180"/>
    <w:rsid w:val="009F6A1B"/>
    <w:rsid w:val="00A00BAC"/>
    <w:rsid w:val="00A016BE"/>
    <w:rsid w:val="00A0290C"/>
    <w:rsid w:val="00A03D54"/>
    <w:rsid w:val="00A05D90"/>
    <w:rsid w:val="00A1032B"/>
    <w:rsid w:val="00A11B7D"/>
    <w:rsid w:val="00A16510"/>
    <w:rsid w:val="00A1695A"/>
    <w:rsid w:val="00A20D90"/>
    <w:rsid w:val="00A25924"/>
    <w:rsid w:val="00A279BB"/>
    <w:rsid w:val="00A32A56"/>
    <w:rsid w:val="00A37F9D"/>
    <w:rsid w:val="00A422AC"/>
    <w:rsid w:val="00A42FDA"/>
    <w:rsid w:val="00A56EFA"/>
    <w:rsid w:val="00A6026E"/>
    <w:rsid w:val="00A6234F"/>
    <w:rsid w:val="00A64393"/>
    <w:rsid w:val="00A65362"/>
    <w:rsid w:val="00A6582E"/>
    <w:rsid w:val="00A65E49"/>
    <w:rsid w:val="00A67548"/>
    <w:rsid w:val="00A70B39"/>
    <w:rsid w:val="00A70DF3"/>
    <w:rsid w:val="00A763DC"/>
    <w:rsid w:val="00A764A8"/>
    <w:rsid w:val="00A77347"/>
    <w:rsid w:val="00A779C1"/>
    <w:rsid w:val="00A77DFA"/>
    <w:rsid w:val="00A803BD"/>
    <w:rsid w:val="00A84CBE"/>
    <w:rsid w:val="00A84E71"/>
    <w:rsid w:val="00A861CE"/>
    <w:rsid w:val="00A90094"/>
    <w:rsid w:val="00A925D6"/>
    <w:rsid w:val="00A932BF"/>
    <w:rsid w:val="00A97902"/>
    <w:rsid w:val="00AA0D02"/>
    <w:rsid w:val="00AA4599"/>
    <w:rsid w:val="00AA58D1"/>
    <w:rsid w:val="00AA771C"/>
    <w:rsid w:val="00AB0765"/>
    <w:rsid w:val="00AB379A"/>
    <w:rsid w:val="00AB4386"/>
    <w:rsid w:val="00AB66EC"/>
    <w:rsid w:val="00AC321C"/>
    <w:rsid w:val="00AC3B0E"/>
    <w:rsid w:val="00AC4628"/>
    <w:rsid w:val="00AC4808"/>
    <w:rsid w:val="00AC48B6"/>
    <w:rsid w:val="00AC4B83"/>
    <w:rsid w:val="00AC6422"/>
    <w:rsid w:val="00AC779E"/>
    <w:rsid w:val="00AC7B7F"/>
    <w:rsid w:val="00AD1330"/>
    <w:rsid w:val="00AD28D4"/>
    <w:rsid w:val="00AD3564"/>
    <w:rsid w:val="00AD3761"/>
    <w:rsid w:val="00AD4541"/>
    <w:rsid w:val="00AD5D63"/>
    <w:rsid w:val="00AE2916"/>
    <w:rsid w:val="00AE322A"/>
    <w:rsid w:val="00AE3BEE"/>
    <w:rsid w:val="00AE7224"/>
    <w:rsid w:val="00AF481F"/>
    <w:rsid w:val="00AF4D7B"/>
    <w:rsid w:val="00AF7419"/>
    <w:rsid w:val="00AF741D"/>
    <w:rsid w:val="00B01326"/>
    <w:rsid w:val="00B02774"/>
    <w:rsid w:val="00B04B31"/>
    <w:rsid w:val="00B05143"/>
    <w:rsid w:val="00B05DF9"/>
    <w:rsid w:val="00B10EC0"/>
    <w:rsid w:val="00B11EE0"/>
    <w:rsid w:val="00B142A0"/>
    <w:rsid w:val="00B15CD6"/>
    <w:rsid w:val="00B16422"/>
    <w:rsid w:val="00B1681C"/>
    <w:rsid w:val="00B16EA3"/>
    <w:rsid w:val="00B17719"/>
    <w:rsid w:val="00B17AF9"/>
    <w:rsid w:val="00B20000"/>
    <w:rsid w:val="00B20542"/>
    <w:rsid w:val="00B21804"/>
    <w:rsid w:val="00B23116"/>
    <w:rsid w:val="00B2416B"/>
    <w:rsid w:val="00B25B9E"/>
    <w:rsid w:val="00B26458"/>
    <w:rsid w:val="00B26DB7"/>
    <w:rsid w:val="00B273FA"/>
    <w:rsid w:val="00B306A2"/>
    <w:rsid w:val="00B31160"/>
    <w:rsid w:val="00B36D34"/>
    <w:rsid w:val="00B36DA7"/>
    <w:rsid w:val="00B36E2F"/>
    <w:rsid w:val="00B372EC"/>
    <w:rsid w:val="00B4001A"/>
    <w:rsid w:val="00B41153"/>
    <w:rsid w:val="00B421AB"/>
    <w:rsid w:val="00B44879"/>
    <w:rsid w:val="00B448BE"/>
    <w:rsid w:val="00B45C73"/>
    <w:rsid w:val="00B4682F"/>
    <w:rsid w:val="00B46F73"/>
    <w:rsid w:val="00B5042C"/>
    <w:rsid w:val="00B50FE7"/>
    <w:rsid w:val="00B52C4B"/>
    <w:rsid w:val="00B606DD"/>
    <w:rsid w:val="00B623D5"/>
    <w:rsid w:val="00B6744E"/>
    <w:rsid w:val="00B711DD"/>
    <w:rsid w:val="00B73A8F"/>
    <w:rsid w:val="00B744FF"/>
    <w:rsid w:val="00B74681"/>
    <w:rsid w:val="00B82699"/>
    <w:rsid w:val="00B8481B"/>
    <w:rsid w:val="00B871C9"/>
    <w:rsid w:val="00B87E86"/>
    <w:rsid w:val="00B900B2"/>
    <w:rsid w:val="00B916E8"/>
    <w:rsid w:val="00B925B5"/>
    <w:rsid w:val="00B92AB5"/>
    <w:rsid w:val="00B94510"/>
    <w:rsid w:val="00B96B95"/>
    <w:rsid w:val="00BA086A"/>
    <w:rsid w:val="00BA2525"/>
    <w:rsid w:val="00BA2D3C"/>
    <w:rsid w:val="00BA5082"/>
    <w:rsid w:val="00BA5499"/>
    <w:rsid w:val="00BB2008"/>
    <w:rsid w:val="00BB459B"/>
    <w:rsid w:val="00BB4813"/>
    <w:rsid w:val="00BB5B72"/>
    <w:rsid w:val="00BB72CE"/>
    <w:rsid w:val="00BC15B7"/>
    <w:rsid w:val="00BC41AF"/>
    <w:rsid w:val="00BC514E"/>
    <w:rsid w:val="00BC6109"/>
    <w:rsid w:val="00BD4913"/>
    <w:rsid w:val="00BD49E2"/>
    <w:rsid w:val="00BD4ABF"/>
    <w:rsid w:val="00BD5902"/>
    <w:rsid w:val="00BD6A16"/>
    <w:rsid w:val="00BE074E"/>
    <w:rsid w:val="00BE1427"/>
    <w:rsid w:val="00BE1976"/>
    <w:rsid w:val="00BE1DB8"/>
    <w:rsid w:val="00BE42CC"/>
    <w:rsid w:val="00BE48EB"/>
    <w:rsid w:val="00BE4A56"/>
    <w:rsid w:val="00BF0A05"/>
    <w:rsid w:val="00BF0AD7"/>
    <w:rsid w:val="00BF1155"/>
    <w:rsid w:val="00BF6008"/>
    <w:rsid w:val="00BF778A"/>
    <w:rsid w:val="00BF791A"/>
    <w:rsid w:val="00BF7AA3"/>
    <w:rsid w:val="00C01942"/>
    <w:rsid w:val="00C01978"/>
    <w:rsid w:val="00C028FE"/>
    <w:rsid w:val="00C03620"/>
    <w:rsid w:val="00C046DB"/>
    <w:rsid w:val="00C053A9"/>
    <w:rsid w:val="00C075B6"/>
    <w:rsid w:val="00C11870"/>
    <w:rsid w:val="00C1505F"/>
    <w:rsid w:val="00C1533C"/>
    <w:rsid w:val="00C15F5B"/>
    <w:rsid w:val="00C216F2"/>
    <w:rsid w:val="00C21EDE"/>
    <w:rsid w:val="00C246FB"/>
    <w:rsid w:val="00C26182"/>
    <w:rsid w:val="00C26AD0"/>
    <w:rsid w:val="00C26BF9"/>
    <w:rsid w:val="00C30E31"/>
    <w:rsid w:val="00C312D4"/>
    <w:rsid w:val="00C319A8"/>
    <w:rsid w:val="00C321EB"/>
    <w:rsid w:val="00C33FE1"/>
    <w:rsid w:val="00C3520E"/>
    <w:rsid w:val="00C406C5"/>
    <w:rsid w:val="00C409B2"/>
    <w:rsid w:val="00C40B2E"/>
    <w:rsid w:val="00C41DB4"/>
    <w:rsid w:val="00C43126"/>
    <w:rsid w:val="00C45F69"/>
    <w:rsid w:val="00C46EDD"/>
    <w:rsid w:val="00C5027F"/>
    <w:rsid w:val="00C519B9"/>
    <w:rsid w:val="00C51D1F"/>
    <w:rsid w:val="00C524F2"/>
    <w:rsid w:val="00C53178"/>
    <w:rsid w:val="00C54093"/>
    <w:rsid w:val="00C55C2B"/>
    <w:rsid w:val="00C55F18"/>
    <w:rsid w:val="00C567E6"/>
    <w:rsid w:val="00C56BDD"/>
    <w:rsid w:val="00C610B0"/>
    <w:rsid w:val="00C63EDE"/>
    <w:rsid w:val="00C651F9"/>
    <w:rsid w:val="00C6612C"/>
    <w:rsid w:val="00C67C06"/>
    <w:rsid w:val="00C72FDF"/>
    <w:rsid w:val="00C749D6"/>
    <w:rsid w:val="00C764C9"/>
    <w:rsid w:val="00C772BC"/>
    <w:rsid w:val="00C775C7"/>
    <w:rsid w:val="00C77DD9"/>
    <w:rsid w:val="00C801F0"/>
    <w:rsid w:val="00C80206"/>
    <w:rsid w:val="00C808F3"/>
    <w:rsid w:val="00C81813"/>
    <w:rsid w:val="00C82423"/>
    <w:rsid w:val="00C839FD"/>
    <w:rsid w:val="00C8509D"/>
    <w:rsid w:val="00C87F19"/>
    <w:rsid w:val="00C901AF"/>
    <w:rsid w:val="00C923ED"/>
    <w:rsid w:val="00C9251E"/>
    <w:rsid w:val="00C94AF3"/>
    <w:rsid w:val="00C94E54"/>
    <w:rsid w:val="00C96AE7"/>
    <w:rsid w:val="00CA0B29"/>
    <w:rsid w:val="00CA0EB3"/>
    <w:rsid w:val="00CA2473"/>
    <w:rsid w:val="00CA3B0B"/>
    <w:rsid w:val="00CA3CF1"/>
    <w:rsid w:val="00CA41AE"/>
    <w:rsid w:val="00CA4DFE"/>
    <w:rsid w:val="00CA7230"/>
    <w:rsid w:val="00CA7617"/>
    <w:rsid w:val="00CB07D8"/>
    <w:rsid w:val="00CB09C1"/>
    <w:rsid w:val="00CB348C"/>
    <w:rsid w:val="00CB6C23"/>
    <w:rsid w:val="00CC199D"/>
    <w:rsid w:val="00CC19B1"/>
    <w:rsid w:val="00CC1E99"/>
    <w:rsid w:val="00CC21A2"/>
    <w:rsid w:val="00CC3273"/>
    <w:rsid w:val="00CC3664"/>
    <w:rsid w:val="00CC4180"/>
    <w:rsid w:val="00CC57C2"/>
    <w:rsid w:val="00CC6B74"/>
    <w:rsid w:val="00CC715F"/>
    <w:rsid w:val="00CD0314"/>
    <w:rsid w:val="00CD10E7"/>
    <w:rsid w:val="00CD2618"/>
    <w:rsid w:val="00CD3BE3"/>
    <w:rsid w:val="00CD4CBA"/>
    <w:rsid w:val="00CD68D5"/>
    <w:rsid w:val="00CE7A38"/>
    <w:rsid w:val="00CE7D21"/>
    <w:rsid w:val="00CF0177"/>
    <w:rsid w:val="00CF02D2"/>
    <w:rsid w:val="00CF74F6"/>
    <w:rsid w:val="00CF7604"/>
    <w:rsid w:val="00CF7D2E"/>
    <w:rsid w:val="00CF7E8E"/>
    <w:rsid w:val="00D03288"/>
    <w:rsid w:val="00D04D0F"/>
    <w:rsid w:val="00D05AB8"/>
    <w:rsid w:val="00D06030"/>
    <w:rsid w:val="00D06635"/>
    <w:rsid w:val="00D0715D"/>
    <w:rsid w:val="00D1112E"/>
    <w:rsid w:val="00D152C5"/>
    <w:rsid w:val="00D16401"/>
    <w:rsid w:val="00D16A39"/>
    <w:rsid w:val="00D232C4"/>
    <w:rsid w:val="00D240E9"/>
    <w:rsid w:val="00D2461D"/>
    <w:rsid w:val="00D247C1"/>
    <w:rsid w:val="00D27010"/>
    <w:rsid w:val="00D31BF3"/>
    <w:rsid w:val="00D379D7"/>
    <w:rsid w:val="00D37D83"/>
    <w:rsid w:val="00D42A8C"/>
    <w:rsid w:val="00D44F24"/>
    <w:rsid w:val="00D45FC1"/>
    <w:rsid w:val="00D466D5"/>
    <w:rsid w:val="00D55C56"/>
    <w:rsid w:val="00D55CAE"/>
    <w:rsid w:val="00D5634B"/>
    <w:rsid w:val="00D57B28"/>
    <w:rsid w:val="00D57B97"/>
    <w:rsid w:val="00D6130C"/>
    <w:rsid w:val="00D63468"/>
    <w:rsid w:val="00D64F65"/>
    <w:rsid w:val="00D64F9E"/>
    <w:rsid w:val="00D70024"/>
    <w:rsid w:val="00D72D82"/>
    <w:rsid w:val="00D74F39"/>
    <w:rsid w:val="00D80176"/>
    <w:rsid w:val="00D824C8"/>
    <w:rsid w:val="00D82D2B"/>
    <w:rsid w:val="00D835E3"/>
    <w:rsid w:val="00D844C1"/>
    <w:rsid w:val="00D84FA0"/>
    <w:rsid w:val="00D85BC5"/>
    <w:rsid w:val="00D94146"/>
    <w:rsid w:val="00D969F7"/>
    <w:rsid w:val="00D97C39"/>
    <w:rsid w:val="00DA3ED5"/>
    <w:rsid w:val="00DA509C"/>
    <w:rsid w:val="00DA5E4D"/>
    <w:rsid w:val="00DB0EFA"/>
    <w:rsid w:val="00DB250C"/>
    <w:rsid w:val="00DB4B55"/>
    <w:rsid w:val="00DB5377"/>
    <w:rsid w:val="00DB5CCD"/>
    <w:rsid w:val="00DB6083"/>
    <w:rsid w:val="00DB723B"/>
    <w:rsid w:val="00DB7D3B"/>
    <w:rsid w:val="00DC13D7"/>
    <w:rsid w:val="00DC390F"/>
    <w:rsid w:val="00DC40E8"/>
    <w:rsid w:val="00DC4B10"/>
    <w:rsid w:val="00DC59E7"/>
    <w:rsid w:val="00DC67E0"/>
    <w:rsid w:val="00DD0D61"/>
    <w:rsid w:val="00DD1BE5"/>
    <w:rsid w:val="00DD21DC"/>
    <w:rsid w:val="00DD3075"/>
    <w:rsid w:val="00DD3088"/>
    <w:rsid w:val="00DD3A09"/>
    <w:rsid w:val="00DD5E49"/>
    <w:rsid w:val="00DD7C2E"/>
    <w:rsid w:val="00DD7E8F"/>
    <w:rsid w:val="00DD7FBC"/>
    <w:rsid w:val="00DE18D7"/>
    <w:rsid w:val="00DE4293"/>
    <w:rsid w:val="00DF0CDD"/>
    <w:rsid w:val="00DF1B59"/>
    <w:rsid w:val="00DF2B10"/>
    <w:rsid w:val="00DF4385"/>
    <w:rsid w:val="00DF481D"/>
    <w:rsid w:val="00DF5B08"/>
    <w:rsid w:val="00DF757A"/>
    <w:rsid w:val="00DF7CF3"/>
    <w:rsid w:val="00E00CA9"/>
    <w:rsid w:val="00E061D1"/>
    <w:rsid w:val="00E064DB"/>
    <w:rsid w:val="00E0754D"/>
    <w:rsid w:val="00E11929"/>
    <w:rsid w:val="00E12B8F"/>
    <w:rsid w:val="00E142B7"/>
    <w:rsid w:val="00E14913"/>
    <w:rsid w:val="00E162D4"/>
    <w:rsid w:val="00E20F36"/>
    <w:rsid w:val="00E23114"/>
    <w:rsid w:val="00E23909"/>
    <w:rsid w:val="00E23ACD"/>
    <w:rsid w:val="00E251F7"/>
    <w:rsid w:val="00E25C39"/>
    <w:rsid w:val="00E262CD"/>
    <w:rsid w:val="00E26AD9"/>
    <w:rsid w:val="00E30390"/>
    <w:rsid w:val="00E310F7"/>
    <w:rsid w:val="00E31BD2"/>
    <w:rsid w:val="00E350DA"/>
    <w:rsid w:val="00E3542D"/>
    <w:rsid w:val="00E3756B"/>
    <w:rsid w:val="00E419AE"/>
    <w:rsid w:val="00E422D6"/>
    <w:rsid w:val="00E45625"/>
    <w:rsid w:val="00E45630"/>
    <w:rsid w:val="00E50CF0"/>
    <w:rsid w:val="00E50D3B"/>
    <w:rsid w:val="00E535D3"/>
    <w:rsid w:val="00E54595"/>
    <w:rsid w:val="00E54AC7"/>
    <w:rsid w:val="00E56571"/>
    <w:rsid w:val="00E56675"/>
    <w:rsid w:val="00E56A63"/>
    <w:rsid w:val="00E56BDA"/>
    <w:rsid w:val="00E57261"/>
    <w:rsid w:val="00E62608"/>
    <w:rsid w:val="00E63549"/>
    <w:rsid w:val="00E64ED3"/>
    <w:rsid w:val="00E65163"/>
    <w:rsid w:val="00E6674A"/>
    <w:rsid w:val="00E72000"/>
    <w:rsid w:val="00E7550C"/>
    <w:rsid w:val="00E76966"/>
    <w:rsid w:val="00E77D29"/>
    <w:rsid w:val="00E83943"/>
    <w:rsid w:val="00E839AD"/>
    <w:rsid w:val="00E847D2"/>
    <w:rsid w:val="00E84A5F"/>
    <w:rsid w:val="00E85277"/>
    <w:rsid w:val="00E8779E"/>
    <w:rsid w:val="00E90C34"/>
    <w:rsid w:val="00E9398B"/>
    <w:rsid w:val="00E950EA"/>
    <w:rsid w:val="00E97D33"/>
    <w:rsid w:val="00EA02D1"/>
    <w:rsid w:val="00EA049C"/>
    <w:rsid w:val="00EA1BFB"/>
    <w:rsid w:val="00EA1F99"/>
    <w:rsid w:val="00EA23CC"/>
    <w:rsid w:val="00EA3A82"/>
    <w:rsid w:val="00EA51D4"/>
    <w:rsid w:val="00EA53FE"/>
    <w:rsid w:val="00EA5C3B"/>
    <w:rsid w:val="00EA6CF2"/>
    <w:rsid w:val="00EA7E5D"/>
    <w:rsid w:val="00EB1189"/>
    <w:rsid w:val="00EB36EE"/>
    <w:rsid w:val="00EB3701"/>
    <w:rsid w:val="00EB710D"/>
    <w:rsid w:val="00EB7330"/>
    <w:rsid w:val="00EB75FA"/>
    <w:rsid w:val="00EC547E"/>
    <w:rsid w:val="00EC630B"/>
    <w:rsid w:val="00EC6F2F"/>
    <w:rsid w:val="00ED4554"/>
    <w:rsid w:val="00ED5D4C"/>
    <w:rsid w:val="00ED6285"/>
    <w:rsid w:val="00EE041A"/>
    <w:rsid w:val="00EE367F"/>
    <w:rsid w:val="00EE3F25"/>
    <w:rsid w:val="00EE4457"/>
    <w:rsid w:val="00EE4DDF"/>
    <w:rsid w:val="00EF13F2"/>
    <w:rsid w:val="00EF2DBA"/>
    <w:rsid w:val="00EF4213"/>
    <w:rsid w:val="00EF5409"/>
    <w:rsid w:val="00EF6205"/>
    <w:rsid w:val="00EF64A7"/>
    <w:rsid w:val="00F03A0D"/>
    <w:rsid w:val="00F0782A"/>
    <w:rsid w:val="00F12792"/>
    <w:rsid w:val="00F14C2B"/>
    <w:rsid w:val="00F1616A"/>
    <w:rsid w:val="00F165F5"/>
    <w:rsid w:val="00F16F1C"/>
    <w:rsid w:val="00F201E6"/>
    <w:rsid w:val="00F21DC0"/>
    <w:rsid w:val="00F23320"/>
    <w:rsid w:val="00F23AC2"/>
    <w:rsid w:val="00F25E83"/>
    <w:rsid w:val="00F26BE1"/>
    <w:rsid w:val="00F30EC5"/>
    <w:rsid w:val="00F33609"/>
    <w:rsid w:val="00F3563E"/>
    <w:rsid w:val="00F35B7B"/>
    <w:rsid w:val="00F35D06"/>
    <w:rsid w:val="00F35E14"/>
    <w:rsid w:val="00F423CD"/>
    <w:rsid w:val="00F42D22"/>
    <w:rsid w:val="00F43E53"/>
    <w:rsid w:val="00F44C6C"/>
    <w:rsid w:val="00F4797B"/>
    <w:rsid w:val="00F5003B"/>
    <w:rsid w:val="00F516B5"/>
    <w:rsid w:val="00F5665D"/>
    <w:rsid w:val="00F570C9"/>
    <w:rsid w:val="00F57966"/>
    <w:rsid w:val="00F611B6"/>
    <w:rsid w:val="00F62DC6"/>
    <w:rsid w:val="00F655E7"/>
    <w:rsid w:val="00F6715D"/>
    <w:rsid w:val="00F70BE1"/>
    <w:rsid w:val="00F711BC"/>
    <w:rsid w:val="00F73AC7"/>
    <w:rsid w:val="00F73FAB"/>
    <w:rsid w:val="00F76B34"/>
    <w:rsid w:val="00F81238"/>
    <w:rsid w:val="00F81B5C"/>
    <w:rsid w:val="00F83623"/>
    <w:rsid w:val="00F83797"/>
    <w:rsid w:val="00F87CA4"/>
    <w:rsid w:val="00F90796"/>
    <w:rsid w:val="00F91723"/>
    <w:rsid w:val="00F918C1"/>
    <w:rsid w:val="00FA0F12"/>
    <w:rsid w:val="00FA2182"/>
    <w:rsid w:val="00FA21F9"/>
    <w:rsid w:val="00FA2602"/>
    <w:rsid w:val="00FA4EB7"/>
    <w:rsid w:val="00FA5618"/>
    <w:rsid w:val="00FA5E56"/>
    <w:rsid w:val="00FA6214"/>
    <w:rsid w:val="00FA6C9C"/>
    <w:rsid w:val="00FA7BCC"/>
    <w:rsid w:val="00FB105E"/>
    <w:rsid w:val="00FB3254"/>
    <w:rsid w:val="00FB343D"/>
    <w:rsid w:val="00FB37DF"/>
    <w:rsid w:val="00FB586A"/>
    <w:rsid w:val="00FB5CFB"/>
    <w:rsid w:val="00FC0BBC"/>
    <w:rsid w:val="00FC4B6D"/>
    <w:rsid w:val="00FC4CE3"/>
    <w:rsid w:val="00FC5279"/>
    <w:rsid w:val="00FC78DE"/>
    <w:rsid w:val="00FD1087"/>
    <w:rsid w:val="00FD768A"/>
    <w:rsid w:val="00FE1EA7"/>
    <w:rsid w:val="00FE21C8"/>
    <w:rsid w:val="00FE28B3"/>
    <w:rsid w:val="00FE4538"/>
    <w:rsid w:val="00FE4990"/>
    <w:rsid w:val="00FE5896"/>
    <w:rsid w:val="00FE6F5D"/>
    <w:rsid w:val="00FE7270"/>
    <w:rsid w:val="00FF0DC5"/>
    <w:rsid w:val="00FF16A7"/>
    <w:rsid w:val="00FF38A6"/>
    <w:rsid w:val="00FF4A77"/>
    <w:rsid w:val="00FF4E3C"/>
    <w:rsid w:val="00FF6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046DB"/>
    <w:pPr>
      <w:spacing w:after="60" w:line="320" w:lineRule="exact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DD30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DD3088"/>
    <w:pPr>
      <w:keepNext/>
      <w:keepLines/>
      <w:numPr>
        <w:numId w:val="3"/>
      </w:numPr>
      <w:spacing w:before="200" w:after="0"/>
      <w:outlineLvl w:val="1"/>
    </w:pPr>
    <w:rPr>
      <w:rFonts w:ascii="Arial" w:eastAsia="Times New Roman" w:hAnsi="Arial"/>
      <w:b/>
      <w:bCs/>
      <w:color w:val="4F81BD"/>
      <w:sz w:val="26"/>
      <w:szCs w:val="26"/>
      <w:lang w:val="en-US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D30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D30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D308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DD3088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DD3088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DD3088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DD3088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DD30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DD3088"/>
    <w:rPr>
      <w:rFonts w:ascii="Arial" w:eastAsia="Times New Roman" w:hAnsi="Arial"/>
      <w:b/>
      <w:bCs/>
      <w:color w:val="4F81BD"/>
      <w:sz w:val="26"/>
      <w:szCs w:val="26"/>
      <w:lang w:val="en-US" w:eastAsia="en-US"/>
    </w:rPr>
  </w:style>
  <w:style w:type="paragraph" w:styleId="Bezriadkovania">
    <w:name w:val="No Spacing"/>
    <w:link w:val="BezriadkovaniaChar"/>
    <w:uiPriority w:val="1"/>
    <w:qFormat/>
    <w:rsid w:val="00DD3088"/>
    <w:rPr>
      <w:sz w:val="22"/>
      <w:szCs w:val="22"/>
      <w:lang w:eastAsia="en-US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D3088"/>
    <w:rPr>
      <w:rFonts w:ascii="Cambria" w:eastAsia="Times New Roman" w:hAnsi="Cambria" w:cs="Times New Roman"/>
      <w:b/>
      <w:bCs/>
      <w:color w:val="4F81BD"/>
    </w:rPr>
  </w:style>
  <w:style w:type="numbering" w:customStyle="1" w:styleId="tl1">
    <w:name w:val="Štýl1"/>
    <w:uiPriority w:val="99"/>
    <w:rsid w:val="00DD3088"/>
    <w:pPr>
      <w:numPr>
        <w:numId w:val="1"/>
      </w:numPr>
    </w:pPr>
  </w:style>
  <w:style w:type="character" w:customStyle="1" w:styleId="Nadpis4Char">
    <w:name w:val="Nadpis 4 Char"/>
    <w:basedOn w:val="Predvolenpsmoodseku"/>
    <w:link w:val="Nadpis4"/>
    <w:uiPriority w:val="9"/>
    <w:semiHidden/>
    <w:rsid w:val="00DD3088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D3088"/>
    <w:rPr>
      <w:rFonts w:ascii="Cambria" w:eastAsia="Times New Roman" w:hAnsi="Cambria" w:cs="Times New Roman"/>
      <w:color w:val="243F6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DD3088"/>
    <w:rPr>
      <w:rFonts w:ascii="Cambria" w:eastAsia="Times New Roman" w:hAnsi="Cambria" w:cs="Times New Roman"/>
      <w:i/>
      <w:iCs/>
      <w:color w:val="243F6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DD3088"/>
    <w:rPr>
      <w:rFonts w:ascii="Cambria" w:eastAsia="Times New Roman" w:hAnsi="Cambria" w:cs="Times New Roman"/>
      <w:i/>
      <w:iCs/>
      <w:color w:val="40404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DD3088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DD3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DD3088"/>
    <w:pPr>
      <w:spacing w:line="240" w:lineRule="auto"/>
    </w:pPr>
    <w:rPr>
      <w:b/>
      <w:bCs/>
      <w:color w:val="4F81BD"/>
      <w:sz w:val="18"/>
      <w:szCs w:val="18"/>
    </w:rPr>
  </w:style>
  <w:style w:type="paragraph" w:styleId="Nzov">
    <w:name w:val="Title"/>
    <w:basedOn w:val="Normlny"/>
    <w:next w:val="Normlny"/>
    <w:link w:val="NzovChar"/>
    <w:qFormat/>
    <w:rsid w:val="00DD30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rsid w:val="00DD30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DD3088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DD3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iln">
    <w:name w:val="Strong"/>
    <w:basedOn w:val="Predvolenpsmoodseku"/>
    <w:uiPriority w:val="22"/>
    <w:qFormat/>
    <w:rsid w:val="00DD3088"/>
    <w:rPr>
      <w:b/>
      <w:bCs/>
    </w:rPr>
  </w:style>
  <w:style w:type="character" w:styleId="Zvraznenie">
    <w:name w:val="Emphasis"/>
    <w:basedOn w:val="Predvolenpsmoodseku"/>
    <w:uiPriority w:val="20"/>
    <w:qFormat/>
    <w:rsid w:val="00DD3088"/>
    <w:rPr>
      <w:i/>
      <w:iCs/>
    </w:rPr>
  </w:style>
  <w:style w:type="paragraph" w:styleId="Odsekzoznamu">
    <w:name w:val="List Paragraph"/>
    <w:basedOn w:val="Normlny"/>
    <w:link w:val="OdsekzoznamuChar"/>
    <w:uiPriority w:val="34"/>
    <w:qFormat/>
    <w:rsid w:val="00DD3088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DD3088"/>
    <w:rPr>
      <w:i/>
      <w:iCs/>
      <w:color w:val="000000"/>
    </w:rPr>
  </w:style>
  <w:style w:type="character" w:customStyle="1" w:styleId="CitciaChar">
    <w:name w:val="Citácia Char"/>
    <w:basedOn w:val="Predvolenpsmoodseku"/>
    <w:link w:val="Citcia"/>
    <w:uiPriority w:val="29"/>
    <w:rsid w:val="00DD3088"/>
    <w:rPr>
      <w:i/>
      <w:iCs/>
      <w:color w:val="00000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DD308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DD3088"/>
    <w:rPr>
      <w:b/>
      <w:bCs/>
      <w:i/>
      <w:iCs/>
      <w:color w:val="4F81BD"/>
    </w:rPr>
  </w:style>
  <w:style w:type="character" w:styleId="Jemnzvraznenie">
    <w:name w:val="Subtle Emphasis"/>
    <w:basedOn w:val="Predvolenpsmoodseku"/>
    <w:uiPriority w:val="19"/>
    <w:qFormat/>
    <w:rsid w:val="00DD3088"/>
    <w:rPr>
      <w:i/>
      <w:iCs/>
      <w:color w:val="808080"/>
    </w:rPr>
  </w:style>
  <w:style w:type="character" w:styleId="Intenzvnezvraznenie">
    <w:name w:val="Intense Emphasis"/>
    <w:basedOn w:val="Predvolenpsmoodseku"/>
    <w:uiPriority w:val="21"/>
    <w:qFormat/>
    <w:rsid w:val="00DD3088"/>
    <w:rPr>
      <w:b/>
      <w:bCs/>
      <w:i/>
      <w:iCs/>
      <w:color w:val="4F81BD"/>
    </w:rPr>
  </w:style>
  <w:style w:type="character" w:styleId="Jemnodkaz">
    <w:name w:val="Subtle Reference"/>
    <w:basedOn w:val="Predvolenpsmoodseku"/>
    <w:uiPriority w:val="31"/>
    <w:qFormat/>
    <w:rsid w:val="00DD3088"/>
    <w:rPr>
      <w:smallCaps/>
      <w:color w:val="C0504D"/>
      <w:u w:val="single"/>
    </w:rPr>
  </w:style>
  <w:style w:type="character" w:styleId="Intenzvnyodkaz">
    <w:name w:val="Intense Reference"/>
    <w:basedOn w:val="Predvolenpsmoodseku"/>
    <w:uiPriority w:val="32"/>
    <w:qFormat/>
    <w:rsid w:val="00DD3088"/>
    <w:rPr>
      <w:b/>
      <w:bCs/>
      <w:smallCaps/>
      <w:color w:val="C0504D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DD3088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unhideWhenUsed/>
    <w:qFormat/>
    <w:rsid w:val="00DD3088"/>
    <w:pPr>
      <w:outlineLvl w:val="9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DD3088"/>
    <w:rPr>
      <w:sz w:val="22"/>
      <w:szCs w:val="22"/>
      <w:lang w:val="sk-SK" w:eastAsia="en-US" w:bidi="ar-SA"/>
    </w:rPr>
  </w:style>
  <w:style w:type="numbering" w:customStyle="1" w:styleId="M1">
    <w:name w:val="M1"/>
    <w:uiPriority w:val="99"/>
    <w:rsid w:val="00DD3088"/>
    <w:pPr>
      <w:numPr>
        <w:numId w:val="2"/>
      </w:numPr>
    </w:pPr>
  </w:style>
  <w:style w:type="paragraph" w:customStyle="1" w:styleId="1">
    <w:name w:val="1"/>
    <w:basedOn w:val="Odsekzoznamu"/>
    <w:link w:val="1Char"/>
    <w:qFormat/>
    <w:rsid w:val="00FA5618"/>
    <w:pPr>
      <w:numPr>
        <w:numId w:val="4"/>
      </w:numPr>
    </w:pPr>
    <w:rPr>
      <w:b/>
    </w:rPr>
  </w:style>
  <w:style w:type="paragraph" w:customStyle="1" w:styleId="2">
    <w:name w:val="2"/>
    <w:basedOn w:val="Odsekzoznamu"/>
    <w:link w:val="2Char"/>
    <w:qFormat/>
    <w:rsid w:val="00A6234F"/>
    <w:pPr>
      <w:numPr>
        <w:ilvl w:val="1"/>
        <w:numId w:val="4"/>
      </w:numPr>
      <w:ind w:left="0" w:firstLine="0"/>
    </w:pPr>
    <w:rPr>
      <w:b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D3088"/>
  </w:style>
  <w:style w:type="character" w:customStyle="1" w:styleId="1Char">
    <w:name w:val="1 Char"/>
    <w:basedOn w:val="OdsekzoznamuChar"/>
    <w:link w:val="1"/>
    <w:rsid w:val="00FA5618"/>
    <w:rPr>
      <w:rFonts w:ascii="Times New Roman" w:hAnsi="Times New Roman"/>
      <w:b/>
      <w:sz w:val="24"/>
      <w:szCs w:val="22"/>
      <w:lang w:eastAsia="en-US"/>
    </w:rPr>
  </w:style>
  <w:style w:type="paragraph" w:customStyle="1" w:styleId="3">
    <w:name w:val="3"/>
    <w:basedOn w:val="Odsekzoznamu"/>
    <w:link w:val="3Char"/>
    <w:qFormat/>
    <w:rsid w:val="00257D72"/>
    <w:pPr>
      <w:numPr>
        <w:ilvl w:val="2"/>
        <w:numId w:val="4"/>
      </w:numPr>
    </w:pPr>
    <w:rPr>
      <w:b/>
    </w:rPr>
  </w:style>
  <w:style w:type="character" w:customStyle="1" w:styleId="2Char">
    <w:name w:val="2 Char"/>
    <w:basedOn w:val="OdsekzoznamuChar"/>
    <w:link w:val="2"/>
    <w:rsid w:val="00A6234F"/>
    <w:rPr>
      <w:rFonts w:ascii="Times New Roman" w:hAnsi="Times New Roman"/>
      <w:b/>
      <w:sz w:val="24"/>
      <w:szCs w:val="22"/>
      <w:lang w:eastAsia="en-US"/>
    </w:rPr>
  </w:style>
  <w:style w:type="paragraph" w:customStyle="1" w:styleId="4">
    <w:name w:val="4"/>
    <w:basedOn w:val="Odsekzoznamu"/>
    <w:link w:val="4Char"/>
    <w:qFormat/>
    <w:rsid w:val="00FA5618"/>
    <w:pPr>
      <w:numPr>
        <w:ilvl w:val="3"/>
        <w:numId w:val="4"/>
      </w:numPr>
    </w:pPr>
  </w:style>
  <w:style w:type="character" w:customStyle="1" w:styleId="3Char">
    <w:name w:val="3 Char"/>
    <w:basedOn w:val="OdsekzoznamuChar"/>
    <w:link w:val="3"/>
    <w:rsid w:val="00257D72"/>
    <w:rPr>
      <w:rFonts w:ascii="Times New Roman" w:hAnsi="Times New Roman"/>
      <w:b/>
      <w:sz w:val="24"/>
      <w:szCs w:val="22"/>
      <w:lang w:eastAsia="en-US"/>
    </w:rPr>
  </w:style>
  <w:style w:type="paragraph" w:customStyle="1" w:styleId="5">
    <w:name w:val="5"/>
    <w:basedOn w:val="Odsekzoznamu"/>
    <w:link w:val="5Char"/>
    <w:qFormat/>
    <w:rsid w:val="00FA5618"/>
    <w:pPr>
      <w:numPr>
        <w:ilvl w:val="4"/>
        <w:numId w:val="4"/>
      </w:numPr>
    </w:pPr>
  </w:style>
  <w:style w:type="character" w:customStyle="1" w:styleId="4Char">
    <w:name w:val="4 Char"/>
    <w:basedOn w:val="OdsekzoznamuChar"/>
    <w:link w:val="4"/>
    <w:rsid w:val="00FA5618"/>
    <w:rPr>
      <w:rFonts w:ascii="Times New Roman" w:hAnsi="Times New Roman"/>
      <w:sz w:val="24"/>
      <w:szCs w:val="22"/>
      <w:lang w:eastAsia="en-US"/>
    </w:rPr>
  </w:style>
  <w:style w:type="paragraph" w:customStyle="1" w:styleId="6">
    <w:name w:val="6"/>
    <w:basedOn w:val="Odsekzoznamu"/>
    <w:link w:val="6Char"/>
    <w:qFormat/>
    <w:rsid w:val="00C808F3"/>
    <w:pPr>
      <w:numPr>
        <w:ilvl w:val="5"/>
        <w:numId w:val="4"/>
      </w:numPr>
    </w:pPr>
  </w:style>
  <w:style w:type="character" w:customStyle="1" w:styleId="5Char">
    <w:name w:val="5 Char"/>
    <w:basedOn w:val="OdsekzoznamuChar"/>
    <w:link w:val="5"/>
    <w:rsid w:val="00FA5618"/>
    <w:rPr>
      <w:rFonts w:ascii="Times New Roman" w:hAnsi="Times New Roman"/>
      <w:sz w:val="24"/>
      <w:szCs w:val="22"/>
      <w:lang w:eastAsia="en-US"/>
    </w:rPr>
  </w:style>
  <w:style w:type="paragraph" w:customStyle="1" w:styleId="7">
    <w:name w:val="7"/>
    <w:basedOn w:val="Odsekzoznamu"/>
    <w:link w:val="7Char"/>
    <w:qFormat/>
    <w:rsid w:val="00DD3088"/>
    <w:pPr>
      <w:numPr>
        <w:ilvl w:val="6"/>
        <w:numId w:val="4"/>
      </w:numPr>
    </w:pPr>
  </w:style>
  <w:style w:type="character" w:customStyle="1" w:styleId="6Char">
    <w:name w:val="6 Char"/>
    <w:basedOn w:val="OdsekzoznamuChar"/>
    <w:link w:val="6"/>
    <w:rsid w:val="00C808F3"/>
    <w:rPr>
      <w:rFonts w:ascii="Times New Roman" w:hAnsi="Times New Roman"/>
      <w:sz w:val="24"/>
      <w:szCs w:val="22"/>
      <w:lang w:eastAsia="en-US"/>
    </w:rPr>
  </w:style>
  <w:style w:type="paragraph" w:customStyle="1" w:styleId="8">
    <w:name w:val="8"/>
    <w:basedOn w:val="Odsekzoznamu"/>
    <w:link w:val="8Char"/>
    <w:qFormat/>
    <w:rsid w:val="00DD3088"/>
    <w:pPr>
      <w:numPr>
        <w:ilvl w:val="7"/>
        <w:numId w:val="4"/>
      </w:numPr>
    </w:pPr>
  </w:style>
  <w:style w:type="character" w:customStyle="1" w:styleId="7Char">
    <w:name w:val="7 Char"/>
    <w:basedOn w:val="OdsekzoznamuChar"/>
    <w:link w:val="7"/>
    <w:rsid w:val="00DD3088"/>
    <w:rPr>
      <w:rFonts w:ascii="Times New Roman" w:hAnsi="Times New Roman"/>
      <w:sz w:val="24"/>
      <w:szCs w:val="22"/>
      <w:lang w:eastAsia="en-US"/>
    </w:rPr>
  </w:style>
  <w:style w:type="character" w:customStyle="1" w:styleId="8Char">
    <w:name w:val="8 Char"/>
    <w:basedOn w:val="OdsekzoznamuChar"/>
    <w:link w:val="8"/>
    <w:rsid w:val="00DD3088"/>
    <w:rPr>
      <w:rFonts w:ascii="Times New Roman" w:hAnsi="Times New Roman"/>
      <w:sz w:val="24"/>
      <w:szCs w:val="22"/>
      <w:lang w:eastAsia="en-US"/>
    </w:rPr>
  </w:style>
  <w:style w:type="paragraph" w:styleId="Hlavika">
    <w:name w:val="header"/>
    <w:basedOn w:val="Normlny"/>
    <w:link w:val="HlavikaChar"/>
    <w:uiPriority w:val="99"/>
    <w:semiHidden/>
    <w:unhideWhenUsed/>
    <w:rsid w:val="005B0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5B09E0"/>
  </w:style>
  <w:style w:type="paragraph" w:styleId="Pta">
    <w:name w:val="footer"/>
    <w:basedOn w:val="Normlny"/>
    <w:link w:val="PtaChar"/>
    <w:unhideWhenUsed/>
    <w:rsid w:val="005B0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B09E0"/>
  </w:style>
  <w:style w:type="paragraph" w:styleId="Textbubliny">
    <w:name w:val="Balloon Text"/>
    <w:basedOn w:val="Normlny"/>
    <w:link w:val="TextbublinyChar"/>
    <w:uiPriority w:val="99"/>
    <w:semiHidden/>
    <w:unhideWhenUsed/>
    <w:rsid w:val="00F56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665D"/>
    <w:rPr>
      <w:rFonts w:ascii="Tahoma" w:hAnsi="Tahoma" w:cs="Tahoma"/>
      <w:sz w:val="16"/>
      <w:szCs w:val="16"/>
    </w:rPr>
  </w:style>
  <w:style w:type="paragraph" w:styleId="Obsah1">
    <w:name w:val="toc 1"/>
    <w:basedOn w:val="Normlny"/>
    <w:next w:val="Normlny"/>
    <w:autoRedefine/>
    <w:uiPriority w:val="39"/>
    <w:unhideWhenUsed/>
    <w:rsid w:val="00A6234F"/>
    <w:pPr>
      <w:tabs>
        <w:tab w:val="left" w:pos="440"/>
        <w:tab w:val="right" w:leader="dot" w:pos="9062"/>
      </w:tabs>
      <w:spacing w:before="240"/>
      <w:jc w:val="both"/>
    </w:pPr>
    <w:rPr>
      <w:rFonts w:cs="Calibri"/>
      <w:bCs/>
      <w:szCs w:val="20"/>
    </w:rPr>
  </w:style>
  <w:style w:type="paragraph" w:styleId="Obsah2">
    <w:name w:val="toc 2"/>
    <w:basedOn w:val="Normlny"/>
    <w:next w:val="Normlny"/>
    <w:autoRedefine/>
    <w:uiPriority w:val="39"/>
    <w:unhideWhenUsed/>
    <w:rsid w:val="00423D8F"/>
    <w:pPr>
      <w:tabs>
        <w:tab w:val="left" w:pos="880"/>
        <w:tab w:val="right" w:leader="dot" w:pos="9062"/>
      </w:tabs>
      <w:spacing w:before="120" w:after="0"/>
      <w:ind w:left="220" w:firstLine="206"/>
    </w:pPr>
    <w:rPr>
      <w:rFonts w:cs="Calibri"/>
      <w:i/>
      <w:iCs/>
      <w:noProof/>
      <w:color w:val="000000"/>
      <w:szCs w:val="20"/>
    </w:rPr>
  </w:style>
  <w:style w:type="paragraph" w:styleId="Obsah3">
    <w:name w:val="toc 3"/>
    <w:basedOn w:val="Normlny"/>
    <w:next w:val="Normlny"/>
    <w:autoRedefine/>
    <w:uiPriority w:val="39"/>
    <w:unhideWhenUsed/>
    <w:rsid w:val="006E56B1"/>
    <w:pPr>
      <w:spacing w:after="0"/>
      <w:ind w:left="440"/>
    </w:pPr>
    <w:rPr>
      <w:rFonts w:cs="Calibri"/>
      <w:i/>
      <w:szCs w:val="20"/>
    </w:rPr>
  </w:style>
  <w:style w:type="character" w:styleId="Hypertextovprepojenie">
    <w:name w:val="Hyperlink"/>
    <w:basedOn w:val="Predvolenpsmoodseku"/>
    <w:uiPriority w:val="99"/>
    <w:unhideWhenUsed/>
    <w:rsid w:val="003E2583"/>
    <w:rPr>
      <w:color w:val="0000FF"/>
      <w:u w:val="single"/>
    </w:rPr>
  </w:style>
  <w:style w:type="paragraph" w:styleId="Obsah4">
    <w:name w:val="toc 4"/>
    <w:basedOn w:val="Normlny"/>
    <w:next w:val="Normlny"/>
    <w:autoRedefine/>
    <w:uiPriority w:val="39"/>
    <w:unhideWhenUsed/>
    <w:rsid w:val="003E2583"/>
    <w:pPr>
      <w:spacing w:after="0"/>
      <w:ind w:left="660"/>
    </w:pPr>
    <w:rPr>
      <w:rFonts w:cs="Calibri"/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unhideWhenUsed/>
    <w:rsid w:val="003E2583"/>
    <w:pPr>
      <w:spacing w:after="0"/>
      <w:ind w:left="880"/>
    </w:pPr>
    <w:rPr>
      <w:rFonts w:cs="Calibri"/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unhideWhenUsed/>
    <w:rsid w:val="003E2583"/>
    <w:pPr>
      <w:spacing w:after="0"/>
      <w:ind w:left="1100"/>
    </w:pPr>
    <w:rPr>
      <w:rFonts w:cs="Calibri"/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unhideWhenUsed/>
    <w:rsid w:val="003E2583"/>
    <w:pPr>
      <w:spacing w:after="0"/>
      <w:ind w:left="1320"/>
    </w:pPr>
    <w:rPr>
      <w:rFonts w:cs="Calibri"/>
      <w:sz w:val="20"/>
      <w:szCs w:val="20"/>
    </w:rPr>
  </w:style>
  <w:style w:type="paragraph" w:styleId="Obsah8">
    <w:name w:val="toc 8"/>
    <w:basedOn w:val="Normlny"/>
    <w:next w:val="Normlny"/>
    <w:autoRedefine/>
    <w:uiPriority w:val="39"/>
    <w:unhideWhenUsed/>
    <w:rsid w:val="003E2583"/>
    <w:pPr>
      <w:spacing w:after="0"/>
      <w:ind w:left="1540"/>
    </w:pPr>
    <w:rPr>
      <w:rFonts w:cs="Calibri"/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unhideWhenUsed/>
    <w:rsid w:val="003E2583"/>
    <w:pPr>
      <w:spacing w:after="0"/>
      <w:ind w:left="1760"/>
    </w:pPr>
    <w:rPr>
      <w:rFonts w:cs="Calibri"/>
      <w:sz w:val="20"/>
      <w:szCs w:val="20"/>
    </w:rPr>
  </w:style>
  <w:style w:type="paragraph" w:customStyle="1" w:styleId="Styl4">
    <w:name w:val="Styl4"/>
    <w:basedOn w:val="Normlny"/>
    <w:rsid w:val="00A90094"/>
    <w:pPr>
      <w:widowControl w:val="0"/>
      <w:tabs>
        <w:tab w:val="left" w:pos="709"/>
      </w:tabs>
      <w:spacing w:line="-320" w:lineRule="auto"/>
      <w:jc w:val="both"/>
    </w:pPr>
    <w:rPr>
      <w:rFonts w:eastAsia="Times New Roman"/>
      <w:sz w:val="22"/>
      <w:szCs w:val="20"/>
      <w:lang w:eastAsia="sk-SK"/>
    </w:rPr>
  </w:style>
  <w:style w:type="paragraph" w:customStyle="1" w:styleId="Graph-Source">
    <w:name w:val="Graph-Source"/>
    <w:basedOn w:val="Normlny"/>
    <w:autoRedefine/>
    <w:rsid w:val="00A90094"/>
    <w:pPr>
      <w:spacing w:after="0" w:line="240" w:lineRule="auto"/>
      <w:jc w:val="both"/>
    </w:pPr>
    <w:rPr>
      <w:rFonts w:eastAsia="Times New Roman"/>
      <w:sz w:val="18"/>
      <w:szCs w:val="18"/>
      <w:lang w:eastAsia="sk-SK"/>
    </w:rPr>
  </w:style>
  <w:style w:type="paragraph" w:customStyle="1" w:styleId="obycajnytext">
    <w:name w:val="obycajny text"/>
    <w:basedOn w:val="Normlny"/>
    <w:rsid w:val="00A90094"/>
    <w:pPr>
      <w:spacing w:after="0"/>
    </w:pPr>
    <w:rPr>
      <w:rFonts w:eastAsia="Times New Roman"/>
      <w:sz w:val="22"/>
      <w:szCs w:val="20"/>
      <w:lang w:eastAsia="sk-SK"/>
    </w:rPr>
  </w:style>
  <w:style w:type="paragraph" w:styleId="Zarkazkladnhotextu">
    <w:name w:val="Body Text Indent"/>
    <w:aliases w:val="TEXT"/>
    <w:basedOn w:val="Normlny"/>
    <w:link w:val="ZarkazkladnhotextuChar"/>
    <w:unhideWhenUsed/>
    <w:rsid w:val="008E714F"/>
    <w:pPr>
      <w:ind w:left="283" w:firstLine="709"/>
      <w:jc w:val="both"/>
    </w:pPr>
    <w:rPr>
      <w:szCs w:val="24"/>
    </w:rPr>
  </w:style>
  <w:style w:type="character" w:customStyle="1" w:styleId="ZarkazkladnhotextuChar">
    <w:name w:val="Zarážka základného textu Char"/>
    <w:aliases w:val="TEXT Char"/>
    <w:basedOn w:val="Predvolenpsmoodseku"/>
    <w:link w:val="Zarkazkladnhotextu"/>
    <w:uiPriority w:val="99"/>
    <w:rsid w:val="008E714F"/>
    <w:rPr>
      <w:rFonts w:ascii="Times New Roman" w:eastAsia="Calibri" w:hAnsi="Times New Roman" w:cs="Times New Roman"/>
      <w:sz w:val="24"/>
      <w:szCs w:val="24"/>
    </w:rPr>
  </w:style>
  <w:style w:type="paragraph" w:customStyle="1" w:styleId="font5">
    <w:name w:val="font5"/>
    <w:basedOn w:val="Normlny"/>
    <w:rsid w:val="007061D2"/>
    <w:pPr>
      <w:spacing w:before="100" w:beforeAutospacing="1" w:after="100" w:afterAutospacing="1" w:line="240" w:lineRule="auto"/>
    </w:pPr>
    <w:rPr>
      <w:rFonts w:eastAsia="Arial Unicode MS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uiPriority w:val="99"/>
    <w:unhideWhenUsed/>
    <w:rsid w:val="002E5888"/>
  </w:style>
  <w:style w:type="character" w:customStyle="1" w:styleId="ZkladntextChar">
    <w:name w:val="Základný text Char"/>
    <w:basedOn w:val="Predvolenpsmoodseku"/>
    <w:link w:val="Zkladntext"/>
    <w:uiPriority w:val="99"/>
    <w:rsid w:val="002E5888"/>
    <w:rPr>
      <w:rFonts w:ascii="Times New Roman" w:hAnsi="Times New Roman"/>
      <w:sz w:val="24"/>
    </w:rPr>
  </w:style>
  <w:style w:type="character" w:styleId="Odkaznapoznmkupodiarou">
    <w:name w:val="footnote reference"/>
    <w:basedOn w:val="Predvolenpsmoodseku"/>
    <w:semiHidden/>
    <w:rsid w:val="002E5888"/>
    <w:rPr>
      <w:vertAlign w:val="superscript"/>
    </w:rPr>
  </w:style>
  <w:style w:type="paragraph" w:styleId="Textpoznmkypodiarou">
    <w:name w:val="footnote text"/>
    <w:basedOn w:val="Normlny"/>
    <w:link w:val="TextpoznmkypodiarouChar"/>
    <w:rsid w:val="002E5888"/>
    <w:pPr>
      <w:spacing w:after="0" w:line="240" w:lineRule="auto"/>
    </w:pPr>
    <w:rPr>
      <w:rFonts w:eastAsia="Times New Roman"/>
      <w:sz w:val="20"/>
      <w:szCs w:val="20"/>
      <w:lang w:val="cs-CZ"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rsid w:val="002E5888"/>
    <w:rPr>
      <w:rFonts w:ascii="Times New Roman" w:eastAsia="Times New Roman" w:hAnsi="Times New Roman" w:cs="Times New Roman"/>
      <w:sz w:val="20"/>
      <w:szCs w:val="20"/>
      <w:lang w:val="cs-CZ" w:eastAsia="sk-SK"/>
    </w:rPr>
  </w:style>
  <w:style w:type="paragraph" w:customStyle="1" w:styleId="xl47">
    <w:name w:val="xl47"/>
    <w:basedOn w:val="Normlny"/>
    <w:rsid w:val="002E5888"/>
    <w:pPr>
      <w:pBdr>
        <w:right w:val="single" w:sz="4" w:space="0" w:color="auto"/>
      </w:pBdr>
      <w:spacing w:before="100" w:after="100" w:line="240" w:lineRule="auto"/>
      <w:jc w:val="right"/>
      <w:textAlignment w:val="center"/>
    </w:pPr>
    <w:rPr>
      <w:rFonts w:eastAsia="Times New Roman"/>
      <w:sz w:val="22"/>
      <w:szCs w:val="24"/>
    </w:rPr>
  </w:style>
  <w:style w:type="paragraph" w:customStyle="1" w:styleId="xl28">
    <w:name w:val="xl28"/>
    <w:basedOn w:val="Normlny"/>
    <w:rsid w:val="00516708"/>
    <w:pPr>
      <w:spacing w:before="100" w:after="100"/>
      <w:jc w:val="center"/>
    </w:pPr>
    <w:rPr>
      <w:sz w:val="22"/>
      <w:szCs w:val="24"/>
    </w:rPr>
  </w:style>
  <w:style w:type="paragraph" w:customStyle="1" w:styleId="Normln">
    <w:name w:val="Normální"/>
    <w:rsid w:val="00516708"/>
    <w:pPr>
      <w:spacing w:before="100" w:after="100"/>
    </w:pPr>
    <w:rPr>
      <w:rFonts w:ascii="Times New Roman" w:hAnsi="Times New Roman"/>
    </w:rPr>
  </w:style>
  <w:style w:type="paragraph" w:styleId="Normlnywebov">
    <w:name w:val="Normal (Web)"/>
    <w:basedOn w:val="Normlny"/>
    <w:semiHidden/>
    <w:rsid w:val="00FA0F1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Cs w:val="24"/>
      <w:lang w:eastAsia="sk-SK"/>
    </w:rPr>
  </w:style>
  <w:style w:type="paragraph" w:customStyle="1" w:styleId="Odsekzoznamu1">
    <w:name w:val="Odsek zoznamu1"/>
    <w:basedOn w:val="Normlny"/>
    <w:rsid w:val="00FA0F12"/>
    <w:pPr>
      <w:ind w:left="720" w:firstLine="709"/>
      <w:jc w:val="both"/>
    </w:pPr>
    <w:rPr>
      <w:rFonts w:eastAsia="Times New Roman"/>
      <w:szCs w:val="24"/>
    </w:rPr>
  </w:style>
  <w:style w:type="paragraph" w:customStyle="1" w:styleId="SS">
    <w:name w:val="SS"/>
    <w:basedOn w:val="Normlny"/>
    <w:rsid w:val="001969BF"/>
    <w:pPr>
      <w:jc w:val="both"/>
    </w:pPr>
    <w:rPr>
      <w:rFonts w:eastAsia="Times New Roman"/>
      <w:szCs w:val="24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60136C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60136C"/>
    <w:rPr>
      <w:rFonts w:ascii="Times New Roman" w:hAnsi="Times New Roman"/>
      <w:sz w:val="24"/>
      <w:szCs w:val="22"/>
      <w:lang w:eastAsia="en-US"/>
    </w:rPr>
  </w:style>
  <w:style w:type="table" w:styleId="Svetlmriekazvraznenie3">
    <w:name w:val="Light Grid Accent 3"/>
    <w:basedOn w:val="Normlnatabuka"/>
    <w:uiPriority w:val="62"/>
    <w:rsid w:val="00974D02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customStyle="1" w:styleId="Lukas2">
    <w:name w:val="Lukas2"/>
    <w:basedOn w:val="Normlny"/>
    <w:rsid w:val="000D3F73"/>
    <w:pPr>
      <w:tabs>
        <w:tab w:val="num" w:pos="540"/>
      </w:tabs>
      <w:spacing w:after="0" w:line="240" w:lineRule="auto"/>
      <w:ind w:left="360" w:hanging="360"/>
    </w:pPr>
    <w:rPr>
      <w:rFonts w:eastAsia="Times New Roman"/>
      <w:b/>
      <w:bCs/>
      <w:szCs w:val="24"/>
    </w:rPr>
  </w:style>
  <w:style w:type="paragraph" w:customStyle="1" w:styleId="CarCharCharChar">
    <w:name w:val="Car Char Char Char"/>
    <w:basedOn w:val="Normlny"/>
    <w:rsid w:val="001B3489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apple-converted-space">
    <w:name w:val="apple-converted-space"/>
    <w:basedOn w:val="Predvolenpsmoodseku"/>
    <w:rsid w:val="00DC13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1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yperlink" Target="http://www.znackakvality.sk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yperlink" Target="http://www.statistics.sk" TargetMode="External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emf"/><Relationship Id="rId32" Type="http://schemas.openxmlformats.org/officeDocument/2006/relationships/image" Target="media/image2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image" Target="media/image19.emf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D016C5-0ED8-4D2F-9DD2-4E3125823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40</Pages>
  <Words>12805</Words>
  <Characters>72989</Characters>
  <Application>Microsoft Office Word</Application>
  <DocSecurity>0</DocSecurity>
  <Lines>608</Lines>
  <Paragraphs>171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85623</CharactersWithSpaces>
  <SharedDoc>false</SharedDoc>
  <HLinks>
    <vt:vector size="90" baseType="variant">
      <vt:variant>
        <vt:i4>1900567</vt:i4>
      </vt:variant>
      <vt:variant>
        <vt:i4>84</vt:i4>
      </vt:variant>
      <vt:variant>
        <vt:i4>0</vt:i4>
      </vt:variant>
      <vt:variant>
        <vt:i4>5</vt:i4>
      </vt:variant>
      <vt:variant>
        <vt:lpwstr>http://www.znackakvality.sk/</vt:lpwstr>
      </vt:variant>
      <vt:variant>
        <vt:lpwstr/>
      </vt:variant>
      <vt:variant>
        <vt:i4>131146</vt:i4>
      </vt:variant>
      <vt:variant>
        <vt:i4>81</vt:i4>
      </vt:variant>
      <vt:variant>
        <vt:i4>0</vt:i4>
      </vt:variant>
      <vt:variant>
        <vt:i4>5</vt:i4>
      </vt:variant>
      <vt:variant>
        <vt:lpwstr>http://www.statistics.sk/</vt:lpwstr>
      </vt:variant>
      <vt:variant>
        <vt:lpwstr/>
      </vt:variant>
      <vt:variant>
        <vt:i4>1703992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_Toc389572529</vt:lpwstr>
      </vt:variant>
      <vt:variant>
        <vt:i4>1703992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_Toc389572528</vt:lpwstr>
      </vt:variant>
      <vt:variant>
        <vt:i4>1703992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_Toc389572527</vt:lpwstr>
      </vt:variant>
      <vt:variant>
        <vt:i4>1703992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_Toc389572526</vt:lpwstr>
      </vt:variant>
      <vt:variant>
        <vt:i4>1703992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_Toc389572525</vt:lpwstr>
      </vt:variant>
      <vt:variant>
        <vt:i4>1703992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_Toc389572524</vt:lpwstr>
      </vt:variant>
      <vt:variant>
        <vt:i4>1703992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_Toc389572523</vt:lpwstr>
      </vt:variant>
      <vt:variant>
        <vt:i4>1703992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_Toc389572522</vt:lpwstr>
      </vt:variant>
      <vt:variant>
        <vt:i4>1703992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_Toc389572521</vt:lpwstr>
      </vt:variant>
      <vt:variant>
        <vt:i4>1703992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_Toc389572520</vt:lpwstr>
      </vt:variant>
      <vt:variant>
        <vt:i4>1638456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_Toc389572519</vt:lpwstr>
      </vt:variant>
      <vt:variant>
        <vt:i4>1638456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_Toc389572518</vt:lpwstr>
      </vt:variant>
      <vt:variant>
        <vt:i4>1638456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_Toc389572517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 Kriz</dc:creator>
  <cp:lastModifiedBy>krizova</cp:lastModifiedBy>
  <cp:revision>41</cp:revision>
  <cp:lastPrinted>2015-06-19T08:41:00Z</cp:lastPrinted>
  <dcterms:created xsi:type="dcterms:W3CDTF">2015-06-18T08:10:00Z</dcterms:created>
  <dcterms:modified xsi:type="dcterms:W3CDTF">2015-07-21T07:50:00Z</dcterms:modified>
</cp:coreProperties>
</file>