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2A7595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C83538" w:rsidRDefault="00C83538">
      <w:pPr>
        <w:divId w:val="1857768376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II</w:t>
      </w:r>
    </w:p>
    <w:p w:rsidR="00C83538" w:rsidRDefault="00C83538">
      <w:pPr>
        <w:divId w:val="185776837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Ustanovuje sa účinnosť zákona od začiatku školského roka 2016/2017.</w:t>
      </w:r>
    </w:p>
    <w:p w:rsidR="00C83538" w:rsidRDefault="00C83538">
      <w:pPr>
        <w:spacing w:after="240"/>
        <w:divId w:val="1857768376"/>
      </w:pPr>
    </w:p>
    <w:p w:rsidR="00C83538" w:rsidRDefault="00C83538">
      <w:pPr>
        <w:divId w:val="1857768376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</w:t>
      </w:r>
    </w:p>
    <w:p w:rsidR="00C83538" w:rsidRDefault="00C83538">
      <w:pPr>
        <w:divId w:val="185776837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Minimálne počty žiakov v triedach prvého až štvrtého ročníka základnej školy a v triede, v ktorej sú žiaci viacerých ročníkov prvého stupňa základnej školy, ustanovil zákon č. 464/2013 Z. z. v znení zákona č. 188/2015 Z. z. s účinnosťou od 1. septembra 2016. Minimálny počet žiakov v triede nultého ročníka základnej školy, ktorý je tiež ročníkom prvého stupňa,  ustanovil školský zákon s účinnosťou od 1. septembra 2008. Nové ustanovenie upravuje výnimku z  minimálnych počtov žiakov v triedach základnej školy pre základné školy, ktoré majú len ročníky prvého stupňa. Povinné minimálne počty sa tak neuplatňujú ani v základných školách s vyučovacím jazykom národnostnej menšiny, ani v základných školách s vyučovacím jazykom slovenským. Zoznam potenciálne ohrozených škôl je uvedený v prílohe.</w:t>
      </w:r>
    </w:p>
    <w:p w:rsidR="00D710A5" w:rsidRPr="005A1161" w:rsidRDefault="00D710A5" w:rsidP="00AB1F57">
      <w:pPr>
        <w:widowControl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</w:p>
    <w:p w:rsidR="008F1A80" w:rsidRPr="005A1161" w:rsidRDefault="008F1A80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D710A5" w:rsidRPr="005A1161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A7595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61851"/>
    <w:rsid w:val="00773CE7"/>
    <w:rsid w:val="008461A5"/>
    <w:rsid w:val="00873337"/>
    <w:rsid w:val="008F1A80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C83538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EDAB-7815-4F31-B8B5-1234CAB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9.5.2016 12:02:55"/>
    <f:field ref="objchangedby" par="" text="Administrator, System"/>
    <f:field ref="objmodifiedat" par="" text="19.5.2016 12:02:56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40224D-7C0B-4042-B38C-1C0F703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2016-05-19T10:02:00Z</dcterms:created>
  <dcterms:modified xsi:type="dcterms:W3CDTF">2016-05-19T10:02:00Z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Bezpredmetné</vt:lpwstr>
  </property>
  <property name="FSC#SKEDITIONSLOVLEX@103.510:typpredpis" pid="3" fmtid="{D5CDD505-2E9C-101B-9397-08002B2CF9AE}">
    <vt:lpwstr>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školstva, vedy, výskumu a športu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Programové vyhlásenie vlády Slovenskej republiky na roky 2016 až 2020</vt:lpwstr>
  </property>
  <property name="FSC#SKEDITIONSLOVLEX@103.510:plnynazovpredpis" pid="22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spis č. 2016-15577-56AA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LP/2016/408</vt:lpwstr>
  </property>
  <property name="FSC#SKEDITIONSLOVLEX@103.510:typsprievdok" pid="36" fmtid="{D5CDD505-2E9C-101B-9397-08002B2CF9AE}">
    <vt:lpwstr>Dôvodová správa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nie je upravená v práve Európskych spoločenstiev</vt:lpwstr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školstva, vedy, výskumu a športu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Pozitívne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6" fmtid="{D5CDD505-2E9C-101B-9397-08002B2CF9AE}">
    <vt:lpwstr>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školstva, vedy, výskumu a športu Slovenskej republiky</vt:lpwstr>
  </property>
  <property name="FSC#SKEDITIONSLOVLEX@103.510:funkciaZodpPredAkuzativ" pid="141" fmtid="{D5CDD505-2E9C-101B-9397-08002B2CF9AE}">
    <vt:lpwstr>ministera školstva, vedy, výskumu a športu Slovenskej republiky</vt:lpwstr>
  </property>
  <property name="FSC#SKEDITIONSLOVLEX@103.510:funkciaZodpPredDativ" pid="142" fmtid="{D5CDD505-2E9C-101B-9397-08002B2CF9AE}">
    <vt:lpwstr>ministerovi školstva, vedy, výskumu a športu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Peter Plavčan_x000d__x000a_minister školstva, vedy, výskumu a športu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49" fmtid="{D5CDD505-2E9C-101B-9397-08002B2CF9AE}">
    <vt:lpwstr>COO.2145.1000.3.1418173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