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E97B8A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dopĺňa zákon č. 245/2008 Z. z. o výchove a vzdelávaní (školský zákon)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97B8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5924826-5DE3-4E27-9C1D-89F443C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0.5.2016 16:25:54"/>
    <f:field ref="objchangedby" par="" text="Administrator, System"/>
    <f:field ref="objmodifiedat" par="" text="10.5.2016 16:25:5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E933EE-7933-470E-AB53-462E15B6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2016-05-10T14:25:00Z</dcterms:created>
  <dc:creator>Peter</dc:creator>
  <lastModifiedBy>ms.slx.P.fscsrv</lastModifiedBy>
  <dcterms:modified xsi:type="dcterms:W3CDTF">2016-05-10T14:25:00Z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, ktorým sa dopĺňa zákon č. 245/2008 Z. z. o výchove a vzdelávaní (školský zákon) a o zmene a doplnení niektorých zákonov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Programové vyhlásenie vlády Slovenskej republiky na roky 2016 až 2020</vt:lpwstr>
  </property>
  <property name="FSC#SKEDITIONSLOVLEX@103.510:plnynazovpredpis" pid="16" fmtid="{D5CDD505-2E9C-101B-9397-08002B2CF9AE}">
    <vt:lpwstr> Zákon, ktorým sa dopĺňa zákon č. 245/2008 Z. z. o výchove a vzdelávaní (školský zákon) a o zmene a doplnení niektorých zákonov v znení neskorších predpisov</vt:lpwstr>
  </property>
  <property name="FSC#SKEDITIONSLOVLEX@103.510:rezortcislopredpis" pid="17" fmtid="{D5CDD505-2E9C-101B-9397-08002B2CF9AE}">
    <vt:lpwstr>spis č. 2016-15577-56AA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LP/2016/408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Európskych spoločenstiev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území.II. Úplné zrušenie ustanovení o minimálnych počtoch žiakov v triedach na prvom stupni všetkých základných škôl by bolo v rozpore s deklarovaným prístupom vlády zvýšiť efektivitu financovania škôl zohľadnením kritéria naplnenosti tried.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predpisov.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republiky predkladá ako iniciatívny materiál na rokovanie vlády Slovenskej republiky návrh zákona, ktorým sa dopĺňa zákon č. 245/2008 Z. z. o výchove a vzdelávaní (školský zákon) a o zmene a doplnení niektorých zákonov v znení neskorších predpisov &lt;/span&gt;&lt;span style="line-height: 115%; font-family: &amp;quot;Times New Roman&amp;quot;,&amp;quot;serif&amp;quot;; font-size: 12pt;"&gt;mimo plánu legislatívnych úloh vlády z&amp;nbsp;dôvodu jeho naliehavosti v&amp;nbsp;termíne.&lt;/span&gt;&lt;/p&gt;&lt;p style="margin: 0cm 0cm 10pt; text-align: justify;"&gt;&lt;span style="line-height: 115%; font-family: &amp;quot;Times New Roman&amp;quot;,&amp;quot;serif&amp;quot;; font-size: 12pt;"&gt;Naliehavosť prijatia novely školského zákona vyplýva z&amp;nbsp;nadobudnutia účinnosti ustanovení § 29 ods. 8 písm. a) až d) školského zákona v&amp;nbsp;znení zákona č. 464/2013 Z. z. už od nasledujúceho školského roka, ktoré by v&amp;nbsp;praxi mohli viesť k zániku málotriednych základných škôl zriadených len s&amp;nbsp;ročníkmi prvého stupňa. Takýto stav by okrem iného bol v&amp;nbsp;rozpore s&amp;nbsp;úsilím vlády SR deklarovaným v&amp;nbsp;jej programovým vyhlásením „vytvárať podmienky pre rozvoj národnostných menšín v oblasti uchovávania a&amp;nbsp;rozvíjania ich identity, jazyka, kultúry a&amp;nbsp;tradícií“.&lt;/span&gt;&lt;/p&gt;&lt;p style="margin: 0cm 0cm 10pt; text-align: justify;"&gt;&lt;span style="line-height: 115%; font-family: &amp;quot;Times New Roman&amp;quot;,&amp;quot;serif&amp;quot;; font-size: 12pt; mso-bidi-font-size: 11.0pt;"&gt;Návrh reaguje na aktuálne i očakávané potreby jednotlivca a&amp;nbsp;vrstiev spoločnosti vo vzdelávaní, konkrétne potrebu dostupnosti primárneho vzdelávania so zohľadnením demografického a&amp;nbsp;ekonomického vývoja regiónov.&lt;/span&gt;&lt;/p&gt;&lt;p style="margin: 0cm 0cm 10pt; text-align: justify;"&gt;&lt;span style="line-height: 115%; font-family: &amp;quot;Times New Roman&amp;quot;,&amp;quot;serif&amp;quot;; font-size: 12pt; mso-bidi-font-size: 11.0pt;"&gt;Návrh zákona nebude mať vplyv na rozpočet verejnej správy, nebude mať vplyv na rozpočty obcí a vyšších územných celkov. Bude mať pozitívny sociálny vplyv. Nebude mať vplyv na životné prostredie, informatizáciu spoločnosti ani na služby verejnej správy pre občana.&lt;/span&gt;&lt;/p&gt;&lt;p style="margin: 0cm 0cm 10pt; text-align: justify;"&gt;&lt;span style="line-height: 115%; font-family: &amp;quot;Times New Roman&amp;quot;,&amp;quot;serif&amp;quot;; font-size: 12pt; mso-bidi-font-size: 11.0pt;"&gt;Návrh zákona je v súlade s Ústavou Slovenskej republiky, ústavnými zákonmi, všeobecne záväznými právnymi predpismi, právne záväznými aktmi Európskej únie a medzinárodnými zmluvami, ktorými je Slovenská republika viazaná.&lt;/span&gt;&lt;/p&gt;&lt;p style="margin: 0cm 0cm 10pt; text-align: justify;"&gt;&lt;span style="line-height: 115%; font-family: &amp;quot;Times New Roman&amp;quot;,&amp;quot;serif&amp;quot;; font-size: 12pt; mso-bidi-font-size: 11.0pt;"&gt;Návrh zákona nie je predmetom vnútrokomunitárneho pripomienkového konania.&lt;/span&gt;&lt;/p&gt;&lt;p style="margin: 0cm 0cm 10pt; text-align: justify;"&gt;&lt;span style="line-height: 115%; font-family: &amp;quot;Times New Roman&amp;quot;,&amp;quot;serif&amp;quot;; font-size: 12pt; mso-bidi-font-size: 11.0pt;"&gt;Navrhovaný dátum nadobudnutia účinnosti 1. septembra 2016 je určený s ohľadom na začiatok nového školského roka.&lt;/span&gt;&lt;/p&gt;&lt;p style="margin: 0cm 0cm 10pt; text-align: justify;"&gt;&lt;span style="line-height: 115%; font-family: &amp;quot;Times New Roman&amp;quot;,&amp;quot;serif&amp;quot;; font-size: 12pt;"&gt;Skrátenie medzirezortného pripomienkového konania je odôvodnené ohrozením práva príslušníkov národnostných menšín na vzdelávanie v&amp;nbsp;materinskom jazyku nadobudnutím účinnosti ustanovení školského zákona v&amp;nbsp;znení zákona č. 188/2015 Z. z. o&amp;nbsp;najnižších počtoch žiakov v&amp;nbsp;triedach základných škôl od začiatku nasledujúceho školského roka bez úpravy výnimky. Návrh zákona sa preto predkladá mimo plánu legislatívnych úloh vlády z&amp;nbsp;dôvodu jeho naliehavosti v&amp;nbsp;termíne, ktorý neumožňuje bežnú lehotu dodržať.&lt;/span&gt;&lt;/p&gt;&lt;p style="margin: 0cm 0cm 0pt; text-align: justify; -ms-text-justify: inter-ideograph;"&gt;Materiál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 vlády Slovenskej republiky.&lt;/p&gt;</vt:lpwstr>
  </property>
  <property name="FSC#COOSYSTEM@1.1:Container" pid="130" fmtid="{D5CDD505-2E9C-101B-9397-08002B2CF9AE}">
    <vt:lpwstr>COO.2145.1000.3.1397667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Bezpredmetné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ministera školstva, vedy, výskumu a športu Slovenskej republiky</vt:lpwstr>
  </property>
  <property name="FSC#SKEDITIONSLOVLEX@103.510:funkciaZodpPredDativ" pid="139" fmtid="{D5CDD505-2E9C-101B-9397-08002B2CF9AE}">
    <vt:lpwstr>ministerovi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