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B829C5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829C5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B7F7650-07BF-44B0-AE4D-5A2C53E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9.5.2016 11:57:26"/>
    <f:field ref="objchangedby" par="" text="Administrator, System"/>
    <f:field ref="objmodifiedat" par="" text="9.5.2016 11:57:2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22BB95-8C04-45CD-9587-98D498D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2016-05-09T09:57:00Z</dcterms:created>
  <dc:creator>Peter</dc:creator>
  <lastModifiedBy>ms.slx.P.fscsrv</lastModifiedBy>
  <dcterms:modified xsi:type="dcterms:W3CDTF">2016-05-09T09:57:00Z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Odmena za prácu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Programové vyhlásenie vlády Slovenskej republiky na roky 2016 - 2020</vt:lpwstr>
  </property>
  <property name="FSC#SKEDITIONSLOVLEX@103.510:plnynazovpredpis" pid="16" fmtid="{D5CDD505-2E9C-101B-9397-08002B2CF9AE}">
    <vt:lpwstr> Zákon,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rezortcislopredpis" pid="17" fmtid="{D5CDD505-2E9C-101B-9397-08002B2CF9AE}">
    <vt:lpwstr>spis č. 2016-15464-56AA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LP/2016/388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Európskych spoločenstiev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&lt;p&gt;Predkladaným návrhom zákona sa plnia dva zo záväzkov vlády Slovenskej republiky (ďalej len "vláda") podľa Programového vyhlásenia vlády Slovenskej republiky na roky 2016 - 2016.&lt;/p&gt;&lt;p&gt;V &lt;span style="font-family: &amp;quot;Times New Roman&amp;quot;,&amp;quot;serif&amp;quot;; font-size: 12pt; mso-fareast-font-family: &amp;quot;Times New Roman&amp;quot;; mso-ansi-language: SK; mso-fareast-language: SK; mso-bidi-language: AR-SA;"&gt;časti&amp;nbsp;Regionálne školstvo sa vláda zaviazala, že "&lt;/span&gt;&lt;font size="3"&gt;vykoná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prostriedkov".&lt;/font&gt;&lt;br /&gt;&amp;nbsp;&lt;/p&gt;&lt;p&gt;V časti Vysoké školstvo sa vláda zaviazala, že "&lt;font size="3"&gt;vykoná legislatívne úpravy tak, aby sa platová tarifa vysokoškolských učiteľov od 1. 9. 2016 a následne počínajúc dňom 1. 1. 2018 každoročne zvýšila v priemere o 6 %, na čo zabezpečí primerané zvýšenie finančných prostriedkov".&lt;/font&gt;&lt;/p&gt;&lt;p&gt;Materiál má negatívny&amp;nbsp;vplyv na rozpočet verejnej správy (štátny rozpočet, rozpočty obcí, rozpočty vyšších územných celkov) a pozitívne sociálne vplyvy.&amp;nbsp;Materiál&amp;nbsp;nemá vplyvy na podnikateľské prostredie, na životné prostredie, na informatizáciu a na služby verejnej správy pre občana.&lt;/p&gt;&lt;p&gt;&lt;span style="font-family: &amp;quot;Times New Roman&amp;quot;; font-size: 12pt;"&gt;Návrh zákona nemá byť predmetom vnútrokomunitárneho&amp;nbsp; pripomienkového konania. Navrhovaný dátum účinnosti vychádza z lehôt uvedených v programovom vyhlásení vlády.&lt;/span&gt;&lt;/p&gt;&lt;p&gt;&lt;span style="font-family: &amp;quot;Times New Roman&amp;quot;; font-size: 12pt;"&gt;Návrh sa na skrátené medzirezortné pripomienkové konanie predkladá podľa čl. 13 ods. 7 Legislatívnych pravidiel vlády Slovenskej republiky (ďalej len "legislatívne pravidlá") z dôvodu, že ide o materiál mimo Plánu legislatívnych úloh vlády Slovenskej republiky &lt;/span&gt;z&lt;span style="font-family: &amp;quot;Times New Roman&amp;quot;; font-size: 12pt;"&gt;&amp;nbsp;&lt;/span&gt;&lt;span style="font-family: &amp;quot;Times New Roman&amp;quot;; font-size: 12pt;"&gt;dôvodu jeho naliehavosti v&lt;/span&gt;&lt;span style="font-family: &amp;quot;Times New Roman&amp;quot;; font-size: 12pt;"&gt;&amp;nbsp;&lt;/span&gt;&lt;span style="font-family: &amp;quot;Times New Roman&amp;quot;; font-size: 12pt;"&gt;termíne, ktorý neumožňuje lehotu uvedenú v&lt;/span&gt;&lt;span style="font-family: &amp;quot;Times New Roman&amp;quot;; font-size: 12pt;"&gt;&amp;nbsp;čl. 13 &lt;/span&gt;&lt;span style="font-family: &amp;quot;Times New Roman&amp;quot;; font-size: 12pt;"&gt;ods. 6 legislatívnych pravidiel dodržať.&lt;/span&gt;&lt;/p&gt;</vt:lpwstr>
  </property>
  <property name="FSC#COOSYSTEM@1.1:Container" pid="130" fmtid="{D5CDD505-2E9C-101B-9397-08002B2CF9AE}">
    <vt:lpwstr>COO.2145.1000.3.1394076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