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17" w:rsidRPr="00F420BD" w:rsidRDefault="00257F17" w:rsidP="00257F17">
      <w:pPr>
        <w:jc w:val="center"/>
        <w:rPr>
          <w:b/>
          <w:sz w:val="20"/>
        </w:rPr>
      </w:pPr>
      <w:r w:rsidRPr="00F420BD">
        <w:rPr>
          <w:b/>
          <w:sz w:val="20"/>
        </w:rPr>
        <w:t>TABUĽKA ZHODY</w:t>
      </w:r>
    </w:p>
    <w:p w:rsidR="00257F17" w:rsidRDefault="00257F17" w:rsidP="00257F17">
      <w:pPr>
        <w:jc w:val="center"/>
        <w:rPr>
          <w:b/>
          <w:sz w:val="20"/>
        </w:rPr>
      </w:pPr>
      <w:r w:rsidRPr="00F420BD">
        <w:rPr>
          <w:b/>
          <w:sz w:val="20"/>
        </w:rPr>
        <w:t>právneho predpisu s právom Európskej únie</w:t>
      </w:r>
    </w:p>
    <w:p w:rsidR="007B10F8" w:rsidRPr="00F420BD" w:rsidRDefault="007B10F8" w:rsidP="00257F17">
      <w:pPr>
        <w:jc w:val="center"/>
        <w:rPr>
          <w:b/>
          <w:sz w:val="20"/>
        </w:rPr>
      </w:pPr>
      <w:r>
        <w:rPr>
          <w:b/>
          <w:sz w:val="20"/>
        </w:rPr>
        <w:t>-Aktualizácia</w:t>
      </w:r>
    </w:p>
    <w:p w:rsidR="00257F17" w:rsidRPr="0006248A" w:rsidRDefault="00257F17" w:rsidP="00257F17">
      <w:pPr>
        <w:jc w:val="center"/>
        <w:rPr>
          <w:b/>
          <w:sz w:val="20"/>
        </w:rPr>
      </w:pPr>
    </w:p>
    <w:tbl>
      <w:tblPr>
        <w:tblW w:w="13779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960"/>
        <w:gridCol w:w="900"/>
        <w:gridCol w:w="1620"/>
        <w:gridCol w:w="608"/>
        <w:gridCol w:w="3685"/>
        <w:gridCol w:w="709"/>
        <w:gridCol w:w="1577"/>
      </w:tblGrid>
      <w:tr w:rsidR="00257F17" w:rsidRPr="00F420BD" w:rsidTr="00615EB1">
        <w:tc>
          <w:tcPr>
            <w:tcW w:w="78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  <w:p w:rsidR="00257F17" w:rsidRPr="00F420BD" w:rsidRDefault="00257F17" w:rsidP="00615EB1">
            <w:pPr>
              <w:pStyle w:val="Normlnywebov"/>
              <w:spacing w:before="0" w:beforeAutospacing="0" w:after="0" w:afterAutospacing="0"/>
              <w:jc w:val="both"/>
              <w:rPr>
                <w:rFonts w:eastAsia="Arial Unicode MS"/>
                <w:b/>
                <w:bCs/>
                <w:sz w:val="20"/>
                <w:szCs w:val="20"/>
                <w:lang w:eastAsia="cs-CZ"/>
              </w:rPr>
            </w:pPr>
            <w:r w:rsidRPr="00F420BD">
              <w:rPr>
                <w:rFonts w:eastAsia="Arial Unicode MS"/>
                <w:b/>
                <w:bCs/>
                <w:sz w:val="20"/>
                <w:szCs w:val="20"/>
                <w:lang w:eastAsia="cs-CZ"/>
              </w:rPr>
              <w:t>SMERNICA EURÓPSKEHO PARLAMENTU A RADY 1999/62/ES zo 17. júna 1999</w:t>
            </w:r>
          </w:p>
          <w:p w:rsidR="00257F17" w:rsidRPr="008B1093" w:rsidRDefault="00257F17" w:rsidP="00615EB1">
            <w:pPr>
              <w:pStyle w:val="Zkladntext"/>
              <w:spacing w:after="240"/>
              <w:rPr>
                <w:rFonts w:eastAsia="Arial Unicode MS"/>
                <w:b/>
                <w:bCs/>
                <w:sz w:val="20"/>
              </w:rPr>
            </w:pPr>
            <w:r w:rsidRPr="00F420BD">
              <w:rPr>
                <w:rFonts w:eastAsia="Arial Unicode MS"/>
                <w:b/>
                <w:bCs/>
                <w:sz w:val="20"/>
              </w:rPr>
              <w:t>o poplatkoch za používanie určitej dopravnej infraštruktúry ťažkými nákladnými vozidlami (</w:t>
            </w:r>
            <w:proofErr w:type="spellStart"/>
            <w:r w:rsidRPr="00F420BD">
              <w:rPr>
                <w:rFonts w:eastAsia="Arial Unicode MS"/>
                <w:b/>
                <w:bCs/>
                <w:sz w:val="20"/>
              </w:rPr>
              <w:t>Ú.v</w:t>
            </w:r>
            <w:proofErr w:type="spellEnd"/>
            <w:r w:rsidRPr="00F420BD">
              <w:rPr>
                <w:rFonts w:eastAsia="Arial Unicode MS"/>
                <w:b/>
                <w:bCs/>
                <w:sz w:val="20"/>
              </w:rPr>
              <w:t>. ES L 187, 20.7.1999) v znení smernice Európskeho parlamentu a Rady 2006/38/ES zo 17. mája 2006 (Ú. v. EÚ L 157, 9.6.2006) a smernice Európskeho parlamentu a Rady 2011/76/EÚ z 27.septembra 2011 (Ú. v. EÚ L 269, 14.10.2011)</w:t>
            </w:r>
            <w:r>
              <w:rPr>
                <w:rFonts w:eastAsia="Arial Unicode MS"/>
                <w:b/>
                <w:bCs/>
                <w:sz w:val="20"/>
              </w:rPr>
              <w:t xml:space="preserve"> a </w:t>
            </w:r>
            <w:r w:rsidRPr="00550B7F">
              <w:rPr>
                <w:b/>
                <w:sz w:val="20"/>
              </w:rPr>
              <w:t>smernice Rady 2013/22/EÚ z 13 mája 2013</w:t>
            </w:r>
            <w:r>
              <w:rPr>
                <w:b/>
                <w:sz w:val="20"/>
              </w:rPr>
              <w:t xml:space="preserve"> (Ú. V. EÚ L 158  13.5.2013).</w:t>
            </w:r>
          </w:p>
          <w:p w:rsidR="00257F17" w:rsidRPr="00F420BD" w:rsidRDefault="00257F17" w:rsidP="00615EB1">
            <w:pPr>
              <w:pStyle w:val="Normlnywebov"/>
              <w:spacing w:before="0" w:beforeAutospacing="0" w:after="0" w:afterAutospacing="0"/>
              <w:rPr>
                <w:rFonts w:eastAsia="Arial Unicode MS"/>
                <w:b/>
                <w:bCs/>
                <w:sz w:val="20"/>
                <w:szCs w:val="20"/>
                <w:lang w:eastAsia="cs-CZ"/>
              </w:rPr>
            </w:pPr>
          </w:p>
          <w:p w:rsidR="00257F17" w:rsidRPr="00F420BD" w:rsidRDefault="00257F17" w:rsidP="00615EB1">
            <w:pPr>
              <w:jc w:val="center"/>
              <w:rPr>
                <w:rFonts w:eastAsia="Arial Unicode MS"/>
                <w:b/>
                <w:bCs/>
                <w:sz w:val="20"/>
              </w:rPr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F420BD" w:rsidRDefault="00257F17" w:rsidP="00615EB1">
            <w:pPr>
              <w:jc w:val="center"/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Právne predpisy Slovenskej republiky</w:t>
            </w:r>
          </w:p>
          <w:p w:rsidR="00257F17" w:rsidRPr="00F420BD" w:rsidRDefault="00257F17" w:rsidP="00615EB1">
            <w:pPr>
              <w:jc w:val="center"/>
              <w:rPr>
                <w:b/>
                <w:sz w:val="20"/>
              </w:rPr>
            </w:pPr>
          </w:p>
          <w:p w:rsidR="00257F17" w:rsidRPr="00F420BD" w:rsidRDefault="00257F17" w:rsidP="00615EB1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Zákon č. 135/1961 Zb. o pozemných komunikáciách (cestný zákon) v znení neskorších predpisov</w:t>
            </w:r>
          </w:p>
          <w:p w:rsidR="00257F17" w:rsidRPr="00F420BD" w:rsidRDefault="00257F17" w:rsidP="00615EB1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Zákon č. 8/2009 Z.</w:t>
            </w:r>
            <w:r>
              <w:rPr>
                <w:b/>
                <w:sz w:val="20"/>
              </w:rPr>
              <w:t xml:space="preserve"> </w:t>
            </w:r>
            <w:r w:rsidRPr="00F420BD">
              <w:rPr>
                <w:b/>
                <w:sz w:val="20"/>
              </w:rPr>
              <w:t>z. o  cestnej premávke v znení neskorších predpisov</w:t>
            </w:r>
          </w:p>
          <w:p w:rsidR="00257F17" w:rsidRPr="00F420BD" w:rsidRDefault="00257F17" w:rsidP="00615EB1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Zákon č. 725/2004 Z. z. o podmienkach prevádzky vozidiel v premávke na pozemných komunikáciách a o zmene a doplnení niektorých zákonov v znení neskorších prepisov</w:t>
            </w:r>
          </w:p>
          <w:p w:rsidR="00257F17" w:rsidRPr="00F420BD" w:rsidRDefault="00257F17" w:rsidP="00615EB1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Zákon č. 25/2006 Z. z. o verejnom obstarávaní a o zmene a doplnení niektorých zákonov</w:t>
            </w:r>
          </w:p>
          <w:p w:rsidR="007B4352" w:rsidRPr="007B4352" w:rsidRDefault="007B4352" w:rsidP="007B4352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 w:rsidRPr="007B4352">
              <w:rPr>
                <w:b/>
                <w:sz w:val="20"/>
              </w:rPr>
              <w:t>Zákon č. 361/2014 Z. z. o dani z motorových vozidiel a o zmene a doplnení niektorých zákonov v znení zákona č. 253/2015 Z. z.</w:t>
            </w:r>
          </w:p>
          <w:p w:rsidR="00257F17" w:rsidRPr="00F420BD" w:rsidRDefault="00257F17" w:rsidP="00615EB1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Zákon č. 639/2004 Z.</w:t>
            </w:r>
            <w:r>
              <w:rPr>
                <w:b/>
                <w:sz w:val="20"/>
              </w:rPr>
              <w:t xml:space="preserve"> </w:t>
            </w:r>
            <w:r w:rsidRPr="00F420BD">
              <w:rPr>
                <w:b/>
                <w:sz w:val="20"/>
              </w:rPr>
              <w:t>z. o Národnej diaľničnej spoločnosti v znení neskorších predpisov</w:t>
            </w:r>
          </w:p>
          <w:p w:rsidR="00257F17" w:rsidRPr="00F420BD" w:rsidRDefault="00257F17" w:rsidP="00615EB1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Pr="00F420BD">
              <w:rPr>
                <w:b/>
                <w:sz w:val="20"/>
              </w:rPr>
              <w:t xml:space="preserve">ákona </w:t>
            </w:r>
            <w:r>
              <w:rPr>
                <w:b/>
                <w:sz w:val="20"/>
              </w:rPr>
              <w:t xml:space="preserve">č. 474/2013 Z. z. </w:t>
            </w:r>
            <w:r w:rsidRPr="00F420BD">
              <w:rPr>
                <w:b/>
                <w:sz w:val="20"/>
              </w:rPr>
              <w:t xml:space="preserve">o výbere mýta a o zmene a doplnení niektorých zákonov   </w:t>
            </w:r>
          </w:p>
          <w:p w:rsidR="00257F17" w:rsidRDefault="00257F17" w:rsidP="00615EB1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Z</w:t>
            </w:r>
            <w:r w:rsidRPr="00F420BD">
              <w:rPr>
                <w:b/>
                <w:sz w:val="20"/>
              </w:rPr>
              <w:t>ákona</w:t>
            </w:r>
            <w:r>
              <w:rPr>
                <w:b/>
                <w:sz w:val="20"/>
              </w:rPr>
              <w:t xml:space="preserve"> č. 488/2013 Z. z.</w:t>
            </w:r>
            <w:r w:rsidRPr="00F420BD">
              <w:rPr>
                <w:b/>
                <w:sz w:val="20"/>
              </w:rPr>
              <w:t xml:space="preserve"> o diaľničných známkach a o zmene a doplnení niektorých zákonov </w:t>
            </w:r>
          </w:p>
          <w:p w:rsidR="00FB3311" w:rsidRPr="00F420BD" w:rsidRDefault="00FB3311" w:rsidP="00FB3311">
            <w:pPr>
              <w:numPr>
                <w:ilvl w:val="0"/>
                <w:numId w:val="1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Návrh zákona, ktorým sa mení a dopĺňa zákon č. 488/2013 Z. z. o diaľničnej známke a o zmene niektorých zákonov v znení zákona č. 387/2015</w:t>
            </w:r>
          </w:p>
        </w:tc>
      </w:tr>
      <w:tr w:rsidR="00257F17" w:rsidRPr="00F420BD" w:rsidTr="00615EB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Článok</w:t>
            </w:r>
          </w:p>
          <w:p w:rsidR="00257F17" w:rsidRPr="00F420BD" w:rsidRDefault="00257F17" w:rsidP="00615EB1">
            <w:pPr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(Č, O,    V, P)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jc w:val="center"/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Text</w:t>
            </w:r>
          </w:p>
          <w:p w:rsidR="00257F17" w:rsidRPr="00F420BD" w:rsidRDefault="00257F17" w:rsidP="00615EB1">
            <w:pPr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 xml:space="preserve">Spôsob </w:t>
            </w:r>
            <w:proofErr w:type="spellStart"/>
            <w:r w:rsidRPr="00F420BD">
              <w:rPr>
                <w:b/>
                <w:sz w:val="20"/>
              </w:rPr>
              <w:t>trans-pozície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jc w:val="center"/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Číslo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Článok</w:t>
            </w:r>
          </w:p>
          <w:p w:rsidR="00257F17" w:rsidRPr="00F420BD" w:rsidRDefault="00257F17" w:rsidP="00615EB1">
            <w:pPr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(Č,§.O,    V,P)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jc w:val="center"/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Text</w:t>
            </w:r>
          </w:p>
          <w:p w:rsidR="00257F17" w:rsidRPr="00F420BD" w:rsidRDefault="00257F17" w:rsidP="00615EB1">
            <w:pPr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 </w:t>
            </w:r>
          </w:p>
          <w:p w:rsidR="00257F17" w:rsidRPr="00F420BD" w:rsidRDefault="00257F17" w:rsidP="00615EB1">
            <w:pPr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 </w:t>
            </w:r>
          </w:p>
          <w:p w:rsidR="00257F17" w:rsidRPr="00F420BD" w:rsidRDefault="00257F17" w:rsidP="00615EB1">
            <w:pPr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Zhoda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F420BD" w:rsidRDefault="00257F17" w:rsidP="00615EB1">
            <w:pPr>
              <w:jc w:val="center"/>
              <w:rPr>
                <w:b/>
                <w:sz w:val="20"/>
              </w:rPr>
            </w:pPr>
            <w:r w:rsidRPr="00F420BD">
              <w:rPr>
                <w:b/>
                <w:sz w:val="20"/>
              </w:rPr>
              <w:t>Poznámky</w:t>
            </w:r>
          </w:p>
        </w:tc>
      </w:tr>
      <w:tr w:rsidR="00257F17" w:rsidRPr="00F420BD" w:rsidTr="00615EB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rPr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jc w:val="center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F420BD" w:rsidRDefault="00257F17" w:rsidP="00615EB1">
            <w:pPr>
              <w:rPr>
                <w:sz w:val="20"/>
              </w:rPr>
            </w:pPr>
          </w:p>
        </w:tc>
      </w:tr>
      <w:tr w:rsidR="00257F17" w:rsidRPr="00F420BD" w:rsidTr="00615EB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pStyle w:val="Normlnywebov"/>
              <w:spacing w:before="0" w:beforeAutospacing="0" w:after="120" w:afterAutospacing="0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rPr>
                <w:sz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jc w:val="center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F420BD" w:rsidRDefault="00257F17" w:rsidP="00615EB1">
            <w:pPr>
              <w:rPr>
                <w:sz w:val="20"/>
              </w:rPr>
            </w:pPr>
          </w:p>
        </w:tc>
      </w:tr>
      <w:tr w:rsidR="00257F17" w:rsidRPr="00F420BD" w:rsidTr="00615EB1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rPr>
                <w:sz w:val="20"/>
              </w:rPr>
            </w:pPr>
            <w:r w:rsidRPr="00F420BD">
              <w:rPr>
                <w:sz w:val="20"/>
              </w:rPr>
              <w:t>Č. 9 a</w:t>
            </w: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pStyle w:val="CM4"/>
              <w:spacing w:before="60" w:after="60"/>
              <w:rPr>
                <w:rFonts w:cs="EUAlbertina"/>
                <w:b/>
                <w:bCs/>
                <w:color w:val="000000"/>
                <w:sz w:val="19"/>
                <w:szCs w:val="19"/>
              </w:rPr>
            </w:pPr>
            <w:r w:rsidRPr="00F420BD">
              <w:rPr>
                <w:rFonts w:cs="EUAlbertina"/>
                <w:b/>
                <w:bCs/>
                <w:color w:val="000000"/>
                <w:sz w:val="19"/>
                <w:szCs w:val="19"/>
              </w:rPr>
              <w:lastRenderedPageBreak/>
              <w:t xml:space="preserve">Členské štáty zriadia primerané kontroly a ustanovia systém pokút za porušenie vnútroštátnych ustanovení prijatých podľa tejto smernice. Prijmú všetky potrebné </w:t>
            </w:r>
            <w:r w:rsidRPr="00F420BD">
              <w:rPr>
                <w:rFonts w:cs="EUAlbertina"/>
                <w:b/>
                <w:bCs/>
                <w:color w:val="000000"/>
                <w:sz w:val="19"/>
                <w:szCs w:val="19"/>
              </w:rPr>
              <w:lastRenderedPageBreak/>
              <w:t>opatrenia, aby zabezpečili ich vykonávanie. Stanovené pokuty musia byť účinné, primerané a odrádzajúce.</w:t>
            </w:r>
          </w:p>
          <w:p w:rsidR="00257F17" w:rsidRPr="00F420BD" w:rsidRDefault="00257F17" w:rsidP="00615EB1">
            <w:pPr>
              <w:jc w:val="both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jc w:val="center"/>
              <w:rPr>
                <w:sz w:val="20"/>
              </w:rPr>
            </w:pPr>
          </w:p>
          <w:p w:rsidR="00257F17" w:rsidRPr="00F420BD" w:rsidRDefault="00257F17" w:rsidP="00615EB1">
            <w:pPr>
              <w:jc w:val="center"/>
              <w:rPr>
                <w:sz w:val="20"/>
              </w:rPr>
            </w:pPr>
            <w:r w:rsidRPr="00F420BD">
              <w:rPr>
                <w:sz w:val="20"/>
              </w:rPr>
              <w:t>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  <w:r w:rsidRPr="00F420BD">
              <w:rPr>
                <w:sz w:val="20"/>
              </w:rPr>
              <w:t>Návrh zákona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  <w:r w:rsidRPr="00F420BD">
              <w:rPr>
                <w:sz w:val="20"/>
              </w:rPr>
              <w:t xml:space="preserve">§ </w:t>
            </w:r>
            <w:r w:rsidR="00DD06BA">
              <w:rPr>
                <w:sz w:val="20"/>
              </w:rPr>
              <w:t>9</w:t>
            </w:r>
            <w:r w:rsidRPr="00F420BD">
              <w:rPr>
                <w:sz w:val="20"/>
              </w:rPr>
              <w:t>-</w:t>
            </w:r>
            <w:r w:rsidR="00DD06BA">
              <w:rPr>
                <w:sz w:val="20"/>
              </w:rPr>
              <w:t>1</w:t>
            </w:r>
            <w:r w:rsidR="00EB1B25">
              <w:rPr>
                <w:sz w:val="20"/>
              </w:rPr>
              <w:t>6</w:t>
            </w:r>
            <w:r w:rsidR="00922E18">
              <w:rPr>
                <w:sz w:val="20"/>
              </w:rPr>
              <w:t>b</w:t>
            </w: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  <w:p w:rsidR="00257F17" w:rsidRPr="00F420BD" w:rsidRDefault="00257F17" w:rsidP="00615EB1">
            <w:pPr>
              <w:rPr>
                <w:sz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F420BD">
              <w:rPr>
                <w:sz w:val="20"/>
              </w:rPr>
              <w:lastRenderedPageBreak/>
              <w:t xml:space="preserve"> </w:t>
            </w:r>
          </w:p>
          <w:p w:rsidR="00257F17" w:rsidRPr="00E904A6" w:rsidRDefault="00257F17" w:rsidP="00615EB1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 w:rsidRPr="00E904A6">
              <w:rPr>
                <w:b/>
                <w:sz w:val="20"/>
              </w:rPr>
              <w:t xml:space="preserve">§ </w:t>
            </w:r>
            <w:r w:rsidR="00461DF6">
              <w:rPr>
                <w:b/>
                <w:sz w:val="20"/>
              </w:rPr>
              <w:t>9</w:t>
            </w:r>
          </w:p>
          <w:p w:rsidR="00257F17" w:rsidRPr="00E904A6" w:rsidRDefault="00257F17" w:rsidP="00461DF6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 w:rsidRPr="00E904A6">
              <w:rPr>
                <w:b/>
                <w:sz w:val="20"/>
              </w:rPr>
              <w:t xml:space="preserve">Kontrola </w:t>
            </w:r>
          </w:p>
          <w:p w:rsidR="00257F17" w:rsidRPr="00E904A6" w:rsidRDefault="00257F17" w:rsidP="00615EB1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 w:rsidRPr="00E904A6">
              <w:rPr>
                <w:b/>
                <w:sz w:val="20"/>
              </w:rPr>
              <w:t xml:space="preserve"> </w:t>
            </w:r>
          </w:p>
          <w:p w:rsidR="00257F17" w:rsidRPr="00461DF6" w:rsidRDefault="00461DF6" w:rsidP="00461DF6">
            <w:pPr>
              <w:tabs>
                <w:tab w:val="left" w:pos="1134"/>
              </w:tabs>
              <w:jc w:val="both"/>
              <w:rPr>
                <w:sz w:val="20"/>
              </w:rPr>
            </w:pPr>
            <w:r w:rsidRPr="00461DF6">
              <w:rPr>
                <w:sz w:val="20"/>
              </w:rPr>
              <w:lastRenderedPageBreak/>
              <w:t>(1) Kontrolu dodržiavania povinností prevádzkovateľa vozidla alebo jazdnej súpravy a vodiča vozidla alebo jazdnej súpravy podľa tohto zákona vykonávajú osoby poverené výkonom kontroly v súčinnosti s orgánmi Policajného zboru v rámci vykonávania dohľadu nad bezpečnosťou a plynulosťou cestnej premávky.</w:t>
            </w:r>
          </w:p>
          <w:p w:rsidR="00461DF6" w:rsidRPr="00461DF6" w:rsidRDefault="00461DF6" w:rsidP="00461DF6">
            <w:pPr>
              <w:tabs>
                <w:tab w:val="left" w:pos="709"/>
              </w:tabs>
              <w:jc w:val="both"/>
              <w:rPr>
                <w:sz w:val="20"/>
              </w:rPr>
            </w:pPr>
            <w:r w:rsidRPr="00461DF6">
              <w:rPr>
                <w:sz w:val="20"/>
              </w:rPr>
              <w:t>(2) Osobami poverenými výkonom kontroly sú</w:t>
            </w:r>
          </w:p>
          <w:p w:rsidR="00461DF6" w:rsidRPr="00461DF6" w:rsidRDefault="00461DF6" w:rsidP="00461DF6">
            <w:pPr>
              <w:tabs>
                <w:tab w:val="left" w:pos="709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>a) zamestnanci správcu výberu úhrady diaľničnej známky,</w:t>
            </w:r>
          </w:p>
          <w:p w:rsidR="00461DF6" w:rsidRPr="00461DF6" w:rsidRDefault="00461DF6" w:rsidP="00461DF6">
            <w:pPr>
              <w:tabs>
                <w:tab w:val="left" w:pos="709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461DF6" w:rsidRPr="00461DF6" w:rsidRDefault="00461DF6" w:rsidP="00461DF6">
            <w:pPr>
              <w:tabs>
                <w:tab w:val="left" w:pos="709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>b) zamestnanci osoby poverenej správcom výberu úhrady diaľničnej známky podľa § 8 ods. 1.</w:t>
            </w:r>
          </w:p>
          <w:p w:rsidR="00461DF6" w:rsidRPr="00461DF6" w:rsidRDefault="00461DF6" w:rsidP="00461DF6">
            <w:pPr>
              <w:tabs>
                <w:tab w:val="left" w:pos="709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461DF6" w:rsidRPr="00461DF6" w:rsidRDefault="00461DF6" w:rsidP="00461DF6">
            <w:pPr>
              <w:tabs>
                <w:tab w:val="left" w:pos="709"/>
              </w:tabs>
              <w:jc w:val="both"/>
              <w:rPr>
                <w:sz w:val="20"/>
              </w:rPr>
            </w:pPr>
            <w:r w:rsidRPr="00461DF6">
              <w:rPr>
                <w:sz w:val="20"/>
              </w:rPr>
              <w:t>(3) Osoba poverená výkonom kontroly sa preukazuje na mieste výkonu kontroly preukazom vydaným ministerstvom. Preukaz obsahuje údaje o totožnosti v rozsahu meno, priezvisko, dátum narodenia, adresa trvalého bydliska a číslo občianskeho preukazu. Ministerstvo vydá všeobecne záväzný právny predpis, ktorý ustanoví podrobnosti o preukaze osoby poverenej výkonom kontroly a vzor preukazu osoby poverenej výkonom kontroly.</w:t>
            </w:r>
          </w:p>
          <w:p w:rsidR="00461DF6" w:rsidRPr="00461DF6" w:rsidRDefault="00461DF6" w:rsidP="00461DF6">
            <w:pPr>
              <w:tabs>
                <w:tab w:val="left" w:pos="709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257F17" w:rsidRPr="00E904A6" w:rsidRDefault="00461DF6" w:rsidP="00461DF6">
            <w:pPr>
              <w:tabs>
                <w:tab w:val="left" w:pos="1134"/>
              </w:tabs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(4) Evidenciu preukazov osôb poverených výkonom kontroly vedie ministerstvo. Na účely vedenia evidencie preukazov osôb poverených výkonom kontroly je ministerstvo oprávnené spracúvať podľa osobitného predpisu17) osobné údaje v rozsahu meno, priezvisko, dátum narodenia, adresa trvalého bydliska a číslo </w:t>
            </w:r>
            <w:r w:rsidRPr="00461DF6">
              <w:rPr>
                <w:sz w:val="20"/>
              </w:rPr>
              <w:lastRenderedPageBreak/>
              <w:t>občianskeho preukazu.</w:t>
            </w:r>
            <w:r w:rsidR="00257F17" w:rsidRPr="00E904A6">
              <w:rPr>
                <w:sz w:val="20"/>
              </w:rPr>
              <w:t xml:space="preserve"> </w:t>
            </w:r>
          </w:p>
          <w:p w:rsidR="00461DF6" w:rsidRDefault="00461DF6" w:rsidP="00461DF6">
            <w:pPr>
              <w:tabs>
                <w:tab w:val="left" w:pos="1134"/>
              </w:tabs>
              <w:jc w:val="both"/>
              <w:rPr>
                <w:sz w:val="20"/>
              </w:rPr>
            </w:pPr>
          </w:p>
          <w:p w:rsidR="00461DF6" w:rsidRPr="00461DF6" w:rsidRDefault="00461DF6" w:rsidP="00461DF6">
            <w:pPr>
              <w:tabs>
                <w:tab w:val="left" w:pos="1134"/>
              </w:tabs>
              <w:jc w:val="both"/>
              <w:rPr>
                <w:sz w:val="20"/>
              </w:rPr>
            </w:pPr>
            <w:r w:rsidRPr="00461DF6">
              <w:rPr>
                <w:sz w:val="20"/>
              </w:rPr>
              <w:t>(5) Osoba poverená výkonom kontroly je oprávnená na účel kontroly dodržiavania tohto zákona</w:t>
            </w:r>
          </w:p>
          <w:p w:rsidR="00461DF6" w:rsidRPr="00461DF6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461DF6" w:rsidRPr="00461DF6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>a) získavať a zaznamenávať údaje podľa § 8 ods. 3 stacionárnym elektronickým zariadením alebo mobilným elektronickým zariadením,</w:t>
            </w:r>
          </w:p>
          <w:p w:rsidR="00461DF6" w:rsidRPr="00461DF6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461DF6" w:rsidRPr="00461DF6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>b) zabezpečovať dôkazy o nesplnení povinností vyplývajúcich z tohto zákona a poskytovať ich okresným úradom a orgánom Policajného zboru na účely konaní podľa § 10 až 13,</w:t>
            </w:r>
          </w:p>
          <w:p w:rsidR="00461DF6" w:rsidRPr="00461DF6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461DF6" w:rsidRPr="00461DF6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>c) požadovať od vodiča vozidla alebo jazdnej súpravy vysvetlenie, ktoré môže prispieť k objasneniu skutočností dôležitých pre odhalenie priestupku alebo správneho deliktu.</w:t>
            </w:r>
          </w:p>
          <w:p w:rsidR="00461DF6" w:rsidRPr="00461DF6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461DF6" w:rsidRPr="00461DF6" w:rsidRDefault="00461DF6" w:rsidP="00461DF6">
            <w:pPr>
              <w:tabs>
                <w:tab w:val="left" w:pos="1134"/>
              </w:tabs>
              <w:jc w:val="both"/>
              <w:rPr>
                <w:sz w:val="20"/>
              </w:rPr>
            </w:pPr>
            <w:r w:rsidRPr="00461DF6">
              <w:rPr>
                <w:sz w:val="20"/>
              </w:rPr>
              <w:t>(6) Ak vodič vozidla pri plnení služobných úloh alebo v súvislosti s nimi preukáže svoju príslušnosť podľa osobitného predpisu20), osoba poverená výkonom kontroly je oprávnená od vodiča vyžadovať len evidenčné číslo služobného preukazu.</w:t>
            </w:r>
          </w:p>
          <w:p w:rsidR="00461DF6" w:rsidRPr="00461DF6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461DF6" w:rsidRPr="00461DF6" w:rsidRDefault="00461DF6" w:rsidP="00461DF6">
            <w:pPr>
              <w:tabs>
                <w:tab w:val="left" w:pos="1134"/>
              </w:tabs>
              <w:jc w:val="both"/>
              <w:rPr>
                <w:sz w:val="20"/>
              </w:rPr>
            </w:pPr>
            <w:r w:rsidRPr="00461DF6">
              <w:rPr>
                <w:sz w:val="20"/>
              </w:rPr>
              <w:t>(7) Príslušník Policajného zboru pri výkone kontroly je oprávnený</w:t>
            </w:r>
          </w:p>
          <w:p w:rsidR="00461DF6" w:rsidRPr="00461DF6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>a) usmerňovať vozidlá a jazdné súpravy na kontrolné miesta,</w:t>
            </w:r>
          </w:p>
          <w:p w:rsidR="00461DF6" w:rsidRPr="00461DF6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461DF6" w:rsidRPr="00461DF6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b) zakázať vodičovi vozidla alebo jazdnej súpravy pokračovať v jazde alebo prikázať smer jazdy, ak nie je za kontrolované vozidlo alebo jazdnú súpravu </w:t>
            </w:r>
            <w:r w:rsidRPr="00461DF6">
              <w:rPr>
                <w:sz w:val="20"/>
              </w:rPr>
              <w:lastRenderedPageBreak/>
              <w:t>zaplatená úhrada diaľničnej známky,</w:t>
            </w:r>
          </w:p>
          <w:p w:rsidR="00461DF6" w:rsidRPr="00461DF6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461DF6" w:rsidRPr="00461DF6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>c) prikázať vodičovi vozidla alebo jazdnej súpravy jazdu na určené miesto a prikázať, aby na nevyhnutne potrebný čas zotrval s vozidlom alebo jazdnou súpravou na určenom mieste,</w:t>
            </w:r>
          </w:p>
          <w:p w:rsidR="00461DF6" w:rsidRPr="00461DF6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461DF6" w:rsidRPr="00461DF6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>d) použiť technické prostriedky na zabránenie odjazdu dopravného prostriedku,</w:t>
            </w:r>
          </w:p>
          <w:p w:rsidR="00461DF6" w:rsidRPr="00461DF6" w:rsidRDefault="00461DF6" w:rsidP="00461DF6">
            <w:pPr>
              <w:tabs>
                <w:tab w:val="left" w:pos="1134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257F17" w:rsidRPr="00E904A6" w:rsidRDefault="00461DF6" w:rsidP="00461DF6">
            <w:pPr>
              <w:tabs>
                <w:tab w:val="left" w:pos="0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e) požadovať predloženie osvedčenia o evidencii vozidla alebo jazdnej súpravy, technický preukaz alebo iný obdobný doklad preukazujúci kategóriu vozidla a najväčšiu prípustnú celkovú hmotnosť vozidla a najväčšiu prípustnú hmotnosť jazdnej súpravy. </w:t>
            </w:r>
            <w:r w:rsidR="00257F17" w:rsidRPr="00E904A6">
              <w:rPr>
                <w:sz w:val="20"/>
              </w:rPr>
              <w:t xml:space="preserve">(8) Oprávnenia príslušníka Policajného zboru podľa odseku 7 sa nevzťahuje na vodiča vozidla, ktorý plní úlohy na úseku ochrany ústavného zriadenia, vnútorného poriadku, obrany a bezpečnosti štátu. </w:t>
            </w:r>
            <w:r w:rsidR="00257F17" w:rsidRPr="00E904A6">
              <w:rPr>
                <w:sz w:val="20"/>
                <w:vertAlign w:val="superscript"/>
              </w:rPr>
              <w:t xml:space="preserve"> </w:t>
            </w:r>
          </w:p>
          <w:p w:rsidR="00257F17" w:rsidRPr="00E904A6" w:rsidRDefault="00257F17" w:rsidP="00615EB1">
            <w:pPr>
              <w:tabs>
                <w:tab w:val="left" w:pos="426"/>
              </w:tabs>
              <w:ind w:left="900"/>
              <w:jc w:val="both"/>
              <w:rPr>
                <w:sz w:val="20"/>
              </w:rPr>
            </w:pPr>
          </w:p>
          <w:p w:rsidR="00461DF6" w:rsidRPr="00461DF6" w:rsidRDefault="00461DF6" w:rsidP="00461DF6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461DF6">
              <w:rPr>
                <w:sz w:val="20"/>
              </w:rPr>
              <w:t>(8) Oprávnenia príslušníka Policajného zboru podľa odseku 7 sa nevzťahujú na vodiča vozidla alebo jazdnej súpravy, ktorý plní úlohy na úseku ochrany ústavného zriadenia, vnútorného poriadku, obrany a bezpečnosti štátu.21)</w:t>
            </w:r>
          </w:p>
          <w:p w:rsidR="00461DF6" w:rsidRPr="00461DF6" w:rsidRDefault="00461DF6" w:rsidP="00461DF6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461DF6" w:rsidRPr="00461DF6" w:rsidRDefault="00461DF6" w:rsidP="00461DF6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461DF6">
              <w:rPr>
                <w:sz w:val="20"/>
              </w:rPr>
              <w:t>(9) Osoba poverená výkonom kontroly je povinná vyhotoviť doklad o kontrole.</w:t>
            </w:r>
          </w:p>
          <w:p w:rsidR="00461DF6" w:rsidRPr="00461DF6" w:rsidRDefault="00461DF6" w:rsidP="00461DF6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461DF6" w:rsidRPr="00461DF6" w:rsidRDefault="00461DF6" w:rsidP="00917FA6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(10) Na účely </w:t>
            </w:r>
            <w:proofErr w:type="spellStart"/>
            <w:r w:rsidRPr="00461DF6">
              <w:rPr>
                <w:sz w:val="20"/>
              </w:rPr>
              <w:t>rozkazného</w:t>
            </w:r>
            <w:proofErr w:type="spellEnd"/>
            <w:r w:rsidRPr="00461DF6">
              <w:rPr>
                <w:sz w:val="20"/>
              </w:rPr>
              <w:t xml:space="preserve"> konania podľa § 11 až 13 môže správca výberu úhrady diaľničnej známky alebo osoba poverená podľa § 8 ods. 1 alebo osoba poverená </w:t>
            </w:r>
            <w:r w:rsidRPr="00461DF6">
              <w:rPr>
                <w:sz w:val="20"/>
              </w:rPr>
              <w:lastRenderedPageBreak/>
              <w:t>výkonom kontroly vykonávať kontrolu dodržiavania povinností prevádzkovateľa vozidla alebo jazdnej súpravy a vodiča vozidla alebo jazdnej súpravy podľa tohto zákona stacionárnymi elektronickými zariadeniami a mobilnými elektronickými zariadeniami správcu výberu úhrady diaľničnej známky alebo osoby poverenej podľa § 8 ods. 1 bez zastavenia vozidla a jazdnej súpravy aj bez súčinnosti orgánov Policajného zboru.</w:t>
            </w:r>
          </w:p>
          <w:p w:rsidR="00461DF6" w:rsidRPr="00461DF6" w:rsidRDefault="00461DF6" w:rsidP="00461DF6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461DF6" w:rsidRPr="00461DF6" w:rsidRDefault="00461DF6" w:rsidP="00917FA6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(11) Na účely </w:t>
            </w:r>
            <w:proofErr w:type="spellStart"/>
            <w:r w:rsidRPr="00461DF6">
              <w:rPr>
                <w:sz w:val="20"/>
              </w:rPr>
              <w:t>rozkazného</w:t>
            </w:r>
            <w:proofErr w:type="spellEnd"/>
            <w:r w:rsidRPr="00461DF6">
              <w:rPr>
                <w:sz w:val="20"/>
              </w:rPr>
              <w:t xml:space="preserve"> konania podľa § 11 až 13 správca výberu úhrady diaľničnej známky alebo osoba poverená podľa § 8 ods. 1 je oprávnená</w:t>
            </w:r>
          </w:p>
          <w:p w:rsidR="00461DF6" w:rsidRPr="00461DF6" w:rsidRDefault="00461DF6" w:rsidP="00461DF6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>a) získavať a zaznamenávať údaje podľa § 8 ods. 3 stacionárnym elektronickým zariadením alebo mobilným elektronickým zariadením,</w:t>
            </w:r>
          </w:p>
          <w:p w:rsidR="00461DF6" w:rsidRPr="00461DF6" w:rsidRDefault="00461DF6" w:rsidP="00461DF6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461DF6" w:rsidRPr="00461DF6" w:rsidRDefault="00461DF6" w:rsidP="00461DF6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>b) zabezpečovať dôkazy o nesplnení povinností vyplývajúcich z tohto zákona a poskytovať ich okresným úradom.</w:t>
            </w:r>
          </w:p>
          <w:p w:rsidR="00461DF6" w:rsidRPr="00461DF6" w:rsidRDefault="00461DF6" w:rsidP="00461DF6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461DF6">
              <w:rPr>
                <w:sz w:val="20"/>
              </w:rPr>
              <w:t xml:space="preserve"> </w:t>
            </w:r>
          </w:p>
          <w:p w:rsidR="00257F17" w:rsidRPr="00E904A6" w:rsidRDefault="00461DF6" w:rsidP="00461DF6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 w:rsidRPr="00461DF6">
              <w:rPr>
                <w:sz w:val="20"/>
              </w:rPr>
              <w:t>(12) Dôkaz o porušení povinnosti získaný a zaznamenaný spôsobom ustanoveným v odseku 10 možno použiť aj pri rozhodovaní v</w:t>
            </w:r>
            <w:r w:rsidR="00982A22">
              <w:rPr>
                <w:sz w:val="20"/>
              </w:rPr>
              <w:t xml:space="preserve"> konaní o priestupku podľa § 10 </w:t>
            </w:r>
            <w:r w:rsidR="00982A22" w:rsidRPr="004F70AC">
              <w:rPr>
                <w:sz w:val="20"/>
              </w:rPr>
              <w:t>alebo v konaní o správnom delikte podľa § 10a</w:t>
            </w:r>
            <w:r w:rsidR="00982A22">
              <w:rPr>
                <w:sz w:val="20"/>
              </w:rPr>
              <w:t>.</w:t>
            </w:r>
            <w:r w:rsidR="00257F17" w:rsidRPr="00E904A6">
              <w:rPr>
                <w:b/>
                <w:sz w:val="20"/>
              </w:rPr>
              <w:t xml:space="preserve"> </w:t>
            </w:r>
          </w:p>
          <w:p w:rsidR="00257F17" w:rsidRPr="00E904A6" w:rsidRDefault="00257F17" w:rsidP="00615EB1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 w:rsidRPr="00E904A6">
              <w:rPr>
                <w:b/>
                <w:sz w:val="20"/>
              </w:rPr>
              <w:t>§</w:t>
            </w:r>
            <w:r w:rsidR="0064187C">
              <w:rPr>
                <w:b/>
                <w:sz w:val="20"/>
              </w:rPr>
              <w:t xml:space="preserve"> 10</w:t>
            </w:r>
          </w:p>
          <w:p w:rsidR="00257F17" w:rsidRPr="00E904A6" w:rsidRDefault="0064187C" w:rsidP="00615EB1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Priestupky</w:t>
            </w:r>
          </w:p>
          <w:p w:rsidR="00257F17" w:rsidRPr="00E904A6" w:rsidRDefault="00257F17" w:rsidP="00615EB1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</w:p>
          <w:p w:rsidR="0064187C" w:rsidRPr="0064187C" w:rsidRDefault="0064187C" w:rsidP="0064187C">
            <w:pPr>
              <w:tabs>
                <w:tab w:val="left" w:pos="709"/>
              </w:tabs>
              <w:jc w:val="both"/>
              <w:rPr>
                <w:sz w:val="20"/>
              </w:rPr>
            </w:pPr>
            <w:r w:rsidRPr="0064187C">
              <w:rPr>
                <w:sz w:val="20"/>
              </w:rPr>
              <w:t>(1) Priestupku sa dopustí ten, kto ako vodič vozidla alebo jazdnej súpravy použije vymedzené úseky ciest bez úhrady diaľničnej známky.</w:t>
            </w:r>
          </w:p>
          <w:p w:rsidR="0064187C" w:rsidRPr="0064187C" w:rsidRDefault="0064187C" w:rsidP="0064187C">
            <w:pPr>
              <w:tabs>
                <w:tab w:val="left" w:pos="709"/>
              </w:tabs>
              <w:jc w:val="both"/>
              <w:rPr>
                <w:sz w:val="20"/>
              </w:rPr>
            </w:pPr>
            <w:r w:rsidRPr="0064187C">
              <w:rPr>
                <w:sz w:val="20"/>
              </w:rPr>
              <w:t xml:space="preserve"> </w:t>
            </w:r>
          </w:p>
          <w:p w:rsidR="0064187C" w:rsidRPr="0064187C" w:rsidRDefault="0064187C" w:rsidP="0064187C">
            <w:pPr>
              <w:tabs>
                <w:tab w:val="left" w:pos="709"/>
              </w:tabs>
              <w:jc w:val="both"/>
              <w:rPr>
                <w:sz w:val="20"/>
              </w:rPr>
            </w:pPr>
            <w:r w:rsidRPr="0064187C">
              <w:rPr>
                <w:sz w:val="20"/>
              </w:rPr>
              <w:t xml:space="preserve">(2) Priestupku sa dopustí ten, kto ako vodič </w:t>
            </w:r>
            <w:r w:rsidRPr="0064187C">
              <w:rPr>
                <w:sz w:val="20"/>
              </w:rPr>
              <w:lastRenderedPageBreak/>
              <w:t>vozidla alebo jazdnej súpravy použije vymedzené úseky ciest bez označenia motorového vozidla platnou diaľničnou známkou v podobe papierovej nálepky.</w:t>
            </w:r>
          </w:p>
          <w:p w:rsidR="0064187C" w:rsidRPr="0064187C" w:rsidRDefault="0064187C" w:rsidP="0064187C">
            <w:pPr>
              <w:tabs>
                <w:tab w:val="left" w:pos="709"/>
              </w:tabs>
              <w:jc w:val="both"/>
              <w:rPr>
                <w:sz w:val="20"/>
              </w:rPr>
            </w:pPr>
            <w:r w:rsidRPr="0064187C">
              <w:rPr>
                <w:sz w:val="20"/>
              </w:rPr>
              <w:t xml:space="preserve"> </w:t>
            </w:r>
          </w:p>
          <w:p w:rsidR="0064187C" w:rsidRPr="0064187C" w:rsidRDefault="0064187C" w:rsidP="0064187C">
            <w:pPr>
              <w:tabs>
                <w:tab w:val="left" w:pos="709"/>
              </w:tabs>
              <w:jc w:val="both"/>
              <w:rPr>
                <w:sz w:val="20"/>
              </w:rPr>
            </w:pPr>
            <w:r w:rsidRPr="0064187C">
              <w:rPr>
                <w:sz w:val="20"/>
              </w:rPr>
              <w:t>(3) Za priestupok podľa odsekov 1 a 2 sa uloží pokuta od 100 eur do 500 eur a v blokovom konaní od 50 eur do 200 eur.</w:t>
            </w:r>
          </w:p>
          <w:p w:rsidR="0064187C" w:rsidRPr="0064187C" w:rsidRDefault="0064187C" w:rsidP="0064187C">
            <w:pPr>
              <w:tabs>
                <w:tab w:val="left" w:pos="709"/>
              </w:tabs>
              <w:jc w:val="both"/>
              <w:rPr>
                <w:sz w:val="20"/>
              </w:rPr>
            </w:pPr>
            <w:r w:rsidRPr="0064187C">
              <w:rPr>
                <w:sz w:val="20"/>
              </w:rPr>
              <w:t xml:space="preserve"> </w:t>
            </w:r>
          </w:p>
          <w:p w:rsidR="0064187C" w:rsidRPr="0064187C" w:rsidRDefault="0064187C" w:rsidP="0064187C">
            <w:pPr>
              <w:tabs>
                <w:tab w:val="left" w:pos="709"/>
              </w:tabs>
              <w:jc w:val="both"/>
              <w:rPr>
                <w:sz w:val="20"/>
              </w:rPr>
            </w:pPr>
            <w:r w:rsidRPr="0064187C">
              <w:rPr>
                <w:sz w:val="20"/>
              </w:rPr>
              <w:t xml:space="preserve">(4) Priestupok podľa odsekov 1 a 2 </w:t>
            </w:r>
            <w:proofErr w:type="spellStart"/>
            <w:r w:rsidRPr="0064187C">
              <w:rPr>
                <w:sz w:val="20"/>
              </w:rPr>
              <w:t>prejednáva</w:t>
            </w:r>
            <w:proofErr w:type="spellEnd"/>
            <w:r w:rsidRPr="0064187C">
              <w:rPr>
                <w:sz w:val="20"/>
              </w:rPr>
              <w:t xml:space="preserve"> príslušný okresný úrad a v blokovom konaní orgán Policajného zboru. Ak je páchateľom priestupku osoba s bydliskom mimo územia Slovenskej republiky, miestne príslušným na konanie o priestupku podľa odsekov 1 a 2 je okresný úrad v sídle kraja, v obvode ktorého došlo k zisteniu porušenia povinnosti podľa tohto zákona.</w:t>
            </w:r>
          </w:p>
          <w:p w:rsidR="0064187C" w:rsidRPr="0064187C" w:rsidRDefault="0064187C" w:rsidP="0064187C">
            <w:pPr>
              <w:tabs>
                <w:tab w:val="left" w:pos="709"/>
              </w:tabs>
              <w:jc w:val="both"/>
              <w:rPr>
                <w:sz w:val="20"/>
              </w:rPr>
            </w:pPr>
            <w:r w:rsidRPr="0064187C">
              <w:rPr>
                <w:sz w:val="20"/>
              </w:rPr>
              <w:t xml:space="preserve"> </w:t>
            </w:r>
          </w:p>
          <w:p w:rsidR="0064187C" w:rsidRPr="0064187C" w:rsidRDefault="0064187C" w:rsidP="0064187C">
            <w:pPr>
              <w:tabs>
                <w:tab w:val="left" w:pos="709"/>
              </w:tabs>
              <w:jc w:val="both"/>
              <w:rPr>
                <w:sz w:val="20"/>
              </w:rPr>
            </w:pPr>
            <w:r w:rsidRPr="0064187C">
              <w:rPr>
                <w:sz w:val="20"/>
              </w:rPr>
              <w:t>(5) O odvolaní proti rozhodnutiu okresného úradu o priestupku podľa odsekov 1 a 2 rozhoduje príslušný okresný úrad v sídle kraja. O odvolaní proti rozhodnutiu okresného úradu v sídle kraja o priestupku podľa odsekov 1 a 2 vydanému v prvom stupni rozhoduje osobitný organizačný útvar okresného úradu v sídle kraja.</w:t>
            </w:r>
          </w:p>
          <w:p w:rsidR="0064187C" w:rsidRPr="0064187C" w:rsidRDefault="0064187C" w:rsidP="0064187C">
            <w:pPr>
              <w:tabs>
                <w:tab w:val="left" w:pos="709"/>
              </w:tabs>
              <w:jc w:val="both"/>
              <w:rPr>
                <w:sz w:val="20"/>
              </w:rPr>
            </w:pPr>
            <w:r w:rsidRPr="0064187C">
              <w:rPr>
                <w:sz w:val="20"/>
              </w:rPr>
              <w:t xml:space="preserve"> </w:t>
            </w:r>
          </w:p>
          <w:p w:rsidR="0064187C" w:rsidRPr="0064187C" w:rsidRDefault="0064187C" w:rsidP="0064187C">
            <w:pPr>
              <w:tabs>
                <w:tab w:val="left" w:pos="709"/>
              </w:tabs>
              <w:jc w:val="both"/>
              <w:rPr>
                <w:sz w:val="20"/>
              </w:rPr>
            </w:pPr>
            <w:r w:rsidRPr="0064187C">
              <w:rPr>
                <w:sz w:val="20"/>
              </w:rPr>
              <w:t xml:space="preserve">(6) Na priestupok a jeho </w:t>
            </w:r>
            <w:proofErr w:type="spellStart"/>
            <w:r w:rsidRPr="0064187C">
              <w:rPr>
                <w:sz w:val="20"/>
              </w:rPr>
              <w:t>prejednanie</w:t>
            </w:r>
            <w:proofErr w:type="spellEnd"/>
            <w:r w:rsidRPr="0064187C">
              <w:rPr>
                <w:sz w:val="20"/>
              </w:rPr>
              <w:t xml:space="preserve"> sa vzťahuje všeobecný predpis o priestupkoch22) okrem </w:t>
            </w:r>
            <w:proofErr w:type="spellStart"/>
            <w:r w:rsidRPr="0064187C">
              <w:rPr>
                <w:sz w:val="20"/>
              </w:rPr>
              <w:t>rozkazného</w:t>
            </w:r>
            <w:proofErr w:type="spellEnd"/>
            <w:r w:rsidRPr="0064187C">
              <w:rPr>
                <w:sz w:val="20"/>
              </w:rPr>
              <w:t xml:space="preserve"> konania podľa § 87.</w:t>
            </w:r>
          </w:p>
          <w:p w:rsidR="0064187C" w:rsidRPr="0064187C" w:rsidRDefault="0064187C" w:rsidP="0064187C">
            <w:pPr>
              <w:tabs>
                <w:tab w:val="left" w:pos="709"/>
              </w:tabs>
              <w:jc w:val="both"/>
              <w:rPr>
                <w:sz w:val="20"/>
              </w:rPr>
            </w:pPr>
            <w:r w:rsidRPr="0064187C">
              <w:rPr>
                <w:sz w:val="20"/>
              </w:rPr>
              <w:t xml:space="preserve"> </w:t>
            </w:r>
          </w:p>
          <w:p w:rsidR="00257F17" w:rsidRPr="00E904A6" w:rsidRDefault="0064187C" w:rsidP="0064187C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64187C">
              <w:rPr>
                <w:sz w:val="20"/>
              </w:rPr>
              <w:t>(7) Pokuty uložené za priestupky sú príjmom štátneho rozpočtu.</w:t>
            </w:r>
          </w:p>
          <w:p w:rsidR="00D462D0" w:rsidRDefault="00D462D0" w:rsidP="00615EB1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</w:p>
          <w:p w:rsidR="00257F17" w:rsidRPr="006F47C5" w:rsidRDefault="00257F17" w:rsidP="00615EB1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6F47C5">
              <w:rPr>
                <w:sz w:val="20"/>
              </w:rPr>
              <w:t xml:space="preserve">§ </w:t>
            </w:r>
            <w:r w:rsidR="00F30DEB" w:rsidRPr="006F47C5">
              <w:rPr>
                <w:sz w:val="20"/>
              </w:rPr>
              <w:t>10a</w:t>
            </w:r>
          </w:p>
          <w:p w:rsidR="00257F17" w:rsidRPr="006F47C5" w:rsidRDefault="00F30DEB" w:rsidP="00615EB1">
            <w:pPr>
              <w:tabs>
                <w:tab w:val="left" w:pos="426"/>
              </w:tabs>
              <w:jc w:val="center"/>
              <w:rPr>
                <w:sz w:val="20"/>
              </w:rPr>
            </w:pPr>
            <w:r w:rsidRPr="006F47C5">
              <w:rPr>
                <w:sz w:val="20"/>
              </w:rPr>
              <w:t>Správne delikty</w:t>
            </w:r>
          </w:p>
          <w:p w:rsidR="00257F17" w:rsidRPr="006F47C5" w:rsidRDefault="00257F17" w:rsidP="00615EB1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6F47C5">
              <w:rPr>
                <w:sz w:val="20"/>
              </w:rPr>
              <w:lastRenderedPageBreak/>
              <w:t xml:space="preserve"> </w:t>
            </w:r>
          </w:p>
          <w:p w:rsidR="000F55FB" w:rsidRPr="006F47C5" w:rsidRDefault="000F55FB" w:rsidP="0027555E">
            <w:pPr>
              <w:spacing w:after="200"/>
              <w:jc w:val="both"/>
              <w:rPr>
                <w:sz w:val="20"/>
              </w:rPr>
            </w:pPr>
            <w:r w:rsidRPr="006F47C5">
              <w:rPr>
                <w:sz w:val="20"/>
              </w:rPr>
              <w:t xml:space="preserve">(1) Správneho deliktu sa dopustí ten, kto </w:t>
            </w:r>
            <w:r w:rsidR="004F70AC" w:rsidRPr="006F47C5">
              <w:rPr>
                <w:sz w:val="20"/>
              </w:rPr>
              <w:t xml:space="preserve">ako prevádzkovateľ vozidla </w:t>
            </w:r>
            <w:r w:rsidRPr="006F47C5">
              <w:rPr>
                <w:sz w:val="20"/>
              </w:rPr>
              <w:t>poruší povinnosť podľa § 4 ods. 2.</w:t>
            </w:r>
          </w:p>
          <w:p w:rsidR="000F55FB" w:rsidRPr="006F47C5" w:rsidRDefault="000F55FB" w:rsidP="0027555E">
            <w:pPr>
              <w:spacing w:after="200"/>
              <w:jc w:val="both"/>
              <w:rPr>
                <w:sz w:val="20"/>
              </w:rPr>
            </w:pPr>
            <w:r w:rsidRPr="006F47C5">
              <w:rPr>
                <w:sz w:val="20"/>
              </w:rPr>
              <w:t>(2) Za správny delikt podľa odseku 1 sa uloží pokuta vo výške od 150 eur do 500 eur.</w:t>
            </w:r>
          </w:p>
          <w:p w:rsidR="000F55FB" w:rsidRPr="006F47C5" w:rsidRDefault="000F55FB" w:rsidP="0027555E">
            <w:pPr>
              <w:spacing w:after="200"/>
              <w:jc w:val="both"/>
              <w:rPr>
                <w:sz w:val="20"/>
              </w:rPr>
            </w:pPr>
            <w:r w:rsidRPr="006F47C5">
              <w:rPr>
                <w:sz w:val="20"/>
              </w:rPr>
              <w:t>(3) Za viac správnych deliktov podľa odseku 1 toho istého prevádzkovateľa vozidla spáchaných tým istým vozidlom</w:t>
            </w:r>
            <w:r w:rsidR="004F70AC" w:rsidRPr="006F47C5">
              <w:rPr>
                <w:sz w:val="20"/>
              </w:rPr>
              <w:t xml:space="preserve"> alebo tou istou jazdnou súpravou</w:t>
            </w:r>
            <w:r w:rsidRPr="006F47C5">
              <w:rPr>
                <w:sz w:val="20"/>
              </w:rPr>
              <w:t xml:space="preserve"> sa v jednom konaní uloží len jedna pokuta podľa odseku 2.</w:t>
            </w:r>
          </w:p>
          <w:p w:rsidR="009D6CE3" w:rsidRPr="006F47C5" w:rsidRDefault="009D6CE3" w:rsidP="0027555E">
            <w:pPr>
              <w:spacing w:after="200"/>
              <w:jc w:val="both"/>
              <w:rPr>
                <w:sz w:val="20"/>
              </w:rPr>
            </w:pPr>
            <w:r w:rsidRPr="006F47C5">
              <w:rPr>
                <w:sz w:val="20"/>
              </w:rPr>
              <w:t xml:space="preserve">(4) O viacerých správnych deliktoch podľa odseku 1 toho istého prevádzkovateľa </w:t>
            </w:r>
            <w:r w:rsidR="004F70AC" w:rsidRPr="006F47C5">
              <w:rPr>
                <w:sz w:val="20"/>
              </w:rPr>
              <w:t xml:space="preserve">vozidla </w:t>
            </w:r>
            <w:r w:rsidRPr="006F47C5">
              <w:rPr>
                <w:sz w:val="20"/>
              </w:rPr>
              <w:t xml:space="preserve">spáchaných rôznymi vozidlami </w:t>
            </w:r>
            <w:r w:rsidR="004F70AC" w:rsidRPr="006F47C5">
              <w:rPr>
                <w:sz w:val="20"/>
              </w:rPr>
              <w:t xml:space="preserve">alebo rôznymi jazdnými súpravami </w:t>
            </w:r>
            <w:r w:rsidRPr="006F47C5">
              <w:rPr>
                <w:sz w:val="20"/>
              </w:rPr>
              <w:t>sa rozhodne a pokuta sa uloží osobitne vo viacerých samostatných konaniach vedených podľa vozidla</w:t>
            </w:r>
            <w:r w:rsidR="004F70AC" w:rsidRPr="006F47C5">
              <w:rPr>
                <w:sz w:val="20"/>
              </w:rPr>
              <w:t xml:space="preserve"> alebo jazdnej súpravy</w:t>
            </w:r>
            <w:r w:rsidRPr="006F47C5">
              <w:rPr>
                <w:sz w:val="20"/>
              </w:rPr>
              <w:t>, ktorým bol správny delikt spáchaný. Samostatné konania o všetkých správnych deliktoch toho istého prevádzkovateľa</w:t>
            </w:r>
            <w:r w:rsidR="004F70AC" w:rsidRPr="006F47C5">
              <w:rPr>
                <w:sz w:val="20"/>
              </w:rPr>
              <w:t xml:space="preserve"> vozidla</w:t>
            </w:r>
            <w:r w:rsidRPr="006F47C5">
              <w:rPr>
                <w:sz w:val="20"/>
              </w:rPr>
              <w:t xml:space="preserve"> podľa odseku 1 spáchaných viacerými vozidlami </w:t>
            </w:r>
            <w:r w:rsidR="004F70AC" w:rsidRPr="006F47C5">
              <w:rPr>
                <w:sz w:val="20"/>
              </w:rPr>
              <w:t xml:space="preserve">alebo viacerými jazdnými súpravami </w:t>
            </w:r>
            <w:r w:rsidRPr="006F47C5">
              <w:rPr>
                <w:sz w:val="20"/>
              </w:rPr>
              <w:t>nie je možné spojiť do jedného konania ani o takýchto správnych deliktoch rozhodnúť jedným rozhodnutím.</w:t>
            </w:r>
          </w:p>
          <w:p w:rsidR="009D6CE3" w:rsidRPr="006F47C5" w:rsidRDefault="009D6CE3" w:rsidP="0027555E">
            <w:pPr>
              <w:spacing w:after="200"/>
              <w:jc w:val="both"/>
              <w:rPr>
                <w:sz w:val="20"/>
              </w:rPr>
            </w:pPr>
            <w:r w:rsidRPr="006F47C5">
              <w:rPr>
                <w:sz w:val="20"/>
              </w:rPr>
              <w:t xml:space="preserve">(5) Správne delikty podľa odseku 1 </w:t>
            </w:r>
            <w:proofErr w:type="spellStart"/>
            <w:r w:rsidRPr="006F47C5">
              <w:rPr>
                <w:sz w:val="20"/>
              </w:rPr>
              <w:t>prejednáva</w:t>
            </w:r>
            <w:proofErr w:type="spellEnd"/>
            <w:r w:rsidRPr="006F47C5">
              <w:rPr>
                <w:sz w:val="20"/>
              </w:rPr>
              <w:t xml:space="preserve"> okresný úrad, v obvode ktorého má prevádzkovateľ vozidla sídlo, ak ide o právnickú osobu, miesto podnikania, ak ide o fyzickú osobu - podnikateľa, alebo bydlisko, ak ide o fyzickú osobu. Ak je </w:t>
            </w:r>
            <w:r w:rsidRPr="006F47C5">
              <w:rPr>
                <w:sz w:val="20"/>
              </w:rPr>
              <w:lastRenderedPageBreak/>
              <w:t>prevádzkovateľom vozidla osoba s bydliskom, miestom podnikania alebo so sídlom mimo územia Slovenskej republiky, miestne príslušným na konanie o správnom delikte podľa odseku 1 je okresný úrad v sídle kraja, v obvode ktorého došlo k prvému zisteniu porušenia povinnosti podľa § 4 ods. 2.</w:t>
            </w:r>
          </w:p>
          <w:p w:rsidR="009D6CE3" w:rsidRPr="006F47C5" w:rsidRDefault="009D6CE3" w:rsidP="0027555E">
            <w:pPr>
              <w:spacing w:after="200"/>
              <w:jc w:val="both"/>
              <w:rPr>
                <w:sz w:val="20"/>
              </w:rPr>
            </w:pPr>
            <w:r w:rsidRPr="006F47C5">
              <w:rPr>
                <w:sz w:val="20"/>
              </w:rPr>
              <w:t xml:space="preserve">(6) O odvolaní proti rozhodnutiu okresného úradu o správnom delikte podľa odseku 1 rozhoduje </w:t>
            </w:r>
            <w:r w:rsidR="004E5849" w:rsidRPr="006F47C5">
              <w:rPr>
                <w:sz w:val="20"/>
              </w:rPr>
              <w:t>príslušný okresný úrad</w:t>
            </w:r>
            <w:r w:rsidRPr="006F47C5">
              <w:rPr>
                <w:sz w:val="20"/>
              </w:rPr>
              <w:t xml:space="preserve"> v sídle kraja. O odvolaní proti rozhodnutiu okresného úradu v sídle kraja o správnom delikte podľa odseku 1 vydanému v prvom stupni rozhoduje osobitný organizačný útvar okresného úradu v sídle kraja.</w:t>
            </w:r>
          </w:p>
          <w:p w:rsidR="009D6CE3" w:rsidRPr="006F47C5" w:rsidRDefault="009D6CE3" w:rsidP="0027555E">
            <w:pPr>
              <w:spacing w:after="200"/>
              <w:jc w:val="both"/>
              <w:rPr>
                <w:sz w:val="20"/>
              </w:rPr>
            </w:pPr>
            <w:r w:rsidRPr="006F47C5">
              <w:rPr>
                <w:sz w:val="20"/>
              </w:rPr>
              <w:t>(7) V konaní o správnom delikte po zrušení rozkazu o uložení pokuty podľa § 13 ods. 5 nie je príslušný okresný úrad viazaný výškou pokuty uloženou v rozkaze o uložení pokuty.</w:t>
            </w:r>
          </w:p>
          <w:p w:rsidR="009D6CE3" w:rsidRPr="006F47C5" w:rsidRDefault="009D6CE3" w:rsidP="0027555E">
            <w:pPr>
              <w:spacing w:after="200"/>
              <w:jc w:val="both"/>
              <w:rPr>
                <w:sz w:val="20"/>
              </w:rPr>
            </w:pPr>
            <w:r w:rsidRPr="006F47C5">
              <w:rPr>
                <w:sz w:val="20"/>
              </w:rPr>
              <w:t>(8) Pokutu možno uložiť do dvoch rokov odo dňa, keď sa príslušný okresný úrad dozvedel o porušení povinnosti, najneskôr však do troch rokov odo dňa porušenia povinnosti. Pri určovaní výšky pokuty sa prihliadne na závažnosť, spôsob, čas trvania a následky porušenia povinnosti.</w:t>
            </w:r>
          </w:p>
          <w:p w:rsidR="009D6CE3" w:rsidRPr="006F47C5" w:rsidRDefault="009D6CE3" w:rsidP="0027555E">
            <w:pPr>
              <w:spacing w:after="200"/>
              <w:jc w:val="both"/>
              <w:rPr>
                <w:sz w:val="20"/>
              </w:rPr>
            </w:pPr>
            <w:r w:rsidRPr="006F47C5">
              <w:rPr>
                <w:sz w:val="20"/>
              </w:rPr>
              <w:t>(9) Pokuta je splatná do 30 dní od nadobudnutia právoplatnosti rozhodnutia, ktorým bola uložená.</w:t>
            </w:r>
          </w:p>
          <w:p w:rsidR="00257F17" w:rsidRPr="006F47C5" w:rsidRDefault="009D6CE3" w:rsidP="0027555E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6F47C5">
              <w:rPr>
                <w:sz w:val="20"/>
              </w:rPr>
              <w:t>(10) Pokuty uložené za správne delikty podľa odseku 2 sú príjmom štátneho rozpočtu.</w:t>
            </w:r>
            <w:r w:rsidR="00257F17" w:rsidRPr="006F47C5">
              <w:rPr>
                <w:sz w:val="20"/>
              </w:rPr>
              <w:t xml:space="preserve"> </w:t>
            </w:r>
          </w:p>
          <w:p w:rsidR="00257F17" w:rsidRPr="00E904A6" w:rsidRDefault="00257F17" w:rsidP="00615EB1">
            <w:pPr>
              <w:tabs>
                <w:tab w:val="left" w:pos="426"/>
              </w:tabs>
              <w:rPr>
                <w:b/>
                <w:sz w:val="20"/>
              </w:rPr>
            </w:pPr>
          </w:p>
          <w:p w:rsidR="00257F17" w:rsidRPr="00E904A6" w:rsidRDefault="00257F17" w:rsidP="00615EB1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 w:rsidRPr="00E904A6">
              <w:rPr>
                <w:b/>
                <w:sz w:val="20"/>
              </w:rPr>
              <w:lastRenderedPageBreak/>
              <w:t>§</w:t>
            </w:r>
            <w:r w:rsidR="002B6287">
              <w:rPr>
                <w:b/>
                <w:sz w:val="20"/>
              </w:rPr>
              <w:t xml:space="preserve"> 11</w:t>
            </w:r>
          </w:p>
          <w:p w:rsidR="00257F17" w:rsidRPr="00E904A6" w:rsidRDefault="002B6287" w:rsidP="00615EB1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Osobitné ustanovenia o správnom delikte prevádzkovateľa vozidla alebo jazdnej súpravy</w:t>
            </w:r>
          </w:p>
          <w:p w:rsidR="002B6287" w:rsidRPr="002B6287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</w:p>
          <w:p w:rsidR="002B6287" w:rsidRPr="002B6287" w:rsidRDefault="002B6287" w:rsidP="002B6287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B6287">
              <w:rPr>
                <w:sz w:val="20"/>
              </w:rPr>
              <w:t>(</w:t>
            </w:r>
            <w:r>
              <w:rPr>
                <w:sz w:val="20"/>
              </w:rPr>
              <w:t>1</w:t>
            </w:r>
            <w:r w:rsidRPr="002B6287">
              <w:rPr>
                <w:sz w:val="20"/>
              </w:rPr>
              <w:t xml:space="preserve">) Ak okresný úrad zistí na základe kontroly vykonanej správcom výberu úhrady diaľničnej známky alebo osobou poverenou podľa § 8 ods. 1 alebo osobou poverenou výkonom kontroly alebo orgánmi Policajného zboru spáchanie správneho deliktu </w:t>
            </w:r>
            <w:r w:rsidRPr="00CF62A8">
              <w:rPr>
                <w:sz w:val="20"/>
              </w:rPr>
              <w:t>podľa § 10a ods. 1</w:t>
            </w:r>
            <w:r w:rsidRPr="002B6287">
              <w:rPr>
                <w:sz w:val="20"/>
              </w:rPr>
              <w:t xml:space="preserve"> a nie je dôvod na odloženie veci podľa § 12 ods. 1, bezodkladne bez ďalšieho konania vydá rozkaz o uložení pokuty vo výške </w:t>
            </w:r>
            <w:r w:rsidRPr="00CF62A8">
              <w:rPr>
                <w:sz w:val="20"/>
              </w:rPr>
              <w:t>150 eur.</w:t>
            </w:r>
          </w:p>
          <w:p w:rsidR="002B6287" w:rsidRPr="002B6287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2B6287">
              <w:rPr>
                <w:sz w:val="20"/>
              </w:rPr>
              <w:t xml:space="preserve"> </w:t>
            </w:r>
          </w:p>
          <w:p w:rsidR="002B6287" w:rsidRPr="002B6287" w:rsidRDefault="002B6287" w:rsidP="002B6287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B6287">
              <w:rPr>
                <w:sz w:val="20"/>
              </w:rPr>
              <w:t>(</w:t>
            </w:r>
            <w:r>
              <w:rPr>
                <w:sz w:val="20"/>
              </w:rPr>
              <w:t>2</w:t>
            </w:r>
            <w:r w:rsidRPr="002B6287">
              <w:rPr>
                <w:sz w:val="20"/>
              </w:rPr>
              <w:t xml:space="preserve">) Správny delikt prevádzkovateľa vozidla alebo jazdnej súpravy </w:t>
            </w:r>
            <w:r w:rsidRPr="00CF62A8">
              <w:rPr>
                <w:sz w:val="20"/>
              </w:rPr>
              <w:t>podľa § 10a ods. 1</w:t>
            </w:r>
            <w:r w:rsidRPr="002B6287">
              <w:rPr>
                <w:sz w:val="20"/>
              </w:rPr>
              <w:t xml:space="preserve"> možno </w:t>
            </w:r>
            <w:proofErr w:type="spellStart"/>
            <w:r w:rsidRPr="002B6287">
              <w:rPr>
                <w:sz w:val="20"/>
              </w:rPr>
              <w:t>prejednať</w:t>
            </w:r>
            <w:proofErr w:type="spellEnd"/>
            <w:r w:rsidRPr="002B6287">
              <w:rPr>
                <w:sz w:val="20"/>
              </w:rPr>
              <w:t xml:space="preserve"> a uložiť zaňho pokutu len vtedy, ak dôkaz o spáchaní správneho deliktu je získaný a zaznamenaný stacionárnym elektronickým zariadením alebo mobilným elektronickým zariadením, ktoré používa správca výberu úhrady diaľničnej známky alebo osoba poverená podľa § 8 ods. 1 alebo osoba poverená výkonom kontroly alebo orgány Policajného zboru.</w:t>
            </w:r>
          </w:p>
          <w:p w:rsidR="002B6287" w:rsidRPr="002B6287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2B6287">
              <w:rPr>
                <w:sz w:val="20"/>
              </w:rPr>
              <w:t xml:space="preserve"> </w:t>
            </w:r>
          </w:p>
          <w:p w:rsidR="002B6287" w:rsidRPr="002B6287" w:rsidRDefault="002B6287" w:rsidP="00D402F0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B6287">
              <w:rPr>
                <w:sz w:val="20"/>
              </w:rPr>
              <w:t>(</w:t>
            </w:r>
            <w:r w:rsidR="00D402F0">
              <w:rPr>
                <w:sz w:val="20"/>
              </w:rPr>
              <w:t>3</w:t>
            </w:r>
            <w:r w:rsidRPr="002B6287">
              <w:rPr>
                <w:sz w:val="20"/>
              </w:rPr>
              <w:t xml:space="preserve">) </w:t>
            </w:r>
            <w:r w:rsidRPr="00CF62A8">
              <w:rPr>
                <w:sz w:val="20"/>
              </w:rPr>
              <w:t xml:space="preserve">Za viac správnych deliktov podľa </w:t>
            </w:r>
            <w:r w:rsidR="00D402F0" w:rsidRPr="00CF62A8">
              <w:rPr>
                <w:sz w:val="20"/>
              </w:rPr>
              <w:t>§ 10a ods. 1</w:t>
            </w:r>
            <w:r w:rsidRPr="00CF62A8">
              <w:rPr>
                <w:sz w:val="20"/>
              </w:rPr>
              <w:t xml:space="preserve"> toho istého prevádzkovateľa vozidla spáchaných v priebehu jedného kalendárneho </w:t>
            </w:r>
            <w:r w:rsidR="00D402F0" w:rsidRPr="00CF62A8">
              <w:rPr>
                <w:sz w:val="20"/>
              </w:rPr>
              <w:t>mesiaca</w:t>
            </w:r>
            <w:r w:rsidRPr="00CF62A8">
              <w:rPr>
                <w:sz w:val="20"/>
              </w:rPr>
              <w:t xml:space="preserve"> tým istým vozidlom</w:t>
            </w:r>
            <w:r w:rsidR="006F47C5" w:rsidRPr="00CF62A8">
              <w:rPr>
                <w:sz w:val="20"/>
              </w:rPr>
              <w:t xml:space="preserve"> alebo tou istou jazdnou súpravou</w:t>
            </w:r>
            <w:r w:rsidRPr="00CF62A8">
              <w:rPr>
                <w:sz w:val="20"/>
              </w:rPr>
              <w:t xml:space="preserve"> sa v jednom samostatnom </w:t>
            </w:r>
            <w:proofErr w:type="spellStart"/>
            <w:r w:rsidRPr="00CF62A8">
              <w:rPr>
                <w:sz w:val="20"/>
              </w:rPr>
              <w:t>rozkaznom</w:t>
            </w:r>
            <w:proofErr w:type="spellEnd"/>
            <w:r w:rsidRPr="00CF62A8">
              <w:rPr>
                <w:sz w:val="20"/>
              </w:rPr>
              <w:t xml:space="preserve"> konaní uloží len jedna pokuta podľa odseku </w:t>
            </w:r>
            <w:r w:rsidR="00D402F0" w:rsidRPr="00CF62A8">
              <w:rPr>
                <w:sz w:val="20"/>
              </w:rPr>
              <w:t>1</w:t>
            </w:r>
            <w:r w:rsidRPr="00CF62A8">
              <w:rPr>
                <w:sz w:val="20"/>
              </w:rPr>
              <w:t>.</w:t>
            </w:r>
            <w:r w:rsidRPr="002B6287">
              <w:rPr>
                <w:sz w:val="20"/>
              </w:rPr>
              <w:t xml:space="preserve"> Viaceré samostatné konania vedené podľa prvej vety nie je možné spojiť do jedného konania.</w:t>
            </w:r>
          </w:p>
          <w:p w:rsidR="002B6287" w:rsidRPr="002B6287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2B6287">
              <w:rPr>
                <w:sz w:val="20"/>
              </w:rPr>
              <w:lastRenderedPageBreak/>
              <w:t xml:space="preserve"> </w:t>
            </w:r>
          </w:p>
          <w:p w:rsidR="002B6287" w:rsidRPr="002B6287" w:rsidRDefault="002B6287" w:rsidP="00D402F0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B6287">
              <w:rPr>
                <w:sz w:val="20"/>
              </w:rPr>
              <w:t>(</w:t>
            </w:r>
            <w:r w:rsidR="00D402F0">
              <w:rPr>
                <w:sz w:val="20"/>
              </w:rPr>
              <w:t>4</w:t>
            </w:r>
            <w:r w:rsidRPr="002B6287">
              <w:rPr>
                <w:sz w:val="20"/>
              </w:rPr>
              <w:t xml:space="preserve">) O viacerých správnych deliktoch </w:t>
            </w:r>
            <w:r w:rsidRPr="00CF62A8">
              <w:rPr>
                <w:sz w:val="20"/>
              </w:rPr>
              <w:t xml:space="preserve">podľa </w:t>
            </w:r>
            <w:r w:rsidR="00D402F0" w:rsidRPr="00CF62A8">
              <w:rPr>
                <w:sz w:val="20"/>
              </w:rPr>
              <w:t>§ 10a ods. 1</w:t>
            </w:r>
            <w:r w:rsidRPr="00CF62A8">
              <w:rPr>
                <w:sz w:val="20"/>
              </w:rPr>
              <w:t xml:space="preserve"> </w:t>
            </w:r>
            <w:r w:rsidRPr="002B6287">
              <w:rPr>
                <w:sz w:val="20"/>
              </w:rPr>
              <w:t xml:space="preserve">toho istého prevádzkovateľa vozidla spáchaných </w:t>
            </w:r>
            <w:r w:rsidRPr="00CF62A8">
              <w:rPr>
                <w:sz w:val="20"/>
              </w:rPr>
              <w:t>v</w:t>
            </w:r>
            <w:r w:rsidR="00AE5317" w:rsidRPr="00CF62A8">
              <w:rPr>
                <w:sz w:val="20"/>
              </w:rPr>
              <w:t> </w:t>
            </w:r>
            <w:r w:rsidR="00D402F0" w:rsidRPr="00CF62A8">
              <w:rPr>
                <w:sz w:val="20"/>
              </w:rPr>
              <w:t>priebehu</w:t>
            </w:r>
            <w:r w:rsidR="00AE5317" w:rsidRPr="00CF62A8">
              <w:rPr>
                <w:sz w:val="20"/>
              </w:rPr>
              <w:t xml:space="preserve"> jedného</w:t>
            </w:r>
            <w:r w:rsidR="00D402F0" w:rsidRPr="00CF62A8">
              <w:rPr>
                <w:sz w:val="20"/>
              </w:rPr>
              <w:t xml:space="preserve"> </w:t>
            </w:r>
            <w:r w:rsidR="00D402F0" w:rsidRPr="00CF62A8">
              <w:rPr>
                <w:b/>
                <w:sz w:val="20"/>
              </w:rPr>
              <w:t xml:space="preserve"> </w:t>
            </w:r>
            <w:r w:rsidR="00D402F0" w:rsidRPr="00CF62A8">
              <w:rPr>
                <w:sz w:val="20"/>
              </w:rPr>
              <w:t>kalendárneho mesiaca</w:t>
            </w:r>
            <w:r w:rsidRPr="00D402F0">
              <w:rPr>
                <w:b/>
                <w:sz w:val="20"/>
              </w:rPr>
              <w:t xml:space="preserve"> </w:t>
            </w:r>
            <w:r w:rsidRPr="002B6287">
              <w:rPr>
                <w:sz w:val="20"/>
              </w:rPr>
              <w:t>rôznymi vozidlami</w:t>
            </w:r>
            <w:r w:rsidR="00AE5317">
              <w:rPr>
                <w:sz w:val="20"/>
              </w:rPr>
              <w:t xml:space="preserve"> alebo rôznymi jazdnými súpravami</w:t>
            </w:r>
            <w:r w:rsidRPr="002B6287">
              <w:rPr>
                <w:sz w:val="20"/>
              </w:rPr>
              <w:t xml:space="preserve"> sa rozhodne a sankcia sa uloží osobitne vo viacerých samostatných </w:t>
            </w:r>
            <w:proofErr w:type="spellStart"/>
            <w:r w:rsidRPr="002B6287">
              <w:rPr>
                <w:sz w:val="20"/>
              </w:rPr>
              <w:t>rozkazných</w:t>
            </w:r>
            <w:proofErr w:type="spellEnd"/>
            <w:r w:rsidRPr="002B6287">
              <w:rPr>
                <w:sz w:val="20"/>
              </w:rPr>
              <w:t xml:space="preserve"> konaniach vedených podľa vozidla</w:t>
            </w:r>
            <w:r w:rsidR="00AE5317">
              <w:rPr>
                <w:sz w:val="20"/>
              </w:rPr>
              <w:t xml:space="preserve"> alebo jazdnej súpravy</w:t>
            </w:r>
            <w:r w:rsidRPr="002B6287">
              <w:rPr>
                <w:sz w:val="20"/>
              </w:rPr>
              <w:t xml:space="preserve">, ktorým bol správny delikt spáchaný. Samostatné </w:t>
            </w:r>
            <w:proofErr w:type="spellStart"/>
            <w:r w:rsidRPr="002B6287">
              <w:rPr>
                <w:sz w:val="20"/>
              </w:rPr>
              <w:t>rozkazné</w:t>
            </w:r>
            <w:proofErr w:type="spellEnd"/>
            <w:r w:rsidRPr="002B6287">
              <w:rPr>
                <w:sz w:val="20"/>
              </w:rPr>
              <w:t xml:space="preserve"> konania o všetkých správnych deliktoch prevádzkovateľa vozidla podľa odseku 1 spáchaných v priebehu jedného kalendárneho </w:t>
            </w:r>
            <w:r w:rsidR="00F873DE">
              <w:rPr>
                <w:sz w:val="20"/>
              </w:rPr>
              <w:t>mesiaca</w:t>
            </w:r>
            <w:r w:rsidRPr="002B6287">
              <w:rPr>
                <w:sz w:val="20"/>
              </w:rPr>
              <w:t xml:space="preserve"> viacerými vozidlami</w:t>
            </w:r>
            <w:r w:rsidR="00F873DE">
              <w:rPr>
                <w:sz w:val="20"/>
              </w:rPr>
              <w:t xml:space="preserve"> alebo viacerými jazdnými súpravami</w:t>
            </w:r>
            <w:r w:rsidRPr="002B6287">
              <w:rPr>
                <w:sz w:val="20"/>
              </w:rPr>
              <w:t xml:space="preserve"> nie je možné spojiť do jedného </w:t>
            </w:r>
            <w:proofErr w:type="spellStart"/>
            <w:r w:rsidRPr="002B6287">
              <w:rPr>
                <w:sz w:val="20"/>
              </w:rPr>
              <w:t>rozkazného</w:t>
            </w:r>
            <w:proofErr w:type="spellEnd"/>
            <w:r w:rsidRPr="002B6287">
              <w:rPr>
                <w:sz w:val="20"/>
              </w:rPr>
              <w:t xml:space="preserve"> konania ani o takýchto správnych deliktoch rozhodnúť jedným rozhodnutím.</w:t>
            </w:r>
          </w:p>
          <w:p w:rsidR="002B6287" w:rsidRPr="002B6287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2B6287">
              <w:rPr>
                <w:sz w:val="20"/>
              </w:rPr>
              <w:t xml:space="preserve"> </w:t>
            </w:r>
          </w:p>
          <w:p w:rsidR="002B6287" w:rsidRPr="002B6287" w:rsidRDefault="002B6287" w:rsidP="00D402F0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B6287">
              <w:rPr>
                <w:sz w:val="20"/>
              </w:rPr>
              <w:t>(</w:t>
            </w:r>
            <w:r w:rsidR="00D402F0">
              <w:rPr>
                <w:sz w:val="20"/>
              </w:rPr>
              <w:t>5</w:t>
            </w:r>
            <w:r w:rsidRPr="002B6287">
              <w:rPr>
                <w:sz w:val="20"/>
              </w:rPr>
              <w:t xml:space="preserve">) Na </w:t>
            </w:r>
            <w:proofErr w:type="spellStart"/>
            <w:r w:rsidRPr="002B6287">
              <w:rPr>
                <w:sz w:val="20"/>
              </w:rPr>
              <w:t>rozkazné</w:t>
            </w:r>
            <w:proofErr w:type="spellEnd"/>
            <w:r w:rsidRPr="002B6287">
              <w:rPr>
                <w:sz w:val="20"/>
              </w:rPr>
              <w:t xml:space="preserve"> konanie o správnom delikte je miestne príslušný okresný úrad, v obvode ktorého má prevádzkovateľ vozidla sídlo, ak ide o právnickú osobu, miesto podnikania, ak ide o fyzickú osobu - podnikateľa alebo bydlisko, ak ide o fyzickú osobu. Ak je prevádzkovateľom vozidla osoba s bydliskom, miestom podnikania, alebo so sídlom mimo územia Slovenskej republiky, miestne príslušným na </w:t>
            </w:r>
            <w:proofErr w:type="spellStart"/>
            <w:r w:rsidRPr="002B6287">
              <w:rPr>
                <w:sz w:val="20"/>
              </w:rPr>
              <w:t>rozkazné</w:t>
            </w:r>
            <w:proofErr w:type="spellEnd"/>
            <w:r w:rsidRPr="002B6287">
              <w:rPr>
                <w:sz w:val="20"/>
              </w:rPr>
              <w:t xml:space="preserve"> konanie o správnom delikte je okresný úrad v sídle kraja, v obvode ktorého došlo k prvému zisteniu porušenia </w:t>
            </w:r>
            <w:r w:rsidR="00A20BCA" w:rsidRPr="00CF62A8">
              <w:rPr>
                <w:sz w:val="20"/>
              </w:rPr>
              <w:t xml:space="preserve">povinnosti podľa § 4 ods. 2 spáchanému v priebehu </w:t>
            </w:r>
            <w:r w:rsidR="00CF62A8" w:rsidRPr="00CF62A8">
              <w:rPr>
                <w:sz w:val="20"/>
              </w:rPr>
              <w:t xml:space="preserve"> jedného kalendárn</w:t>
            </w:r>
            <w:r w:rsidR="00A20BCA" w:rsidRPr="00CF62A8">
              <w:rPr>
                <w:sz w:val="20"/>
              </w:rPr>
              <w:t>eho mesiaca.</w:t>
            </w:r>
          </w:p>
          <w:p w:rsidR="002B6287" w:rsidRPr="002B6287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2B6287">
              <w:rPr>
                <w:sz w:val="20"/>
              </w:rPr>
              <w:t xml:space="preserve"> </w:t>
            </w:r>
          </w:p>
          <w:p w:rsidR="002B6287" w:rsidRPr="002B6287" w:rsidRDefault="002B6287" w:rsidP="00A20BCA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B6287">
              <w:rPr>
                <w:sz w:val="20"/>
              </w:rPr>
              <w:t>(</w:t>
            </w:r>
            <w:r w:rsidR="00A20BCA">
              <w:rPr>
                <w:sz w:val="20"/>
              </w:rPr>
              <w:t>6</w:t>
            </w:r>
            <w:r w:rsidRPr="002B6287">
              <w:rPr>
                <w:sz w:val="20"/>
              </w:rPr>
              <w:t xml:space="preserve">) Pokutu možno uložiť do dvoch rokov odo dňa, keď sa príslušný okresný úrad dozvedel o porušení povinnosti, najneskôr </w:t>
            </w:r>
            <w:r w:rsidRPr="002B6287">
              <w:rPr>
                <w:sz w:val="20"/>
              </w:rPr>
              <w:lastRenderedPageBreak/>
              <w:t>však do troch rokov odo dňa porušenia povinnosti.</w:t>
            </w:r>
          </w:p>
          <w:p w:rsidR="002B6287" w:rsidRPr="002B6287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2B6287">
              <w:rPr>
                <w:sz w:val="20"/>
              </w:rPr>
              <w:t xml:space="preserve"> </w:t>
            </w:r>
          </w:p>
          <w:p w:rsidR="002B6287" w:rsidRPr="002B6287" w:rsidRDefault="002B6287" w:rsidP="00B24B10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B6287">
              <w:rPr>
                <w:sz w:val="20"/>
              </w:rPr>
              <w:t>(</w:t>
            </w:r>
            <w:r w:rsidR="00B24B10">
              <w:rPr>
                <w:sz w:val="20"/>
              </w:rPr>
              <w:t>7</w:t>
            </w:r>
            <w:r w:rsidRPr="002B6287">
              <w:rPr>
                <w:sz w:val="20"/>
              </w:rPr>
              <w:t>) Pokuta je splatná do 15 dní odo dňa, keď rozkaz o jej uložení nadobudol právoplatnosť. Ak do 15 dní od doručenia rozkazu uhradí prevádzkovateľ vozidla alebo jazdnej súpravy dve tretiny z uloženej výšky pokuty, pokuta sa považuje za uhradenú v plnej výške.</w:t>
            </w:r>
          </w:p>
          <w:p w:rsidR="002B6287" w:rsidRPr="002B6287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2B6287">
              <w:rPr>
                <w:sz w:val="20"/>
              </w:rPr>
              <w:t xml:space="preserve"> </w:t>
            </w:r>
          </w:p>
          <w:p w:rsidR="002B6287" w:rsidRPr="002B6287" w:rsidRDefault="002B6287" w:rsidP="00B24B10">
            <w:pPr>
              <w:tabs>
                <w:tab w:val="left" w:pos="426"/>
              </w:tabs>
              <w:jc w:val="both"/>
              <w:rPr>
                <w:sz w:val="20"/>
              </w:rPr>
            </w:pPr>
            <w:r w:rsidRPr="002B6287">
              <w:rPr>
                <w:sz w:val="20"/>
              </w:rPr>
              <w:t>(</w:t>
            </w:r>
            <w:r w:rsidR="00B24B10">
              <w:rPr>
                <w:sz w:val="20"/>
              </w:rPr>
              <w:t>8</w:t>
            </w:r>
            <w:r w:rsidRPr="002B6287">
              <w:rPr>
                <w:sz w:val="20"/>
              </w:rPr>
              <w:t xml:space="preserve">) Pokuta </w:t>
            </w:r>
            <w:r w:rsidRPr="00CF62A8">
              <w:rPr>
                <w:sz w:val="20"/>
              </w:rPr>
              <w:t xml:space="preserve">podľa odseku </w:t>
            </w:r>
            <w:r w:rsidR="00B24B10" w:rsidRPr="00CF62A8">
              <w:rPr>
                <w:sz w:val="20"/>
              </w:rPr>
              <w:t>1</w:t>
            </w:r>
            <w:r w:rsidRPr="002B6287">
              <w:rPr>
                <w:sz w:val="20"/>
              </w:rPr>
              <w:t xml:space="preserve"> a trovy konania podľa § 13 ods. 8 sa musia uhradiť formou platby na platobný účet.23)</w:t>
            </w:r>
          </w:p>
          <w:p w:rsidR="002B6287" w:rsidRPr="002B6287" w:rsidRDefault="002B6287" w:rsidP="002B6287">
            <w:pPr>
              <w:tabs>
                <w:tab w:val="left" w:pos="426"/>
              </w:tabs>
              <w:ind w:firstLine="709"/>
              <w:jc w:val="both"/>
              <w:rPr>
                <w:sz w:val="20"/>
              </w:rPr>
            </w:pPr>
            <w:r w:rsidRPr="002B6287">
              <w:rPr>
                <w:sz w:val="20"/>
              </w:rPr>
              <w:t xml:space="preserve"> </w:t>
            </w:r>
          </w:p>
          <w:p w:rsidR="00257F17" w:rsidRPr="00E904A6" w:rsidRDefault="002B6287" w:rsidP="002B6287">
            <w:pPr>
              <w:tabs>
                <w:tab w:val="left" w:pos="993"/>
              </w:tabs>
              <w:jc w:val="both"/>
              <w:rPr>
                <w:sz w:val="20"/>
              </w:rPr>
            </w:pPr>
            <w:r w:rsidRPr="002B6287">
              <w:rPr>
                <w:sz w:val="20"/>
              </w:rPr>
              <w:t>(</w:t>
            </w:r>
            <w:r w:rsidR="00B24B10">
              <w:rPr>
                <w:sz w:val="20"/>
              </w:rPr>
              <w:t>9</w:t>
            </w:r>
            <w:r w:rsidRPr="002B6287">
              <w:rPr>
                <w:sz w:val="20"/>
              </w:rPr>
              <w:t xml:space="preserve">) Výnos pokút uložených za správne delikty </w:t>
            </w:r>
            <w:r w:rsidRPr="00CF62A8">
              <w:rPr>
                <w:sz w:val="20"/>
              </w:rPr>
              <w:t xml:space="preserve">podľa odseku </w:t>
            </w:r>
            <w:r w:rsidR="00B24B10" w:rsidRPr="00CF62A8">
              <w:rPr>
                <w:sz w:val="20"/>
              </w:rPr>
              <w:t>1</w:t>
            </w:r>
            <w:r w:rsidRPr="002B6287">
              <w:rPr>
                <w:sz w:val="20"/>
              </w:rPr>
              <w:t xml:space="preserve"> je príjmom štátneho rozpočtu.</w:t>
            </w:r>
          </w:p>
          <w:p w:rsidR="00257F17" w:rsidRPr="00E904A6" w:rsidRDefault="00257F17" w:rsidP="00615EB1">
            <w:pPr>
              <w:pStyle w:val="Odsekzoznamu"/>
              <w:ind w:left="720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257F17" w:rsidRDefault="00257F17" w:rsidP="00615EB1">
            <w:pPr>
              <w:pStyle w:val="Odsekzoznamu"/>
              <w:ind w:left="72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904A6">
              <w:rPr>
                <w:b/>
                <w:bCs/>
                <w:sz w:val="20"/>
                <w:szCs w:val="20"/>
              </w:rPr>
              <w:t xml:space="preserve">§ </w:t>
            </w:r>
            <w:r w:rsidR="00B24B10">
              <w:rPr>
                <w:b/>
                <w:bCs/>
                <w:sz w:val="20"/>
                <w:szCs w:val="20"/>
              </w:rPr>
              <w:t>12</w:t>
            </w:r>
          </w:p>
          <w:p w:rsidR="00B24B10" w:rsidRPr="00E904A6" w:rsidRDefault="00B24B10" w:rsidP="00615EB1">
            <w:pPr>
              <w:pStyle w:val="Odsekzoznamu"/>
              <w:ind w:left="72"/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  <w:p w:rsidR="00257F17" w:rsidRPr="00E904A6" w:rsidRDefault="00257F17" w:rsidP="00615EB1">
            <w:pPr>
              <w:pStyle w:val="Odsekzoznamu"/>
              <w:ind w:left="720"/>
              <w:contextualSpacing/>
              <w:jc w:val="both"/>
              <w:rPr>
                <w:bCs/>
                <w:sz w:val="20"/>
                <w:szCs w:val="20"/>
              </w:rPr>
            </w:pPr>
          </w:p>
          <w:p w:rsidR="00B24B10" w:rsidRPr="00B24B10" w:rsidRDefault="00B24B10" w:rsidP="00B24B10">
            <w:pPr>
              <w:contextualSpacing/>
              <w:jc w:val="both"/>
              <w:rPr>
                <w:bCs/>
                <w:sz w:val="20"/>
              </w:rPr>
            </w:pPr>
            <w:r w:rsidRPr="00B24B10">
              <w:rPr>
                <w:bCs/>
                <w:sz w:val="20"/>
              </w:rPr>
              <w:t>(1) Okresný úrad vec odloží, ak</w:t>
            </w:r>
          </w:p>
          <w:p w:rsidR="00B24B10" w:rsidRPr="00B24B10" w:rsidRDefault="00B24B10" w:rsidP="00B24B10">
            <w:pPr>
              <w:pStyle w:val="Odsekzoznamu"/>
              <w:contextualSpacing/>
              <w:jc w:val="both"/>
              <w:rPr>
                <w:bCs/>
                <w:sz w:val="20"/>
                <w:szCs w:val="20"/>
              </w:rPr>
            </w:pPr>
            <w:r w:rsidRPr="00B24B10">
              <w:rPr>
                <w:bCs/>
                <w:sz w:val="20"/>
                <w:szCs w:val="20"/>
              </w:rPr>
              <w:t>a) nemožno zistiť prevádzkovateľa vozidla alebo jazdnej súpravy,</w:t>
            </w:r>
          </w:p>
          <w:p w:rsidR="00B24B10" w:rsidRPr="00B24B10" w:rsidRDefault="00B24B10" w:rsidP="00B24B10">
            <w:pPr>
              <w:pStyle w:val="Odsekzoznamu"/>
              <w:ind w:firstLine="720"/>
              <w:contextualSpacing/>
              <w:jc w:val="both"/>
              <w:rPr>
                <w:bCs/>
                <w:sz w:val="20"/>
                <w:szCs w:val="20"/>
              </w:rPr>
            </w:pPr>
            <w:r w:rsidRPr="00B24B10">
              <w:rPr>
                <w:bCs/>
                <w:sz w:val="20"/>
                <w:szCs w:val="20"/>
              </w:rPr>
              <w:t xml:space="preserve"> </w:t>
            </w:r>
          </w:p>
          <w:p w:rsidR="00B24B10" w:rsidRPr="00B24B10" w:rsidRDefault="00B24B10" w:rsidP="00B24B10">
            <w:pPr>
              <w:pStyle w:val="Odsekzoznamu"/>
              <w:contextualSpacing/>
              <w:jc w:val="both"/>
              <w:rPr>
                <w:bCs/>
                <w:sz w:val="20"/>
                <w:szCs w:val="20"/>
              </w:rPr>
            </w:pPr>
            <w:r w:rsidRPr="00B24B10">
              <w:rPr>
                <w:bCs/>
                <w:sz w:val="20"/>
                <w:szCs w:val="20"/>
              </w:rPr>
              <w:t>b) bolo nesprávne alebo neúplne vyhodnotené porušenie povinnosti podľa § 4 ods. 2,</w:t>
            </w:r>
          </w:p>
          <w:p w:rsidR="00B24B10" w:rsidRPr="00B24B10" w:rsidRDefault="00B24B10" w:rsidP="00B24B10">
            <w:pPr>
              <w:pStyle w:val="Odsekzoznamu"/>
              <w:ind w:firstLine="720"/>
              <w:contextualSpacing/>
              <w:jc w:val="both"/>
              <w:rPr>
                <w:bCs/>
                <w:sz w:val="20"/>
                <w:szCs w:val="20"/>
              </w:rPr>
            </w:pPr>
            <w:r w:rsidRPr="00B24B10">
              <w:rPr>
                <w:bCs/>
                <w:sz w:val="20"/>
                <w:szCs w:val="20"/>
              </w:rPr>
              <w:t xml:space="preserve"> </w:t>
            </w:r>
          </w:p>
          <w:p w:rsidR="00B24B10" w:rsidRPr="00B24B10" w:rsidRDefault="00B24B10" w:rsidP="00B24B10">
            <w:pPr>
              <w:pStyle w:val="Odsekzoznamu"/>
              <w:contextualSpacing/>
              <w:jc w:val="both"/>
              <w:rPr>
                <w:bCs/>
                <w:sz w:val="20"/>
                <w:szCs w:val="20"/>
              </w:rPr>
            </w:pPr>
            <w:r w:rsidRPr="00B24B10">
              <w:rPr>
                <w:bCs/>
                <w:sz w:val="20"/>
                <w:szCs w:val="20"/>
              </w:rPr>
              <w:t>c) zodpovednosť za porušenie povinnosti podľa § 4 ods. 2 zanikla,</w:t>
            </w:r>
          </w:p>
          <w:p w:rsidR="00B24B10" w:rsidRPr="00B24B10" w:rsidRDefault="00B24B10" w:rsidP="00B24B10">
            <w:pPr>
              <w:pStyle w:val="Odsekzoznamu"/>
              <w:ind w:firstLine="720"/>
              <w:contextualSpacing/>
              <w:jc w:val="both"/>
              <w:rPr>
                <w:bCs/>
                <w:sz w:val="20"/>
                <w:szCs w:val="20"/>
              </w:rPr>
            </w:pPr>
            <w:r w:rsidRPr="00B24B10">
              <w:rPr>
                <w:bCs/>
                <w:sz w:val="20"/>
                <w:szCs w:val="20"/>
              </w:rPr>
              <w:t xml:space="preserve"> </w:t>
            </w:r>
          </w:p>
          <w:p w:rsidR="00B24B10" w:rsidRPr="00B24B10" w:rsidRDefault="00B24B10" w:rsidP="00B24B10">
            <w:pPr>
              <w:pStyle w:val="Odsekzoznamu"/>
              <w:contextualSpacing/>
              <w:jc w:val="both"/>
              <w:rPr>
                <w:bCs/>
                <w:sz w:val="20"/>
                <w:szCs w:val="20"/>
              </w:rPr>
            </w:pPr>
            <w:r w:rsidRPr="00B24B10">
              <w:rPr>
                <w:bCs/>
                <w:sz w:val="20"/>
                <w:szCs w:val="20"/>
              </w:rPr>
              <w:t xml:space="preserve">d) bolo v čase porušenia povinnosti podľa § 4 ods. 2 vozidlo alebo jazdná súprava odcudzené alebo bola odcudzená tabuľka s evidenčným číslom </w:t>
            </w:r>
            <w:r w:rsidRPr="00B24B10">
              <w:rPr>
                <w:bCs/>
                <w:sz w:val="20"/>
                <w:szCs w:val="20"/>
              </w:rPr>
              <w:lastRenderedPageBreak/>
              <w:t>vozidla,</w:t>
            </w:r>
          </w:p>
          <w:p w:rsidR="00B24B10" w:rsidRPr="00B24B10" w:rsidRDefault="00B24B10" w:rsidP="00B24B10">
            <w:pPr>
              <w:pStyle w:val="Odsekzoznamu"/>
              <w:ind w:firstLine="720"/>
              <w:contextualSpacing/>
              <w:jc w:val="both"/>
              <w:rPr>
                <w:bCs/>
                <w:sz w:val="20"/>
                <w:szCs w:val="20"/>
              </w:rPr>
            </w:pPr>
            <w:r w:rsidRPr="00B24B10">
              <w:rPr>
                <w:bCs/>
                <w:sz w:val="20"/>
                <w:szCs w:val="20"/>
              </w:rPr>
              <w:t xml:space="preserve"> </w:t>
            </w:r>
          </w:p>
          <w:p w:rsidR="00B24B10" w:rsidRDefault="00B24B10" w:rsidP="00B24B10">
            <w:pPr>
              <w:pStyle w:val="Odsekzoznamu"/>
              <w:contextualSpacing/>
              <w:jc w:val="both"/>
              <w:rPr>
                <w:bCs/>
                <w:sz w:val="20"/>
                <w:szCs w:val="20"/>
              </w:rPr>
            </w:pPr>
            <w:r w:rsidRPr="00B24B10">
              <w:rPr>
                <w:bCs/>
                <w:sz w:val="20"/>
                <w:szCs w:val="20"/>
              </w:rPr>
              <w:t>e) ide o vozidlo alebo jazdnú súpravu oslobodené od úhrady diaľničnej známky podľa § 7.</w:t>
            </w:r>
          </w:p>
          <w:p w:rsidR="00B24B10" w:rsidRPr="00CE6F8F" w:rsidRDefault="00B24B10" w:rsidP="00B24B10">
            <w:pPr>
              <w:pStyle w:val="Odsekzoznamu"/>
              <w:contextualSpacing/>
              <w:jc w:val="both"/>
              <w:rPr>
                <w:bCs/>
                <w:sz w:val="20"/>
                <w:szCs w:val="20"/>
              </w:rPr>
            </w:pPr>
            <w:r w:rsidRPr="00CE6F8F">
              <w:rPr>
                <w:bCs/>
                <w:sz w:val="20"/>
                <w:szCs w:val="20"/>
              </w:rPr>
              <w:t xml:space="preserve">f) prevádzkovateľovi vozidla bola už v predchádzajúcich 12 mesiacoch uložená pokuta za porušenie povinnosti podľa § 4 ods. 2, pokuta bola uhradená a prevádzkovateľ </w:t>
            </w:r>
            <w:bookmarkStart w:id="0" w:name="_GoBack"/>
            <w:bookmarkEnd w:id="0"/>
            <w:r w:rsidRPr="00CE6F8F">
              <w:rPr>
                <w:bCs/>
                <w:sz w:val="20"/>
                <w:szCs w:val="20"/>
              </w:rPr>
              <w:t>vozidla alebo jazdnej súpravy uhradil diaľničnú známku podľa § 3 ods. 1</w:t>
            </w:r>
          </w:p>
          <w:p w:rsidR="00B24B10" w:rsidRPr="00982A22" w:rsidRDefault="00B24B10" w:rsidP="00B24B10">
            <w:pPr>
              <w:pStyle w:val="Odsekzoznamu"/>
              <w:ind w:firstLine="720"/>
              <w:contextualSpacing/>
              <w:jc w:val="both"/>
              <w:rPr>
                <w:bCs/>
                <w:sz w:val="20"/>
                <w:szCs w:val="20"/>
                <w:highlight w:val="yellow"/>
              </w:rPr>
            </w:pPr>
            <w:r w:rsidRPr="00982A22">
              <w:rPr>
                <w:bCs/>
                <w:sz w:val="20"/>
                <w:szCs w:val="20"/>
                <w:highlight w:val="yellow"/>
              </w:rPr>
              <w:t xml:space="preserve"> </w:t>
            </w:r>
          </w:p>
          <w:p w:rsidR="00257F17" w:rsidRPr="00CE6F8F" w:rsidRDefault="00B24B10" w:rsidP="00B24B10">
            <w:pPr>
              <w:contextualSpacing/>
              <w:jc w:val="both"/>
              <w:rPr>
                <w:sz w:val="20"/>
              </w:rPr>
            </w:pPr>
            <w:r w:rsidRPr="00CE6F8F">
              <w:rPr>
                <w:bCs/>
                <w:sz w:val="20"/>
              </w:rPr>
              <w:t>(2) Rozhodnutie o odložení veci podľa ods. 1 písm. a) až e) sa nevydáva. O odložení veci podľa ods. 1 písm. a) až e) sa prevádzkovat</w:t>
            </w:r>
            <w:r w:rsidR="00725FD3" w:rsidRPr="00CE6F8F">
              <w:rPr>
                <w:bCs/>
                <w:sz w:val="20"/>
              </w:rPr>
              <w:t xml:space="preserve">eľ vozidla </w:t>
            </w:r>
            <w:r w:rsidRPr="00CE6F8F">
              <w:rPr>
                <w:bCs/>
                <w:sz w:val="20"/>
              </w:rPr>
              <w:t xml:space="preserve"> neupovedomuje. </w:t>
            </w:r>
            <w:r w:rsidRPr="00CE6F8F">
              <w:rPr>
                <w:sz w:val="20"/>
              </w:rPr>
              <w:t>Okresný úrad vydá rozhodnutie o odložení veci podľa ods. 1 písm. f), proti ktorému nie je prípustné odvolanie.</w:t>
            </w:r>
          </w:p>
          <w:p w:rsidR="00257F17" w:rsidRDefault="00257F17" w:rsidP="00615EB1">
            <w:pPr>
              <w:pStyle w:val="Odsekzoznamu"/>
              <w:ind w:left="993"/>
              <w:contextualSpacing/>
              <w:jc w:val="both"/>
              <w:rPr>
                <w:sz w:val="20"/>
                <w:szCs w:val="20"/>
              </w:rPr>
            </w:pPr>
          </w:p>
          <w:p w:rsidR="00A612A1" w:rsidRDefault="00A612A1" w:rsidP="00A612A1">
            <w:pPr>
              <w:pStyle w:val="Odsekzoznamu"/>
              <w:ind w:left="72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904A6">
              <w:rPr>
                <w:b/>
                <w:bCs/>
                <w:sz w:val="20"/>
                <w:szCs w:val="20"/>
              </w:rPr>
              <w:t xml:space="preserve">§ </w:t>
            </w:r>
            <w:r>
              <w:rPr>
                <w:b/>
                <w:bCs/>
                <w:sz w:val="20"/>
                <w:szCs w:val="20"/>
              </w:rPr>
              <w:t>13</w:t>
            </w:r>
          </w:p>
          <w:p w:rsidR="00B24B10" w:rsidRPr="00E904A6" w:rsidRDefault="00B24B10" w:rsidP="00615EB1">
            <w:pPr>
              <w:pStyle w:val="Odsekzoznamu"/>
              <w:ind w:left="993"/>
              <w:contextualSpacing/>
              <w:jc w:val="both"/>
              <w:rPr>
                <w:sz w:val="20"/>
                <w:szCs w:val="20"/>
              </w:rPr>
            </w:pPr>
          </w:p>
          <w:p w:rsidR="00A612A1" w:rsidRPr="00A612A1" w:rsidRDefault="00A612A1" w:rsidP="00A612A1">
            <w:pPr>
              <w:contextualSpacing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 w:rsidRPr="00A612A1">
              <w:rPr>
                <w:sz w:val="20"/>
              </w:rPr>
              <w:t xml:space="preserve">1) Rozkaz vydaný podľa </w:t>
            </w:r>
            <w:r w:rsidRPr="00B208BA">
              <w:rPr>
                <w:sz w:val="20"/>
              </w:rPr>
              <w:t>§ 11 ods. 1</w:t>
            </w:r>
            <w:r w:rsidRPr="00A612A1">
              <w:rPr>
                <w:sz w:val="20"/>
              </w:rPr>
              <w:t xml:space="preserve"> má rovnaké náležitosti ako rozhodnutie, ak odsek 9 neustanovuje inak. Spolu s rozkazom sa prevádzkovateľovi vozidla zašle aj fotografia o porušení povinnosti podľa § 4 ods. 2 a záznam o kontrole. Rozkaz nemožno doručiť verejnou vyhláškou.</w:t>
            </w:r>
          </w:p>
          <w:p w:rsidR="00A612A1" w:rsidRPr="00A612A1" w:rsidRDefault="00A612A1" w:rsidP="00A612A1">
            <w:pPr>
              <w:pStyle w:val="Odsekzoznamu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A612A1">
              <w:rPr>
                <w:sz w:val="20"/>
                <w:szCs w:val="20"/>
              </w:rPr>
              <w:t xml:space="preserve"> </w:t>
            </w:r>
          </w:p>
          <w:p w:rsidR="00A612A1" w:rsidRPr="00A612A1" w:rsidRDefault="00A612A1" w:rsidP="00A612A1">
            <w:pPr>
              <w:contextualSpacing/>
              <w:jc w:val="both"/>
              <w:rPr>
                <w:sz w:val="20"/>
              </w:rPr>
            </w:pPr>
            <w:r w:rsidRPr="00A612A1">
              <w:rPr>
                <w:sz w:val="20"/>
              </w:rPr>
              <w:t xml:space="preserve">(2) Prevádzkovateľ vozidla môže proti rozkazu podať do 15 dní odo dňa jeho doručenia odpor okresnému úradu, ktorý rozkaz vydal. Odpor proti rozkazu sa musí odôvodniť. V odôvodnení uvedie prevádzkovateľ vozidla rozhodujúce </w:t>
            </w:r>
            <w:r w:rsidRPr="00A612A1">
              <w:rPr>
                <w:sz w:val="20"/>
              </w:rPr>
              <w:lastRenderedPageBreak/>
              <w:t>skutočnosti, o ktoré opiera svoju obranu proti výroku uvedenému v rozkaze, a zároveň označí dôkazy na preukázanie svojich tvrdení. K odporu pripojí listinné dôkazy, ktorých sa dovoláva. O tomto musí byť prevádzkovateľ vozidla v rozkaze poučený. Ustanovenie § 19 ods. 3 všeobecného predpisu o správnom konaní sa nepoužije.</w:t>
            </w:r>
          </w:p>
          <w:p w:rsidR="00A612A1" w:rsidRPr="00A612A1" w:rsidRDefault="00A612A1" w:rsidP="00A612A1">
            <w:pPr>
              <w:pStyle w:val="Odsekzoznamu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A612A1">
              <w:rPr>
                <w:sz w:val="20"/>
                <w:szCs w:val="20"/>
              </w:rPr>
              <w:t xml:space="preserve"> </w:t>
            </w:r>
          </w:p>
          <w:p w:rsidR="00A612A1" w:rsidRPr="00A612A1" w:rsidRDefault="00A612A1" w:rsidP="00A612A1">
            <w:pPr>
              <w:contextualSpacing/>
              <w:jc w:val="both"/>
              <w:rPr>
                <w:sz w:val="20"/>
              </w:rPr>
            </w:pPr>
            <w:r w:rsidRPr="00A612A1">
              <w:rPr>
                <w:sz w:val="20"/>
              </w:rPr>
              <w:t>(3) Okresný úrad odmietne odpor, ak</w:t>
            </w:r>
          </w:p>
          <w:p w:rsidR="00A612A1" w:rsidRPr="00A612A1" w:rsidRDefault="00A612A1" w:rsidP="00A612A1">
            <w:pPr>
              <w:pStyle w:val="Odsekzoznamu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A612A1">
              <w:rPr>
                <w:sz w:val="20"/>
                <w:szCs w:val="20"/>
              </w:rPr>
              <w:t>a) neobsahuje predpísané náležitosti podľa odseku 2 a podľa všeobecného predpisu o správnom konaní,</w:t>
            </w:r>
          </w:p>
          <w:p w:rsidR="00A612A1" w:rsidRPr="00A612A1" w:rsidRDefault="00A612A1" w:rsidP="00A612A1">
            <w:pPr>
              <w:pStyle w:val="Odsekzoznamu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A612A1">
              <w:rPr>
                <w:sz w:val="20"/>
                <w:szCs w:val="20"/>
              </w:rPr>
              <w:t xml:space="preserve"> </w:t>
            </w:r>
          </w:p>
          <w:p w:rsidR="00A612A1" w:rsidRPr="00A612A1" w:rsidRDefault="00A612A1" w:rsidP="00A612A1">
            <w:pPr>
              <w:pStyle w:val="Odsekzoznamu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A612A1">
              <w:rPr>
                <w:sz w:val="20"/>
                <w:szCs w:val="20"/>
              </w:rPr>
              <w:t>b) bol podaný podľa odseku 7 a neobsahuje údaje o vodičovi podľa odseku 7,</w:t>
            </w:r>
          </w:p>
          <w:p w:rsidR="00A612A1" w:rsidRPr="00A612A1" w:rsidRDefault="00A612A1" w:rsidP="00A612A1">
            <w:pPr>
              <w:pStyle w:val="Odsekzoznamu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A612A1">
              <w:rPr>
                <w:sz w:val="20"/>
                <w:szCs w:val="20"/>
              </w:rPr>
              <w:t xml:space="preserve"> </w:t>
            </w:r>
          </w:p>
          <w:p w:rsidR="00A612A1" w:rsidRPr="00A612A1" w:rsidRDefault="00A612A1" w:rsidP="00A612A1">
            <w:pPr>
              <w:pStyle w:val="Odsekzoznamu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A612A1">
              <w:rPr>
                <w:sz w:val="20"/>
                <w:szCs w:val="20"/>
              </w:rPr>
              <w:t>c) bola pokuta už uhradená.</w:t>
            </w:r>
          </w:p>
          <w:p w:rsidR="00A612A1" w:rsidRPr="00A612A1" w:rsidRDefault="00A612A1" w:rsidP="00A612A1">
            <w:pPr>
              <w:pStyle w:val="Odsekzoznamu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A612A1">
              <w:rPr>
                <w:sz w:val="20"/>
                <w:szCs w:val="20"/>
              </w:rPr>
              <w:t xml:space="preserve"> </w:t>
            </w:r>
          </w:p>
          <w:p w:rsidR="00A612A1" w:rsidRPr="00A612A1" w:rsidRDefault="00A612A1" w:rsidP="00A612A1">
            <w:pPr>
              <w:contextualSpacing/>
              <w:jc w:val="both"/>
              <w:rPr>
                <w:sz w:val="20"/>
              </w:rPr>
            </w:pPr>
            <w:r w:rsidRPr="00A612A1">
              <w:rPr>
                <w:sz w:val="20"/>
              </w:rPr>
              <w:t>(4) Okresný úrad vydá rozhodnutie o odmietnutí odporu, proti ktorému nie je prípustné odvolanie. Rozkaz nadobúda právoplatnosť márnym uplynutím lehoty na podanie odporu alebo dňom právoplatnosti rozhodnutia o odmietnutí odporu.</w:t>
            </w:r>
          </w:p>
          <w:p w:rsidR="00A612A1" w:rsidRPr="00A612A1" w:rsidRDefault="00A612A1" w:rsidP="00A612A1">
            <w:pPr>
              <w:pStyle w:val="Odsekzoznamu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A612A1">
              <w:rPr>
                <w:sz w:val="20"/>
                <w:szCs w:val="20"/>
              </w:rPr>
              <w:t xml:space="preserve"> </w:t>
            </w:r>
          </w:p>
          <w:p w:rsidR="00A612A1" w:rsidRPr="00A612A1" w:rsidRDefault="00A612A1" w:rsidP="00A612A1">
            <w:pPr>
              <w:contextualSpacing/>
              <w:jc w:val="both"/>
              <w:rPr>
                <w:sz w:val="20"/>
              </w:rPr>
            </w:pPr>
            <w:r w:rsidRPr="00A612A1">
              <w:rPr>
                <w:sz w:val="20"/>
              </w:rPr>
              <w:t>(5) Včasným podaním odporu, ktorý nebol odmietnutý podľa odseku 3, sa rozkaz zrušuje v celom rozsahu a okresný úrad pokračuje v konaní o správnom delikte prevádzkovateľa vozidla, ak v odseku 6 alebo odseku 7 nie je ustanovené inak.</w:t>
            </w:r>
          </w:p>
          <w:p w:rsidR="00A612A1" w:rsidRPr="00A612A1" w:rsidRDefault="00A612A1" w:rsidP="00A612A1">
            <w:pPr>
              <w:pStyle w:val="Odsekzoznamu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A612A1">
              <w:rPr>
                <w:sz w:val="20"/>
                <w:szCs w:val="20"/>
              </w:rPr>
              <w:t xml:space="preserve"> </w:t>
            </w:r>
          </w:p>
          <w:p w:rsidR="00A612A1" w:rsidRPr="00A612A1" w:rsidRDefault="00A612A1" w:rsidP="00A612A1">
            <w:pPr>
              <w:contextualSpacing/>
              <w:jc w:val="both"/>
              <w:rPr>
                <w:sz w:val="20"/>
              </w:rPr>
            </w:pPr>
            <w:r w:rsidRPr="00A612A1">
              <w:rPr>
                <w:sz w:val="20"/>
              </w:rPr>
              <w:t xml:space="preserve">(6) Ak po podaní odporu okresný úrad zistí dôvody podľa § 12 ods. 1, konanie zastaví. </w:t>
            </w:r>
            <w:r w:rsidRPr="00A612A1">
              <w:rPr>
                <w:sz w:val="20"/>
              </w:rPr>
              <w:lastRenderedPageBreak/>
              <w:t>Proti rozhodnutiu o zastavení konania nie je prípustné odvolanie.</w:t>
            </w:r>
          </w:p>
          <w:p w:rsidR="00A612A1" w:rsidRPr="00A612A1" w:rsidRDefault="00A612A1" w:rsidP="00A612A1">
            <w:pPr>
              <w:pStyle w:val="Odsekzoznamu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A612A1">
              <w:rPr>
                <w:sz w:val="20"/>
                <w:szCs w:val="20"/>
              </w:rPr>
              <w:t xml:space="preserve"> </w:t>
            </w:r>
          </w:p>
          <w:p w:rsidR="00A612A1" w:rsidRPr="00A612A1" w:rsidRDefault="00A612A1" w:rsidP="00A612A1">
            <w:pPr>
              <w:contextualSpacing/>
              <w:jc w:val="both"/>
              <w:rPr>
                <w:sz w:val="20"/>
              </w:rPr>
            </w:pPr>
            <w:r w:rsidRPr="00A612A1">
              <w:rPr>
                <w:sz w:val="20"/>
              </w:rPr>
              <w:t xml:space="preserve">(7) Ak prevádzkovateľ vozidla alebo jazdnej súpravy v odpore proti rozkazu o uložení pokuty za porušenie povinnosti podľa § 4 ods. 2 uvedie údaje o vodičovi, ktorý viedol vozidlo alebo jazdnú súpravu v čase porušenia, v rozsahu meno, priezvisko a adresa pobytu, okresný úrad konanie o správnom delikte prevádzkovateľa vozidla alebo jazdnej súpravy preruší a začne konanie o priestupku vodiča podľa § 10. Ak v konaní o priestupku vodiča podľa § 10 okresný úrad v lehote ustanovenej osobitným predpisom zistí, že nie je možné zistiť skutočnosti svedčiace o tom, že skutok spáchala konkrétna osoba, priestupok nemožno </w:t>
            </w:r>
            <w:proofErr w:type="spellStart"/>
            <w:r w:rsidRPr="00A612A1">
              <w:rPr>
                <w:sz w:val="20"/>
              </w:rPr>
              <w:t>prejednať</w:t>
            </w:r>
            <w:proofErr w:type="spellEnd"/>
            <w:r w:rsidRPr="00A612A1">
              <w:rPr>
                <w:sz w:val="20"/>
              </w:rPr>
              <w:t>, skutok nespáchal obvinený alebo spáchanie skutku, o ktorom sa koná, nebolo obvinenému preukázané, vo veci nerozhodne podľa osobitného zákona,22) pokračuje v konaní o správnom delikte prevádzkovateľa vozidla; inak okresný úrad konanie o správnom delikte prevádzkovateľa vozidla zastaví. Proti rozhodnutiu o zastavení konania nie je prípustné odvolanie.</w:t>
            </w:r>
          </w:p>
          <w:p w:rsidR="00A612A1" w:rsidRPr="00A612A1" w:rsidRDefault="00A612A1" w:rsidP="00A612A1">
            <w:pPr>
              <w:pStyle w:val="Odsekzoznamu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A612A1">
              <w:rPr>
                <w:sz w:val="20"/>
                <w:szCs w:val="20"/>
              </w:rPr>
              <w:t xml:space="preserve"> </w:t>
            </w:r>
          </w:p>
          <w:p w:rsidR="00A612A1" w:rsidRPr="00A612A1" w:rsidRDefault="00A612A1" w:rsidP="00A612A1">
            <w:pPr>
              <w:contextualSpacing/>
              <w:jc w:val="both"/>
              <w:rPr>
                <w:sz w:val="20"/>
              </w:rPr>
            </w:pPr>
            <w:r w:rsidRPr="00A612A1">
              <w:rPr>
                <w:sz w:val="20"/>
              </w:rPr>
              <w:t xml:space="preserve">(8) Prevádzkovateľovi vozidla, ktorému je po podaní odporu podľa odseku 2 uložená pokuta za správny </w:t>
            </w:r>
            <w:r w:rsidRPr="00B208BA">
              <w:rPr>
                <w:sz w:val="20"/>
              </w:rPr>
              <w:t>delikt podľa § 10a ods</w:t>
            </w:r>
            <w:r w:rsidRPr="00A612A1">
              <w:rPr>
                <w:b/>
                <w:sz w:val="20"/>
              </w:rPr>
              <w:t>. 1</w:t>
            </w:r>
            <w:r w:rsidRPr="00A612A1">
              <w:rPr>
                <w:sz w:val="20"/>
              </w:rPr>
              <w:t xml:space="preserve">, okresný úrad uloží povinnosť uhradiť štátu trovy spojené s </w:t>
            </w:r>
            <w:proofErr w:type="spellStart"/>
            <w:r w:rsidRPr="00A612A1">
              <w:rPr>
                <w:sz w:val="20"/>
              </w:rPr>
              <w:t>prejednaním</w:t>
            </w:r>
            <w:proofErr w:type="spellEnd"/>
            <w:r w:rsidRPr="00A612A1">
              <w:rPr>
                <w:sz w:val="20"/>
              </w:rPr>
              <w:t xml:space="preserve"> správneho deliktu vo výške 30 eur. Úhrada trov konania je príjmom štátneho rozpočtu. Trovy konania sú splatné v lehote splatnosti uloženej pokuty.</w:t>
            </w:r>
          </w:p>
          <w:p w:rsidR="00A612A1" w:rsidRPr="00A612A1" w:rsidRDefault="00A612A1" w:rsidP="00A612A1">
            <w:pPr>
              <w:pStyle w:val="Odsekzoznamu"/>
              <w:ind w:firstLine="720"/>
              <w:contextualSpacing/>
              <w:jc w:val="both"/>
              <w:rPr>
                <w:sz w:val="20"/>
                <w:szCs w:val="20"/>
              </w:rPr>
            </w:pPr>
            <w:r w:rsidRPr="00A612A1">
              <w:rPr>
                <w:sz w:val="20"/>
                <w:szCs w:val="20"/>
              </w:rPr>
              <w:t xml:space="preserve"> </w:t>
            </w:r>
          </w:p>
          <w:p w:rsidR="00257F17" w:rsidRDefault="00A612A1" w:rsidP="00A612A1">
            <w:pPr>
              <w:pStyle w:val="Odsekzoznamu"/>
              <w:ind w:left="0"/>
              <w:contextualSpacing/>
              <w:jc w:val="both"/>
              <w:rPr>
                <w:sz w:val="20"/>
                <w:szCs w:val="20"/>
              </w:rPr>
            </w:pPr>
            <w:r w:rsidRPr="00A612A1">
              <w:rPr>
                <w:sz w:val="20"/>
                <w:szCs w:val="20"/>
              </w:rPr>
              <w:lastRenderedPageBreak/>
              <w:t>(9) Rozkaz podľa odseku 1, rozhodnutie o odmietnutí odporu podľa odseku 4, rozhodnutie o zastavení konania podľa odsekov 6 a 7 a rozhodnutie o prerušení konania podľa odseku 7 môžu obsahovať namiesto odtlačku úradnej pečiatky predtlačený odtlačok úradnej pečiatky a namiesto podpisu oprávnenej osoby faksimile podpisu oprávnenej osoby. Spis o správnom delikte prevádzkovateľa vozidla sa môže viesť len v elektronickej podobe.</w:t>
            </w:r>
            <w:r w:rsidR="00257F17" w:rsidRPr="00E904A6">
              <w:rPr>
                <w:sz w:val="20"/>
                <w:szCs w:val="20"/>
              </w:rPr>
              <w:t xml:space="preserve"> </w:t>
            </w:r>
          </w:p>
          <w:p w:rsidR="009B7474" w:rsidRDefault="009B7474" w:rsidP="00A612A1">
            <w:pPr>
              <w:pStyle w:val="Odsekzoznamu"/>
              <w:ind w:left="0"/>
              <w:contextualSpacing/>
              <w:jc w:val="both"/>
              <w:rPr>
                <w:sz w:val="20"/>
                <w:szCs w:val="20"/>
              </w:rPr>
            </w:pPr>
          </w:p>
          <w:p w:rsidR="009B7474" w:rsidRDefault="009B7474" w:rsidP="009B7474">
            <w:pPr>
              <w:pStyle w:val="Odsekzoznamu"/>
              <w:ind w:left="72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E904A6">
              <w:rPr>
                <w:b/>
                <w:bCs/>
                <w:sz w:val="20"/>
                <w:szCs w:val="20"/>
              </w:rPr>
              <w:t xml:space="preserve">§ 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  <w:p w:rsidR="009B7474" w:rsidRPr="009B7474" w:rsidRDefault="009B7474" w:rsidP="009B7474">
            <w:pPr>
              <w:pStyle w:val="Odsekzoznamu"/>
              <w:ind w:left="72"/>
              <w:contextualSpacing/>
              <w:rPr>
                <w:bCs/>
                <w:sz w:val="20"/>
                <w:szCs w:val="20"/>
              </w:rPr>
            </w:pPr>
            <w:r w:rsidRPr="009B7474">
              <w:rPr>
                <w:bCs/>
                <w:sz w:val="20"/>
                <w:szCs w:val="20"/>
              </w:rPr>
              <w:t xml:space="preserve">(1) Po začatí konania o priestupku vodiča podľa § 10 nemožno začať konanie o správnom delikte prevádzkovateľa vozidla </w:t>
            </w:r>
            <w:r w:rsidRPr="00B208BA">
              <w:rPr>
                <w:bCs/>
                <w:sz w:val="20"/>
                <w:szCs w:val="20"/>
              </w:rPr>
              <w:t>podľa § 10a alebo § 11</w:t>
            </w:r>
            <w:r w:rsidRPr="009B7474">
              <w:rPr>
                <w:bCs/>
                <w:sz w:val="20"/>
                <w:szCs w:val="20"/>
              </w:rPr>
              <w:t xml:space="preserve"> alebo už v začatom konaní pokračovať, ak ide o porušenie tej istej povinnosti</w:t>
            </w:r>
            <w:r w:rsidRPr="009B7474">
              <w:rPr>
                <w:b/>
                <w:bCs/>
                <w:sz w:val="20"/>
                <w:szCs w:val="20"/>
              </w:rPr>
              <w:t xml:space="preserve"> </w:t>
            </w:r>
            <w:r w:rsidRPr="00B208BA">
              <w:rPr>
                <w:bCs/>
                <w:sz w:val="20"/>
                <w:szCs w:val="20"/>
              </w:rPr>
              <w:t>v priebehu kalendárneho mesiaca</w:t>
            </w:r>
            <w:r w:rsidRPr="009B7474">
              <w:rPr>
                <w:bCs/>
                <w:sz w:val="20"/>
                <w:szCs w:val="20"/>
              </w:rPr>
              <w:t>. Ak také konanie už bolo začaté, príslušný okresný úrad konanie zastaví.</w:t>
            </w:r>
          </w:p>
          <w:p w:rsidR="009B7474" w:rsidRPr="009B7474" w:rsidRDefault="009B7474" w:rsidP="009B7474">
            <w:pPr>
              <w:pStyle w:val="Odsekzoznamu"/>
              <w:ind w:left="72"/>
              <w:contextualSpacing/>
              <w:jc w:val="center"/>
              <w:rPr>
                <w:bCs/>
                <w:sz w:val="20"/>
                <w:szCs w:val="20"/>
              </w:rPr>
            </w:pPr>
            <w:r w:rsidRPr="009B7474">
              <w:rPr>
                <w:bCs/>
                <w:sz w:val="20"/>
                <w:szCs w:val="20"/>
              </w:rPr>
              <w:t xml:space="preserve"> </w:t>
            </w:r>
          </w:p>
          <w:p w:rsidR="009B7474" w:rsidRPr="009B7474" w:rsidRDefault="009B7474" w:rsidP="009B7474">
            <w:pPr>
              <w:pStyle w:val="Odsekzoznamu"/>
              <w:ind w:left="72"/>
              <w:contextualSpacing/>
              <w:rPr>
                <w:bCs/>
                <w:sz w:val="20"/>
                <w:szCs w:val="20"/>
              </w:rPr>
            </w:pPr>
            <w:r w:rsidRPr="009B7474">
              <w:rPr>
                <w:bCs/>
                <w:sz w:val="20"/>
                <w:szCs w:val="20"/>
              </w:rPr>
              <w:t xml:space="preserve">(2) Po začatí konania o správnom delikte prevádzkovateľa vozidla </w:t>
            </w:r>
            <w:r w:rsidRPr="00B208BA">
              <w:rPr>
                <w:bCs/>
                <w:sz w:val="20"/>
                <w:szCs w:val="20"/>
              </w:rPr>
              <w:t xml:space="preserve">podľa § 10a alebo § 11 </w:t>
            </w:r>
            <w:r w:rsidRPr="009B7474">
              <w:rPr>
                <w:bCs/>
                <w:sz w:val="20"/>
                <w:szCs w:val="20"/>
              </w:rPr>
              <w:t xml:space="preserve">nemožno začať konanie o priestupku vodiča podľa § 10 alebo už v začatom konaní pokračovať, ak ide o porušenie tej istej povinnosti </w:t>
            </w:r>
            <w:r w:rsidRPr="00B208BA">
              <w:rPr>
                <w:bCs/>
                <w:sz w:val="20"/>
                <w:szCs w:val="20"/>
              </w:rPr>
              <w:t>v priebehu kalendárneho mesiaca.</w:t>
            </w:r>
            <w:r w:rsidRPr="009B7474">
              <w:rPr>
                <w:bCs/>
                <w:sz w:val="20"/>
                <w:szCs w:val="20"/>
              </w:rPr>
              <w:t xml:space="preserve"> Ak také konanie už bolo začaté, príslušný okresný úrad konanie zastaví.</w:t>
            </w:r>
          </w:p>
          <w:p w:rsidR="009B7474" w:rsidRPr="009B7474" w:rsidRDefault="009B7474" w:rsidP="009B7474">
            <w:pPr>
              <w:pStyle w:val="Odsekzoznamu"/>
              <w:ind w:left="72"/>
              <w:contextualSpacing/>
              <w:jc w:val="center"/>
              <w:rPr>
                <w:bCs/>
                <w:sz w:val="20"/>
                <w:szCs w:val="20"/>
              </w:rPr>
            </w:pPr>
            <w:r w:rsidRPr="009B7474">
              <w:rPr>
                <w:bCs/>
                <w:sz w:val="20"/>
                <w:szCs w:val="20"/>
              </w:rPr>
              <w:t xml:space="preserve"> </w:t>
            </w:r>
          </w:p>
          <w:p w:rsidR="009B7474" w:rsidRPr="009B7474" w:rsidRDefault="009B7474" w:rsidP="009B7474">
            <w:pPr>
              <w:pStyle w:val="Odsekzoznamu"/>
              <w:ind w:left="72"/>
              <w:contextualSpacing/>
              <w:rPr>
                <w:bCs/>
                <w:sz w:val="20"/>
                <w:szCs w:val="20"/>
              </w:rPr>
            </w:pPr>
            <w:r w:rsidRPr="009B7474">
              <w:rPr>
                <w:bCs/>
                <w:sz w:val="20"/>
                <w:szCs w:val="20"/>
              </w:rPr>
              <w:t>(3)</w:t>
            </w:r>
            <w:r w:rsidR="00B208BA">
              <w:rPr>
                <w:bCs/>
                <w:sz w:val="20"/>
                <w:szCs w:val="20"/>
              </w:rPr>
              <w:t xml:space="preserve"> Po právoplatnosti rozhodnutia o priestupku</w:t>
            </w:r>
            <w:r w:rsidRPr="009B7474">
              <w:rPr>
                <w:bCs/>
                <w:sz w:val="20"/>
                <w:szCs w:val="20"/>
              </w:rPr>
              <w:t xml:space="preserve"> podľa § 10, nemožno začať konanie o správnom delikte prevádzkovateľa vozidla </w:t>
            </w:r>
            <w:r w:rsidRPr="00B208BA">
              <w:rPr>
                <w:bCs/>
                <w:sz w:val="20"/>
                <w:szCs w:val="20"/>
              </w:rPr>
              <w:t xml:space="preserve">podľa § 10a alebo § 11, </w:t>
            </w:r>
            <w:r w:rsidRPr="009B7474">
              <w:rPr>
                <w:bCs/>
                <w:sz w:val="20"/>
                <w:szCs w:val="20"/>
              </w:rPr>
              <w:t xml:space="preserve">ak ide o porušenie tej istej povinnosti </w:t>
            </w:r>
            <w:r w:rsidRPr="00B208BA">
              <w:rPr>
                <w:bCs/>
                <w:sz w:val="20"/>
                <w:szCs w:val="20"/>
              </w:rPr>
              <w:t>v</w:t>
            </w:r>
            <w:r w:rsidR="00B208BA" w:rsidRPr="00B208BA">
              <w:rPr>
                <w:bCs/>
                <w:sz w:val="20"/>
                <w:szCs w:val="20"/>
              </w:rPr>
              <w:t> </w:t>
            </w:r>
            <w:r w:rsidRPr="00B208BA">
              <w:rPr>
                <w:bCs/>
                <w:sz w:val="20"/>
                <w:szCs w:val="20"/>
              </w:rPr>
              <w:t>priebehu</w:t>
            </w:r>
            <w:r w:rsidR="00B208BA" w:rsidRPr="00B208BA">
              <w:rPr>
                <w:bCs/>
                <w:sz w:val="20"/>
                <w:szCs w:val="20"/>
              </w:rPr>
              <w:t xml:space="preserve"> toho istého</w:t>
            </w:r>
            <w:r w:rsidRPr="00B208BA">
              <w:rPr>
                <w:bCs/>
                <w:sz w:val="20"/>
                <w:szCs w:val="20"/>
              </w:rPr>
              <w:t xml:space="preserve"> kalendárneho mesiaca</w:t>
            </w:r>
            <w:r w:rsidRPr="009B7474">
              <w:rPr>
                <w:bCs/>
                <w:sz w:val="20"/>
                <w:szCs w:val="20"/>
              </w:rPr>
              <w:t>. Ak také konanie už bolo začaté, príslušný okresný úrad konanie zastaví.</w:t>
            </w:r>
          </w:p>
          <w:p w:rsidR="009B7474" w:rsidRPr="009B7474" w:rsidRDefault="009B7474" w:rsidP="009B7474">
            <w:pPr>
              <w:pStyle w:val="Odsekzoznamu"/>
              <w:ind w:left="72"/>
              <w:contextualSpacing/>
              <w:jc w:val="center"/>
              <w:rPr>
                <w:bCs/>
                <w:sz w:val="20"/>
                <w:szCs w:val="20"/>
              </w:rPr>
            </w:pPr>
            <w:r w:rsidRPr="009B7474">
              <w:rPr>
                <w:bCs/>
                <w:sz w:val="20"/>
                <w:szCs w:val="20"/>
              </w:rPr>
              <w:lastRenderedPageBreak/>
              <w:t xml:space="preserve"> </w:t>
            </w:r>
          </w:p>
          <w:p w:rsidR="009B7474" w:rsidRPr="009B7474" w:rsidRDefault="009B7474" w:rsidP="009B7474">
            <w:pPr>
              <w:pStyle w:val="Odsekzoznamu"/>
              <w:ind w:left="72"/>
              <w:contextualSpacing/>
              <w:rPr>
                <w:bCs/>
                <w:sz w:val="20"/>
                <w:szCs w:val="20"/>
              </w:rPr>
            </w:pPr>
            <w:r w:rsidRPr="009B7474">
              <w:rPr>
                <w:bCs/>
                <w:sz w:val="20"/>
                <w:szCs w:val="20"/>
              </w:rPr>
              <w:t>(4)</w:t>
            </w:r>
            <w:r w:rsidR="00B208BA">
              <w:rPr>
                <w:bCs/>
                <w:sz w:val="20"/>
                <w:szCs w:val="20"/>
              </w:rPr>
              <w:t xml:space="preserve"> Po právoplatnosti rozhodnutia o správnom</w:t>
            </w:r>
            <w:r w:rsidRPr="009B7474">
              <w:rPr>
                <w:bCs/>
                <w:sz w:val="20"/>
                <w:szCs w:val="20"/>
              </w:rPr>
              <w:t xml:space="preserve"> delikt</w:t>
            </w:r>
            <w:r w:rsidR="00B208BA">
              <w:rPr>
                <w:bCs/>
                <w:sz w:val="20"/>
                <w:szCs w:val="20"/>
              </w:rPr>
              <w:t>e</w:t>
            </w:r>
            <w:r w:rsidRPr="009B7474">
              <w:rPr>
                <w:bCs/>
                <w:sz w:val="20"/>
                <w:szCs w:val="20"/>
              </w:rPr>
              <w:t xml:space="preserve"> prevádzkovateľa vozidla </w:t>
            </w:r>
            <w:r w:rsidRPr="00544244">
              <w:rPr>
                <w:bCs/>
                <w:sz w:val="20"/>
                <w:szCs w:val="20"/>
              </w:rPr>
              <w:t>podľa § 10a alebo § 11</w:t>
            </w:r>
            <w:r w:rsidRPr="009B7474">
              <w:rPr>
                <w:bCs/>
                <w:sz w:val="20"/>
                <w:szCs w:val="20"/>
              </w:rPr>
              <w:t xml:space="preserve">, nemožno začať konanie o priestupku vodiča podľa § 10, ak ide o porušenie tej istej povinnosti </w:t>
            </w:r>
            <w:r w:rsidRPr="009B7474">
              <w:rPr>
                <w:b/>
                <w:bCs/>
                <w:sz w:val="20"/>
                <w:szCs w:val="20"/>
              </w:rPr>
              <w:t xml:space="preserve">v </w:t>
            </w:r>
            <w:r w:rsidRPr="00544244">
              <w:rPr>
                <w:bCs/>
                <w:sz w:val="20"/>
                <w:szCs w:val="20"/>
              </w:rPr>
              <w:t xml:space="preserve">priebehu </w:t>
            </w:r>
            <w:r w:rsidR="00544244" w:rsidRPr="00544244">
              <w:rPr>
                <w:bCs/>
                <w:sz w:val="20"/>
                <w:szCs w:val="20"/>
              </w:rPr>
              <w:t xml:space="preserve">toho istého </w:t>
            </w:r>
            <w:r w:rsidRPr="00544244">
              <w:rPr>
                <w:bCs/>
                <w:sz w:val="20"/>
                <w:szCs w:val="20"/>
              </w:rPr>
              <w:t>kalendárneho mesiaca.</w:t>
            </w:r>
            <w:r w:rsidRPr="009B7474">
              <w:rPr>
                <w:b/>
                <w:bCs/>
                <w:sz w:val="20"/>
                <w:szCs w:val="20"/>
              </w:rPr>
              <w:t xml:space="preserve"> </w:t>
            </w:r>
            <w:r w:rsidRPr="009B7474">
              <w:rPr>
                <w:bCs/>
                <w:sz w:val="20"/>
                <w:szCs w:val="20"/>
              </w:rPr>
              <w:t>Ak také konanie už bolo začaté, príslušný okresný úrad konanie zastaví.</w:t>
            </w:r>
          </w:p>
          <w:p w:rsidR="009B7474" w:rsidRDefault="009B7474" w:rsidP="00A612A1">
            <w:pPr>
              <w:pStyle w:val="Odsekzoznamu"/>
              <w:ind w:left="0"/>
              <w:contextualSpacing/>
              <w:jc w:val="both"/>
              <w:rPr>
                <w:sz w:val="20"/>
                <w:szCs w:val="20"/>
              </w:rPr>
            </w:pPr>
          </w:p>
          <w:p w:rsidR="00956B09" w:rsidRPr="00956B09" w:rsidRDefault="00956B09" w:rsidP="00956B09">
            <w:pPr>
              <w:tabs>
                <w:tab w:val="left" w:pos="426"/>
              </w:tabs>
              <w:rPr>
                <w:sz w:val="20"/>
              </w:rPr>
            </w:pPr>
          </w:p>
          <w:p w:rsidR="00956B09" w:rsidRPr="00C838ED" w:rsidRDefault="00956B09" w:rsidP="00956B09">
            <w:pPr>
              <w:pStyle w:val="Odsekzoznamu"/>
              <w:ind w:left="72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C838ED">
              <w:rPr>
                <w:b/>
                <w:bCs/>
                <w:sz w:val="20"/>
                <w:szCs w:val="20"/>
              </w:rPr>
              <w:t>§ 16b</w:t>
            </w:r>
          </w:p>
          <w:p w:rsidR="00956B09" w:rsidRPr="00C838ED" w:rsidRDefault="00956B09" w:rsidP="00956B09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  <w:r w:rsidRPr="00C838ED">
              <w:rPr>
                <w:b/>
                <w:sz w:val="20"/>
              </w:rPr>
              <w:t>Prechodné ustanovenie k úpravám účinným od 1. júla 2016</w:t>
            </w:r>
          </w:p>
          <w:p w:rsidR="00956B09" w:rsidRPr="00035281" w:rsidRDefault="00956B09" w:rsidP="00956B09">
            <w:pPr>
              <w:tabs>
                <w:tab w:val="left" w:pos="426"/>
              </w:tabs>
              <w:jc w:val="center"/>
              <w:rPr>
                <w:sz w:val="20"/>
              </w:rPr>
            </w:pPr>
          </w:p>
          <w:p w:rsidR="00956B09" w:rsidRPr="00035281" w:rsidRDefault="001A3E4E" w:rsidP="001A3E4E">
            <w:pPr>
              <w:contextualSpacing/>
              <w:rPr>
                <w:bCs/>
                <w:sz w:val="20"/>
              </w:rPr>
            </w:pPr>
            <w:r w:rsidRPr="00035281">
              <w:rPr>
                <w:sz w:val="20"/>
              </w:rPr>
              <w:t xml:space="preserve">(1) </w:t>
            </w:r>
            <w:r w:rsidR="00956B09" w:rsidRPr="00035281">
              <w:rPr>
                <w:bCs/>
                <w:sz w:val="20"/>
              </w:rPr>
              <w:t>Konania o priestupkoch alebo o správnych deliktoch začaté a </w:t>
            </w:r>
            <w:r w:rsidR="00B06F0E" w:rsidRPr="00035281">
              <w:rPr>
                <w:bCs/>
                <w:sz w:val="20"/>
              </w:rPr>
              <w:t>právoplatne neskončené pred 1. júl</w:t>
            </w:r>
            <w:r w:rsidR="00956B09" w:rsidRPr="00035281">
              <w:rPr>
                <w:bCs/>
                <w:sz w:val="20"/>
              </w:rPr>
              <w:t>om 2016 sa dokončia podľa predpisov</w:t>
            </w:r>
            <w:r w:rsidR="00B06F0E" w:rsidRPr="00035281">
              <w:rPr>
                <w:bCs/>
                <w:sz w:val="20"/>
              </w:rPr>
              <w:t xml:space="preserve"> účinných do 30. júna 2016</w:t>
            </w:r>
            <w:r w:rsidRPr="00035281">
              <w:rPr>
                <w:bCs/>
                <w:sz w:val="20"/>
                <w:lang w:val="en-US"/>
              </w:rPr>
              <w:t>;</w:t>
            </w:r>
            <w:r w:rsidRPr="00035281">
              <w:rPr>
                <w:bCs/>
                <w:sz w:val="20"/>
              </w:rPr>
              <w:t xml:space="preserve"> neskoršia právna úprava sa použije, ak je to pre páchateľa priestupku alebo správneho deliktu priaznivejšie.</w:t>
            </w:r>
          </w:p>
          <w:p w:rsidR="001A3E4E" w:rsidRPr="00035281" w:rsidRDefault="001A3E4E" w:rsidP="001A3E4E">
            <w:pPr>
              <w:contextualSpacing/>
              <w:rPr>
                <w:bCs/>
                <w:sz w:val="20"/>
              </w:rPr>
            </w:pPr>
          </w:p>
          <w:p w:rsidR="008B1B0F" w:rsidRPr="00035281" w:rsidRDefault="008B1B0F" w:rsidP="008B1B0F">
            <w:pPr>
              <w:contextualSpacing/>
              <w:rPr>
                <w:bCs/>
                <w:sz w:val="20"/>
              </w:rPr>
            </w:pPr>
            <w:r w:rsidRPr="00035281">
              <w:rPr>
                <w:bCs/>
                <w:sz w:val="20"/>
              </w:rPr>
              <w:t xml:space="preserve">(2) za všetky správne delikty toho istého prevádzkovateľa vozidla spáchané tým istým vozidlom alebo </w:t>
            </w:r>
            <w:r w:rsidR="005E27E9" w:rsidRPr="00035281">
              <w:rPr>
                <w:bCs/>
                <w:sz w:val="20"/>
              </w:rPr>
              <w:t xml:space="preserve">tou istou </w:t>
            </w:r>
            <w:r w:rsidRPr="00035281">
              <w:rPr>
                <w:bCs/>
                <w:sz w:val="20"/>
              </w:rPr>
              <w:t>jazdnou súpravou od 1. januára 2016 do</w:t>
            </w:r>
            <w:r w:rsidR="005E27E9" w:rsidRPr="00035281">
              <w:rPr>
                <w:bCs/>
                <w:sz w:val="20"/>
              </w:rPr>
              <w:t xml:space="preserve"> 30. júna 2016</w:t>
            </w:r>
            <w:r w:rsidRPr="00035281">
              <w:rPr>
                <w:bCs/>
                <w:sz w:val="20"/>
              </w:rPr>
              <w:t xml:space="preserve"> sa v</w:t>
            </w:r>
            <w:r w:rsidR="005E27E9" w:rsidRPr="00035281">
              <w:rPr>
                <w:bCs/>
                <w:sz w:val="20"/>
              </w:rPr>
              <w:t> </w:t>
            </w:r>
            <w:r w:rsidRPr="00035281">
              <w:rPr>
                <w:bCs/>
                <w:sz w:val="20"/>
              </w:rPr>
              <w:t>jednom</w:t>
            </w:r>
            <w:r w:rsidR="005E27E9" w:rsidRPr="00035281">
              <w:rPr>
                <w:bCs/>
                <w:sz w:val="20"/>
              </w:rPr>
              <w:t xml:space="preserve"> samostatnom</w:t>
            </w:r>
            <w:r w:rsidRPr="00035281">
              <w:rPr>
                <w:bCs/>
                <w:sz w:val="20"/>
              </w:rPr>
              <w:t xml:space="preserve"> </w:t>
            </w:r>
            <w:proofErr w:type="spellStart"/>
            <w:r w:rsidRPr="00035281">
              <w:rPr>
                <w:bCs/>
                <w:sz w:val="20"/>
              </w:rPr>
              <w:t>rozkaznom</w:t>
            </w:r>
            <w:proofErr w:type="spellEnd"/>
            <w:r w:rsidRPr="00035281">
              <w:rPr>
                <w:bCs/>
                <w:sz w:val="20"/>
              </w:rPr>
              <w:t xml:space="preserve"> konan</w:t>
            </w:r>
            <w:r w:rsidR="00C82A36" w:rsidRPr="00035281">
              <w:rPr>
                <w:bCs/>
                <w:sz w:val="20"/>
              </w:rPr>
              <w:t>í uloží jedna pokuta. Ak od 1. j</w:t>
            </w:r>
            <w:r w:rsidRPr="00035281">
              <w:rPr>
                <w:bCs/>
                <w:sz w:val="20"/>
              </w:rPr>
              <w:t xml:space="preserve">anuára 2016 do </w:t>
            </w:r>
            <w:r w:rsidR="005E27E9" w:rsidRPr="00035281">
              <w:rPr>
                <w:bCs/>
                <w:sz w:val="20"/>
              </w:rPr>
              <w:t>30. júna 2016</w:t>
            </w:r>
            <w:r w:rsidRPr="00035281">
              <w:rPr>
                <w:bCs/>
                <w:sz w:val="20"/>
              </w:rPr>
              <w:t xml:space="preserve"> bola vodičovi toho istého vozidla alebo</w:t>
            </w:r>
            <w:r w:rsidR="005E27E9" w:rsidRPr="00035281">
              <w:rPr>
                <w:bCs/>
                <w:sz w:val="20"/>
              </w:rPr>
              <w:t xml:space="preserve"> tej istej</w:t>
            </w:r>
            <w:r w:rsidRPr="00035281">
              <w:rPr>
                <w:bCs/>
                <w:sz w:val="20"/>
              </w:rPr>
              <w:t xml:space="preserve"> jazdnej súpravy právoplatne uložená pokuta za priestupok podľa § 10, pokuta podľa prvej vety sa už prevádzkovateľovi vodidla neuloží.</w:t>
            </w:r>
          </w:p>
          <w:p w:rsidR="001A3E4E" w:rsidRPr="001A3E4E" w:rsidRDefault="001A3E4E" w:rsidP="001A3E4E">
            <w:pPr>
              <w:contextualSpacing/>
              <w:rPr>
                <w:bCs/>
                <w:sz w:val="20"/>
              </w:rPr>
            </w:pPr>
          </w:p>
          <w:p w:rsidR="00956B09" w:rsidRDefault="00956B09" w:rsidP="00956B09">
            <w:pPr>
              <w:tabs>
                <w:tab w:val="left" w:pos="426"/>
              </w:tabs>
              <w:jc w:val="center"/>
              <w:rPr>
                <w:b/>
                <w:sz w:val="20"/>
              </w:rPr>
            </w:pPr>
          </w:p>
          <w:p w:rsidR="00956B09" w:rsidRPr="00E904A6" w:rsidRDefault="00956B09" w:rsidP="00A612A1">
            <w:pPr>
              <w:pStyle w:val="Odsekzoznamu"/>
              <w:ind w:left="0"/>
              <w:contextualSpacing/>
              <w:jc w:val="both"/>
              <w:rPr>
                <w:sz w:val="20"/>
                <w:szCs w:val="20"/>
              </w:rPr>
            </w:pPr>
          </w:p>
          <w:p w:rsidR="00257F17" w:rsidRPr="00F420BD" w:rsidRDefault="00257F17" w:rsidP="000353C2">
            <w:pPr>
              <w:pStyle w:val="Odsekzoznamu"/>
              <w:ind w:left="0"/>
              <w:contextualSpacing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F17" w:rsidRPr="00F420BD" w:rsidRDefault="00257F17" w:rsidP="00615EB1">
            <w:pPr>
              <w:jc w:val="center"/>
              <w:rPr>
                <w:sz w:val="20"/>
              </w:rPr>
            </w:pPr>
          </w:p>
          <w:p w:rsidR="00257F17" w:rsidRPr="00F420BD" w:rsidRDefault="00257F17" w:rsidP="00615E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Ú</w:t>
            </w:r>
          </w:p>
          <w:p w:rsidR="00257F17" w:rsidRPr="00F420BD" w:rsidRDefault="00257F17" w:rsidP="00615EB1">
            <w:pPr>
              <w:jc w:val="center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7F17" w:rsidRPr="00F420BD" w:rsidRDefault="00257F17" w:rsidP="00615EB1">
            <w:pPr>
              <w:rPr>
                <w:sz w:val="20"/>
              </w:rPr>
            </w:pPr>
          </w:p>
        </w:tc>
      </w:tr>
    </w:tbl>
    <w:p w:rsidR="00257F17" w:rsidRPr="00F420BD" w:rsidRDefault="00257F17" w:rsidP="00257F17">
      <w:pPr>
        <w:rPr>
          <w:sz w:val="20"/>
        </w:rPr>
      </w:pPr>
    </w:p>
    <w:p w:rsidR="00257F17" w:rsidRPr="00F420BD" w:rsidRDefault="00257F17" w:rsidP="00257F17">
      <w:pPr>
        <w:rPr>
          <w:sz w:val="20"/>
        </w:rPr>
      </w:pPr>
      <w:r w:rsidRPr="00F420BD">
        <w:rPr>
          <w:sz w:val="20"/>
        </w:rPr>
        <w:lastRenderedPageBreak/>
        <w:t>LEGENDA:</w:t>
      </w:r>
    </w:p>
    <w:tbl>
      <w:tblPr>
        <w:tblW w:w="489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3123"/>
        <w:gridCol w:w="1494"/>
        <w:gridCol w:w="7720"/>
      </w:tblGrid>
      <w:tr w:rsidR="00257F17" w:rsidRPr="007B6548" w:rsidTr="00615EB1"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257F17" w:rsidRPr="00F420BD" w:rsidRDefault="00257F17" w:rsidP="00615EB1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F420BD">
              <w:rPr>
                <w:lang w:eastAsia="sk-SK"/>
              </w:rPr>
              <w:t>V stĺpci (1):</w:t>
            </w:r>
          </w:p>
          <w:p w:rsidR="00257F17" w:rsidRPr="00F420BD" w:rsidRDefault="00257F17" w:rsidP="00615EB1">
            <w:pPr>
              <w:rPr>
                <w:sz w:val="20"/>
              </w:rPr>
            </w:pPr>
            <w:r w:rsidRPr="00F420BD">
              <w:rPr>
                <w:sz w:val="20"/>
              </w:rPr>
              <w:t>Č – článok</w:t>
            </w:r>
          </w:p>
          <w:p w:rsidR="00257F17" w:rsidRPr="00F420BD" w:rsidRDefault="00257F17" w:rsidP="00615EB1">
            <w:pPr>
              <w:rPr>
                <w:sz w:val="20"/>
              </w:rPr>
            </w:pPr>
            <w:r w:rsidRPr="00F420BD">
              <w:rPr>
                <w:sz w:val="20"/>
              </w:rPr>
              <w:t>O – odsek</w:t>
            </w:r>
          </w:p>
          <w:p w:rsidR="00257F17" w:rsidRPr="00F420BD" w:rsidRDefault="00257F17" w:rsidP="00615EB1">
            <w:pPr>
              <w:rPr>
                <w:sz w:val="20"/>
              </w:rPr>
            </w:pPr>
            <w:r w:rsidRPr="00F420BD">
              <w:rPr>
                <w:sz w:val="20"/>
              </w:rPr>
              <w:t>V – veta</w:t>
            </w:r>
          </w:p>
          <w:p w:rsidR="00257F17" w:rsidRPr="00F420BD" w:rsidRDefault="00257F17" w:rsidP="00615EB1">
            <w:pPr>
              <w:rPr>
                <w:sz w:val="20"/>
              </w:rPr>
            </w:pPr>
            <w:r w:rsidRPr="00F420BD">
              <w:rPr>
                <w:sz w:val="20"/>
              </w:rPr>
              <w:t>P – písmeno (číslo)</w:t>
            </w:r>
          </w:p>
          <w:p w:rsidR="00257F17" w:rsidRPr="00F420BD" w:rsidRDefault="00257F17" w:rsidP="00615EB1">
            <w:pPr>
              <w:rPr>
                <w:sz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:rsidR="00257F17" w:rsidRPr="00F420BD" w:rsidRDefault="00257F17" w:rsidP="00615EB1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F420BD">
              <w:rPr>
                <w:lang w:eastAsia="sk-SK"/>
              </w:rPr>
              <w:t>V stĺpci (3):</w:t>
            </w:r>
          </w:p>
          <w:p w:rsidR="00257F17" w:rsidRPr="00F420BD" w:rsidRDefault="00257F17" w:rsidP="00615EB1">
            <w:pPr>
              <w:rPr>
                <w:sz w:val="20"/>
              </w:rPr>
            </w:pPr>
            <w:r w:rsidRPr="00F420BD">
              <w:rPr>
                <w:sz w:val="20"/>
              </w:rPr>
              <w:t>N – bežná transpozícia</w:t>
            </w:r>
          </w:p>
          <w:p w:rsidR="00257F17" w:rsidRPr="00F420BD" w:rsidRDefault="00257F17" w:rsidP="00615EB1">
            <w:pPr>
              <w:rPr>
                <w:sz w:val="20"/>
              </w:rPr>
            </w:pPr>
            <w:r w:rsidRPr="00F420BD">
              <w:rPr>
                <w:sz w:val="20"/>
              </w:rPr>
              <w:t>O – transpozícia s možnosťou voľby</w:t>
            </w:r>
          </w:p>
          <w:p w:rsidR="00257F17" w:rsidRPr="00F420BD" w:rsidRDefault="00257F17" w:rsidP="00615EB1">
            <w:pPr>
              <w:rPr>
                <w:sz w:val="20"/>
              </w:rPr>
            </w:pPr>
            <w:r w:rsidRPr="00F420BD">
              <w:rPr>
                <w:sz w:val="20"/>
              </w:rPr>
              <w:t>D – transpozícia podľa úvahy (dobrovoľná)</w:t>
            </w:r>
          </w:p>
          <w:p w:rsidR="00257F17" w:rsidRPr="00F420BD" w:rsidRDefault="00257F17" w:rsidP="00615EB1">
            <w:pPr>
              <w:rPr>
                <w:sz w:val="20"/>
              </w:rPr>
            </w:pPr>
            <w:proofErr w:type="spellStart"/>
            <w:r w:rsidRPr="00F420BD">
              <w:rPr>
                <w:sz w:val="20"/>
              </w:rPr>
              <w:t>n.a</w:t>
            </w:r>
            <w:proofErr w:type="spellEnd"/>
            <w:r w:rsidRPr="00F420BD">
              <w:rPr>
                <w:sz w:val="20"/>
              </w:rPr>
              <w:t>. – transpozícia sa neuskutočňuje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</w:tcPr>
          <w:p w:rsidR="00257F17" w:rsidRPr="00F420BD" w:rsidRDefault="00257F17" w:rsidP="00615EB1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F420BD">
              <w:rPr>
                <w:lang w:eastAsia="sk-SK"/>
              </w:rPr>
              <w:t>V stĺpci (5):</w:t>
            </w:r>
          </w:p>
          <w:p w:rsidR="00257F17" w:rsidRPr="00F420BD" w:rsidRDefault="00257F17" w:rsidP="00615EB1">
            <w:pPr>
              <w:rPr>
                <w:sz w:val="20"/>
              </w:rPr>
            </w:pPr>
            <w:r w:rsidRPr="00F420BD">
              <w:rPr>
                <w:sz w:val="20"/>
              </w:rPr>
              <w:t>Č – článok</w:t>
            </w:r>
          </w:p>
          <w:p w:rsidR="00257F17" w:rsidRPr="00F420BD" w:rsidRDefault="00257F17" w:rsidP="00615EB1">
            <w:pPr>
              <w:rPr>
                <w:sz w:val="20"/>
              </w:rPr>
            </w:pPr>
            <w:r w:rsidRPr="00F420BD">
              <w:rPr>
                <w:sz w:val="20"/>
              </w:rPr>
              <w:t>§ – paragraf</w:t>
            </w:r>
          </w:p>
          <w:p w:rsidR="00257F17" w:rsidRPr="00F420BD" w:rsidRDefault="00257F17" w:rsidP="00615EB1">
            <w:pPr>
              <w:rPr>
                <w:sz w:val="20"/>
              </w:rPr>
            </w:pPr>
            <w:r w:rsidRPr="00F420BD">
              <w:rPr>
                <w:sz w:val="20"/>
              </w:rPr>
              <w:t>O – odsek</w:t>
            </w:r>
          </w:p>
          <w:p w:rsidR="00257F17" w:rsidRPr="00F420BD" w:rsidRDefault="00257F17" w:rsidP="00615EB1">
            <w:pPr>
              <w:rPr>
                <w:sz w:val="20"/>
              </w:rPr>
            </w:pPr>
            <w:r w:rsidRPr="00F420BD">
              <w:rPr>
                <w:sz w:val="20"/>
              </w:rPr>
              <w:t>V – veta</w:t>
            </w:r>
          </w:p>
          <w:p w:rsidR="00257F17" w:rsidRPr="00F420BD" w:rsidRDefault="00257F17" w:rsidP="00615EB1">
            <w:pPr>
              <w:rPr>
                <w:sz w:val="20"/>
              </w:rPr>
            </w:pPr>
            <w:r w:rsidRPr="00F420BD">
              <w:rPr>
                <w:sz w:val="20"/>
              </w:rPr>
              <w:t>P – písmeno (číslo)</w:t>
            </w:r>
          </w:p>
        </w:tc>
        <w:tc>
          <w:tcPr>
            <w:tcW w:w="2792" w:type="pct"/>
            <w:tcBorders>
              <w:top w:val="nil"/>
              <w:left w:val="nil"/>
              <w:bottom w:val="nil"/>
            </w:tcBorders>
          </w:tcPr>
          <w:p w:rsidR="00257F17" w:rsidRPr="00F420BD" w:rsidRDefault="00257F17" w:rsidP="00615EB1">
            <w:pPr>
              <w:pStyle w:val="Normlny0"/>
              <w:autoSpaceDE/>
              <w:autoSpaceDN/>
              <w:spacing w:after="60"/>
              <w:ind w:right="1134"/>
              <w:rPr>
                <w:lang w:eastAsia="sk-SK"/>
              </w:rPr>
            </w:pPr>
            <w:r w:rsidRPr="00F420BD">
              <w:rPr>
                <w:lang w:eastAsia="sk-SK"/>
              </w:rPr>
              <w:t>V stĺpci (7):</w:t>
            </w:r>
          </w:p>
          <w:p w:rsidR="00257F17" w:rsidRPr="00F420BD" w:rsidRDefault="00257F17" w:rsidP="00615EB1">
            <w:pPr>
              <w:ind w:right="1134"/>
              <w:rPr>
                <w:sz w:val="20"/>
              </w:rPr>
            </w:pPr>
            <w:r w:rsidRPr="00F420BD">
              <w:rPr>
                <w:sz w:val="20"/>
              </w:rPr>
              <w:t>Ú – úplná zhoda</w:t>
            </w:r>
          </w:p>
          <w:p w:rsidR="00257F17" w:rsidRPr="00F420BD" w:rsidRDefault="00257F17" w:rsidP="00615EB1">
            <w:pPr>
              <w:ind w:right="1134"/>
              <w:rPr>
                <w:sz w:val="20"/>
              </w:rPr>
            </w:pPr>
            <w:r w:rsidRPr="00F420BD">
              <w:rPr>
                <w:sz w:val="20"/>
              </w:rPr>
              <w:t>Č – čiastočná zhoda</w:t>
            </w:r>
          </w:p>
          <w:p w:rsidR="00257F17" w:rsidRPr="00F420BD" w:rsidRDefault="00257F17" w:rsidP="00615EB1">
            <w:pPr>
              <w:pStyle w:val="Zarkazkladnhotextu2"/>
              <w:ind w:left="0" w:right="284"/>
              <w:rPr>
                <w:rFonts w:ascii="Times New Roman" w:hAnsi="Times New Roman"/>
                <w:sz w:val="20"/>
                <w:lang w:val="sk-SK"/>
              </w:rPr>
            </w:pPr>
            <w:r w:rsidRPr="00F420BD">
              <w:rPr>
                <w:sz w:val="20"/>
                <w:lang w:val="sk-SK"/>
              </w:rPr>
              <w:t>Ž</w:t>
            </w:r>
            <w:r w:rsidRPr="00F420BD">
              <w:rPr>
                <w:b/>
                <w:sz w:val="20"/>
                <w:lang w:val="sk-SK"/>
              </w:rPr>
              <w:t xml:space="preserve"> – </w:t>
            </w:r>
            <w:r w:rsidRPr="00F420BD">
              <w:rPr>
                <w:sz w:val="20"/>
                <w:lang w:val="sk-SK"/>
              </w:rPr>
              <w:t xml:space="preserve">žiadna </w:t>
            </w:r>
            <w:r w:rsidRPr="00F420BD">
              <w:rPr>
                <w:rFonts w:ascii="Times New Roman" w:hAnsi="Times New Roman"/>
                <w:sz w:val="20"/>
                <w:lang w:val="sk-SK"/>
              </w:rPr>
              <w:t xml:space="preserve">zhoda (ak nebola dosiahnutá ani </w:t>
            </w:r>
            <w:proofErr w:type="spellStart"/>
            <w:r w:rsidRPr="00F420BD">
              <w:rPr>
                <w:rFonts w:ascii="Times New Roman" w:hAnsi="Times New Roman"/>
                <w:sz w:val="20"/>
                <w:lang w:val="sk-SK"/>
              </w:rPr>
              <w:t>čiast</w:t>
            </w:r>
            <w:proofErr w:type="spellEnd"/>
            <w:r w:rsidRPr="00F420BD">
              <w:rPr>
                <w:rFonts w:ascii="Times New Roman" w:hAnsi="Times New Roman"/>
                <w:sz w:val="20"/>
                <w:lang w:val="sk-SK"/>
              </w:rPr>
              <w:t>. ani úplná zhoda alebo k prebratiu dôjde v budúcnosti)</w:t>
            </w:r>
          </w:p>
          <w:p w:rsidR="00257F17" w:rsidRPr="007B6548" w:rsidRDefault="00257F17" w:rsidP="00615EB1">
            <w:pPr>
              <w:spacing w:after="120"/>
              <w:ind w:right="284"/>
              <w:rPr>
                <w:sz w:val="20"/>
              </w:rPr>
            </w:pPr>
            <w:proofErr w:type="spellStart"/>
            <w:r w:rsidRPr="00F420BD">
              <w:rPr>
                <w:sz w:val="20"/>
              </w:rPr>
              <w:t>n.a</w:t>
            </w:r>
            <w:proofErr w:type="spellEnd"/>
            <w:r w:rsidRPr="00F420BD">
              <w:rPr>
                <w:sz w:val="20"/>
              </w:rPr>
              <w:t>. – neaplikovateľnosť (ak sa ustanovenie smernice netýka SR alebo nie je potrebné ho prebrať)</w:t>
            </w:r>
          </w:p>
        </w:tc>
      </w:tr>
    </w:tbl>
    <w:p w:rsidR="00257F17" w:rsidRPr="0006248A" w:rsidRDefault="00257F17" w:rsidP="00257F17">
      <w:pPr>
        <w:rPr>
          <w:sz w:val="20"/>
        </w:rPr>
      </w:pPr>
    </w:p>
    <w:p w:rsidR="00151832" w:rsidRDefault="00151832"/>
    <w:sectPr w:rsidR="00151832" w:rsidSect="00350EFC">
      <w:footerReference w:type="even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576" w:rsidRDefault="009B0576" w:rsidP="00257F17">
      <w:r>
        <w:separator/>
      </w:r>
    </w:p>
  </w:endnote>
  <w:endnote w:type="continuationSeparator" w:id="0">
    <w:p w:rsidR="009B0576" w:rsidRDefault="009B0576" w:rsidP="0025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19" w:rsidRDefault="0053218E" w:rsidP="00BD0D8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84519" w:rsidRDefault="009B0576" w:rsidP="00BD0D8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519" w:rsidRDefault="0053218E" w:rsidP="00BD0D8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E6F8F">
      <w:rPr>
        <w:rStyle w:val="slostrany"/>
        <w:noProof/>
      </w:rPr>
      <w:t>2</w:t>
    </w:r>
    <w:r>
      <w:rPr>
        <w:rStyle w:val="slostrany"/>
      </w:rPr>
      <w:fldChar w:fldCharType="end"/>
    </w:r>
  </w:p>
  <w:p w:rsidR="00A84519" w:rsidRDefault="009B0576" w:rsidP="00BD0D8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576" w:rsidRDefault="009B0576" w:rsidP="00257F17">
      <w:r>
        <w:separator/>
      </w:r>
    </w:p>
  </w:footnote>
  <w:footnote w:type="continuationSeparator" w:id="0">
    <w:p w:rsidR="009B0576" w:rsidRDefault="009B0576" w:rsidP="0025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4E1C"/>
    <w:multiLevelType w:val="hybridMultilevel"/>
    <w:tmpl w:val="AC7229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76170E"/>
    <w:multiLevelType w:val="hybridMultilevel"/>
    <w:tmpl w:val="3F2CCC3E"/>
    <w:lvl w:ilvl="0" w:tplc="104692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8036281A">
      <w:start w:val="1"/>
      <w:numFmt w:val="decimal"/>
      <w:lvlText w:val="(%2)"/>
      <w:lvlJc w:val="left"/>
      <w:pPr>
        <w:ind w:left="2025" w:hanging="945"/>
      </w:pPr>
      <w:rPr>
        <w:rFonts w:cs="Times New Roman" w:hint="default"/>
      </w:rPr>
    </w:lvl>
    <w:lvl w:ilvl="2" w:tplc="041B0017">
      <w:start w:val="1"/>
      <w:numFmt w:val="lowerLetter"/>
      <w:lvlText w:val="%3)"/>
      <w:lvlJc w:val="left"/>
      <w:pPr>
        <w:ind w:left="714" w:hanging="360"/>
      </w:pPr>
      <w:rPr>
        <w:rFonts w:cs="Times New Roman" w:hint="default"/>
        <w:vertAlign w:val="baseline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F00EB"/>
    <w:multiLevelType w:val="hybridMultilevel"/>
    <w:tmpl w:val="5F0A8E1E"/>
    <w:lvl w:ilvl="0" w:tplc="15C81EE4">
      <w:start w:val="2"/>
      <w:numFmt w:val="decimal"/>
      <w:lvlText w:val="(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902E2F"/>
    <w:multiLevelType w:val="hybridMultilevel"/>
    <w:tmpl w:val="D8DE584A"/>
    <w:lvl w:ilvl="0" w:tplc="81588E4E">
      <w:start w:val="7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3B6295"/>
    <w:multiLevelType w:val="hybridMultilevel"/>
    <w:tmpl w:val="173262D8"/>
    <w:lvl w:ilvl="0" w:tplc="CA1C325A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52" w:hanging="360"/>
      </w:pPr>
    </w:lvl>
    <w:lvl w:ilvl="2" w:tplc="041B001B" w:tentative="1">
      <w:start w:val="1"/>
      <w:numFmt w:val="lowerRoman"/>
      <w:lvlText w:val="%3."/>
      <w:lvlJc w:val="right"/>
      <w:pPr>
        <w:ind w:left="1872" w:hanging="180"/>
      </w:pPr>
    </w:lvl>
    <w:lvl w:ilvl="3" w:tplc="041B000F" w:tentative="1">
      <w:start w:val="1"/>
      <w:numFmt w:val="decimal"/>
      <w:lvlText w:val="%4."/>
      <w:lvlJc w:val="left"/>
      <w:pPr>
        <w:ind w:left="2592" w:hanging="360"/>
      </w:pPr>
    </w:lvl>
    <w:lvl w:ilvl="4" w:tplc="041B0019" w:tentative="1">
      <w:start w:val="1"/>
      <w:numFmt w:val="lowerLetter"/>
      <w:lvlText w:val="%5."/>
      <w:lvlJc w:val="left"/>
      <w:pPr>
        <w:ind w:left="3312" w:hanging="360"/>
      </w:pPr>
    </w:lvl>
    <w:lvl w:ilvl="5" w:tplc="041B001B" w:tentative="1">
      <w:start w:val="1"/>
      <w:numFmt w:val="lowerRoman"/>
      <w:lvlText w:val="%6."/>
      <w:lvlJc w:val="right"/>
      <w:pPr>
        <w:ind w:left="4032" w:hanging="180"/>
      </w:pPr>
    </w:lvl>
    <w:lvl w:ilvl="6" w:tplc="041B000F" w:tentative="1">
      <w:start w:val="1"/>
      <w:numFmt w:val="decimal"/>
      <w:lvlText w:val="%7."/>
      <w:lvlJc w:val="left"/>
      <w:pPr>
        <w:ind w:left="4752" w:hanging="360"/>
      </w:pPr>
    </w:lvl>
    <w:lvl w:ilvl="7" w:tplc="041B0019" w:tentative="1">
      <w:start w:val="1"/>
      <w:numFmt w:val="lowerLetter"/>
      <w:lvlText w:val="%8."/>
      <w:lvlJc w:val="left"/>
      <w:pPr>
        <w:ind w:left="5472" w:hanging="360"/>
      </w:pPr>
    </w:lvl>
    <w:lvl w:ilvl="8" w:tplc="041B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59846974"/>
    <w:multiLevelType w:val="hybridMultilevel"/>
    <w:tmpl w:val="8410C420"/>
    <w:lvl w:ilvl="0" w:tplc="BCB295C2">
      <w:start w:val="1"/>
      <w:numFmt w:val="lowerLetter"/>
      <w:lvlText w:val="%1)"/>
      <w:lvlJc w:val="left"/>
      <w:pPr>
        <w:ind w:left="23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3354EA"/>
    <w:multiLevelType w:val="hybridMultilevel"/>
    <w:tmpl w:val="A83E04BA"/>
    <w:lvl w:ilvl="0" w:tplc="EA9298DC">
      <w:start w:val="4"/>
      <w:numFmt w:val="decimal"/>
      <w:lvlText w:val="(%1)"/>
      <w:lvlJc w:val="left"/>
      <w:pPr>
        <w:ind w:left="945" w:hanging="94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F82B1F"/>
    <w:multiLevelType w:val="hybridMultilevel"/>
    <w:tmpl w:val="A14449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D584CC76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5D2EF4"/>
    <w:multiLevelType w:val="hybridMultilevel"/>
    <w:tmpl w:val="10D8AFBC"/>
    <w:lvl w:ilvl="0" w:tplc="761233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17"/>
    <w:rsid w:val="000342A6"/>
    <w:rsid w:val="00035281"/>
    <w:rsid w:val="000353C2"/>
    <w:rsid w:val="00060061"/>
    <w:rsid w:val="000F55FB"/>
    <w:rsid w:val="00117FD3"/>
    <w:rsid w:val="00151832"/>
    <w:rsid w:val="001A3E4E"/>
    <w:rsid w:val="00257F17"/>
    <w:rsid w:val="0027555E"/>
    <w:rsid w:val="002B6287"/>
    <w:rsid w:val="002C00B7"/>
    <w:rsid w:val="00436C45"/>
    <w:rsid w:val="00461DF6"/>
    <w:rsid w:val="004E5849"/>
    <w:rsid w:val="004F70AC"/>
    <w:rsid w:val="0053218E"/>
    <w:rsid w:val="00544244"/>
    <w:rsid w:val="005A32FB"/>
    <w:rsid w:val="005E27E9"/>
    <w:rsid w:val="0064187C"/>
    <w:rsid w:val="006467A2"/>
    <w:rsid w:val="006D5DB7"/>
    <w:rsid w:val="006F47C5"/>
    <w:rsid w:val="00725FD3"/>
    <w:rsid w:val="0075562E"/>
    <w:rsid w:val="007B10F8"/>
    <w:rsid w:val="007B4352"/>
    <w:rsid w:val="008B1B0F"/>
    <w:rsid w:val="008F26AC"/>
    <w:rsid w:val="00917FA6"/>
    <w:rsid w:val="00922E18"/>
    <w:rsid w:val="00956B09"/>
    <w:rsid w:val="00982A22"/>
    <w:rsid w:val="009B0576"/>
    <w:rsid w:val="009B7474"/>
    <w:rsid w:val="009D6CE3"/>
    <w:rsid w:val="00A20BCA"/>
    <w:rsid w:val="00A612A1"/>
    <w:rsid w:val="00A953F4"/>
    <w:rsid w:val="00AE0B02"/>
    <w:rsid w:val="00AE5317"/>
    <w:rsid w:val="00B06F0E"/>
    <w:rsid w:val="00B208BA"/>
    <w:rsid w:val="00B24B10"/>
    <w:rsid w:val="00C82A36"/>
    <w:rsid w:val="00C838ED"/>
    <w:rsid w:val="00CE5EC0"/>
    <w:rsid w:val="00CE6F8F"/>
    <w:rsid w:val="00CF62A8"/>
    <w:rsid w:val="00D402F0"/>
    <w:rsid w:val="00D462D0"/>
    <w:rsid w:val="00DD06BA"/>
    <w:rsid w:val="00E76CF6"/>
    <w:rsid w:val="00EB1B25"/>
    <w:rsid w:val="00F30DEB"/>
    <w:rsid w:val="00F873DE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7F17"/>
    <w:pPr>
      <w:keepNext/>
      <w:tabs>
        <w:tab w:val="left" w:pos="0"/>
        <w:tab w:val="left" w:pos="480"/>
      </w:tabs>
      <w:spacing w:before="120"/>
      <w:ind w:left="480" w:hanging="480"/>
      <w:jc w:val="center"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"/>
    <w:qFormat/>
    <w:rsid w:val="00257F17"/>
    <w:pPr>
      <w:keepNext/>
      <w:jc w:val="center"/>
      <w:outlineLvl w:val="1"/>
    </w:pPr>
    <w:rPr>
      <w:b/>
      <w:sz w:val="20"/>
    </w:rPr>
  </w:style>
  <w:style w:type="paragraph" w:styleId="Nadpis3">
    <w:name w:val="heading 3"/>
    <w:basedOn w:val="Normlny"/>
    <w:next w:val="Normlny1"/>
    <w:link w:val="Nadpis3Char"/>
    <w:uiPriority w:val="9"/>
    <w:qFormat/>
    <w:rsid w:val="00257F17"/>
    <w:p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257F17"/>
    <w:pPr>
      <w:keepNext/>
      <w:tabs>
        <w:tab w:val="left" w:pos="0"/>
      </w:tabs>
      <w:spacing w:before="120"/>
      <w:jc w:val="both"/>
      <w:outlineLvl w:val="5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7F17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257F1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257F17"/>
    <w:rPr>
      <w:rFonts w:ascii="Arial" w:eastAsia="Arial Unicode MS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257F17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y1">
    <w:name w:val="Normálny1"/>
    <w:basedOn w:val="Normlny"/>
    <w:rsid w:val="00257F17"/>
  </w:style>
  <w:style w:type="paragraph" w:styleId="Zkladntext">
    <w:name w:val="Body Text"/>
    <w:aliases w:val="b"/>
    <w:basedOn w:val="Normlny"/>
    <w:link w:val="ZkladntextChar"/>
    <w:uiPriority w:val="99"/>
    <w:rsid w:val="00257F17"/>
    <w:pPr>
      <w:jc w:val="both"/>
    </w:p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57F17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57F17"/>
    <w:pPr>
      <w:spacing w:before="240"/>
      <w:jc w:val="center"/>
      <w:outlineLvl w:val="0"/>
    </w:pPr>
    <w:rPr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57F1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paOdstavec">
    <w:name w:val="paOdstavec"/>
    <w:basedOn w:val="Normlny"/>
    <w:rsid w:val="00257F17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Cs w:val="24"/>
    </w:rPr>
  </w:style>
  <w:style w:type="paragraph" w:styleId="Hlavika">
    <w:name w:val="header"/>
    <w:basedOn w:val="Normlny"/>
    <w:link w:val="HlavikaChar"/>
    <w:uiPriority w:val="99"/>
    <w:rsid w:val="00257F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257F17"/>
    <w:pPr>
      <w:tabs>
        <w:tab w:val="left" w:pos="426"/>
        <w:tab w:val="left" w:pos="993"/>
      </w:tabs>
      <w:spacing w:before="120"/>
      <w:ind w:left="993" w:hanging="993"/>
      <w:jc w:val="both"/>
    </w:pPr>
    <w:rPr>
      <w:rFonts w:ascii="Arial" w:hAnsi="Arial"/>
      <w:sz w:val="22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57F17"/>
    <w:rPr>
      <w:rFonts w:ascii="Arial" w:eastAsia="Times New Roman" w:hAnsi="Arial" w:cs="Times New Roman"/>
      <w:szCs w:val="20"/>
      <w:lang w:val="cs-CZ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57F17"/>
    <w:pPr>
      <w:tabs>
        <w:tab w:val="left" w:pos="426"/>
      </w:tabs>
      <w:spacing w:before="120"/>
      <w:ind w:left="426" w:hanging="426"/>
      <w:jc w:val="both"/>
    </w:pPr>
    <w:rPr>
      <w:rFonts w:ascii="Arial" w:hAnsi="Arial"/>
      <w:sz w:val="22"/>
      <w:lang w:val="cs-CZ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57F17"/>
    <w:rPr>
      <w:rFonts w:ascii="Arial" w:eastAsia="Times New Roman" w:hAnsi="Arial" w:cs="Times New Roman"/>
      <w:szCs w:val="20"/>
      <w:lang w:val="cs-CZ" w:eastAsia="sk-SK"/>
    </w:rPr>
  </w:style>
  <w:style w:type="paragraph" w:styleId="Nzov">
    <w:name w:val="Title"/>
    <w:basedOn w:val="Normlny"/>
    <w:link w:val="NzovChar"/>
    <w:uiPriority w:val="10"/>
    <w:qFormat/>
    <w:rsid w:val="00257F17"/>
    <w:pPr>
      <w:widowControl w:val="0"/>
      <w:spacing w:before="100" w:after="100"/>
      <w:jc w:val="center"/>
    </w:pPr>
    <w:rPr>
      <w:rFonts w:ascii="Arial" w:hAnsi="Arial" w:cs="Arial"/>
      <w:b/>
      <w:bCs/>
      <w:color w:val="000000"/>
      <w:sz w:val="22"/>
      <w:szCs w:val="22"/>
      <w:lang w:val="cs-CZ"/>
    </w:rPr>
  </w:style>
  <w:style w:type="character" w:customStyle="1" w:styleId="NzovChar">
    <w:name w:val="Názov Char"/>
    <w:basedOn w:val="Predvolenpsmoodseku"/>
    <w:link w:val="Nzov"/>
    <w:uiPriority w:val="10"/>
    <w:rsid w:val="00257F17"/>
    <w:rPr>
      <w:rFonts w:ascii="Arial" w:eastAsia="Times New Roman" w:hAnsi="Arial" w:cs="Arial"/>
      <w:b/>
      <w:bCs/>
      <w:color w:val="000000"/>
      <w:lang w:val="cs-CZ" w:eastAsia="cs-CZ"/>
    </w:rPr>
  </w:style>
  <w:style w:type="paragraph" w:customStyle="1" w:styleId="textsmernice">
    <w:name w:val="text smernice"/>
    <w:basedOn w:val="Zkladntext1"/>
    <w:rsid w:val="00257F17"/>
    <w:pPr>
      <w:spacing w:before="0" w:beforeAutospacing="0" w:after="0" w:afterAutospacing="0"/>
      <w:jc w:val="both"/>
    </w:pPr>
    <w:rPr>
      <w:sz w:val="20"/>
    </w:rPr>
  </w:style>
  <w:style w:type="paragraph" w:customStyle="1" w:styleId="Zkladntext1">
    <w:name w:val="Základný text1"/>
    <w:basedOn w:val="Normlny"/>
    <w:rsid w:val="00257F17"/>
    <w:pPr>
      <w:spacing w:before="100" w:beforeAutospacing="1" w:after="100" w:afterAutospacing="1"/>
    </w:pPr>
    <w:rPr>
      <w:szCs w:val="24"/>
      <w:lang w:val="cs-CZ"/>
    </w:rPr>
  </w:style>
  <w:style w:type="paragraph" w:styleId="Zkladntext3">
    <w:name w:val="Body Text 3"/>
    <w:basedOn w:val="Normlny"/>
    <w:link w:val="Zkladntext3Char"/>
    <w:uiPriority w:val="99"/>
    <w:rsid w:val="00257F17"/>
    <w:rPr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7F17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customStyle="1" w:styleId="tabuka-nadpismal">
    <w:name w:val="tabuľka - nadpis malý"/>
    <w:rsid w:val="00257F17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257F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257F17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57F17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57F17"/>
    <w:pPr>
      <w:keepNext/>
      <w:autoSpaceDE w:val="0"/>
      <w:autoSpaceDN w:val="0"/>
      <w:ind w:left="720" w:hanging="720"/>
      <w:jc w:val="both"/>
    </w:pPr>
    <w:rPr>
      <w:rFonts w:ascii="Arial" w:hAnsi="Arial"/>
      <w:sz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57F17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Typedudocument">
    <w:name w:val="Type du document"/>
    <w:basedOn w:val="Normlny"/>
    <w:next w:val="Normlny"/>
    <w:rsid w:val="00257F17"/>
    <w:pPr>
      <w:spacing w:before="360" w:line="360" w:lineRule="auto"/>
      <w:jc w:val="center"/>
    </w:pPr>
    <w:rPr>
      <w:b/>
      <w:lang w:eastAsia="en-US"/>
    </w:rPr>
  </w:style>
  <w:style w:type="paragraph" w:customStyle="1" w:styleId="Point0">
    <w:name w:val="Point 0"/>
    <w:basedOn w:val="Normlny"/>
    <w:rsid w:val="00257F17"/>
    <w:pPr>
      <w:spacing w:before="120" w:after="120" w:line="360" w:lineRule="auto"/>
      <w:ind w:left="850" w:hanging="850"/>
    </w:pPr>
    <w:rPr>
      <w:lang w:eastAsia="en-US"/>
    </w:rPr>
  </w:style>
  <w:style w:type="paragraph" w:customStyle="1" w:styleId="Titrearticle">
    <w:name w:val="Titre article"/>
    <w:basedOn w:val="Normlny"/>
    <w:next w:val="Normlny"/>
    <w:rsid w:val="00257F17"/>
    <w:pPr>
      <w:keepNext/>
      <w:spacing w:before="360" w:after="120" w:line="360" w:lineRule="auto"/>
      <w:jc w:val="center"/>
    </w:pPr>
    <w:rPr>
      <w:i/>
      <w:lang w:eastAsia="en-US"/>
    </w:rPr>
  </w:style>
  <w:style w:type="paragraph" w:customStyle="1" w:styleId="Text1">
    <w:name w:val="Text 1"/>
    <w:basedOn w:val="Normlny"/>
    <w:rsid w:val="00257F17"/>
    <w:pPr>
      <w:spacing w:before="120" w:after="120" w:line="360" w:lineRule="auto"/>
      <w:ind w:left="850"/>
    </w:pPr>
    <w:rPr>
      <w:lang w:eastAsia="en-US"/>
    </w:rPr>
  </w:style>
  <w:style w:type="paragraph" w:customStyle="1" w:styleId="Normlny0">
    <w:name w:val="_Normálny"/>
    <w:basedOn w:val="Normlny"/>
    <w:rsid w:val="00257F17"/>
    <w:pPr>
      <w:autoSpaceDE w:val="0"/>
      <w:autoSpaceDN w:val="0"/>
    </w:pPr>
    <w:rPr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257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F17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rsid w:val="00257F17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257F17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257F17"/>
    <w:pPr>
      <w:ind w:left="708"/>
    </w:pPr>
    <w:rPr>
      <w:szCs w:val="24"/>
      <w:lang w:eastAsia="sk-SK"/>
    </w:rPr>
  </w:style>
  <w:style w:type="paragraph" w:customStyle="1" w:styleId="Odstavecseseznamem">
    <w:name w:val="Odstavec se seznamem"/>
    <w:basedOn w:val="Normlny"/>
    <w:uiPriority w:val="99"/>
    <w:rsid w:val="00257F17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257F17"/>
    <w:pPr>
      <w:autoSpaceDE w:val="0"/>
      <w:autoSpaceDN w:val="0"/>
      <w:adjustRightInd w:val="0"/>
    </w:pPr>
    <w:rPr>
      <w:rFonts w:ascii="EUAlbertina" w:hAnsi="EUAlbertina"/>
      <w:szCs w:val="24"/>
      <w:lang w:eastAsia="sk-SK"/>
    </w:rPr>
  </w:style>
  <w:style w:type="paragraph" w:customStyle="1" w:styleId="Default">
    <w:name w:val="Default"/>
    <w:rsid w:val="00257F1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57F17"/>
    <w:rPr>
      <w:rFonts w:cs="Times New Roman"/>
      <w:i/>
    </w:rPr>
  </w:style>
  <w:style w:type="paragraph" w:customStyle="1" w:styleId="FreeForm">
    <w:name w:val="Free Form"/>
    <w:rsid w:val="00257F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7F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57F17"/>
    <w:pPr>
      <w:keepNext/>
      <w:tabs>
        <w:tab w:val="left" w:pos="0"/>
        <w:tab w:val="left" w:pos="480"/>
      </w:tabs>
      <w:spacing w:before="120"/>
      <w:ind w:left="480" w:hanging="480"/>
      <w:jc w:val="center"/>
      <w:outlineLvl w:val="0"/>
    </w:pPr>
    <w:rPr>
      <w:i/>
      <w:iCs/>
    </w:rPr>
  </w:style>
  <w:style w:type="paragraph" w:styleId="Nadpis2">
    <w:name w:val="heading 2"/>
    <w:basedOn w:val="Normlny"/>
    <w:next w:val="Normlny"/>
    <w:link w:val="Nadpis2Char"/>
    <w:uiPriority w:val="9"/>
    <w:qFormat/>
    <w:rsid w:val="00257F17"/>
    <w:pPr>
      <w:keepNext/>
      <w:jc w:val="center"/>
      <w:outlineLvl w:val="1"/>
    </w:pPr>
    <w:rPr>
      <w:b/>
      <w:sz w:val="20"/>
    </w:rPr>
  </w:style>
  <w:style w:type="paragraph" w:styleId="Nadpis3">
    <w:name w:val="heading 3"/>
    <w:basedOn w:val="Normlny"/>
    <w:next w:val="Normlny1"/>
    <w:link w:val="Nadpis3Char"/>
    <w:uiPriority w:val="9"/>
    <w:qFormat/>
    <w:rsid w:val="00257F17"/>
    <w:p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257F17"/>
    <w:pPr>
      <w:keepNext/>
      <w:tabs>
        <w:tab w:val="left" w:pos="0"/>
      </w:tabs>
      <w:spacing w:before="120"/>
      <w:jc w:val="both"/>
      <w:outlineLvl w:val="5"/>
    </w:pPr>
    <w:rPr>
      <w:rFonts w:ascii="Arial" w:hAnsi="Arial"/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57F17"/>
    <w:rPr>
      <w:rFonts w:ascii="Times New Roman" w:eastAsia="Times New Roman" w:hAnsi="Times New Roman" w:cs="Times New Roman"/>
      <w:i/>
      <w:iCs/>
      <w:sz w:val="24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257F1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257F17"/>
    <w:rPr>
      <w:rFonts w:ascii="Arial" w:eastAsia="Arial Unicode MS" w:hAnsi="Arial" w:cs="Arial"/>
      <w:b/>
      <w:b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uiPriority w:val="9"/>
    <w:rsid w:val="00257F17"/>
    <w:rPr>
      <w:rFonts w:ascii="Arial" w:eastAsia="Times New Roman" w:hAnsi="Arial" w:cs="Times New Roman"/>
      <w:b/>
      <w:szCs w:val="20"/>
      <w:lang w:eastAsia="cs-CZ"/>
    </w:rPr>
  </w:style>
  <w:style w:type="paragraph" w:customStyle="1" w:styleId="Normlny1">
    <w:name w:val="Normálny1"/>
    <w:basedOn w:val="Normlny"/>
    <w:rsid w:val="00257F17"/>
  </w:style>
  <w:style w:type="paragraph" w:styleId="Zkladntext">
    <w:name w:val="Body Text"/>
    <w:aliases w:val="b"/>
    <w:basedOn w:val="Normlny"/>
    <w:link w:val="ZkladntextChar"/>
    <w:uiPriority w:val="99"/>
    <w:rsid w:val="00257F17"/>
    <w:pPr>
      <w:jc w:val="both"/>
    </w:pPr>
  </w:style>
  <w:style w:type="character" w:customStyle="1" w:styleId="ZkladntextChar">
    <w:name w:val="Základný text Char"/>
    <w:aliases w:val="b Char"/>
    <w:basedOn w:val="Predvolenpsmoodseku"/>
    <w:link w:val="Zkladntext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rsid w:val="00257F17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257F17"/>
    <w:pPr>
      <w:spacing w:before="240"/>
      <w:jc w:val="center"/>
      <w:outlineLvl w:val="0"/>
    </w:pPr>
    <w:rPr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57F1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customStyle="1" w:styleId="paOdstavec">
    <w:name w:val="paOdstavec"/>
    <w:basedOn w:val="Normlny"/>
    <w:rsid w:val="00257F17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  <w:rPr>
      <w:szCs w:val="24"/>
    </w:rPr>
  </w:style>
  <w:style w:type="paragraph" w:styleId="Hlavika">
    <w:name w:val="header"/>
    <w:basedOn w:val="Normlny"/>
    <w:link w:val="HlavikaChar"/>
    <w:uiPriority w:val="99"/>
    <w:rsid w:val="00257F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257F17"/>
    <w:pPr>
      <w:tabs>
        <w:tab w:val="left" w:pos="426"/>
        <w:tab w:val="left" w:pos="993"/>
      </w:tabs>
      <w:spacing w:before="120"/>
      <w:ind w:left="993" w:hanging="993"/>
      <w:jc w:val="both"/>
    </w:pPr>
    <w:rPr>
      <w:rFonts w:ascii="Arial" w:hAnsi="Arial"/>
      <w:sz w:val="22"/>
      <w:lang w:val="cs-CZ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257F17"/>
    <w:rPr>
      <w:rFonts w:ascii="Arial" w:eastAsia="Times New Roman" w:hAnsi="Arial" w:cs="Times New Roman"/>
      <w:szCs w:val="20"/>
      <w:lang w:val="cs-CZ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257F17"/>
    <w:pPr>
      <w:tabs>
        <w:tab w:val="left" w:pos="426"/>
      </w:tabs>
      <w:spacing w:before="120"/>
      <w:ind w:left="426" w:hanging="426"/>
      <w:jc w:val="both"/>
    </w:pPr>
    <w:rPr>
      <w:rFonts w:ascii="Arial" w:hAnsi="Arial"/>
      <w:sz w:val="22"/>
      <w:lang w:val="cs-CZ"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57F17"/>
    <w:rPr>
      <w:rFonts w:ascii="Arial" w:eastAsia="Times New Roman" w:hAnsi="Arial" w:cs="Times New Roman"/>
      <w:szCs w:val="20"/>
      <w:lang w:val="cs-CZ" w:eastAsia="sk-SK"/>
    </w:rPr>
  </w:style>
  <w:style w:type="paragraph" w:styleId="Nzov">
    <w:name w:val="Title"/>
    <w:basedOn w:val="Normlny"/>
    <w:link w:val="NzovChar"/>
    <w:uiPriority w:val="10"/>
    <w:qFormat/>
    <w:rsid w:val="00257F17"/>
    <w:pPr>
      <w:widowControl w:val="0"/>
      <w:spacing w:before="100" w:after="100"/>
      <w:jc w:val="center"/>
    </w:pPr>
    <w:rPr>
      <w:rFonts w:ascii="Arial" w:hAnsi="Arial" w:cs="Arial"/>
      <w:b/>
      <w:bCs/>
      <w:color w:val="000000"/>
      <w:sz w:val="22"/>
      <w:szCs w:val="22"/>
      <w:lang w:val="cs-CZ"/>
    </w:rPr>
  </w:style>
  <w:style w:type="character" w:customStyle="1" w:styleId="NzovChar">
    <w:name w:val="Názov Char"/>
    <w:basedOn w:val="Predvolenpsmoodseku"/>
    <w:link w:val="Nzov"/>
    <w:uiPriority w:val="10"/>
    <w:rsid w:val="00257F17"/>
    <w:rPr>
      <w:rFonts w:ascii="Arial" w:eastAsia="Times New Roman" w:hAnsi="Arial" w:cs="Arial"/>
      <w:b/>
      <w:bCs/>
      <w:color w:val="000000"/>
      <w:lang w:val="cs-CZ" w:eastAsia="cs-CZ"/>
    </w:rPr>
  </w:style>
  <w:style w:type="paragraph" w:customStyle="1" w:styleId="textsmernice">
    <w:name w:val="text smernice"/>
    <w:basedOn w:val="Zkladntext1"/>
    <w:rsid w:val="00257F17"/>
    <w:pPr>
      <w:spacing w:before="0" w:beforeAutospacing="0" w:after="0" w:afterAutospacing="0"/>
      <w:jc w:val="both"/>
    </w:pPr>
    <w:rPr>
      <w:sz w:val="20"/>
    </w:rPr>
  </w:style>
  <w:style w:type="paragraph" w:customStyle="1" w:styleId="Zkladntext1">
    <w:name w:val="Základný text1"/>
    <w:basedOn w:val="Normlny"/>
    <w:rsid w:val="00257F17"/>
    <w:pPr>
      <w:spacing w:before="100" w:beforeAutospacing="1" w:after="100" w:afterAutospacing="1"/>
    </w:pPr>
    <w:rPr>
      <w:szCs w:val="24"/>
      <w:lang w:val="cs-CZ"/>
    </w:rPr>
  </w:style>
  <w:style w:type="paragraph" w:styleId="Zkladntext3">
    <w:name w:val="Body Text 3"/>
    <w:basedOn w:val="Normlny"/>
    <w:link w:val="Zkladntext3Char"/>
    <w:uiPriority w:val="99"/>
    <w:rsid w:val="00257F17"/>
    <w:rPr>
      <w:bCs/>
      <w:sz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57F17"/>
    <w:rPr>
      <w:rFonts w:ascii="Times New Roman" w:eastAsia="Times New Roman" w:hAnsi="Times New Roman" w:cs="Times New Roman"/>
      <w:bCs/>
      <w:sz w:val="20"/>
      <w:szCs w:val="20"/>
      <w:lang w:eastAsia="cs-CZ"/>
    </w:rPr>
  </w:style>
  <w:style w:type="paragraph" w:customStyle="1" w:styleId="tabuka-nadpismal">
    <w:name w:val="tabuľka - nadpis malý"/>
    <w:rsid w:val="00257F17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cs-CZ" w:eastAsia="cs-CZ"/>
    </w:rPr>
  </w:style>
  <w:style w:type="paragraph" w:styleId="Pta">
    <w:name w:val="footer"/>
    <w:basedOn w:val="Normlny"/>
    <w:link w:val="PtaChar"/>
    <w:uiPriority w:val="99"/>
    <w:rsid w:val="00257F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57F1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257F17"/>
    <w:rPr>
      <w:rFonts w:cs="Times New Roman"/>
    </w:rPr>
  </w:style>
  <w:style w:type="character" w:styleId="Odkaznapoznmkupodiarou">
    <w:name w:val="footnote reference"/>
    <w:basedOn w:val="Predvolenpsmoodseku"/>
    <w:uiPriority w:val="99"/>
    <w:rsid w:val="00257F17"/>
    <w:rPr>
      <w:rFonts w:cs="Times New Roman"/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rsid w:val="00257F17"/>
    <w:pPr>
      <w:keepNext/>
      <w:autoSpaceDE w:val="0"/>
      <w:autoSpaceDN w:val="0"/>
      <w:ind w:left="720" w:hanging="720"/>
      <w:jc w:val="both"/>
    </w:pPr>
    <w:rPr>
      <w:rFonts w:ascii="Arial" w:hAnsi="Arial"/>
      <w:sz w:val="20"/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57F17"/>
    <w:rPr>
      <w:rFonts w:ascii="Arial" w:eastAsia="Times New Roman" w:hAnsi="Arial" w:cs="Times New Roman"/>
      <w:sz w:val="20"/>
      <w:szCs w:val="20"/>
      <w:lang w:val="cs-CZ" w:eastAsia="cs-CZ"/>
    </w:rPr>
  </w:style>
  <w:style w:type="paragraph" w:customStyle="1" w:styleId="Typedudocument">
    <w:name w:val="Type du document"/>
    <w:basedOn w:val="Normlny"/>
    <w:next w:val="Normlny"/>
    <w:rsid w:val="00257F17"/>
    <w:pPr>
      <w:spacing w:before="360" w:line="360" w:lineRule="auto"/>
      <w:jc w:val="center"/>
    </w:pPr>
    <w:rPr>
      <w:b/>
      <w:lang w:eastAsia="en-US"/>
    </w:rPr>
  </w:style>
  <w:style w:type="paragraph" w:customStyle="1" w:styleId="Point0">
    <w:name w:val="Point 0"/>
    <w:basedOn w:val="Normlny"/>
    <w:rsid w:val="00257F17"/>
    <w:pPr>
      <w:spacing w:before="120" w:after="120" w:line="360" w:lineRule="auto"/>
      <w:ind w:left="850" w:hanging="850"/>
    </w:pPr>
    <w:rPr>
      <w:lang w:eastAsia="en-US"/>
    </w:rPr>
  </w:style>
  <w:style w:type="paragraph" w:customStyle="1" w:styleId="Titrearticle">
    <w:name w:val="Titre article"/>
    <w:basedOn w:val="Normlny"/>
    <w:next w:val="Normlny"/>
    <w:rsid w:val="00257F17"/>
    <w:pPr>
      <w:keepNext/>
      <w:spacing w:before="360" w:after="120" w:line="360" w:lineRule="auto"/>
      <w:jc w:val="center"/>
    </w:pPr>
    <w:rPr>
      <w:i/>
      <w:lang w:eastAsia="en-US"/>
    </w:rPr>
  </w:style>
  <w:style w:type="paragraph" w:customStyle="1" w:styleId="Text1">
    <w:name w:val="Text 1"/>
    <w:basedOn w:val="Normlny"/>
    <w:rsid w:val="00257F17"/>
    <w:pPr>
      <w:spacing w:before="120" w:after="120" w:line="360" w:lineRule="auto"/>
      <w:ind w:left="850"/>
    </w:pPr>
    <w:rPr>
      <w:lang w:eastAsia="en-US"/>
    </w:rPr>
  </w:style>
  <w:style w:type="paragraph" w:customStyle="1" w:styleId="Normlny0">
    <w:name w:val="_Normálny"/>
    <w:basedOn w:val="Normlny"/>
    <w:rsid w:val="00257F17"/>
    <w:pPr>
      <w:autoSpaceDE w:val="0"/>
      <w:autoSpaceDN w:val="0"/>
    </w:pPr>
    <w:rPr>
      <w:sz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257F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F17"/>
    <w:rPr>
      <w:rFonts w:ascii="Tahoma" w:eastAsia="Times New Roman" w:hAnsi="Tahoma" w:cs="Tahoma"/>
      <w:sz w:val="16"/>
      <w:szCs w:val="16"/>
      <w:lang w:eastAsia="cs-CZ"/>
    </w:rPr>
  </w:style>
  <w:style w:type="paragraph" w:styleId="Normlnywebov">
    <w:name w:val="Normal (Web)"/>
    <w:basedOn w:val="Normlny"/>
    <w:uiPriority w:val="99"/>
    <w:rsid w:val="00257F17"/>
    <w:pPr>
      <w:spacing w:before="100" w:beforeAutospacing="1" w:after="100" w:afterAutospacing="1"/>
    </w:pPr>
    <w:rPr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257F17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257F17"/>
    <w:pPr>
      <w:ind w:left="708"/>
    </w:pPr>
    <w:rPr>
      <w:szCs w:val="24"/>
      <w:lang w:eastAsia="sk-SK"/>
    </w:rPr>
  </w:style>
  <w:style w:type="paragraph" w:customStyle="1" w:styleId="Odstavecseseznamem">
    <w:name w:val="Odstavec se seznamem"/>
    <w:basedOn w:val="Normlny"/>
    <w:uiPriority w:val="99"/>
    <w:rsid w:val="00257F17"/>
    <w:pPr>
      <w:spacing w:after="200" w:line="276" w:lineRule="auto"/>
      <w:ind w:left="720"/>
      <w:contextualSpacing/>
    </w:pPr>
    <w:rPr>
      <w:rFonts w:ascii="Arial" w:hAnsi="Arial"/>
      <w:sz w:val="22"/>
      <w:szCs w:val="22"/>
      <w:lang w:eastAsia="en-US"/>
    </w:rPr>
  </w:style>
  <w:style w:type="paragraph" w:customStyle="1" w:styleId="CM4">
    <w:name w:val="CM4"/>
    <w:basedOn w:val="Normlny"/>
    <w:next w:val="Normlny"/>
    <w:uiPriority w:val="99"/>
    <w:rsid w:val="00257F17"/>
    <w:pPr>
      <w:autoSpaceDE w:val="0"/>
      <w:autoSpaceDN w:val="0"/>
      <w:adjustRightInd w:val="0"/>
    </w:pPr>
    <w:rPr>
      <w:rFonts w:ascii="EUAlbertina" w:hAnsi="EUAlbertina"/>
      <w:szCs w:val="24"/>
      <w:lang w:eastAsia="sk-SK"/>
    </w:rPr>
  </w:style>
  <w:style w:type="paragraph" w:customStyle="1" w:styleId="Default">
    <w:name w:val="Default"/>
    <w:rsid w:val="00257F1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57F17"/>
    <w:rPr>
      <w:rFonts w:cs="Times New Roman"/>
      <w:i/>
    </w:rPr>
  </w:style>
  <w:style w:type="paragraph" w:customStyle="1" w:styleId="FreeForm">
    <w:name w:val="Free Form"/>
    <w:rsid w:val="00257F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Považan, Peter</dc:creator>
  <cp:lastModifiedBy>Považan, Peter</cp:lastModifiedBy>
  <cp:revision>40</cp:revision>
  <dcterms:created xsi:type="dcterms:W3CDTF">2016-05-17T09:44:00Z</dcterms:created>
  <dcterms:modified xsi:type="dcterms:W3CDTF">2016-05-19T11:47:00Z</dcterms:modified>
</cp:coreProperties>
</file>