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AB5" w:rsidRDefault="000E42EF" w:rsidP="0015689C">
      <w:pPr>
        <w:framePr w:hSpace="180" w:wrap="auto" w:vAnchor="text" w:hAnchor="text" w:y="1"/>
        <w:rPr>
          <w:i/>
          <w:iCs/>
        </w:rPr>
      </w:pPr>
      <w:r>
        <w:rPr>
          <w:i/>
          <w:noProof/>
          <w:lang w:eastAsia="sk-SK"/>
        </w:rPr>
        <w:drawing>
          <wp:inline distT="0" distB="0" distL="0" distR="0">
            <wp:extent cx="723900" cy="714375"/>
            <wp:effectExtent l="0" t="0" r="0"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p>
    <w:p w:rsidR="00B74AB5" w:rsidRPr="002A7EE7" w:rsidRDefault="00B74AB5" w:rsidP="0015689C">
      <w:pPr>
        <w:jc w:val="both"/>
        <w:rPr>
          <w:rFonts w:ascii="Arial Narrow" w:hAnsi="Arial Narrow" w:cs="Arial Narrow"/>
        </w:rPr>
      </w:pPr>
      <w:r w:rsidRPr="002A7EE7">
        <w:rPr>
          <w:rFonts w:ascii="Arial Narrow" w:hAnsi="Arial Narrow" w:cs="Arial Narrow"/>
        </w:rPr>
        <w:t xml:space="preserve">  </w:t>
      </w:r>
    </w:p>
    <w:p w:rsidR="00B74AB5" w:rsidRPr="002A7EE7" w:rsidRDefault="00B74AB5" w:rsidP="0015689C">
      <w:pPr>
        <w:jc w:val="both"/>
      </w:pPr>
    </w:p>
    <w:p w:rsidR="00B74AB5" w:rsidRDefault="00B74AB5" w:rsidP="0015689C">
      <w:pPr>
        <w:pStyle w:val="Nadpis1"/>
        <w:jc w:val="both"/>
        <w:rPr>
          <w:rFonts w:ascii="Arial Narrow" w:hAnsi="Arial Narrow" w:cs="Arial Narrow"/>
          <w:sz w:val="20"/>
          <w:szCs w:val="20"/>
        </w:rPr>
      </w:pPr>
    </w:p>
    <w:p w:rsidR="00B74AB5" w:rsidRDefault="00B74AB5" w:rsidP="0015689C">
      <w:pPr>
        <w:pStyle w:val="Nadpis1"/>
        <w:jc w:val="both"/>
        <w:rPr>
          <w:rFonts w:ascii="Arial Narrow" w:hAnsi="Arial Narrow" w:cs="Arial Narrow"/>
          <w:sz w:val="20"/>
          <w:szCs w:val="20"/>
        </w:rPr>
      </w:pPr>
    </w:p>
    <w:p w:rsidR="00B74AB5" w:rsidRPr="00BD1A27" w:rsidRDefault="00B74AB5" w:rsidP="0015689C"/>
    <w:p w:rsidR="00B74AB5" w:rsidRPr="00E97AC0" w:rsidRDefault="00B74AB5" w:rsidP="0015689C">
      <w:pPr>
        <w:pStyle w:val="Nadpis1"/>
        <w:jc w:val="both"/>
        <w:rPr>
          <w:rFonts w:ascii="Arial Narrow" w:hAnsi="Arial Narrow" w:cs="Arial Narrow"/>
          <w:sz w:val="20"/>
          <w:szCs w:val="20"/>
        </w:rPr>
      </w:pPr>
      <w:r w:rsidRPr="00E97AC0">
        <w:rPr>
          <w:rFonts w:ascii="Arial Narrow" w:hAnsi="Arial Narrow" w:cs="Arial Narrow"/>
          <w:sz w:val="20"/>
          <w:szCs w:val="20"/>
        </w:rPr>
        <w:t xml:space="preserve">Materiál na rokovanie </w:t>
      </w:r>
    </w:p>
    <w:p w:rsidR="00B74AB5" w:rsidRPr="00E97AC0" w:rsidRDefault="00B74AB5" w:rsidP="0015689C">
      <w:pPr>
        <w:rPr>
          <w:rFonts w:ascii="Arial Narrow" w:hAnsi="Arial Narrow" w:cs="Arial Narrow"/>
          <w:b/>
          <w:bCs/>
          <w:sz w:val="20"/>
          <w:szCs w:val="20"/>
        </w:rPr>
      </w:pPr>
      <w:r w:rsidRPr="00E97AC0">
        <w:rPr>
          <w:rFonts w:ascii="Arial Narrow" w:hAnsi="Arial Narrow" w:cs="Arial Narrow"/>
          <w:b/>
          <w:bCs/>
          <w:sz w:val="20"/>
          <w:szCs w:val="20"/>
        </w:rPr>
        <w:t>Hos</w:t>
      </w:r>
      <w:r>
        <w:rPr>
          <w:rFonts w:ascii="Arial Narrow" w:hAnsi="Arial Narrow" w:cs="Arial Narrow"/>
          <w:b/>
          <w:bCs/>
          <w:sz w:val="20"/>
          <w:szCs w:val="20"/>
        </w:rPr>
        <w:t>podárskej a sociálnej rady</w:t>
      </w:r>
      <w:r w:rsidRPr="00E97AC0">
        <w:rPr>
          <w:rFonts w:ascii="Arial Narrow" w:hAnsi="Arial Narrow" w:cs="Arial Narrow"/>
          <w:b/>
          <w:bCs/>
          <w:sz w:val="20"/>
          <w:szCs w:val="20"/>
        </w:rPr>
        <w:t xml:space="preserve"> SR</w:t>
      </w:r>
    </w:p>
    <w:p w:rsidR="00B74AB5" w:rsidRPr="00730662" w:rsidRDefault="003C60F5" w:rsidP="00730662">
      <w:pPr>
        <w:pStyle w:val="Nadpis1"/>
        <w:jc w:val="both"/>
        <w:rPr>
          <w:rFonts w:ascii="Arial Narrow" w:hAnsi="Arial Narrow" w:cs="Arial Narrow"/>
          <w:sz w:val="20"/>
          <w:szCs w:val="20"/>
        </w:rPr>
      </w:pPr>
      <w:r>
        <w:rPr>
          <w:rFonts w:ascii="Arial Narrow" w:hAnsi="Arial Narrow" w:cs="Arial Narrow"/>
          <w:sz w:val="20"/>
          <w:szCs w:val="20"/>
        </w:rPr>
        <w:t>d</w:t>
      </w:r>
      <w:r w:rsidR="00B74AB5" w:rsidRPr="001C134B">
        <w:rPr>
          <w:rFonts w:ascii="Arial Narrow" w:hAnsi="Arial Narrow" w:cs="Arial Narrow"/>
          <w:sz w:val="20"/>
          <w:szCs w:val="20"/>
        </w:rPr>
        <w:t>ňa</w:t>
      </w:r>
      <w:r w:rsidR="009B1428">
        <w:rPr>
          <w:rFonts w:ascii="Arial Narrow" w:hAnsi="Arial Narrow" w:cs="Arial Narrow"/>
          <w:sz w:val="20"/>
          <w:szCs w:val="20"/>
        </w:rPr>
        <w:t xml:space="preserve"> 27.6</w:t>
      </w:r>
      <w:r w:rsidR="00B74AB5" w:rsidRPr="001C134B">
        <w:rPr>
          <w:rFonts w:ascii="Arial Narrow" w:hAnsi="Arial Narrow" w:cs="Arial Narrow"/>
          <w:sz w:val="20"/>
          <w:szCs w:val="20"/>
        </w:rPr>
        <w:t>.201</w:t>
      </w:r>
      <w:r w:rsidR="009B1428">
        <w:rPr>
          <w:rFonts w:ascii="Arial Narrow" w:hAnsi="Arial Narrow" w:cs="Arial Narrow"/>
          <w:sz w:val="20"/>
          <w:szCs w:val="20"/>
        </w:rPr>
        <w:t>6</w:t>
      </w:r>
      <w:r w:rsidR="00B74AB5" w:rsidRPr="001C134B">
        <w:rPr>
          <w:rFonts w:ascii="Arial Narrow" w:hAnsi="Arial Narrow" w:cs="Arial Narrow"/>
          <w:sz w:val="20"/>
          <w:szCs w:val="20"/>
        </w:rPr>
        <w:t xml:space="preserve"> </w:t>
      </w:r>
    </w:p>
    <w:p w:rsidR="00B74AB5" w:rsidRPr="00A27543" w:rsidRDefault="009B1428" w:rsidP="0015689C">
      <w:pPr>
        <w:ind w:left="3540" w:right="98" w:firstLine="708"/>
        <w:jc w:val="right"/>
        <w:rPr>
          <w:rFonts w:ascii="Arial Narrow" w:hAnsi="Arial Narrow" w:cs="Arial Narrow"/>
          <w:b/>
          <w:bCs/>
          <w:sz w:val="32"/>
          <w:szCs w:val="32"/>
        </w:rPr>
      </w:pPr>
      <w:r>
        <w:rPr>
          <w:rFonts w:ascii="Arial Narrow" w:hAnsi="Arial Narrow" w:cs="Arial Narrow"/>
          <w:b/>
          <w:bCs/>
          <w:sz w:val="32"/>
          <w:szCs w:val="32"/>
        </w:rPr>
        <w:t xml:space="preserve">K bodu č. </w:t>
      </w:r>
      <w:r w:rsidR="00B42E06">
        <w:rPr>
          <w:rFonts w:ascii="Arial Narrow" w:hAnsi="Arial Narrow" w:cs="Arial Narrow"/>
          <w:b/>
          <w:bCs/>
          <w:sz w:val="32"/>
          <w:szCs w:val="32"/>
        </w:rPr>
        <w:t>8</w:t>
      </w:r>
      <w:r w:rsidR="00B74AB5" w:rsidRPr="005A1230">
        <w:rPr>
          <w:rFonts w:ascii="Arial Narrow" w:hAnsi="Arial Narrow" w:cs="Arial Narrow"/>
          <w:b/>
          <w:bCs/>
          <w:sz w:val="32"/>
          <w:szCs w:val="32"/>
        </w:rPr>
        <w:t>)</w:t>
      </w:r>
    </w:p>
    <w:p w:rsidR="00B74AB5" w:rsidRDefault="00B74AB5" w:rsidP="00730662">
      <w:pPr>
        <w:rPr>
          <w:rFonts w:ascii="Arial Narrow" w:hAnsi="Arial Narrow" w:cs="Arial Narrow"/>
          <w:b/>
          <w:bCs/>
          <w:sz w:val="28"/>
          <w:szCs w:val="28"/>
        </w:rPr>
      </w:pPr>
    </w:p>
    <w:p w:rsidR="00B74AB5" w:rsidRDefault="00B74AB5" w:rsidP="00717AD6">
      <w:pPr>
        <w:jc w:val="center"/>
        <w:rPr>
          <w:rFonts w:ascii="Arial Narrow" w:hAnsi="Arial Narrow" w:cs="Arial Narrow"/>
          <w:b/>
          <w:bCs/>
          <w:sz w:val="28"/>
          <w:szCs w:val="28"/>
        </w:rPr>
      </w:pPr>
      <w:r w:rsidRPr="00E97AC0">
        <w:rPr>
          <w:rFonts w:ascii="Arial Narrow" w:hAnsi="Arial Narrow" w:cs="Arial Narrow"/>
          <w:b/>
          <w:bCs/>
          <w:sz w:val="28"/>
          <w:szCs w:val="28"/>
        </w:rPr>
        <w:t>Stanovisko</w:t>
      </w:r>
      <w:r>
        <w:rPr>
          <w:rFonts w:ascii="Arial Narrow" w:hAnsi="Arial Narrow" w:cs="Arial Narrow"/>
          <w:b/>
          <w:bCs/>
          <w:sz w:val="28"/>
          <w:szCs w:val="28"/>
        </w:rPr>
        <w:t xml:space="preserve"> k</w:t>
      </w:r>
    </w:p>
    <w:p w:rsidR="00F974AF" w:rsidRDefault="007D35E2" w:rsidP="00B42E06">
      <w:pPr>
        <w:jc w:val="center"/>
        <w:rPr>
          <w:rFonts w:ascii="Arial Narrow" w:hAnsi="Arial Narrow" w:cs="Arial Narrow"/>
          <w:b/>
          <w:bCs/>
        </w:rPr>
      </w:pPr>
      <w:r>
        <w:rPr>
          <w:rFonts w:ascii="Arial Narrow" w:hAnsi="Arial Narrow" w:cs="Arial Narrow"/>
          <w:b/>
          <w:bCs/>
          <w:sz w:val="28"/>
          <w:szCs w:val="28"/>
        </w:rPr>
        <w:t>n</w:t>
      </w:r>
      <w:r w:rsidR="00B42E06" w:rsidRPr="00B42E06">
        <w:rPr>
          <w:rFonts w:ascii="Arial Narrow" w:hAnsi="Arial Narrow" w:cs="Arial Narrow"/>
          <w:b/>
          <w:bCs/>
          <w:sz w:val="28"/>
          <w:szCs w:val="28"/>
        </w:rPr>
        <w:t>ávrh</w:t>
      </w:r>
      <w:r w:rsidR="00B42E06">
        <w:rPr>
          <w:rFonts w:ascii="Arial Narrow" w:hAnsi="Arial Narrow" w:cs="Arial Narrow"/>
          <w:b/>
          <w:bCs/>
          <w:sz w:val="28"/>
          <w:szCs w:val="28"/>
        </w:rPr>
        <w:t>u</w:t>
      </w:r>
      <w:r w:rsidR="00B42E06" w:rsidRPr="00B42E06">
        <w:rPr>
          <w:rFonts w:ascii="Arial Narrow" w:hAnsi="Arial Narrow" w:cs="Arial Narrow"/>
          <w:b/>
          <w:bCs/>
          <w:sz w:val="28"/>
          <w:szCs w:val="28"/>
        </w:rPr>
        <w:t xml:space="preserve"> zákona, ktorým sa mení a dopĺňa zákon č. 340/2012 Z. z. o úhrade za služby verejnosti poskytované Rozhlasom a televíziou Slovenska a o zmene a doplnení niektorých zákonov v znení neskorších predpisov a ktorým sa mení a dopĺňa zákon č. 532/2010 Z. z. o Rozhlase a televízii Slovenska a o zmene a doplnení niektorých zákonov v znení neskorších predpisov</w:t>
      </w:r>
    </w:p>
    <w:p w:rsidR="00B42E06" w:rsidRDefault="00B42E06" w:rsidP="0015689C">
      <w:pPr>
        <w:rPr>
          <w:rFonts w:ascii="Arial Narrow" w:hAnsi="Arial Narrow" w:cs="Arial Narrow"/>
          <w:b/>
          <w:bCs/>
        </w:rPr>
      </w:pPr>
    </w:p>
    <w:p w:rsidR="00062ED4" w:rsidRDefault="00062ED4" w:rsidP="0015689C">
      <w:pPr>
        <w:rPr>
          <w:rFonts w:ascii="Arial Narrow" w:hAnsi="Arial Narrow" w:cs="Arial Narrow"/>
          <w:b/>
          <w:bCs/>
        </w:rPr>
      </w:pPr>
    </w:p>
    <w:p w:rsidR="00B74AB5" w:rsidRDefault="00D00744" w:rsidP="0015689C">
      <w:pPr>
        <w:rPr>
          <w:rFonts w:ascii="Arial Narrow" w:hAnsi="Arial Narrow" w:cs="Arial Narrow"/>
          <w:b/>
          <w:bCs/>
          <w:sz w:val="23"/>
          <w:szCs w:val="23"/>
        </w:rPr>
      </w:pPr>
      <w:r w:rsidRPr="007D35E2">
        <w:rPr>
          <w:rFonts w:ascii="Arial Narrow" w:hAnsi="Arial Narrow" w:cs="Arial Narrow"/>
          <w:b/>
          <w:bCs/>
          <w:sz w:val="23"/>
          <w:szCs w:val="23"/>
        </w:rPr>
        <w:t>Všeobecne k</w:t>
      </w:r>
      <w:r w:rsidR="00B42E06" w:rsidRPr="007D35E2">
        <w:rPr>
          <w:rFonts w:ascii="Arial Narrow" w:hAnsi="Arial Narrow" w:cs="Arial Narrow"/>
          <w:b/>
          <w:bCs/>
          <w:sz w:val="23"/>
          <w:szCs w:val="23"/>
        </w:rPr>
        <w:t> návrhu zákona</w:t>
      </w:r>
    </w:p>
    <w:p w:rsidR="00062ED4" w:rsidRPr="007D35E2" w:rsidRDefault="00062ED4" w:rsidP="0015689C">
      <w:pPr>
        <w:rPr>
          <w:rFonts w:ascii="Arial Narrow" w:hAnsi="Arial Narrow" w:cs="Arial Narrow"/>
          <w:b/>
          <w:bCs/>
          <w:sz w:val="23"/>
          <w:szCs w:val="23"/>
        </w:rPr>
      </w:pPr>
    </w:p>
    <w:p w:rsidR="00B42E06" w:rsidRPr="007D35E2" w:rsidRDefault="00B42E06" w:rsidP="007D35E2">
      <w:pPr>
        <w:jc w:val="both"/>
        <w:rPr>
          <w:rFonts w:ascii="Arial Narrow" w:hAnsi="Arial Narrow" w:cs="Arial Narrow"/>
          <w:bCs/>
          <w:sz w:val="23"/>
          <w:szCs w:val="23"/>
        </w:rPr>
      </w:pPr>
      <w:r w:rsidRPr="007D35E2">
        <w:rPr>
          <w:rFonts w:ascii="Arial Narrow" w:hAnsi="Arial Narrow" w:cs="Arial Narrow"/>
          <w:bCs/>
          <w:sz w:val="23"/>
          <w:szCs w:val="23"/>
        </w:rPr>
        <w:t xml:space="preserve">Združenie miest a obcí Slovenska uplatnilo v rámci medzirezortného pripomienkového konania </w:t>
      </w:r>
      <w:r w:rsidRPr="00062ED4">
        <w:rPr>
          <w:rFonts w:ascii="Arial Narrow" w:hAnsi="Arial Narrow" w:cs="Arial Narrow"/>
          <w:b/>
          <w:bCs/>
          <w:sz w:val="23"/>
          <w:szCs w:val="23"/>
        </w:rPr>
        <w:t>zásadnú pripomienku k § 5</w:t>
      </w:r>
      <w:r w:rsidRPr="007D35E2">
        <w:rPr>
          <w:rFonts w:ascii="Arial Narrow" w:hAnsi="Arial Narrow" w:cs="Arial Narrow"/>
          <w:bCs/>
          <w:sz w:val="23"/>
          <w:szCs w:val="23"/>
        </w:rPr>
        <w:t xml:space="preserve"> v znení: </w:t>
      </w:r>
    </w:p>
    <w:p w:rsidR="007D35E2" w:rsidRPr="007D35E2" w:rsidRDefault="007D35E2" w:rsidP="007D35E2">
      <w:pPr>
        <w:jc w:val="both"/>
        <w:rPr>
          <w:rFonts w:ascii="Arial Narrow" w:hAnsi="Arial Narrow" w:cs="Arial Narrow"/>
          <w:bCs/>
          <w:sz w:val="23"/>
          <w:szCs w:val="23"/>
        </w:rPr>
      </w:pPr>
    </w:p>
    <w:p w:rsidR="00B42E06" w:rsidRPr="007D35E2" w:rsidRDefault="00B42E06" w:rsidP="007D35E2">
      <w:pPr>
        <w:jc w:val="both"/>
        <w:rPr>
          <w:rFonts w:ascii="Arial Narrow" w:hAnsi="Arial Narrow" w:cs="Arial Narrow"/>
          <w:bCs/>
          <w:sz w:val="23"/>
          <w:szCs w:val="23"/>
        </w:rPr>
      </w:pPr>
      <w:r w:rsidRPr="007D35E2">
        <w:rPr>
          <w:rFonts w:ascii="Arial Narrow" w:hAnsi="Arial Narrow" w:cs="Arial Narrow"/>
          <w:bCs/>
          <w:sz w:val="23"/>
          <w:szCs w:val="23"/>
        </w:rPr>
        <w:t xml:space="preserve">V písmene d) požadujeme doplniť subjekty poskytujúce ošetrovateľské služby v domácom prostredí pacientov V písmene e) požadujeme nahradiť „zariadenia sociálnych služieb“ slovami : poskytovatelia sociálnych služieb vo verejnom záujme“. Zároveň navrhujeme doplniť nový ods. nasledovne. Do počtu zamestnancov platiteľa podľa ods. 5 sa nezapočítavajú zamestnanci vykonávajúci služby podľa ods. 3 písm. d) a e) Odôvodnenie: V písm. d) a e) požadujeme vyňatie z pod povinnej platby poskytovateľov terénnych ošetrovateľských a sociálnych služieb. Zároveň navrhujeme týchto zamestnancov nezohľadňovať pre účely stanovenia výšky úhrady. </w:t>
      </w:r>
    </w:p>
    <w:p w:rsidR="007D35E2" w:rsidRPr="007D35E2" w:rsidRDefault="007D35E2" w:rsidP="007D35E2">
      <w:pPr>
        <w:jc w:val="both"/>
        <w:rPr>
          <w:rFonts w:ascii="Arial Narrow" w:hAnsi="Arial Narrow" w:cs="Arial Narrow"/>
          <w:bCs/>
          <w:sz w:val="23"/>
          <w:szCs w:val="23"/>
        </w:rPr>
      </w:pPr>
    </w:p>
    <w:p w:rsidR="00B42E06" w:rsidRPr="007D35E2" w:rsidRDefault="00B42E06" w:rsidP="007D35E2">
      <w:pPr>
        <w:jc w:val="both"/>
        <w:rPr>
          <w:rFonts w:ascii="Arial Narrow" w:hAnsi="Arial Narrow" w:cs="Arial Narrow"/>
          <w:bCs/>
          <w:sz w:val="23"/>
          <w:szCs w:val="23"/>
        </w:rPr>
      </w:pPr>
      <w:r w:rsidRPr="007D35E2">
        <w:rPr>
          <w:rFonts w:ascii="Arial Narrow" w:hAnsi="Arial Narrow" w:cs="Arial Narrow"/>
          <w:bCs/>
          <w:sz w:val="23"/>
          <w:szCs w:val="23"/>
        </w:rPr>
        <w:t xml:space="preserve">Rozporové konanie sa uskutočnilo dňa 16.6.2016. Na uvedenom rozporovom konaní </w:t>
      </w:r>
      <w:r w:rsidRPr="001470DD">
        <w:rPr>
          <w:rFonts w:ascii="Arial Narrow" w:hAnsi="Arial Narrow" w:cs="Arial Narrow"/>
          <w:b/>
          <w:bCs/>
          <w:sz w:val="23"/>
          <w:szCs w:val="23"/>
        </w:rPr>
        <w:t>nebol rozpor odstránený</w:t>
      </w:r>
      <w:r w:rsidRPr="007D35E2">
        <w:rPr>
          <w:rFonts w:ascii="Arial Narrow" w:hAnsi="Arial Narrow" w:cs="Arial Narrow"/>
          <w:bCs/>
          <w:sz w:val="23"/>
          <w:szCs w:val="23"/>
        </w:rPr>
        <w:t xml:space="preserve">. </w:t>
      </w:r>
    </w:p>
    <w:p w:rsidR="00B42E06" w:rsidRPr="00062ED4" w:rsidRDefault="00B42E06" w:rsidP="007D35E2">
      <w:pPr>
        <w:jc w:val="both"/>
        <w:rPr>
          <w:rFonts w:ascii="Arial Narrow" w:hAnsi="Arial Narrow" w:cs="Arial Narrow"/>
          <w:b/>
          <w:bCs/>
          <w:sz w:val="23"/>
          <w:szCs w:val="23"/>
        </w:rPr>
      </w:pPr>
      <w:r w:rsidRPr="00062ED4">
        <w:rPr>
          <w:rFonts w:ascii="Arial Narrow" w:hAnsi="Arial Narrow" w:cs="Arial Narrow"/>
          <w:b/>
          <w:bCs/>
          <w:sz w:val="23"/>
          <w:szCs w:val="23"/>
        </w:rPr>
        <w:t xml:space="preserve">Predkladateľ odôvodnil </w:t>
      </w:r>
      <w:proofErr w:type="spellStart"/>
      <w:r w:rsidRPr="00062ED4">
        <w:rPr>
          <w:rFonts w:ascii="Arial Narrow" w:hAnsi="Arial Narrow" w:cs="Arial Narrow"/>
          <w:b/>
          <w:bCs/>
          <w:sz w:val="23"/>
          <w:szCs w:val="23"/>
        </w:rPr>
        <w:t>neakceptáciu</w:t>
      </w:r>
      <w:proofErr w:type="spellEnd"/>
      <w:r w:rsidRPr="00062ED4">
        <w:rPr>
          <w:rFonts w:ascii="Arial Narrow" w:hAnsi="Arial Narrow" w:cs="Arial Narrow"/>
          <w:b/>
          <w:bCs/>
          <w:sz w:val="23"/>
          <w:szCs w:val="23"/>
        </w:rPr>
        <w:t xml:space="preserve"> nasledovne: </w:t>
      </w:r>
    </w:p>
    <w:p w:rsidR="007D35E2" w:rsidRPr="007D35E2" w:rsidRDefault="00B42E06" w:rsidP="007D35E2">
      <w:pPr>
        <w:jc w:val="both"/>
        <w:rPr>
          <w:rFonts w:ascii="Arial Narrow" w:hAnsi="Arial Narrow" w:cs="Arial Narrow"/>
          <w:bCs/>
          <w:sz w:val="23"/>
          <w:szCs w:val="23"/>
        </w:rPr>
      </w:pPr>
      <w:r w:rsidRPr="00062ED4">
        <w:rPr>
          <w:rFonts w:ascii="Arial Narrow" w:hAnsi="Arial Narrow" w:cs="Arial Narrow"/>
          <w:b/>
          <w:bCs/>
          <w:sz w:val="23"/>
          <w:szCs w:val="23"/>
        </w:rPr>
        <w:t>K § 5 ods. 3 písm. d)</w:t>
      </w:r>
      <w:r w:rsidRPr="007D35E2">
        <w:rPr>
          <w:rFonts w:ascii="Arial Narrow" w:hAnsi="Arial Narrow" w:cs="Arial Narrow"/>
          <w:bCs/>
          <w:sz w:val="23"/>
          <w:szCs w:val="23"/>
        </w:rPr>
        <w:t xml:space="preserve"> Pripomienka je neakceptovaná. Podľa § 5 ods. 3 písm. d) zákona č. 340/2012 Z. z. o úhrade za služby verejnosti poskytované Rozhlasom a televíziou Slovenska a o zmene a doplnení niektorých zákonov v znení neskorších predpisov sú od platenia úhrady oslobodené zariadenia ústavnej zdravotnej starostlivosti, konkrétne nemocnice, liečebne, hospice a domy ošetrovateľskej starostlivosti podľa § 7 ods. 4 zákona č. 578/2004 Z. z. o poskytovateľoch zdravotnej starostlivosti, zdravotníckych pracovníkoch, stavovských organizáciách v zdravotníctve a o zmene a doplnení niektorých zákonov v znení zákona č. 653/2007 Z. z., ktorých spoločnou charakteristickou črtou je to, že sú určené na poskytovanie zdravotnej starostlivosti osobe, ktorej zdravotný stav vyžaduje nepretržité poskytovanie zdravotnej starostlivosti spojené s predpokladaným pobytom na lôžku v zdravotníckom zariadení presahujúcim 24 hodín. Zaradenie „subjektov poskytujúcich ošetrovateľské služby v domácom prostredí pacientov“ do § 5 ods. 3 písm. d) zákona č. 340/2012 Z. z. považujeme za nekoncepčné z nasledujúcich dôvodov: </w:t>
      </w:r>
    </w:p>
    <w:p w:rsidR="007D35E2" w:rsidRPr="007D35E2" w:rsidRDefault="007D35E2" w:rsidP="007D35E2">
      <w:pPr>
        <w:jc w:val="both"/>
        <w:rPr>
          <w:rFonts w:ascii="Arial Narrow" w:hAnsi="Arial Narrow" w:cs="Arial Narrow"/>
          <w:bCs/>
          <w:sz w:val="23"/>
          <w:szCs w:val="23"/>
        </w:rPr>
      </w:pPr>
    </w:p>
    <w:p w:rsidR="007D35E2" w:rsidRPr="007D35E2" w:rsidRDefault="00B42E06" w:rsidP="007D35E2">
      <w:pPr>
        <w:jc w:val="both"/>
        <w:rPr>
          <w:rFonts w:ascii="Arial Narrow" w:hAnsi="Arial Narrow" w:cs="Arial Narrow"/>
          <w:bCs/>
          <w:sz w:val="23"/>
          <w:szCs w:val="23"/>
        </w:rPr>
      </w:pPr>
      <w:r w:rsidRPr="007D35E2">
        <w:rPr>
          <w:rFonts w:ascii="Arial Narrow" w:hAnsi="Arial Narrow" w:cs="Arial Narrow"/>
          <w:bCs/>
          <w:sz w:val="23"/>
          <w:szCs w:val="23"/>
        </w:rPr>
        <w:t xml:space="preserve">Zákon č. 578/2004 Z. z. pojem „subjekt poskytujúci ošetrovateľské služby v domácom prostredí pacientov“ nepozná a možno predpokladať, že na rozdiel od ústavnej formy poskytovania zdravotnej starostlivosti ide o poskytovanie zdravotnej starostlivosti, ktorá nie je nepretržitá. </w:t>
      </w:r>
    </w:p>
    <w:p w:rsidR="007D35E2" w:rsidRPr="007D35E2" w:rsidRDefault="00B42E06" w:rsidP="007D35E2">
      <w:pPr>
        <w:jc w:val="both"/>
        <w:rPr>
          <w:rFonts w:ascii="Arial Narrow" w:hAnsi="Arial Narrow" w:cs="Arial Narrow"/>
          <w:bCs/>
          <w:sz w:val="23"/>
          <w:szCs w:val="23"/>
        </w:rPr>
      </w:pPr>
      <w:r w:rsidRPr="007D35E2">
        <w:rPr>
          <w:rFonts w:ascii="Arial Narrow" w:hAnsi="Arial Narrow" w:cs="Arial Narrow"/>
          <w:bCs/>
          <w:sz w:val="23"/>
          <w:szCs w:val="23"/>
        </w:rPr>
        <w:t xml:space="preserve">Predpokladáme, že zámerom </w:t>
      </w:r>
      <w:proofErr w:type="spellStart"/>
      <w:r w:rsidRPr="007D35E2">
        <w:rPr>
          <w:rFonts w:ascii="Arial Narrow" w:hAnsi="Arial Narrow" w:cs="Arial Narrow"/>
          <w:bCs/>
          <w:sz w:val="23"/>
          <w:szCs w:val="23"/>
        </w:rPr>
        <w:t>pripomienkovateľa</w:t>
      </w:r>
      <w:proofErr w:type="spellEnd"/>
      <w:r w:rsidRPr="007D35E2">
        <w:rPr>
          <w:rFonts w:ascii="Arial Narrow" w:hAnsi="Arial Narrow" w:cs="Arial Narrow"/>
          <w:bCs/>
          <w:sz w:val="23"/>
          <w:szCs w:val="23"/>
        </w:rPr>
        <w:t xml:space="preserve"> bolo medzi subjekty oslobodené od platenia úhrady doplniť agentúry domácej ošetrovateľskej starostlivosti, ktoré sú určené na poskytovanie komplexnej domácej ošetrovateľskej starostlivosti a pôrodnej asistencie osobe, a) ktorej zdravotný stav vyžaduje poskytovanie zdravotnej starostlivosti v nadväznosti na ambulantnú zdravotnú starostlivosť alebo na ústavnú zdravotnú starostlivosť, pri ktorej sa predpokladá, že zdravotný stav osoby nebude vyžadovať nepretržitý pobyt v zdravotníckom zariadení ústavnej zdravotnej starostlivosti, b) ktorá odmietla poskytnutie ústavnej zdravotnej starostlivosti alebo c) ktorej zdravotný stav neumožňuje navštevovať zdravotnícke zariadenie. Primárne teda ide o také poskytovanie zdravotnej starostlivosti, ktoré nevyžaduje nepretržitý pobyt v zdravotníckom zariadení </w:t>
      </w:r>
      <w:r w:rsidRPr="007D35E2">
        <w:rPr>
          <w:rFonts w:ascii="Arial Narrow" w:hAnsi="Arial Narrow" w:cs="Arial Narrow"/>
          <w:bCs/>
          <w:sz w:val="23"/>
          <w:szCs w:val="23"/>
        </w:rPr>
        <w:lastRenderedPageBreak/>
        <w:t xml:space="preserve">ústavného charakteru. Vzhľadom na charakter poskytovaných služieb sú agentúry domácej ošetrovateľskej starostlivosti v zákone č. 578/2004 Z. z. zaradené medzi zariadenia ambulantnej zdravotnej starostlivosti. Rozšírenie okruhu subjektov oslobodených od platenia úhrady na len jedno zariadenie ambulantnej zdravotnej starostlivosti nepovažujeme za vhodné. </w:t>
      </w:r>
    </w:p>
    <w:p w:rsidR="00717AD6" w:rsidRPr="007D35E2" w:rsidRDefault="00B42E06" w:rsidP="007D35E2">
      <w:pPr>
        <w:jc w:val="both"/>
        <w:rPr>
          <w:rFonts w:ascii="Arial Narrow" w:hAnsi="Arial Narrow" w:cs="Arial Narrow"/>
          <w:b/>
          <w:bCs/>
          <w:sz w:val="23"/>
          <w:szCs w:val="23"/>
        </w:rPr>
      </w:pPr>
      <w:r w:rsidRPr="00062ED4">
        <w:rPr>
          <w:rFonts w:ascii="Arial Narrow" w:hAnsi="Arial Narrow" w:cs="Arial Narrow"/>
          <w:b/>
          <w:bCs/>
          <w:sz w:val="23"/>
          <w:szCs w:val="23"/>
        </w:rPr>
        <w:t>K § 5 ods. 3 písm. e)</w:t>
      </w:r>
      <w:r w:rsidRPr="007D35E2">
        <w:rPr>
          <w:rFonts w:ascii="Arial Narrow" w:hAnsi="Arial Narrow" w:cs="Arial Narrow"/>
          <w:bCs/>
          <w:sz w:val="23"/>
          <w:szCs w:val="23"/>
        </w:rPr>
        <w:t xml:space="preserve"> Nahradenie pojmu „zariadenia sociálnych služieb“ pojmom „poskytovatelia sociálnych služieb vo verejnom záujme“ považujeme za nekoncepčné. Je potrebné rozlišovať pojmy „poskytovateľ sociálnej služby“, ktorým je podľa zákona č. 448/2004 Z. z. o sociálnych službách a o zmene a doplnení zákona č. 455/1991 Zb. o živnostenskom podnikaní (živnostenský zákon) v znení neskorších predpisov obec, právnická osoba zriadená obcou alebo založená obcou, právnická osoba zriadená vyšším územným celkom alebo založená vyšším územným celkom (verejný poskytovateľ sociálnej služby) a iná osoba (neverejný poskytovateľ sociálnej služby) a pojem „zariadenie sociálnych služieb“. Účelom ustanovenia § 5 ods. 3 písm. e) je oslobodiť od platenia úhrad zariadenia sociálnych služieb, bez ohľadu na to, či ide o zariadenie verejného alebo neverejného poskytovateľa sociálnych služieb, a nie poskytovateľov sociálnych služieb. Zariadenie sociálnych služieb prevádzkuje poskytovateľ sociálnych služieb, avšak nie každý poskytovateľ sociálnych služieb musí mať zariadenie sociálnych služieb. Akceptovaním pripomienok by sa neúmerne rozšíril okruh oslobodených subjektov, nakoľko oslobodená by bola väčšina obcí, primárnou činnosťou ktorých nie je poskytovanie sociálnych služieb, a tiež by boli oslobodené osoby, ktoré okrem poskytovania sociálnych služieb vykonávajú aj iné činnosti, ktoré môžu predstavovať gro ich aktivít. Rovnako nekoncepčné by bolo na účely výpočtu sadzby úhrady vyňať z rozhodujúceho počtu zamestnancov len niektorých zamestnancov. Navyše by toto riešenie predstavovalo neúmernú administratívnu záťaž tak pre vyberateľa úhrady, ako aj pre jej platiteľa – zamestnávateľa. Vyberateľ úhrady by si nemal ako sám preveriť skutočnosť, aká je pracovná náplň toho ktorého zamestnanca a tak by zamestnávatelia museli napr. zasielať vyberateľovi úhrad pracovné zmluvy konkrétnych zamestnancov, pričom tu by mohol hroziť rozpor so zákonom o ochrane osobných údajov. Administratívna záťaž by tak mohla prevýšiť úsporu na úhradách.</w:t>
      </w:r>
    </w:p>
    <w:p w:rsidR="007D35E2" w:rsidRPr="007D35E2" w:rsidRDefault="007D35E2" w:rsidP="006E1F3F">
      <w:pPr>
        <w:jc w:val="both"/>
        <w:rPr>
          <w:rFonts w:ascii="Arial Narrow" w:hAnsi="Arial Narrow" w:cs="Arial Narrow"/>
          <w:b/>
          <w:bCs/>
          <w:sz w:val="23"/>
          <w:szCs w:val="23"/>
        </w:rPr>
      </w:pPr>
    </w:p>
    <w:p w:rsidR="00B74AB5" w:rsidRDefault="001470DD" w:rsidP="006E1F3F">
      <w:pPr>
        <w:jc w:val="both"/>
        <w:rPr>
          <w:rFonts w:ascii="Arial Narrow" w:hAnsi="Arial Narrow" w:cs="Arial Narrow"/>
          <w:b/>
          <w:bCs/>
          <w:sz w:val="23"/>
          <w:szCs w:val="23"/>
        </w:rPr>
      </w:pPr>
      <w:r>
        <w:rPr>
          <w:rFonts w:ascii="Arial Narrow" w:hAnsi="Arial Narrow" w:cs="Arial Narrow"/>
          <w:b/>
          <w:bCs/>
          <w:sz w:val="23"/>
          <w:szCs w:val="23"/>
        </w:rPr>
        <w:t>Stanovisko ZMOS</w:t>
      </w:r>
      <w:r w:rsidR="00D00744" w:rsidRPr="007D35E2">
        <w:rPr>
          <w:rFonts w:ascii="Arial Narrow" w:hAnsi="Arial Narrow" w:cs="Arial Narrow"/>
          <w:b/>
          <w:bCs/>
          <w:sz w:val="23"/>
          <w:szCs w:val="23"/>
        </w:rPr>
        <w:t xml:space="preserve"> k návrhu </w:t>
      </w:r>
      <w:r w:rsidR="003A65BD" w:rsidRPr="007D35E2">
        <w:rPr>
          <w:rFonts w:ascii="Arial Narrow" w:hAnsi="Arial Narrow" w:cs="Arial Narrow"/>
          <w:b/>
          <w:bCs/>
          <w:sz w:val="23"/>
          <w:szCs w:val="23"/>
        </w:rPr>
        <w:t>vyhodnotenia</w:t>
      </w:r>
      <w:r>
        <w:rPr>
          <w:rFonts w:ascii="Arial Narrow" w:hAnsi="Arial Narrow" w:cs="Arial Narrow"/>
          <w:b/>
          <w:bCs/>
          <w:sz w:val="23"/>
          <w:szCs w:val="23"/>
        </w:rPr>
        <w:t xml:space="preserve"> pripomienok</w:t>
      </w:r>
    </w:p>
    <w:p w:rsidR="00062ED4" w:rsidRPr="007D35E2" w:rsidRDefault="00062ED4" w:rsidP="006E1F3F">
      <w:pPr>
        <w:jc w:val="both"/>
        <w:rPr>
          <w:rFonts w:ascii="Arial Narrow" w:hAnsi="Arial Narrow" w:cs="Arial Narrow"/>
          <w:b/>
          <w:bCs/>
          <w:sz w:val="23"/>
          <w:szCs w:val="23"/>
        </w:rPr>
      </w:pPr>
    </w:p>
    <w:p w:rsidR="00B42E06" w:rsidRPr="00D15255" w:rsidRDefault="00B42E06" w:rsidP="00CB20DE">
      <w:pPr>
        <w:jc w:val="both"/>
        <w:rPr>
          <w:rFonts w:ascii="Arial Narrow" w:hAnsi="Arial Narrow" w:cs="Arial Narrow"/>
          <w:bCs/>
          <w:sz w:val="23"/>
          <w:szCs w:val="23"/>
        </w:rPr>
      </w:pPr>
      <w:r w:rsidRPr="00D15255">
        <w:rPr>
          <w:rFonts w:ascii="Arial Narrow" w:hAnsi="Arial Narrow" w:cs="Arial Narrow"/>
          <w:bCs/>
          <w:sz w:val="23"/>
          <w:szCs w:val="23"/>
        </w:rPr>
        <w:t xml:space="preserve">Cieľom pripomienky ZMOS bolo </w:t>
      </w:r>
    </w:p>
    <w:p w:rsidR="009A21D7" w:rsidRPr="00D15255" w:rsidRDefault="00B42E06" w:rsidP="00CB20DE">
      <w:pPr>
        <w:jc w:val="both"/>
        <w:rPr>
          <w:rFonts w:ascii="Arial Narrow" w:hAnsi="Arial Narrow" w:cs="Arial Narrow"/>
          <w:bCs/>
          <w:sz w:val="23"/>
          <w:szCs w:val="23"/>
        </w:rPr>
      </w:pPr>
      <w:r w:rsidRPr="00D15255">
        <w:rPr>
          <w:rFonts w:ascii="Arial Narrow" w:hAnsi="Arial Narrow" w:cs="Arial Narrow"/>
          <w:bCs/>
          <w:sz w:val="23"/>
          <w:szCs w:val="23"/>
        </w:rPr>
        <w:t xml:space="preserve">a) rozšíriť okruh subjektov o subjekty, ktoré v rámci organizačnej zložky zamestnávateľa poskytujú rovnaké služby, ako sú tie, ktoré sú dnes oslobodené </w:t>
      </w:r>
      <w:r w:rsidR="009A21D7" w:rsidRPr="00D15255">
        <w:rPr>
          <w:rFonts w:ascii="Arial Narrow" w:hAnsi="Arial Narrow" w:cs="Arial Narrow"/>
          <w:bCs/>
          <w:sz w:val="23"/>
          <w:szCs w:val="23"/>
        </w:rPr>
        <w:t xml:space="preserve">od úhrady za predpokladu, že majú vlastnú právnu subjektivitu (materské školy bez právnej subjektivity, základné školy bez právnej subjektivity, sociálne služby poskytované  obcou, cez organizačnú zložku obce), </w:t>
      </w:r>
    </w:p>
    <w:p w:rsidR="009A21D7" w:rsidRPr="00D15255" w:rsidRDefault="009A21D7" w:rsidP="00CB20DE">
      <w:pPr>
        <w:jc w:val="both"/>
        <w:rPr>
          <w:rFonts w:ascii="Arial Narrow" w:hAnsi="Arial Narrow"/>
          <w:sz w:val="23"/>
          <w:szCs w:val="23"/>
        </w:rPr>
      </w:pPr>
      <w:r w:rsidRPr="00D15255">
        <w:rPr>
          <w:rFonts w:ascii="Arial Narrow" w:hAnsi="Arial Narrow" w:cs="Arial Narrow"/>
          <w:bCs/>
          <w:sz w:val="23"/>
          <w:szCs w:val="23"/>
        </w:rPr>
        <w:t xml:space="preserve">b) rozšíriť v súlade s trendmi oslobodené subjekty poskytujúce ošetrovateľské úkony, zdravotné úkony, opatrovateľskú službu v domácom prostredí alebo ambulantne. Strategickými dokumentmi štátu je nastavené smerovanie poskytovania sociálnych služieb (a s tým súvisiacich potrebných ošetrovateľských úkonov) na </w:t>
      </w:r>
      <w:proofErr w:type="spellStart"/>
      <w:r w:rsidRPr="00D15255">
        <w:rPr>
          <w:rFonts w:ascii="Arial Narrow" w:hAnsi="Arial Narrow" w:cs="Arial Narrow"/>
          <w:bCs/>
          <w:sz w:val="23"/>
          <w:szCs w:val="23"/>
        </w:rPr>
        <w:t>komu</w:t>
      </w:r>
      <w:r w:rsidR="007D35E2" w:rsidRPr="00D15255">
        <w:rPr>
          <w:rFonts w:ascii="Arial Narrow" w:hAnsi="Arial Narrow" w:cs="Arial Narrow"/>
          <w:bCs/>
          <w:sz w:val="23"/>
          <w:szCs w:val="23"/>
        </w:rPr>
        <w:t>nitnú</w:t>
      </w:r>
      <w:proofErr w:type="spellEnd"/>
      <w:r w:rsidR="007D35E2" w:rsidRPr="00D15255">
        <w:rPr>
          <w:rFonts w:ascii="Arial Narrow" w:hAnsi="Arial Narrow" w:cs="Arial Narrow"/>
          <w:bCs/>
          <w:sz w:val="23"/>
          <w:szCs w:val="23"/>
        </w:rPr>
        <w:t xml:space="preserve"> úroveň. C</w:t>
      </w:r>
      <w:r w:rsidRPr="00D15255">
        <w:rPr>
          <w:rFonts w:ascii="Arial Narrow" w:hAnsi="Arial Narrow" w:cs="Arial Narrow"/>
          <w:bCs/>
          <w:sz w:val="23"/>
          <w:szCs w:val="23"/>
        </w:rPr>
        <w:t xml:space="preserve">ieľom </w:t>
      </w:r>
      <w:r w:rsidR="007D35E2" w:rsidRPr="00D15255">
        <w:rPr>
          <w:rFonts w:ascii="Arial Narrow" w:hAnsi="Arial Narrow" w:cs="Arial Narrow"/>
          <w:bCs/>
          <w:sz w:val="23"/>
          <w:szCs w:val="23"/>
        </w:rPr>
        <w:t xml:space="preserve">je </w:t>
      </w:r>
      <w:r w:rsidRPr="00D15255">
        <w:rPr>
          <w:rFonts w:ascii="Arial Narrow" w:hAnsi="Arial Narrow" w:cs="Arial Narrow"/>
          <w:bCs/>
          <w:sz w:val="23"/>
          <w:szCs w:val="23"/>
        </w:rPr>
        <w:t>zabezpečiť čo najdlhšie zotrvanie odkázanej oso</w:t>
      </w:r>
      <w:r w:rsidR="007D35E2" w:rsidRPr="00D15255">
        <w:rPr>
          <w:rFonts w:ascii="Arial Narrow" w:hAnsi="Arial Narrow" w:cs="Arial Narrow"/>
          <w:bCs/>
          <w:sz w:val="23"/>
          <w:szCs w:val="23"/>
        </w:rPr>
        <w:t>by v jej prirodzenom prostredí. Súčasne</w:t>
      </w:r>
      <w:r w:rsidRPr="00D15255">
        <w:rPr>
          <w:rFonts w:ascii="Arial Narrow" w:hAnsi="Arial Narrow" w:cs="Arial Narrow"/>
          <w:bCs/>
          <w:sz w:val="23"/>
          <w:szCs w:val="23"/>
        </w:rPr>
        <w:t xml:space="preserve"> sú</w:t>
      </w:r>
      <w:r w:rsidR="007D35E2" w:rsidRPr="00D15255">
        <w:rPr>
          <w:rFonts w:ascii="Arial Narrow" w:hAnsi="Arial Narrow" w:cs="Arial Narrow"/>
          <w:bCs/>
          <w:sz w:val="23"/>
          <w:szCs w:val="23"/>
        </w:rPr>
        <w:t xml:space="preserve"> viaceré</w:t>
      </w:r>
      <w:r w:rsidRPr="00D15255">
        <w:rPr>
          <w:rFonts w:ascii="Arial Narrow" w:hAnsi="Arial Narrow" w:cs="Arial Narrow"/>
          <w:bCs/>
          <w:sz w:val="23"/>
          <w:szCs w:val="23"/>
        </w:rPr>
        <w:t xml:space="preserve"> existujúce zariadenia zaradzované do procesu </w:t>
      </w:r>
      <w:proofErr w:type="spellStart"/>
      <w:r w:rsidRPr="00D15255">
        <w:rPr>
          <w:rFonts w:ascii="Arial Narrow" w:hAnsi="Arial Narrow" w:cs="Arial Narrow"/>
          <w:bCs/>
          <w:sz w:val="23"/>
          <w:szCs w:val="23"/>
        </w:rPr>
        <w:t>deinšitiucionalizácie</w:t>
      </w:r>
      <w:proofErr w:type="spellEnd"/>
      <w:r w:rsidRPr="00D15255">
        <w:rPr>
          <w:rFonts w:ascii="Arial Narrow" w:hAnsi="Arial Narrow" w:cs="Arial Narrow"/>
          <w:bCs/>
          <w:sz w:val="23"/>
          <w:szCs w:val="23"/>
        </w:rPr>
        <w:t>. Zotrvanie na „inštitucionalizovanej“ definícii oslobodeného subjektu pôsobí v</w:t>
      </w:r>
      <w:r w:rsidR="007D35E2" w:rsidRPr="00D15255">
        <w:rPr>
          <w:rFonts w:ascii="Arial Narrow" w:hAnsi="Arial Narrow" w:cs="Arial Narrow"/>
          <w:bCs/>
          <w:sz w:val="23"/>
          <w:szCs w:val="23"/>
        </w:rPr>
        <w:t> </w:t>
      </w:r>
      <w:r w:rsidRPr="00D15255">
        <w:rPr>
          <w:rFonts w:ascii="Arial Narrow" w:hAnsi="Arial Narrow" w:cs="Arial Narrow"/>
          <w:bCs/>
          <w:sz w:val="23"/>
          <w:szCs w:val="23"/>
        </w:rPr>
        <w:t>protismere</w:t>
      </w:r>
      <w:r w:rsidR="007D35E2" w:rsidRPr="00D15255">
        <w:rPr>
          <w:rFonts w:ascii="Arial Narrow" w:hAnsi="Arial Narrow" w:cs="Arial Narrow"/>
          <w:bCs/>
          <w:sz w:val="23"/>
          <w:szCs w:val="23"/>
        </w:rPr>
        <w:t xml:space="preserve"> k štátnej stratégii v danej oblasti</w:t>
      </w:r>
      <w:r w:rsidRPr="00D15255">
        <w:rPr>
          <w:rFonts w:ascii="Arial Narrow" w:hAnsi="Arial Narrow" w:cs="Arial Narrow"/>
          <w:bCs/>
          <w:sz w:val="23"/>
          <w:szCs w:val="23"/>
        </w:rPr>
        <w:t xml:space="preserve"> a znevýhodňuje preferovanú formu zabezpečovania oprávnených potrieb obyvateľov</w:t>
      </w:r>
      <w:r w:rsidR="007D35E2" w:rsidRPr="00D15255">
        <w:rPr>
          <w:rFonts w:ascii="Arial Narrow" w:hAnsi="Arial Narrow" w:cs="Arial Narrow"/>
          <w:bCs/>
          <w:sz w:val="23"/>
          <w:szCs w:val="23"/>
        </w:rPr>
        <w:t xml:space="preserve">. </w:t>
      </w:r>
      <w:r w:rsidR="00D15255" w:rsidRPr="00D15255">
        <w:rPr>
          <w:rFonts w:ascii="Arial Narrow" w:hAnsi="Arial Narrow"/>
          <w:sz w:val="23"/>
          <w:szCs w:val="23"/>
        </w:rPr>
        <w:t>Služby poskytované na komunitnej úrovni (ambulantnou alebo terénnou formou)</w:t>
      </w:r>
      <w:r w:rsidR="00D15255">
        <w:rPr>
          <w:rFonts w:ascii="Arial Narrow" w:hAnsi="Arial Narrow"/>
          <w:sz w:val="23"/>
          <w:szCs w:val="23"/>
        </w:rPr>
        <w:t xml:space="preserve"> </w:t>
      </w:r>
      <w:r w:rsidR="00D15255" w:rsidRPr="00D15255">
        <w:rPr>
          <w:rFonts w:ascii="Arial Narrow" w:hAnsi="Arial Narrow"/>
          <w:sz w:val="23"/>
          <w:szCs w:val="23"/>
        </w:rPr>
        <w:t>sú určené na naplnenie totožného legitímneho cieľa, ktorý sa realizuje pri</w:t>
      </w:r>
      <w:r w:rsidR="00D15255">
        <w:rPr>
          <w:rFonts w:ascii="Arial Narrow" w:hAnsi="Arial Narrow"/>
          <w:sz w:val="23"/>
          <w:szCs w:val="23"/>
        </w:rPr>
        <w:t xml:space="preserve"> </w:t>
      </w:r>
      <w:r w:rsidR="00D15255" w:rsidRPr="00D15255">
        <w:rPr>
          <w:rFonts w:ascii="Arial Narrow" w:hAnsi="Arial Narrow"/>
          <w:sz w:val="23"/>
          <w:szCs w:val="23"/>
        </w:rPr>
        <w:t>inštitucionálne definovaných sociálnych službách.</w:t>
      </w:r>
      <w:r w:rsidR="00D15255" w:rsidRPr="00D15255">
        <w:rPr>
          <w:rFonts w:ascii="Arial Narrow" w:hAnsi="Arial Narrow" w:cs="Arial Narrow"/>
          <w:bCs/>
          <w:sz w:val="23"/>
          <w:szCs w:val="23"/>
        </w:rPr>
        <w:t xml:space="preserve"> </w:t>
      </w:r>
      <w:r w:rsidRPr="00D15255">
        <w:rPr>
          <w:rFonts w:ascii="Arial Narrow" w:hAnsi="Arial Narrow" w:cs="Arial Narrow"/>
          <w:bCs/>
          <w:sz w:val="23"/>
          <w:szCs w:val="23"/>
        </w:rPr>
        <w:t xml:space="preserve">Zároveň konštatujeme, že vymedzenie poskytovateľa sociálnych služieb poskytujúceho sociálne služby vo verejnom záujme je dostatočne určito upravené v zákone </w:t>
      </w:r>
      <w:r w:rsidR="009A7B59" w:rsidRPr="00D15255">
        <w:rPr>
          <w:rFonts w:ascii="Arial Narrow" w:hAnsi="Arial Narrow" w:cs="Arial Narrow"/>
          <w:bCs/>
          <w:sz w:val="23"/>
          <w:szCs w:val="23"/>
        </w:rPr>
        <w:t xml:space="preserve">č. 448/2008 Z.z. Ide o poskytovateľa, ktorý neposkytuje službu s cieľom dosiahnuť zisk. </w:t>
      </w:r>
    </w:p>
    <w:p w:rsidR="009A21D7" w:rsidRPr="00D15255" w:rsidRDefault="009A21D7" w:rsidP="00CB20DE">
      <w:pPr>
        <w:jc w:val="both"/>
        <w:rPr>
          <w:rFonts w:ascii="Arial Narrow" w:hAnsi="Arial Narrow" w:cs="Arial Narrow"/>
          <w:bCs/>
          <w:sz w:val="23"/>
          <w:szCs w:val="23"/>
        </w:rPr>
      </w:pPr>
    </w:p>
    <w:p w:rsidR="009A21D7" w:rsidRPr="007D35E2" w:rsidRDefault="009A7B59" w:rsidP="00CB20DE">
      <w:pPr>
        <w:jc w:val="both"/>
        <w:rPr>
          <w:rFonts w:ascii="Arial Narrow" w:hAnsi="Arial Narrow" w:cs="Arial Narrow"/>
          <w:bCs/>
          <w:sz w:val="23"/>
          <w:szCs w:val="23"/>
        </w:rPr>
      </w:pPr>
      <w:r w:rsidRPr="00D15255">
        <w:rPr>
          <w:rFonts w:ascii="Arial Narrow" w:hAnsi="Arial Narrow" w:cs="Arial Narrow"/>
          <w:bCs/>
          <w:sz w:val="23"/>
          <w:szCs w:val="23"/>
        </w:rPr>
        <w:t xml:space="preserve">Nakoľko považujeme naše argumenty za dôvodné, a cieľ za legitímny, </w:t>
      </w:r>
      <w:r w:rsidRPr="00D15255">
        <w:rPr>
          <w:rFonts w:ascii="Arial Narrow" w:hAnsi="Arial Narrow" w:cs="Arial Narrow"/>
          <w:b/>
          <w:bCs/>
          <w:sz w:val="23"/>
          <w:szCs w:val="23"/>
        </w:rPr>
        <w:t>trváme na zásadnej pripomienke.</w:t>
      </w:r>
      <w:r w:rsidRPr="007D35E2">
        <w:rPr>
          <w:rFonts w:ascii="Arial Narrow" w:hAnsi="Arial Narrow" w:cs="Arial Narrow"/>
          <w:bCs/>
          <w:sz w:val="23"/>
          <w:szCs w:val="23"/>
        </w:rPr>
        <w:t xml:space="preserve"> </w:t>
      </w:r>
    </w:p>
    <w:p w:rsidR="00B74AB5" w:rsidRPr="007D35E2" w:rsidRDefault="00B74AB5" w:rsidP="006E1F3F">
      <w:pPr>
        <w:jc w:val="both"/>
        <w:rPr>
          <w:rFonts w:ascii="Arial Narrow" w:hAnsi="Arial Narrow" w:cs="Arial Narrow"/>
          <w:bCs/>
          <w:sz w:val="23"/>
          <w:szCs w:val="23"/>
        </w:rPr>
      </w:pPr>
    </w:p>
    <w:p w:rsidR="00B74AB5" w:rsidRPr="007D35E2" w:rsidRDefault="00062ED4" w:rsidP="006E1F3F">
      <w:pPr>
        <w:jc w:val="both"/>
        <w:rPr>
          <w:rFonts w:ascii="Arial Narrow" w:hAnsi="Arial Narrow" w:cs="Arial Narrow"/>
          <w:b/>
          <w:bCs/>
          <w:sz w:val="23"/>
          <w:szCs w:val="23"/>
        </w:rPr>
      </w:pPr>
      <w:r>
        <w:rPr>
          <w:rFonts w:ascii="Arial Narrow" w:hAnsi="Arial Narrow" w:cs="Arial Narrow"/>
          <w:b/>
          <w:bCs/>
          <w:sz w:val="23"/>
          <w:szCs w:val="23"/>
        </w:rPr>
        <w:t>Záver</w:t>
      </w:r>
    </w:p>
    <w:p w:rsidR="00B74AB5" w:rsidRPr="007D35E2" w:rsidRDefault="00B74AB5" w:rsidP="006E1F3F">
      <w:pPr>
        <w:jc w:val="both"/>
        <w:rPr>
          <w:rFonts w:ascii="Arial Narrow" w:hAnsi="Arial Narrow" w:cs="Arial Narrow"/>
          <w:bCs/>
          <w:sz w:val="23"/>
          <w:szCs w:val="23"/>
        </w:rPr>
      </w:pPr>
    </w:p>
    <w:p w:rsidR="00B74AB5" w:rsidRPr="007D35E2" w:rsidRDefault="00B74AB5" w:rsidP="004D1CB6">
      <w:pPr>
        <w:jc w:val="both"/>
        <w:rPr>
          <w:rFonts w:ascii="Arial Narrow" w:hAnsi="Arial Narrow" w:cs="Arial Narrow"/>
          <w:bCs/>
          <w:sz w:val="23"/>
          <w:szCs w:val="23"/>
        </w:rPr>
      </w:pPr>
      <w:r w:rsidRPr="007D35E2">
        <w:rPr>
          <w:rFonts w:ascii="Arial Narrow" w:hAnsi="Arial Narrow" w:cs="Arial Narrow"/>
          <w:bCs/>
          <w:sz w:val="23"/>
          <w:szCs w:val="23"/>
        </w:rPr>
        <w:t xml:space="preserve">ZMOS navrhuje, aby HSR SR </w:t>
      </w:r>
      <w:r w:rsidR="009A7B59" w:rsidRPr="007D35E2">
        <w:rPr>
          <w:rFonts w:ascii="Arial Narrow" w:hAnsi="Arial Narrow" w:cs="Arial Narrow"/>
          <w:bCs/>
          <w:sz w:val="23"/>
          <w:szCs w:val="23"/>
        </w:rPr>
        <w:t xml:space="preserve">odporučila </w:t>
      </w:r>
      <w:r w:rsidR="001470DD" w:rsidRPr="001470DD">
        <w:rPr>
          <w:rFonts w:ascii="Arial Narrow" w:hAnsi="Arial Narrow" w:cs="Arial Narrow"/>
          <w:bCs/>
        </w:rPr>
        <w:t>návrh</w:t>
      </w:r>
      <w:r w:rsidR="001470DD">
        <w:rPr>
          <w:rFonts w:ascii="Arial Narrow" w:hAnsi="Arial Narrow" w:cs="Arial Narrow"/>
          <w:bCs/>
        </w:rPr>
        <w:t xml:space="preserve"> </w:t>
      </w:r>
      <w:r w:rsidR="001470DD" w:rsidRPr="001470DD">
        <w:rPr>
          <w:rFonts w:ascii="Arial Narrow" w:hAnsi="Arial Narrow" w:cs="Arial Narrow"/>
          <w:bCs/>
        </w:rPr>
        <w:t xml:space="preserve"> zákona, ktorým sa mení a dopĺňa zákon č. 340/2012 Z. z. o úhrade za služby verejnosti poskytované Rozhlasom a televíziou Slovenska a o zmene a doplnení niektorých zákonov</w:t>
      </w:r>
      <w:r w:rsidR="009A7B59" w:rsidRPr="007D35E2">
        <w:rPr>
          <w:rFonts w:ascii="Arial Narrow" w:hAnsi="Arial Narrow" w:cs="Arial Narrow"/>
          <w:bCs/>
          <w:sz w:val="23"/>
          <w:szCs w:val="23"/>
        </w:rPr>
        <w:t xml:space="preserve"> na ďalšie pripomienkové konanie </w:t>
      </w:r>
      <w:r w:rsidR="001470DD" w:rsidRPr="001470DD">
        <w:rPr>
          <w:rFonts w:ascii="Arial Narrow" w:hAnsi="Arial Narrow" w:cs="Arial Narrow"/>
          <w:b/>
          <w:bCs/>
          <w:sz w:val="23"/>
          <w:szCs w:val="23"/>
        </w:rPr>
        <w:t xml:space="preserve">len </w:t>
      </w:r>
      <w:r w:rsidR="009A7B59" w:rsidRPr="001470DD">
        <w:rPr>
          <w:rFonts w:ascii="Arial Narrow" w:hAnsi="Arial Narrow" w:cs="Arial Narrow"/>
          <w:b/>
          <w:bCs/>
          <w:sz w:val="23"/>
          <w:szCs w:val="23"/>
        </w:rPr>
        <w:t>po akceptácii zásadnej pripomienky ZMOS.</w:t>
      </w:r>
      <w:r w:rsidR="009A7B59" w:rsidRPr="007D35E2">
        <w:rPr>
          <w:rFonts w:ascii="Arial Narrow" w:hAnsi="Arial Narrow" w:cs="Arial Narrow"/>
          <w:bCs/>
          <w:sz w:val="23"/>
          <w:szCs w:val="23"/>
        </w:rPr>
        <w:t xml:space="preserve"> </w:t>
      </w:r>
    </w:p>
    <w:p w:rsidR="00B74AB5" w:rsidRPr="007D35E2" w:rsidRDefault="00B74AB5" w:rsidP="006E1F3F">
      <w:pPr>
        <w:ind w:firstLine="708"/>
        <w:jc w:val="both"/>
        <w:rPr>
          <w:rFonts w:ascii="Arial Narrow" w:hAnsi="Arial Narrow"/>
          <w:bCs/>
          <w:sz w:val="23"/>
          <w:szCs w:val="23"/>
        </w:rPr>
      </w:pPr>
    </w:p>
    <w:p w:rsidR="00B74AB5" w:rsidRDefault="00B74AB5" w:rsidP="00730662">
      <w:pPr>
        <w:jc w:val="both"/>
        <w:rPr>
          <w:rFonts w:ascii="Arial Narrow" w:hAnsi="Arial Narrow"/>
          <w:bCs/>
          <w:sz w:val="23"/>
          <w:szCs w:val="23"/>
        </w:rPr>
      </w:pPr>
    </w:p>
    <w:p w:rsidR="00D15255" w:rsidRPr="007D35E2" w:rsidRDefault="00D15255" w:rsidP="00730662">
      <w:pPr>
        <w:jc w:val="both"/>
        <w:rPr>
          <w:rFonts w:ascii="Arial Narrow" w:hAnsi="Arial Narrow"/>
          <w:bCs/>
          <w:sz w:val="23"/>
          <w:szCs w:val="23"/>
        </w:rPr>
      </w:pPr>
      <w:bookmarkStart w:id="0" w:name="_GoBack"/>
      <w:bookmarkEnd w:id="0"/>
    </w:p>
    <w:p w:rsidR="00B74AB5" w:rsidRPr="007D35E2" w:rsidRDefault="00B74AB5" w:rsidP="0015689C">
      <w:pPr>
        <w:jc w:val="both"/>
        <w:rPr>
          <w:rFonts w:ascii="Arial Narrow" w:hAnsi="Arial Narrow" w:cs="Arial Narrow"/>
          <w:b/>
          <w:bCs/>
          <w:sz w:val="23"/>
          <w:szCs w:val="23"/>
        </w:rPr>
      </w:pPr>
      <w:r w:rsidRPr="007D35E2">
        <w:rPr>
          <w:rFonts w:ascii="Arial Narrow" w:hAnsi="Arial Narrow" w:cs="Arial Narrow"/>
          <w:b/>
          <w:bCs/>
          <w:sz w:val="23"/>
          <w:szCs w:val="23"/>
        </w:rPr>
        <w:t xml:space="preserve">                                                                                                                 Michal Sýkora</w:t>
      </w:r>
    </w:p>
    <w:p w:rsidR="00B74AB5" w:rsidRPr="007D35E2" w:rsidRDefault="00B74AB5" w:rsidP="00730662">
      <w:pPr>
        <w:jc w:val="both"/>
        <w:rPr>
          <w:rFonts w:ascii="Arial Narrow" w:hAnsi="Arial Narrow" w:cs="Arial Narrow"/>
          <w:b/>
          <w:bCs/>
          <w:sz w:val="23"/>
          <w:szCs w:val="23"/>
        </w:rPr>
      </w:pPr>
      <w:r w:rsidRPr="007D35E2">
        <w:rPr>
          <w:rFonts w:ascii="Arial Narrow" w:hAnsi="Arial Narrow" w:cs="Arial Narrow"/>
          <w:b/>
          <w:bCs/>
          <w:sz w:val="23"/>
          <w:szCs w:val="23"/>
        </w:rPr>
        <w:t xml:space="preserve">                                                                                                                     predseda </w:t>
      </w:r>
    </w:p>
    <w:p w:rsidR="00B74AB5" w:rsidRDefault="00B74AB5"/>
    <w:sectPr w:rsidR="00B74AB5" w:rsidSect="0054695F">
      <w:pgSz w:w="11906" w:h="16838"/>
      <w:pgMar w:top="1134" w:right="1134" w:bottom="540"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C271D"/>
    <w:multiLevelType w:val="hybridMultilevel"/>
    <w:tmpl w:val="6D24758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19A1789C"/>
    <w:multiLevelType w:val="hybridMultilevel"/>
    <w:tmpl w:val="A8BA82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2262329F"/>
    <w:multiLevelType w:val="hybridMultilevel"/>
    <w:tmpl w:val="70725E82"/>
    <w:lvl w:ilvl="0" w:tplc="0FDCE96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E3F5E8F"/>
    <w:multiLevelType w:val="hybridMultilevel"/>
    <w:tmpl w:val="A7EC96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89C"/>
    <w:rsid w:val="00002534"/>
    <w:rsid w:val="00006E59"/>
    <w:rsid w:val="0001648D"/>
    <w:rsid w:val="00022A75"/>
    <w:rsid w:val="00043371"/>
    <w:rsid w:val="00062ED4"/>
    <w:rsid w:val="00096867"/>
    <w:rsid w:val="000A2C00"/>
    <w:rsid w:val="000E42EF"/>
    <w:rsid w:val="000F32BE"/>
    <w:rsid w:val="001470DD"/>
    <w:rsid w:val="0015689C"/>
    <w:rsid w:val="00172FF1"/>
    <w:rsid w:val="001B13A3"/>
    <w:rsid w:val="001B1B9A"/>
    <w:rsid w:val="001C134B"/>
    <w:rsid w:val="001E4D62"/>
    <w:rsid w:val="001E58E8"/>
    <w:rsid w:val="002638FA"/>
    <w:rsid w:val="002A7EE7"/>
    <w:rsid w:val="0031692D"/>
    <w:rsid w:val="003313D0"/>
    <w:rsid w:val="00335056"/>
    <w:rsid w:val="00340254"/>
    <w:rsid w:val="003457FF"/>
    <w:rsid w:val="0039793C"/>
    <w:rsid w:val="003A65BD"/>
    <w:rsid w:val="003C60F5"/>
    <w:rsid w:val="003D0886"/>
    <w:rsid w:val="003F0A16"/>
    <w:rsid w:val="00426AF1"/>
    <w:rsid w:val="00434366"/>
    <w:rsid w:val="0045221E"/>
    <w:rsid w:val="00461458"/>
    <w:rsid w:val="00470395"/>
    <w:rsid w:val="004C39A2"/>
    <w:rsid w:val="004D1CB6"/>
    <w:rsid w:val="00524539"/>
    <w:rsid w:val="0053509A"/>
    <w:rsid w:val="0054297A"/>
    <w:rsid w:val="0054695F"/>
    <w:rsid w:val="005A1230"/>
    <w:rsid w:val="00642A6C"/>
    <w:rsid w:val="00657DA2"/>
    <w:rsid w:val="00675339"/>
    <w:rsid w:val="006A4756"/>
    <w:rsid w:val="006B2FCD"/>
    <w:rsid w:val="006E1F3F"/>
    <w:rsid w:val="006E2996"/>
    <w:rsid w:val="00700AD7"/>
    <w:rsid w:val="00717AD6"/>
    <w:rsid w:val="00730662"/>
    <w:rsid w:val="00735E6E"/>
    <w:rsid w:val="00763660"/>
    <w:rsid w:val="00772D41"/>
    <w:rsid w:val="007D217E"/>
    <w:rsid w:val="007D35E2"/>
    <w:rsid w:val="00825007"/>
    <w:rsid w:val="00845EAB"/>
    <w:rsid w:val="00877185"/>
    <w:rsid w:val="008A11D0"/>
    <w:rsid w:val="008B61AE"/>
    <w:rsid w:val="00946AF4"/>
    <w:rsid w:val="009A21D7"/>
    <w:rsid w:val="009A7B59"/>
    <w:rsid w:val="009B1428"/>
    <w:rsid w:val="009B3D5A"/>
    <w:rsid w:val="009B7049"/>
    <w:rsid w:val="00A27543"/>
    <w:rsid w:val="00A7509D"/>
    <w:rsid w:val="00A87B19"/>
    <w:rsid w:val="00AA66AE"/>
    <w:rsid w:val="00AC1B82"/>
    <w:rsid w:val="00B10F61"/>
    <w:rsid w:val="00B11E7E"/>
    <w:rsid w:val="00B22E58"/>
    <w:rsid w:val="00B42E06"/>
    <w:rsid w:val="00B44B25"/>
    <w:rsid w:val="00B74AB5"/>
    <w:rsid w:val="00B9188E"/>
    <w:rsid w:val="00BD11E0"/>
    <w:rsid w:val="00BD1A27"/>
    <w:rsid w:val="00BD43F1"/>
    <w:rsid w:val="00BE1E51"/>
    <w:rsid w:val="00BE78A3"/>
    <w:rsid w:val="00C80000"/>
    <w:rsid w:val="00CB20DE"/>
    <w:rsid w:val="00D00744"/>
    <w:rsid w:val="00D05BCF"/>
    <w:rsid w:val="00D15255"/>
    <w:rsid w:val="00D30226"/>
    <w:rsid w:val="00D86B6B"/>
    <w:rsid w:val="00DD6EFF"/>
    <w:rsid w:val="00E336BD"/>
    <w:rsid w:val="00E33988"/>
    <w:rsid w:val="00E97AC0"/>
    <w:rsid w:val="00F221F9"/>
    <w:rsid w:val="00F27BBC"/>
    <w:rsid w:val="00F32EB8"/>
    <w:rsid w:val="00F45259"/>
    <w:rsid w:val="00F45950"/>
    <w:rsid w:val="00F974AF"/>
    <w:rsid w:val="00FE1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689C"/>
    <w:rPr>
      <w:rFonts w:ascii="Arial" w:eastAsia="Times New Roman" w:hAnsi="Arial" w:cs="Arial"/>
      <w:sz w:val="24"/>
      <w:szCs w:val="24"/>
      <w:lang w:val="sk-SK" w:eastAsia="cs-CZ"/>
    </w:rPr>
  </w:style>
  <w:style w:type="paragraph" w:styleId="Nadpis1">
    <w:name w:val="heading 1"/>
    <w:basedOn w:val="Normlny"/>
    <w:next w:val="Normlny"/>
    <w:link w:val="Nadpis1Char"/>
    <w:uiPriority w:val="99"/>
    <w:qFormat/>
    <w:rsid w:val="0015689C"/>
    <w:pPr>
      <w:keepNext/>
      <w:jc w:val="center"/>
      <w:outlineLvl w:val="0"/>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5689C"/>
    <w:rPr>
      <w:rFonts w:ascii="Arial" w:hAnsi="Arial" w:cs="Arial"/>
      <w:b/>
      <w:bCs/>
      <w:sz w:val="28"/>
      <w:szCs w:val="28"/>
      <w:lang w:eastAsia="cs-CZ"/>
    </w:rPr>
  </w:style>
  <w:style w:type="paragraph" w:styleId="Textbubliny">
    <w:name w:val="Balloon Text"/>
    <w:basedOn w:val="Normlny"/>
    <w:link w:val="TextbublinyChar"/>
    <w:uiPriority w:val="99"/>
    <w:semiHidden/>
    <w:rsid w:val="00D86B6B"/>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86B6B"/>
    <w:rPr>
      <w:rFonts w:ascii="Segoe UI" w:hAnsi="Segoe UI" w:cs="Segoe UI"/>
      <w:sz w:val="18"/>
      <w:szCs w:val="18"/>
      <w:lang w:eastAsia="cs-CZ"/>
    </w:rPr>
  </w:style>
  <w:style w:type="paragraph" w:styleId="Odsekzoznamu">
    <w:name w:val="List Paragraph"/>
    <w:basedOn w:val="Normlny"/>
    <w:uiPriority w:val="99"/>
    <w:qFormat/>
    <w:rsid w:val="00657D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5689C"/>
    <w:rPr>
      <w:rFonts w:ascii="Arial" w:eastAsia="Times New Roman" w:hAnsi="Arial" w:cs="Arial"/>
      <w:sz w:val="24"/>
      <w:szCs w:val="24"/>
      <w:lang w:val="sk-SK" w:eastAsia="cs-CZ"/>
    </w:rPr>
  </w:style>
  <w:style w:type="paragraph" w:styleId="Nadpis1">
    <w:name w:val="heading 1"/>
    <w:basedOn w:val="Normlny"/>
    <w:next w:val="Normlny"/>
    <w:link w:val="Nadpis1Char"/>
    <w:uiPriority w:val="99"/>
    <w:qFormat/>
    <w:rsid w:val="0015689C"/>
    <w:pPr>
      <w:keepNext/>
      <w:jc w:val="center"/>
      <w:outlineLvl w:val="0"/>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5689C"/>
    <w:rPr>
      <w:rFonts w:ascii="Arial" w:hAnsi="Arial" w:cs="Arial"/>
      <w:b/>
      <w:bCs/>
      <w:sz w:val="28"/>
      <w:szCs w:val="28"/>
      <w:lang w:eastAsia="cs-CZ"/>
    </w:rPr>
  </w:style>
  <w:style w:type="paragraph" w:styleId="Textbubliny">
    <w:name w:val="Balloon Text"/>
    <w:basedOn w:val="Normlny"/>
    <w:link w:val="TextbublinyChar"/>
    <w:uiPriority w:val="99"/>
    <w:semiHidden/>
    <w:rsid w:val="00D86B6B"/>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D86B6B"/>
    <w:rPr>
      <w:rFonts w:ascii="Segoe UI" w:hAnsi="Segoe UI" w:cs="Segoe UI"/>
      <w:sz w:val="18"/>
      <w:szCs w:val="18"/>
      <w:lang w:eastAsia="cs-CZ"/>
    </w:rPr>
  </w:style>
  <w:style w:type="paragraph" w:styleId="Odsekzoznamu">
    <w:name w:val="List Paragraph"/>
    <w:basedOn w:val="Normlny"/>
    <w:uiPriority w:val="99"/>
    <w:qFormat/>
    <w:rsid w:val="00657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084003">
      <w:marLeft w:val="0"/>
      <w:marRight w:val="0"/>
      <w:marTop w:val="0"/>
      <w:marBottom w:val="0"/>
      <w:divBdr>
        <w:top w:val="none" w:sz="0" w:space="0" w:color="auto"/>
        <w:left w:val="none" w:sz="0" w:space="0" w:color="auto"/>
        <w:bottom w:val="none" w:sz="0" w:space="0" w:color="auto"/>
        <w:right w:val="none" w:sz="0" w:space="0" w:color="auto"/>
      </w:divBdr>
    </w:div>
    <w:div w:id="1464084004">
      <w:marLeft w:val="0"/>
      <w:marRight w:val="0"/>
      <w:marTop w:val="0"/>
      <w:marBottom w:val="0"/>
      <w:divBdr>
        <w:top w:val="none" w:sz="0" w:space="0" w:color="auto"/>
        <w:left w:val="none" w:sz="0" w:space="0" w:color="auto"/>
        <w:bottom w:val="none" w:sz="0" w:space="0" w:color="auto"/>
        <w:right w:val="none" w:sz="0" w:space="0" w:color="auto"/>
      </w:divBdr>
    </w:div>
    <w:div w:id="1464084005">
      <w:marLeft w:val="0"/>
      <w:marRight w:val="0"/>
      <w:marTop w:val="0"/>
      <w:marBottom w:val="0"/>
      <w:divBdr>
        <w:top w:val="none" w:sz="0" w:space="0" w:color="auto"/>
        <w:left w:val="none" w:sz="0" w:space="0" w:color="auto"/>
        <w:bottom w:val="none" w:sz="0" w:space="0" w:color="auto"/>
        <w:right w:val="none" w:sz="0" w:space="0" w:color="auto"/>
      </w:divBdr>
    </w:div>
    <w:div w:id="1464084006">
      <w:marLeft w:val="0"/>
      <w:marRight w:val="0"/>
      <w:marTop w:val="0"/>
      <w:marBottom w:val="0"/>
      <w:divBdr>
        <w:top w:val="none" w:sz="0" w:space="0" w:color="auto"/>
        <w:left w:val="none" w:sz="0" w:space="0" w:color="auto"/>
        <w:bottom w:val="none" w:sz="0" w:space="0" w:color="auto"/>
        <w:right w:val="none" w:sz="0" w:space="0" w:color="auto"/>
      </w:divBdr>
    </w:div>
    <w:div w:id="1464084007">
      <w:marLeft w:val="0"/>
      <w:marRight w:val="0"/>
      <w:marTop w:val="0"/>
      <w:marBottom w:val="0"/>
      <w:divBdr>
        <w:top w:val="none" w:sz="0" w:space="0" w:color="auto"/>
        <w:left w:val="none" w:sz="0" w:space="0" w:color="auto"/>
        <w:bottom w:val="none" w:sz="0" w:space="0" w:color="auto"/>
        <w:right w:val="none" w:sz="0" w:space="0" w:color="auto"/>
      </w:divBdr>
    </w:div>
    <w:div w:id="149286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FBE0A-A570-410E-9EF0-AB7708811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1238</Words>
  <Characters>7057</Characters>
  <Application>Microsoft Office Word</Application>
  <DocSecurity>0</DocSecurity>
  <Lines>58</Lines>
  <Paragraphs>16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ZMOS Staník</dc:creator>
  <cp:lastModifiedBy>Milan Muska</cp:lastModifiedBy>
  <cp:revision>5</cp:revision>
  <cp:lastPrinted>2016-06-23T07:20:00Z</cp:lastPrinted>
  <dcterms:created xsi:type="dcterms:W3CDTF">2016-06-22T11:50:00Z</dcterms:created>
  <dcterms:modified xsi:type="dcterms:W3CDTF">2016-06-23T07:56:00Z</dcterms:modified>
</cp:coreProperties>
</file>