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893042" w:rsidP="00E00601">
      <w:pPr>
        <w:ind w:firstLine="708"/>
        <w:jc w:val="both"/>
        <w:rPr>
          <w:sz w:val="25"/>
          <w:szCs w:val="25"/>
        </w:rPr>
      </w:pPr>
      <w:r>
        <w:rPr>
          <w:rFonts w:ascii="Times" w:hAnsi="Times" w:cs="Times"/>
          <w:sz w:val="25"/>
          <w:szCs w:val="25"/>
        </w:rPr>
        <w:t>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893042"/>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C4440AD-D8A1-4333-9DA6-F8C3F0D9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190">
      <w:bodyDiv w:val="1"/>
      <w:marLeft w:val="0"/>
      <w:marRight w:val="0"/>
      <w:marTop w:val="0"/>
      <w:marBottom w:val="0"/>
      <w:divBdr>
        <w:top w:val="none" w:sz="0" w:space="0" w:color="auto"/>
        <w:left w:val="none" w:sz="0" w:space="0" w:color="auto"/>
        <w:bottom w:val="none" w:sz="0" w:space="0" w:color="auto"/>
        <w:right w:val="none" w:sz="0" w:space="0" w:color="auto"/>
      </w:divBdr>
      <w:divsChild>
        <w:div w:id="13560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7.7.2016 9:34:22"/>
    <f:field ref="objchangedby" par="" text="Administrator, System"/>
    <f:field ref="objmodifiedat" par="" text="7.7.2016 9:34:24"/>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6DFE81-DDB6-450B-890E-5CD7BA78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325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2016-07-07T07:34:00Z</dcterms:created>
  <dc:creator>Peter</dc:creator>
  <lastModifiedBy>ms.slx.P.fscsrv</lastModifiedBy>
  <dcterms:modified xsi:type="dcterms:W3CDTF">2016-07-07T07:34:00Z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Trestné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Simona Kočišová</vt:lpwstr>
  </property>
  <property name="FSC#SKEDITIONSLOVLEX@103.510:zodppredkladatel" pid="9" fmtid="{D5CDD505-2E9C-101B-9397-08002B2CF9AE}">
    <vt:lpwstr>Lucia Žitňanská</vt:lpwstr>
  </property>
  <property name="FSC#SKEDITIONSLOVLEX@103.510:nazovpredpis" pid="10"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cislopredpis" pid="11" fmtid="{D5CDD505-2E9C-101B-9397-08002B2CF9AE}">
    <vt:lpwstr/>
  </property>
  <property name="FSC#SKEDITIONSLOVLEX@103.510:zodpinstitucia" pid="12" fmtid="{D5CDD505-2E9C-101B-9397-08002B2CF9AE}">
    <vt:lpwstr>Ministerstvo spravodlivosti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Na základe §70 ods. 2 zákona Národnej rady Slovenskej republiky č. 350/1996 Z. z. o rokovacom poriadku Národnej rady Slovenskej republiky v znení neskorších predpisov</vt:lpwstr>
  </property>
  <property name="FSC#SKEDITIONSLOVLEX@103.510:plnynazovpredpis" pid="16"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rezortcislopredpis" pid="17" fmtid="{D5CDD505-2E9C-101B-9397-08002B2CF9AE}">
    <vt:lpwstr>44812/2016/120</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LP/2016/708</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justify;"&gt;Na základe ustanovenia § 70 ods. 2 zákona Národnej rady Slovenskej republiky č.&amp;nbsp;350/1996 Z. z. o&amp;nbsp;rokovacom poriadku Národnej rady Slovenskej republiky a&amp;nbsp;podľa článku 31 Legislatívnych pravidiel vlády Slovenskej republiky Ministerstvo spravodlivosti Slovenskej republiky (ďalej len ako ,,ministerstvo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 ako ,,poslanecký návrh“).&lt;/p&gt;&lt;p style="text-align: justify;"&gt;Ministerstvo spravodlivosti k&amp;nbsp;poslaneckému návrhu uvádza nasledovné:&lt;/p&gt;&lt;p style="text-align: justify;"&gt;&amp;nbsp;&lt;/p&gt;&lt;p style="text-align: justify;"&gt;&lt;strong&gt;Všeobecne&lt;/strong&gt;&lt;/p&gt;&lt;p style="text-align: justify;"&gt;Cieľom poslaneckého návrhu zákona je rozšírenie právneho základu upravujúceho&amp;nbsp;pôsobnosť príslušníkov Zboru väzenskej a&amp;nbsp;justičnej stráže, pričom uvedené je nevyhnutnou reakciou na zmenu sídla Súdnej rady Slovenskej republiky a&amp;nbsp;kancelárie Súdnej rady Slovenskej republiky (spolu ďalej len ako ,,súdna rada“). Vo vzťahu k&amp;nbsp;informáciám o zmene sídla súdnej rady, o&amp;nbsp;týchto podrobnejšie informovala vedúca kancelárie Súdnej rady na 39. zasadnutí súdnej rady, ako je uvedené aj v&amp;nbsp;zápisnici z&amp;nbsp;predmetného zasadnutia na str. 18, bod 17 tejto zápisnice. Faktická zmena sídla súdnej rady bola realizovaná dňa 30. mája 2016, kedy sa uskutočnilo slávnostné otvorenie nových priestorov sídla Súdnej rady.&lt;/p&gt;&lt;p style="text-align: justify;"&gt;V&amp;nbsp;zmysle znenia dôvodovej správy k&amp;nbsp;poslaneckému návrhu (ďalej len ako ,,dôvodová správa“), &lt;em&gt;in concreto&lt;/em&gt; jej všeobecnej časti je účelom predkladateľov: &lt;em&gt;,,(...)&lt;/em&gt;&lt;em&gt; vytvoriť zákonné predpoklady pre zabezpečenie ochrany objektov, v&amp;nbsp;ktorých sídli Súdna rada Slovenskej republiky vrátane poriadku v&amp;nbsp;týchto objektoch, a&amp;nbsp;to zo strany príslušníkov Zboru väzenskej a&amp;nbsp;justičnej stráže.“&lt;/em&gt;&lt;/p&gt;&lt;p style="text-align: justify;"&gt;&amp;nbsp;&lt;/p&gt;&lt;p style="text-align: justify;"&gt;&lt;strong&gt;Stanovisko&lt;/strong&gt;&lt;/p&gt;&lt;p style="text-align: justify;"&gt;Ministerstvo spravodlivosti zaujíma k&amp;nbsp;poslaneckému návrhu nasledovné stanovisko:&lt;/p&gt;&lt;p style="text-align: justify;"&gt;&lt;strong&gt;K&amp;nbsp;návrhu zákona&lt;/strong&gt;&lt;strong&gt;, k Čl. I&lt;/strong&gt;&lt;/p&gt;&lt;p style="text-align: justify;"&gt;K&amp;nbsp;úvodnému odseku Čl. I&amp;nbsp;predloženého poslaneckého návrhu má Ministerstvo spravodlivosti nasledovnú legislatívno-technickú pripomienku:&lt;/p&gt;&lt;p style="text-align: justify;"&gt;V&amp;nbsp;Čl. I&amp;nbsp;v&amp;nbsp;úvodnom odseku, v&amp;nbsp;rámci ktorého sa uvádza výpočet zákonov, ktoré doposiaľ novelizovali pôvodný zákon č. 4/2001 Z. z. o Zbore väzenskej a justičnej stráže (ďalej len „zákon o ZVJS“) odporúčame v&amp;nbsp;závere úvodnej vety za &lt;em&gt;,,zákona č. 386/2015 Z. z.“&lt;/em&gt; nahradiť slovo &lt;em&gt;,,a“&lt;/em&gt; čiarkou a&amp;nbsp;za &lt;em&gt;,,zákona č. 444/2015 Z. z.“&lt;/em&gt; vložiť slová &lt;em&gt;,,a zákona č. 125/2016 Z. z.“&lt;/em&gt;, tak aby znenie úvodného odseku Čl. I&amp;nbsp;bolo nasledovné:&lt;/p&gt;&lt;p style="text-align: justify;"&gt;&lt;em&gt;,,&lt;/em&gt;&lt;em&gt;Zákon č. 4/2001 Z. z. o&amp;nbsp;Zbore väzenskej a&amp;nbsp;justičnej stráže v&amp;nbsp;znení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a&amp;nbsp;zákona č. 125/2016 Z. z. sa&amp;nbsp;mení a dopĺňa takto:“&lt;/em&gt;&lt;/p&gt;&lt;p style="text-align: justify;"&gt;Predložený poslanecký návrh ďalej v&amp;nbsp;Čl. I rozširuje pôsobnosť resp. oprávnenia príslušníkov Zboru väzenskej a&amp;nbsp;justičnej stráže, &lt;em&gt;in concreto&lt;/em&gt; príslušníkov uvedeného zboru, ktorí zabezpečujú ochranu poriadku a bezpečnosti v objektoch súdu a v objektoch prokuratúry na účel zachovania nerušeného priebehu konania pred súdom a bezpečnosti osôb, pričom v&amp;nbsp;zmysle § 47 ods. 1 zákona o&amp;nbsp;ZVJS sa títo označujú ako &lt;em&gt;,,Justičná stráž“&lt;/em&gt;. Doposiaľ boli v § 47 Zákona o&amp;nbsp;ZVJS vo vzťahu k&amp;nbsp;oprávneniam Justičnej stráže, smerujúcim k zabezpečeniu ochrany objektov explicitne uvedené objekty súdov, objekty prokuratúry, a objekty ministerstva.&lt;/p&gt;&lt;p style="text-align: justify;"&gt;Sídlo Súdnej rady bolo v&amp;nbsp;minulosti v&amp;nbsp;objekte súdu a ministerstva, &lt;em&gt;in concreto&lt;/em&gt; v&amp;nbsp;budove Najvyššieho súdu Slovenskej republiky, ktorá je súčasne budovou Ministerstva spravodlivosti. Z&amp;nbsp;uvedeného je zrejmé, že zabezpečenie ochrany objektu, v&amp;nbsp;ktorom sídlila Súdna rada nebolo potrebné explicitne zavádzať do ustanovení zákona o&amp;nbsp;ZVJS, nakoľko Justičná stráž odvodzovala svoje oprávnenia z&amp;nbsp;ustanovení § 47 zákona o&amp;nbsp;ZVJS, ktoré sa vzťahovali na objekty súdov resp. ministerstva. Avšak&amp;nbsp;súvislosti s&amp;nbsp;uvedeným treba poukázať na skutočnosť, že došlo k&amp;nbsp;zmene sídla súdnej rady, pričom v&amp;nbsp;súčasnosti je ním budova Miestodržiteľského paláca, ktorá nespĺňa kritériá objektu, v&amp;nbsp;ktorom sú príslušníci Zboru väzenskej a&amp;nbsp;justičnej stráže schopní realizovať svoje oprávnenia v&amp;nbsp;zmysle § 47 zákona o&amp;nbsp;VJS, nakoľko nie je objektom inštitúcii explicitne vymenovaných v&amp;nbsp;už spomínanom § 47 zákona o&amp;nbsp;ZVJS.&lt;/p&gt;&lt;p style="text-align: justify;"&gt;Z&amp;nbsp;vyššie uvedeného tak vyplýva nevyhnutnosť rozšírenia oprávnení príslušníkov spomenutej Justičnej stráže, ktorá sa bude vzťahovať aj na zabezpečenie ochrany objektu, v&amp;nbsp;ktorom sídli súdna rada, pričom uvedené s&amp;nbsp;ohľadom na znenie § 47 zákona o&amp;nbsp;ZVJS nie je možné dosiahnuť inak, ako zmenou príslušného ustanovenia predmetného zákona.&lt;/p&gt;&lt;p style="text-align: justify;"&gt;Ministerstvo spravodlivosti má na základe vyššie uvedeného za preukázané, že poslanecký návrh je dôvodný a&amp;nbsp;po zohľadnení uplatnenej legislatívno- technickej pripomienky sa stotožňuje s&amp;nbsp;formuláciou navrhovaného znenia poslaneckého návrhu.&lt;/p&gt;&lt;p style="text-align: justify;"&gt;&lt;strong&gt;K&amp;nbsp;návrhu zákona&lt;/strong&gt;&lt;strong&gt;, k Čl. II&lt;/strong&gt;&lt;/p&gt;&lt;p style="text-align: justify;"&gt;Predkladateľ navrhuje nadobudnutie účinnosti na 1. októbra 2016. S&amp;nbsp;uvedeným sa ministerstvo spravodlivosti stotožňuje, nakoľko má za to, že účinnosť zákona bola navrhnutá adekvátne po zohľadnení legisvakančnej lehoty a štandardnej dĺžky legislatívneho procesu.&lt;/p&gt;&lt;p style="text-align: justify;"&gt;&amp;nbsp;&lt;/p&gt;&lt;p style="text-align: justify;"&gt;&lt;strong&gt;Záver&lt;/strong&gt;&lt;/p&gt;&lt;p style="text-align: justify;"&gt;&amp;nbsp;&amp;nbsp;&amp;nbsp;&amp;nbsp;&amp;nbsp;&amp;nbsp;&amp;nbsp;&amp;nbsp;&amp;nbsp;&amp;nbsp;&amp;nbsp; Ministerstvo spravodlivosti súhlasí s&amp;nbsp;predloženým návrhom poslanca Národnej rady Slovenskej republiky Gábora Gála na vydanie zákona, ktorým sa mení a dopĺňa zákon č. 4/2001 Z. z. o Zbore väzenskej a justičnej stráže v znení neskorších predpisov (tlač 123) a&amp;nbsp;po zohľadnení uplatnenej pripomienky odporúča vláde Slovenskej republiky vysloviť s&amp;nbsp;poslaneckým návrhom &lt;strong&gt;súhlas&lt;/strong&gt;.&lt;/p&gt;</vt:lpwstr>
  </property>
  <property name="FSC#COOSYSTEM@1.1:Container" pid="130" fmtid="{D5CDD505-2E9C-101B-9397-08002B2CF9AE}">
    <vt:lpwstr>COO.2145.1000.3.1495199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Správa o účasti verejnosti na tvorbe právneho predpisu sa v prípade poslaneckých návrhov zákonov nevyhotovuje.</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podpredsedníčka vlády a ministerka spravodlivosti Slovenskej republiky</vt:lpwstr>
  </property>
  <property name="FSC#SKEDITIONSLOVLEX@103.510:funkciaZodpPredAkuzativ" pid="138" fmtid="{D5CDD505-2E9C-101B-9397-08002B2CF9AE}">
    <vt:lpwstr>podpredsedníčku vlády a ministerku spravodlivosti Slovenskej republiky</vt:lpwstr>
  </property>
  <property name="FSC#SKEDITIONSLOVLEX@103.510:funkciaZodpPredDativ" pid="139" fmtid="{D5CDD505-2E9C-101B-9397-08002B2CF9AE}">
    <vt:lpwstr>podpredsedníčke vlády a ministerke spravodlivosti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Lucia Žitňanská_x000d__x000a_podpredsedníčka vlády a ministerka spravodlivosti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