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C4" w:rsidRDefault="008261E8" w:rsidP="00267324">
      <w:pPr>
        <w:pStyle w:val="Obsah1"/>
        <w:spacing w:after="120" w:line="440" w:lineRule="exact"/>
      </w:pPr>
      <w:bookmarkStart w:id="0" w:name="_GoBack"/>
      <w:bookmarkEnd w:id="0"/>
      <w:r w:rsidRPr="005E0ED4">
        <w:t xml:space="preserve">OBSAH </w:t>
      </w:r>
    </w:p>
    <w:p w:rsidR="00267324" w:rsidRDefault="005E132B">
      <w:pPr>
        <w:pStyle w:val="Obsah2"/>
        <w:rPr>
          <w:rFonts w:asciiTheme="minorHAnsi" w:eastAsiaTheme="minorEastAsia" w:hAnsiTheme="minorHAnsi" w:cstheme="minorBidi"/>
          <w:noProof/>
          <w:sz w:val="22"/>
          <w:szCs w:val="22"/>
          <w:lang w:eastAsia="sk-SK"/>
        </w:rPr>
      </w:pPr>
      <w:r>
        <w:fldChar w:fldCharType="begin"/>
      </w:r>
      <w:r w:rsidR="008261E8" w:rsidRPr="005E0ED4">
        <w:instrText xml:space="preserve"> TOC \o "1-3" \h \z \u </w:instrText>
      </w:r>
      <w:r>
        <w:fldChar w:fldCharType="separate"/>
      </w:r>
      <w:hyperlink w:anchor="_Toc451158160" w:history="1">
        <w:r w:rsidR="00267324" w:rsidRPr="00430701">
          <w:rPr>
            <w:rStyle w:val="Hypertextovprepojenie"/>
            <w:noProof/>
          </w:rPr>
          <w:t>1.</w:t>
        </w:r>
        <w:r w:rsidR="00267324">
          <w:rPr>
            <w:rFonts w:asciiTheme="minorHAnsi" w:eastAsiaTheme="minorEastAsia" w:hAnsiTheme="minorHAnsi" w:cstheme="minorBidi"/>
            <w:noProof/>
            <w:sz w:val="22"/>
            <w:szCs w:val="22"/>
            <w:lang w:eastAsia="sk-SK"/>
          </w:rPr>
          <w:tab/>
        </w:r>
        <w:r w:rsidR="00267324" w:rsidRPr="00430701">
          <w:rPr>
            <w:rStyle w:val="Hypertextovprepojenie"/>
            <w:noProof/>
          </w:rPr>
          <w:t>Organizácia trhu s agrárnymi komoditami – trhovoorientované výdavky</w:t>
        </w:r>
        <w:r w:rsidR="00267324">
          <w:rPr>
            <w:noProof/>
            <w:webHidden/>
          </w:rPr>
          <w:tab/>
        </w:r>
        <w:r>
          <w:rPr>
            <w:noProof/>
            <w:webHidden/>
          </w:rPr>
          <w:fldChar w:fldCharType="begin"/>
        </w:r>
        <w:r w:rsidR="00267324">
          <w:rPr>
            <w:noProof/>
            <w:webHidden/>
          </w:rPr>
          <w:instrText xml:space="preserve"> PAGEREF _Toc451158160 \h </w:instrText>
        </w:r>
        <w:r>
          <w:rPr>
            <w:noProof/>
            <w:webHidden/>
          </w:rPr>
        </w:r>
        <w:r>
          <w:rPr>
            <w:noProof/>
            <w:webHidden/>
          </w:rPr>
          <w:fldChar w:fldCharType="separate"/>
        </w:r>
        <w:r w:rsidR="006B6A34">
          <w:rPr>
            <w:noProof/>
            <w:webHidden/>
          </w:rPr>
          <w:t>5</w:t>
        </w:r>
        <w:r>
          <w:rPr>
            <w:noProof/>
            <w:webHidden/>
          </w:rPr>
          <w:fldChar w:fldCharType="end"/>
        </w:r>
      </w:hyperlink>
    </w:p>
    <w:p w:rsidR="00267324" w:rsidRDefault="00543D85">
      <w:pPr>
        <w:pStyle w:val="Obsah2"/>
        <w:rPr>
          <w:rFonts w:asciiTheme="minorHAnsi" w:eastAsiaTheme="minorEastAsia" w:hAnsiTheme="minorHAnsi" w:cstheme="minorBidi"/>
          <w:noProof/>
          <w:sz w:val="22"/>
          <w:szCs w:val="22"/>
          <w:lang w:eastAsia="sk-SK"/>
        </w:rPr>
      </w:pPr>
      <w:hyperlink w:anchor="_Toc451158161" w:history="1">
        <w:r w:rsidR="00267324" w:rsidRPr="00430701">
          <w:rPr>
            <w:rStyle w:val="Hypertextovprepojenie"/>
            <w:noProof/>
          </w:rPr>
          <w:t>2.</w:t>
        </w:r>
        <w:r w:rsidR="00267324">
          <w:rPr>
            <w:rFonts w:asciiTheme="minorHAnsi" w:eastAsiaTheme="minorEastAsia" w:hAnsiTheme="minorHAnsi" w:cstheme="minorBidi"/>
            <w:noProof/>
            <w:sz w:val="22"/>
            <w:szCs w:val="22"/>
            <w:lang w:eastAsia="sk-SK"/>
          </w:rPr>
          <w:tab/>
        </w:r>
        <w:r w:rsidR="00267324" w:rsidRPr="00430701">
          <w:rPr>
            <w:rStyle w:val="Hypertextovprepojenie"/>
            <w:noProof/>
          </w:rPr>
          <w:t>Priame platby</w:t>
        </w:r>
        <w:r w:rsidR="00267324">
          <w:rPr>
            <w:noProof/>
            <w:webHidden/>
          </w:rPr>
          <w:tab/>
        </w:r>
        <w:r w:rsidR="005E132B">
          <w:rPr>
            <w:noProof/>
            <w:webHidden/>
          </w:rPr>
          <w:fldChar w:fldCharType="begin"/>
        </w:r>
        <w:r w:rsidR="00267324">
          <w:rPr>
            <w:noProof/>
            <w:webHidden/>
          </w:rPr>
          <w:instrText xml:space="preserve"> PAGEREF _Toc451158161 \h </w:instrText>
        </w:r>
        <w:r w:rsidR="005E132B">
          <w:rPr>
            <w:noProof/>
            <w:webHidden/>
          </w:rPr>
        </w:r>
        <w:r w:rsidR="005E132B">
          <w:rPr>
            <w:noProof/>
            <w:webHidden/>
          </w:rPr>
          <w:fldChar w:fldCharType="separate"/>
        </w:r>
        <w:r w:rsidR="006B6A34">
          <w:rPr>
            <w:noProof/>
            <w:webHidden/>
          </w:rPr>
          <w:t>7</w:t>
        </w:r>
        <w:r w:rsidR="005E132B">
          <w:rPr>
            <w:noProof/>
            <w:webHidden/>
          </w:rPr>
          <w:fldChar w:fldCharType="end"/>
        </w:r>
      </w:hyperlink>
    </w:p>
    <w:p w:rsidR="00267324" w:rsidRDefault="00543D85">
      <w:pPr>
        <w:pStyle w:val="Obsah3"/>
        <w:rPr>
          <w:rFonts w:asciiTheme="minorHAnsi" w:eastAsiaTheme="minorEastAsia" w:hAnsiTheme="minorHAnsi" w:cstheme="minorBidi"/>
          <w:i w:val="0"/>
          <w:sz w:val="22"/>
          <w:szCs w:val="22"/>
          <w:lang w:eastAsia="sk-SK"/>
        </w:rPr>
      </w:pPr>
      <w:hyperlink w:anchor="_Toc451158162" w:history="1">
        <w:r w:rsidR="00267324" w:rsidRPr="00430701">
          <w:rPr>
            <w:rStyle w:val="Hypertextovprepojenie"/>
          </w:rPr>
          <w:t>2.1 Prechodné vnútroštátne platby</w:t>
        </w:r>
        <w:r w:rsidR="00267324">
          <w:rPr>
            <w:webHidden/>
          </w:rPr>
          <w:tab/>
        </w:r>
        <w:r w:rsidR="005E132B">
          <w:rPr>
            <w:webHidden/>
          </w:rPr>
          <w:fldChar w:fldCharType="begin"/>
        </w:r>
        <w:r w:rsidR="00267324">
          <w:rPr>
            <w:webHidden/>
          </w:rPr>
          <w:instrText xml:space="preserve"> PAGEREF _Toc451158162 \h </w:instrText>
        </w:r>
        <w:r w:rsidR="005E132B">
          <w:rPr>
            <w:webHidden/>
          </w:rPr>
        </w:r>
        <w:r w:rsidR="005E132B">
          <w:rPr>
            <w:webHidden/>
          </w:rPr>
          <w:fldChar w:fldCharType="separate"/>
        </w:r>
        <w:r w:rsidR="006B6A34">
          <w:rPr>
            <w:webHidden/>
          </w:rPr>
          <w:t>14</w:t>
        </w:r>
        <w:r w:rsidR="005E132B">
          <w:rPr>
            <w:webHidden/>
          </w:rPr>
          <w:fldChar w:fldCharType="end"/>
        </w:r>
      </w:hyperlink>
    </w:p>
    <w:p w:rsidR="00267324" w:rsidRDefault="00543D85">
      <w:pPr>
        <w:pStyle w:val="Obsah2"/>
        <w:rPr>
          <w:rFonts w:asciiTheme="minorHAnsi" w:eastAsiaTheme="minorEastAsia" w:hAnsiTheme="minorHAnsi" w:cstheme="minorBidi"/>
          <w:noProof/>
          <w:sz w:val="22"/>
          <w:szCs w:val="22"/>
          <w:lang w:eastAsia="sk-SK"/>
        </w:rPr>
      </w:pPr>
      <w:hyperlink w:anchor="_Toc451158163" w:history="1">
        <w:r w:rsidR="00267324" w:rsidRPr="00430701">
          <w:rPr>
            <w:rStyle w:val="Hypertextovprepojenie"/>
            <w:noProof/>
          </w:rPr>
          <w:t>3.</w:t>
        </w:r>
        <w:r w:rsidR="00267324">
          <w:rPr>
            <w:rFonts w:asciiTheme="minorHAnsi" w:eastAsiaTheme="minorEastAsia" w:hAnsiTheme="minorHAnsi" w:cstheme="minorBidi"/>
            <w:noProof/>
            <w:sz w:val="22"/>
            <w:szCs w:val="22"/>
            <w:lang w:eastAsia="sk-SK"/>
          </w:rPr>
          <w:tab/>
        </w:r>
        <w:r w:rsidR="00267324" w:rsidRPr="00430701">
          <w:rPr>
            <w:rStyle w:val="Hypertextovprepojenie"/>
            <w:noProof/>
          </w:rPr>
          <w:t>Rozvoj vidieka</w:t>
        </w:r>
        <w:r w:rsidR="00267324">
          <w:rPr>
            <w:noProof/>
            <w:webHidden/>
          </w:rPr>
          <w:tab/>
        </w:r>
        <w:r w:rsidR="005E132B">
          <w:rPr>
            <w:noProof/>
            <w:webHidden/>
          </w:rPr>
          <w:fldChar w:fldCharType="begin"/>
        </w:r>
        <w:r w:rsidR="00267324">
          <w:rPr>
            <w:noProof/>
            <w:webHidden/>
          </w:rPr>
          <w:instrText xml:space="preserve"> PAGEREF _Toc451158163 \h </w:instrText>
        </w:r>
        <w:r w:rsidR="005E132B">
          <w:rPr>
            <w:noProof/>
            <w:webHidden/>
          </w:rPr>
        </w:r>
        <w:r w:rsidR="005E132B">
          <w:rPr>
            <w:noProof/>
            <w:webHidden/>
          </w:rPr>
          <w:fldChar w:fldCharType="separate"/>
        </w:r>
        <w:r w:rsidR="006B6A34">
          <w:rPr>
            <w:noProof/>
            <w:webHidden/>
          </w:rPr>
          <w:t>16</w:t>
        </w:r>
        <w:r w:rsidR="005E132B">
          <w:rPr>
            <w:noProof/>
            <w:webHidden/>
          </w:rPr>
          <w:fldChar w:fldCharType="end"/>
        </w:r>
      </w:hyperlink>
    </w:p>
    <w:p w:rsidR="00267324" w:rsidRDefault="00543D85">
      <w:pPr>
        <w:pStyle w:val="Obsah2"/>
        <w:rPr>
          <w:rFonts w:asciiTheme="minorHAnsi" w:eastAsiaTheme="minorEastAsia" w:hAnsiTheme="minorHAnsi" w:cstheme="minorBidi"/>
          <w:noProof/>
          <w:sz w:val="22"/>
          <w:szCs w:val="22"/>
          <w:lang w:eastAsia="sk-SK"/>
        </w:rPr>
      </w:pPr>
      <w:hyperlink w:anchor="_Toc451158164" w:history="1">
        <w:r w:rsidR="00267324" w:rsidRPr="00430701">
          <w:rPr>
            <w:rStyle w:val="Hypertextovprepojenie"/>
            <w:noProof/>
          </w:rPr>
          <w:t>4.</w:t>
        </w:r>
        <w:r w:rsidR="00267324">
          <w:rPr>
            <w:rFonts w:asciiTheme="minorHAnsi" w:eastAsiaTheme="minorEastAsia" w:hAnsiTheme="minorHAnsi" w:cstheme="minorBidi"/>
            <w:noProof/>
            <w:sz w:val="22"/>
            <w:szCs w:val="22"/>
            <w:lang w:eastAsia="sk-SK"/>
          </w:rPr>
          <w:tab/>
        </w:r>
        <w:r w:rsidR="00267324" w:rsidRPr="00430701">
          <w:rPr>
            <w:rStyle w:val="Hypertextovprepojenie"/>
            <w:noProof/>
          </w:rPr>
          <w:t>Operačný program Rybné hospodárstvo</w:t>
        </w:r>
        <w:r w:rsidR="00267324">
          <w:rPr>
            <w:noProof/>
            <w:webHidden/>
          </w:rPr>
          <w:tab/>
        </w:r>
        <w:r w:rsidR="005E132B">
          <w:rPr>
            <w:noProof/>
            <w:webHidden/>
          </w:rPr>
          <w:fldChar w:fldCharType="begin"/>
        </w:r>
        <w:r w:rsidR="00267324">
          <w:rPr>
            <w:noProof/>
            <w:webHidden/>
          </w:rPr>
          <w:instrText xml:space="preserve"> PAGEREF _Toc451158164 \h </w:instrText>
        </w:r>
        <w:r w:rsidR="005E132B">
          <w:rPr>
            <w:noProof/>
            <w:webHidden/>
          </w:rPr>
        </w:r>
        <w:r w:rsidR="005E132B">
          <w:rPr>
            <w:noProof/>
            <w:webHidden/>
          </w:rPr>
          <w:fldChar w:fldCharType="separate"/>
        </w:r>
        <w:r w:rsidR="006B6A34">
          <w:rPr>
            <w:noProof/>
            <w:webHidden/>
          </w:rPr>
          <w:t>19</w:t>
        </w:r>
        <w:r w:rsidR="005E132B">
          <w:rPr>
            <w:noProof/>
            <w:webHidden/>
          </w:rPr>
          <w:fldChar w:fldCharType="end"/>
        </w:r>
      </w:hyperlink>
    </w:p>
    <w:p w:rsidR="00267324" w:rsidRDefault="00543D85">
      <w:pPr>
        <w:pStyle w:val="Obsah2"/>
        <w:rPr>
          <w:rFonts w:asciiTheme="minorHAnsi" w:eastAsiaTheme="minorEastAsia" w:hAnsiTheme="minorHAnsi" w:cstheme="minorBidi"/>
          <w:noProof/>
          <w:sz w:val="22"/>
          <w:szCs w:val="22"/>
          <w:lang w:eastAsia="sk-SK"/>
        </w:rPr>
      </w:pPr>
      <w:hyperlink w:anchor="_Toc451158165" w:history="1">
        <w:r w:rsidR="00267324" w:rsidRPr="00430701">
          <w:rPr>
            <w:rStyle w:val="Hypertextovprepojenie"/>
            <w:noProof/>
          </w:rPr>
          <w:t>5.</w:t>
        </w:r>
        <w:r w:rsidR="00267324">
          <w:rPr>
            <w:rFonts w:asciiTheme="minorHAnsi" w:eastAsiaTheme="minorEastAsia" w:hAnsiTheme="minorHAnsi" w:cstheme="minorBidi"/>
            <w:noProof/>
            <w:sz w:val="22"/>
            <w:szCs w:val="22"/>
            <w:lang w:eastAsia="sk-SK"/>
          </w:rPr>
          <w:tab/>
        </w:r>
        <w:r w:rsidR="00267324" w:rsidRPr="00430701">
          <w:rPr>
            <w:rStyle w:val="Hypertextovprepojenie"/>
            <w:noProof/>
          </w:rPr>
          <w:t>Štátna pomoc a národné podpory</w:t>
        </w:r>
        <w:r w:rsidR="00267324">
          <w:rPr>
            <w:noProof/>
            <w:webHidden/>
          </w:rPr>
          <w:tab/>
        </w:r>
        <w:r w:rsidR="005E132B">
          <w:rPr>
            <w:noProof/>
            <w:webHidden/>
          </w:rPr>
          <w:fldChar w:fldCharType="begin"/>
        </w:r>
        <w:r w:rsidR="00267324">
          <w:rPr>
            <w:noProof/>
            <w:webHidden/>
          </w:rPr>
          <w:instrText xml:space="preserve"> PAGEREF _Toc451158165 \h </w:instrText>
        </w:r>
        <w:r w:rsidR="005E132B">
          <w:rPr>
            <w:noProof/>
            <w:webHidden/>
          </w:rPr>
        </w:r>
        <w:r w:rsidR="005E132B">
          <w:rPr>
            <w:noProof/>
            <w:webHidden/>
          </w:rPr>
          <w:fldChar w:fldCharType="separate"/>
        </w:r>
        <w:r w:rsidR="006B6A34">
          <w:rPr>
            <w:noProof/>
            <w:webHidden/>
          </w:rPr>
          <w:t>21</w:t>
        </w:r>
        <w:r w:rsidR="005E132B">
          <w:rPr>
            <w:noProof/>
            <w:webHidden/>
          </w:rPr>
          <w:fldChar w:fldCharType="end"/>
        </w:r>
      </w:hyperlink>
    </w:p>
    <w:p w:rsidR="00267324" w:rsidRDefault="00543D85">
      <w:pPr>
        <w:pStyle w:val="Obsah2"/>
        <w:rPr>
          <w:rFonts w:asciiTheme="minorHAnsi" w:eastAsiaTheme="minorEastAsia" w:hAnsiTheme="minorHAnsi" w:cstheme="minorBidi"/>
          <w:noProof/>
          <w:sz w:val="22"/>
          <w:szCs w:val="22"/>
          <w:lang w:eastAsia="sk-SK"/>
        </w:rPr>
      </w:pPr>
      <w:hyperlink w:anchor="_Toc451158166" w:history="1">
        <w:r w:rsidR="00267324" w:rsidRPr="00430701">
          <w:rPr>
            <w:rStyle w:val="Hypertextovprepojenie"/>
            <w:noProof/>
          </w:rPr>
          <w:t>6.</w:t>
        </w:r>
        <w:r w:rsidR="00267324">
          <w:rPr>
            <w:rFonts w:asciiTheme="minorHAnsi" w:eastAsiaTheme="minorEastAsia" w:hAnsiTheme="minorHAnsi" w:cstheme="minorBidi"/>
            <w:noProof/>
            <w:sz w:val="22"/>
            <w:szCs w:val="22"/>
            <w:lang w:eastAsia="sk-SK"/>
          </w:rPr>
          <w:tab/>
        </w:r>
        <w:r w:rsidR="00267324" w:rsidRPr="00430701">
          <w:rPr>
            <w:rStyle w:val="Hypertextovprepojenie"/>
            <w:noProof/>
          </w:rPr>
          <w:t>Celková podpora do poľnohospodárstva a potravinárstva</w:t>
        </w:r>
        <w:r w:rsidR="00267324">
          <w:rPr>
            <w:noProof/>
            <w:webHidden/>
          </w:rPr>
          <w:tab/>
        </w:r>
        <w:r w:rsidR="005E132B">
          <w:rPr>
            <w:noProof/>
            <w:webHidden/>
          </w:rPr>
          <w:fldChar w:fldCharType="begin"/>
        </w:r>
        <w:r w:rsidR="00267324">
          <w:rPr>
            <w:noProof/>
            <w:webHidden/>
          </w:rPr>
          <w:instrText xml:space="preserve"> PAGEREF _Toc451158166 \h </w:instrText>
        </w:r>
        <w:r w:rsidR="005E132B">
          <w:rPr>
            <w:noProof/>
            <w:webHidden/>
          </w:rPr>
        </w:r>
        <w:r w:rsidR="005E132B">
          <w:rPr>
            <w:noProof/>
            <w:webHidden/>
          </w:rPr>
          <w:fldChar w:fldCharType="separate"/>
        </w:r>
        <w:r w:rsidR="006B6A34">
          <w:rPr>
            <w:noProof/>
            <w:webHidden/>
          </w:rPr>
          <w:t>23</w:t>
        </w:r>
        <w:r w:rsidR="005E132B">
          <w:rPr>
            <w:noProof/>
            <w:webHidden/>
          </w:rPr>
          <w:fldChar w:fldCharType="end"/>
        </w:r>
      </w:hyperlink>
    </w:p>
    <w:p w:rsidR="008261E8" w:rsidRDefault="005E132B" w:rsidP="00267324">
      <w:pPr>
        <w:spacing w:after="120" w:line="440" w:lineRule="exact"/>
        <w:ind w:left="7079"/>
        <w:rPr>
          <w:b/>
        </w:rPr>
      </w:pPr>
      <w:r>
        <w:rPr>
          <w:b/>
        </w:rPr>
        <w:fldChar w:fldCharType="end"/>
      </w: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8261E8" w:rsidRDefault="008261E8" w:rsidP="00D240A8">
      <w:pPr>
        <w:ind w:left="7079"/>
        <w:rPr>
          <w:b/>
        </w:rPr>
      </w:pPr>
    </w:p>
    <w:p w:rsidR="0094220D" w:rsidRDefault="0094220D" w:rsidP="00D240A8">
      <w:pPr>
        <w:ind w:left="7079"/>
        <w:rPr>
          <w:b/>
        </w:rPr>
      </w:pPr>
    </w:p>
    <w:p w:rsidR="0094220D" w:rsidRDefault="0094220D" w:rsidP="00D240A8">
      <w:pPr>
        <w:ind w:left="7079"/>
        <w:rPr>
          <w:b/>
        </w:rPr>
      </w:pPr>
    </w:p>
    <w:p w:rsidR="0094220D" w:rsidRDefault="0094220D" w:rsidP="00D240A8">
      <w:pPr>
        <w:ind w:left="7079"/>
        <w:rPr>
          <w:b/>
        </w:rPr>
      </w:pPr>
    </w:p>
    <w:p w:rsidR="0094220D" w:rsidRDefault="0094220D" w:rsidP="00D240A8">
      <w:pPr>
        <w:ind w:left="7079"/>
        <w:rPr>
          <w:b/>
        </w:rPr>
      </w:pPr>
    </w:p>
    <w:p w:rsidR="0094220D" w:rsidRDefault="0094220D" w:rsidP="00D240A8">
      <w:pPr>
        <w:ind w:left="7079"/>
        <w:rPr>
          <w:b/>
        </w:rPr>
      </w:pPr>
    </w:p>
    <w:p w:rsidR="00A477DF" w:rsidRDefault="00A477DF" w:rsidP="00D240A8">
      <w:pPr>
        <w:ind w:left="7079"/>
        <w:rPr>
          <w:b/>
        </w:rPr>
      </w:pPr>
    </w:p>
    <w:p w:rsidR="00A477DF" w:rsidRDefault="00A477DF" w:rsidP="00D240A8">
      <w:pPr>
        <w:ind w:left="7079"/>
        <w:rPr>
          <w:b/>
        </w:rPr>
      </w:pPr>
    </w:p>
    <w:p w:rsidR="00E851E1" w:rsidRDefault="00E851E1" w:rsidP="00D16821">
      <w:pPr>
        <w:tabs>
          <w:tab w:val="left" w:pos="709"/>
        </w:tabs>
        <w:spacing w:after="0" w:line="314" w:lineRule="exact"/>
        <w:ind w:firstLine="0"/>
      </w:pPr>
    </w:p>
    <w:p w:rsidR="00E851E1" w:rsidRDefault="00E851E1" w:rsidP="00D16821">
      <w:pPr>
        <w:tabs>
          <w:tab w:val="left" w:pos="709"/>
        </w:tabs>
        <w:spacing w:after="0" w:line="314" w:lineRule="exact"/>
        <w:ind w:firstLine="0"/>
      </w:pPr>
    </w:p>
    <w:p w:rsidR="006316A9" w:rsidRDefault="00F008DE" w:rsidP="00D16821">
      <w:pPr>
        <w:tabs>
          <w:tab w:val="left" w:pos="709"/>
        </w:tabs>
        <w:spacing w:after="0" w:line="314" w:lineRule="exact"/>
        <w:ind w:firstLine="0"/>
      </w:pPr>
      <w:r w:rsidRPr="00F1363E">
        <w:tab/>
      </w:r>
    </w:p>
    <w:p w:rsidR="00267324" w:rsidRDefault="00267324" w:rsidP="00D16821">
      <w:pPr>
        <w:tabs>
          <w:tab w:val="left" w:pos="709"/>
        </w:tabs>
        <w:spacing w:after="0" w:line="314" w:lineRule="exact"/>
        <w:ind w:firstLine="0"/>
      </w:pPr>
    </w:p>
    <w:p w:rsidR="00267324" w:rsidRDefault="00267324" w:rsidP="00D16821">
      <w:pPr>
        <w:tabs>
          <w:tab w:val="left" w:pos="709"/>
        </w:tabs>
        <w:spacing w:after="0" w:line="314" w:lineRule="exact"/>
        <w:ind w:firstLine="0"/>
      </w:pPr>
    </w:p>
    <w:p w:rsidR="00267324" w:rsidRDefault="00267324" w:rsidP="00D16821">
      <w:pPr>
        <w:tabs>
          <w:tab w:val="left" w:pos="709"/>
        </w:tabs>
        <w:spacing w:after="0" w:line="314" w:lineRule="exact"/>
        <w:ind w:firstLine="0"/>
      </w:pPr>
    </w:p>
    <w:p w:rsidR="00267324" w:rsidRDefault="00267324" w:rsidP="00D16821">
      <w:pPr>
        <w:tabs>
          <w:tab w:val="left" w:pos="709"/>
        </w:tabs>
        <w:spacing w:after="0" w:line="314" w:lineRule="exact"/>
        <w:ind w:firstLine="0"/>
      </w:pPr>
    </w:p>
    <w:p w:rsidR="00267324" w:rsidRPr="00F1363E" w:rsidRDefault="00CE42B2" w:rsidP="00267324">
      <w:pPr>
        <w:ind w:left="7079"/>
        <w:rPr>
          <w:b/>
        </w:rPr>
      </w:pPr>
      <w:r>
        <w:rPr>
          <w:b/>
        </w:rPr>
        <w:lastRenderedPageBreak/>
        <w:t xml:space="preserve"> </w:t>
      </w:r>
      <w:r w:rsidR="00267324" w:rsidRPr="00F1363E">
        <w:rPr>
          <w:b/>
        </w:rPr>
        <w:t>Príloha 3</w:t>
      </w:r>
    </w:p>
    <w:p w:rsidR="00267324" w:rsidRPr="009678B7" w:rsidRDefault="002777EF" w:rsidP="00267324">
      <w:pPr>
        <w:pStyle w:val="Nadpis1"/>
        <w:spacing w:before="0"/>
      </w:pPr>
      <w:bookmarkStart w:id="1" w:name="_Toc390932642"/>
      <w:r>
        <w:rPr>
          <w:noProof/>
          <w:lang w:eastAsia="sk-SK"/>
        </w:rPr>
        <mc:AlternateContent>
          <mc:Choice Requires="wps">
            <w:drawing>
              <wp:anchor distT="0" distB="0" distL="114300" distR="114300" simplePos="0" relativeHeight="251657728" behindDoc="1" locked="0" layoutInCell="1" allowOverlap="1">
                <wp:simplePos x="0" y="0"/>
                <wp:positionH relativeFrom="column">
                  <wp:posOffset>-164465</wp:posOffset>
                </wp:positionH>
                <wp:positionV relativeFrom="paragraph">
                  <wp:posOffset>19050</wp:posOffset>
                </wp:positionV>
                <wp:extent cx="5960110" cy="258445"/>
                <wp:effectExtent l="76200" t="76200" r="254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258445"/>
                        </a:xfrm>
                        <a:prstGeom prst="flowChartAlternateProcess">
                          <a:avLst/>
                        </a:prstGeom>
                        <a:solidFill>
                          <a:srgbClr val="C2D69B"/>
                        </a:solidFill>
                        <a:ln>
                          <a:noFill/>
                        </a:ln>
                        <a:effectLst>
                          <a:outerShdw dist="107763" dir="13500000" algn="ctr" rotWithShape="0">
                            <a:srgbClr val="808080">
                              <a:alpha val="50000"/>
                            </a:srgbClr>
                          </a:outerShdw>
                        </a:effectLst>
                        <a:extLst>
                          <a:ext uri="{91240B29-F687-4F45-9708-019B960494DF}">
                            <a14:hiddenLine xmlns:a14="http://schemas.microsoft.com/office/drawing/2010/main" w="127000" cmpd="dbl">
                              <a:solidFill>
                                <a:srgbClr val="C2D69B"/>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12.95pt;margin-top:1.5pt;width:469.3pt;height:2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" fillcolor="#c2d69b" stroked="f" strokecolor="#c2d69b" strokeweight="10pt">
                <v:stroke linestyle="thinThin"/>
                <v:shadow on="t" opacity=".5" offset="-6pt,-6pt"/>
              </v:shape>
            </w:pict>
          </mc:Fallback>
        </mc:AlternateContent>
      </w:r>
      <w:r w:rsidR="00267324" w:rsidRPr="009678B7">
        <w:t>Výdavky rozpočtovej kapitoly MPRV SR</w:t>
      </w:r>
      <w:bookmarkEnd w:id="1"/>
    </w:p>
    <w:p w:rsidR="004443D9" w:rsidRPr="008E31C3" w:rsidRDefault="008E31C3" w:rsidP="00B34613">
      <w:pPr>
        <w:tabs>
          <w:tab w:val="left" w:pos="709"/>
        </w:tabs>
        <w:spacing w:after="120"/>
        <w:ind w:firstLine="0"/>
      </w:pPr>
      <w:r w:rsidRPr="008E31C3">
        <w:tab/>
      </w:r>
      <w:r w:rsidR="004443D9" w:rsidRPr="008E31C3">
        <w:t>Rozpočet kapitoly MPRV SR bol v roku</w:t>
      </w:r>
      <w:r w:rsidR="00321193" w:rsidRPr="008E31C3">
        <w:t xml:space="preserve"> 2015</w:t>
      </w:r>
      <w:r w:rsidR="004443D9" w:rsidRPr="008E31C3">
        <w:t xml:space="preserve"> rozpr</w:t>
      </w:r>
      <w:r w:rsidR="000D3E21" w:rsidRPr="008E31C3">
        <w:t>acovaný do nasledovných</w:t>
      </w:r>
      <w:r w:rsidR="004443D9" w:rsidRPr="008E31C3">
        <w:t xml:space="preserve"> programov:</w:t>
      </w:r>
    </w:p>
    <w:p w:rsidR="008F1EBD" w:rsidRPr="008E31C3" w:rsidRDefault="00430492" w:rsidP="00B34613">
      <w:pPr>
        <w:tabs>
          <w:tab w:val="left" w:pos="709"/>
        </w:tabs>
        <w:spacing w:after="120"/>
        <w:ind w:firstLine="0"/>
      </w:pPr>
      <w:r w:rsidRPr="008E31C3">
        <w:tab/>
      </w:r>
      <w:r w:rsidR="004443D9" w:rsidRPr="008E31C3">
        <w:rPr>
          <w:b/>
          <w:bCs/>
        </w:rPr>
        <w:t>„Udržateľné lesné hospodárstvo“</w:t>
      </w:r>
      <w:r w:rsidRPr="008E31C3">
        <w:rPr>
          <w:b/>
          <w:bCs/>
        </w:rPr>
        <w:t xml:space="preserve">, </w:t>
      </w:r>
      <w:r w:rsidRPr="008E31C3">
        <w:rPr>
          <w:bCs/>
        </w:rPr>
        <w:t>ktorého zámerom</w:t>
      </w:r>
      <w:r w:rsidR="004443D9" w:rsidRPr="008E31C3">
        <w:t xml:space="preserve"> </w:t>
      </w:r>
      <w:r w:rsidR="00135628" w:rsidRPr="008E31C3">
        <w:t>je funkčne integrované lesné hospodárstvo, zabezpečujúce ekologickú stabilitu krajiny a posilňujúce hospodársky a soci</w:t>
      </w:r>
      <w:r w:rsidR="008F1EBD" w:rsidRPr="008E31C3">
        <w:t xml:space="preserve">álny rozvoj regiónov a vidieka a </w:t>
      </w:r>
      <w:r w:rsidR="004443D9" w:rsidRPr="008E31C3">
        <w:t>je členený do dvoch podprogramov: Obnova a rozvoj lesného hospodárstva a Výskum a odborná pomoc pre udržateľné lesné hospodárstvo. Orientoval sa najmä na implementáciu princípov trvalo udržateľného obhospodarovania lesov prostredníctvom programov starostlivosti o lesy, mapovanie lesných pozemkov pre účely tvorby tematického štátneho mapového diela,   komplexné zisťovanie stavu lesov s cieľom kategorizácie lesov, pásiem ohrozenia lesov emisiami a databázy hospodársko-úpravníckej typizácie, vyhotovovanie lesných hospodárskych plánov pre zabezpečenie odborného obhospodarovania lesov, monitorovanie lesov ohrozených požiarmi a starostlivosť o národné parky. V rámci programu sa realizoval aj výkon kompetencií špecializovanej štátnej správy na úseku lesného hospodárstva, so zameraním najmä na kontrolu dodržiavania právnych predpisov a záväzných právnych ustanovení na úseku lesného hospodárstva.</w:t>
      </w:r>
      <w:r w:rsidR="004443D9" w:rsidRPr="008E31C3">
        <w:tab/>
      </w:r>
    </w:p>
    <w:p w:rsidR="004443D9" w:rsidRPr="008E31C3" w:rsidRDefault="008F1EBD" w:rsidP="00B34613">
      <w:pPr>
        <w:tabs>
          <w:tab w:val="left" w:pos="709"/>
        </w:tabs>
        <w:spacing w:after="120"/>
        <w:ind w:firstLine="0"/>
      </w:pPr>
      <w:r w:rsidRPr="008E31C3">
        <w:t xml:space="preserve">          Úlohou</w:t>
      </w:r>
      <w:r w:rsidR="004443D9" w:rsidRPr="008E31C3">
        <w:t xml:space="preserve"> programu </w:t>
      </w:r>
      <w:r w:rsidR="004443D9" w:rsidRPr="008E31C3">
        <w:rPr>
          <w:b/>
          <w:bCs/>
        </w:rPr>
        <w:t>„Potravinová bezpečnosť, zdravie a ochrana zvierat a rastlín“</w:t>
      </w:r>
      <w:r w:rsidR="004443D9" w:rsidRPr="008E31C3">
        <w:t xml:space="preserve"> je zabezpečenie produkcie a zásobovanie obyvateľstva kvalitnými potravinami, zabezpečovanie vysokej úrovne zdravia a ochrany zvierat a rastlín zamedzením šírenia nákaz a zabezpečenie konkurencieschopnosti slovenských producentov potravín. Program tvoria štyri podprogramy: Regulácia, formulácia a výkon veterinárnej a potravinovej služby, Zdravotná neškodnosť potravín, Poznatková báza na zabezpečenie kvality a bezpečnosti potravín, Regulácia vstupov, </w:t>
      </w:r>
      <w:r w:rsidRPr="008E31C3">
        <w:t>z</w:t>
      </w:r>
      <w:r w:rsidR="004443D9" w:rsidRPr="008E31C3">
        <w:t xml:space="preserve">dravie a kvalita rastlín. </w:t>
      </w:r>
    </w:p>
    <w:p w:rsidR="004443D9" w:rsidRPr="008E31C3" w:rsidRDefault="004443D9" w:rsidP="00B34613">
      <w:pPr>
        <w:tabs>
          <w:tab w:val="left" w:pos="709"/>
        </w:tabs>
        <w:spacing w:after="120"/>
        <w:ind w:firstLine="0"/>
      </w:pPr>
      <w:r w:rsidRPr="008E31C3">
        <w:tab/>
        <w:t xml:space="preserve">Program </w:t>
      </w:r>
      <w:r w:rsidRPr="008E31C3">
        <w:rPr>
          <w:b/>
          <w:bCs/>
        </w:rPr>
        <w:t>„Tvorba, regulácia a implementácia politík“</w:t>
      </w:r>
      <w:r w:rsidRPr="008E31C3">
        <w:t xml:space="preserve"> je členený na </w:t>
      </w:r>
      <w:r w:rsidR="00420A04" w:rsidRPr="008E31C3">
        <w:t>šesť podprogramov</w:t>
      </w:r>
      <w:r w:rsidRPr="008E31C3">
        <w:t>: Podpora programov, Realizácia a administrácia finančných schém, Poznatková podpora tvorby politík, Pôdohospodársky informačný systém, Štatistický informačný systém, Pozemkové úpravy. Zámerom programu je vysoký štandard tvorby politík a poskytovania služieb všetkým farmárom, obyvateľom vidieka, agropotravinárskemu priemyslu, spotrebiteľom, verejnosti a inštitúciám verejnej správy v súlade s princípmi Spoločnej poľnohospodárskej politiky. V zmysle platnej legislatívy boli poskytované konečným prijímateľom dotácie za účelom podpory a rozvoja pôdohospodárstva.</w:t>
      </w:r>
    </w:p>
    <w:p w:rsidR="004443D9" w:rsidRPr="008E31C3" w:rsidRDefault="004443D9" w:rsidP="00B34613">
      <w:pPr>
        <w:tabs>
          <w:tab w:val="left" w:pos="709"/>
        </w:tabs>
        <w:spacing w:after="120"/>
        <w:ind w:firstLine="0"/>
      </w:pPr>
      <w:r w:rsidRPr="008E31C3">
        <w:tab/>
        <w:t xml:space="preserve">Cieľom programu </w:t>
      </w:r>
      <w:r w:rsidRPr="008E31C3">
        <w:rPr>
          <w:b/>
          <w:bCs/>
        </w:rPr>
        <w:t>„Podpora konkurencieschopnosti poľnohospodárstva</w:t>
      </w:r>
      <w:r w:rsidRPr="008E31C3">
        <w:t xml:space="preserve"> </w:t>
      </w:r>
      <w:r w:rsidRPr="008E31C3">
        <w:rPr>
          <w:b/>
          <w:bCs/>
        </w:rPr>
        <w:t xml:space="preserve">a potravinárstva“ </w:t>
      </w:r>
      <w:r w:rsidRPr="008E31C3">
        <w:t>je medzinárodne konkurencieschopný, na spotrebiteľa</w:t>
      </w:r>
      <w:r w:rsidRPr="008E31C3">
        <w:rPr>
          <w:b/>
          <w:bCs/>
        </w:rPr>
        <w:t xml:space="preserve"> </w:t>
      </w:r>
      <w:r w:rsidRPr="008E31C3">
        <w:t>orientovaný agropotravinársky sektor, vytvárajúci environmentálne udržateľný vidiecky ráz. Aktivity programu sú rozdelené do piatich podprogramov: Podpora poľnohospodárskych činností –priame platby, Rybné hospodárstvo EFT (operačný program Rybné hospodárstvo SR 2007 </w:t>
      </w:r>
      <w:r w:rsidRPr="008E31C3">
        <w:noBreakHyphen/>
        <w:t> 2013), Stabilizácia trhu poľnohospodárskej produkcie (TOV), Poznatková podpora konkurencieschopnosti poľnohospodárstva, Plemenárska a kontrolná činnosť. Z hľadiska objemu alokovaných finančných prostriedkov tvorili najväčšiu časť programu štandardné nástroje Spoločnej poľnohospodárskej politiky.</w:t>
      </w:r>
    </w:p>
    <w:p w:rsidR="004443D9" w:rsidRPr="008E31C3" w:rsidRDefault="004443D9" w:rsidP="00B34613">
      <w:pPr>
        <w:tabs>
          <w:tab w:val="left" w:pos="709"/>
        </w:tabs>
        <w:spacing w:after="120"/>
        <w:ind w:firstLine="0"/>
      </w:pPr>
      <w:r w:rsidRPr="008E31C3">
        <w:lastRenderedPageBreak/>
        <w:tab/>
        <w:t xml:space="preserve">Program </w:t>
      </w:r>
      <w:r w:rsidRPr="008E31C3">
        <w:rPr>
          <w:b/>
          <w:bCs/>
        </w:rPr>
        <w:t xml:space="preserve">„Rozvoj vidieka“ </w:t>
      </w:r>
      <w:r w:rsidRPr="008E31C3">
        <w:t>tvorí šesť podprogramov: Implementácia rámca podpory, Zveľaďovanie krajiny, Zvýšenie konkurencieschopnosti sektora poľnohospodárstva a lesného hospodárstva</w:t>
      </w:r>
      <w:r w:rsidR="00E62008">
        <w:t xml:space="preserve"> - EPFRV</w:t>
      </w:r>
      <w:r w:rsidR="00E6291F" w:rsidRPr="008E31C3">
        <w:t xml:space="preserve"> (PRV 2007 – 2013)</w:t>
      </w:r>
      <w:r w:rsidRPr="008E31C3">
        <w:t>, Zlepšenie životného prostredia a krajiny, Kvalita života vo vidieckych oblastiach a diverzifikácia vidieckeho hospodárstva; - EPFRV (PRV SR 2007 – 2013), Leader – EPFRV (PRV SR 2007 – 2013). Cieľom programu „Rozvoj vidieka“ je životaschopné a ekologicky udržateľné vidiecke prostredie, stabilizujúce existujúcu populáciu na vidieku prostredníctvom generovania pracovných príležitostí a vyššej</w:t>
      </w:r>
      <w:r w:rsidRPr="008E31C3">
        <w:rPr>
          <w:rFonts w:ascii="Arial" w:hAnsi="Arial" w:cs="Arial"/>
          <w:i/>
          <w:sz w:val="22"/>
          <w:szCs w:val="22"/>
        </w:rPr>
        <w:t xml:space="preserve"> </w:t>
      </w:r>
      <w:r w:rsidRPr="008E31C3">
        <w:t>životnej úrovne.</w:t>
      </w:r>
    </w:p>
    <w:p w:rsidR="004443D9" w:rsidRPr="008E31C3" w:rsidRDefault="004443D9" w:rsidP="00B34613">
      <w:pPr>
        <w:tabs>
          <w:tab w:val="left" w:pos="709"/>
        </w:tabs>
        <w:spacing w:after="120"/>
        <w:ind w:firstLine="0"/>
        <w:rPr>
          <w:b/>
        </w:rPr>
      </w:pPr>
      <w:r w:rsidRPr="008E31C3">
        <w:tab/>
        <w:t>Program</w:t>
      </w:r>
      <w:r w:rsidRPr="008E31C3">
        <w:rPr>
          <w:b/>
        </w:rPr>
        <w:t xml:space="preserve"> „Regionálny rozvoj“ </w:t>
      </w:r>
      <w:r w:rsidRPr="008E31C3">
        <w:t>je rozčlenený do podprogramov</w:t>
      </w:r>
      <w:r w:rsidRPr="008E31C3">
        <w:rPr>
          <w:b/>
        </w:rPr>
        <w:t>:</w:t>
      </w:r>
    </w:p>
    <w:p w:rsidR="004443D9" w:rsidRPr="008E31C3" w:rsidRDefault="004443D9" w:rsidP="00B34613">
      <w:pPr>
        <w:tabs>
          <w:tab w:val="left" w:pos="709"/>
        </w:tabs>
        <w:spacing w:after="120"/>
        <w:ind w:firstLine="0"/>
      </w:pPr>
      <w:r w:rsidRPr="008E31C3">
        <w:t>Operačný program Bratislavský kraj, Region</w:t>
      </w:r>
      <w:r w:rsidR="00321193" w:rsidRPr="008E31C3">
        <w:t>álny operačný program, Cezhraničná spolupráca</w:t>
      </w:r>
      <w:r w:rsidRPr="008E31C3">
        <w:t xml:space="preserve"> SR – ČR</w:t>
      </w:r>
      <w:r w:rsidRPr="008E31C3">
        <w:rPr>
          <w:b/>
        </w:rPr>
        <w:t xml:space="preserve">, </w:t>
      </w:r>
      <w:r w:rsidR="00321193" w:rsidRPr="008E31C3">
        <w:t xml:space="preserve">Cezhraničná spolupráca </w:t>
      </w:r>
      <w:r w:rsidRPr="008E31C3">
        <w:t>MR – SR,</w:t>
      </w:r>
      <w:r w:rsidR="00321193" w:rsidRPr="008E31C3">
        <w:t xml:space="preserve"> Cezhraničná spolupráca</w:t>
      </w:r>
      <w:r w:rsidRPr="008E31C3">
        <w:t xml:space="preserve"> Rakúsko – SR,</w:t>
      </w:r>
      <w:r w:rsidR="00321193" w:rsidRPr="008E31C3">
        <w:t xml:space="preserve"> </w:t>
      </w:r>
      <w:r w:rsidRPr="008E31C3">
        <w:t xml:space="preserve"> </w:t>
      </w:r>
      <w:r w:rsidR="00321193" w:rsidRPr="008E31C3">
        <w:t xml:space="preserve">Cezhraničná spolupráca </w:t>
      </w:r>
      <w:r w:rsidRPr="008E31C3">
        <w:t xml:space="preserve">PR – SR, </w:t>
      </w:r>
      <w:r w:rsidR="00321193" w:rsidRPr="008E31C3">
        <w:t>Operačný p</w:t>
      </w:r>
      <w:r w:rsidRPr="008E31C3">
        <w:t xml:space="preserve">rogram cezhraničnej spolupráce ENPI CBC </w:t>
      </w:r>
      <w:r w:rsidR="00321193" w:rsidRPr="008E31C3">
        <w:t>MR – SR – Rumunsko – Ukrajina, Nezrovnalosti rezortu.</w:t>
      </w:r>
      <w:r w:rsidRPr="008E31C3">
        <w:t xml:space="preserve"> Zámerom programu je sociálno-ekonomická vyrovnanosť regi</w:t>
      </w:r>
      <w:r w:rsidR="00321193" w:rsidRPr="008E31C3">
        <w:t>ónov.</w:t>
      </w:r>
    </w:p>
    <w:p w:rsidR="004443D9" w:rsidRDefault="004443D9" w:rsidP="00B34613">
      <w:pPr>
        <w:tabs>
          <w:tab w:val="left" w:pos="709"/>
        </w:tabs>
        <w:spacing w:after="120"/>
        <w:ind w:firstLine="0"/>
      </w:pPr>
      <w:r w:rsidRPr="008E31C3">
        <w:tab/>
      </w:r>
      <w:r w:rsidR="00321193" w:rsidRPr="008E31C3">
        <w:t>V rámci rozpočtu v roku 2015</w:t>
      </w:r>
      <w:r w:rsidRPr="008E31C3">
        <w:t xml:space="preserve"> boli v kapitole MPRV SR aj nasledovné medzirezortné podprogramy: Oficiálna rozvojová pomoc,</w:t>
      </w:r>
      <w:r w:rsidR="00A242E2" w:rsidRPr="008E31C3">
        <w:t xml:space="preserve"> Budovanie kapacít a zlepšenie kvality verejnej správy, Podpora zamestnanosti, sociálnej inklúzie a budovanie kapacít v BSK,</w:t>
      </w:r>
      <w:r w:rsidRPr="008E31C3">
        <w:t xml:space="preserve"> Hospodárska mobilizácia, Príspevky SR do</w:t>
      </w:r>
      <w:r w:rsidR="00BC2255" w:rsidRPr="008E31C3">
        <w:t> </w:t>
      </w:r>
      <w:r w:rsidRPr="008E31C3">
        <w:t>Medzinárodných organizácií a Protidrogová politika.</w:t>
      </w:r>
    </w:p>
    <w:p w:rsidR="00B34613" w:rsidRPr="0009064B" w:rsidRDefault="00B34613" w:rsidP="00B34613">
      <w:pPr>
        <w:spacing w:after="120"/>
      </w:pPr>
      <w:r w:rsidRPr="0009064B">
        <w:t>Finančné prostriedky z rozpočtu EÚ a prostriedky na spolufinancovanie zo štátneho rozpočtu boli poskytované na základe nariadení upravujúcich financovanie opatrení a v súlade s ich určením pre konečných príjemcov. Štruktúra výdavkov rešpektovala princípy Spoločnej poľnohospodárskej politiky EÚ.</w:t>
      </w:r>
    </w:p>
    <w:p w:rsidR="00A7710E" w:rsidRDefault="004513A5" w:rsidP="00B34613">
      <w:pPr>
        <w:keepNext/>
        <w:tabs>
          <w:tab w:val="left" w:pos="709"/>
        </w:tabs>
        <w:spacing w:after="0" w:line="240" w:lineRule="auto"/>
        <w:ind w:firstLine="0"/>
        <w:rPr>
          <w:rFonts w:eastAsia="Times New Roman"/>
          <w:b/>
          <w:bCs/>
          <w:lang w:eastAsia="sk-SK"/>
        </w:rPr>
      </w:pPr>
      <w:r w:rsidRPr="007A5D81">
        <w:rPr>
          <w:rFonts w:eastAsia="Times New Roman"/>
          <w:b/>
          <w:bCs/>
          <w:lang w:eastAsia="sk-SK"/>
        </w:rPr>
        <w:lastRenderedPageBreak/>
        <w:t>Rozpočtové výdavky na podporu poľnohospodárstva v roku 201</w:t>
      </w:r>
      <w:r w:rsidR="007B6FC3">
        <w:rPr>
          <w:rFonts w:eastAsia="Times New Roman"/>
          <w:b/>
          <w:bCs/>
          <w:lang w:eastAsia="sk-SK"/>
        </w:rPr>
        <w:t>5</w:t>
      </w:r>
    </w:p>
    <w:p w:rsidR="00F364D1" w:rsidRPr="00E851E1" w:rsidRDefault="00373648" w:rsidP="00B34613">
      <w:pPr>
        <w:keepNext/>
        <w:tabs>
          <w:tab w:val="left" w:pos="709"/>
        </w:tabs>
        <w:spacing w:after="0" w:line="240" w:lineRule="auto"/>
        <w:ind w:firstLine="0"/>
        <w:rPr>
          <w:rFonts w:eastAsia="Times New Roman"/>
          <w:bCs/>
          <w:lang w:eastAsia="sk-SK"/>
        </w:rPr>
      </w:pPr>
      <w:r w:rsidRPr="00373648">
        <w:rPr>
          <w:rFonts w:eastAsia="Times New Roman"/>
          <w:bCs/>
          <w:lang w:eastAsia="sk-SK"/>
        </w:rPr>
        <w:t>v €</w:t>
      </w:r>
      <w:r w:rsidR="00F64B22">
        <w:rPr>
          <w:rFonts w:eastAsia="Times New Roman"/>
          <w:bCs/>
          <w:lang w:eastAsia="sk-SK"/>
        </w:rPr>
        <w:t xml:space="preserve">                                                                                                                         </w:t>
      </w:r>
      <w:r w:rsidR="00267324">
        <w:rPr>
          <w:rFonts w:eastAsia="Times New Roman"/>
          <w:bCs/>
          <w:lang w:eastAsia="sk-SK"/>
        </w:rPr>
        <w:t xml:space="preserve">   </w:t>
      </w:r>
      <w:r w:rsidR="004513A5" w:rsidRPr="007A5D81">
        <w:rPr>
          <w:rFonts w:eastAsia="Times New Roman"/>
          <w:bCs/>
          <w:lang w:eastAsia="sk-SK"/>
        </w:rPr>
        <w:t>Tabuľka 1</w:t>
      </w:r>
    </w:p>
    <w:tbl>
      <w:tblPr>
        <w:tblW w:w="9467" w:type="dxa"/>
        <w:tblInd w:w="55" w:type="dxa"/>
        <w:tblLayout w:type="fixed"/>
        <w:tblCellMar>
          <w:left w:w="70" w:type="dxa"/>
          <w:right w:w="70" w:type="dxa"/>
        </w:tblCellMar>
        <w:tblLook w:val="04A0" w:firstRow="1" w:lastRow="0" w:firstColumn="1" w:lastColumn="0" w:noHBand="0" w:noVBand="1"/>
      </w:tblPr>
      <w:tblGrid>
        <w:gridCol w:w="6"/>
        <w:gridCol w:w="3699"/>
        <w:gridCol w:w="1416"/>
        <w:gridCol w:w="1417"/>
        <w:gridCol w:w="1416"/>
        <w:gridCol w:w="1133"/>
        <w:gridCol w:w="380"/>
      </w:tblGrid>
      <w:tr w:rsidR="002C14D4" w:rsidRPr="00267324" w:rsidTr="00BB0EFF">
        <w:trPr>
          <w:gridAfter w:val="1"/>
          <w:wAfter w:w="380" w:type="dxa"/>
          <w:trHeight w:val="885"/>
        </w:trPr>
        <w:tc>
          <w:tcPr>
            <w:tcW w:w="3701" w:type="dxa"/>
            <w:gridSpan w:val="2"/>
            <w:tcBorders>
              <w:top w:val="single" w:sz="8" w:space="0" w:color="auto"/>
              <w:left w:val="single" w:sz="8" w:space="0" w:color="auto"/>
              <w:bottom w:val="single" w:sz="8" w:space="0" w:color="auto"/>
              <w:right w:val="single" w:sz="8" w:space="0" w:color="auto"/>
            </w:tcBorders>
            <w:shd w:val="clear" w:color="000000" w:fill="C2D69B" w:themeFill="accent3" w:themeFillTint="99"/>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Ukazovateľ</w:t>
            </w:r>
          </w:p>
        </w:tc>
        <w:tc>
          <w:tcPr>
            <w:tcW w:w="1417" w:type="dxa"/>
            <w:tcBorders>
              <w:top w:val="single" w:sz="8" w:space="0" w:color="auto"/>
              <w:left w:val="nil"/>
              <w:bottom w:val="single" w:sz="8" w:space="0" w:color="auto"/>
              <w:right w:val="single" w:sz="8" w:space="0" w:color="auto"/>
            </w:tcBorders>
            <w:shd w:val="clear" w:color="000000" w:fill="C2D69B" w:themeFill="accent3" w:themeFillTint="99"/>
            <w:vAlign w:val="center"/>
            <w:hideMark/>
          </w:tcPr>
          <w:p w:rsidR="002C14D4" w:rsidRPr="00267324" w:rsidRDefault="002C14D4" w:rsidP="00B34613">
            <w:pPr>
              <w:keepNext/>
              <w:spacing w:after="0" w:line="240" w:lineRule="auto"/>
              <w:ind w:firstLine="0"/>
              <w:jc w:val="center"/>
              <w:rPr>
                <w:rFonts w:eastAsia="Times New Roman"/>
                <w:b/>
                <w:bCs/>
                <w:color w:val="000000"/>
                <w:sz w:val="22"/>
                <w:szCs w:val="22"/>
                <w:lang w:eastAsia="sk-SK"/>
              </w:rPr>
            </w:pPr>
            <w:r w:rsidRPr="00267324">
              <w:rPr>
                <w:rFonts w:eastAsia="Times New Roman"/>
                <w:b/>
                <w:bCs/>
                <w:color w:val="000000"/>
                <w:sz w:val="22"/>
                <w:szCs w:val="22"/>
                <w:lang w:eastAsia="sk-SK"/>
              </w:rPr>
              <w:t>Schválený rozpočet za rok 2015</w:t>
            </w:r>
          </w:p>
        </w:tc>
        <w:tc>
          <w:tcPr>
            <w:tcW w:w="1418" w:type="dxa"/>
            <w:tcBorders>
              <w:top w:val="single" w:sz="8" w:space="0" w:color="auto"/>
              <w:left w:val="nil"/>
              <w:bottom w:val="single" w:sz="8" w:space="0" w:color="auto"/>
              <w:right w:val="single" w:sz="8" w:space="0" w:color="auto"/>
            </w:tcBorders>
            <w:shd w:val="clear" w:color="000000" w:fill="C2D69B" w:themeFill="accent3" w:themeFillTint="99"/>
            <w:vAlign w:val="center"/>
            <w:hideMark/>
          </w:tcPr>
          <w:p w:rsidR="002C14D4" w:rsidRPr="00267324" w:rsidRDefault="002C14D4" w:rsidP="00B34613">
            <w:pPr>
              <w:keepNext/>
              <w:spacing w:after="0" w:line="240" w:lineRule="auto"/>
              <w:ind w:firstLine="0"/>
              <w:jc w:val="center"/>
              <w:rPr>
                <w:rFonts w:eastAsia="Times New Roman"/>
                <w:b/>
                <w:bCs/>
                <w:color w:val="000000"/>
                <w:sz w:val="22"/>
                <w:szCs w:val="22"/>
                <w:lang w:eastAsia="sk-SK"/>
              </w:rPr>
            </w:pPr>
            <w:r w:rsidRPr="00267324">
              <w:rPr>
                <w:rFonts w:eastAsia="Times New Roman"/>
                <w:b/>
                <w:bCs/>
                <w:color w:val="000000"/>
                <w:sz w:val="22"/>
                <w:szCs w:val="22"/>
                <w:lang w:eastAsia="sk-SK"/>
              </w:rPr>
              <w:t>Upravený rozpočet za rok 2015</w:t>
            </w:r>
          </w:p>
        </w:tc>
        <w:tc>
          <w:tcPr>
            <w:tcW w:w="1417" w:type="dxa"/>
            <w:tcBorders>
              <w:top w:val="single" w:sz="8" w:space="0" w:color="auto"/>
              <w:left w:val="nil"/>
              <w:bottom w:val="single" w:sz="8" w:space="0" w:color="auto"/>
              <w:right w:val="single" w:sz="8" w:space="0" w:color="auto"/>
            </w:tcBorders>
            <w:shd w:val="clear" w:color="000000" w:fill="C2D69B" w:themeFill="accent3" w:themeFillTint="99"/>
            <w:vAlign w:val="center"/>
            <w:hideMark/>
          </w:tcPr>
          <w:p w:rsidR="002C14D4" w:rsidRPr="00267324" w:rsidRDefault="002C14D4" w:rsidP="00B34613">
            <w:pPr>
              <w:keepNext/>
              <w:spacing w:after="0" w:line="240" w:lineRule="auto"/>
              <w:ind w:firstLine="0"/>
              <w:jc w:val="center"/>
              <w:rPr>
                <w:rFonts w:eastAsia="Times New Roman"/>
                <w:b/>
                <w:bCs/>
                <w:color w:val="000000"/>
                <w:sz w:val="22"/>
                <w:szCs w:val="22"/>
                <w:lang w:eastAsia="sk-SK"/>
              </w:rPr>
            </w:pPr>
            <w:r w:rsidRPr="00267324">
              <w:rPr>
                <w:rFonts w:eastAsia="Times New Roman"/>
                <w:b/>
                <w:bCs/>
                <w:color w:val="000000"/>
                <w:sz w:val="22"/>
                <w:szCs w:val="22"/>
                <w:lang w:eastAsia="sk-SK"/>
              </w:rPr>
              <w:t>Dosiahnutá skutočnosť za rok 2015</w:t>
            </w:r>
          </w:p>
        </w:tc>
        <w:tc>
          <w:tcPr>
            <w:tcW w:w="1134" w:type="dxa"/>
            <w:tcBorders>
              <w:top w:val="single" w:sz="8" w:space="0" w:color="auto"/>
              <w:left w:val="nil"/>
              <w:bottom w:val="single" w:sz="8" w:space="0" w:color="auto"/>
              <w:right w:val="single" w:sz="8" w:space="0" w:color="auto"/>
            </w:tcBorders>
            <w:shd w:val="clear" w:color="000000" w:fill="C2D69B" w:themeFill="accent3" w:themeFillTint="99"/>
            <w:vAlign w:val="center"/>
            <w:hideMark/>
          </w:tcPr>
          <w:p w:rsidR="00B34613" w:rsidRDefault="002C14D4" w:rsidP="00B34613">
            <w:pPr>
              <w:keepNext/>
              <w:spacing w:after="0" w:line="240" w:lineRule="auto"/>
              <w:ind w:firstLine="0"/>
              <w:jc w:val="center"/>
              <w:rPr>
                <w:rFonts w:eastAsia="Times New Roman"/>
                <w:b/>
                <w:color w:val="000000"/>
                <w:sz w:val="22"/>
                <w:szCs w:val="22"/>
                <w:lang w:eastAsia="sk-SK"/>
              </w:rPr>
            </w:pPr>
            <w:r w:rsidRPr="00267324">
              <w:rPr>
                <w:rFonts w:eastAsia="Times New Roman"/>
                <w:b/>
                <w:color w:val="000000"/>
                <w:sz w:val="22"/>
                <w:szCs w:val="22"/>
                <w:lang w:eastAsia="sk-SK"/>
              </w:rPr>
              <w:t>%</w:t>
            </w:r>
            <w:r w:rsidR="00F364D1" w:rsidRPr="00267324">
              <w:rPr>
                <w:rFonts w:eastAsia="Times New Roman"/>
                <w:b/>
                <w:color w:val="000000"/>
                <w:sz w:val="22"/>
                <w:szCs w:val="22"/>
                <w:lang w:eastAsia="sk-SK"/>
              </w:rPr>
              <w:t xml:space="preserve"> </w:t>
            </w:r>
            <w:r w:rsidRPr="00267324">
              <w:rPr>
                <w:rFonts w:eastAsia="Times New Roman"/>
                <w:b/>
                <w:color w:val="000000"/>
                <w:sz w:val="22"/>
                <w:szCs w:val="22"/>
                <w:lang w:eastAsia="sk-SK"/>
              </w:rPr>
              <w:t>plnenia</w:t>
            </w:r>
          </w:p>
          <w:p w:rsidR="002C14D4" w:rsidRPr="00267324" w:rsidRDefault="002C14D4" w:rsidP="00B34613">
            <w:pPr>
              <w:keepNext/>
              <w:spacing w:after="0" w:line="240" w:lineRule="auto"/>
              <w:ind w:firstLine="0"/>
              <w:jc w:val="center"/>
              <w:rPr>
                <w:rFonts w:eastAsia="Times New Roman"/>
                <w:b/>
                <w:color w:val="000000"/>
                <w:sz w:val="22"/>
                <w:szCs w:val="22"/>
                <w:lang w:eastAsia="sk-SK"/>
              </w:rPr>
            </w:pPr>
            <w:r w:rsidRPr="00267324">
              <w:rPr>
                <w:rFonts w:eastAsia="Times New Roman"/>
                <w:b/>
                <w:color w:val="000000"/>
                <w:sz w:val="22"/>
                <w:szCs w:val="22"/>
                <w:lang w:eastAsia="sk-SK"/>
              </w:rPr>
              <w:t xml:space="preserve"> z upr.</w:t>
            </w:r>
            <w:r w:rsidR="00267324" w:rsidRPr="00267324">
              <w:rPr>
                <w:rFonts w:eastAsia="Times New Roman"/>
                <w:b/>
                <w:color w:val="000000"/>
                <w:sz w:val="22"/>
                <w:szCs w:val="22"/>
                <w:lang w:eastAsia="sk-SK"/>
              </w:rPr>
              <w:t xml:space="preserve"> </w:t>
            </w:r>
            <w:r w:rsidRPr="00267324">
              <w:rPr>
                <w:rFonts w:eastAsia="Times New Roman"/>
                <w:b/>
                <w:color w:val="000000"/>
                <w:sz w:val="22"/>
                <w:szCs w:val="22"/>
                <w:lang w:eastAsia="sk-SK"/>
              </w:rPr>
              <w:t>rozp</w:t>
            </w:r>
            <w:r w:rsidR="00267324" w:rsidRPr="00267324">
              <w:rPr>
                <w:rFonts w:eastAsia="Times New Roman"/>
                <w:b/>
                <w:color w:val="000000"/>
                <w:sz w:val="22"/>
                <w:szCs w:val="22"/>
                <w:lang w:eastAsia="sk-SK"/>
              </w:rPr>
              <w:t>.</w:t>
            </w:r>
          </w:p>
        </w:tc>
      </w:tr>
      <w:tr w:rsidR="002C14D4" w:rsidRPr="00267324" w:rsidTr="00BB0EFF">
        <w:trPr>
          <w:gridAfter w:val="1"/>
          <w:wAfter w:w="380" w:type="dxa"/>
          <w:trHeight w:val="363"/>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Trhovo orientované výdavky spolu</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15 000 000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14 563 005</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13 714 090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94,17</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auto" w:fill="auto"/>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z toho: výdavky EÚ</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12 000 000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12 000 000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11 151 084</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92,93</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auto" w:fill="auto"/>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financovanie zo ŠR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3 000 000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2 563 005</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2 563 005</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100</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Priame platby spolu</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457 459 849</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384 954 881</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384 954</w:t>
            </w:r>
            <w:r w:rsidR="00D90690">
              <w:rPr>
                <w:rFonts w:eastAsia="Times New Roman"/>
                <w:b/>
                <w:bCs/>
                <w:color w:val="000000"/>
                <w:sz w:val="22"/>
                <w:szCs w:val="22"/>
                <w:lang w:eastAsia="sk-SK"/>
              </w:rPr>
              <w:t> </w:t>
            </w:r>
            <w:r w:rsidRPr="00267324">
              <w:rPr>
                <w:rFonts w:eastAsia="Times New Roman"/>
                <w:b/>
                <w:bCs/>
                <w:color w:val="000000"/>
                <w:sz w:val="22"/>
                <w:szCs w:val="22"/>
                <w:lang w:eastAsia="sk-SK"/>
              </w:rPr>
              <w:t>881</w:t>
            </w:r>
            <w:r w:rsidR="00D90690" w:rsidRPr="00761E50">
              <w:rPr>
                <w:rFonts w:eastAsia="Times New Roman"/>
                <w:b/>
                <w:bCs/>
                <w:sz w:val="22"/>
                <w:szCs w:val="22"/>
                <w:lang w:eastAsia="sk-SK"/>
              </w:rPr>
              <w:t>*</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100</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v tom: výdavky EÚ</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435 191 194</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375 884 097</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375 884 097</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100</w:t>
            </w:r>
          </w:p>
        </w:tc>
      </w:tr>
      <w:tr w:rsidR="002C14D4" w:rsidRPr="00267324" w:rsidTr="00BB0EFF">
        <w:trPr>
          <w:gridAfter w:val="1"/>
          <w:wAfter w:w="380" w:type="dxa"/>
          <w:trHeight w:val="315"/>
        </w:trPr>
        <w:tc>
          <w:tcPr>
            <w:tcW w:w="3701" w:type="dxa"/>
            <w:gridSpan w:val="2"/>
            <w:tcBorders>
              <w:top w:val="nil"/>
              <w:left w:val="single" w:sz="8" w:space="0" w:color="auto"/>
              <w:bottom w:val="single" w:sz="4"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financovanie zo ŠR</w:t>
            </w:r>
          </w:p>
        </w:tc>
        <w:tc>
          <w:tcPr>
            <w:tcW w:w="1417" w:type="dxa"/>
            <w:tcBorders>
              <w:top w:val="nil"/>
              <w:left w:val="nil"/>
              <w:bottom w:val="single" w:sz="4"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22 268 655</w:t>
            </w:r>
          </w:p>
        </w:tc>
        <w:tc>
          <w:tcPr>
            <w:tcW w:w="1418" w:type="dxa"/>
            <w:tcBorders>
              <w:top w:val="nil"/>
              <w:left w:val="nil"/>
              <w:bottom w:val="single" w:sz="4"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9 070 785</w:t>
            </w:r>
          </w:p>
        </w:tc>
        <w:tc>
          <w:tcPr>
            <w:tcW w:w="1417" w:type="dxa"/>
            <w:tcBorders>
              <w:top w:val="nil"/>
              <w:left w:val="nil"/>
              <w:bottom w:val="single" w:sz="4"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9 070 785</w:t>
            </w:r>
          </w:p>
        </w:tc>
        <w:tc>
          <w:tcPr>
            <w:tcW w:w="1134" w:type="dxa"/>
            <w:tcBorders>
              <w:top w:val="nil"/>
              <w:left w:val="nil"/>
              <w:bottom w:val="single" w:sz="4"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100</w:t>
            </w:r>
          </w:p>
        </w:tc>
      </w:tr>
      <w:tr w:rsidR="00B34613" w:rsidRPr="00267324" w:rsidTr="00A304D6">
        <w:trPr>
          <w:gridAfter w:val="1"/>
          <w:wAfter w:w="380" w:type="dxa"/>
          <w:trHeight w:val="304"/>
        </w:trPr>
        <w:tc>
          <w:tcPr>
            <w:tcW w:w="3701"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B34613" w:rsidRPr="00267324" w:rsidRDefault="00B34613" w:rsidP="00B34613">
            <w:pPr>
              <w:keepNext/>
              <w:spacing w:after="0" w:line="240" w:lineRule="auto"/>
              <w:ind w:firstLine="0"/>
              <w:jc w:val="left"/>
              <w:rPr>
                <w:rFonts w:eastAsia="Times New Roman"/>
                <w:b/>
                <w:bCs/>
                <w:color w:val="000000"/>
                <w:sz w:val="22"/>
                <w:szCs w:val="22"/>
                <w:lang w:eastAsia="sk-SK"/>
              </w:rPr>
            </w:pPr>
            <w:r>
              <w:rPr>
                <w:rFonts w:eastAsia="Times New Roman"/>
                <w:b/>
                <w:bCs/>
                <w:color w:val="000000"/>
                <w:sz w:val="22"/>
                <w:szCs w:val="22"/>
                <w:lang w:eastAsia="sk-SK"/>
              </w:rPr>
              <w:t xml:space="preserve">PRV </w:t>
            </w:r>
            <w:r w:rsidRPr="00267324">
              <w:rPr>
                <w:rFonts w:eastAsia="Times New Roman"/>
                <w:b/>
                <w:bCs/>
                <w:color w:val="000000"/>
                <w:sz w:val="22"/>
                <w:szCs w:val="22"/>
                <w:lang w:eastAsia="sk-SK"/>
              </w:rPr>
              <w:t>(2007 - 2013)</w:t>
            </w:r>
          </w:p>
        </w:tc>
        <w:tc>
          <w:tcPr>
            <w:tcW w:w="141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4613" w:rsidRPr="00267324" w:rsidRDefault="00B34613"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176 075 677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4613" w:rsidRPr="00267324" w:rsidRDefault="00B34613"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313 769 551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4613" w:rsidRPr="00267324" w:rsidRDefault="00B34613"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313 769 551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13" w:rsidRPr="00267324" w:rsidRDefault="00B34613"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100</w:t>
            </w:r>
          </w:p>
        </w:tc>
      </w:tr>
      <w:tr w:rsidR="002C14D4" w:rsidRPr="00267324" w:rsidTr="00A304D6">
        <w:trPr>
          <w:gridAfter w:val="1"/>
          <w:wAfter w:w="380" w:type="dxa"/>
          <w:trHeight w:val="315"/>
        </w:trPr>
        <w:tc>
          <w:tcPr>
            <w:tcW w:w="3701"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v tom: výdavky EÚ</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131 595 530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236 486 922</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236 486 922</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100</w:t>
            </w:r>
          </w:p>
        </w:tc>
      </w:tr>
      <w:tr w:rsidR="002C14D4" w:rsidRPr="00267324" w:rsidTr="00BB0EFF">
        <w:trPr>
          <w:gridAfter w:val="1"/>
          <w:wAfter w:w="380" w:type="dxa"/>
          <w:trHeight w:val="315"/>
        </w:trPr>
        <w:tc>
          <w:tcPr>
            <w:tcW w:w="3701"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financovanie zo ŠR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44 480 147</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77 282 629</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77 282 629</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100</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EPFRV (2014 - 2020)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205 932 000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59 979 731</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59 979 731</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100</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z toho: výdavky EÚ</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153 300 986</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44 784 416</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44 784 416</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100</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zo ŠR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52 631 014</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15 195 315</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15 195 315</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100</w:t>
            </w:r>
          </w:p>
        </w:tc>
      </w:tr>
      <w:tr w:rsidR="002C14D4" w:rsidRPr="00267324" w:rsidTr="00BB0EFF">
        <w:trPr>
          <w:gridAfter w:val="1"/>
          <w:wAfter w:w="380" w:type="dxa"/>
          <w:trHeight w:val="58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Európsky fond pre rybné  hospodárstvo (2007 - 2013)</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1 045 713</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2 602 255</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2 602 255</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100</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v tom: výdavky EÚ</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778 752</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1 951 691</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1 951 691</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100</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financovanie zo ŠR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266 961</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650 564</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650 564</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100</w:t>
            </w:r>
          </w:p>
        </w:tc>
      </w:tr>
      <w:tr w:rsidR="002C14D4" w:rsidRPr="00267324" w:rsidTr="00BB0EFF">
        <w:trPr>
          <w:gridAfter w:val="1"/>
          <w:wAfter w:w="380" w:type="dxa"/>
          <w:trHeight w:val="58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Európsky námorný a rybársky fond (2014-2020)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1 330 832</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v tom: výdavky EÚ</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998 124</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r>
      <w:tr w:rsidR="002C14D4" w:rsidRPr="00267324"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financovanie zo ŠR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332 708</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r>
      <w:tr w:rsidR="002C14D4" w:rsidRPr="00267324" w:rsidTr="00BB0EFF">
        <w:trPr>
          <w:gridAfter w:val="1"/>
          <w:wAfter w:w="380" w:type="dxa"/>
          <w:trHeight w:val="302"/>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Štátna pomoc  a národné podpory</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4 531 354</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6 141 368</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6 140 959</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99,99</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Regionálny rozvoj</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118 566 437</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340 229 249</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340 225 680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b/>
                <w:bCs/>
                <w:color w:val="000000"/>
                <w:sz w:val="22"/>
                <w:szCs w:val="22"/>
                <w:lang w:eastAsia="sk-SK"/>
              </w:rPr>
            </w:pPr>
            <w:r w:rsidRPr="00D5767E">
              <w:rPr>
                <w:rFonts w:eastAsia="Times New Roman"/>
                <w:b/>
                <w:bCs/>
                <w:color w:val="000000"/>
                <w:sz w:val="22"/>
                <w:szCs w:val="22"/>
                <w:lang w:eastAsia="sk-SK"/>
              </w:rPr>
              <w:t>99,</w:t>
            </w:r>
            <w:r w:rsidR="008B6168" w:rsidRPr="00D5767E">
              <w:rPr>
                <w:rFonts w:eastAsia="Times New Roman"/>
                <w:b/>
                <w:bCs/>
                <w:color w:val="000000"/>
                <w:sz w:val="22"/>
                <w:szCs w:val="22"/>
                <w:lang w:eastAsia="sk-SK"/>
              </w:rPr>
              <w:t>99</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v tom: výdavky EÚ</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105 279 734</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295 945 950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295 945 950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100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financovanie zo ŠR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13 286 703</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44 283 299</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44 283 299</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100</w:t>
            </w:r>
          </w:p>
        </w:tc>
      </w:tr>
      <w:tr w:rsidR="002C14D4" w:rsidRPr="00D5767E" w:rsidTr="00BB0EFF">
        <w:trPr>
          <w:gridAfter w:val="1"/>
          <w:wAfter w:w="380" w:type="dxa"/>
          <w:trHeight w:val="600"/>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B0EFF">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Integrovaný regionálny operačný program</w:t>
            </w:r>
            <w:r w:rsidR="00BB0EFF">
              <w:rPr>
                <w:rFonts w:eastAsia="Times New Roman"/>
                <w:b/>
                <w:bCs/>
                <w:color w:val="000000"/>
                <w:sz w:val="22"/>
                <w:szCs w:val="22"/>
                <w:lang w:eastAsia="sk-SK"/>
              </w:rPr>
              <w:t xml:space="preserve"> </w:t>
            </w:r>
            <w:r w:rsidRPr="00267324">
              <w:rPr>
                <w:rFonts w:eastAsia="Times New Roman"/>
                <w:b/>
                <w:bCs/>
                <w:color w:val="000000"/>
                <w:sz w:val="22"/>
                <w:szCs w:val="22"/>
                <w:lang w:eastAsia="sk-SK"/>
              </w:rPr>
              <w:t>(2014-2020)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126 200 000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v tom: výdavky EÚ</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103 600 000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financovanie zo ŠR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22 600 000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INTERREG V A (2014-2020)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2 008 853</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i/>
                <w:iCs/>
                <w:color w:val="000000"/>
                <w:sz w:val="22"/>
                <w:szCs w:val="22"/>
                <w:lang w:eastAsia="sk-SK"/>
              </w:rPr>
            </w:pPr>
            <w:r w:rsidRPr="00267324">
              <w:rPr>
                <w:rFonts w:eastAsia="Times New Roman"/>
                <w:b/>
                <w:bCs/>
                <w:i/>
                <w:iCs/>
                <w:color w:val="000000"/>
                <w:sz w:val="22"/>
                <w:szCs w:val="22"/>
                <w:lang w:eastAsia="sk-SK"/>
              </w:rPr>
              <w:t>Konečný prijímateľ MPRV SR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 </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 </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 </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i/>
                <w:iCs/>
                <w:color w:val="000000"/>
                <w:sz w:val="22"/>
                <w:szCs w:val="22"/>
                <w:lang w:eastAsia="sk-SK"/>
              </w:rPr>
            </w:pPr>
            <w:r w:rsidRPr="00267324">
              <w:rPr>
                <w:rFonts w:eastAsia="Times New Roman"/>
                <w:b/>
                <w:bCs/>
                <w:i/>
                <w:iCs/>
                <w:color w:val="000000"/>
                <w:sz w:val="22"/>
                <w:szCs w:val="22"/>
                <w:lang w:eastAsia="sk-SK"/>
              </w:rPr>
              <w:t>Európsky sociálny fond</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11 227</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11 227</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100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v tom: výdavky EÚ</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9 542</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9 542</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100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financovanie zo ŠR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1 684</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1 684</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100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i/>
                <w:iCs/>
                <w:color w:val="000000"/>
                <w:sz w:val="22"/>
                <w:szCs w:val="22"/>
                <w:lang w:eastAsia="sk-SK"/>
              </w:rPr>
            </w:pPr>
            <w:r w:rsidRPr="00267324">
              <w:rPr>
                <w:rFonts w:eastAsia="Times New Roman"/>
                <w:b/>
                <w:bCs/>
                <w:i/>
                <w:iCs/>
                <w:color w:val="000000"/>
                <w:sz w:val="22"/>
                <w:szCs w:val="22"/>
                <w:lang w:eastAsia="sk-SK"/>
              </w:rPr>
              <w:t>Kohézny fond</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42 900</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42 900</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100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v tom: výdavky EÚ</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36 465</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36 465</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100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color w:val="000000"/>
                <w:sz w:val="22"/>
                <w:szCs w:val="22"/>
                <w:lang w:eastAsia="sk-SK"/>
              </w:rPr>
            </w:pPr>
            <w:r w:rsidRPr="00267324">
              <w:rPr>
                <w:rFonts w:eastAsia="Times New Roman"/>
                <w:color w:val="000000"/>
                <w:sz w:val="22"/>
                <w:szCs w:val="22"/>
                <w:lang w:eastAsia="sk-SK"/>
              </w:rPr>
              <w:t xml:space="preserve">            financovanie zo ŠR</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0</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6 435</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color w:val="000000"/>
                <w:sz w:val="22"/>
                <w:szCs w:val="22"/>
                <w:lang w:eastAsia="sk-SK"/>
              </w:rPr>
            </w:pPr>
            <w:r w:rsidRPr="00267324">
              <w:rPr>
                <w:rFonts w:eastAsia="Times New Roman"/>
                <w:color w:val="000000"/>
                <w:sz w:val="22"/>
                <w:szCs w:val="22"/>
                <w:lang w:eastAsia="sk-SK"/>
              </w:rPr>
              <w:t>6 435</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color w:val="000000"/>
                <w:sz w:val="22"/>
                <w:szCs w:val="22"/>
                <w:lang w:eastAsia="sk-SK"/>
              </w:rPr>
            </w:pPr>
            <w:r w:rsidRPr="00D5767E">
              <w:rPr>
                <w:rFonts w:eastAsia="Times New Roman"/>
                <w:color w:val="000000"/>
                <w:sz w:val="22"/>
                <w:szCs w:val="22"/>
                <w:lang w:eastAsia="sk-SK"/>
              </w:rPr>
              <w:t>100</w:t>
            </w:r>
          </w:p>
        </w:tc>
      </w:tr>
      <w:tr w:rsidR="002C14D4" w:rsidRPr="00D5767E" w:rsidTr="00BB0EFF">
        <w:trPr>
          <w:gridAfter w:val="1"/>
          <w:wAfter w:w="380" w:type="dxa"/>
          <w:trHeight w:val="315"/>
        </w:trPr>
        <w:tc>
          <w:tcPr>
            <w:tcW w:w="3701" w:type="dxa"/>
            <w:gridSpan w:val="2"/>
            <w:tcBorders>
              <w:top w:val="nil"/>
              <w:left w:val="single" w:sz="8" w:space="0" w:color="auto"/>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left"/>
              <w:rPr>
                <w:rFonts w:eastAsia="Times New Roman"/>
                <w:b/>
                <w:bCs/>
                <w:color w:val="000000"/>
                <w:sz w:val="22"/>
                <w:szCs w:val="22"/>
                <w:lang w:eastAsia="sk-SK"/>
              </w:rPr>
            </w:pPr>
            <w:r w:rsidRPr="00267324">
              <w:rPr>
                <w:rFonts w:eastAsia="Times New Roman"/>
                <w:b/>
                <w:bCs/>
                <w:color w:val="000000"/>
                <w:sz w:val="22"/>
                <w:szCs w:val="22"/>
                <w:lang w:eastAsia="sk-SK"/>
              </w:rPr>
              <w:t xml:space="preserve">SPOLU </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1 108 150 715</w:t>
            </w:r>
          </w:p>
        </w:tc>
        <w:tc>
          <w:tcPr>
            <w:tcW w:w="1418"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1 122 294 167</w:t>
            </w:r>
          </w:p>
        </w:tc>
        <w:tc>
          <w:tcPr>
            <w:tcW w:w="1417" w:type="dxa"/>
            <w:tcBorders>
              <w:top w:val="nil"/>
              <w:left w:val="nil"/>
              <w:bottom w:val="single" w:sz="8" w:space="0" w:color="auto"/>
              <w:right w:val="single" w:sz="8" w:space="0" w:color="auto"/>
            </w:tcBorders>
            <w:shd w:val="clear" w:color="000000" w:fill="FFFFFF"/>
            <w:vAlign w:val="center"/>
            <w:hideMark/>
          </w:tcPr>
          <w:p w:rsidR="002C14D4" w:rsidRPr="00267324" w:rsidRDefault="002C14D4" w:rsidP="00B34613">
            <w:pPr>
              <w:keepNext/>
              <w:spacing w:after="0" w:line="240" w:lineRule="auto"/>
              <w:ind w:firstLine="0"/>
              <w:jc w:val="right"/>
              <w:rPr>
                <w:rFonts w:eastAsia="Times New Roman"/>
                <w:b/>
                <w:bCs/>
                <w:color w:val="000000"/>
                <w:sz w:val="22"/>
                <w:szCs w:val="22"/>
                <w:lang w:eastAsia="sk-SK"/>
              </w:rPr>
            </w:pPr>
            <w:r w:rsidRPr="00267324">
              <w:rPr>
                <w:rFonts w:eastAsia="Times New Roman"/>
                <w:b/>
                <w:bCs/>
                <w:color w:val="000000"/>
                <w:sz w:val="22"/>
                <w:szCs w:val="22"/>
                <w:lang w:eastAsia="sk-SK"/>
              </w:rPr>
              <w:t>1 121 441 274</w:t>
            </w:r>
          </w:p>
        </w:tc>
        <w:tc>
          <w:tcPr>
            <w:tcW w:w="1134" w:type="dxa"/>
            <w:tcBorders>
              <w:top w:val="nil"/>
              <w:left w:val="nil"/>
              <w:bottom w:val="single" w:sz="8" w:space="0" w:color="auto"/>
              <w:right w:val="single" w:sz="8" w:space="0" w:color="auto"/>
            </w:tcBorders>
            <w:shd w:val="clear" w:color="000000" w:fill="FFFFFF"/>
            <w:noWrap/>
            <w:vAlign w:val="center"/>
            <w:hideMark/>
          </w:tcPr>
          <w:p w:rsidR="002C14D4" w:rsidRPr="00D5767E" w:rsidRDefault="002C14D4" w:rsidP="00B34613">
            <w:pPr>
              <w:keepNext/>
              <w:spacing w:after="0" w:line="240" w:lineRule="auto"/>
              <w:ind w:firstLine="0"/>
              <w:jc w:val="right"/>
              <w:rPr>
                <w:rFonts w:eastAsia="Times New Roman"/>
                <w:b/>
                <w:bCs/>
                <w:color w:val="000000"/>
                <w:sz w:val="22"/>
                <w:szCs w:val="22"/>
                <w:lang w:eastAsia="sk-SK"/>
              </w:rPr>
            </w:pPr>
            <w:r w:rsidRPr="00D5767E">
              <w:rPr>
                <w:rFonts w:eastAsia="Times New Roman"/>
                <w:b/>
                <w:bCs/>
                <w:color w:val="000000"/>
                <w:sz w:val="22"/>
                <w:szCs w:val="22"/>
                <w:lang w:eastAsia="sk-SK"/>
              </w:rPr>
              <w:t>99,</w:t>
            </w:r>
            <w:r w:rsidR="008B6168" w:rsidRPr="00D5767E">
              <w:rPr>
                <w:rFonts w:eastAsia="Times New Roman"/>
                <w:b/>
                <w:bCs/>
                <w:color w:val="000000"/>
                <w:sz w:val="22"/>
                <w:szCs w:val="22"/>
                <w:lang w:eastAsia="sk-SK"/>
              </w:rPr>
              <w:t>92</w:t>
            </w:r>
          </w:p>
        </w:tc>
      </w:tr>
      <w:tr w:rsidR="000818E9" w:rsidRPr="00F1363E" w:rsidTr="00BB0EFF">
        <w:tblPrEx>
          <w:tblCellMar>
            <w:left w:w="0" w:type="dxa"/>
            <w:right w:w="0" w:type="dxa"/>
          </w:tblCellMar>
          <w:tblLook w:val="0000" w:firstRow="0" w:lastRow="0" w:firstColumn="0" w:lastColumn="0" w:noHBand="0" w:noVBand="0"/>
        </w:tblPrEx>
        <w:trPr>
          <w:gridBefore w:val="1"/>
          <w:trHeight w:val="60"/>
        </w:trPr>
        <w:tc>
          <w:tcPr>
            <w:tcW w:w="9467" w:type="dxa"/>
            <w:gridSpan w:val="6"/>
            <w:tcBorders>
              <w:top w:val="nil"/>
              <w:left w:val="nil"/>
              <w:bottom w:val="nil"/>
              <w:right w:val="nil"/>
            </w:tcBorders>
            <w:noWrap/>
            <w:tcMar>
              <w:top w:w="15" w:type="dxa"/>
              <w:left w:w="15" w:type="dxa"/>
              <w:bottom w:w="0" w:type="dxa"/>
              <w:right w:w="15" w:type="dxa"/>
            </w:tcMar>
            <w:vAlign w:val="bottom"/>
          </w:tcPr>
          <w:p w:rsidR="000818E9" w:rsidRDefault="000818E9" w:rsidP="00B34613">
            <w:pPr>
              <w:keepNext/>
              <w:tabs>
                <w:tab w:val="left" w:pos="709"/>
              </w:tabs>
              <w:spacing w:after="0" w:line="240" w:lineRule="auto"/>
              <w:ind w:firstLine="0"/>
              <w:rPr>
                <w:sz w:val="20"/>
                <w:szCs w:val="20"/>
              </w:rPr>
            </w:pPr>
            <w:r w:rsidRPr="00F1363E">
              <w:rPr>
                <w:sz w:val="20"/>
                <w:szCs w:val="20"/>
              </w:rPr>
              <w:t>Prameň: MPRV SR,  Návrh záverečného účtu za rok 201</w:t>
            </w:r>
            <w:r w:rsidR="007C3735">
              <w:rPr>
                <w:sz w:val="20"/>
                <w:szCs w:val="20"/>
              </w:rPr>
              <w:t>5</w:t>
            </w:r>
            <w:r w:rsidR="00BB0EFF">
              <w:rPr>
                <w:sz w:val="20"/>
                <w:szCs w:val="20"/>
              </w:rPr>
              <w:t xml:space="preserve">, </w:t>
            </w:r>
            <w:r w:rsidRPr="00F1363E">
              <w:rPr>
                <w:rFonts w:eastAsia="Arial Unicode MS"/>
                <w:sz w:val="20"/>
                <w:szCs w:val="20"/>
              </w:rPr>
              <w:t xml:space="preserve">Vypracoval: </w:t>
            </w:r>
            <w:r w:rsidR="00CC79E8" w:rsidRPr="00F1363E">
              <w:rPr>
                <w:sz w:val="20"/>
                <w:szCs w:val="20"/>
              </w:rPr>
              <w:t xml:space="preserve">NPPC </w:t>
            </w:r>
            <w:r w:rsidR="00D90690">
              <w:rPr>
                <w:sz w:val="20"/>
                <w:szCs w:val="20"/>
              </w:rPr>
              <w:t>–</w:t>
            </w:r>
            <w:r w:rsidR="00CC79E8" w:rsidRPr="00F1363E">
              <w:rPr>
                <w:sz w:val="20"/>
                <w:szCs w:val="20"/>
              </w:rPr>
              <w:t xml:space="preserve"> VÚEPP</w:t>
            </w:r>
          </w:p>
          <w:p w:rsidR="00D90690" w:rsidRPr="00417BBA" w:rsidRDefault="00D90690" w:rsidP="00EA2F17">
            <w:pPr>
              <w:ind w:firstLine="0"/>
              <w:rPr>
                <w:sz w:val="22"/>
                <w:szCs w:val="22"/>
              </w:rPr>
            </w:pPr>
            <w:r w:rsidRPr="00417BBA">
              <w:rPr>
                <w:sz w:val="22"/>
                <w:szCs w:val="22"/>
              </w:rPr>
              <w:lastRenderedPageBreak/>
              <w:t>* Čerpanie neobsahuje priame platby vyplatené v roku 2015 Ústavu na výkon trestu Želiezovce, ktoré boli vyplatené vo výške 44 687,71 a 293,48 €.</w:t>
            </w:r>
          </w:p>
          <w:p w:rsidR="00D90690" w:rsidRPr="00F1363E" w:rsidRDefault="00D90690" w:rsidP="00B34613">
            <w:pPr>
              <w:keepNext/>
              <w:tabs>
                <w:tab w:val="left" w:pos="709"/>
              </w:tabs>
              <w:spacing w:after="0" w:line="240" w:lineRule="auto"/>
              <w:ind w:firstLine="0"/>
              <w:rPr>
                <w:rFonts w:eastAsia="Arial Unicode MS"/>
                <w:sz w:val="20"/>
                <w:szCs w:val="20"/>
              </w:rPr>
            </w:pPr>
          </w:p>
        </w:tc>
      </w:tr>
    </w:tbl>
    <w:p w:rsidR="00115A9A" w:rsidRDefault="00AC2876" w:rsidP="008C05EC">
      <w:pPr>
        <w:pStyle w:val="Nadpis2"/>
        <w:spacing w:before="0"/>
        <w:ind w:left="426" w:hanging="426"/>
      </w:pPr>
      <w:bookmarkStart w:id="2" w:name="_Toc451158160"/>
      <w:r w:rsidRPr="00F1363E">
        <w:lastRenderedPageBreak/>
        <w:t>Organizácia trhu s agrárnymi komoditami – trhovoorientované výdavky</w:t>
      </w:r>
      <w:bookmarkEnd w:id="2"/>
    </w:p>
    <w:p w:rsidR="00115A9A" w:rsidRPr="00161F93" w:rsidRDefault="00115A9A" w:rsidP="008C05EC">
      <w:pPr>
        <w:spacing w:after="120"/>
        <w:ind w:firstLine="708"/>
      </w:pPr>
      <w:r w:rsidRPr="00161F93">
        <w:t>Činnosti súvisiace s organizovaním trhu zabezpečuje PPA – Sekcia organizácie trhu. Spoločnú organizáciu trhu s poľnohospodárskymi výrobkami v roku 2015 upravovalo nariadenie EP a Rady (EÚ) č. 1308/2013 a niektoré ustanovenia nariadenia Rady (ES) č.</w:t>
      </w:r>
      <w:r w:rsidR="00990E3E">
        <w:t> </w:t>
      </w:r>
      <w:r w:rsidRPr="00161F93">
        <w:t xml:space="preserve">1234/2007. Trhovo orientované výdavky (TOV) sú financované z Európskeho poľnohospodárskeho záručného fondu (EPZF), ktorý je súčasťou všeobecného rozpočtu EÚ. </w:t>
      </w:r>
    </w:p>
    <w:p w:rsidR="00115A9A" w:rsidRPr="00161F93" w:rsidRDefault="00115A9A" w:rsidP="008C05EC">
      <w:pPr>
        <w:spacing w:after="120"/>
        <w:ind w:firstLine="708"/>
      </w:pPr>
      <w:r w:rsidRPr="00161F93">
        <w:t>Niektoré z trhových opatrení sú spolufinancované zo štátneho rozpočtu (napr. Program „Školské mlieko“, „Národný program stabilizácie a rozvoja slovenského včelárstva“ a pomoc organizáciám výrobcov a skupinám výrobcov v rámci operačných programov).</w:t>
      </w:r>
    </w:p>
    <w:p w:rsidR="00115A9A" w:rsidRDefault="00115A9A" w:rsidP="008C05EC">
      <w:pPr>
        <w:spacing w:after="120"/>
        <w:ind w:firstLine="708"/>
        <w:rPr>
          <w:sz w:val="22"/>
          <w:szCs w:val="22"/>
        </w:rPr>
      </w:pPr>
      <w:r w:rsidRPr="00161F93">
        <w:t xml:space="preserve">Vo </w:t>
      </w:r>
      <w:r w:rsidRPr="00161F93">
        <w:rPr>
          <w:i/>
        </w:rPr>
        <w:t>vinársko-vinohradníckom sektore</w:t>
      </w:r>
      <w:r w:rsidRPr="00161F93">
        <w:t xml:space="preserve"> bola v </w:t>
      </w:r>
      <w:r w:rsidRPr="00990E3E">
        <w:t>roku 2014 vyplatená</w:t>
      </w:r>
      <w:r w:rsidRPr="00161F93">
        <w:t xml:space="preserve"> najvyššia podpora na opatrenia na reštrukturalizáciu a premenu viníc vo výške 2 444 811 € a 3 297 910 € v roku 2015.</w:t>
      </w:r>
      <w:r w:rsidRPr="00161F93">
        <w:rPr>
          <w:sz w:val="22"/>
          <w:szCs w:val="22"/>
        </w:rPr>
        <w:t xml:space="preserve"> </w:t>
      </w:r>
    </w:p>
    <w:p w:rsidR="00115A9A" w:rsidRDefault="00115A9A" w:rsidP="008C05EC">
      <w:pPr>
        <w:spacing w:after="120"/>
        <w:ind w:firstLine="708"/>
      </w:pPr>
      <w:r w:rsidRPr="00161F93">
        <w:t>V </w:t>
      </w:r>
      <w:r w:rsidRPr="00161F93">
        <w:rPr>
          <w:i/>
        </w:rPr>
        <w:t>sektore ovocia a zeleniny</w:t>
      </w:r>
      <w:r w:rsidRPr="00161F93">
        <w:t xml:space="preserve"> bolo v roku 2014 na operačné programy, ktoré vypracúvajú organizácie výrobcov, vyplatených 888 220 €, kým v roku 2015 to bolo 775</w:t>
      </w:r>
      <w:r w:rsidR="001A5053">
        <w:t> </w:t>
      </w:r>
      <w:r w:rsidRPr="00161F93">
        <w:t>156</w:t>
      </w:r>
      <w:r w:rsidR="001A5053">
        <w:t> </w:t>
      </w:r>
      <w:r w:rsidRPr="00161F93">
        <w:t xml:space="preserve">€. Súčasťou podporných mechanizmov v rámci Spoločnej organizácie poľnohospodárskych trhov EÚ je program </w:t>
      </w:r>
      <w:r w:rsidRPr="00161F93">
        <w:rPr>
          <w:i/>
        </w:rPr>
        <w:t>„Školské ovocie a zelenina“,</w:t>
      </w:r>
      <w:r w:rsidRPr="00161F93">
        <w:t xml:space="preserve"> do ktorého sa zapojilo aj Slovensko. </w:t>
      </w:r>
      <w:r w:rsidRPr="00161F93">
        <w:rPr>
          <w:bCs/>
          <w:iCs/>
        </w:rPr>
        <w:t>Cieľom</w:t>
      </w:r>
      <w:r w:rsidRPr="00161F93">
        <w:rPr>
          <w:b/>
          <w:bCs/>
          <w:i/>
          <w:iCs/>
        </w:rPr>
        <w:t xml:space="preserve"> </w:t>
      </w:r>
      <w:r w:rsidRPr="00161F93">
        <w:rPr>
          <w:bCs/>
          <w:iCs/>
        </w:rPr>
        <w:t xml:space="preserve">tohto programu </w:t>
      </w:r>
      <w:r w:rsidRPr="00161F93">
        <w:t>je zvýšiť konzumáciu ovocia a zeleniny u detí, vplývať na zmenu ich stravovacích návykov a predchádzať chorobám zo zvýšenej hmotnosti a obezity. Na program „školské ovocie“ bolo v roku 2014 vyplatených 2 323 211 €, v roku 2015 to bolo 3 020 516 € (z toho 2 907 972 € zo zdrojov EÚ a 112 544 € zo štátneho rozpočtu).</w:t>
      </w:r>
    </w:p>
    <w:p w:rsidR="00115A9A" w:rsidRPr="00E267B6" w:rsidRDefault="00115A9A" w:rsidP="008C05EC">
      <w:pPr>
        <w:spacing w:after="120"/>
        <w:ind w:firstLine="567"/>
      </w:pPr>
      <w:r w:rsidRPr="00E267B6">
        <w:t>V súvislosti so zákazom dovozu určitých produktov z EÚ do Ruska</w:t>
      </w:r>
      <w:r w:rsidR="001A5053">
        <w:t>,</w:t>
      </w:r>
      <w:r w:rsidRPr="00E267B6">
        <w:t xml:space="preserve"> vrátane ovocia a zeleniny zavedeným ruskou vládou 7. augusta 2014, v </w:t>
      </w:r>
      <w:r w:rsidR="003C3973" w:rsidRPr="00E267B6">
        <w:t xml:space="preserve">dôsledku </w:t>
      </w:r>
      <w:r w:rsidRPr="00E267B6">
        <w:t xml:space="preserve">ktorého došlo k narušeniu trhu, bola vyplatená slovenským producentom </w:t>
      </w:r>
      <w:r w:rsidRPr="008B6168">
        <w:t>finančná pomoc EÚ na stiahnutie z trhu na</w:t>
      </w:r>
      <w:r w:rsidRPr="00E267B6">
        <w:t xml:space="preserve"> základe čl. 4 a 11a) delegovaného nariadenia Komisie (EÚ)</w:t>
      </w:r>
      <w:r w:rsidRPr="00E267B6">
        <w:rPr>
          <w:bCs/>
        </w:rPr>
        <w:t xml:space="preserve"> č. 1031/2014 z 29. septembra 2014, ktorým sa stanovujú ďalšie dočasné mimoriadne podporné opatrenia pre výrobcov určitých druhov ovocia a zeleniny</w:t>
      </w:r>
      <w:r w:rsidRPr="00E267B6">
        <w:rPr>
          <w:b/>
          <w:bCs/>
        </w:rPr>
        <w:t xml:space="preserve"> </w:t>
      </w:r>
      <w:r w:rsidRPr="00E267B6">
        <w:rPr>
          <w:bCs/>
        </w:rPr>
        <w:t>v znení delegovaného nariadenia Komisie (EÚ) č.</w:t>
      </w:r>
      <w:r w:rsidR="00990E3E">
        <w:rPr>
          <w:bCs/>
        </w:rPr>
        <w:t> </w:t>
      </w:r>
      <w:r w:rsidRPr="00E267B6">
        <w:rPr>
          <w:bCs/>
        </w:rPr>
        <w:t xml:space="preserve">1371/2014 z 19. decembra 2014. Uvedená pomoc bola poskytnutá dvom organizáciám v celkovom rozsahu </w:t>
      </w:r>
      <w:r w:rsidRPr="00A519D3">
        <w:rPr>
          <w:bCs/>
        </w:rPr>
        <w:t>129</w:t>
      </w:r>
      <w:r w:rsidR="00A519D3" w:rsidRPr="00A519D3">
        <w:rPr>
          <w:bCs/>
        </w:rPr>
        <w:t> </w:t>
      </w:r>
      <w:r w:rsidRPr="00A519D3">
        <w:rPr>
          <w:bCs/>
        </w:rPr>
        <w:t>855</w:t>
      </w:r>
      <w:r w:rsidR="00A519D3" w:rsidRPr="00A519D3">
        <w:rPr>
          <w:bCs/>
        </w:rPr>
        <w:t xml:space="preserve"> €</w:t>
      </w:r>
      <w:r w:rsidRPr="00E267B6">
        <w:rPr>
          <w:bCs/>
        </w:rPr>
        <w:t xml:space="preserve"> a vzťahovala sa na činnosti spojené so stiahnutím jabĺk z trhu.</w:t>
      </w:r>
    </w:p>
    <w:p w:rsidR="00635E6A" w:rsidRPr="00D220B4" w:rsidRDefault="00635E6A" w:rsidP="008C05EC">
      <w:pPr>
        <w:spacing w:after="120"/>
        <w:ind w:firstLine="708"/>
      </w:pPr>
      <w:r w:rsidRPr="00D220B4">
        <w:t>Do</w:t>
      </w:r>
      <w:r w:rsidRPr="00D220B4">
        <w:rPr>
          <w:b/>
        </w:rPr>
        <w:t xml:space="preserve"> </w:t>
      </w:r>
      <w:r w:rsidRPr="00D220B4">
        <w:rPr>
          <w:i/>
        </w:rPr>
        <w:t xml:space="preserve">sektora mlieka a mliečnych výrobkov </w:t>
      </w:r>
      <w:r w:rsidRPr="00D220B4">
        <w:t>patrí</w:t>
      </w:r>
      <w:r w:rsidRPr="00D220B4">
        <w:rPr>
          <w:b/>
          <w:i/>
        </w:rPr>
        <w:t xml:space="preserve"> </w:t>
      </w:r>
      <w:r w:rsidRPr="00D220B4">
        <w:t>program</w:t>
      </w:r>
      <w:r w:rsidRPr="00D220B4">
        <w:rPr>
          <w:b/>
        </w:rPr>
        <w:t xml:space="preserve"> </w:t>
      </w:r>
      <w:r w:rsidRPr="001A5053">
        <w:t>„</w:t>
      </w:r>
      <w:r w:rsidRPr="00D220B4">
        <w:rPr>
          <w:i/>
        </w:rPr>
        <w:t>školské mlieko“,</w:t>
      </w:r>
      <w:r w:rsidRPr="00D220B4">
        <w:rPr>
          <w:b/>
          <w:i/>
        </w:rPr>
        <w:t xml:space="preserve"> </w:t>
      </w:r>
      <w:r w:rsidRPr="00D220B4">
        <w:t xml:space="preserve">ktorý sa začal v SR realizovať od roku 2004 a prebieha aj v ďalších štátoch EÚ. Cieľom programu je zvýšiť spotrebu mlieka a mliečnych </w:t>
      </w:r>
      <w:r w:rsidRPr="00DB5F2B">
        <w:t>výrobkov a podporiť zdravú výživu</w:t>
      </w:r>
      <w:r w:rsidRPr="00D220B4">
        <w:t xml:space="preserve"> detí, vychovávať ich k zdravému životnému štýlu a umožniť  deťom kupovať  si tieto výrobky za cenovo výhodnejších podmienok. Postupne  sa zvyšuje počet zapojených školských zariadení do programu a každoročne sa zvyšuje aj objem prostriedkov vynaložených na realizáciu tohto programu zo zdrojov EÚ a SR. Finančné prostriedky na dodávanie mlieka a mliečnych výrobkov žiakom v školských zariadeniach poskytuje EÚ a  SR zo štátneho rozpočtu. Výdavky na „</w:t>
      </w:r>
      <w:r w:rsidRPr="00D220B4">
        <w:rPr>
          <w:i/>
        </w:rPr>
        <w:t>školské mlieko“</w:t>
      </w:r>
      <w:r w:rsidRPr="00D220B4">
        <w:t xml:space="preserve"> v roku 2014 predstavovali 2 086 891  €  (z toho zo zdrojov EÚ </w:t>
      </w:r>
      <w:r w:rsidRPr="00D220B4">
        <w:lastRenderedPageBreak/>
        <w:t>660 510 € a zo zdrojov štátneho rozpočtu  1 426 381</w:t>
      </w:r>
      <w:r w:rsidR="009F5716" w:rsidRPr="00D220B4">
        <w:t xml:space="preserve"> €), v roku 2015</w:t>
      </w:r>
      <w:r w:rsidRPr="00D220B4">
        <w:t xml:space="preserve"> 2 178 923 € (z toho zo</w:t>
      </w:r>
      <w:r w:rsidR="0069008B">
        <w:t> </w:t>
      </w:r>
      <w:r w:rsidRPr="00D220B4">
        <w:t>zdrojov EÚ 689 637 € a zo zdrojov štátneho rozpočtu 1 489 305 € ).</w:t>
      </w:r>
    </w:p>
    <w:p w:rsidR="00635E6A" w:rsidRPr="00D220B4" w:rsidRDefault="00635E6A" w:rsidP="008C05EC">
      <w:pPr>
        <w:autoSpaceDE w:val="0"/>
        <w:autoSpaceDN w:val="0"/>
        <w:adjustRightInd w:val="0"/>
        <w:spacing w:after="120"/>
        <w:ind w:firstLine="708"/>
      </w:pPr>
      <w:r w:rsidRPr="00D220B4">
        <w:t>Na národný program stabilizácie a rozvoja</w:t>
      </w:r>
      <w:r w:rsidRPr="00D220B4">
        <w:rPr>
          <w:i/>
        </w:rPr>
        <w:t xml:space="preserve"> včelárstva</w:t>
      </w:r>
      <w:r w:rsidRPr="00D220B4">
        <w:t xml:space="preserve"> bolo v roku 2014 vyplatených 1 095 804 €, v roku 2015 to bolo 1 099 716 €. Včelársky program je spolufinancovaný zo</w:t>
      </w:r>
      <w:r w:rsidR="001A5053">
        <w:t> </w:t>
      </w:r>
      <w:r w:rsidRPr="00D220B4">
        <w:t>strany EÚ vo výške 50 % a </w:t>
      </w:r>
      <w:r w:rsidR="0069008B">
        <w:t xml:space="preserve">rovnako 50 % </w:t>
      </w:r>
      <w:r w:rsidRPr="00D220B4">
        <w:t>zo strany štátneho rozpočtu. Ide o včelársky program, ktorý vypracúvajú členské štáty ako štúdiu o výrobnej a obchodnej štruktúre v</w:t>
      </w:r>
      <w:r w:rsidR="001A5053">
        <w:t> </w:t>
      </w:r>
      <w:r w:rsidRPr="00D220B4">
        <w:t xml:space="preserve">sektore včelárstva na svojom území. </w:t>
      </w:r>
    </w:p>
    <w:p w:rsidR="00635E6A" w:rsidRPr="00D220B4" w:rsidRDefault="00635E6A" w:rsidP="008C05EC">
      <w:pPr>
        <w:autoSpaceDE w:val="0"/>
        <w:autoSpaceDN w:val="0"/>
        <w:adjustRightInd w:val="0"/>
        <w:spacing w:after="120"/>
        <w:ind w:firstLine="708"/>
      </w:pPr>
      <w:r w:rsidRPr="00D220B4">
        <w:t xml:space="preserve">Špecifickú oblasť tvorí </w:t>
      </w:r>
      <w:r w:rsidRPr="00D220B4">
        <w:rPr>
          <w:i/>
        </w:rPr>
        <w:t>sektor cukru</w:t>
      </w:r>
      <w:r w:rsidRPr="00D220B4">
        <w:t>. V tomto sektore bol v roku 2014 vyplatený kompenzačný úrok štyrom slovenským výrobcom cukru na základe nariadenia Rady (EÚ) 1360/2013, ktorým sa stanovujú produkčné odvody v sektore cukru za hospodárske roky 2001/2002, 2002/2003, 2003/2004, 2004/2005 a 2005/2006, koeficient potrebný na výpočet dodatočných odvodov za hospodárske roky 2001/2002 a 2004/2005 a výška súm, ktoré zaplatia výrobcovia cukru predajcom cukrovej repy vzhľadom na rozdiel medzi maximálnou výškou odvodov a výškou týchto odvodov, ktoré budú účtované za hospodárske roky 2002/2003, 2003/2004 a 2005/2006, vo výške 1 345 031 €.</w:t>
      </w:r>
    </w:p>
    <w:p w:rsidR="00635E6A" w:rsidRPr="00D220B4" w:rsidRDefault="00635E6A" w:rsidP="008C05EC">
      <w:pPr>
        <w:spacing w:after="120"/>
        <w:rPr>
          <w:rStyle w:val="Siln"/>
          <w:b w:val="0"/>
          <w:bCs w:val="0"/>
        </w:rPr>
      </w:pPr>
      <w:r w:rsidRPr="00D220B4">
        <w:t xml:space="preserve">V roku 2015 bola v rámci TOV vyplatená aj </w:t>
      </w:r>
      <w:r w:rsidRPr="00D220B4">
        <w:rPr>
          <w:i/>
        </w:rPr>
        <w:t>dočasná mimoriadna podpora</w:t>
      </w:r>
      <w:r w:rsidRPr="00D220B4">
        <w:t>, poskytnutá na základe delegovaného nariadenia Komisie (EÚ) 2015/1853 z 15. októbra 2015, ktorým sa stanovuje dočasná mimoriadna pomoc pre poľnohospodárov v sektoroch chovu hospodárskych zvierat a na základe výnosu MPRV SR</w:t>
      </w:r>
      <w:r w:rsidRPr="00D220B4">
        <w:rPr>
          <w:rFonts w:ascii="Times New Roman,Bold" w:hAnsi="Times New Roman,Bold" w:cs="Times New Roman,Bold"/>
          <w:b/>
          <w:bCs/>
        </w:rPr>
        <w:t xml:space="preserve"> </w:t>
      </w:r>
      <w:r w:rsidRPr="00D220B4">
        <w:rPr>
          <w:bCs/>
        </w:rPr>
        <w:t>z 29. októbra 2015 č. 504/2015-100 o</w:t>
      </w:r>
      <w:r w:rsidR="0069008B">
        <w:rPr>
          <w:bCs/>
        </w:rPr>
        <w:t> </w:t>
      </w:r>
      <w:r w:rsidRPr="00D220B4">
        <w:rPr>
          <w:bCs/>
        </w:rPr>
        <w:t>poskytovaní mimoriadnej podpory v sektore mlieka a bravčového mäsa</w:t>
      </w:r>
      <w:r w:rsidRPr="00D220B4">
        <w:t>. Pre SR bola z celk</w:t>
      </w:r>
      <w:r w:rsidR="009F5716" w:rsidRPr="00D220B4">
        <w:t>ovej obálky EÚ určená suma 2 453 296</w:t>
      </w:r>
      <w:r w:rsidRPr="00D220B4">
        <w:t xml:space="preserve"> €. Členské štáty si samé mohli určiť ako využijú finančné prostriedky, v SR bolo rozhodnuté poskytnúť podporu pre mlieko a mliečne výrobky a podporu na bravčové mäso. Členské štáty mohli poskytovať dodatočnú podporu až do výšky maximálne 100 % stanovených súm, čo SR aj využila, keďže boli k dispozícii zdroje aj</w:t>
      </w:r>
      <w:r w:rsidR="0069008B">
        <w:t> </w:t>
      </w:r>
      <w:r w:rsidRPr="00D220B4">
        <w:t>zo ŠR</w:t>
      </w:r>
      <w:r w:rsidR="0069008B">
        <w:t>.</w:t>
      </w:r>
      <w:r w:rsidRPr="00D220B4">
        <w:t xml:space="preserve"> </w:t>
      </w:r>
    </w:p>
    <w:p w:rsidR="00635E6A" w:rsidRPr="00D220B4" w:rsidRDefault="00635E6A" w:rsidP="008C05EC">
      <w:pPr>
        <w:spacing w:after="120"/>
        <w:ind w:firstLine="708"/>
        <w:rPr>
          <w:rStyle w:val="Siln"/>
          <w:b w:val="0"/>
        </w:rPr>
      </w:pPr>
      <w:r w:rsidRPr="00D220B4">
        <w:rPr>
          <w:rStyle w:val="Siln"/>
          <w:b w:val="0"/>
        </w:rPr>
        <w:t>V roku 2014 sa na TOV spolu s kompenzačným úrokom vyplateným v sektore cukru vyčerpalo</w:t>
      </w:r>
      <w:r w:rsidRPr="00D220B4">
        <w:rPr>
          <w:rStyle w:val="Siln"/>
        </w:rPr>
        <w:t xml:space="preserve"> </w:t>
      </w:r>
      <w:r w:rsidRPr="00D220B4">
        <w:rPr>
          <w:bCs/>
        </w:rPr>
        <w:t xml:space="preserve">10 856 566 €, z toho 8 060 270 € z prostriedkov EÚ a spolufinancovanie z národných zdrojov 2 796 296 €, v roku 2015 16 167 386 €, z toho 11 151 085 € z EÚ </w:t>
      </w:r>
      <w:r w:rsidRPr="00D220B4">
        <w:rPr>
          <w:bCs/>
        </w:rPr>
        <w:br/>
        <w:t>a 5 016 301</w:t>
      </w:r>
      <w:r w:rsidR="000E2054" w:rsidRPr="00D220B4">
        <w:rPr>
          <w:bCs/>
        </w:rPr>
        <w:t xml:space="preserve"> € zo štátneho rozpočtu (</w:t>
      </w:r>
      <w:r w:rsidRPr="00D220B4">
        <w:rPr>
          <w:bCs/>
        </w:rPr>
        <w:t>medziročné zvýšenie o 41,2</w:t>
      </w:r>
      <w:r w:rsidR="001A5053">
        <w:rPr>
          <w:bCs/>
        </w:rPr>
        <w:t xml:space="preserve"> </w:t>
      </w:r>
      <w:r w:rsidRPr="00D220B4">
        <w:rPr>
          <w:bCs/>
        </w:rPr>
        <w:t>%).</w:t>
      </w:r>
    </w:p>
    <w:p w:rsidR="001E4F6A" w:rsidRDefault="001E4F6A"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Default="008C05EC" w:rsidP="00A8478A">
      <w:pPr>
        <w:spacing w:after="0" w:line="240" w:lineRule="auto"/>
        <w:ind w:hanging="142"/>
        <w:rPr>
          <w:rStyle w:val="Siln"/>
        </w:rPr>
      </w:pPr>
    </w:p>
    <w:p w:rsidR="008C05EC" w:rsidRPr="00F1363E" w:rsidRDefault="008C05EC" w:rsidP="00A8478A">
      <w:pPr>
        <w:spacing w:after="0" w:line="240" w:lineRule="auto"/>
        <w:ind w:hanging="142"/>
        <w:rPr>
          <w:rStyle w:val="Siln"/>
        </w:rPr>
      </w:pPr>
    </w:p>
    <w:p w:rsidR="0000771A" w:rsidRDefault="008C05EC" w:rsidP="004802EA">
      <w:pPr>
        <w:spacing w:after="0" w:line="240" w:lineRule="auto"/>
        <w:ind w:hanging="142"/>
        <w:jc w:val="left"/>
        <w:rPr>
          <w:rStyle w:val="Siln"/>
          <w:b w:val="0"/>
        </w:rPr>
      </w:pPr>
      <w:r>
        <w:rPr>
          <w:rStyle w:val="Siln"/>
        </w:rPr>
        <w:lastRenderedPageBreak/>
        <w:t xml:space="preserve">  </w:t>
      </w:r>
      <w:r w:rsidR="003B3CA0" w:rsidRPr="00F1363E">
        <w:rPr>
          <w:rStyle w:val="Siln"/>
        </w:rPr>
        <w:t>Prehľad čerpania trhovo orientovaných výdavkov (TOV)</w:t>
      </w:r>
      <w:r w:rsidR="004802EA">
        <w:rPr>
          <w:rStyle w:val="Siln"/>
        </w:rPr>
        <w:t xml:space="preserve">, </w:t>
      </w:r>
      <w:r w:rsidR="009B01EF" w:rsidRPr="00F1363E">
        <w:rPr>
          <w:rStyle w:val="Siln"/>
          <w:b w:val="0"/>
        </w:rPr>
        <w:t>v €</w:t>
      </w:r>
      <w:r w:rsidR="009D09FA" w:rsidRPr="00F1363E">
        <w:rPr>
          <w:rStyle w:val="Siln"/>
          <w:b w:val="0"/>
        </w:rPr>
        <w:t xml:space="preserve">        </w:t>
      </w:r>
      <w:r w:rsidR="002D797F" w:rsidRPr="00F1363E">
        <w:rPr>
          <w:rStyle w:val="Siln"/>
          <w:b w:val="0"/>
        </w:rPr>
        <w:t xml:space="preserve">       </w:t>
      </w:r>
      <w:r w:rsidR="009D09FA" w:rsidRPr="00F1363E">
        <w:rPr>
          <w:rStyle w:val="Siln"/>
          <w:b w:val="0"/>
        </w:rPr>
        <w:t xml:space="preserve"> </w:t>
      </w:r>
      <w:r w:rsidR="007B7CEE" w:rsidRPr="00F1363E">
        <w:rPr>
          <w:rStyle w:val="Siln"/>
          <w:b w:val="0"/>
        </w:rPr>
        <w:t xml:space="preserve">            </w:t>
      </w:r>
      <w:r w:rsidR="009D09FA" w:rsidRPr="00F1363E">
        <w:rPr>
          <w:rStyle w:val="Siln"/>
          <w:b w:val="0"/>
        </w:rPr>
        <w:t xml:space="preserve">  Tabuľka </w:t>
      </w:r>
      <w:r w:rsidR="002D797F" w:rsidRPr="00F1363E">
        <w:rPr>
          <w:rStyle w:val="Siln"/>
          <w:b w:val="0"/>
        </w:rPr>
        <w:t>2</w:t>
      </w:r>
    </w:p>
    <w:tbl>
      <w:tblPr>
        <w:tblW w:w="9087" w:type="dxa"/>
        <w:tblInd w:w="55" w:type="dxa"/>
        <w:tblCellMar>
          <w:left w:w="70" w:type="dxa"/>
          <w:right w:w="70" w:type="dxa"/>
        </w:tblCellMar>
        <w:tblLook w:val="04A0" w:firstRow="1" w:lastRow="0" w:firstColumn="1" w:lastColumn="0" w:noHBand="0" w:noVBand="1"/>
      </w:tblPr>
      <w:tblGrid>
        <w:gridCol w:w="5827"/>
        <w:gridCol w:w="1559"/>
        <w:gridCol w:w="1701"/>
      </w:tblGrid>
      <w:tr w:rsidR="0000771A" w:rsidRPr="0000771A" w:rsidTr="00DB5F2B">
        <w:trPr>
          <w:trHeight w:val="315"/>
        </w:trPr>
        <w:tc>
          <w:tcPr>
            <w:tcW w:w="5827" w:type="dxa"/>
            <w:tcBorders>
              <w:top w:val="single" w:sz="8" w:space="0" w:color="auto"/>
              <w:left w:val="single" w:sz="8" w:space="0" w:color="auto"/>
              <w:bottom w:val="single" w:sz="8" w:space="0" w:color="auto"/>
              <w:right w:val="single" w:sz="8" w:space="0" w:color="auto"/>
            </w:tcBorders>
            <w:shd w:val="clear" w:color="000000" w:fill="C2D69B" w:themeFill="accent3" w:themeFillTint="99"/>
            <w:noWrap/>
            <w:vAlign w:val="center"/>
            <w:hideMark/>
          </w:tcPr>
          <w:p w:rsidR="0000771A" w:rsidRPr="0000771A" w:rsidRDefault="0000771A" w:rsidP="00DB5F2B">
            <w:pPr>
              <w:spacing w:after="0" w:line="240" w:lineRule="auto"/>
              <w:ind w:firstLine="0"/>
              <w:jc w:val="left"/>
              <w:rPr>
                <w:rFonts w:eastAsia="Times New Roman"/>
                <w:b/>
                <w:bCs/>
                <w:color w:val="000000"/>
                <w:sz w:val="22"/>
                <w:szCs w:val="22"/>
                <w:lang w:eastAsia="sk-SK"/>
              </w:rPr>
            </w:pPr>
            <w:r w:rsidRPr="0000771A">
              <w:rPr>
                <w:rFonts w:eastAsia="Times New Roman"/>
                <w:b/>
                <w:bCs/>
                <w:color w:val="000000"/>
                <w:sz w:val="22"/>
                <w:szCs w:val="22"/>
                <w:lang w:eastAsia="sk-SK"/>
              </w:rPr>
              <w:t>TOV</w:t>
            </w:r>
          </w:p>
        </w:tc>
        <w:tc>
          <w:tcPr>
            <w:tcW w:w="1559" w:type="dxa"/>
            <w:tcBorders>
              <w:top w:val="single" w:sz="8" w:space="0" w:color="auto"/>
              <w:left w:val="nil"/>
              <w:bottom w:val="single" w:sz="8" w:space="0" w:color="auto"/>
              <w:right w:val="single" w:sz="8" w:space="0" w:color="auto"/>
            </w:tcBorders>
            <w:shd w:val="clear" w:color="000000" w:fill="C2D69B" w:themeFill="accent3" w:themeFillTint="99"/>
            <w:vAlign w:val="center"/>
            <w:hideMark/>
          </w:tcPr>
          <w:p w:rsidR="0000771A" w:rsidRPr="0000771A" w:rsidRDefault="0000771A" w:rsidP="00DB5F2B">
            <w:pPr>
              <w:spacing w:after="0" w:line="240" w:lineRule="auto"/>
              <w:ind w:firstLine="0"/>
              <w:jc w:val="center"/>
              <w:rPr>
                <w:rFonts w:eastAsia="Times New Roman"/>
                <w:b/>
                <w:bCs/>
                <w:color w:val="000000"/>
                <w:sz w:val="22"/>
                <w:szCs w:val="22"/>
                <w:lang w:eastAsia="sk-SK"/>
              </w:rPr>
            </w:pPr>
            <w:r w:rsidRPr="0000771A">
              <w:rPr>
                <w:rFonts w:eastAsia="Times New Roman"/>
                <w:b/>
                <w:bCs/>
                <w:color w:val="000000"/>
                <w:sz w:val="22"/>
                <w:szCs w:val="22"/>
                <w:lang w:eastAsia="sk-SK"/>
              </w:rPr>
              <w:t>2014</w:t>
            </w:r>
          </w:p>
        </w:tc>
        <w:tc>
          <w:tcPr>
            <w:tcW w:w="1701" w:type="dxa"/>
            <w:tcBorders>
              <w:top w:val="single" w:sz="8" w:space="0" w:color="auto"/>
              <w:left w:val="nil"/>
              <w:bottom w:val="single" w:sz="8" w:space="0" w:color="auto"/>
              <w:right w:val="single" w:sz="8" w:space="0" w:color="auto"/>
            </w:tcBorders>
            <w:shd w:val="clear" w:color="000000" w:fill="C2D69B" w:themeFill="accent3" w:themeFillTint="99"/>
            <w:vAlign w:val="center"/>
            <w:hideMark/>
          </w:tcPr>
          <w:p w:rsidR="0000771A" w:rsidRPr="0000771A" w:rsidRDefault="0000771A" w:rsidP="00DB5F2B">
            <w:pPr>
              <w:spacing w:after="0" w:line="240" w:lineRule="auto"/>
              <w:ind w:firstLine="0"/>
              <w:jc w:val="center"/>
              <w:rPr>
                <w:rFonts w:eastAsia="Times New Roman"/>
                <w:b/>
                <w:bCs/>
                <w:color w:val="000000"/>
                <w:sz w:val="22"/>
                <w:szCs w:val="22"/>
                <w:lang w:eastAsia="sk-SK"/>
              </w:rPr>
            </w:pPr>
            <w:r w:rsidRPr="0000771A">
              <w:rPr>
                <w:rFonts w:eastAsia="Times New Roman"/>
                <w:b/>
                <w:bCs/>
                <w:color w:val="000000"/>
                <w:sz w:val="22"/>
                <w:szCs w:val="22"/>
                <w:lang w:eastAsia="sk-SK"/>
              </w:rPr>
              <w:t>2015</w:t>
            </w:r>
          </w:p>
        </w:tc>
      </w:tr>
      <w:tr w:rsidR="0000771A" w:rsidRPr="0000771A" w:rsidTr="00DB5F2B">
        <w:trPr>
          <w:trHeight w:val="315"/>
        </w:trPr>
        <w:tc>
          <w:tcPr>
            <w:tcW w:w="5827" w:type="dxa"/>
            <w:tcBorders>
              <w:top w:val="single" w:sz="8" w:space="0" w:color="auto"/>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Reštrukturalizácia vinohradov</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2 444 811</w:t>
            </w:r>
          </w:p>
        </w:tc>
        <w:tc>
          <w:tcPr>
            <w:tcW w:w="1701" w:type="dxa"/>
            <w:tcBorders>
              <w:top w:val="single" w:sz="8" w:space="0" w:color="auto"/>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3 297 862</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Poistenie úrody</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164 275</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146 837</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Investície do podnikov</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503 373</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608 250</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Propagácia na trhoch tretích krajín</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4 950</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4 228</w:t>
            </w:r>
          </w:p>
        </w:tc>
      </w:tr>
      <w:tr w:rsidR="0000771A" w:rsidRPr="0000771A" w:rsidTr="00DB5F2B">
        <w:trPr>
          <w:trHeight w:val="300"/>
        </w:trPr>
        <w:tc>
          <w:tcPr>
            <w:tcW w:w="5827" w:type="dxa"/>
            <w:tcBorders>
              <w:top w:val="nil"/>
              <w:left w:val="single" w:sz="8" w:space="0" w:color="auto"/>
              <w:bottom w:val="nil"/>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Mimoriadne podporné opatrenia - organizáciám</w:t>
            </w:r>
          </w:p>
        </w:tc>
        <w:tc>
          <w:tcPr>
            <w:tcW w:w="1559" w:type="dxa"/>
            <w:tcBorders>
              <w:top w:val="nil"/>
              <w:left w:val="single" w:sz="8" w:space="0" w:color="auto"/>
              <w:bottom w:val="nil"/>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 </w:t>
            </w:r>
          </w:p>
        </w:tc>
        <w:tc>
          <w:tcPr>
            <w:tcW w:w="1701" w:type="dxa"/>
            <w:tcBorders>
              <w:top w:val="nil"/>
              <w:left w:val="nil"/>
              <w:bottom w:val="nil"/>
              <w:right w:val="single" w:sz="8" w:space="0" w:color="auto"/>
            </w:tcBorders>
            <w:shd w:val="clear" w:color="000000" w:fill="FFFFFF"/>
            <w:vAlign w:val="bottom"/>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 </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výrobcom OZ - stiahnutie z trhu</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0</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129 855</w:t>
            </w:r>
          </w:p>
        </w:tc>
      </w:tr>
      <w:tr w:rsidR="0000771A" w:rsidRPr="0000771A" w:rsidTr="00DB5F2B">
        <w:trPr>
          <w:trHeight w:val="315"/>
        </w:trPr>
        <w:tc>
          <w:tcPr>
            <w:tcW w:w="5827" w:type="dxa"/>
            <w:tcBorders>
              <w:top w:val="nil"/>
              <w:left w:val="single" w:sz="8" w:space="0" w:color="auto"/>
              <w:bottom w:val="nil"/>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Akčné plány a operačné programy organizácií výrobcov</w:t>
            </w:r>
          </w:p>
        </w:tc>
        <w:tc>
          <w:tcPr>
            <w:tcW w:w="1559" w:type="dxa"/>
            <w:tcBorders>
              <w:top w:val="nil"/>
              <w:left w:val="single" w:sz="8" w:space="0" w:color="auto"/>
              <w:bottom w:val="nil"/>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888 220</w:t>
            </w:r>
          </w:p>
        </w:tc>
        <w:tc>
          <w:tcPr>
            <w:tcW w:w="1701" w:type="dxa"/>
            <w:tcBorders>
              <w:top w:val="nil"/>
              <w:left w:val="nil"/>
              <w:bottom w:val="nil"/>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775 156</w:t>
            </w:r>
          </w:p>
        </w:tc>
      </w:tr>
      <w:tr w:rsidR="0000771A" w:rsidRPr="0000771A" w:rsidTr="00DB5F2B">
        <w:trPr>
          <w:trHeight w:val="315"/>
        </w:trPr>
        <w:tc>
          <w:tcPr>
            <w:tcW w:w="5827" w:type="dxa"/>
            <w:tcBorders>
              <w:top w:val="single" w:sz="8" w:space="0" w:color="auto"/>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Školské ovocie (EÚ)</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1 846 837</w:t>
            </w:r>
          </w:p>
        </w:tc>
        <w:tc>
          <w:tcPr>
            <w:tcW w:w="1701" w:type="dxa"/>
            <w:tcBorders>
              <w:top w:val="single" w:sz="8" w:space="0" w:color="auto"/>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2 907 972</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Školské ovocie (ŠR)</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476 374</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112 544</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Školské mlieko (EÚ)</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660 510</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689 637</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Školské mlieko (ŠR)</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1 426 381</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1 489 286</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Podpora včelárom (EÚ)</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547 902</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549 585</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Podpora včelárom (ŠR)</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547 902</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549 585</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Dočasná mimoriadna podpora -mlieko a mliečne výrobky (EÚ)</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0</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2 153 294</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Dočasná mimoriadna podpora - bravčové mäso (EÚ)</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0</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299 999</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vAlign w:val="bottom"/>
            <w:hideMark/>
          </w:tcPr>
          <w:p w:rsidR="0000771A" w:rsidRPr="0000771A" w:rsidRDefault="0000771A" w:rsidP="0000771A">
            <w:pPr>
              <w:spacing w:after="0" w:line="240" w:lineRule="auto"/>
              <w:ind w:firstLine="0"/>
              <w:jc w:val="left"/>
              <w:rPr>
                <w:rFonts w:eastAsia="Times New Roman"/>
                <w:b/>
                <w:bCs/>
                <w:color w:val="000000"/>
                <w:sz w:val="22"/>
                <w:szCs w:val="22"/>
                <w:lang w:eastAsia="sk-SK"/>
              </w:rPr>
            </w:pPr>
            <w:r w:rsidRPr="0000771A">
              <w:rPr>
                <w:rFonts w:eastAsia="Times New Roman"/>
                <w:b/>
                <w:bCs/>
                <w:color w:val="000000"/>
                <w:sz w:val="22"/>
                <w:szCs w:val="22"/>
                <w:lang w:eastAsia="sk-SK"/>
              </w:rPr>
              <w:t>SPOLU TOV</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b/>
                <w:bCs/>
                <w:color w:val="000000"/>
                <w:sz w:val="22"/>
                <w:szCs w:val="22"/>
                <w:lang w:eastAsia="sk-SK"/>
              </w:rPr>
            </w:pPr>
            <w:r w:rsidRPr="0000771A">
              <w:rPr>
                <w:rFonts w:eastAsia="Times New Roman"/>
                <w:b/>
                <w:bCs/>
                <w:color w:val="000000"/>
                <w:sz w:val="22"/>
                <w:szCs w:val="22"/>
                <w:lang w:eastAsia="sk-SK"/>
              </w:rPr>
              <w:t>9 511 535</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b/>
                <w:bCs/>
                <w:color w:val="000000"/>
                <w:sz w:val="22"/>
                <w:szCs w:val="22"/>
                <w:lang w:eastAsia="sk-SK"/>
              </w:rPr>
            </w:pPr>
            <w:r w:rsidRPr="0000771A">
              <w:rPr>
                <w:rFonts w:eastAsia="Times New Roman"/>
                <w:b/>
                <w:bCs/>
                <w:color w:val="000000"/>
                <w:sz w:val="22"/>
                <w:szCs w:val="22"/>
                <w:lang w:eastAsia="sk-SK"/>
              </w:rPr>
              <w:t>13 714 090</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Dočasná mimoriadna podpora -mlieko a mliečne výrobky (ŠR)</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0</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2 153 296</w:t>
            </w:r>
          </w:p>
        </w:tc>
      </w:tr>
      <w:tr w:rsidR="0000771A" w:rsidRPr="0000771A" w:rsidTr="00DB5F2B">
        <w:trPr>
          <w:trHeight w:val="315"/>
        </w:trPr>
        <w:tc>
          <w:tcPr>
            <w:tcW w:w="5827" w:type="dxa"/>
            <w:tcBorders>
              <w:top w:val="nil"/>
              <w:left w:val="single" w:sz="8" w:space="0" w:color="auto"/>
              <w:bottom w:val="single" w:sz="8" w:space="0" w:color="auto"/>
              <w:right w:val="nil"/>
            </w:tcBorders>
            <w:shd w:val="clear" w:color="000000" w:fill="FFFFFF"/>
            <w:noWrap/>
            <w:hideMark/>
          </w:tcPr>
          <w:p w:rsidR="0000771A" w:rsidRPr="0000771A" w:rsidRDefault="0000771A" w:rsidP="0000771A">
            <w:pPr>
              <w:spacing w:after="0" w:line="240" w:lineRule="auto"/>
              <w:ind w:firstLine="0"/>
              <w:jc w:val="left"/>
              <w:rPr>
                <w:rFonts w:eastAsia="Times New Roman"/>
                <w:color w:val="000000"/>
                <w:sz w:val="22"/>
                <w:szCs w:val="22"/>
                <w:lang w:eastAsia="sk-SK"/>
              </w:rPr>
            </w:pPr>
            <w:r w:rsidRPr="0000771A">
              <w:rPr>
                <w:rFonts w:eastAsia="Times New Roman"/>
                <w:color w:val="000000"/>
                <w:sz w:val="22"/>
                <w:szCs w:val="22"/>
                <w:lang w:eastAsia="sk-SK"/>
              </w:rPr>
              <w:t>Dočasná mimoriadna podpora - bravčové mäso (ŠR)</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0</w:t>
            </w:r>
          </w:p>
        </w:tc>
        <w:tc>
          <w:tcPr>
            <w:tcW w:w="1701" w:type="dxa"/>
            <w:tcBorders>
              <w:top w:val="nil"/>
              <w:left w:val="nil"/>
              <w:bottom w:val="single" w:sz="8" w:space="0" w:color="auto"/>
              <w:right w:val="single" w:sz="8" w:space="0" w:color="auto"/>
            </w:tcBorders>
            <w:shd w:val="clear" w:color="000000" w:fill="FFFFFF"/>
            <w:vAlign w:val="bottom"/>
            <w:hideMark/>
          </w:tcPr>
          <w:p w:rsidR="0000771A" w:rsidRPr="0000771A" w:rsidRDefault="0000771A" w:rsidP="0000771A">
            <w:pPr>
              <w:spacing w:after="0" w:line="240" w:lineRule="auto"/>
              <w:ind w:firstLine="0"/>
              <w:jc w:val="right"/>
              <w:rPr>
                <w:rFonts w:eastAsia="Times New Roman"/>
                <w:color w:val="000000"/>
                <w:sz w:val="22"/>
                <w:szCs w:val="22"/>
                <w:lang w:eastAsia="sk-SK"/>
              </w:rPr>
            </w:pPr>
            <w:r w:rsidRPr="0000771A">
              <w:rPr>
                <w:rFonts w:eastAsia="Times New Roman"/>
                <w:color w:val="000000"/>
                <w:sz w:val="22"/>
                <w:szCs w:val="22"/>
                <w:lang w:eastAsia="sk-SK"/>
              </w:rPr>
              <w:t>300 000</w:t>
            </w:r>
          </w:p>
        </w:tc>
      </w:tr>
    </w:tbl>
    <w:p w:rsidR="009B62D1" w:rsidRPr="00F1363E" w:rsidRDefault="009D09FA" w:rsidP="00A8478A">
      <w:pPr>
        <w:spacing w:after="0" w:line="240" w:lineRule="auto"/>
        <w:ind w:firstLine="0"/>
        <w:rPr>
          <w:rStyle w:val="Siln"/>
          <w:b w:val="0"/>
          <w:sz w:val="20"/>
          <w:szCs w:val="20"/>
        </w:rPr>
      </w:pPr>
      <w:r w:rsidRPr="00F1363E">
        <w:rPr>
          <w:rStyle w:val="Siln"/>
          <w:b w:val="0"/>
          <w:sz w:val="20"/>
          <w:szCs w:val="20"/>
        </w:rPr>
        <w:t>Prameň: MPRV SR, PPA</w:t>
      </w:r>
    </w:p>
    <w:p w:rsidR="00CC79E8" w:rsidRPr="00F1363E" w:rsidRDefault="00170F76" w:rsidP="00C86A05">
      <w:pPr>
        <w:spacing w:after="120" w:line="240" w:lineRule="auto"/>
        <w:ind w:firstLine="0"/>
        <w:rPr>
          <w:b/>
        </w:rPr>
      </w:pPr>
      <w:r w:rsidRPr="00F1363E">
        <w:rPr>
          <w:rStyle w:val="Siln"/>
          <w:b w:val="0"/>
          <w:sz w:val="20"/>
          <w:szCs w:val="20"/>
        </w:rPr>
        <w:t xml:space="preserve">Vypracoval: </w:t>
      </w:r>
      <w:r w:rsidR="00CC79E8" w:rsidRPr="00F1363E">
        <w:rPr>
          <w:sz w:val="20"/>
          <w:szCs w:val="20"/>
        </w:rPr>
        <w:t>NPPC - VÚEPP</w:t>
      </w:r>
      <w:r w:rsidR="00CC79E8" w:rsidRPr="00F1363E">
        <w:rPr>
          <w:b/>
        </w:rPr>
        <w:t xml:space="preserve"> </w:t>
      </w:r>
    </w:p>
    <w:p w:rsidR="00A41F4F" w:rsidRDefault="00A41F4F" w:rsidP="008C05EC">
      <w:pPr>
        <w:spacing w:line="300" w:lineRule="exact"/>
      </w:pPr>
      <w:r w:rsidRPr="00D220B4">
        <w:t>Čerpanie trhovo orientovaných výdavkov (TOV) reaguje na meniacu sa situáciu na trhu s agropotravinárskymi komoditami, závisí od počtu žiadostí podľa jednotlivých opatrení ako aj od realizácie týchto opatrení. Pri niektorých opatreniach (napr. program stabilizácie a rozvoja včelárstva, podpora na národný podporný program pre vinohrady, podpora propagácie poľnohospodárskych a potravinárskych výrobkov, školské ovocie) sú zo strany EK na jednotlivé roky stanovené limity.</w:t>
      </w:r>
    </w:p>
    <w:p w:rsidR="000E33E2" w:rsidRPr="00D220B4" w:rsidRDefault="000E33E2" w:rsidP="008C05EC">
      <w:pPr>
        <w:spacing w:line="300" w:lineRule="exact"/>
      </w:pPr>
    </w:p>
    <w:p w:rsidR="000A0B0E" w:rsidRDefault="000A0B0E" w:rsidP="008C05EC">
      <w:pPr>
        <w:pStyle w:val="Nadpis2"/>
        <w:spacing w:before="0" w:after="60" w:line="300" w:lineRule="exact"/>
        <w:ind w:left="284" w:hanging="284"/>
      </w:pPr>
      <w:bookmarkStart w:id="3" w:name="_Toc451158161"/>
      <w:r w:rsidRPr="00CB30FB">
        <w:t>Priame platby</w:t>
      </w:r>
      <w:bookmarkEnd w:id="3"/>
    </w:p>
    <w:p w:rsidR="00CB0E59" w:rsidRPr="00CB30FB" w:rsidRDefault="00CB0E59" w:rsidP="008C05EC">
      <w:pPr>
        <w:spacing w:line="300" w:lineRule="exact"/>
        <w:ind w:firstLine="142"/>
      </w:pPr>
      <w:r>
        <w:tab/>
      </w:r>
      <w:r w:rsidRPr="00CB30FB">
        <w:t>Priame platby tvoria závažnú súčasť výda</w:t>
      </w:r>
      <w:r w:rsidR="004802EA">
        <w:t>vkov</w:t>
      </w:r>
      <w:r w:rsidRPr="00CB30FB">
        <w:t xml:space="preserve"> EÚ do poľnohospodárstva a predstavujú </w:t>
      </w:r>
      <w:r>
        <w:t xml:space="preserve">priamu </w:t>
      </w:r>
      <w:r w:rsidRPr="00CB30FB">
        <w:t>podporu príjmu poľnohospodárov podľa dopredu stanovených podmienok. </w:t>
      </w:r>
    </w:p>
    <w:p w:rsidR="00CB0E59" w:rsidRPr="00EA2F17" w:rsidRDefault="00CB0E59" w:rsidP="008C05EC">
      <w:pPr>
        <w:spacing w:line="300" w:lineRule="exact"/>
      </w:pPr>
      <w:r w:rsidRPr="00EA2F17">
        <w:t>PPA vyplácala v roku 2014 záujemcom priame platby formou jednotnej platby na</w:t>
      </w:r>
      <w:r w:rsidR="005F5828" w:rsidRPr="00EA2F17">
        <w:t> </w:t>
      </w:r>
      <w:r w:rsidRPr="00EA2F17">
        <w:t>plochu (SAPS), platby na dojnicu, prechodných vnútroštátnych platieb, osobitnej platby na</w:t>
      </w:r>
      <w:r w:rsidR="005F5828" w:rsidRPr="00EA2F17">
        <w:t> </w:t>
      </w:r>
      <w:r w:rsidRPr="00EA2F17">
        <w:t>cukor a osobitnej</w:t>
      </w:r>
      <w:r w:rsidRPr="00EA2F17">
        <w:rPr>
          <w:bCs/>
        </w:rPr>
        <w:t xml:space="preserve"> platby na ovocie a zeleninu.</w:t>
      </w:r>
    </w:p>
    <w:p w:rsidR="006E7714" w:rsidRPr="00EA2F17" w:rsidRDefault="006E7714" w:rsidP="008C05EC">
      <w:pPr>
        <w:autoSpaceDE w:val="0"/>
        <w:autoSpaceDN w:val="0"/>
        <w:adjustRightInd w:val="0"/>
        <w:spacing w:line="300" w:lineRule="exact"/>
      </w:pPr>
      <w:r w:rsidRPr="00EA2F17">
        <w:t>Nový systém priamych podpôr, uplatňovaný od roku 2015, má za úlohu dosiahnuť priamy pozitívny dopad na skutočnú výkonnosť poľnohospodárskych podnikov, efektívnejšie rozdeľovanie dotačných prostriedkov v rámci jednotlivých titulov zvýšenie potravinovej bezpečnosti, zamestnanosti a zlepšenie celkovej životnej úrovne vidieckeho obyvateľstva.</w:t>
      </w:r>
    </w:p>
    <w:p w:rsidR="00E55138" w:rsidRPr="00EA2F17" w:rsidRDefault="00CB0E59" w:rsidP="008C05EC">
      <w:pPr>
        <w:autoSpaceDE w:val="0"/>
        <w:autoSpaceDN w:val="0"/>
        <w:adjustRightInd w:val="0"/>
        <w:spacing w:line="300" w:lineRule="exact"/>
      </w:pPr>
      <w:r w:rsidRPr="00EA2F17">
        <w:t xml:space="preserve">Systém priamych platieb vychádza z princípu odviazania platieb od produkcie, pričom platby majú byť vyplácané na hektár výmery poľnohospodárskej plochy žiadateľa. Platby zostávajú naďalej nárokovateľné, t.j. ak o ne poľnohospodár požiada a splní podmienky pre </w:t>
      </w:r>
      <w:r w:rsidRPr="00EA2F17">
        <w:lastRenderedPageBreak/>
        <w:t>ich priznanie, platby musia byť poskytnuté. Zároveň sa umožňuje zaviesť viacero podporných režimov viazaných k aktuálnemu roku podania žiadosti a reálnej produkcii jednotiek žiadateľa.</w:t>
      </w:r>
    </w:p>
    <w:p w:rsidR="00E55138" w:rsidRPr="00EA2F17" w:rsidRDefault="00E55138" w:rsidP="008C05EC">
      <w:pPr>
        <w:autoSpaceDE w:val="0"/>
        <w:autoSpaceDN w:val="0"/>
        <w:adjustRightInd w:val="0"/>
        <w:spacing w:line="300" w:lineRule="exact"/>
      </w:pPr>
      <w:r w:rsidRPr="00EA2F17">
        <w:t xml:space="preserve">Priame platby v roku 2015 boli vyplácané na základe podaných žiadostí pred rokom 2015 a žiadostí podaných v roku 2015. Platby vyplácané na základe žiadostí podaných do roku 2015 boli vyplácané v režime roku 2014, t. j. formou: </w:t>
      </w:r>
    </w:p>
    <w:p w:rsidR="00E55138" w:rsidRPr="00EA2F17" w:rsidRDefault="00E55138" w:rsidP="008C05EC">
      <w:pPr>
        <w:autoSpaceDE w:val="0"/>
        <w:autoSpaceDN w:val="0"/>
        <w:adjustRightInd w:val="0"/>
        <w:spacing w:line="300" w:lineRule="exact"/>
        <w:jc w:val="left"/>
      </w:pPr>
      <w:r w:rsidRPr="00EA2F17">
        <w:t>-    SAPS</w:t>
      </w:r>
    </w:p>
    <w:p w:rsidR="00E55138" w:rsidRPr="00EA2F17" w:rsidRDefault="00E55138" w:rsidP="008C05EC">
      <w:pPr>
        <w:autoSpaceDE w:val="0"/>
        <w:autoSpaceDN w:val="0"/>
        <w:adjustRightInd w:val="0"/>
        <w:spacing w:line="300" w:lineRule="exact"/>
        <w:jc w:val="left"/>
      </w:pPr>
      <w:r w:rsidRPr="00EA2F17">
        <w:t>-    platba na dojnicu</w:t>
      </w:r>
    </w:p>
    <w:p w:rsidR="00E55138" w:rsidRPr="00EA2F17" w:rsidRDefault="00E55138" w:rsidP="008C05EC">
      <w:pPr>
        <w:autoSpaceDE w:val="0"/>
        <w:autoSpaceDN w:val="0"/>
        <w:adjustRightInd w:val="0"/>
        <w:spacing w:line="300" w:lineRule="exact"/>
        <w:jc w:val="left"/>
      </w:pPr>
      <w:r w:rsidRPr="00EA2F17">
        <w:t xml:space="preserve">-    osobitnej platby na cukor </w:t>
      </w:r>
    </w:p>
    <w:p w:rsidR="00E55138" w:rsidRPr="00EA2F17" w:rsidRDefault="00E55138" w:rsidP="008C05EC">
      <w:pPr>
        <w:autoSpaceDE w:val="0"/>
        <w:autoSpaceDN w:val="0"/>
        <w:adjustRightInd w:val="0"/>
        <w:spacing w:line="300" w:lineRule="exact"/>
        <w:jc w:val="left"/>
      </w:pPr>
      <w:r w:rsidRPr="00EA2F17">
        <w:t xml:space="preserve">-    osobitnej platby na ovocie a zeleninu </w:t>
      </w:r>
    </w:p>
    <w:p w:rsidR="00E55138" w:rsidRPr="00EA2F17" w:rsidRDefault="00E55138" w:rsidP="008C05EC">
      <w:pPr>
        <w:autoSpaceDE w:val="0"/>
        <w:autoSpaceDN w:val="0"/>
        <w:adjustRightInd w:val="0"/>
        <w:spacing w:line="300" w:lineRule="exact"/>
        <w:ind w:firstLine="0"/>
        <w:jc w:val="left"/>
      </w:pPr>
      <w:r w:rsidRPr="00EA2F17">
        <w:t>Platby vyplácané na základe podania žiadosti v roku 2015 boli vyplácané formou :</w:t>
      </w:r>
    </w:p>
    <w:p w:rsidR="00E55138" w:rsidRPr="00EA2F17" w:rsidRDefault="00E55138" w:rsidP="008C05EC">
      <w:pPr>
        <w:numPr>
          <w:ilvl w:val="0"/>
          <w:numId w:val="31"/>
        </w:numPr>
        <w:spacing w:line="300" w:lineRule="exact"/>
        <w:contextualSpacing/>
        <w:jc w:val="left"/>
      </w:pPr>
      <w:r w:rsidRPr="00EA2F17">
        <w:t xml:space="preserve">Jednotná platba na plochu – zjednodušený režim základnej platby </w:t>
      </w:r>
    </w:p>
    <w:p w:rsidR="00E55138" w:rsidRPr="00EA2F17" w:rsidRDefault="00E55138" w:rsidP="008C05EC">
      <w:pPr>
        <w:numPr>
          <w:ilvl w:val="0"/>
          <w:numId w:val="31"/>
        </w:numPr>
        <w:spacing w:line="300" w:lineRule="exact"/>
        <w:contextualSpacing/>
        <w:jc w:val="left"/>
      </w:pPr>
      <w:r w:rsidRPr="00EA2F17">
        <w:t>Platba na poľnohospodárske postupy prospešné pre klímu a životné prostredie</w:t>
      </w:r>
    </w:p>
    <w:p w:rsidR="00E55138" w:rsidRPr="00EA2F17" w:rsidRDefault="00E55138" w:rsidP="008C05EC">
      <w:pPr>
        <w:numPr>
          <w:ilvl w:val="0"/>
          <w:numId w:val="31"/>
        </w:numPr>
        <w:spacing w:line="300" w:lineRule="exact"/>
        <w:contextualSpacing/>
        <w:jc w:val="left"/>
      </w:pPr>
      <w:r w:rsidRPr="00EA2F17">
        <w:t>Platba pre mladých poľnohospodárov</w:t>
      </w:r>
    </w:p>
    <w:p w:rsidR="00E55138" w:rsidRPr="00EA2F17" w:rsidRDefault="00E55138" w:rsidP="008C05EC">
      <w:pPr>
        <w:numPr>
          <w:ilvl w:val="0"/>
          <w:numId w:val="31"/>
        </w:numPr>
        <w:spacing w:line="300" w:lineRule="exact"/>
        <w:contextualSpacing/>
        <w:jc w:val="left"/>
      </w:pPr>
      <w:r w:rsidRPr="00EA2F17">
        <w:t>Viazané priame platby</w:t>
      </w:r>
    </w:p>
    <w:p w:rsidR="00CB0E59" w:rsidRPr="00EA2F17" w:rsidRDefault="00CB0E59" w:rsidP="008C05EC">
      <w:pPr>
        <w:autoSpaceDE w:val="0"/>
        <w:autoSpaceDN w:val="0"/>
        <w:adjustRightInd w:val="0"/>
        <w:spacing w:line="300" w:lineRule="exact"/>
      </w:pPr>
      <w:r w:rsidRPr="00EA2F17">
        <w:t>Poskytovanie uvedených platieb upravuje nariadenie vlády SR č. 342/2014 Z. z., ktorým sa ustanovujú pravidlá poskytovania podpory v poľnohospodárstve v súvislosti so</w:t>
      </w:r>
      <w:r w:rsidR="005F5828" w:rsidRPr="00EA2F17">
        <w:t> </w:t>
      </w:r>
      <w:r w:rsidRPr="00EA2F17">
        <w:t xml:space="preserve">schémami oddelených priamych platieb v znení </w:t>
      </w:r>
      <w:r w:rsidR="00FB12B3" w:rsidRPr="00EA2F17">
        <w:t>neskorších predpisov.</w:t>
      </w:r>
    </w:p>
    <w:p w:rsidR="00CB0E59" w:rsidRDefault="005F221B" w:rsidP="008C05EC">
      <w:pPr>
        <w:spacing w:line="300" w:lineRule="exact"/>
      </w:pPr>
      <w:r w:rsidRPr="005F221B">
        <w:rPr>
          <w:b/>
        </w:rPr>
        <w:t>Jednotná platba na plochu SAPS</w:t>
      </w:r>
      <w:r>
        <w:t xml:space="preserve"> bola v</w:t>
      </w:r>
      <w:r w:rsidR="00CB0E59" w:rsidRPr="00CB30FB">
        <w:t xml:space="preserve"> roku 2014 poskytovaná v zmysle § 2 nariadenia vlády SR č. </w:t>
      </w:r>
      <w:r w:rsidR="00CB0E59" w:rsidRPr="00CB30FB">
        <w:rPr>
          <w:bCs/>
        </w:rPr>
        <w:t>488/2010 Z.</w:t>
      </w:r>
      <w:r w:rsidR="004802EA">
        <w:rPr>
          <w:bCs/>
        </w:rPr>
        <w:t> </w:t>
      </w:r>
      <w:r w:rsidR="00CB0E59" w:rsidRPr="00CB30FB">
        <w:rPr>
          <w:bCs/>
        </w:rPr>
        <w:t xml:space="preserve">z. o podmienkach poskytovania podpory v poľnohospodárstve formou priamych platieb, v znení nariadenia vlády Slovenskej republiky č. 495/2011 Z. z. a v znení nariadenia vlády Slovenskej republiky č. 369/2012 Z. z. </w:t>
      </w:r>
      <w:r w:rsidR="00CB0E59" w:rsidRPr="00CB30FB">
        <w:t>v znení nariadenia vlády Slovenskej republiky č.</w:t>
      </w:r>
      <w:r w:rsidR="005F5828">
        <w:t> </w:t>
      </w:r>
      <w:r w:rsidR="00CB0E59" w:rsidRPr="00CB30FB">
        <w:t>151/2013 Z. z. a v znení nariadenia vlády Slovenskej republiky č. 19/2014 Z. z.</w:t>
      </w:r>
    </w:p>
    <w:p w:rsidR="000F1D4D" w:rsidRPr="00EA2F17" w:rsidRDefault="000F1D4D" w:rsidP="008C05EC">
      <w:pPr>
        <w:spacing w:line="300" w:lineRule="exact"/>
        <w:ind w:firstLine="708"/>
      </w:pPr>
      <w:r w:rsidRPr="00EA2F17">
        <w:rPr>
          <w:rStyle w:val="Siln"/>
        </w:rPr>
        <w:t>Platba na dojnicu v</w:t>
      </w:r>
      <w:r w:rsidRPr="00EA2F17">
        <w:t xml:space="preserve"> zmysle § 3 nariadenia vlády SR č. 488/2010 Z. z. sa poskytla v roku 2014 žiadateľovi ak: požiadal o platbu SAPS podľa nariadenia vlády č. 488/2010 Z. z. Zároveň žiadateľ v súlade s § 10 nariadenia vlády č. 488/2010 Z. z. musel spĺňať podmienky pre jej poskytnutie: vykonávať poľnohospodársku činnosť v znevýhodnených oblastiach alebo v zraniteľných oblastiach; mať v centrálnej evidencii hospodárskych zvierat (CEHZ) registrovanú farmu na chov hovädzieho dobytka (HD) a na príslušnej farme dodržať retenčné obdobie chovu dojníc uvedené v žiadosti o platbu od 1. 6 do 31. 8. príslušného roka vrátane.</w:t>
      </w:r>
    </w:p>
    <w:p w:rsidR="000F1D4D" w:rsidRPr="00EA2F17" w:rsidRDefault="000F1D4D" w:rsidP="008C05EC">
      <w:pPr>
        <w:spacing w:line="300" w:lineRule="exact"/>
        <w:ind w:firstLine="708"/>
        <w:rPr>
          <w:b/>
        </w:rPr>
      </w:pPr>
      <w:r w:rsidRPr="00EA2F17">
        <w:rPr>
          <w:rStyle w:val="Siln"/>
          <w:b w:val="0"/>
        </w:rPr>
        <w:t>Okrem SAPS a platby na dojnicu boli v roku 2014 v rámci ostatných priamych platieb poskytované prostriedky (prostriedky EÚ a pohľadávka voči EÚ) na:</w:t>
      </w:r>
    </w:p>
    <w:p w:rsidR="000F1D4D" w:rsidRPr="00EA2F17" w:rsidRDefault="000F1D4D" w:rsidP="008C05EC">
      <w:pPr>
        <w:spacing w:line="300" w:lineRule="exact"/>
        <w:ind w:firstLine="708"/>
        <w:rPr>
          <w:b/>
        </w:rPr>
      </w:pPr>
      <w:r w:rsidRPr="00EA2F17">
        <w:rPr>
          <w:rStyle w:val="Siln"/>
        </w:rPr>
        <w:t>Osobitná platba na cukor</w:t>
      </w:r>
      <w:r w:rsidRPr="00EA2F17">
        <w:rPr>
          <w:rStyle w:val="Siln"/>
          <w:b w:val="0"/>
        </w:rPr>
        <w:t xml:space="preserve"> – cieľom bolo poskytnúť pestovateľom cukrovej repy kompenzáciu za zníženie nákupných cien, ako aj výroby cukru. Platba na cukor sa poskytla na výmeru poľnohospodárskych pozemkov, na ktorej sa pestovala cukrová repa v roku 2005. Platba na cukor sa poskytuje na „historickú výmeru“, nie na výmeru cukrovej repy v aktuálnom roku pestovania. Výšku platby na cukor neovplyvňujú zmeny výmery cukrovej repy v porovnaní s rokom 2005 alebo zmeny výmery poľnohospodárskej pôdy celkom, vrátane ukončenia pestovania cukrovej repy, ak bude žiadateľ oprávnený pre platbu SAPS v príslušnom kalendárnom roku. Veľkosť výmery poľnohospodárskych pozemkov sa určí podľa deklarácie poľnohospodárskych pozemkov, ktorá bola súčasťou žiadosti o platbu SAPS v roku 2005. Iba v prípade, ak v roku 2005 žiadateľ nepožiadal o platbu SAPS, a teda sa nedal použiť vyššie uvedený postup stanovenia výmery sa postupovalo odlišne ako podľa § 4 ods. 2 </w:t>
      </w:r>
      <w:r w:rsidRPr="00EA2F17">
        <w:rPr>
          <w:rStyle w:val="Siln"/>
          <w:b w:val="0"/>
        </w:rPr>
        <w:lastRenderedPageBreak/>
        <w:t>nariadenia vlády č. 488/2010 Z. z.. Výška výmery, sa žiadateľovi v takomto prípade stanovila teoreticky ako podiel množstva cukrovej repy, na ktorú mal uzatvorenú zmluvu s cukrovarom z hospodárskeho roku 2005/2006 a referenčnej úrody 50 t/ha.</w:t>
      </w:r>
      <w:r w:rsidRPr="00EA2F17">
        <w:rPr>
          <w:b/>
        </w:rPr>
        <w:tab/>
      </w:r>
    </w:p>
    <w:p w:rsidR="000F1D4D" w:rsidRPr="00EA2F17" w:rsidRDefault="000F1D4D" w:rsidP="008C05EC">
      <w:pPr>
        <w:spacing w:line="300" w:lineRule="exact"/>
        <w:ind w:firstLine="708"/>
        <w:rPr>
          <w:rStyle w:val="Siln"/>
          <w:b w:val="0"/>
        </w:rPr>
      </w:pPr>
      <w:r w:rsidRPr="00EA2F17">
        <w:rPr>
          <w:rStyle w:val="Siln"/>
        </w:rPr>
        <w:t>Osobitná platba na ovocie a zeleninu</w:t>
      </w:r>
      <w:r w:rsidRPr="00EA2F17">
        <w:rPr>
          <w:rStyle w:val="Siln"/>
          <w:b w:val="0"/>
        </w:rPr>
        <w:t xml:space="preserve"> – účelom poskytnutých platieb bola stabilizácia pestovateľských plôch ovocia a zeleniny, nakoľko platba je naviazaná na výmeru vybraných druhov ovocia a zeleniny.  Platba  sa poskytla  na pestovateľskú výmeru ovocia a zeleniny z roku 2007. Pestovateľská výmera ovocia a zeleniny sa určila na základe zoznamu poľnohospodárskych pozemkov žiadateľa, ktorý bol prílohou k jeho žiadosti o platbu SAPS  v roku 2007.  Oprávnené druhy ovocia a zeleniny sú uvedené v prílohe č. 1 nariadenia vlády č.488/2010 a tieto zodpovedajú označeniam plodín používaným v zozname poľnohospodárskych pozemkov v roku 2007.</w:t>
      </w:r>
    </w:p>
    <w:p w:rsidR="000F1D4D" w:rsidRPr="00EA2F17" w:rsidRDefault="000F1D4D" w:rsidP="008C05EC">
      <w:pPr>
        <w:pStyle w:val="Pta"/>
        <w:spacing w:after="60" w:line="300" w:lineRule="exact"/>
        <w:jc w:val="both"/>
      </w:pPr>
    </w:p>
    <w:p w:rsidR="000F1D4D" w:rsidRPr="005F221B" w:rsidRDefault="000F1D4D" w:rsidP="005F221B">
      <w:pPr>
        <w:spacing w:line="300" w:lineRule="exact"/>
        <w:ind w:firstLine="0"/>
      </w:pPr>
      <w:r w:rsidRPr="005F221B">
        <w:t>Platby vyplácané na základe podania žiadosti v roku 2015 boli vyplácané vo forme:</w:t>
      </w:r>
    </w:p>
    <w:p w:rsidR="005F221B" w:rsidRPr="00CB30FB" w:rsidRDefault="000F1D4D" w:rsidP="005F221B">
      <w:pPr>
        <w:shd w:val="clear" w:color="auto" w:fill="FFFFFF"/>
        <w:spacing w:line="300" w:lineRule="exact"/>
        <w:ind w:left="107" w:right="107"/>
      </w:pPr>
      <w:r w:rsidRPr="00EA2F17">
        <w:rPr>
          <w:b/>
        </w:rPr>
        <w:t xml:space="preserve">Jednotná platba na plochu – zjednodušený režim základnej platby </w:t>
      </w:r>
      <w:r w:rsidR="005F221B" w:rsidRPr="00EA2F17">
        <w:t>sa v zmysle § 7 nariadenia</w:t>
      </w:r>
      <w:r w:rsidR="005F221B" w:rsidRPr="00CB30FB">
        <w:t xml:space="preserve"> vlády SR č.</w:t>
      </w:r>
      <w:r w:rsidR="005F221B">
        <w:t> </w:t>
      </w:r>
      <w:r w:rsidR="005F221B" w:rsidRPr="00CB30FB">
        <w:t xml:space="preserve">342/2014 Z. z. poskytuje na plochu </w:t>
      </w:r>
      <w:r w:rsidR="005F221B">
        <w:t xml:space="preserve">poľnohospodárskej </w:t>
      </w:r>
      <w:r w:rsidR="005F221B" w:rsidRPr="00CB30FB">
        <w:t>pôdy využívanej jedným žiadateľom vedenú v evidencii pôdnych blokov a dielov pôdnych blokov o výmere najmenej 1 hektár.  Táto výmera pritom môže predstavovať viaceré súvislé diely jedného pôdneho bloku (orná pôda, trvalé kultúry, záhradky, trvalý trávny porast) o výmere najmenej 0,3 hektára, je žiadateľovi k dispozícii k 31. máju príslušného roka, má viditeľne označené a vymedzené hranice, ak nie je prirodzene ohraničená. Žiadateľ o túto platbu musí spĺňať podmienky aktívneho poľnohospodára podľa § 3 nariadenia vlády SR č. 342/2014 Z.</w:t>
      </w:r>
      <w:r w:rsidR="005F221B">
        <w:t> </w:t>
      </w:r>
      <w:r w:rsidR="005F221B" w:rsidRPr="00CB30FB">
        <w:t>z., spĺňať pravidlá krížového plnenia podľa § 4 nariadenia vlády SR č. 342/2014 Z. z., ako aj podmienky podľa § 5 a § 6 nariadenia vlády SR č. 342/201</w:t>
      </w:r>
      <w:r w:rsidR="005F221B">
        <w:t>4</w:t>
      </w:r>
      <w:r w:rsidR="005F221B" w:rsidRPr="00CB30FB">
        <w:t>.</w:t>
      </w:r>
    </w:p>
    <w:p w:rsidR="00CB0E59" w:rsidRPr="00CB30FB" w:rsidRDefault="00CB0E59" w:rsidP="005F221B">
      <w:pPr>
        <w:spacing w:line="300" w:lineRule="exact"/>
      </w:pPr>
      <w:r w:rsidRPr="00CB30FB">
        <w:rPr>
          <w:rStyle w:val="Siln"/>
        </w:rPr>
        <w:t>Platba na poľnohospodárske postupy prospešné pre klímu a životné prostredie</w:t>
      </w:r>
      <w:r w:rsidRPr="00CB30FB">
        <w:t xml:space="preserve"> </w:t>
      </w:r>
      <w:r>
        <w:t>sa</w:t>
      </w:r>
      <w:r w:rsidRPr="00CB30FB">
        <w:t xml:space="preserve"> v zmysle § 8 nariadenia vlády SR č. 342/2014 Z. z. </w:t>
      </w:r>
      <w:r w:rsidRPr="007D4C36">
        <w:t xml:space="preserve">poskytne žiadateľovi, ktorý je oprávnený na platbu SAPS, pričom je v závislosti od výmery a druhu poľnohospodárskej plochy povinný na všetkých svojich nahlásených hektároch, na ktoré možno poskytnúť podporu, dodržiavať postupy, ktoré prispievajú k zlepšeniu klimatických podmienok a sú prospešné pre životné prostredie. </w:t>
      </w:r>
      <w:r w:rsidRPr="00CB30FB">
        <w:t>Postupy zahŕňajú: diverzifikáciu plodín (§ 9), zachovávanie existujúceho trvalého trávneho porastu (§ 10), existenciu oblasti ekologického záujmu (§ 11).</w:t>
      </w:r>
    </w:p>
    <w:p w:rsidR="00CB0E59" w:rsidRDefault="00CB0E59" w:rsidP="008C05EC">
      <w:pPr>
        <w:shd w:val="clear" w:color="auto" w:fill="FFFFFF"/>
        <w:spacing w:line="300" w:lineRule="exact"/>
        <w:ind w:left="107" w:right="107"/>
      </w:pPr>
      <w:r w:rsidRPr="00CB30FB">
        <w:rPr>
          <w:rStyle w:val="Siln"/>
        </w:rPr>
        <w:t>Platba pre mladých poľnohospodárov</w:t>
      </w:r>
      <w:r w:rsidRPr="00CB30FB">
        <w:t xml:space="preserve"> </w:t>
      </w:r>
      <w:r>
        <w:t xml:space="preserve">sa </w:t>
      </w:r>
      <w:r w:rsidRPr="00CB30FB">
        <w:t>v zmysle § 12 nariadenia vlády SR č.</w:t>
      </w:r>
      <w:r w:rsidR="005F5828">
        <w:t> </w:t>
      </w:r>
      <w:r w:rsidRPr="00CB30FB">
        <w:t>342/2014 Z. z</w:t>
      </w:r>
      <w:r>
        <w:t xml:space="preserve">. </w:t>
      </w:r>
      <w:r w:rsidRPr="00CB30FB">
        <w:t xml:space="preserve">poskytne žiadateľovi, ktorý </w:t>
      </w:r>
      <w:r>
        <w:t>je oprávnený na získanie platby SAPS, po prvý krát zakladá poľnohospodársky podnik ako vedúci predstaviteľ podniku, alebo už takýto podnik založil počas piatich rokov predchádzajúcich prvému podaniu žiadosti o</w:t>
      </w:r>
      <w:r w:rsidR="005F5828">
        <w:t> </w:t>
      </w:r>
      <w:r>
        <w:t>platbu SAPS, nemá v roku prvého podania žiadosti o platbu SAPS viac ako 40 rokov veku, spĺňa kritérium stredoškolského alebo vysokoškolského vzdelania s</w:t>
      </w:r>
      <w:r w:rsidR="005F5828">
        <w:t> </w:t>
      </w:r>
      <w:r>
        <w:t>poľnohospodárskym, potravinárskym alebo veterinárnym zameraním alebo spĺňa kritérium 18 mesiacov praxe v poľnohospodárskej prvovýrobe a súčasne má absolvovaný akreditovaný vzdelávací kurz alebo obdobný kurz v inom členskom štáte EÚ zameraný na poľnohospodárske podnikanie. Platba sa poskytne maximálne na obdobie prvých piatich rokov od založenia podniku, pričom toto obdobie sa skráti o počet rokov, ktoré uplynuli medzi založením podniku a prvým podaním žiadosti o platbu.</w:t>
      </w:r>
    </w:p>
    <w:p w:rsidR="00CB0E59" w:rsidRPr="00CB30FB" w:rsidRDefault="00CB0E59" w:rsidP="008C05EC">
      <w:pPr>
        <w:shd w:val="clear" w:color="auto" w:fill="FFFFFF"/>
        <w:spacing w:line="300" w:lineRule="exact"/>
        <w:ind w:left="107" w:right="107"/>
      </w:pPr>
      <w:r w:rsidRPr="00CB30FB">
        <w:t xml:space="preserve">V prípade, že žiadateľ je právnická osoba (PO), mladý poľnohospodár má v prvom roku podania žiadosti o túto platbu nad touto </w:t>
      </w:r>
      <w:r w:rsidR="005F5828">
        <w:t xml:space="preserve">PO účinnú a dlhodobú kontrolu </w:t>
      </w:r>
      <w:r w:rsidRPr="00CB30FB">
        <w:t xml:space="preserve">z hľadiska </w:t>
      </w:r>
      <w:r w:rsidRPr="00CB30FB">
        <w:lastRenderedPageBreak/>
        <w:t>rozhodnutí týkajúcich sa riadenia, zisku a finančných rizík. Účinnú kontrolu má v prípade, ak je oprávnený konať za PO sám alebo spoločne s ďalšími osobami v závislosti od právnej formy PO, a zároveň má sám alebo spoločne s ďalšími mladými poľnohospodármi, oprávnenými konať za PO, právo najmenej na 50 % ziskov spoločnosti. Dlhodobou kontrolou sa rozumie, ak spĺňa podmienky podľa odseku 4 počas kalendárneho roka. Ak sa na PO kapitálovo alebo riadením podieľa viacero FO (fyzická osoba) vrátane jednej alebo viacerých osôb, ktoré nie sú mladými poľnohospodármi, mladý poľnohospodár musí mať účinnú a dlhodobú kontrolu podľa odseku 3 sám alebo spolu s ďalšími osobami. Platba pre mladých poľnohospodárov sa poskytne najviac na prvých 28 ha, na ktoré možno poskytnúť podporu.</w:t>
      </w:r>
    </w:p>
    <w:p w:rsidR="0039029F" w:rsidRPr="00CB30FB" w:rsidRDefault="0039029F" w:rsidP="008C05EC">
      <w:pPr>
        <w:pStyle w:val="Pta"/>
        <w:spacing w:after="60" w:line="300" w:lineRule="exact"/>
        <w:jc w:val="both"/>
      </w:pPr>
    </w:p>
    <w:p w:rsidR="00CB0E59" w:rsidRPr="00CB30FB" w:rsidRDefault="00CB0E59" w:rsidP="008C05EC">
      <w:pPr>
        <w:autoSpaceDE w:val="0"/>
        <w:autoSpaceDN w:val="0"/>
        <w:adjustRightInd w:val="0"/>
        <w:spacing w:line="300" w:lineRule="exact"/>
        <w:ind w:firstLine="0"/>
        <w:rPr>
          <w:b/>
        </w:rPr>
      </w:pPr>
      <w:r w:rsidRPr="00CB30FB">
        <w:rPr>
          <w:b/>
        </w:rPr>
        <w:t>Viazané priame platby:</w:t>
      </w:r>
    </w:p>
    <w:p w:rsidR="00CB0E59" w:rsidRPr="00CB30FB" w:rsidRDefault="00CB0E59" w:rsidP="008C05EC">
      <w:pPr>
        <w:autoSpaceDE w:val="0"/>
        <w:autoSpaceDN w:val="0"/>
        <w:adjustRightInd w:val="0"/>
        <w:spacing w:line="300" w:lineRule="exact"/>
        <w:rPr>
          <w:i/>
        </w:rPr>
      </w:pPr>
      <w:r w:rsidRPr="00CB30FB">
        <w:t xml:space="preserve">• </w:t>
      </w:r>
      <w:r w:rsidRPr="00CB30FB">
        <w:rPr>
          <w:i/>
        </w:rPr>
        <w:t>Platba na pestovanie cukrovej repy</w:t>
      </w:r>
    </w:p>
    <w:p w:rsidR="00CB0E59" w:rsidRPr="00CB30FB" w:rsidRDefault="00CB0E59" w:rsidP="008C05EC">
      <w:pPr>
        <w:autoSpaceDE w:val="0"/>
        <w:autoSpaceDN w:val="0"/>
        <w:adjustRightInd w:val="0"/>
        <w:spacing w:line="300" w:lineRule="exact"/>
        <w:rPr>
          <w:i/>
        </w:rPr>
      </w:pPr>
      <w:r w:rsidRPr="00CB30FB">
        <w:rPr>
          <w:i/>
        </w:rPr>
        <w:t>• Platba na pestovanie chmeľu</w:t>
      </w:r>
    </w:p>
    <w:p w:rsidR="00CB0E59" w:rsidRPr="00CB30FB" w:rsidRDefault="00CB0E59" w:rsidP="008C05EC">
      <w:pPr>
        <w:autoSpaceDE w:val="0"/>
        <w:autoSpaceDN w:val="0"/>
        <w:adjustRightInd w:val="0"/>
        <w:spacing w:line="300" w:lineRule="exact"/>
        <w:rPr>
          <w:i/>
        </w:rPr>
      </w:pPr>
      <w:r w:rsidRPr="00CB30FB">
        <w:rPr>
          <w:i/>
        </w:rPr>
        <w:t>• Platba na pestovanie vybraných druhov ovocia s vysokou prácnosťou</w:t>
      </w:r>
    </w:p>
    <w:p w:rsidR="00CB0E59" w:rsidRPr="00CB30FB" w:rsidRDefault="00CB0E59" w:rsidP="008C05EC">
      <w:pPr>
        <w:autoSpaceDE w:val="0"/>
        <w:autoSpaceDN w:val="0"/>
        <w:adjustRightInd w:val="0"/>
        <w:spacing w:line="300" w:lineRule="exact"/>
        <w:rPr>
          <w:i/>
        </w:rPr>
      </w:pPr>
      <w:r w:rsidRPr="00CB30FB">
        <w:rPr>
          <w:i/>
        </w:rPr>
        <w:t>• Platba na pestovanie vybraných druhov ovocia s veľmi vysokou prácnosťou</w:t>
      </w:r>
    </w:p>
    <w:p w:rsidR="00CB0E59" w:rsidRPr="00CB30FB" w:rsidRDefault="00CB0E59" w:rsidP="008C05EC">
      <w:pPr>
        <w:autoSpaceDE w:val="0"/>
        <w:autoSpaceDN w:val="0"/>
        <w:adjustRightInd w:val="0"/>
        <w:spacing w:line="300" w:lineRule="exact"/>
        <w:rPr>
          <w:i/>
        </w:rPr>
      </w:pPr>
      <w:r w:rsidRPr="00CB30FB">
        <w:rPr>
          <w:i/>
        </w:rPr>
        <w:t>• Platba na pestovanie vybraných druhov zeleniny s vysokou prácnosťou</w:t>
      </w:r>
    </w:p>
    <w:p w:rsidR="00CB0E59" w:rsidRPr="00CB30FB" w:rsidRDefault="00CB0E59" w:rsidP="008C05EC">
      <w:pPr>
        <w:autoSpaceDE w:val="0"/>
        <w:autoSpaceDN w:val="0"/>
        <w:adjustRightInd w:val="0"/>
        <w:spacing w:line="300" w:lineRule="exact"/>
        <w:rPr>
          <w:i/>
        </w:rPr>
      </w:pPr>
      <w:r w:rsidRPr="00CB30FB">
        <w:rPr>
          <w:i/>
        </w:rPr>
        <w:t>• Platba na pestovanie vybraných druhov zeleniny s veľmi vysokou prácnosťou</w:t>
      </w:r>
    </w:p>
    <w:p w:rsidR="00CB0E59" w:rsidRPr="00CB30FB" w:rsidRDefault="00CB0E59" w:rsidP="008C05EC">
      <w:pPr>
        <w:autoSpaceDE w:val="0"/>
        <w:autoSpaceDN w:val="0"/>
        <w:adjustRightInd w:val="0"/>
        <w:spacing w:line="300" w:lineRule="exact"/>
        <w:rPr>
          <w:i/>
        </w:rPr>
      </w:pPr>
      <w:r w:rsidRPr="00CB30FB">
        <w:rPr>
          <w:i/>
        </w:rPr>
        <w:t>• Platba na pestovanie rajčiakov</w:t>
      </w:r>
    </w:p>
    <w:p w:rsidR="00CB0E59" w:rsidRPr="00CB30FB" w:rsidRDefault="00CB0E59" w:rsidP="008C05EC">
      <w:pPr>
        <w:autoSpaceDE w:val="0"/>
        <w:autoSpaceDN w:val="0"/>
        <w:adjustRightInd w:val="0"/>
        <w:spacing w:line="300" w:lineRule="exact"/>
        <w:rPr>
          <w:i/>
        </w:rPr>
      </w:pPr>
      <w:r w:rsidRPr="00CB30FB">
        <w:rPr>
          <w:i/>
        </w:rPr>
        <w:t>• Platba na chov bahníc, jariek a kôz</w:t>
      </w:r>
    </w:p>
    <w:p w:rsidR="00CB0E59" w:rsidRPr="00CB30FB" w:rsidRDefault="00CB0E59" w:rsidP="008C05EC">
      <w:pPr>
        <w:autoSpaceDE w:val="0"/>
        <w:autoSpaceDN w:val="0"/>
        <w:adjustRightInd w:val="0"/>
        <w:spacing w:line="300" w:lineRule="exact"/>
        <w:rPr>
          <w:i/>
        </w:rPr>
      </w:pPr>
      <w:r w:rsidRPr="00CB30FB">
        <w:rPr>
          <w:i/>
        </w:rPr>
        <w:t>• Platba na výkrm vybraných kategórií hovädzieho dobytka</w:t>
      </w:r>
    </w:p>
    <w:p w:rsidR="00CB0E59" w:rsidRPr="00CB30FB" w:rsidRDefault="00CB0E59" w:rsidP="008C05EC">
      <w:pPr>
        <w:autoSpaceDE w:val="0"/>
        <w:autoSpaceDN w:val="0"/>
        <w:adjustRightInd w:val="0"/>
        <w:spacing w:line="300" w:lineRule="exact"/>
        <w:rPr>
          <w:i/>
        </w:rPr>
      </w:pPr>
      <w:r w:rsidRPr="00CB30FB">
        <w:rPr>
          <w:i/>
        </w:rPr>
        <w:t>• Platba na kravy chované v systéme s trhovou produkciou mlieka</w:t>
      </w:r>
    </w:p>
    <w:p w:rsidR="00CB0E59" w:rsidRPr="00CB30FB" w:rsidRDefault="00CB0E59" w:rsidP="008C05EC">
      <w:pPr>
        <w:autoSpaceDE w:val="0"/>
        <w:autoSpaceDN w:val="0"/>
        <w:adjustRightInd w:val="0"/>
        <w:spacing w:line="300" w:lineRule="exact"/>
      </w:pPr>
      <w:r w:rsidRPr="00CB30FB">
        <w:t>Poskytovanie uvedených platieb upravuje nariadenie vlády SR č. 36/2015 Z. z., ktorým sa ustanovujú pravidlá poskytovania podpory v poľnohospodárstve v súvislosti so</w:t>
      </w:r>
      <w:r w:rsidR="0039029F">
        <w:t> </w:t>
      </w:r>
      <w:r w:rsidRPr="00CB30FB">
        <w:t>schémami viazaných priamych platieb</w:t>
      </w:r>
      <w:r>
        <w:t xml:space="preserve"> v znení nariadenia vlády SR č. 122/2016 Z. z. (ďalej len „</w:t>
      </w:r>
      <w:r w:rsidRPr="00CB30FB">
        <w:t>nariadenie vlády SR č. 36/2015 Z. z.</w:t>
      </w:r>
      <w:r>
        <w:t xml:space="preserve">“) </w:t>
      </w:r>
      <w:r w:rsidRPr="00CB30FB">
        <w:t>.</w:t>
      </w:r>
    </w:p>
    <w:p w:rsidR="0039029F" w:rsidRDefault="00CB0E59" w:rsidP="008C05EC">
      <w:pPr>
        <w:shd w:val="clear" w:color="auto" w:fill="FFFFFF"/>
        <w:spacing w:line="300" w:lineRule="exact"/>
        <w:ind w:left="107" w:right="107"/>
        <w:rPr>
          <w:rStyle w:val="Siln"/>
          <w:i/>
        </w:rPr>
      </w:pPr>
      <w:r w:rsidRPr="00223928">
        <w:rPr>
          <w:rStyle w:val="Siln"/>
          <w:i/>
        </w:rPr>
        <w:t>Platba na pestovanie cukrovej repy</w:t>
      </w:r>
      <w:r w:rsidRPr="00CB30FB">
        <w:t xml:space="preserve"> </w:t>
      </w:r>
      <w:r>
        <w:t xml:space="preserve">sa </w:t>
      </w:r>
      <w:r w:rsidRPr="00CB30FB">
        <w:t>v zmysle § 3 nariadenia vlády SR č. 36/2015 Z. z</w:t>
      </w:r>
      <w:r>
        <w:t>.</w:t>
      </w:r>
      <w:r w:rsidRPr="00CB30FB">
        <w:t xml:space="preserve"> </w:t>
      </w:r>
      <w:r w:rsidRPr="00CE57B2">
        <w:t>poskytne na hektár výmery cukrovej repy žiadateľovi, ktorý obhospodaruje poľnohospodársku plochu, na ktorú možno poskytnúť podporu, vedenú v evidencii dielov pôdnych blokov na území Slovenskej republiky</w:t>
      </w:r>
      <w:r w:rsidR="004802EA">
        <w:t>,</w:t>
      </w:r>
      <w:r w:rsidRPr="00CE57B2">
        <w:t xml:space="preserve"> a na ktorej žiadateľ v príslušnom kalendárnom roku pestuje cukrovú repu. Určená poľnohospodárska plocha, na ktorej žiadateľ pestuje cukrovú repu, musí dosahovať výmeru najmenej 0,3 ha.</w:t>
      </w:r>
      <w:r>
        <w:t xml:space="preserve"> </w:t>
      </w:r>
      <w:r w:rsidRPr="00CB30FB">
        <w:t xml:space="preserve">Žiadosť môže predložiť platobnej agentúre žiadateľ dodávajúci cukrovú repu v príslušnom kalendárnom roku cukrovarníckemu podniku. </w:t>
      </w:r>
      <w:r w:rsidRPr="00ED53EF">
        <w:t>Žiadateľ o túto platbu musí spĺňať podmienky aktívneho poľnohospodára podľa § 3 nariadenia vlády SR č. 342/2014 Z. z., spĺňať pravidlá krížového plnenia podľa § 4 nariadenia vlády SR č. 342/2014 Z. z., ako aj podmienky podľa § 5 a § 6 nariadenia vlády SR č. 342/2015.</w:t>
      </w:r>
      <w:r w:rsidRPr="00223928">
        <w:rPr>
          <w:rStyle w:val="Siln"/>
          <w:i/>
        </w:rPr>
        <w:tab/>
      </w:r>
    </w:p>
    <w:p w:rsidR="003F2F1E" w:rsidRDefault="00CB0E59" w:rsidP="008C05EC">
      <w:pPr>
        <w:shd w:val="clear" w:color="auto" w:fill="FFFFFF"/>
        <w:spacing w:line="300" w:lineRule="exact"/>
        <w:ind w:left="107" w:right="107"/>
        <w:rPr>
          <w:rStyle w:val="Zvraznenie"/>
        </w:rPr>
      </w:pPr>
      <w:r w:rsidRPr="00223928">
        <w:rPr>
          <w:rStyle w:val="Siln"/>
          <w:i/>
        </w:rPr>
        <w:t>Platba na pestovanie chmeľu</w:t>
      </w:r>
      <w:r w:rsidRPr="00CB30FB">
        <w:t xml:space="preserve"> v zmysle § 4 nariadenia vlády SR č. 36/2015 Z. z. sa poskytne žiadateľovi, </w:t>
      </w:r>
      <w:r w:rsidRPr="0099235A">
        <w:t>ktorý obhospodaruje poľnohospodársku plochu, na ktorú možno poskytnúť podporu, vedenú v evidencii dielov pôdnych blokov na</w:t>
      </w:r>
      <w:r w:rsidR="0039029F">
        <w:t> </w:t>
      </w:r>
      <w:r w:rsidRPr="0099235A">
        <w:t>území Slovenskej republiky</w:t>
      </w:r>
      <w:r w:rsidR="004802EA">
        <w:t>,</w:t>
      </w:r>
      <w:r w:rsidRPr="0099235A">
        <w:t xml:space="preserve"> a na ktorej žiadateľ v príslušnom kalendárnom roku pestuje chmeľ. Platba sa poskytne na hektár aktuálnej výmery poľnohospodárskej plochy žiadateľa. Určená poľnohospodárska plocha, na ktorej žiadateľ pestuje chmeľ, musí dosahovať výmeru </w:t>
      </w:r>
      <w:r w:rsidRPr="0099235A">
        <w:lastRenderedPageBreak/>
        <w:t>najmenej 0,3 ha.</w:t>
      </w:r>
      <w:r>
        <w:t xml:space="preserve"> </w:t>
      </w:r>
      <w:r w:rsidRPr="00CB30FB">
        <w:t>Platba sa poskytne na výmeru chmeľnice, ktorá je vedená v</w:t>
      </w:r>
      <w:r w:rsidR="0039029F">
        <w:t> </w:t>
      </w:r>
      <w:r w:rsidRPr="00CB30FB">
        <w:t>registri chmeľníc. Žiadateľ o túto platbu musí spĺňať podmienky aktívneho poľnohospodára podľa § 3 nariadenia vlády SR č. 342/2014 Z. z., spĺňať pravidlá krížového plnenia podľa § 4 nariadenia vlády SR č. 342/2014 Z. z., ako aj podmienky podľa § 5 a § 6 nariadenia vlády SR č. 342/201</w:t>
      </w:r>
      <w:r>
        <w:t>4</w:t>
      </w:r>
      <w:r w:rsidRPr="00CB30FB">
        <w:t>.</w:t>
      </w:r>
      <w:r>
        <w:t xml:space="preserve"> </w:t>
      </w:r>
      <w:r w:rsidRPr="00CB30FB">
        <w:rPr>
          <w:rStyle w:val="Zvraznenie"/>
        </w:rPr>
        <w:tab/>
      </w:r>
    </w:p>
    <w:p w:rsidR="0039029F" w:rsidRDefault="00CB0E59" w:rsidP="008C05EC">
      <w:pPr>
        <w:shd w:val="clear" w:color="auto" w:fill="FFFFFF"/>
        <w:spacing w:line="300" w:lineRule="exact"/>
        <w:ind w:left="107" w:right="107"/>
        <w:rPr>
          <w:rStyle w:val="Siln"/>
          <w:i/>
        </w:rPr>
      </w:pPr>
      <w:r w:rsidRPr="00EA2F17">
        <w:rPr>
          <w:rStyle w:val="Zvraznenie"/>
          <w:b/>
        </w:rPr>
        <w:t>Platba na pestovanie vybraných druhov ovocia s</w:t>
      </w:r>
      <w:r w:rsidR="0039029F" w:rsidRPr="00EA2F17">
        <w:rPr>
          <w:rStyle w:val="Zvraznenie"/>
          <w:b/>
        </w:rPr>
        <w:t> </w:t>
      </w:r>
      <w:r w:rsidRPr="00EA2F17">
        <w:rPr>
          <w:rStyle w:val="Zvraznenie"/>
          <w:b/>
        </w:rPr>
        <w:t>vysokou prácnosťou</w:t>
      </w:r>
      <w:r w:rsidRPr="00CB30FB">
        <w:t xml:space="preserve"> </w:t>
      </w:r>
      <w:r>
        <w:t xml:space="preserve">sa </w:t>
      </w:r>
      <w:r w:rsidRPr="00CB30FB">
        <w:t>v zmysle § 5 nariadenia vlády SR č. 36/2015 Z. z., poskytne žiadateľovi,</w:t>
      </w:r>
      <w:r>
        <w:t xml:space="preserve"> </w:t>
      </w:r>
      <w:r w:rsidRPr="00B40FAC">
        <w:t>ktorý obhospodaruje poľnohospodársku plochu, na ktorú možno poskytnúť podporu, vedenú v</w:t>
      </w:r>
      <w:r w:rsidR="0039029F">
        <w:t> </w:t>
      </w:r>
      <w:r w:rsidRPr="00B40FAC">
        <w:t>evidencii dielov pôdnych blokov na území Slovenskej republiky</w:t>
      </w:r>
      <w:r w:rsidR="004802EA">
        <w:t>,</w:t>
      </w:r>
      <w:r w:rsidRPr="00B40FAC">
        <w:t xml:space="preserve"> a na ktorej žiadateľ v</w:t>
      </w:r>
      <w:r w:rsidR="0039029F">
        <w:t> </w:t>
      </w:r>
      <w:r w:rsidRPr="00B40FAC">
        <w:t>príslušnom kalendárnom roku pestuje vybrané druhy ovocia s vysokou prácnosťou. Platba sa poskytne na hektár aktuálnej výmery poľnohospodárskej plochy žiadateľa. Určená poľnohospodárska plocha, na ktorej žiadateľ pestuje vybrané druhy ovocia, musí dosahovať výmeru najmenej 0,3 ha.</w:t>
      </w:r>
      <w:r w:rsidRPr="00CB30FB">
        <w:t xml:space="preserve"> Vybranými druhmi ovocia sa rozumejú plodiny podľa § 5 ods. 2) nariadenia</w:t>
      </w:r>
      <w:r>
        <w:t xml:space="preserve"> </w:t>
      </w:r>
      <w:r w:rsidRPr="00CB30FB">
        <w:t>vlády SR č. 36/2015 Z. z.</w:t>
      </w:r>
      <w:r>
        <w:t>.</w:t>
      </w:r>
      <w:r w:rsidRPr="00CB30FB">
        <w:t xml:space="preserve"> Platba sa poskytne na výmeru poľnohospodárskej plochy, ktorá je vedená v registri ovocných sadov a spĺňa podmienku minimálneho počtu životaschopných jedincov na 1 ha ovocného sadu podľa § 5 ods. 3) písm. b) nariadenia</w:t>
      </w:r>
      <w:r>
        <w:t xml:space="preserve"> </w:t>
      </w:r>
      <w:r w:rsidRPr="00CB30FB">
        <w:t>vlády SR č. 36/2015 Z. z</w:t>
      </w:r>
      <w:r>
        <w:t>.</w:t>
      </w:r>
      <w:r w:rsidRPr="00CB30FB">
        <w:t xml:space="preserve">. </w:t>
      </w:r>
      <w:r w:rsidRPr="00B40FAC">
        <w:t>Žiadateľ o túto platbu musí spĺňať podmienky aktívneho poľnohospodára podľa § 3 nariadenia vlády SR č. 342/2014 Z. z., spĺňať pravidlá krížového plnenia podľa § 4 nariadenia vlády SR č. 342/2014 Z. z., ako aj podmienky podľa § 5 a § 6 nariadenia vlády SR č. 342/201</w:t>
      </w:r>
      <w:r>
        <w:t>4</w:t>
      </w:r>
      <w:r w:rsidRPr="00B40FAC">
        <w:t>.</w:t>
      </w:r>
      <w:r w:rsidRPr="00223928">
        <w:rPr>
          <w:rStyle w:val="Siln"/>
          <w:i/>
        </w:rPr>
        <w:tab/>
      </w:r>
    </w:p>
    <w:p w:rsidR="00CB0E59" w:rsidRDefault="00CB0E59" w:rsidP="008C05EC">
      <w:pPr>
        <w:shd w:val="clear" w:color="auto" w:fill="FFFFFF"/>
        <w:spacing w:line="300" w:lineRule="exact"/>
        <w:ind w:left="107" w:right="107"/>
      </w:pPr>
      <w:r w:rsidRPr="00223928">
        <w:rPr>
          <w:rStyle w:val="Siln"/>
          <w:i/>
        </w:rPr>
        <w:t>Platba na pestovanie vybraných druhov ovocia s veľmi vysokou prácnosťou</w:t>
      </w:r>
      <w:r w:rsidRPr="00CB30FB">
        <w:t xml:space="preserve"> </w:t>
      </w:r>
      <w:r>
        <w:t xml:space="preserve">sa </w:t>
      </w:r>
      <w:r w:rsidRPr="00CB30FB">
        <w:t>v</w:t>
      </w:r>
      <w:r w:rsidR="0039029F">
        <w:t> </w:t>
      </w:r>
      <w:r w:rsidRPr="00CB30FB">
        <w:t xml:space="preserve">zmysle § 6 nariadenia vlády SR č. 36/2015 Z. z., poskytne žiadateľovi, </w:t>
      </w:r>
      <w:r w:rsidRPr="00303A6E">
        <w:t>ktorý obhospodaruje poľnohospodársku plochu, na ktorú možno poskytnúť podporu, vedenú v</w:t>
      </w:r>
      <w:r w:rsidR="0039029F">
        <w:t> </w:t>
      </w:r>
      <w:r w:rsidRPr="00303A6E">
        <w:t>evidencii dielov pôdnych blokov na území Slovenskej republiky</w:t>
      </w:r>
      <w:r w:rsidR="004802EA">
        <w:t>,</w:t>
      </w:r>
      <w:r w:rsidRPr="00303A6E">
        <w:t xml:space="preserve"> a na ktorej žiadateľ v</w:t>
      </w:r>
      <w:r w:rsidR="0039029F">
        <w:t> </w:t>
      </w:r>
      <w:r w:rsidRPr="00303A6E">
        <w:t>príslušnom kalendárnom roku pestuje vybrané druhy ovocia s veľmi vysokou prácnosťou. Platba sa poskytne na hektár aktuálnej výmery poľnohospodárskej plochy žiadateľa. Určená poľnohospodárska plocha, na ktorej žiadateľ pestuje vybrané druhy ovocia, musí dosahovať výmeru najmenej 0,3 ha.</w:t>
      </w:r>
    </w:p>
    <w:p w:rsidR="004802EA" w:rsidRDefault="00CB0E59" w:rsidP="008C05EC">
      <w:pPr>
        <w:shd w:val="clear" w:color="auto" w:fill="FFFFFF"/>
        <w:spacing w:line="300" w:lineRule="exact"/>
        <w:ind w:left="107" w:right="107"/>
        <w:rPr>
          <w:rStyle w:val="Siln"/>
        </w:rPr>
      </w:pPr>
      <w:r w:rsidRPr="00CB30FB">
        <w:t xml:space="preserve">Vybranými druhmi ovocia s veľmi vysokou prácnosťou sú jablká a hrušky a platba na ne sa poskytne na výmeru poľnohospodárskej pôdy, ak je vedená v registri ovocných sadov a spĺňa podmienky minimálneho počtu 400 ks/ha ovocného sadu životaschopných jedincov. </w:t>
      </w:r>
      <w:r w:rsidRPr="00303A6E">
        <w:t>Žiadateľ o túto platbu musí spĺňať podmienky aktívneho poľnohospodára podľa §</w:t>
      </w:r>
      <w:r w:rsidR="004802EA">
        <w:t> </w:t>
      </w:r>
      <w:r w:rsidRPr="00303A6E">
        <w:t>3 nariadenia vlády SR č. 342/2014 Z. z., spĺňať pravidlá krížového plnenia podľa § 4 nariadenia vlády SR č. 342/2014 Z. z., ako aj podmienky podľa § 5 a § 6 nariadenia vlády SR č. 342/201</w:t>
      </w:r>
      <w:r>
        <w:t>4</w:t>
      </w:r>
      <w:r w:rsidRPr="00303A6E">
        <w:t>.</w:t>
      </w:r>
      <w:r w:rsidRPr="00CB30FB">
        <w:rPr>
          <w:rStyle w:val="Siln"/>
        </w:rPr>
        <w:tab/>
      </w:r>
    </w:p>
    <w:p w:rsidR="0039029F" w:rsidRDefault="00CB0E59" w:rsidP="008C05EC">
      <w:pPr>
        <w:shd w:val="clear" w:color="auto" w:fill="FFFFFF"/>
        <w:spacing w:line="300" w:lineRule="exact"/>
        <w:ind w:left="107" w:right="107"/>
        <w:rPr>
          <w:rStyle w:val="Siln"/>
          <w:i/>
        </w:rPr>
      </w:pPr>
      <w:r w:rsidRPr="00223928">
        <w:rPr>
          <w:rStyle w:val="Siln"/>
          <w:i/>
        </w:rPr>
        <w:t>Platba na pestovanie vybraných druhov zeleniny s vysokou prácnosťou</w:t>
      </w:r>
      <w:r w:rsidRPr="00CB30FB">
        <w:t xml:space="preserve"> </w:t>
      </w:r>
      <w:r>
        <w:t xml:space="preserve">sa </w:t>
      </w:r>
      <w:r w:rsidRPr="00CB30FB">
        <w:t>v</w:t>
      </w:r>
      <w:r w:rsidR="004802EA">
        <w:t> </w:t>
      </w:r>
      <w:r w:rsidRPr="00CB30FB">
        <w:t xml:space="preserve">zmysle § 7 nariadenia vlády SR č. 36/2015 Z. z., poskytne žiadateľovi, </w:t>
      </w:r>
      <w:r w:rsidRPr="00303A6E">
        <w:t>ktorý obhospodaruje poľnohospodársku plochu, na ktorú možno poskytnúť podporu, vedenú v</w:t>
      </w:r>
      <w:r w:rsidR="004802EA">
        <w:t> </w:t>
      </w:r>
      <w:r w:rsidRPr="00303A6E">
        <w:t>evidencii dielov pôdnych blokov na území Slovenskej republiky a na ktorej žiadateľ v</w:t>
      </w:r>
      <w:r w:rsidR="004802EA">
        <w:t> </w:t>
      </w:r>
      <w:r w:rsidRPr="00303A6E">
        <w:t xml:space="preserve">príslušnom kalendárnom roku pestuje vybrané druhy zeleniny s vysokou prácnosťou. Na získanie platby je oprávnená tak výmera zeleniny pestovanej na otvorených plochách ornej pôdy, ako aj plocha zeleniny pestovanej pod skleníkmi, pevným alebo prenosným krytom, ktorá je vedená v evidencii dielov pôdnych blokov na území Slovenskej republiky. Platba sa poskytne na hektár aktuálnej výmery poľnohospodárskej plochy žiadateľa. Určená poľnohospodárska plocha, na ktorej žiadateľ pestuje vybrané druhy zeleniny, musí </w:t>
      </w:r>
      <w:r w:rsidRPr="00303A6E">
        <w:lastRenderedPageBreak/>
        <w:t>dosahovať výmeru najmenej 0,3 ha.</w:t>
      </w:r>
      <w:r>
        <w:t xml:space="preserve"> </w:t>
      </w:r>
      <w:r w:rsidRPr="00CB30FB">
        <w:t>Vybranými druhmi zeleniny sú listová zelenina (šalát a špenát) a struková zelenina (fazuľa a hrach). Platba sa poskytne na výmeru poľnohospodárskej plochy, ktorá spĺňa podmienky minimálneho počtu vysiatych alebo vysadených kusov druhov zeleniny na 1 ha, ktorý je uvedený v prílohe č. 1 k</w:t>
      </w:r>
      <w:r>
        <w:t> </w:t>
      </w:r>
      <w:r w:rsidRPr="00CB30FB">
        <w:t>nariadeniu</w:t>
      </w:r>
      <w:r>
        <w:t xml:space="preserve"> </w:t>
      </w:r>
      <w:r w:rsidRPr="00CB30FB">
        <w:t xml:space="preserve">vlády SR č. 36/2015 Z. z.. </w:t>
      </w:r>
      <w:r w:rsidRPr="00303A6E">
        <w:t>Žiadateľ o túto platbu musí spĺňať podmienky aktívneho poľnohospodára podľa § 3 nariadenia vlády SR č. 342/2014 Z. z., spĺňať pravidlá krížového plnenia podľa § 4 nariadenia vlády SR č. 342/2014 Z. z., ako aj podmienky podľa § 5 a § 6 nariadenia vlády SR č. 342/201</w:t>
      </w:r>
      <w:r>
        <w:t>4</w:t>
      </w:r>
      <w:r w:rsidRPr="00303A6E">
        <w:t>.</w:t>
      </w:r>
      <w:r w:rsidRPr="001D7230">
        <w:rPr>
          <w:rStyle w:val="Siln"/>
          <w:i/>
        </w:rPr>
        <w:tab/>
      </w:r>
    </w:p>
    <w:p w:rsidR="0039029F" w:rsidRDefault="00CB0E59" w:rsidP="008C05EC">
      <w:pPr>
        <w:shd w:val="clear" w:color="auto" w:fill="FFFFFF"/>
        <w:spacing w:line="300" w:lineRule="exact"/>
        <w:ind w:left="107" w:right="107"/>
        <w:rPr>
          <w:rStyle w:val="Siln"/>
        </w:rPr>
      </w:pPr>
      <w:r w:rsidRPr="001D7230">
        <w:rPr>
          <w:rStyle w:val="Siln"/>
          <w:i/>
        </w:rPr>
        <w:t>Platba na pestovanie vybraných druhov zeleniny s</w:t>
      </w:r>
      <w:r w:rsidR="0039029F">
        <w:rPr>
          <w:rStyle w:val="Siln"/>
          <w:i/>
        </w:rPr>
        <w:t> </w:t>
      </w:r>
      <w:r w:rsidRPr="001D7230">
        <w:rPr>
          <w:rStyle w:val="Siln"/>
          <w:i/>
        </w:rPr>
        <w:t>veľmi vysokou prácnosťou</w:t>
      </w:r>
      <w:r w:rsidRPr="00CB30FB">
        <w:t xml:space="preserve"> </w:t>
      </w:r>
      <w:r>
        <w:t>sa</w:t>
      </w:r>
      <w:r w:rsidRPr="00CB30FB">
        <w:t xml:space="preserve"> v</w:t>
      </w:r>
      <w:r w:rsidR="0039029F">
        <w:t> </w:t>
      </w:r>
      <w:r w:rsidRPr="00CB30FB">
        <w:t>zmysle § 8 nariadenia vlády SR č. 36/2015 Z. z</w:t>
      </w:r>
      <w:r>
        <w:t xml:space="preserve">. </w:t>
      </w:r>
      <w:r w:rsidRPr="00CB30FB">
        <w:t xml:space="preserve">poskytne žiadateľovi, </w:t>
      </w:r>
      <w:r w:rsidRPr="00A66493">
        <w:t>ktorý obhospodaruje poľnohospodársku plochu, na ktorú možno poskytnúť podporu, vedenú v</w:t>
      </w:r>
      <w:r w:rsidR="0039029F">
        <w:t> </w:t>
      </w:r>
      <w:r w:rsidRPr="00A66493">
        <w:t>evidencii dielov pôdnych blokov na území Slovenskej republiky a na ktorej žiadateľ v</w:t>
      </w:r>
      <w:r w:rsidR="0039029F">
        <w:t> </w:t>
      </w:r>
      <w:r w:rsidRPr="00A66493">
        <w:t>príslušnom kalendárnom roku pestuje vybrané druhy zeleniny s veľmi vysokou prácnosťou. Na získanie platby je oprávnená tak výmera zeleniny pestovanej na otvorených plochách ornej pôdy, ako aj plocha zeleniny pestovanej pod skleníkmi, pevným alebo prenosným krytom, ktorá je vedená v evidencii dielov pôdnych blokov na území Slovenskej republiky. Platba sa poskytne na hektár aktuálnej výmery poľnohospodárskej plochy žiadateľa. Určená poľnohospodárska plocha, na ktorej žiadateľ pestuje vybrané druhy zeleniny, musí dosahovať výmeru najmenej 0,3 ha.</w:t>
      </w:r>
      <w:r>
        <w:t xml:space="preserve"> </w:t>
      </w:r>
      <w:r w:rsidRPr="00CB30FB">
        <w:t>Vybranými druhmi zeleniny sa chápe zelenina podľa § 8 ods. 2) nariadenia</w:t>
      </w:r>
      <w:r>
        <w:t xml:space="preserve"> </w:t>
      </w:r>
      <w:r w:rsidRPr="00CB30FB">
        <w:t>vlády SR č. 36/2015 Z. z. Platba sa poskytne na poľnohospodársku plochu, ktorá spĺňa podmienky minimálneho počtu vysiatych alebo vysadených kusov na 1 ha podľa prílohy č. 2 nariadenia</w:t>
      </w:r>
      <w:r w:rsidRPr="00A66493">
        <w:t xml:space="preserve"> </w:t>
      </w:r>
      <w:r w:rsidRPr="00CB30FB">
        <w:t>vlády SR č. 36/2015 Z. z</w:t>
      </w:r>
      <w:r>
        <w:t xml:space="preserve"> </w:t>
      </w:r>
      <w:r w:rsidRPr="00CB30FB">
        <w:t xml:space="preserve">. </w:t>
      </w:r>
      <w:r w:rsidRPr="00A66493">
        <w:t>Žiadateľ o túto platbu musí spĺňať podmienky aktívneho poľnohospodára podľa § 3 nariadenia vlády SR č. 342/2014 Z. z., spĺňať pravidlá krížového plnenia podľa § 4 nariadenia vlády SR č.</w:t>
      </w:r>
      <w:r w:rsidR="0039029F">
        <w:t> </w:t>
      </w:r>
      <w:r w:rsidRPr="00A66493">
        <w:t>342/2014 Z. z., ako aj podmienky podľa § 5 a § 6 nariadenia vlády SR č. 342/201</w:t>
      </w:r>
      <w:r>
        <w:t>4</w:t>
      </w:r>
      <w:r w:rsidRPr="00A66493">
        <w:t>.</w:t>
      </w:r>
      <w:r w:rsidRPr="00CB30FB">
        <w:rPr>
          <w:rStyle w:val="Siln"/>
        </w:rPr>
        <w:tab/>
      </w:r>
      <w:r w:rsidRPr="001D7230">
        <w:rPr>
          <w:rStyle w:val="Siln"/>
          <w:i/>
        </w:rPr>
        <w:t>Platba na pestovanie rajčiakov</w:t>
      </w:r>
      <w:r w:rsidRPr="00CB30FB">
        <w:t xml:space="preserve"> </w:t>
      </w:r>
      <w:r>
        <w:t xml:space="preserve">sa </w:t>
      </w:r>
      <w:r w:rsidRPr="00CB30FB">
        <w:t>v zmysle § 9 nariadenia vlády SR č. 36/2015 Z. z.</w:t>
      </w:r>
      <w:r>
        <w:t xml:space="preserve"> </w:t>
      </w:r>
      <w:r w:rsidRPr="00CB30FB">
        <w:t xml:space="preserve">poskytne žiadateľovi, </w:t>
      </w:r>
      <w:r w:rsidRPr="00A66493">
        <w:t>ktorý obhospodaruje poľnohospodársku plochu, na ktorú možno poskytnúť podporu vedenú v evidencii dielov pôdnych blokov na území Slovenskej republiky a na ktorej žiadateľ v príslušnom kalendárnom roku pestuje rajčiaky. Na získanie platby je oprávnená tak plocha rajčiakov pestovaných na otvorených plochách ornej pôdy, ako aj plocha rajčiakov pestovaných pod skleníkmi, pevným alebo prenosným krytom, ktorá je vedená v evidencii dielov pôdnych blokov na území Slovenskej republiky. Platba sa poskytne na hektár aktuálnej výmery poľnohospodárskej plochy žiadateľa. Poľnohospodárska plocha, na ktorej žiadateľ pestuje rajčiaky, musí dosahovať výmeru najmenej 0,3 ha.</w:t>
      </w:r>
      <w:r>
        <w:t xml:space="preserve"> </w:t>
      </w:r>
      <w:r w:rsidRPr="00CB30FB">
        <w:t>Výmera na poskytnutie platby musí spĺňať podmienky minimálneho počtu 8 000 ks</w:t>
      </w:r>
      <w:r>
        <w:t xml:space="preserve"> </w:t>
      </w:r>
      <w:r w:rsidRPr="00A66493">
        <w:t>vysiatych alebo vysadených pestovaných rajčiakov na 1 ha výmery, resp. minimálnej hmotnosti osiva 24 gramov na 1 ha.</w:t>
      </w:r>
      <w:r w:rsidRPr="00CB30FB">
        <w:t xml:space="preserve"> </w:t>
      </w:r>
      <w:r w:rsidRPr="00A66493">
        <w:t>Žiadateľ o túto platbu musí spĺňať podmienky aktívneho poľnohospodára podľa § 3 nariadenia vlády SR č. 342/2014 Z. z., spĺňať pravidlá krížového plnenia podľa § 4 nariadenia vlády SR č. 342/2014 Z. z., ako aj podmienky podľa § 5 a § 6 nariadenia vlády SR č. 342/201</w:t>
      </w:r>
      <w:r>
        <w:t>4</w:t>
      </w:r>
      <w:r w:rsidRPr="00A66493">
        <w:t>.</w:t>
      </w:r>
      <w:r w:rsidRPr="00CB30FB">
        <w:rPr>
          <w:rStyle w:val="Siln"/>
        </w:rPr>
        <w:tab/>
      </w:r>
    </w:p>
    <w:p w:rsidR="0039029F" w:rsidRDefault="00CB0E59" w:rsidP="008C05EC">
      <w:pPr>
        <w:shd w:val="clear" w:color="auto" w:fill="FFFFFF"/>
        <w:spacing w:line="300" w:lineRule="exact"/>
        <w:ind w:left="107" w:right="107"/>
      </w:pPr>
      <w:r w:rsidRPr="001D7230">
        <w:rPr>
          <w:rStyle w:val="Siln"/>
          <w:i/>
        </w:rPr>
        <w:t>Platba na chov bahníc, jariek a kôz</w:t>
      </w:r>
      <w:r w:rsidRPr="00CB30FB">
        <w:t xml:space="preserve"> </w:t>
      </w:r>
      <w:r w:rsidR="00802203" w:rsidRPr="00CB30FB">
        <w:t>sa poskytne žiadateľovi</w:t>
      </w:r>
      <w:r w:rsidRPr="00CB30FB">
        <w:t xml:space="preserve"> v zmysle § 10 nariadenia vlády SR č.</w:t>
      </w:r>
      <w:r w:rsidR="0039029F">
        <w:t> </w:t>
      </w:r>
      <w:r w:rsidRPr="00CB30FB">
        <w:t>36/2015 Z. z</w:t>
      </w:r>
      <w:r>
        <w:t xml:space="preserve">. </w:t>
      </w:r>
      <w:r w:rsidRPr="004736F2">
        <w:t>poskytnúť žiadateľovi na zvieratá, ktoré sú registrované v centrálnej evidencii hospodárskych zvierat (ďalej len „CEHZ“), a ktoré spĺňajú požiadavky identifikácie a registrácie oviec v zmysle platnej legislatívy na</w:t>
      </w:r>
      <w:r>
        <w:t>jneskôr ku dňu podania žiadosti</w:t>
      </w:r>
      <w:r w:rsidRPr="004736F2">
        <w:t xml:space="preserve">. Žiadateľ je povinný byť držiteľom zvierat počas najmenej dvoch mesiacov odo dňa predloženia žiadosti, t.j. dodržať tzv. retenčné obdobie. Platba na chov </w:t>
      </w:r>
      <w:r w:rsidRPr="004736F2">
        <w:lastRenderedPageBreak/>
        <w:t>bahníc, jariek a kô</w:t>
      </w:r>
      <w:r>
        <w:t>z sa poskytuje na kusy zvierat, pričom c</w:t>
      </w:r>
      <w:r w:rsidRPr="004736F2">
        <w:t>elkové priame platby, ktoré sa však žiadateľovi majú v príslušnom kalendárnom roku poskytnúť, musia dosiahnuť výšku minimálne 100</w:t>
      </w:r>
      <w:r w:rsidR="004802EA">
        <w:t> €</w:t>
      </w:r>
      <w:r>
        <w:t>.</w:t>
      </w:r>
      <w:r w:rsidRPr="004736F2" w:rsidDel="004736F2">
        <w:t xml:space="preserve"> </w:t>
      </w:r>
      <w:r w:rsidRPr="004736F2">
        <w:t>Žiadateľ o túto platbu musí spĺňať podmienky aktívneho poľnohospodára podľa § 3 nariadenia vlády SR č. 342/2014 Z. z., spĺňať pravidlá krížového plnenia podľa § 4 nariadenia vlády SR č. 342/2014 Z. z., ako aj podmienky podľa § 5 a § 6 nariadenia vlády SR č. 342/201</w:t>
      </w:r>
      <w:r>
        <w:t>4</w:t>
      </w:r>
      <w:r w:rsidRPr="004736F2">
        <w:t>.</w:t>
      </w:r>
      <w:r>
        <w:t xml:space="preserve"> </w:t>
      </w:r>
    </w:p>
    <w:p w:rsidR="00CB0E59" w:rsidRPr="00CB30FB" w:rsidRDefault="00CB0E59" w:rsidP="008C05EC">
      <w:pPr>
        <w:shd w:val="clear" w:color="auto" w:fill="FFFFFF"/>
        <w:spacing w:line="300" w:lineRule="exact"/>
        <w:ind w:left="107" w:right="107"/>
      </w:pPr>
      <w:r w:rsidRPr="001D7230">
        <w:rPr>
          <w:rStyle w:val="Siln"/>
          <w:i/>
        </w:rPr>
        <w:t>Platba na výkrm vybraných kategórií hovädzieho dobytka</w:t>
      </w:r>
      <w:r w:rsidRPr="00CB30FB">
        <w:t xml:space="preserve"> sa poskytne žiadateľovi v zmysle § 11 nariadenia vlády SR č. 36/2015 Z. z.</w:t>
      </w:r>
      <w:r>
        <w:t xml:space="preserve"> na</w:t>
      </w:r>
      <w:r w:rsidRPr="00CB30FB">
        <w:t xml:space="preserve"> vybrané kategórie hovädzieho dobytka</w:t>
      </w:r>
      <w:r>
        <w:t>,</w:t>
      </w:r>
      <w:r w:rsidRPr="00CB30FB">
        <w:t xml:space="preserve"> </w:t>
      </w:r>
      <w:r w:rsidRPr="000668BB">
        <w:t xml:space="preserve">ktoré sú registrované v centrálnej evidencii hospodárskych zvierat (ďalej len „CEHZ“), a ktoré spĺňajú požiadavky identifikácie a registrácie v zmysle platnej legislatívy najneskôr ku dňu podania žiadosti. Žiadateľ je povinný byť držiteľom zvierat počas najmenej dvoch mesiacov odo dňa predloženia žiadosti, t.j. dodržať tzv. retenčné obdobie. </w:t>
      </w:r>
      <w:r w:rsidRPr="00CB30FB">
        <w:t>Vybrané druhy hovädzieho dobytka sú hovädzí dobytok samčieho pohlavia vo veku od 6</w:t>
      </w:r>
      <w:r w:rsidR="004802EA">
        <w:t> </w:t>
      </w:r>
      <w:r w:rsidRPr="00CB30FB">
        <w:t xml:space="preserve">mesiacov, vo veku od 6 mesiacov do 2 rokov alebo nad 2 roky. Platba sa poskytne </w:t>
      </w:r>
      <w:r w:rsidRPr="009E071D">
        <w:t xml:space="preserve">na počet zvierat, po prepočítaní koeficientom pre prepočet stavu kategórie hovädzieho dobytka na dobytčiu jednotku </w:t>
      </w:r>
      <w:r>
        <w:t xml:space="preserve">a </w:t>
      </w:r>
      <w:r w:rsidRPr="00CB30FB">
        <w:t xml:space="preserve">ak celkové platby presahujú minimálne 100 </w:t>
      </w:r>
      <w:r w:rsidR="004802EA">
        <w:t>€</w:t>
      </w:r>
      <w:r w:rsidRPr="00CB30FB">
        <w:t xml:space="preserve">. </w:t>
      </w:r>
      <w:r w:rsidRPr="000668BB">
        <w:t>Žiadateľ o túto platbu musí spĺňať podmienky aktívneho poľnohospodára podľa § 3 nariadenia vlády SR č.</w:t>
      </w:r>
      <w:r w:rsidR="0039029F">
        <w:t> </w:t>
      </w:r>
      <w:r w:rsidRPr="000668BB">
        <w:t>342/2014 Z. z., spĺňať pravidlá krížového plnenia podľa § 4 nariadenia vlády SR č.</w:t>
      </w:r>
      <w:r w:rsidR="0039029F">
        <w:t> </w:t>
      </w:r>
      <w:r w:rsidRPr="000668BB">
        <w:t>342/2014 Z. z., ako aj podmienky podľa § 5 a § 6 nariadenia vlády SR č. 342/201</w:t>
      </w:r>
      <w:r>
        <w:t>4</w:t>
      </w:r>
      <w:r w:rsidRPr="000668BB">
        <w:t>.</w:t>
      </w:r>
      <w:r w:rsidRPr="00CB30FB">
        <w:rPr>
          <w:rStyle w:val="Siln"/>
        </w:rPr>
        <w:tab/>
      </w:r>
      <w:r w:rsidRPr="001D7230">
        <w:rPr>
          <w:rStyle w:val="Siln"/>
          <w:i/>
        </w:rPr>
        <w:t>Platba na kravy chované v systéme s trhovou produkciou mlieka</w:t>
      </w:r>
      <w:r w:rsidRPr="00CB30FB">
        <w:t xml:space="preserve"> sa poskytne žiadateľovi v zmysle § 12 nariadenia vlády SR č. 36/2015 Z. z.</w:t>
      </w:r>
      <w:r>
        <w:t xml:space="preserve"> na</w:t>
      </w:r>
      <w:r w:rsidRPr="00CB30FB">
        <w:t xml:space="preserve"> </w:t>
      </w:r>
      <w:r w:rsidRPr="000668BB">
        <w:t>kravy chované v systéme s trhovou produkciou mlieka</w:t>
      </w:r>
      <w:r>
        <w:t xml:space="preserve">, </w:t>
      </w:r>
      <w:r w:rsidRPr="00CB30FB">
        <w:t xml:space="preserve"> </w:t>
      </w:r>
      <w:r w:rsidRPr="000668BB">
        <w:t xml:space="preserve">ktoré sú registrované v centrálnej evidencii hospodárskych zvierat (ďalej len „CEHZ“), a ktoré spĺňajú požiadavky identifikácie a registrácie v zmysle platnej legislatívy najneskôr ku dňu podania žiadosti. Žiadateľ je povinný byť držiteľom zvierat počas najmenej dvoch mesiacov odo dňa predloženia žiadosti, t.j. dodržať tzv. retenčné obdobie. </w:t>
      </w:r>
      <w:r w:rsidRPr="0004511F">
        <w:t>Na účely platby je dojnicou samica hovädzieho dobytka vhodná na</w:t>
      </w:r>
      <w:r w:rsidR="0039029F">
        <w:t> </w:t>
      </w:r>
      <w:r w:rsidRPr="0004511F">
        <w:t>produkciu mlieka pre trhové účely, ktorá sa aspoň raz otelila, vrátane situácie narodenia mŕtveho teľaťa. Zmetanie nie je akceptovaná udalosť pre potreby otelenia. Z toho dôvodu samica hovädzieho dobytka, ktorá len zmetala (t.zn. že nikdy sa neotelila a ani sa jej nikdy nenarodilo mŕtve teľa) nie je oprávnená na poskytnutie tejto platby. Ostatné kategórie hovädzieho dobytka v dojnom programe (jalovice, teľatá, dojčiace kravy, t.j. kravy bez trhovej produkcie mlieka) nie sú oprávnené na poskytnutie tejto platby. Hovädzí dobytok mäsového typu so 100</w:t>
      </w:r>
      <w:r w:rsidR="004802EA">
        <w:t xml:space="preserve"> </w:t>
      </w:r>
      <w:r w:rsidRPr="0004511F">
        <w:t>% podielom plemena podľa tabuľky č. 4 rovnako nie je oprávnený na</w:t>
      </w:r>
      <w:r w:rsidR="0039029F">
        <w:t> </w:t>
      </w:r>
      <w:r w:rsidRPr="0004511F">
        <w:t>poskytnutie tejto platby.</w:t>
      </w:r>
      <w:r>
        <w:t xml:space="preserve">  </w:t>
      </w:r>
      <w:r w:rsidRPr="000668BB">
        <w:t>Žiadateľ o túto platbu musí spĺňať podmienky aktívneho poľnohospodára podľa § 3 nariadenia vlády SR č. 342/2014 Z. z., spĺňať pravidlá krížového plnenia podľa § 4 nariadenia vlády SR č. 342/2014 Z. z., ako aj podmienky podľa § 5 a § 6 nariadenia vlády SR č. 342/201</w:t>
      </w:r>
      <w:r>
        <w:t>4</w:t>
      </w:r>
      <w:r w:rsidRPr="000668BB">
        <w:t>.</w:t>
      </w:r>
    </w:p>
    <w:p w:rsidR="00CB0E59" w:rsidRDefault="00CB0E59" w:rsidP="004802EA">
      <w:pPr>
        <w:spacing w:after="0" w:line="300" w:lineRule="exact"/>
        <w:rPr>
          <w:b/>
          <w:bCs/>
          <w:i/>
          <w:iCs/>
        </w:rPr>
      </w:pPr>
    </w:p>
    <w:p w:rsidR="005F221B" w:rsidRDefault="005F221B" w:rsidP="004802EA">
      <w:pPr>
        <w:spacing w:after="0" w:line="300" w:lineRule="exact"/>
        <w:rPr>
          <w:b/>
          <w:bCs/>
          <w:i/>
          <w:iCs/>
        </w:rPr>
      </w:pPr>
    </w:p>
    <w:p w:rsidR="005F221B" w:rsidRDefault="005F221B" w:rsidP="004802EA">
      <w:pPr>
        <w:spacing w:after="0" w:line="300" w:lineRule="exact"/>
        <w:rPr>
          <w:b/>
          <w:bCs/>
          <w:i/>
          <w:iCs/>
        </w:rPr>
      </w:pPr>
    </w:p>
    <w:p w:rsidR="005F221B" w:rsidRDefault="005F221B" w:rsidP="004802EA">
      <w:pPr>
        <w:spacing w:after="0" w:line="300" w:lineRule="exact"/>
        <w:rPr>
          <w:b/>
          <w:bCs/>
          <w:i/>
          <w:iCs/>
        </w:rPr>
      </w:pPr>
    </w:p>
    <w:p w:rsidR="005F221B" w:rsidRDefault="005F221B" w:rsidP="004802EA">
      <w:pPr>
        <w:spacing w:after="0" w:line="300" w:lineRule="exact"/>
        <w:rPr>
          <w:b/>
          <w:bCs/>
          <w:i/>
          <w:iCs/>
        </w:rPr>
      </w:pPr>
    </w:p>
    <w:p w:rsidR="005F221B" w:rsidRDefault="005F221B" w:rsidP="004802EA">
      <w:pPr>
        <w:spacing w:after="0" w:line="300" w:lineRule="exact"/>
        <w:rPr>
          <w:b/>
          <w:bCs/>
          <w:i/>
          <w:iCs/>
        </w:rPr>
      </w:pPr>
    </w:p>
    <w:p w:rsidR="005F221B" w:rsidRDefault="005F221B" w:rsidP="004802EA">
      <w:pPr>
        <w:spacing w:after="0" w:line="300" w:lineRule="exact"/>
        <w:rPr>
          <w:b/>
          <w:bCs/>
          <w:i/>
          <w:iCs/>
        </w:rPr>
      </w:pPr>
    </w:p>
    <w:p w:rsidR="005F221B" w:rsidRDefault="005F221B" w:rsidP="004802EA">
      <w:pPr>
        <w:spacing w:after="0" w:line="300" w:lineRule="exact"/>
        <w:rPr>
          <w:b/>
          <w:bCs/>
          <w:i/>
          <w:iCs/>
        </w:rPr>
      </w:pPr>
    </w:p>
    <w:p w:rsidR="005F221B" w:rsidRDefault="005F221B" w:rsidP="004802EA">
      <w:pPr>
        <w:spacing w:after="0" w:line="300" w:lineRule="exact"/>
        <w:rPr>
          <w:b/>
          <w:bCs/>
          <w:i/>
          <w:iCs/>
        </w:rPr>
      </w:pPr>
    </w:p>
    <w:p w:rsidR="00CB0E59" w:rsidRPr="00DE4251" w:rsidRDefault="00CB0E59" w:rsidP="00CB0E59">
      <w:pPr>
        <w:spacing w:after="0" w:line="240" w:lineRule="auto"/>
        <w:ind w:firstLine="0"/>
        <w:rPr>
          <w:b/>
        </w:rPr>
      </w:pPr>
      <w:r>
        <w:rPr>
          <w:b/>
        </w:rPr>
        <w:lastRenderedPageBreak/>
        <w:t>S</w:t>
      </w:r>
      <w:r w:rsidRPr="00DE4251">
        <w:rPr>
          <w:b/>
        </w:rPr>
        <w:t>adz</w:t>
      </w:r>
      <w:r>
        <w:rPr>
          <w:b/>
        </w:rPr>
        <w:t>by</w:t>
      </w:r>
      <w:r w:rsidRPr="00DE4251">
        <w:rPr>
          <w:b/>
        </w:rPr>
        <w:t xml:space="preserve"> pre priame platby </w:t>
      </w:r>
      <w:r>
        <w:rPr>
          <w:b/>
        </w:rPr>
        <w:t>roku 2015</w:t>
      </w:r>
    </w:p>
    <w:p w:rsidR="00CB0E59" w:rsidRDefault="00CB0E59" w:rsidP="00CB0E59">
      <w:pPr>
        <w:spacing w:after="0" w:line="240" w:lineRule="auto"/>
        <w:ind w:firstLine="0"/>
      </w:pPr>
      <w:r w:rsidRPr="00DE4251">
        <w:t xml:space="preserve">v €                                                                                          </w:t>
      </w:r>
      <w:r w:rsidR="00DB5F2B">
        <w:t xml:space="preserve">      </w:t>
      </w:r>
      <w:r w:rsidRPr="00DE4251">
        <w:t xml:space="preserve">                                Tabuľka 3</w:t>
      </w:r>
    </w:p>
    <w:tbl>
      <w:tblPr>
        <w:tblW w:w="9340" w:type="dxa"/>
        <w:tblInd w:w="55" w:type="dxa"/>
        <w:tblCellMar>
          <w:left w:w="70" w:type="dxa"/>
          <w:right w:w="70" w:type="dxa"/>
        </w:tblCellMar>
        <w:tblLook w:val="04A0" w:firstRow="1" w:lastRow="0" w:firstColumn="1" w:lastColumn="0" w:noHBand="0" w:noVBand="1"/>
      </w:tblPr>
      <w:tblGrid>
        <w:gridCol w:w="5660"/>
        <w:gridCol w:w="2020"/>
        <w:gridCol w:w="1660"/>
      </w:tblGrid>
      <w:tr w:rsidR="00CB0E59" w:rsidRPr="00F40642" w:rsidTr="00DB5F2B">
        <w:trPr>
          <w:trHeight w:val="315"/>
        </w:trPr>
        <w:tc>
          <w:tcPr>
            <w:tcW w:w="5660" w:type="dxa"/>
            <w:tcBorders>
              <w:top w:val="single" w:sz="8" w:space="0" w:color="auto"/>
              <w:left w:val="single" w:sz="8" w:space="0" w:color="auto"/>
              <w:bottom w:val="single" w:sz="8" w:space="0" w:color="auto"/>
              <w:right w:val="nil"/>
            </w:tcBorders>
            <w:shd w:val="clear" w:color="auto" w:fill="C2D69B" w:themeFill="accent3" w:themeFillTint="99"/>
            <w:noWrap/>
            <w:hideMark/>
          </w:tcPr>
          <w:p w:rsidR="00CB0E59" w:rsidRPr="00D52C33" w:rsidRDefault="00CB0E59" w:rsidP="00F364D1">
            <w:pPr>
              <w:spacing w:after="0" w:line="240" w:lineRule="auto"/>
              <w:ind w:firstLine="0"/>
              <w:rPr>
                <w:rFonts w:eastAsia="Times New Roman"/>
                <w:b/>
                <w:bCs/>
                <w:color w:val="000000"/>
                <w:lang w:eastAsia="sk-SK"/>
              </w:rPr>
            </w:pPr>
            <w:r w:rsidRPr="00D52C33">
              <w:rPr>
                <w:rFonts w:eastAsia="Times New Roman"/>
                <w:b/>
                <w:bCs/>
                <w:color w:val="000000"/>
                <w:sz w:val="22"/>
                <w:szCs w:val="22"/>
                <w:lang w:eastAsia="sk-SK"/>
              </w:rPr>
              <w:t>Oddelené priame platby</w:t>
            </w:r>
          </w:p>
        </w:tc>
        <w:tc>
          <w:tcPr>
            <w:tcW w:w="2020" w:type="dxa"/>
            <w:tcBorders>
              <w:top w:val="single" w:sz="8" w:space="0" w:color="auto"/>
              <w:left w:val="single" w:sz="8" w:space="0" w:color="auto"/>
              <w:bottom w:val="single" w:sz="8" w:space="0" w:color="auto"/>
              <w:right w:val="single" w:sz="8" w:space="0" w:color="auto"/>
            </w:tcBorders>
            <w:shd w:val="clear" w:color="auto" w:fill="C2D69B" w:themeFill="accent3" w:themeFillTint="99"/>
            <w:noWrap/>
            <w:vAlign w:val="bottom"/>
            <w:hideMark/>
          </w:tcPr>
          <w:p w:rsidR="00CB0E59" w:rsidRPr="004802EA" w:rsidRDefault="00CB0E59" w:rsidP="00F364D1">
            <w:pPr>
              <w:spacing w:after="0" w:line="240" w:lineRule="auto"/>
              <w:ind w:firstLine="0"/>
              <w:jc w:val="left"/>
              <w:rPr>
                <w:rFonts w:eastAsia="Times New Roman"/>
                <w:b/>
                <w:color w:val="000000"/>
                <w:lang w:eastAsia="sk-SK"/>
              </w:rPr>
            </w:pPr>
            <w:r w:rsidRPr="00D52C33">
              <w:rPr>
                <w:rFonts w:eastAsia="Times New Roman"/>
                <w:color w:val="000000"/>
                <w:sz w:val="22"/>
                <w:szCs w:val="22"/>
                <w:lang w:eastAsia="sk-SK"/>
              </w:rPr>
              <w:t> </w:t>
            </w:r>
            <w:r w:rsidRPr="004802EA">
              <w:rPr>
                <w:rFonts w:eastAsia="Times New Roman"/>
                <w:b/>
                <w:color w:val="000000"/>
                <w:sz w:val="22"/>
                <w:szCs w:val="22"/>
                <w:lang w:eastAsia="sk-SK"/>
              </w:rPr>
              <w:t>Merná jednotka</w:t>
            </w:r>
          </w:p>
        </w:tc>
        <w:tc>
          <w:tcPr>
            <w:tcW w:w="1660"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CB0E59" w:rsidRPr="00D52C33" w:rsidRDefault="00CB0E59" w:rsidP="00F364D1">
            <w:pPr>
              <w:spacing w:after="0" w:line="240" w:lineRule="auto"/>
              <w:ind w:firstLine="0"/>
              <w:jc w:val="center"/>
              <w:rPr>
                <w:rFonts w:eastAsia="Times New Roman"/>
                <w:b/>
                <w:bCs/>
                <w:color w:val="000000"/>
                <w:lang w:eastAsia="sk-SK"/>
              </w:rPr>
            </w:pPr>
            <w:r w:rsidRPr="00D52C33">
              <w:rPr>
                <w:rFonts w:eastAsia="Times New Roman"/>
                <w:b/>
                <w:bCs/>
                <w:color w:val="000000"/>
                <w:sz w:val="22"/>
                <w:szCs w:val="22"/>
                <w:lang w:eastAsia="sk-SK"/>
              </w:rPr>
              <w:t>rok 2015</w:t>
            </w:r>
          </w:p>
        </w:tc>
      </w:tr>
      <w:tr w:rsidR="00CB0E59" w:rsidRPr="00F40642" w:rsidTr="00DB5F2B">
        <w:trPr>
          <w:trHeight w:val="315"/>
        </w:trPr>
        <w:tc>
          <w:tcPr>
            <w:tcW w:w="5660" w:type="dxa"/>
            <w:tcBorders>
              <w:top w:val="single" w:sz="8" w:space="0" w:color="auto"/>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Prechodný zjednodušený režim základnej platby</w:t>
            </w:r>
          </w:p>
        </w:tc>
        <w:tc>
          <w:tcPr>
            <w:tcW w:w="20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132,38</w:t>
            </w:r>
          </w:p>
        </w:tc>
      </w:tr>
      <w:tr w:rsidR="00CB0E59" w:rsidRPr="00F40642" w:rsidTr="00F364D1">
        <w:trPr>
          <w:trHeight w:val="300"/>
        </w:trPr>
        <w:tc>
          <w:tcPr>
            <w:tcW w:w="5660" w:type="dxa"/>
            <w:tcBorders>
              <w:top w:val="nil"/>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poľnohospodárske postupy</w:t>
            </w:r>
          </w:p>
        </w:tc>
        <w:tc>
          <w:tcPr>
            <w:tcW w:w="2020" w:type="dxa"/>
            <w:tcBorders>
              <w:top w:val="nil"/>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 </w:t>
            </w:r>
          </w:p>
        </w:tc>
        <w:tc>
          <w:tcPr>
            <w:tcW w:w="1660" w:type="dxa"/>
            <w:tcBorders>
              <w:top w:val="nil"/>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prospešné pre klímu a životné prostredie</w:t>
            </w:r>
          </w:p>
        </w:tc>
        <w:tc>
          <w:tcPr>
            <w:tcW w:w="2020" w:type="dxa"/>
            <w:tcBorders>
              <w:top w:val="nil"/>
              <w:left w:val="single" w:sz="8" w:space="0" w:color="auto"/>
              <w:bottom w:val="single" w:sz="8" w:space="0" w:color="auto"/>
              <w:right w:val="single" w:sz="8" w:space="0" w:color="auto"/>
            </w:tcBorders>
            <w:shd w:val="clear" w:color="000000" w:fill="FFFFFF"/>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70,8</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pre mladých poľnohospodárov</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60,41</w:t>
            </w:r>
          </w:p>
        </w:tc>
      </w:tr>
      <w:tr w:rsidR="00CB0E59" w:rsidRPr="00F40642" w:rsidTr="00F364D1">
        <w:trPr>
          <w:trHeight w:val="330"/>
        </w:trPr>
        <w:tc>
          <w:tcPr>
            <w:tcW w:w="9340" w:type="dxa"/>
            <w:gridSpan w:val="3"/>
            <w:tcBorders>
              <w:top w:val="nil"/>
              <w:left w:val="single" w:sz="8" w:space="0" w:color="auto"/>
              <w:bottom w:val="nil"/>
              <w:right w:val="single" w:sz="8" w:space="0" w:color="000000"/>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V zmysle § 15 ods. 2 nariadenia vlády č. 342/2014, koeficient úhrady fin. disciplíny je</w:t>
            </w:r>
            <w:r w:rsidRPr="00D52C33">
              <w:rPr>
                <w:rFonts w:eastAsia="Times New Roman"/>
                <w:color w:val="000000"/>
                <w:lang w:eastAsia="sk-SK"/>
              </w:rPr>
              <w:t xml:space="preserve"> </w:t>
            </w:r>
            <w:r w:rsidRPr="00D52C33">
              <w:rPr>
                <w:rFonts w:eastAsia="Times New Roman"/>
                <w:color w:val="000000"/>
                <w:sz w:val="22"/>
                <w:szCs w:val="22"/>
                <w:lang w:eastAsia="sk-SK"/>
              </w:rPr>
              <w:t>1,280254 %.</w:t>
            </w:r>
          </w:p>
        </w:tc>
      </w:tr>
      <w:tr w:rsidR="00CB0E59" w:rsidRPr="00F40642" w:rsidTr="00F364D1">
        <w:trPr>
          <w:trHeight w:val="315"/>
        </w:trPr>
        <w:tc>
          <w:tcPr>
            <w:tcW w:w="5660" w:type="dxa"/>
            <w:tcBorders>
              <w:top w:val="single" w:sz="8" w:space="0" w:color="auto"/>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b/>
                <w:bCs/>
                <w:color w:val="000000"/>
                <w:lang w:eastAsia="sk-SK"/>
              </w:rPr>
            </w:pPr>
            <w:r w:rsidRPr="00D52C33">
              <w:rPr>
                <w:rFonts w:eastAsia="Times New Roman"/>
                <w:b/>
                <w:bCs/>
                <w:color w:val="000000"/>
                <w:sz w:val="22"/>
                <w:szCs w:val="22"/>
                <w:lang w:eastAsia="sk-SK"/>
              </w:rPr>
              <w:t>Viazané priame platby</w:t>
            </w:r>
          </w:p>
        </w:tc>
        <w:tc>
          <w:tcPr>
            <w:tcW w:w="2020" w:type="dxa"/>
            <w:tcBorders>
              <w:top w:val="single" w:sz="8" w:space="0" w:color="auto"/>
              <w:left w:val="nil"/>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 </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pestovanie cukrovej repy</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369,8</w:t>
            </w:r>
          </w:p>
        </w:tc>
      </w:tr>
      <w:tr w:rsidR="00CB0E59" w:rsidRPr="00F40642" w:rsidTr="00F364D1">
        <w:trPr>
          <w:trHeight w:val="315"/>
        </w:trPr>
        <w:tc>
          <w:tcPr>
            <w:tcW w:w="5660" w:type="dxa"/>
            <w:tcBorders>
              <w:top w:val="nil"/>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pestovanie chmeľu</w:t>
            </w:r>
          </w:p>
        </w:tc>
        <w:tc>
          <w:tcPr>
            <w:tcW w:w="2020" w:type="dxa"/>
            <w:tcBorders>
              <w:top w:val="nil"/>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605,46</w:t>
            </w:r>
          </w:p>
        </w:tc>
      </w:tr>
      <w:tr w:rsidR="00CB0E59" w:rsidRPr="00F40642" w:rsidTr="00F364D1">
        <w:trPr>
          <w:trHeight w:val="300"/>
        </w:trPr>
        <w:tc>
          <w:tcPr>
            <w:tcW w:w="5660" w:type="dxa"/>
            <w:tcBorders>
              <w:top w:val="single" w:sz="8" w:space="0" w:color="auto"/>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pestovanie vybraných druhov ovocia</w:t>
            </w:r>
          </w:p>
        </w:tc>
        <w:tc>
          <w:tcPr>
            <w:tcW w:w="2020" w:type="dxa"/>
            <w:tcBorders>
              <w:top w:val="single" w:sz="8" w:space="0" w:color="auto"/>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 </w:t>
            </w:r>
          </w:p>
        </w:tc>
        <w:tc>
          <w:tcPr>
            <w:tcW w:w="1660" w:type="dxa"/>
            <w:tcBorders>
              <w:top w:val="single" w:sz="8" w:space="0" w:color="auto"/>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w:t>
            </w:r>
          </w:p>
        </w:tc>
      </w:tr>
      <w:tr w:rsidR="00CB0E59" w:rsidRPr="00F40642" w:rsidTr="00F364D1">
        <w:trPr>
          <w:trHeight w:val="330"/>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s vysokou prácnosťou</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tabs>
                <w:tab w:val="center" w:pos="4536"/>
                <w:tab w:val="right" w:pos="9072"/>
              </w:tabs>
              <w:spacing w:after="0" w:line="240" w:lineRule="auto"/>
              <w:ind w:firstLine="0"/>
              <w:jc w:val="right"/>
              <w:rPr>
                <w:rFonts w:eastAsia="Times New Roman"/>
                <w:color w:val="000000"/>
                <w:sz w:val="22"/>
                <w:szCs w:val="22"/>
                <w:lang w:eastAsia="sk-SK"/>
              </w:rPr>
            </w:pPr>
            <w:r w:rsidRPr="00C14EBA">
              <w:rPr>
                <w:rFonts w:eastAsia="Times New Roman"/>
                <w:color w:val="000000"/>
                <w:sz w:val="22"/>
                <w:szCs w:val="22"/>
                <w:lang w:eastAsia="sk-SK"/>
              </w:rPr>
              <w:t>268,48</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505229">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pest. vybr. druhov OZ s veľmi vysokou pr</w:t>
            </w:r>
            <w:r w:rsidR="00505229">
              <w:rPr>
                <w:rFonts w:eastAsia="Times New Roman"/>
                <w:color w:val="000000"/>
                <w:sz w:val="22"/>
                <w:szCs w:val="22"/>
                <w:lang w:eastAsia="sk-SK"/>
              </w:rPr>
              <w:t>á</w:t>
            </w:r>
            <w:r w:rsidRPr="00D52C33">
              <w:rPr>
                <w:rFonts w:eastAsia="Times New Roman"/>
                <w:color w:val="000000"/>
                <w:sz w:val="22"/>
                <w:szCs w:val="22"/>
                <w:lang w:eastAsia="sk-SK"/>
              </w:rPr>
              <w:t>c.</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392,48</w:t>
            </w:r>
          </w:p>
        </w:tc>
      </w:tr>
      <w:tr w:rsidR="00CB0E59" w:rsidRPr="00F40642" w:rsidTr="00F364D1">
        <w:trPr>
          <w:trHeight w:val="300"/>
        </w:trPr>
        <w:tc>
          <w:tcPr>
            <w:tcW w:w="5660" w:type="dxa"/>
            <w:tcBorders>
              <w:top w:val="nil"/>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pestovanie vybraných druhov</w:t>
            </w:r>
          </w:p>
        </w:tc>
        <w:tc>
          <w:tcPr>
            <w:tcW w:w="2020" w:type="dxa"/>
            <w:tcBorders>
              <w:top w:val="nil"/>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 </w:t>
            </w:r>
          </w:p>
        </w:tc>
        <w:tc>
          <w:tcPr>
            <w:tcW w:w="1660" w:type="dxa"/>
            <w:tcBorders>
              <w:top w:val="nil"/>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zeleniny s vysokou prácnosťou</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51,76</w:t>
            </w:r>
          </w:p>
        </w:tc>
      </w:tr>
      <w:tr w:rsidR="00CB0E59" w:rsidRPr="00F40642" w:rsidTr="00F364D1">
        <w:trPr>
          <w:trHeight w:val="300"/>
        </w:trPr>
        <w:tc>
          <w:tcPr>
            <w:tcW w:w="5660" w:type="dxa"/>
            <w:tcBorders>
              <w:top w:val="nil"/>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pestovanie vybraných druhov</w:t>
            </w:r>
          </w:p>
        </w:tc>
        <w:tc>
          <w:tcPr>
            <w:tcW w:w="2020" w:type="dxa"/>
            <w:tcBorders>
              <w:top w:val="nil"/>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 </w:t>
            </w:r>
          </w:p>
        </w:tc>
        <w:tc>
          <w:tcPr>
            <w:tcW w:w="1660" w:type="dxa"/>
            <w:tcBorders>
              <w:top w:val="nil"/>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zeleniny s veľmi vysokou prácnosťou</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101,5</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pestovanie rajčiakov</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862,69</w:t>
            </w:r>
          </w:p>
        </w:tc>
      </w:tr>
      <w:tr w:rsidR="00CB0E59" w:rsidRPr="00F40642" w:rsidTr="00F364D1">
        <w:trPr>
          <w:trHeight w:val="315"/>
        </w:trPr>
        <w:tc>
          <w:tcPr>
            <w:tcW w:w="5660" w:type="dxa"/>
            <w:tcBorders>
              <w:top w:val="nil"/>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chov bahníc, jariek a kôz</w:t>
            </w:r>
          </w:p>
        </w:tc>
        <w:tc>
          <w:tcPr>
            <w:tcW w:w="2020" w:type="dxa"/>
            <w:tcBorders>
              <w:top w:val="nil"/>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ks</w:t>
            </w:r>
          </w:p>
        </w:tc>
        <w:tc>
          <w:tcPr>
            <w:tcW w:w="1660" w:type="dxa"/>
            <w:tcBorders>
              <w:top w:val="nil"/>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19,09</w:t>
            </w:r>
          </w:p>
        </w:tc>
      </w:tr>
      <w:tr w:rsidR="00CB0E59" w:rsidRPr="00F40642" w:rsidTr="00F364D1">
        <w:trPr>
          <w:trHeight w:val="300"/>
        </w:trPr>
        <w:tc>
          <w:tcPr>
            <w:tcW w:w="5660" w:type="dxa"/>
            <w:tcBorders>
              <w:top w:val="single" w:sz="8" w:space="0" w:color="auto"/>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výkrm vybraných</w:t>
            </w:r>
          </w:p>
        </w:tc>
        <w:tc>
          <w:tcPr>
            <w:tcW w:w="2020" w:type="dxa"/>
            <w:tcBorders>
              <w:top w:val="single" w:sz="8" w:space="0" w:color="auto"/>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 </w:t>
            </w:r>
          </w:p>
        </w:tc>
        <w:tc>
          <w:tcPr>
            <w:tcW w:w="1660" w:type="dxa"/>
            <w:tcBorders>
              <w:top w:val="single" w:sz="8" w:space="0" w:color="auto"/>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kategórií hovädzieho dobytka</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DJ</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213,82</w:t>
            </w:r>
          </w:p>
        </w:tc>
      </w:tr>
      <w:tr w:rsidR="00CB0E59" w:rsidRPr="00F40642" w:rsidTr="00F364D1">
        <w:trPr>
          <w:trHeight w:val="300"/>
        </w:trPr>
        <w:tc>
          <w:tcPr>
            <w:tcW w:w="5660" w:type="dxa"/>
            <w:tcBorders>
              <w:top w:val="nil"/>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Platba na kravy chované v systéme</w:t>
            </w:r>
          </w:p>
        </w:tc>
        <w:tc>
          <w:tcPr>
            <w:tcW w:w="2020" w:type="dxa"/>
            <w:tcBorders>
              <w:top w:val="nil"/>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 </w:t>
            </w:r>
          </w:p>
        </w:tc>
        <w:tc>
          <w:tcPr>
            <w:tcW w:w="1660" w:type="dxa"/>
            <w:tcBorders>
              <w:top w:val="nil"/>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s trhovou produkciou mlieka</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ks</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250,21</w:t>
            </w:r>
          </w:p>
        </w:tc>
      </w:tr>
      <w:tr w:rsidR="00CB0E59" w:rsidRPr="00F40642" w:rsidTr="00F364D1">
        <w:trPr>
          <w:trHeight w:val="315"/>
        </w:trPr>
        <w:tc>
          <w:tcPr>
            <w:tcW w:w="9340" w:type="dxa"/>
            <w:gridSpan w:val="3"/>
            <w:tcBorders>
              <w:top w:val="nil"/>
              <w:left w:val="single" w:sz="8" w:space="0" w:color="auto"/>
              <w:bottom w:val="nil"/>
              <w:right w:val="single" w:sz="8" w:space="0" w:color="000000"/>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V zmysle § 16 nariadenia vlády č. 36/2015, koeficient úhrady finančnej disciplíny je 1,280254 %.</w:t>
            </w:r>
          </w:p>
        </w:tc>
      </w:tr>
      <w:tr w:rsidR="00CB0E59" w:rsidRPr="00F40642" w:rsidTr="00F364D1">
        <w:trPr>
          <w:trHeight w:val="315"/>
        </w:trPr>
        <w:tc>
          <w:tcPr>
            <w:tcW w:w="5660" w:type="dxa"/>
            <w:tcBorders>
              <w:top w:val="single" w:sz="8" w:space="0" w:color="auto"/>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b/>
                <w:bCs/>
                <w:color w:val="000000"/>
                <w:lang w:eastAsia="sk-SK"/>
              </w:rPr>
            </w:pPr>
            <w:r w:rsidRPr="00D52C33">
              <w:rPr>
                <w:rFonts w:eastAsia="Times New Roman"/>
                <w:b/>
                <w:bCs/>
                <w:color w:val="000000"/>
                <w:sz w:val="22"/>
                <w:szCs w:val="22"/>
                <w:lang w:eastAsia="sk-SK"/>
              </w:rPr>
              <w:t>Prechodné vnútroštátne platby</w:t>
            </w:r>
          </w:p>
        </w:tc>
        <w:tc>
          <w:tcPr>
            <w:tcW w:w="2020" w:type="dxa"/>
            <w:tcBorders>
              <w:top w:val="single" w:sz="8" w:space="0" w:color="auto"/>
              <w:left w:val="nil"/>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 </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w:t>
            </w:r>
          </w:p>
        </w:tc>
      </w:tr>
      <w:tr w:rsidR="00CB0E59" w:rsidRPr="00F40642" w:rsidTr="00F364D1">
        <w:trPr>
          <w:trHeight w:val="315"/>
        </w:trPr>
        <w:tc>
          <w:tcPr>
            <w:tcW w:w="5660" w:type="dxa"/>
            <w:tcBorders>
              <w:top w:val="nil"/>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Doplnková vnútroštátna platba na plochu</w:t>
            </w:r>
          </w:p>
        </w:tc>
        <w:tc>
          <w:tcPr>
            <w:tcW w:w="2020" w:type="dxa"/>
            <w:tcBorders>
              <w:top w:val="nil"/>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nil"/>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0</w:t>
            </w:r>
          </w:p>
        </w:tc>
      </w:tr>
      <w:tr w:rsidR="00CB0E59" w:rsidRPr="00F40642" w:rsidTr="00F364D1">
        <w:trPr>
          <w:trHeight w:val="315"/>
        </w:trPr>
        <w:tc>
          <w:tcPr>
            <w:tcW w:w="5660" w:type="dxa"/>
            <w:tcBorders>
              <w:top w:val="single" w:sz="8" w:space="0" w:color="auto"/>
              <w:left w:val="single" w:sz="8" w:space="0" w:color="auto"/>
              <w:bottom w:val="single" w:sz="8" w:space="0" w:color="auto"/>
              <w:right w:val="nil"/>
            </w:tcBorders>
            <w:shd w:val="clear" w:color="auto" w:fill="auto"/>
            <w:noWrap/>
            <w:vAlign w:val="bottom"/>
            <w:hideMark/>
          </w:tcPr>
          <w:p w:rsidR="00CB0E59" w:rsidRPr="00D52C33" w:rsidRDefault="00CB0E59" w:rsidP="004802EA">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Doplnková vnútroštátna platba na chmeľ</w:t>
            </w:r>
          </w:p>
        </w:tc>
        <w:tc>
          <w:tcPr>
            <w:tcW w:w="2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ha</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0</w:t>
            </w:r>
          </w:p>
        </w:tc>
      </w:tr>
      <w:tr w:rsidR="00CB0E59" w:rsidRPr="00F40642" w:rsidTr="00F364D1">
        <w:trPr>
          <w:trHeight w:val="315"/>
        </w:trPr>
        <w:tc>
          <w:tcPr>
            <w:tcW w:w="5660" w:type="dxa"/>
            <w:tcBorders>
              <w:top w:val="nil"/>
              <w:left w:val="single" w:sz="8" w:space="0" w:color="auto"/>
              <w:bottom w:val="nil"/>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Doplnková vnútroštátna platba na dobytčie jednotky:</w:t>
            </w:r>
          </w:p>
        </w:tc>
        <w:tc>
          <w:tcPr>
            <w:tcW w:w="2020" w:type="dxa"/>
            <w:tcBorders>
              <w:top w:val="nil"/>
              <w:left w:val="single" w:sz="8" w:space="0" w:color="auto"/>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 </w:t>
            </w:r>
          </w:p>
        </w:tc>
        <w:tc>
          <w:tcPr>
            <w:tcW w:w="1660" w:type="dxa"/>
            <w:tcBorders>
              <w:top w:val="nil"/>
              <w:left w:val="nil"/>
              <w:bottom w:val="nil"/>
              <w:right w:val="single" w:sz="8" w:space="0" w:color="auto"/>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 </w:t>
            </w:r>
          </w:p>
        </w:tc>
      </w:tr>
      <w:tr w:rsidR="00CB0E59" w:rsidRPr="00F40642" w:rsidTr="00F364D1">
        <w:trPr>
          <w:trHeight w:val="315"/>
        </w:trPr>
        <w:tc>
          <w:tcPr>
            <w:tcW w:w="5660" w:type="dxa"/>
            <w:tcBorders>
              <w:top w:val="single" w:sz="8" w:space="0" w:color="auto"/>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podľa § 4 ods. 2 písm. a), b), c) a f):</w:t>
            </w:r>
          </w:p>
        </w:tc>
        <w:tc>
          <w:tcPr>
            <w:tcW w:w="2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DJ</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0</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podľa § 4 ods. 2 písm. d):</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DJ</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105</w:t>
            </w:r>
          </w:p>
        </w:tc>
      </w:tr>
      <w:tr w:rsidR="00CB0E59" w:rsidRPr="00F40642" w:rsidTr="00F364D1">
        <w:trPr>
          <w:trHeight w:val="315"/>
        </w:trPr>
        <w:tc>
          <w:tcPr>
            <w:tcW w:w="5660" w:type="dxa"/>
            <w:tcBorders>
              <w:top w:val="nil"/>
              <w:left w:val="single" w:sz="8" w:space="0" w:color="auto"/>
              <w:bottom w:val="single" w:sz="8" w:space="0" w:color="auto"/>
              <w:right w:val="nil"/>
            </w:tcBorders>
            <w:shd w:val="clear" w:color="auto" w:fill="auto"/>
            <w:noWrap/>
            <w:vAlign w:val="bottom"/>
            <w:hideMark/>
          </w:tcPr>
          <w:p w:rsidR="00CB0E59" w:rsidRPr="00D52C33" w:rsidRDefault="00CB0E59" w:rsidP="00F364D1">
            <w:pPr>
              <w:spacing w:after="0" w:line="240" w:lineRule="auto"/>
              <w:ind w:firstLine="0"/>
              <w:jc w:val="left"/>
              <w:rPr>
                <w:rFonts w:eastAsia="Times New Roman"/>
                <w:color w:val="000000"/>
                <w:lang w:eastAsia="sk-SK"/>
              </w:rPr>
            </w:pPr>
            <w:r w:rsidRPr="00D52C33">
              <w:rPr>
                <w:rFonts w:eastAsia="Times New Roman"/>
                <w:color w:val="000000"/>
                <w:sz w:val="22"/>
                <w:szCs w:val="22"/>
                <w:lang w:eastAsia="sk-SK"/>
              </w:rPr>
              <w:t>podľa § 4 ods. 2 písm. e):</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center"/>
              <w:rPr>
                <w:rFonts w:eastAsia="Times New Roman"/>
                <w:color w:val="000000"/>
                <w:lang w:eastAsia="sk-SK"/>
              </w:rPr>
            </w:pPr>
            <w:r w:rsidRPr="00D52C33">
              <w:rPr>
                <w:rFonts w:eastAsia="Times New Roman"/>
                <w:color w:val="000000"/>
                <w:sz w:val="22"/>
                <w:szCs w:val="22"/>
                <w:lang w:eastAsia="sk-SK"/>
              </w:rPr>
              <w:t>DJ</w:t>
            </w:r>
          </w:p>
        </w:tc>
        <w:tc>
          <w:tcPr>
            <w:tcW w:w="1660" w:type="dxa"/>
            <w:tcBorders>
              <w:top w:val="nil"/>
              <w:left w:val="nil"/>
              <w:bottom w:val="single" w:sz="8" w:space="0" w:color="auto"/>
              <w:right w:val="single" w:sz="8" w:space="0" w:color="auto"/>
            </w:tcBorders>
            <w:shd w:val="clear" w:color="auto" w:fill="auto"/>
            <w:noWrap/>
            <w:vAlign w:val="bottom"/>
            <w:hideMark/>
          </w:tcPr>
          <w:p w:rsidR="00CB0E59" w:rsidRPr="00D52C33" w:rsidRDefault="00CB0E59" w:rsidP="00F364D1">
            <w:pPr>
              <w:spacing w:after="0" w:line="240" w:lineRule="auto"/>
              <w:ind w:firstLine="0"/>
              <w:jc w:val="right"/>
              <w:rPr>
                <w:rFonts w:eastAsia="Times New Roman"/>
                <w:color w:val="000000"/>
                <w:lang w:eastAsia="sk-SK"/>
              </w:rPr>
            </w:pPr>
            <w:r w:rsidRPr="00D52C33">
              <w:rPr>
                <w:rFonts w:eastAsia="Times New Roman"/>
                <w:color w:val="000000"/>
                <w:sz w:val="22"/>
                <w:szCs w:val="22"/>
                <w:lang w:eastAsia="sk-SK"/>
              </w:rPr>
              <w:t>68,25</w:t>
            </w:r>
          </w:p>
        </w:tc>
      </w:tr>
    </w:tbl>
    <w:p w:rsidR="00CB0E59" w:rsidRPr="00DE4251" w:rsidRDefault="00CB0E59" w:rsidP="00CB0E59">
      <w:pPr>
        <w:spacing w:after="0" w:line="240" w:lineRule="auto"/>
        <w:ind w:firstLine="0"/>
        <w:rPr>
          <w:sz w:val="20"/>
          <w:szCs w:val="20"/>
        </w:rPr>
      </w:pPr>
      <w:r w:rsidRPr="00DE4251">
        <w:rPr>
          <w:sz w:val="20"/>
          <w:szCs w:val="20"/>
        </w:rPr>
        <w:t>Prameň: MPRV SR</w:t>
      </w:r>
    </w:p>
    <w:p w:rsidR="00CB0E59" w:rsidRPr="00DE4251" w:rsidRDefault="00CB0E59" w:rsidP="00CB0E59">
      <w:pPr>
        <w:spacing w:after="0" w:line="240" w:lineRule="auto"/>
        <w:ind w:firstLine="0"/>
      </w:pPr>
      <w:r w:rsidRPr="00DE4251">
        <w:rPr>
          <w:sz w:val="20"/>
          <w:szCs w:val="20"/>
        </w:rPr>
        <w:t>Vypracoval: NPPC - VÚEPP</w:t>
      </w:r>
    </w:p>
    <w:p w:rsidR="00CB0E59" w:rsidRDefault="00CB0E59" w:rsidP="00CB0E59">
      <w:pPr>
        <w:pStyle w:val="Pta"/>
        <w:spacing w:line="320" w:lineRule="exact"/>
        <w:jc w:val="both"/>
      </w:pPr>
    </w:p>
    <w:p w:rsidR="00CB0E59" w:rsidRDefault="00CB0E59" w:rsidP="0039029F">
      <w:pPr>
        <w:pStyle w:val="Nadpis3"/>
        <w:numPr>
          <w:ilvl w:val="0"/>
          <w:numId w:val="0"/>
        </w:numPr>
        <w:spacing w:after="0"/>
        <w:ind w:left="1080" w:hanging="1080"/>
        <w:rPr>
          <w:szCs w:val="24"/>
        </w:rPr>
      </w:pPr>
      <w:bookmarkStart w:id="4" w:name="_Toc451158162"/>
      <w:r>
        <w:rPr>
          <w:szCs w:val="24"/>
        </w:rPr>
        <w:t xml:space="preserve">2.1 </w:t>
      </w:r>
      <w:r w:rsidR="000E33E2">
        <w:rPr>
          <w:szCs w:val="24"/>
        </w:rPr>
        <w:t xml:space="preserve"> </w:t>
      </w:r>
      <w:r w:rsidRPr="00761FE4">
        <w:rPr>
          <w:szCs w:val="24"/>
        </w:rPr>
        <w:t>Prechodné vnútroštátne platby</w:t>
      </w:r>
      <w:bookmarkEnd w:id="4"/>
    </w:p>
    <w:p w:rsidR="00CB0E59" w:rsidRPr="00945DCA" w:rsidRDefault="00CB0E59" w:rsidP="00CB0E59">
      <w:pPr>
        <w:autoSpaceDE w:val="0"/>
        <w:autoSpaceDN w:val="0"/>
        <w:adjustRightInd w:val="0"/>
      </w:pPr>
      <w:r w:rsidRPr="00945DCA">
        <w:t>Poskytovanie uvedených platieb upravuje nariadenie vlády SR č. 152/2013 Z. z. o podmienkach poskytovania podpory v poľnohospodárstve formou prechodných vnútroštátnych platieb v znení nariadenia vlády SR č. 20/2014 Z. z. a č. 7/2015 Z. z.</w:t>
      </w:r>
      <w:r>
        <w:t xml:space="preserve"> (ďalej len „</w:t>
      </w:r>
      <w:r w:rsidRPr="00945DCA">
        <w:t>nariadenie vlády SR č. 152/2013 Z. z.</w:t>
      </w:r>
      <w:r>
        <w:t>“).</w:t>
      </w:r>
    </w:p>
    <w:p w:rsidR="00CB0E59" w:rsidRDefault="00CB0E59" w:rsidP="00CB0E59">
      <w:pPr>
        <w:shd w:val="clear" w:color="auto" w:fill="FFFFFF"/>
        <w:ind w:left="108" w:right="108"/>
      </w:pPr>
      <w:r w:rsidRPr="008A5422">
        <w:rPr>
          <w:rStyle w:val="Siln"/>
          <w:i/>
        </w:rPr>
        <w:t>Doplnková vnútroštátna platba na dobytčie jednotky</w:t>
      </w:r>
      <w:r w:rsidRPr="00945DCA">
        <w:rPr>
          <w:rStyle w:val="Siln"/>
        </w:rPr>
        <w:t xml:space="preserve"> </w:t>
      </w:r>
      <w:r w:rsidRPr="00945DCA">
        <w:t xml:space="preserve">sa v zmysle § 4 nariadenia vlády SR č. 152/2013 poskytne </w:t>
      </w:r>
      <w:r>
        <w:t>na:</w:t>
      </w:r>
    </w:p>
    <w:p w:rsidR="00CB0E59" w:rsidRDefault="00CB0E59" w:rsidP="00CB0E59">
      <w:pPr>
        <w:shd w:val="clear" w:color="auto" w:fill="FFFFFF"/>
        <w:ind w:left="108" w:right="108"/>
      </w:pPr>
      <w:r>
        <w:lastRenderedPageBreak/>
        <w:t>a)</w:t>
      </w:r>
      <w:r w:rsidR="0039029F">
        <w:t xml:space="preserve"> </w:t>
      </w:r>
      <w:r>
        <w:t>teľatá do šesť mesiacov na základe stavu zvierat k 31. marcu  2007. Stav zvierat (ODVIAZANÁ časť) sa určuje na základe výpisu z CEHZ,</w:t>
      </w:r>
    </w:p>
    <w:p w:rsidR="00CB0E59" w:rsidRDefault="00CB0E59" w:rsidP="00CB0E59">
      <w:pPr>
        <w:shd w:val="clear" w:color="auto" w:fill="FFFFFF"/>
        <w:ind w:left="108" w:right="108"/>
      </w:pPr>
      <w:r>
        <w:t>b)</w:t>
      </w:r>
      <w:r w:rsidR="0039029F">
        <w:t xml:space="preserve"> </w:t>
      </w:r>
      <w:r>
        <w:t>hovädzí dobytok od 6 do 24 mesiacov na základe stavu zvierat k 31. marcu 2007. Stav zvierat (ODVIAZANÁ časť) sa určuje na základe výpisu z CEHZ,</w:t>
      </w:r>
    </w:p>
    <w:p w:rsidR="00CB0E59" w:rsidRDefault="00CB0E59" w:rsidP="00CB0E59">
      <w:pPr>
        <w:shd w:val="clear" w:color="auto" w:fill="FFFFFF"/>
        <w:ind w:left="108" w:right="108"/>
      </w:pPr>
      <w:r>
        <w:t>c)</w:t>
      </w:r>
      <w:r w:rsidR="0039029F">
        <w:t xml:space="preserve"> </w:t>
      </w:r>
      <w:r>
        <w:t>býky, voly a jalovice nad 24 mesiacov na základe stavu zvierat k</w:t>
      </w:r>
      <w:r w:rsidR="00505229">
        <w:t> </w:t>
      </w:r>
      <w:r>
        <w:t>31</w:t>
      </w:r>
      <w:r w:rsidR="00505229">
        <w:t>.</w:t>
      </w:r>
      <w:r>
        <w:t xml:space="preserve"> marcu 2007.  Stav zvierat (ODVIAZANÁ časť) sa určuje na základe výpisu z CEHZ,</w:t>
      </w:r>
    </w:p>
    <w:p w:rsidR="00CB0E59" w:rsidRDefault="00CB0E59" w:rsidP="00CB0E59">
      <w:pPr>
        <w:shd w:val="clear" w:color="auto" w:fill="FFFFFF"/>
        <w:ind w:left="108" w:right="108"/>
      </w:pPr>
      <w:r>
        <w:t>d)</w:t>
      </w:r>
      <w:r w:rsidR="0039029F">
        <w:t xml:space="preserve"> </w:t>
      </w:r>
      <w:r>
        <w:t>dojčiace kravy (najmenej raz otelené ku dňu predloženia žiadosti, ktorých mlieko slúži len ako krmivo na výživu teliat) nad 24 mesiacov na základe stavu zvierat k dátumu podania žiadosti príslušného kalendárneho roka. Stav zvierat (VIAZANÁ časť) sa určuje na základe zoznamu zvierat, ktorý zostaví žiadateľ,</w:t>
      </w:r>
    </w:p>
    <w:p w:rsidR="00CB0E59" w:rsidRDefault="00CB0E59" w:rsidP="00CB0E59">
      <w:pPr>
        <w:shd w:val="clear" w:color="auto" w:fill="FFFFFF"/>
        <w:ind w:left="108" w:right="108"/>
      </w:pPr>
      <w:r>
        <w:t>e)</w:t>
      </w:r>
      <w:r w:rsidR="0039029F">
        <w:t xml:space="preserve"> </w:t>
      </w:r>
      <w:r>
        <w:t xml:space="preserve">ovce a kozy nad 12 mesiacov (samičieho pohlavia) na základe stavu zvierat k </w:t>
      </w:r>
    </w:p>
    <w:p w:rsidR="00CB0E59" w:rsidRDefault="00CB0E59" w:rsidP="00CA37F8">
      <w:pPr>
        <w:pStyle w:val="Odsekzoznamu"/>
        <w:numPr>
          <w:ilvl w:val="0"/>
          <w:numId w:val="29"/>
        </w:numPr>
        <w:shd w:val="clear" w:color="auto" w:fill="FFFFFF"/>
        <w:ind w:left="1276" w:right="108" w:hanging="425"/>
      </w:pPr>
      <w:r>
        <w:t>31. marcu 2007. Stav zvierat (ODVIAZANÁ časť) sa určuje na základe výpisu z CEHZ. V prípade, ak sú vo výpise aj barany, žiadateľ vyškrtne zo zoznamu tieto zvieratá a žiadosť si predloží na upravený (nižší) počet zvierat,</w:t>
      </w:r>
    </w:p>
    <w:p w:rsidR="00CB0E59" w:rsidRDefault="00CB0E59" w:rsidP="00CA37F8">
      <w:pPr>
        <w:pStyle w:val="Odsekzoznamu"/>
        <w:numPr>
          <w:ilvl w:val="0"/>
          <w:numId w:val="29"/>
        </w:numPr>
        <w:shd w:val="clear" w:color="auto" w:fill="FFFFFF"/>
        <w:ind w:left="1276" w:right="108" w:hanging="425"/>
      </w:pPr>
      <w:r>
        <w:t xml:space="preserve">dátumu podania žiadosti príslušného kalendárneho roka. Stav zvierat (VIAZANÁ časť) sa určuje na základe zoznamu zvierat, ktorý zostaví žiadateľ, </w:t>
      </w:r>
    </w:p>
    <w:p w:rsidR="00CB0E59" w:rsidRDefault="00CB0E59" w:rsidP="00CB0E59">
      <w:pPr>
        <w:shd w:val="clear" w:color="auto" w:fill="FFFFFF"/>
        <w:ind w:left="108" w:right="108"/>
      </w:pPr>
      <w:r>
        <w:t>f)</w:t>
      </w:r>
      <w:r w:rsidR="00CA37F8">
        <w:t xml:space="preserve"> </w:t>
      </w:r>
      <w:r>
        <w:t>individuálne referenčné množstvo mlieka (ďalej len „individuálna kvóta“) k 31.</w:t>
      </w:r>
      <w:r w:rsidR="00505229">
        <w:t> </w:t>
      </w:r>
      <w:r>
        <w:t>marcu 2007. Stav sa určí na základe rozhodnutia Pôdohospodárskej platobnej agentúry o</w:t>
      </w:r>
      <w:r w:rsidR="00CA37F8">
        <w:t> </w:t>
      </w:r>
      <w:r>
        <w:t>pridelení individuálnej kvóty.</w:t>
      </w:r>
    </w:p>
    <w:p w:rsidR="00CA37F8" w:rsidRDefault="00CB0E59" w:rsidP="00734063">
      <w:pPr>
        <w:shd w:val="clear" w:color="auto" w:fill="FFFFFF"/>
        <w:spacing w:after="120"/>
        <w:ind w:left="108" w:right="108"/>
        <w:rPr>
          <w:rStyle w:val="Siln"/>
        </w:rPr>
      </w:pPr>
      <w:r w:rsidRPr="008A5422">
        <w:rPr>
          <w:rStyle w:val="Siln"/>
          <w:i/>
        </w:rPr>
        <w:t>Doplnková vnútroštátna platba na plochu</w:t>
      </w:r>
      <w:r w:rsidRPr="00945DCA">
        <w:t xml:space="preserve"> </w:t>
      </w:r>
      <w:r>
        <w:t xml:space="preserve">sa </w:t>
      </w:r>
      <w:r w:rsidRPr="00945DCA">
        <w:t>v zmysle § 2 nariadenia vlády SR č.</w:t>
      </w:r>
      <w:r w:rsidR="00CA37F8">
        <w:t> </w:t>
      </w:r>
      <w:r w:rsidRPr="00945DCA">
        <w:t>152/2013</w:t>
      </w:r>
      <w:r>
        <w:t xml:space="preserve"> Z. z.</w:t>
      </w:r>
      <w:r w:rsidRPr="00945DCA">
        <w:t xml:space="preserve"> </w:t>
      </w:r>
      <w:r w:rsidRPr="003B0F7D">
        <w:t>poskytuje na žiadateľom užívanú výmeru ornej pôdy vinohradov, ovocných sadov a chmeľníc vedenú v evidencii pôdnych blokov a dielov pôdnych blokov</w:t>
      </w:r>
      <w:r w:rsidRPr="00945DCA">
        <w:t xml:space="preserve"> ak</w:t>
      </w:r>
      <w:r>
        <w:t xml:space="preserve"> je </w:t>
      </w:r>
      <w:r w:rsidRPr="003B0F7D">
        <w:t>obhospodarovaná a spĺňa kritéria</w:t>
      </w:r>
      <w:r w:rsidR="00505229">
        <w:t>,</w:t>
      </w:r>
      <w:r w:rsidRPr="003B0F7D">
        <w:t xml:space="preserve"> podľa nariadenia vlády SR č. 342/2014 Z. z.</w:t>
      </w:r>
      <w:r>
        <w:t xml:space="preserve">, </w:t>
      </w:r>
      <w:r w:rsidRPr="00945DCA">
        <w:t xml:space="preserve">dosahuje výmeru najmenej 1 ha (táto podmienka je splnená, ak táto výmera zahŕňa viaceré súvislé diely pôdnych blokov príslušného druhu pozemku s výmerou najmenej 0,3 ha obhospodarovanej jedným žiadateľom), má viditeľne označené a vymedzené hranice, ak nie je hranica prirodzene ohraničená. Doplnková platba na plochu sa môže poskytnúť najviac na určenú výmeru ornej pôdy, vinohradov, ovocných sadov a chmeľníc vedenú v evidencii pôdnych blokov a dielov pôdnych blokov podľa žiadosti o jednotnú platbu na plochu. </w:t>
      </w:r>
      <w:r w:rsidRPr="003B0F7D">
        <w:t>Žiadateľ o túto platbu musí spĺňať podmienky aktívneho poľnohospodára podľa § 3 nariadenia vlády SR č. 342/2014 Z. z., spĺňať pravidlá krížového plnenia podľa § 4 nariadenia vlády SR č. 342/2014 Z. z., ako aj podmienky podľa § 5 a § 6 nariadenia vlády SR č. 342/201</w:t>
      </w:r>
      <w:r>
        <w:t>4</w:t>
      </w:r>
      <w:r w:rsidRPr="003B0F7D">
        <w:t>.</w:t>
      </w:r>
      <w:r w:rsidRPr="00945DCA">
        <w:rPr>
          <w:rStyle w:val="Siln"/>
        </w:rPr>
        <w:tab/>
      </w:r>
    </w:p>
    <w:p w:rsidR="00CB0E59" w:rsidRDefault="00CB0E59" w:rsidP="00734063">
      <w:pPr>
        <w:shd w:val="clear" w:color="auto" w:fill="FFFFFF"/>
        <w:spacing w:after="120"/>
        <w:ind w:left="108" w:right="108"/>
      </w:pPr>
      <w:r w:rsidRPr="00CF28B2">
        <w:rPr>
          <w:rStyle w:val="Siln"/>
          <w:i/>
        </w:rPr>
        <w:t>Doplnková vnútroštátna platba na chmeľ</w:t>
      </w:r>
      <w:r w:rsidRPr="00945DCA">
        <w:t xml:space="preserve"> </w:t>
      </w:r>
      <w:r>
        <w:t xml:space="preserve">sa </w:t>
      </w:r>
      <w:r w:rsidRPr="00945DCA">
        <w:t>v zmysle § 3 nariadenia vlády SR č.</w:t>
      </w:r>
      <w:r w:rsidR="00CA37F8">
        <w:t> </w:t>
      </w:r>
      <w:r w:rsidRPr="00945DCA">
        <w:t xml:space="preserve">152/2013 </w:t>
      </w:r>
      <w:r>
        <w:t xml:space="preserve">Z. z. </w:t>
      </w:r>
      <w:r w:rsidRPr="00945DCA">
        <w:t>poskytne žiadateľovi na chmeľnicu evidovanú  v evidencii pôdnych blokov a dielov pôdnych blokov k 31. decembru 2006, ak dosahuje výmeru najmenej 0,3</w:t>
      </w:r>
      <w:r w:rsidR="00CA37F8">
        <w:t> </w:t>
      </w:r>
      <w:r w:rsidRPr="00945DCA">
        <w:t xml:space="preserve">hektára. Ak výmera chmeľníc uvedená v žiadosti o platbu presiahne 305,13 hektára, žiadateľovi sa poskytne platba znížená priamo úmerne veľkosti výmery chmeľnice presahujúcej túto rozlohu. </w:t>
      </w:r>
      <w:r w:rsidRPr="003B0F7D">
        <w:t>Žiadateľ o túto platbu musí spĺňať podmienky aktívneho poľnohospodára podľa § 3 nariadenia vlády SR č. 342/2014 Z. z., spĺňať pravidlá krížového plnenia podľa § 4 nariadenia vlády SR č. 342/2014 Z. z., ako aj podmienky podľa § 5 a § 6 nariadenia vlády SR č. 342/201</w:t>
      </w:r>
      <w:r>
        <w:t>4</w:t>
      </w:r>
      <w:r w:rsidRPr="003B0F7D">
        <w:t>.</w:t>
      </w:r>
    </w:p>
    <w:p w:rsidR="00742F89" w:rsidRPr="008C05EC" w:rsidRDefault="00742F89" w:rsidP="00734063">
      <w:pPr>
        <w:autoSpaceDE w:val="0"/>
        <w:autoSpaceDN w:val="0"/>
        <w:adjustRightInd w:val="0"/>
        <w:spacing w:after="120"/>
      </w:pPr>
      <w:r w:rsidRPr="008C05EC">
        <w:lastRenderedPageBreak/>
        <w:t>Prechodné vnútroštátne platby v roku 2015  boli vyplatené formou doplnkovej vnútroštátnej platby na dobytčie jednotky.</w:t>
      </w:r>
    </w:p>
    <w:p w:rsidR="00CB0E59" w:rsidRPr="00DE4251" w:rsidRDefault="00CB0E59" w:rsidP="00CB0E59">
      <w:pPr>
        <w:pStyle w:val="Pta"/>
        <w:spacing w:line="320" w:lineRule="exact"/>
        <w:jc w:val="both"/>
      </w:pPr>
    </w:p>
    <w:p w:rsidR="00CB0E59" w:rsidRPr="00DE4251" w:rsidRDefault="00CB0E59" w:rsidP="00505229">
      <w:pPr>
        <w:spacing w:after="0" w:line="240" w:lineRule="auto"/>
        <w:ind w:firstLine="0"/>
        <w:rPr>
          <w:b/>
        </w:rPr>
      </w:pPr>
      <w:r w:rsidRPr="00E06DA3">
        <w:rPr>
          <w:b/>
        </w:rPr>
        <w:t xml:space="preserve">Vyplatené priame platby </w:t>
      </w:r>
    </w:p>
    <w:p w:rsidR="00373B4F" w:rsidRDefault="00CB0E59" w:rsidP="00505229">
      <w:pPr>
        <w:spacing w:after="0" w:line="240" w:lineRule="auto"/>
        <w:ind w:firstLine="0"/>
      </w:pPr>
      <w:r w:rsidRPr="00DE4251">
        <w:t>v</w:t>
      </w:r>
      <w:r w:rsidR="008F6EE5">
        <w:t xml:space="preserve"> mil </w:t>
      </w:r>
      <w:r w:rsidRPr="00DE4251">
        <w:t>€                                                                                                                       Tabuľka 4</w:t>
      </w:r>
    </w:p>
    <w:tbl>
      <w:tblPr>
        <w:tblW w:w="8946" w:type="dxa"/>
        <w:tblInd w:w="55" w:type="dxa"/>
        <w:tblCellMar>
          <w:left w:w="70" w:type="dxa"/>
          <w:right w:w="70" w:type="dxa"/>
        </w:tblCellMar>
        <w:tblLook w:val="04A0" w:firstRow="1" w:lastRow="0" w:firstColumn="1" w:lastColumn="0" w:noHBand="0" w:noVBand="1"/>
      </w:tblPr>
      <w:tblGrid>
        <w:gridCol w:w="5969"/>
        <w:gridCol w:w="1417"/>
        <w:gridCol w:w="1560"/>
      </w:tblGrid>
      <w:tr w:rsidR="00CB0E59" w:rsidRPr="00373B4F" w:rsidTr="00DB5F2B">
        <w:trPr>
          <w:trHeight w:val="315"/>
        </w:trPr>
        <w:tc>
          <w:tcPr>
            <w:tcW w:w="5969" w:type="dxa"/>
            <w:tcBorders>
              <w:top w:val="single" w:sz="8" w:space="0" w:color="auto"/>
              <w:left w:val="single" w:sz="8" w:space="0" w:color="auto"/>
              <w:bottom w:val="single" w:sz="8" w:space="0" w:color="auto"/>
              <w:right w:val="single" w:sz="8" w:space="0" w:color="auto"/>
            </w:tcBorders>
            <w:shd w:val="clear" w:color="000000" w:fill="C2D69B" w:themeFill="accent3" w:themeFillTint="99"/>
            <w:noWrap/>
            <w:hideMark/>
          </w:tcPr>
          <w:p w:rsidR="00CB0E59" w:rsidRPr="00734063" w:rsidRDefault="00CB0E59" w:rsidP="00505229">
            <w:pPr>
              <w:spacing w:after="0" w:line="240" w:lineRule="auto"/>
              <w:ind w:firstLine="0"/>
              <w:jc w:val="left"/>
              <w:rPr>
                <w:rFonts w:eastAsia="Times New Roman"/>
                <w:b/>
                <w:bCs/>
                <w:color w:val="000000"/>
                <w:lang w:eastAsia="sk-SK"/>
              </w:rPr>
            </w:pPr>
            <w:r w:rsidRPr="00734063">
              <w:rPr>
                <w:rFonts w:eastAsia="Times New Roman"/>
                <w:b/>
                <w:bCs/>
                <w:color w:val="000000"/>
                <w:sz w:val="22"/>
                <w:szCs w:val="22"/>
                <w:lang w:eastAsia="sk-SK"/>
              </w:rPr>
              <w:t> Tituly</w:t>
            </w:r>
          </w:p>
        </w:tc>
        <w:tc>
          <w:tcPr>
            <w:tcW w:w="1417" w:type="dxa"/>
            <w:tcBorders>
              <w:top w:val="single" w:sz="8" w:space="0" w:color="auto"/>
              <w:left w:val="nil"/>
              <w:bottom w:val="single" w:sz="8" w:space="0" w:color="auto"/>
              <w:right w:val="single" w:sz="8" w:space="0" w:color="auto"/>
            </w:tcBorders>
            <w:shd w:val="clear" w:color="000000" w:fill="C2D69B" w:themeFill="accent3" w:themeFillTint="99"/>
            <w:noWrap/>
            <w:vAlign w:val="center"/>
            <w:hideMark/>
          </w:tcPr>
          <w:p w:rsidR="00CB0E59" w:rsidRPr="00734063" w:rsidRDefault="00CB0E59" w:rsidP="00505229">
            <w:pPr>
              <w:spacing w:after="0" w:line="240" w:lineRule="auto"/>
              <w:ind w:firstLine="0"/>
              <w:jc w:val="right"/>
              <w:rPr>
                <w:rFonts w:eastAsia="Times New Roman"/>
                <w:b/>
                <w:bCs/>
                <w:color w:val="000000"/>
                <w:lang w:eastAsia="sk-SK"/>
              </w:rPr>
            </w:pPr>
            <w:r w:rsidRPr="00734063">
              <w:rPr>
                <w:rFonts w:eastAsia="Times New Roman"/>
                <w:b/>
                <w:bCs/>
                <w:color w:val="000000"/>
                <w:sz w:val="22"/>
                <w:szCs w:val="22"/>
                <w:lang w:eastAsia="sk-SK"/>
              </w:rPr>
              <w:t>2014</w:t>
            </w:r>
          </w:p>
        </w:tc>
        <w:tc>
          <w:tcPr>
            <w:tcW w:w="1560" w:type="dxa"/>
            <w:tcBorders>
              <w:top w:val="single" w:sz="8" w:space="0" w:color="auto"/>
              <w:left w:val="nil"/>
              <w:bottom w:val="single" w:sz="8" w:space="0" w:color="auto"/>
              <w:right w:val="single" w:sz="8" w:space="0" w:color="auto"/>
            </w:tcBorders>
            <w:shd w:val="clear" w:color="000000" w:fill="C2D69B" w:themeFill="accent3" w:themeFillTint="99"/>
            <w:noWrap/>
            <w:vAlign w:val="center"/>
            <w:hideMark/>
          </w:tcPr>
          <w:p w:rsidR="00CB0E59" w:rsidRPr="00734063" w:rsidRDefault="00CB0E59" w:rsidP="00505229">
            <w:pPr>
              <w:spacing w:after="0" w:line="240" w:lineRule="auto"/>
              <w:ind w:firstLine="0"/>
              <w:jc w:val="right"/>
              <w:rPr>
                <w:rFonts w:eastAsia="Times New Roman"/>
                <w:b/>
                <w:bCs/>
                <w:color w:val="000000"/>
                <w:lang w:eastAsia="sk-SK"/>
              </w:rPr>
            </w:pPr>
            <w:r w:rsidRPr="00734063">
              <w:rPr>
                <w:rFonts w:eastAsia="Times New Roman"/>
                <w:b/>
                <w:bCs/>
                <w:color w:val="000000"/>
                <w:sz w:val="22"/>
                <w:szCs w:val="22"/>
                <w:lang w:eastAsia="sk-SK"/>
              </w:rPr>
              <w:t>2015</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szCs w:val="22"/>
                <w:lang w:eastAsia="sk-SK"/>
              </w:rPr>
            </w:pPr>
            <w:r w:rsidRPr="00734063">
              <w:rPr>
                <w:rFonts w:eastAsia="Times New Roman"/>
                <w:szCs w:val="22"/>
                <w:lang w:eastAsia="sk-SK"/>
              </w:rPr>
              <w:t>Jednotná platba na plochu (SAPS)</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355,42</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48,04</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szCs w:val="22"/>
                <w:lang w:eastAsia="sk-SK"/>
              </w:rPr>
            </w:pPr>
            <w:r w:rsidRPr="00734063">
              <w:rPr>
                <w:rFonts w:eastAsia="Times New Roman"/>
                <w:szCs w:val="22"/>
                <w:lang w:eastAsia="sk-SK"/>
              </w:rPr>
              <w:t>Dojnice</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24,59</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3,56</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szCs w:val="22"/>
                <w:lang w:eastAsia="sk-SK"/>
              </w:rPr>
            </w:pPr>
            <w:r w:rsidRPr="00734063">
              <w:rPr>
                <w:rFonts w:eastAsia="Times New Roman"/>
                <w:szCs w:val="22"/>
                <w:lang w:eastAsia="sk-SK"/>
              </w:rPr>
              <w:t>Osobitná platba na cukor + ostatné PP</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19,15</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1,29</w:t>
            </w:r>
          </w:p>
        </w:tc>
      </w:tr>
      <w:tr w:rsidR="00734063"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734063" w:rsidRPr="00734063" w:rsidRDefault="00734063" w:rsidP="00CC21D3">
            <w:pPr>
              <w:spacing w:after="0" w:line="240" w:lineRule="auto"/>
              <w:ind w:firstLine="0"/>
              <w:jc w:val="left"/>
              <w:rPr>
                <w:rFonts w:eastAsia="Times New Roman"/>
                <w:szCs w:val="22"/>
                <w:lang w:eastAsia="sk-SK"/>
              </w:rPr>
            </w:pPr>
            <w:r w:rsidRPr="00734063">
              <w:rPr>
                <w:rFonts w:eastAsia="Times New Roman"/>
                <w:szCs w:val="22"/>
                <w:lang w:eastAsia="sk-SK"/>
              </w:rPr>
              <w:t>Prechodné vnútroštátne platby, z toho:</w:t>
            </w:r>
          </w:p>
        </w:tc>
        <w:tc>
          <w:tcPr>
            <w:tcW w:w="1417" w:type="dxa"/>
            <w:tcBorders>
              <w:top w:val="nil"/>
              <w:left w:val="nil"/>
              <w:bottom w:val="single" w:sz="8" w:space="0" w:color="auto"/>
              <w:right w:val="single" w:sz="8" w:space="0" w:color="auto"/>
            </w:tcBorders>
            <w:shd w:val="clear" w:color="000000" w:fill="FFFFFF"/>
            <w:noWrap/>
            <w:vAlign w:val="bottom"/>
            <w:hideMark/>
          </w:tcPr>
          <w:p w:rsidR="00734063" w:rsidRPr="00734063" w:rsidRDefault="00734063" w:rsidP="00CC21D3">
            <w:pPr>
              <w:spacing w:after="0" w:line="240" w:lineRule="auto"/>
              <w:ind w:firstLine="0"/>
              <w:jc w:val="right"/>
              <w:rPr>
                <w:rFonts w:eastAsia="Times New Roman"/>
                <w:szCs w:val="22"/>
                <w:lang w:eastAsia="sk-SK"/>
              </w:rPr>
            </w:pPr>
            <w:r>
              <w:rPr>
                <w:rFonts w:eastAsia="Times New Roman"/>
                <w:szCs w:val="22"/>
                <w:lang w:eastAsia="sk-SK"/>
              </w:rPr>
              <w:t>5,95</w:t>
            </w:r>
          </w:p>
        </w:tc>
        <w:tc>
          <w:tcPr>
            <w:tcW w:w="1560" w:type="dxa"/>
            <w:tcBorders>
              <w:top w:val="nil"/>
              <w:left w:val="nil"/>
              <w:bottom w:val="single" w:sz="8" w:space="0" w:color="auto"/>
              <w:right w:val="single" w:sz="8" w:space="0" w:color="auto"/>
            </w:tcBorders>
            <w:shd w:val="clear" w:color="000000" w:fill="FFFFFF"/>
            <w:noWrap/>
            <w:vAlign w:val="bottom"/>
            <w:hideMark/>
          </w:tcPr>
          <w:p w:rsidR="00734063" w:rsidRPr="00734063" w:rsidRDefault="00734063" w:rsidP="00CC21D3">
            <w:pPr>
              <w:spacing w:after="0" w:line="240" w:lineRule="auto"/>
              <w:ind w:firstLine="0"/>
              <w:jc w:val="right"/>
              <w:rPr>
                <w:rFonts w:eastAsia="Times New Roman"/>
                <w:szCs w:val="22"/>
                <w:lang w:eastAsia="sk-SK"/>
              </w:rPr>
            </w:pPr>
            <w:r>
              <w:rPr>
                <w:rFonts w:eastAsia="Times New Roman"/>
                <w:szCs w:val="22"/>
                <w:lang w:eastAsia="sk-SK"/>
              </w:rPr>
              <w:t>5,96</w:t>
            </w:r>
          </w:p>
        </w:tc>
      </w:tr>
      <w:tr w:rsidR="00734063"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734063" w:rsidRPr="00734063" w:rsidRDefault="00734063" w:rsidP="00CC21D3">
            <w:pPr>
              <w:spacing w:after="0" w:line="240" w:lineRule="auto"/>
              <w:ind w:firstLine="0"/>
              <w:jc w:val="left"/>
              <w:rPr>
                <w:rFonts w:eastAsia="Times New Roman"/>
                <w:i/>
                <w:iCs/>
                <w:szCs w:val="22"/>
                <w:lang w:eastAsia="sk-SK"/>
              </w:rPr>
            </w:pPr>
            <w:r>
              <w:rPr>
                <w:rFonts w:eastAsia="Times New Roman"/>
                <w:i/>
                <w:iCs/>
                <w:szCs w:val="22"/>
                <w:lang w:eastAsia="sk-SK"/>
              </w:rPr>
              <w:t xml:space="preserve">  </w:t>
            </w:r>
            <w:r w:rsidRPr="00734063">
              <w:rPr>
                <w:rFonts w:eastAsia="Times New Roman"/>
                <w:i/>
                <w:iCs/>
                <w:szCs w:val="22"/>
                <w:lang w:eastAsia="sk-SK"/>
              </w:rPr>
              <w:t>doplnk. platby na plochu</w:t>
            </w:r>
          </w:p>
        </w:tc>
        <w:tc>
          <w:tcPr>
            <w:tcW w:w="1417" w:type="dxa"/>
            <w:tcBorders>
              <w:top w:val="nil"/>
              <w:left w:val="nil"/>
              <w:bottom w:val="single" w:sz="8" w:space="0" w:color="auto"/>
              <w:right w:val="single" w:sz="8" w:space="0" w:color="auto"/>
            </w:tcBorders>
            <w:shd w:val="clear" w:color="000000" w:fill="FFFFFF"/>
            <w:noWrap/>
            <w:vAlign w:val="bottom"/>
            <w:hideMark/>
          </w:tcPr>
          <w:p w:rsidR="00734063" w:rsidRPr="00734063" w:rsidRDefault="00734063" w:rsidP="00CC21D3">
            <w:pPr>
              <w:spacing w:after="0" w:line="240" w:lineRule="auto"/>
              <w:ind w:firstLine="0"/>
              <w:jc w:val="right"/>
              <w:rPr>
                <w:rFonts w:eastAsia="Times New Roman"/>
                <w:i/>
                <w:iCs/>
                <w:szCs w:val="22"/>
                <w:lang w:eastAsia="sk-SK"/>
              </w:rPr>
            </w:pPr>
            <w:r>
              <w:rPr>
                <w:rFonts w:eastAsia="Times New Roman"/>
                <w:i/>
                <w:iCs/>
                <w:szCs w:val="22"/>
                <w:lang w:eastAsia="sk-SK"/>
              </w:rPr>
              <w:t>0,00</w:t>
            </w:r>
          </w:p>
        </w:tc>
        <w:tc>
          <w:tcPr>
            <w:tcW w:w="1560" w:type="dxa"/>
            <w:tcBorders>
              <w:top w:val="nil"/>
              <w:left w:val="nil"/>
              <w:bottom w:val="single" w:sz="8" w:space="0" w:color="auto"/>
              <w:right w:val="single" w:sz="8" w:space="0" w:color="auto"/>
            </w:tcBorders>
            <w:shd w:val="clear" w:color="000000" w:fill="FFFFFF"/>
            <w:noWrap/>
            <w:vAlign w:val="bottom"/>
            <w:hideMark/>
          </w:tcPr>
          <w:p w:rsidR="00734063" w:rsidRPr="00734063" w:rsidRDefault="00734063" w:rsidP="00CC21D3">
            <w:pPr>
              <w:spacing w:after="0" w:line="240" w:lineRule="auto"/>
              <w:ind w:firstLine="0"/>
              <w:jc w:val="right"/>
              <w:rPr>
                <w:rFonts w:eastAsia="Times New Roman"/>
                <w:i/>
                <w:iCs/>
                <w:szCs w:val="22"/>
                <w:lang w:eastAsia="sk-SK"/>
              </w:rPr>
            </w:pPr>
            <w:r>
              <w:rPr>
                <w:rFonts w:eastAsia="Times New Roman"/>
                <w:i/>
                <w:iCs/>
                <w:szCs w:val="22"/>
                <w:lang w:eastAsia="sk-SK"/>
              </w:rPr>
              <w:t>0,00</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  chmeľ</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0,07</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0,00</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  VDJ</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5,88</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5,95</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  plodiny na ornej pôde</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0,00</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0,01</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szCs w:val="22"/>
                <w:lang w:eastAsia="sk-SK"/>
              </w:rPr>
            </w:pPr>
            <w:r w:rsidRPr="00734063">
              <w:rPr>
                <w:rFonts w:eastAsia="Times New Roman"/>
                <w:szCs w:val="22"/>
                <w:lang w:eastAsia="sk-SK"/>
              </w:rPr>
              <w:t>Zjednodušený režim základnej platby (SAPS nový)</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0,00</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181,66</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szCs w:val="22"/>
                <w:lang w:eastAsia="sk-SK"/>
              </w:rPr>
            </w:pPr>
            <w:r w:rsidRPr="00734063">
              <w:rPr>
                <w:rFonts w:eastAsia="Times New Roman"/>
                <w:szCs w:val="22"/>
                <w:lang w:eastAsia="sk-SK"/>
              </w:rPr>
              <w:t>Platby prospešné pre klímu a ŽP (greening)</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0,00</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97,99</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szCs w:val="22"/>
                <w:lang w:eastAsia="sk-SK"/>
              </w:rPr>
            </w:pPr>
            <w:r w:rsidRPr="00734063">
              <w:rPr>
                <w:rFonts w:eastAsia="Times New Roman"/>
                <w:szCs w:val="22"/>
                <w:lang w:eastAsia="sk-SK"/>
              </w:rPr>
              <w:t>Platba pre mladých poľnohospodárov</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0,00</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0,00</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szCs w:val="22"/>
                <w:lang w:eastAsia="sk-SK"/>
              </w:rPr>
            </w:pPr>
            <w:r w:rsidRPr="00734063">
              <w:rPr>
                <w:rFonts w:eastAsia="Times New Roman"/>
                <w:szCs w:val="22"/>
                <w:lang w:eastAsia="sk-SK"/>
              </w:rPr>
              <w:t>Viazané priame platby, z toho:</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0,00</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41,54</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pestovanie cukrovej repy</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6,22</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pestovanie chmeľu</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0,06</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pestovanie vybraných druhov ovocia s vysokou prácnosťou</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0,22</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pestovanie vybraných druhov ovocia s veľmi vysokou prácnosťou</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0,60</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pestovanie vybraných druhov zeleniny s vysokou prácnosťou</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0,05</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pestovanie vybraných druhov zeleniny s veľmi vysokou prácnosťou</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0,37</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pestovanie rajčiakov</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0,27</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chov bahníc, jariek a kôz</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3,93</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výkrm vybraných kategórií hovädzieho dobytka</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5,63</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i/>
                <w:iCs/>
                <w:szCs w:val="22"/>
                <w:lang w:eastAsia="sk-SK"/>
              </w:rPr>
            </w:pPr>
            <w:r w:rsidRPr="00734063">
              <w:rPr>
                <w:rFonts w:eastAsia="Times New Roman"/>
                <w:i/>
                <w:iCs/>
                <w:szCs w:val="22"/>
                <w:lang w:eastAsia="sk-SK"/>
              </w:rPr>
              <w:t>platba na kravy chované v systéme s trhovou produkciou mlieka</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 </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i/>
                <w:iCs/>
                <w:szCs w:val="22"/>
                <w:lang w:eastAsia="sk-SK"/>
              </w:rPr>
            </w:pPr>
            <w:r w:rsidRPr="00734063">
              <w:rPr>
                <w:rFonts w:eastAsia="Times New Roman"/>
                <w:i/>
                <w:iCs/>
                <w:szCs w:val="22"/>
                <w:lang w:eastAsia="sk-SK"/>
              </w:rPr>
              <w:t>24,19</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szCs w:val="22"/>
                <w:lang w:eastAsia="sk-SK"/>
              </w:rPr>
            </w:pPr>
            <w:r w:rsidRPr="00734063">
              <w:rPr>
                <w:rFonts w:eastAsia="Times New Roman"/>
                <w:szCs w:val="22"/>
                <w:lang w:eastAsia="sk-SK"/>
              </w:rPr>
              <w:t>Refundácia finančnej disciplíny RFD</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0,00</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szCs w:val="22"/>
                <w:lang w:eastAsia="sk-SK"/>
              </w:rPr>
            </w:pPr>
            <w:r w:rsidRPr="00734063">
              <w:rPr>
                <w:rFonts w:eastAsia="Times New Roman"/>
                <w:szCs w:val="22"/>
                <w:lang w:eastAsia="sk-SK"/>
              </w:rPr>
              <w:t>4,96</w:t>
            </w:r>
          </w:p>
        </w:tc>
      </w:tr>
      <w:tr w:rsidR="008C05EC" w:rsidRPr="00373B4F" w:rsidTr="00730D1A">
        <w:trPr>
          <w:trHeight w:val="330"/>
        </w:trPr>
        <w:tc>
          <w:tcPr>
            <w:tcW w:w="5969" w:type="dxa"/>
            <w:tcBorders>
              <w:top w:val="nil"/>
              <w:left w:val="single" w:sz="8" w:space="0" w:color="auto"/>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left"/>
              <w:rPr>
                <w:rFonts w:eastAsia="Times New Roman"/>
                <w:b/>
                <w:bCs/>
                <w:szCs w:val="22"/>
                <w:lang w:eastAsia="sk-SK"/>
              </w:rPr>
            </w:pPr>
            <w:r w:rsidRPr="00734063">
              <w:rPr>
                <w:rFonts w:eastAsia="Times New Roman"/>
                <w:b/>
                <w:bCs/>
                <w:szCs w:val="22"/>
                <w:lang w:eastAsia="sk-SK"/>
              </w:rPr>
              <w:t>Priame platby spolu</w:t>
            </w:r>
          </w:p>
        </w:tc>
        <w:tc>
          <w:tcPr>
            <w:tcW w:w="1417"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b/>
                <w:bCs/>
                <w:szCs w:val="22"/>
                <w:lang w:eastAsia="sk-SK"/>
              </w:rPr>
            </w:pPr>
            <w:r w:rsidRPr="00734063">
              <w:rPr>
                <w:rFonts w:eastAsia="Times New Roman"/>
                <w:b/>
                <w:bCs/>
                <w:szCs w:val="22"/>
                <w:lang w:eastAsia="sk-SK"/>
              </w:rPr>
              <w:t>405,11</w:t>
            </w:r>
          </w:p>
        </w:tc>
        <w:tc>
          <w:tcPr>
            <w:tcW w:w="1560" w:type="dxa"/>
            <w:tcBorders>
              <w:top w:val="nil"/>
              <w:left w:val="nil"/>
              <w:bottom w:val="single" w:sz="8" w:space="0" w:color="auto"/>
              <w:right w:val="single" w:sz="8" w:space="0" w:color="auto"/>
            </w:tcBorders>
            <w:shd w:val="clear" w:color="000000" w:fill="FFFFFF"/>
            <w:noWrap/>
            <w:vAlign w:val="bottom"/>
            <w:hideMark/>
          </w:tcPr>
          <w:p w:rsidR="008C05EC" w:rsidRPr="00734063" w:rsidRDefault="008C05EC" w:rsidP="00CC21D3">
            <w:pPr>
              <w:spacing w:after="0" w:line="240" w:lineRule="auto"/>
              <w:ind w:firstLine="0"/>
              <w:jc w:val="right"/>
              <w:rPr>
                <w:rFonts w:eastAsia="Times New Roman"/>
                <w:b/>
                <w:bCs/>
                <w:szCs w:val="22"/>
                <w:lang w:eastAsia="sk-SK"/>
              </w:rPr>
            </w:pPr>
            <w:r w:rsidRPr="00734063">
              <w:rPr>
                <w:rFonts w:eastAsia="Times New Roman"/>
                <w:b/>
                <w:bCs/>
                <w:szCs w:val="22"/>
                <w:lang w:eastAsia="sk-SK"/>
              </w:rPr>
              <w:t>385,00</w:t>
            </w:r>
          </w:p>
        </w:tc>
      </w:tr>
    </w:tbl>
    <w:p w:rsidR="00CB0E59" w:rsidRPr="00DE4251" w:rsidRDefault="00CB0E59" w:rsidP="00505229">
      <w:pPr>
        <w:spacing w:after="0" w:line="240" w:lineRule="auto"/>
        <w:ind w:firstLine="0"/>
        <w:rPr>
          <w:sz w:val="20"/>
          <w:szCs w:val="20"/>
        </w:rPr>
      </w:pPr>
      <w:r w:rsidRPr="00DE4251">
        <w:rPr>
          <w:sz w:val="20"/>
          <w:szCs w:val="20"/>
        </w:rPr>
        <w:t>Prameň: PPA,  MPRV SR</w:t>
      </w:r>
    </w:p>
    <w:p w:rsidR="00CB0E59" w:rsidRDefault="00CB0E59" w:rsidP="00505229">
      <w:pPr>
        <w:spacing w:after="0" w:line="240" w:lineRule="auto"/>
        <w:ind w:firstLine="0"/>
        <w:rPr>
          <w:sz w:val="20"/>
          <w:szCs w:val="20"/>
        </w:rPr>
      </w:pPr>
      <w:r w:rsidRPr="00DE4251">
        <w:rPr>
          <w:sz w:val="20"/>
          <w:szCs w:val="20"/>
        </w:rPr>
        <w:t xml:space="preserve">Vypracoval: NPPC </w:t>
      </w:r>
      <w:r>
        <w:rPr>
          <w:sz w:val="20"/>
          <w:szCs w:val="20"/>
        </w:rPr>
        <w:t>–</w:t>
      </w:r>
      <w:r w:rsidRPr="00DE4251">
        <w:rPr>
          <w:sz w:val="20"/>
          <w:szCs w:val="20"/>
        </w:rPr>
        <w:t xml:space="preserve"> VÚEPP</w:t>
      </w:r>
    </w:p>
    <w:p w:rsidR="00CB0E59" w:rsidRDefault="00CB0E59" w:rsidP="00CB0E59"/>
    <w:p w:rsidR="008F4328" w:rsidRPr="0083062F" w:rsidRDefault="008261E8" w:rsidP="008F4328">
      <w:pPr>
        <w:pStyle w:val="Nadpis2"/>
        <w:ind w:left="284" w:hanging="284"/>
      </w:pPr>
      <w:r w:rsidRPr="0083062F">
        <w:t xml:space="preserve"> </w:t>
      </w:r>
      <w:bookmarkStart w:id="5" w:name="_Toc451158163"/>
      <w:r w:rsidR="003B1E44" w:rsidRPr="0083062F">
        <w:t>Rozvoj vidieka</w:t>
      </w:r>
      <w:bookmarkEnd w:id="5"/>
    </w:p>
    <w:p w:rsidR="009A6E8D" w:rsidRPr="0083062F" w:rsidRDefault="009A6E8D" w:rsidP="009A6E8D">
      <w:r w:rsidRPr="0083062F">
        <w:t>Program rozvoja vidieka SR 2007 – 2013 pokrýval celé územie SR a bol implementovaný na základe legislatívy EÚ. Bol schválený rozhodnutím Komisie C</w:t>
      </w:r>
      <w:r w:rsidR="00505229">
        <w:t xml:space="preserve"> </w:t>
      </w:r>
      <w:r w:rsidRPr="0083062F">
        <w:t xml:space="preserve">(2007) 6164 zo 4. 12. 2007 Európskou komisiou a dopracovaný v zmysle prvej, druhej, tretej, </w:t>
      </w:r>
      <w:r w:rsidRPr="0083062F">
        <w:lastRenderedPageBreak/>
        <w:t>štvrtej, piatej, šiestej a siedmej modifikácie. Celková suma verejných finančných prostriedkov na celé obdobie po modifikáciách programu predstavuje 2 597 291 168 €, z toho prostriedky EÚ 1 996 908 078 € a prostriedky štátneho rozpočtu na spolufinancovanie 600 383 090 €. Čerpanie PRV 2007 – 2013 dosiahlo pri prostriedkoch EPFRV výšku 1 984 566 447 €, čo predstavuje 99,4</w:t>
      </w:r>
      <w:r w:rsidR="00505229">
        <w:t xml:space="preserve"> </w:t>
      </w:r>
      <w:r w:rsidRPr="0083062F">
        <w:t>% a týmto výsledkom sa zaraďuje Slovensko medzi krajiny s najlepším čerpaním EPFRV 2007 – 2013 v EÚ.</w:t>
      </w:r>
    </w:p>
    <w:p w:rsidR="009A6E8D" w:rsidRPr="00465A40" w:rsidRDefault="009A6E8D" w:rsidP="00465A40">
      <w:pPr>
        <w:ind w:firstLine="0"/>
        <w:rPr>
          <w:b/>
        </w:rPr>
      </w:pPr>
      <w:r w:rsidRPr="00465A40">
        <w:rPr>
          <w:b/>
        </w:rPr>
        <w:t>Program sa realizoval prostredníctvom opatrení v rámci štyroch osí:</w:t>
      </w:r>
    </w:p>
    <w:p w:rsidR="009A6E8D" w:rsidRPr="0083062F" w:rsidRDefault="009A6E8D" w:rsidP="009A6E8D">
      <w:pPr>
        <w:pStyle w:val="Odsekzoznamu"/>
        <w:numPr>
          <w:ilvl w:val="0"/>
          <w:numId w:val="24"/>
        </w:numPr>
        <w:spacing w:after="0"/>
      </w:pPr>
      <w:r w:rsidRPr="0083062F">
        <w:rPr>
          <w:i/>
        </w:rPr>
        <w:t>Zvýšenie konkurencieschopnosti poľnohospodárstva a lesného hospodárstva</w:t>
      </w:r>
      <w:r w:rsidRPr="0083062F">
        <w:t xml:space="preserve"> (opatrenia: Modernizácia fariem, Pridávanie hodnoty do poľnohospodárskych produktov a produktov lesného hospodárstva, Odbytové organizácie výrobcov, Zvyšovanie hospodárskej hodnoty lesov, Pozemkové úpravy, Odborné vzdelávanie a informačné aktivity, Využívanie poradenských služieb),</w:t>
      </w:r>
    </w:p>
    <w:p w:rsidR="009A6E8D" w:rsidRPr="0083062F" w:rsidRDefault="009A6E8D" w:rsidP="009A6E8D">
      <w:pPr>
        <w:pStyle w:val="Odsekzoznamu"/>
        <w:numPr>
          <w:ilvl w:val="0"/>
          <w:numId w:val="24"/>
        </w:numPr>
        <w:spacing w:after="0"/>
      </w:pPr>
      <w:r w:rsidRPr="0083062F">
        <w:rPr>
          <w:i/>
        </w:rPr>
        <w:t>Zlepšenie životného prostredia a krajiny</w:t>
      </w:r>
      <w:r w:rsidRPr="0083062F">
        <w:t xml:space="preserve"> (opatrenia: Platby za znevýhodnené prírodné podmienky v horských oblastiach a v ostatných znevýhodnených oblastiach, Platby v rámci sústavy NATURA 2000 a platby súvisiace so smernicou 200/60/ES, Agroenvironmentálne platby, Platby za životné podmienky zvierat, Prvé zalesnenie poľnohospodárskej pôdy, Platby v rámci sústavy NATURA 2000 - lesná pôda, Lesnícko-environmentálne platby, Obnova potenciálu lesného hospodárstva a zavedenie preventívnych opatrení),</w:t>
      </w:r>
    </w:p>
    <w:p w:rsidR="009A6E8D" w:rsidRPr="0083062F" w:rsidRDefault="009A6E8D" w:rsidP="009A6E8D">
      <w:pPr>
        <w:pStyle w:val="Odsekzoznamu"/>
        <w:numPr>
          <w:ilvl w:val="0"/>
          <w:numId w:val="24"/>
        </w:numPr>
        <w:spacing w:after="0"/>
      </w:pPr>
      <w:r w:rsidRPr="0083062F">
        <w:rPr>
          <w:i/>
        </w:rPr>
        <w:t>Kvalita života vo vidieckych oblastiach a diverzifikácia vidieckeho hospodárstva</w:t>
      </w:r>
      <w:r w:rsidRPr="0083062F">
        <w:t xml:space="preserve"> (opatrenia: Diverzifikácia smerom k nepoľnohospodárskym činnostiam, Podpora činností v oblasti cestovného ruchu, Obnova a rozvoj obcí, občianskej vybavenosti a služieb, Vzdelávanie a informovanie, Získavanie zručností, oživovanie a vykonávanie stratégií miestneho rozvoja),</w:t>
      </w:r>
    </w:p>
    <w:p w:rsidR="009A6E8D" w:rsidRDefault="009A6E8D" w:rsidP="00465A40">
      <w:pPr>
        <w:pStyle w:val="Odsekzoznamu"/>
        <w:numPr>
          <w:ilvl w:val="0"/>
          <w:numId w:val="24"/>
        </w:numPr>
        <w:spacing w:after="0"/>
      </w:pPr>
      <w:r w:rsidRPr="0083062F">
        <w:rPr>
          <w:i/>
        </w:rPr>
        <w:t>Realizácia prístupu Leader</w:t>
      </w:r>
      <w:r w:rsidRPr="0083062F">
        <w:t xml:space="preserve"> (opatrenia: Implementácia integrovaných stratégií rozvoja území, Vykonávanie projektov spolupráce, Chod miestnej akčnej skupiny).</w:t>
      </w:r>
    </w:p>
    <w:p w:rsidR="00465A40" w:rsidRDefault="00465A40" w:rsidP="00465A40">
      <w:pPr>
        <w:spacing w:after="0"/>
        <w:ind w:left="360" w:firstLine="0"/>
      </w:pPr>
    </w:p>
    <w:p w:rsidR="009A6E8D" w:rsidRPr="00505229" w:rsidRDefault="009A6E8D" w:rsidP="00465A40">
      <w:pPr>
        <w:pStyle w:val="Odsekzoznamu"/>
        <w:spacing w:after="120"/>
        <w:ind w:left="0"/>
      </w:pPr>
      <w:r w:rsidRPr="00505229">
        <w:t>Podpora prostredníctvom aktivít Technickej pomoci a Národnej siete rozvoja vidieka sa zameriava na zabezpečenie efektívneho riadenia, implementácie, monitorovania, kontrolu a</w:t>
      </w:r>
      <w:r w:rsidR="00465A40" w:rsidRPr="00505229">
        <w:t> </w:t>
      </w:r>
      <w:r w:rsidRPr="00505229">
        <w:t>audit PRV SR 2007 – 2013, riadenie a implementáciu národnej siete rozvoja vidieka. Tieto opatrenia sú považované za os 5.</w:t>
      </w:r>
    </w:p>
    <w:p w:rsidR="00AE1685" w:rsidRPr="00505229" w:rsidRDefault="00AE1685" w:rsidP="00124D54">
      <w:pPr>
        <w:spacing w:after="0"/>
        <w:ind w:firstLine="708"/>
      </w:pPr>
      <w:r w:rsidRPr="00505229">
        <w:t>Politika rozvoja vidieka EÚ sa neustále vyvíjala s cieľom reagovať na nové výzvy vo vidieckych oblastiach. Proces najnovšej reformy Podľa článku 88 nariadenia (EÚ) 1305/2013 sa nariadenie (ES) 1698/2005 sa uplatňuje na operácie programov schválených EK podľa tohto nariadenia pred 1. januárom 2014.</w:t>
      </w:r>
      <w:r w:rsidR="00DF12FA" w:rsidRPr="00505229">
        <w:t xml:space="preserve">    </w:t>
      </w:r>
    </w:p>
    <w:p w:rsidR="00EA7A86" w:rsidRPr="00505229" w:rsidRDefault="00AE1685" w:rsidP="00AE1685">
      <w:r w:rsidRPr="00505229">
        <w:t>Jednotný právny rámec pre financovanie SPP v období finančnej perspektívy rokov 2014 - 2020 ustanovuje nariadenie Európskeho parlamentu a Rady (EÚ) č. 1306/2013 zo 17. decembra 2013 o financovaní, riadení a monitorovaní spoločnej poľnohospodárskej politiky a ktorý</w:t>
      </w:r>
      <w:r w:rsidR="002F7E94" w:rsidRPr="00505229">
        <w:t>m sa zrušujú nariadenia Rady (E</w:t>
      </w:r>
      <w:r w:rsidRPr="00505229">
        <w:t xml:space="preserve">S) č. 352/78, (ES) č. 165/94, (ES) č. 2799/98, (ES) č. 814/2000, (ES) č. 1290/2005 a (ES) č. 485/2008. Financovanie výdavkov sa realizuje prostredníctvom  Európskeho poľnohospodárskeho fondu pre rozvoj vidieka (EPFRV). EPFRV je súčasťou všeobecného rozpočtu Európskej únie. </w:t>
      </w:r>
    </w:p>
    <w:p w:rsidR="00DF12FA" w:rsidRPr="0083062F" w:rsidRDefault="00DF12FA" w:rsidP="00465A40">
      <w:pPr>
        <w:autoSpaceDE w:val="0"/>
        <w:autoSpaceDN w:val="0"/>
        <w:adjustRightInd w:val="0"/>
        <w:spacing w:after="0"/>
        <w:ind w:firstLine="708"/>
        <w:rPr>
          <w:rFonts w:ascii="AGaramondPro-Regular" w:hAnsi="AGaramondPro-Regular" w:cs="AGaramondPro-Regular"/>
        </w:rPr>
      </w:pPr>
      <w:r w:rsidRPr="0083062F">
        <w:lastRenderedPageBreak/>
        <w:t>V</w:t>
      </w:r>
      <w:r w:rsidR="00AE1685" w:rsidRPr="0083062F">
        <w:t xml:space="preserve"> súlade s cieľmi politiky SPP boli</w:t>
      </w:r>
      <w:r w:rsidRPr="0083062F">
        <w:t xml:space="preserve"> v oblasti politiky rozvoja vidieka na obdobie rokov 2014 – 2020 definované tieto </w:t>
      </w:r>
      <w:r w:rsidRPr="0083062F">
        <w:rPr>
          <w:rStyle w:val="Siln"/>
          <w:b w:val="0"/>
        </w:rPr>
        <w:t>dlhodobé strategické ciele</w:t>
      </w:r>
      <w:r w:rsidRPr="0083062F">
        <w:rPr>
          <w:b/>
        </w:rPr>
        <w:t>:</w:t>
      </w:r>
    </w:p>
    <w:p w:rsidR="00DF12FA" w:rsidRPr="0083062F" w:rsidRDefault="00DF12FA" w:rsidP="00210A23">
      <w:pPr>
        <w:pStyle w:val="Odsekzoznamu"/>
        <w:numPr>
          <w:ilvl w:val="0"/>
          <w:numId w:val="21"/>
        </w:numPr>
        <w:spacing w:after="0"/>
      </w:pPr>
      <w:r w:rsidRPr="0083062F">
        <w:t>podporovať konkurencieschopnosť poľnohospodárstva,</w:t>
      </w:r>
    </w:p>
    <w:p w:rsidR="00DF12FA" w:rsidRPr="0083062F" w:rsidRDefault="00DF12FA" w:rsidP="00210A23">
      <w:pPr>
        <w:pStyle w:val="Odsekzoznamu"/>
        <w:numPr>
          <w:ilvl w:val="0"/>
          <w:numId w:val="21"/>
        </w:numPr>
        <w:spacing w:after="0"/>
      </w:pPr>
      <w:r w:rsidRPr="0083062F">
        <w:t xml:space="preserve">zabezpečovať udržateľné hospodárenie s prírodnými zdrojmi a opatrenia v oblasti klímy, </w:t>
      </w:r>
    </w:p>
    <w:p w:rsidR="00DF12FA" w:rsidRPr="0083062F" w:rsidRDefault="00DF12FA" w:rsidP="00465A40">
      <w:pPr>
        <w:pStyle w:val="Odsekzoznamu"/>
        <w:numPr>
          <w:ilvl w:val="0"/>
          <w:numId w:val="21"/>
        </w:numPr>
        <w:spacing w:after="120"/>
      </w:pPr>
      <w:r w:rsidRPr="0083062F">
        <w:t>dosiahnuť vyvážený územný rozvoj vidieckych hospodárstiev a komunít vrátane   vytvárania a udržiavania pracovných miest.</w:t>
      </w:r>
    </w:p>
    <w:p w:rsidR="00DF12FA" w:rsidRPr="0083062F" w:rsidRDefault="00DF12FA" w:rsidP="00465A40">
      <w:pPr>
        <w:spacing w:after="120"/>
        <w:ind w:firstLine="708"/>
      </w:pPr>
      <w:r w:rsidRPr="0083062F">
        <w:rPr>
          <w:rStyle w:val="nolink"/>
        </w:rPr>
        <w:t>Reforma z roku 2013</w:t>
      </w:r>
      <w:r w:rsidRPr="0083062F">
        <w:t> zachováva mnohé z hlavných charakteristík politiky rozvoja vidieka z predchádzajúceho plánovacieho obdobia (2007 – 2013) a prináša tieto zmeny:</w:t>
      </w:r>
    </w:p>
    <w:p w:rsidR="00DF12FA" w:rsidRPr="0083062F" w:rsidRDefault="00DF12FA" w:rsidP="00210A23">
      <w:pPr>
        <w:pStyle w:val="Odsekzoznamu"/>
        <w:numPr>
          <w:ilvl w:val="0"/>
          <w:numId w:val="21"/>
        </w:numPr>
        <w:spacing w:after="0"/>
      </w:pPr>
      <w:r w:rsidRPr="0083062F">
        <w:t>zlepšenie strategického prístupu k tvorbe programov rozvoja vidieka,</w:t>
      </w:r>
    </w:p>
    <w:p w:rsidR="00DF12FA" w:rsidRPr="0083062F" w:rsidRDefault="00DF12FA" w:rsidP="00210A23">
      <w:pPr>
        <w:pStyle w:val="Odsekzoznamu"/>
        <w:numPr>
          <w:ilvl w:val="0"/>
          <w:numId w:val="21"/>
        </w:numPr>
        <w:spacing w:after="0"/>
      </w:pPr>
      <w:r w:rsidRPr="0083062F">
        <w:t>posilnenie obsahu opatrení v oblasti rozvoja vidieka,</w:t>
      </w:r>
    </w:p>
    <w:p w:rsidR="00DF12FA" w:rsidRPr="0083062F" w:rsidRDefault="00DF12FA" w:rsidP="00210A23">
      <w:pPr>
        <w:pStyle w:val="Odsekzoznamu"/>
        <w:numPr>
          <w:ilvl w:val="0"/>
          <w:numId w:val="21"/>
        </w:numPr>
        <w:spacing w:after="0"/>
      </w:pPr>
      <w:r w:rsidRPr="0083062F">
        <w:t xml:space="preserve">zjednodušenie pravidiel, resp. ak je to možné, zníženie súvisiacej administratívnej záťaže, </w:t>
      </w:r>
    </w:p>
    <w:p w:rsidR="0083062F" w:rsidRPr="00505229" w:rsidRDefault="00DF12FA" w:rsidP="00505229">
      <w:pPr>
        <w:pStyle w:val="Odsekzoznamu"/>
        <w:numPr>
          <w:ilvl w:val="0"/>
          <w:numId w:val="21"/>
        </w:numPr>
        <w:spacing w:after="0"/>
      </w:pPr>
      <w:r w:rsidRPr="0083062F">
        <w:t>užšie prepojenie politiky rozvoja vidieka s inými európskymi štrukturálnymi a</w:t>
      </w:r>
      <w:r w:rsidR="00210A23" w:rsidRPr="0083062F">
        <w:t> </w:t>
      </w:r>
      <w:r w:rsidRPr="0083062F">
        <w:t>investičnými fondmi</w:t>
      </w:r>
      <w:r w:rsidRPr="00505229">
        <w:t>.</w:t>
      </w:r>
    </w:p>
    <w:p w:rsidR="0083062F" w:rsidRDefault="0083062F" w:rsidP="0083062F">
      <w:pPr>
        <w:pStyle w:val="Odsekzoznamu"/>
        <w:spacing w:after="120"/>
        <w:ind w:left="0" w:firstLine="0"/>
      </w:pPr>
    </w:p>
    <w:p w:rsidR="00DF12FA" w:rsidRPr="0083062F" w:rsidRDefault="0083062F" w:rsidP="0083062F">
      <w:pPr>
        <w:pStyle w:val="Odsekzoznamu"/>
        <w:spacing w:after="120"/>
        <w:ind w:left="0" w:firstLine="0"/>
      </w:pPr>
      <w:r>
        <w:rPr>
          <w:color w:val="548DD4" w:themeColor="text2" w:themeTint="99"/>
        </w:rPr>
        <w:tab/>
      </w:r>
      <w:r w:rsidR="00DF12FA" w:rsidRPr="0083062F">
        <w:t>Členské štáty si v rámci svojich programov rozvoja vidieka určujú kvantitatívne ciele v týchto oblastiach zamerania na základe analýzy potrieb územia, na ktoré sa vzťahuje program rozvoja vidieka a stanovia, pomocou akých opatrení tieto ciele dosiahnu a koľko finančných prostriedkov jednotlivým opatreniam pridelia.</w:t>
      </w:r>
    </w:p>
    <w:p w:rsidR="00DF12FA" w:rsidRPr="0083062F" w:rsidRDefault="00DF12FA" w:rsidP="00DF12FA">
      <w:pPr>
        <w:spacing w:after="0"/>
      </w:pPr>
      <w:r w:rsidRPr="0083062F">
        <w:rPr>
          <w:bCs/>
        </w:rPr>
        <w:t xml:space="preserve">Dňa 14. 5. 2014 bol uznesením vlády SR č. 231/2014 schválený Program rozvoja vidieka SR 2014 – 2020. </w:t>
      </w:r>
      <w:r w:rsidRPr="0083062F">
        <w:t>Poľnohospodárstvo SR v roku 2014 bolo ovplyvňované aj faktormi, vyplývajúcimi z cenovej situáci</w:t>
      </w:r>
      <w:r w:rsidR="008D4A44" w:rsidRPr="0083062F">
        <w:t>e</w:t>
      </w:r>
      <w:r w:rsidRPr="0083062F">
        <w:t xml:space="preserve"> na európskom a svetovom trhu s poľnohospodárskymi komoditami, vrátane pretrvávajúcich dôsledkov finančnej a hospodárskej krízy.</w:t>
      </w:r>
    </w:p>
    <w:p w:rsidR="00994A48" w:rsidRDefault="00994A48" w:rsidP="00DF12FA">
      <w:pPr>
        <w:spacing w:after="0"/>
      </w:pPr>
    </w:p>
    <w:p w:rsidR="00DF12FA" w:rsidRPr="006B030C" w:rsidRDefault="00DF12FA" w:rsidP="00DF12FA">
      <w:pPr>
        <w:spacing w:after="0"/>
        <w:ind w:firstLine="0"/>
        <w:rPr>
          <w:b/>
        </w:rPr>
      </w:pPr>
      <w:r w:rsidRPr="006B030C">
        <w:rPr>
          <w:b/>
        </w:rPr>
        <w:t xml:space="preserve">Čerpanie prostriedkov PRV SR 2007-2013 </w:t>
      </w:r>
      <w:r w:rsidR="00D274D5" w:rsidRPr="006B030C">
        <w:rPr>
          <w:b/>
        </w:rPr>
        <w:t>v roku 2015</w:t>
      </w:r>
      <w:r w:rsidRPr="006B030C">
        <w:rPr>
          <w:b/>
        </w:rPr>
        <w:t xml:space="preserve"> podľa jednotlivých osí:</w:t>
      </w:r>
    </w:p>
    <w:p w:rsidR="00A64C10" w:rsidRPr="006B030C" w:rsidRDefault="00A64C10" w:rsidP="00DF12FA">
      <w:pPr>
        <w:spacing w:after="0"/>
        <w:ind w:firstLine="0"/>
        <w:rPr>
          <w:b/>
        </w:rPr>
      </w:pPr>
    </w:p>
    <w:p w:rsidR="00DF12FA" w:rsidRPr="006B030C" w:rsidRDefault="00DF12FA" w:rsidP="00DF12FA">
      <w:pPr>
        <w:spacing w:after="0"/>
        <w:ind w:firstLine="708"/>
      </w:pPr>
      <w:r w:rsidRPr="006B030C">
        <w:t>Na opatrenia v rámci osi 1 z prostriedkov rozpočtovaných na proj</w:t>
      </w:r>
      <w:r w:rsidR="001B7257" w:rsidRPr="006B030C">
        <w:t>ektové podpory, bolo v roku 2015</w:t>
      </w:r>
      <w:r w:rsidRPr="006B030C">
        <w:t xml:space="preserve"> vyčerpaných celkom </w:t>
      </w:r>
      <w:r w:rsidR="001B7257" w:rsidRPr="006B030C">
        <w:t>164 083 000</w:t>
      </w:r>
      <w:r w:rsidRPr="006B030C">
        <w:t xml:space="preserve"> €. </w:t>
      </w:r>
    </w:p>
    <w:p w:rsidR="00DF12FA" w:rsidRPr="006B030C" w:rsidRDefault="00DF12FA" w:rsidP="00DF12FA">
      <w:pPr>
        <w:spacing w:after="0"/>
      </w:pPr>
      <w:r w:rsidRPr="006B030C">
        <w:t xml:space="preserve">Z toho bolo najvyššie čerpanie prostriedkov na opatrenie </w:t>
      </w:r>
      <w:r w:rsidR="001B7257" w:rsidRPr="006B030C">
        <w:t xml:space="preserve">Modernizácia fariem v objeme 109 741 608 €, </w:t>
      </w:r>
      <w:r w:rsidRPr="006B030C">
        <w:t>na opatrenie Pridávanie hodnoty do</w:t>
      </w:r>
      <w:r w:rsidR="008D4A44" w:rsidRPr="006B030C">
        <w:t> </w:t>
      </w:r>
      <w:r w:rsidRPr="006B030C">
        <w:t>poľnohospodárskych produktov a produktov lesného hos</w:t>
      </w:r>
      <w:r w:rsidR="001B7257" w:rsidRPr="006B030C">
        <w:t>podárstva vo výške 35 617 360</w:t>
      </w:r>
      <w:r w:rsidRPr="006B030C">
        <w:t xml:space="preserve"> €. </w:t>
      </w:r>
    </w:p>
    <w:p w:rsidR="001B7257" w:rsidRPr="006B030C" w:rsidRDefault="00DF12FA" w:rsidP="00DF12FA">
      <w:pPr>
        <w:spacing w:after="0"/>
      </w:pPr>
      <w:r w:rsidRPr="006B030C">
        <w:t>Z prostriedkov rozpočtovaných  na opatrenia v rámci osi 2</w:t>
      </w:r>
      <w:r w:rsidRPr="006B030C">
        <w:rPr>
          <w:b/>
        </w:rPr>
        <w:t xml:space="preserve"> </w:t>
      </w:r>
      <w:r w:rsidRPr="006B030C">
        <w:t>boli realizované platby na opatre</w:t>
      </w:r>
      <w:r w:rsidR="001B7257" w:rsidRPr="006B030C">
        <w:t>nia v celkovej výške 58 040 257</w:t>
      </w:r>
      <w:r w:rsidRPr="006B030C">
        <w:t xml:space="preserve"> €. </w:t>
      </w:r>
      <w:r w:rsidR="001B7257" w:rsidRPr="006B030C">
        <w:t xml:space="preserve"> Z toho bolo najvyššie čerpanie na opatrenie Obnova potenciálu lesného hospodárstva a zavedenie preventívnych opatrení vo výške 28</w:t>
      </w:r>
      <w:r w:rsidR="00505229">
        <w:t> </w:t>
      </w:r>
      <w:r w:rsidR="001B7257" w:rsidRPr="006B030C">
        <w:t>770</w:t>
      </w:r>
      <w:r w:rsidR="00505229">
        <w:t> </w:t>
      </w:r>
      <w:r w:rsidR="001B7257" w:rsidRPr="006B030C">
        <w:t xml:space="preserve">690 €, </w:t>
      </w:r>
      <w:r w:rsidRPr="006B030C">
        <w:t>na</w:t>
      </w:r>
      <w:r w:rsidR="001B7257" w:rsidRPr="006B030C">
        <w:t xml:space="preserve"> opatrenie A</w:t>
      </w:r>
      <w:r w:rsidRPr="006B030C">
        <w:t>groenviro</w:t>
      </w:r>
      <w:r w:rsidR="001B7257" w:rsidRPr="006B030C">
        <w:t>n</w:t>
      </w:r>
      <w:r w:rsidRPr="006B030C">
        <w:t>mentá</w:t>
      </w:r>
      <w:r w:rsidR="001B7257" w:rsidRPr="006B030C">
        <w:t>lne platby vo výške 26 351 316 € a</w:t>
      </w:r>
      <w:r w:rsidRPr="006B030C">
        <w:t xml:space="preserve"> na opatrenie Životné podm</w:t>
      </w:r>
      <w:r w:rsidR="001B7257" w:rsidRPr="006B030C">
        <w:t>ienky zvierat vo výške 1 772 983</w:t>
      </w:r>
      <w:r w:rsidRPr="006B030C">
        <w:t xml:space="preserve"> €</w:t>
      </w:r>
      <w:r w:rsidR="00505229">
        <w:t>.</w:t>
      </w:r>
      <w:r w:rsidRPr="006B030C">
        <w:t xml:space="preserve"> </w:t>
      </w:r>
    </w:p>
    <w:p w:rsidR="00DF12FA" w:rsidRPr="006B030C" w:rsidRDefault="00DF12FA" w:rsidP="00DF12FA">
      <w:pPr>
        <w:spacing w:after="0"/>
      </w:pPr>
      <w:r w:rsidRPr="006B030C">
        <w:t>V rok</w:t>
      </w:r>
      <w:r w:rsidR="00DC46B8" w:rsidRPr="006B030C">
        <w:t>u 2015</w:t>
      </w:r>
      <w:r w:rsidRPr="006B030C">
        <w:t xml:space="preserve"> na opatrenia v rámci osi 3 boli realiz</w:t>
      </w:r>
      <w:r w:rsidR="00DC46B8" w:rsidRPr="006B030C">
        <w:t>ované platby vo výške 50 898 043</w:t>
      </w:r>
      <w:r w:rsidRPr="006B030C">
        <w:t xml:space="preserve"> €, prevažne na opatrenia  Podpora činností v oblasti vidieckeho ces</w:t>
      </w:r>
      <w:r w:rsidR="00DC46B8" w:rsidRPr="006B030C">
        <w:t>tovného ruchu v objeme 15 820 281 €, na opatrenie Obnova a rozvoj dediny v objeme 15 777 249 € a na opatrenie Základné služby pre vidiecke obyvaeľstvo 13 515 919 €.</w:t>
      </w:r>
    </w:p>
    <w:p w:rsidR="00DF12FA" w:rsidRPr="006B030C" w:rsidRDefault="00DF12FA" w:rsidP="00DF12FA">
      <w:pPr>
        <w:spacing w:after="0"/>
      </w:pPr>
      <w:r w:rsidRPr="006B030C">
        <w:lastRenderedPageBreak/>
        <w:t>Na opatrenia v r</w:t>
      </w:r>
      <w:r w:rsidR="00F449B0" w:rsidRPr="006B030C">
        <w:t>ámci osi 4</w:t>
      </w:r>
      <w:r w:rsidRPr="006B030C">
        <w:t xml:space="preserve"> LEADER boli použité prostriedky vo</w:t>
      </w:r>
      <w:r w:rsidR="008D4A44" w:rsidRPr="006B030C">
        <w:t> </w:t>
      </w:r>
      <w:r w:rsidR="00F449B0" w:rsidRPr="006B030C">
        <w:t>výške 18 948 121</w:t>
      </w:r>
      <w:r w:rsidRPr="006B030C">
        <w:t xml:space="preserve"> € a to najmä na opatrenie Implementáci</w:t>
      </w:r>
      <w:r w:rsidR="00505229">
        <w:t>a</w:t>
      </w:r>
      <w:r w:rsidRPr="006B030C">
        <w:t xml:space="preserve"> integrovaných stratégií rozvoja územia v objeme </w:t>
      </w:r>
      <w:r w:rsidR="00F449B0" w:rsidRPr="006B030C">
        <w:t>16 022 465</w:t>
      </w:r>
      <w:r w:rsidRPr="006B030C">
        <w:t xml:space="preserve"> €</w:t>
      </w:r>
      <w:r w:rsidR="00F449B0" w:rsidRPr="006B030C">
        <w:t>, na opatrenie Vykonávanie projektov spolupráce v objeme 1 515 521 €</w:t>
      </w:r>
      <w:r w:rsidRPr="006B030C">
        <w:t xml:space="preserve"> na Chod miestnych a</w:t>
      </w:r>
      <w:r w:rsidR="00F449B0" w:rsidRPr="006B030C">
        <w:t>kčných skupín v objeme 1 410 135</w:t>
      </w:r>
      <w:r w:rsidRPr="006B030C">
        <w:t xml:space="preserve"> €. </w:t>
      </w:r>
    </w:p>
    <w:p w:rsidR="004E052E" w:rsidRPr="006B030C" w:rsidRDefault="004E052E" w:rsidP="00DF12FA">
      <w:pPr>
        <w:spacing w:after="0"/>
      </w:pPr>
      <w:r w:rsidRPr="006B030C">
        <w:t>Na opatrenia Národná sieť rozvoja vidieka bolo vyčerpaných celkom 168 891 €. Operácie technickej pomoci u konečných prijímateľov boli realizované v celkovom objeme 15 679 068 .</w:t>
      </w:r>
    </w:p>
    <w:p w:rsidR="004E052E" w:rsidRPr="006B030C" w:rsidRDefault="004E052E" w:rsidP="00DF12FA">
      <w:pPr>
        <w:spacing w:after="0"/>
      </w:pPr>
      <w:r w:rsidRPr="006B030C">
        <w:t>MPRV SR</w:t>
      </w:r>
      <w:r w:rsidR="00505229">
        <w:t>,</w:t>
      </w:r>
      <w:r w:rsidRPr="006B030C">
        <w:t xml:space="preserve"> ako konečný prijímateľ na opatrenie Infraštruktúra týkajúc</w:t>
      </w:r>
      <w:r w:rsidR="00505229">
        <w:t>e</w:t>
      </w:r>
      <w:r w:rsidRPr="006B030C">
        <w:t xml:space="preserve"> sa rozvoja adaptácie poľnohospodárstva a lesného hospodárstva vyčerpalo 5 952 173 €.</w:t>
      </w:r>
    </w:p>
    <w:p w:rsidR="004E052E" w:rsidRPr="006B030C" w:rsidRDefault="004E052E" w:rsidP="00DF12FA">
      <w:pPr>
        <w:spacing w:after="0"/>
      </w:pPr>
      <w:r w:rsidRPr="006B030C">
        <w:t xml:space="preserve">V rámci PRV SR 2014 – 2020 boli v roku 2015 vyplatené Platby pre oblasti s prírodnými alebo inými osobitými obmedzeniami v celkovom objeme 59 979 731 €, z toho </w:t>
      </w:r>
      <w:r w:rsidR="00505229">
        <w:t xml:space="preserve">z </w:t>
      </w:r>
      <w:r w:rsidRPr="006B030C">
        <w:t>prostriedkov EÚ 44 784 416 € a z prostriedkov na spolufinancovanie 15 195 316 €.</w:t>
      </w:r>
    </w:p>
    <w:p w:rsidR="00CE6068" w:rsidRPr="006B030C" w:rsidRDefault="00FB6310" w:rsidP="00D71ED2">
      <w:pPr>
        <w:spacing w:after="0"/>
        <w:ind w:firstLine="708"/>
      </w:pPr>
      <w:r w:rsidRPr="00505229">
        <w:t>Kompletný prehľad výdavkov na jednotlivé opatrenia v rámci osí je v</w:t>
      </w:r>
      <w:r w:rsidR="003E2B27" w:rsidRPr="00505229">
        <w:t xml:space="preserve">  tabuľke </w:t>
      </w:r>
      <w:r w:rsidR="003578DA" w:rsidRPr="00505229">
        <w:t>47</w:t>
      </w:r>
      <w:r w:rsidR="003E2B27" w:rsidRPr="00505229">
        <w:t xml:space="preserve"> </w:t>
      </w:r>
      <w:r w:rsidR="00BA7879" w:rsidRPr="00505229">
        <w:t xml:space="preserve"> v</w:t>
      </w:r>
      <w:r w:rsidR="009959D9" w:rsidRPr="00505229">
        <w:t> </w:t>
      </w:r>
      <w:r w:rsidRPr="00505229">
        <w:t xml:space="preserve">prílohe </w:t>
      </w:r>
      <w:r w:rsidR="003578DA" w:rsidRPr="00505229">
        <w:t>10.</w:t>
      </w:r>
    </w:p>
    <w:p w:rsidR="00A35E97" w:rsidRDefault="00A35E97" w:rsidP="00D71ED2">
      <w:pPr>
        <w:spacing w:after="0"/>
        <w:ind w:firstLine="708"/>
      </w:pPr>
    </w:p>
    <w:p w:rsidR="00124D54" w:rsidRDefault="008242EC" w:rsidP="00124D54">
      <w:pPr>
        <w:spacing w:after="0" w:line="240" w:lineRule="auto"/>
        <w:ind w:firstLine="0"/>
        <w:jc w:val="left"/>
        <w:rPr>
          <w:b/>
        </w:rPr>
      </w:pPr>
      <w:r w:rsidRPr="006F4537">
        <w:rPr>
          <w:b/>
        </w:rPr>
        <w:t>Výda</w:t>
      </w:r>
      <w:r w:rsidR="00535AD1" w:rsidRPr="006F4537">
        <w:rPr>
          <w:b/>
        </w:rPr>
        <w:t>vky</w:t>
      </w:r>
      <w:r w:rsidRPr="006F4537">
        <w:rPr>
          <w:b/>
        </w:rPr>
        <w:t xml:space="preserve"> n</w:t>
      </w:r>
      <w:r w:rsidR="004E7E05" w:rsidRPr="006F4537">
        <w:rPr>
          <w:b/>
        </w:rPr>
        <w:t>a PRV SR 2007 – 2013 za rok 201</w:t>
      </w:r>
      <w:r w:rsidR="004469A1">
        <w:rPr>
          <w:b/>
        </w:rPr>
        <w:t>5</w:t>
      </w:r>
    </w:p>
    <w:p w:rsidR="004B7FAD" w:rsidRDefault="00674387" w:rsidP="00124D54">
      <w:pPr>
        <w:spacing w:after="0" w:line="240" w:lineRule="auto"/>
        <w:ind w:firstLine="0"/>
        <w:jc w:val="left"/>
      </w:pPr>
      <w:r>
        <w:rPr>
          <w:b/>
        </w:rPr>
        <w:t xml:space="preserve"> </w:t>
      </w:r>
      <w:r w:rsidR="00A02337" w:rsidRPr="00F1363E">
        <w:t xml:space="preserve">v €          </w:t>
      </w:r>
      <w:r w:rsidR="00FB0B30" w:rsidRPr="00F1363E">
        <w:t xml:space="preserve"> </w:t>
      </w:r>
      <w:r>
        <w:t xml:space="preserve"> </w:t>
      </w:r>
      <w:r w:rsidR="00FB0B30" w:rsidRPr="00F1363E">
        <w:t xml:space="preserve">       </w:t>
      </w:r>
      <w:r w:rsidR="00E21CAC" w:rsidRPr="00F1363E">
        <w:t xml:space="preserve">       </w:t>
      </w:r>
      <w:r w:rsidR="002D6C06" w:rsidRPr="00F1363E">
        <w:t xml:space="preserve">      </w:t>
      </w:r>
      <w:r w:rsidR="00E21CAC" w:rsidRPr="00F1363E">
        <w:t xml:space="preserve">     </w:t>
      </w:r>
      <w:r w:rsidR="00E57E0E" w:rsidRPr="00F1363E">
        <w:t xml:space="preserve">     </w:t>
      </w:r>
      <w:r w:rsidR="00FB0B30" w:rsidRPr="00F1363E">
        <w:t xml:space="preserve"> </w:t>
      </w:r>
      <w:r w:rsidR="00124D54">
        <w:t xml:space="preserve">                                                                                     </w:t>
      </w:r>
      <w:r w:rsidR="00FB0B30" w:rsidRPr="00F1363E">
        <w:t xml:space="preserve">Tabuľka </w:t>
      </w:r>
      <w:r w:rsidR="00A224D5" w:rsidRPr="00F1363E">
        <w:t>5</w:t>
      </w:r>
    </w:p>
    <w:tbl>
      <w:tblPr>
        <w:tblW w:w="9087" w:type="dxa"/>
        <w:tblInd w:w="55" w:type="dxa"/>
        <w:tblCellMar>
          <w:left w:w="70" w:type="dxa"/>
          <w:right w:w="70" w:type="dxa"/>
        </w:tblCellMar>
        <w:tblLook w:val="04A0" w:firstRow="1" w:lastRow="0" w:firstColumn="1" w:lastColumn="0" w:noHBand="0" w:noVBand="1"/>
      </w:tblPr>
      <w:tblGrid>
        <w:gridCol w:w="3984"/>
        <w:gridCol w:w="1701"/>
        <w:gridCol w:w="1701"/>
        <w:gridCol w:w="1701"/>
      </w:tblGrid>
      <w:tr w:rsidR="004B7FAD" w:rsidRPr="004B7FAD" w:rsidTr="00802203">
        <w:trPr>
          <w:trHeight w:val="300"/>
        </w:trPr>
        <w:tc>
          <w:tcPr>
            <w:tcW w:w="3984" w:type="dxa"/>
            <w:vMerge w:val="restart"/>
            <w:tcBorders>
              <w:top w:val="single" w:sz="8" w:space="0" w:color="auto"/>
              <w:left w:val="single" w:sz="8" w:space="0" w:color="auto"/>
              <w:bottom w:val="single" w:sz="8" w:space="0" w:color="000000"/>
              <w:right w:val="single" w:sz="8" w:space="0" w:color="auto"/>
            </w:tcBorders>
            <w:shd w:val="clear" w:color="000000" w:fill="C2D69B" w:themeFill="accent3" w:themeFillTint="99"/>
            <w:noWrap/>
            <w:vAlign w:val="center"/>
            <w:hideMark/>
          </w:tcPr>
          <w:p w:rsidR="004B7FAD" w:rsidRPr="004B7FAD" w:rsidRDefault="004B7FAD" w:rsidP="00DB5F2B">
            <w:pPr>
              <w:spacing w:after="0" w:line="240" w:lineRule="auto"/>
              <w:ind w:firstLine="0"/>
              <w:jc w:val="left"/>
              <w:rPr>
                <w:rFonts w:eastAsia="Times New Roman"/>
                <w:b/>
                <w:bCs/>
                <w:color w:val="000000"/>
                <w:sz w:val="22"/>
                <w:szCs w:val="22"/>
                <w:lang w:eastAsia="sk-SK"/>
              </w:rPr>
            </w:pPr>
            <w:r w:rsidRPr="004B7FAD">
              <w:rPr>
                <w:rFonts w:eastAsia="Times New Roman"/>
                <w:b/>
                <w:bCs/>
                <w:color w:val="000000"/>
                <w:sz w:val="22"/>
                <w:szCs w:val="22"/>
                <w:lang w:eastAsia="sk-SK"/>
              </w:rPr>
              <w:t xml:space="preserve">Osi </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2D69B" w:themeFill="accent3" w:themeFillTint="99"/>
            <w:vAlign w:val="center"/>
            <w:hideMark/>
          </w:tcPr>
          <w:p w:rsidR="004B7FAD" w:rsidRPr="004B7FAD" w:rsidRDefault="004B7FAD" w:rsidP="00802203">
            <w:pPr>
              <w:spacing w:after="0" w:line="240" w:lineRule="auto"/>
              <w:ind w:firstLine="0"/>
              <w:jc w:val="center"/>
              <w:rPr>
                <w:rFonts w:eastAsia="Times New Roman"/>
                <w:b/>
                <w:bCs/>
                <w:color w:val="000000"/>
                <w:sz w:val="22"/>
                <w:szCs w:val="22"/>
                <w:lang w:eastAsia="sk-SK"/>
              </w:rPr>
            </w:pPr>
            <w:r w:rsidRPr="004B7FAD">
              <w:rPr>
                <w:rFonts w:eastAsia="Times New Roman"/>
                <w:b/>
                <w:bCs/>
                <w:color w:val="000000"/>
                <w:sz w:val="22"/>
                <w:szCs w:val="22"/>
                <w:lang w:eastAsia="sk-SK"/>
              </w:rPr>
              <w:t>Verejné výdavky spolu</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2D69B" w:themeFill="accent3" w:themeFillTint="99"/>
            <w:vAlign w:val="center"/>
            <w:hideMark/>
          </w:tcPr>
          <w:p w:rsidR="004B7FAD" w:rsidRPr="004B7FAD" w:rsidRDefault="004B7FAD" w:rsidP="00802203">
            <w:pPr>
              <w:spacing w:after="0" w:line="240" w:lineRule="auto"/>
              <w:ind w:firstLine="0"/>
              <w:jc w:val="center"/>
              <w:rPr>
                <w:rFonts w:eastAsia="Times New Roman"/>
                <w:b/>
                <w:bCs/>
                <w:color w:val="000000"/>
                <w:sz w:val="22"/>
                <w:szCs w:val="22"/>
                <w:lang w:eastAsia="sk-SK"/>
              </w:rPr>
            </w:pPr>
            <w:r w:rsidRPr="004B7FAD">
              <w:rPr>
                <w:rFonts w:eastAsia="Times New Roman"/>
                <w:b/>
                <w:bCs/>
                <w:color w:val="000000"/>
                <w:sz w:val="22"/>
                <w:szCs w:val="22"/>
                <w:lang w:eastAsia="sk-SK"/>
              </w:rPr>
              <w:t>z toho: EPFRV</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2D69B" w:themeFill="accent3" w:themeFillTint="99"/>
            <w:vAlign w:val="center"/>
            <w:hideMark/>
          </w:tcPr>
          <w:p w:rsidR="004B7FAD" w:rsidRPr="004B7FAD" w:rsidRDefault="004B7FAD" w:rsidP="00802203">
            <w:pPr>
              <w:spacing w:after="0" w:line="240" w:lineRule="auto"/>
              <w:ind w:firstLine="0"/>
              <w:jc w:val="center"/>
              <w:rPr>
                <w:rFonts w:eastAsia="Times New Roman"/>
                <w:b/>
                <w:bCs/>
                <w:color w:val="000000"/>
                <w:sz w:val="22"/>
                <w:szCs w:val="22"/>
                <w:lang w:eastAsia="sk-SK"/>
              </w:rPr>
            </w:pPr>
            <w:r w:rsidRPr="004B7FAD">
              <w:rPr>
                <w:rFonts w:eastAsia="Times New Roman"/>
                <w:b/>
                <w:bCs/>
                <w:color w:val="000000"/>
                <w:sz w:val="22"/>
                <w:szCs w:val="22"/>
                <w:lang w:eastAsia="sk-SK"/>
              </w:rPr>
              <w:t>z toho: ŠR SR</w:t>
            </w:r>
          </w:p>
        </w:tc>
      </w:tr>
      <w:tr w:rsidR="004B7FAD" w:rsidRPr="004B7FAD" w:rsidTr="00DB5F2B">
        <w:trPr>
          <w:trHeight w:val="315"/>
        </w:trPr>
        <w:tc>
          <w:tcPr>
            <w:tcW w:w="3984" w:type="dxa"/>
            <w:vMerge/>
            <w:tcBorders>
              <w:top w:val="single" w:sz="8" w:space="0" w:color="auto"/>
              <w:left w:val="single" w:sz="8" w:space="0" w:color="auto"/>
              <w:bottom w:val="single" w:sz="8" w:space="0" w:color="000000"/>
              <w:right w:val="single" w:sz="8" w:space="0" w:color="auto"/>
            </w:tcBorders>
            <w:shd w:val="clear" w:color="000000" w:fill="C2D69B" w:themeFill="accent3" w:themeFillTint="99"/>
            <w:vAlign w:val="center"/>
            <w:hideMark/>
          </w:tcPr>
          <w:p w:rsidR="004B7FAD" w:rsidRPr="004B7FAD" w:rsidRDefault="004B7FAD" w:rsidP="004B7FAD">
            <w:pPr>
              <w:spacing w:after="0" w:line="240" w:lineRule="auto"/>
              <w:ind w:firstLine="0"/>
              <w:jc w:val="left"/>
              <w:rPr>
                <w:rFonts w:eastAsia="Times New Roman"/>
                <w:b/>
                <w:bCs/>
                <w:color w:val="000000"/>
                <w:sz w:val="22"/>
                <w:szCs w:val="22"/>
                <w:lang w:eastAsia="sk-SK"/>
              </w:rPr>
            </w:pPr>
          </w:p>
        </w:tc>
        <w:tc>
          <w:tcPr>
            <w:tcW w:w="1701" w:type="dxa"/>
            <w:vMerge/>
            <w:tcBorders>
              <w:top w:val="single" w:sz="8" w:space="0" w:color="auto"/>
              <w:left w:val="single" w:sz="8" w:space="0" w:color="auto"/>
              <w:bottom w:val="single" w:sz="8" w:space="0" w:color="000000"/>
              <w:right w:val="single" w:sz="8" w:space="0" w:color="auto"/>
            </w:tcBorders>
            <w:shd w:val="clear" w:color="000000" w:fill="C2D69B" w:themeFill="accent3" w:themeFillTint="99"/>
            <w:vAlign w:val="center"/>
            <w:hideMark/>
          </w:tcPr>
          <w:p w:rsidR="004B7FAD" w:rsidRPr="004B7FAD" w:rsidRDefault="004B7FAD" w:rsidP="004B7FAD">
            <w:pPr>
              <w:spacing w:after="0" w:line="240" w:lineRule="auto"/>
              <w:ind w:firstLine="0"/>
              <w:jc w:val="left"/>
              <w:rPr>
                <w:rFonts w:eastAsia="Times New Roman"/>
                <w:b/>
                <w:bCs/>
                <w:color w:val="000000"/>
                <w:sz w:val="22"/>
                <w:szCs w:val="22"/>
                <w:lang w:eastAsia="sk-SK"/>
              </w:rPr>
            </w:pPr>
          </w:p>
        </w:tc>
        <w:tc>
          <w:tcPr>
            <w:tcW w:w="1701" w:type="dxa"/>
            <w:vMerge/>
            <w:tcBorders>
              <w:top w:val="single" w:sz="8" w:space="0" w:color="auto"/>
              <w:left w:val="single" w:sz="8" w:space="0" w:color="auto"/>
              <w:bottom w:val="single" w:sz="8" w:space="0" w:color="000000"/>
              <w:right w:val="single" w:sz="8" w:space="0" w:color="auto"/>
            </w:tcBorders>
            <w:shd w:val="clear" w:color="000000" w:fill="C2D69B" w:themeFill="accent3" w:themeFillTint="99"/>
            <w:vAlign w:val="center"/>
            <w:hideMark/>
          </w:tcPr>
          <w:p w:rsidR="004B7FAD" w:rsidRPr="004B7FAD" w:rsidRDefault="004B7FAD" w:rsidP="004B7FAD">
            <w:pPr>
              <w:spacing w:after="0" w:line="240" w:lineRule="auto"/>
              <w:ind w:firstLine="0"/>
              <w:jc w:val="left"/>
              <w:rPr>
                <w:rFonts w:eastAsia="Times New Roman"/>
                <w:b/>
                <w:bCs/>
                <w:color w:val="000000"/>
                <w:sz w:val="22"/>
                <w:szCs w:val="22"/>
                <w:lang w:eastAsia="sk-SK"/>
              </w:rPr>
            </w:pPr>
          </w:p>
        </w:tc>
        <w:tc>
          <w:tcPr>
            <w:tcW w:w="1701" w:type="dxa"/>
            <w:vMerge/>
            <w:tcBorders>
              <w:top w:val="single" w:sz="8" w:space="0" w:color="auto"/>
              <w:left w:val="single" w:sz="8" w:space="0" w:color="auto"/>
              <w:bottom w:val="single" w:sz="8" w:space="0" w:color="000000"/>
              <w:right w:val="single" w:sz="8" w:space="0" w:color="auto"/>
            </w:tcBorders>
            <w:shd w:val="clear" w:color="000000" w:fill="C2D69B" w:themeFill="accent3" w:themeFillTint="99"/>
            <w:vAlign w:val="center"/>
            <w:hideMark/>
          </w:tcPr>
          <w:p w:rsidR="004B7FAD" w:rsidRPr="004B7FAD" w:rsidRDefault="004B7FAD" w:rsidP="004B7FAD">
            <w:pPr>
              <w:spacing w:after="0" w:line="240" w:lineRule="auto"/>
              <w:ind w:firstLine="0"/>
              <w:jc w:val="left"/>
              <w:rPr>
                <w:rFonts w:eastAsia="Times New Roman"/>
                <w:b/>
                <w:bCs/>
                <w:color w:val="000000"/>
                <w:sz w:val="22"/>
                <w:szCs w:val="22"/>
                <w:lang w:eastAsia="sk-SK"/>
              </w:rPr>
            </w:pPr>
          </w:p>
        </w:tc>
      </w:tr>
      <w:tr w:rsidR="004B7FAD" w:rsidRPr="004B7FAD" w:rsidTr="00DB5F2B">
        <w:trPr>
          <w:trHeight w:val="315"/>
        </w:trPr>
        <w:tc>
          <w:tcPr>
            <w:tcW w:w="3984" w:type="dxa"/>
            <w:tcBorders>
              <w:top w:val="nil"/>
              <w:left w:val="single" w:sz="8" w:space="0" w:color="auto"/>
              <w:bottom w:val="single" w:sz="8" w:space="0" w:color="auto"/>
              <w:right w:val="single" w:sz="8" w:space="0" w:color="auto"/>
            </w:tcBorders>
            <w:shd w:val="clear" w:color="000000" w:fill="FFFFFF"/>
            <w:noWrap/>
            <w:hideMark/>
          </w:tcPr>
          <w:p w:rsidR="004B7FAD" w:rsidRPr="004B7FAD" w:rsidRDefault="004B7FAD" w:rsidP="004B7FAD">
            <w:pPr>
              <w:spacing w:after="0" w:line="240" w:lineRule="auto"/>
              <w:ind w:firstLine="0"/>
              <w:jc w:val="left"/>
              <w:rPr>
                <w:rFonts w:eastAsia="Times New Roman"/>
                <w:color w:val="000000"/>
                <w:sz w:val="22"/>
                <w:szCs w:val="22"/>
                <w:lang w:eastAsia="sk-SK"/>
              </w:rPr>
            </w:pPr>
            <w:r w:rsidRPr="004B7FAD">
              <w:rPr>
                <w:rFonts w:eastAsia="Times New Roman"/>
                <w:color w:val="000000"/>
                <w:sz w:val="22"/>
                <w:szCs w:val="22"/>
                <w:lang w:eastAsia="sk-SK"/>
              </w:rPr>
              <w:t>Os 1 spolu</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sz w:val="22"/>
                <w:szCs w:val="22"/>
                <w:lang w:eastAsia="sk-SK"/>
              </w:rPr>
            </w:pPr>
            <w:r w:rsidRPr="004B7FAD">
              <w:rPr>
                <w:rFonts w:eastAsia="Times New Roman"/>
                <w:sz w:val="22"/>
                <w:szCs w:val="22"/>
                <w:lang w:eastAsia="sk-SK"/>
              </w:rPr>
              <w:t>164 083 000</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sz w:val="22"/>
                <w:szCs w:val="22"/>
                <w:lang w:eastAsia="sk-SK"/>
              </w:rPr>
            </w:pPr>
            <w:r w:rsidRPr="004B7FAD">
              <w:rPr>
                <w:rFonts w:eastAsia="Times New Roman"/>
                <w:sz w:val="22"/>
                <w:szCs w:val="22"/>
                <w:lang w:eastAsia="sk-SK"/>
              </w:rPr>
              <w:t>121 044 427</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sz w:val="22"/>
                <w:szCs w:val="22"/>
                <w:lang w:eastAsia="sk-SK"/>
              </w:rPr>
            </w:pPr>
            <w:r w:rsidRPr="004B7FAD">
              <w:rPr>
                <w:rFonts w:eastAsia="Times New Roman"/>
                <w:sz w:val="22"/>
                <w:szCs w:val="22"/>
                <w:lang w:eastAsia="sk-SK"/>
              </w:rPr>
              <w:t>43 038 573</w:t>
            </w:r>
          </w:p>
        </w:tc>
      </w:tr>
      <w:tr w:rsidR="004B7FAD" w:rsidRPr="004B7FAD" w:rsidTr="00DB5F2B">
        <w:trPr>
          <w:trHeight w:val="315"/>
        </w:trPr>
        <w:tc>
          <w:tcPr>
            <w:tcW w:w="3984" w:type="dxa"/>
            <w:tcBorders>
              <w:top w:val="nil"/>
              <w:left w:val="single" w:sz="8" w:space="0" w:color="auto"/>
              <w:bottom w:val="single" w:sz="8" w:space="0" w:color="auto"/>
              <w:right w:val="single" w:sz="8" w:space="0" w:color="auto"/>
            </w:tcBorders>
            <w:shd w:val="clear" w:color="000000" w:fill="FFFFFF"/>
            <w:noWrap/>
            <w:hideMark/>
          </w:tcPr>
          <w:p w:rsidR="004B7FAD" w:rsidRPr="004B7FAD" w:rsidRDefault="004B7FAD" w:rsidP="004B7FAD">
            <w:pPr>
              <w:spacing w:after="0" w:line="240" w:lineRule="auto"/>
              <w:ind w:firstLine="0"/>
              <w:jc w:val="left"/>
              <w:rPr>
                <w:rFonts w:eastAsia="Times New Roman"/>
                <w:color w:val="000000"/>
                <w:sz w:val="22"/>
                <w:szCs w:val="22"/>
                <w:lang w:eastAsia="sk-SK"/>
              </w:rPr>
            </w:pPr>
            <w:r w:rsidRPr="004B7FAD">
              <w:rPr>
                <w:rFonts w:eastAsia="Times New Roman"/>
                <w:color w:val="000000"/>
                <w:sz w:val="22"/>
                <w:szCs w:val="22"/>
                <w:lang w:eastAsia="sk-SK"/>
              </w:rPr>
              <w:t>Os 2 spolu</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58 040 257</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45 789 634</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12 250 623</w:t>
            </w:r>
          </w:p>
        </w:tc>
      </w:tr>
      <w:tr w:rsidR="004B7FAD" w:rsidRPr="004B7FAD" w:rsidTr="00DB5F2B">
        <w:trPr>
          <w:trHeight w:val="315"/>
        </w:trPr>
        <w:tc>
          <w:tcPr>
            <w:tcW w:w="3984" w:type="dxa"/>
            <w:tcBorders>
              <w:top w:val="nil"/>
              <w:left w:val="single" w:sz="8" w:space="0" w:color="auto"/>
              <w:bottom w:val="single" w:sz="8" w:space="0" w:color="auto"/>
              <w:right w:val="single" w:sz="8" w:space="0" w:color="auto"/>
            </w:tcBorders>
            <w:shd w:val="clear" w:color="000000" w:fill="FFFFFF"/>
            <w:noWrap/>
            <w:hideMark/>
          </w:tcPr>
          <w:p w:rsidR="004B7FAD" w:rsidRPr="004B7FAD" w:rsidRDefault="004B7FAD" w:rsidP="004B7FAD">
            <w:pPr>
              <w:spacing w:after="0" w:line="240" w:lineRule="auto"/>
              <w:ind w:firstLine="0"/>
              <w:jc w:val="left"/>
              <w:rPr>
                <w:rFonts w:eastAsia="Times New Roman"/>
                <w:color w:val="000000"/>
                <w:sz w:val="22"/>
                <w:szCs w:val="22"/>
                <w:lang w:eastAsia="sk-SK"/>
              </w:rPr>
            </w:pPr>
            <w:r w:rsidRPr="004B7FAD">
              <w:rPr>
                <w:rFonts w:eastAsia="Times New Roman"/>
                <w:color w:val="000000"/>
                <w:sz w:val="22"/>
                <w:szCs w:val="22"/>
                <w:lang w:eastAsia="sk-SK"/>
              </w:rPr>
              <w:t>Os 3 Spolu</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50 898 043</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38 173 548</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12 724 495</w:t>
            </w:r>
          </w:p>
        </w:tc>
      </w:tr>
      <w:tr w:rsidR="004B7FAD" w:rsidRPr="004B7FAD" w:rsidTr="00DB5F2B">
        <w:trPr>
          <w:trHeight w:val="315"/>
        </w:trPr>
        <w:tc>
          <w:tcPr>
            <w:tcW w:w="3984" w:type="dxa"/>
            <w:tcBorders>
              <w:top w:val="nil"/>
              <w:left w:val="single" w:sz="8" w:space="0" w:color="auto"/>
              <w:bottom w:val="single" w:sz="8" w:space="0" w:color="auto"/>
              <w:right w:val="single" w:sz="8" w:space="0" w:color="auto"/>
            </w:tcBorders>
            <w:shd w:val="clear" w:color="000000" w:fill="FFFFFF"/>
            <w:noWrap/>
            <w:hideMark/>
          </w:tcPr>
          <w:p w:rsidR="004B7FAD" w:rsidRPr="004B7FAD" w:rsidRDefault="004B7FAD" w:rsidP="004B7FAD">
            <w:pPr>
              <w:spacing w:after="0" w:line="240" w:lineRule="auto"/>
              <w:ind w:firstLine="0"/>
              <w:jc w:val="left"/>
              <w:rPr>
                <w:rFonts w:eastAsia="Times New Roman"/>
                <w:color w:val="000000"/>
                <w:sz w:val="22"/>
                <w:szCs w:val="22"/>
                <w:lang w:eastAsia="sk-SK"/>
              </w:rPr>
            </w:pPr>
            <w:r w:rsidRPr="004B7FAD">
              <w:rPr>
                <w:rFonts w:eastAsia="Times New Roman"/>
                <w:color w:val="000000"/>
                <w:sz w:val="22"/>
                <w:szCs w:val="22"/>
                <w:lang w:eastAsia="sk-SK"/>
              </w:rPr>
              <w:t xml:space="preserve">Os 4 Spolu </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18 948 121</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15 153 572</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3 794 549</w:t>
            </w:r>
          </w:p>
        </w:tc>
      </w:tr>
      <w:tr w:rsidR="004B7FAD" w:rsidRPr="004B7FAD" w:rsidTr="00DB5F2B">
        <w:trPr>
          <w:trHeight w:val="315"/>
        </w:trPr>
        <w:tc>
          <w:tcPr>
            <w:tcW w:w="3984" w:type="dxa"/>
            <w:tcBorders>
              <w:top w:val="nil"/>
              <w:left w:val="single" w:sz="8" w:space="0" w:color="auto"/>
              <w:bottom w:val="single" w:sz="8" w:space="0" w:color="auto"/>
              <w:right w:val="single" w:sz="8" w:space="0" w:color="auto"/>
            </w:tcBorders>
            <w:shd w:val="clear" w:color="000000" w:fill="FFFFFF"/>
            <w:noWrap/>
            <w:vAlign w:val="bottom"/>
            <w:hideMark/>
          </w:tcPr>
          <w:p w:rsidR="004B7FAD" w:rsidRPr="004B7FAD" w:rsidRDefault="004B7FAD" w:rsidP="00DB5F2B">
            <w:pPr>
              <w:spacing w:after="0" w:line="240" w:lineRule="auto"/>
              <w:ind w:firstLine="0"/>
              <w:jc w:val="left"/>
              <w:rPr>
                <w:rFonts w:eastAsia="Times New Roman"/>
                <w:color w:val="000000"/>
                <w:sz w:val="20"/>
                <w:szCs w:val="20"/>
                <w:lang w:eastAsia="sk-SK"/>
              </w:rPr>
            </w:pPr>
            <w:r w:rsidRPr="004B7FAD">
              <w:rPr>
                <w:rFonts w:eastAsia="Times New Roman"/>
                <w:color w:val="000000"/>
                <w:sz w:val="20"/>
                <w:szCs w:val="20"/>
                <w:lang w:eastAsia="sk-SK"/>
              </w:rPr>
              <w:t>Operácie technickej pomoci +</w:t>
            </w:r>
            <w:r w:rsidR="00DB5F2B">
              <w:rPr>
                <w:rFonts w:eastAsia="Times New Roman"/>
                <w:color w:val="000000"/>
                <w:sz w:val="20"/>
                <w:szCs w:val="20"/>
                <w:lang w:eastAsia="sk-SK"/>
              </w:rPr>
              <w:t xml:space="preserve"> </w:t>
            </w:r>
            <w:r w:rsidRPr="004B7FAD">
              <w:rPr>
                <w:rFonts w:eastAsia="Times New Roman"/>
                <w:color w:val="000000"/>
                <w:sz w:val="20"/>
                <w:szCs w:val="20"/>
                <w:lang w:eastAsia="sk-SK"/>
              </w:rPr>
              <w:t>národ</w:t>
            </w:r>
            <w:r w:rsidR="00DB5F2B">
              <w:rPr>
                <w:rFonts w:eastAsia="Times New Roman"/>
                <w:color w:val="000000"/>
                <w:sz w:val="20"/>
                <w:szCs w:val="20"/>
                <w:lang w:eastAsia="sk-SK"/>
              </w:rPr>
              <w:t xml:space="preserve">ná </w:t>
            </w:r>
            <w:r w:rsidRPr="004B7FAD">
              <w:rPr>
                <w:rFonts w:eastAsia="Times New Roman"/>
                <w:color w:val="000000"/>
                <w:sz w:val="20"/>
                <w:szCs w:val="20"/>
                <w:lang w:eastAsia="sk-SK"/>
              </w:rPr>
              <w:t>sieť rozvoja vidieka</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15 847 957</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11 880 469</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3 967 488</w:t>
            </w:r>
          </w:p>
        </w:tc>
      </w:tr>
      <w:tr w:rsidR="004B7FAD" w:rsidRPr="004B7FAD" w:rsidTr="00DB5F2B">
        <w:trPr>
          <w:trHeight w:val="315"/>
        </w:trPr>
        <w:tc>
          <w:tcPr>
            <w:tcW w:w="3984" w:type="dxa"/>
            <w:tcBorders>
              <w:top w:val="nil"/>
              <w:left w:val="single" w:sz="8" w:space="0" w:color="auto"/>
              <w:bottom w:val="single" w:sz="8" w:space="0" w:color="auto"/>
              <w:right w:val="single" w:sz="8" w:space="0" w:color="auto"/>
            </w:tcBorders>
            <w:shd w:val="clear" w:color="000000" w:fill="FFFFFF"/>
            <w:noWrap/>
            <w:vAlign w:val="bottom"/>
            <w:hideMark/>
          </w:tcPr>
          <w:p w:rsidR="004B7FAD" w:rsidRPr="004B7FAD" w:rsidRDefault="004B7FAD" w:rsidP="004B7FAD">
            <w:pPr>
              <w:spacing w:after="0" w:line="240" w:lineRule="auto"/>
              <w:ind w:firstLine="0"/>
              <w:jc w:val="left"/>
              <w:rPr>
                <w:rFonts w:eastAsia="Times New Roman"/>
                <w:color w:val="000000"/>
                <w:sz w:val="20"/>
                <w:szCs w:val="20"/>
                <w:lang w:eastAsia="sk-SK"/>
              </w:rPr>
            </w:pPr>
            <w:r w:rsidRPr="004B7FAD">
              <w:rPr>
                <w:rFonts w:eastAsia="Times New Roman"/>
                <w:color w:val="000000"/>
                <w:sz w:val="20"/>
                <w:szCs w:val="20"/>
                <w:lang w:eastAsia="sk-SK"/>
              </w:rPr>
              <w:t>Infraštruktúra rozvoja adaptácie poľ.a les.hospodárstva</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5 952 173</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4 445 272</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color w:val="000000"/>
                <w:sz w:val="22"/>
                <w:szCs w:val="22"/>
                <w:lang w:eastAsia="sk-SK"/>
              </w:rPr>
            </w:pPr>
            <w:r w:rsidRPr="004B7FAD">
              <w:rPr>
                <w:rFonts w:eastAsia="Times New Roman"/>
                <w:color w:val="000000"/>
                <w:sz w:val="22"/>
                <w:szCs w:val="22"/>
                <w:lang w:eastAsia="sk-SK"/>
              </w:rPr>
              <w:t>1 506 901</w:t>
            </w:r>
          </w:p>
        </w:tc>
      </w:tr>
      <w:tr w:rsidR="004B7FAD" w:rsidRPr="004B7FAD" w:rsidTr="00DB5F2B">
        <w:trPr>
          <w:trHeight w:val="315"/>
        </w:trPr>
        <w:tc>
          <w:tcPr>
            <w:tcW w:w="3984" w:type="dxa"/>
            <w:tcBorders>
              <w:top w:val="nil"/>
              <w:left w:val="single" w:sz="8" w:space="0" w:color="auto"/>
              <w:bottom w:val="single" w:sz="8" w:space="0" w:color="auto"/>
              <w:right w:val="single" w:sz="8" w:space="0" w:color="auto"/>
            </w:tcBorders>
            <w:shd w:val="clear" w:color="000000" w:fill="FFFFFF"/>
            <w:noWrap/>
            <w:hideMark/>
          </w:tcPr>
          <w:p w:rsidR="004B7FAD" w:rsidRPr="004B7FAD" w:rsidRDefault="004B7FAD" w:rsidP="004B7FAD">
            <w:pPr>
              <w:spacing w:after="0" w:line="240" w:lineRule="auto"/>
              <w:ind w:firstLine="0"/>
              <w:jc w:val="left"/>
              <w:rPr>
                <w:rFonts w:eastAsia="Times New Roman"/>
                <w:b/>
                <w:bCs/>
                <w:color w:val="000000"/>
                <w:sz w:val="22"/>
                <w:szCs w:val="22"/>
                <w:lang w:eastAsia="sk-SK"/>
              </w:rPr>
            </w:pPr>
            <w:r w:rsidRPr="004B7FAD">
              <w:rPr>
                <w:rFonts w:eastAsia="Times New Roman"/>
                <w:b/>
                <w:bCs/>
                <w:color w:val="000000"/>
                <w:sz w:val="22"/>
                <w:szCs w:val="22"/>
                <w:lang w:eastAsia="sk-SK"/>
              </w:rPr>
              <w:t>Výdavky spolu</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b/>
                <w:bCs/>
                <w:color w:val="000000"/>
                <w:sz w:val="22"/>
                <w:szCs w:val="22"/>
                <w:lang w:eastAsia="sk-SK"/>
              </w:rPr>
            </w:pPr>
            <w:r w:rsidRPr="004B7FAD">
              <w:rPr>
                <w:rFonts w:eastAsia="Times New Roman"/>
                <w:b/>
                <w:bCs/>
                <w:color w:val="000000"/>
                <w:sz w:val="22"/>
                <w:szCs w:val="22"/>
                <w:lang w:eastAsia="sk-SK"/>
              </w:rPr>
              <w:t>313 769 551</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b/>
                <w:bCs/>
                <w:color w:val="000000"/>
                <w:sz w:val="22"/>
                <w:szCs w:val="22"/>
                <w:lang w:eastAsia="sk-SK"/>
              </w:rPr>
            </w:pPr>
            <w:r w:rsidRPr="004B7FAD">
              <w:rPr>
                <w:rFonts w:eastAsia="Times New Roman"/>
                <w:b/>
                <w:bCs/>
                <w:color w:val="000000"/>
                <w:sz w:val="22"/>
                <w:szCs w:val="22"/>
                <w:lang w:eastAsia="sk-SK"/>
              </w:rPr>
              <w:t>236 486 922</w:t>
            </w:r>
          </w:p>
        </w:tc>
        <w:tc>
          <w:tcPr>
            <w:tcW w:w="1701" w:type="dxa"/>
            <w:tcBorders>
              <w:top w:val="nil"/>
              <w:left w:val="nil"/>
              <w:bottom w:val="single" w:sz="8" w:space="0" w:color="auto"/>
              <w:right w:val="single" w:sz="8" w:space="0" w:color="auto"/>
            </w:tcBorders>
            <w:shd w:val="clear" w:color="000000" w:fill="FFFFFF"/>
            <w:noWrap/>
            <w:vAlign w:val="center"/>
            <w:hideMark/>
          </w:tcPr>
          <w:p w:rsidR="004B7FAD" w:rsidRPr="004B7FAD" w:rsidRDefault="004B7FAD" w:rsidP="00DB5F2B">
            <w:pPr>
              <w:spacing w:after="0" w:line="240" w:lineRule="auto"/>
              <w:ind w:firstLine="0"/>
              <w:jc w:val="right"/>
              <w:rPr>
                <w:rFonts w:eastAsia="Times New Roman"/>
                <w:b/>
                <w:bCs/>
                <w:color w:val="000000"/>
                <w:sz w:val="22"/>
                <w:szCs w:val="22"/>
                <w:lang w:eastAsia="sk-SK"/>
              </w:rPr>
            </w:pPr>
            <w:r w:rsidRPr="004B7FAD">
              <w:rPr>
                <w:rFonts w:eastAsia="Times New Roman"/>
                <w:b/>
                <w:bCs/>
                <w:color w:val="000000"/>
                <w:sz w:val="22"/>
                <w:szCs w:val="22"/>
                <w:lang w:eastAsia="sk-SK"/>
              </w:rPr>
              <w:t>77 282 629</w:t>
            </w:r>
          </w:p>
        </w:tc>
      </w:tr>
    </w:tbl>
    <w:p w:rsidR="00124D54" w:rsidRDefault="00FB0B30" w:rsidP="00124D54">
      <w:pPr>
        <w:spacing w:after="0" w:line="240" w:lineRule="auto"/>
        <w:ind w:firstLine="0"/>
        <w:rPr>
          <w:sz w:val="20"/>
          <w:szCs w:val="20"/>
        </w:rPr>
      </w:pPr>
      <w:r w:rsidRPr="00F1363E">
        <w:rPr>
          <w:sz w:val="20"/>
          <w:szCs w:val="20"/>
        </w:rPr>
        <w:t>Prameň: MPRV SR</w:t>
      </w:r>
      <w:r w:rsidR="00EB0A30">
        <w:rPr>
          <w:sz w:val="20"/>
          <w:szCs w:val="20"/>
        </w:rPr>
        <w:t xml:space="preserve">, </w:t>
      </w:r>
      <w:r w:rsidR="00A1382B" w:rsidRPr="00F1363E">
        <w:rPr>
          <w:sz w:val="20"/>
          <w:szCs w:val="20"/>
        </w:rPr>
        <w:t>Návrh záverečného účtu za rok 201</w:t>
      </w:r>
      <w:r w:rsidR="004B7FAD">
        <w:rPr>
          <w:sz w:val="20"/>
          <w:szCs w:val="20"/>
        </w:rPr>
        <w:t>5</w:t>
      </w:r>
      <w:r w:rsidR="00A1382B">
        <w:rPr>
          <w:sz w:val="20"/>
          <w:szCs w:val="20"/>
        </w:rPr>
        <w:t xml:space="preserve"> </w:t>
      </w:r>
    </w:p>
    <w:p w:rsidR="00CC79E8" w:rsidRPr="00F1363E" w:rsidRDefault="00CC79E8" w:rsidP="00124D54">
      <w:pPr>
        <w:spacing w:after="0" w:line="240" w:lineRule="auto"/>
        <w:ind w:firstLine="0"/>
      </w:pPr>
      <w:r w:rsidRPr="00F1363E">
        <w:rPr>
          <w:sz w:val="20"/>
          <w:szCs w:val="20"/>
        </w:rPr>
        <w:t>Vypracoval: NPPC - VÚEPP</w:t>
      </w:r>
    </w:p>
    <w:p w:rsidR="002F5B80" w:rsidRPr="002F5B80" w:rsidRDefault="002F5B80" w:rsidP="002F5B80"/>
    <w:p w:rsidR="00C17BF6" w:rsidRDefault="00EF066D" w:rsidP="008261E8">
      <w:pPr>
        <w:pStyle w:val="Nadpis2"/>
        <w:ind w:left="284" w:hanging="284"/>
      </w:pPr>
      <w:bookmarkStart w:id="6" w:name="_Toc451158164"/>
      <w:r w:rsidRPr="00F1363E">
        <w:t xml:space="preserve">Operačný </w:t>
      </w:r>
      <w:r w:rsidRPr="00D71ED2">
        <w:t>program</w:t>
      </w:r>
      <w:r w:rsidR="00C17BF6" w:rsidRPr="00D71ED2">
        <w:t xml:space="preserve"> </w:t>
      </w:r>
      <w:r w:rsidR="00F636F8" w:rsidRPr="00D71ED2">
        <w:t>R</w:t>
      </w:r>
      <w:r w:rsidR="00C17BF6" w:rsidRPr="00D71ED2">
        <w:t>ybné hospodárstvo</w:t>
      </w:r>
      <w:bookmarkEnd w:id="6"/>
      <w:r w:rsidR="00C17BF6" w:rsidRPr="00F1363E">
        <w:t xml:space="preserve"> </w:t>
      </w:r>
    </w:p>
    <w:p w:rsidR="00350DCD" w:rsidRPr="00505229" w:rsidRDefault="00350DCD" w:rsidP="00505229">
      <w:r w:rsidRPr="00505229">
        <w:t>Operačný program rybné hospodárstvo SR 2007 – 2013 (OP RH 2007 – 2013)  pokrýval celé územie SR a bol implementovaný najmä na základe nariadení Rady (ES) a realizovaný z Európskeho fondu pre rybné hospodárstvo v súlade s nariadením Rady (ES) č.</w:t>
      </w:r>
      <w:r w:rsidR="00465A40" w:rsidRPr="00505229">
        <w:t> </w:t>
      </w:r>
      <w:r w:rsidRPr="00505229">
        <w:t>1198/2006 a 1303/2013. Cieľom je zabezpečiť trvaloudržateľný rozvoj odvetvia rybné hospodárstvo, rybolovných oblastí a vnútrozemského rybolovu v súlade so zásadami Spoločnej politiky rybného hospodárstva.</w:t>
      </w:r>
    </w:p>
    <w:p w:rsidR="00350DCD" w:rsidRPr="00505229" w:rsidRDefault="00350DCD" w:rsidP="00505229">
      <w:pPr>
        <w:spacing w:line="320" w:lineRule="atLeast"/>
      </w:pPr>
      <w:r w:rsidRPr="00505229">
        <w:t>Nový</w:t>
      </w:r>
      <w:r w:rsidRPr="00505229">
        <w:rPr>
          <w:color w:val="548DD4" w:themeColor="text2" w:themeTint="99"/>
        </w:rPr>
        <w:t xml:space="preserve"> </w:t>
      </w:r>
      <w:r w:rsidRPr="00505229">
        <w:t>OP RH 2014 – 2020 je vypracovaný v súlade s prílohou I vykonávacieho nariadenia Komisie (EÚ) č. 771/2014 zo 14. júla 2014 ustanovujúceho príslušné pravidlá podľa nariadenia EP a Rady (EÚ) č. 508/2014 o ENRF (Európsky námorný a rybársky fond). Bol schválený uznesením vlády Slovenskej republiky č. 481/2014 z 24.</w:t>
      </w:r>
      <w:r w:rsidR="00E51BA5" w:rsidRPr="00505229">
        <w:t xml:space="preserve"> </w:t>
      </w:r>
      <w:r w:rsidRPr="00505229">
        <w:t>09.</w:t>
      </w:r>
      <w:r w:rsidR="00E51BA5" w:rsidRPr="00505229">
        <w:t xml:space="preserve"> </w:t>
      </w:r>
      <w:r w:rsidRPr="00505229">
        <w:t xml:space="preserve">2014, je programovým dokumentom MPRV SR, ktorý je základným rámcom pre poskytovanie podpory spolufinancovanej z </w:t>
      </w:r>
      <w:r w:rsidRPr="00505229">
        <w:rPr>
          <w:rStyle w:val="Siln"/>
          <w:b w:val="0"/>
        </w:rPr>
        <w:t>Európskeho námorného a rybárskeho fondu</w:t>
      </w:r>
      <w:r w:rsidRPr="00505229">
        <w:rPr>
          <w:rStyle w:val="Siln"/>
        </w:rPr>
        <w:t xml:space="preserve"> </w:t>
      </w:r>
      <w:r w:rsidRPr="00505229">
        <w:t xml:space="preserve">(ENRF) </w:t>
      </w:r>
      <w:r w:rsidRPr="00505229">
        <w:lastRenderedPageBreak/>
        <w:t>v</w:t>
      </w:r>
      <w:r w:rsidR="00505229">
        <w:t> </w:t>
      </w:r>
      <w:r w:rsidRPr="00505229">
        <w:t>programovom období 2014</w:t>
      </w:r>
      <w:r w:rsidR="00E51BA5" w:rsidRPr="00505229">
        <w:t xml:space="preserve"> </w:t>
      </w:r>
      <w:r w:rsidRPr="00505229">
        <w:t>-</w:t>
      </w:r>
      <w:r w:rsidR="00E51BA5" w:rsidRPr="00505229">
        <w:t xml:space="preserve"> </w:t>
      </w:r>
      <w:r w:rsidRPr="00505229">
        <w:t>2020 a z prostriedkov štátneho rozpočtu. OP RH pokrýva celé územie Slovenskej republiky. Svojím zameraním nadväzuje na podporu realizovanú v</w:t>
      </w:r>
      <w:r w:rsidR="00505229">
        <w:t> </w:t>
      </w:r>
      <w:r w:rsidRPr="00505229">
        <w:t>programovom období 2007 - 2013, najmä v oblasti investícií do akvakultúry a spracovania produktov rybolovu a akvakultúry. Podpora doplnkových činností cez diverzifikáciu príjmov pochádzajúcich z akvakultúry a opatrení zameraných na plnenie pravidiel Spoločnej rybárskej politiky EÚ v oblasti zberu údajov a vykonávania kontrolných činností, vrátane presadzovania, je v programovom období 2014 - 2020 novinkou. Na dosiahnutie stanovených cieľov operačného programu boli navrhnuté nasledujúce opatrenia:</w:t>
      </w:r>
    </w:p>
    <w:p w:rsidR="00350DCD" w:rsidRPr="00237AFD" w:rsidRDefault="00350DCD" w:rsidP="00350DCD">
      <w:pPr>
        <w:numPr>
          <w:ilvl w:val="0"/>
          <w:numId w:val="26"/>
        </w:numPr>
        <w:shd w:val="clear" w:color="auto" w:fill="FFFFFF"/>
        <w:spacing w:after="0" w:line="320" w:lineRule="atLeast"/>
        <w:ind w:left="322" w:right="214"/>
      </w:pPr>
      <w:r w:rsidRPr="00237AFD">
        <w:rPr>
          <w:rStyle w:val="Zvraznenie"/>
        </w:rPr>
        <w:t>Produktívne investície do akvakultúry</w:t>
      </w:r>
    </w:p>
    <w:p w:rsidR="00350DCD" w:rsidRPr="00237AFD" w:rsidRDefault="00350DCD" w:rsidP="00350DCD">
      <w:pPr>
        <w:numPr>
          <w:ilvl w:val="0"/>
          <w:numId w:val="26"/>
        </w:numPr>
        <w:shd w:val="clear" w:color="auto" w:fill="FFFFFF"/>
        <w:spacing w:after="0" w:line="320" w:lineRule="atLeast"/>
        <w:ind w:left="322" w:right="214"/>
      </w:pPr>
      <w:r w:rsidRPr="00237AFD">
        <w:rPr>
          <w:rStyle w:val="Zvraznenie"/>
        </w:rPr>
        <w:t>Zber údajov</w:t>
      </w:r>
    </w:p>
    <w:p w:rsidR="00350DCD" w:rsidRPr="00237AFD" w:rsidRDefault="00350DCD" w:rsidP="00350DCD">
      <w:pPr>
        <w:numPr>
          <w:ilvl w:val="0"/>
          <w:numId w:val="26"/>
        </w:numPr>
        <w:shd w:val="clear" w:color="auto" w:fill="FFFFFF"/>
        <w:spacing w:after="0" w:line="320" w:lineRule="atLeast"/>
        <w:ind w:left="322" w:right="214"/>
      </w:pPr>
      <w:r w:rsidRPr="00237AFD">
        <w:rPr>
          <w:rStyle w:val="Zvraznenie"/>
        </w:rPr>
        <w:t>Kontrola a presadzovanie</w:t>
      </w:r>
    </w:p>
    <w:p w:rsidR="00350DCD" w:rsidRPr="00237AFD" w:rsidRDefault="00350DCD" w:rsidP="00350DCD">
      <w:pPr>
        <w:numPr>
          <w:ilvl w:val="0"/>
          <w:numId w:val="26"/>
        </w:numPr>
        <w:shd w:val="clear" w:color="auto" w:fill="FFFFFF"/>
        <w:spacing w:after="0" w:line="320" w:lineRule="atLeast"/>
        <w:ind w:left="322" w:right="214"/>
      </w:pPr>
      <w:r w:rsidRPr="00237AFD">
        <w:rPr>
          <w:rStyle w:val="Zvraznenie"/>
        </w:rPr>
        <w:t>Marketingové opatrenia</w:t>
      </w:r>
    </w:p>
    <w:p w:rsidR="00350DCD" w:rsidRPr="00237AFD" w:rsidRDefault="00350DCD" w:rsidP="00350DCD">
      <w:pPr>
        <w:numPr>
          <w:ilvl w:val="0"/>
          <w:numId w:val="26"/>
        </w:numPr>
        <w:shd w:val="clear" w:color="auto" w:fill="FFFFFF"/>
        <w:spacing w:after="0" w:line="320" w:lineRule="atLeast"/>
        <w:ind w:left="322" w:right="214"/>
      </w:pPr>
      <w:r w:rsidRPr="00237AFD">
        <w:rPr>
          <w:rStyle w:val="Zvraznenie"/>
        </w:rPr>
        <w:t>Spracovanie produktov rybolovu a akvakultúry</w:t>
      </w:r>
    </w:p>
    <w:p w:rsidR="00350DCD" w:rsidRPr="00237AFD" w:rsidRDefault="00350DCD" w:rsidP="00350DCD">
      <w:pPr>
        <w:numPr>
          <w:ilvl w:val="0"/>
          <w:numId w:val="26"/>
        </w:numPr>
        <w:shd w:val="clear" w:color="auto" w:fill="FFFFFF"/>
        <w:spacing w:after="0" w:line="320" w:lineRule="atLeast"/>
        <w:ind w:left="322" w:right="214"/>
      </w:pPr>
      <w:r w:rsidRPr="00237AFD">
        <w:rPr>
          <w:rStyle w:val="Zvraznenie"/>
        </w:rPr>
        <w:t>Technická pomoc</w:t>
      </w:r>
    </w:p>
    <w:p w:rsidR="00350DCD" w:rsidRPr="00237AFD" w:rsidRDefault="00350DCD" w:rsidP="00350DCD">
      <w:pPr>
        <w:shd w:val="clear" w:color="auto" w:fill="FFFFFF"/>
        <w:spacing w:line="320" w:lineRule="atLeast"/>
        <w:ind w:left="107" w:right="107"/>
      </w:pPr>
      <w:r w:rsidRPr="00237AFD">
        <w:t>Celkový objem verejných výdavkov na sedemročné programové obdobie predstavuje</w:t>
      </w:r>
      <w:r>
        <w:t xml:space="preserve"> </w:t>
      </w:r>
      <w:r w:rsidRPr="00350DCD">
        <w:rPr>
          <w:rStyle w:val="Siln"/>
          <w:b w:val="0"/>
        </w:rPr>
        <w:t>20 832 779 €</w:t>
      </w:r>
      <w:r w:rsidRPr="005347BC">
        <w:t xml:space="preserve"> (z toho ENRF: 15 785 000 €, štátny rozpočet: 5 047 779 €).</w:t>
      </w:r>
      <w:r>
        <w:t xml:space="preserve"> </w:t>
      </w:r>
      <w:r w:rsidRPr="00237AFD">
        <w:t>Finančné prostriedky z operačného programu by mali prispieť najmä k zvýšeniu konkurencieschopnosti a domácej produkcie akvakultúry</w:t>
      </w:r>
      <w:r>
        <w:t>,</w:t>
      </w:r>
      <w:r w:rsidRPr="00237AFD">
        <w:t xml:space="preserve"> vrátane spracovania, </w:t>
      </w:r>
      <w:r>
        <w:t xml:space="preserve">k </w:t>
      </w:r>
      <w:r w:rsidRPr="00237AFD">
        <w:t>zvýšeniu kvality a pridanej hodnoty produktov, zefektívneniu a racionalizácii výrobných procesov, zvýšeniu, resp. udržaniu zamestnanosti v sektore, zvýšeniu efektívnosti využívania zdrojov, a to so zreteľom na ochranu životného prostredia, ďalej k zlepšeniu zberu údajov za sektor akvakultúry a spracovania a ich vypovedacej schopnosti, vrátane vykonávania systému Únie na kontrolu, inšpekcie a presadzovanie v súlade so Spoločnou rybárskou politikou EÚ.</w:t>
      </w:r>
    </w:p>
    <w:p w:rsidR="00350DCD" w:rsidRDefault="00350DCD" w:rsidP="00350DCD">
      <w:pPr>
        <w:spacing w:line="320" w:lineRule="atLeast"/>
        <w:ind w:firstLine="708"/>
        <w:rPr>
          <w:bCs/>
        </w:rPr>
      </w:pPr>
      <w:r w:rsidRPr="00237AFD">
        <w:t xml:space="preserve">OP RH SR 2007 - 2013 </w:t>
      </w:r>
      <w:r w:rsidRPr="00237AFD">
        <w:rPr>
          <w:bCs/>
        </w:rPr>
        <w:t>je dokumentom národného charakteru, ktorým sa vykonáva stratégia rozvoja rybného hospodárstva prostredníctvom opatrení v rámci prioritných osí: </w:t>
      </w:r>
    </w:p>
    <w:p w:rsidR="00350DCD" w:rsidRPr="00600E93" w:rsidRDefault="00350DCD" w:rsidP="00584886">
      <w:pPr>
        <w:spacing w:line="320" w:lineRule="atLeast"/>
        <w:ind w:firstLine="708"/>
        <w:rPr>
          <w:bCs/>
        </w:rPr>
      </w:pPr>
      <w:r w:rsidRPr="00237AFD">
        <w:rPr>
          <w:b/>
          <w:bCs/>
        </w:rPr>
        <w:t xml:space="preserve">Prioritná os 2: </w:t>
      </w:r>
    </w:p>
    <w:p w:rsidR="00350DCD" w:rsidRDefault="00350DCD" w:rsidP="00350DCD">
      <w:pPr>
        <w:spacing w:line="320" w:lineRule="atLeast"/>
        <w:ind w:left="1622" w:hanging="913"/>
        <w:rPr>
          <w:bCs/>
        </w:rPr>
      </w:pPr>
      <w:r w:rsidRPr="00237AFD">
        <w:rPr>
          <w:bCs/>
        </w:rPr>
        <w:t>Akvakultúra, spracovanie a uvádzanie produktov rybolovu a akvakultúry na trh</w:t>
      </w:r>
    </w:p>
    <w:p w:rsidR="00350DCD" w:rsidRPr="00237AFD" w:rsidRDefault="00350DCD" w:rsidP="00584886">
      <w:pPr>
        <w:spacing w:line="320" w:lineRule="atLeast"/>
        <w:ind w:firstLine="0"/>
        <w:rPr>
          <w:bCs/>
        </w:rPr>
      </w:pPr>
      <w:r>
        <w:rPr>
          <w:b/>
          <w:bCs/>
        </w:rPr>
        <w:tab/>
      </w:r>
      <w:r w:rsidRPr="00237AFD">
        <w:rPr>
          <w:b/>
          <w:bCs/>
        </w:rPr>
        <w:t>Prioritná os 3 :</w:t>
      </w:r>
      <w:r w:rsidRPr="00237AFD">
        <w:rPr>
          <w:bCs/>
        </w:rPr>
        <w:t xml:space="preserve"> Opatrenia spoločného záujmu </w:t>
      </w:r>
    </w:p>
    <w:p w:rsidR="00350DCD" w:rsidRPr="00237AFD" w:rsidRDefault="00350DCD" w:rsidP="00584886">
      <w:pPr>
        <w:spacing w:line="320" w:lineRule="atLeast"/>
        <w:ind w:firstLine="0"/>
        <w:rPr>
          <w:bCs/>
        </w:rPr>
      </w:pPr>
      <w:r>
        <w:rPr>
          <w:b/>
          <w:bCs/>
        </w:rPr>
        <w:tab/>
      </w:r>
      <w:r w:rsidRPr="00237AFD">
        <w:rPr>
          <w:b/>
          <w:bCs/>
        </w:rPr>
        <w:t xml:space="preserve">Prioritná os 5 </w:t>
      </w:r>
      <w:r w:rsidRPr="00237AFD">
        <w:rPr>
          <w:bCs/>
        </w:rPr>
        <w:t>: Technická pomoc</w:t>
      </w:r>
    </w:p>
    <w:p w:rsidR="00350DCD" w:rsidRPr="00237AFD" w:rsidRDefault="00350DCD" w:rsidP="00350DCD">
      <w:pPr>
        <w:spacing w:line="320" w:lineRule="atLeast"/>
      </w:pPr>
      <w:r>
        <w:t>Financovanie OP RH 2007 - 2013</w:t>
      </w:r>
      <w:r w:rsidRPr="00237AFD">
        <w:t xml:space="preserve"> vychádza z Národného strategického plánu rybného hospodárstva 2007 – 2013, ktorý bol schválený Uznesením vlády SR č. 933 z 8. 11. 2006 a je zabezpečený z  Európskeho fondu pre rybné hospodárstvo. </w:t>
      </w:r>
    </w:p>
    <w:p w:rsidR="00350DCD" w:rsidRDefault="00350DCD" w:rsidP="00350DCD">
      <w:pPr>
        <w:autoSpaceDE w:val="0"/>
        <w:autoSpaceDN w:val="0"/>
        <w:spacing w:line="320" w:lineRule="atLeast"/>
      </w:pPr>
      <w:r w:rsidRPr="00237AFD">
        <w:t>Celková suma verejných finančných prostriedkov na dané programové obdobie 2007</w:t>
      </w:r>
      <w:r w:rsidR="00E952B2">
        <w:t> </w:t>
      </w:r>
      <w:r w:rsidRPr="00237AFD">
        <w:t>–</w:t>
      </w:r>
      <w:r w:rsidR="00E952B2">
        <w:t> </w:t>
      </w:r>
      <w:r w:rsidRPr="00237AFD">
        <w:t xml:space="preserve">2013 </w:t>
      </w:r>
      <w:r>
        <w:t>bola</w:t>
      </w:r>
      <w:r w:rsidRPr="00237AFD">
        <w:t xml:space="preserve"> 18 922 750 €, z toho z prostriedkov EÚ 13 688 528 € a z prostriedkov štátneho rozpočtu SR na spolufinancovanie 5 234 222 €. </w:t>
      </w:r>
    </w:p>
    <w:p w:rsidR="00350DCD" w:rsidRDefault="00350DCD" w:rsidP="00350DCD">
      <w:pPr>
        <w:autoSpaceDE w:val="0"/>
        <w:autoSpaceDN w:val="0"/>
        <w:spacing w:line="320" w:lineRule="atLeast"/>
      </w:pPr>
      <w:r>
        <w:t>V roku 2015 bolo v schválenom rozpočte na OP RH rozpočtovaných celkom 2</w:t>
      </w:r>
      <w:r w:rsidR="00584886">
        <w:t> </w:t>
      </w:r>
      <w:r>
        <w:t>376</w:t>
      </w:r>
      <w:r w:rsidR="00584886">
        <w:t> </w:t>
      </w:r>
      <w:r>
        <w:t>545 €, z toho na 2. Programové obdo</w:t>
      </w:r>
      <w:r w:rsidR="00584886">
        <w:t>b</w:t>
      </w:r>
      <w:r>
        <w:t>ie OP RH SR 2007 – 2013 v objeme 1 045 713 € a na 3. Programové obdobie (2014 – 2020) v objeme 1 330 832 €. V priebehu roku 2015</w:t>
      </w:r>
      <w:r w:rsidRPr="00237AFD">
        <w:t xml:space="preserve"> bol rozpočet upravený v súlade so zákonom č. 523/2004 Z. z. o prevod</w:t>
      </w:r>
      <w:r>
        <w:t>e</w:t>
      </w:r>
      <w:r w:rsidRPr="00237AFD">
        <w:t xml:space="preserve"> prostriedkov z predchádzajúcich rokov</w:t>
      </w:r>
      <w:r>
        <w:t>,</w:t>
      </w:r>
      <w:r w:rsidRPr="00237AFD">
        <w:t xml:space="preserve"> ako aj o prevod</w:t>
      </w:r>
      <w:r>
        <w:t>e</w:t>
      </w:r>
      <w:r w:rsidRPr="00237AFD">
        <w:t xml:space="preserve"> prostriedkov do budúceho roka.</w:t>
      </w:r>
      <w:r>
        <w:t xml:space="preserve"> </w:t>
      </w:r>
    </w:p>
    <w:p w:rsidR="00350DCD" w:rsidRPr="00237AFD" w:rsidRDefault="00350DCD" w:rsidP="00350DCD">
      <w:pPr>
        <w:autoSpaceDE w:val="0"/>
        <w:autoSpaceDN w:val="0"/>
        <w:spacing w:line="320" w:lineRule="atLeast"/>
      </w:pPr>
      <w:r w:rsidRPr="00237AFD">
        <w:lastRenderedPageBreak/>
        <w:t>Najvyššie čerpanie bolo na opatrenie „Investície do akvakultúry, cieľ Konvergencia“ v rámci prioritnej osi 2.</w:t>
      </w:r>
    </w:p>
    <w:p w:rsidR="00350DCD" w:rsidRPr="00237AFD" w:rsidRDefault="00350DCD" w:rsidP="00350DCD">
      <w:pPr>
        <w:autoSpaceDE w:val="0"/>
        <w:autoSpaceDN w:val="0"/>
        <w:spacing w:line="320" w:lineRule="atLeast"/>
      </w:pPr>
      <w:r w:rsidRPr="00237AFD">
        <w:t>Na OP RH SR 2014 – 2020 n</w:t>
      </w:r>
      <w:r>
        <w:t>eboli v roku 2015</w:t>
      </w:r>
      <w:r w:rsidRPr="00237AFD">
        <w:t xml:space="preserve"> čerpané žiadne prostriedky.</w:t>
      </w:r>
    </w:p>
    <w:p w:rsidR="00350DCD" w:rsidRDefault="00350DCD" w:rsidP="00350DCD"/>
    <w:p w:rsidR="00651510" w:rsidRPr="00A13949" w:rsidRDefault="00A13949" w:rsidP="00A13949">
      <w:pPr>
        <w:pStyle w:val="Odsekzoznamu"/>
        <w:spacing w:after="0" w:line="240" w:lineRule="auto"/>
        <w:ind w:left="0" w:firstLine="0"/>
        <w:rPr>
          <w:b/>
        </w:rPr>
      </w:pPr>
      <w:r w:rsidRPr="00F1363E">
        <w:rPr>
          <w:b/>
        </w:rPr>
        <w:t>Výda</w:t>
      </w:r>
      <w:r>
        <w:rPr>
          <w:b/>
        </w:rPr>
        <w:t>vky</w:t>
      </w:r>
      <w:r w:rsidRPr="00F1363E">
        <w:rPr>
          <w:b/>
        </w:rPr>
        <w:t xml:space="preserve"> na OP RH za rok 201</w:t>
      </w:r>
      <w:r>
        <w:rPr>
          <w:b/>
        </w:rPr>
        <w:t>5</w:t>
      </w:r>
    </w:p>
    <w:p w:rsidR="00651510" w:rsidRDefault="003F79B3" w:rsidP="00383532">
      <w:pPr>
        <w:pStyle w:val="Odsekzoznamu"/>
        <w:spacing w:after="0" w:line="240" w:lineRule="auto"/>
        <w:ind w:left="0" w:firstLine="0"/>
      </w:pPr>
      <w:r w:rsidRPr="00F1363E">
        <w:t xml:space="preserve">v €                                                                                                                    </w:t>
      </w:r>
      <w:r>
        <w:t xml:space="preserve">     </w:t>
      </w:r>
      <w:r w:rsidRPr="00F1363E">
        <w:t xml:space="preserve">  Tabuľka </w:t>
      </w:r>
      <w:r>
        <w:t>6</w:t>
      </w:r>
    </w:p>
    <w:tbl>
      <w:tblPr>
        <w:tblW w:w="9087" w:type="dxa"/>
        <w:tblInd w:w="55" w:type="dxa"/>
        <w:tblCellMar>
          <w:left w:w="70" w:type="dxa"/>
          <w:right w:w="70" w:type="dxa"/>
        </w:tblCellMar>
        <w:tblLook w:val="04A0" w:firstRow="1" w:lastRow="0" w:firstColumn="1" w:lastColumn="0" w:noHBand="0" w:noVBand="1"/>
      </w:tblPr>
      <w:tblGrid>
        <w:gridCol w:w="2060"/>
        <w:gridCol w:w="3625"/>
        <w:gridCol w:w="1276"/>
        <w:gridCol w:w="992"/>
        <w:gridCol w:w="1134"/>
      </w:tblGrid>
      <w:tr w:rsidR="00651510" w:rsidRPr="00651510" w:rsidTr="00DB5F2B">
        <w:trPr>
          <w:trHeight w:val="330"/>
        </w:trPr>
        <w:tc>
          <w:tcPr>
            <w:tcW w:w="2060" w:type="dxa"/>
            <w:tcBorders>
              <w:top w:val="single" w:sz="8" w:space="0" w:color="auto"/>
              <w:left w:val="single" w:sz="8" w:space="0" w:color="auto"/>
              <w:bottom w:val="single" w:sz="8" w:space="0" w:color="auto"/>
              <w:right w:val="single" w:sz="8" w:space="0" w:color="auto"/>
            </w:tcBorders>
            <w:shd w:val="clear" w:color="auto" w:fill="C2D69B" w:themeFill="accent3" w:themeFillTint="99"/>
            <w:noWrap/>
            <w:hideMark/>
          </w:tcPr>
          <w:p w:rsidR="00651510" w:rsidRPr="00651510" w:rsidRDefault="00651510" w:rsidP="00651510">
            <w:pPr>
              <w:spacing w:after="0" w:line="240" w:lineRule="auto"/>
              <w:ind w:firstLine="0"/>
              <w:jc w:val="left"/>
              <w:rPr>
                <w:rFonts w:eastAsia="Times New Roman"/>
                <w:b/>
                <w:bCs/>
                <w:color w:val="000000"/>
                <w:lang w:eastAsia="sk-SK"/>
              </w:rPr>
            </w:pPr>
            <w:r w:rsidRPr="00651510">
              <w:rPr>
                <w:rFonts w:eastAsia="Times New Roman"/>
                <w:b/>
                <w:bCs/>
                <w:color w:val="000000"/>
                <w:lang w:eastAsia="sk-SK"/>
              </w:rPr>
              <w:t xml:space="preserve">Priorita/Opatrenie </w:t>
            </w:r>
          </w:p>
        </w:tc>
        <w:tc>
          <w:tcPr>
            <w:tcW w:w="3625" w:type="dxa"/>
            <w:tcBorders>
              <w:top w:val="single" w:sz="8" w:space="0" w:color="auto"/>
              <w:left w:val="nil"/>
              <w:bottom w:val="single" w:sz="8" w:space="0" w:color="auto"/>
              <w:right w:val="nil"/>
            </w:tcBorders>
            <w:shd w:val="clear" w:color="auto" w:fill="C2D69B" w:themeFill="accent3" w:themeFillTint="99"/>
            <w:noWrap/>
            <w:hideMark/>
          </w:tcPr>
          <w:p w:rsidR="00651510" w:rsidRPr="00651510" w:rsidRDefault="00651510" w:rsidP="00651510">
            <w:pPr>
              <w:spacing w:after="0" w:line="240" w:lineRule="auto"/>
              <w:ind w:firstLine="0"/>
              <w:jc w:val="left"/>
              <w:rPr>
                <w:rFonts w:eastAsia="Times New Roman"/>
                <w:b/>
                <w:bCs/>
                <w:color w:val="000000"/>
                <w:lang w:eastAsia="sk-SK"/>
              </w:rPr>
            </w:pPr>
            <w:r w:rsidRPr="00651510">
              <w:rPr>
                <w:rFonts w:eastAsia="Times New Roman"/>
                <w:b/>
                <w:bCs/>
                <w:color w:val="000000"/>
                <w:lang w:eastAsia="sk-SK"/>
              </w:rPr>
              <w:t>Názov</w:t>
            </w:r>
          </w:p>
        </w:tc>
        <w:tc>
          <w:tcPr>
            <w:tcW w:w="1276" w:type="dxa"/>
            <w:tcBorders>
              <w:top w:val="single" w:sz="8" w:space="0" w:color="auto"/>
              <w:left w:val="single" w:sz="8" w:space="0" w:color="auto"/>
              <w:bottom w:val="single" w:sz="8" w:space="0" w:color="auto"/>
              <w:right w:val="single" w:sz="8" w:space="0" w:color="auto"/>
            </w:tcBorders>
            <w:shd w:val="clear" w:color="auto" w:fill="C2D69B" w:themeFill="accent3" w:themeFillTint="99"/>
            <w:noWrap/>
            <w:vAlign w:val="bottom"/>
            <w:hideMark/>
          </w:tcPr>
          <w:p w:rsidR="00651510" w:rsidRPr="00651510" w:rsidRDefault="00651510" w:rsidP="00651510">
            <w:pPr>
              <w:spacing w:after="0" w:line="240" w:lineRule="auto"/>
              <w:ind w:firstLine="0"/>
              <w:jc w:val="center"/>
              <w:rPr>
                <w:rFonts w:eastAsia="Times New Roman"/>
                <w:b/>
                <w:bCs/>
                <w:color w:val="000000"/>
                <w:lang w:eastAsia="sk-SK"/>
              </w:rPr>
            </w:pPr>
            <w:r w:rsidRPr="00651510">
              <w:rPr>
                <w:rFonts w:eastAsia="Times New Roman"/>
                <w:b/>
                <w:bCs/>
                <w:color w:val="000000"/>
                <w:lang w:eastAsia="sk-SK"/>
              </w:rPr>
              <w:t>EÚ</w:t>
            </w:r>
          </w:p>
        </w:tc>
        <w:tc>
          <w:tcPr>
            <w:tcW w:w="992" w:type="dxa"/>
            <w:tcBorders>
              <w:top w:val="single" w:sz="8" w:space="0" w:color="auto"/>
              <w:left w:val="nil"/>
              <w:bottom w:val="single" w:sz="8" w:space="0" w:color="auto"/>
              <w:right w:val="nil"/>
            </w:tcBorders>
            <w:shd w:val="clear" w:color="auto" w:fill="C2D69B" w:themeFill="accent3" w:themeFillTint="99"/>
            <w:noWrap/>
            <w:vAlign w:val="bottom"/>
            <w:hideMark/>
          </w:tcPr>
          <w:p w:rsidR="00651510" w:rsidRPr="00651510" w:rsidRDefault="00651510" w:rsidP="00651510">
            <w:pPr>
              <w:spacing w:after="0" w:line="240" w:lineRule="auto"/>
              <w:ind w:firstLine="0"/>
              <w:jc w:val="center"/>
              <w:rPr>
                <w:rFonts w:eastAsia="Times New Roman"/>
                <w:b/>
                <w:bCs/>
                <w:color w:val="000000"/>
                <w:lang w:eastAsia="sk-SK"/>
              </w:rPr>
            </w:pPr>
            <w:r w:rsidRPr="00651510">
              <w:rPr>
                <w:rFonts w:eastAsia="Times New Roman"/>
                <w:b/>
                <w:bCs/>
                <w:color w:val="000000"/>
                <w:lang w:eastAsia="sk-SK"/>
              </w:rPr>
              <w:t>ŠR</w:t>
            </w:r>
          </w:p>
        </w:tc>
        <w:tc>
          <w:tcPr>
            <w:tcW w:w="1134" w:type="dxa"/>
            <w:tcBorders>
              <w:top w:val="single" w:sz="8" w:space="0" w:color="auto"/>
              <w:left w:val="single" w:sz="8" w:space="0" w:color="auto"/>
              <w:bottom w:val="single" w:sz="8" w:space="0" w:color="auto"/>
              <w:right w:val="single" w:sz="8" w:space="0" w:color="auto"/>
            </w:tcBorders>
            <w:shd w:val="clear" w:color="auto" w:fill="C2D69B" w:themeFill="accent3" w:themeFillTint="99"/>
            <w:noWrap/>
            <w:vAlign w:val="bottom"/>
            <w:hideMark/>
          </w:tcPr>
          <w:p w:rsidR="00651510" w:rsidRPr="00651510" w:rsidRDefault="00651510" w:rsidP="00651510">
            <w:pPr>
              <w:spacing w:after="0" w:line="240" w:lineRule="auto"/>
              <w:ind w:firstLine="0"/>
              <w:jc w:val="center"/>
              <w:rPr>
                <w:rFonts w:eastAsia="Times New Roman"/>
                <w:b/>
                <w:bCs/>
                <w:color w:val="000000"/>
                <w:lang w:eastAsia="sk-SK"/>
              </w:rPr>
            </w:pPr>
            <w:r w:rsidRPr="00651510">
              <w:rPr>
                <w:rFonts w:eastAsia="Times New Roman"/>
                <w:b/>
                <w:bCs/>
                <w:color w:val="000000"/>
                <w:lang w:eastAsia="sk-SK"/>
              </w:rPr>
              <w:t>spolu</w:t>
            </w:r>
          </w:p>
        </w:tc>
      </w:tr>
      <w:tr w:rsidR="00651510" w:rsidRPr="00651510" w:rsidTr="001669D1">
        <w:trPr>
          <w:trHeight w:val="315"/>
        </w:trPr>
        <w:tc>
          <w:tcPr>
            <w:tcW w:w="20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51510" w:rsidRPr="00651510" w:rsidRDefault="00651510" w:rsidP="00651510">
            <w:pPr>
              <w:spacing w:after="0" w:line="240" w:lineRule="auto"/>
              <w:ind w:firstLine="0"/>
              <w:jc w:val="left"/>
              <w:rPr>
                <w:rFonts w:eastAsia="Times New Roman"/>
                <w:b/>
                <w:bCs/>
                <w:color w:val="000000"/>
                <w:lang w:eastAsia="sk-SK"/>
              </w:rPr>
            </w:pPr>
            <w:r w:rsidRPr="00651510">
              <w:rPr>
                <w:rFonts w:eastAsia="Times New Roman"/>
                <w:b/>
                <w:bCs/>
                <w:color w:val="000000"/>
                <w:lang w:eastAsia="sk-SK"/>
              </w:rPr>
              <w:t xml:space="preserve">Priorita 2 </w:t>
            </w:r>
          </w:p>
        </w:tc>
        <w:tc>
          <w:tcPr>
            <w:tcW w:w="3625" w:type="dxa"/>
            <w:tcBorders>
              <w:top w:val="nil"/>
              <w:left w:val="nil"/>
              <w:bottom w:val="nil"/>
              <w:right w:val="nil"/>
            </w:tcBorders>
            <w:shd w:val="clear" w:color="auto" w:fill="auto"/>
            <w:noWrap/>
            <w:vAlign w:val="bottom"/>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2. Akvakultúra, spracovanie a</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51510" w:rsidRPr="00651510" w:rsidRDefault="00651510" w:rsidP="004F04FD">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1 888 13</w:t>
            </w:r>
            <w:r w:rsidR="004F04FD">
              <w:rPr>
                <w:rFonts w:eastAsia="Times New Roman"/>
                <w:b/>
                <w:bCs/>
                <w:color w:val="000000"/>
                <w:lang w:eastAsia="sk-SK"/>
              </w:rPr>
              <w:t>1</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629 378</w:t>
            </w:r>
          </w:p>
        </w:tc>
        <w:tc>
          <w:tcPr>
            <w:tcW w:w="113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51510" w:rsidRPr="00651510" w:rsidRDefault="00651510" w:rsidP="008B6168">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2 517 5</w:t>
            </w:r>
            <w:r w:rsidR="008B6168">
              <w:rPr>
                <w:rFonts w:eastAsia="Times New Roman"/>
                <w:b/>
                <w:bCs/>
                <w:color w:val="000000"/>
                <w:lang w:eastAsia="sk-SK"/>
              </w:rPr>
              <w:t>09</w:t>
            </w:r>
          </w:p>
        </w:tc>
      </w:tr>
      <w:tr w:rsidR="00651510" w:rsidRPr="00651510" w:rsidTr="001669D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651510">
            <w:pPr>
              <w:spacing w:after="0" w:line="240" w:lineRule="auto"/>
              <w:ind w:firstLine="0"/>
              <w:jc w:val="left"/>
              <w:rPr>
                <w:rFonts w:eastAsia="Times New Roman"/>
                <w:b/>
                <w:bCs/>
                <w:color w:val="000000"/>
                <w:lang w:eastAsia="sk-SK"/>
              </w:rPr>
            </w:pPr>
          </w:p>
        </w:tc>
        <w:tc>
          <w:tcPr>
            <w:tcW w:w="3625" w:type="dxa"/>
            <w:tcBorders>
              <w:top w:val="nil"/>
              <w:left w:val="nil"/>
              <w:bottom w:val="nil"/>
              <w:right w:val="nil"/>
            </w:tcBorders>
            <w:shd w:val="clear" w:color="auto" w:fill="auto"/>
            <w:noWrap/>
            <w:vAlign w:val="bottom"/>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uvádzanie produktov rybolovu</w:t>
            </w:r>
          </w:p>
        </w:tc>
        <w:tc>
          <w:tcPr>
            <w:tcW w:w="1276"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b/>
                <w:bCs/>
                <w:color w:val="00000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b/>
                <w:bCs/>
                <w:color w:val="000000"/>
                <w:lang w:eastAsia="sk-SK"/>
              </w:rPr>
            </w:pPr>
          </w:p>
        </w:tc>
        <w:tc>
          <w:tcPr>
            <w:tcW w:w="1134"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b/>
                <w:bCs/>
                <w:color w:val="000000"/>
                <w:lang w:eastAsia="sk-SK"/>
              </w:rPr>
            </w:pPr>
          </w:p>
        </w:tc>
      </w:tr>
      <w:tr w:rsidR="00651510" w:rsidRPr="00651510" w:rsidTr="001669D1">
        <w:trPr>
          <w:trHeight w:val="330"/>
        </w:trPr>
        <w:tc>
          <w:tcPr>
            <w:tcW w:w="2060"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651510">
            <w:pPr>
              <w:spacing w:after="0" w:line="240" w:lineRule="auto"/>
              <w:ind w:firstLine="0"/>
              <w:jc w:val="left"/>
              <w:rPr>
                <w:rFonts w:eastAsia="Times New Roman"/>
                <w:b/>
                <w:bCs/>
                <w:color w:val="000000"/>
                <w:lang w:eastAsia="sk-SK"/>
              </w:rPr>
            </w:pPr>
          </w:p>
        </w:tc>
        <w:tc>
          <w:tcPr>
            <w:tcW w:w="3625" w:type="dxa"/>
            <w:tcBorders>
              <w:top w:val="nil"/>
              <w:left w:val="nil"/>
              <w:bottom w:val="nil"/>
              <w:right w:val="nil"/>
            </w:tcBorders>
            <w:shd w:val="clear" w:color="auto" w:fill="auto"/>
            <w:noWrap/>
            <w:vAlign w:val="bottom"/>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a akvakultúry na trh</w:t>
            </w:r>
          </w:p>
        </w:tc>
        <w:tc>
          <w:tcPr>
            <w:tcW w:w="1276"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b/>
                <w:bCs/>
                <w:color w:val="00000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b/>
                <w:bCs/>
                <w:color w:val="000000"/>
                <w:lang w:eastAsia="sk-SK"/>
              </w:rPr>
            </w:pPr>
          </w:p>
        </w:tc>
        <w:tc>
          <w:tcPr>
            <w:tcW w:w="1134"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b/>
                <w:bCs/>
                <w:color w:val="000000"/>
                <w:lang w:eastAsia="sk-SK"/>
              </w:rPr>
            </w:pPr>
          </w:p>
        </w:tc>
      </w:tr>
      <w:tr w:rsidR="00651510" w:rsidRPr="00651510" w:rsidTr="001669D1">
        <w:trPr>
          <w:trHeight w:val="330"/>
        </w:trPr>
        <w:tc>
          <w:tcPr>
            <w:tcW w:w="2060" w:type="dxa"/>
            <w:tcBorders>
              <w:top w:val="nil"/>
              <w:left w:val="single" w:sz="8" w:space="0" w:color="auto"/>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Opatrenie 2. 1</w:t>
            </w:r>
          </w:p>
        </w:tc>
        <w:tc>
          <w:tcPr>
            <w:tcW w:w="3625" w:type="dxa"/>
            <w:tcBorders>
              <w:top w:val="single" w:sz="8" w:space="0" w:color="auto"/>
              <w:left w:val="nil"/>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2.1 Investície do akvakultúry</w:t>
            </w:r>
          </w:p>
        </w:tc>
        <w:tc>
          <w:tcPr>
            <w:tcW w:w="1276"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1 359 439</w:t>
            </w:r>
          </w:p>
        </w:tc>
        <w:tc>
          <w:tcPr>
            <w:tcW w:w="992"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453 147</w:t>
            </w:r>
          </w:p>
        </w:tc>
        <w:tc>
          <w:tcPr>
            <w:tcW w:w="1134"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1 812 586</w:t>
            </w:r>
          </w:p>
        </w:tc>
      </w:tr>
      <w:tr w:rsidR="00651510" w:rsidRPr="00651510" w:rsidTr="001669D1">
        <w:trPr>
          <w:trHeight w:val="315"/>
        </w:trPr>
        <w:tc>
          <w:tcPr>
            <w:tcW w:w="20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Opatrenie 2.2</w:t>
            </w:r>
          </w:p>
        </w:tc>
        <w:tc>
          <w:tcPr>
            <w:tcW w:w="3625" w:type="dxa"/>
            <w:tcBorders>
              <w:top w:val="nil"/>
              <w:left w:val="nil"/>
              <w:bottom w:val="nil"/>
              <w:right w:val="nil"/>
            </w:tcBorders>
            <w:shd w:val="clear" w:color="auto" w:fill="auto"/>
            <w:noWrap/>
            <w:vAlign w:val="bottom"/>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2.2 Investície do spracovania</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51510" w:rsidRPr="00651510" w:rsidRDefault="00651510" w:rsidP="004F04FD">
            <w:pPr>
              <w:spacing w:after="0" w:line="240" w:lineRule="auto"/>
              <w:ind w:firstLine="0"/>
              <w:jc w:val="right"/>
              <w:rPr>
                <w:rFonts w:eastAsia="Times New Roman"/>
                <w:color w:val="000000"/>
                <w:lang w:eastAsia="sk-SK"/>
              </w:rPr>
            </w:pPr>
            <w:r w:rsidRPr="00651510">
              <w:rPr>
                <w:rFonts w:eastAsia="Times New Roman"/>
                <w:color w:val="000000"/>
                <w:lang w:eastAsia="sk-SK"/>
              </w:rPr>
              <w:t>528 69</w:t>
            </w:r>
            <w:r w:rsidR="004F04FD">
              <w:rPr>
                <w:rFonts w:eastAsia="Times New Roman"/>
                <w:color w:val="000000"/>
                <w:lang w:eastAsia="sk-SK"/>
              </w:rPr>
              <w:t>2</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176 231</w:t>
            </w:r>
          </w:p>
        </w:tc>
        <w:tc>
          <w:tcPr>
            <w:tcW w:w="113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51510" w:rsidRPr="00651510" w:rsidRDefault="00651510" w:rsidP="008B6168">
            <w:pPr>
              <w:spacing w:after="0" w:line="240" w:lineRule="auto"/>
              <w:ind w:firstLine="0"/>
              <w:jc w:val="right"/>
              <w:rPr>
                <w:rFonts w:eastAsia="Times New Roman"/>
                <w:color w:val="000000"/>
                <w:lang w:eastAsia="sk-SK"/>
              </w:rPr>
            </w:pPr>
            <w:r w:rsidRPr="00651510">
              <w:rPr>
                <w:rFonts w:eastAsia="Times New Roman"/>
                <w:color w:val="000000"/>
                <w:lang w:eastAsia="sk-SK"/>
              </w:rPr>
              <w:t>704 92</w:t>
            </w:r>
            <w:r w:rsidR="008B6168">
              <w:rPr>
                <w:rFonts w:eastAsia="Times New Roman"/>
                <w:color w:val="000000"/>
                <w:lang w:eastAsia="sk-SK"/>
              </w:rPr>
              <w:t>3</w:t>
            </w:r>
          </w:p>
        </w:tc>
      </w:tr>
      <w:tr w:rsidR="00651510" w:rsidRPr="00651510" w:rsidTr="001669D1">
        <w:trPr>
          <w:trHeight w:val="330"/>
        </w:trPr>
        <w:tc>
          <w:tcPr>
            <w:tcW w:w="2060"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651510">
            <w:pPr>
              <w:spacing w:after="0" w:line="240" w:lineRule="auto"/>
              <w:ind w:firstLine="0"/>
              <w:jc w:val="left"/>
              <w:rPr>
                <w:rFonts w:eastAsia="Times New Roman"/>
                <w:color w:val="000000"/>
                <w:lang w:eastAsia="sk-SK"/>
              </w:rPr>
            </w:pPr>
          </w:p>
        </w:tc>
        <w:tc>
          <w:tcPr>
            <w:tcW w:w="3625" w:type="dxa"/>
            <w:tcBorders>
              <w:top w:val="nil"/>
              <w:left w:val="nil"/>
              <w:bottom w:val="nil"/>
              <w:right w:val="nil"/>
            </w:tcBorders>
            <w:shd w:val="clear" w:color="auto" w:fill="auto"/>
            <w:noWrap/>
            <w:vAlign w:val="bottom"/>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a uvádzania na trh</w:t>
            </w:r>
          </w:p>
        </w:tc>
        <w:tc>
          <w:tcPr>
            <w:tcW w:w="1276"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color w:val="00000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color w:val="000000"/>
                <w:lang w:eastAsia="sk-SK"/>
              </w:rPr>
            </w:pPr>
          </w:p>
        </w:tc>
        <w:tc>
          <w:tcPr>
            <w:tcW w:w="1134"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color w:val="000000"/>
                <w:lang w:eastAsia="sk-SK"/>
              </w:rPr>
            </w:pPr>
          </w:p>
        </w:tc>
      </w:tr>
      <w:tr w:rsidR="00651510" w:rsidRPr="00651510" w:rsidTr="001669D1">
        <w:trPr>
          <w:trHeight w:val="330"/>
        </w:trPr>
        <w:tc>
          <w:tcPr>
            <w:tcW w:w="2060" w:type="dxa"/>
            <w:tcBorders>
              <w:top w:val="nil"/>
              <w:left w:val="single" w:sz="8" w:space="0" w:color="auto"/>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Opatrenie 2.3</w:t>
            </w:r>
          </w:p>
        </w:tc>
        <w:tc>
          <w:tcPr>
            <w:tcW w:w="3625" w:type="dxa"/>
            <w:tcBorders>
              <w:top w:val="single" w:sz="8" w:space="0" w:color="auto"/>
              <w:left w:val="nil"/>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2.3 Investície do akvakultúry</w:t>
            </w:r>
          </w:p>
        </w:tc>
        <w:tc>
          <w:tcPr>
            <w:tcW w:w="1276"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0</w:t>
            </w:r>
          </w:p>
        </w:tc>
        <w:tc>
          <w:tcPr>
            <w:tcW w:w="992"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0</w:t>
            </w:r>
          </w:p>
        </w:tc>
      </w:tr>
      <w:tr w:rsidR="00651510" w:rsidRPr="00651510" w:rsidTr="001669D1">
        <w:trPr>
          <w:trHeight w:val="315"/>
        </w:trPr>
        <w:tc>
          <w:tcPr>
            <w:tcW w:w="20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Opatrenie 2.4</w:t>
            </w:r>
          </w:p>
        </w:tc>
        <w:tc>
          <w:tcPr>
            <w:tcW w:w="3625" w:type="dxa"/>
            <w:tcBorders>
              <w:top w:val="nil"/>
              <w:left w:val="nil"/>
              <w:bottom w:val="nil"/>
              <w:right w:val="nil"/>
            </w:tcBorders>
            <w:shd w:val="clear" w:color="auto" w:fill="auto"/>
            <w:noWrap/>
            <w:vAlign w:val="bottom"/>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2.4 Investície do spracovania</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0</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0</w:t>
            </w:r>
          </w:p>
        </w:tc>
        <w:tc>
          <w:tcPr>
            <w:tcW w:w="113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0</w:t>
            </w:r>
          </w:p>
        </w:tc>
      </w:tr>
      <w:tr w:rsidR="00651510" w:rsidRPr="00651510" w:rsidTr="001669D1">
        <w:trPr>
          <w:trHeight w:val="330"/>
        </w:trPr>
        <w:tc>
          <w:tcPr>
            <w:tcW w:w="2060"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651510">
            <w:pPr>
              <w:spacing w:after="0" w:line="240" w:lineRule="auto"/>
              <w:ind w:firstLine="0"/>
              <w:jc w:val="left"/>
              <w:rPr>
                <w:rFonts w:eastAsia="Times New Roman"/>
                <w:color w:val="000000"/>
                <w:lang w:eastAsia="sk-SK"/>
              </w:rPr>
            </w:pPr>
          </w:p>
        </w:tc>
        <w:tc>
          <w:tcPr>
            <w:tcW w:w="3625" w:type="dxa"/>
            <w:tcBorders>
              <w:top w:val="nil"/>
              <w:left w:val="nil"/>
              <w:bottom w:val="nil"/>
              <w:right w:val="nil"/>
            </w:tcBorders>
            <w:shd w:val="clear" w:color="auto" w:fill="auto"/>
            <w:noWrap/>
            <w:vAlign w:val="bottom"/>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a uvádzania na trh</w:t>
            </w:r>
          </w:p>
        </w:tc>
        <w:tc>
          <w:tcPr>
            <w:tcW w:w="1276"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color w:val="000000"/>
                <w:lang w:eastAsia="sk-SK"/>
              </w:rPr>
            </w:pPr>
          </w:p>
        </w:tc>
        <w:tc>
          <w:tcPr>
            <w:tcW w:w="992"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color w:val="000000"/>
                <w:lang w:eastAsia="sk-SK"/>
              </w:rPr>
            </w:pPr>
          </w:p>
        </w:tc>
        <w:tc>
          <w:tcPr>
            <w:tcW w:w="1134" w:type="dxa"/>
            <w:vMerge/>
            <w:tcBorders>
              <w:top w:val="nil"/>
              <w:left w:val="single" w:sz="8" w:space="0" w:color="auto"/>
              <w:bottom w:val="single" w:sz="8" w:space="0" w:color="000000"/>
              <w:right w:val="single" w:sz="8" w:space="0" w:color="auto"/>
            </w:tcBorders>
            <w:vAlign w:val="center"/>
            <w:hideMark/>
          </w:tcPr>
          <w:p w:rsidR="00651510" w:rsidRPr="00651510" w:rsidRDefault="00651510" w:rsidP="001669D1">
            <w:pPr>
              <w:spacing w:after="0" w:line="240" w:lineRule="auto"/>
              <w:ind w:firstLine="0"/>
              <w:jc w:val="right"/>
              <w:rPr>
                <w:rFonts w:eastAsia="Times New Roman"/>
                <w:color w:val="000000"/>
                <w:lang w:eastAsia="sk-SK"/>
              </w:rPr>
            </w:pPr>
          </w:p>
        </w:tc>
      </w:tr>
      <w:tr w:rsidR="00651510" w:rsidRPr="00651510" w:rsidTr="001669D1">
        <w:trPr>
          <w:trHeight w:val="330"/>
        </w:trPr>
        <w:tc>
          <w:tcPr>
            <w:tcW w:w="2060" w:type="dxa"/>
            <w:tcBorders>
              <w:top w:val="nil"/>
              <w:left w:val="single" w:sz="8" w:space="0" w:color="auto"/>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b/>
                <w:bCs/>
                <w:color w:val="000000"/>
                <w:lang w:eastAsia="sk-SK"/>
              </w:rPr>
            </w:pPr>
            <w:r w:rsidRPr="00651510">
              <w:rPr>
                <w:rFonts w:eastAsia="Times New Roman"/>
                <w:b/>
                <w:bCs/>
                <w:color w:val="000000"/>
                <w:lang w:eastAsia="sk-SK"/>
              </w:rPr>
              <w:t>Priorita 3</w:t>
            </w:r>
          </w:p>
        </w:tc>
        <w:tc>
          <w:tcPr>
            <w:tcW w:w="3625" w:type="dxa"/>
            <w:tcBorders>
              <w:top w:val="single" w:sz="8" w:space="0" w:color="auto"/>
              <w:left w:val="nil"/>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3. Opatrenia spoločného záujmu</w:t>
            </w:r>
          </w:p>
        </w:tc>
        <w:tc>
          <w:tcPr>
            <w:tcW w:w="1276"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1 558</w:t>
            </w:r>
          </w:p>
        </w:tc>
        <w:tc>
          <w:tcPr>
            <w:tcW w:w="992"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519</w:t>
            </w:r>
          </w:p>
        </w:tc>
        <w:tc>
          <w:tcPr>
            <w:tcW w:w="1134"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2 077</w:t>
            </w:r>
          </w:p>
        </w:tc>
      </w:tr>
      <w:tr w:rsidR="00651510" w:rsidRPr="00651510" w:rsidTr="001669D1">
        <w:trPr>
          <w:trHeight w:val="330"/>
        </w:trPr>
        <w:tc>
          <w:tcPr>
            <w:tcW w:w="2060" w:type="dxa"/>
            <w:tcBorders>
              <w:top w:val="nil"/>
              <w:left w:val="single" w:sz="8" w:space="0" w:color="auto"/>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Opatrenie 3.2</w:t>
            </w:r>
          </w:p>
        </w:tc>
        <w:tc>
          <w:tcPr>
            <w:tcW w:w="3625" w:type="dxa"/>
            <w:tcBorders>
              <w:top w:val="nil"/>
              <w:left w:val="nil"/>
              <w:bottom w:val="nil"/>
              <w:right w:val="nil"/>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3.2 Podpora a rozvoj nových trhov</w:t>
            </w:r>
          </w:p>
        </w:tc>
        <w:tc>
          <w:tcPr>
            <w:tcW w:w="1276"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1 558</w:t>
            </w:r>
          </w:p>
        </w:tc>
        <w:tc>
          <w:tcPr>
            <w:tcW w:w="992"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519</w:t>
            </w:r>
          </w:p>
        </w:tc>
        <w:tc>
          <w:tcPr>
            <w:tcW w:w="1134"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2 077</w:t>
            </w:r>
          </w:p>
        </w:tc>
      </w:tr>
      <w:tr w:rsidR="00651510" w:rsidRPr="00651510" w:rsidTr="001669D1">
        <w:trPr>
          <w:trHeight w:val="330"/>
        </w:trPr>
        <w:tc>
          <w:tcPr>
            <w:tcW w:w="2060" w:type="dxa"/>
            <w:tcBorders>
              <w:top w:val="nil"/>
              <w:left w:val="single" w:sz="8" w:space="0" w:color="auto"/>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Opatrenie 3.3</w:t>
            </w:r>
          </w:p>
        </w:tc>
        <w:tc>
          <w:tcPr>
            <w:tcW w:w="3625" w:type="dxa"/>
            <w:tcBorders>
              <w:top w:val="single" w:sz="8" w:space="0" w:color="auto"/>
              <w:left w:val="nil"/>
              <w:bottom w:val="nil"/>
              <w:right w:val="nil"/>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3.3 Podpora a rozvoj nových trhov mimo cieľa konvergencie</w:t>
            </w:r>
          </w:p>
        </w:tc>
        <w:tc>
          <w:tcPr>
            <w:tcW w:w="1276" w:type="dxa"/>
            <w:tcBorders>
              <w:top w:val="nil"/>
              <w:left w:val="single" w:sz="8" w:space="0" w:color="auto"/>
              <w:bottom w:val="nil"/>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0</w:t>
            </w:r>
          </w:p>
        </w:tc>
        <w:tc>
          <w:tcPr>
            <w:tcW w:w="992" w:type="dxa"/>
            <w:tcBorders>
              <w:top w:val="nil"/>
              <w:left w:val="nil"/>
              <w:bottom w:val="nil"/>
              <w:right w:val="nil"/>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0</w:t>
            </w:r>
          </w:p>
        </w:tc>
        <w:tc>
          <w:tcPr>
            <w:tcW w:w="1134" w:type="dxa"/>
            <w:tcBorders>
              <w:top w:val="nil"/>
              <w:left w:val="single" w:sz="8" w:space="0" w:color="auto"/>
              <w:bottom w:val="nil"/>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color w:val="000000"/>
                <w:lang w:eastAsia="sk-SK"/>
              </w:rPr>
            </w:pPr>
            <w:r w:rsidRPr="00651510">
              <w:rPr>
                <w:rFonts w:eastAsia="Times New Roman"/>
                <w:color w:val="000000"/>
                <w:lang w:eastAsia="sk-SK"/>
              </w:rPr>
              <w:t>0</w:t>
            </w:r>
          </w:p>
        </w:tc>
      </w:tr>
      <w:tr w:rsidR="00651510" w:rsidRPr="00651510" w:rsidTr="001669D1">
        <w:trPr>
          <w:trHeight w:val="330"/>
        </w:trPr>
        <w:tc>
          <w:tcPr>
            <w:tcW w:w="2060" w:type="dxa"/>
            <w:tcBorders>
              <w:top w:val="nil"/>
              <w:left w:val="single" w:sz="8" w:space="0" w:color="auto"/>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b/>
                <w:bCs/>
                <w:color w:val="000000"/>
                <w:lang w:eastAsia="sk-SK"/>
              </w:rPr>
            </w:pPr>
            <w:r w:rsidRPr="00651510">
              <w:rPr>
                <w:rFonts w:eastAsia="Times New Roman"/>
                <w:b/>
                <w:bCs/>
                <w:color w:val="000000"/>
                <w:lang w:eastAsia="sk-SK"/>
              </w:rPr>
              <w:t>Priorita 5</w:t>
            </w:r>
          </w:p>
        </w:tc>
        <w:tc>
          <w:tcPr>
            <w:tcW w:w="3625" w:type="dxa"/>
            <w:tcBorders>
              <w:top w:val="single" w:sz="8" w:space="0" w:color="auto"/>
              <w:left w:val="nil"/>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5. Technická pomoc</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62 002</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20 677</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82 669</w:t>
            </w:r>
          </w:p>
        </w:tc>
      </w:tr>
      <w:tr w:rsidR="00651510" w:rsidRPr="00651510" w:rsidTr="001669D1">
        <w:trPr>
          <w:trHeight w:val="330"/>
        </w:trPr>
        <w:tc>
          <w:tcPr>
            <w:tcW w:w="2060" w:type="dxa"/>
            <w:tcBorders>
              <w:top w:val="nil"/>
              <w:left w:val="single" w:sz="8" w:space="0" w:color="auto"/>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Opatrenie 5.1</w:t>
            </w:r>
          </w:p>
        </w:tc>
        <w:tc>
          <w:tcPr>
            <w:tcW w:w="3625" w:type="dxa"/>
            <w:tcBorders>
              <w:top w:val="nil"/>
              <w:left w:val="nil"/>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color w:val="000000"/>
                <w:lang w:eastAsia="sk-SK"/>
              </w:rPr>
            </w:pPr>
            <w:r w:rsidRPr="00651510">
              <w:rPr>
                <w:rFonts w:eastAsia="Times New Roman"/>
                <w:color w:val="000000"/>
                <w:lang w:eastAsia="sk-SK"/>
              </w:rPr>
              <w:t>5.1 Technická pomoc</w:t>
            </w:r>
          </w:p>
        </w:tc>
        <w:tc>
          <w:tcPr>
            <w:tcW w:w="1276"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62 002</w:t>
            </w:r>
          </w:p>
        </w:tc>
        <w:tc>
          <w:tcPr>
            <w:tcW w:w="992"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20 677</w:t>
            </w:r>
          </w:p>
        </w:tc>
        <w:tc>
          <w:tcPr>
            <w:tcW w:w="1134"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82 669</w:t>
            </w:r>
          </w:p>
        </w:tc>
      </w:tr>
      <w:tr w:rsidR="00651510" w:rsidRPr="001669D1" w:rsidTr="004F04FD">
        <w:trPr>
          <w:trHeight w:val="330"/>
        </w:trPr>
        <w:tc>
          <w:tcPr>
            <w:tcW w:w="2060" w:type="dxa"/>
            <w:tcBorders>
              <w:top w:val="nil"/>
              <w:left w:val="single" w:sz="8" w:space="0" w:color="auto"/>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b/>
                <w:bCs/>
                <w:color w:val="000000"/>
                <w:lang w:eastAsia="sk-SK"/>
              </w:rPr>
            </w:pPr>
            <w:r w:rsidRPr="00651510">
              <w:rPr>
                <w:rFonts w:eastAsia="Times New Roman"/>
                <w:b/>
                <w:bCs/>
                <w:color w:val="000000"/>
                <w:lang w:eastAsia="sk-SK"/>
              </w:rPr>
              <w:t>Spolu</w:t>
            </w:r>
          </w:p>
        </w:tc>
        <w:tc>
          <w:tcPr>
            <w:tcW w:w="3625" w:type="dxa"/>
            <w:tcBorders>
              <w:top w:val="nil"/>
              <w:left w:val="nil"/>
              <w:bottom w:val="single" w:sz="8" w:space="0" w:color="auto"/>
              <w:right w:val="single" w:sz="8" w:space="0" w:color="auto"/>
            </w:tcBorders>
            <w:shd w:val="clear" w:color="auto" w:fill="auto"/>
            <w:noWrap/>
            <w:hideMark/>
          </w:tcPr>
          <w:p w:rsidR="00651510" w:rsidRPr="00651510" w:rsidRDefault="00651510" w:rsidP="00651510">
            <w:pPr>
              <w:spacing w:after="0" w:line="240" w:lineRule="auto"/>
              <w:ind w:firstLine="0"/>
              <w:jc w:val="left"/>
              <w:rPr>
                <w:rFonts w:eastAsia="Times New Roman"/>
                <w:b/>
                <w:bCs/>
                <w:color w:val="000000"/>
                <w:lang w:eastAsia="sk-SK"/>
              </w:rPr>
            </w:pPr>
            <w:r w:rsidRPr="00651510">
              <w:rPr>
                <w:rFonts w:eastAsia="Times New Roman"/>
                <w:b/>
                <w:bCs/>
                <w:color w:val="000000"/>
                <w:lang w:eastAsia="sk-SK"/>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4F04FD">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1 951 69</w:t>
            </w:r>
            <w:r w:rsidR="004F04FD">
              <w:rPr>
                <w:rFonts w:eastAsia="Times New Roman"/>
                <w:b/>
                <w:bCs/>
                <w:color w:val="000000"/>
                <w:lang w:eastAsia="sk-SK"/>
              </w:rPr>
              <w:t>1</w:t>
            </w:r>
          </w:p>
        </w:tc>
        <w:tc>
          <w:tcPr>
            <w:tcW w:w="992" w:type="dxa"/>
            <w:tcBorders>
              <w:top w:val="nil"/>
              <w:left w:val="nil"/>
              <w:bottom w:val="single" w:sz="8" w:space="0" w:color="auto"/>
              <w:right w:val="single" w:sz="8" w:space="0" w:color="auto"/>
            </w:tcBorders>
            <w:shd w:val="clear" w:color="000000" w:fill="FFFFFF"/>
            <w:noWrap/>
            <w:vAlign w:val="center"/>
            <w:hideMark/>
          </w:tcPr>
          <w:p w:rsidR="00651510" w:rsidRPr="00651510" w:rsidRDefault="00651510" w:rsidP="001669D1">
            <w:pPr>
              <w:spacing w:after="0" w:line="240" w:lineRule="auto"/>
              <w:ind w:firstLine="0"/>
              <w:jc w:val="right"/>
              <w:rPr>
                <w:rFonts w:eastAsia="Times New Roman"/>
                <w:b/>
                <w:bCs/>
                <w:color w:val="000000"/>
                <w:lang w:eastAsia="sk-SK"/>
              </w:rPr>
            </w:pPr>
            <w:r w:rsidRPr="00651510">
              <w:rPr>
                <w:rFonts w:eastAsia="Times New Roman"/>
                <w:b/>
                <w:bCs/>
                <w:color w:val="000000"/>
                <w:lang w:eastAsia="sk-SK"/>
              </w:rPr>
              <w:t>650 564</w:t>
            </w:r>
          </w:p>
        </w:tc>
        <w:tc>
          <w:tcPr>
            <w:tcW w:w="1134" w:type="dxa"/>
            <w:tcBorders>
              <w:top w:val="nil"/>
              <w:left w:val="nil"/>
              <w:bottom w:val="single" w:sz="8" w:space="0" w:color="auto"/>
              <w:right w:val="single" w:sz="8" w:space="0" w:color="auto"/>
            </w:tcBorders>
            <w:shd w:val="clear" w:color="auto" w:fill="auto"/>
            <w:noWrap/>
            <w:vAlign w:val="center"/>
            <w:hideMark/>
          </w:tcPr>
          <w:p w:rsidR="00651510" w:rsidRPr="001669D1" w:rsidRDefault="00651510" w:rsidP="004F04FD">
            <w:pPr>
              <w:spacing w:after="0" w:line="240" w:lineRule="auto"/>
              <w:ind w:firstLine="0"/>
              <w:jc w:val="right"/>
              <w:rPr>
                <w:rFonts w:eastAsia="Times New Roman"/>
                <w:b/>
                <w:bCs/>
                <w:color w:val="000000"/>
                <w:highlight w:val="yellow"/>
                <w:lang w:eastAsia="sk-SK"/>
              </w:rPr>
            </w:pPr>
            <w:r w:rsidRPr="004F04FD">
              <w:rPr>
                <w:rFonts w:eastAsia="Times New Roman"/>
                <w:b/>
                <w:bCs/>
                <w:color w:val="000000"/>
                <w:lang w:eastAsia="sk-SK"/>
              </w:rPr>
              <w:t>2 602 25</w:t>
            </w:r>
            <w:r w:rsidR="004F04FD" w:rsidRPr="004F04FD">
              <w:rPr>
                <w:rFonts w:eastAsia="Times New Roman"/>
                <w:b/>
                <w:bCs/>
                <w:color w:val="000000"/>
                <w:lang w:eastAsia="sk-SK"/>
              </w:rPr>
              <w:t>5</w:t>
            </w:r>
          </w:p>
        </w:tc>
      </w:tr>
    </w:tbl>
    <w:p w:rsidR="00DD7B58" w:rsidRPr="00F1363E" w:rsidRDefault="00DD7B58" w:rsidP="00E07738">
      <w:pPr>
        <w:spacing w:after="0" w:line="240" w:lineRule="auto"/>
        <w:ind w:firstLine="0"/>
        <w:rPr>
          <w:sz w:val="20"/>
          <w:szCs w:val="20"/>
        </w:rPr>
      </w:pPr>
      <w:r w:rsidRPr="00F1363E">
        <w:rPr>
          <w:sz w:val="20"/>
          <w:szCs w:val="20"/>
        </w:rPr>
        <w:t>Prameň: MPRV SR</w:t>
      </w:r>
    </w:p>
    <w:p w:rsidR="00CC79E8" w:rsidRPr="00F1363E" w:rsidRDefault="00CC79E8" w:rsidP="00CC79E8">
      <w:pPr>
        <w:spacing w:after="0" w:line="240" w:lineRule="auto"/>
        <w:ind w:firstLine="0"/>
      </w:pPr>
      <w:r w:rsidRPr="00F1363E">
        <w:rPr>
          <w:sz w:val="20"/>
          <w:szCs w:val="20"/>
        </w:rPr>
        <w:t>Vypracoval: NPPC - VÚEPP</w:t>
      </w:r>
    </w:p>
    <w:p w:rsidR="00A44220" w:rsidRPr="00F1363E" w:rsidRDefault="00A44220" w:rsidP="00DD7B58">
      <w:pPr>
        <w:pStyle w:val="Pta"/>
        <w:jc w:val="both"/>
        <w:rPr>
          <w:sz w:val="20"/>
          <w:szCs w:val="20"/>
        </w:rPr>
      </w:pPr>
    </w:p>
    <w:p w:rsidR="003C7A2D" w:rsidRDefault="003C7A2D" w:rsidP="002415DD">
      <w:pPr>
        <w:spacing w:after="0" w:line="240" w:lineRule="auto"/>
        <w:ind w:firstLine="0"/>
        <w:rPr>
          <w:sz w:val="20"/>
          <w:szCs w:val="20"/>
        </w:rPr>
      </w:pPr>
    </w:p>
    <w:p w:rsidR="007D6E25" w:rsidRDefault="007D6E25" w:rsidP="007D6E25">
      <w:pPr>
        <w:pStyle w:val="Nadpis2"/>
        <w:ind w:left="284" w:hanging="284"/>
      </w:pPr>
      <w:bookmarkStart w:id="7" w:name="_Toc451158165"/>
      <w:r w:rsidRPr="00F1363E">
        <w:t>Štátna pomoc a národné podpory</w:t>
      </w:r>
      <w:bookmarkEnd w:id="7"/>
    </w:p>
    <w:p w:rsidR="007D6E25" w:rsidRDefault="007D6E25" w:rsidP="007D6E25">
      <w:r w:rsidRPr="00992C80">
        <w:t>Štátna</w:t>
      </w:r>
      <w:r>
        <w:t xml:space="preserve"> a minimálna pomoc v rokoch 2014 a 2015</w:t>
      </w:r>
      <w:r w:rsidRPr="00992C80">
        <w:t xml:space="preserve"> bola zameraná predovšetkým na rozvoj malých a stredných podnikov pôsobiacich v prvotnej poľnohospodárskych výrobe</w:t>
      </w:r>
      <w:r>
        <w:t>.</w:t>
      </w:r>
    </w:p>
    <w:p w:rsidR="007D6E25" w:rsidRPr="001669D1" w:rsidRDefault="007D6E25" w:rsidP="001669D1">
      <w:r w:rsidRPr="00D158B8">
        <w:t xml:space="preserve">Podpora ako štátna pomoc a minimálna pomoc </w:t>
      </w:r>
      <w:r w:rsidRPr="00865645">
        <w:t>sa môže poskytnúť</w:t>
      </w:r>
      <w:r>
        <w:t xml:space="preserve"> </w:t>
      </w:r>
      <w:r w:rsidRPr="00D158B8">
        <w:t>na:</w:t>
      </w:r>
      <w:r w:rsidRPr="001669D1">
        <w:t xml:space="preserve"> </w:t>
      </w:r>
      <w:r w:rsidRPr="00D158B8">
        <w:t>činnosti v poľnohospodárskej prvovýrobe, činnosti v spracovaní poľnohospodárskych výrobkov a výrobe potravinárskych výrobkov,</w:t>
      </w:r>
      <w:r w:rsidRPr="001669D1">
        <w:t xml:space="preserve"> </w:t>
      </w:r>
      <w:r w:rsidRPr="00D158B8">
        <w:t>činnosti v</w:t>
      </w:r>
      <w:r w:rsidR="00E952B2">
        <w:t xml:space="preserve"> </w:t>
      </w:r>
      <w:r w:rsidRPr="00D158B8">
        <w:t>marketingu poľnohospodárskych a potravinárskych výrobkov,</w:t>
      </w:r>
      <w:r w:rsidRPr="001669D1">
        <w:t xml:space="preserve"> </w:t>
      </w:r>
      <w:r w:rsidRPr="00D158B8">
        <w:t>investície na ochranu kultúrneho a</w:t>
      </w:r>
      <w:r w:rsidR="00E952B2">
        <w:t xml:space="preserve"> </w:t>
      </w:r>
      <w:r w:rsidRPr="00D158B8">
        <w:t>prírodného dedičstva nachádzajúce sa v pôdohospodárskych podnikoch</w:t>
      </w:r>
      <w:r w:rsidRPr="001669D1">
        <w:t xml:space="preserve">, </w:t>
      </w:r>
      <w:r w:rsidRPr="00D158B8">
        <w:t>nápravu škôd spôsobených nepriaznivými poveternostnými udalosťami a živelnou pohromou podľa osobitného predpisu v sektore pôdohospodárstva</w:t>
      </w:r>
      <w:r w:rsidRPr="001669D1">
        <w:t xml:space="preserve">, </w:t>
      </w:r>
      <w:r w:rsidRPr="00D158B8">
        <w:t>výskum a vývoj v poľnohospodárstve a lesnom hospodárstve</w:t>
      </w:r>
      <w:r w:rsidRPr="001669D1">
        <w:t xml:space="preserve">, </w:t>
      </w:r>
      <w:r w:rsidRPr="00D158B8">
        <w:t>činnosti v lesnom hospodárstve</w:t>
      </w:r>
      <w:r w:rsidRPr="001669D1">
        <w:t xml:space="preserve">, </w:t>
      </w:r>
      <w:r w:rsidRPr="00D158B8">
        <w:t>činnosti zamerané na rozvoj vidieka</w:t>
      </w:r>
      <w:r w:rsidRPr="001669D1">
        <w:t xml:space="preserve">, </w:t>
      </w:r>
      <w:r w:rsidRPr="00D158B8">
        <w:t>zamestnávanie znevýhodnených zamestnancov a značne znevýhodnených zamestnancov</w:t>
      </w:r>
      <w:r w:rsidRPr="001669D1">
        <w:t xml:space="preserve">, </w:t>
      </w:r>
      <w:r w:rsidRPr="00D158B8">
        <w:t>činnosti v hospodárskom chove rýb.</w:t>
      </w:r>
    </w:p>
    <w:p w:rsidR="007D6E25" w:rsidRPr="00E952B2" w:rsidRDefault="007D6E25" w:rsidP="007D6E25">
      <w:r w:rsidRPr="00E952B2">
        <w:t>Štátna pomoc a národné podpory v rokoch 2014 a 2015 sa poskytli v zmysle legislatívy:</w:t>
      </w:r>
    </w:p>
    <w:p w:rsidR="007D6E25" w:rsidRPr="00E952B2" w:rsidRDefault="007D6E25" w:rsidP="007D6E25">
      <w:pPr>
        <w:pStyle w:val="Zkladntext"/>
        <w:numPr>
          <w:ilvl w:val="0"/>
          <w:numId w:val="7"/>
        </w:numPr>
        <w:spacing w:line="320" w:lineRule="exact"/>
        <w:rPr>
          <w:sz w:val="24"/>
        </w:rPr>
      </w:pPr>
      <w:r w:rsidRPr="00E952B2">
        <w:rPr>
          <w:sz w:val="24"/>
        </w:rPr>
        <w:lastRenderedPageBreak/>
        <w:t>zákona č. 523/2004 Z. z. o rozpočtových pravidlách verejnej správy a o zmene a doplnení niektorých zákonov v znení neskorších predpisov,</w:t>
      </w:r>
    </w:p>
    <w:p w:rsidR="007D6E25" w:rsidRPr="00E952B2" w:rsidRDefault="007D6E25" w:rsidP="007D6E25">
      <w:pPr>
        <w:pStyle w:val="Zkladntext"/>
        <w:numPr>
          <w:ilvl w:val="0"/>
          <w:numId w:val="7"/>
        </w:numPr>
        <w:spacing w:line="320" w:lineRule="exact"/>
        <w:rPr>
          <w:sz w:val="24"/>
        </w:rPr>
      </w:pPr>
      <w:r w:rsidRPr="00E952B2">
        <w:rPr>
          <w:sz w:val="24"/>
        </w:rPr>
        <w:t>zákona č. 543/2007 Z. z. o pôsobnosti orgánov štátnej správy pri poskytovaní podpory v pôdohospodárstve a rozvoji vidieka v znení neskorších predpisov,</w:t>
      </w:r>
    </w:p>
    <w:p w:rsidR="007D6E25" w:rsidRPr="00E952B2" w:rsidRDefault="007D6E25" w:rsidP="007D6E25">
      <w:pPr>
        <w:pStyle w:val="Zkladntext"/>
        <w:numPr>
          <w:ilvl w:val="0"/>
          <w:numId w:val="7"/>
        </w:numPr>
        <w:spacing w:line="320" w:lineRule="exact"/>
        <w:rPr>
          <w:sz w:val="24"/>
        </w:rPr>
      </w:pPr>
      <w:r w:rsidRPr="00E952B2">
        <w:rPr>
          <w:sz w:val="24"/>
        </w:rPr>
        <w:t>zákona č. 231/1999 Z. z. o štátnej pomoci v znení neskorších predpisov,</w:t>
      </w:r>
    </w:p>
    <w:p w:rsidR="007D6E25" w:rsidRPr="00E952B2" w:rsidRDefault="007D6E25" w:rsidP="007D6E25">
      <w:pPr>
        <w:pStyle w:val="Zkladntext"/>
        <w:numPr>
          <w:ilvl w:val="0"/>
          <w:numId w:val="7"/>
        </w:numPr>
        <w:spacing w:line="320" w:lineRule="exact"/>
        <w:rPr>
          <w:sz w:val="24"/>
        </w:rPr>
      </w:pPr>
      <w:r w:rsidRPr="00E952B2">
        <w:rPr>
          <w:sz w:val="24"/>
        </w:rPr>
        <w:t>zákona č. 39/2007 Z. z. o veterinárnej starostlivosti v znení neskorších predpisov,</w:t>
      </w:r>
    </w:p>
    <w:p w:rsidR="007D6E25" w:rsidRPr="00E952B2" w:rsidRDefault="007D6E25" w:rsidP="007D6E25">
      <w:pPr>
        <w:pStyle w:val="Zkladntext"/>
        <w:numPr>
          <w:ilvl w:val="0"/>
          <w:numId w:val="7"/>
        </w:numPr>
        <w:spacing w:line="320" w:lineRule="exact"/>
        <w:rPr>
          <w:sz w:val="24"/>
        </w:rPr>
      </w:pPr>
      <w:r w:rsidRPr="00E952B2">
        <w:rPr>
          <w:sz w:val="24"/>
        </w:rPr>
        <w:t>zákona č. 194/1998 Z. z. o šľachtení a plemenitbe hospodárskych zvierat,</w:t>
      </w:r>
    </w:p>
    <w:p w:rsidR="007D6E25" w:rsidRPr="00E952B2" w:rsidRDefault="007D6E25" w:rsidP="007D6E25">
      <w:pPr>
        <w:pStyle w:val="Zkladntext"/>
        <w:numPr>
          <w:ilvl w:val="0"/>
          <w:numId w:val="7"/>
        </w:numPr>
        <w:spacing w:line="320" w:lineRule="exact"/>
        <w:rPr>
          <w:sz w:val="24"/>
        </w:rPr>
      </w:pPr>
      <w:r w:rsidRPr="00E952B2">
        <w:rPr>
          <w:sz w:val="24"/>
        </w:rPr>
        <w:t>zákona č. 455/1991 Zb. o živnostenskom podnikaní v znení neskorších predpisov,</w:t>
      </w:r>
    </w:p>
    <w:p w:rsidR="007D6E25" w:rsidRPr="00E952B2" w:rsidRDefault="007D6E25" w:rsidP="007D6E25">
      <w:pPr>
        <w:pStyle w:val="Zkladntext"/>
        <w:numPr>
          <w:ilvl w:val="0"/>
          <w:numId w:val="7"/>
        </w:numPr>
        <w:spacing w:line="320" w:lineRule="exact"/>
        <w:rPr>
          <w:sz w:val="24"/>
        </w:rPr>
      </w:pPr>
      <w:r w:rsidRPr="00E952B2">
        <w:rPr>
          <w:sz w:val="24"/>
        </w:rPr>
        <w:t>zákon č. 326/2005 Z. z. o lesoch v znení neskorších predpisov,</w:t>
      </w:r>
    </w:p>
    <w:p w:rsidR="007D6E25" w:rsidRPr="00E952B2" w:rsidRDefault="007D6E25" w:rsidP="007D6E25">
      <w:pPr>
        <w:pStyle w:val="Zkladntext"/>
        <w:numPr>
          <w:ilvl w:val="0"/>
          <w:numId w:val="7"/>
        </w:numPr>
        <w:spacing w:line="320" w:lineRule="exact"/>
        <w:rPr>
          <w:sz w:val="24"/>
        </w:rPr>
      </w:pPr>
      <w:r w:rsidRPr="00E952B2">
        <w:rPr>
          <w:bCs/>
          <w:sz w:val="24"/>
        </w:rPr>
        <w:t>nariadenia. vlády SR č. 319/2011 Z. z. o podpore podnikania v pôdohospodárstve a rozvoji vidieka</w:t>
      </w:r>
    </w:p>
    <w:p w:rsidR="007D6E25" w:rsidRPr="00E952B2" w:rsidRDefault="007D6E25" w:rsidP="007D6E25">
      <w:pPr>
        <w:pStyle w:val="Zkladntext"/>
        <w:numPr>
          <w:ilvl w:val="0"/>
          <w:numId w:val="7"/>
        </w:numPr>
        <w:spacing w:line="320" w:lineRule="exact"/>
        <w:rPr>
          <w:sz w:val="24"/>
        </w:rPr>
      </w:pPr>
      <w:r w:rsidRPr="00E952B2">
        <w:rPr>
          <w:sz w:val="24"/>
        </w:rPr>
        <w:t>vyhlášky MPRV SR č. 320/2011 Z. z. o rozsahu, spôsobe a podmienkach poskytovania podpory v lesnom hospodárstve a rozvoji vidieka.</w:t>
      </w:r>
    </w:p>
    <w:p w:rsidR="007D6E25" w:rsidRPr="00E952B2" w:rsidRDefault="007D6E25" w:rsidP="007D6E25">
      <w:pPr>
        <w:pStyle w:val="Default"/>
        <w:numPr>
          <w:ilvl w:val="0"/>
          <w:numId w:val="7"/>
        </w:numPr>
        <w:spacing w:line="320" w:lineRule="exact"/>
        <w:jc w:val="both"/>
        <w:rPr>
          <w:rStyle w:val="Siln"/>
          <w:b w:val="0"/>
          <w:iCs/>
          <w:color w:val="auto"/>
        </w:rPr>
      </w:pPr>
      <w:r w:rsidRPr="00E952B2">
        <w:rPr>
          <w:rStyle w:val="Siln"/>
        </w:rPr>
        <w:t xml:space="preserve"> </w:t>
      </w:r>
      <w:r w:rsidRPr="00E952B2">
        <w:rPr>
          <w:rStyle w:val="Siln"/>
          <w:b w:val="0"/>
        </w:rPr>
        <w:t>výnosu MPRV SR</w:t>
      </w:r>
      <w:r w:rsidRPr="00E952B2">
        <w:rPr>
          <w:rStyle w:val="Siln"/>
        </w:rPr>
        <w:t xml:space="preserve"> </w:t>
      </w:r>
      <w:r w:rsidRPr="00E952B2">
        <w:rPr>
          <w:rStyle w:val="Siln"/>
          <w:b w:val="0"/>
        </w:rPr>
        <w:t>č. 660/2014-100 o poskytovaní podpory v poľnohospodárstve, potravinárstve, lesnom hospodárstve a rybnom hospodárstve,</w:t>
      </w:r>
    </w:p>
    <w:p w:rsidR="007D6E25" w:rsidRPr="00E952B2" w:rsidRDefault="007D6E25" w:rsidP="007D6E25">
      <w:pPr>
        <w:pStyle w:val="Default"/>
        <w:spacing w:line="320" w:lineRule="exact"/>
        <w:ind w:left="397"/>
        <w:jc w:val="both"/>
        <w:rPr>
          <w:bCs/>
          <w:iCs/>
          <w:color w:val="auto"/>
        </w:rPr>
      </w:pPr>
    </w:p>
    <w:p w:rsidR="007D6E25" w:rsidRPr="00E952B2" w:rsidRDefault="007D6E25" w:rsidP="001669D1">
      <w:pPr>
        <w:ind w:firstLine="397"/>
      </w:pPr>
      <w:r w:rsidRPr="00E952B2">
        <w:t>Národné podpory  boli legislatívne zabezpečené :</w:t>
      </w:r>
    </w:p>
    <w:p w:rsidR="007D6E25" w:rsidRPr="003C5279" w:rsidRDefault="007D6E25" w:rsidP="007D6E25">
      <w:pPr>
        <w:pStyle w:val="Zkladntext"/>
        <w:numPr>
          <w:ilvl w:val="0"/>
          <w:numId w:val="7"/>
        </w:numPr>
        <w:spacing w:line="320" w:lineRule="exact"/>
        <w:rPr>
          <w:sz w:val="24"/>
        </w:rPr>
      </w:pPr>
      <w:r w:rsidRPr="00E952B2">
        <w:rPr>
          <w:sz w:val="24"/>
        </w:rPr>
        <w:t>výnosom MPRV SR č. 536/2011-100 o podrobnostiach pri poskytovaní podpory v pôdohospodárstve a pri rozvoji vidieka v</w:t>
      </w:r>
      <w:r w:rsidRPr="00E952B2">
        <w:rPr>
          <w:b/>
          <w:sz w:val="24"/>
        </w:rPr>
        <w:t> </w:t>
      </w:r>
      <w:r w:rsidRPr="00E952B2">
        <w:rPr>
          <w:sz w:val="24"/>
        </w:rPr>
        <w:t>znení neskorších predpisov</w:t>
      </w:r>
      <w:r w:rsidRPr="00F159CC">
        <w:rPr>
          <w:sz w:val="24"/>
        </w:rPr>
        <w:t>.</w:t>
      </w:r>
    </w:p>
    <w:p w:rsidR="007D6E25" w:rsidRDefault="007D6E25" w:rsidP="007D6E25">
      <w:pPr>
        <w:pStyle w:val="Zkladntext"/>
        <w:spacing w:line="320" w:lineRule="exact"/>
        <w:rPr>
          <w:sz w:val="24"/>
        </w:rPr>
      </w:pPr>
    </w:p>
    <w:p w:rsidR="007D6E25" w:rsidRPr="00F1363E" w:rsidRDefault="007D6E25" w:rsidP="007D6E25">
      <w:pPr>
        <w:pStyle w:val="Zkladntext"/>
        <w:spacing w:line="320" w:lineRule="exact"/>
        <w:rPr>
          <w:sz w:val="24"/>
        </w:rPr>
      </w:pPr>
    </w:p>
    <w:p w:rsidR="007D6E25" w:rsidRPr="00F1363E" w:rsidRDefault="007D6E25" w:rsidP="007D6E25">
      <w:pPr>
        <w:pStyle w:val="Zkladntext"/>
        <w:ind w:left="397" w:hanging="397"/>
        <w:rPr>
          <w:b/>
          <w:sz w:val="24"/>
        </w:rPr>
      </w:pPr>
      <w:r w:rsidRPr="00F1363E">
        <w:rPr>
          <w:b/>
          <w:sz w:val="24"/>
        </w:rPr>
        <w:t xml:space="preserve">Dotácie na štátnu a minimálnu pomoc v rámci kapitoly MPRV SR </w:t>
      </w:r>
    </w:p>
    <w:p w:rsidR="007D6E25" w:rsidRDefault="007D6E25" w:rsidP="007D6E25">
      <w:pPr>
        <w:pStyle w:val="Zkladntext"/>
        <w:ind w:left="397" w:hanging="397"/>
        <w:rPr>
          <w:sz w:val="24"/>
        </w:rPr>
      </w:pPr>
      <w:r w:rsidRPr="00F1363E">
        <w:rPr>
          <w:sz w:val="24"/>
        </w:rPr>
        <w:t xml:space="preserve">v €                                                                                                                             </w:t>
      </w:r>
      <w:r w:rsidR="001669D1">
        <w:rPr>
          <w:sz w:val="24"/>
        </w:rPr>
        <w:t xml:space="preserve">  </w:t>
      </w:r>
      <w:r w:rsidRPr="00F1363E">
        <w:rPr>
          <w:sz w:val="24"/>
        </w:rPr>
        <w:t xml:space="preserve"> Tabuľka </w:t>
      </w:r>
      <w:r>
        <w:rPr>
          <w:sz w:val="24"/>
        </w:rPr>
        <w:t>7</w:t>
      </w:r>
    </w:p>
    <w:tbl>
      <w:tblPr>
        <w:tblW w:w="9087" w:type="dxa"/>
        <w:tblInd w:w="55" w:type="dxa"/>
        <w:tblLayout w:type="fixed"/>
        <w:tblCellMar>
          <w:left w:w="70" w:type="dxa"/>
          <w:right w:w="70" w:type="dxa"/>
        </w:tblCellMar>
        <w:tblLook w:val="04A0" w:firstRow="1" w:lastRow="0" w:firstColumn="1" w:lastColumn="0" w:noHBand="0" w:noVBand="1"/>
      </w:tblPr>
      <w:tblGrid>
        <w:gridCol w:w="415"/>
        <w:gridCol w:w="6404"/>
        <w:gridCol w:w="1134"/>
        <w:gridCol w:w="1134"/>
      </w:tblGrid>
      <w:tr w:rsidR="007D6E25" w:rsidRPr="002747DA" w:rsidTr="00E952B2">
        <w:trPr>
          <w:trHeight w:val="330"/>
        </w:trPr>
        <w:tc>
          <w:tcPr>
            <w:tcW w:w="6819" w:type="dxa"/>
            <w:gridSpan w:val="2"/>
            <w:tcBorders>
              <w:top w:val="single" w:sz="4" w:space="0" w:color="auto"/>
              <w:left w:val="single" w:sz="4" w:space="0" w:color="auto"/>
              <w:bottom w:val="single" w:sz="8" w:space="0" w:color="auto"/>
              <w:right w:val="single" w:sz="8" w:space="0" w:color="auto"/>
            </w:tcBorders>
            <w:shd w:val="clear" w:color="auto" w:fill="C2D69B" w:themeFill="accent3" w:themeFillTint="99"/>
            <w:noWrap/>
            <w:vAlign w:val="center"/>
            <w:hideMark/>
          </w:tcPr>
          <w:p w:rsidR="007D6E25" w:rsidRPr="002747DA" w:rsidRDefault="007D6E25" w:rsidP="00DB5F2B">
            <w:pPr>
              <w:spacing w:after="0" w:line="240" w:lineRule="auto"/>
              <w:ind w:firstLine="0"/>
              <w:jc w:val="left"/>
              <w:rPr>
                <w:rFonts w:eastAsia="Times New Roman"/>
                <w:b/>
                <w:bCs/>
                <w:lang w:eastAsia="sk-SK"/>
              </w:rPr>
            </w:pPr>
            <w:r w:rsidRPr="002747DA">
              <w:rPr>
                <w:rFonts w:eastAsia="Times New Roman"/>
                <w:b/>
                <w:bCs/>
                <w:lang w:eastAsia="sk-SK"/>
              </w:rPr>
              <w:t> Tituly</w:t>
            </w:r>
          </w:p>
        </w:tc>
        <w:tc>
          <w:tcPr>
            <w:tcW w:w="1134" w:type="dxa"/>
            <w:tcBorders>
              <w:top w:val="single" w:sz="4" w:space="0" w:color="auto"/>
              <w:left w:val="single" w:sz="8" w:space="0" w:color="auto"/>
              <w:bottom w:val="single" w:sz="8" w:space="0" w:color="auto"/>
              <w:right w:val="single" w:sz="8" w:space="0" w:color="auto"/>
            </w:tcBorders>
            <w:shd w:val="clear" w:color="auto" w:fill="C2D69B" w:themeFill="accent3" w:themeFillTint="99"/>
            <w:hideMark/>
          </w:tcPr>
          <w:p w:rsidR="007D6E25" w:rsidRPr="002747DA" w:rsidRDefault="007D6E25" w:rsidP="00F364D1">
            <w:pPr>
              <w:spacing w:after="0" w:line="240" w:lineRule="auto"/>
              <w:ind w:firstLine="0"/>
              <w:jc w:val="center"/>
              <w:rPr>
                <w:rFonts w:eastAsia="Times New Roman"/>
                <w:b/>
                <w:bCs/>
                <w:lang w:eastAsia="sk-SK"/>
              </w:rPr>
            </w:pPr>
            <w:r w:rsidRPr="002747DA">
              <w:rPr>
                <w:rFonts w:eastAsia="Times New Roman"/>
                <w:b/>
                <w:bCs/>
                <w:sz w:val="22"/>
                <w:szCs w:val="22"/>
                <w:lang w:eastAsia="sk-SK"/>
              </w:rPr>
              <w:t>2014</w:t>
            </w:r>
          </w:p>
        </w:tc>
        <w:tc>
          <w:tcPr>
            <w:tcW w:w="1134" w:type="dxa"/>
            <w:tcBorders>
              <w:top w:val="single" w:sz="4" w:space="0" w:color="auto"/>
              <w:left w:val="single" w:sz="8" w:space="0" w:color="auto"/>
              <w:bottom w:val="single" w:sz="8" w:space="0" w:color="auto"/>
              <w:right w:val="single" w:sz="4" w:space="0" w:color="auto"/>
            </w:tcBorders>
            <w:shd w:val="clear" w:color="auto" w:fill="C2D69B" w:themeFill="accent3" w:themeFillTint="99"/>
            <w:hideMark/>
          </w:tcPr>
          <w:p w:rsidR="007D6E25" w:rsidRPr="002747DA" w:rsidRDefault="007D6E25" w:rsidP="00F364D1">
            <w:pPr>
              <w:spacing w:after="0" w:line="240" w:lineRule="auto"/>
              <w:ind w:firstLine="0"/>
              <w:jc w:val="center"/>
              <w:rPr>
                <w:rFonts w:eastAsia="Times New Roman"/>
                <w:b/>
                <w:bCs/>
                <w:lang w:eastAsia="sk-SK"/>
              </w:rPr>
            </w:pPr>
            <w:r w:rsidRPr="002747DA">
              <w:rPr>
                <w:rFonts w:eastAsia="Times New Roman"/>
                <w:b/>
                <w:bCs/>
                <w:sz w:val="22"/>
                <w:szCs w:val="22"/>
                <w:lang w:eastAsia="sk-SK"/>
              </w:rPr>
              <w:t>2015</w:t>
            </w:r>
          </w:p>
        </w:tc>
      </w:tr>
      <w:tr w:rsidR="007D6E25" w:rsidRPr="002747DA" w:rsidTr="00E952B2">
        <w:trPr>
          <w:trHeight w:val="315"/>
        </w:trPr>
        <w:tc>
          <w:tcPr>
            <w:tcW w:w="7953" w:type="dxa"/>
            <w:gridSpan w:val="3"/>
            <w:tcBorders>
              <w:top w:val="single" w:sz="8" w:space="0" w:color="auto"/>
              <w:left w:val="single" w:sz="4" w:space="0" w:color="auto"/>
              <w:bottom w:val="single" w:sz="8" w:space="0" w:color="auto"/>
            </w:tcBorders>
            <w:shd w:val="clear" w:color="000000" w:fill="FFFFFF"/>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 xml:space="preserve"> </w:t>
            </w:r>
            <w:r w:rsidRPr="002747DA">
              <w:rPr>
                <w:rFonts w:eastAsia="Times New Roman"/>
                <w:b/>
                <w:bCs/>
                <w:sz w:val="22"/>
                <w:szCs w:val="22"/>
                <w:lang w:eastAsia="sk-SK"/>
              </w:rPr>
              <w:t>Nar. vlády SR č. 319/2011 Z.z. o podpore podnikania v pôdohospodárstve a rozvoji vidieka</w:t>
            </w:r>
          </w:p>
        </w:tc>
        <w:tc>
          <w:tcPr>
            <w:tcW w:w="1134" w:type="dxa"/>
            <w:tcBorders>
              <w:top w:val="nil"/>
              <w:bottom w:val="single" w:sz="8" w:space="0" w:color="auto"/>
              <w:right w:val="single" w:sz="4" w:space="0" w:color="auto"/>
            </w:tcBorders>
            <w:shd w:val="clear" w:color="000000" w:fill="FFFFFF"/>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 </w:t>
            </w:r>
          </w:p>
        </w:tc>
      </w:tr>
      <w:tr w:rsidR="007D6E25" w:rsidRPr="002747DA" w:rsidTr="00E952B2">
        <w:trPr>
          <w:trHeight w:val="315"/>
        </w:trPr>
        <w:tc>
          <w:tcPr>
            <w:tcW w:w="415" w:type="dxa"/>
            <w:tcBorders>
              <w:top w:val="nil"/>
              <w:left w:val="single" w:sz="4" w:space="0" w:color="auto"/>
              <w:bottom w:val="single" w:sz="8" w:space="0" w:color="auto"/>
              <w:right w:val="single" w:sz="8" w:space="0" w:color="auto"/>
            </w:tcBorders>
            <w:shd w:val="clear" w:color="000000" w:fill="FFFFFF"/>
            <w:noWrap/>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 xml:space="preserve">§ 3 </w:t>
            </w:r>
          </w:p>
        </w:tc>
        <w:tc>
          <w:tcPr>
            <w:tcW w:w="6404" w:type="dxa"/>
            <w:tcBorders>
              <w:top w:val="nil"/>
              <w:left w:val="nil"/>
              <w:bottom w:val="single" w:sz="8" w:space="0" w:color="auto"/>
              <w:right w:val="single" w:sz="8" w:space="0" w:color="auto"/>
            </w:tcBorders>
            <w:shd w:val="clear" w:color="000000" w:fill="FFFFFF"/>
            <w:noWrap/>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Dotácia na zabezpečenie účasti prvovýrobcov na výstavách</w:t>
            </w:r>
          </w:p>
        </w:tc>
        <w:tc>
          <w:tcPr>
            <w:tcW w:w="1134" w:type="dxa"/>
            <w:tcBorders>
              <w:top w:val="nil"/>
              <w:left w:val="nil"/>
              <w:bottom w:val="single" w:sz="8" w:space="0" w:color="auto"/>
              <w:right w:val="single" w:sz="8"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lang w:eastAsia="sk-SK"/>
              </w:rPr>
            </w:pPr>
            <w:r w:rsidRPr="002747DA">
              <w:rPr>
                <w:rFonts w:eastAsia="Times New Roman"/>
                <w:sz w:val="22"/>
                <w:szCs w:val="22"/>
                <w:lang w:eastAsia="sk-SK"/>
              </w:rPr>
              <w:t>94360</w:t>
            </w:r>
          </w:p>
        </w:tc>
        <w:tc>
          <w:tcPr>
            <w:tcW w:w="1134" w:type="dxa"/>
            <w:tcBorders>
              <w:top w:val="nil"/>
              <w:left w:val="nil"/>
              <w:bottom w:val="single" w:sz="8" w:space="0" w:color="auto"/>
              <w:right w:val="single" w:sz="4"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color w:val="000000"/>
                <w:lang w:eastAsia="sk-SK"/>
              </w:rPr>
            </w:pPr>
            <w:r w:rsidRPr="002747DA">
              <w:rPr>
                <w:rFonts w:eastAsia="Times New Roman"/>
                <w:color w:val="000000"/>
                <w:sz w:val="22"/>
                <w:szCs w:val="22"/>
                <w:lang w:eastAsia="sk-SK"/>
              </w:rPr>
              <w:t>65 000</w:t>
            </w:r>
          </w:p>
        </w:tc>
      </w:tr>
      <w:tr w:rsidR="007D6E25" w:rsidRPr="002747DA" w:rsidTr="00E952B2">
        <w:trPr>
          <w:trHeight w:val="315"/>
        </w:trPr>
        <w:tc>
          <w:tcPr>
            <w:tcW w:w="415" w:type="dxa"/>
            <w:tcBorders>
              <w:top w:val="nil"/>
              <w:left w:val="single" w:sz="4" w:space="0" w:color="auto"/>
              <w:bottom w:val="single" w:sz="8" w:space="0" w:color="auto"/>
              <w:right w:val="single" w:sz="8" w:space="0" w:color="auto"/>
            </w:tcBorders>
            <w:shd w:val="clear" w:color="000000" w:fill="FFFFFF"/>
            <w:noWrap/>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 4</w:t>
            </w:r>
          </w:p>
        </w:tc>
        <w:tc>
          <w:tcPr>
            <w:tcW w:w="6404" w:type="dxa"/>
            <w:tcBorders>
              <w:top w:val="nil"/>
              <w:left w:val="nil"/>
              <w:bottom w:val="single" w:sz="8" w:space="0" w:color="auto"/>
              <w:right w:val="single" w:sz="8" w:space="0" w:color="auto"/>
            </w:tcBorders>
            <w:shd w:val="clear" w:color="000000" w:fill="FFFFFF"/>
            <w:noWrap/>
            <w:vAlign w:val="bottom"/>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Dotácia na založenie a vedenie plemennej knihy a plemennej evidencie</w:t>
            </w:r>
          </w:p>
        </w:tc>
        <w:tc>
          <w:tcPr>
            <w:tcW w:w="1134" w:type="dxa"/>
            <w:tcBorders>
              <w:top w:val="nil"/>
              <w:left w:val="nil"/>
              <w:bottom w:val="single" w:sz="8" w:space="0" w:color="auto"/>
              <w:right w:val="single" w:sz="8"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lang w:eastAsia="sk-SK"/>
              </w:rPr>
            </w:pPr>
            <w:r w:rsidRPr="002747DA">
              <w:rPr>
                <w:rFonts w:eastAsia="Times New Roman"/>
                <w:sz w:val="22"/>
                <w:szCs w:val="22"/>
                <w:lang w:eastAsia="sk-SK"/>
              </w:rPr>
              <w:t>385000</w:t>
            </w:r>
          </w:p>
        </w:tc>
        <w:tc>
          <w:tcPr>
            <w:tcW w:w="1134" w:type="dxa"/>
            <w:tcBorders>
              <w:top w:val="nil"/>
              <w:left w:val="nil"/>
              <w:bottom w:val="single" w:sz="8" w:space="0" w:color="auto"/>
              <w:right w:val="single" w:sz="4"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color w:val="000000"/>
                <w:lang w:eastAsia="sk-SK"/>
              </w:rPr>
            </w:pPr>
            <w:r w:rsidRPr="002747DA">
              <w:rPr>
                <w:rFonts w:eastAsia="Times New Roman"/>
                <w:color w:val="000000"/>
                <w:sz w:val="22"/>
                <w:szCs w:val="22"/>
                <w:lang w:eastAsia="sk-SK"/>
              </w:rPr>
              <w:t>378 791</w:t>
            </w:r>
          </w:p>
        </w:tc>
      </w:tr>
      <w:tr w:rsidR="007D6E25" w:rsidRPr="002747DA" w:rsidTr="00E952B2">
        <w:trPr>
          <w:trHeight w:val="315"/>
        </w:trPr>
        <w:tc>
          <w:tcPr>
            <w:tcW w:w="415" w:type="dxa"/>
            <w:tcBorders>
              <w:top w:val="nil"/>
              <w:left w:val="single" w:sz="4" w:space="0" w:color="auto"/>
              <w:bottom w:val="single" w:sz="8" w:space="0" w:color="auto"/>
              <w:right w:val="single" w:sz="8" w:space="0" w:color="auto"/>
            </w:tcBorders>
            <w:shd w:val="clear" w:color="000000" w:fill="FFFFFF"/>
            <w:noWrap/>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 5</w:t>
            </w:r>
          </w:p>
        </w:tc>
        <w:tc>
          <w:tcPr>
            <w:tcW w:w="6404" w:type="dxa"/>
            <w:tcBorders>
              <w:top w:val="nil"/>
              <w:left w:val="nil"/>
              <w:bottom w:val="single" w:sz="8" w:space="0" w:color="auto"/>
              <w:right w:val="single" w:sz="8" w:space="0" w:color="auto"/>
            </w:tcBorders>
            <w:shd w:val="clear" w:color="000000" w:fill="FFFFFF"/>
            <w:noWrap/>
            <w:vAlign w:val="bottom"/>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Dotácia na kontrolu úžitkovosti, testovanie a  odhad plemennej hodnoty zvierat</w:t>
            </w:r>
          </w:p>
        </w:tc>
        <w:tc>
          <w:tcPr>
            <w:tcW w:w="1134" w:type="dxa"/>
            <w:tcBorders>
              <w:top w:val="nil"/>
              <w:left w:val="nil"/>
              <w:bottom w:val="single" w:sz="8" w:space="0" w:color="auto"/>
              <w:right w:val="single" w:sz="8"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lang w:eastAsia="sk-SK"/>
              </w:rPr>
            </w:pPr>
            <w:r w:rsidRPr="002747DA">
              <w:rPr>
                <w:rFonts w:eastAsia="Times New Roman"/>
                <w:sz w:val="22"/>
                <w:szCs w:val="22"/>
                <w:lang w:eastAsia="sk-SK"/>
              </w:rPr>
              <w:t>1020000</w:t>
            </w:r>
          </w:p>
        </w:tc>
        <w:tc>
          <w:tcPr>
            <w:tcW w:w="1134" w:type="dxa"/>
            <w:tcBorders>
              <w:top w:val="nil"/>
              <w:left w:val="nil"/>
              <w:bottom w:val="single" w:sz="8" w:space="0" w:color="auto"/>
              <w:right w:val="single" w:sz="4"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color w:val="000000"/>
                <w:lang w:eastAsia="sk-SK"/>
              </w:rPr>
            </w:pPr>
            <w:r w:rsidRPr="002747DA">
              <w:rPr>
                <w:rFonts w:eastAsia="Times New Roman"/>
                <w:color w:val="000000"/>
                <w:sz w:val="22"/>
                <w:szCs w:val="22"/>
                <w:lang w:eastAsia="sk-SK"/>
              </w:rPr>
              <w:t>950 000</w:t>
            </w:r>
          </w:p>
        </w:tc>
      </w:tr>
      <w:tr w:rsidR="007D6E25" w:rsidRPr="002747DA" w:rsidTr="00E952B2">
        <w:trPr>
          <w:trHeight w:val="315"/>
        </w:trPr>
        <w:tc>
          <w:tcPr>
            <w:tcW w:w="415" w:type="dxa"/>
            <w:tcBorders>
              <w:top w:val="nil"/>
              <w:left w:val="single" w:sz="4" w:space="0" w:color="auto"/>
              <w:bottom w:val="single" w:sz="8" w:space="0" w:color="auto"/>
              <w:right w:val="single" w:sz="8" w:space="0" w:color="auto"/>
            </w:tcBorders>
            <w:shd w:val="clear" w:color="000000" w:fill="FFFFFF"/>
            <w:noWrap/>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 7</w:t>
            </w:r>
          </w:p>
        </w:tc>
        <w:tc>
          <w:tcPr>
            <w:tcW w:w="6404" w:type="dxa"/>
            <w:tcBorders>
              <w:top w:val="nil"/>
              <w:left w:val="nil"/>
              <w:bottom w:val="single" w:sz="8" w:space="0" w:color="auto"/>
              <w:right w:val="single" w:sz="8" w:space="0" w:color="auto"/>
            </w:tcBorders>
            <w:shd w:val="clear" w:color="000000" w:fill="FFFFFF"/>
            <w:noWrap/>
            <w:vAlign w:val="bottom"/>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Dotácia na opeľovaciu činnosť včiel (pre podnikateľské subjekty)</w:t>
            </w:r>
          </w:p>
        </w:tc>
        <w:tc>
          <w:tcPr>
            <w:tcW w:w="1134" w:type="dxa"/>
            <w:tcBorders>
              <w:top w:val="nil"/>
              <w:left w:val="nil"/>
              <w:bottom w:val="single" w:sz="8" w:space="0" w:color="auto"/>
              <w:right w:val="single" w:sz="8"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lang w:eastAsia="sk-SK"/>
              </w:rPr>
            </w:pPr>
            <w:r w:rsidRPr="002747DA">
              <w:rPr>
                <w:rFonts w:eastAsia="Times New Roman"/>
                <w:sz w:val="22"/>
                <w:szCs w:val="22"/>
                <w:lang w:eastAsia="sk-SK"/>
              </w:rPr>
              <w:t>4288</w:t>
            </w:r>
          </w:p>
        </w:tc>
        <w:tc>
          <w:tcPr>
            <w:tcW w:w="1134" w:type="dxa"/>
            <w:tcBorders>
              <w:top w:val="nil"/>
              <w:left w:val="nil"/>
              <w:bottom w:val="single" w:sz="8" w:space="0" w:color="auto"/>
              <w:right w:val="single" w:sz="4"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color w:val="000000"/>
                <w:lang w:eastAsia="sk-SK"/>
              </w:rPr>
            </w:pPr>
            <w:r w:rsidRPr="002747DA">
              <w:rPr>
                <w:rFonts w:eastAsia="Times New Roman"/>
                <w:color w:val="000000"/>
                <w:sz w:val="22"/>
                <w:szCs w:val="22"/>
                <w:lang w:eastAsia="sk-SK"/>
              </w:rPr>
              <w:t>0</w:t>
            </w:r>
          </w:p>
        </w:tc>
      </w:tr>
      <w:tr w:rsidR="007D6E25" w:rsidRPr="002747DA" w:rsidTr="00E952B2">
        <w:trPr>
          <w:trHeight w:val="315"/>
        </w:trPr>
        <w:tc>
          <w:tcPr>
            <w:tcW w:w="415" w:type="dxa"/>
            <w:tcBorders>
              <w:top w:val="nil"/>
              <w:left w:val="single" w:sz="4" w:space="0" w:color="auto"/>
              <w:bottom w:val="single" w:sz="8" w:space="0" w:color="auto"/>
              <w:right w:val="single" w:sz="8" w:space="0" w:color="auto"/>
            </w:tcBorders>
            <w:shd w:val="clear" w:color="000000" w:fill="FFFFFF"/>
            <w:noWrap/>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 11</w:t>
            </w:r>
          </w:p>
        </w:tc>
        <w:tc>
          <w:tcPr>
            <w:tcW w:w="6404" w:type="dxa"/>
            <w:tcBorders>
              <w:top w:val="nil"/>
              <w:left w:val="nil"/>
              <w:bottom w:val="single" w:sz="8" w:space="0" w:color="auto"/>
              <w:right w:val="single" w:sz="8" w:space="0" w:color="auto"/>
            </w:tcBorders>
            <w:shd w:val="clear" w:color="000000" w:fill="FFFFFF"/>
            <w:noWrap/>
            <w:vAlign w:val="bottom"/>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Dotácia na zamestnávanie znevýhodnených zamestnancov</w:t>
            </w:r>
          </w:p>
        </w:tc>
        <w:tc>
          <w:tcPr>
            <w:tcW w:w="1134" w:type="dxa"/>
            <w:tcBorders>
              <w:top w:val="nil"/>
              <w:left w:val="nil"/>
              <w:bottom w:val="single" w:sz="8" w:space="0" w:color="auto"/>
              <w:right w:val="single" w:sz="8"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lang w:eastAsia="sk-SK"/>
              </w:rPr>
            </w:pPr>
            <w:r w:rsidRPr="002747DA">
              <w:rPr>
                <w:rFonts w:eastAsia="Times New Roman"/>
                <w:sz w:val="22"/>
                <w:szCs w:val="22"/>
                <w:lang w:eastAsia="sk-SK"/>
              </w:rPr>
              <w:t>452 971</w:t>
            </w:r>
          </w:p>
        </w:tc>
        <w:tc>
          <w:tcPr>
            <w:tcW w:w="1134" w:type="dxa"/>
            <w:tcBorders>
              <w:top w:val="nil"/>
              <w:left w:val="nil"/>
              <w:bottom w:val="single" w:sz="8" w:space="0" w:color="auto"/>
              <w:right w:val="single" w:sz="4"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color w:val="000000"/>
                <w:lang w:eastAsia="sk-SK"/>
              </w:rPr>
            </w:pPr>
            <w:r w:rsidRPr="002747DA">
              <w:rPr>
                <w:rFonts w:eastAsia="Times New Roman"/>
                <w:color w:val="000000"/>
                <w:sz w:val="22"/>
                <w:szCs w:val="22"/>
                <w:lang w:eastAsia="sk-SK"/>
              </w:rPr>
              <w:t>0</w:t>
            </w:r>
          </w:p>
        </w:tc>
      </w:tr>
      <w:tr w:rsidR="007D6E25" w:rsidRPr="002747DA" w:rsidTr="00E952B2">
        <w:trPr>
          <w:trHeight w:val="315"/>
        </w:trPr>
        <w:tc>
          <w:tcPr>
            <w:tcW w:w="415" w:type="dxa"/>
            <w:tcBorders>
              <w:top w:val="nil"/>
              <w:left w:val="single" w:sz="4" w:space="0" w:color="auto"/>
              <w:bottom w:val="single" w:sz="8" w:space="0" w:color="auto"/>
              <w:right w:val="single" w:sz="8" w:space="0" w:color="auto"/>
            </w:tcBorders>
            <w:shd w:val="clear" w:color="000000" w:fill="FFFFFF"/>
            <w:noWrap/>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 14</w:t>
            </w:r>
          </w:p>
        </w:tc>
        <w:tc>
          <w:tcPr>
            <w:tcW w:w="6404" w:type="dxa"/>
            <w:tcBorders>
              <w:top w:val="nil"/>
              <w:left w:val="nil"/>
              <w:bottom w:val="single" w:sz="8" w:space="0" w:color="auto"/>
              <w:right w:val="single" w:sz="8" w:space="0" w:color="auto"/>
            </w:tcBorders>
            <w:shd w:val="clear" w:color="000000" w:fill="FFFFFF"/>
            <w:noWrap/>
            <w:vAlign w:val="bottom"/>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Dotácia na účasť spracovateľa na výstavách</w:t>
            </w:r>
          </w:p>
        </w:tc>
        <w:tc>
          <w:tcPr>
            <w:tcW w:w="1134" w:type="dxa"/>
            <w:tcBorders>
              <w:top w:val="nil"/>
              <w:left w:val="nil"/>
              <w:bottom w:val="single" w:sz="8" w:space="0" w:color="auto"/>
              <w:right w:val="single" w:sz="8"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lang w:eastAsia="sk-SK"/>
              </w:rPr>
            </w:pPr>
            <w:r w:rsidRPr="002747DA">
              <w:rPr>
                <w:rFonts w:eastAsia="Times New Roman"/>
                <w:sz w:val="22"/>
                <w:szCs w:val="22"/>
                <w:lang w:eastAsia="sk-SK"/>
              </w:rPr>
              <w:t>46820</w:t>
            </w:r>
          </w:p>
        </w:tc>
        <w:tc>
          <w:tcPr>
            <w:tcW w:w="1134" w:type="dxa"/>
            <w:tcBorders>
              <w:top w:val="nil"/>
              <w:left w:val="nil"/>
              <w:bottom w:val="single" w:sz="8" w:space="0" w:color="auto"/>
              <w:right w:val="single" w:sz="4" w:space="0" w:color="auto"/>
            </w:tcBorders>
            <w:shd w:val="clear" w:color="000000" w:fill="FFFFFF"/>
            <w:vAlign w:val="bottom"/>
            <w:hideMark/>
          </w:tcPr>
          <w:p w:rsidR="007D6E25" w:rsidRPr="002747DA" w:rsidRDefault="007D6E25" w:rsidP="00F364D1">
            <w:pPr>
              <w:spacing w:after="0" w:line="240" w:lineRule="auto"/>
              <w:ind w:firstLineChars="100" w:firstLine="220"/>
              <w:jc w:val="right"/>
              <w:rPr>
                <w:rFonts w:eastAsia="Times New Roman"/>
                <w:color w:val="000000"/>
                <w:lang w:eastAsia="sk-SK"/>
              </w:rPr>
            </w:pPr>
            <w:r w:rsidRPr="002747DA">
              <w:rPr>
                <w:rFonts w:eastAsia="Times New Roman"/>
                <w:color w:val="000000"/>
                <w:sz w:val="22"/>
                <w:szCs w:val="22"/>
                <w:lang w:eastAsia="sk-SK"/>
              </w:rPr>
              <w:t>37 824</w:t>
            </w:r>
          </w:p>
        </w:tc>
      </w:tr>
      <w:tr w:rsidR="007D6E25" w:rsidRPr="002747DA" w:rsidTr="00E952B2">
        <w:trPr>
          <w:trHeight w:val="315"/>
        </w:trPr>
        <w:tc>
          <w:tcPr>
            <w:tcW w:w="6819" w:type="dxa"/>
            <w:gridSpan w:val="2"/>
            <w:tcBorders>
              <w:top w:val="single" w:sz="8" w:space="0" w:color="auto"/>
              <w:left w:val="single" w:sz="4" w:space="0" w:color="auto"/>
              <w:bottom w:val="single" w:sz="8" w:space="0" w:color="auto"/>
              <w:right w:val="single" w:sz="8" w:space="0" w:color="000000"/>
            </w:tcBorders>
            <w:shd w:val="clear" w:color="000000" w:fill="FFFFFF"/>
            <w:hideMark/>
          </w:tcPr>
          <w:p w:rsidR="007D6E25" w:rsidRPr="002747DA" w:rsidRDefault="007D6E25" w:rsidP="00F364D1">
            <w:pPr>
              <w:spacing w:after="0" w:line="240" w:lineRule="auto"/>
              <w:ind w:firstLine="0"/>
              <w:jc w:val="left"/>
              <w:rPr>
                <w:rFonts w:eastAsia="Times New Roman"/>
                <w:b/>
                <w:bCs/>
                <w:lang w:eastAsia="sk-SK"/>
              </w:rPr>
            </w:pPr>
            <w:r w:rsidRPr="002747DA">
              <w:rPr>
                <w:rFonts w:eastAsia="Times New Roman"/>
                <w:b/>
                <w:bCs/>
                <w:sz w:val="22"/>
                <w:szCs w:val="22"/>
                <w:lang w:eastAsia="sk-SK"/>
              </w:rPr>
              <w:t xml:space="preserve"> spolu Nariadenie vlády SR č. 319/2011 Z. z.</w:t>
            </w:r>
          </w:p>
        </w:tc>
        <w:tc>
          <w:tcPr>
            <w:tcW w:w="1134" w:type="dxa"/>
            <w:tcBorders>
              <w:top w:val="nil"/>
              <w:left w:val="nil"/>
              <w:bottom w:val="single" w:sz="8" w:space="0" w:color="auto"/>
              <w:right w:val="single" w:sz="8" w:space="0" w:color="auto"/>
            </w:tcBorders>
            <w:shd w:val="clear" w:color="000000" w:fill="FFFFFF"/>
            <w:hideMark/>
          </w:tcPr>
          <w:p w:rsidR="007D6E25" w:rsidRPr="002747DA" w:rsidRDefault="007D6E25" w:rsidP="00F364D1">
            <w:pPr>
              <w:spacing w:after="0" w:line="240" w:lineRule="auto"/>
              <w:ind w:firstLine="0"/>
              <w:jc w:val="right"/>
              <w:rPr>
                <w:rFonts w:eastAsia="Times New Roman"/>
                <w:b/>
                <w:bCs/>
                <w:lang w:eastAsia="sk-SK"/>
              </w:rPr>
            </w:pPr>
            <w:r w:rsidRPr="002747DA">
              <w:rPr>
                <w:rFonts w:eastAsia="Times New Roman"/>
                <w:b/>
                <w:bCs/>
                <w:sz w:val="22"/>
                <w:szCs w:val="22"/>
                <w:lang w:eastAsia="sk-SK"/>
              </w:rPr>
              <w:t>2 003 439</w:t>
            </w:r>
          </w:p>
        </w:tc>
        <w:tc>
          <w:tcPr>
            <w:tcW w:w="1134" w:type="dxa"/>
            <w:tcBorders>
              <w:top w:val="nil"/>
              <w:left w:val="nil"/>
              <w:bottom w:val="single" w:sz="8" w:space="0" w:color="auto"/>
              <w:right w:val="single" w:sz="4" w:space="0" w:color="auto"/>
            </w:tcBorders>
            <w:shd w:val="clear" w:color="000000" w:fill="FFFFFF"/>
            <w:hideMark/>
          </w:tcPr>
          <w:p w:rsidR="007D6E25" w:rsidRPr="002747DA" w:rsidRDefault="007D6E25" w:rsidP="00F364D1">
            <w:pPr>
              <w:spacing w:after="0" w:line="240" w:lineRule="auto"/>
              <w:ind w:firstLine="0"/>
              <w:jc w:val="right"/>
              <w:rPr>
                <w:rFonts w:eastAsia="Times New Roman"/>
                <w:b/>
                <w:bCs/>
                <w:lang w:eastAsia="sk-SK"/>
              </w:rPr>
            </w:pPr>
            <w:r w:rsidRPr="002747DA">
              <w:rPr>
                <w:rFonts w:eastAsia="Times New Roman"/>
                <w:b/>
                <w:bCs/>
                <w:sz w:val="22"/>
                <w:szCs w:val="22"/>
                <w:lang w:eastAsia="sk-SK"/>
              </w:rPr>
              <w:t>1 431 615</w:t>
            </w:r>
          </w:p>
        </w:tc>
      </w:tr>
      <w:tr w:rsidR="007D6E25" w:rsidRPr="002747DA" w:rsidTr="00E952B2">
        <w:trPr>
          <w:trHeight w:val="570"/>
        </w:trPr>
        <w:tc>
          <w:tcPr>
            <w:tcW w:w="7953" w:type="dxa"/>
            <w:gridSpan w:val="3"/>
            <w:tcBorders>
              <w:top w:val="single" w:sz="8" w:space="0" w:color="auto"/>
              <w:left w:val="single" w:sz="4" w:space="0" w:color="auto"/>
              <w:bottom w:val="single" w:sz="8" w:space="0" w:color="auto"/>
            </w:tcBorders>
            <w:shd w:val="clear" w:color="000000" w:fill="FFFFFF"/>
            <w:vAlign w:val="bottom"/>
            <w:hideMark/>
          </w:tcPr>
          <w:p w:rsidR="007D6E25" w:rsidRPr="002747DA" w:rsidRDefault="007D6E25" w:rsidP="00F364D1">
            <w:pPr>
              <w:spacing w:after="0" w:line="240" w:lineRule="auto"/>
              <w:ind w:firstLine="0"/>
              <w:jc w:val="left"/>
              <w:rPr>
                <w:rFonts w:eastAsia="Times New Roman"/>
                <w:b/>
                <w:bCs/>
                <w:lang w:eastAsia="sk-SK"/>
              </w:rPr>
            </w:pPr>
            <w:r w:rsidRPr="002747DA">
              <w:rPr>
                <w:rFonts w:eastAsia="Times New Roman"/>
                <w:b/>
                <w:bCs/>
                <w:sz w:val="22"/>
                <w:szCs w:val="22"/>
                <w:lang w:eastAsia="sk-SK"/>
              </w:rPr>
              <w:t>Vyhláška MPRV SR č. 320/2011 Z. z. o rozsahu, spôsobe a podmienkach poskytovania podpory v lesnom hospodárstve a rozvoji vidieka </w:t>
            </w:r>
          </w:p>
        </w:tc>
        <w:tc>
          <w:tcPr>
            <w:tcW w:w="1134" w:type="dxa"/>
            <w:tcBorders>
              <w:top w:val="nil"/>
              <w:bottom w:val="single" w:sz="8" w:space="0" w:color="auto"/>
              <w:right w:val="single" w:sz="4" w:space="0" w:color="auto"/>
            </w:tcBorders>
            <w:shd w:val="clear" w:color="000000" w:fill="FFFFFF"/>
            <w:hideMark/>
          </w:tcPr>
          <w:p w:rsidR="007D6E25" w:rsidRPr="002747DA" w:rsidRDefault="007D6E25" w:rsidP="00F364D1">
            <w:pPr>
              <w:spacing w:after="0" w:line="240" w:lineRule="auto"/>
              <w:ind w:firstLine="0"/>
              <w:jc w:val="left"/>
              <w:rPr>
                <w:rFonts w:eastAsia="Times New Roman"/>
                <w:b/>
                <w:bCs/>
                <w:lang w:eastAsia="sk-SK"/>
              </w:rPr>
            </w:pPr>
            <w:r w:rsidRPr="002747DA">
              <w:rPr>
                <w:rFonts w:eastAsia="Times New Roman"/>
                <w:b/>
                <w:bCs/>
                <w:sz w:val="22"/>
                <w:szCs w:val="22"/>
                <w:lang w:eastAsia="sk-SK"/>
              </w:rPr>
              <w:t> </w:t>
            </w:r>
          </w:p>
        </w:tc>
      </w:tr>
      <w:tr w:rsidR="007D6E25" w:rsidRPr="002747DA" w:rsidTr="00E952B2">
        <w:trPr>
          <w:trHeight w:val="315"/>
        </w:trPr>
        <w:tc>
          <w:tcPr>
            <w:tcW w:w="415" w:type="dxa"/>
            <w:tcBorders>
              <w:top w:val="nil"/>
              <w:left w:val="single" w:sz="4" w:space="0" w:color="auto"/>
              <w:bottom w:val="single" w:sz="8" w:space="0" w:color="auto"/>
              <w:right w:val="single" w:sz="8" w:space="0" w:color="auto"/>
            </w:tcBorders>
            <w:shd w:val="clear" w:color="000000" w:fill="FFFFFF"/>
            <w:noWrap/>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 2</w:t>
            </w:r>
          </w:p>
        </w:tc>
        <w:tc>
          <w:tcPr>
            <w:tcW w:w="6404" w:type="dxa"/>
            <w:tcBorders>
              <w:top w:val="nil"/>
              <w:left w:val="nil"/>
              <w:bottom w:val="single" w:sz="8" w:space="0" w:color="auto"/>
              <w:right w:val="single" w:sz="8" w:space="0" w:color="auto"/>
            </w:tcBorders>
            <w:shd w:val="clear" w:color="000000" w:fill="FFFFFF"/>
            <w:noWrap/>
            <w:hideMark/>
          </w:tcPr>
          <w:p w:rsidR="007D6E25" w:rsidRPr="002747DA" w:rsidRDefault="007D6E25" w:rsidP="00F364D1">
            <w:pPr>
              <w:spacing w:after="0" w:line="240" w:lineRule="auto"/>
              <w:ind w:firstLine="0"/>
              <w:jc w:val="left"/>
              <w:rPr>
                <w:rFonts w:eastAsia="Times New Roman"/>
                <w:lang w:eastAsia="sk-SK"/>
              </w:rPr>
            </w:pPr>
            <w:r w:rsidRPr="002747DA">
              <w:rPr>
                <w:rFonts w:eastAsia="Times New Roman"/>
                <w:sz w:val="22"/>
                <w:szCs w:val="22"/>
                <w:lang w:eastAsia="sk-SK"/>
              </w:rPr>
              <w:t>Dotácia na trvalo udržateľné hospodárenie v lesoch</w:t>
            </w:r>
          </w:p>
        </w:tc>
        <w:tc>
          <w:tcPr>
            <w:tcW w:w="1134" w:type="dxa"/>
            <w:tcBorders>
              <w:top w:val="nil"/>
              <w:left w:val="nil"/>
              <w:bottom w:val="single" w:sz="8" w:space="0" w:color="auto"/>
              <w:right w:val="single" w:sz="8" w:space="0" w:color="auto"/>
            </w:tcBorders>
            <w:shd w:val="clear" w:color="000000" w:fill="FFFFFF"/>
            <w:vAlign w:val="center"/>
            <w:hideMark/>
          </w:tcPr>
          <w:p w:rsidR="007D6E25" w:rsidRPr="002747DA" w:rsidRDefault="007D6E25" w:rsidP="001669D1">
            <w:pPr>
              <w:spacing w:after="0" w:line="240" w:lineRule="auto"/>
              <w:ind w:firstLine="0"/>
              <w:jc w:val="right"/>
              <w:rPr>
                <w:rFonts w:eastAsia="Times New Roman"/>
                <w:lang w:eastAsia="sk-SK"/>
              </w:rPr>
            </w:pPr>
            <w:r w:rsidRPr="002747DA">
              <w:rPr>
                <w:rFonts w:eastAsia="Times New Roman"/>
                <w:sz w:val="22"/>
                <w:szCs w:val="22"/>
                <w:lang w:eastAsia="sk-SK"/>
              </w:rPr>
              <w:t>999 970</w:t>
            </w:r>
          </w:p>
        </w:tc>
        <w:tc>
          <w:tcPr>
            <w:tcW w:w="1134" w:type="dxa"/>
            <w:tcBorders>
              <w:top w:val="nil"/>
              <w:left w:val="nil"/>
              <w:bottom w:val="single" w:sz="8" w:space="0" w:color="auto"/>
              <w:right w:val="single" w:sz="4" w:space="0" w:color="auto"/>
            </w:tcBorders>
            <w:shd w:val="clear" w:color="000000" w:fill="FFFFFF"/>
            <w:vAlign w:val="center"/>
            <w:hideMark/>
          </w:tcPr>
          <w:p w:rsidR="007D6E25" w:rsidRPr="002747DA" w:rsidRDefault="007D6E25" w:rsidP="001669D1">
            <w:pPr>
              <w:spacing w:after="0" w:line="240" w:lineRule="auto"/>
              <w:ind w:firstLine="0"/>
              <w:jc w:val="right"/>
              <w:rPr>
                <w:rFonts w:eastAsia="Times New Roman"/>
                <w:lang w:eastAsia="sk-SK"/>
              </w:rPr>
            </w:pPr>
            <w:r w:rsidRPr="002747DA">
              <w:rPr>
                <w:rFonts w:eastAsia="Times New Roman"/>
                <w:sz w:val="22"/>
                <w:szCs w:val="22"/>
                <w:lang w:eastAsia="sk-SK"/>
              </w:rPr>
              <w:t>0</w:t>
            </w:r>
          </w:p>
        </w:tc>
      </w:tr>
      <w:tr w:rsidR="007D6E25" w:rsidRPr="002747DA" w:rsidTr="00E952B2">
        <w:trPr>
          <w:trHeight w:val="315"/>
        </w:trPr>
        <w:tc>
          <w:tcPr>
            <w:tcW w:w="6819" w:type="dxa"/>
            <w:gridSpan w:val="2"/>
            <w:tcBorders>
              <w:top w:val="single" w:sz="8" w:space="0" w:color="auto"/>
              <w:left w:val="single" w:sz="4" w:space="0" w:color="auto"/>
              <w:bottom w:val="single" w:sz="4" w:space="0" w:color="auto"/>
              <w:right w:val="single" w:sz="8" w:space="0" w:color="000000"/>
            </w:tcBorders>
            <w:shd w:val="clear" w:color="000000" w:fill="FFFFFF"/>
            <w:noWrap/>
            <w:vAlign w:val="bottom"/>
            <w:hideMark/>
          </w:tcPr>
          <w:p w:rsidR="007D6E25" w:rsidRPr="002747DA" w:rsidRDefault="007D6E25" w:rsidP="00F364D1">
            <w:pPr>
              <w:spacing w:after="0" w:line="240" w:lineRule="auto"/>
              <w:ind w:firstLine="0"/>
              <w:jc w:val="left"/>
              <w:rPr>
                <w:rFonts w:eastAsia="Times New Roman"/>
                <w:b/>
                <w:bCs/>
                <w:lang w:eastAsia="sk-SK"/>
              </w:rPr>
            </w:pPr>
            <w:r w:rsidRPr="002747DA">
              <w:rPr>
                <w:rFonts w:eastAsia="Times New Roman"/>
                <w:b/>
                <w:bCs/>
                <w:sz w:val="22"/>
                <w:szCs w:val="22"/>
                <w:lang w:eastAsia="sk-SK"/>
              </w:rPr>
              <w:t xml:space="preserve">Štátna pomoc spolu </w:t>
            </w:r>
          </w:p>
        </w:tc>
        <w:tc>
          <w:tcPr>
            <w:tcW w:w="1134" w:type="dxa"/>
            <w:tcBorders>
              <w:top w:val="nil"/>
              <w:left w:val="nil"/>
              <w:bottom w:val="single" w:sz="4" w:space="0" w:color="auto"/>
              <w:right w:val="single" w:sz="8" w:space="0" w:color="auto"/>
            </w:tcBorders>
            <w:shd w:val="clear" w:color="000000" w:fill="FFFFFF"/>
            <w:vAlign w:val="center"/>
            <w:hideMark/>
          </w:tcPr>
          <w:p w:rsidR="007D6E25" w:rsidRPr="002747DA" w:rsidRDefault="007D6E25" w:rsidP="001669D1">
            <w:pPr>
              <w:spacing w:after="0" w:line="240" w:lineRule="auto"/>
              <w:ind w:firstLine="0"/>
              <w:jc w:val="right"/>
              <w:rPr>
                <w:rFonts w:eastAsia="Times New Roman"/>
                <w:b/>
                <w:bCs/>
                <w:lang w:eastAsia="sk-SK"/>
              </w:rPr>
            </w:pPr>
            <w:r w:rsidRPr="002747DA">
              <w:rPr>
                <w:rFonts w:eastAsia="Times New Roman"/>
                <w:b/>
                <w:bCs/>
                <w:sz w:val="22"/>
                <w:szCs w:val="22"/>
                <w:lang w:eastAsia="sk-SK"/>
              </w:rPr>
              <w:t>3 003 409</w:t>
            </w:r>
          </w:p>
        </w:tc>
        <w:tc>
          <w:tcPr>
            <w:tcW w:w="1134" w:type="dxa"/>
            <w:tcBorders>
              <w:top w:val="nil"/>
              <w:left w:val="nil"/>
              <w:bottom w:val="single" w:sz="4" w:space="0" w:color="auto"/>
              <w:right w:val="single" w:sz="4" w:space="0" w:color="auto"/>
            </w:tcBorders>
            <w:shd w:val="clear" w:color="000000" w:fill="FFFFFF"/>
            <w:vAlign w:val="center"/>
            <w:hideMark/>
          </w:tcPr>
          <w:p w:rsidR="007D6E25" w:rsidRPr="002747DA" w:rsidRDefault="007D6E25" w:rsidP="001669D1">
            <w:pPr>
              <w:spacing w:after="0" w:line="240" w:lineRule="auto"/>
              <w:ind w:firstLine="0"/>
              <w:jc w:val="right"/>
              <w:rPr>
                <w:rFonts w:eastAsia="Times New Roman"/>
                <w:b/>
                <w:bCs/>
                <w:lang w:eastAsia="sk-SK"/>
              </w:rPr>
            </w:pPr>
            <w:r w:rsidRPr="002747DA">
              <w:rPr>
                <w:rFonts w:eastAsia="Times New Roman"/>
                <w:b/>
                <w:bCs/>
                <w:sz w:val="22"/>
                <w:szCs w:val="22"/>
                <w:lang w:eastAsia="sk-SK"/>
              </w:rPr>
              <w:t>1 431 615</w:t>
            </w:r>
          </w:p>
        </w:tc>
      </w:tr>
    </w:tbl>
    <w:p w:rsidR="007D6E25" w:rsidRPr="001343A8" w:rsidRDefault="007D6E25" w:rsidP="007D6E25">
      <w:pPr>
        <w:spacing w:after="0" w:line="240" w:lineRule="auto"/>
        <w:ind w:firstLine="0"/>
        <w:rPr>
          <w:sz w:val="20"/>
          <w:szCs w:val="20"/>
        </w:rPr>
      </w:pPr>
      <w:r w:rsidRPr="001343A8">
        <w:rPr>
          <w:sz w:val="20"/>
          <w:szCs w:val="20"/>
        </w:rPr>
        <w:t xml:space="preserve">Prameň: MPRV SR </w:t>
      </w:r>
    </w:p>
    <w:p w:rsidR="007D6E25" w:rsidRDefault="007D6E25" w:rsidP="007D6E25">
      <w:pPr>
        <w:spacing w:after="0" w:line="240" w:lineRule="auto"/>
        <w:ind w:firstLine="0"/>
        <w:rPr>
          <w:sz w:val="20"/>
          <w:szCs w:val="20"/>
        </w:rPr>
      </w:pPr>
      <w:r w:rsidRPr="00F1363E">
        <w:rPr>
          <w:sz w:val="20"/>
          <w:szCs w:val="20"/>
        </w:rPr>
        <w:t xml:space="preserve">Vypracoval: NPPC </w:t>
      </w:r>
      <w:r w:rsidR="002E5774">
        <w:rPr>
          <w:sz w:val="20"/>
          <w:szCs w:val="20"/>
        </w:rPr>
        <w:t>–</w:t>
      </w:r>
      <w:r w:rsidRPr="00F1363E">
        <w:rPr>
          <w:sz w:val="20"/>
          <w:szCs w:val="20"/>
        </w:rPr>
        <w:t xml:space="preserve"> VÚEPP</w:t>
      </w:r>
    </w:p>
    <w:p w:rsidR="002E5774" w:rsidRDefault="002E5774" w:rsidP="007D6E25">
      <w:pPr>
        <w:spacing w:after="0" w:line="240" w:lineRule="auto"/>
        <w:ind w:firstLine="0"/>
        <w:rPr>
          <w:sz w:val="20"/>
          <w:szCs w:val="20"/>
        </w:rPr>
      </w:pPr>
    </w:p>
    <w:p w:rsidR="005F221B" w:rsidRDefault="005F221B" w:rsidP="007D6E25">
      <w:pPr>
        <w:spacing w:after="0" w:line="240" w:lineRule="auto"/>
        <w:ind w:firstLine="0"/>
        <w:rPr>
          <w:sz w:val="20"/>
          <w:szCs w:val="20"/>
        </w:rPr>
      </w:pPr>
    </w:p>
    <w:p w:rsidR="005F221B" w:rsidRDefault="005F221B" w:rsidP="007D6E25">
      <w:pPr>
        <w:spacing w:after="0" w:line="240" w:lineRule="auto"/>
        <w:ind w:firstLine="0"/>
        <w:rPr>
          <w:sz w:val="20"/>
          <w:szCs w:val="20"/>
        </w:rPr>
      </w:pPr>
    </w:p>
    <w:p w:rsidR="00475990" w:rsidRDefault="002E5774" w:rsidP="00E952B2">
      <w:pPr>
        <w:spacing w:after="0" w:line="240" w:lineRule="auto"/>
        <w:ind w:firstLine="0"/>
        <w:rPr>
          <w:b/>
        </w:rPr>
      </w:pPr>
      <w:r>
        <w:rPr>
          <w:b/>
        </w:rPr>
        <w:lastRenderedPageBreak/>
        <w:t>Národné podpory</w:t>
      </w:r>
    </w:p>
    <w:p w:rsidR="002E5774" w:rsidRPr="002E5774" w:rsidRDefault="002E5774" w:rsidP="00E952B2">
      <w:pPr>
        <w:spacing w:after="0" w:line="240" w:lineRule="auto"/>
        <w:ind w:firstLine="0"/>
      </w:pPr>
      <w:r w:rsidRPr="00EB4BD8">
        <w:t>v €</w:t>
      </w:r>
      <w:r w:rsidRPr="002E5774">
        <w:t xml:space="preserve">                                                                                                            </w:t>
      </w:r>
      <w:r>
        <w:t xml:space="preserve">       </w:t>
      </w:r>
      <w:r w:rsidRPr="002E5774">
        <w:t xml:space="preserve">              Tabuľka 8</w:t>
      </w:r>
    </w:p>
    <w:tbl>
      <w:tblPr>
        <w:tblW w:w="8997" w:type="dxa"/>
        <w:tblInd w:w="55" w:type="dxa"/>
        <w:tblCellMar>
          <w:left w:w="70" w:type="dxa"/>
          <w:right w:w="70" w:type="dxa"/>
        </w:tblCellMar>
        <w:tblLook w:val="04A0" w:firstRow="1" w:lastRow="0" w:firstColumn="1" w:lastColumn="0" w:noHBand="0" w:noVBand="1"/>
      </w:tblPr>
      <w:tblGrid>
        <w:gridCol w:w="6678"/>
        <w:gridCol w:w="1134"/>
        <w:gridCol w:w="1185"/>
      </w:tblGrid>
      <w:tr w:rsidR="00475990" w:rsidRPr="00475990" w:rsidTr="00DB5F2B">
        <w:trPr>
          <w:trHeight w:val="300"/>
        </w:trPr>
        <w:tc>
          <w:tcPr>
            <w:tcW w:w="6678" w:type="dxa"/>
            <w:tcBorders>
              <w:top w:val="single" w:sz="8" w:space="0" w:color="auto"/>
              <w:left w:val="single" w:sz="8" w:space="0" w:color="auto"/>
              <w:bottom w:val="single" w:sz="4" w:space="0" w:color="auto"/>
              <w:right w:val="single" w:sz="4" w:space="0" w:color="auto"/>
            </w:tcBorders>
            <w:shd w:val="clear" w:color="000000" w:fill="C2D69B" w:themeFill="accent3" w:themeFillTint="99"/>
            <w:noWrap/>
            <w:vAlign w:val="bottom"/>
            <w:hideMark/>
          </w:tcPr>
          <w:p w:rsidR="00475990" w:rsidRPr="00475990" w:rsidRDefault="00475990" w:rsidP="00E952B2">
            <w:pPr>
              <w:spacing w:after="0" w:line="240" w:lineRule="auto"/>
              <w:ind w:firstLine="0"/>
              <w:jc w:val="left"/>
              <w:rPr>
                <w:rFonts w:eastAsia="Times New Roman"/>
                <w:b/>
                <w:bCs/>
                <w:color w:val="000000"/>
                <w:sz w:val="22"/>
                <w:szCs w:val="22"/>
                <w:lang w:eastAsia="sk-SK"/>
              </w:rPr>
            </w:pPr>
            <w:r w:rsidRPr="00475990">
              <w:rPr>
                <w:rFonts w:eastAsia="Times New Roman"/>
                <w:b/>
                <w:bCs/>
                <w:color w:val="000000"/>
                <w:sz w:val="22"/>
                <w:szCs w:val="22"/>
                <w:lang w:eastAsia="sk-SK"/>
              </w:rPr>
              <w:t>Výnos MPRV SR č. 536/2011-100</w:t>
            </w:r>
          </w:p>
        </w:tc>
        <w:tc>
          <w:tcPr>
            <w:tcW w:w="1134" w:type="dxa"/>
            <w:tcBorders>
              <w:top w:val="single" w:sz="8" w:space="0" w:color="auto"/>
              <w:left w:val="nil"/>
              <w:bottom w:val="single" w:sz="4" w:space="0" w:color="auto"/>
              <w:right w:val="single" w:sz="4" w:space="0" w:color="auto"/>
            </w:tcBorders>
            <w:shd w:val="clear" w:color="000000" w:fill="C2D69B" w:themeFill="accent3" w:themeFillTint="99"/>
            <w:vAlign w:val="bottom"/>
            <w:hideMark/>
          </w:tcPr>
          <w:p w:rsidR="00475990" w:rsidRPr="00475990" w:rsidRDefault="00475990" w:rsidP="00E952B2">
            <w:pPr>
              <w:spacing w:after="0" w:line="240" w:lineRule="auto"/>
              <w:ind w:firstLine="0"/>
              <w:jc w:val="center"/>
              <w:rPr>
                <w:rFonts w:eastAsia="Times New Roman"/>
                <w:b/>
                <w:bCs/>
                <w:color w:val="000000"/>
                <w:sz w:val="22"/>
                <w:szCs w:val="22"/>
                <w:lang w:eastAsia="sk-SK"/>
              </w:rPr>
            </w:pPr>
            <w:r w:rsidRPr="00475990">
              <w:rPr>
                <w:rFonts w:eastAsia="Times New Roman"/>
                <w:b/>
                <w:bCs/>
                <w:color w:val="000000"/>
                <w:sz w:val="22"/>
                <w:szCs w:val="22"/>
                <w:lang w:eastAsia="sk-SK"/>
              </w:rPr>
              <w:t>2014</w:t>
            </w:r>
          </w:p>
        </w:tc>
        <w:tc>
          <w:tcPr>
            <w:tcW w:w="1185" w:type="dxa"/>
            <w:tcBorders>
              <w:top w:val="single" w:sz="8" w:space="0" w:color="auto"/>
              <w:left w:val="nil"/>
              <w:bottom w:val="single" w:sz="4" w:space="0" w:color="auto"/>
              <w:right w:val="single" w:sz="8" w:space="0" w:color="auto"/>
            </w:tcBorders>
            <w:shd w:val="clear" w:color="000000" w:fill="C2D69B" w:themeFill="accent3" w:themeFillTint="99"/>
            <w:vAlign w:val="bottom"/>
            <w:hideMark/>
          </w:tcPr>
          <w:p w:rsidR="00475990" w:rsidRPr="00475990" w:rsidRDefault="00475990" w:rsidP="00E952B2">
            <w:pPr>
              <w:spacing w:after="0" w:line="240" w:lineRule="auto"/>
              <w:ind w:firstLine="0"/>
              <w:jc w:val="center"/>
              <w:rPr>
                <w:rFonts w:eastAsia="Times New Roman"/>
                <w:b/>
                <w:bCs/>
                <w:color w:val="000000"/>
                <w:sz w:val="22"/>
                <w:szCs w:val="22"/>
                <w:lang w:eastAsia="sk-SK"/>
              </w:rPr>
            </w:pPr>
            <w:r w:rsidRPr="00475990">
              <w:rPr>
                <w:rFonts w:eastAsia="Times New Roman"/>
                <w:b/>
                <w:bCs/>
                <w:color w:val="000000"/>
                <w:sz w:val="22"/>
                <w:szCs w:val="22"/>
                <w:lang w:eastAsia="sk-SK"/>
              </w:rPr>
              <w:t>2015</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Dotácia na chránený chov plemenn</w:t>
            </w:r>
            <w:r w:rsidR="00A329EC">
              <w:rPr>
                <w:rFonts w:eastAsia="Times New Roman"/>
                <w:color w:val="000000"/>
                <w:sz w:val="22"/>
                <w:szCs w:val="22"/>
                <w:lang w:eastAsia="sk-SK"/>
              </w:rPr>
              <w:t>ých</w:t>
            </w:r>
            <w:r w:rsidRPr="00475990">
              <w:rPr>
                <w:rFonts w:eastAsia="Times New Roman"/>
                <w:color w:val="000000"/>
                <w:sz w:val="22"/>
                <w:szCs w:val="22"/>
                <w:lang w:eastAsia="sk-SK"/>
              </w:rPr>
              <w:t xml:space="preserve"> koní Národný žrebčín Topoľčianky š. p.</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1 106 000</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1 077 095</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Dotácia na chránený chov plemenn</w:t>
            </w:r>
            <w:r w:rsidR="00A329EC">
              <w:rPr>
                <w:rFonts w:eastAsia="Times New Roman"/>
                <w:color w:val="000000"/>
                <w:sz w:val="22"/>
                <w:szCs w:val="22"/>
                <w:lang w:eastAsia="sk-SK"/>
              </w:rPr>
              <w:t>ých</w:t>
            </w:r>
            <w:r w:rsidRPr="00475990">
              <w:rPr>
                <w:rFonts w:eastAsia="Times New Roman"/>
                <w:color w:val="000000"/>
                <w:sz w:val="22"/>
                <w:szCs w:val="22"/>
                <w:lang w:eastAsia="sk-SK"/>
              </w:rPr>
              <w:t xml:space="preserve"> koní Lesy SR</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35 000</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0</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Dotácia na činnosť dostihovej autority - Závodisko Bratislava</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771000</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850 308</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Dotácia na správu, zachovanie prevádzkyschopného stavu hydromelioračného majetku vo vlastníctve štátu a likvidáciu nefun</w:t>
            </w:r>
            <w:r w:rsidR="00A329EC">
              <w:rPr>
                <w:rFonts w:eastAsia="Times New Roman"/>
                <w:color w:val="000000"/>
                <w:sz w:val="22"/>
                <w:szCs w:val="22"/>
                <w:lang w:eastAsia="sk-SK"/>
              </w:rPr>
              <w:t>k</w:t>
            </w:r>
            <w:r w:rsidRPr="00475990">
              <w:rPr>
                <w:rFonts w:eastAsia="Times New Roman"/>
                <w:color w:val="000000"/>
                <w:sz w:val="22"/>
                <w:szCs w:val="22"/>
                <w:lang w:eastAsia="sk-SK"/>
              </w:rPr>
              <w:t>č</w:t>
            </w:r>
            <w:r w:rsidR="00A329EC">
              <w:rPr>
                <w:rFonts w:eastAsia="Times New Roman"/>
                <w:color w:val="000000"/>
                <w:sz w:val="22"/>
                <w:szCs w:val="22"/>
                <w:lang w:eastAsia="sk-SK"/>
              </w:rPr>
              <w:t>ných</w:t>
            </w:r>
            <w:r w:rsidRPr="00475990">
              <w:rPr>
                <w:rFonts w:eastAsia="Times New Roman"/>
                <w:color w:val="000000"/>
                <w:sz w:val="22"/>
                <w:szCs w:val="22"/>
                <w:lang w:eastAsia="sk-SK"/>
              </w:rPr>
              <w:t xml:space="preserve"> častí majetku - Hydromeliorácie</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 1 286 000</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1 907</w:t>
            </w:r>
            <w:r w:rsidR="004273DC">
              <w:rPr>
                <w:rFonts w:eastAsia="Times New Roman"/>
                <w:color w:val="000000"/>
                <w:sz w:val="22"/>
                <w:szCs w:val="22"/>
                <w:lang w:eastAsia="sk-SK"/>
              </w:rPr>
              <w:t> </w:t>
            </w:r>
            <w:r w:rsidRPr="00475990">
              <w:rPr>
                <w:rFonts w:eastAsia="Times New Roman"/>
                <w:color w:val="000000"/>
                <w:sz w:val="22"/>
                <w:szCs w:val="22"/>
                <w:lang w:eastAsia="sk-SK"/>
              </w:rPr>
              <w:t>000</w:t>
            </w:r>
            <w:r w:rsidR="004273DC">
              <w:rPr>
                <w:rFonts w:eastAsia="Times New Roman"/>
                <w:color w:val="000000"/>
                <w:sz w:val="22"/>
                <w:szCs w:val="22"/>
                <w:lang w:eastAsia="sk-SK"/>
              </w:rPr>
              <w:t>*</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hideMark/>
          </w:tcPr>
          <w:p w:rsidR="00475990" w:rsidRPr="00475990" w:rsidRDefault="00475990" w:rsidP="00E952B2">
            <w:pPr>
              <w:spacing w:after="0" w:line="240" w:lineRule="auto"/>
              <w:ind w:firstLine="0"/>
              <w:jc w:val="left"/>
              <w:rPr>
                <w:rFonts w:eastAsia="Times New Roman"/>
                <w:b/>
                <w:bCs/>
                <w:color w:val="000000"/>
                <w:sz w:val="22"/>
                <w:szCs w:val="22"/>
                <w:lang w:eastAsia="sk-SK"/>
              </w:rPr>
            </w:pPr>
            <w:r w:rsidRPr="00475990">
              <w:rPr>
                <w:rFonts w:eastAsia="Times New Roman"/>
                <w:b/>
                <w:bCs/>
                <w:color w:val="000000"/>
                <w:sz w:val="22"/>
                <w:szCs w:val="22"/>
                <w:lang w:eastAsia="sk-SK"/>
              </w:rPr>
              <w:t>Národné podpory - dotácie nefinančným subjektom spolu </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b/>
                <w:bCs/>
                <w:color w:val="000000"/>
                <w:sz w:val="22"/>
                <w:szCs w:val="22"/>
                <w:lang w:eastAsia="sk-SK"/>
              </w:rPr>
            </w:pPr>
            <w:r w:rsidRPr="00475990">
              <w:rPr>
                <w:rFonts w:eastAsia="Times New Roman"/>
                <w:b/>
                <w:bCs/>
                <w:color w:val="000000"/>
                <w:sz w:val="22"/>
                <w:szCs w:val="22"/>
                <w:lang w:eastAsia="sk-SK"/>
              </w:rPr>
              <w:t>3 198 000</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b/>
                <w:bCs/>
                <w:color w:val="000000"/>
                <w:sz w:val="22"/>
                <w:szCs w:val="22"/>
                <w:lang w:eastAsia="sk-SK"/>
              </w:rPr>
            </w:pPr>
            <w:r w:rsidRPr="00475990">
              <w:rPr>
                <w:rFonts w:eastAsia="Times New Roman"/>
                <w:b/>
                <w:bCs/>
                <w:color w:val="000000"/>
                <w:sz w:val="22"/>
                <w:szCs w:val="22"/>
                <w:lang w:eastAsia="sk-SK"/>
              </w:rPr>
              <w:t>3 834 403</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mimorozpočtový zdro</w:t>
            </w:r>
            <w:r w:rsidR="00A329EC">
              <w:rPr>
                <w:rFonts w:eastAsia="Times New Roman"/>
                <w:color w:val="000000"/>
                <w:sz w:val="22"/>
                <w:szCs w:val="22"/>
                <w:lang w:eastAsia="sk-SK"/>
              </w:rPr>
              <w:t xml:space="preserve">j </w:t>
            </w:r>
            <w:r w:rsidR="00E51BA5">
              <w:rPr>
                <w:rFonts w:eastAsia="Times New Roman"/>
                <w:color w:val="000000"/>
                <w:sz w:val="22"/>
                <w:szCs w:val="22"/>
                <w:lang w:eastAsia="sk-SK"/>
              </w:rPr>
              <w:t>dot</w:t>
            </w:r>
            <w:r w:rsidR="00A329EC">
              <w:rPr>
                <w:rFonts w:eastAsia="Times New Roman"/>
                <w:color w:val="000000"/>
                <w:sz w:val="22"/>
                <w:szCs w:val="22"/>
                <w:lang w:eastAsia="sk-SK"/>
              </w:rPr>
              <w:t xml:space="preserve">ácií </w:t>
            </w:r>
            <w:r w:rsidR="00E51BA5">
              <w:rPr>
                <w:rFonts w:eastAsia="Times New Roman"/>
                <w:color w:val="000000"/>
                <w:sz w:val="22"/>
                <w:szCs w:val="22"/>
                <w:lang w:eastAsia="sk-SK"/>
              </w:rPr>
              <w:t>.na chrán</w:t>
            </w:r>
            <w:r w:rsidR="00A329EC">
              <w:rPr>
                <w:rFonts w:eastAsia="Times New Roman"/>
                <w:color w:val="000000"/>
                <w:sz w:val="22"/>
                <w:szCs w:val="22"/>
                <w:lang w:eastAsia="sk-SK"/>
              </w:rPr>
              <w:t xml:space="preserve">ený </w:t>
            </w:r>
            <w:r w:rsidR="00E51BA5">
              <w:rPr>
                <w:rFonts w:eastAsia="Times New Roman"/>
                <w:color w:val="000000"/>
                <w:sz w:val="22"/>
                <w:szCs w:val="22"/>
                <w:lang w:eastAsia="sk-SK"/>
              </w:rPr>
              <w:t>chov plem</w:t>
            </w:r>
            <w:r w:rsidR="00A329EC">
              <w:rPr>
                <w:rFonts w:eastAsia="Times New Roman"/>
                <w:color w:val="000000"/>
                <w:sz w:val="22"/>
                <w:szCs w:val="22"/>
                <w:lang w:eastAsia="sk-SK"/>
              </w:rPr>
              <w:t xml:space="preserve">enných </w:t>
            </w:r>
            <w:r w:rsidR="00E51BA5">
              <w:rPr>
                <w:rFonts w:eastAsia="Times New Roman"/>
                <w:color w:val="000000"/>
                <w:sz w:val="22"/>
                <w:szCs w:val="22"/>
                <w:lang w:eastAsia="sk-SK"/>
              </w:rPr>
              <w:t xml:space="preserve">koní </w:t>
            </w:r>
            <w:r w:rsidR="00802EC9">
              <w:rPr>
                <w:rFonts w:eastAsia="Times New Roman"/>
                <w:color w:val="000000"/>
                <w:sz w:val="22"/>
                <w:szCs w:val="22"/>
                <w:lang w:eastAsia="sk-SK"/>
              </w:rPr>
              <w:t>N</w:t>
            </w:r>
            <w:r w:rsidR="00E51BA5">
              <w:rPr>
                <w:rFonts w:eastAsia="Times New Roman"/>
                <w:color w:val="000000"/>
                <w:sz w:val="22"/>
                <w:szCs w:val="22"/>
                <w:lang w:eastAsia="sk-SK"/>
              </w:rPr>
              <w:t>ár</w:t>
            </w:r>
            <w:r w:rsidR="00A329EC">
              <w:rPr>
                <w:rFonts w:eastAsia="Times New Roman"/>
                <w:color w:val="000000"/>
                <w:sz w:val="22"/>
                <w:szCs w:val="22"/>
                <w:lang w:eastAsia="sk-SK"/>
              </w:rPr>
              <w:t xml:space="preserve">odný </w:t>
            </w:r>
            <w:r w:rsidR="00E51BA5">
              <w:rPr>
                <w:rFonts w:eastAsia="Times New Roman"/>
                <w:color w:val="000000"/>
                <w:sz w:val="22"/>
                <w:szCs w:val="22"/>
                <w:lang w:eastAsia="sk-SK"/>
              </w:rPr>
              <w:t>žrebčín</w:t>
            </w:r>
            <w:r w:rsidRPr="00475990">
              <w:rPr>
                <w:rFonts w:eastAsia="Times New Roman"/>
                <w:color w:val="000000"/>
                <w:sz w:val="22"/>
                <w:szCs w:val="22"/>
                <w:lang w:eastAsia="sk-SK"/>
              </w:rPr>
              <w:t xml:space="preserve"> Topoľčianky</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b/>
                <w:bCs/>
                <w:color w:val="000000"/>
                <w:sz w:val="22"/>
                <w:szCs w:val="22"/>
                <w:lang w:eastAsia="sk-SK"/>
              </w:rPr>
            </w:pPr>
            <w:r w:rsidRPr="00475990">
              <w:rPr>
                <w:rFonts w:eastAsia="Times New Roman"/>
                <w:b/>
                <w:bCs/>
                <w:color w:val="000000"/>
                <w:sz w:val="22"/>
                <w:szCs w:val="22"/>
                <w:lang w:eastAsia="sk-SK"/>
              </w:rPr>
              <w:t> </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b/>
                <w:bCs/>
                <w:i/>
                <w:iCs/>
                <w:color w:val="000000"/>
                <w:sz w:val="22"/>
                <w:szCs w:val="22"/>
                <w:lang w:eastAsia="sk-SK"/>
              </w:rPr>
            </w:pPr>
            <w:r w:rsidRPr="00475990">
              <w:rPr>
                <w:rFonts w:eastAsia="Times New Roman"/>
                <w:b/>
                <w:bCs/>
                <w:i/>
                <w:iCs/>
                <w:color w:val="000000"/>
                <w:sz w:val="22"/>
                <w:szCs w:val="22"/>
                <w:lang w:eastAsia="sk-SK"/>
              </w:rPr>
              <w:t>142875*</w:t>
            </w:r>
            <w:r w:rsidR="00A35D9F">
              <w:rPr>
                <w:rFonts w:eastAsia="Times New Roman"/>
                <w:b/>
                <w:bCs/>
                <w:i/>
                <w:iCs/>
                <w:color w:val="000000"/>
                <w:sz w:val="22"/>
                <w:szCs w:val="22"/>
                <w:lang w:eastAsia="sk-SK"/>
              </w:rPr>
              <w:t>*</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vAlign w:val="bottom"/>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 xml:space="preserve">Opeľovacia činnosť včiel </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498 310</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499</w:t>
            </w:r>
            <w:r w:rsidR="00A35D9F">
              <w:rPr>
                <w:rFonts w:eastAsia="Times New Roman"/>
                <w:color w:val="000000"/>
                <w:sz w:val="22"/>
                <w:szCs w:val="22"/>
                <w:lang w:eastAsia="sk-SK"/>
              </w:rPr>
              <w:t> </w:t>
            </w:r>
            <w:r w:rsidRPr="00475990">
              <w:rPr>
                <w:rFonts w:eastAsia="Times New Roman"/>
                <w:color w:val="000000"/>
                <w:sz w:val="22"/>
                <w:szCs w:val="22"/>
                <w:lang w:eastAsia="sk-SK"/>
              </w:rPr>
              <w:t>591</w:t>
            </w:r>
            <w:r w:rsidR="00A35D9F">
              <w:rPr>
                <w:rFonts w:eastAsia="Times New Roman"/>
                <w:color w:val="000000"/>
                <w:sz w:val="22"/>
                <w:szCs w:val="22"/>
                <w:lang w:eastAsia="sk-SK"/>
              </w:rPr>
              <w:t>***</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Organizovanie výstav, súťaží a účasť na medzinárodných podujatiach (obč.združ.)</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30 400</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36 000</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 Zabezpečenie úloh pre potreby rezortu (SPPK, SLK, SPK, AKS)</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 182 475</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146 475</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Kompenzácia strát na zvieratách v dôsledku nariadených  veterinárnych opatrení pre chovateľov - nepodnikateľov</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50 000</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50 000</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vAlign w:val="bottom"/>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Národné podpory - transfery celkom</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b/>
                <w:bCs/>
                <w:color w:val="000000"/>
                <w:sz w:val="22"/>
                <w:szCs w:val="22"/>
                <w:lang w:eastAsia="sk-SK"/>
              </w:rPr>
            </w:pPr>
            <w:r w:rsidRPr="00475990">
              <w:rPr>
                <w:rFonts w:eastAsia="Times New Roman"/>
                <w:b/>
                <w:bCs/>
                <w:color w:val="000000"/>
                <w:sz w:val="22"/>
                <w:szCs w:val="22"/>
                <w:lang w:eastAsia="sk-SK"/>
              </w:rPr>
              <w:t>761 185</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b/>
                <w:bCs/>
                <w:color w:val="000000"/>
                <w:sz w:val="22"/>
                <w:szCs w:val="22"/>
                <w:lang w:eastAsia="sk-SK"/>
              </w:rPr>
            </w:pPr>
            <w:r w:rsidRPr="00475990">
              <w:rPr>
                <w:rFonts w:eastAsia="Times New Roman"/>
                <w:b/>
                <w:bCs/>
                <w:color w:val="000000"/>
                <w:sz w:val="22"/>
                <w:szCs w:val="22"/>
                <w:lang w:eastAsia="sk-SK"/>
              </w:rPr>
              <w:t>732 066</w:t>
            </w:r>
          </w:p>
        </w:tc>
      </w:tr>
      <w:tr w:rsidR="00475990" w:rsidRPr="00475990" w:rsidTr="00A329EC">
        <w:trPr>
          <w:trHeight w:val="300"/>
        </w:trPr>
        <w:tc>
          <w:tcPr>
            <w:tcW w:w="6678" w:type="dxa"/>
            <w:tcBorders>
              <w:top w:val="nil"/>
              <w:left w:val="single" w:sz="8" w:space="0" w:color="auto"/>
              <w:bottom w:val="single" w:sz="4" w:space="0" w:color="auto"/>
              <w:right w:val="single" w:sz="4" w:space="0" w:color="auto"/>
            </w:tcBorders>
            <w:shd w:val="clear" w:color="000000" w:fill="FFFFFF"/>
            <w:noWrap/>
            <w:vAlign w:val="bottom"/>
            <w:hideMark/>
          </w:tcPr>
          <w:p w:rsidR="00475990" w:rsidRPr="00475990" w:rsidRDefault="00475990" w:rsidP="00E952B2">
            <w:pPr>
              <w:spacing w:after="0" w:line="240" w:lineRule="auto"/>
              <w:ind w:firstLine="0"/>
              <w:jc w:val="left"/>
              <w:rPr>
                <w:rFonts w:eastAsia="Times New Roman"/>
                <w:color w:val="000000"/>
                <w:sz w:val="22"/>
                <w:szCs w:val="22"/>
                <w:lang w:eastAsia="sk-SK"/>
              </w:rPr>
            </w:pPr>
            <w:r w:rsidRPr="00475990">
              <w:rPr>
                <w:rFonts w:eastAsia="Times New Roman"/>
                <w:color w:val="000000"/>
                <w:sz w:val="22"/>
                <w:szCs w:val="22"/>
                <w:lang w:eastAsia="sk-SK"/>
              </w:rPr>
              <w:t>Transfer VÚC - Trenčiansky samosprávny kraj</w:t>
            </w:r>
          </w:p>
        </w:tc>
        <w:tc>
          <w:tcPr>
            <w:tcW w:w="1134" w:type="dxa"/>
            <w:tcBorders>
              <w:top w:val="nil"/>
              <w:left w:val="nil"/>
              <w:bottom w:val="single" w:sz="4"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48 770</w:t>
            </w:r>
          </w:p>
        </w:tc>
        <w:tc>
          <w:tcPr>
            <w:tcW w:w="1185" w:type="dxa"/>
            <w:tcBorders>
              <w:top w:val="nil"/>
              <w:left w:val="nil"/>
              <w:bottom w:val="single" w:sz="4"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color w:val="000000"/>
                <w:sz w:val="22"/>
                <w:szCs w:val="22"/>
                <w:lang w:eastAsia="sk-SK"/>
              </w:rPr>
            </w:pPr>
            <w:r w:rsidRPr="00475990">
              <w:rPr>
                <w:rFonts w:eastAsia="Times New Roman"/>
                <w:color w:val="000000"/>
                <w:sz w:val="22"/>
                <w:szCs w:val="22"/>
                <w:lang w:eastAsia="sk-SK"/>
              </w:rPr>
              <w:t>0</w:t>
            </w:r>
          </w:p>
        </w:tc>
      </w:tr>
      <w:tr w:rsidR="00475990" w:rsidRPr="00475990" w:rsidTr="00A329EC">
        <w:trPr>
          <w:trHeight w:val="315"/>
        </w:trPr>
        <w:tc>
          <w:tcPr>
            <w:tcW w:w="6678" w:type="dxa"/>
            <w:tcBorders>
              <w:top w:val="nil"/>
              <w:left w:val="single" w:sz="8" w:space="0" w:color="auto"/>
              <w:bottom w:val="single" w:sz="8" w:space="0" w:color="auto"/>
              <w:right w:val="single" w:sz="4" w:space="0" w:color="auto"/>
            </w:tcBorders>
            <w:shd w:val="clear" w:color="000000" w:fill="FFFFFF"/>
            <w:noWrap/>
            <w:vAlign w:val="bottom"/>
            <w:hideMark/>
          </w:tcPr>
          <w:p w:rsidR="00475990" w:rsidRPr="00475990" w:rsidRDefault="00475990" w:rsidP="00E952B2">
            <w:pPr>
              <w:spacing w:after="0" w:line="240" w:lineRule="auto"/>
              <w:ind w:firstLine="0"/>
              <w:jc w:val="left"/>
              <w:rPr>
                <w:rFonts w:eastAsia="Times New Roman"/>
                <w:b/>
                <w:bCs/>
                <w:color w:val="000000"/>
                <w:sz w:val="22"/>
                <w:szCs w:val="22"/>
                <w:lang w:eastAsia="sk-SK"/>
              </w:rPr>
            </w:pPr>
            <w:r w:rsidRPr="00475990">
              <w:rPr>
                <w:rFonts w:eastAsia="Times New Roman"/>
                <w:b/>
                <w:bCs/>
                <w:color w:val="000000"/>
                <w:sz w:val="22"/>
                <w:szCs w:val="22"/>
                <w:lang w:eastAsia="sk-SK"/>
              </w:rPr>
              <w:t>Národné podpory celkom - bežné transfery</w:t>
            </w:r>
          </w:p>
        </w:tc>
        <w:tc>
          <w:tcPr>
            <w:tcW w:w="1134" w:type="dxa"/>
            <w:tcBorders>
              <w:top w:val="nil"/>
              <w:left w:val="nil"/>
              <w:bottom w:val="single" w:sz="8" w:space="0" w:color="auto"/>
              <w:right w:val="single" w:sz="4"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b/>
                <w:bCs/>
                <w:color w:val="000000"/>
                <w:sz w:val="22"/>
                <w:szCs w:val="22"/>
                <w:lang w:eastAsia="sk-SK"/>
              </w:rPr>
            </w:pPr>
            <w:r w:rsidRPr="00475990">
              <w:rPr>
                <w:rFonts w:eastAsia="Times New Roman"/>
                <w:b/>
                <w:bCs/>
                <w:color w:val="000000"/>
                <w:sz w:val="22"/>
                <w:szCs w:val="22"/>
                <w:lang w:eastAsia="sk-SK"/>
              </w:rPr>
              <w:t>4 007 955</w:t>
            </w:r>
          </w:p>
        </w:tc>
        <w:tc>
          <w:tcPr>
            <w:tcW w:w="1185" w:type="dxa"/>
            <w:tcBorders>
              <w:top w:val="nil"/>
              <w:left w:val="nil"/>
              <w:bottom w:val="single" w:sz="8" w:space="0" w:color="auto"/>
              <w:right w:val="single" w:sz="8" w:space="0" w:color="auto"/>
            </w:tcBorders>
            <w:shd w:val="clear" w:color="000000" w:fill="FFFFFF"/>
            <w:vAlign w:val="bottom"/>
            <w:hideMark/>
          </w:tcPr>
          <w:p w:rsidR="00475990" w:rsidRPr="00475990" w:rsidRDefault="00475990" w:rsidP="00E952B2">
            <w:pPr>
              <w:spacing w:after="0" w:line="240" w:lineRule="auto"/>
              <w:ind w:firstLine="0"/>
              <w:jc w:val="right"/>
              <w:rPr>
                <w:rFonts w:eastAsia="Times New Roman"/>
                <w:b/>
                <w:bCs/>
                <w:color w:val="000000"/>
                <w:sz w:val="22"/>
                <w:szCs w:val="22"/>
                <w:lang w:eastAsia="sk-SK"/>
              </w:rPr>
            </w:pPr>
            <w:r w:rsidRPr="00475990">
              <w:rPr>
                <w:rFonts w:eastAsia="Times New Roman"/>
                <w:b/>
                <w:bCs/>
                <w:color w:val="000000"/>
                <w:sz w:val="22"/>
                <w:szCs w:val="22"/>
                <w:lang w:eastAsia="sk-SK"/>
              </w:rPr>
              <w:t>4 566 469</w:t>
            </w:r>
          </w:p>
        </w:tc>
      </w:tr>
    </w:tbl>
    <w:p w:rsidR="007D6E25" w:rsidRPr="008C1729" w:rsidRDefault="007D6E25" w:rsidP="00E952B2">
      <w:pPr>
        <w:spacing w:after="0" w:line="240" w:lineRule="auto"/>
        <w:ind w:firstLine="0"/>
        <w:rPr>
          <w:sz w:val="20"/>
          <w:szCs w:val="20"/>
        </w:rPr>
      </w:pPr>
      <w:r w:rsidRPr="008C1729">
        <w:rPr>
          <w:sz w:val="20"/>
          <w:szCs w:val="20"/>
        </w:rPr>
        <w:t xml:space="preserve">Prameň: MPRV SR </w:t>
      </w:r>
    </w:p>
    <w:p w:rsidR="007D6E25" w:rsidRPr="00D71A5E" w:rsidRDefault="007D6E25" w:rsidP="00E952B2">
      <w:pPr>
        <w:spacing w:after="0" w:line="240" w:lineRule="auto"/>
        <w:ind w:firstLine="0"/>
        <w:rPr>
          <w:sz w:val="20"/>
          <w:szCs w:val="20"/>
        </w:rPr>
      </w:pPr>
      <w:r w:rsidRPr="002652C9">
        <w:rPr>
          <w:sz w:val="20"/>
          <w:szCs w:val="20"/>
        </w:rPr>
        <w:t>*</w:t>
      </w:r>
      <w:r w:rsidR="000F7262" w:rsidRPr="00D71A5E">
        <w:rPr>
          <w:sz w:val="20"/>
          <w:szCs w:val="20"/>
        </w:rPr>
        <w:t xml:space="preserve"> z</w:t>
      </w:r>
      <w:r w:rsidR="00E42647" w:rsidRPr="00D71A5E">
        <w:rPr>
          <w:sz w:val="20"/>
          <w:szCs w:val="20"/>
        </w:rPr>
        <w:t xml:space="preserve"> poskytnutej dotácie</w:t>
      </w:r>
      <w:r w:rsidRPr="00D71A5E">
        <w:rPr>
          <w:sz w:val="20"/>
          <w:szCs w:val="20"/>
        </w:rPr>
        <w:t xml:space="preserve"> Hydromeliorácie, š.p. vrátili nevyčerpanú </w:t>
      </w:r>
      <w:r w:rsidRPr="00734063">
        <w:rPr>
          <w:sz w:val="20"/>
          <w:szCs w:val="20"/>
        </w:rPr>
        <w:t>dotáciu vo výške78 961 €</w:t>
      </w:r>
    </w:p>
    <w:p w:rsidR="007D6E25" w:rsidRPr="00D71A5E" w:rsidRDefault="007D6E25" w:rsidP="00E952B2">
      <w:pPr>
        <w:spacing w:after="0" w:line="240" w:lineRule="auto"/>
        <w:ind w:firstLine="0"/>
        <w:rPr>
          <w:sz w:val="20"/>
          <w:szCs w:val="20"/>
        </w:rPr>
      </w:pPr>
      <w:r w:rsidRPr="00D71A5E">
        <w:rPr>
          <w:sz w:val="20"/>
          <w:szCs w:val="20"/>
        </w:rPr>
        <w:t>*</w:t>
      </w:r>
      <w:r w:rsidR="00A35D9F" w:rsidRPr="00D71A5E">
        <w:rPr>
          <w:sz w:val="20"/>
          <w:szCs w:val="20"/>
        </w:rPr>
        <w:t>*</w:t>
      </w:r>
      <w:r w:rsidRPr="00D71A5E">
        <w:rPr>
          <w:sz w:val="20"/>
          <w:szCs w:val="20"/>
        </w:rPr>
        <w:t>suma z mimorozpočtového zdroja nie je zahrnutá v celkovom súčte</w:t>
      </w:r>
    </w:p>
    <w:p w:rsidR="00A35D9F" w:rsidRDefault="00A35D9F" w:rsidP="00D71A5E">
      <w:pPr>
        <w:spacing w:after="0" w:line="240" w:lineRule="auto"/>
        <w:ind w:firstLine="0"/>
        <w:rPr>
          <w:sz w:val="20"/>
          <w:szCs w:val="20"/>
        </w:rPr>
      </w:pPr>
      <w:r w:rsidRPr="00D71A5E">
        <w:rPr>
          <w:sz w:val="20"/>
          <w:szCs w:val="20"/>
        </w:rPr>
        <w:t>***z tohto titulu bolo vrátených 680 €</w:t>
      </w:r>
    </w:p>
    <w:p w:rsidR="00E952B2" w:rsidRDefault="00E952B2" w:rsidP="00E952B2">
      <w:pPr>
        <w:spacing w:after="0" w:line="240" w:lineRule="auto"/>
        <w:ind w:firstLine="0"/>
        <w:rPr>
          <w:sz w:val="20"/>
          <w:szCs w:val="20"/>
        </w:rPr>
      </w:pPr>
      <w:r w:rsidRPr="00F1363E">
        <w:rPr>
          <w:sz w:val="20"/>
          <w:szCs w:val="20"/>
        </w:rPr>
        <w:t xml:space="preserve">Vypracoval: NPPC </w:t>
      </w:r>
      <w:r>
        <w:rPr>
          <w:sz w:val="20"/>
          <w:szCs w:val="20"/>
        </w:rPr>
        <w:t>–</w:t>
      </w:r>
      <w:r w:rsidRPr="00F1363E">
        <w:rPr>
          <w:sz w:val="20"/>
          <w:szCs w:val="20"/>
        </w:rPr>
        <w:t xml:space="preserve"> VÚEPP</w:t>
      </w:r>
    </w:p>
    <w:p w:rsidR="00E952B2" w:rsidRPr="00D71A5E" w:rsidRDefault="00E952B2" w:rsidP="00D71A5E">
      <w:pPr>
        <w:spacing w:after="0" w:line="240" w:lineRule="auto"/>
        <w:ind w:firstLine="0"/>
        <w:rPr>
          <w:sz w:val="20"/>
          <w:szCs w:val="20"/>
        </w:rPr>
      </w:pPr>
    </w:p>
    <w:p w:rsidR="007D6E25" w:rsidRDefault="007D6E25" w:rsidP="007D6E25">
      <w:pPr>
        <w:spacing w:after="0" w:line="240" w:lineRule="auto"/>
        <w:ind w:firstLine="0"/>
        <w:rPr>
          <w:sz w:val="20"/>
          <w:szCs w:val="20"/>
        </w:rPr>
      </w:pPr>
      <w:r>
        <w:rPr>
          <w:sz w:val="20"/>
          <w:szCs w:val="20"/>
        </w:rPr>
        <w:tab/>
      </w:r>
    </w:p>
    <w:p w:rsidR="007D6E25" w:rsidRDefault="007D6E25" w:rsidP="007D6E25">
      <w:pPr>
        <w:spacing w:after="0" w:line="240" w:lineRule="auto"/>
        <w:ind w:firstLine="426"/>
        <w:rPr>
          <w:sz w:val="20"/>
          <w:szCs w:val="20"/>
        </w:rPr>
      </w:pPr>
      <w:r w:rsidRPr="005310F0">
        <w:t>Podpory na štátnu pomoc sa v roku 2015 medziročne znížili zo 7,0 mil. €  na 6,1</w:t>
      </w:r>
      <w:r>
        <w:t xml:space="preserve"> mil. €.</w:t>
      </w:r>
    </w:p>
    <w:p w:rsidR="007D6E25" w:rsidRDefault="007D6E25" w:rsidP="002415DD">
      <w:pPr>
        <w:spacing w:after="0" w:line="240" w:lineRule="auto"/>
        <w:ind w:firstLine="0"/>
        <w:rPr>
          <w:sz w:val="20"/>
          <w:szCs w:val="20"/>
        </w:rPr>
      </w:pPr>
    </w:p>
    <w:p w:rsidR="00FB7AC2" w:rsidRPr="0094220D" w:rsidRDefault="00FB7AC2" w:rsidP="008261E8">
      <w:pPr>
        <w:pStyle w:val="Nadpis2"/>
        <w:ind w:left="426" w:hanging="426"/>
      </w:pPr>
      <w:bookmarkStart w:id="8" w:name="_Toc451158166"/>
      <w:r w:rsidRPr="0094220D">
        <w:t>Celková podpora do poľnohospodárstva a</w:t>
      </w:r>
      <w:r w:rsidR="00C8081F" w:rsidRPr="0094220D">
        <w:t> </w:t>
      </w:r>
      <w:r w:rsidRPr="0094220D">
        <w:t>potravinárstva</w:t>
      </w:r>
      <w:bookmarkEnd w:id="8"/>
    </w:p>
    <w:p w:rsidR="004C2381" w:rsidRDefault="004C2381" w:rsidP="00114046">
      <w:pPr>
        <w:spacing w:after="120"/>
        <w:ind w:firstLine="0"/>
        <w:rPr>
          <w:b/>
        </w:rPr>
      </w:pPr>
      <w:r w:rsidRPr="0094220D">
        <w:rPr>
          <w:b/>
        </w:rPr>
        <w:t>Všeobecné služby</w:t>
      </w:r>
    </w:p>
    <w:p w:rsidR="00610A37" w:rsidRPr="009140F7" w:rsidRDefault="00610A37" w:rsidP="00610A37">
      <w:pPr>
        <w:spacing w:after="120"/>
        <w:ind w:firstLine="284"/>
      </w:pPr>
      <w:r w:rsidRPr="009140F7">
        <w:t>Všeobecné služby pre poľnohospodárov boli vykonávané prevažne špecializovanými inštitúciami v rámci rezortu pôdohospodárstva. Patrí sem:</w:t>
      </w:r>
    </w:p>
    <w:p w:rsidR="00610A37" w:rsidRPr="00761FE4" w:rsidRDefault="00610A37" w:rsidP="00610A37">
      <w:pPr>
        <w:numPr>
          <w:ilvl w:val="0"/>
          <w:numId w:val="13"/>
        </w:numPr>
        <w:spacing w:after="0"/>
        <w:ind w:left="284" w:hanging="284"/>
      </w:pPr>
      <w:r w:rsidRPr="00BF7850">
        <w:rPr>
          <w:i/>
        </w:rPr>
        <w:t>Výskum a vývoj:</w:t>
      </w:r>
      <w:r>
        <w:t xml:space="preserve"> výskumné ústavy </w:t>
      </w:r>
      <w:r w:rsidRPr="00761FE4">
        <w:t>rezort</w:t>
      </w:r>
      <w:r>
        <w:t>u</w:t>
      </w:r>
      <w:r w:rsidRPr="00BA5E31">
        <w:t>,</w:t>
      </w:r>
      <w:r w:rsidRPr="00761FE4">
        <w:t xml:space="preserve"> národné opatrenia (zachovanie a starostlivosť o genofond zvierat, výskum a vývoj na zachovanie a starostlivosť o genofond rastlín, výskum a vývoj na zachovanie a rozširovanie genetického základu pestovaných rastlín),</w:t>
      </w:r>
    </w:p>
    <w:p w:rsidR="00610A37" w:rsidRPr="00761FE4" w:rsidRDefault="00610A37" w:rsidP="00610A37">
      <w:pPr>
        <w:numPr>
          <w:ilvl w:val="0"/>
          <w:numId w:val="13"/>
        </w:numPr>
        <w:spacing w:after="0"/>
        <w:ind w:left="284" w:hanging="284"/>
      </w:pPr>
      <w:r w:rsidRPr="00BF7850">
        <w:rPr>
          <w:i/>
        </w:rPr>
        <w:t>Poľnohospodárske poradenstvo a vzdelávanie:</w:t>
      </w:r>
      <w:r w:rsidRPr="00761FE4">
        <w:t xml:space="preserve"> zmluva s</w:t>
      </w:r>
      <w:r>
        <w:t> </w:t>
      </w:r>
      <w:r w:rsidRPr="00761FE4">
        <w:t>Agroinštitút</w:t>
      </w:r>
      <w:r>
        <w:t xml:space="preserve">om, </w:t>
      </w:r>
      <w:r w:rsidRPr="00761FE4">
        <w:t>š</w:t>
      </w:r>
      <w:r>
        <w:t xml:space="preserve">tátny podnik, </w:t>
      </w:r>
      <w:r w:rsidRPr="00761FE4">
        <w:t>príspevok pre Inštitút vzdelávania veterinárnych lekárov (IVVL) a Age</w:t>
      </w:r>
      <w:r>
        <w:t>ntúru pre rozvoj vidieka (ARVI) na zabezpečenie vzdelávacích aktivít,</w:t>
      </w:r>
    </w:p>
    <w:p w:rsidR="00610A37" w:rsidRPr="00761FE4" w:rsidRDefault="00610A37" w:rsidP="00610A37">
      <w:pPr>
        <w:numPr>
          <w:ilvl w:val="0"/>
          <w:numId w:val="13"/>
        </w:numPr>
        <w:spacing w:after="0"/>
        <w:ind w:left="284" w:hanging="284"/>
      </w:pPr>
      <w:r w:rsidRPr="00BF7850">
        <w:rPr>
          <w:i/>
        </w:rPr>
        <w:t>Služby špecializovanej štátnej správy</w:t>
      </w:r>
      <w:r w:rsidRPr="00BF7850">
        <w:t>:</w:t>
      </w:r>
      <w:r w:rsidRPr="00761FE4">
        <w:t xml:space="preserve"> Plemenárske služby</w:t>
      </w:r>
      <w:r>
        <w:t>,</w:t>
      </w:r>
      <w:r w:rsidRPr="00761FE4">
        <w:t xml:space="preserve"> štátny podnik (výdavky na registre CEHZ), Rozpočtové organizácie:  Štátna veterinárna a potravinová správa SR, Ústredný kontrolný a skúšobný ústav poľnohospodársky, </w:t>
      </w:r>
    </w:p>
    <w:p w:rsidR="00610A37" w:rsidRPr="00761FE4" w:rsidRDefault="00610A37" w:rsidP="00610A37">
      <w:pPr>
        <w:numPr>
          <w:ilvl w:val="0"/>
          <w:numId w:val="13"/>
        </w:numPr>
        <w:spacing w:after="0"/>
        <w:ind w:left="284" w:hanging="284"/>
      </w:pPr>
      <w:r w:rsidRPr="00BF7850">
        <w:rPr>
          <w:i/>
        </w:rPr>
        <w:t>Infraštruktúra:</w:t>
      </w:r>
      <w:r>
        <w:rPr>
          <w:b/>
        </w:rPr>
        <w:t xml:space="preserve"> </w:t>
      </w:r>
      <w:r w:rsidRPr="00761FE4">
        <w:t xml:space="preserve"> pozemkové úpravy</w:t>
      </w:r>
      <w:r>
        <w:t xml:space="preserve"> </w:t>
      </w:r>
      <w:r w:rsidRPr="00761FE4">
        <w:t xml:space="preserve"> z </w:t>
      </w:r>
      <w:r>
        <w:t xml:space="preserve"> </w:t>
      </w:r>
      <w:r w:rsidRPr="00761FE4">
        <w:t xml:space="preserve">rozpočtovej kapitoly MPRV SR </w:t>
      </w:r>
      <w:r>
        <w:t xml:space="preserve"> </w:t>
      </w:r>
      <w:r w:rsidRPr="00761FE4">
        <w:t>(mimo opatrení PRV SR)</w:t>
      </w:r>
      <w:r>
        <w:t>,</w:t>
      </w:r>
      <w:r w:rsidRPr="00761FE4">
        <w:t xml:space="preserve"> </w:t>
      </w:r>
    </w:p>
    <w:p w:rsidR="00610A37" w:rsidRPr="00761FE4" w:rsidRDefault="00610A37" w:rsidP="00610A37">
      <w:pPr>
        <w:numPr>
          <w:ilvl w:val="0"/>
          <w:numId w:val="13"/>
        </w:numPr>
        <w:spacing w:after="0"/>
        <w:ind w:left="284" w:hanging="284"/>
      </w:pPr>
      <w:r w:rsidRPr="00BF7850">
        <w:rPr>
          <w:i/>
        </w:rPr>
        <w:lastRenderedPageBreak/>
        <w:t>Marketing a propagácia:</w:t>
      </w:r>
      <w:r w:rsidRPr="00761FE4">
        <w:t xml:space="preserve"> Propagácia rezortu, marketingové aktivity poľnohospodárskych výrobkov a potravín, vrátane Značky kvality SK</w:t>
      </w:r>
      <w:r>
        <w:t>,</w:t>
      </w:r>
    </w:p>
    <w:p w:rsidR="00610A37" w:rsidRPr="00761FE4" w:rsidRDefault="00610A37" w:rsidP="00610A37">
      <w:pPr>
        <w:numPr>
          <w:ilvl w:val="0"/>
          <w:numId w:val="13"/>
        </w:numPr>
        <w:spacing w:after="0"/>
        <w:ind w:left="284" w:hanging="284"/>
      </w:pPr>
      <w:r w:rsidRPr="00BF7850">
        <w:rPr>
          <w:i/>
        </w:rPr>
        <w:t>Ostatné služby:</w:t>
      </w:r>
      <w:r w:rsidRPr="00761FE4">
        <w:t xml:space="preserve"> inštitucionálne výdavky úradu MPRV SR, PPA, informatizácia rezortu, rezortná štatistika</w:t>
      </w:r>
      <w:r>
        <w:t>, zahraničná spolupráca rezortu, transfer pre Múzeum vo Sv. Antone.</w:t>
      </w:r>
    </w:p>
    <w:p w:rsidR="001E4F6A" w:rsidRPr="00F1363E" w:rsidRDefault="001E4F6A" w:rsidP="007B7CEE">
      <w:pPr>
        <w:spacing w:after="0" w:line="240" w:lineRule="auto"/>
        <w:ind w:firstLine="0"/>
        <w:rPr>
          <w:b/>
          <w:bCs/>
        </w:rPr>
      </w:pPr>
    </w:p>
    <w:p w:rsidR="00980F5F" w:rsidRPr="00F1363E" w:rsidRDefault="005966DB" w:rsidP="00802716">
      <w:pPr>
        <w:spacing w:after="0" w:line="240" w:lineRule="auto"/>
        <w:ind w:firstLine="0"/>
        <w:rPr>
          <w:b/>
          <w:bCs/>
        </w:rPr>
      </w:pPr>
      <w:r w:rsidRPr="00F1363E">
        <w:rPr>
          <w:b/>
          <w:bCs/>
        </w:rPr>
        <w:t>Štruktúra podpôr na všeobecné služby</w:t>
      </w:r>
    </w:p>
    <w:p w:rsidR="00610A37" w:rsidRDefault="005966DB" w:rsidP="00802716">
      <w:pPr>
        <w:spacing w:after="0" w:line="240" w:lineRule="auto"/>
        <w:ind w:firstLine="0"/>
        <w:jc w:val="left"/>
      </w:pPr>
      <w:r w:rsidRPr="00F1363E">
        <w:rPr>
          <w:bCs/>
        </w:rPr>
        <w:t xml:space="preserve"> v mil. €</w:t>
      </w:r>
      <w:r w:rsidRPr="00F1363E">
        <w:t xml:space="preserve">                                                                                               </w:t>
      </w:r>
      <w:r w:rsidR="007B7CEE" w:rsidRPr="00F1363E">
        <w:t xml:space="preserve">                    </w:t>
      </w:r>
      <w:r w:rsidRPr="00F1363E">
        <w:t xml:space="preserve">Tabuľka </w:t>
      </w:r>
      <w:r w:rsidR="00737D97">
        <w:t>9</w:t>
      </w:r>
    </w:p>
    <w:tbl>
      <w:tblPr>
        <w:tblW w:w="8946" w:type="dxa"/>
        <w:tblInd w:w="55" w:type="dxa"/>
        <w:tblCellMar>
          <w:left w:w="70" w:type="dxa"/>
          <w:right w:w="70" w:type="dxa"/>
        </w:tblCellMar>
        <w:tblLook w:val="04A0" w:firstRow="1" w:lastRow="0" w:firstColumn="1" w:lastColumn="0" w:noHBand="0" w:noVBand="1"/>
      </w:tblPr>
      <w:tblGrid>
        <w:gridCol w:w="6819"/>
        <w:gridCol w:w="1134"/>
        <w:gridCol w:w="993"/>
      </w:tblGrid>
      <w:tr w:rsidR="00610A37" w:rsidRPr="00610A37" w:rsidTr="00DB5F2B">
        <w:trPr>
          <w:trHeight w:val="315"/>
        </w:trPr>
        <w:tc>
          <w:tcPr>
            <w:tcW w:w="6819" w:type="dxa"/>
            <w:tcBorders>
              <w:top w:val="single" w:sz="8" w:space="0" w:color="auto"/>
              <w:left w:val="single" w:sz="8" w:space="0" w:color="auto"/>
              <w:bottom w:val="single" w:sz="4" w:space="0" w:color="auto"/>
              <w:right w:val="single" w:sz="4" w:space="0" w:color="auto"/>
            </w:tcBorders>
            <w:shd w:val="clear" w:color="000000" w:fill="C2D69B" w:themeFill="accent3" w:themeFillTint="99"/>
            <w:noWrap/>
            <w:hideMark/>
          </w:tcPr>
          <w:p w:rsidR="00610A37" w:rsidRPr="00610A37" w:rsidRDefault="00610A37" w:rsidP="00610A37">
            <w:pPr>
              <w:spacing w:after="0" w:line="240" w:lineRule="auto"/>
              <w:ind w:firstLine="0"/>
              <w:rPr>
                <w:rFonts w:eastAsia="Times New Roman"/>
                <w:b/>
                <w:bCs/>
                <w:color w:val="000000"/>
                <w:sz w:val="22"/>
                <w:szCs w:val="22"/>
                <w:lang w:eastAsia="sk-SK"/>
              </w:rPr>
            </w:pPr>
            <w:r w:rsidRPr="00610A37">
              <w:rPr>
                <w:rFonts w:eastAsia="Times New Roman"/>
                <w:b/>
                <w:bCs/>
                <w:color w:val="000000"/>
                <w:sz w:val="22"/>
                <w:szCs w:val="22"/>
                <w:lang w:eastAsia="sk-SK"/>
              </w:rPr>
              <w:t> Tituly</w:t>
            </w:r>
          </w:p>
        </w:tc>
        <w:tc>
          <w:tcPr>
            <w:tcW w:w="1134" w:type="dxa"/>
            <w:tcBorders>
              <w:top w:val="single" w:sz="8" w:space="0" w:color="auto"/>
              <w:left w:val="single" w:sz="4" w:space="0" w:color="auto"/>
              <w:bottom w:val="single" w:sz="4" w:space="0" w:color="auto"/>
              <w:right w:val="single" w:sz="4" w:space="0" w:color="auto"/>
            </w:tcBorders>
            <w:shd w:val="clear" w:color="000000" w:fill="C2D69B" w:themeFill="accent3" w:themeFillTint="99"/>
            <w:noWrap/>
            <w:hideMark/>
          </w:tcPr>
          <w:p w:rsidR="00610A37" w:rsidRPr="00610A37" w:rsidRDefault="00610A37" w:rsidP="00610A37">
            <w:pPr>
              <w:spacing w:after="0" w:line="240" w:lineRule="auto"/>
              <w:ind w:firstLine="0"/>
              <w:jc w:val="right"/>
              <w:rPr>
                <w:rFonts w:eastAsia="Times New Roman"/>
                <w:b/>
                <w:bCs/>
                <w:color w:val="000000"/>
                <w:sz w:val="22"/>
                <w:szCs w:val="22"/>
                <w:lang w:eastAsia="sk-SK"/>
              </w:rPr>
            </w:pPr>
            <w:r w:rsidRPr="00610A37">
              <w:rPr>
                <w:rFonts w:eastAsia="Times New Roman"/>
                <w:b/>
                <w:bCs/>
                <w:color w:val="000000"/>
                <w:sz w:val="22"/>
                <w:szCs w:val="22"/>
                <w:lang w:eastAsia="sk-SK"/>
              </w:rPr>
              <w:t>2014</w:t>
            </w:r>
          </w:p>
        </w:tc>
        <w:tc>
          <w:tcPr>
            <w:tcW w:w="993" w:type="dxa"/>
            <w:tcBorders>
              <w:top w:val="single" w:sz="8" w:space="0" w:color="auto"/>
              <w:left w:val="single" w:sz="4" w:space="0" w:color="auto"/>
              <w:bottom w:val="single" w:sz="4" w:space="0" w:color="auto"/>
              <w:right w:val="single" w:sz="8" w:space="0" w:color="auto"/>
            </w:tcBorders>
            <w:shd w:val="clear" w:color="000000" w:fill="C2D69B" w:themeFill="accent3" w:themeFillTint="99"/>
            <w:noWrap/>
            <w:hideMark/>
          </w:tcPr>
          <w:p w:rsidR="00610A37" w:rsidRPr="00610A37" w:rsidRDefault="00610A37" w:rsidP="00610A37">
            <w:pPr>
              <w:spacing w:after="0" w:line="240" w:lineRule="auto"/>
              <w:ind w:firstLine="0"/>
              <w:jc w:val="right"/>
              <w:rPr>
                <w:rFonts w:eastAsia="Times New Roman"/>
                <w:b/>
                <w:bCs/>
                <w:color w:val="000000"/>
                <w:sz w:val="22"/>
                <w:szCs w:val="22"/>
                <w:lang w:eastAsia="sk-SK"/>
              </w:rPr>
            </w:pPr>
            <w:r w:rsidRPr="00610A37">
              <w:rPr>
                <w:rFonts w:eastAsia="Times New Roman"/>
                <w:b/>
                <w:bCs/>
                <w:color w:val="000000"/>
                <w:sz w:val="22"/>
                <w:szCs w:val="22"/>
                <w:lang w:eastAsia="sk-SK"/>
              </w:rPr>
              <w:t>2015</w:t>
            </w:r>
          </w:p>
        </w:tc>
      </w:tr>
      <w:tr w:rsidR="00610A37" w:rsidRPr="00610A37" w:rsidTr="00DB5F2B">
        <w:trPr>
          <w:trHeight w:val="330"/>
        </w:trPr>
        <w:tc>
          <w:tcPr>
            <w:tcW w:w="681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Výskum a vývoj</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6,1</w:t>
            </w: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6,5</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Poľnohospodárske školstvo</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0,4</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0,3</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Služby organizácií štátnej správy</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46,5</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53,7</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Infraštruktúra</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1,4</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1,0</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Marketing a propagácia</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0,5</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0,6</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Ostatné služby</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33,6</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22,7</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bCs/>
                <w:color w:val="000000"/>
                <w:lang w:eastAsia="sk-SK"/>
              </w:rPr>
              <w:t>Všeobecné služby spolu</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b/>
                <w:color w:val="000000"/>
                <w:lang w:eastAsia="sk-SK"/>
              </w:rPr>
            </w:pPr>
            <w:r w:rsidRPr="00610A37">
              <w:rPr>
                <w:rFonts w:eastAsia="Times New Roman"/>
                <w:b/>
                <w:bCs/>
                <w:color w:val="000000"/>
                <w:lang w:eastAsia="sk-SK"/>
              </w:rPr>
              <w:t>88,5</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b/>
                <w:color w:val="000000"/>
                <w:lang w:eastAsia="sk-SK"/>
              </w:rPr>
            </w:pPr>
            <w:r w:rsidRPr="00610A37">
              <w:rPr>
                <w:rFonts w:eastAsia="Times New Roman"/>
                <w:b/>
                <w:bCs/>
                <w:color w:val="000000"/>
                <w:lang w:eastAsia="sk-SK"/>
              </w:rPr>
              <w:t>84,8</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Podpory na občianske združenia, nezisk. org. a štátne  podniky a štátna pomoc</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2A2DD8" w:rsidP="00610A37">
            <w:pPr>
              <w:spacing w:after="0" w:line="240" w:lineRule="auto"/>
              <w:ind w:firstLine="0"/>
              <w:jc w:val="right"/>
              <w:rPr>
                <w:rFonts w:eastAsia="Times New Roman"/>
                <w:color w:val="000000"/>
                <w:lang w:eastAsia="sk-SK"/>
              </w:rPr>
            </w:pPr>
            <w:r>
              <w:rPr>
                <w:rFonts w:eastAsia="Times New Roman"/>
                <w:color w:val="000000"/>
                <w:lang w:eastAsia="sk-SK"/>
              </w:rPr>
              <w:t>4</w:t>
            </w:r>
            <w:r w:rsidR="00610A37" w:rsidRPr="00610A37">
              <w:rPr>
                <w:rFonts w:eastAsia="Times New Roman"/>
                <w:color w:val="000000"/>
                <w:lang w:eastAsia="sk-SK"/>
              </w:rPr>
              <w:t>,</w:t>
            </w:r>
            <w:r>
              <w:rPr>
                <w:rFonts w:eastAsia="Times New Roman"/>
                <w:color w:val="000000"/>
                <w:lang w:eastAsia="sk-SK"/>
              </w:rPr>
              <w:t>0*</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6,0</w:t>
            </w:r>
            <w:r w:rsidR="002A2DD8">
              <w:rPr>
                <w:rFonts w:eastAsia="Times New Roman"/>
                <w:color w:val="000000"/>
                <w:lang w:eastAsia="sk-SK"/>
              </w:rPr>
              <w:t>*</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Spolu</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9</w:t>
            </w:r>
            <w:r w:rsidR="002A2DD8">
              <w:rPr>
                <w:rFonts w:eastAsia="Times New Roman"/>
                <w:color w:val="000000"/>
                <w:lang w:eastAsia="sk-SK"/>
              </w:rPr>
              <w:t>2,5</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90,8</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 xml:space="preserve"> - z rozpočtovej kapitoly MPRV SR</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2A2DD8" w:rsidP="00610A37">
            <w:pPr>
              <w:spacing w:after="0" w:line="240" w:lineRule="auto"/>
              <w:ind w:firstLine="0"/>
              <w:jc w:val="right"/>
              <w:rPr>
                <w:rFonts w:eastAsia="Times New Roman"/>
                <w:b/>
                <w:bCs/>
                <w:color w:val="000000"/>
                <w:lang w:eastAsia="sk-SK"/>
              </w:rPr>
            </w:pPr>
            <w:r>
              <w:rPr>
                <w:rFonts w:eastAsia="Times New Roman"/>
                <w:b/>
                <w:bCs/>
                <w:color w:val="000000"/>
                <w:lang w:eastAsia="sk-SK"/>
              </w:rPr>
              <w:t>91</w:t>
            </w:r>
            <w:r w:rsidR="00610A37" w:rsidRPr="00610A37">
              <w:rPr>
                <w:rFonts w:eastAsia="Times New Roman"/>
                <w:b/>
                <w:bCs/>
                <w:color w:val="000000"/>
                <w:lang w:eastAsia="sk-SK"/>
              </w:rPr>
              <w:t>,0</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b/>
                <w:bCs/>
                <w:color w:val="000000"/>
                <w:lang w:eastAsia="sk-SK"/>
              </w:rPr>
            </w:pPr>
            <w:r w:rsidRPr="00610A37">
              <w:rPr>
                <w:rFonts w:eastAsia="Times New Roman"/>
                <w:b/>
                <w:bCs/>
                <w:color w:val="000000"/>
                <w:lang w:eastAsia="sk-SK"/>
              </w:rPr>
              <w:t>89,4</w:t>
            </w:r>
          </w:p>
        </w:tc>
      </w:tr>
      <w:tr w:rsidR="00610A37" w:rsidRPr="00610A37" w:rsidTr="00DB5F2B">
        <w:trPr>
          <w:trHeight w:val="330"/>
        </w:trPr>
        <w:tc>
          <w:tcPr>
            <w:tcW w:w="6819" w:type="dxa"/>
            <w:tcBorders>
              <w:top w:val="nil"/>
              <w:left w:val="single" w:sz="8" w:space="0" w:color="auto"/>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left"/>
              <w:rPr>
                <w:rFonts w:eastAsia="Times New Roman"/>
                <w:color w:val="000000"/>
                <w:lang w:eastAsia="sk-SK"/>
              </w:rPr>
            </w:pPr>
            <w:r w:rsidRPr="00610A37">
              <w:rPr>
                <w:rFonts w:eastAsia="Times New Roman"/>
                <w:color w:val="000000"/>
                <w:lang w:eastAsia="sk-SK"/>
              </w:rPr>
              <w:t xml:space="preserve"> - z ostatných zdrojov</w:t>
            </w:r>
          </w:p>
        </w:tc>
        <w:tc>
          <w:tcPr>
            <w:tcW w:w="1134" w:type="dxa"/>
            <w:tcBorders>
              <w:top w:val="nil"/>
              <w:left w:val="nil"/>
              <w:bottom w:val="single" w:sz="8" w:space="0" w:color="auto"/>
              <w:right w:val="single" w:sz="8" w:space="0" w:color="auto"/>
            </w:tcBorders>
            <w:shd w:val="clear" w:color="auto" w:fill="auto"/>
            <w:noWrap/>
            <w:vAlign w:val="bottom"/>
            <w:hideMark/>
          </w:tcPr>
          <w:p w:rsidR="00610A37" w:rsidRPr="00610A37" w:rsidRDefault="002A2DD8" w:rsidP="00610A37">
            <w:pPr>
              <w:spacing w:after="0" w:line="240" w:lineRule="auto"/>
              <w:ind w:firstLine="0"/>
              <w:jc w:val="right"/>
              <w:rPr>
                <w:rFonts w:eastAsia="Times New Roman"/>
                <w:color w:val="000000"/>
                <w:lang w:eastAsia="sk-SK"/>
              </w:rPr>
            </w:pPr>
            <w:r>
              <w:rPr>
                <w:rFonts w:eastAsia="Times New Roman"/>
                <w:color w:val="000000"/>
                <w:lang w:eastAsia="sk-SK"/>
              </w:rPr>
              <w:t>1,5</w:t>
            </w:r>
          </w:p>
        </w:tc>
        <w:tc>
          <w:tcPr>
            <w:tcW w:w="993" w:type="dxa"/>
            <w:tcBorders>
              <w:top w:val="nil"/>
              <w:left w:val="nil"/>
              <w:bottom w:val="single" w:sz="8" w:space="0" w:color="auto"/>
              <w:right w:val="single" w:sz="8" w:space="0" w:color="auto"/>
            </w:tcBorders>
            <w:shd w:val="clear" w:color="auto" w:fill="auto"/>
            <w:noWrap/>
            <w:vAlign w:val="bottom"/>
            <w:hideMark/>
          </w:tcPr>
          <w:p w:rsidR="00610A37" w:rsidRPr="00610A37" w:rsidRDefault="00610A37" w:rsidP="00610A37">
            <w:pPr>
              <w:spacing w:after="0" w:line="240" w:lineRule="auto"/>
              <w:ind w:firstLine="0"/>
              <w:jc w:val="right"/>
              <w:rPr>
                <w:rFonts w:eastAsia="Times New Roman"/>
                <w:color w:val="000000"/>
                <w:lang w:eastAsia="sk-SK"/>
              </w:rPr>
            </w:pPr>
            <w:r w:rsidRPr="00610A37">
              <w:rPr>
                <w:rFonts w:eastAsia="Times New Roman"/>
                <w:color w:val="000000"/>
                <w:lang w:eastAsia="sk-SK"/>
              </w:rPr>
              <w:t>1,4</w:t>
            </w:r>
          </w:p>
        </w:tc>
      </w:tr>
    </w:tbl>
    <w:p w:rsidR="00CC79E8" w:rsidRPr="00F1363E" w:rsidRDefault="00AF5433" w:rsidP="00802716">
      <w:pPr>
        <w:spacing w:after="0" w:line="240" w:lineRule="auto"/>
        <w:ind w:firstLine="0"/>
        <w:rPr>
          <w:sz w:val="20"/>
          <w:szCs w:val="20"/>
        </w:rPr>
      </w:pPr>
      <w:r w:rsidRPr="00F1363E">
        <w:rPr>
          <w:sz w:val="20"/>
          <w:szCs w:val="20"/>
        </w:rPr>
        <w:t xml:space="preserve">Prameň: MPRV SR, </w:t>
      </w:r>
      <w:r w:rsidR="003578DA" w:rsidRPr="00F1363E">
        <w:rPr>
          <w:sz w:val="20"/>
          <w:szCs w:val="20"/>
        </w:rPr>
        <w:t>*dotácie - národné podpory, zahrnuté v časti o štátnej pomoci a národných podporách</w:t>
      </w:r>
    </w:p>
    <w:p w:rsidR="00AF5433" w:rsidRPr="00F1363E" w:rsidRDefault="00AF5433" w:rsidP="00802716">
      <w:pPr>
        <w:spacing w:after="0" w:line="240" w:lineRule="auto"/>
        <w:ind w:firstLine="0"/>
        <w:rPr>
          <w:sz w:val="20"/>
          <w:szCs w:val="20"/>
        </w:rPr>
      </w:pPr>
      <w:r w:rsidRPr="00F1363E">
        <w:rPr>
          <w:sz w:val="20"/>
          <w:szCs w:val="20"/>
        </w:rPr>
        <w:t xml:space="preserve">Vypracoval: </w:t>
      </w:r>
      <w:r w:rsidR="00CC79E8" w:rsidRPr="00F1363E">
        <w:rPr>
          <w:sz w:val="20"/>
          <w:szCs w:val="20"/>
        </w:rPr>
        <w:t xml:space="preserve">NPPC - </w:t>
      </w:r>
      <w:r w:rsidRPr="00F1363E">
        <w:rPr>
          <w:sz w:val="20"/>
          <w:szCs w:val="20"/>
        </w:rPr>
        <w:t>VÚEPP</w:t>
      </w:r>
    </w:p>
    <w:p w:rsidR="00FD4B99" w:rsidRDefault="00FD4B99" w:rsidP="00802716">
      <w:pPr>
        <w:spacing w:after="0"/>
        <w:ind w:firstLine="708"/>
      </w:pPr>
    </w:p>
    <w:p w:rsidR="00737D97" w:rsidRPr="00EB557B" w:rsidRDefault="00737D97" w:rsidP="00802716">
      <w:pPr>
        <w:spacing w:after="0"/>
        <w:ind w:firstLine="708"/>
      </w:pPr>
      <w:r w:rsidRPr="00EB557B">
        <w:t>Najväčší podiel na všeobecných službách v rokoch 2013 a 2014 mali služby ústavov špecializovanej štátnej správy, ktorých činnosť sa zameriavala prevažne na kontrolu dodržiavania fytosanitárnych, zooveterinárnych a hygienických predpisov, s cieľom zachovania zdravotnej ne</w:t>
      </w:r>
      <w:r w:rsidR="00E952B2">
        <w:t>škodnosti</w:t>
      </w:r>
      <w:r w:rsidRPr="00EB557B">
        <w:t xml:space="preserve"> potravín.</w:t>
      </w:r>
    </w:p>
    <w:p w:rsidR="00674387" w:rsidRDefault="00674387" w:rsidP="00802716">
      <w:pPr>
        <w:spacing w:after="0"/>
        <w:ind w:firstLine="0"/>
        <w:rPr>
          <w:b/>
        </w:rPr>
      </w:pPr>
    </w:p>
    <w:p w:rsidR="00CC79E8" w:rsidRDefault="0039477D" w:rsidP="00802716">
      <w:pPr>
        <w:spacing w:after="0"/>
        <w:ind w:firstLine="0"/>
        <w:jc w:val="left"/>
      </w:pPr>
      <w:r w:rsidRPr="00F1363E">
        <w:rPr>
          <w:b/>
        </w:rPr>
        <w:t>Celkové výda</w:t>
      </w:r>
      <w:r w:rsidR="00A149C1" w:rsidRPr="00F1363E">
        <w:rPr>
          <w:b/>
        </w:rPr>
        <w:t>vky</w:t>
      </w:r>
      <w:r w:rsidRPr="00F1363E">
        <w:rPr>
          <w:b/>
        </w:rPr>
        <w:t xml:space="preserve"> do poľnohospodárstva</w:t>
      </w:r>
      <w:r w:rsidR="006D1743" w:rsidRPr="00F1363E">
        <w:rPr>
          <w:b/>
        </w:rPr>
        <w:t>, rozvoja vidieka a potravinárstva</w:t>
      </w:r>
      <w:r w:rsidRPr="00F1363E">
        <w:rPr>
          <w:b/>
        </w:rPr>
        <w:t xml:space="preserve"> </w:t>
      </w:r>
      <w:r w:rsidR="001F7D81" w:rsidRPr="00F1363E">
        <w:rPr>
          <w:b/>
        </w:rPr>
        <w:t>v rokoch 201</w:t>
      </w:r>
      <w:r w:rsidR="00880240">
        <w:rPr>
          <w:b/>
        </w:rPr>
        <w:t>4</w:t>
      </w:r>
      <w:r w:rsidR="00CA5B83">
        <w:rPr>
          <w:b/>
        </w:rPr>
        <w:t xml:space="preserve"> a</w:t>
      </w:r>
      <w:r w:rsidR="00802716">
        <w:rPr>
          <w:b/>
        </w:rPr>
        <w:t> </w:t>
      </w:r>
      <w:r w:rsidR="00880240">
        <w:rPr>
          <w:b/>
        </w:rPr>
        <w:t>2015</w:t>
      </w:r>
      <w:r w:rsidR="00802716">
        <w:rPr>
          <w:b/>
        </w:rPr>
        <w:t xml:space="preserve"> </w:t>
      </w:r>
      <w:r w:rsidR="00CC79E8" w:rsidRPr="00F1363E">
        <w:t>v mil. €                                                                                                  Tabuľka 1</w:t>
      </w:r>
      <w:r w:rsidR="004058C4">
        <w:t>0</w:t>
      </w:r>
    </w:p>
    <w:tbl>
      <w:tblPr>
        <w:tblW w:w="9229" w:type="dxa"/>
        <w:tblInd w:w="55" w:type="dxa"/>
        <w:tblCellMar>
          <w:left w:w="70" w:type="dxa"/>
          <w:right w:w="70" w:type="dxa"/>
        </w:tblCellMar>
        <w:tblLook w:val="04A0" w:firstRow="1" w:lastRow="0" w:firstColumn="1" w:lastColumn="0" w:noHBand="0" w:noVBand="1"/>
      </w:tblPr>
      <w:tblGrid>
        <w:gridCol w:w="3134"/>
        <w:gridCol w:w="1276"/>
        <w:gridCol w:w="992"/>
        <w:gridCol w:w="992"/>
        <w:gridCol w:w="992"/>
        <w:gridCol w:w="851"/>
        <w:gridCol w:w="992"/>
      </w:tblGrid>
      <w:tr w:rsidR="00880240" w:rsidRPr="00880240" w:rsidTr="00DB5F2B">
        <w:trPr>
          <w:trHeight w:val="315"/>
        </w:trPr>
        <w:tc>
          <w:tcPr>
            <w:tcW w:w="3134" w:type="dxa"/>
            <w:tcBorders>
              <w:top w:val="single" w:sz="8" w:space="0" w:color="auto"/>
              <w:left w:val="single" w:sz="8" w:space="0" w:color="auto"/>
              <w:bottom w:val="single" w:sz="4" w:space="0" w:color="auto"/>
              <w:right w:val="single" w:sz="4" w:space="0" w:color="auto"/>
            </w:tcBorders>
            <w:shd w:val="clear" w:color="000000" w:fill="C2D69B" w:themeFill="accent3" w:themeFillTint="99"/>
            <w:hideMark/>
          </w:tcPr>
          <w:p w:rsidR="00880240" w:rsidRPr="00880240" w:rsidRDefault="00880240" w:rsidP="00880240">
            <w:pPr>
              <w:spacing w:after="0" w:line="240" w:lineRule="auto"/>
              <w:ind w:firstLine="0"/>
              <w:rPr>
                <w:rFonts w:eastAsia="Times New Roman"/>
                <w:b/>
                <w:bCs/>
                <w:color w:val="000000"/>
                <w:sz w:val="22"/>
                <w:szCs w:val="22"/>
                <w:lang w:eastAsia="sk-SK"/>
              </w:rPr>
            </w:pPr>
            <w:r w:rsidRPr="00880240">
              <w:rPr>
                <w:rFonts w:eastAsia="Times New Roman"/>
                <w:b/>
                <w:bCs/>
                <w:color w:val="000000"/>
                <w:sz w:val="22"/>
                <w:szCs w:val="22"/>
                <w:lang w:eastAsia="sk-SK"/>
              </w:rPr>
              <w:t> </w:t>
            </w:r>
          </w:p>
        </w:tc>
        <w:tc>
          <w:tcPr>
            <w:tcW w:w="3260" w:type="dxa"/>
            <w:gridSpan w:val="3"/>
            <w:tcBorders>
              <w:top w:val="single" w:sz="8" w:space="0" w:color="auto"/>
              <w:left w:val="single" w:sz="4" w:space="0" w:color="auto"/>
              <w:bottom w:val="single" w:sz="4" w:space="0" w:color="auto"/>
              <w:right w:val="single" w:sz="4" w:space="0" w:color="auto"/>
            </w:tcBorders>
            <w:shd w:val="clear" w:color="000000" w:fill="C2D69B" w:themeFill="accent3" w:themeFillTint="99"/>
            <w:vAlign w:val="bottom"/>
            <w:hideMark/>
          </w:tcPr>
          <w:p w:rsidR="00880240" w:rsidRPr="00880240" w:rsidRDefault="00880240" w:rsidP="00880240">
            <w:pPr>
              <w:spacing w:after="0" w:line="240" w:lineRule="auto"/>
              <w:ind w:firstLine="0"/>
              <w:jc w:val="center"/>
              <w:rPr>
                <w:rFonts w:eastAsia="Times New Roman"/>
                <w:b/>
                <w:bCs/>
                <w:color w:val="000000"/>
                <w:sz w:val="22"/>
                <w:szCs w:val="22"/>
                <w:lang w:eastAsia="sk-SK"/>
              </w:rPr>
            </w:pPr>
            <w:r w:rsidRPr="00880240">
              <w:rPr>
                <w:rFonts w:eastAsia="Times New Roman"/>
                <w:b/>
                <w:bCs/>
                <w:color w:val="000000"/>
                <w:sz w:val="22"/>
                <w:szCs w:val="22"/>
                <w:lang w:eastAsia="sk-SK"/>
              </w:rPr>
              <w:t>2014</w:t>
            </w:r>
          </w:p>
        </w:tc>
        <w:tc>
          <w:tcPr>
            <w:tcW w:w="2835" w:type="dxa"/>
            <w:gridSpan w:val="3"/>
            <w:tcBorders>
              <w:top w:val="single" w:sz="8" w:space="0" w:color="auto"/>
              <w:left w:val="single" w:sz="4" w:space="0" w:color="auto"/>
              <w:bottom w:val="single" w:sz="4" w:space="0" w:color="auto"/>
              <w:right w:val="single" w:sz="8" w:space="0" w:color="auto"/>
            </w:tcBorders>
            <w:shd w:val="clear" w:color="000000" w:fill="C2D69B" w:themeFill="accent3" w:themeFillTint="99"/>
            <w:vAlign w:val="bottom"/>
            <w:hideMark/>
          </w:tcPr>
          <w:p w:rsidR="00880240" w:rsidRPr="00880240" w:rsidRDefault="00880240" w:rsidP="00880240">
            <w:pPr>
              <w:spacing w:after="0" w:line="240" w:lineRule="auto"/>
              <w:ind w:firstLine="0"/>
              <w:jc w:val="center"/>
              <w:rPr>
                <w:rFonts w:eastAsia="Times New Roman"/>
                <w:b/>
                <w:bCs/>
                <w:color w:val="000000"/>
                <w:sz w:val="22"/>
                <w:szCs w:val="22"/>
                <w:lang w:eastAsia="sk-SK"/>
              </w:rPr>
            </w:pPr>
            <w:r w:rsidRPr="00880240">
              <w:rPr>
                <w:rFonts w:eastAsia="Times New Roman"/>
                <w:b/>
                <w:bCs/>
                <w:color w:val="000000"/>
                <w:sz w:val="22"/>
                <w:szCs w:val="22"/>
                <w:lang w:eastAsia="sk-SK"/>
              </w:rPr>
              <w:t>2015</w:t>
            </w:r>
          </w:p>
        </w:tc>
      </w:tr>
      <w:tr w:rsidR="00880240" w:rsidRPr="00880240" w:rsidTr="00DB5F2B">
        <w:trPr>
          <w:trHeight w:val="315"/>
        </w:trPr>
        <w:tc>
          <w:tcPr>
            <w:tcW w:w="3134" w:type="dxa"/>
            <w:tcBorders>
              <w:top w:val="single" w:sz="4" w:space="0" w:color="auto"/>
              <w:left w:val="single" w:sz="8" w:space="0" w:color="auto"/>
              <w:bottom w:val="single" w:sz="4" w:space="0" w:color="auto"/>
              <w:right w:val="single" w:sz="4" w:space="0" w:color="auto"/>
            </w:tcBorders>
            <w:shd w:val="clear" w:color="000000" w:fill="C2D69B" w:themeFill="accent3" w:themeFillTint="99"/>
            <w:hideMark/>
          </w:tcPr>
          <w:p w:rsidR="00880240" w:rsidRPr="00880240" w:rsidRDefault="00880240" w:rsidP="00880240">
            <w:pPr>
              <w:spacing w:after="0" w:line="240" w:lineRule="auto"/>
              <w:ind w:firstLine="0"/>
              <w:rPr>
                <w:rFonts w:eastAsia="Times New Roman"/>
                <w:b/>
                <w:bCs/>
                <w:color w:val="000000"/>
                <w:sz w:val="22"/>
                <w:szCs w:val="22"/>
                <w:lang w:eastAsia="sk-SK"/>
              </w:rPr>
            </w:pPr>
            <w:r w:rsidRPr="00880240">
              <w:rPr>
                <w:rFonts w:eastAsia="Times New Roman"/>
                <w:b/>
                <w:bCs/>
                <w:color w:val="000000"/>
                <w:sz w:val="22"/>
                <w:szCs w:val="22"/>
                <w:lang w:eastAsia="sk-SK"/>
              </w:rPr>
              <w:t> Tituly</w:t>
            </w:r>
          </w:p>
        </w:tc>
        <w:tc>
          <w:tcPr>
            <w:tcW w:w="1276"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bottom"/>
            <w:hideMark/>
          </w:tcPr>
          <w:p w:rsidR="00880240" w:rsidRPr="00880240" w:rsidRDefault="00880240" w:rsidP="00880240">
            <w:pPr>
              <w:spacing w:after="0" w:line="240" w:lineRule="auto"/>
              <w:ind w:firstLine="0"/>
              <w:jc w:val="center"/>
              <w:rPr>
                <w:rFonts w:eastAsia="Times New Roman"/>
                <w:b/>
                <w:bCs/>
                <w:color w:val="000000"/>
                <w:sz w:val="22"/>
                <w:szCs w:val="22"/>
                <w:lang w:eastAsia="sk-SK"/>
              </w:rPr>
            </w:pPr>
            <w:r w:rsidRPr="00880240">
              <w:rPr>
                <w:rFonts w:eastAsia="Times New Roman"/>
                <w:b/>
                <w:bCs/>
                <w:color w:val="000000"/>
                <w:sz w:val="22"/>
                <w:szCs w:val="22"/>
                <w:lang w:eastAsia="sk-SK"/>
              </w:rPr>
              <w:t>EÚ</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noWrap/>
            <w:vAlign w:val="bottom"/>
            <w:hideMark/>
          </w:tcPr>
          <w:p w:rsidR="00880240" w:rsidRPr="00880240" w:rsidRDefault="00880240" w:rsidP="00880240">
            <w:pPr>
              <w:spacing w:after="0" w:line="240" w:lineRule="auto"/>
              <w:ind w:firstLine="0"/>
              <w:jc w:val="center"/>
              <w:rPr>
                <w:rFonts w:eastAsia="Times New Roman"/>
                <w:b/>
                <w:bCs/>
                <w:color w:val="000000"/>
                <w:sz w:val="22"/>
                <w:szCs w:val="22"/>
                <w:lang w:eastAsia="sk-SK"/>
              </w:rPr>
            </w:pPr>
            <w:r w:rsidRPr="00880240">
              <w:rPr>
                <w:rFonts w:eastAsia="Times New Roman"/>
                <w:b/>
                <w:bCs/>
                <w:color w:val="000000"/>
                <w:sz w:val="22"/>
                <w:szCs w:val="22"/>
                <w:lang w:eastAsia="sk-SK"/>
              </w:rPr>
              <w:t>SR</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noWrap/>
            <w:vAlign w:val="bottom"/>
            <w:hideMark/>
          </w:tcPr>
          <w:p w:rsidR="00880240" w:rsidRPr="00880240" w:rsidRDefault="00880240" w:rsidP="00880240">
            <w:pPr>
              <w:spacing w:after="0" w:line="240" w:lineRule="auto"/>
              <w:ind w:firstLine="0"/>
              <w:jc w:val="center"/>
              <w:rPr>
                <w:rFonts w:eastAsia="Times New Roman"/>
                <w:b/>
                <w:bCs/>
                <w:color w:val="000000"/>
                <w:sz w:val="22"/>
                <w:szCs w:val="22"/>
                <w:lang w:eastAsia="sk-SK"/>
              </w:rPr>
            </w:pPr>
            <w:r w:rsidRPr="00880240">
              <w:rPr>
                <w:rFonts w:eastAsia="Times New Roman"/>
                <w:b/>
                <w:bCs/>
                <w:color w:val="000000"/>
                <w:sz w:val="22"/>
                <w:szCs w:val="22"/>
                <w:lang w:eastAsia="sk-SK"/>
              </w:rPr>
              <w:t>Spolu</w:t>
            </w:r>
          </w:p>
        </w:tc>
        <w:tc>
          <w:tcPr>
            <w:tcW w:w="992"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bottom"/>
            <w:hideMark/>
          </w:tcPr>
          <w:p w:rsidR="00880240" w:rsidRPr="00880240" w:rsidRDefault="00880240" w:rsidP="00880240">
            <w:pPr>
              <w:spacing w:after="0" w:line="240" w:lineRule="auto"/>
              <w:ind w:firstLine="0"/>
              <w:jc w:val="center"/>
              <w:rPr>
                <w:rFonts w:eastAsia="Times New Roman"/>
                <w:b/>
                <w:bCs/>
                <w:color w:val="000000"/>
                <w:sz w:val="22"/>
                <w:szCs w:val="22"/>
                <w:lang w:eastAsia="sk-SK"/>
              </w:rPr>
            </w:pPr>
            <w:r w:rsidRPr="00880240">
              <w:rPr>
                <w:rFonts w:eastAsia="Times New Roman"/>
                <w:b/>
                <w:bCs/>
                <w:color w:val="000000"/>
                <w:sz w:val="22"/>
                <w:szCs w:val="22"/>
                <w:lang w:eastAsia="sk-SK"/>
              </w:rPr>
              <w:t>EÚ</w:t>
            </w:r>
          </w:p>
        </w:tc>
        <w:tc>
          <w:tcPr>
            <w:tcW w:w="851"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bottom"/>
            <w:hideMark/>
          </w:tcPr>
          <w:p w:rsidR="00880240" w:rsidRPr="00880240" w:rsidRDefault="00880240" w:rsidP="00880240">
            <w:pPr>
              <w:spacing w:after="0" w:line="240" w:lineRule="auto"/>
              <w:ind w:firstLine="0"/>
              <w:jc w:val="center"/>
              <w:rPr>
                <w:rFonts w:eastAsia="Times New Roman"/>
                <w:b/>
                <w:bCs/>
                <w:color w:val="000000"/>
                <w:sz w:val="22"/>
                <w:szCs w:val="22"/>
                <w:lang w:eastAsia="sk-SK"/>
              </w:rPr>
            </w:pPr>
            <w:r w:rsidRPr="00880240">
              <w:rPr>
                <w:rFonts w:eastAsia="Times New Roman"/>
                <w:b/>
                <w:bCs/>
                <w:color w:val="000000"/>
                <w:sz w:val="22"/>
                <w:szCs w:val="22"/>
                <w:lang w:eastAsia="sk-SK"/>
              </w:rPr>
              <w:t>SR</w:t>
            </w:r>
          </w:p>
        </w:tc>
        <w:tc>
          <w:tcPr>
            <w:tcW w:w="992" w:type="dxa"/>
            <w:tcBorders>
              <w:top w:val="single" w:sz="4" w:space="0" w:color="auto"/>
              <w:left w:val="single" w:sz="4" w:space="0" w:color="auto"/>
              <w:bottom w:val="single" w:sz="4" w:space="0" w:color="auto"/>
              <w:right w:val="single" w:sz="8" w:space="0" w:color="auto"/>
            </w:tcBorders>
            <w:shd w:val="clear" w:color="000000" w:fill="C2D69B" w:themeFill="accent3" w:themeFillTint="99"/>
            <w:noWrap/>
            <w:vAlign w:val="bottom"/>
            <w:hideMark/>
          </w:tcPr>
          <w:p w:rsidR="00880240" w:rsidRPr="00880240" w:rsidRDefault="00880240" w:rsidP="00880240">
            <w:pPr>
              <w:spacing w:after="0" w:line="240" w:lineRule="auto"/>
              <w:ind w:firstLine="0"/>
              <w:jc w:val="center"/>
              <w:rPr>
                <w:rFonts w:eastAsia="Times New Roman"/>
                <w:b/>
                <w:bCs/>
                <w:color w:val="000000"/>
                <w:sz w:val="22"/>
                <w:szCs w:val="22"/>
                <w:lang w:eastAsia="sk-SK"/>
              </w:rPr>
            </w:pPr>
            <w:r w:rsidRPr="00880240">
              <w:rPr>
                <w:rFonts w:eastAsia="Times New Roman"/>
                <w:b/>
                <w:bCs/>
                <w:color w:val="000000"/>
                <w:sz w:val="22"/>
                <w:szCs w:val="22"/>
                <w:lang w:eastAsia="sk-SK"/>
              </w:rPr>
              <w:t>Spolu</w:t>
            </w:r>
          </w:p>
        </w:tc>
      </w:tr>
      <w:tr w:rsidR="00880240" w:rsidRPr="00880240" w:rsidTr="00DB5F2B">
        <w:trPr>
          <w:trHeight w:val="315"/>
        </w:trPr>
        <w:tc>
          <w:tcPr>
            <w:tcW w:w="3134" w:type="dxa"/>
            <w:tcBorders>
              <w:top w:val="single" w:sz="4" w:space="0" w:color="auto"/>
              <w:left w:val="single" w:sz="8" w:space="0" w:color="auto"/>
              <w:bottom w:val="single" w:sz="8" w:space="0" w:color="auto"/>
              <w:right w:val="single" w:sz="8" w:space="0" w:color="auto"/>
            </w:tcBorders>
            <w:shd w:val="clear" w:color="000000" w:fill="FFFFFF"/>
            <w:hideMark/>
          </w:tcPr>
          <w:p w:rsidR="00880240" w:rsidRPr="00880240" w:rsidRDefault="00D711FC" w:rsidP="00880240">
            <w:pPr>
              <w:spacing w:after="0" w:line="240" w:lineRule="auto"/>
              <w:ind w:firstLine="0"/>
              <w:jc w:val="left"/>
              <w:rPr>
                <w:rFonts w:eastAsia="Times New Roman"/>
                <w:color w:val="000000"/>
                <w:sz w:val="22"/>
                <w:szCs w:val="22"/>
                <w:lang w:eastAsia="sk-SK"/>
              </w:rPr>
            </w:pPr>
            <w:r>
              <w:rPr>
                <w:rFonts w:eastAsia="Times New Roman"/>
                <w:color w:val="000000"/>
                <w:sz w:val="22"/>
                <w:szCs w:val="22"/>
                <w:lang w:eastAsia="sk-SK"/>
              </w:rPr>
              <w:t>Trhovo</w:t>
            </w:r>
            <w:r w:rsidR="00880240" w:rsidRPr="00880240">
              <w:rPr>
                <w:rFonts w:eastAsia="Times New Roman"/>
                <w:color w:val="000000"/>
                <w:sz w:val="22"/>
                <w:szCs w:val="22"/>
                <w:lang w:eastAsia="sk-SK"/>
              </w:rPr>
              <w:t>orientované výdavky</w:t>
            </w:r>
          </w:p>
        </w:tc>
        <w:tc>
          <w:tcPr>
            <w:tcW w:w="1276" w:type="dxa"/>
            <w:tcBorders>
              <w:top w:val="single" w:sz="4" w:space="0" w:color="auto"/>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8,1</w:t>
            </w:r>
          </w:p>
        </w:tc>
        <w:tc>
          <w:tcPr>
            <w:tcW w:w="992" w:type="dxa"/>
            <w:tcBorders>
              <w:top w:val="single" w:sz="4" w:space="0" w:color="auto"/>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2,8</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10,9</w:t>
            </w:r>
          </w:p>
        </w:tc>
        <w:tc>
          <w:tcPr>
            <w:tcW w:w="992" w:type="dxa"/>
            <w:tcBorders>
              <w:top w:val="single" w:sz="4" w:space="0" w:color="auto"/>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11,1</w:t>
            </w:r>
          </w:p>
        </w:tc>
        <w:tc>
          <w:tcPr>
            <w:tcW w:w="851" w:type="dxa"/>
            <w:tcBorders>
              <w:top w:val="single" w:sz="4" w:space="0" w:color="auto"/>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2,6</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13,7</w:t>
            </w:r>
          </w:p>
        </w:tc>
      </w:tr>
      <w:tr w:rsidR="00880240" w:rsidRPr="00880240" w:rsidTr="00A329EC">
        <w:trPr>
          <w:trHeight w:val="315"/>
        </w:trPr>
        <w:tc>
          <w:tcPr>
            <w:tcW w:w="3134" w:type="dxa"/>
            <w:tcBorders>
              <w:top w:val="nil"/>
              <w:left w:val="single" w:sz="8" w:space="0" w:color="auto"/>
              <w:bottom w:val="single" w:sz="8" w:space="0" w:color="auto"/>
              <w:right w:val="single" w:sz="8" w:space="0" w:color="auto"/>
            </w:tcBorders>
            <w:shd w:val="clear" w:color="000000" w:fill="FFFFFF"/>
            <w:hideMark/>
          </w:tcPr>
          <w:p w:rsidR="00880240" w:rsidRPr="00880240" w:rsidRDefault="00880240" w:rsidP="00880240">
            <w:pPr>
              <w:spacing w:after="0" w:line="240" w:lineRule="auto"/>
              <w:ind w:firstLine="0"/>
              <w:jc w:val="left"/>
              <w:rPr>
                <w:rFonts w:eastAsia="Times New Roman"/>
                <w:color w:val="000000"/>
                <w:sz w:val="22"/>
                <w:szCs w:val="22"/>
                <w:lang w:eastAsia="sk-SK"/>
              </w:rPr>
            </w:pPr>
            <w:r w:rsidRPr="00880240">
              <w:rPr>
                <w:rFonts w:eastAsia="Times New Roman"/>
                <w:color w:val="000000"/>
                <w:sz w:val="22"/>
                <w:szCs w:val="22"/>
                <w:lang w:eastAsia="sk-SK"/>
              </w:rPr>
              <w:t>Priame platby*</w:t>
            </w:r>
          </w:p>
        </w:tc>
        <w:tc>
          <w:tcPr>
            <w:tcW w:w="1276"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352,2</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52,9</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405,1</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375,9</w:t>
            </w:r>
          </w:p>
        </w:tc>
        <w:tc>
          <w:tcPr>
            <w:tcW w:w="851"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9,1</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B6168">
              <w:rPr>
                <w:rFonts w:eastAsia="Times New Roman"/>
                <w:color w:val="000000"/>
                <w:sz w:val="22"/>
                <w:szCs w:val="22"/>
                <w:lang w:eastAsia="sk-SK"/>
              </w:rPr>
              <w:t>385,0</w:t>
            </w:r>
          </w:p>
        </w:tc>
      </w:tr>
      <w:tr w:rsidR="00880240" w:rsidRPr="00880240" w:rsidTr="00A329EC">
        <w:trPr>
          <w:trHeight w:val="315"/>
        </w:trPr>
        <w:tc>
          <w:tcPr>
            <w:tcW w:w="3134" w:type="dxa"/>
            <w:tcBorders>
              <w:top w:val="nil"/>
              <w:left w:val="single" w:sz="8" w:space="0" w:color="auto"/>
              <w:bottom w:val="single" w:sz="8" w:space="0" w:color="auto"/>
              <w:right w:val="single" w:sz="8" w:space="0" w:color="auto"/>
            </w:tcBorders>
            <w:shd w:val="clear" w:color="000000" w:fill="FFFFFF"/>
            <w:hideMark/>
          </w:tcPr>
          <w:p w:rsidR="00E952B2" w:rsidRDefault="00880240" w:rsidP="00880240">
            <w:pPr>
              <w:spacing w:after="0" w:line="240" w:lineRule="auto"/>
              <w:ind w:firstLine="0"/>
              <w:jc w:val="left"/>
              <w:rPr>
                <w:rFonts w:eastAsia="Times New Roman"/>
                <w:color w:val="000000"/>
                <w:sz w:val="22"/>
                <w:szCs w:val="22"/>
                <w:lang w:eastAsia="sk-SK"/>
              </w:rPr>
            </w:pPr>
            <w:r w:rsidRPr="00880240">
              <w:rPr>
                <w:rFonts w:eastAsia="Times New Roman"/>
                <w:color w:val="000000"/>
                <w:sz w:val="22"/>
                <w:szCs w:val="22"/>
                <w:lang w:eastAsia="sk-SK"/>
              </w:rPr>
              <w:t xml:space="preserve">Program rozvoja vidieka </w:t>
            </w:r>
          </w:p>
          <w:p w:rsidR="00880240" w:rsidRPr="00880240" w:rsidRDefault="00880240" w:rsidP="00880240">
            <w:pPr>
              <w:spacing w:after="0" w:line="240" w:lineRule="auto"/>
              <w:ind w:firstLine="0"/>
              <w:jc w:val="left"/>
              <w:rPr>
                <w:rFonts w:eastAsia="Times New Roman"/>
                <w:color w:val="000000"/>
                <w:sz w:val="22"/>
                <w:szCs w:val="22"/>
                <w:lang w:eastAsia="sk-SK"/>
              </w:rPr>
            </w:pPr>
            <w:r w:rsidRPr="00880240">
              <w:rPr>
                <w:rFonts w:eastAsia="Times New Roman"/>
                <w:color w:val="000000"/>
                <w:sz w:val="22"/>
                <w:szCs w:val="22"/>
                <w:lang w:eastAsia="sk-SK"/>
              </w:rPr>
              <w:t>2007 - 2013</w:t>
            </w:r>
          </w:p>
        </w:tc>
        <w:tc>
          <w:tcPr>
            <w:tcW w:w="1276"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91,7</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27,6</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119,3</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236,5</w:t>
            </w:r>
          </w:p>
        </w:tc>
        <w:tc>
          <w:tcPr>
            <w:tcW w:w="851"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77,3</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313,8</w:t>
            </w:r>
          </w:p>
        </w:tc>
      </w:tr>
      <w:tr w:rsidR="00880240" w:rsidRPr="00880240" w:rsidTr="00A329EC">
        <w:trPr>
          <w:trHeight w:val="315"/>
        </w:trPr>
        <w:tc>
          <w:tcPr>
            <w:tcW w:w="3134" w:type="dxa"/>
            <w:tcBorders>
              <w:top w:val="nil"/>
              <w:left w:val="single" w:sz="8" w:space="0" w:color="auto"/>
              <w:bottom w:val="single" w:sz="8" w:space="0" w:color="auto"/>
              <w:right w:val="single" w:sz="8" w:space="0" w:color="auto"/>
            </w:tcBorders>
            <w:shd w:val="clear" w:color="000000" w:fill="FFFFFF"/>
            <w:hideMark/>
          </w:tcPr>
          <w:p w:rsidR="00E952B2" w:rsidRDefault="00880240" w:rsidP="00880240">
            <w:pPr>
              <w:spacing w:after="0" w:line="240" w:lineRule="auto"/>
              <w:ind w:firstLine="0"/>
              <w:jc w:val="left"/>
              <w:rPr>
                <w:rFonts w:eastAsia="Times New Roman"/>
                <w:color w:val="000000"/>
                <w:sz w:val="22"/>
                <w:szCs w:val="22"/>
                <w:lang w:eastAsia="sk-SK"/>
              </w:rPr>
            </w:pPr>
            <w:r w:rsidRPr="00880240">
              <w:rPr>
                <w:rFonts w:eastAsia="Times New Roman"/>
                <w:color w:val="000000"/>
                <w:sz w:val="22"/>
                <w:szCs w:val="22"/>
                <w:lang w:eastAsia="sk-SK"/>
              </w:rPr>
              <w:t xml:space="preserve">Program rozvoja vidieka </w:t>
            </w:r>
          </w:p>
          <w:p w:rsidR="00880240" w:rsidRPr="00880240" w:rsidRDefault="00880240" w:rsidP="00880240">
            <w:pPr>
              <w:spacing w:after="0" w:line="240" w:lineRule="auto"/>
              <w:ind w:firstLine="0"/>
              <w:jc w:val="left"/>
              <w:rPr>
                <w:rFonts w:eastAsia="Times New Roman"/>
                <w:color w:val="000000"/>
                <w:sz w:val="22"/>
                <w:szCs w:val="22"/>
                <w:lang w:eastAsia="sk-SK"/>
              </w:rPr>
            </w:pPr>
            <w:r w:rsidRPr="00880240">
              <w:rPr>
                <w:rFonts w:eastAsia="Times New Roman"/>
                <w:color w:val="000000"/>
                <w:sz w:val="22"/>
                <w:szCs w:val="22"/>
                <w:lang w:eastAsia="sk-SK"/>
              </w:rPr>
              <w:t>2014 - 2020</w:t>
            </w:r>
          </w:p>
        </w:tc>
        <w:tc>
          <w:tcPr>
            <w:tcW w:w="1276"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52,0</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17,7</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69,7</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44,8</w:t>
            </w:r>
          </w:p>
        </w:tc>
        <w:tc>
          <w:tcPr>
            <w:tcW w:w="851"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15,2</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60,0</w:t>
            </w:r>
          </w:p>
        </w:tc>
      </w:tr>
      <w:tr w:rsidR="00880240" w:rsidRPr="00880240" w:rsidTr="00A329EC">
        <w:trPr>
          <w:trHeight w:val="315"/>
        </w:trPr>
        <w:tc>
          <w:tcPr>
            <w:tcW w:w="3134" w:type="dxa"/>
            <w:tcBorders>
              <w:top w:val="nil"/>
              <w:left w:val="single" w:sz="8" w:space="0" w:color="auto"/>
              <w:bottom w:val="single" w:sz="8" w:space="0" w:color="auto"/>
              <w:right w:val="single" w:sz="8" w:space="0" w:color="auto"/>
            </w:tcBorders>
            <w:shd w:val="clear" w:color="000000" w:fill="FFFFFF"/>
            <w:hideMark/>
          </w:tcPr>
          <w:p w:rsidR="00880240" w:rsidRPr="00880240" w:rsidRDefault="00880240" w:rsidP="00880240">
            <w:pPr>
              <w:spacing w:after="0" w:line="240" w:lineRule="auto"/>
              <w:ind w:firstLine="0"/>
              <w:jc w:val="left"/>
              <w:rPr>
                <w:rFonts w:eastAsia="Times New Roman"/>
                <w:color w:val="000000"/>
                <w:sz w:val="22"/>
                <w:szCs w:val="22"/>
                <w:lang w:eastAsia="sk-SK"/>
              </w:rPr>
            </w:pPr>
            <w:r w:rsidRPr="00880240">
              <w:rPr>
                <w:rFonts w:eastAsia="Times New Roman"/>
                <w:color w:val="000000"/>
                <w:sz w:val="22"/>
                <w:szCs w:val="22"/>
                <w:lang w:eastAsia="sk-SK"/>
              </w:rPr>
              <w:t>OP RH SR 2007 - 2013</w:t>
            </w:r>
          </w:p>
        </w:tc>
        <w:tc>
          <w:tcPr>
            <w:tcW w:w="1276"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1,7</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0,6</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2,3</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2,0</w:t>
            </w:r>
          </w:p>
        </w:tc>
        <w:tc>
          <w:tcPr>
            <w:tcW w:w="851"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0,6</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2,6</w:t>
            </w:r>
          </w:p>
        </w:tc>
      </w:tr>
      <w:tr w:rsidR="00880240" w:rsidRPr="00880240" w:rsidTr="00A329EC">
        <w:trPr>
          <w:trHeight w:val="315"/>
        </w:trPr>
        <w:tc>
          <w:tcPr>
            <w:tcW w:w="3134" w:type="dxa"/>
            <w:tcBorders>
              <w:top w:val="nil"/>
              <w:left w:val="single" w:sz="8" w:space="0" w:color="auto"/>
              <w:bottom w:val="single" w:sz="8" w:space="0" w:color="auto"/>
              <w:right w:val="single" w:sz="8" w:space="0" w:color="auto"/>
            </w:tcBorders>
            <w:shd w:val="clear" w:color="000000" w:fill="FFFFFF"/>
            <w:hideMark/>
          </w:tcPr>
          <w:p w:rsidR="00880240" w:rsidRPr="00880240" w:rsidRDefault="00880240" w:rsidP="00880240">
            <w:pPr>
              <w:spacing w:after="0" w:line="240" w:lineRule="auto"/>
              <w:ind w:firstLine="0"/>
              <w:jc w:val="left"/>
              <w:rPr>
                <w:rFonts w:eastAsia="Times New Roman"/>
                <w:color w:val="000000"/>
                <w:sz w:val="22"/>
                <w:szCs w:val="22"/>
                <w:lang w:eastAsia="sk-SK"/>
              </w:rPr>
            </w:pPr>
            <w:r w:rsidRPr="00880240">
              <w:rPr>
                <w:rFonts w:eastAsia="Times New Roman"/>
                <w:color w:val="000000"/>
                <w:sz w:val="22"/>
                <w:szCs w:val="22"/>
                <w:lang w:eastAsia="sk-SK"/>
              </w:rPr>
              <w:t>Štátna pomoc a národné podpory</w:t>
            </w:r>
          </w:p>
        </w:tc>
        <w:tc>
          <w:tcPr>
            <w:tcW w:w="1276"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0</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7,0</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7,0</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0</w:t>
            </w:r>
          </w:p>
        </w:tc>
        <w:tc>
          <w:tcPr>
            <w:tcW w:w="851"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6,1</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6,1</w:t>
            </w:r>
          </w:p>
        </w:tc>
      </w:tr>
      <w:tr w:rsidR="00880240" w:rsidRPr="00880240" w:rsidTr="00A329EC">
        <w:trPr>
          <w:trHeight w:val="315"/>
        </w:trPr>
        <w:tc>
          <w:tcPr>
            <w:tcW w:w="3134" w:type="dxa"/>
            <w:tcBorders>
              <w:top w:val="nil"/>
              <w:left w:val="single" w:sz="8" w:space="0" w:color="auto"/>
              <w:bottom w:val="single" w:sz="8" w:space="0" w:color="auto"/>
              <w:right w:val="single" w:sz="8" w:space="0" w:color="auto"/>
            </w:tcBorders>
            <w:shd w:val="clear" w:color="000000" w:fill="FFFFFF"/>
            <w:hideMark/>
          </w:tcPr>
          <w:p w:rsidR="00880240" w:rsidRPr="00880240" w:rsidRDefault="00880240" w:rsidP="00880240">
            <w:pPr>
              <w:spacing w:after="0" w:line="240" w:lineRule="auto"/>
              <w:ind w:firstLine="0"/>
              <w:jc w:val="left"/>
              <w:rPr>
                <w:rFonts w:eastAsia="Times New Roman"/>
                <w:color w:val="000000"/>
                <w:sz w:val="22"/>
                <w:szCs w:val="22"/>
                <w:lang w:eastAsia="sk-SK"/>
              </w:rPr>
            </w:pPr>
            <w:r w:rsidRPr="00880240">
              <w:rPr>
                <w:rFonts w:eastAsia="Times New Roman"/>
                <w:color w:val="000000"/>
                <w:sz w:val="22"/>
                <w:szCs w:val="22"/>
                <w:lang w:eastAsia="sk-SK"/>
              </w:rPr>
              <w:t xml:space="preserve">Všeobecné služby </w:t>
            </w:r>
          </w:p>
        </w:tc>
        <w:tc>
          <w:tcPr>
            <w:tcW w:w="1276"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0</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91,0</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91,0</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0</w:t>
            </w:r>
          </w:p>
        </w:tc>
        <w:tc>
          <w:tcPr>
            <w:tcW w:w="851"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89,4</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color w:val="000000"/>
                <w:sz w:val="22"/>
                <w:szCs w:val="22"/>
                <w:lang w:eastAsia="sk-SK"/>
              </w:rPr>
            </w:pPr>
            <w:r w:rsidRPr="00880240">
              <w:rPr>
                <w:rFonts w:eastAsia="Times New Roman"/>
                <w:color w:val="000000"/>
                <w:sz w:val="22"/>
                <w:szCs w:val="22"/>
                <w:lang w:eastAsia="sk-SK"/>
              </w:rPr>
              <w:t>89,4</w:t>
            </w:r>
          </w:p>
        </w:tc>
      </w:tr>
      <w:tr w:rsidR="00880240" w:rsidRPr="00880240" w:rsidTr="00A329EC">
        <w:trPr>
          <w:trHeight w:val="315"/>
        </w:trPr>
        <w:tc>
          <w:tcPr>
            <w:tcW w:w="3134" w:type="dxa"/>
            <w:tcBorders>
              <w:top w:val="nil"/>
              <w:left w:val="single" w:sz="8" w:space="0" w:color="auto"/>
              <w:bottom w:val="single" w:sz="8" w:space="0" w:color="auto"/>
              <w:right w:val="single" w:sz="8" w:space="0" w:color="auto"/>
            </w:tcBorders>
            <w:shd w:val="clear" w:color="000000" w:fill="FFFFFF"/>
            <w:hideMark/>
          </w:tcPr>
          <w:p w:rsidR="00880240" w:rsidRPr="00880240" w:rsidRDefault="00880240" w:rsidP="00880240">
            <w:pPr>
              <w:spacing w:after="0" w:line="240" w:lineRule="auto"/>
              <w:ind w:firstLine="0"/>
              <w:jc w:val="left"/>
              <w:rPr>
                <w:rFonts w:eastAsia="Times New Roman"/>
                <w:b/>
                <w:bCs/>
                <w:color w:val="000000"/>
                <w:sz w:val="22"/>
                <w:szCs w:val="22"/>
                <w:lang w:eastAsia="sk-SK"/>
              </w:rPr>
            </w:pPr>
            <w:r w:rsidRPr="00880240">
              <w:rPr>
                <w:rFonts w:eastAsia="Times New Roman"/>
                <w:b/>
                <w:bCs/>
                <w:color w:val="000000"/>
                <w:sz w:val="22"/>
                <w:szCs w:val="22"/>
                <w:lang w:eastAsia="sk-SK"/>
              </w:rPr>
              <w:t>Spolu</w:t>
            </w:r>
          </w:p>
        </w:tc>
        <w:tc>
          <w:tcPr>
            <w:tcW w:w="1276"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b/>
                <w:bCs/>
                <w:color w:val="000000"/>
                <w:sz w:val="22"/>
                <w:szCs w:val="22"/>
                <w:lang w:eastAsia="sk-SK"/>
              </w:rPr>
            </w:pPr>
            <w:r w:rsidRPr="00880240">
              <w:rPr>
                <w:rFonts w:eastAsia="Times New Roman"/>
                <w:b/>
                <w:bCs/>
                <w:color w:val="000000"/>
                <w:sz w:val="22"/>
                <w:szCs w:val="22"/>
                <w:lang w:eastAsia="sk-SK"/>
              </w:rPr>
              <w:t>505,7</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b/>
                <w:bCs/>
                <w:color w:val="000000"/>
                <w:sz w:val="22"/>
                <w:szCs w:val="22"/>
                <w:lang w:eastAsia="sk-SK"/>
              </w:rPr>
            </w:pPr>
            <w:r w:rsidRPr="00880240">
              <w:rPr>
                <w:rFonts w:eastAsia="Times New Roman"/>
                <w:b/>
                <w:bCs/>
                <w:color w:val="000000"/>
                <w:sz w:val="22"/>
                <w:szCs w:val="22"/>
                <w:lang w:eastAsia="sk-SK"/>
              </w:rPr>
              <w:t>199,6</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b/>
                <w:bCs/>
                <w:color w:val="000000"/>
                <w:sz w:val="22"/>
                <w:szCs w:val="22"/>
                <w:lang w:eastAsia="sk-SK"/>
              </w:rPr>
            </w:pPr>
            <w:r w:rsidRPr="00880240">
              <w:rPr>
                <w:rFonts w:eastAsia="Times New Roman"/>
                <w:b/>
                <w:bCs/>
                <w:color w:val="000000"/>
                <w:sz w:val="22"/>
                <w:szCs w:val="22"/>
                <w:lang w:eastAsia="sk-SK"/>
              </w:rPr>
              <w:t>705,3</w:t>
            </w:r>
          </w:p>
        </w:tc>
        <w:tc>
          <w:tcPr>
            <w:tcW w:w="992"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b/>
                <w:bCs/>
                <w:color w:val="000000"/>
                <w:sz w:val="22"/>
                <w:szCs w:val="22"/>
                <w:lang w:eastAsia="sk-SK"/>
              </w:rPr>
            </w:pPr>
            <w:r w:rsidRPr="00880240">
              <w:rPr>
                <w:rFonts w:eastAsia="Times New Roman"/>
                <w:b/>
                <w:bCs/>
                <w:color w:val="000000"/>
                <w:sz w:val="22"/>
                <w:szCs w:val="22"/>
                <w:lang w:eastAsia="sk-SK"/>
              </w:rPr>
              <w:t>670,3</w:t>
            </w:r>
          </w:p>
        </w:tc>
        <w:tc>
          <w:tcPr>
            <w:tcW w:w="851" w:type="dxa"/>
            <w:tcBorders>
              <w:top w:val="nil"/>
              <w:left w:val="nil"/>
              <w:bottom w:val="single" w:sz="8" w:space="0" w:color="auto"/>
              <w:right w:val="single" w:sz="8" w:space="0" w:color="auto"/>
            </w:tcBorders>
            <w:shd w:val="clear" w:color="000000" w:fill="FFFFFF"/>
            <w:vAlign w:val="bottom"/>
            <w:hideMark/>
          </w:tcPr>
          <w:p w:rsidR="00880240" w:rsidRPr="00880240" w:rsidRDefault="00880240" w:rsidP="00880240">
            <w:pPr>
              <w:spacing w:after="0" w:line="240" w:lineRule="auto"/>
              <w:ind w:firstLine="0"/>
              <w:jc w:val="right"/>
              <w:rPr>
                <w:rFonts w:eastAsia="Times New Roman"/>
                <w:b/>
                <w:bCs/>
                <w:color w:val="000000"/>
                <w:sz w:val="22"/>
                <w:szCs w:val="22"/>
                <w:lang w:eastAsia="sk-SK"/>
              </w:rPr>
            </w:pPr>
            <w:r w:rsidRPr="00880240">
              <w:rPr>
                <w:rFonts w:eastAsia="Times New Roman"/>
                <w:b/>
                <w:bCs/>
                <w:color w:val="000000"/>
                <w:sz w:val="22"/>
                <w:szCs w:val="22"/>
                <w:lang w:eastAsia="sk-SK"/>
              </w:rPr>
              <w:t>200,3</w:t>
            </w:r>
          </w:p>
        </w:tc>
        <w:tc>
          <w:tcPr>
            <w:tcW w:w="992" w:type="dxa"/>
            <w:tcBorders>
              <w:top w:val="nil"/>
              <w:left w:val="nil"/>
              <w:bottom w:val="single" w:sz="8" w:space="0" w:color="auto"/>
              <w:right w:val="single" w:sz="8" w:space="0" w:color="auto"/>
            </w:tcBorders>
            <w:shd w:val="clear" w:color="000000" w:fill="FFFFFF"/>
            <w:noWrap/>
            <w:vAlign w:val="bottom"/>
            <w:hideMark/>
          </w:tcPr>
          <w:p w:rsidR="00880240" w:rsidRPr="00880240" w:rsidRDefault="00880240" w:rsidP="00880240">
            <w:pPr>
              <w:spacing w:after="0" w:line="240" w:lineRule="auto"/>
              <w:ind w:firstLine="0"/>
              <w:jc w:val="right"/>
              <w:rPr>
                <w:rFonts w:eastAsia="Times New Roman"/>
                <w:b/>
                <w:bCs/>
                <w:color w:val="000000"/>
                <w:sz w:val="22"/>
                <w:szCs w:val="22"/>
                <w:lang w:eastAsia="sk-SK"/>
              </w:rPr>
            </w:pPr>
            <w:r w:rsidRPr="00880240">
              <w:rPr>
                <w:rFonts w:eastAsia="Times New Roman"/>
                <w:b/>
                <w:bCs/>
                <w:color w:val="000000"/>
                <w:sz w:val="22"/>
                <w:szCs w:val="22"/>
                <w:lang w:eastAsia="sk-SK"/>
              </w:rPr>
              <w:t>870,6</w:t>
            </w:r>
          </w:p>
        </w:tc>
      </w:tr>
    </w:tbl>
    <w:p w:rsidR="00DA28A9" w:rsidRPr="00DE4251" w:rsidRDefault="00DA28A9" w:rsidP="000324AB">
      <w:pPr>
        <w:spacing w:after="0" w:line="240" w:lineRule="auto"/>
        <w:ind w:firstLine="0"/>
        <w:rPr>
          <w:sz w:val="20"/>
          <w:szCs w:val="20"/>
        </w:rPr>
      </w:pPr>
      <w:r w:rsidRPr="00DE4251">
        <w:rPr>
          <w:sz w:val="20"/>
          <w:szCs w:val="20"/>
        </w:rPr>
        <w:t>Prameň: MPRV SR PPA</w:t>
      </w:r>
      <w:r w:rsidR="00E26F2E" w:rsidRPr="00DE4251">
        <w:rPr>
          <w:sz w:val="20"/>
          <w:szCs w:val="20"/>
        </w:rPr>
        <w:t>, Ná</w:t>
      </w:r>
      <w:r w:rsidR="00093AE3">
        <w:rPr>
          <w:sz w:val="20"/>
          <w:szCs w:val="20"/>
        </w:rPr>
        <w:t>vrh záverečného účtu za rok 2014</w:t>
      </w:r>
      <w:r w:rsidR="00E26F2E" w:rsidRPr="00DE4251">
        <w:rPr>
          <w:sz w:val="20"/>
          <w:szCs w:val="20"/>
        </w:rPr>
        <w:t>, Ná</w:t>
      </w:r>
      <w:r w:rsidR="00093AE3">
        <w:rPr>
          <w:sz w:val="20"/>
          <w:szCs w:val="20"/>
        </w:rPr>
        <w:t>vrh záverečného účtu za rok 2015</w:t>
      </w:r>
    </w:p>
    <w:p w:rsidR="00DA28A9" w:rsidRPr="00DE4251" w:rsidRDefault="000A0125" w:rsidP="000324AB">
      <w:pPr>
        <w:spacing w:after="0" w:line="240" w:lineRule="auto"/>
        <w:ind w:left="360" w:hanging="360"/>
        <w:rPr>
          <w:sz w:val="20"/>
          <w:szCs w:val="20"/>
        </w:rPr>
      </w:pPr>
      <w:r w:rsidRPr="00DE4251">
        <w:rPr>
          <w:sz w:val="20"/>
          <w:szCs w:val="20"/>
        </w:rPr>
        <w:t>* priame platby sú podrobne rozpísané v tabuľke č. 4</w:t>
      </w:r>
      <w:r w:rsidR="003470BC" w:rsidRPr="00DE4251">
        <w:rPr>
          <w:sz w:val="20"/>
          <w:szCs w:val="20"/>
        </w:rPr>
        <w:t xml:space="preserve">,  </w:t>
      </w:r>
      <w:r w:rsidR="00DA28A9" w:rsidRPr="00DE4251">
        <w:rPr>
          <w:sz w:val="20"/>
          <w:szCs w:val="20"/>
        </w:rPr>
        <w:t xml:space="preserve">Vypracoval: </w:t>
      </w:r>
      <w:r w:rsidR="001E4F6A" w:rsidRPr="00DE4251">
        <w:rPr>
          <w:sz w:val="20"/>
          <w:szCs w:val="20"/>
        </w:rPr>
        <w:t xml:space="preserve">NPPC - </w:t>
      </w:r>
      <w:r w:rsidR="00DA28A9" w:rsidRPr="00DE4251">
        <w:rPr>
          <w:sz w:val="20"/>
          <w:szCs w:val="20"/>
        </w:rPr>
        <w:t>VÚEPP</w:t>
      </w:r>
    </w:p>
    <w:p w:rsidR="00BD5FD3" w:rsidRPr="008B6168" w:rsidRDefault="00737D97" w:rsidP="00802716">
      <w:pPr>
        <w:pStyle w:val="Odsekzoznamu"/>
        <w:spacing w:after="0"/>
        <w:ind w:left="0" w:firstLine="708"/>
        <w:rPr>
          <w:bCs/>
        </w:rPr>
      </w:pPr>
      <w:r w:rsidRPr="00DE4251">
        <w:rPr>
          <w:bCs/>
        </w:rPr>
        <w:lastRenderedPageBreak/>
        <w:t>Výda</w:t>
      </w:r>
      <w:r w:rsidR="00E952B2">
        <w:rPr>
          <w:bCs/>
        </w:rPr>
        <w:t>vky</w:t>
      </w:r>
      <w:r w:rsidRPr="00DE4251">
        <w:rPr>
          <w:bCs/>
        </w:rPr>
        <w:t xml:space="preserve"> do slovenského</w:t>
      </w:r>
      <w:r w:rsidR="00BD5FD3">
        <w:rPr>
          <w:bCs/>
        </w:rPr>
        <w:t xml:space="preserve"> pôdohospodárstva sa v roku </w:t>
      </w:r>
      <w:r w:rsidR="00BD5FD3" w:rsidRPr="008B6168">
        <w:rPr>
          <w:bCs/>
        </w:rPr>
        <w:t>2015 zvýšili</w:t>
      </w:r>
      <w:r w:rsidRPr="008B6168">
        <w:rPr>
          <w:bCs/>
        </w:rPr>
        <w:t xml:space="preserve"> oproti ro</w:t>
      </w:r>
      <w:r w:rsidR="00BD5FD3" w:rsidRPr="008B6168">
        <w:rPr>
          <w:bCs/>
        </w:rPr>
        <w:t>ku 2014</w:t>
      </w:r>
      <w:r w:rsidRPr="008B6168">
        <w:rPr>
          <w:bCs/>
        </w:rPr>
        <w:t xml:space="preserve"> z</w:t>
      </w:r>
      <w:r w:rsidR="00BD5FD3" w:rsidRPr="008B6168">
        <w:rPr>
          <w:bCs/>
        </w:rPr>
        <w:t>o 705,3 mil. € na 870,6 mil. € (zvýšenie o 2</w:t>
      </w:r>
      <w:r w:rsidR="00D71A5E" w:rsidRPr="008B6168">
        <w:rPr>
          <w:bCs/>
        </w:rPr>
        <w:t>3</w:t>
      </w:r>
      <w:r w:rsidR="00BD5FD3" w:rsidRPr="008B6168">
        <w:rPr>
          <w:bCs/>
        </w:rPr>
        <w:t>,</w:t>
      </w:r>
      <w:r w:rsidR="00D71A5E" w:rsidRPr="008B6168">
        <w:rPr>
          <w:bCs/>
        </w:rPr>
        <w:t>4</w:t>
      </w:r>
      <w:r w:rsidRPr="008B6168">
        <w:rPr>
          <w:bCs/>
        </w:rPr>
        <w:t xml:space="preserve"> %). </w:t>
      </w:r>
    </w:p>
    <w:p w:rsidR="00483C47" w:rsidRPr="00F1363E" w:rsidRDefault="00383532" w:rsidP="00802716">
      <w:pPr>
        <w:pStyle w:val="Odsekzoznamu"/>
        <w:spacing w:after="0"/>
        <w:ind w:left="0" w:firstLine="708"/>
        <w:rPr>
          <w:sz w:val="20"/>
          <w:szCs w:val="20"/>
        </w:rPr>
      </w:pPr>
      <w:r w:rsidRPr="008B6168">
        <w:rPr>
          <w:bCs/>
        </w:rPr>
        <w:t>Zvýšenie</w:t>
      </w:r>
      <w:r w:rsidR="006C2489" w:rsidRPr="008B6168">
        <w:rPr>
          <w:bCs/>
        </w:rPr>
        <w:t xml:space="preserve"> bolo najmä z dôvodu nárastu</w:t>
      </w:r>
      <w:r w:rsidR="00737D97" w:rsidRPr="008B6168">
        <w:rPr>
          <w:bCs/>
        </w:rPr>
        <w:t xml:space="preserve"> výdavkov na PRV </w:t>
      </w:r>
      <w:r w:rsidR="00B76567" w:rsidRPr="008B6168">
        <w:rPr>
          <w:bCs/>
        </w:rPr>
        <w:t xml:space="preserve">SR </w:t>
      </w:r>
      <w:r w:rsidR="00737D97" w:rsidRPr="008B6168">
        <w:rPr>
          <w:bCs/>
        </w:rPr>
        <w:t>2007-2013, ktorého financovanie bolo ukončované. Najväčší pod</w:t>
      </w:r>
      <w:r w:rsidRPr="008B6168">
        <w:rPr>
          <w:bCs/>
        </w:rPr>
        <w:t>iel na celkových výda</w:t>
      </w:r>
      <w:r w:rsidR="00E952B2">
        <w:rPr>
          <w:bCs/>
        </w:rPr>
        <w:t>vkoch</w:t>
      </w:r>
      <w:r w:rsidRPr="008B6168">
        <w:rPr>
          <w:bCs/>
        </w:rPr>
        <w:t xml:space="preserve">  (44,</w:t>
      </w:r>
      <w:r w:rsidR="00D71A5E" w:rsidRPr="008B6168">
        <w:rPr>
          <w:bCs/>
        </w:rPr>
        <w:t>2</w:t>
      </w:r>
      <w:r w:rsidR="00737D97" w:rsidRPr="008B6168">
        <w:rPr>
          <w:bCs/>
        </w:rPr>
        <w:t xml:space="preserve"> %)</w:t>
      </w:r>
      <w:r w:rsidR="00737D97" w:rsidRPr="00F1363E">
        <w:rPr>
          <w:bCs/>
        </w:rPr>
        <w:t xml:space="preserve"> tvorili výda</w:t>
      </w:r>
      <w:r w:rsidR="00E952B2">
        <w:rPr>
          <w:bCs/>
        </w:rPr>
        <w:t>vky</w:t>
      </w:r>
      <w:r w:rsidR="00737D97" w:rsidRPr="00F1363E">
        <w:rPr>
          <w:bCs/>
        </w:rPr>
        <w:t xml:space="preserve"> na priame platby. Druhou skupinou podpôr, ktorá sa podieľa</w:t>
      </w:r>
      <w:r>
        <w:rPr>
          <w:bCs/>
        </w:rPr>
        <w:t xml:space="preserve">la 42,9 </w:t>
      </w:r>
      <w:r w:rsidR="00737D97" w:rsidRPr="00F1363E">
        <w:rPr>
          <w:bCs/>
        </w:rPr>
        <w:t>% na celkových výdajoch, boli prostriedky z Programu rozvoja vidieka 2007 – 2013</w:t>
      </w:r>
      <w:r w:rsidR="00737D97">
        <w:rPr>
          <w:bCs/>
        </w:rPr>
        <w:t xml:space="preserve"> a z Programu rozvoja vidieka 201</w:t>
      </w:r>
      <w:r w:rsidR="004403B3">
        <w:rPr>
          <w:bCs/>
        </w:rPr>
        <w:t>4</w:t>
      </w:r>
      <w:r>
        <w:rPr>
          <w:bCs/>
        </w:rPr>
        <w:t xml:space="preserve"> – 2020. Zostávajúcich 12</w:t>
      </w:r>
      <w:r w:rsidR="00737D97">
        <w:rPr>
          <w:bCs/>
        </w:rPr>
        <w:t>,</w:t>
      </w:r>
      <w:r w:rsidR="008B6168">
        <w:rPr>
          <w:bCs/>
        </w:rPr>
        <w:t>9</w:t>
      </w:r>
      <w:r w:rsidR="00737D97" w:rsidRPr="00F1363E">
        <w:rPr>
          <w:bCs/>
        </w:rPr>
        <w:t xml:space="preserve"> % tvorili výda</w:t>
      </w:r>
      <w:r w:rsidR="00E952B2">
        <w:rPr>
          <w:bCs/>
        </w:rPr>
        <w:t>vky</w:t>
      </w:r>
      <w:r w:rsidR="00737D97" w:rsidRPr="00F1363E">
        <w:rPr>
          <w:bCs/>
        </w:rPr>
        <w:t xml:space="preserve"> na všeobecné služby, TOV, OP RH, štátnu pomoc a</w:t>
      </w:r>
      <w:r w:rsidR="00737D97">
        <w:rPr>
          <w:bCs/>
        </w:rPr>
        <w:t> </w:t>
      </w:r>
      <w:r w:rsidR="00737D97" w:rsidRPr="00F1363E">
        <w:rPr>
          <w:bCs/>
        </w:rPr>
        <w:t>národné opatrenia</w:t>
      </w:r>
      <w:r w:rsidR="004403B3">
        <w:rPr>
          <w:bCs/>
        </w:rPr>
        <w:t>.</w:t>
      </w:r>
    </w:p>
    <w:sectPr w:rsidR="00483C47" w:rsidRPr="00F1363E" w:rsidSect="000D2664">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D85" w:rsidRDefault="00543D85" w:rsidP="001B396F">
      <w:pPr>
        <w:spacing w:after="0" w:line="240" w:lineRule="auto"/>
      </w:pPr>
      <w:r>
        <w:separator/>
      </w:r>
    </w:p>
  </w:endnote>
  <w:endnote w:type="continuationSeparator" w:id="0">
    <w:p w:rsidR="00543D85" w:rsidRDefault="00543D85" w:rsidP="001B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 New Roman,Bold">
    <w:panose1 w:val="00000000000000000000"/>
    <w:charset w:val="EE"/>
    <w:family w:val="auto"/>
    <w:notTrueType/>
    <w:pitch w:val="default"/>
    <w:sig w:usb0="00000005" w:usb1="00000000" w:usb2="00000000" w:usb3="00000000" w:csb0="00000002" w:csb1="00000000"/>
  </w:font>
  <w:font w:name="AGaramondPro-Regular">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50" w:rsidRDefault="00543D85">
    <w:pPr>
      <w:pStyle w:val="Pta"/>
      <w:jc w:val="center"/>
    </w:pPr>
    <w:r>
      <w:fldChar w:fldCharType="begin"/>
    </w:r>
    <w:r>
      <w:instrText xml:space="preserve"> PAGE   \* MERGEFORMAT </w:instrText>
    </w:r>
    <w:r>
      <w:fldChar w:fldCharType="separate"/>
    </w:r>
    <w:r w:rsidR="002777EF">
      <w:rPr>
        <w:noProof/>
      </w:rPr>
      <w:t>25</w:t>
    </w:r>
    <w:r>
      <w:rPr>
        <w:noProof/>
      </w:rPr>
      <w:fldChar w:fldCharType="end"/>
    </w:r>
  </w:p>
  <w:p w:rsidR="00761E50" w:rsidRDefault="00761E5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D85" w:rsidRDefault="00543D85" w:rsidP="001B396F">
      <w:pPr>
        <w:spacing w:after="0" w:line="240" w:lineRule="auto"/>
      </w:pPr>
      <w:r>
        <w:separator/>
      </w:r>
    </w:p>
  </w:footnote>
  <w:footnote w:type="continuationSeparator" w:id="0">
    <w:p w:rsidR="00543D85" w:rsidRDefault="00543D85" w:rsidP="001B3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94D27A"/>
    <w:lvl w:ilvl="0">
      <w:start w:val="1"/>
      <w:numFmt w:val="decimal"/>
      <w:lvlText w:val="%1."/>
      <w:lvlJc w:val="left"/>
      <w:pPr>
        <w:tabs>
          <w:tab w:val="num" w:pos="1778"/>
        </w:tabs>
        <w:ind w:left="1778" w:hanging="360"/>
      </w:pPr>
    </w:lvl>
  </w:abstractNum>
  <w:abstractNum w:abstractNumId="1">
    <w:nsid w:val="069C2DB7"/>
    <w:multiLevelType w:val="hybridMultilevel"/>
    <w:tmpl w:val="EF6ED9A4"/>
    <w:lvl w:ilvl="0" w:tplc="19D0BD04">
      <w:start w:val="5"/>
      <w:numFmt w:val="bullet"/>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nsid w:val="06D30A13"/>
    <w:multiLevelType w:val="hybridMultilevel"/>
    <w:tmpl w:val="5AE8F1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B4D9C"/>
    <w:multiLevelType w:val="hybridMultilevel"/>
    <w:tmpl w:val="2586C9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443F2B"/>
    <w:multiLevelType w:val="hybridMultilevel"/>
    <w:tmpl w:val="07AE154C"/>
    <w:lvl w:ilvl="0" w:tplc="C054F9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1C6492"/>
    <w:multiLevelType w:val="hybridMultilevel"/>
    <w:tmpl w:val="C9F68FC8"/>
    <w:lvl w:ilvl="0" w:tplc="19D0BD04">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5B16E24"/>
    <w:multiLevelType w:val="hybridMultilevel"/>
    <w:tmpl w:val="4852E224"/>
    <w:lvl w:ilvl="0" w:tplc="59E08034">
      <w:numFmt w:val="bullet"/>
      <w:lvlText w:val="–"/>
      <w:lvlJc w:val="left"/>
      <w:pPr>
        <w:ind w:left="1425" w:hanging="705"/>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60A2BFB"/>
    <w:multiLevelType w:val="hybridMultilevel"/>
    <w:tmpl w:val="D0FE60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633149"/>
    <w:multiLevelType w:val="hybridMultilevel"/>
    <w:tmpl w:val="D6EC9B28"/>
    <w:lvl w:ilvl="0" w:tplc="19D0BD04">
      <w:start w:val="5"/>
      <w:numFmt w:val="bullet"/>
      <w:lvlText w:val="-"/>
      <w:lvlJc w:val="left"/>
      <w:pPr>
        <w:tabs>
          <w:tab w:val="num" w:pos="397"/>
        </w:tabs>
        <w:ind w:left="397" w:hanging="397"/>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7B038C0"/>
    <w:multiLevelType w:val="hybridMultilevel"/>
    <w:tmpl w:val="B8A07FDE"/>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0">
    <w:nsid w:val="33D40825"/>
    <w:multiLevelType w:val="hybridMultilevel"/>
    <w:tmpl w:val="567E700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C4738B6"/>
    <w:multiLevelType w:val="hybridMultilevel"/>
    <w:tmpl w:val="980A57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CBF253A"/>
    <w:multiLevelType w:val="hybridMultilevel"/>
    <w:tmpl w:val="88C0D012"/>
    <w:lvl w:ilvl="0" w:tplc="1DB88DF6">
      <w:start w:val="1"/>
      <w:numFmt w:val="bullet"/>
      <w:lvlText w:val="-"/>
      <w:lvlJc w:val="left"/>
      <w:pPr>
        <w:ind w:left="106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3CF3707F"/>
    <w:multiLevelType w:val="hybridMultilevel"/>
    <w:tmpl w:val="F8406FC6"/>
    <w:lvl w:ilvl="0" w:tplc="B3DC9CDE">
      <w:start w:val="1"/>
      <w:numFmt w:val="decimal"/>
      <w:pStyle w:val="Nadpis3"/>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FBC4B83"/>
    <w:multiLevelType w:val="hybridMultilevel"/>
    <w:tmpl w:val="703E8270"/>
    <w:lvl w:ilvl="0" w:tplc="19D0BD04">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53D714F"/>
    <w:multiLevelType w:val="hybridMultilevel"/>
    <w:tmpl w:val="8E0022B4"/>
    <w:lvl w:ilvl="0" w:tplc="992487B4">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nsid w:val="478323E2"/>
    <w:multiLevelType w:val="hybridMultilevel"/>
    <w:tmpl w:val="66204122"/>
    <w:lvl w:ilvl="0" w:tplc="D88275DE">
      <w:start w:val="6"/>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48E428F3"/>
    <w:multiLevelType w:val="hybridMultilevel"/>
    <w:tmpl w:val="7A72CD28"/>
    <w:lvl w:ilvl="0" w:tplc="BA9C8DEE">
      <w:start w:val="9"/>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9EB1384"/>
    <w:multiLevelType w:val="hybridMultilevel"/>
    <w:tmpl w:val="CC881F06"/>
    <w:lvl w:ilvl="0" w:tplc="1FA07E04">
      <w:numFmt w:val="bullet"/>
      <w:lvlText w:val="-"/>
      <w:lvlJc w:val="left"/>
      <w:pPr>
        <w:ind w:left="720" w:hanging="360"/>
      </w:pPr>
      <w:rPr>
        <w:rFonts w:ascii="Times New Roman" w:eastAsia="Times New Roman" w:hAnsi="Times New Roman" w:cs="Times New Roman" w:hint="default"/>
        <w:b/>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B0D6458"/>
    <w:multiLevelType w:val="hybridMultilevel"/>
    <w:tmpl w:val="A904A7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CCD20AE"/>
    <w:multiLevelType w:val="hybridMultilevel"/>
    <w:tmpl w:val="DB14136E"/>
    <w:lvl w:ilvl="0" w:tplc="74E284AA">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nsid w:val="54003D74"/>
    <w:multiLevelType w:val="hybridMultilevel"/>
    <w:tmpl w:val="AB5C93D2"/>
    <w:lvl w:ilvl="0" w:tplc="98C2E5AC">
      <w:start w:val="3"/>
      <w:numFmt w:val="bullet"/>
      <w:lvlText w:val="-"/>
      <w:lvlJc w:val="left"/>
      <w:pPr>
        <w:ind w:left="1080" w:hanging="360"/>
      </w:pPr>
      <w:rPr>
        <w:rFonts w:ascii="Calibri" w:eastAsia="Calibri" w:hAnsi="Calibri"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2">
    <w:nsid w:val="5BA92422"/>
    <w:multiLevelType w:val="hybridMultilevel"/>
    <w:tmpl w:val="E4DC8EC0"/>
    <w:lvl w:ilvl="0" w:tplc="74E284A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B8B095F"/>
    <w:multiLevelType w:val="hybridMultilevel"/>
    <w:tmpl w:val="CAAA7B34"/>
    <w:lvl w:ilvl="0" w:tplc="DD8267FC">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CC87F8F"/>
    <w:multiLevelType w:val="hybridMultilevel"/>
    <w:tmpl w:val="BA84093C"/>
    <w:lvl w:ilvl="0" w:tplc="74E284A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D16271D"/>
    <w:multiLevelType w:val="multilevel"/>
    <w:tmpl w:val="55E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0578A8"/>
    <w:multiLevelType w:val="hybridMultilevel"/>
    <w:tmpl w:val="1C38174E"/>
    <w:lvl w:ilvl="0" w:tplc="19D0BD04">
      <w:start w:val="5"/>
      <w:numFmt w:val="bullet"/>
      <w:lvlText w:val="-"/>
      <w:lvlJc w:val="left"/>
      <w:pPr>
        <w:tabs>
          <w:tab w:val="num" w:pos="397"/>
        </w:tabs>
        <w:ind w:left="397" w:hanging="397"/>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761D7FCF"/>
    <w:multiLevelType w:val="hybridMultilevel"/>
    <w:tmpl w:val="CDB2CA6E"/>
    <w:lvl w:ilvl="0" w:tplc="8E5E40C2">
      <w:start w:val="1"/>
      <w:numFmt w:val="decimal"/>
      <w:lvlText w:val="%1."/>
      <w:lvlJc w:val="left"/>
      <w:pPr>
        <w:ind w:left="2122" w:hanging="1305"/>
      </w:pPr>
      <w:rPr>
        <w:rFonts w:hint="default"/>
      </w:rPr>
    </w:lvl>
    <w:lvl w:ilvl="1" w:tplc="041B0019" w:tentative="1">
      <w:start w:val="1"/>
      <w:numFmt w:val="lowerLetter"/>
      <w:lvlText w:val="%2."/>
      <w:lvlJc w:val="left"/>
      <w:pPr>
        <w:ind w:left="1897" w:hanging="360"/>
      </w:pPr>
    </w:lvl>
    <w:lvl w:ilvl="2" w:tplc="041B001B" w:tentative="1">
      <w:start w:val="1"/>
      <w:numFmt w:val="lowerRoman"/>
      <w:lvlText w:val="%3."/>
      <w:lvlJc w:val="right"/>
      <w:pPr>
        <w:ind w:left="2617" w:hanging="180"/>
      </w:pPr>
    </w:lvl>
    <w:lvl w:ilvl="3" w:tplc="041B000F" w:tentative="1">
      <w:start w:val="1"/>
      <w:numFmt w:val="decimal"/>
      <w:lvlText w:val="%4."/>
      <w:lvlJc w:val="left"/>
      <w:pPr>
        <w:ind w:left="3337" w:hanging="360"/>
      </w:pPr>
    </w:lvl>
    <w:lvl w:ilvl="4" w:tplc="041B0019" w:tentative="1">
      <w:start w:val="1"/>
      <w:numFmt w:val="lowerLetter"/>
      <w:lvlText w:val="%5."/>
      <w:lvlJc w:val="left"/>
      <w:pPr>
        <w:ind w:left="4057" w:hanging="360"/>
      </w:pPr>
    </w:lvl>
    <w:lvl w:ilvl="5" w:tplc="041B001B" w:tentative="1">
      <w:start w:val="1"/>
      <w:numFmt w:val="lowerRoman"/>
      <w:lvlText w:val="%6."/>
      <w:lvlJc w:val="right"/>
      <w:pPr>
        <w:ind w:left="4777" w:hanging="180"/>
      </w:pPr>
    </w:lvl>
    <w:lvl w:ilvl="6" w:tplc="041B000F" w:tentative="1">
      <w:start w:val="1"/>
      <w:numFmt w:val="decimal"/>
      <w:lvlText w:val="%7."/>
      <w:lvlJc w:val="left"/>
      <w:pPr>
        <w:ind w:left="5497" w:hanging="360"/>
      </w:pPr>
    </w:lvl>
    <w:lvl w:ilvl="7" w:tplc="041B0019" w:tentative="1">
      <w:start w:val="1"/>
      <w:numFmt w:val="lowerLetter"/>
      <w:lvlText w:val="%8."/>
      <w:lvlJc w:val="left"/>
      <w:pPr>
        <w:ind w:left="6217" w:hanging="360"/>
      </w:pPr>
    </w:lvl>
    <w:lvl w:ilvl="8" w:tplc="041B001B" w:tentative="1">
      <w:start w:val="1"/>
      <w:numFmt w:val="lowerRoman"/>
      <w:lvlText w:val="%9."/>
      <w:lvlJc w:val="right"/>
      <w:pPr>
        <w:ind w:left="6937" w:hanging="180"/>
      </w:pPr>
    </w:lvl>
  </w:abstractNum>
  <w:abstractNum w:abstractNumId="28">
    <w:nsid w:val="78D27401"/>
    <w:multiLevelType w:val="hybridMultilevel"/>
    <w:tmpl w:val="DB1C5CF4"/>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7B066735"/>
    <w:multiLevelType w:val="hybridMultilevel"/>
    <w:tmpl w:val="B8EE0A46"/>
    <w:lvl w:ilvl="0" w:tplc="CD86382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nsid w:val="7B1515E3"/>
    <w:multiLevelType w:val="hybridMultilevel"/>
    <w:tmpl w:val="A80672F8"/>
    <w:lvl w:ilvl="0" w:tplc="CEF64114">
      <w:start w:val="1"/>
      <w:numFmt w:val="decimal"/>
      <w:pStyle w:val="Nadpis2"/>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2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8"/>
  </w:num>
  <w:num w:numId="8">
    <w:abstractNumId w:val="17"/>
  </w:num>
  <w:num w:numId="9">
    <w:abstractNumId w:val="28"/>
  </w:num>
  <w:num w:numId="10">
    <w:abstractNumId w:val="0"/>
  </w:num>
  <w:num w:numId="11">
    <w:abstractNumId w:val="29"/>
  </w:num>
  <w:num w:numId="12">
    <w:abstractNumId w:val="5"/>
  </w:num>
  <w:num w:numId="13">
    <w:abstractNumId w:val="1"/>
  </w:num>
  <w:num w:numId="14">
    <w:abstractNumId w:val="15"/>
  </w:num>
  <w:num w:numId="15">
    <w:abstractNumId w:val="30"/>
  </w:num>
  <w:num w:numId="16">
    <w:abstractNumId w:val="13"/>
  </w:num>
  <w:num w:numId="17">
    <w:abstractNumId w:val="23"/>
  </w:num>
  <w:num w:numId="18">
    <w:abstractNumId w:val="10"/>
  </w:num>
  <w:num w:numId="19">
    <w:abstractNumId w:val="7"/>
  </w:num>
  <w:num w:numId="20">
    <w:abstractNumId w:val="11"/>
  </w:num>
  <w:num w:numId="21">
    <w:abstractNumId w:val="24"/>
  </w:num>
  <w:num w:numId="22">
    <w:abstractNumId w:val="20"/>
  </w:num>
  <w:num w:numId="23">
    <w:abstractNumId w:val="2"/>
  </w:num>
  <w:num w:numId="24">
    <w:abstractNumId w:val="19"/>
  </w:num>
  <w:num w:numId="25">
    <w:abstractNumId w:val="16"/>
  </w:num>
  <w:num w:numId="26">
    <w:abstractNumId w:val="25"/>
  </w:num>
  <w:num w:numId="27">
    <w:abstractNumId w:val="14"/>
  </w:num>
  <w:num w:numId="28">
    <w:abstractNumId w:val="18"/>
  </w:num>
  <w:num w:numId="29">
    <w:abstractNumId w:val="9"/>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BA"/>
    <w:rsid w:val="0000451F"/>
    <w:rsid w:val="0000500D"/>
    <w:rsid w:val="0000659F"/>
    <w:rsid w:val="0000771A"/>
    <w:rsid w:val="00011357"/>
    <w:rsid w:val="00012DE5"/>
    <w:rsid w:val="00013261"/>
    <w:rsid w:val="00013618"/>
    <w:rsid w:val="00017947"/>
    <w:rsid w:val="00022E87"/>
    <w:rsid w:val="0002541A"/>
    <w:rsid w:val="000260BC"/>
    <w:rsid w:val="000268C8"/>
    <w:rsid w:val="00030EE0"/>
    <w:rsid w:val="00031C49"/>
    <w:rsid w:val="000324AB"/>
    <w:rsid w:val="00032B99"/>
    <w:rsid w:val="00035852"/>
    <w:rsid w:val="00046C24"/>
    <w:rsid w:val="000551E5"/>
    <w:rsid w:val="00061697"/>
    <w:rsid w:val="00063461"/>
    <w:rsid w:val="000639D0"/>
    <w:rsid w:val="00064ABA"/>
    <w:rsid w:val="00064D0C"/>
    <w:rsid w:val="00066698"/>
    <w:rsid w:val="0007108E"/>
    <w:rsid w:val="00071B5D"/>
    <w:rsid w:val="000778CB"/>
    <w:rsid w:val="00077913"/>
    <w:rsid w:val="000818E9"/>
    <w:rsid w:val="00083DDE"/>
    <w:rsid w:val="000856BE"/>
    <w:rsid w:val="00086AA6"/>
    <w:rsid w:val="0009064B"/>
    <w:rsid w:val="00093AE3"/>
    <w:rsid w:val="00094F19"/>
    <w:rsid w:val="000A0125"/>
    <w:rsid w:val="000A0B0E"/>
    <w:rsid w:val="000B5A99"/>
    <w:rsid w:val="000C115D"/>
    <w:rsid w:val="000C58BD"/>
    <w:rsid w:val="000C67A7"/>
    <w:rsid w:val="000C7434"/>
    <w:rsid w:val="000D0CC8"/>
    <w:rsid w:val="000D2664"/>
    <w:rsid w:val="000D3060"/>
    <w:rsid w:val="000D3E21"/>
    <w:rsid w:val="000E18B4"/>
    <w:rsid w:val="000E2054"/>
    <w:rsid w:val="000E3374"/>
    <w:rsid w:val="000E33E2"/>
    <w:rsid w:val="000E6027"/>
    <w:rsid w:val="000E6D42"/>
    <w:rsid w:val="000F0BF3"/>
    <w:rsid w:val="000F1D4D"/>
    <w:rsid w:val="000F2B49"/>
    <w:rsid w:val="000F2C0E"/>
    <w:rsid w:val="000F43D8"/>
    <w:rsid w:val="000F7262"/>
    <w:rsid w:val="00112B0D"/>
    <w:rsid w:val="00112C18"/>
    <w:rsid w:val="00114046"/>
    <w:rsid w:val="00115A9A"/>
    <w:rsid w:val="00120B13"/>
    <w:rsid w:val="00120F1A"/>
    <w:rsid w:val="001211E5"/>
    <w:rsid w:val="00121BC5"/>
    <w:rsid w:val="001223DB"/>
    <w:rsid w:val="001249B4"/>
    <w:rsid w:val="00124D54"/>
    <w:rsid w:val="00125728"/>
    <w:rsid w:val="0012619A"/>
    <w:rsid w:val="00131594"/>
    <w:rsid w:val="001343A8"/>
    <w:rsid w:val="001349E5"/>
    <w:rsid w:val="00134F93"/>
    <w:rsid w:val="001353AF"/>
    <w:rsid w:val="00135628"/>
    <w:rsid w:val="00135BAC"/>
    <w:rsid w:val="001427E8"/>
    <w:rsid w:val="001438ED"/>
    <w:rsid w:val="00145DC1"/>
    <w:rsid w:val="00147ECA"/>
    <w:rsid w:val="00153C80"/>
    <w:rsid w:val="00154ABA"/>
    <w:rsid w:val="0015661C"/>
    <w:rsid w:val="0016129D"/>
    <w:rsid w:val="00163B6A"/>
    <w:rsid w:val="001669D1"/>
    <w:rsid w:val="001672CF"/>
    <w:rsid w:val="0017096F"/>
    <w:rsid w:val="00170F76"/>
    <w:rsid w:val="001713CF"/>
    <w:rsid w:val="00175F7B"/>
    <w:rsid w:val="00181312"/>
    <w:rsid w:val="00182AB9"/>
    <w:rsid w:val="0018479E"/>
    <w:rsid w:val="001862B8"/>
    <w:rsid w:val="001870B5"/>
    <w:rsid w:val="00187232"/>
    <w:rsid w:val="0019785E"/>
    <w:rsid w:val="00197F2D"/>
    <w:rsid w:val="001A00A4"/>
    <w:rsid w:val="001A5053"/>
    <w:rsid w:val="001B0206"/>
    <w:rsid w:val="001B177D"/>
    <w:rsid w:val="001B2D38"/>
    <w:rsid w:val="001B396F"/>
    <w:rsid w:val="001B67D5"/>
    <w:rsid w:val="001B7257"/>
    <w:rsid w:val="001C12CD"/>
    <w:rsid w:val="001C3A24"/>
    <w:rsid w:val="001D709A"/>
    <w:rsid w:val="001D726E"/>
    <w:rsid w:val="001E1CBF"/>
    <w:rsid w:val="001E4F6A"/>
    <w:rsid w:val="001F1730"/>
    <w:rsid w:val="001F366D"/>
    <w:rsid w:val="001F61A3"/>
    <w:rsid w:val="001F7D81"/>
    <w:rsid w:val="002009FE"/>
    <w:rsid w:val="00201E7F"/>
    <w:rsid w:val="00205C7F"/>
    <w:rsid w:val="00210A23"/>
    <w:rsid w:val="002154C4"/>
    <w:rsid w:val="002167C9"/>
    <w:rsid w:val="002205BA"/>
    <w:rsid w:val="00222B00"/>
    <w:rsid w:val="002336A9"/>
    <w:rsid w:val="00235066"/>
    <w:rsid w:val="0023727C"/>
    <w:rsid w:val="00240E04"/>
    <w:rsid w:val="002415DD"/>
    <w:rsid w:val="00247232"/>
    <w:rsid w:val="00247610"/>
    <w:rsid w:val="00250FDA"/>
    <w:rsid w:val="00254518"/>
    <w:rsid w:val="0025797C"/>
    <w:rsid w:val="00260422"/>
    <w:rsid w:val="00262B4C"/>
    <w:rsid w:val="00263D0A"/>
    <w:rsid w:val="00264E84"/>
    <w:rsid w:val="00265A36"/>
    <w:rsid w:val="00266530"/>
    <w:rsid w:val="00267324"/>
    <w:rsid w:val="00267684"/>
    <w:rsid w:val="002700E3"/>
    <w:rsid w:val="00272D2C"/>
    <w:rsid w:val="002747DA"/>
    <w:rsid w:val="00275872"/>
    <w:rsid w:val="00276C0B"/>
    <w:rsid w:val="002777EF"/>
    <w:rsid w:val="002813C6"/>
    <w:rsid w:val="0028334C"/>
    <w:rsid w:val="00284049"/>
    <w:rsid w:val="002854CF"/>
    <w:rsid w:val="00285BC9"/>
    <w:rsid w:val="0028771F"/>
    <w:rsid w:val="00287A93"/>
    <w:rsid w:val="002901C4"/>
    <w:rsid w:val="00290427"/>
    <w:rsid w:val="00293230"/>
    <w:rsid w:val="002935B7"/>
    <w:rsid w:val="00295765"/>
    <w:rsid w:val="002A09A2"/>
    <w:rsid w:val="002A21A7"/>
    <w:rsid w:val="002A2DD8"/>
    <w:rsid w:val="002B0B81"/>
    <w:rsid w:val="002B24CD"/>
    <w:rsid w:val="002B3A40"/>
    <w:rsid w:val="002B4EED"/>
    <w:rsid w:val="002B5334"/>
    <w:rsid w:val="002B7463"/>
    <w:rsid w:val="002C14D4"/>
    <w:rsid w:val="002C2583"/>
    <w:rsid w:val="002C3AE2"/>
    <w:rsid w:val="002C3BCB"/>
    <w:rsid w:val="002D2998"/>
    <w:rsid w:val="002D6C06"/>
    <w:rsid w:val="002D797F"/>
    <w:rsid w:val="002E278E"/>
    <w:rsid w:val="002E496B"/>
    <w:rsid w:val="002E4FE9"/>
    <w:rsid w:val="002E5774"/>
    <w:rsid w:val="002E75C6"/>
    <w:rsid w:val="002F5B80"/>
    <w:rsid w:val="002F7C11"/>
    <w:rsid w:val="002F7E94"/>
    <w:rsid w:val="00301F30"/>
    <w:rsid w:val="00303D63"/>
    <w:rsid w:val="00306058"/>
    <w:rsid w:val="003075D4"/>
    <w:rsid w:val="003110FE"/>
    <w:rsid w:val="00312506"/>
    <w:rsid w:val="00313346"/>
    <w:rsid w:val="003153BC"/>
    <w:rsid w:val="0031543C"/>
    <w:rsid w:val="003156E3"/>
    <w:rsid w:val="00315D51"/>
    <w:rsid w:val="00317D35"/>
    <w:rsid w:val="00321193"/>
    <w:rsid w:val="00322D53"/>
    <w:rsid w:val="00323FF3"/>
    <w:rsid w:val="0032722F"/>
    <w:rsid w:val="00330CBA"/>
    <w:rsid w:val="0033129B"/>
    <w:rsid w:val="00332225"/>
    <w:rsid w:val="00336254"/>
    <w:rsid w:val="00336C32"/>
    <w:rsid w:val="00337EDB"/>
    <w:rsid w:val="00343335"/>
    <w:rsid w:val="003468BC"/>
    <w:rsid w:val="003470BC"/>
    <w:rsid w:val="00350DCD"/>
    <w:rsid w:val="003519AC"/>
    <w:rsid w:val="00352B6F"/>
    <w:rsid w:val="003578DA"/>
    <w:rsid w:val="003600E8"/>
    <w:rsid w:val="003601B7"/>
    <w:rsid w:val="003603CA"/>
    <w:rsid w:val="00363E03"/>
    <w:rsid w:val="00365648"/>
    <w:rsid w:val="00371C60"/>
    <w:rsid w:val="00373648"/>
    <w:rsid w:val="00373B1D"/>
    <w:rsid w:val="00373B4F"/>
    <w:rsid w:val="00373E04"/>
    <w:rsid w:val="003762D1"/>
    <w:rsid w:val="003764AD"/>
    <w:rsid w:val="00376D69"/>
    <w:rsid w:val="00377BF7"/>
    <w:rsid w:val="00380580"/>
    <w:rsid w:val="003825F3"/>
    <w:rsid w:val="00383532"/>
    <w:rsid w:val="003857F2"/>
    <w:rsid w:val="0039029F"/>
    <w:rsid w:val="0039477D"/>
    <w:rsid w:val="00396AF9"/>
    <w:rsid w:val="00397A45"/>
    <w:rsid w:val="003A47D8"/>
    <w:rsid w:val="003A7C0E"/>
    <w:rsid w:val="003B1E44"/>
    <w:rsid w:val="003B3CA0"/>
    <w:rsid w:val="003B3D01"/>
    <w:rsid w:val="003B701F"/>
    <w:rsid w:val="003B747A"/>
    <w:rsid w:val="003C1C5B"/>
    <w:rsid w:val="003C2DB2"/>
    <w:rsid w:val="003C3973"/>
    <w:rsid w:val="003C4D23"/>
    <w:rsid w:val="003C7A2D"/>
    <w:rsid w:val="003D2544"/>
    <w:rsid w:val="003D4F34"/>
    <w:rsid w:val="003D54D0"/>
    <w:rsid w:val="003E20A3"/>
    <w:rsid w:val="003E2B27"/>
    <w:rsid w:val="003E7708"/>
    <w:rsid w:val="003F2F1E"/>
    <w:rsid w:val="003F79B3"/>
    <w:rsid w:val="00402C8A"/>
    <w:rsid w:val="004058C4"/>
    <w:rsid w:val="00406413"/>
    <w:rsid w:val="004066C3"/>
    <w:rsid w:val="004075D5"/>
    <w:rsid w:val="00417BBA"/>
    <w:rsid w:val="00420A04"/>
    <w:rsid w:val="0042127E"/>
    <w:rsid w:val="00426251"/>
    <w:rsid w:val="004273DC"/>
    <w:rsid w:val="00430492"/>
    <w:rsid w:val="00432D1A"/>
    <w:rsid w:val="0043437F"/>
    <w:rsid w:val="0043539A"/>
    <w:rsid w:val="004403B3"/>
    <w:rsid w:val="00440418"/>
    <w:rsid w:val="004443D9"/>
    <w:rsid w:val="00444D62"/>
    <w:rsid w:val="004454EB"/>
    <w:rsid w:val="0044630C"/>
    <w:rsid w:val="004469A1"/>
    <w:rsid w:val="004513A5"/>
    <w:rsid w:val="004567B9"/>
    <w:rsid w:val="00456E17"/>
    <w:rsid w:val="00462736"/>
    <w:rsid w:val="00465A40"/>
    <w:rsid w:val="0047172F"/>
    <w:rsid w:val="00475990"/>
    <w:rsid w:val="004802EA"/>
    <w:rsid w:val="00481260"/>
    <w:rsid w:val="00482144"/>
    <w:rsid w:val="0048332A"/>
    <w:rsid w:val="00483C47"/>
    <w:rsid w:val="004927B1"/>
    <w:rsid w:val="004972E3"/>
    <w:rsid w:val="004B0BF6"/>
    <w:rsid w:val="004B0D29"/>
    <w:rsid w:val="004B2AD0"/>
    <w:rsid w:val="004B4454"/>
    <w:rsid w:val="004B4993"/>
    <w:rsid w:val="004B7FAD"/>
    <w:rsid w:val="004C2381"/>
    <w:rsid w:val="004C4282"/>
    <w:rsid w:val="004C516D"/>
    <w:rsid w:val="004D4B81"/>
    <w:rsid w:val="004D6961"/>
    <w:rsid w:val="004E052E"/>
    <w:rsid w:val="004E1EAB"/>
    <w:rsid w:val="004E2EEA"/>
    <w:rsid w:val="004E40A1"/>
    <w:rsid w:val="004E7E05"/>
    <w:rsid w:val="004F04FD"/>
    <w:rsid w:val="004F14B0"/>
    <w:rsid w:val="004F180B"/>
    <w:rsid w:val="004F44D3"/>
    <w:rsid w:val="004F57C0"/>
    <w:rsid w:val="00501759"/>
    <w:rsid w:val="005023D7"/>
    <w:rsid w:val="00502943"/>
    <w:rsid w:val="00504F5A"/>
    <w:rsid w:val="00505229"/>
    <w:rsid w:val="00507B91"/>
    <w:rsid w:val="005149C7"/>
    <w:rsid w:val="00517CC0"/>
    <w:rsid w:val="00520068"/>
    <w:rsid w:val="00520DE8"/>
    <w:rsid w:val="0052176E"/>
    <w:rsid w:val="00521947"/>
    <w:rsid w:val="0052297B"/>
    <w:rsid w:val="00522EB5"/>
    <w:rsid w:val="00524042"/>
    <w:rsid w:val="005242AD"/>
    <w:rsid w:val="005309CE"/>
    <w:rsid w:val="005310F0"/>
    <w:rsid w:val="0053392E"/>
    <w:rsid w:val="00533DD2"/>
    <w:rsid w:val="00535AD1"/>
    <w:rsid w:val="00536D1E"/>
    <w:rsid w:val="00543D85"/>
    <w:rsid w:val="00552A92"/>
    <w:rsid w:val="005539C4"/>
    <w:rsid w:val="00555103"/>
    <w:rsid w:val="00556587"/>
    <w:rsid w:val="005565EE"/>
    <w:rsid w:val="00556C6A"/>
    <w:rsid w:val="00557280"/>
    <w:rsid w:val="00567BCB"/>
    <w:rsid w:val="00584886"/>
    <w:rsid w:val="005966DB"/>
    <w:rsid w:val="005A04D6"/>
    <w:rsid w:val="005A078F"/>
    <w:rsid w:val="005A1131"/>
    <w:rsid w:val="005A5843"/>
    <w:rsid w:val="005B79C6"/>
    <w:rsid w:val="005C1860"/>
    <w:rsid w:val="005C6FD3"/>
    <w:rsid w:val="005D630B"/>
    <w:rsid w:val="005D6BF0"/>
    <w:rsid w:val="005E0371"/>
    <w:rsid w:val="005E0ED4"/>
    <w:rsid w:val="005E132B"/>
    <w:rsid w:val="005E6194"/>
    <w:rsid w:val="005F221B"/>
    <w:rsid w:val="005F3951"/>
    <w:rsid w:val="005F5828"/>
    <w:rsid w:val="00604BE1"/>
    <w:rsid w:val="00605BF4"/>
    <w:rsid w:val="00610A37"/>
    <w:rsid w:val="006148BF"/>
    <w:rsid w:val="00617183"/>
    <w:rsid w:val="006179FF"/>
    <w:rsid w:val="0062665F"/>
    <w:rsid w:val="00627341"/>
    <w:rsid w:val="0063090B"/>
    <w:rsid w:val="006316A9"/>
    <w:rsid w:val="0063505F"/>
    <w:rsid w:val="00635351"/>
    <w:rsid w:val="00635ADE"/>
    <w:rsid w:val="00635E6A"/>
    <w:rsid w:val="00636B51"/>
    <w:rsid w:val="00640EF5"/>
    <w:rsid w:val="00641460"/>
    <w:rsid w:val="006463C5"/>
    <w:rsid w:val="00651510"/>
    <w:rsid w:val="00654150"/>
    <w:rsid w:val="006575AE"/>
    <w:rsid w:val="006618AA"/>
    <w:rsid w:val="006706B2"/>
    <w:rsid w:val="00671B8E"/>
    <w:rsid w:val="00672274"/>
    <w:rsid w:val="00673A2E"/>
    <w:rsid w:val="00674387"/>
    <w:rsid w:val="00675175"/>
    <w:rsid w:val="00677240"/>
    <w:rsid w:val="00681AC9"/>
    <w:rsid w:val="00681F6C"/>
    <w:rsid w:val="0069008B"/>
    <w:rsid w:val="00690362"/>
    <w:rsid w:val="0069166C"/>
    <w:rsid w:val="0069359E"/>
    <w:rsid w:val="0069420A"/>
    <w:rsid w:val="00694535"/>
    <w:rsid w:val="006A2FC3"/>
    <w:rsid w:val="006A5671"/>
    <w:rsid w:val="006A6D91"/>
    <w:rsid w:val="006A723B"/>
    <w:rsid w:val="006B030C"/>
    <w:rsid w:val="006B3524"/>
    <w:rsid w:val="006B4371"/>
    <w:rsid w:val="006B6A34"/>
    <w:rsid w:val="006C0E71"/>
    <w:rsid w:val="006C2489"/>
    <w:rsid w:val="006C3629"/>
    <w:rsid w:val="006C62F8"/>
    <w:rsid w:val="006C7976"/>
    <w:rsid w:val="006D0AC8"/>
    <w:rsid w:val="006D1276"/>
    <w:rsid w:val="006D1743"/>
    <w:rsid w:val="006D5C7A"/>
    <w:rsid w:val="006D7CEC"/>
    <w:rsid w:val="006E25FF"/>
    <w:rsid w:val="006E31E4"/>
    <w:rsid w:val="006E5217"/>
    <w:rsid w:val="006E5829"/>
    <w:rsid w:val="006E7714"/>
    <w:rsid w:val="006F00D2"/>
    <w:rsid w:val="006F2025"/>
    <w:rsid w:val="006F222F"/>
    <w:rsid w:val="006F4537"/>
    <w:rsid w:val="00704E22"/>
    <w:rsid w:val="007067BC"/>
    <w:rsid w:val="00711CE4"/>
    <w:rsid w:val="00720093"/>
    <w:rsid w:val="00724438"/>
    <w:rsid w:val="00724F20"/>
    <w:rsid w:val="007305A4"/>
    <w:rsid w:val="00730A8E"/>
    <w:rsid w:val="00732DD8"/>
    <w:rsid w:val="00734063"/>
    <w:rsid w:val="007343B5"/>
    <w:rsid w:val="00736C47"/>
    <w:rsid w:val="00737D97"/>
    <w:rsid w:val="00742F89"/>
    <w:rsid w:val="00745B42"/>
    <w:rsid w:val="007470FC"/>
    <w:rsid w:val="00761E50"/>
    <w:rsid w:val="0076227A"/>
    <w:rsid w:val="00764CFD"/>
    <w:rsid w:val="00771A45"/>
    <w:rsid w:val="007777C4"/>
    <w:rsid w:val="00780439"/>
    <w:rsid w:val="007806AA"/>
    <w:rsid w:val="00781020"/>
    <w:rsid w:val="0078282F"/>
    <w:rsid w:val="00782CFD"/>
    <w:rsid w:val="00784189"/>
    <w:rsid w:val="007909D7"/>
    <w:rsid w:val="007919AE"/>
    <w:rsid w:val="007957FE"/>
    <w:rsid w:val="007A013A"/>
    <w:rsid w:val="007A17EE"/>
    <w:rsid w:val="007A3174"/>
    <w:rsid w:val="007A5D81"/>
    <w:rsid w:val="007B690A"/>
    <w:rsid w:val="007B6FC3"/>
    <w:rsid w:val="007B7070"/>
    <w:rsid w:val="007B7CEE"/>
    <w:rsid w:val="007C3735"/>
    <w:rsid w:val="007C3CCE"/>
    <w:rsid w:val="007C6411"/>
    <w:rsid w:val="007C7766"/>
    <w:rsid w:val="007D0D57"/>
    <w:rsid w:val="007D364C"/>
    <w:rsid w:val="007D3D3A"/>
    <w:rsid w:val="007D6E25"/>
    <w:rsid w:val="007E0E2C"/>
    <w:rsid w:val="007E1EA9"/>
    <w:rsid w:val="007E29E9"/>
    <w:rsid w:val="007E32FE"/>
    <w:rsid w:val="007E47D0"/>
    <w:rsid w:val="007E5948"/>
    <w:rsid w:val="007E5BAA"/>
    <w:rsid w:val="007E7C64"/>
    <w:rsid w:val="007F0587"/>
    <w:rsid w:val="007F0C24"/>
    <w:rsid w:val="007F200B"/>
    <w:rsid w:val="007F2D11"/>
    <w:rsid w:val="007F31CF"/>
    <w:rsid w:val="007F77D1"/>
    <w:rsid w:val="00802203"/>
    <w:rsid w:val="00802716"/>
    <w:rsid w:val="00802EC9"/>
    <w:rsid w:val="00803DD8"/>
    <w:rsid w:val="00806ECC"/>
    <w:rsid w:val="00816888"/>
    <w:rsid w:val="008175C4"/>
    <w:rsid w:val="00821D10"/>
    <w:rsid w:val="008242EC"/>
    <w:rsid w:val="00824488"/>
    <w:rsid w:val="00824720"/>
    <w:rsid w:val="008261E8"/>
    <w:rsid w:val="0082683D"/>
    <w:rsid w:val="008278CE"/>
    <w:rsid w:val="0083062F"/>
    <w:rsid w:val="00830A22"/>
    <w:rsid w:val="008378AB"/>
    <w:rsid w:val="00844B8F"/>
    <w:rsid w:val="00846652"/>
    <w:rsid w:val="008473E3"/>
    <w:rsid w:val="00847FAC"/>
    <w:rsid w:val="00855D04"/>
    <w:rsid w:val="00862B46"/>
    <w:rsid w:val="008636DF"/>
    <w:rsid w:val="00865645"/>
    <w:rsid w:val="00866388"/>
    <w:rsid w:val="00866E4C"/>
    <w:rsid w:val="00866EDA"/>
    <w:rsid w:val="00867B67"/>
    <w:rsid w:val="00871DCA"/>
    <w:rsid w:val="008721F9"/>
    <w:rsid w:val="00872FBF"/>
    <w:rsid w:val="00875924"/>
    <w:rsid w:val="008766A5"/>
    <w:rsid w:val="008769DD"/>
    <w:rsid w:val="00880240"/>
    <w:rsid w:val="00880741"/>
    <w:rsid w:val="00880A2A"/>
    <w:rsid w:val="00882CE3"/>
    <w:rsid w:val="00883A53"/>
    <w:rsid w:val="00884568"/>
    <w:rsid w:val="008868E5"/>
    <w:rsid w:val="00890017"/>
    <w:rsid w:val="0089193E"/>
    <w:rsid w:val="00891A90"/>
    <w:rsid w:val="008A1C01"/>
    <w:rsid w:val="008A3278"/>
    <w:rsid w:val="008A40AD"/>
    <w:rsid w:val="008B0923"/>
    <w:rsid w:val="008B15F7"/>
    <w:rsid w:val="008B1AF8"/>
    <w:rsid w:val="008B6168"/>
    <w:rsid w:val="008B695A"/>
    <w:rsid w:val="008B711E"/>
    <w:rsid w:val="008C05EC"/>
    <w:rsid w:val="008C12EF"/>
    <w:rsid w:val="008C1729"/>
    <w:rsid w:val="008C2B32"/>
    <w:rsid w:val="008C792D"/>
    <w:rsid w:val="008D41C8"/>
    <w:rsid w:val="008D4210"/>
    <w:rsid w:val="008D4A44"/>
    <w:rsid w:val="008E0657"/>
    <w:rsid w:val="008E31C3"/>
    <w:rsid w:val="008E3FFB"/>
    <w:rsid w:val="008F1334"/>
    <w:rsid w:val="008F1A92"/>
    <w:rsid w:val="008F1EBD"/>
    <w:rsid w:val="008F3FD5"/>
    <w:rsid w:val="008F4328"/>
    <w:rsid w:val="008F5546"/>
    <w:rsid w:val="008F6EE5"/>
    <w:rsid w:val="0090009C"/>
    <w:rsid w:val="00900DFE"/>
    <w:rsid w:val="00901892"/>
    <w:rsid w:val="009020EF"/>
    <w:rsid w:val="00906250"/>
    <w:rsid w:val="00906F4F"/>
    <w:rsid w:val="00911FCB"/>
    <w:rsid w:val="009123B5"/>
    <w:rsid w:val="00913186"/>
    <w:rsid w:val="00913972"/>
    <w:rsid w:val="00913D5D"/>
    <w:rsid w:val="009172A9"/>
    <w:rsid w:val="0092138A"/>
    <w:rsid w:val="009253BA"/>
    <w:rsid w:val="00937D0E"/>
    <w:rsid w:val="00940C08"/>
    <w:rsid w:val="00940CEF"/>
    <w:rsid w:val="0094220D"/>
    <w:rsid w:val="00945DCA"/>
    <w:rsid w:val="00960723"/>
    <w:rsid w:val="009609F7"/>
    <w:rsid w:val="00961161"/>
    <w:rsid w:val="00965986"/>
    <w:rsid w:val="009678B7"/>
    <w:rsid w:val="009764E7"/>
    <w:rsid w:val="00980F5F"/>
    <w:rsid w:val="009823E7"/>
    <w:rsid w:val="00984CD5"/>
    <w:rsid w:val="00985007"/>
    <w:rsid w:val="00985405"/>
    <w:rsid w:val="00985D4C"/>
    <w:rsid w:val="00990B0C"/>
    <w:rsid w:val="00990E3E"/>
    <w:rsid w:val="00991D5B"/>
    <w:rsid w:val="009925CC"/>
    <w:rsid w:val="009929AE"/>
    <w:rsid w:val="00992C48"/>
    <w:rsid w:val="009943E8"/>
    <w:rsid w:val="00994A48"/>
    <w:rsid w:val="009959D9"/>
    <w:rsid w:val="009A078F"/>
    <w:rsid w:val="009A2355"/>
    <w:rsid w:val="009A6E8D"/>
    <w:rsid w:val="009B01EF"/>
    <w:rsid w:val="009B0BF8"/>
    <w:rsid w:val="009B2DE6"/>
    <w:rsid w:val="009B4461"/>
    <w:rsid w:val="009B62C6"/>
    <w:rsid w:val="009B62D1"/>
    <w:rsid w:val="009B6CC6"/>
    <w:rsid w:val="009C0936"/>
    <w:rsid w:val="009C1E8C"/>
    <w:rsid w:val="009C3F7D"/>
    <w:rsid w:val="009C7488"/>
    <w:rsid w:val="009D09FA"/>
    <w:rsid w:val="009D1FB1"/>
    <w:rsid w:val="009E7A33"/>
    <w:rsid w:val="009F1501"/>
    <w:rsid w:val="009F239D"/>
    <w:rsid w:val="009F32A2"/>
    <w:rsid w:val="009F5601"/>
    <w:rsid w:val="009F5716"/>
    <w:rsid w:val="009F67DD"/>
    <w:rsid w:val="009F7A37"/>
    <w:rsid w:val="00A00E7E"/>
    <w:rsid w:val="00A02337"/>
    <w:rsid w:val="00A02560"/>
    <w:rsid w:val="00A02564"/>
    <w:rsid w:val="00A02807"/>
    <w:rsid w:val="00A03FF5"/>
    <w:rsid w:val="00A054EE"/>
    <w:rsid w:val="00A10D2B"/>
    <w:rsid w:val="00A1382B"/>
    <w:rsid w:val="00A13949"/>
    <w:rsid w:val="00A13F8A"/>
    <w:rsid w:val="00A149C1"/>
    <w:rsid w:val="00A15469"/>
    <w:rsid w:val="00A17384"/>
    <w:rsid w:val="00A20544"/>
    <w:rsid w:val="00A20DA6"/>
    <w:rsid w:val="00A224D5"/>
    <w:rsid w:val="00A23181"/>
    <w:rsid w:val="00A242E2"/>
    <w:rsid w:val="00A24D2F"/>
    <w:rsid w:val="00A25AFE"/>
    <w:rsid w:val="00A26C14"/>
    <w:rsid w:val="00A26CDB"/>
    <w:rsid w:val="00A304D6"/>
    <w:rsid w:val="00A329EC"/>
    <w:rsid w:val="00A34E8E"/>
    <w:rsid w:val="00A35D9F"/>
    <w:rsid w:val="00A35E97"/>
    <w:rsid w:val="00A36096"/>
    <w:rsid w:val="00A37489"/>
    <w:rsid w:val="00A41F4F"/>
    <w:rsid w:val="00A43289"/>
    <w:rsid w:val="00A44220"/>
    <w:rsid w:val="00A45EC9"/>
    <w:rsid w:val="00A477DF"/>
    <w:rsid w:val="00A47B1A"/>
    <w:rsid w:val="00A47FE0"/>
    <w:rsid w:val="00A5017B"/>
    <w:rsid w:val="00A519D3"/>
    <w:rsid w:val="00A543DA"/>
    <w:rsid w:val="00A54E0D"/>
    <w:rsid w:val="00A63796"/>
    <w:rsid w:val="00A6407C"/>
    <w:rsid w:val="00A640EF"/>
    <w:rsid w:val="00A64C10"/>
    <w:rsid w:val="00A6651F"/>
    <w:rsid w:val="00A67DA2"/>
    <w:rsid w:val="00A7020F"/>
    <w:rsid w:val="00A71731"/>
    <w:rsid w:val="00A72973"/>
    <w:rsid w:val="00A74F92"/>
    <w:rsid w:val="00A76043"/>
    <w:rsid w:val="00A76776"/>
    <w:rsid w:val="00A76CAE"/>
    <w:rsid w:val="00A7710E"/>
    <w:rsid w:val="00A82189"/>
    <w:rsid w:val="00A82FAC"/>
    <w:rsid w:val="00A8467D"/>
    <w:rsid w:val="00A8478A"/>
    <w:rsid w:val="00A854B6"/>
    <w:rsid w:val="00A9327C"/>
    <w:rsid w:val="00A9733E"/>
    <w:rsid w:val="00AA0D26"/>
    <w:rsid w:val="00AA3F8D"/>
    <w:rsid w:val="00AA56FC"/>
    <w:rsid w:val="00AA6A0F"/>
    <w:rsid w:val="00AA7C82"/>
    <w:rsid w:val="00AA7D3B"/>
    <w:rsid w:val="00AB7AC1"/>
    <w:rsid w:val="00AC1DD0"/>
    <w:rsid w:val="00AC2427"/>
    <w:rsid w:val="00AC2876"/>
    <w:rsid w:val="00AC2AF4"/>
    <w:rsid w:val="00AC4F83"/>
    <w:rsid w:val="00AC5ECC"/>
    <w:rsid w:val="00AD0CAB"/>
    <w:rsid w:val="00AD14D1"/>
    <w:rsid w:val="00AD29F0"/>
    <w:rsid w:val="00AD5E1D"/>
    <w:rsid w:val="00AE1685"/>
    <w:rsid w:val="00AE1E89"/>
    <w:rsid w:val="00AE3225"/>
    <w:rsid w:val="00AE61B1"/>
    <w:rsid w:val="00AF0964"/>
    <w:rsid w:val="00AF1434"/>
    <w:rsid w:val="00AF5433"/>
    <w:rsid w:val="00AF54CB"/>
    <w:rsid w:val="00B06CC2"/>
    <w:rsid w:val="00B07865"/>
    <w:rsid w:val="00B101EE"/>
    <w:rsid w:val="00B125D0"/>
    <w:rsid w:val="00B134B2"/>
    <w:rsid w:val="00B13507"/>
    <w:rsid w:val="00B14FF1"/>
    <w:rsid w:val="00B15C2F"/>
    <w:rsid w:val="00B16BB1"/>
    <w:rsid w:val="00B201FE"/>
    <w:rsid w:val="00B2353F"/>
    <w:rsid w:val="00B241D7"/>
    <w:rsid w:val="00B244B9"/>
    <w:rsid w:val="00B253B3"/>
    <w:rsid w:val="00B336FF"/>
    <w:rsid w:val="00B33DC1"/>
    <w:rsid w:val="00B34613"/>
    <w:rsid w:val="00B35CCC"/>
    <w:rsid w:val="00B37CC9"/>
    <w:rsid w:val="00B40E68"/>
    <w:rsid w:val="00B42B58"/>
    <w:rsid w:val="00B43A82"/>
    <w:rsid w:val="00B45B21"/>
    <w:rsid w:val="00B464E5"/>
    <w:rsid w:val="00B52B12"/>
    <w:rsid w:val="00B543B2"/>
    <w:rsid w:val="00B60D76"/>
    <w:rsid w:val="00B61349"/>
    <w:rsid w:val="00B627F6"/>
    <w:rsid w:val="00B62D98"/>
    <w:rsid w:val="00B63386"/>
    <w:rsid w:val="00B64C7C"/>
    <w:rsid w:val="00B67127"/>
    <w:rsid w:val="00B75357"/>
    <w:rsid w:val="00B76567"/>
    <w:rsid w:val="00B76B82"/>
    <w:rsid w:val="00B803E6"/>
    <w:rsid w:val="00B905F0"/>
    <w:rsid w:val="00B915AF"/>
    <w:rsid w:val="00B917CB"/>
    <w:rsid w:val="00B9430F"/>
    <w:rsid w:val="00BA0C31"/>
    <w:rsid w:val="00BA2729"/>
    <w:rsid w:val="00BA7879"/>
    <w:rsid w:val="00BB0E17"/>
    <w:rsid w:val="00BB0EFF"/>
    <w:rsid w:val="00BB432C"/>
    <w:rsid w:val="00BC035D"/>
    <w:rsid w:val="00BC0816"/>
    <w:rsid w:val="00BC2255"/>
    <w:rsid w:val="00BC28B0"/>
    <w:rsid w:val="00BC3EF9"/>
    <w:rsid w:val="00BC4A4D"/>
    <w:rsid w:val="00BC5440"/>
    <w:rsid w:val="00BC6BE8"/>
    <w:rsid w:val="00BC7DBD"/>
    <w:rsid w:val="00BD08C0"/>
    <w:rsid w:val="00BD19E0"/>
    <w:rsid w:val="00BD1A79"/>
    <w:rsid w:val="00BD2E14"/>
    <w:rsid w:val="00BD44D5"/>
    <w:rsid w:val="00BD5FD3"/>
    <w:rsid w:val="00BD7F63"/>
    <w:rsid w:val="00BF221D"/>
    <w:rsid w:val="00BF2DFD"/>
    <w:rsid w:val="00BF5494"/>
    <w:rsid w:val="00BF5CA3"/>
    <w:rsid w:val="00C03F0A"/>
    <w:rsid w:val="00C05E60"/>
    <w:rsid w:val="00C1077B"/>
    <w:rsid w:val="00C11086"/>
    <w:rsid w:val="00C15732"/>
    <w:rsid w:val="00C17BF6"/>
    <w:rsid w:val="00C17E5E"/>
    <w:rsid w:val="00C22016"/>
    <w:rsid w:val="00C23C54"/>
    <w:rsid w:val="00C24840"/>
    <w:rsid w:val="00C26BEF"/>
    <w:rsid w:val="00C30AA2"/>
    <w:rsid w:val="00C33EF7"/>
    <w:rsid w:val="00C37BE4"/>
    <w:rsid w:val="00C426BF"/>
    <w:rsid w:val="00C467EE"/>
    <w:rsid w:val="00C50344"/>
    <w:rsid w:val="00C50DBB"/>
    <w:rsid w:val="00C52D0C"/>
    <w:rsid w:val="00C52E80"/>
    <w:rsid w:val="00C53A86"/>
    <w:rsid w:val="00C55C49"/>
    <w:rsid w:val="00C56730"/>
    <w:rsid w:val="00C577EA"/>
    <w:rsid w:val="00C610FE"/>
    <w:rsid w:val="00C630FB"/>
    <w:rsid w:val="00C665AD"/>
    <w:rsid w:val="00C70845"/>
    <w:rsid w:val="00C71BF3"/>
    <w:rsid w:val="00C728B1"/>
    <w:rsid w:val="00C75668"/>
    <w:rsid w:val="00C8081F"/>
    <w:rsid w:val="00C81184"/>
    <w:rsid w:val="00C81D40"/>
    <w:rsid w:val="00C8232E"/>
    <w:rsid w:val="00C86A05"/>
    <w:rsid w:val="00C92CF2"/>
    <w:rsid w:val="00C94893"/>
    <w:rsid w:val="00CA053A"/>
    <w:rsid w:val="00CA1989"/>
    <w:rsid w:val="00CA29B9"/>
    <w:rsid w:val="00CA37F8"/>
    <w:rsid w:val="00CA4ADB"/>
    <w:rsid w:val="00CA5B83"/>
    <w:rsid w:val="00CB0E59"/>
    <w:rsid w:val="00CB1ABA"/>
    <w:rsid w:val="00CB30FB"/>
    <w:rsid w:val="00CB31E2"/>
    <w:rsid w:val="00CB3F83"/>
    <w:rsid w:val="00CB4E41"/>
    <w:rsid w:val="00CB6775"/>
    <w:rsid w:val="00CC049F"/>
    <w:rsid w:val="00CC0573"/>
    <w:rsid w:val="00CC0DBF"/>
    <w:rsid w:val="00CC1B51"/>
    <w:rsid w:val="00CC3104"/>
    <w:rsid w:val="00CC46F7"/>
    <w:rsid w:val="00CC5314"/>
    <w:rsid w:val="00CC79E8"/>
    <w:rsid w:val="00CD1021"/>
    <w:rsid w:val="00CD28A4"/>
    <w:rsid w:val="00CD4D3A"/>
    <w:rsid w:val="00CD5712"/>
    <w:rsid w:val="00CE29AE"/>
    <w:rsid w:val="00CE42B2"/>
    <w:rsid w:val="00CE6068"/>
    <w:rsid w:val="00CE7572"/>
    <w:rsid w:val="00CF020C"/>
    <w:rsid w:val="00CF03C3"/>
    <w:rsid w:val="00CF4694"/>
    <w:rsid w:val="00CF54CB"/>
    <w:rsid w:val="00CF5A60"/>
    <w:rsid w:val="00D0074C"/>
    <w:rsid w:val="00D00E44"/>
    <w:rsid w:val="00D0496C"/>
    <w:rsid w:val="00D05351"/>
    <w:rsid w:val="00D1480B"/>
    <w:rsid w:val="00D1624D"/>
    <w:rsid w:val="00D16821"/>
    <w:rsid w:val="00D220B4"/>
    <w:rsid w:val="00D22AF2"/>
    <w:rsid w:val="00D23DC5"/>
    <w:rsid w:val="00D240A8"/>
    <w:rsid w:val="00D2452F"/>
    <w:rsid w:val="00D25905"/>
    <w:rsid w:val="00D274D5"/>
    <w:rsid w:val="00D279C1"/>
    <w:rsid w:val="00D32236"/>
    <w:rsid w:val="00D35716"/>
    <w:rsid w:val="00D41B18"/>
    <w:rsid w:val="00D438DD"/>
    <w:rsid w:val="00D43B6D"/>
    <w:rsid w:val="00D46B43"/>
    <w:rsid w:val="00D471B6"/>
    <w:rsid w:val="00D47B18"/>
    <w:rsid w:val="00D50357"/>
    <w:rsid w:val="00D52727"/>
    <w:rsid w:val="00D564AB"/>
    <w:rsid w:val="00D5767E"/>
    <w:rsid w:val="00D600F9"/>
    <w:rsid w:val="00D61E01"/>
    <w:rsid w:val="00D62469"/>
    <w:rsid w:val="00D66C98"/>
    <w:rsid w:val="00D711FC"/>
    <w:rsid w:val="00D715F4"/>
    <w:rsid w:val="00D71A5E"/>
    <w:rsid w:val="00D71ED2"/>
    <w:rsid w:val="00D72001"/>
    <w:rsid w:val="00D73985"/>
    <w:rsid w:val="00D75179"/>
    <w:rsid w:val="00D75ECF"/>
    <w:rsid w:val="00D774C8"/>
    <w:rsid w:val="00D815A4"/>
    <w:rsid w:val="00D8371C"/>
    <w:rsid w:val="00D85206"/>
    <w:rsid w:val="00D871BE"/>
    <w:rsid w:val="00D87F15"/>
    <w:rsid w:val="00D90690"/>
    <w:rsid w:val="00D9230E"/>
    <w:rsid w:val="00D979C0"/>
    <w:rsid w:val="00DA1091"/>
    <w:rsid w:val="00DA1416"/>
    <w:rsid w:val="00DA17A3"/>
    <w:rsid w:val="00DA28A9"/>
    <w:rsid w:val="00DA72AA"/>
    <w:rsid w:val="00DA76DE"/>
    <w:rsid w:val="00DB0539"/>
    <w:rsid w:val="00DB068F"/>
    <w:rsid w:val="00DB1C74"/>
    <w:rsid w:val="00DB2AFD"/>
    <w:rsid w:val="00DB4BC9"/>
    <w:rsid w:val="00DB5F2B"/>
    <w:rsid w:val="00DC093F"/>
    <w:rsid w:val="00DC46B8"/>
    <w:rsid w:val="00DC5D85"/>
    <w:rsid w:val="00DC613A"/>
    <w:rsid w:val="00DC7B2D"/>
    <w:rsid w:val="00DD38E8"/>
    <w:rsid w:val="00DD40F6"/>
    <w:rsid w:val="00DD4658"/>
    <w:rsid w:val="00DD4F0D"/>
    <w:rsid w:val="00DD63F3"/>
    <w:rsid w:val="00DD7B58"/>
    <w:rsid w:val="00DD7C29"/>
    <w:rsid w:val="00DE0E1F"/>
    <w:rsid w:val="00DE19C5"/>
    <w:rsid w:val="00DE350A"/>
    <w:rsid w:val="00DE385A"/>
    <w:rsid w:val="00DE4251"/>
    <w:rsid w:val="00DF12E8"/>
    <w:rsid w:val="00DF12FA"/>
    <w:rsid w:val="00DF1FA0"/>
    <w:rsid w:val="00DF2ADB"/>
    <w:rsid w:val="00DF5E29"/>
    <w:rsid w:val="00DF6C95"/>
    <w:rsid w:val="00E04598"/>
    <w:rsid w:val="00E06DA3"/>
    <w:rsid w:val="00E07738"/>
    <w:rsid w:val="00E07A5B"/>
    <w:rsid w:val="00E11414"/>
    <w:rsid w:val="00E14640"/>
    <w:rsid w:val="00E21CAC"/>
    <w:rsid w:val="00E26F2E"/>
    <w:rsid w:val="00E369DE"/>
    <w:rsid w:val="00E37B96"/>
    <w:rsid w:val="00E40137"/>
    <w:rsid w:val="00E42647"/>
    <w:rsid w:val="00E46B70"/>
    <w:rsid w:val="00E46BBD"/>
    <w:rsid w:val="00E479F6"/>
    <w:rsid w:val="00E51BA5"/>
    <w:rsid w:val="00E53A65"/>
    <w:rsid w:val="00E53F90"/>
    <w:rsid w:val="00E55138"/>
    <w:rsid w:val="00E57E0E"/>
    <w:rsid w:val="00E62008"/>
    <w:rsid w:val="00E62895"/>
    <w:rsid w:val="00E6291F"/>
    <w:rsid w:val="00E70634"/>
    <w:rsid w:val="00E740DA"/>
    <w:rsid w:val="00E750A3"/>
    <w:rsid w:val="00E751F9"/>
    <w:rsid w:val="00E76B86"/>
    <w:rsid w:val="00E77E35"/>
    <w:rsid w:val="00E82FC2"/>
    <w:rsid w:val="00E851E1"/>
    <w:rsid w:val="00E85ED7"/>
    <w:rsid w:val="00E874C0"/>
    <w:rsid w:val="00E9223C"/>
    <w:rsid w:val="00E93695"/>
    <w:rsid w:val="00E952B2"/>
    <w:rsid w:val="00E95687"/>
    <w:rsid w:val="00EA1C8E"/>
    <w:rsid w:val="00EA2F17"/>
    <w:rsid w:val="00EA37DF"/>
    <w:rsid w:val="00EA6AEF"/>
    <w:rsid w:val="00EA6EFC"/>
    <w:rsid w:val="00EA7A86"/>
    <w:rsid w:val="00EB0A30"/>
    <w:rsid w:val="00EB20C1"/>
    <w:rsid w:val="00EB4117"/>
    <w:rsid w:val="00EB4BD8"/>
    <w:rsid w:val="00EB5099"/>
    <w:rsid w:val="00EC22A5"/>
    <w:rsid w:val="00EC3189"/>
    <w:rsid w:val="00EC4B9E"/>
    <w:rsid w:val="00ED3084"/>
    <w:rsid w:val="00ED5790"/>
    <w:rsid w:val="00EE0BF2"/>
    <w:rsid w:val="00EE144A"/>
    <w:rsid w:val="00EE2982"/>
    <w:rsid w:val="00EE331B"/>
    <w:rsid w:val="00EE41C6"/>
    <w:rsid w:val="00EE7A52"/>
    <w:rsid w:val="00EF066D"/>
    <w:rsid w:val="00EF06C9"/>
    <w:rsid w:val="00EF1499"/>
    <w:rsid w:val="00EF51B6"/>
    <w:rsid w:val="00EF598F"/>
    <w:rsid w:val="00EF6DA1"/>
    <w:rsid w:val="00F008DE"/>
    <w:rsid w:val="00F01A71"/>
    <w:rsid w:val="00F04B8A"/>
    <w:rsid w:val="00F051A2"/>
    <w:rsid w:val="00F12A61"/>
    <w:rsid w:val="00F1363E"/>
    <w:rsid w:val="00F1453B"/>
    <w:rsid w:val="00F173DF"/>
    <w:rsid w:val="00F205C7"/>
    <w:rsid w:val="00F20D66"/>
    <w:rsid w:val="00F23BA3"/>
    <w:rsid w:val="00F27EF5"/>
    <w:rsid w:val="00F316A0"/>
    <w:rsid w:val="00F364D1"/>
    <w:rsid w:val="00F36EBF"/>
    <w:rsid w:val="00F40642"/>
    <w:rsid w:val="00F40C19"/>
    <w:rsid w:val="00F42442"/>
    <w:rsid w:val="00F449B0"/>
    <w:rsid w:val="00F4531B"/>
    <w:rsid w:val="00F474D6"/>
    <w:rsid w:val="00F530F7"/>
    <w:rsid w:val="00F54C1B"/>
    <w:rsid w:val="00F552B9"/>
    <w:rsid w:val="00F636F8"/>
    <w:rsid w:val="00F64896"/>
    <w:rsid w:val="00F64B22"/>
    <w:rsid w:val="00F6506C"/>
    <w:rsid w:val="00F65976"/>
    <w:rsid w:val="00F65BF9"/>
    <w:rsid w:val="00F7041D"/>
    <w:rsid w:val="00F70485"/>
    <w:rsid w:val="00F70ABA"/>
    <w:rsid w:val="00F75662"/>
    <w:rsid w:val="00F76447"/>
    <w:rsid w:val="00F83C8B"/>
    <w:rsid w:val="00F922FD"/>
    <w:rsid w:val="00F93785"/>
    <w:rsid w:val="00F95D43"/>
    <w:rsid w:val="00FA1725"/>
    <w:rsid w:val="00FA18E4"/>
    <w:rsid w:val="00FA7071"/>
    <w:rsid w:val="00FA7F1A"/>
    <w:rsid w:val="00FB0B30"/>
    <w:rsid w:val="00FB0E6F"/>
    <w:rsid w:val="00FB12B3"/>
    <w:rsid w:val="00FB6310"/>
    <w:rsid w:val="00FB7AC2"/>
    <w:rsid w:val="00FC0816"/>
    <w:rsid w:val="00FC0EDC"/>
    <w:rsid w:val="00FC17B5"/>
    <w:rsid w:val="00FC366D"/>
    <w:rsid w:val="00FC77B6"/>
    <w:rsid w:val="00FD1B62"/>
    <w:rsid w:val="00FD4B99"/>
    <w:rsid w:val="00FD631E"/>
    <w:rsid w:val="00FD7215"/>
    <w:rsid w:val="00FD7FF5"/>
    <w:rsid w:val="00FE1976"/>
    <w:rsid w:val="00FE1E0C"/>
    <w:rsid w:val="00FE3151"/>
    <w:rsid w:val="00FE5537"/>
    <w:rsid w:val="00FE7D3D"/>
    <w:rsid w:val="00FF14B1"/>
    <w:rsid w:val="00FF4328"/>
    <w:rsid w:val="00FF5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240A8"/>
    <w:pPr>
      <w:spacing w:after="60" w:line="320" w:lineRule="exact"/>
      <w:ind w:firstLine="709"/>
      <w:jc w:val="both"/>
    </w:pPr>
    <w:rPr>
      <w:rFonts w:ascii="Times New Roman" w:hAnsi="Times New Roman"/>
      <w:sz w:val="24"/>
      <w:szCs w:val="24"/>
      <w:lang w:eastAsia="en-US"/>
    </w:rPr>
  </w:style>
  <w:style w:type="paragraph" w:styleId="Nadpis1">
    <w:name w:val="heading 1"/>
    <w:basedOn w:val="Normlny"/>
    <w:next w:val="Normlny"/>
    <w:link w:val="Nadpis1Char"/>
    <w:uiPriority w:val="9"/>
    <w:qFormat/>
    <w:rsid w:val="009678B7"/>
    <w:pPr>
      <w:keepNext/>
      <w:keepLines/>
      <w:spacing w:before="120" w:after="120"/>
      <w:ind w:firstLine="0"/>
      <w:jc w:val="left"/>
      <w:outlineLvl w:val="0"/>
    </w:pPr>
    <w:rPr>
      <w:rFonts w:eastAsia="Times New Roman"/>
      <w:b/>
      <w:bCs/>
      <w:caps/>
    </w:rPr>
  </w:style>
  <w:style w:type="paragraph" w:styleId="Nadpis2">
    <w:name w:val="heading 2"/>
    <w:basedOn w:val="Normlny"/>
    <w:next w:val="Normlny"/>
    <w:link w:val="Nadpis2Char"/>
    <w:uiPriority w:val="9"/>
    <w:unhideWhenUsed/>
    <w:qFormat/>
    <w:rsid w:val="00E53A65"/>
    <w:pPr>
      <w:keepNext/>
      <w:keepLines/>
      <w:numPr>
        <w:numId w:val="15"/>
      </w:numPr>
      <w:spacing w:before="60" w:after="120"/>
      <w:ind w:left="714" w:hanging="357"/>
      <w:jc w:val="left"/>
      <w:outlineLvl w:val="1"/>
    </w:pPr>
    <w:rPr>
      <w:rFonts w:eastAsia="Times New Roman"/>
      <w:b/>
      <w:bCs/>
      <w:szCs w:val="26"/>
    </w:rPr>
  </w:style>
  <w:style w:type="paragraph" w:styleId="Nadpis3">
    <w:name w:val="heading 3"/>
    <w:basedOn w:val="Normlny"/>
    <w:next w:val="Normlny"/>
    <w:link w:val="Nadpis3Char"/>
    <w:uiPriority w:val="9"/>
    <w:unhideWhenUsed/>
    <w:qFormat/>
    <w:rsid w:val="0094220D"/>
    <w:pPr>
      <w:keepNext/>
      <w:numPr>
        <w:numId w:val="16"/>
      </w:numPr>
      <w:spacing w:after="120"/>
      <w:ind w:left="357" w:hanging="357"/>
      <w:jc w:val="left"/>
      <w:outlineLvl w:val="2"/>
    </w:pPr>
    <w:rPr>
      <w:rFonts w:eastAsia="Times New Roman"/>
      <w:b/>
      <w:bCs/>
      <w:szCs w:val="26"/>
    </w:rPr>
  </w:style>
  <w:style w:type="paragraph" w:styleId="Nadpis5">
    <w:name w:val="heading 5"/>
    <w:basedOn w:val="Normlny"/>
    <w:next w:val="Normlny"/>
    <w:link w:val="Nadpis5Char"/>
    <w:uiPriority w:val="9"/>
    <w:semiHidden/>
    <w:unhideWhenUsed/>
    <w:qFormat/>
    <w:rsid w:val="00CE6068"/>
    <w:pPr>
      <w:keepNext/>
      <w:keepLines/>
      <w:spacing w:before="200" w:after="0"/>
      <w:outlineLvl w:val="4"/>
    </w:pPr>
    <w:rPr>
      <w:rFonts w:ascii="Cambria" w:eastAsia="Times New Roman" w:hAnsi="Cambria"/>
      <w:color w:val="243F60"/>
    </w:rPr>
  </w:style>
  <w:style w:type="paragraph" w:styleId="Nadpis7">
    <w:name w:val="heading 7"/>
    <w:basedOn w:val="Normlny"/>
    <w:next w:val="Normlny"/>
    <w:link w:val="Nadpis7Char"/>
    <w:uiPriority w:val="9"/>
    <w:unhideWhenUsed/>
    <w:qFormat/>
    <w:rsid w:val="00350D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y"/>
    <w:next w:val="Normlny"/>
    <w:link w:val="Nadpis9Char"/>
    <w:uiPriority w:val="9"/>
    <w:semiHidden/>
    <w:unhideWhenUsed/>
    <w:qFormat/>
    <w:rsid w:val="00CE6068"/>
    <w:pPr>
      <w:keepNext/>
      <w:keepLines/>
      <w:spacing w:before="200" w:after="0"/>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678B7"/>
    <w:rPr>
      <w:rFonts w:ascii="Times New Roman" w:eastAsia="Times New Roman" w:hAnsi="Times New Roman"/>
      <w:b/>
      <w:bCs/>
      <w:caps/>
      <w:sz w:val="24"/>
      <w:szCs w:val="24"/>
      <w:lang w:eastAsia="en-US"/>
    </w:rPr>
  </w:style>
  <w:style w:type="character" w:customStyle="1" w:styleId="Nadpis2Char">
    <w:name w:val="Nadpis 2 Char"/>
    <w:basedOn w:val="Predvolenpsmoodseku"/>
    <w:link w:val="Nadpis2"/>
    <w:uiPriority w:val="9"/>
    <w:rsid w:val="00E53A65"/>
    <w:rPr>
      <w:rFonts w:ascii="Times New Roman" w:eastAsia="Times New Roman" w:hAnsi="Times New Roman"/>
      <w:b/>
      <w:bCs/>
      <w:sz w:val="24"/>
      <w:szCs w:val="26"/>
      <w:lang w:eastAsia="en-US"/>
    </w:rPr>
  </w:style>
  <w:style w:type="character" w:customStyle="1" w:styleId="Nadpis5Char">
    <w:name w:val="Nadpis 5 Char"/>
    <w:basedOn w:val="Predvolenpsmoodseku"/>
    <w:link w:val="Nadpis5"/>
    <w:uiPriority w:val="9"/>
    <w:semiHidden/>
    <w:rsid w:val="00CE6068"/>
    <w:rPr>
      <w:rFonts w:ascii="Cambria" w:eastAsia="Times New Roman" w:hAnsi="Cambria" w:cs="Times New Roman"/>
      <w:color w:val="243F60"/>
      <w:sz w:val="24"/>
      <w:szCs w:val="24"/>
    </w:rPr>
  </w:style>
  <w:style w:type="character" w:customStyle="1" w:styleId="Nadpis9Char">
    <w:name w:val="Nadpis 9 Char"/>
    <w:basedOn w:val="Predvolenpsmoodseku"/>
    <w:link w:val="Nadpis9"/>
    <w:uiPriority w:val="9"/>
    <w:semiHidden/>
    <w:rsid w:val="00CE6068"/>
    <w:rPr>
      <w:rFonts w:ascii="Cambria" w:eastAsia="Times New Roman" w:hAnsi="Cambria" w:cs="Times New Roman"/>
      <w:i/>
      <w:iCs/>
      <w:color w:val="404040"/>
      <w:sz w:val="20"/>
      <w:szCs w:val="20"/>
    </w:rPr>
  </w:style>
  <w:style w:type="paragraph" w:styleId="Odsekzoznamu">
    <w:name w:val="List Paragraph"/>
    <w:basedOn w:val="Normlny"/>
    <w:uiPriority w:val="34"/>
    <w:qFormat/>
    <w:rsid w:val="00CE6068"/>
    <w:pPr>
      <w:ind w:left="720"/>
      <w:contextualSpacing/>
    </w:pPr>
  </w:style>
  <w:style w:type="character" w:styleId="Siln">
    <w:name w:val="Strong"/>
    <w:basedOn w:val="Predvolenpsmoodseku"/>
    <w:uiPriority w:val="22"/>
    <w:qFormat/>
    <w:rsid w:val="00CE6068"/>
    <w:rPr>
      <w:b/>
      <w:bCs/>
    </w:rPr>
  </w:style>
  <w:style w:type="paragraph" w:customStyle="1" w:styleId="Normln12">
    <w:name w:val="Normální 12"/>
    <w:basedOn w:val="Normlny"/>
    <w:rsid w:val="00CE6068"/>
    <w:pPr>
      <w:overflowPunct w:val="0"/>
      <w:autoSpaceDE w:val="0"/>
      <w:autoSpaceDN w:val="0"/>
      <w:adjustRightInd w:val="0"/>
      <w:spacing w:after="0"/>
      <w:ind w:firstLine="426"/>
      <w:textAlignment w:val="baseline"/>
    </w:pPr>
    <w:rPr>
      <w:rFonts w:eastAsia="Times New Roman"/>
      <w:szCs w:val="20"/>
      <w:lang w:val="cs-CZ" w:eastAsia="sk-SK"/>
    </w:rPr>
  </w:style>
  <w:style w:type="paragraph" w:customStyle="1" w:styleId="Nadpis4H4">
    <w:name w:val="Nadpis 4.H4"/>
    <w:basedOn w:val="Normlny"/>
    <w:next w:val="Normlny"/>
    <w:rsid w:val="00CE6068"/>
    <w:pPr>
      <w:keepNext/>
      <w:ind w:firstLine="0"/>
      <w:outlineLvl w:val="3"/>
    </w:pPr>
    <w:rPr>
      <w:rFonts w:eastAsia="Times New Roman"/>
      <w:b/>
      <w:lang w:eastAsia="cs-CZ"/>
    </w:rPr>
  </w:style>
  <w:style w:type="character" w:styleId="Textzstupnhosymbolu">
    <w:name w:val="Placeholder Text"/>
    <w:basedOn w:val="Predvolenpsmoodseku"/>
    <w:uiPriority w:val="99"/>
    <w:semiHidden/>
    <w:rsid w:val="00D23DC5"/>
    <w:rPr>
      <w:color w:val="808080"/>
    </w:rPr>
  </w:style>
  <w:style w:type="paragraph" w:styleId="Textbubliny">
    <w:name w:val="Balloon Text"/>
    <w:basedOn w:val="Normlny"/>
    <w:link w:val="TextbublinyChar"/>
    <w:uiPriority w:val="99"/>
    <w:semiHidden/>
    <w:unhideWhenUsed/>
    <w:rsid w:val="00D23DC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23DC5"/>
    <w:rPr>
      <w:rFonts w:ascii="Tahoma" w:eastAsia="Calibri" w:hAnsi="Tahoma" w:cs="Tahoma"/>
      <w:sz w:val="16"/>
      <w:szCs w:val="16"/>
    </w:rPr>
  </w:style>
  <w:style w:type="paragraph" w:styleId="Pta">
    <w:name w:val="footer"/>
    <w:basedOn w:val="Normlny"/>
    <w:link w:val="PtaChar"/>
    <w:unhideWhenUsed/>
    <w:rsid w:val="003B1E44"/>
    <w:pPr>
      <w:tabs>
        <w:tab w:val="center" w:pos="4536"/>
        <w:tab w:val="right" w:pos="9072"/>
      </w:tabs>
      <w:spacing w:after="0" w:line="240" w:lineRule="auto"/>
      <w:ind w:firstLine="0"/>
      <w:jc w:val="left"/>
    </w:pPr>
    <w:rPr>
      <w:rFonts w:eastAsia="Times New Roman"/>
      <w:lang w:eastAsia="sk-SK"/>
    </w:rPr>
  </w:style>
  <w:style w:type="character" w:customStyle="1" w:styleId="PtaChar">
    <w:name w:val="Päta Char"/>
    <w:basedOn w:val="Predvolenpsmoodseku"/>
    <w:link w:val="Pta"/>
    <w:rsid w:val="003B1E44"/>
    <w:rPr>
      <w:rFonts w:ascii="Times New Roman" w:eastAsia="Times New Roman" w:hAnsi="Times New Roman" w:cs="Times New Roman"/>
      <w:sz w:val="24"/>
      <w:szCs w:val="24"/>
      <w:lang w:eastAsia="sk-SK"/>
    </w:rPr>
  </w:style>
  <w:style w:type="paragraph" w:styleId="Nzov">
    <w:name w:val="Title"/>
    <w:basedOn w:val="Normlny"/>
    <w:link w:val="NzovChar"/>
    <w:qFormat/>
    <w:rsid w:val="003B1E44"/>
    <w:pPr>
      <w:spacing w:after="0" w:line="240" w:lineRule="auto"/>
      <w:ind w:firstLine="0"/>
      <w:jc w:val="center"/>
    </w:pPr>
    <w:rPr>
      <w:rFonts w:eastAsia="Times New Roman"/>
      <w:b/>
      <w:bCs/>
      <w:sz w:val="28"/>
      <w:lang w:eastAsia="sk-SK"/>
    </w:rPr>
  </w:style>
  <w:style w:type="character" w:customStyle="1" w:styleId="NzovChar">
    <w:name w:val="Názov Char"/>
    <w:basedOn w:val="Predvolenpsmoodseku"/>
    <w:link w:val="Nzov"/>
    <w:rsid w:val="003B1E44"/>
    <w:rPr>
      <w:rFonts w:ascii="Times New Roman" w:eastAsia="Times New Roman" w:hAnsi="Times New Roman" w:cs="Times New Roman"/>
      <w:b/>
      <w:bCs/>
      <w:sz w:val="28"/>
      <w:szCs w:val="24"/>
      <w:lang w:eastAsia="sk-SK"/>
    </w:rPr>
  </w:style>
  <w:style w:type="paragraph" w:styleId="Zkladntext">
    <w:name w:val="Body Text"/>
    <w:aliases w:val="b,Body Text 1,bt,BT (body text),ICL Body Text,Quote"/>
    <w:basedOn w:val="Normlny"/>
    <w:link w:val="ZkladntextChar"/>
    <w:semiHidden/>
    <w:rsid w:val="00F922FD"/>
    <w:pPr>
      <w:spacing w:after="0" w:line="240" w:lineRule="auto"/>
      <w:ind w:firstLine="0"/>
    </w:pPr>
    <w:rPr>
      <w:rFonts w:eastAsia="Times New Roman"/>
      <w:sz w:val="28"/>
      <w:lang w:eastAsia="sk-SK"/>
    </w:rPr>
  </w:style>
  <w:style w:type="character" w:customStyle="1" w:styleId="ZkladntextChar">
    <w:name w:val="Základný text Char"/>
    <w:aliases w:val="b Char,Body Text 1 Char,bt Char,BT (body text) Char,ICL Body Text Char,Quote Char"/>
    <w:basedOn w:val="Predvolenpsmoodseku"/>
    <w:link w:val="Zkladntext"/>
    <w:semiHidden/>
    <w:rsid w:val="00F922FD"/>
    <w:rPr>
      <w:rFonts w:ascii="Times New Roman" w:eastAsia="Times New Roman" w:hAnsi="Times New Roman" w:cs="Times New Roman"/>
      <w:sz w:val="28"/>
      <w:szCs w:val="24"/>
      <w:lang w:eastAsia="sk-SK"/>
    </w:rPr>
  </w:style>
  <w:style w:type="table" w:styleId="Svetlmriekazvraznenie3">
    <w:name w:val="Light Grid Accent 3"/>
    <w:basedOn w:val="Normlnatabuka"/>
    <w:uiPriority w:val="62"/>
    <w:rsid w:val="008E3F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lavika">
    <w:name w:val="header"/>
    <w:basedOn w:val="Normlny"/>
    <w:link w:val="HlavikaChar"/>
    <w:uiPriority w:val="99"/>
    <w:unhideWhenUsed/>
    <w:rsid w:val="001B39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396F"/>
    <w:rPr>
      <w:rFonts w:ascii="Times New Roman" w:eastAsia="Calibri" w:hAnsi="Times New Roman" w:cs="Times New Roman"/>
      <w:sz w:val="24"/>
      <w:szCs w:val="24"/>
    </w:rPr>
  </w:style>
  <w:style w:type="paragraph" w:styleId="Normlnywebov">
    <w:name w:val="Normal (Web)"/>
    <w:basedOn w:val="Normlny"/>
    <w:uiPriority w:val="99"/>
    <w:semiHidden/>
    <w:rsid w:val="00AE3225"/>
    <w:pPr>
      <w:spacing w:before="100" w:beforeAutospacing="1" w:after="100" w:afterAutospacing="1" w:line="240" w:lineRule="auto"/>
      <w:ind w:firstLine="0"/>
      <w:jc w:val="left"/>
    </w:pPr>
    <w:rPr>
      <w:rFonts w:ascii="Arial Unicode MS" w:eastAsia="Arial Unicode MS" w:hAnsi="Arial Unicode MS" w:cs="Arial Unicode MS"/>
      <w:lang w:eastAsia="sk-SK"/>
    </w:rPr>
  </w:style>
  <w:style w:type="paragraph" w:customStyle="1" w:styleId="Default">
    <w:name w:val="Default"/>
    <w:rsid w:val="00F205C7"/>
    <w:pPr>
      <w:autoSpaceDE w:val="0"/>
      <w:autoSpaceDN w:val="0"/>
      <w:adjustRightInd w:val="0"/>
    </w:pPr>
    <w:rPr>
      <w:rFonts w:ascii="Times New Roman" w:eastAsia="Times New Roman" w:hAnsi="Times New Roman"/>
      <w:color w:val="000000"/>
      <w:sz w:val="24"/>
      <w:szCs w:val="24"/>
    </w:rPr>
  </w:style>
  <w:style w:type="character" w:customStyle="1" w:styleId="Nadpis3Char">
    <w:name w:val="Nadpis 3 Char"/>
    <w:basedOn w:val="Predvolenpsmoodseku"/>
    <w:link w:val="Nadpis3"/>
    <w:uiPriority w:val="9"/>
    <w:rsid w:val="0094220D"/>
    <w:rPr>
      <w:rFonts w:ascii="Times New Roman" w:eastAsia="Times New Roman" w:hAnsi="Times New Roman"/>
      <w:b/>
      <w:bCs/>
      <w:sz w:val="24"/>
      <w:szCs w:val="26"/>
      <w:lang w:eastAsia="en-US"/>
    </w:rPr>
  </w:style>
  <w:style w:type="paragraph" w:styleId="Obsah1">
    <w:name w:val="toc 1"/>
    <w:basedOn w:val="Normlny"/>
    <w:next w:val="Normlny"/>
    <w:autoRedefine/>
    <w:uiPriority w:val="39"/>
    <w:unhideWhenUsed/>
    <w:rsid w:val="005E0ED4"/>
    <w:pPr>
      <w:tabs>
        <w:tab w:val="left" w:pos="440"/>
        <w:tab w:val="right" w:leader="dot" w:pos="9062"/>
      </w:tabs>
      <w:spacing w:after="0"/>
      <w:ind w:firstLine="142"/>
    </w:pPr>
    <w:rPr>
      <w:noProof/>
    </w:rPr>
  </w:style>
  <w:style w:type="paragraph" w:styleId="Obsah2">
    <w:name w:val="toc 2"/>
    <w:basedOn w:val="Normlny"/>
    <w:next w:val="Normlny"/>
    <w:autoRedefine/>
    <w:uiPriority w:val="39"/>
    <w:unhideWhenUsed/>
    <w:rsid w:val="008261E8"/>
    <w:pPr>
      <w:tabs>
        <w:tab w:val="left" w:pos="426"/>
        <w:tab w:val="left" w:pos="1540"/>
        <w:tab w:val="right" w:leader="dot" w:pos="9062"/>
      </w:tabs>
      <w:ind w:left="142" w:firstLine="0"/>
    </w:pPr>
  </w:style>
  <w:style w:type="paragraph" w:styleId="Obsah3">
    <w:name w:val="toc 3"/>
    <w:basedOn w:val="Normlny"/>
    <w:next w:val="Normlny"/>
    <w:autoRedefine/>
    <w:uiPriority w:val="39"/>
    <w:unhideWhenUsed/>
    <w:rsid w:val="008261E8"/>
    <w:pPr>
      <w:tabs>
        <w:tab w:val="left" w:pos="1760"/>
        <w:tab w:val="right" w:leader="dot" w:pos="9062"/>
      </w:tabs>
      <w:ind w:left="480" w:firstLine="0"/>
    </w:pPr>
    <w:rPr>
      <w:i/>
      <w:noProof/>
    </w:rPr>
  </w:style>
  <w:style w:type="character" w:styleId="Hypertextovprepojenie">
    <w:name w:val="Hyperlink"/>
    <w:basedOn w:val="Predvolenpsmoodseku"/>
    <w:uiPriority w:val="99"/>
    <w:unhideWhenUsed/>
    <w:rsid w:val="008261E8"/>
    <w:rPr>
      <w:color w:val="0000FF"/>
      <w:u w:val="single"/>
    </w:rPr>
  </w:style>
  <w:style w:type="character" w:customStyle="1" w:styleId="nolink">
    <w:name w:val="nolink"/>
    <w:basedOn w:val="Predvolenpsmoodseku"/>
    <w:rsid w:val="00DF12FA"/>
  </w:style>
  <w:style w:type="character" w:styleId="Zvraznenie">
    <w:name w:val="Emphasis"/>
    <w:basedOn w:val="Predvolenpsmoodseku"/>
    <w:uiPriority w:val="20"/>
    <w:qFormat/>
    <w:rsid w:val="0047172F"/>
    <w:rPr>
      <w:i/>
      <w:iCs/>
    </w:rPr>
  </w:style>
  <w:style w:type="character" w:customStyle="1" w:styleId="Nadpis7Char">
    <w:name w:val="Nadpis 7 Char"/>
    <w:basedOn w:val="Predvolenpsmoodseku"/>
    <w:link w:val="Nadpis7"/>
    <w:uiPriority w:val="9"/>
    <w:rsid w:val="00350DCD"/>
    <w:rPr>
      <w:rFonts w:asciiTheme="majorHAnsi" w:eastAsiaTheme="majorEastAsia" w:hAnsiTheme="majorHAnsi" w:cstheme="majorBidi"/>
      <w:i/>
      <w:iCs/>
      <w:color w:val="404040" w:themeColor="text1" w:themeTint="B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240A8"/>
    <w:pPr>
      <w:spacing w:after="60" w:line="320" w:lineRule="exact"/>
      <w:ind w:firstLine="709"/>
      <w:jc w:val="both"/>
    </w:pPr>
    <w:rPr>
      <w:rFonts w:ascii="Times New Roman" w:hAnsi="Times New Roman"/>
      <w:sz w:val="24"/>
      <w:szCs w:val="24"/>
      <w:lang w:eastAsia="en-US"/>
    </w:rPr>
  </w:style>
  <w:style w:type="paragraph" w:styleId="Nadpis1">
    <w:name w:val="heading 1"/>
    <w:basedOn w:val="Normlny"/>
    <w:next w:val="Normlny"/>
    <w:link w:val="Nadpis1Char"/>
    <w:uiPriority w:val="9"/>
    <w:qFormat/>
    <w:rsid w:val="009678B7"/>
    <w:pPr>
      <w:keepNext/>
      <w:keepLines/>
      <w:spacing w:before="120" w:after="120"/>
      <w:ind w:firstLine="0"/>
      <w:jc w:val="left"/>
      <w:outlineLvl w:val="0"/>
    </w:pPr>
    <w:rPr>
      <w:rFonts w:eastAsia="Times New Roman"/>
      <w:b/>
      <w:bCs/>
      <w:caps/>
    </w:rPr>
  </w:style>
  <w:style w:type="paragraph" w:styleId="Nadpis2">
    <w:name w:val="heading 2"/>
    <w:basedOn w:val="Normlny"/>
    <w:next w:val="Normlny"/>
    <w:link w:val="Nadpis2Char"/>
    <w:uiPriority w:val="9"/>
    <w:unhideWhenUsed/>
    <w:qFormat/>
    <w:rsid w:val="00E53A65"/>
    <w:pPr>
      <w:keepNext/>
      <w:keepLines/>
      <w:numPr>
        <w:numId w:val="15"/>
      </w:numPr>
      <w:spacing w:before="60" w:after="120"/>
      <w:ind w:left="714" w:hanging="357"/>
      <w:jc w:val="left"/>
      <w:outlineLvl w:val="1"/>
    </w:pPr>
    <w:rPr>
      <w:rFonts w:eastAsia="Times New Roman"/>
      <w:b/>
      <w:bCs/>
      <w:szCs w:val="26"/>
    </w:rPr>
  </w:style>
  <w:style w:type="paragraph" w:styleId="Nadpis3">
    <w:name w:val="heading 3"/>
    <w:basedOn w:val="Normlny"/>
    <w:next w:val="Normlny"/>
    <w:link w:val="Nadpis3Char"/>
    <w:uiPriority w:val="9"/>
    <w:unhideWhenUsed/>
    <w:qFormat/>
    <w:rsid w:val="0094220D"/>
    <w:pPr>
      <w:keepNext/>
      <w:numPr>
        <w:numId w:val="16"/>
      </w:numPr>
      <w:spacing w:after="120"/>
      <w:ind w:left="357" w:hanging="357"/>
      <w:jc w:val="left"/>
      <w:outlineLvl w:val="2"/>
    </w:pPr>
    <w:rPr>
      <w:rFonts w:eastAsia="Times New Roman"/>
      <w:b/>
      <w:bCs/>
      <w:szCs w:val="26"/>
    </w:rPr>
  </w:style>
  <w:style w:type="paragraph" w:styleId="Nadpis5">
    <w:name w:val="heading 5"/>
    <w:basedOn w:val="Normlny"/>
    <w:next w:val="Normlny"/>
    <w:link w:val="Nadpis5Char"/>
    <w:uiPriority w:val="9"/>
    <w:semiHidden/>
    <w:unhideWhenUsed/>
    <w:qFormat/>
    <w:rsid w:val="00CE6068"/>
    <w:pPr>
      <w:keepNext/>
      <w:keepLines/>
      <w:spacing w:before="200" w:after="0"/>
      <w:outlineLvl w:val="4"/>
    </w:pPr>
    <w:rPr>
      <w:rFonts w:ascii="Cambria" w:eastAsia="Times New Roman" w:hAnsi="Cambria"/>
      <w:color w:val="243F60"/>
    </w:rPr>
  </w:style>
  <w:style w:type="paragraph" w:styleId="Nadpis7">
    <w:name w:val="heading 7"/>
    <w:basedOn w:val="Normlny"/>
    <w:next w:val="Normlny"/>
    <w:link w:val="Nadpis7Char"/>
    <w:uiPriority w:val="9"/>
    <w:unhideWhenUsed/>
    <w:qFormat/>
    <w:rsid w:val="00350D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y"/>
    <w:next w:val="Normlny"/>
    <w:link w:val="Nadpis9Char"/>
    <w:uiPriority w:val="9"/>
    <w:semiHidden/>
    <w:unhideWhenUsed/>
    <w:qFormat/>
    <w:rsid w:val="00CE6068"/>
    <w:pPr>
      <w:keepNext/>
      <w:keepLines/>
      <w:spacing w:before="200" w:after="0"/>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678B7"/>
    <w:rPr>
      <w:rFonts w:ascii="Times New Roman" w:eastAsia="Times New Roman" w:hAnsi="Times New Roman"/>
      <w:b/>
      <w:bCs/>
      <w:caps/>
      <w:sz w:val="24"/>
      <w:szCs w:val="24"/>
      <w:lang w:eastAsia="en-US"/>
    </w:rPr>
  </w:style>
  <w:style w:type="character" w:customStyle="1" w:styleId="Nadpis2Char">
    <w:name w:val="Nadpis 2 Char"/>
    <w:basedOn w:val="Predvolenpsmoodseku"/>
    <w:link w:val="Nadpis2"/>
    <w:uiPriority w:val="9"/>
    <w:rsid w:val="00E53A65"/>
    <w:rPr>
      <w:rFonts w:ascii="Times New Roman" w:eastAsia="Times New Roman" w:hAnsi="Times New Roman"/>
      <w:b/>
      <w:bCs/>
      <w:sz w:val="24"/>
      <w:szCs w:val="26"/>
      <w:lang w:eastAsia="en-US"/>
    </w:rPr>
  </w:style>
  <w:style w:type="character" w:customStyle="1" w:styleId="Nadpis5Char">
    <w:name w:val="Nadpis 5 Char"/>
    <w:basedOn w:val="Predvolenpsmoodseku"/>
    <w:link w:val="Nadpis5"/>
    <w:uiPriority w:val="9"/>
    <w:semiHidden/>
    <w:rsid w:val="00CE6068"/>
    <w:rPr>
      <w:rFonts w:ascii="Cambria" w:eastAsia="Times New Roman" w:hAnsi="Cambria" w:cs="Times New Roman"/>
      <w:color w:val="243F60"/>
      <w:sz w:val="24"/>
      <w:szCs w:val="24"/>
    </w:rPr>
  </w:style>
  <w:style w:type="character" w:customStyle="1" w:styleId="Nadpis9Char">
    <w:name w:val="Nadpis 9 Char"/>
    <w:basedOn w:val="Predvolenpsmoodseku"/>
    <w:link w:val="Nadpis9"/>
    <w:uiPriority w:val="9"/>
    <w:semiHidden/>
    <w:rsid w:val="00CE6068"/>
    <w:rPr>
      <w:rFonts w:ascii="Cambria" w:eastAsia="Times New Roman" w:hAnsi="Cambria" w:cs="Times New Roman"/>
      <w:i/>
      <w:iCs/>
      <w:color w:val="404040"/>
      <w:sz w:val="20"/>
      <w:szCs w:val="20"/>
    </w:rPr>
  </w:style>
  <w:style w:type="paragraph" w:styleId="Odsekzoznamu">
    <w:name w:val="List Paragraph"/>
    <w:basedOn w:val="Normlny"/>
    <w:uiPriority w:val="34"/>
    <w:qFormat/>
    <w:rsid w:val="00CE6068"/>
    <w:pPr>
      <w:ind w:left="720"/>
      <w:contextualSpacing/>
    </w:pPr>
  </w:style>
  <w:style w:type="character" w:styleId="Siln">
    <w:name w:val="Strong"/>
    <w:basedOn w:val="Predvolenpsmoodseku"/>
    <w:uiPriority w:val="22"/>
    <w:qFormat/>
    <w:rsid w:val="00CE6068"/>
    <w:rPr>
      <w:b/>
      <w:bCs/>
    </w:rPr>
  </w:style>
  <w:style w:type="paragraph" w:customStyle="1" w:styleId="Normln12">
    <w:name w:val="Normální 12"/>
    <w:basedOn w:val="Normlny"/>
    <w:rsid w:val="00CE6068"/>
    <w:pPr>
      <w:overflowPunct w:val="0"/>
      <w:autoSpaceDE w:val="0"/>
      <w:autoSpaceDN w:val="0"/>
      <w:adjustRightInd w:val="0"/>
      <w:spacing w:after="0"/>
      <w:ind w:firstLine="426"/>
      <w:textAlignment w:val="baseline"/>
    </w:pPr>
    <w:rPr>
      <w:rFonts w:eastAsia="Times New Roman"/>
      <w:szCs w:val="20"/>
      <w:lang w:val="cs-CZ" w:eastAsia="sk-SK"/>
    </w:rPr>
  </w:style>
  <w:style w:type="paragraph" w:customStyle="1" w:styleId="Nadpis4H4">
    <w:name w:val="Nadpis 4.H4"/>
    <w:basedOn w:val="Normlny"/>
    <w:next w:val="Normlny"/>
    <w:rsid w:val="00CE6068"/>
    <w:pPr>
      <w:keepNext/>
      <w:ind w:firstLine="0"/>
      <w:outlineLvl w:val="3"/>
    </w:pPr>
    <w:rPr>
      <w:rFonts w:eastAsia="Times New Roman"/>
      <w:b/>
      <w:lang w:eastAsia="cs-CZ"/>
    </w:rPr>
  </w:style>
  <w:style w:type="character" w:styleId="Textzstupnhosymbolu">
    <w:name w:val="Placeholder Text"/>
    <w:basedOn w:val="Predvolenpsmoodseku"/>
    <w:uiPriority w:val="99"/>
    <w:semiHidden/>
    <w:rsid w:val="00D23DC5"/>
    <w:rPr>
      <w:color w:val="808080"/>
    </w:rPr>
  </w:style>
  <w:style w:type="paragraph" w:styleId="Textbubliny">
    <w:name w:val="Balloon Text"/>
    <w:basedOn w:val="Normlny"/>
    <w:link w:val="TextbublinyChar"/>
    <w:uiPriority w:val="99"/>
    <w:semiHidden/>
    <w:unhideWhenUsed/>
    <w:rsid w:val="00D23DC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23DC5"/>
    <w:rPr>
      <w:rFonts w:ascii="Tahoma" w:eastAsia="Calibri" w:hAnsi="Tahoma" w:cs="Tahoma"/>
      <w:sz w:val="16"/>
      <w:szCs w:val="16"/>
    </w:rPr>
  </w:style>
  <w:style w:type="paragraph" w:styleId="Pta">
    <w:name w:val="footer"/>
    <w:basedOn w:val="Normlny"/>
    <w:link w:val="PtaChar"/>
    <w:unhideWhenUsed/>
    <w:rsid w:val="003B1E44"/>
    <w:pPr>
      <w:tabs>
        <w:tab w:val="center" w:pos="4536"/>
        <w:tab w:val="right" w:pos="9072"/>
      </w:tabs>
      <w:spacing w:after="0" w:line="240" w:lineRule="auto"/>
      <w:ind w:firstLine="0"/>
      <w:jc w:val="left"/>
    </w:pPr>
    <w:rPr>
      <w:rFonts w:eastAsia="Times New Roman"/>
      <w:lang w:eastAsia="sk-SK"/>
    </w:rPr>
  </w:style>
  <w:style w:type="character" w:customStyle="1" w:styleId="PtaChar">
    <w:name w:val="Päta Char"/>
    <w:basedOn w:val="Predvolenpsmoodseku"/>
    <w:link w:val="Pta"/>
    <w:rsid w:val="003B1E44"/>
    <w:rPr>
      <w:rFonts w:ascii="Times New Roman" w:eastAsia="Times New Roman" w:hAnsi="Times New Roman" w:cs="Times New Roman"/>
      <w:sz w:val="24"/>
      <w:szCs w:val="24"/>
      <w:lang w:eastAsia="sk-SK"/>
    </w:rPr>
  </w:style>
  <w:style w:type="paragraph" w:styleId="Nzov">
    <w:name w:val="Title"/>
    <w:basedOn w:val="Normlny"/>
    <w:link w:val="NzovChar"/>
    <w:qFormat/>
    <w:rsid w:val="003B1E44"/>
    <w:pPr>
      <w:spacing w:after="0" w:line="240" w:lineRule="auto"/>
      <w:ind w:firstLine="0"/>
      <w:jc w:val="center"/>
    </w:pPr>
    <w:rPr>
      <w:rFonts w:eastAsia="Times New Roman"/>
      <w:b/>
      <w:bCs/>
      <w:sz w:val="28"/>
      <w:lang w:eastAsia="sk-SK"/>
    </w:rPr>
  </w:style>
  <w:style w:type="character" w:customStyle="1" w:styleId="NzovChar">
    <w:name w:val="Názov Char"/>
    <w:basedOn w:val="Predvolenpsmoodseku"/>
    <w:link w:val="Nzov"/>
    <w:rsid w:val="003B1E44"/>
    <w:rPr>
      <w:rFonts w:ascii="Times New Roman" w:eastAsia="Times New Roman" w:hAnsi="Times New Roman" w:cs="Times New Roman"/>
      <w:b/>
      <w:bCs/>
      <w:sz w:val="28"/>
      <w:szCs w:val="24"/>
      <w:lang w:eastAsia="sk-SK"/>
    </w:rPr>
  </w:style>
  <w:style w:type="paragraph" w:styleId="Zkladntext">
    <w:name w:val="Body Text"/>
    <w:aliases w:val="b,Body Text 1,bt,BT (body text),ICL Body Text,Quote"/>
    <w:basedOn w:val="Normlny"/>
    <w:link w:val="ZkladntextChar"/>
    <w:semiHidden/>
    <w:rsid w:val="00F922FD"/>
    <w:pPr>
      <w:spacing w:after="0" w:line="240" w:lineRule="auto"/>
      <w:ind w:firstLine="0"/>
    </w:pPr>
    <w:rPr>
      <w:rFonts w:eastAsia="Times New Roman"/>
      <w:sz w:val="28"/>
      <w:lang w:eastAsia="sk-SK"/>
    </w:rPr>
  </w:style>
  <w:style w:type="character" w:customStyle="1" w:styleId="ZkladntextChar">
    <w:name w:val="Základný text Char"/>
    <w:aliases w:val="b Char,Body Text 1 Char,bt Char,BT (body text) Char,ICL Body Text Char,Quote Char"/>
    <w:basedOn w:val="Predvolenpsmoodseku"/>
    <w:link w:val="Zkladntext"/>
    <w:semiHidden/>
    <w:rsid w:val="00F922FD"/>
    <w:rPr>
      <w:rFonts w:ascii="Times New Roman" w:eastAsia="Times New Roman" w:hAnsi="Times New Roman" w:cs="Times New Roman"/>
      <w:sz w:val="28"/>
      <w:szCs w:val="24"/>
      <w:lang w:eastAsia="sk-SK"/>
    </w:rPr>
  </w:style>
  <w:style w:type="table" w:styleId="Svetlmriekazvraznenie3">
    <w:name w:val="Light Grid Accent 3"/>
    <w:basedOn w:val="Normlnatabuka"/>
    <w:uiPriority w:val="62"/>
    <w:rsid w:val="008E3F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lavika">
    <w:name w:val="header"/>
    <w:basedOn w:val="Normlny"/>
    <w:link w:val="HlavikaChar"/>
    <w:uiPriority w:val="99"/>
    <w:unhideWhenUsed/>
    <w:rsid w:val="001B39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396F"/>
    <w:rPr>
      <w:rFonts w:ascii="Times New Roman" w:eastAsia="Calibri" w:hAnsi="Times New Roman" w:cs="Times New Roman"/>
      <w:sz w:val="24"/>
      <w:szCs w:val="24"/>
    </w:rPr>
  </w:style>
  <w:style w:type="paragraph" w:styleId="Normlnywebov">
    <w:name w:val="Normal (Web)"/>
    <w:basedOn w:val="Normlny"/>
    <w:uiPriority w:val="99"/>
    <w:semiHidden/>
    <w:rsid w:val="00AE3225"/>
    <w:pPr>
      <w:spacing w:before="100" w:beforeAutospacing="1" w:after="100" w:afterAutospacing="1" w:line="240" w:lineRule="auto"/>
      <w:ind w:firstLine="0"/>
      <w:jc w:val="left"/>
    </w:pPr>
    <w:rPr>
      <w:rFonts w:ascii="Arial Unicode MS" w:eastAsia="Arial Unicode MS" w:hAnsi="Arial Unicode MS" w:cs="Arial Unicode MS"/>
      <w:lang w:eastAsia="sk-SK"/>
    </w:rPr>
  </w:style>
  <w:style w:type="paragraph" w:customStyle="1" w:styleId="Default">
    <w:name w:val="Default"/>
    <w:rsid w:val="00F205C7"/>
    <w:pPr>
      <w:autoSpaceDE w:val="0"/>
      <w:autoSpaceDN w:val="0"/>
      <w:adjustRightInd w:val="0"/>
    </w:pPr>
    <w:rPr>
      <w:rFonts w:ascii="Times New Roman" w:eastAsia="Times New Roman" w:hAnsi="Times New Roman"/>
      <w:color w:val="000000"/>
      <w:sz w:val="24"/>
      <w:szCs w:val="24"/>
    </w:rPr>
  </w:style>
  <w:style w:type="character" w:customStyle="1" w:styleId="Nadpis3Char">
    <w:name w:val="Nadpis 3 Char"/>
    <w:basedOn w:val="Predvolenpsmoodseku"/>
    <w:link w:val="Nadpis3"/>
    <w:uiPriority w:val="9"/>
    <w:rsid w:val="0094220D"/>
    <w:rPr>
      <w:rFonts w:ascii="Times New Roman" w:eastAsia="Times New Roman" w:hAnsi="Times New Roman"/>
      <w:b/>
      <w:bCs/>
      <w:sz w:val="24"/>
      <w:szCs w:val="26"/>
      <w:lang w:eastAsia="en-US"/>
    </w:rPr>
  </w:style>
  <w:style w:type="paragraph" w:styleId="Obsah1">
    <w:name w:val="toc 1"/>
    <w:basedOn w:val="Normlny"/>
    <w:next w:val="Normlny"/>
    <w:autoRedefine/>
    <w:uiPriority w:val="39"/>
    <w:unhideWhenUsed/>
    <w:rsid w:val="005E0ED4"/>
    <w:pPr>
      <w:tabs>
        <w:tab w:val="left" w:pos="440"/>
        <w:tab w:val="right" w:leader="dot" w:pos="9062"/>
      </w:tabs>
      <w:spacing w:after="0"/>
      <w:ind w:firstLine="142"/>
    </w:pPr>
    <w:rPr>
      <w:noProof/>
    </w:rPr>
  </w:style>
  <w:style w:type="paragraph" w:styleId="Obsah2">
    <w:name w:val="toc 2"/>
    <w:basedOn w:val="Normlny"/>
    <w:next w:val="Normlny"/>
    <w:autoRedefine/>
    <w:uiPriority w:val="39"/>
    <w:unhideWhenUsed/>
    <w:rsid w:val="008261E8"/>
    <w:pPr>
      <w:tabs>
        <w:tab w:val="left" w:pos="426"/>
        <w:tab w:val="left" w:pos="1540"/>
        <w:tab w:val="right" w:leader="dot" w:pos="9062"/>
      </w:tabs>
      <w:ind w:left="142" w:firstLine="0"/>
    </w:pPr>
  </w:style>
  <w:style w:type="paragraph" w:styleId="Obsah3">
    <w:name w:val="toc 3"/>
    <w:basedOn w:val="Normlny"/>
    <w:next w:val="Normlny"/>
    <w:autoRedefine/>
    <w:uiPriority w:val="39"/>
    <w:unhideWhenUsed/>
    <w:rsid w:val="008261E8"/>
    <w:pPr>
      <w:tabs>
        <w:tab w:val="left" w:pos="1760"/>
        <w:tab w:val="right" w:leader="dot" w:pos="9062"/>
      </w:tabs>
      <w:ind w:left="480" w:firstLine="0"/>
    </w:pPr>
    <w:rPr>
      <w:i/>
      <w:noProof/>
    </w:rPr>
  </w:style>
  <w:style w:type="character" w:styleId="Hypertextovprepojenie">
    <w:name w:val="Hyperlink"/>
    <w:basedOn w:val="Predvolenpsmoodseku"/>
    <w:uiPriority w:val="99"/>
    <w:unhideWhenUsed/>
    <w:rsid w:val="008261E8"/>
    <w:rPr>
      <w:color w:val="0000FF"/>
      <w:u w:val="single"/>
    </w:rPr>
  </w:style>
  <w:style w:type="character" w:customStyle="1" w:styleId="nolink">
    <w:name w:val="nolink"/>
    <w:basedOn w:val="Predvolenpsmoodseku"/>
    <w:rsid w:val="00DF12FA"/>
  </w:style>
  <w:style w:type="character" w:styleId="Zvraznenie">
    <w:name w:val="Emphasis"/>
    <w:basedOn w:val="Predvolenpsmoodseku"/>
    <w:uiPriority w:val="20"/>
    <w:qFormat/>
    <w:rsid w:val="0047172F"/>
    <w:rPr>
      <w:i/>
      <w:iCs/>
    </w:rPr>
  </w:style>
  <w:style w:type="character" w:customStyle="1" w:styleId="Nadpis7Char">
    <w:name w:val="Nadpis 7 Char"/>
    <w:basedOn w:val="Predvolenpsmoodseku"/>
    <w:link w:val="Nadpis7"/>
    <w:uiPriority w:val="9"/>
    <w:rsid w:val="00350DCD"/>
    <w:rPr>
      <w:rFonts w:asciiTheme="majorHAnsi" w:eastAsiaTheme="majorEastAsia" w:hAnsiTheme="majorHAnsi" w:cstheme="majorBidi"/>
      <w:i/>
      <w:iCs/>
      <w:color w:val="404040" w:themeColor="text1" w:themeTint="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515">
      <w:bodyDiv w:val="1"/>
      <w:marLeft w:val="0"/>
      <w:marRight w:val="0"/>
      <w:marTop w:val="0"/>
      <w:marBottom w:val="0"/>
      <w:divBdr>
        <w:top w:val="none" w:sz="0" w:space="0" w:color="auto"/>
        <w:left w:val="none" w:sz="0" w:space="0" w:color="auto"/>
        <w:bottom w:val="none" w:sz="0" w:space="0" w:color="auto"/>
        <w:right w:val="none" w:sz="0" w:space="0" w:color="auto"/>
      </w:divBdr>
    </w:div>
    <w:div w:id="102499272">
      <w:bodyDiv w:val="1"/>
      <w:marLeft w:val="0"/>
      <w:marRight w:val="0"/>
      <w:marTop w:val="0"/>
      <w:marBottom w:val="0"/>
      <w:divBdr>
        <w:top w:val="none" w:sz="0" w:space="0" w:color="auto"/>
        <w:left w:val="none" w:sz="0" w:space="0" w:color="auto"/>
        <w:bottom w:val="none" w:sz="0" w:space="0" w:color="auto"/>
        <w:right w:val="none" w:sz="0" w:space="0" w:color="auto"/>
      </w:divBdr>
    </w:div>
    <w:div w:id="116068541">
      <w:bodyDiv w:val="1"/>
      <w:marLeft w:val="0"/>
      <w:marRight w:val="0"/>
      <w:marTop w:val="0"/>
      <w:marBottom w:val="0"/>
      <w:divBdr>
        <w:top w:val="none" w:sz="0" w:space="0" w:color="auto"/>
        <w:left w:val="none" w:sz="0" w:space="0" w:color="auto"/>
        <w:bottom w:val="none" w:sz="0" w:space="0" w:color="auto"/>
        <w:right w:val="none" w:sz="0" w:space="0" w:color="auto"/>
      </w:divBdr>
    </w:div>
    <w:div w:id="182911101">
      <w:bodyDiv w:val="1"/>
      <w:marLeft w:val="0"/>
      <w:marRight w:val="0"/>
      <w:marTop w:val="0"/>
      <w:marBottom w:val="0"/>
      <w:divBdr>
        <w:top w:val="none" w:sz="0" w:space="0" w:color="auto"/>
        <w:left w:val="none" w:sz="0" w:space="0" w:color="auto"/>
        <w:bottom w:val="none" w:sz="0" w:space="0" w:color="auto"/>
        <w:right w:val="none" w:sz="0" w:space="0" w:color="auto"/>
      </w:divBdr>
    </w:div>
    <w:div w:id="205337560">
      <w:bodyDiv w:val="1"/>
      <w:marLeft w:val="0"/>
      <w:marRight w:val="0"/>
      <w:marTop w:val="0"/>
      <w:marBottom w:val="0"/>
      <w:divBdr>
        <w:top w:val="none" w:sz="0" w:space="0" w:color="auto"/>
        <w:left w:val="none" w:sz="0" w:space="0" w:color="auto"/>
        <w:bottom w:val="none" w:sz="0" w:space="0" w:color="auto"/>
        <w:right w:val="none" w:sz="0" w:space="0" w:color="auto"/>
      </w:divBdr>
    </w:div>
    <w:div w:id="212041084">
      <w:bodyDiv w:val="1"/>
      <w:marLeft w:val="0"/>
      <w:marRight w:val="0"/>
      <w:marTop w:val="0"/>
      <w:marBottom w:val="0"/>
      <w:divBdr>
        <w:top w:val="none" w:sz="0" w:space="0" w:color="auto"/>
        <w:left w:val="none" w:sz="0" w:space="0" w:color="auto"/>
        <w:bottom w:val="none" w:sz="0" w:space="0" w:color="auto"/>
        <w:right w:val="none" w:sz="0" w:space="0" w:color="auto"/>
      </w:divBdr>
    </w:div>
    <w:div w:id="249892727">
      <w:bodyDiv w:val="1"/>
      <w:marLeft w:val="0"/>
      <w:marRight w:val="0"/>
      <w:marTop w:val="0"/>
      <w:marBottom w:val="0"/>
      <w:divBdr>
        <w:top w:val="none" w:sz="0" w:space="0" w:color="auto"/>
        <w:left w:val="none" w:sz="0" w:space="0" w:color="auto"/>
        <w:bottom w:val="none" w:sz="0" w:space="0" w:color="auto"/>
        <w:right w:val="none" w:sz="0" w:space="0" w:color="auto"/>
      </w:divBdr>
    </w:div>
    <w:div w:id="257250024">
      <w:bodyDiv w:val="1"/>
      <w:marLeft w:val="0"/>
      <w:marRight w:val="0"/>
      <w:marTop w:val="0"/>
      <w:marBottom w:val="0"/>
      <w:divBdr>
        <w:top w:val="none" w:sz="0" w:space="0" w:color="auto"/>
        <w:left w:val="none" w:sz="0" w:space="0" w:color="auto"/>
        <w:bottom w:val="none" w:sz="0" w:space="0" w:color="auto"/>
        <w:right w:val="none" w:sz="0" w:space="0" w:color="auto"/>
      </w:divBdr>
    </w:div>
    <w:div w:id="259149139">
      <w:bodyDiv w:val="1"/>
      <w:marLeft w:val="0"/>
      <w:marRight w:val="0"/>
      <w:marTop w:val="0"/>
      <w:marBottom w:val="0"/>
      <w:divBdr>
        <w:top w:val="none" w:sz="0" w:space="0" w:color="auto"/>
        <w:left w:val="none" w:sz="0" w:space="0" w:color="auto"/>
        <w:bottom w:val="none" w:sz="0" w:space="0" w:color="auto"/>
        <w:right w:val="none" w:sz="0" w:space="0" w:color="auto"/>
      </w:divBdr>
    </w:div>
    <w:div w:id="283197084">
      <w:bodyDiv w:val="1"/>
      <w:marLeft w:val="0"/>
      <w:marRight w:val="0"/>
      <w:marTop w:val="0"/>
      <w:marBottom w:val="0"/>
      <w:divBdr>
        <w:top w:val="none" w:sz="0" w:space="0" w:color="auto"/>
        <w:left w:val="none" w:sz="0" w:space="0" w:color="auto"/>
        <w:bottom w:val="none" w:sz="0" w:space="0" w:color="auto"/>
        <w:right w:val="none" w:sz="0" w:space="0" w:color="auto"/>
      </w:divBdr>
    </w:div>
    <w:div w:id="304623291">
      <w:bodyDiv w:val="1"/>
      <w:marLeft w:val="0"/>
      <w:marRight w:val="0"/>
      <w:marTop w:val="0"/>
      <w:marBottom w:val="0"/>
      <w:divBdr>
        <w:top w:val="none" w:sz="0" w:space="0" w:color="auto"/>
        <w:left w:val="none" w:sz="0" w:space="0" w:color="auto"/>
        <w:bottom w:val="none" w:sz="0" w:space="0" w:color="auto"/>
        <w:right w:val="none" w:sz="0" w:space="0" w:color="auto"/>
      </w:divBdr>
    </w:div>
    <w:div w:id="331567542">
      <w:bodyDiv w:val="1"/>
      <w:marLeft w:val="0"/>
      <w:marRight w:val="0"/>
      <w:marTop w:val="0"/>
      <w:marBottom w:val="0"/>
      <w:divBdr>
        <w:top w:val="none" w:sz="0" w:space="0" w:color="auto"/>
        <w:left w:val="none" w:sz="0" w:space="0" w:color="auto"/>
        <w:bottom w:val="none" w:sz="0" w:space="0" w:color="auto"/>
        <w:right w:val="none" w:sz="0" w:space="0" w:color="auto"/>
      </w:divBdr>
    </w:div>
    <w:div w:id="392047049">
      <w:bodyDiv w:val="1"/>
      <w:marLeft w:val="0"/>
      <w:marRight w:val="0"/>
      <w:marTop w:val="0"/>
      <w:marBottom w:val="0"/>
      <w:divBdr>
        <w:top w:val="none" w:sz="0" w:space="0" w:color="auto"/>
        <w:left w:val="none" w:sz="0" w:space="0" w:color="auto"/>
        <w:bottom w:val="none" w:sz="0" w:space="0" w:color="auto"/>
        <w:right w:val="none" w:sz="0" w:space="0" w:color="auto"/>
      </w:divBdr>
    </w:div>
    <w:div w:id="450394311">
      <w:bodyDiv w:val="1"/>
      <w:marLeft w:val="0"/>
      <w:marRight w:val="0"/>
      <w:marTop w:val="0"/>
      <w:marBottom w:val="0"/>
      <w:divBdr>
        <w:top w:val="none" w:sz="0" w:space="0" w:color="auto"/>
        <w:left w:val="none" w:sz="0" w:space="0" w:color="auto"/>
        <w:bottom w:val="none" w:sz="0" w:space="0" w:color="auto"/>
        <w:right w:val="none" w:sz="0" w:space="0" w:color="auto"/>
      </w:divBdr>
    </w:div>
    <w:div w:id="458305797">
      <w:bodyDiv w:val="1"/>
      <w:marLeft w:val="0"/>
      <w:marRight w:val="0"/>
      <w:marTop w:val="0"/>
      <w:marBottom w:val="0"/>
      <w:divBdr>
        <w:top w:val="none" w:sz="0" w:space="0" w:color="auto"/>
        <w:left w:val="none" w:sz="0" w:space="0" w:color="auto"/>
        <w:bottom w:val="none" w:sz="0" w:space="0" w:color="auto"/>
        <w:right w:val="none" w:sz="0" w:space="0" w:color="auto"/>
      </w:divBdr>
    </w:div>
    <w:div w:id="464811694">
      <w:bodyDiv w:val="1"/>
      <w:marLeft w:val="0"/>
      <w:marRight w:val="0"/>
      <w:marTop w:val="0"/>
      <w:marBottom w:val="0"/>
      <w:divBdr>
        <w:top w:val="none" w:sz="0" w:space="0" w:color="auto"/>
        <w:left w:val="none" w:sz="0" w:space="0" w:color="auto"/>
        <w:bottom w:val="none" w:sz="0" w:space="0" w:color="auto"/>
        <w:right w:val="none" w:sz="0" w:space="0" w:color="auto"/>
      </w:divBdr>
    </w:div>
    <w:div w:id="468910128">
      <w:bodyDiv w:val="1"/>
      <w:marLeft w:val="0"/>
      <w:marRight w:val="0"/>
      <w:marTop w:val="0"/>
      <w:marBottom w:val="0"/>
      <w:divBdr>
        <w:top w:val="none" w:sz="0" w:space="0" w:color="auto"/>
        <w:left w:val="none" w:sz="0" w:space="0" w:color="auto"/>
        <w:bottom w:val="none" w:sz="0" w:space="0" w:color="auto"/>
        <w:right w:val="none" w:sz="0" w:space="0" w:color="auto"/>
      </w:divBdr>
    </w:div>
    <w:div w:id="494955847">
      <w:bodyDiv w:val="1"/>
      <w:marLeft w:val="0"/>
      <w:marRight w:val="0"/>
      <w:marTop w:val="0"/>
      <w:marBottom w:val="0"/>
      <w:divBdr>
        <w:top w:val="none" w:sz="0" w:space="0" w:color="auto"/>
        <w:left w:val="none" w:sz="0" w:space="0" w:color="auto"/>
        <w:bottom w:val="none" w:sz="0" w:space="0" w:color="auto"/>
        <w:right w:val="none" w:sz="0" w:space="0" w:color="auto"/>
      </w:divBdr>
    </w:div>
    <w:div w:id="510920823">
      <w:bodyDiv w:val="1"/>
      <w:marLeft w:val="0"/>
      <w:marRight w:val="0"/>
      <w:marTop w:val="0"/>
      <w:marBottom w:val="0"/>
      <w:divBdr>
        <w:top w:val="none" w:sz="0" w:space="0" w:color="auto"/>
        <w:left w:val="none" w:sz="0" w:space="0" w:color="auto"/>
        <w:bottom w:val="none" w:sz="0" w:space="0" w:color="auto"/>
        <w:right w:val="none" w:sz="0" w:space="0" w:color="auto"/>
      </w:divBdr>
    </w:div>
    <w:div w:id="515924875">
      <w:bodyDiv w:val="1"/>
      <w:marLeft w:val="0"/>
      <w:marRight w:val="0"/>
      <w:marTop w:val="0"/>
      <w:marBottom w:val="0"/>
      <w:divBdr>
        <w:top w:val="none" w:sz="0" w:space="0" w:color="auto"/>
        <w:left w:val="none" w:sz="0" w:space="0" w:color="auto"/>
        <w:bottom w:val="none" w:sz="0" w:space="0" w:color="auto"/>
        <w:right w:val="none" w:sz="0" w:space="0" w:color="auto"/>
      </w:divBdr>
    </w:div>
    <w:div w:id="577861742">
      <w:bodyDiv w:val="1"/>
      <w:marLeft w:val="0"/>
      <w:marRight w:val="0"/>
      <w:marTop w:val="0"/>
      <w:marBottom w:val="0"/>
      <w:divBdr>
        <w:top w:val="none" w:sz="0" w:space="0" w:color="auto"/>
        <w:left w:val="none" w:sz="0" w:space="0" w:color="auto"/>
        <w:bottom w:val="none" w:sz="0" w:space="0" w:color="auto"/>
        <w:right w:val="none" w:sz="0" w:space="0" w:color="auto"/>
      </w:divBdr>
    </w:div>
    <w:div w:id="684675765">
      <w:bodyDiv w:val="1"/>
      <w:marLeft w:val="0"/>
      <w:marRight w:val="0"/>
      <w:marTop w:val="0"/>
      <w:marBottom w:val="0"/>
      <w:divBdr>
        <w:top w:val="none" w:sz="0" w:space="0" w:color="auto"/>
        <w:left w:val="none" w:sz="0" w:space="0" w:color="auto"/>
        <w:bottom w:val="none" w:sz="0" w:space="0" w:color="auto"/>
        <w:right w:val="none" w:sz="0" w:space="0" w:color="auto"/>
      </w:divBdr>
    </w:div>
    <w:div w:id="687945782">
      <w:bodyDiv w:val="1"/>
      <w:marLeft w:val="0"/>
      <w:marRight w:val="0"/>
      <w:marTop w:val="0"/>
      <w:marBottom w:val="0"/>
      <w:divBdr>
        <w:top w:val="none" w:sz="0" w:space="0" w:color="auto"/>
        <w:left w:val="none" w:sz="0" w:space="0" w:color="auto"/>
        <w:bottom w:val="none" w:sz="0" w:space="0" w:color="auto"/>
        <w:right w:val="none" w:sz="0" w:space="0" w:color="auto"/>
      </w:divBdr>
    </w:div>
    <w:div w:id="692071081">
      <w:bodyDiv w:val="1"/>
      <w:marLeft w:val="0"/>
      <w:marRight w:val="0"/>
      <w:marTop w:val="0"/>
      <w:marBottom w:val="0"/>
      <w:divBdr>
        <w:top w:val="none" w:sz="0" w:space="0" w:color="auto"/>
        <w:left w:val="none" w:sz="0" w:space="0" w:color="auto"/>
        <w:bottom w:val="none" w:sz="0" w:space="0" w:color="auto"/>
        <w:right w:val="none" w:sz="0" w:space="0" w:color="auto"/>
      </w:divBdr>
    </w:div>
    <w:div w:id="723873874">
      <w:bodyDiv w:val="1"/>
      <w:marLeft w:val="0"/>
      <w:marRight w:val="0"/>
      <w:marTop w:val="0"/>
      <w:marBottom w:val="0"/>
      <w:divBdr>
        <w:top w:val="none" w:sz="0" w:space="0" w:color="auto"/>
        <w:left w:val="none" w:sz="0" w:space="0" w:color="auto"/>
        <w:bottom w:val="none" w:sz="0" w:space="0" w:color="auto"/>
        <w:right w:val="none" w:sz="0" w:space="0" w:color="auto"/>
      </w:divBdr>
    </w:div>
    <w:div w:id="805583794">
      <w:bodyDiv w:val="1"/>
      <w:marLeft w:val="0"/>
      <w:marRight w:val="0"/>
      <w:marTop w:val="0"/>
      <w:marBottom w:val="0"/>
      <w:divBdr>
        <w:top w:val="none" w:sz="0" w:space="0" w:color="auto"/>
        <w:left w:val="none" w:sz="0" w:space="0" w:color="auto"/>
        <w:bottom w:val="none" w:sz="0" w:space="0" w:color="auto"/>
        <w:right w:val="none" w:sz="0" w:space="0" w:color="auto"/>
      </w:divBdr>
    </w:div>
    <w:div w:id="817377843">
      <w:bodyDiv w:val="1"/>
      <w:marLeft w:val="0"/>
      <w:marRight w:val="0"/>
      <w:marTop w:val="0"/>
      <w:marBottom w:val="0"/>
      <w:divBdr>
        <w:top w:val="none" w:sz="0" w:space="0" w:color="auto"/>
        <w:left w:val="none" w:sz="0" w:space="0" w:color="auto"/>
        <w:bottom w:val="none" w:sz="0" w:space="0" w:color="auto"/>
        <w:right w:val="none" w:sz="0" w:space="0" w:color="auto"/>
      </w:divBdr>
    </w:div>
    <w:div w:id="827866177">
      <w:bodyDiv w:val="1"/>
      <w:marLeft w:val="0"/>
      <w:marRight w:val="0"/>
      <w:marTop w:val="0"/>
      <w:marBottom w:val="0"/>
      <w:divBdr>
        <w:top w:val="none" w:sz="0" w:space="0" w:color="auto"/>
        <w:left w:val="none" w:sz="0" w:space="0" w:color="auto"/>
        <w:bottom w:val="none" w:sz="0" w:space="0" w:color="auto"/>
        <w:right w:val="none" w:sz="0" w:space="0" w:color="auto"/>
      </w:divBdr>
    </w:div>
    <w:div w:id="850488208">
      <w:bodyDiv w:val="1"/>
      <w:marLeft w:val="0"/>
      <w:marRight w:val="0"/>
      <w:marTop w:val="0"/>
      <w:marBottom w:val="0"/>
      <w:divBdr>
        <w:top w:val="none" w:sz="0" w:space="0" w:color="auto"/>
        <w:left w:val="none" w:sz="0" w:space="0" w:color="auto"/>
        <w:bottom w:val="none" w:sz="0" w:space="0" w:color="auto"/>
        <w:right w:val="none" w:sz="0" w:space="0" w:color="auto"/>
      </w:divBdr>
    </w:div>
    <w:div w:id="870458931">
      <w:bodyDiv w:val="1"/>
      <w:marLeft w:val="0"/>
      <w:marRight w:val="0"/>
      <w:marTop w:val="0"/>
      <w:marBottom w:val="0"/>
      <w:divBdr>
        <w:top w:val="none" w:sz="0" w:space="0" w:color="auto"/>
        <w:left w:val="none" w:sz="0" w:space="0" w:color="auto"/>
        <w:bottom w:val="none" w:sz="0" w:space="0" w:color="auto"/>
        <w:right w:val="none" w:sz="0" w:space="0" w:color="auto"/>
      </w:divBdr>
    </w:div>
    <w:div w:id="880559279">
      <w:bodyDiv w:val="1"/>
      <w:marLeft w:val="0"/>
      <w:marRight w:val="0"/>
      <w:marTop w:val="0"/>
      <w:marBottom w:val="0"/>
      <w:divBdr>
        <w:top w:val="none" w:sz="0" w:space="0" w:color="auto"/>
        <w:left w:val="none" w:sz="0" w:space="0" w:color="auto"/>
        <w:bottom w:val="none" w:sz="0" w:space="0" w:color="auto"/>
        <w:right w:val="none" w:sz="0" w:space="0" w:color="auto"/>
      </w:divBdr>
    </w:div>
    <w:div w:id="922032525">
      <w:bodyDiv w:val="1"/>
      <w:marLeft w:val="0"/>
      <w:marRight w:val="0"/>
      <w:marTop w:val="0"/>
      <w:marBottom w:val="0"/>
      <w:divBdr>
        <w:top w:val="none" w:sz="0" w:space="0" w:color="auto"/>
        <w:left w:val="none" w:sz="0" w:space="0" w:color="auto"/>
        <w:bottom w:val="none" w:sz="0" w:space="0" w:color="auto"/>
        <w:right w:val="none" w:sz="0" w:space="0" w:color="auto"/>
      </w:divBdr>
    </w:div>
    <w:div w:id="968514356">
      <w:bodyDiv w:val="1"/>
      <w:marLeft w:val="0"/>
      <w:marRight w:val="0"/>
      <w:marTop w:val="0"/>
      <w:marBottom w:val="0"/>
      <w:divBdr>
        <w:top w:val="none" w:sz="0" w:space="0" w:color="auto"/>
        <w:left w:val="none" w:sz="0" w:space="0" w:color="auto"/>
        <w:bottom w:val="none" w:sz="0" w:space="0" w:color="auto"/>
        <w:right w:val="none" w:sz="0" w:space="0" w:color="auto"/>
      </w:divBdr>
    </w:div>
    <w:div w:id="1011683857">
      <w:bodyDiv w:val="1"/>
      <w:marLeft w:val="0"/>
      <w:marRight w:val="0"/>
      <w:marTop w:val="0"/>
      <w:marBottom w:val="0"/>
      <w:divBdr>
        <w:top w:val="none" w:sz="0" w:space="0" w:color="auto"/>
        <w:left w:val="none" w:sz="0" w:space="0" w:color="auto"/>
        <w:bottom w:val="none" w:sz="0" w:space="0" w:color="auto"/>
        <w:right w:val="none" w:sz="0" w:space="0" w:color="auto"/>
      </w:divBdr>
    </w:div>
    <w:div w:id="1014529544">
      <w:bodyDiv w:val="1"/>
      <w:marLeft w:val="0"/>
      <w:marRight w:val="0"/>
      <w:marTop w:val="0"/>
      <w:marBottom w:val="0"/>
      <w:divBdr>
        <w:top w:val="none" w:sz="0" w:space="0" w:color="auto"/>
        <w:left w:val="none" w:sz="0" w:space="0" w:color="auto"/>
        <w:bottom w:val="none" w:sz="0" w:space="0" w:color="auto"/>
        <w:right w:val="none" w:sz="0" w:space="0" w:color="auto"/>
      </w:divBdr>
    </w:div>
    <w:div w:id="1016034148">
      <w:bodyDiv w:val="1"/>
      <w:marLeft w:val="0"/>
      <w:marRight w:val="0"/>
      <w:marTop w:val="0"/>
      <w:marBottom w:val="0"/>
      <w:divBdr>
        <w:top w:val="none" w:sz="0" w:space="0" w:color="auto"/>
        <w:left w:val="none" w:sz="0" w:space="0" w:color="auto"/>
        <w:bottom w:val="none" w:sz="0" w:space="0" w:color="auto"/>
        <w:right w:val="none" w:sz="0" w:space="0" w:color="auto"/>
      </w:divBdr>
    </w:div>
    <w:div w:id="1017388531">
      <w:bodyDiv w:val="1"/>
      <w:marLeft w:val="0"/>
      <w:marRight w:val="0"/>
      <w:marTop w:val="0"/>
      <w:marBottom w:val="0"/>
      <w:divBdr>
        <w:top w:val="none" w:sz="0" w:space="0" w:color="auto"/>
        <w:left w:val="none" w:sz="0" w:space="0" w:color="auto"/>
        <w:bottom w:val="none" w:sz="0" w:space="0" w:color="auto"/>
        <w:right w:val="none" w:sz="0" w:space="0" w:color="auto"/>
      </w:divBdr>
    </w:div>
    <w:div w:id="1040978758">
      <w:bodyDiv w:val="1"/>
      <w:marLeft w:val="0"/>
      <w:marRight w:val="0"/>
      <w:marTop w:val="0"/>
      <w:marBottom w:val="0"/>
      <w:divBdr>
        <w:top w:val="none" w:sz="0" w:space="0" w:color="auto"/>
        <w:left w:val="none" w:sz="0" w:space="0" w:color="auto"/>
        <w:bottom w:val="none" w:sz="0" w:space="0" w:color="auto"/>
        <w:right w:val="none" w:sz="0" w:space="0" w:color="auto"/>
      </w:divBdr>
    </w:div>
    <w:div w:id="1041787439">
      <w:bodyDiv w:val="1"/>
      <w:marLeft w:val="0"/>
      <w:marRight w:val="0"/>
      <w:marTop w:val="0"/>
      <w:marBottom w:val="0"/>
      <w:divBdr>
        <w:top w:val="none" w:sz="0" w:space="0" w:color="auto"/>
        <w:left w:val="none" w:sz="0" w:space="0" w:color="auto"/>
        <w:bottom w:val="none" w:sz="0" w:space="0" w:color="auto"/>
        <w:right w:val="none" w:sz="0" w:space="0" w:color="auto"/>
      </w:divBdr>
    </w:div>
    <w:div w:id="1062214199">
      <w:bodyDiv w:val="1"/>
      <w:marLeft w:val="0"/>
      <w:marRight w:val="0"/>
      <w:marTop w:val="0"/>
      <w:marBottom w:val="0"/>
      <w:divBdr>
        <w:top w:val="none" w:sz="0" w:space="0" w:color="auto"/>
        <w:left w:val="none" w:sz="0" w:space="0" w:color="auto"/>
        <w:bottom w:val="none" w:sz="0" w:space="0" w:color="auto"/>
        <w:right w:val="none" w:sz="0" w:space="0" w:color="auto"/>
      </w:divBdr>
    </w:div>
    <w:div w:id="1065183201">
      <w:bodyDiv w:val="1"/>
      <w:marLeft w:val="0"/>
      <w:marRight w:val="0"/>
      <w:marTop w:val="0"/>
      <w:marBottom w:val="0"/>
      <w:divBdr>
        <w:top w:val="none" w:sz="0" w:space="0" w:color="auto"/>
        <w:left w:val="none" w:sz="0" w:space="0" w:color="auto"/>
        <w:bottom w:val="none" w:sz="0" w:space="0" w:color="auto"/>
        <w:right w:val="none" w:sz="0" w:space="0" w:color="auto"/>
      </w:divBdr>
    </w:div>
    <w:div w:id="1098259093">
      <w:bodyDiv w:val="1"/>
      <w:marLeft w:val="0"/>
      <w:marRight w:val="0"/>
      <w:marTop w:val="0"/>
      <w:marBottom w:val="0"/>
      <w:divBdr>
        <w:top w:val="none" w:sz="0" w:space="0" w:color="auto"/>
        <w:left w:val="none" w:sz="0" w:space="0" w:color="auto"/>
        <w:bottom w:val="none" w:sz="0" w:space="0" w:color="auto"/>
        <w:right w:val="none" w:sz="0" w:space="0" w:color="auto"/>
      </w:divBdr>
    </w:div>
    <w:div w:id="1129664663">
      <w:bodyDiv w:val="1"/>
      <w:marLeft w:val="0"/>
      <w:marRight w:val="0"/>
      <w:marTop w:val="0"/>
      <w:marBottom w:val="0"/>
      <w:divBdr>
        <w:top w:val="none" w:sz="0" w:space="0" w:color="auto"/>
        <w:left w:val="none" w:sz="0" w:space="0" w:color="auto"/>
        <w:bottom w:val="none" w:sz="0" w:space="0" w:color="auto"/>
        <w:right w:val="none" w:sz="0" w:space="0" w:color="auto"/>
      </w:divBdr>
    </w:div>
    <w:div w:id="1299457107">
      <w:bodyDiv w:val="1"/>
      <w:marLeft w:val="0"/>
      <w:marRight w:val="0"/>
      <w:marTop w:val="0"/>
      <w:marBottom w:val="0"/>
      <w:divBdr>
        <w:top w:val="none" w:sz="0" w:space="0" w:color="auto"/>
        <w:left w:val="none" w:sz="0" w:space="0" w:color="auto"/>
        <w:bottom w:val="none" w:sz="0" w:space="0" w:color="auto"/>
        <w:right w:val="none" w:sz="0" w:space="0" w:color="auto"/>
      </w:divBdr>
    </w:div>
    <w:div w:id="1323656759">
      <w:bodyDiv w:val="1"/>
      <w:marLeft w:val="0"/>
      <w:marRight w:val="0"/>
      <w:marTop w:val="0"/>
      <w:marBottom w:val="0"/>
      <w:divBdr>
        <w:top w:val="none" w:sz="0" w:space="0" w:color="auto"/>
        <w:left w:val="none" w:sz="0" w:space="0" w:color="auto"/>
        <w:bottom w:val="none" w:sz="0" w:space="0" w:color="auto"/>
        <w:right w:val="none" w:sz="0" w:space="0" w:color="auto"/>
      </w:divBdr>
    </w:div>
    <w:div w:id="1347251611">
      <w:bodyDiv w:val="1"/>
      <w:marLeft w:val="0"/>
      <w:marRight w:val="0"/>
      <w:marTop w:val="0"/>
      <w:marBottom w:val="0"/>
      <w:divBdr>
        <w:top w:val="none" w:sz="0" w:space="0" w:color="auto"/>
        <w:left w:val="none" w:sz="0" w:space="0" w:color="auto"/>
        <w:bottom w:val="none" w:sz="0" w:space="0" w:color="auto"/>
        <w:right w:val="none" w:sz="0" w:space="0" w:color="auto"/>
      </w:divBdr>
    </w:div>
    <w:div w:id="1365903566">
      <w:bodyDiv w:val="1"/>
      <w:marLeft w:val="0"/>
      <w:marRight w:val="0"/>
      <w:marTop w:val="0"/>
      <w:marBottom w:val="0"/>
      <w:divBdr>
        <w:top w:val="none" w:sz="0" w:space="0" w:color="auto"/>
        <w:left w:val="none" w:sz="0" w:space="0" w:color="auto"/>
        <w:bottom w:val="none" w:sz="0" w:space="0" w:color="auto"/>
        <w:right w:val="none" w:sz="0" w:space="0" w:color="auto"/>
      </w:divBdr>
    </w:div>
    <w:div w:id="1400518827">
      <w:bodyDiv w:val="1"/>
      <w:marLeft w:val="0"/>
      <w:marRight w:val="0"/>
      <w:marTop w:val="0"/>
      <w:marBottom w:val="0"/>
      <w:divBdr>
        <w:top w:val="none" w:sz="0" w:space="0" w:color="auto"/>
        <w:left w:val="none" w:sz="0" w:space="0" w:color="auto"/>
        <w:bottom w:val="none" w:sz="0" w:space="0" w:color="auto"/>
        <w:right w:val="none" w:sz="0" w:space="0" w:color="auto"/>
      </w:divBdr>
    </w:div>
    <w:div w:id="1415391602">
      <w:bodyDiv w:val="1"/>
      <w:marLeft w:val="0"/>
      <w:marRight w:val="0"/>
      <w:marTop w:val="0"/>
      <w:marBottom w:val="0"/>
      <w:divBdr>
        <w:top w:val="none" w:sz="0" w:space="0" w:color="auto"/>
        <w:left w:val="none" w:sz="0" w:space="0" w:color="auto"/>
        <w:bottom w:val="none" w:sz="0" w:space="0" w:color="auto"/>
        <w:right w:val="none" w:sz="0" w:space="0" w:color="auto"/>
      </w:divBdr>
    </w:div>
    <w:div w:id="1432898851">
      <w:bodyDiv w:val="1"/>
      <w:marLeft w:val="0"/>
      <w:marRight w:val="0"/>
      <w:marTop w:val="0"/>
      <w:marBottom w:val="0"/>
      <w:divBdr>
        <w:top w:val="none" w:sz="0" w:space="0" w:color="auto"/>
        <w:left w:val="none" w:sz="0" w:space="0" w:color="auto"/>
        <w:bottom w:val="none" w:sz="0" w:space="0" w:color="auto"/>
        <w:right w:val="none" w:sz="0" w:space="0" w:color="auto"/>
      </w:divBdr>
    </w:div>
    <w:div w:id="1474329220">
      <w:bodyDiv w:val="1"/>
      <w:marLeft w:val="0"/>
      <w:marRight w:val="0"/>
      <w:marTop w:val="0"/>
      <w:marBottom w:val="0"/>
      <w:divBdr>
        <w:top w:val="none" w:sz="0" w:space="0" w:color="auto"/>
        <w:left w:val="none" w:sz="0" w:space="0" w:color="auto"/>
        <w:bottom w:val="none" w:sz="0" w:space="0" w:color="auto"/>
        <w:right w:val="none" w:sz="0" w:space="0" w:color="auto"/>
      </w:divBdr>
    </w:div>
    <w:div w:id="1551649617">
      <w:bodyDiv w:val="1"/>
      <w:marLeft w:val="0"/>
      <w:marRight w:val="0"/>
      <w:marTop w:val="0"/>
      <w:marBottom w:val="0"/>
      <w:divBdr>
        <w:top w:val="none" w:sz="0" w:space="0" w:color="auto"/>
        <w:left w:val="none" w:sz="0" w:space="0" w:color="auto"/>
        <w:bottom w:val="none" w:sz="0" w:space="0" w:color="auto"/>
        <w:right w:val="none" w:sz="0" w:space="0" w:color="auto"/>
      </w:divBdr>
    </w:div>
    <w:div w:id="1610317264">
      <w:bodyDiv w:val="1"/>
      <w:marLeft w:val="0"/>
      <w:marRight w:val="0"/>
      <w:marTop w:val="0"/>
      <w:marBottom w:val="0"/>
      <w:divBdr>
        <w:top w:val="none" w:sz="0" w:space="0" w:color="auto"/>
        <w:left w:val="none" w:sz="0" w:space="0" w:color="auto"/>
        <w:bottom w:val="none" w:sz="0" w:space="0" w:color="auto"/>
        <w:right w:val="none" w:sz="0" w:space="0" w:color="auto"/>
      </w:divBdr>
    </w:div>
    <w:div w:id="1639529327">
      <w:bodyDiv w:val="1"/>
      <w:marLeft w:val="0"/>
      <w:marRight w:val="0"/>
      <w:marTop w:val="0"/>
      <w:marBottom w:val="0"/>
      <w:divBdr>
        <w:top w:val="none" w:sz="0" w:space="0" w:color="auto"/>
        <w:left w:val="none" w:sz="0" w:space="0" w:color="auto"/>
        <w:bottom w:val="none" w:sz="0" w:space="0" w:color="auto"/>
        <w:right w:val="none" w:sz="0" w:space="0" w:color="auto"/>
      </w:divBdr>
    </w:div>
    <w:div w:id="1666935178">
      <w:bodyDiv w:val="1"/>
      <w:marLeft w:val="0"/>
      <w:marRight w:val="0"/>
      <w:marTop w:val="0"/>
      <w:marBottom w:val="0"/>
      <w:divBdr>
        <w:top w:val="none" w:sz="0" w:space="0" w:color="auto"/>
        <w:left w:val="none" w:sz="0" w:space="0" w:color="auto"/>
        <w:bottom w:val="none" w:sz="0" w:space="0" w:color="auto"/>
        <w:right w:val="none" w:sz="0" w:space="0" w:color="auto"/>
      </w:divBdr>
    </w:div>
    <w:div w:id="1708985828">
      <w:bodyDiv w:val="1"/>
      <w:marLeft w:val="0"/>
      <w:marRight w:val="0"/>
      <w:marTop w:val="0"/>
      <w:marBottom w:val="0"/>
      <w:divBdr>
        <w:top w:val="none" w:sz="0" w:space="0" w:color="auto"/>
        <w:left w:val="none" w:sz="0" w:space="0" w:color="auto"/>
        <w:bottom w:val="none" w:sz="0" w:space="0" w:color="auto"/>
        <w:right w:val="none" w:sz="0" w:space="0" w:color="auto"/>
      </w:divBdr>
    </w:div>
    <w:div w:id="1771899577">
      <w:bodyDiv w:val="1"/>
      <w:marLeft w:val="0"/>
      <w:marRight w:val="0"/>
      <w:marTop w:val="0"/>
      <w:marBottom w:val="0"/>
      <w:divBdr>
        <w:top w:val="none" w:sz="0" w:space="0" w:color="auto"/>
        <w:left w:val="none" w:sz="0" w:space="0" w:color="auto"/>
        <w:bottom w:val="none" w:sz="0" w:space="0" w:color="auto"/>
        <w:right w:val="none" w:sz="0" w:space="0" w:color="auto"/>
      </w:divBdr>
    </w:div>
    <w:div w:id="1835411291">
      <w:bodyDiv w:val="1"/>
      <w:marLeft w:val="0"/>
      <w:marRight w:val="0"/>
      <w:marTop w:val="0"/>
      <w:marBottom w:val="0"/>
      <w:divBdr>
        <w:top w:val="none" w:sz="0" w:space="0" w:color="auto"/>
        <w:left w:val="none" w:sz="0" w:space="0" w:color="auto"/>
        <w:bottom w:val="none" w:sz="0" w:space="0" w:color="auto"/>
        <w:right w:val="none" w:sz="0" w:space="0" w:color="auto"/>
      </w:divBdr>
    </w:div>
    <w:div w:id="1850370936">
      <w:bodyDiv w:val="1"/>
      <w:marLeft w:val="0"/>
      <w:marRight w:val="0"/>
      <w:marTop w:val="0"/>
      <w:marBottom w:val="0"/>
      <w:divBdr>
        <w:top w:val="none" w:sz="0" w:space="0" w:color="auto"/>
        <w:left w:val="none" w:sz="0" w:space="0" w:color="auto"/>
        <w:bottom w:val="none" w:sz="0" w:space="0" w:color="auto"/>
        <w:right w:val="none" w:sz="0" w:space="0" w:color="auto"/>
      </w:divBdr>
    </w:div>
    <w:div w:id="1915702837">
      <w:bodyDiv w:val="1"/>
      <w:marLeft w:val="0"/>
      <w:marRight w:val="0"/>
      <w:marTop w:val="0"/>
      <w:marBottom w:val="0"/>
      <w:divBdr>
        <w:top w:val="none" w:sz="0" w:space="0" w:color="auto"/>
        <w:left w:val="none" w:sz="0" w:space="0" w:color="auto"/>
        <w:bottom w:val="none" w:sz="0" w:space="0" w:color="auto"/>
        <w:right w:val="none" w:sz="0" w:space="0" w:color="auto"/>
      </w:divBdr>
    </w:div>
    <w:div w:id="1918902500">
      <w:bodyDiv w:val="1"/>
      <w:marLeft w:val="0"/>
      <w:marRight w:val="0"/>
      <w:marTop w:val="0"/>
      <w:marBottom w:val="0"/>
      <w:divBdr>
        <w:top w:val="none" w:sz="0" w:space="0" w:color="auto"/>
        <w:left w:val="none" w:sz="0" w:space="0" w:color="auto"/>
        <w:bottom w:val="none" w:sz="0" w:space="0" w:color="auto"/>
        <w:right w:val="none" w:sz="0" w:space="0" w:color="auto"/>
      </w:divBdr>
    </w:div>
    <w:div w:id="1941251621">
      <w:bodyDiv w:val="1"/>
      <w:marLeft w:val="0"/>
      <w:marRight w:val="0"/>
      <w:marTop w:val="0"/>
      <w:marBottom w:val="0"/>
      <w:divBdr>
        <w:top w:val="none" w:sz="0" w:space="0" w:color="auto"/>
        <w:left w:val="none" w:sz="0" w:space="0" w:color="auto"/>
        <w:bottom w:val="none" w:sz="0" w:space="0" w:color="auto"/>
        <w:right w:val="none" w:sz="0" w:space="0" w:color="auto"/>
      </w:divBdr>
    </w:div>
    <w:div w:id="1943226571">
      <w:bodyDiv w:val="1"/>
      <w:marLeft w:val="0"/>
      <w:marRight w:val="0"/>
      <w:marTop w:val="0"/>
      <w:marBottom w:val="0"/>
      <w:divBdr>
        <w:top w:val="none" w:sz="0" w:space="0" w:color="auto"/>
        <w:left w:val="none" w:sz="0" w:space="0" w:color="auto"/>
        <w:bottom w:val="none" w:sz="0" w:space="0" w:color="auto"/>
        <w:right w:val="none" w:sz="0" w:space="0" w:color="auto"/>
      </w:divBdr>
    </w:div>
    <w:div w:id="1954436033">
      <w:bodyDiv w:val="1"/>
      <w:marLeft w:val="0"/>
      <w:marRight w:val="0"/>
      <w:marTop w:val="0"/>
      <w:marBottom w:val="0"/>
      <w:divBdr>
        <w:top w:val="none" w:sz="0" w:space="0" w:color="auto"/>
        <w:left w:val="none" w:sz="0" w:space="0" w:color="auto"/>
        <w:bottom w:val="none" w:sz="0" w:space="0" w:color="auto"/>
        <w:right w:val="none" w:sz="0" w:space="0" w:color="auto"/>
      </w:divBdr>
    </w:div>
    <w:div w:id="2005431818">
      <w:bodyDiv w:val="1"/>
      <w:marLeft w:val="0"/>
      <w:marRight w:val="0"/>
      <w:marTop w:val="0"/>
      <w:marBottom w:val="0"/>
      <w:divBdr>
        <w:top w:val="none" w:sz="0" w:space="0" w:color="auto"/>
        <w:left w:val="none" w:sz="0" w:space="0" w:color="auto"/>
        <w:bottom w:val="none" w:sz="0" w:space="0" w:color="auto"/>
        <w:right w:val="none" w:sz="0" w:space="0" w:color="auto"/>
      </w:divBdr>
    </w:div>
    <w:div w:id="2042591457">
      <w:bodyDiv w:val="1"/>
      <w:marLeft w:val="0"/>
      <w:marRight w:val="0"/>
      <w:marTop w:val="0"/>
      <w:marBottom w:val="0"/>
      <w:divBdr>
        <w:top w:val="none" w:sz="0" w:space="0" w:color="auto"/>
        <w:left w:val="none" w:sz="0" w:space="0" w:color="auto"/>
        <w:bottom w:val="none" w:sz="0" w:space="0" w:color="auto"/>
        <w:right w:val="none" w:sz="0" w:space="0" w:color="auto"/>
      </w:divBdr>
    </w:div>
    <w:div w:id="2071035071">
      <w:bodyDiv w:val="1"/>
      <w:marLeft w:val="0"/>
      <w:marRight w:val="0"/>
      <w:marTop w:val="0"/>
      <w:marBottom w:val="0"/>
      <w:divBdr>
        <w:top w:val="none" w:sz="0" w:space="0" w:color="auto"/>
        <w:left w:val="none" w:sz="0" w:space="0" w:color="auto"/>
        <w:bottom w:val="none" w:sz="0" w:space="0" w:color="auto"/>
        <w:right w:val="none" w:sz="0" w:space="0" w:color="auto"/>
      </w:divBdr>
    </w:div>
    <w:div w:id="2071146626">
      <w:bodyDiv w:val="1"/>
      <w:marLeft w:val="0"/>
      <w:marRight w:val="0"/>
      <w:marTop w:val="0"/>
      <w:marBottom w:val="0"/>
      <w:divBdr>
        <w:top w:val="none" w:sz="0" w:space="0" w:color="auto"/>
        <w:left w:val="none" w:sz="0" w:space="0" w:color="auto"/>
        <w:bottom w:val="none" w:sz="0" w:space="0" w:color="auto"/>
        <w:right w:val="none" w:sz="0" w:space="0" w:color="auto"/>
      </w:divBdr>
    </w:div>
    <w:div w:id="21009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9E016-F082-4EEA-994C-CABD8A58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9588</Words>
  <Characters>54657</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duricova</dc:creator>
  <cp:lastModifiedBy>Kočanová Ivana</cp:lastModifiedBy>
  <cp:revision>2</cp:revision>
  <cp:lastPrinted>2016-06-20T07:54:00Z</cp:lastPrinted>
  <dcterms:created xsi:type="dcterms:W3CDTF">2016-07-26T11:42:00Z</dcterms:created>
  <dcterms:modified xsi:type="dcterms:W3CDTF">2016-07-26T11:42:00Z</dcterms:modified>
</cp:coreProperties>
</file>