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B5" w:rsidRPr="00AF1BB5" w:rsidRDefault="00AF1BB5" w:rsidP="00AF1BB5">
      <w:pPr>
        <w:jc w:val="center"/>
        <w:rPr>
          <w:b/>
          <w:caps/>
          <w:spacing w:val="30"/>
          <w:lang w:val="sk-SK"/>
        </w:rPr>
      </w:pPr>
      <w:r w:rsidRPr="00AF1BB5">
        <w:rPr>
          <w:b/>
          <w:caps/>
          <w:spacing w:val="30"/>
          <w:lang w:val="sk-SK"/>
        </w:rPr>
        <w:t>Doložka zlučiteľnosti</w:t>
      </w:r>
    </w:p>
    <w:p w:rsidR="00AF1BB5" w:rsidRPr="00AF1BB5" w:rsidRDefault="00AF1BB5" w:rsidP="00AF1BB5">
      <w:pPr>
        <w:jc w:val="center"/>
        <w:rPr>
          <w:b/>
          <w:lang w:val="sk-SK"/>
        </w:rPr>
      </w:pPr>
      <w:r w:rsidRPr="00AF1BB5">
        <w:rPr>
          <w:b/>
          <w:lang w:val="sk-SK"/>
        </w:rPr>
        <w:t>právneho predpisu s právom Európskej únie </w:t>
      </w:r>
    </w:p>
    <w:p w:rsidR="00AF1BB5" w:rsidRPr="00AF1BB5" w:rsidRDefault="00AF1BB5" w:rsidP="00AF1BB5">
      <w:pPr>
        <w:rPr>
          <w:lang w:val="sk-SK"/>
        </w:rPr>
      </w:pPr>
    </w:p>
    <w:p w:rsidR="00AF1BB5" w:rsidRPr="00AF1BB5" w:rsidRDefault="00AF1BB5" w:rsidP="00AF1BB5">
      <w:pPr>
        <w:rPr>
          <w:lang w:val="sk-SK"/>
        </w:rPr>
      </w:pPr>
    </w:p>
    <w:p w:rsidR="00AF1BB5" w:rsidRPr="00AF1BB5" w:rsidRDefault="00AF1BB5" w:rsidP="00AF1BB5">
      <w:pPr>
        <w:ind w:left="360" w:hanging="360"/>
        <w:rPr>
          <w:b/>
          <w:lang w:val="sk-SK"/>
        </w:rPr>
      </w:pPr>
      <w:r w:rsidRPr="00AF1BB5">
        <w:rPr>
          <w:b/>
          <w:lang w:val="sk-SK"/>
        </w:rPr>
        <w:t>1.</w:t>
      </w:r>
      <w:r w:rsidRPr="00AF1BB5">
        <w:rPr>
          <w:b/>
          <w:lang w:val="sk-SK"/>
        </w:rPr>
        <w:tab/>
        <w:t>Predkladateľ právneho predpisu:</w:t>
      </w:r>
      <w:r w:rsidRPr="00AF1BB5">
        <w:rPr>
          <w:lang w:val="sk-SK"/>
        </w:rPr>
        <w:t xml:space="preserve"> vláda Slovenskej republiky </w:t>
      </w:r>
    </w:p>
    <w:p w:rsidR="00AF1BB5" w:rsidRPr="00AF1BB5" w:rsidRDefault="00AF1BB5" w:rsidP="00AF1BB5">
      <w:pPr>
        <w:tabs>
          <w:tab w:val="left" w:pos="360"/>
        </w:tabs>
        <w:ind w:left="360"/>
        <w:rPr>
          <w:lang w:val="sk-SK"/>
        </w:rPr>
      </w:pPr>
      <w:r w:rsidRPr="00AF1BB5">
        <w:rPr>
          <w:lang w:val="sk-SK"/>
        </w:rPr>
        <w:t xml:space="preserve"> </w:t>
      </w:r>
    </w:p>
    <w:p w:rsidR="00AC4FAE" w:rsidRPr="00437AF2" w:rsidRDefault="00AF1BB5" w:rsidP="00AC4FAE">
      <w:pPr>
        <w:jc w:val="both"/>
        <w:rPr>
          <w:b/>
          <w:lang w:val="sk-SK"/>
        </w:rPr>
      </w:pPr>
      <w:r w:rsidRPr="00AF1BB5">
        <w:rPr>
          <w:b/>
          <w:lang w:val="sk-SK"/>
        </w:rPr>
        <w:t>2.</w:t>
      </w:r>
      <w:r w:rsidRPr="00AF1BB5">
        <w:rPr>
          <w:b/>
          <w:lang w:val="sk-SK"/>
        </w:rPr>
        <w:tab/>
        <w:t>Názov návrhu právneho predpisu:</w:t>
      </w:r>
      <w:r w:rsidRPr="00AF1BB5">
        <w:rPr>
          <w:lang w:val="sk-SK"/>
        </w:rPr>
        <w:t xml:space="preserve"> Vládny návrh záko</w:t>
      </w:r>
      <w:r w:rsidRPr="00AC4FAE">
        <w:rPr>
          <w:lang w:val="sk-SK"/>
        </w:rPr>
        <w:t>na</w:t>
      </w:r>
      <w:r w:rsidR="00AD5689" w:rsidRPr="00AC4FAE">
        <w:rPr>
          <w:lang w:val="sk-SK"/>
        </w:rPr>
        <w:t>,</w:t>
      </w:r>
      <w:r w:rsidR="00437AF2">
        <w:rPr>
          <w:lang w:val="sk-SK"/>
        </w:rPr>
        <w:t xml:space="preserve"> ktorým sa mení a dopĺňa zákon č. 346/2013 Z. z.</w:t>
      </w:r>
      <w:r w:rsidR="00AD5689" w:rsidRPr="00AC4FAE">
        <w:rPr>
          <w:lang w:val="sk-SK"/>
        </w:rPr>
        <w:t xml:space="preserve"> </w:t>
      </w:r>
      <w:r w:rsidR="00AC4FAE" w:rsidRPr="00AC4FAE">
        <w:t>o obmedzení používania určitých nebezpečných látok v elektrických zariadeniach a elektronických zariadeniach</w:t>
      </w:r>
      <w:r w:rsidR="00437AF2">
        <w:rPr>
          <w:lang w:val="sk-SK"/>
        </w:rPr>
        <w:t xml:space="preserve"> a ktorým sa mení zákon č. 223/2001 Z. z. o odpadoch a o zmene a doplnení niektorých zákonov v znení neskorších predpisov</w:t>
      </w:r>
    </w:p>
    <w:p w:rsidR="00AF1BB5" w:rsidRPr="00AF1BB5" w:rsidRDefault="00AF1BB5" w:rsidP="00AC4FAE">
      <w:pPr>
        <w:ind w:left="360" w:hanging="360"/>
        <w:jc w:val="both"/>
        <w:rPr>
          <w:lang w:val="sk-SK"/>
        </w:rPr>
      </w:pPr>
    </w:p>
    <w:p w:rsidR="00AF1BB5" w:rsidRPr="00AF1BB5" w:rsidRDefault="00AF1BB5" w:rsidP="00AF1BB5">
      <w:pPr>
        <w:ind w:left="360" w:hanging="360"/>
        <w:rPr>
          <w:b/>
          <w:lang w:val="sk-SK"/>
        </w:rPr>
      </w:pPr>
      <w:r w:rsidRPr="00AF1BB5">
        <w:rPr>
          <w:b/>
          <w:lang w:val="sk-SK"/>
        </w:rPr>
        <w:t>3.</w:t>
      </w:r>
      <w:r w:rsidRPr="00AF1BB5">
        <w:rPr>
          <w:b/>
          <w:lang w:val="sk-SK"/>
        </w:rPr>
        <w:tab/>
        <w:t>Problematika návrhu právneho predpisu:</w:t>
      </w:r>
    </w:p>
    <w:p w:rsidR="00AF1BB5" w:rsidRPr="00AF1BB5" w:rsidRDefault="00AF1BB5" w:rsidP="00AF1BB5">
      <w:pPr>
        <w:ind w:firstLine="360"/>
        <w:rPr>
          <w:lang w:val="sk-SK"/>
        </w:rPr>
      </w:pPr>
    </w:p>
    <w:p w:rsidR="00AF1BB5" w:rsidRPr="00AF1BB5" w:rsidRDefault="00AF1BB5" w:rsidP="00AF1BB5">
      <w:pPr>
        <w:ind w:left="709" w:hanging="349"/>
        <w:rPr>
          <w:lang w:val="sk-SK"/>
        </w:rPr>
      </w:pPr>
      <w:r w:rsidRPr="00AF1BB5">
        <w:rPr>
          <w:lang w:val="sk-SK"/>
        </w:rPr>
        <w:t>a)</w:t>
      </w:r>
      <w:r w:rsidRPr="00AF1BB5">
        <w:rPr>
          <w:lang w:val="sk-SK"/>
        </w:rPr>
        <w:tab/>
        <w:t>je upravená v práve Európskej únie</w:t>
      </w:r>
    </w:p>
    <w:p w:rsidR="00AF1BB5" w:rsidRPr="00AF1BB5" w:rsidRDefault="00AF1BB5" w:rsidP="00AF1BB5">
      <w:pPr>
        <w:ind w:left="360"/>
        <w:rPr>
          <w:lang w:val="sk-SK"/>
        </w:rPr>
      </w:pPr>
    </w:p>
    <w:p w:rsidR="00AF1BB5" w:rsidRPr="00AF1BB5" w:rsidRDefault="00AF1BB5" w:rsidP="00AF1BB5">
      <w:pPr>
        <w:tabs>
          <w:tab w:val="left" w:pos="1068"/>
        </w:tabs>
        <w:ind w:left="879" w:hanging="171"/>
        <w:rPr>
          <w:i/>
          <w:lang w:val="sk-SK"/>
        </w:rPr>
      </w:pPr>
      <w:r w:rsidRPr="00AF1BB5">
        <w:rPr>
          <w:lang w:val="sk-SK"/>
        </w:rPr>
        <w:t>-</w:t>
      </w:r>
      <w:r w:rsidRPr="00AF1BB5">
        <w:rPr>
          <w:lang w:val="sk-SK"/>
        </w:rPr>
        <w:tab/>
      </w:r>
      <w:r w:rsidRPr="00AF1BB5">
        <w:rPr>
          <w:i/>
          <w:lang w:val="sk-SK"/>
        </w:rPr>
        <w:t>primárnom</w:t>
      </w:r>
    </w:p>
    <w:p w:rsidR="00AF1BB5" w:rsidRPr="00AF1BB5" w:rsidRDefault="00AF1BB5" w:rsidP="00AF1BB5">
      <w:pPr>
        <w:ind w:left="851"/>
        <w:rPr>
          <w:lang w:val="sk-SK"/>
        </w:rPr>
      </w:pPr>
    </w:p>
    <w:p w:rsidR="00AF1BB5" w:rsidRPr="00AF1BB5" w:rsidRDefault="00AF1BB5" w:rsidP="00AF1BB5">
      <w:pPr>
        <w:ind w:left="851"/>
        <w:rPr>
          <w:lang w:val="sk-SK"/>
        </w:rPr>
      </w:pPr>
      <w:r w:rsidRPr="00AF1BB5">
        <w:rPr>
          <w:lang w:val="sk-SK"/>
        </w:rPr>
        <w:t>Čl. 114 a čl. 191</w:t>
      </w:r>
      <w:r w:rsidR="00F8251C">
        <w:rPr>
          <w:lang w:val="sk-SK"/>
        </w:rPr>
        <w:t xml:space="preserve"> až 193</w:t>
      </w:r>
      <w:r w:rsidRPr="00AF1BB5">
        <w:rPr>
          <w:lang w:val="sk-SK"/>
        </w:rPr>
        <w:t xml:space="preserve"> Zmluvy o fungovaní Európskej únie  </w:t>
      </w:r>
    </w:p>
    <w:p w:rsidR="00AF1BB5" w:rsidRPr="00AF1BB5" w:rsidRDefault="00AF1BB5" w:rsidP="00AF1BB5">
      <w:pPr>
        <w:ind w:firstLine="360"/>
        <w:rPr>
          <w:lang w:val="sk-SK"/>
        </w:rPr>
      </w:pPr>
    </w:p>
    <w:p w:rsidR="00AF1BB5" w:rsidRPr="00AF1BB5" w:rsidRDefault="00AF1BB5" w:rsidP="00A62D10">
      <w:pPr>
        <w:tabs>
          <w:tab w:val="left" w:pos="1068"/>
        </w:tabs>
        <w:ind w:left="879" w:hanging="171"/>
        <w:jc w:val="both"/>
        <w:rPr>
          <w:i/>
          <w:lang w:val="sk-SK"/>
        </w:rPr>
      </w:pPr>
      <w:r w:rsidRPr="00AF1BB5">
        <w:rPr>
          <w:lang w:val="sk-SK"/>
        </w:rPr>
        <w:t>-</w:t>
      </w:r>
      <w:r w:rsidRPr="00AF1BB5">
        <w:rPr>
          <w:lang w:val="sk-SK"/>
        </w:rPr>
        <w:tab/>
      </w:r>
      <w:r w:rsidRPr="00AF1BB5">
        <w:rPr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AF1BB5" w:rsidRDefault="00AF1BB5" w:rsidP="00AF1BB5">
      <w:pPr>
        <w:tabs>
          <w:tab w:val="left" w:pos="1068"/>
        </w:tabs>
        <w:ind w:left="879" w:hanging="171"/>
        <w:rPr>
          <w:i/>
          <w:lang w:val="sk-SK"/>
        </w:rPr>
      </w:pPr>
    </w:p>
    <w:p w:rsidR="00732652" w:rsidRPr="00AF1BB5" w:rsidRDefault="00732652" w:rsidP="00AF1BB5">
      <w:pPr>
        <w:tabs>
          <w:tab w:val="left" w:pos="1068"/>
        </w:tabs>
        <w:ind w:left="879" w:hanging="171"/>
        <w:rPr>
          <w:i/>
          <w:lang w:val="sk-SK"/>
        </w:rPr>
      </w:pPr>
    </w:p>
    <w:p w:rsidR="00F8251C" w:rsidRPr="00F8251C" w:rsidRDefault="00AF1BB5" w:rsidP="00F8251C">
      <w:pPr>
        <w:numPr>
          <w:ilvl w:val="0"/>
          <w:numId w:val="1"/>
        </w:numPr>
        <w:rPr>
          <w:lang w:val="sk-SK"/>
        </w:rPr>
      </w:pPr>
      <w:r w:rsidRPr="00AF1BB5">
        <w:rPr>
          <w:lang w:val="sk-SK"/>
        </w:rPr>
        <w:t xml:space="preserve">legislatívne akty </w:t>
      </w:r>
    </w:p>
    <w:p w:rsidR="00AF1BB5" w:rsidRPr="0002062C" w:rsidRDefault="00AF1BB5" w:rsidP="00830E5F">
      <w:pPr>
        <w:ind w:left="879"/>
        <w:jc w:val="both"/>
        <w:rPr>
          <w:lang w:val="sk-SK"/>
        </w:rPr>
      </w:pPr>
      <w:r w:rsidRPr="00AF1BB5">
        <w:rPr>
          <w:lang w:val="sk-SK"/>
        </w:rPr>
        <w:br/>
      </w:r>
      <w:r w:rsidR="0002062C">
        <w:rPr>
          <w:lang w:val="sk-SK"/>
        </w:rPr>
        <w:t xml:space="preserve">        -</w:t>
      </w:r>
    </w:p>
    <w:p w:rsidR="00732652" w:rsidRPr="00AF1BB5" w:rsidRDefault="00732652" w:rsidP="00830E5F">
      <w:pPr>
        <w:ind w:left="879"/>
        <w:jc w:val="both"/>
        <w:rPr>
          <w:lang w:val="sk-SK"/>
        </w:rPr>
      </w:pPr>
    </w:p>
    <w:p w:rsidR="00AF1BB5" w:rsidRPr="00AF1BB5" w:rsidRDefault="00AF1BB5" w:rsidP="00830E5F">
      <w:pPr>
        <w:ind w:left="1239" w:hanging="360"/>
        <w:jc w:val="both"/>
        <w:rPr>
          <w:i/>
          <w:lang w:val="sk-SK"/>
        </w:rPr>
      </w:pPr>
      <w:r w:rsidRPr="00AF1BB5">
        <w:rPr>
          <w:lang w:val="sk-SK"/>
        </w:rPr>
        <w:t>2.</w:t>
      </w:r>
      <w:r w:rsidRPr="00AF1BB5">
        <w:rPr>
          <w:lang w:val="sk-SK"/>
        </w:rPr>
        <w:tab/>
        <w:t>nelegislatívne akty</w:t>
      </w:r>
    </w:p>
    <w:p w:rsidR="00AF1BB5" w:rsidRPr="00AF1BB5" w:rsidRDefault="00AF1BB5" w:rsidP="00830E5F">
      <w:pPr>
        <w:ind w:firstLine="708"/>
        <w:jc w:val="both"/>
        <w:rPr>
          <w:lang w:val="sk-SK"/>
        </w:rPr>
      </w:pPr>
      <w:r w:rsidRPr="00AF1BB5">
        <w:rPr>
          <w:lang w:val="sk-SK"/>
        </w:rPr>
        <w:t xml:space="preserve"> </w:t>
      </w:r>
    </w:p>
    <w:p w:rsidR="00732652" w:rsidRPr="00437AF2" w:rsidRDefault="00437AF2" w:rsidP="00437AF2">
      <w:pPr>
        <w:ind w:left="879"/>
        <w:jc w:val="both"/>
        <w:rPr>
          <w:lang w:val="sk-SK"/>
        </w:rPr>
      </w:pPr>
      <w:r>
        <w:t>Delegovaná smernica Komisie</w:t>
      </w:r>
      <w:r>
        <w:rPr>
          <w:lang w:val="sk-SK"/>
        </w:rPr>
        <w:t xml:space="preserve"> (EÚ) 2015/863 z 31. marca 2015, ktorou sa mení príloha II k smernici Európskeho parlamentu a Rady 2011/65/EÚ, pokiaľ ide o zoznam obmedzovaných látok</w:t>
      </w:r>
      <w:r w:rsidR="00DF5E79">
        <w:rPr>
          <w:lang w:val="sk-SK"/>
        </w:rPr>
        <w:t xml:space="preserve"> (Ú. v. EÚ L 137, 4.6.2015)</w:t>
      </w:r>
    </w:p>
    <w:p w:rsidR="00732652" w:rsidRPr="00AF1BB5" w:rsidRDefault="00732652" w:rsidP="00732652">
      <w:pPr>
        <w:jc w:val="both"/>
        <w:rPr>
          <w:lang w:val="sk-SK"/>
        </w:rPr>
      </w:pPr>
    </w:p>
    <w:p w:rsidR="0002062C" w:rsidRDefault="00AF1BB5" w:rsidP="0002062C">
      <w:pPr>
        <w:ind w:left="879" w:hanging="171"/>
        <w:jc w:val="both"/>
        <w:rPr>
          <w:i/>
          <w:lang w:val="sk-SK"/>
        </w:rPr>
      </w:pPr>
      <w:r w:rsidRPr="00AF1BB5">
        <w:rPr>
          <w:lang w:val="sk-SK"/>
        </w:rPr>
        <w:t>-</w:t>
      </w:r>
      <w:r w:rsidRPr="00AF1BB5">
        <w:rPr>
          <w:lang w:val="sk-SK"/>
        </w:rPr>
        <w:tab/>
      </w:r>
      <w:r w:rsidRPr="00AF1BB5">
        <w:rPr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AF1BB5" w:rsidRPr="0002062C" w:rsidRDefault="0002062C" w:rsidP="0002062C">
      <w:pPr>
        <w:ind w:left="879" w:hanging="171"/>
        <w:jc w:val="both"/>
        <w:rPr>
          <w:i/>
          <w:lang w:val="sk-SK"/>
        </w:rPr>
      </w:pPr>
      <w:r>
        <w:rPr>
          <w:i/>
          <w:lang w:val="sk-SK"/>
        </w:rPr>
        <w:t xml:space="preserve">       </w:t>
      </w:r>
      <w:r>
        <w:rPr>
          <w:lang w:val="sk-SK"/>
        </w:rPr>
        <w:t>-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8658"/>
      </w:tblGrid>
      <w:tr w:rsidR="00AF1BB5" w:rsidRPr="007C6310" w:rsidTr="00AF1BB5"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7C6310" w:rsidRPr="007C6310" w:rsidRDefault="007C6310" w:rsidP="007C6310">
            <w:pPr>
              <w:rPr>
                <w:lang w:val="sk-SK"/>
              </w:rPr>
            </w:pPr>
          </w:p>
        </w:tc>
      </w:tr>
    </w:tbl>
    <w:p w:rsidR="00AF1BB5" w:rsidRPr="00AF1BB5" w:rsidRDefault="00AF1BB5" w:rsidP="00733681">
      <w:pPr>
        <w:rPr>
          <w:lang w:val="sk-SK"/>
        </w:rPr>
      </w:pPr>
    </w:p>
    <w:p w:rsidR="00AF1BB5" w:rsidRPr="00AF1BB5" w:rsidRDefault="00AF1BB5" w:rsidP="00AF1BB5">
      <w:pPr>
        <w:ind w:left="709" w:hanging="349"/>
        <w:rPr>
          <w:lang w:val="sk-SK"/>
        </w:rPr>
      </w:pPr>
      <w:r w:rsidRPr="00AF1BB5">
        <w:rPr>
          <w:lang w:val="sk-SK"/>
        </w:rPr>
        <w:t>b)</w:t>
      </w:r>
      <w:r w:rsidRPr="00AF1BB5">
        <w:rPr>
          <w:lang w:val="sk-SK"/>
        </w:rPr>
        <w:tab/>
        <w:t>je obsiahnutá v judikatúre Súdneho dvora Európskej únie.</w:t>
      </w:r>
    </w:p>
    <w:p w:rsidR="00AF1BB5" w:rsidRPr="00AF1BB5" w:rsidRDefault="00AF1BB5" w:rsidP="00AF1BB5">
      <w:pPr>
        <w:ind w:left="709" w:hanging="349"/>
        <w:rPr>
          <w:lang w:val="sk-SK"/>
        </w:rPr>
      </w:pPr>
    </w:p>
    <w:p w:rsidR="00AF1BB5" w:rsidRPr="00AF1BB5" w:rsidRDefault="00AC4FAE" w:rsidP="00AF1BB5">
      <w:pPr>
        <w:ind w:left="720"/>
        <w:rPr>
          <w:lang w:val="sk-SK"/>
        </w:rPr>
      </w:pPr>
      <w:r>
        <w:rPr>
          <w:lang w:val="sk-SK"/>
        </w:rPr>
        <w:t>bezpredmetné</w:t>
      </w:r>
      <w:r w:rsidR="00AF1BB5" w:rsidRPr="00AF1BB5">
        <w:rPr>
          <w:lang w:val="sk-SK"/>
        </w:rPr>
        <w:br/>
        <w:t> </w:t>
      </w:r>
    </w:p>
    <w:p w:rsidR="00AF1BB5" w:rsidRPr="00AF1BB5" w:rsidRDefault="00AF1BB5" w:rsidP="00AF1BB5">
      <w:pPr>
        <w:ind w:left="426"/>
        <w:rPr>
          <w:lang w:val="sk-SK"/>
        </w:rPr>
      </w:pPr>
    </w:p>
    <w:p w:rsidR="00AF1BB5" w:rsidRPr="00AF1BB5" w:rsidRDefault="00AF1BB5" w:rsidP="00AF1BB5">
      <w:pPr>
        <w:rPr>
          <w:lang w:val="sk-SK"/>
        </w:rPr>
      </w:pPr>
    </w:p>
    <w:p w:rsidR="00AF1BB5" w:rsidRPr="00AF1BB5" w:rsidRDefault="00AF1BB5" w:rsidP="00AF1BB5">
      <w:pPr>
        <w:ind w:left="360" w:hanging="360"/>
        <w:rPr>
          <w:b/>
          <w:lang w:val="sk-SK"/>
        </w:rPr>
      </w:pPr>
      <w:r w:rsidRPr="00AF1BB5">
        <w:rPr>
          <w:b/>
          <w:lang w:val="sk-SK"/>
        </w:rPr>
        <w:t>4.</w:t>
      </w:r>
      <w:r w:rsidRPr="00AF1BB5">
        <w:rPr>
          <w:b/>
          <w:lang w:val="sk-SK"/>
        </w:rPr>
        <w:tab/>
        <w:t xml:space="preserve">Záväzky Slovenskej republiky vo vzťahu k Európskej únii: </w:t>
      </w:r>
    </w:p>
    <w:p w:rsidR="00AF1BB5" w:rsidRPr="00AF1BB5" w:rsidRDefault="00AF1BB5" w:rsidP="00AF1BB5">
      <w:pPr>
        <w:rPr>
          <w:lang w:val="sk-SK"/>
        </w:rPr>
      </w:pPr>
    </w:p>
    <w:p w:rsidR="00AF1BB5" w:rsidRPr="00AF1BB5" w:rsidRDefault="00AF1BB5" w:rsidP="00AF1BB5">
      <w:pPr>
        <w:ind w:left="709" w:hanging="349"/>
        <w:rPr>
          <w:lang w:val="sk-SK"/>
        </w:rPr>
      </w:pPr>
      <w:r w:rsidRPr="00AF1BB5">
        <w:rPr>
          <w:lang w:val="sk-SK"/>
        </w:rPr>
        <w:t>a)</w:t>
      </w:r>
      <w:r w:rsidRPr="00AF1BB5">
        <w:rPr>
          <w:lang w:val="sk-SK"/>
        </w:rPr>
        <w:tab/>
        <w:t>lehota na prebratie smernice alebo lehota na implementáciu nariadenia alebo rozhodnutia</w:t>
      </w:r>
    </w:p>
    <w:p w:rsidR="00AF1BB5" w:rsidRPr="00AF1BB5" w:rsidRDefault="00AF1BB5" w:rsidP="00AF1BB5">
      <w:pPr>
        <w:ind w:left="720"/>
        <w:rPr>
          <w:lang w:val="sk-SK"/>
        </w:rPr>
      </w:pPr>
    </w:p>
    <w:p w:rsidR="00AF1BB5" w:rsidRPr="00AF1BB5" w:rsidRDefault="00AF1BB5" w:rsidP="00AC4FAE">
      <w:pPr>
        <w:rPr>
          <w:lang w:val="sk-SK"/>
        </w:rPr>
      </w:pPr>
      <w:r w:rsidRPr="00AF1BB5">
        <w:rPr>
          <w:lang w:val="sk-SK"/>
        </w:rPr>
        <w:br/>
      </w:r>
      <w:r w:rsidR="00AC4FAE">
        <w:rPr>
          <w:lang w:val="sk-SK"/>
        </w:rPr>
        <w:t xml:space="preserve">            </w:t>
      </w:r>
      <w:r w:rsidR="00DF5E79">
        <w:rPr>
          <w:lang w:val="sk-SK"/>
        </w:rPr>
        <w:t>31</w:t>
      </w:r>
      <w:r w:rsidR="00AC4FAE">
        <w:rPr>
          <w:lang w:val="sk-SK"/>
        </w:rPr>
        <w:t xml:space="preserve">. </w:t>
      </w:r>
      <w:r w:rsidR="00DF5E79">
        <w:rPr>
          <w:lang w:val="sk-SK"/>
        </w:rPr>
        <w:t>december</w:t>
      </w:r>
      <w:r w:rsidR="00AC4FAE">
        <w:rPr>
          <w:lang w:val="sk-SK"/>
        </w:rPr>
        <w:t xml:space="preserve"> 201</w:t>
      </w:r>
      <w:r w:rsidR="00DF5E79">
        <w:rPr>
          <w:lang w:val="sk-SK"/>
        </w:rPr>
        <w:t>6</w:t>
      </w:r>
      <w:r w:rsidRPr="00AF1BB5">
        <w:rPr>
          <w:lang w:val="sk-SK"/>
        </w:rPr>
        <w:br/>
        <w:t> </w:t>
      </w:r>
    </w:p>
    <w:p w:rsidR="00AF1BB5" w:rsidRPr="00AF1BB5" w:rsidRDefault="00AF1BB5" w:rsidP="00830E5F">
      <w:pPr>
        <w:jc w:val="both"/>
        <w:rPr>
          <w:lang w:val="sk-SK"/>
        </w:rPr>
      </w:pPr>
    </w:p>
    <w:p w:rsidR="00AF1BB5" w:rsidRPr="00AF1BB5" w:rsidRDefault="00AF1BB5" w:rsidP="00830E5F">
      <w:pPr>
        <w:ind w:left="709" w:hanging="349"/>
        <w:jc w:val="both"/>
        <w:rPr>
          <w:lang w:val="sk-SK"/>
        </w:rPr>
      </w:pPr>
      <w:r w:rsidRPr="00AF1BB5">
        <w:rPr>
          <w:lang w:val="sk-SK"/>
        </w:rPr>
        <w:t>b)</w:t>
      </w:r>
      <w:r w:rsidRPr="00AF1BB5">
        <w:rPr>
          <w:lang w:val="sk-SK"/>
        </w:rPr>
        <w:tab/>
      </w:r>
      <w:r w:rsidRPr="00AF1BB5">
        <w:rPr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AF1BB5" w:rsidRPr="00AF1BB5" w:rsidRDefault="00AF1BB5" w:rsidP="00830E5F">
      <w:pPr>
        <w:ind w:left="709" w:hanging="349"/>
        <w:jc w:val="both"/>
        <w:rPr>
          <w:lang w:val="sk-SK"/>
        </w:rPr>
      </w:pPr>
      <w:r w:rsidRPr="00AF1BB5">
        <w:rPr>
          <w:lang w:val="sk-SK"/>
        </w:rPr>
        <w:tab/>
      </w:r>
    </w:p>
    <w:p w:rsidR="00AF1BB5" w:rsidRPr="00AF1BB5" w:rsidRDefault="00AF1BB5" w:rsidP="00830E5F">
      <w:pPr>
        <w:ind w:left="709" w:hanging="349"/>
        <w:jc w:val="both"/>
        <w:rPr>
          <w:lang w:val="sk-SK"/>
        </w:rPr>
      </w:pPr>
      <w:r w:rsidRPr="00AF1BB5">
        <w:rPr>
          <w:lang w:val="sk-SK"/>
        </w:rPr>
        <w:tab/>
      </w:r>
      <w:r w:rsidR="00DF5E79">
        <w:rPr>
          <w:lang w:val="sk-SK"/>
        </w:rPr>
        <w:t xml:space="preserve">31. máj </w:t>
      </w:r>
      <w:r w:rsidR="008A592D">
        <w:rPr>
          <w:lang w:val="sk-SK"/>
        </w:rPr>
        <w:t>201</w:t>
      </w:r>
      <w:r w:rsidR="00DF5E79">
        <w:rPr>
          <w:lang w:val="sk-SK"/>
        </w:rPr>
        <w:t>6</w:t>
      </w:r>
    </w:p>
    <w:p w:rsidR="00AF1BB5" w:rsidRPr="00AF1BB5" w:rsidRDefault="00AF1BB5" w:rsidP="00830E5F">
      <w:pPr>
        <w:ind w:left="709" w:hanging="349"/>
        <w:jc w:val="both"/>
        <w:rPr>
          <w:lang w:val="sk-SK"/>
        </w:rPr>
      </w:pPr>
    </w:p>
    <w:p w:rsidR="00AF1BB5" w:rsidRDefault="00AF1BB5" w:rsidP="00830E5F">
      <w:pPr>
        <w:ind w:left="709" w:hanging="349"/>
        <w:jc w:val="both"/>
        <w:rPr>
          <w:lang w:val="sk-SK"/>
        </w:rPr>
      </w:pPr>
      <w:r w:rsidRPr="00AF1BB5">
        <w:rPr>
          <w:lang w:val="sk-SK"/>
        </w:rPr>
        <w:t>c)</w:t>
      </w:r>
      <w:r w:rsidRPr="00AF1BB5">
        <w:rPr>
          <w:lang w:val="sk-SK"/>
        </w:rPr>
        <w:tab/>
        <w:t>informácia o konaní začatom proti Slovenskej republike o porušení podľa čl. 258 až 260 Zmluvy o fungovaní Európskej únie</w:t>
      </w:r>
    </w:p>
    <w:p w:rsidR="00DF5E79" w:rsidRPr="00AF1BB5" w:rsidRDefault="00DF5E79" w:rsidP="00830E5F">
      <w:pPr>
        <w:ind w:left="709" w:hanging="349"/>
        <w:jc w:val="both"/>
        <w:rPr>
          <w:lang w:val="sk-SK"/>
        </w:rPr>
      </w:pPr>
    </w:p>
    <w:p w:rsidR="00AF1BB5" w:rsidRPr="00EA6E1F" w:rsidRDefault="00DF5E79" w:rsidP="00830E5F">
      <w:pPr>
        <w:ind w:firstLine="708"/>
        <w:jc w:val="both"/>
        <w:rPr>
          <w:lang w:val="sk-SK"/>
        </w:rPr>
      </w:pPr>
      <w:r>
        <w:rPr>
          <w:lang w:val="sk-SK"/>
        </w:rPr>
        <w:t>-</w:t>
      </w:r>
      <w:r w:rsidR="00EA6E1F">
        <w:rPr>
          <w:w w:val="108"/>
          <w:lang w:val="sk-SK" w:bidi="he-IL"/>
        </w:rPr>
        <w:t xml:space="preserve"> </w:t>
      </w:r>
      <w:r w:rsidR="00AC4FAE" w:rsidRPr="00EA6E1F">
        <w:rPr>
          <w:lang w:val="sk-SK"/>
        </w:rPr>
        <w:br/>
      </w:r>
      <w:r w:rsidR="00AC4FAE" w:rsidRPr="00EA6E1F">
        <w:rPr>
          <w:lang w:val="sk-SK"/>
        </w:rPr>
        <w:br/>
        <w:t> </w:t>
      </w:r>
    </w:p>
    <w:p w:rsidR="00AF1BB5" w:rsidRDefault="00AF1BB5" w:rsidP="00830E5F">
      <w:pPr>
        <w:ind w:left="709" w:hanging="349"/>
        <w:jc w:val="both"/>
        <w:rPr>
          <w:lang w:val="sk-SK"/>
        </w:rPr>
      </w:pPr>
      <w:r w:rsidRPr="00AF1BB5">
        <w:rPr>
          <w:lang w:val="sk-SK"/>
        </w:rPr>
        <w:t>d)</w:t>
      </w:r>
      <w:r w:rsidRPr="00AF1BB5">
        <w:rPr>
          <w:lang w:val="sk-SK"/>
        </w:rPr>
        <w:tab/>
        <w:t>informácia o právnych predpisoch, v ktorých sú preberané smernice už prebraté spolu s uvedením rozsahu tohto prebratia</w:t>
      </w:r>
    </w:p>
    <w:p w:rsidR="00AC4FAE" w:rsidRDefault="00AC4FAE" w:rsidP="00830E5F">
      <w:pPr>
        <w:ind w:left="709" w:hanging="349"/>
        <w:jc w:val="both"/>
        <w:rPr>
          <w:lang w:val="sk-SK"/>
        </w:rPr>
      </w:pPr>
    </w:p>
    <w:p w:rsidR="00AC4FAE" w:rsidRPr="00AF1BB5" w:rsidRDefault="00AC4FAE" w:rsidP="00830E5F">
      <w:pPr>
        <w:ind w:left="709" w:hanging="349"/>
        <w:jc w:val="both"/>
        <w:rPr>
          <w:lang w:val="sk-SK"/>
        </w:rPr>
      </w:pPr>
      <w:r>
        <w:rPr>
          <w:lang w:val="sk-SK"/>
        </w:rPr>
        <w:t xml:space="preserve">     </w:t>
      </w:r>
      <w:r w:rsidR="00DF5E79">
        <w:rPr>
          <w:lang w:val="sk-SK"/>
        </w:rPr>
        <w:t>-</w:t>
      </w:r>
    </w:p>
    <w:p w:rsidR="00AF1BB5" w:rsidRPr="00AF1BB5" w:rsidRDefault="00AF1BB5" w:rsidP="00AF1BB5">
      <w:pPr>
        <w:ind w:left="720"/>
        <w:rPr>
          <w:lang w:val="sk-SK"/>
        </w:rPr>
      </w:pPr>
    </w:p>
    <w:p w:rsidR="00AF1BB5" w:rsidRPr="00AF1BB5" w:rsidRDefault="00AF1BB5" w:rsidP="00AF1BB5">
      <w:pPr>
        <w:ind w:firstLine="708"/>
        <w:rPr>
          <w:lang w:val="sk-SK"/>
        </w:rPr>
      </w:pPr>
      <w:r w:rsidRPr="00AF1BB5">
        <w:rPr>
          <w:lang w:val="sk-SK"/>
        </w:rPr>
        <w:t> </w:t>
      </w:r>
    </w:p>
    <w:p w:rsidR="00AF1BB5" w:rsidRPr="00AF1BB5" w:rsidRDefault="00AF1BB5" w:rsidP="00AF1BB5">
      <w:pPr>
        <w:ind w:firstLine="708"/>
        <w:rPr>
          <w:lang w:val="sk-SK"/>
        </w:rPr>
      </w:pPr>
    </w:p>
    <w:p w:rsidR="00AF1BB5" w:rsidRPr="00AF1BB5" w:rsidRDefault="00AF1BB5" w:rsidP="00AF1BB5">
      <w:pPr>
        <w:ind w:left="360" w:hanging="360"/>
        <w:rPr>
          <w:b/>
          <w:lang w:val="sk-SK"/>
        </w:rPr>
      </w:pPr>
      <w:r w:rsidRPr="00AF1BB5">
        <w:rPr>
          <w:b/>
          <w:lang w:val="sk-SK"/>
        </w:rPr>
        <w:t>5.</w:t>
      </w:r>
      <w:r w:rsidRPr="00AF1BB5">
        <w:rPr>
          <w:b/>
          <w:lang w:val="sk-SK"/>
        </w:rPr>
        <w:tab/>
        <w:t>Stupeň zlučiteľnosti návrhu právneho predpisu s právom Európskej únie:</w:t>
      </w:r>
    </w:p>
    <w:p w:rsidR="00AF1BB5" w:rsidRPr="00AF1BB5" w:rsidRDefault="00AF1BB5" w:rsidP="00AF1BB5">
      <w:pPr>
        <w:rPr>
          <w:lang w:val="sk-SK"/>
        </w:rPr>
      </w:pPr>
    </w:p>
    <w:p w:rsidR="00AF1BB5" w:rsidRPr="00AF1BB5" w:rsidRDefault="00AF1BB5" w:rsidP="00AF1BB5">
      <w:pPr>
        <w:ind w:firstLine="360"/>
        <w:rPr>
          <w:lang w:val="sk-SK"/>
        </w:rPr>
      </w:pPr>
      <w:r w:rsidRPr="00AF1BB5">
        <w:rPr>
          <w:lang w:val="sk-SK"/>
        </w:rPr>
        <w:t>Stupeň zlučiteľnosti - úplný </w:t>
      </w:r>
    </w:p>
    <w:p w:rsidR="00AF1BB5" w:rsidRPr="00AF1BB5" w:rsidRDefault="00AF1BB5" w:rsidP="00AF1BB5">
      <w:pPr>
        <w:rPr>
          <w:lang w:val="sk-SK"/>
        </w:rPr>
      </w:pPr>
    </w:p>
    <w:p w:rsidR="00AF1BB5" w:rsidRPr="00AF1BB5" w:rsidRDefault="00AF1BB5" w:rsidP="00AF1BB5">
      <w:pPr>
        <w:ind w:left="360" w:hanging="360"/>
        <w:rPr>
          <w:b/>
          <w:lang w:val="sk-SK"/>
        </w:rPr>
      </w:pPr>
      <w:r w:rsidRPr="00AF1BB5">
        <w:rPr>
          <w:b/>
          <w:lang w:val="sk-SK"/>
        </w:rPr>
        <w:t>6.</w:t>
      </w:r>
      <w:r w:rsidRPr="00AF1BB5">
        <w:rPr>
          <w:b/>
          <w:lang w:val="sk-SK"/>
        </w:rPr>
        <w:tab/>
        <w:t xml:space="preserve">Gestor a spolupracujúce rezorty: </w:t>
      </w:r>
    </w:p>
    <w:p w:rsidR="00AF1BB5" w:rsidRPr="00AF1BB5" w:rsidRDefault="00AF1BB5" w:rsidP="00AF1BB5">
      <w:pPr>
        <w:tabs>
          <w:tab w:val="left" w:pos="360"/>
        </w:tabs>
        <w:ind w:left="360"/>
        <w:rPr>
          <w:lang w:val="sk-SK"/>
        </w:rPr>
      </w:pPr>
    </w:p>
    <w:p w:rsidR="00AF1BB5" w:rsidRPr="00AF1BB5" w:rsidRDefault="00AF1BB5" w:rsidP="00AF1BB5">
      <w:pPr>
        <w:tabs>
          <w:tab w:val="left" w:pos="360"/>
        </w:tabs>
        <w:ind w:left="360"/>
        <w:rPr>
          <w:lang w:val="sk-SK"/>
        </w:rPr>
      </w:pPr>
      <w:r w:rsidRPr="00AF1BB5">
        <w:rPr>
          <w:lang w:val="sk-SK"/>
        </w:rPr>
        <w:t xml:space="preserve">Ministerstvo životného prostredia Slovenskej republiky </w:t>
      </w:r>
      <w:r w:rsidRPr="00AF1BB5">
        <w:rPr>
          <w:lang w:val="sk-SK"/>
        </w:rPr>
        <w:br/>
        <w:t> </w:t>
      </w:r>
    </w:p>
    <w:p w:rsidR="00AF1BB5" w:rsidRPr="00AF1BB5" w:rsidRDefault="00AF1BB5" w:rsidP="00AF1BB5">
      <w:pPr>
        <w:tabs>
          <w:tab w:val="left" w:pos="360"/>
        </w:tabs>
        <w:rPr>
          <w:lang w:val="sk-SK"/>
        </w:rPr>
      </w:pPr>
    </w:p>
    <w:p w:rsidR="00AF1BB5" w:rsidRPr="00AF1BB5" w:rsidRDefault="00AF1BB5" w:rsidP="00AF1BB5">
      <w:pPr>
        <w:rPr>
          <w:lang w:val="sk-SK"/>
        </w:rPr>
      </w:pPr>
      <w:bookmarkStart w:id="0" w:name="_GoBack"/>
      <w:bookmarkEnd w:id="0"/>
    </w:p>
    <w:p w:rsidR="00AF1BB5" w:rsidRPr="00AF1BB5" w:rsidRDefault="00AF1BB5" w:rsidP="00AF1BB5">
      <w:pPr>
        <w:tabs>
          <w:tab w:val="left" w:pos="360"/>
        </w:tabs>
        <w:ind w:left="360"/>
        <w:rPr>
          <w:lang w:val="sk-SK"/>
        </w:rPr>
      </w:pPr>
    </w:p>
    <w:p w:rsidR="00D40605" w:rsidRPr="00AF1BB5" w:rsidRDefault="00D40605">
      <w:pPr>
        <w:rPr>
          <w:lang w:val="sk-SK"/>
        </w:rPr>
      </w:pPr>
    </w:p>
    <w:sectPr w:rsidR="00D40605" w:rsidRPr="00AF1B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2687A"/>
    <w:multiLevelType w:val="hybridMultilevel"/>
    <w:tmpl w:val="FB2AFE22"/>
    <w:lvl w:ilvl="0" w:tplc="58AC5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14618F"/>
    <w:multiLevelType w:val="hybridMultilevel"/>
    <w:tmpl w:val="4D0E7732"/>
    <w:lvl w:ilvl="0" w:tplc="D76CD6F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B5"/>
    <w:rsid w:val="0002062C"/>
    <w:rsid w:val="001D0546"/>
    <w:rsid w:val="003B0988"/>
    <w:rsid w:val="00437AF2"/>
    <w:rsid w:val="004834BA"/>
    <w:rsid w:val="00557E69"/>
    <w:rsid w:val="00561974"/>
    <w:rsid w:val="005A7A71"/>
    <w:rsid w:val="005D67A6"/>
    <w:rsid w:val="00704246"/>
    <w:rsid w:val="00731853"/>
    <w:rsid w:val="00732652"/>
    <w:rsid w:val="00733681"/>
    <w:rsid w:val="007C1554"/>
    <w:rsid w:val="007C6310"/>
    <w:rsid w:val="00830E5F"/>
    <w:rsid w:val="008600B7"/>
    <w:rsid w:val="008A592D"/>
    <w:rsid w:val="008D2C73"/>
    <w:rsid w:val="00A62D10"/>
    <w:rsid w:val="00AC4FAE"/>
    <w:rsid w:val="00AD5689"/>
    <w:rsid w:val="00AF1BB5"/>
    <w:rsid w:val="00D40605"/>
    <w:rsid w:val="00DD1B2F"/>
    <w:rsid w:val="00DF5E79"/>
    <w:rsid w:val="00E1533C"/>
    <w:rsid w:val="00E251F8"/>
    <w:rsid w:val="00EA6E1F"/>
    <w:rsid w:val="00EF6473"/>
    <w:rsid w:val="00F8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1B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51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1B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51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Opatík Matej</dc:creator>
  <cp:lastModifiedBy>Fajtáková Silvia</cp:lastModifiedBy>
  <cp:revision>2</cp:revision>
  <cp:lastPrinted>2012-06-19T07:32:00Z</cp:lastPrinted>
  <dcterms:created xsi:type="dcterms:W3CDTF">2016-06-28T07:52:00Z</dcterms:created>
  <dcterms:modified xsi:type="dcterms:W3CDTF">2016-06-28T07:52:00Z</dcterms:modified>
</cp:coreProperties>
</file>