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68" w:rsidRPr="00F92847" w:rsidRDefault="00DF1668" w:rsidP="00DF16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2847">
        <w:rPr>
          <w:rFonts w:ascii="Times New Roman" w:hAnsi="Times New Roman"/>
          <w:sz w:val="24"/>
          <w:szCs w:val="24"/>
        </w:rPr>
        <w:t xml:space="preserve">Návrh </w:t>
      </w:r>
    </w:p>
    <w:p w:rsidR="00DF1668" w:rsidRPr="00F92847" w:rsidRDefault="00DF1668" w:rsidP="00DF16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F1668" w:rsidRPr="00F92847" w:rsidRDefault="00DF1668" w:rsidP="00DF16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847">
        <w:rPr>
          <w:rFonts w:ascii="Times New Roman" w:hAnsi="Times New Roman"/>
          <w:b/>
          <w:sz w:val="24"/>
          <w:szCs w:val="24"/>
        </w:rPr>
        <w:t>Z</w:t>
      </w:r>
      <w:r w:rsidR="00D80441">
        <w:rPr>
          <w:rFonts w:ascii="Times New Roman" w:hAnsi="Times New Roman"/>
          <w:b/>
          <w:sz w:val="24"/>
          <w:szCs w:val="24"/>
        </w:rPr>
        <w:t>ÁKON</w:t>
      </w:r>
      <w:r w:rsidR="00E07754">
        <w:rPr>
          <w:rFonts w:ascii="Times New Roman" w:hAnsi="Times New Roman"/>
          <w:b/>
          <w:sz w:val="24"/>
          <w:szCs w:val="24"/>
        </w:rPr>
        <w:t xml:space="preserve">     </w:t>
      </w:r>
      <w:r w:rsidRPr="00F92847">
        <w:rPr>
          <w:rFonts w:ascii="Times New Roman" w:hAnsi="Times New Roman"/>
          <w:b/>
          <w:sz w:val="24"/>
          <w:szCs w:val="24"/>
        </w:rPr>
        <w:t xml:space="preserve"> </w:t>
      </w:r>
    </w:p>
    <w:p w:rsidR="00DF1668" w:rsidRPr="00F92847" w:rsidRDefault="0046314E" w:rsidP="00DF16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 .........</w:t>
      </w:r>
      <w:bookmarkStart w:id="0" w:name="_GoBack"/>
      <w:bookmarkEnd w:id="0"/>
      <w:r w:rsidR="009A21C0" w:rsidRPr="00F92847">
        <w:rPr>
          <w:rFonts w:ascii="Times New Roman" w:hAnsi="Times New Roman"/>
          <w:b/>
          <w:sz w:val="24"/>
          <w:szCs w:val="24"/>
        </w:rPr>
        <w:t>2016</w:t>
      </w:r>
      <w:r w:rsidR="00D703A2">
        <w:rPr>
          <w:rFonts w:ascii="Times New Roman" w:hAnsi="Times New Roman"/>
          <w:b/>
          <w:sz w:val="24"/>
          <w:szCs w:val="24"/>
        </w:rPr>
        <w:t>,</w:t>
      </w:r>
    </w:p>
    <w:p w:rsidR="00DF1668" w:rsidRPr="00F92847" w:rsidRDefault="00DF1668" w:rsidP="00FA63DE">
      <w:pPr>
        <w:spacing w:after="240"/>
        <w:jc w:val="center"/>
        <w:rPr>
          <w:b/>
          <w:bCs/>
          <w:sz w:val="24"/>
          <w:szCs w:val="24"/>
        </w:rPr>
      </w:pPr>
    </w:p>
    <w:p w:rsidR="00F92847" w:rsidRPr="00F92847" w:rsidRDefault="00D703A2" w:rsidP="00F928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ktorým sa mení a dopĺňa</w:t>
      </w:r>
      <w:r w:rsidR="00F92847" w:rsidRPr="00F92847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 xml:space="preserve"> zákon č. 346/2013 Z. z. o obmedzení používania určitých nebezpečných látok v elektrických zariadeniach a elektronických zariadeniach a ktorým sa mení zákon č. 223/2001 Z. z. o odpadoch a o zmene a doplnení niektorých zákonov v znení neskorších predpisov </w:t>
      </w:r>
    </w:p>
    <w:p w:rsidR="00F92847" w:rsidRPr="00F92847" w:rsidRDefault="00F92847" w:rsidP="00F9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F92847" w:rsidRPr="00F92847" w:rsidRDefault="00F92847" w:rsidP="00F9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F92847" w:rsidRPr="00F92847" w:rsidRDefault="00F92847" w:rsidP="00F928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Národná rada Slovenskej republiky sa uzniesla na tomto zákone:</w:t>
      </w:r>
    </w:p>
    <w:p w:rsidR="00F92847" w:rsidRPr="00F92847" w:rsidRDefault="00F92847" w:rsidP="00F9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F92847" w:rsidRPr="00F92847" w:rsidRDefault="00F92847" w:rsidP="00F928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92847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Čl. I</w:t>
      </w:r>
    </w:p>
    <w:p w:rsidR="00F92847" w:rsidRPr="00F92847" w:rsidRDefault="00F92847" w:rsidP="00F9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F92847" w:rsidRDefault="00F92847" w:rsidP="00F928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Zákon č. 346/2013 Z. z. o obmedzení používania určitých nebezpečných látok v elektrických zariadeniach a elektronických zariadeniach a ktorým sa mení zákon č. 223/2001 Z. z. o odpadoch a o zmene a doplnení niektorých zákonov v znení neskorších predpisov sa </w:t>
      </w:r>
      <w:r w:rsidR="00DC7B7E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mení a </w:t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dopĺňa takto:</w:t>
      </w:r>
    </w:p>
    <w:p w:rsidR="003C4F69" w:rsidRPr="00597A47" w:rsidRDefault="00F92847" w:rsidP="00597A47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597A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Za § 18 sa vkladá § 18a, ktorý  vrátane nadpisu znie:</w:t>
      </w:r>
      <w:r w:rsidRPr="00597A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cr/>
      </w:r>
    </w:p>
    <w:p w:rsidR="00F92847" w:rsidRPr="00F92847" w:rsidRDefault="003C4F69" w:rsidP="003C4F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                                                                 </w:t>
      </w:r>
      <w:r w:rsidR="00F92847"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„</w:t>
      </w:r>
      <w:r w:rsidR="00F92847" w:rsidRPr="00F92847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§ 18a</w:t>
      </w:r>
    </w:p>
    <w:p w:rsidR="00F92847" w:rsidRPr="00F92847" w:rsidRDefault="003C4F69" w:rsidP="003C4F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 xml:space="preserve">                 </w:t>
      </w:r>
      <w:r w:rsidR="00F92847" w:rsidRPr="00F92847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Prechodné ustanovenia k úprav</w:t>
      </w:r>
      <w:r w:rsidR="00DC7B7E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e</w:t>
      </w:r>
      <w:r w:rsidR="00F92847" w:rsidRPr="00F92847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 xml:space="preserve"> účinn</w:t>
      </w:r>
      <w:r w:rsidR="00DC7B7E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ej</w:t>
      </w:r>
      <w:r w:rsidR="00F92847" w:rsidRPr="00F92847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 xml:space="preserve"> od 22. júla 2019</w:t>
      </w:r>
    </w:p>
    <w:p w:rsidR="00F92847" w:rsidRPr="00F92847" w:rsidRDefault="00F92847" w:rsidP="00F9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F92847" w:rsidRPr="00F92847" w:rsidRDefault="00F92847" w:rsidP="00F92847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(1) Na zdravotnícke pomôcky vrátane diagnostických zdravotníckych pomôcok in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vitro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a na monitorovacie prístroje a kontrolné prístroje vrátane priemyselných monitorovacích prístrojov a priemyselných kontrolných prístrojov sa vzťahuje obmedzenie používania nebezpečných látok bis(2-etylhexyl)-ftalát,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benzyl-butyl-ftalát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,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dibutyl-ftalát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 a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diizobutyl-ftalát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  od 22. júla 2021.   </w:t>
      </w:r>
    </w:p>
    <w:p w:rsidR="00F92847" w:rsidRPr="00F92847" w:rsidRDefault="00F92847" w:rsidP="00F92847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(2) Obmedzenie používania nebezpečných látok bis(2-etylhexyl)-ftalát,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benzyl-butyl-ftalát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,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dibutyl-ftalát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 a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diizobutyl-ftalát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sa nevzťahuje na káble a náhradné diely určené na opravu, opätovné použitie, modernizáciu funkčnosti alebo zlepšenie výkonu</w:t>
      </w:r>
    </w:p>
    <w:p w:rsidR="00F92847" w:rsidRPr="00F92847" w:rsidRDefault="00F92847" w:rsidP="00F92847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a) elektrozariadení uvedených na trh pred 22. júlom 2019</w:t>
      </w:r>
      <w:r w:rsidR="00737676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,</w:t>
      </w:r>
    </w:p>
    <w:p w:rsidR="00F92847" w:rsidRPr="00F92847" w:rsidRDefault="00F92847" w:rsidP="00F92847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b) zdravotníckych pomôcok vrátane diagnostických zdravotníckych pomôcok in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vitro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a monitorovacích prístrojov a kontrolných prístrojov vrátane priemyselných monitorovacích prístrojov a priemyselných kontrolných prístrojov uvedených na trh pred 22. júlom 2021.</w:t>
      </w:r>
    </w:p>
    <w:p w:rsidR="001B162D" w:rsidRPr="00F92847" w:rsidRDefault="00F92847" w:rsidP="00525D97">
      <w:pPr>
        <w:spacing w:after="24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(3) Obmedzenie používania nebezpečných látok bis(2-etylhexyl)-ftalát,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benzyl-butyl-ftalát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a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dibutyl-ftalát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sa nevzťahuje na hračky, ktoré sú predmetom obmedzenia ich používania uvedeného v osobitnom predpise.</w:t>
      </w:r>
      <w:r w:rsidRPr="00F928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26)</w:t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“.</w:t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cr/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cr/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lastRenderedPageBreak/>
        <w:t>Poznámka pod čiarou k odkazu 26 znie:</w:t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cr/>
        <w:t>„</w:t>
      </w:r>
      <w:r w:rsidRPr="00F928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26</w:t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) Bod 51 prílohy XVII k nariadeniu Európskeho parlamentu a Rady (ES) č. 1907/2006 z 18. decembra 2006 o registrácii, hodnotení, autorizácii a obmedzovaní chemických látok (REACH) a o zriadení Európskej chemickej agentúry, o zmene a doplnení smernice 1999/45/ES a o zrušení nariadenia Rady (EHS) č. 793/93 a nariadenia Komisie (ES) č. 1488/94, smernice Rady 76/769/EHS a smerníc Komisie 91/155/EHS, 93/67/EHS, 93/105/ES a 2000/21/ES (Ú. v. EÚ L 396, 30.12.2006).“.</w:t>
      </w:r>
    </w:p>
    <w:p w:rsidR="00DA671D" w:rsidRPr="00F92847" w:rsidRDefault="00597A47" w:rsidP="004557F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7F2" w:rsidRPr="00F92847">
        <w:rPr>
          <w:rFonts w:ascii="Times New Roman" w:hAnsi="Times New Roman" w:cs="Times New Roman"/>
          <w:sz w:val="24"/>
          <w:szCs w:val="24"/>
        </w:rPr>
        <w:t xml:space="preserve">2. </w:t>
      </w:r>
      <w:r w:rsidR="00DA671D" w:rsidRPr="00F92847">
        <w:rPr>
          <w:rFonts w:ascii="Times New Roman" w:hAnsi="Times New Roman" w:cs="Times New Roman"/>
          <w:sz w:val="24"/>
          <w:szCs w:val="24"/>
        </w:rPr>
        <w:t xml:space="preserve">Príloha č. 1 sa dopĺňa </w:t>
      </w:r>
      <w:r w:rsidR="003B1D66" w:rsidRPr="00520042">
        <w:rPr>
          <w:rFonts w:ascii="Times New Roman" w:hAnsi="Times New Roman" w:cs="Times New Roman"/>
          <w:sz w:val="24"/>
          <w:szCs w:val="24"/>
        </w:rPr>
        <w:t xml:space="preserve">siedmym až desiatym </w:t>
      </w:r>
      <w:r w:rsidR="004116D6" w:rsidRPr="00520042">
        <w:rPr>
          <w:rFonts w:ascii="Times New Roman" w:hAnsi="Times New Roman" w:cs="Times New Roman"/>
          <w:sz w:val="24"/>
          <w:szCs w:val="24"/>
        </w:rPr>
        <w:t>bod</w:t>
      </w:r>
      <w:r w:rsidR="003B1D66" w:rsidRPr="00520042">
        <w:rPr>
          <w:rFonts w:ascii="Times New Roman" w:hAnsi="Times New Roman" w:cs="Times New Roman"/>
          <w:sz w:val="24"/>
          <w:szCs w:val="24"/>
        </w:rPr>
        <w:t>om</w:t>
      </w:r>
      <w:r w:rsidR="004116D6" w:rsidRPr="00F92847">
        <w:rPr>
          <w:rFonts w:ascii="Times New Roman" w:hAnsi="Times New Roman" w:cs="Times New Roman"/>
          <w:sz w:val="24"/>
          <w:szCs w:val="24"/>
        </w:rPr>
        <w:t>, ktoré znejú:</w:t>
      </w:r>
    </w:p>
    <w:p w:rsidR="004116D6" w:rsidRPr="00F92847" w:rsidRDefault="004557F2" w:rsidP="004116D6">
      <w:pPr>
        <w:pStyle w:val="Odsekzoznamu"/>
        <w:spacing w:after="240"/>
        <w:rPr>
          <w:rFonts w:ascii="Times New Roman" w:hAnsi="Times New Roman" w:cs="Times New Roman"/>
          <w:sz w:val="24"/>
          <w:szCs w:val="24"/>
        </w:rPr>
      </w:pPr>
      <w:r w:rsidRPr="00F92847">
        <w:rPr>
          <w:rFonts w:ascii="Times New Roman" w:hAnsi="Times New Roman" w:cs="Times New Roman"/>
          <w:sz w:val="24"/>
          <w:szCs w:val="24"/>
        </w:rPr>
        <w:t>„</w:t>
      </w:r>
      <w:r w:rsidR="004116D6" w:rsidRPr="00F92847">
        <w:rPr>
          <w:rFonts w:ascii="Times New Roman" w:hAnsi="Times New Roman" w:cs="Times New Roman"/>
          <w:sz w:val="24"/>
          <w:szCs w:val="24"/>
        </w:rPr>
        <w:t xml:space="preserve">7. Bis(2-etylhexyl)-ftalát (DEHP) (0,1 %) </w:t>
      </w:r>
    </w:p>
    <w:p w:rsidR="004116D6" w:rsidRPr="00F92847" w:rsidRDefault="004116D6" w:rsidP="004116D6">
      <w:pPr>
        <w:pStyle w:val="Odsekzoznamu"/>
        <w:spacing w:after="240"/>
        <w:rPr>
          <w:rFonts w:ascii="Times New Roman" w:hAnsi="Times New Roman" w:cs="Times New Roman"/>
          <w:sz w:val="24"/>
          <w:szCs w:val="24"/>
        </w:rPr>
      </w:pPr>
      <w:r w:rsidRPr="00F9284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92847">
        <w:rPr>
          <w:rFonts w:ascii="Times New Roman" w:hAnsi="Times New Roman" w:cs="Times New Roman"/>
          <w:sz w:val="24"/>
          <w:szCs w:val="24"/>
        </w:rPr>
        <w:t>Benzyl-butyl-ftalát</w:t>
      </w:r>
      <w:proofErr w:type="spellEnd"/>
      <w:r w:rsidRPr="00F92847">
        <w:rPr>
          <w:rFonts w:ascii="Times New Roman" w:hAnsi="Times New Roman" w:cs="Times New Roman"/>
          <w:sz w:val="24"/>
          <w:szCs w:val="24"/>
        </w:rPr>
        <w:t xml:space="preserve"> (BBP) (0,1 %) </w:t>
      </w:r>
    </w:p>
    <w:p w:rsidR="004116D6" w:rsidRPr="00F92847" w:rsidRDefault="004116D6" w:rsidP="004116D6">
      <w:pPr>
        <w:pStyle w:val="Odsekzoznamu"/>
        <w:spacing w:after="240"/>
        <w:rPr>
          <w:rFonts w:ascii="Times New Roman" w:hAnsi="Times New Roman" w:cs="Times New Roman"/>
          <w:sz w:val="24"/>
          <w:szCs w:val="24"/>
        </w:rPr>
      </w:pPr>
      <w:r w:rsidRPr="00F9284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92847">
        <w:rPr>
          <w:rFonts w:ascii="Times New Roman" w:hAnsi="Times New Roman" w:cs="Times New Roman"/>
          <w:sz w:val="24"/>
          <w:szCs w:val="24"/>
        </w:rPr>
        <w:t>Dibutyl-ftalát</w:t>
      </w:r>
      <w:proofErr w:type="spellEnd"/>
      <w:r w:rsidRPr="00F92847">
        <w:rPr>
          <w:rFonts w:ascii="Times New Roman" w:hAnsi="Times New Roman" w:cs="Times New Roman"/>
          <w:sz w:val="24"/>
          <w:szCs w:val="24"/>
        </w:rPr>
        <w:t xml:space="preserve"> (DBP) (0,1 %) </w:t>
      </w:r>
    </w:p>
    <w:p w:rsidR="004116D6" w:rsidRPr="00F92847" w:rsidRDefault="004116D6" w:rsidP="005A7A7E">
      <w:pPr>
        <w:pStyle w:val="Odsekzoznamu"/>
        <w:spacing w:after="240"/>
        <w:rPr>
          <w:rFonts w:ascii="Times New Roman" w:hAnsi="Times New Roman" w:cs="Times New Roman"/>
          <w:sz w:val="24"/>
          <w:szCs w:val="24"/>
        </w:rPr>
      </w:pPr>
      <w:r w:rsidRPr="00F9284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92847">
        <w:rPr>
          <w:rFonts w:ascii="Times New Roman" w:hAnsi="Times New Roman" w:cs="Times New Roman"/>
          <w:sz w:val="24"/>
          <w:szCs w:val="24"/>
        </w:rPr>
        <w:t>Diizobutyl-ftalát</w:t>
      </w:r>
      <w:proofErr w:type="spellEnd"/>
      <w:r w:rsidRPr="00F92847">
        <w:rPr>
          <w:rFonts w:ascii="Times New Roman" w:hAnsi="Times New Roman" w:cs="Times New Roman"/>
          <w:sz w:val="24"/>
          <w:szCs w:val="24"/>
        </w:rPr>
        <w:t xml:space="preserve"> (DIBP) (0,1 %)</w:t>
      </w:r>
      <w:r w:rsidR="004557F2" w:rsidRPr="00F92847">
        <w:rPr>
          <w:rFonts w:ascii="Times New Roman" w:hAnsi="Times New Roman" w:cs="Times New Roman"/>
          <w:sz w:val="24"/>
          <w:szCs w:val="24"/>
        </w:rPr>
        <w:t xml:space="preserve"> „</w:t>
      </w:r>
      <w:r w:rsidR="00F92847">
        <w:rPr>
          <w:rFonts w:ascii="Times New Roman" w:hAnsi="Times New Roman" w:cs="Times New Roman"/>
          <w:sz w:val="24"/>
          <w:szCs w:val="24"/>
        </w:rPr>
        <w:t>.</w:t>
      </w:r>
    </w:p>
    <w:p w:rsidR="004557F2" w:rsidRPr="00F92847" w:rsidRDefault="00597A47" w:rsidP="004557F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7F2" w:rsidRPr="00F92847">
        <w:rPr>
          <w:rFonts w:ascii="Times New Roman" w:hAnsi="Times New Roman" w:cs="Times New Roman"/>
          <w:sz w:val="24"/>
          <w:szCs w:val="24"/>
        </w:rPr>
        <w:t>3. Príloha  č. 3 znie:</w:t>
      </w:r>
    </w:p>
    <w:p w:rsidR="003B1D66" w:rsidRPr="00520042" w:rsidRDefault="003B1D66" w:rsidP="00D763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200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7F2" w:rsidRPr="00520042">
        <w:rPr>
          <w:rFonts w:ascii="Times New Roman" w:hAnsi="Times New Roman" w:cs="Times New Roman"/>
          <w:sz w:val="24"/>
          <w:szCs w:val="24"/>
        </w:rPr>
        <w:t>„</w:t>
      </w:r>
      <w:r w:rsidRPr="00520042">
        <w:rPr>
          <w:rFonts w:ascii="Times New Roman" w:hAnsi="Times New Roman" w:cs="Times New Roman"/>
          <w:sz w:val="24"/>
          <w:szCs w:val="24"/>
        </w:rPr>
        <w:t>Príloha č. 3</w:t>
      </w:r>
    </w:p>
    <w:p w:rsidR="00D763AD" w:rsidRDefault="003B1D66" w:rsidP="00D763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0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200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20042">
        <w:rPr>
          <w:rFonts w:ascii="Times New Roman" w:hAnsi="Times New Roman" w:cs="Times New Roman"/>
          <w:sz w:val="24"/>
          <w:szCs w:val="24"/>
        </w:rPr>
        <w:t xml:space="preserve">k zákonu č. </w:t>
      </w:r>
      <w:r w:rsidR="00520042" w:rsidRPr="00520042">
        <w:rPr>
          <w:rFonts w:ascii="Times New Roman" w:hAnsi="Times New Roman" w:cs="Times New Roman"/>
          <w:sz w:val="24"/>
          <w:szCs w:val="24"/>
        </w:rPr>
        <w:t>346</w:t>
      </w:r>
      <w:r w:rsidRPr="00520042">
        <w:rPr>
          <w:rFonts w:ascii="Times New Roman" w:hAnsi="Times New Roman" w:cs="Times New Roman"/>
          <w:sz w:val="24"/>
          <w:szCs w:val="24"/>
        </w:rPr>
        <w:t>/2013 Z. z.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1D66" w:rsidRDefault="003B1D66" w:rsidP="00D763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557F2" w:rsidRPr="00F92847" w:rsidRDefault="004557F2" w:rsidP="00597A4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92847">
        <w:rPr>
          <w:rFonts w:ascii="Times New Roman" w:hAnsi="Times New Roman" w:cs="Times New Roman"/>
          <w:sz w:val="24"/>
          <w:szCs w:val="24"/>
        </w:rPr>
        <w:t>Zoznam preberaných právne záväzných aktov Európskej únie</w:t>
      </w:r>
    </w:p>
    <w:p w:rsidR="008B47E7" w:rsidRPr="00F92847" w:rsidRDefault="008B47E7" w:rsidP="008B47E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F92847">
        <w:rPr>
          <w:rFonts w:ascii="Times New Roman" w:eastAsia="Times New Roman" w:hAnsi="Times New Roman" w:cs="Times New Roman"/>
          <w:lang w:eastAsia="sk-SK"/>
        </w:rPr>
        <w:t xml:space="preserve">Smernica Európskeho parlamentu a Rady 2011/65/EÚ z 8. </w:t>
      </w:r>
      <w:r w:rsidR="00597A47">
        <w:rPr>
          <w:rFonts w:ascii="Times New Roman" w:eastAsia="Times New Roman" w:hAnsi="Times New Roman" w:cs="Times New Roman"/>
          <w:lang w:eastAsia="sk-SK"/>
        </w:rPr>
        <w:t>júna</w:t>
      </w:r>
      <w:r w:rsidRPr="00F92847">
        <w:rPr>
          <w:rFonts w:ascii="Times New Roman" w:eastAsia="Times New Roman" w:hAnsi="Times New Roman" w:cs="Times New Roman"/>
          <w:lang w:eastAsia="sk-SK"/>
        </w:rPr>
        <w:t xml:space="preserve"> 2011 o obmedzení používania určitých nebezpečných látok v elektrických a elektronických zariadeniach (prepracované znenie) (Ú. v. EÚ L 174, 1. 7. 2011) v znení delegovanej smernice Komisie 2012/50/EÚ z 10. októbra 2012 (Ú. v. EÚ L 348, 18. 12. 2012), delegovanej smernice Komisie 2012/51/EÚ z 10. októbra 2012 (Ú. v. EÚ L 348, 18. 12. 2012)</w:t>
      </w:r>
      <w:r w:rsidR="00737676">
        <w:rPr>
          <w:rFonts w:ascii="Times New Roman" w:eastAsia="Times New Roman" w:hAnsi="Times New Roman" w:cs="Times New Roman"/>
          <w:lang w:eastAsia="sk-SK"/>
        </w:rPr>
        <w:t>.</w:t>
      </w:r>
    </w:p>
    <w:p w:rsidR="008774F4" w:rsidRPr="00F92847" w:rsidRDefault="006B1F05" w:rsidP="008B47E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F92847">
        <w:rPr>
          <w:rFonts w:ascii="Times New Roman" w:hAnsi="Times New Roman" w:cs="Times New Roman"/>
          <w:bCs/>
        </w:rPr>
        <w:t>Delegovaná smernica Komisie</w:t>
      </w:r>
      <w:r w:rsidR="008B47E7" w:rsidRPr="00F92847">
        <w:rPr>
          <w:rFonts w:ascii="Times New Roman" w:hAnsi="Times New Roman" w:cs="Times New Roman"/>
          <w:bCs/>
        </w:rPr>
        <w:t xml:space="preserve"> (EÚ) 2015/863 z 31. marca 2015, ktorou sa mení príloha II k smernici Európskeho parlamentu a Rady 2011/65/EÚ, pokiaľ ide o zoznam obmedzovaných látok</w:t>
      </w:r>
      <w:r w:rsidR="00144450" w:rsidRPr="00F92847">
        <w:rPr>
          <w:rFonts w:ascii="Times New Roman" w:hAnsi="Times New Roman" w:cs="Times New Roman"/>
          <w:bCs/>
        </w:rPr>
        <w:t xml:space="preserve"> (Ú.</w:t>
      </w:r>
      <w:r w:rsidR="00F92847" w:rsidRPr="00F92847">
        <w:rPr>
          <w:rFonts w:ascii="Times New Roman" w:hAnsi="Times New Roman" w:cs="Times New Roman"/>
          <w:bCs/>
        </w:rPr>
        <w:t xml:space="preserve"> </w:t>
      </w:r>
      <w:r w:rsidR="00144450" w:rsidRPr="00F92847">
        <w:rPr>
          <w:rFonts w:ascii="Times New Roman" w:hAnsi="Times New Roman" w:cs="Times New Roman"/>
          <w:bCs/>
        </w:rPr>
        <w:t>v. EÚ L 137, 4.6.2015)</w:t>
      </w:r>
      <w:r w:rsidR="008B47E7" w:rsidRPr="00F92847">
        <w:rPr>
          <w:rFonts w:ascii="Times New Roman" w:hAnsi="Times New Roman" w:cs="Times New Roman"/>
          <w:bCs/>
        </w:rPr>
        <w:t>.</w:t>
      </w:r>
      <w:r w:rsidR="00F92847">
        <w:rPr>
          <w:rFonts w:ascii="Times New Roman" w:hAnsi="Times New Roman" w:cs="Times New Roman"/>
          <w:bCs/>
        </w:rPr>
        <w:t>“.</w:t>
      </w:r>
    </w:p>
    <w:p w:rsidR="008774F4" w:rsidRPr="00F92847" w:rsidRDefault="008774F4" w:rsidP="008774F4">
      <w:pPr>
        <w:pStyle w:val="Default"/>
        <w:jc w:val="both"/>
        <w:rPr>
          <w:rFonts w:ascii="Times New Roman" w:hAnsi="Times New Roman" w:cs="Times New Roman"/>
          <w:bCs/>
        </w:rPr>
      </w:pPr>
    </w:p>
    <w:p w:rsidR="00597A47" w:rsidRPr="00525D97" w:rsidRDefault="00597A47" w:rsidP="008774F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4F4" w:rsidRPr="00525D97" w:rsidRDefault="00525D97" w:rsidP="008774F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</w:t>
      </w:r>
    </w:p>
    <w:p w:rsidR="008774F4" w:rsidRPr="00F92847" w:rsidRDefault="008774F4" w:rsidP="008774F4">
      <w:pPr>
        <w:pStyle w:val="Default"/>
        <w:jc w:val="center"/>
        <w:rPr>
          <w:rFonts w:ascii="Times New Roman" w:hAnsi="Times New Roman" w:cs="Times New Roman"/>
          <w:bCs/>
        </w:rPr>
      </w:pPr>
    </w:p>
    <w:p w:rsidR="008774F4" w:rsidRPr="00F92847" w:rsidRDefault="008774F4" w:rsidP="008774F4">
      <w:pPr>
        <w:pStyle w:val="Default"/>
        <w:jc w:val="both"/>
        <w:rPr>
          <w:rFonts w:ascii="Times New Roman" w:hAnsi="Times New Roman" w:cs="Times New Roman"/>
          <w:bCs/>
        </w:rPr>
      </w:pPr>
    </w:p>
    <w:p w:rsidR="00A0312F" w:rsidRPr="00F92847" w:rsidRDefault="008774F4" w:rsidP="005A7A7E">
      <w:pPr>
        <w:pStyle w:val="Odsekzoznamu"/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847">
        <w:rPr>
          <w:rFonts w:ascii="Times New Roman" w:hAnsi="Times New Roman" w:cs="Times New Roman"/>
          <w:bCs/>
          <w:sz w:val="24"/>
          <w:szCs w:val="24"/>
        </w:rPr>
        <w:t xml:space="preserve">Tento zákon nadobúda účinnosť </w:t>
      </w:r>
      <w:r w:rsidR="004116D6" w:rsidRPr="00F92847">
        <w:rPr>
          <w:rFonts w:ascii="Times New Roman" w:hAnsi="Times New Roman" w:cs="Times New Roman"/>
          <w:bCs/>
          <w:sz w:val="24"/>
          <w:szCs w:val="24"/>
        </w:rPr>
        <w:t xml:space="preserve"> 22.</w:t>
      </w:r>
      <w:r w:rsidR="00F92847" w:rsidRPr="00F928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6D6" w:rsidRPr="00F92847">
        <w:rPr>
          <w:rFonts w:ascii="Times New Roman" w:hAnsi="Times New Roman" w:cs="Times New Roman"/>
          <w:bCs/>
          <w:sz w:val="24"/>
          <w:szCs w:val="24"/>
        </w:rPr>
        <w:t xml:space="preserve">júla 2019. </w:t>
      </w:r>
    </w:p>
    <w:p w:rsidR="000A7674" w:rsidRPr="00F92847" w:rsidRDefault="000A7674" w:rsidP="005A7A7E">
      <w:pPr>
        <w:pStyle w:val="Odsekzoznamu"/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7674" w:rsidRDefault="000A7674" w:rsidP="005A7A7E">
      <w:pPr>
        <w:pStyle w:val="Odsekzoznamu"/>
        <w:spacing w:after="240"/>
        <w:jc w:val="both"/>
        <w:rPr>
          <w:rFonts w:ascii="Times New Roman" w:hAnsi="Times New Roman" w:cs="Times New Roman"/>
          <w:bCs/>
        </w:rPr>
      </w:pPr>
    </w:p>
    <w:p w:rsidR="000A7674" w:rsidRDefault="000A7674" w:rsidP="005A7A7E">
      <w:pPr>
        <w:pStyle w:val="Odsekzoznamu"/>
        <w:spacing w:after="240"/>
        <w:jc w:val="both"/>
        <w:rPr>
          <w:rFonts w:ascii="Times New Roman" w:hAnsi="Times New Roman" w:cs="Times New Roman"/>
          <w:bCs/>
        </w:rPr>
      </w:pPr>
    </w:p>
    <w:p w:rsidR="000A7674" w:rsidRDefault="000A7674" w:rsidP="005A7A7E">
      <w:pPr>
        <w:pStyle w:val="Odsekzoznamu"/>
        <w:spacing w:after="240"/>
        <w:jc w:val="both"/>
        <w:rPr>
          <w:rFonts w:ascii="Times New Roman" w:hAnsi="Times New Roman" w:cs="Times New Roman"/>
          <w:bCs/>
        </w:rPr>
      </w:pPr>
    </w:p>
    <w:p w:rsidR="000A7674" w:rsidRDefault="000A7674" w:rsidP="005A7A7E">
      <w:pPr>
        <w:pStyle w:val="Odsekzoznamu"/>
        <w:spacing w:after="240"/>
        <w:jc w:val="both"/>
        <w:rPr>
          <w:rFonts w:ascii="Times New Roman" w:hAnsi="Times New Roman" w:cs="Times New Roman"/>
          <w:bCs/>
        </w:rPr>
      </w:pPr>
    </w:p>
    <w:p w:rsidR="000A7674" w:rsidRDefault="000A7674" w:rsidP="005A7A7E">
      <w:pPr>
        <w:pStyle w:val="Odsekzoznamu"/>
        <w:spacing w:after="240"/>
        <w:jc w:val="both"/>
        <w:rPr>
          <w:rFonts w:ascii="Times New Roman" w:hAnsi="Times New Roman" w:cs="Times New Roman"/>
          <w:bCs/>
        </w:rPr>
      </w:pPr>
    </w:p>
    <w:p w:rsidR="000A7674" w:rsidRDefault="000A7674" w:rsidP="005A7A7E">
      <w:pPr>
        <w:pStyle w:val="Odsekzoznamu"/>
        <w:spacing w:after="240"/>
        <w:jc w:val="both"/>
        <w:rPr>
          <w:rFonts w:ascii="Times New Roman" w:hAnsi="Times New Roman" w:cs="Times New Roman"/>
          <w:bCs/>
        </w:rPr>
      </w:pPr>
    </w:p>
    <w:p w:rsidR="000A7674" w:rsidRPr="00520042" w:rsidRDefault="000A7674" w:rsidP="00520042">
      <w:pPr>
        <w:spacing w:after="240"/>
        <w:jc w:val="both"/>
        <w:rPr>
          <w:rFonts w:ascii="Times New Roman" w:hAnsi="Times New Roman" w:cs="Times New Roman"/>
          <w:bCs/>
        </w:rPr>
      </w:pPr>
    </w:p>
    <w:p w:rsidR="000A7674" w:rsidRPr="005A7A7E" w:rsidRDefault="000A7674">
      <w:pPr>
        <w:pStyle w:val="Odsekzoznamu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0A7674" w:rsidRPr="005A7A7E">
      <w:footerReference w:type="default" r:id="rId9"/>
      <w:footnotePr>
        <w:numStart w:val="26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C8" w:rsidRDefault="009642C8" w:rsidP="005A7A7E">
      <w:pPr>
        <w:spacing w:after="0" w:line="240" w:lineRule="auto"/>
      </w:pPr>
      <w:r>
        <w:separator/>
      </w:r>
    </w:p>
  </w:endnote>
  <w:endnote w:type="continuationSeparator" w:id="0">
    <w:p w:rsidR="009642C8" w:rsidRDefault="009642C8" w:rsidP="005A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350021"/>
      <w:docPartObj>
        <w:docPartGallery w:val="Page Numbers (Bottom of Page)"/>
        <w:docPartUnique/>
      </w:docPartObj>
    </w:sdtPr>
    <w:sdtContent>
      <w:p w:rsidR="0046314E" w:rsidRDefault="0046314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314E" w:rsidRDefault="004631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C8" w:rsidRDefault="009642C8" w:rsidP="005A7A7E">
      <w:pPr>
        <w:spacing w:after="0" w:line="240" w:lineRule="auto"/>
      </w:pPr>
      <w:r>
        <w:separator/>
      </w:r>
    </w:p>
  </w:footnote>
  <w:footnote w:type="continuationSeparator" w:id="0">
    <w:p w:rsidR="009642C8" w:rsidRDefault="009642C8" w:rsidP="005A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E0A"/>
    <w:multiLevelType w:val="hybridMultilevel"/>
    <w:tmpl w:val="9B92D0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01D09"/>
    <w:multiLevelType w:val="hybridMultilevel"/>
    <w:tmpl w:val="444A50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46776"/>
    <w:multiLevelType w:val="hybridMultilevel"/>
    <w:tmpl w:val="EE806E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B3A71"/>
    <w:multiLevelType w:val="hybridMultilevel"/>
    <w:tmpl w:val="2ED8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76EFF"/>
    <w:multiLevelType w:val="hybridMultilevel"/>
    <w:tmpl w:val="F7AC083C"/>
    <w:lvl w:ilvl="0" w:tplc="D3DC480A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FF1F53"/>
    <w:multiLevelType w:val="hybridMultilevel"/>
    <w:tmpl w:val="EEBE6E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65D15"/>
    <w:multiLevelType w:val="hybridMultilevel"/>
    <w:tmpl w:val="9F3C5BB6"/>
    <w:lvl w:ilvl="0" w:tplc="B6C6725C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0F2370"/>
    <w:multiLevelType w:val="hybridMultilevel"/>
    <w:tmpl w:val="0DA84630"/>
    <w:lvl w:ilvl="0" w:tplc="35845FF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numStart w:val="2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68"/>
    <w:rsid w:val="0002607A"/>
    <w:rsid w:val="00027FF8"/>
    <w:rsid w:val="000A7674"/>
    <w:rsid w:val="0010423E"/>
    <w:rsid w:val="00137B54"/>
    <w:rsid w:val="00144450"/>
    <w:rsid w:val="00164CB0"/>
    <w:rsid w:val="00184956"/>
    <w:rsid w:val="001862F8"/>
    <w:rsid w:val="001917E6"/>
    <w:rsid w:val="001B162D"/>
    <w:rsid w:val="001F2FA1"/>
    <w:rsid w:val="0021505E"/>
    <w:rsid w:val="00237E05"/>
    <w:rsid w:val="00290E86"/>
    <w:rsid w:val="002A5414"/>
    <w:rsid w:val="00321906"/>
    <w:rsid w:val="00327500"/>
    <w:rsid w:val="0039402E"/>
    <w:rsid w:val="003B1D66"/>
    <w:rsid w:val="003C4F69"/>
    <w:rsid w:val="004116D6"/>
    <w:rsid w:val="00430226"/>
    <w:rsid w:val="004316CD"/>
    <w:rsid w:val="00436029"/>
    <w:rsid w:val="004557F2"/>
    <w:rsid w:val="0046314E"/>
    <w:rsid w:val="004E7979"/>
    <w:rsid w:val="00520042"/>
    <w:rsid w:val="00525D97"/>
    <w:rsid w:val="00543284"/>
    <w:rsid w:val="00597A47"/>
    <w:rsid w:val="005A7A7E"/>
    <w:rsid w:val="00651F28"/>
    <w:rsid w:val="006B1F05"/>
    <w:rsid w:val="00730DF8"/>
    <w:rsid w:val="00737676"/>
    <w:rsid w:val="007430D9"/>
    <w:rsid w:val="0076086B"/>
    <w:rsid w:val="007A038A"/>
    <w:rsid w:val="007B0D3B"/>
    <w:rsid w:val="007D75AB"/>
    <w:rsid w:val="00870A86"/>
    <w:rsid w:val="008774F4"/>
    <w:rsid w:val="008B28BC"/>
    <w:rsid w:val="008B47E7"/>
    <w:rsid w:val="008E7197"/>
    <w:rsid w:val="00900051"/>
    <w:rsid w:val="009635B6"/>
    <w:rsid w:val="009642C8"/>
    <w:rsid w:val="00967594"/>
    <w:rsid w:val="009A21C0"/>
    <w:rsid w:val="009A6511"/>
    <w:rsid w:val="00A42176"/>
    <w:rsid w:val="00A90F11"/>
    <w:rsid w:val="00AA097F"/>
    <w:rsid w:val="00AB4B02"/>
    <w:rsid w:val="00B23485"/>
    <w:rsid w:val="00B30728"/>
    <w:rsid w:val="00B342D7"/>
    <w:rsid w:val="00BB632D"/>
    <w:rsid w:val="00C37AE8"/>
    <w:rsid w:val="00C950F5"/>
    <w:rsid w:val="00D703A2"/>
    <w:rsid w:val="00D763AD"/>
    <w:rsid w:val="00D80441"/>
    <w:rsid w:val="00D87BA8"/>
    <w:rsid w:val="00DA671D"/>
    <w:rsid w:val="00DB4E1F"/>
    <w:rsid w:val="00DC7B7E"/>
    <w:rsid w:val="00DF1668"/>
    <w:rsid w:val="00E07754"/>
    <w:rsid w:val="00E122AF"/>
    <w:rsid w:val="00E94B13"/>
    <w:rsid w:val="00F92847"/>
    <w:rsid w:val="00FA63DE"/>
    <w:rsid w:val="00FC05D3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F1668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5000"/>
      <w:kern w:val="36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1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link w:val="Nadpis5Char"/>
    <w:uiPriority w:val="9"/>
    <w:qFormat/>
    <w:rsid w:val="00DF1668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1668"/>
    <w:rPr>
      <w:rFonts w:ascii="Arial" w:eastAsia="Times New Roman" w:hAnsi="Arial" w:cs="Arial"/>
      <w:b/>
      <w:bCs/>
      <w:color w:val="005000"/>
      <w:kern w:val="36"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F1668"/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paragraph" w:customStyle="1" w:styleId="poznamka">
    <w:name w:val="poznamka"/>
    <w:basedOn w:val="Normlny"/>
    <w:rsid w:val="00DF166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60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1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DF1668"/>
    <w:rPr>
      <w:color w:val="000060"/>
      <w:u w:val="single"/>
    </w:rPr>
  </w:style>
  <w:style w:type="paragraph" w:customStyle="1" w:styleId="titulok">
    <w:name w:val="titulok"/>
    <w:basedOn w:val="Normlny"/>
    <w:rsid w:val="00DF16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66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917E6"/>
    <w:pPr>
      <w:ind w:left="720"/>
      <w:contextualSpacing/>
    </w:pPr>
  </w:style>
  <w:style w:type="paragraph" w:customStyle="1" w:styleId="Default">
    <w:name w:val="Default"/>
    <w:rsid w:val="008774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7A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7A7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7A7E"/>
    <w:rPr>
      <w:vertAlign w:val="superscript"/>
    </w:rPr>
  </w:style>
  <w:style w:type="character" w:styleId="Siln">
    <w:name w:val="Strong"/>
    <w:basedOn w:val="Predvolenpsmoodseku"/>
    <w:uiPriority w:val="22"/>
    <w:qFormat/>
    <w:rsid w:val="001B162D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6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14E"/>
  </w:style>
  <w:style w:type="paragraph" w:styleId="Pta">
    <w:name w:val="footer"/>
    <w:basedOn w:val="Normlny"/>
    <w:link w:val="PtaChar"/>
    <w:uiPriority w:val="99"/>
    <w:unhideWhenUsed/>
    <w:rsid w:val="0046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F1668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5000"/>
      <w:kern w:val="36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1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link w:val="Nadpis5Char"/>
    <w:uiPriority w:val="9"/>
    <w:qFormat/>
    <w:rsid w:val="00DF1668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1668"/>
    <w:rPr>
      <w:rFonts w:ascii="Arial" w:eastAsia="Times New Roman" w:hAnsi="Arial" w:cs="Arial"/>
      <w:b/>
      <w:bCs/>
      <w:color w:val="005000"/>
      <w:kern w:val="36"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F1668"/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paragraph" w:customStyle="1" w:styleId="poznamka">
    <w:name w:val="poznamka"/>
    <w:basedOn w:val="Normlny"/>
    <w:rsid w:val="00DF166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60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1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DF1668"/>
    <w:rPr>
      <w:color w:val="000060"/>
      <w:u w:val="single"/>
    </w:rPr>
  </w:style>
  <w:style w:type="paragraph" w:customStyle="1" w:styleId="titulok">
    <w:name w:val="titulok"/>
    <w:basedOn w:val="Normlny"/>
    <w:rsid w:val="00DF16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66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917E6"/>
    <w:pPr>
      <w:ind w:left="720"/>
      <w:contextualSpacing/>
    </w:pPr>
  </w:style>
  <w:style w:type="paragraph" w:customStyle="1" w:styleId="Default">
    <w:name w:val="Default"/>
    <w:rsid w:val="008774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7A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7A7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7A7E"/>
    <w:rPr>
      <w:vertAlign w:val="superscript"/>
    </w:rPr>
  </w:style>
  <w:style w:type="character" w:styleId="Siln">
    <w:name w:val="Strong"/>
    <w:basedOn w:val="Predvolenpsmoodseku"/>
    <w:uiPriority w:val="22"/>
    <w:qFormat/>
    <w:rsid w:val="001B162D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6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14E"/>
  </w:style>
  <w:style w:type="paragraph" w:styleId="Pta">
    <w:name w:val="footer"/>
    <w:basedOn w:val="Normlny"/>
    <w:link w:val="PtaChar"/>
    <w:uiPriority w:val="99"/>
    <w:unhideWhenUsed/>
    <w:rsid w:val="0046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1D58-F1C4-47BA-9E1E-38C7994A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Strýček Marián</dc:creator>
  <cp:lastModifiedBy>Fajtáková Silvia</cp:lastModifiedBy>
  <cp:revision>5</cp:revision>
  <cp:lastPrinted>2016-05-09T13:35:00Z</cp:lastPrinted>
  <dcterms:created xsi:type="dcterms:W3CDTF">2016-06-28T08:05:00Z</dcterms:created>
  <dcterms:modified xsi:type="dcterms:W3CDTF">2016-06-30T07:58:00Z</dcterms:modified>
</cp:coreProperties>
</file>