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D3" w:rsidRPr="00876E1C" w:rsidRDefault="00CC75D3" w:rsidP="00B511E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6E1C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CC75D3" w:rsidRPr="00876E1C" w:rsidRDefault="00CC75D3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5D3" w:rsidRPr="00876E1C" w:rsidRDefault="0057761C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Osobit</w:t>
      </w:r>
      <w:r w:rsidR="00CC75D3" w:rsidRPr="00876E1C">
        <w:rPr>
          <w:rFonts w:ascii="Times New Roman" w:hAnsi="Times New Roman" w:cs="Times New Roman"/>
          <w:b/>
          <w:sz w:val="24"/>
          <w:szCs w:val="24"/>
        </w:rPr>
        <w:t>ná časť</w:t>
      </w:r>
    </w:p>
    <w:p w:rsidR="0057761C" w:rsidRPr="00876E1C" w:rsidRDefault="0057761C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RDefault="0057761C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B511E6" w:rsidRDefault="00B511E6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1F" w:rsidRDefault="0060281F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60281F" w:rsidRPr="0060281F" w:rsidRDefault="00E0441C" w:rsidP="00B511E6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0281F" w:rsidRPr="0060281F">
        <w:rPr>
          <w:rFonts w:ascii="Times New Roman" w:hAnsi="Times New Roman"/>
          <w:sz w:val="24"/>
          <w:szCs w:val="24"/>
        </w:rPr>
        <w:t>avrhovanou úpravou</w:t>
      </w:r>
      <w:r>
        <w:rPr>
          <w:rFonts w:ascii="Times New Roman" w:hAnsi="Times New Roman"/>
          <w:sz w:val="24"/>
          <w:szCs w:val="24"/>
        </w:rPr>
        <w:t xml:space="preserve"> sa</w:t>
      </w:r>
      <w:r w:rsidR="0060281F" w:rsidRPr="0060281F">
        <w:rPr>
          <w:rFonts w:ascii="Times New Roman" w:hAnsi="Times New Roman"/>
          <w:sz w:val="24"/>
          <w:szCs w:val="24"/>
        </w:rPr>
        <w:t xml:space="preserve"> rozširuje okruh osôb, ktoré môžu byť členom dozornej rady zdravotnej poisťovne v záujme umožnenia širšieho zastúpenia odborníkov v dozornej rade zdravotnej poisťovne</w:t>
      </w:r>
      <w:r w:rsidR="008A3F7C">
        <w:rPr>
          <w:rFonts w:ascii="Times New Roman" w:hAnsi="Times New Roman"/>
          <w:sz w:val="24"/>
          <w:szCs w:val="24"/>
        </w:rPr>
        <w:t xml:space="preserve"> </w:t>
      </w:r>
      <w:r w:rsidR="008A3F7C" w:rsidRPr="008A3F7C">
        <w:rPr>
          <w:rFonts w:ascii="Times New Roman" w:hAnsi="Times New Roman"/>
          <w:sz w:val="24"/>
          <w:szCs w:val="24"/>
        </w:rPr>
        <w:t>o zamestnancov Najvyššieho kontrolného úradu a zamestnancov Národnej banky Slovenska.</w:t>
      </w:r>
    </w:p>
    <w:p w:rsidR="0060281F" w:rsidRPr="008A3F7C" w:rsidRDefault="0060281F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1D0B" w:rsidRPr="0060281F" w:rsidRDefault="00711D0B" w:rsidP="00B511E6">
      <w:pPr>
        <w:pStyle w:val="Normlnywebov"/>
        <w:spacing w:before="0" w:beforeAutospacing="0" w:after="0" w:afterAutospacing="0"/>
        <w:jc w:val="both"/>
        <w:rPr>
          <w:b/>
          <w:lang w:val="sk-SK"/>
        </w:rPr>
      </w:pPr>
      <w:r w:rsidRPr="0060281F">
        <w:rPr>
          <w:b/>
          <w:lang w:val="sk-SK"/>
        </w:rPr>
        <w:t>K bodu 2</w:t>
      </w:r>
    </w:p>
    <w:p w:rsidR="0060281F" w:rsidRPr="0060281F" w:rsidRDefault="0060281F" w:rsidP="00B5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/>
          <w:sz w:val="24"/>
          <w:szCs w:val="24"/>
        </w:rPr>
        <w:t>Legislatívno-technická úprava súvisiaca s bodom 3 (doplnením § 13 o nový odsek 3).</w:t>
      </w:r>
    </w:p>
    <w:p w:rsidR="000A4C11" w:rsidRPr="0060281F" w:rsidRDefault="000A4C11" w:rsidP="00B511E6">
      <w:pPr>
        <w:pStyle w:val="Normlnywebov"/>
        <w:spacing w:before="0" w:beforeAutospacing="0" w:after="0" w:afterAutospacing="0"/>
        <w:jc w:val="both"/>
        <w:rPr>
          <w:b/>
          <w:lang w:val="sk-SK"/>
        </w:rPr>
      </w:pPr>
    </w:p>
    <w:p w:rsidR="00711D0B" w:rsidRPr="0060281F" w:rsidRDefault="00711D0B" w:rsidP="00B511E6">
      <w:pPr>
        <w:pStyle w:val="Normlnywebov"/>
        <w:spacing w:before="0" w:beforeAutospacing="0" w:after="0" w:afterAutospacing="0"/>
        <w:jc w:val="both"/>
        <w:rPr>
          <w:b/>
          <w:lang w:val="sk-SK"/>
        </w:rPr>
      </w:pPr>
      <w:r w:rsidRPr="0060281F">
        <w:rPr>
          <w:b/>
          <w:lang w:val="sk-SK"/>
        </w:rPr>
        <w:t>K bodu 3</w:t>
      </w:r>
    </w:p>
    <w:p w:rsidR="0060281F" w:rsidRPr="0060281F" w:rsidRDefault="0060281F" w:rsidP="00B5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/>
          <w:sz w:val="24"/>
          <w:szCs w:val="24"/>
        </w:rPr>
        <w:t>Upúšťa sa od opakovaného predchádzajúceho súhlasu Úradu pre dohľad nad zdravotnou starostlivosťou</w:t>
      </w:r>
      <w:r w:rsidR="004B3E7F">
        <w:rPr>
          <w:rFonts w:ascii="Times New Roman" w:hAnsi="Times New Roman" w:cs="Times New Roman"/>
          <w:sz w:val="24"/>
          <w:szCs w:val="24"/>
        </w:rPr>
        <w:t xml:space="preserve"> (ďalej len „úrad“)</w:t>
      </w:r>
      <w:r w:rsidRPr="0060281F">
        <w:rPr>
          <w:rFonts w:ascii="Times New Roman" w:hAnsi="Times New Roman" w:cs="Times New Roman"/>
          <w:sz w:val="24"/>
          <w:szCs w:val="24"/>
        </w:rPr>
        <w:t xml:space="preserve"> na voľbu člena predstavenstva zdravotnej poisťovne a člena dozornej rady zdravotnej poisťovne, menovanie prokuristu zdravotnej poisťovne, ustanovenie za vedúceho zamestnanca v priamej riadiacej pôsobnosti predstavenstva zdravotnej poisťovne a osoby zodpovednej za výkon vnútornej kontroly zdravotnej poisťovne za podmienky, že predchádzajúci súhlas už bol vydaný pre tú istú osobu</w:t>
      </w:r>
      <w:r w:rsidR="006C7E25">
        <w:rPr>
          <w:rFonts w:ascii="Times New Roman" w:hAnsi="Times New Roman" w:cs="Times New Roman"/>
          <w:sz w:val="24"/>
          <w:szCs w:val="24"/>
        </w:rPr>
        <w:t>, pokiaľ táto osoba stále vykonáva pôvodnú funkciu, na ktorú bol súhlas udelený</w:t>
      </w:r>
      <w:r w:rsidRPr="0060281F">
        <w:rPr>
          <w:rFonts w:ascii="Times New Roman" w:hAnsi="Times New Roman" w:cs="Times New Roman"/>
          <w:sz w:val="24"/>
          <w:szCs w:val="24"/>
        </w:rPr>
        <w:t>. Vyžadovanie predchádzajúceho súhlasu úradu je v takomto prípade nadbytočné vzhľadom na ustanovenie § 34 ods. 3 zákona č. 581/2004 Z. z., podľa ktorého podmienky uvedené v § 33 musia byť splnené počas celej doby platnosti povolenia.</w:t>
      </w:r>
    </w:p>
    <w:p w:rsidR="000A4C11" w:rsidRDefault="000A4C11" w:rsidP="00B511E6">
      <w:pPr>
        <w:pStyle w:val="Normlnywebov"/>
        <w:spacing w:before="0" w:beforeAutospacing="0" w:after="0" w:afterAutospacing="0"/>
        <w:jc w:val="both"/>
        <w:rPr>
          <w:b/>
          <w:lang w:val="sk-SK"/>
        </w:rPr>
      </w:pPr>
    </w:p>
    <w:p w:rsidR="00B511E6" w:rsidRDefault="005E2DF7" w:rsidP="00B511E6">
      <w:pPr>
        <w:pStyle w:val="Normlnywebov"/>
        <w:spacing w:before="0" w:beforeAutospacing="0" w:after="0" w:afterAutospacing="0"/>
        <w:jc w:val="both"/>
        <w:rPr>
          <w:b/>
          <w:lang w:val="sk-SK"/>
        </w:rPr>
      </w:pPr>
      <w:r>
        <w:rPr>
          <w:b/>
          <w:lang w:val="sk-SK"/>
        </w:rPr>
        <w:t>K</w:t>
      </w:r>
      <w:r w:rsidR="00B511E6">
        <w:rPr>
          <w:b/>
          <w:lang w:val="sk-SK"/>
        </w:rPr>
        <w:t> </w:t>
      </w:r>
      <w:r>
        <w:rPr>
          <w:b/>
          <w:lang w:val="sk-SK"/>
        </w:rPr>
        <w:t>bod</w:t>
      </w:r>
      <w:r w:rsidR="00B511E6">
        <w:rPr>
          <w:b/>
          <w:lang w:val="sk-SK"/>
        </w:rPr>
        <w:t>u 4</w:t>
      </w:r>
    </w:p>
    <w:p w:rsidR="00B511E6" w:rsidRPr="00B511E6" w:rsidRDefault="00B511E6" w:rsidP="00B511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</w:t>
      </w:r>
      <w:r w:rsidRPr="00B511E6">
        <w:rPr>
          <w:rFonts w:ascii="TimesNewRomanPSMT" w:hAnsi="TimesNewRomanPSMT" w:cs="TimesNewRomanPSMT"/>
          <w:sz w:val="24"/>
          <w:szCs w:val="24"/>
        </w:rPr>
        <w:t xml:space="preserve">pravujú </w:t>
      </w:r>
      <w:r>
        <w:rPr>
          <w:rFonts w:ascii="TimesNewRomanPSMT" w:hAnsi="TimesNewRomanPSMT" w:cs="TimesNewRomanPSMT"/>
          <w:sz w:val="24"/>
          <w:szCs w:val="24"/>
        </w:rPr>
        <w:t xml:space="preserve">sa </w:t>
      </w:r>
      <w:r w:rsidRPr="00B511E6">
        <w:rPr>
          <w:rFonts w:ascii="TimesNewRomanPSMT" w:hAnsi="TimesNewRomanPSMT" w:cs="TimesNewRomanPSMT"/>
          <w:sz w:val="24"/>
          <w:szCs w:val="24"/>
        </w:rPr>
        <w:t>podmienky na vydanie povolenia,</w:t>
      </w:r>
      <w:r w:rsidRPr="00B511E6">
        <w:rPr>
          <w:rFonts w:ascii="TimesNewRomanPSMT CE" w:hAnsi="TimesNewRomanPSMT CE" w:cs="TimesNewRomanPSMT CE"/>
          <w:sz w:val="24"/>
          <w:szCs w:val="24"/>
        </w:rPr>
        <w:t xml:space="preserve"> keď úrad skúma spôsobilosť už priamo člena </w:t>
      </w:r>
      <w:r w:rsidR="004B3E7F">
        <w:rPr>
          <w:rFonts w:ascii="TimesNewRomanPSMT CE" w:hAnsi="TimesNewRomanPSMT CE" w:cs="TimesNewRomanPSMT CE"/>
          <w:sz w:val="24"/>
          <w:szCs w:val="24"/>
        </w:rPr>
        <w:t xml:space="preserve">predstavenstva a dozornej rady </w:t>
      </w:r>
      <w:r w:rsidRPr="00B511E6">
        <w:rPr>
          <w:rFonts w:ascii="TimesNewRomanPSMT CE" w:hAnsi="TimesNewRomanPSMT CE" w:cs="TimesNewRomanPSMT CE"/>
          <w:sz w:val="24"/>
          <w:szCs w:val="24"/>
        </w:rPr>
        <w:t>spoločnosti [(teda orgán už musí byť kreovaný tak, ako to predpokladá aj Obchodný zákonník v § 171 ods. 1 písm. c)], nie osobu navrhnutú za člena orgánu. Zákon</w:t>
      </w:r>
      <w:r w:rsidR="004B3E7F">
        <w:rPr>
          <w:rFonts w:ascii="TimesNewRomanPSMT CE" w:hAnsi="TimesNewRomanPSMT CE" w:cs="TimesNewRomanPSMT CE"/>
          <w:sz w:val="24"/>
          <w:szCs w:val="24"/>
        </w:rPr>
        <w:t xml:space="preserve"> č. 581/2004 Z. z. ustanovoval ú</w:t>
      </w:r>
      <w:r w:rsidRPr="00B511E6">
        <w:rPr>
          <w:rFonts w:ascii="TimesNewRomanPSMT CE" w:hAnsi="TimesNewRomanPSMT CE" w:cs="TimesNewRomanPSMT CE"/>
          <w:sz w:val="24"/>
          <w:szCs w:val="24"/>
        </w:rPr>
        <w:t>radu vydať pov</w:t>
      </w:r>
      <w:r w:rsidRPr="00B511E6">
        <w:rPr>
          <w:rFonts w:ascii="TimesNewRomanPSMT" w:hAnsi="TimesNewRomanPSMT" w:cs="TimesNewRomanPSMT"/>
          <w:sz w:val="24"/>
          <w:szCs w:val="24"/>
        </w:rPr>
        <w:t>olenie na vykonávanie verejného zdravotného poistenia</w:t>
      </w:r>
      <w:r w:rsidRPr="00B511E6">
        <w:rPr>
          <w:rFonts w:ascii="TimesNewRomanPSMT CE" w:hAnsi="TimesNewRomanPSMT CE" w:cs="TimesNewRomanPSMT CE"/>
          <w:sz w:val="24"/>
          <w:szCs w:val="24"/>
        </w:rPr>
        <w:t xml:space="preserve">, ak žiadosť obsahovala údaje o osobách navrhnutých do orgánov spoločnosti a z ktorých sa až po vydaní povolenia a ešte pred podaním návrhu do obchodného registra volia riadni členovia. </w:t>
      </w:r>
      <w:r w:rsidRPr="00B511E6">
        <w:rPr>
          <w:rFonts w:ascii="TimesNewRomanPSMT" w:hAnsi="TimesNewRomanPSMT" w:cs="TimesNewRomanPSMT"/>
          <w:sz w:val="24"/>
          <w:szCs w:val="24"/>
        </w:rPr>
        <w:t>Doterajšia úprava</w:t>
      </w:r>
      <w:r w:rsidRPr="00B511E6">
        <w:rPr>
          <w:rFonts w:ascii="TimesNewRomanPSMT CE" w:hAnsi="TimesNewRomanPSMT CE" w:cs="TimesNewRomanPSMT CE"/>
          <w:sz w:val="24"/>
          <w:szCs w:val="24"/>
        </w:rPr>
        <w:t xml:space="preserve"> znamenala dvojitú voľbu a odvolávanie členov orgánov spoločnosti</w:t>
      </w:r>
      <w:r w:rsidR="004B3E7F">
        <w:rPr>
          <w:rFonts w:ascii="TimesNewRomanPSMT CE" w:hAnsi="TimesNewRomanPSMT CE" w:cs="TimesNewRomanPSMT CE"/>
          <w:sz w:val="24"/>
          <w:szCs w:val="24"/>
        </w:rPr>
        <w:t xml:space="preserve"> (predstavenstva a dozornej rady)</w:t>
      </w:r>
      <w:r w:rsidRPr="00B511E6">
        <w:rPr>
          <w:rFonts w:ascii="TimesNewRomanPSMT CE" w:hAnsi="TimesNewRomanPSMT CE" w:cs="TimesNewRomanPSMT CE"/>
          <w:sz w:val="24"/>
          <w:szCs w:val="24"/>
        </w:rPr>
        <w:t xml:space="preserve">, keď na ustanovujúcej schôdzi valné zhromaždenie povinne </w:t>
      </w:r>
      <w:r w:rsidRPr="00B511E6">
        <w:rPr>
          <w:rFonts w:ascii="TimesNewRomanPSMT" w:hAnsi="TimesNewRomanPSMT" w:cs="TimesNewRomanPSMT"/>
          <w:sz w:val="24"/>
          <w:szCs w:val="24"/>
        </w:rPr>
        <w:t>ro</w:t>
      </w:r>
      <w:r w:rsidRPr="00B511E6">
        <w:rPr>
          <w:rFonts w:ascii="TimesNewRomanPSMT CE" w:hAnsi="TimesNewRomanPSMT CE" w:cs="TimesNewRomanPSMT CE"/>
          <w:sz w:val="24"/>
          <w:szCs w:val="24"/>
        </w:rPr>
        <w:t xml:space="preserve">zhoduje o založení spoločnosti, schvaľuje stanovy spoločnosti a volí orgány spoločnosti. </w:t>
      </w:r>
    </w:p>
    <w:p w:rsidR="00B511E6" w:rsidRDefault="00B511E6" w:rsidP="00B511E6">
      <w:pPr>
        <w:pStyle w:val="Normlnywebov"/>
        <w:spacing w:before="0" w:beforeAutospacing="0" w:after="0" w:afterAutospacing="0"/>
        <w:jc w:val="both"/>
        <w:rPr>
          <w:b/>
          <w:lang w:val="sk-SK"/>
        </w:rPr>
      </w:pPr>
    </w:p>
    <w:p w:rsidR="00B511E6" w:rsidRDefault="00B511E6" w:rsidP="00B511E6">
      <w:pPr>
        <w:pStyle w:val="Normlnywebov"/>
        <w:spacing w:before="0" w:beforeAutospacing="0" w:after="0" w:afterAutospacing="0"/>
        <w:jc w:val="both"/>
        <w:rPr>
          <w:b/>
          <w:lang w:val="sk-SK"/>
        </w:rPr>
      </w:pPr>
      <w:r>
        <w:rPr>
          <w:b/>
          <w:lang w:val="sk-SK"/>
        </w:rPr>
        <w:t>K bodu 5</w:t>
      </w:r>
    </w:p>
    <w:p w:rsidR="00B511E6" w:rsidRDefault="00B511E6" w:rsidP="00B5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/>
          <w:sz w:val="24"/>
          <w:szCs w:val="24"/>
        </w:rPr>
        <w:t xml:space="preserve">Legislatívno-technická úprava súvisiaca s bodom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28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nové znenie § 33 ods. 1 písm. d)</w:t>
      </w:r>
      <w:r w:rsidR="00D16625">
        <w:rPr>
          <w:rFonts w:ascii="Times New Roman" w:hAnsi="Times New Roman" w:cs="Times New Roman"/>
          <w:sz w:val="24"/>
          <w:szCs w:val="24"/>
        </w:rPr>
        <w:t>)</w:t>
      </w:r>
      <w:r w:rsidRPr="0060281F">
        <w:rPr>
          <w:rFonts w:ascii="Times New Roman" w:hAnsi="Times New Roman" w:cs="Times New Roman"/>
          <w:sz w:val="24"/>
          <w:szCs w:val="24"/>
        </w:rPr>
        <w:t>.</w:t>
      </w:r>
    </w:p>
    <w:p w:rsidR="00B511E6" w:rsidRPr="0060281F" w:rsidRDefault="00B511E6" w:rsidP="00B5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C11" w:rsidRDefault="00B511E6" w:rsidP="00B511E6">
      <w:pPr>
        <w:pStyle w:val="Normlnywebov"/>
        <w:spacing w:before="0" w:beforeAutospacing="0" w:after="0" w:afterAutospacing="0"/>
        <w:jc w:val="both"/>
        <w:rPr>
          <w:b/>
          <w:lang w:val="sk-SK"/>
        </w:rPr>
      </w:pPr>
      <w:r>
        <w:rPr>
          <w:b/>
          <w:lang w:val="sk-SK"/>
        </w:rPr>
        <w:t xml:space="preserve">K bodu 6 </w:t>
      </w:r>
    </w:p>
    <w:p w:rsidR="00F933F3" w:rsidRPr="00F933F3" w:rsidRDefault="00F933F3" w:rsidP="00B511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511E6">
        <w:rPr>
          <w:rFonts w:ascii="TimesNewRomanPSMT" w:hAnsi="TimesNewRomanPSMT" w:cs="TimesNewRomanPSMT"/>
          <w:sz w:val="24"/>
          <w:szCs w:val="24"/>
        </w:rPr>
        <w:t>Upravuje sa ustanovenie upravujúce o</w:t>
      </w:r>
      <w:r w:rsidRPr="00B511E6">
        <w:rPr>
          <w:rFonts w:ascii="TimesNewRomanPSMT CE" w:hAnsi="TimesNewRomanPSMT CE" w:cs="TimesNewRomanPSMT CE"/>
          <w:sz w:val="24"/>
          <w:szCs w:val="24"/>
        </w:rPr>
        <w:t>dbornú spôsobilosť členov orgánov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 CE" w:hAnsi="TimesNewRomanPSMT CE" w:cs="TimesNewRomanPSMT CE"/>
          <w:sz w:val="24"/>
          <w:szCs w:val="24"/>
        </w:rPr>
        <w:t>zdravotnej poisťovne. Navrhovanou úpravou sa rozdeľujú požiadavky na odbornú spôsobilosť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 CE" w:hAnsi="TimesNewRomanPSMT CE" w:cs="TimesNewRomanPSMT CE"/>
          <w:sz w:val="24"/>
          <w:szCs w:val="24"/>
        </w:rPr>
        <w:t>v závislosti od vykonávanej činnosti členov orgánov zdravotnej poisťovne v súlade s</w:t>
      </w:r>
      <w:r w:rsidR="00B511E6">
        <w:rPr>
          <w:rFonts w:ascii="TimesNewRomanPSMT" w:hAnsi="TimesNewRomanPSMT" w:cs="TimesNewRomanPSMT"/>
          <w:sz w:val="24"/>
          <w:szCs w:val="24"/>
        </w:rPr>
        <w:t> </w:t>
      </w:r>
      <w:r w:rsidRPr="00F933F3">
        <w:rPr>
          <w:rFonts w:ascii="TimesNewRomanPSMT" w:hAnsi="TimesNewRomanPSMT" w:cs="TimesNewRomanPSMT"/>
          <w:sz w:val="24"/>
          <w:szCs w:val="24"/>
        </w:rPr>
        <w:t>potrebou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 CE" w:hAnsi="TimesNewRomanPSMT CE" w:cs="TimesNewRomanPSMT CE"/>
          <w:sz w:val="24"/>
          <w:szCs w:val="24"/>
        </w:rPr>
        <w:t>presne zadefinovať požadované nároky pri zohľadnení rozdielnosti jednotlivých riadiacich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 CE" w:hAnsi="TimesNewRomanPSMT CE" w:cs="TimesNewRomanPSMT CE"/>
          <w:sz w:val="24"/>
          <w:szCs w:val="24"/>
        </w:rPr>
        <w:t>a dozorných funkcií. Rozdielnosť samotných požiadaviek a odstupňovanie nárokov na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 CE" w:hAnsi="TimesNewRomanPSMT CE" w:cs="TimesNewRomanPSMT CE"/>
          <w:sz w:val="24"/>
          <w:szCs w:val="24"/>
        </w:rPr>
        <w:t>odbornú spôsobilosť je navrhované v závislosti od vykonávaných činností a odráža stupeň</w:t>
      </w:r>
      <w:r w:rsidR="00B511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F933F3">
        <w:rPr>
          <w:rFonts w:ascii="TimesNewRomanPSMT CE" w:hAnsi="TimesNewRomanPSMT CE" w:cs="TimesNewRomanPSMT CE"/>
          <w:sz w:val="24"/>
          <w:szCs w:val="24"/>
        </w:rPr>
        <w:t>náročnosti vykonávanej riadiacej a do</w:t>
      </w:r>
      <w:r w:rsidRPr="00F933F3">
        <w:rPr>
          <w:rFonts w:ascii="TimesNewRomanPSMT" w:hAnsi="TimesNewRomanPSMT" w:cs="TimesNewRomanPSMT"/>
          <w:sz w:val="24"/>
          <w:szCs w:val="24"/>
        </w:rPr>
        <w:t>zornej funkcie.</w:t>
      </w:r>
    </w:p>
    <w:p w:rsidR="00444BB6" w:rsidRPr="00FE6ADC" w:rsidRDefault="00444BB6" w:rsidP="00B5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E6" w:rsidRDefault="00B511E6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1E6" w:rsidRDefault="00B511E6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7</w:t>
      </w:r>
    </w:p>
    <w:p w:rsidR="00B511E6" w:rsidRDefault="00B511E6" w:rsidP="00B5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/>
          <w:sz w:val="24"/>
          <w:szCs w:val="24"/>
        </w:rPr>
        <w:t xml:space="preserve">Legislatívno-technická úprava súvisiaca s bodom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28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nové znenie § 33 ods. 1 písm. d)</w:t>
      </w:r>
      <w:r w:rsidR="00D16625">
        <w:rPr>
          <w:rFonts w:ascii="Times New Roman" w:hAnsi="Times New Roman" w:cs="Times New Roman"/>
          <w:sz w:val="24"/>
          <w:szCs w:val="24"/>
        </w:rPr>
        <w:t>)</w:t>
      </w:r>
      <w:r w:rsidRPr="0060281F">
        <w:rPr>
          <w:rFonts w:ascii="Times New Roman" w:hAnsi="Times New Roman" w:cs="Times New Roman"/>
          <w:sz w:val="24"/>
          <w:szCs w:val="24"/>
        </w:rPr>
        <w:t>.</w:t>
      </w:r>
    </w:p>
    <w:p w:rsidR="00B511E6" w:rsidRDefault="00B511E6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25" w:rsidRDefault="006C7E25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8</w:t>
      </w:r>
    </w:p>
    <w:p w:rsidR="006C7E25" w:rsidRDefault="006C7E25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25">
        <w:rPr>
          <w:rFonts w:ascii="Times New Roman" w:hAnsi="Times New Roman" w:cs="Times New Roman"/>
          <w:sz w:val="24"/>
          <w:szCs w:val="24"/>
        </w:rPr>
        <w:t>Doplnenie je navrhované z dôvodu potreby zabezpečiť pri vykonávaní bezpečnostných previerok informácie o finančnej situácii fyzických a právnických osôb, najmä o existencii ich záväzkov, či sú platcami verejného zdravotného poistenia, či si zdravotné poisťovne neuplatňujú voči nim nesplatené pohľadávky atď. Uvedená zmena je dôležitá aj pre verifikáciu údajov uvádzaných v bezpečnostnom dotazníku, v prípade uvedenia nepravdivých údajov alebo uvedenia neúplných údajov a pre zhodnotenie ich finančnej situácie podľa príslušných ustanovení zákona č. 215/2004 Z.z. o ochrane utajovaných skutočností a o zmene a doplnení niektorých zákonov v znení neskorších predpisov</w:t>
      </w:r>
    </w:p>
    <w:p w:rsidR="006C7E25" w:rsidRDefault="006C7E25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E25" w:rsidRPr="00CE0A57" w:rsidRDefault="006C7E25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A57">
        <w:rPr>
          <w:rFonts w:ascii="Times New Roman" w:hAnsi="Times New Roman" w:cs="Times New Roman"/>
          <w:b/>
          <w:sz w:val="24"/>
          <w:szCs w:val="24"/>
        </w:rPr>
        <w:t>K bodu 9</w:t>
      </w:r>
    </w:p>
    <w:p w:rsidR="006C7E25" w:rsidRDefault="006C7E25" w:rsidP="006C7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/>
          <w:sz w:val="24"/>
          <w:szCs w:val="24"/>
        </w:rPr>
        <w:t xml:space="preserve">Legislatívno-technická úprava súvisiaca s bodom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28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doplnenie § 76 ods. 3 písm. f))</w:t>
      </w:r>
      <w:r w:rsidRPr="0060281F">
        <w:rPr>
          <w:rFonts w:ascii="Times New Roman" w:hAnsi="Times New Roman" w:cs="Times New Roman"/>
          <w:sz w:val="24"/>
          <w:szCs w:val="24"/>
        </w:rPr>
        <w:t>.</w:t>
      </w:r>
    </w:p>
    <w:p w:rsidR="006C7E25" w:rsidRDefault="006C7E25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D9D" w:rsidRPr="00637D9D" w:rsidRDefault="00637D9D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9D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6C7E25">
        <w:rPr>
          <w:rFonts w:ascii="Times New Roman" w:hAnsi="Times New Roman" w:cs="Times New Roman"/>
          <w:b/>
          <w:sz w:val="24"/>
          <w:szCs w:val="24"/>
        </w:rPr>
        <w:t>10</w:t>
      </w:r>
    </w:p>
    <w:p w:rsidR="00637D9D" w:rsidRPr="00637D9D" w:rsidRDefault="00637D9D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D9D">
        <w:rPr>
          <w:rFonts w:ascii="Times New Roman" w:hAnsi="Times New Roman" w:cs="Times New Roman"/>
          <w:sz w:val="24"/>
          <w:szCs w:val="24"/>
        </w:rPr>
        <w:t>Dopĺňa sa prechodné ustanovenie k zákonu.</w:t>
      </w:r>
    </w:p>
    <w:p w:rsidR="00637D9D" w:rsidRDefault="00637D9D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1C" w:rsidRDefault="0057761C" w:rsidP="00B511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1C">
        <w:rPr>
          <w:rFonts w:ascii="Times New Roman" w:hAnsi="Times New Roman" w:cs="Times New Roman"/>
          <w:b/>
          <w:sz w:val="24"/>
          <w:szCs w:val="24"/>
        </w:rPr>
        <w:t>K čl. I</w:t>
      </w:r>
      <w:r w:rsidR="000A4C11">
        <w:rPr>
          <w:rFonts w:ascii="Times New Roman" w:hAnsi="Times New Roman" w:cs="Times New Roman"/>
          <w:b/>
          <w:sz w:val="24"/>
          <w:szCs w:val="24"/>
        </w:rPr>
        <w:t>I</w:t>
      </w:r>
    </w:p>
    <w:p w:rsidR="0060281F" w:rsidRPr="0060281F" w:rsidRDefault="0060281F" w:rsidP="00B5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1F">
        <w:rPr>
          <w:rFonts w:ascii="Times New Roman" w:hAnsi="Times New Roman" w:cs="Times New Roman"/>
          <w:sz w:val="24"/>
          <w:szCs w:val="24"/>
        </w:rPr>
        <w:t>Dátum účinnosti sa navrhuje s prihliadnutím na dĺžku legislatívneho procesu a s primeranou legisvakanciou.</w:t>
      </w:r>
    </w:p>
    <w:p w:rsidR="0060281F" w:rsidRPr="00FE6ADC" w:rsidRDefault="0060281F" w:rsidP="00B5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281F" w:rsidRPr="00FE6ADC" w:rsidSect="00B511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A9" w:rsidRDefault="001B29A9" w:rsidP="00DE466E">
      <w:pPr>
        <w:spacing w:after="0" w:line="240" w:lineRule="auto"/>
      </w:pPr>
      <w:r>
        <w:separator/>
      </w:r>
    </w:p>
  </w:endnote>
  <w:endnote w:type="continuationSeparator" w:id="0">
    <w:p w:rsidR="001B29A9" w:rsidRDefault="001B29A9" w:rsidP="00DE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FD" w:rsidRDefault="00433DF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C0CE1">
      <w:rPr>
        <w:noProof/>
      </w:rPr>
      <w:t>2</w:t>
    </w:r>
    <w:r>
      <w:fldChar w:fldCharType="end"/>
    </w:r>
  </w:p>
  <w:p w:rsidR="00DE466E" w:rsidRDefault="00DE46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A9" w:rsidRDefault="001B29A9" w:rsidP="00DE466E">
      <w:pPr>
        <w:spacing w:after="0" w:line="240" w:lineRule="auto"/>
      </w:pPr>
      <w:r>
        <w:separator/>
      </w:r>
    </w:p>
  </w:footnote>
  <w:footnote w:type="continuationSeparator" w:id="0">
    <w:p w:rsidR="001B29A9" w:rsidRDefault="001B29A9" w:rsidP="00DE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EF" w:rsidRDefault="00B82EEF">
    <w:pPr>
      <w:pStyle w:val="Hlavika"/>
      <w:jc w:val="center"/>
    </w:pPr>
  </w:p>
  <w:p w:rsidR="00B82EEF" w:rsidRDefault="00B82E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ADB"/>
    <w:multiLevelType w:val="hybridMultilevel"/>
    <w:tmpl w:val="72886EE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E91E31"/>
    <w:multiLevelType w:val="hybridMultilevel"/>
    <w:tmpl w:val="18E2DE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477BB5"/>
    <w:multiLevelType w:val="hybridMultilevel"/>
    <w:tmpl w:val="FA183756"/>
    <w:lvl w:ilvl="0" w:tplc="B1521E62">
      <w:numFmt w:val="bullet"/>
      <w:lvlText w:val="-"/>
      <w:lvlJc w:val="left"/>
      <w:pPr>
        <w:ind w:left="927" w:hanging="360"/>
      </w:pPr>
      <w:rPr>
        <w:rFonts w:ascii="Times New Roman" w:eastAsia="SimSu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BD776CB"/>
    <w:multiLevelType w:val="hybridMultilevel"/>
    <w:tmpl w:val="56F20314"/>
    <w:lvl w:ilvl="0" w:tplc="54C0A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657817"/>
    <w:multiLevelType w:val="hybridMultilevel"/>
    <w:tmpl w:val="BE369F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553731"/>
    <w:multiLevelType w:val="hybridMultilevel"/>
    <w:tmpl w:val="FAFAF2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D3"/>
    <w:rsid w:val="00010E2E"/>
    <w:rsid w:val="000353D8"/>
    <w:rsid w:val="00094EB6"/>
    <w:rsid w:val="000A4C11"/>
    <w:rsid w:val="00106FB3"/>
    <w:rsid w:val="00122933"/>
    <w:rsid w:val="001804FC"/>
    <w:rsid w:val="001979FE"/>
    <w:rsid w:val="001B29A9"/>
    <w:rsid w:val="001B7AA4"/>
    <w:rsid w:val="002159D6"/>
    <w:rsid w:val="0024682F"/>
    <w:rsid w:val="00287F8D"/>
    <w:rsid w:val="002909FE"/>
    <w:rsid w:val="002D1A02"/>
    <w:rsid w:val="0030275D"/>
    <w:rsid w:val="003235A3"/>
    <w:rsid w:val="0037352E"/>
    <w:rsid w:val="0037689D"/>
    <w:rsid w:val="003961DB"/>
    <w:rsid w:val="00433DFD"/>
    <w:rsid w:val="00444BB6"/>
    <w:rsid w:val="0045194B"/>
    <w:rsid w:val="004B3326"/>
    <w:rsid w:val="004B3E7F"/>
    <w:rsid w:val="004F3365"/>
    <w:rsid w:val="005039AD"/>
    <w:rsid w:val="0053503B"/>
    <w:rsid w:val="00541649"/>
    <w:rsid w:val="00553FEB"/>
    <w:rsid w:val="00554FD0"/>
    <w:rsid w:val="0057761C"/>
    <w:rsid w:val="00595954"/>
    <w:rsid w:val="005A5D6C"/>
    <w:rsid w:val="005C063D"/>
    <w:rsid w:val="005E2DF7"/>
    <w:rsid w:val="0060281F"/>
    <w:rsid w:val="00625CDD"/>
    <w:rsid w:val="00637D9D"/>
    <w:rsid w:val="0067521A"/>
    <w:rsid w:val="006754D2"/>
    <w:rsid w:val="00680EB6"/>
    <w:rsid w:val="00681429"/>
    <w:rsid w:val="006C5CAD"/>
    <w:rsid w:val="006C7E25"/>
    <w:rsid w:val="006D0A0A"/>
    <w:rsid w:val="00702A05"/>
    <w:rsid w:val="007034E4"/>
    <w:rsid w:val="00711D0B"/>
    <w:rsid w:val="0074041B"/>
    <w:rsid w:val="0075264A"/>
    <w:rsid w:val="00757AC4"/>
    <w:rsid w:val="00757F9D"/>
    <w:rsid w:val="007910B0"/>
    <w:rsid w:val="007B4673"/>
    <w:rsid w:val="007E698B"/>
    <w:rsid w:val="00810AC3"/>
    <w:rsid w:val="008168C2"/>
    <w:rsid w:val="00867FF9"/>
    <w:rsid w:val="00876E1C"/>
    <w:rsid w:val="0088216F"/>
    <w:rsid w:val="008A3F7C"/>
    <w:rsid w:val="008D4141"/>
    <w:rsid w:val="00903245"/>
    <w:rsid w:val="0091341D"/>
    <w:rsid w:val="009336D7"/>
    <w:rsid w:val="0094534C"/>
    <w:rsid w:val="009525DE"/>
    <w:rsid w:val="00971974"/>
    <w:rsid w:val="009B0A2E"/>
    <w:rsid w:val="009D47A5"/>
    <w:rsid w:val="009D4B70"/>
    <w:rsid w:val="009F2F06"/>
    <w:rsid w:val="00A26C85"/>
    <w:rsid w:val="00A30AD1"/>
    <w:rsid w:val="00A62F6F"/>
    <w:rsid w:val="00A67CE8"/>
    <w:rsid w:val="00A71C4C"/>
    <w:rsid w:val="00AB0DD9"/>
    <w:rsid w:val="00AC0CE1"/>
    <w:rsid w:val="00B511E6"/>
    <w:rsid w:val="00B53064"/>
    <w:rsid w:val="00B56C58"/>
    <w:rsid w:val="00B634DB"/>
    <w:rsid w:val="00B82EEF"/>
    <w:rsid w:val="00B84FB6"/>
    <w:rsid w:val="00B941CD"/>
    <w:rsid w:val="00BB1E39"/>
    <w:rsid w:val="00BB3DF6"/>
    <w:rsid w:val="00BC08F7"/>
    <w:rsid w:val="00BD69ED"/>
    <w:rsid w:val="00BF3E01"/>
    <w:rsid w:val="00C17962"/>
    <w:rsid w:val="00C45C02"/>
    <w:rsid w:val="00C90C23"/>
    <w:rsid w:val="00CB490C"/>
    <w:rsid w:val="00CC2219"/>
    <w:rsid w:val="00CC75D3"/>
    <w:rsid w:val="00CE0A57"/>
    <w:rsid w:val="00CE23B6"/>
    <w:rsid w:val="00D16625"/>
    <w:rsid w:val="00D17FC1"/>
    <w:rsid w:val="00D2769D"/>
    <w:rsid w:val="00D70407"/>
    <w:rsid w:val="00D972EF"/>
    <w:rsid w:val="00DD2BCE"/>
    <w:rsid w:val="00DE466E"/>
    <w:rsid w:val="00E0441C"/>
    <w:rsid w:val="00E73545"/>
    <w:rsid w:val="00EB0ACB"/>
    <w:rsid w:val="00ED3735"/>
    <w:rsid w:val="00EF1026"/>
    <w:rsid w:val="00EF255F"/>
    <w:rsid w:val="00F00804"/>
    <w:rsid w:val="00F0509E"/>
    <w:rsid w:val="00F2610A"/>
    <w:rsid w:val="00F34995"/>
    <w:rsid w:val="00F51BA0"/>
    <w:rsid w:val="00F74CE4"/>
    <w:rsid w:val="00F933F3"/>
    <w:rsid w:val="00FB7088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AD20F7-93D0-4E0E-B938-44C59054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5D3"/>
    <w:pPr>
      <w:suppressAutoHyphens/>
    </w:pPr>
    <w:rPr>
      <w:rFonts w:ascii="Calibri" w:eastAsia="SimSun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CC75D3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CC75D3"/>
    <w:rPr>
      <w:rFonts w:ascii="Times New Roman" w:hAnsi="Times New Roman" w:cs="Times New Roman"/>
      <w:sz w:val="24"/>
      <w:szCs w:val="24"/>
      <w:lang w:val="x-none" w:eastAsia="sk-SK"/>
    </w:rPr>
  </w:style>
  <w:style w:type="paragraph" w:styleId="Normlnywebov">
    <w:name w:val="Normal (Web)"/>
    <w:basedOn w:val="Normlny"/>
    <w:uiPriority w:val="99"/>
    <w:rsid w:val="00CC75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customStyle="1" w:styleId="apple-converted-space">
    <w:name w:val="apple-converted-space"/>
    <w:basedOn w:val="Predvolenpsmoodseku"/>
    <w:rsid w:val="00A30AD1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287F8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F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87F8D"/>
    <w:rPr>
      <w:rFonts w:ascii="Calibri" w:eastAsia="SimSun" w:hAnsi="Calibri" w:cs="Calibri"/>
      <w:sz w:val="20"/>
      <w:szCs w:val="20"/>
      <w:lang w:val="x-none" w:eastAsia="ar-SA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7F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87F8D"/>
    <w:rPr>
      <w:rFonts w:ascii="Calibri" w:eastAsia="SimSun" w:hAnsi="Calibri" w:cs="Calibri"/>
      <w:b/>
      <w:bCs/>
      <w:sz w:val="20"/>
      <w:szCs w:val="20"/>
      <w:lang w:val="x-none"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87F8D"/>
    <w:rPr>
      <w:rFonts w:ascii="Segoe UI" w:eastAsia="SimSun" w:hAnsi="Segoe UI" w:cs="Segoe UI"/>
      <w:sz w:val="18"/>
      <w:szCs w:val="18"/>
      <w:lang w:val="x-none" w:eastAsia="ar-SA" w:bidi="ar-SA"/>
    </w:rPr>
  </w:style>
  <w:style w:type="paragraph" w:styleId="Odsekzoznamu">
    <w:name w:val="List Paragraph"/>
    <w:basedOn w:val="Normlny"/>
    <w:uiPriority w:val="34"/>
    <w:qFormat/>
    <w:rsid w:val="00287F8D"/>
    <w:pPr>
      <w:suppressAutoHyphens w:val="0"/>
      <w:spacing w:after="160" w:line="259" w:lineRule="auto"/>
      <w:ind w:left="720"/>
      <w:contextualSpacing/>
      <w:jc w:val="both"/>
    </w:pPr>
    <w:rPr>
      <w:rFonts w:asciiTheme="minorHAnsi" w:eastAsia="Times New Roman" w:hAnsiTheme="minorHAnsi" w:cs="Times New Roman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E4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E466E"/>
    <w:rPr>
      <w:rFonts w:ascii="Calibri" w:eastAsia="SimSun" w:hAnsi="Calibri" w:cs="Calibri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DE4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E466E"/>
    <w:rPr>
      <w:rFonts w:ascii="Calibri" w:eastAsia="SimSun" w:hAnsi="Calibri" w:cs="Calibri"/>
      <w:lang w:val="x-none" w:eastAsia="ar-SA" w:bidi="ar-SA"/>
    </w:rPr>
  </w:style>
  <w:style w:type="character" w:customStyle="1" w:styleId="bumpedfont15">
    <w:name w:val="bumpedfont15"/>
    <w:basedOn w:val="Predvolenpsmoodseku"/>
    <w:rsid w:val="000A4C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DE64CB-E997-453A-BB9C-00AFDAC75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6714ED-FB80-4A7E-BD7F-34A38E9A5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0E070-3FB6-4A91-92FC-743B21A0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Gálová Kristína</cp:lastModifiedBy>
  <cp:revision>2</cp:revision>
  <cp:lastPrinted>2016-06-30T08:09:00Z</cp:lastPrinted>
  <dcterms:created xsi:type="dcterms:W3CDTF">2016-07-29T09:38:00Z</dcterms:created>
  <dcterms:modified xsi:type="dcterms:W3CDTF">2016-07-29T09:38:00Z</dcterms:modified>
</cp:coreProperties>
</file>