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74C56" w:rsidRPr="00E47DC5" w:rsidRDefault="00074C56">
      <w:pPr>
        <w:pStyle w:val="Normlnywebov"/>
        <w:spacing w:before="0" w:beforeAutospacing="0" w:after="160" w:afterAutospacing="0"/>
        <w:jc w:val="both"/>
        <w:divId w:val="1401251414"/>
      </w:pPr>
      <w:r w:rsidRPr="00E47DC5">
        <w:t xml:space="preserve">Verejnosť bola o príprave návrhu zákona, </w:t>
      </w:r>
      <w:r w:rsidR="00AE07DA" w:rsidRPr="00E47DC5">
        <w:t xml:space="preserve">Návrh zákona, ktorým sa mení a dopĺňa zákon č.384/2011 Z. z. o osobitnom odvode vybraných finančných inštitúcií a doplnení niektorých zákonov v znení neskorších predpisov </w:t>
      </w:r>
      <w:r w:rsidRPr="00E47DC5">
        <w:t>informovaná prostredníctvom predbežnej informácie k predmetnému návrhu zákona zverejnenej na webovom sídle Ministerstva hospodárstva Slovenskej republiky a v informačnom systéme verejnej správy Slov-Lex (PI/2016/</w:t>
      </w:r>
      <w:r w:rsidR="00AE07DA" w:rsidRPr="00E47DC5">
        <w:t>88</w:t>
      </w:r>
      <w:r w:rsidRPr="00E47DC5">
        <w:t>).</w:t>
      </w:r>
    </w:p>
    <w:p w:rsidR="00E47DC5" w:rsidRPr="00E47DC5" w:rsidRDefault="00074C56" w:rsidP="00E47DC5">
      <w:pPr>
        <w:jc w:val="both"/>
        <w:divId w:val="1401251414"/>
      </w:pPr>
      <w:r w:rsidRPr="00E47DC5">
        <w:t xml:space="preserve">Verejnosť bola do prípravy predmetného návrhu zákona zapojená aj prostredníctvom konzultácií s podnikateľskými subjektami, ktoré boli realizované v zmysle Jednotnej metodiky na posudzovanie vybraných vplyvov. Výsledky týchto konzultácií sú uvedené </w:t>
      </w:r>
      <w:r w:rsidR="00E47DC5" w:rsidRPr="00E47DC5">
        <w:t xml:space="preserve">v Analýze vplyvov na podnikateľské prostredie. </w:t>
      </w:r>
    </w:p>
    <w:p w:rsidR="00E47DC5" w:rsidRPr="00E47DC5" w:rsidRDefault="00E47DC5" w:rsidP="00E47DC5">
      <w:pPr>
        <w:jc w:val="both"/>
      </w:pPr>
    </w:p>
    <w:p w:rsidR="00E47DC5" w:rsidRPr="00E47DC5" w:rsidRDefault="00074C56" w:rsidP="00E47DC5">
      <w:pPr>
        <w:jc w:val="both"/>
      </w:pPr>
      <w:r w:rsidRPr="00E47DC5">
        <w:t xml:space="preserve">K predbežnej informácii k predmetnému návrhu zákona vzniesli vyjadrenie </w:t>
      </w:r>
      <w:r w:rsidR="00E47DC5" w:rsidRPr="00E47DC5">
        <w:t>Klub 500, Republiková únia zamestnávateľom a aj Slovenská banková asociácia.</w:t>
      </w:r>
    </w:p>
    <w:p w:rsidR="00E47DC5" w:rsidRPr="00E47DC5" w:rsidRDefault="00E47DC5" w:rsidP="00E47DC5">
      <w:pPr>
        <w:jc w:val="both"/>
      </w:pPr>
      <w:r w:rsidRPr="00E47DC5">
        <w:t xml:space="preserve">Všetkým pripomienkujúcim </w:t>
      </w:r>
      <w:r w:rsidR="00F2360A">
        <w:t>predkladateľ z</w:t>
      </w:r>
      <w:r w:rsidRPr="00E47DC5">
        <w:t xml:space="preserve">aslal vyjadrenie k ich pripomienkam a vzal na vedomie rozhodnutie uplatniť </w:t>
      </w:r>
      <w:r w:rsidR="002F55BE">
        <w:t xml:space="preserve">ich </w:t>
      </w:r>
      <w:r w:rsidRPr="00E47DC5">
        <w:t xml:space="preserve">pripomienky v ďalšom legislatívnom procese.   </w:t>
      </w:r>
    </w:p>
    <w:p w:rsidR="00E47DC5" w:rsidRPr="00E47DC5" w:rsidRDefault="00E47DC5" w:rsidP="004D7A15">
      <w:pPr>
        <w:widowControl/>
      </w:pPr>
    </w:p>
    <w:sectPr w:rsidR="00E47DC5" w:rsidRPr="00E47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61B"/>
    <w:multiLevelType w:val="hybridMultilevel"/>
    <w:tmpl w:val="81A659A8"/>
    <w:lvl w:ilvl="0" w:tplc="AB265C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74C56"/>
    <w:rsid w:val="000D3D3E"/>
    <w:rsid w:val="000E4F08"/>
    <w:rsid w:val="00181754"/>
    <w:rsid w:val="00212F9A"/>
    <w:rsid w:val="002F55BE"/>
    <w:rsid w:val="003E678B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AE07DA"/>
    <w:rsid w:val="00C15152"/>
    <w:rsid w:val="00C9479C"/>
    <w:rsid w:val="00CD4237"/>
    <w:rsid w:val="00D42102"/>
    <w:rsid w:val="00D8599B"/>
    <w:rsid w:val="00E266D6"/>
    <w:rsid w:val="00E47DC5"/>
    <w:rsid w:val="00E55392"/>
    <w:rsid w:val="00ED21F7"/>
    <w:rsid w:val="00F2360A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4C56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E47DC5"/>
    <w:pPr>
      <w:widowControl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Zkladntext">
    <w:name w:val="Základní text"/>
    <w:basedOn w:val="Normlny"/>
    <w:rsid w:val="00E47DC5"/>
    <w:pPr>
      <w:widowControl/>
      <w:adjustRightInd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6.2016 9:16:27"/>
    <f:field ref="objchangedby" par="" text="Administrator, System"/>
    <f:field ref="objmodifiedat" par="" text="22.6.2016 9:16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Caplanova Darina</cp:lastModifiedBy>
  <cp:revision>2</cp:revision>
  <dcterms:created xsi:type="dcterms:W3CDTF">2016-07-26T11:21:00Z</dcterms:created>
  <dcterms:modified xsi:type="dcterms:W3CDTF">2016-07-26T11:21:00Z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Ján Kaššovič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Plánu legislatívnych úloh vlády Slovenskej republiky na rok 2016</vt:lpwstr>
  </property>
  <property fmtid="{D5CDD505-2E9C-101B-9397-08002B2CF9AE}" pid="17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8" name="FSC#SKEDITIONSLOVLEX@103.510:rezortcislopredpis">
    <vt:lpwstr>MF/013511/2016-61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54,56 až 66 Zmluvy o fungovaní Európskej únie_x000d_
Protokol č. 4 o Štatúte Európskeho systému centrálnych bánk a Európskej centrálnej banky</vt:lpwstr>
  </property>
  <property fmtid="{D5CDD505-2E9C-101B-9397-08002B2CF9AE}" pid="38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39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
del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prebratie smernice (EÚ) 2015/2392 bola určená do 3.7. 2016. 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6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
Národná banka Slovenska</vt:lpwstr>
  </property>
  <property fmtid="{D5CDD505-2E9C-101B-9397-08002B2CF9AE}" pid="49" name="FSC#SKEDITIONSLOVLEX@103.510:AttrDateDocPropZaciatokPKK">
    <vt:lpwstr>1. 6. 2016</vt:lpwstr>
  </property>
  <property fmtid="{D5CDD505-2E9C-101B-9397-08002B2CF9AE}" pid="50" name="FSC#SKEDITIONSLOVLEX@103.510:AttrDateDocPropUkonceniePKK">
    <vt:lpwstr>14. 6. 2016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7" name="FSC#SKEDITIONSLOVLEX@103.510:AttrStrListDocPropAltRiesenia">
    <vt:lpwstr>Alternatívne riešenia neboli zvažované.</vt:lpwstr>
  </property>
  <property fmtid="{D5CDD505-2E9C-101B-9397-08002B2CF9AE}" pid="58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5" name="FSC#COOSYSTEM@1.1:Container">
    <vt:lpwstr>COO.2145.1000.3.1471477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hlavný štátny radca</vt:lpwstr>
  </property>
  <property fmtid="{D5CDD505-2E9C-101B-9397-08002B2CF9AE}" pid="146" name="FSC#SKEDITIONSLOVLEX@103.510:funkciaPredDativ">
    <vt:lpwstr>hlavný štátny radca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