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B9C" w:rsidRPr="000603AB" w:rsidRDefault="00634B9C" w:rsidP="00634B9C">
      <w:pPr>
        <w:spacing w:after="0"/>
        <w:jc w:val="center"/>
        <w:rPr>
          <w:rFonts w:ascii="Times New Roman" w:hAnsi="Times New Roman" w:cs="Times New Roman"/>
          <w:b/>
          <w:sz w:val="25"/>
          <w:szCs w:val="25"/>
        </w:rPr>
      </w:pPr>
      <w:r w:rsidRPr="000603AB">
        <w:rPr>
          <w:rFonts w:ascii="Times New Roman" w:hAnsi="Times New Roman" w:cs="Times New Roman"/>
          <w:b/>
          <w:sz w:val="25"/>
          <w:szCs w:val="25"/>
        </w:rPr>
        <w:t>PREDKLADACIA SPRÁVA</w:t>
      </w:r>
    </w:p>
    <w:p w:rsidR="00634B9C" w:rsidRPr="00C35BC3" w:rsidRDefault="00634B9C" w:rsidP="00634B9C">
      <w:pPr>
        <w:spacing w:after="0"/>
        <w:jc w:val="center"/>
        <w:rPr>
          <w:rFonts w:ascii="Times New Roman" w:hAnsi="Times New Roman" w:cs="Times New Roman"/>
          <w:b/>
          <w:sz w:val="24"/>
          <w:szCs w:val="24"/>
        </w:rPr>
      </w:pPr>
    </w:p>
    <w:p w:rsidR="00CA46FB" w:rsidRDefault="00CA46FB">
      <w:pPr>
        <w:pStyle w:val="Normlnywebov"/>
        <w:jc w:val="both"/>
        <w:divId w:val="1220440253"/>
      </w:pPr>
      <w:r>
        <w:t>Návrh zákona o </w:t>
      </w:r>
      <w:proofErr w:type="spellStart"/>
      <w:r>
        <w:t>upomínacom</w:t>
      </w:r>
      <w:proofErr w:type="spellEnd"/>
      <w:r>
        <w:t xml:space="preserve"> konaní (ďalej len „návrh zákona“) predkladá</w:t>
      </w:r>
      <w:r w:rsidR="00A40218">
        <w:t xml:space="preserve"> na rokovanie </w:t>
      </w:r>
      <w:r w:rsidR="00C674B4">
        <w:t>Hospodárskej a sociálnej rady</w:t>
      </w:r>
      <w:r w:rsidR="00A40218">
        <w:t xml:space="preserve"> Slovenskej republiky</w:t>
      </w:r>
      <w:r>
        <w:t xml:space="preserve"> Ministerstvo spravodlivosti Slovenskej republiky ako iniciatívny materiál v súlade s Plánom legislatívnych úloh vlády Slovenskej republiky na mesiace jún až december 2016.</w:t>
      </w:r>
    </w:p>
    <w:p w:rsidR="00CA46FB" w:rsidRDefault="00CA46FB">
      <w:pPr>
        <w:pStyle w:val="Normlnywebov"/>
        <w:jc w:val="both"/>
        <w:divId w:val="1220440253"/>
      </w:pPr>
      <w:r>
        <w:t>Návrh zákona sa predkladá z dôvodu potreby urýchlenia konania o veľkom množstve podávaných návrhov na vydanie platobných rozkazov zameraných na uspokojovanie peňažných pohľadávok žalobcov.</w:t>
      </w:r>
    </w:p>
    <w:p w:rsidR="00CA46FB" w:rsidRDefault="00CA46FB">
      <w:pPr>
        <w:pStyle w:val="Normlnywebov"/>
        <w:jc w:val="both"/>
        <w:divId w:val="1220440253"/>
      </w:pPr>
      <w:r>
        <w:t>Predložený návrh zákona nezavádza do právneho poriadku Slovenskej republiky výlučné elektronické konanie, v ktorom sa rozhoduje o vydaní platobného rozkazu, ale vytvára elektronickú alternatívu k už existujúcemu režimu platobného rozkazu, ktorý je upravený v osobitných ustanoveniach Civilného sporového poriadku.</w:t>
      </w:r>
    </w:p>
    <w:p w:rsidR="00CA46FB" w:rsidRDefault="00CA46FB">
      <w:pPr>
        <w:pStyle w:val="Normlnywebov"/>
        <w:jc w:val="both"/>
        <w:divId w:val="1220440253"/>
      </w:pPr>
      <w:r>
        <w:t>Koncepcia predkladaného zákona vychádza z elektronického systému podávania návrhov formou štandardizovaných elektronických formulárov, ktoré budú zverejnené na webovom sídle Ministerstva spravodlivosti Slovenskej republiky. Formuláre budú mať štruktúrovanú podobu, ktorá umožní ich automatické spracovanie informačným systémom na súde, čo bude mať výrazný vplyv na urýchlenie konania.</w:t>
      </w:r>
    </w:p>
    <w:p w:rsidR="00CA46FB" w:rsidRDefault="00CA46FB">
      <w:pPr>
        <w:pStyle w:val="Normlnywebov"/>
        <w:jc w:val="both"/>
        <w:divId w:val="1220440253"/>
      </w:pPr>
      <w:r>
        <w:t>Ďalším prvkom návrhu zákona, ktorého cieľom je zvýšenie kvality konania, je koncentrácia elektronickej agendy platobných rozkazov na jeden súd, ktorým je Okresný súd v Banskej Bystrici.</w:t>
      </w:r>
    </w:p>
    <w:p w:rsidR="00D9035C" w:rsidRDefault="00CA46FB">
      <w:pPr>
        <w:pStyle w:val="Normlnywebov"/>
        <w:jc w:val="both"/>
        <w:divId w:val="1220440253"/>
      </w:pPr>
      <w:r>
        <w:t xml:space="preserve">Výrazný vplyv na rýchlosť </w:t>
      </w:r>
      <w:proofErr w:type="spellStart"/>
      <w:r>
        <w:t>upomínacieho</w:t>
      </w:r>
      <w:proofErr w:type="spellEnd"/>
      <w:r>
        <w:t xml:space="preserve"> konania bude mať aj navrhovaný spôsob doručovania písomností a rozhodnu</w:t>
      </w:r>
      <w:r w:rsidR="00D9035C">
        <w:t>tí elektronickými prostriedkami.</w:t>
      </w:r>
    </w:p>
    <w:p w:rsidR="00CA46FB" w:rsidRDefault="00CA46FB">
      <w:pPr>
        <w:pStyle w:val="Normlnywebov"/>
        <w:jc w:val="both"/>
        <w:divId w:val="1220440253"/>
      </w:pPr>
      <w:r>
        <w:t>Návrh zákona je v súlade s Ústavou Slovenskej republiky, so zákonmi, s medzinárodnými zmluvami, ktorými je Slovenská republika viazaná a v súlade  s právnymi predpismi Európskej únie.</w:t>
      </w:r>
    </w:p>
    <w:p w:rsidR="00CA46FB" w:rsidRDefault="00CA46FB">
      <w:pPr>
        <w:pStyle w:val="Normlnywebov"/>
        <w:jc w:val="both"/>
        <w:divId w:val="1220440253"/>
      </w:pPr>
      <w:r>
        <w:t>Analýza vplyvov návrhu zákona na rozpočet verejnej správy, na zamestnanosť, na informatizáciu spoločnosti, na životné prostredie, podnikateľské prostredie a sociálne prostredie je vyhodnotená v doložke vplyvov. </w:t>
      </w:r>
    </w:p>
    <w:p w:rsidR="00A40218" w:rsidRDefault="00A40218">
      <w:pPr>
        <w:pStyle w:val="Normlnywebov"/>
        <w:jc w:val="both"/>
        <w:divId w:val="1220440253"/>
      </w:pPr>
      <w:r>
        <w:t xml:space="preserve">Materiál sa predkladá na rokovanie </w:t>
      </w:r>
      <w:r w:rsidR="004F485F">
        <w:t>Hospodárskej a sociálnej rady</w:t>
      </w:r>
      <w:r>
        <w:t xml:space="preserve"> </w:t>
      </w:r>
      <w:bookmarkStart w:id="0" w:name="_GoBack"/>
      <w:bookmarkEnd w:id="0"/>
      <w:r>
        <w:t>Slovenskej republiky s rozporom so Slovenskou advokátskou komorou.</w:t>
      </w:r>
    </w:p>
    <w:p w:rsidR="00E14E7F" w:rsidRDefault="00CA46FB" w:rsidP="00B75BB0">
      <w:r>
        <w:t> </w:t>
      </w:r>
    </w:p>
    <w:p w:rsidR="00E076A2" w:rsidRDefault="00E076A2" w:rsidP="00B75BB0"/>
    <w:p w:rsidR="00E076A2" w:rsidRPr="00B75BB0" w:rsidRDefault="00E076A2" w:rsidP="00B75BB0"/>
    <w:sectPr w:rsidR="00E076A2" w:rsidRPr="00B75BB0"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731" w:rsidRDefault="00294731" w:rsidP="000A67D5">
      <w:pPr>
        <w:spacing w:after="0" w:line="240" w:lineRule="auto"/>
      </w:pPr>
      <w:r>
        <w:separator/>
      </w:r>
    </w:p>
  </w:endnote>
  <w:endnote w:type="continuationSeparator" w:id="0">
    <w:p w:rsidR="00294731" w:rsidRDefault="00294731"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731" w:rsidRDefault="00294731" w:rsidP="000A67D5">
      <w:pPr>
        <w:spacing w:after="0" w:line="240" w:lineRule="auto"/>
      </w:pPr>
      <w:r>
        <w:separator/>
      </w:r>
    </w:p>
  </w:footnote>
  <w:footnote w:type="continuationSeparator" w:id="0">
    <w:p w:rsidR="00294731" w:rsidRDefault="00294731"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44"/>
    <w:rsid w:val="00025017"/>
    <w:rsid w:val="000603AB"/>
    <w:rsid w:val="0006543E"/>
    <w:rsid w:val="00092DD6"/>
    <w:rsid w:val="000A67D5"/>
    <w:rsid w:val="000C30FD"/>
    <w:rsid w:val="000E25CA"/>
    <w:rsid w:val="001034F7"/>
    <w:rsid w:val="00146547"/>
    <w:rsid w:val="00146B48"/>
    <w:rsid w:val="00150388"/>
    <w:rsid w:val="001A3641"/>
    <w:rsid w:val="002109B0"/>
    <w:rsid w:val="0021228E"/>
    <w:rsid w:val="00230F3C"/>
    <w:rsid w:val="0026610F"/>
    <w:rsid w:val="002702D6"/>
    <w:rsid w:val="00294731"/>
    <w:rsid w:val="002A5577"/>
    <w:rsid w:val="003047FF"/>
    <w:rsid w:val="003111B8"/>
    <w:rsid w:val="00322014"/>
    <w:rsid w:val="0039526D"/>
    <w:rsid w:val="003B435B"/>
    <w:rsid w:val="003D5E45"/>
    <w:rsid w:val="003E2DC5"/>
    <w:rsid w:val="003E3CDC"/>
    <w:rsid w:val="003E4226"/>
    <w:rsid w:val="00422DEC"/>
    <w:rsid w:val="004337BA"/>
    <w:rsid w:val="00436C44"/>
    <w:rsid w:val="00456912"/>
    <w:rsid w:val="00465F4A"/>
    <w:rsid w:val="00473D41"/>
    <w:rsid w:val="00474A9D"/>
    <w:rsid w:val="004901C6"/>
    <w:rsid w:val="00496E0B"/>
    <w:rsid w:val="004C2A55"/>
    <w:rsid w:val="004E70BA"/>
    <w:rsid w:val="004F485F"/>
    <w:rsid w:val="00532574"/>
    <w:rsid w:val="0053385C"/>
    <w:rsid w:val="00581D58"/>
    <w:rsid w:val="0059081C"/>
    <w:rsid w:val="00634B9C"/>
    <w:rsid w:val="00642FB8"/>
    <w:rsid w:val="00657226"/>
    <w:rsid w:val="006A3681"/>
    <w:rsid w:val="007055C1"/>
    <w:rsid w:val="00764FAC"/>
    <w:rsid w:val="00766598"/>
    <w:rsid w:val="007746DD"/>
    <w:rsid w:val="00777C34"/>
    <w:rsid w:val="007A1010"/>
    <w:rsid w:val="007D7AE6"/>
    <w:rsid w:val="0081645A"/>
    <w:rsid w:val="008354BD"/>
    <w:rsid w:val="0084052F"/>
    <w:rsid w:val="00880BB5"/>
    <w:rsid w:val="008A1964"/>
    <w:rsid w:val="008D2B72"/>
    <w:rsid w:val="008E2844"/>
    <w:rsid w:val="008E3D2E"/>
    <w:rsid w:val="0090100E"/>
    <w:rsid w:val="009239D9"/>
    <w:rsid w:val="009B2526"/>
    <w:rsid w:val="009C6C5C"/>
    <w:rsid w:val="009D6F8B"/>
    <w:rsid w:val="00A05DD1"/>
    <w:rsid w:val="00A40218"/>
    <w:rsid w:val="00A54A16"/>
    <w:rsid w:val="00AF457A"/>
    <w:rsid w:val="00B133CC"/>
    <w:rsid w:val="00B64F09"/>
    <w:rsid w:val="00B67ED2"/>
    <w:rsid w:val="00B75BB0"/>
    <w:rsid w:val="00B81906"/>
    <w:rsid w:val="00B906B2"/>
    <w:rsid w:val="00BD1FAB"/>
    <w:rsid w:val="00BE7302"/>
    <w:rsid w:val="00C35BC3"/>
    <w:rsid w:val="00C65A4A"/>
    <w:rsid w:val="00C674B4"/>
    <w:rsid w:val="00C920E8"/>
    <w:rsid w:val="00CA4563"/>
    <w:rsid w:val="00CA46FB"/>
    <w:rsid w:val="00CE47A6"/>
    <w:rsid w:val="00D261C9"/>
    <w:rsid w:val="00D7179C"/>
    <w:rsid w:val="00D85172"/>
    <w:rsid w:val="00D9035C"/>
    <w:rsid w:val="00D969AC"/>
    <w:rsid w:val="00DA34D9"/>
    <w:rsid w:val="00DC0BD9"/>
    <w:rsid w:val="00DD58E1"/>
    <w:rsid w:val="00E076A2"/>
    <w:rsid w:val="00E14E7F"/>
    <w:rsid w:val="00E32491"/>
    <w:rsid w:val="00E5284A"/>
    <w:rsid w:val="00E840B3"/>
    <w:rsid w:val="00EA7C00"/>
    <w:rsid w:val="00EC027B"/>
    <w:rsid w:val="00EE0D4A"/>
    <w:rsid w:val="00EF1425"/>
    <w:rsid w:val="00F256C4"/>
    <w:rsid w:val="00F2656B"/>
    <w:rsid w:val="00F26A4A"/>
    <w:rsid w:val="00F46B1B"/>
    <w:rsid w:val="00FA0ABD"/>
    <w:rsid w:val="00FB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semiHidden/>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semiHidden/>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26882">
      <w:bodyDiv w:val="1"/>
      <w:marLeft w:val="0"/>
      <w:marRight w:val="0"/>
      <w:marTop w:val="0"/>
      <w:marBottom w:val="0"/>
      <w:divBdr>
        <w:top w:val="none" w:sz="0" w:space="0" w:color="auto"/>
        <w:left w:val="none" w:sz="0" w:space="0" w:color="auto"/>
        <w:bottom w:val="none" w:sz="0" w:space="0" w:color="auto"/>
        <w:right w:val="none" w:sz="0" w:space="0" w:color="auto"/>
      </w:divBdr>
    </w:div>
    <w:div w:id="12204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30.6.2016 17:52:21"/>
    <f:field ref="objchangedby" par="" text="Administrator, System"/>
    <f:field ref="objmodifiedat" par="" text="30.6.2016 17:52:22"/>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2100F0D-D4DD-46EE-ACA0-5F32CD08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1767</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2016-08-04T08:38:00Z</dcterms:created>
  <dcterms:modified xsi:type="dcterms:W3CDTF">2016-08-04T13:52:00Z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Občianske súdne konanie</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Juraj Palúš</vt:lpwstr>
  </property>
  <property fmtid="{D5CDD505-2E9C-101B-9397-08002B2CF9AE}" pid="9" name="FSC#SKEDITIONSLOVLEX@103.510:zodppredkladatel">
    <vt:lpwstr>Lucia Žitňanská</vt:lpwstr>
  </property>
  <property fmtid="{D5CDD505-2E9C-101B-9397-08002B2CF9AE}" pid="10" name="FSC#SKEDITIONSLOVLEX@103.510:nazovpredpis">
    <vt:lpwstr> o upomínacom konaní a o zmene a doplnení niektorých zákonov</vt:lpwstr>
  </property>
  <property fmtid="{D5CDD505-2E9C-101B-9397-08002B2CF9AE}" pid="11" name="FSC#SKEDITIONSLOVLEX@103.510:cislopredpis">
    <vt:lpwstr/>
  </property>
  <property fmtid="{D5CDD505-2E9C-101B-9397-08002B2CF9AE}" pid="12" name="FSC#SKEDITIONSLOVLEX@103.510:zodpinstitucia">
    <vt:lpwstr>Ministerstvo spravodlivosti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mesiace jún až december 2016</vt:lpwstr>
  </property>
  <property fmtid="{D5CDD505-2E9C-101B-9397-08002B2CF9AE}" pid="16" name="FSC#SKEDITIONSLOVLEX@103.510:plnynazovpredpis">
    <vt:lpwstr> Zákon o upomínacom konaní a o zmene a doplnení niektorých zákonov</vt:lpwstr>
  </property>
  <property fmtid="{D5CDD505-2E9C-101B-9397-08002B2CF9AE}" pid="17" name="FSC#SKEDITIONSLOVLEX@103.510:rezortcislopredpis">
    <vt:lpwstr>44819/2016/110</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LP/2016/690</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upravená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nie je obsiahnutá v judikatúre Súdneho dvora Európskej únie</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úplný</vt:lpwstr>
  </property>
  <property fmtid="{D5CDD505-2E9C-101B-9397-08002B2CF9AE}" pid="47" name="FSC#SKEDITIONSLOVLEX@103.510:AttrStrListDocPropGestorSpolupRezorty">
    <vt:lpwstr>Ministerstvo spravodlivosti Slovenskej republiky</vt:lpwstr>
  </property>
  <property fmtid="{D5CDD505-2E9C-101B-9397-08002B2CF9AE}" pid="48" name="FSC#SKEDITIONSLOVLEX@103.510:AttrDateDocPropZaciatokPKK">
    <vt:lpwstr>1. 7. 2016</vt:lpwstr>
  </property>
  <property fmtid="{D5CDD505-2E9C-101B-9397-08002B2CF9AE}" pid="49" name="FSC#SKEDITIONSLOVLEX@103.510:AttrDateDocPropUkonceniePKK">
    <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Alternatívne riešenia neboli posudzované nakoľko navrhované riešenie vyplýva z Programového vyhlásenia vlády SR.</vt:lpwstr>
  </property>
  <property fmtid="{D5CDD505-2E9C-101B-9397-08002B2CF9AE}" pid="57" name="FSC#SKEDITIONSLOVLEX@103.510:AttrStrListDocPropStanoviskoGest">
    <vt:lpwstr/>
  </property>
  <property fmtid="{D5CDD505-2E9C-101B-9397-08002B2CF9AE}" pid="58" name="FSC#SKEDITIONSLOVLEX@103.510:AttrStrListDocPropTextKomunike">
    <vt:lpwstr>Vláda Slovenskej republiky na svojom rokovaní dňa ....................... prerokovala a schválila návrh zákona o upomínacom konaní a o zmene a doplnení niektorých zákonov.</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podpredsedníčka vlády a ministerka spravodlivosti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justify;"&gt;Návrh zákona o&amp;nbsp;upomínacom konaní a&amp;nbsp;o&amp;nbsp;zmene a&amp;nbsp;doplnení niektorých zákonov (ďalej len „návrh zákona“) predkladá Ministerstvo spravodlivosti Slovenskej republiky do medzirezortného pripomienkového konania a</vt:lpwstr>
  </property>
  <property fmtid="{D5CDD505-2E9C-101B-9397-08002B2CF9AE}" pid="130" name="FSC#COOSYSTEM@1.1:Container">
    <vt:lpwstr>COO.2145.1000.3.1486381</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&lt;p&gt;&amp;nbsp;&lt;/p&gt;&lt;table align="left" border="1" cellpadding="0" cellspacing="0" width="99%"&gt;	&lt;tbody&gt;		&lt;tr&gt;			&lt;td colspan="5" style="width:100.0%;height:36px;"&gt;			&lt;h2 align="center"&gt;Správa o účasti verejnosti na tvorbe právneho predpisu&lt;/h2&gt;			&lt;h2&gt;Scenár 1: Ve</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podpredsedníčka vlády a ministerka spravodlivosti Slovenskej republiky</vt:lpwstr>
  </property>
  <property fmtid="{D5CDD505-2E9C-101B-9397-08002B2CF9AE}" pid="145" name="FSC#SKEDITIONSLOVLEX@103.510:funkciaZodpPredAkuzativ">
    <vt:lpwstr>podpredsedníčku vlády a ministerku spravodlivosti Slovenskej republiky</vt:lpwstr>
  </property>
  <property fmtid="{D5CDD505-2E9C-101B-9397-08002B2CF9AE}" pid="146" name="FSC#SKEDITIONSLOVLEX@103.510:funkciaZodpPredDativ">
    <vt:lpwstr>podpredsedníčke vlády a ministerke spravodlivosti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Lucia Žitňanská_x000d_
podpredsedníčka vlády a ministerka spravodlivosti Slovenskej republiky</vt:lpwstr>
  </property>
  <property fmtid="{D5CDD505-2E9C-101B-9397-08002B2CF9AE}" pid="151" name="FSC#SKEDITIONSLOVLEX@103.510:aktualnyrok">
    <vt:lpwstr>2016</vt:lpwstr>
  </property>
</Properties>
</file>