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F2F8A">
        <w:trPr>
          <w:trHeight w:val="534"/>
          <w:jc w:val="center"/>
        </w:trPr>
        <w:tc>
          <w:tcPr>
            <w:tcW w:w="5000" w:type="pct"/>
            <w:tcBorders>
              <w:bottom w:val="single" w:sz="4" w:space="0" w:color="auto"/>
            </w:tcBorders>
            <w:shd w:val="clear" w:color="auto" w:fill="D9D9D9"/>
          </w:tcPr>
          <w:p w:rsidR="00224847" w:rsidRPr="00CD4982" w:rsidRDefault="00224847" w:rsidP="00EF2F8A">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EF2F8A">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EF2F8A">
        <w:trPr>
          <w:jc w:val="center"/>
        </w:trPr>
        <w:tc>
          <w:tcPr>
            <w:tcW w:w="5000" w:type="pct"/>
            <w:tcBorders>
              <w:bottom w:val="nil"/>
            </w:tcBorders>
            <w:shd w:val="clear" w:color="auto" w:fill="D9D9D9"/>
          </w:tcPr>
          <w:p w:rsidR="00224847" w:rsidRPr="0040544D" w:rsidRDefault="00224847" w:rsidP="00EF2F8A">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9"/>
          <w:footerReference w:type="default" r:id="rId1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F2F8A">
        <w:trPr>
          <w:trHeight w:val="736"/>
          <w:jc w:val="center"/>
        </w:trPr>
        <w:tc>
          <w:tcPr>
            <w:tcW w:w="5000" w:type="pct"/>
            <w:tcBorders>
              <w:bottom w:val="single" w:sz="4" w:space="0" w:color="auto"/>
            </w:tcBorders>
            <w:shd w:val="clear" w:color="auto" w:fill="F2F2F2"/>
          </w:tcPr>
          <w:p w:rsidR="00224847" w:rsidRPr="00CD4982" w:rsidRDefault="00224847" w:rsidP="00EF2F8A">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Vedie návrh k zvýšeniu alebo zníženiu príjmov alebo výdavkov domácností? </w:t>
            </w:r>
          </w:p>
          <w:p w:rsidR="00224847" w:rsidRPr="00CD4982" w:rsidRDefault="00224847" w:rsidP="00EF2F8A">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EF2F8A">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224847" w:rsidRPr="00CD4982" w:rsidTr="00EF2F8A">
        <w:trPr>
          <w:trHeight w:val="759"/>
          <w:jc w:val="center"/>
        </w:trPr>
        <w:tc>
          <w:tcPr>
            <w:tcW w:w="2500" w:type="pct"/>
            <w:tcBorders>
              <w:top w:val="nil"/>
              <w:bottom w:val="dotted" w:sz="4" w:space="0" w:color="auto"/>
            </w:tcBorders>
            <w:shd w:val="clear" w:color="auto" w:fill="auto"/>
          </w:tcPr>
          <w:p w:rsidR="00224847" w:rsidRPr="00CD4982" w:rsidRDefault="00224847"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687CD6" w:rsidRPr="00D12E00" w:rsidRDefault="00687CD6" w:rsidP="00687CD6">
            <w:pPr>
              <w:jc w:val="both"/>
              <w:rPr>
                <w:rFonts w:ascii="Times New Roman" w:hAnsi="Times New Roman" w:cs="Times New Roman"/>
              </w:rPr>
            </w:pPr>
            <w:r w:rsidRPr="00D12E00">
              <w:rPr>
                <w:rFonts w:ascii="Times New Roman" w:hAnsi="Times New Roman" w:cs="Times New Roman"/>
              </w:rPr>
              <w:t>1. Návrh zákona o štátnej službe a o zmene a doplnení niektorých zákonov (ďalej len „</w:t>
            </w:r>
            <w:r w:rsidR="00D12E00">
              <w:rPr>
                <w:rFonts w:ascii="Times New Roman" w:hAnsi="Times New Roman" w:cs="Times New Roman"/>
              </w:rPr>
              <w:t xml:space="preserve"> návrh </w:t>
            </w:r>
            <w:r w:rsidRPr="00D12E00">
              <w:rPr>
                <w:rFonts w:ascii="Times New Roman" w:hAnsi="Times New Roman" w:cs="Times New Roman"/>
              </w:rPr>
              <w:t>zákon</w:t>
            </w:r>
            <w:r w:rsidR="00D12E00">
              <w:rPr>
                <w:rFonts w:ascii="Times New Roman" w:hAnsi="Times New Roman" w:cs="Times New Roman"/>
              </w:rPr>
              <w:t>a</w:t>
            </w:r>
            <w:r w:rsidRPr="00D12E00">
              <w:rPr>
                <w:rFonts w:ascii="Times New Roman" w:hAnsi="Times New Roman" w:cs="Times New Roman"/>
              </w:rPr>
              <w:t xml:space="preserve"> o štátnej službe“) bude mať pozitívny vplyv na hospodárenie domácnosti, kde jeden z členov domácnosti (štátny zamestnanec) vykonáva funkciu mentora. </w:t>
            </w:r>
          </w:p>
          <w:p w:rsidR="00224847" w:rsidRPr="00687CD6" w:rsidRDefault="00687CD6" w:rsidP="00687CD6">
            <w:pPr>
              <w:jc w:val="both"/>
              <w:rPr>
                <w:rFonts w:ascii="Times New Roman" w:eastAsia="Times New Roman" w:hAnsi="Times New Roman" w:cs="Times New Roman"/>
                <w:b/>
                <w:sz w:val="24"/>
                <w:szCs w:val="24"/>
                <w:lang w:eastAsia="sk-SK"/>
              </w:rPr>
            </w:pPr>
            <w:r w:rsidRPr="00D12E00">
              <w:rPr>
                <w:rFonts w:ascii="Times New Roman" w:hAnsi="Times New Roman" w:cs="Times New Roman"/>
              </w:rPr>
              <w:t>Na uvedený príplatok má nárok štátny zamestnanec, ktorý vykonáva prípravu štátneho zamestnanca počas adaptačného vzdelávania, a to vo výške 10 % zo svojej príslušnej platovej tarify, ak pripravuje jedného štátneho zamestnanca, alebo vo výške 15 % zo svojej príslušnej platovej tarify, ak pripravuje súčasne dvoch a viacerých štátnych zamestnancov. Príplatok za výkon činnosti mentora sa poskytuje štátnemu zamestnancovi za čas  prípravy štátneho zamestnanca počas adaptačného vzdelávania, ktorý trvá 3 mesiace a je totožný so skúšobnou dobou štátneho zamestnanca.</w:t>
            </w:r>
          </w:p>
        </w:tc>
      </w:tr>
      <w:tr w:rsidR="00224847" w:rsidRPr="00CD4982" w:rsidTr="00EF2F8A">
        <w:trPr>
          <w:trHeight w:val="624"/>
          <w:jc w:val="center"/>
        </w:trPr>
        <w:tc>
          <w:tcPr>
            <w:tcW w:w="2500" w:type="pct"/>
            <w:tcBorders>
              <w:top w:val="dotted" w:sz="4" w:space="0" w:color="auto"/>
            </w:tcBorders>
            <w:shd w:val="clear" w:color="auto" w:fill="auto"/>
          </w:tcPr>
          <w:p w:rsidR="00224847" w:rsidRPr="00CD4982" w:rsidRDefault="00224847"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687CD6" w:rsidRDefault="00687CD6" w:rsidP="00687CD6">
            <w:pPr>
              <w:jc w:val="both"/>
              <w:rPr>
                <w:rFonts w:ascii="Times New Roman" w:hAnsi="Times New Roman" w:cs="Times New Roman"/>
                <w:b/>
              </w:rPr>
            </w:pPr>
            <w:r w:rsidRPr="00687CD6">
              <w:rPr>
                <w:rFonts w:ascii="Times New Roman" w:hAnsi="Times New Roman" w:cs="Times New Roman"/>
                <w:b/>
              </w:rPr>
              <w:t>1. Štátni zamestnanci vykonávajúci funkciu mentora</w:t>
            </w:r>
          </w:p>
        </w:tc>
      </w:tr>
      <w:tr w:rsidR="00224847" w:rsidRPr="00CD4982" w:rsidTr="00EF2F8A">
        <w:trPr>
          <w:trHeight w:val="759"/>
          <w:jc w:val="center"/>
        </w:trPr>
        <w:tc>
          <w:tcPr>
            <w:tcW w:w="2500" w:type="pct"/>
            <w:tcBorders>
              <w:bottom w:val="dotted" w:sz="4" w:space="0" w:color="auto"/>
            </w:tcBorders>
            <w:shd w:val="clear" w:color="auto" w:fill="auto"/>
          </w:tcPr>
          <w:p w:rsidR="00224847" w:rsidRPr="00E538C0" w:rsidRDefault="00224847"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224847" w:rsidRPr="00D12E00" w:rsidRDefault="00687CD6"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224847" w:rsidRPr="00CD4982" w:rsidTr="00EF2F8A">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224847" w:rsidRPr="00D12E00" w:rsidRDefault="00687CD6"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224847" w:rsidRPr="00CD4982" w:rsidTr="00687CD6">
        <w:trPr>
          <w:trHeight w:val="680"/>
          <w:jc w:val="center"/>
        </w:trPr>
        <w:tc>
          <w:tcPr>
            <w:tcW w:w="2500" w:type="pct"/>
            <w:shd w:val="clear" w:color="auto" w:fill="auto"/>
          </w:tcPr>
          <w:p w:rsidR="00224847" w:rsidRPr="00CD4982" w:rsidRDefault="00224847"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shd w:val="clear" w:color="auto" w:fill="auto"/>
          </w:tcPr>
          <w:p w:rsidR="00224847" w:rsidRPr="00D12E00" w:rsidRDefault="00687CD6"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EF2F8A">
        <w:trPr>
          <w:trHeight w:val="759"/>
          <w:jc w:val="center"/>
        </w:trPr>
        <w:tc>
          <w:tcPr>
            <w:tcW w:w="2500" w:type="pct"/>
            <w:tcBorders>
              <w:top w:val="nil"/>
              <w:bottom w:val="dotted" w:sz="4" w:space="0" w:color="auto"/>
            </w:tcBorders>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687CD6" w:rsidRPr="00D12E00" w:rsidRDefault="00687CD6" w:rsidP="00687CD6">
            <w:pPr>
              <w:jc w:val="both"/>
              <w:rPr>
                <w:rFonts w:ascii="Times New Roman" w:hAnsi="Times New Roman" w:cs="Times New Roman"/>
              </w:rPr>
            </w:pPr>
            <w:r w:rsidRPr="00D12E00">
              <w:rPr>
                <w:rFonts w:ascii="Times New Roman" w:hAnsi="Times New Roman" w:cs="Times New Roman"/>
              </w:rPr>
              <w:t xml:space="preserve">2. </w:t>
            </w:r>
            <w:r w:rsidR="00CA7C66">
              <w:rPr>
                <w:rFonts w:ascii="Times New Roman" w:hAnsi="Times New Roman" w:cs="Times New Roman"/>
              </w:rPr>
              <w:t>Návrh z</w:t>
            </w:r>
            <w:r w:rsidRPr="00D12E00">
              <w:rPr>
                <w:rFonts w:ascii="Times New Roman" w:hAnsi="Times New Roman" w:cs="Times New Roman"/>
              </w:rPr>
              <w:t>ákon</w:t>
            </w:r>
            <w:r w:rsidR="00CA7C66">
              <w:rPr>
                <w:rFonts w:ascii="Times New Roman" w:hAnsi="Times New Roman" w:cs="Times New Roman"/>
              </w:rPr>
              <w:t>a</w:t>
            </w:r>
            <w:r w:rsidRPr="00D12E00">
              <w:rPr>
                <w:rFonts w:ascii="Times New Roman" w:hAnsi="Times New Roman" w:cs="Times New Roman"/>
              </w:rPr>
              <w:t xml:space="preserve"> o štátnej službe bude mať pozitívny vplyv na hospodárenie domácností , kde jeden z členov domácnosti (štátny zamestnanec), ktorý bol uznaný pre chorobu alebo úraz </w:t>
            </w:r>
            <w:r w:rsidRPr="00D12E00">
              <w:rPr>
                <w:rFonts w:ascii="Times New Roman" w:hAnsi="Times New Roman" w:cs="Times New Roman"/>
                <w:bCs/>
              </w:rPr>
              <w:t xml:space="preserve">za dočasne práceneschopného na výkon štátnej služby a vznikol mu nárok na náhradu príjmu pri dočasnej pracovnej neschopnosti podľa osobitného predpisu.  </w:t>
            </w:r>
          </w:p>
          <w:p w:rsidR="00687CD6" w:rsidRPr="00D12E00" w:rsidRDefault="00E47886" w:rsidP="00687CD6">
            <w:pPr>
              <w:jc w:val="both"/>
            </w:pPr>
            <w:r>
              <w:rPr>
                <w:rFonts w:ascii="Times New Roman" w:hAnsi="Times New Roman" w:cs="Times New Roman"/>
                <w:bCs/>
              </w:rPr>
              <w:t>Príplatok</w:t>
            </w:r>
            <w:r w:rsidR="00687CD6" w:rsidRPr="00D12E00">
              <w:rPr>
                <w:rFonts w:ascii="Times New Roman" w:hAnsi="Times New Roman" w:cs="Times New Roman"/>
                <w:bCs/>
              </w:rPr>
              <w:t xml:space="preserve"> k náhrade príjmu pri dočasnej práceneschopnosti sa poskytne najviac 10 kalendárnych dní v kalendárnom roku, vo výške </w:t>
            </w:r>
            <w:r w:rsidR="00687CD6" w:rsidRPr="00D12E00">
              <w:rPr>
                <w:rFonts w:ascii="Times New Roman" w:hAnsi="Times New Roman" w:cs="Times New Roman"/>
                <w:bCs/>
              </w:rPr>
              <w:lastRenderedPageBreak/>
              <w:t xml:space="preserve">rozdielu medzi funkčným platom po odpočítaní preddavku na daň z príjmov zo závislej činnosti, </w:t>
            </w:r>
            <w:r w:rsidR="00687CD6" w:rsidRPr="00D12E00">
              <w:rPr>
                <w:rFonts w:ascii="Times New Roman" w:hAnsi="Times New Roman" w:cs="Times New Roman"/>
              </w:rPr>
              <w:t xml:space="preserve">preddavku poistného na verejné </w:t>
            </w:r>
            <w:r w:rsidR="00687CD6" w:rsidRPr="00D12E00">
              <w:rPr>
                <w:rFonts w:ascii="Times New Roman" w:hAnsi="Times New Roman" w:cs="Times New Roman"/>
                <w:bCs/>
              </w:rPr>
              <w:t>zdravotné poistenie, poistného na nemocenské poistenie, poistného na starobné poistenie, poistného na invalidné poistenie, poistného na poistenie v nezamestnanosti a poskytnutou náhradou príjmu.</w:t>
            </w:r>
          </w:p>
        </w:tc>
      </w:tr>
      <w:tr w:rsidR="00687CD6" w:rsidRPr="00CD4982" w:rsidTr="00EF2F8A">
        <w:trPr>
          <w:trHeight w:val="624"/>
          <w:jc w:val="center"/>
        </w:trPr>
        <w:tc>
          <w:tcPr>
            <w:tcW w:w="2500" w:type="pct"/>
            <w:tcBorders>
              <w:top w:val="dotted" w:sz="4" w:space="0" w:color="auto"/>
            </w:tcBorders>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687CD6" w:rsidRPr="00687CD6" w:rsidRDefault="00687CD6" w:rsidP="00687CD6">
            <w:pPr>
              <w:spacing w:after="0" w:line="240" w:lineRule="auto"/>
              <w:jc w:val="both"/>
              <w:rPr>
                <w:rFonts w:ascii="Times New Roman" w:eastAsia="Calibri" w:hAnsi="Times New Roman" w:cs="Times New Roman"/>
                <w:sz w:val="20"/>
                <w:szCs w:val="20"/>
                <w:lang w:eastAsia="sk-SK"/>
              </w:rPr>
            </w:pPr>
            <w:r w:rsidRPr="00687CD6">
              <w:rPr>
                <w:rFonts w:ascii="Times New Roman" w:eastAsia="Calibri" w:hAnsi="Times New Roman" w:cs="Times New Roman"/>
                <w:b/>
              </w:rPr>
              <w:t>2. Štátni zamestnanci v dočasnej pracovnej neschopnosti najviac 10 kalendárnych dní dočasnej pracovnej neschopnosti za kalendárny rok</w:t>
            </w:r>
            <w:r>
              <w:rPr>
                <w:rFonts w:ascii="Times New Roman" w:eastAsia="Calibri" w:hAnsi="Times New Roman" w:cs="Times New Roman"/>
                <w:b/>
              </w:rPr>
              <w:t>.</w:t>
            </w:r>
          </w:p>
        </w:tc>
      </w:tr>
      <w:tr w:rsidR="00687CD6" w:rsidRPr="00CD4982" w:rsidTr="00EF2F8A">
        <w:trPr>
          <w:trHeight w:val="759"/>
          <w:jc w:val="center"/>
        </w:trPr>
        <w:tc>
          <w:tcPr>
            <w:tcW w:w="2500" w:type="pct"/>
            <w:tcBorders>
              <w:bottom w:val="dotted" w:sz="4" w:space="0" w:color="auto"/>
            </w:tcBorders>
            <w:shd w:val="clear" w:color="auto" w:fill="auto"/>
          </w:tcPr>
          <w:p w:rsidR="00687CD6" w:rsidRPr="00E538C0"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687CD6" w:rsidRPr="00D12E00" w:rsidRDefault="00687CD6"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EF2F8A">
        <w:trPr>
          <w:trHeight w:val="624"/>
          <w:jc w:val="center"/>
        </w:trPr>
        <w:tc>
          <w:tcPr>
            <w:tcW w:w="2500" w:type="pct"/>
            <w:tcBorders>
              <w:top w:val="dotted" w:sz="4" w:space="0" w:color="auto"/>
              <w:bottom w:val="single" w:sz="4" w:space="0" w:color="auto"/>
            </w:tcBorders>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687CD6" w:rsidRPr="00D12E00" w:rsidRDefault="00687CD6"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EF2F8A">
        <w:trPr>
          <w:trHeight w:val="680"/>
          <w:jc w:val="center"/>
        </w:trPr>
        <w:tc>
          <w:tcPr>
            <w:tcW w:w="2500" w:type="pct"/>
            <w:tcBorders>
              <w:bottom w:val="nil"/>
            </w:tcBorders>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687CD6" w:rsidRPr="00D12E00" w:rsidRDefault="00687CD6"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687CD6" w:rsidRPr="00BE3BF5" w:rsidRDefault="00687CD6" w:rsidP="00687CD6">
            <w:pPr>
              <w:jc w:val="both"/>
              <w:rPr>
                <w:rFonts w:ascii="Times New Roman" w:hAnsi="Times New Roman" w:cs="Times New Roman"/>
              </w:rPr>
            </w:pPr>
            <w:r w:rsidRPr="00BE3BF5">
              <w:rPr>
                <w:rFonts w:ascii="Times New Roman" w:hAnsi="Times New Roman" w:cs="Times New Roman"/>
              </w:rPr>
              <w:t xml:space="preserve">3. </w:t>
            </w:r>
            <w:r w:rsidR="005B0803" w:rsidRPr="00BE3BF5">
              <w:rPr>
                <w:rFonts w:ascii="Times New Roman" w:hAnsi="Times New Roman" w:cs="Times New Roman"/>
              </w:rPr>
              <w:t>Návrh zákona</w:t>
            </w:r>
            <w:r w:rsidRPr="00BE3BF5">
              <w:rPr>
                <w:rFonts w:ascii="Times New Roman" w:hAnsi="Times New Roman" w:cs="Times New Roman"/>
              </w:rPr>
              <w:t xml:space="preserve"> o štátnej službe bude mať pozitívny vplyv na hospodárenie domácnost</w:t>
            </w:r>
            <w:r w:rsidR="00E47886" w:rsidRPr="00BE3BF5">
              <w:rPr>
                <w:rFonts w:ascii="Times New Roman" w:hAnsi="Times New Roman" w:cs="Times New Roman"/>
              </w:rPr>
              <w:t>í, kde jeden z členov domácnosti</w:t>
            </w:r>
            <w:r w:rsidRPr="00BE3BF5">
              <w:rPr>
                <w:rFonts w:ascii="Times New Roman" w:hAnsi="Times New Roman" w:cs="Times New Roman"/>
              </w:rPr>
              <w:t xml:space="preserve"> (štátny zamestnanec) </w:t>
            </w:r>
            <w:r w:rsidR="00E47886" w:rsidRPr="00BE3BF5">
              <w:rPr>
                <w:rFonts w:ascii="Times New Roman" w:hAnsi="Times New Roman" w:cs="Times New Roman"/>
              </w:rPr>
              <w:t>dosiahol v služobnom hodnotení vynikajúce výsledky alebo veľmi dobré výsledky.</w:t>
            </w:r>
          </w:p>
          <w:p w:rsidR="00687CD6" w:rsidRPr="00BE3BF5" w:rsidRDefault="00E47886" w:rsidP="00687CD6">
            <w:pPr>
              <w:jc w:val="both"/>
              <w:rPr>
                <w:rFonts w:ascii="Times New Roman" w:hAnsi="Times New Roman" w:cs="Times New Roman"/>
              </w:rPr>
            </w:pPr>
            <w:r w:rsidRPr="00BE3BF5">
              <w:rPr>
                <w:rFonts w:ascii="Times New Roman" w:hAnsi="Times New Roman" w:cs="Times New Roman"/>
                <w:bCs/>
              </w:rPr>
              <w:t>Na základe výsledku služobného hodnotenia, štátny zamestnanec bude mať nárok na odmenu, ak dosiahol vynikajúce výsledky alebo veľmi dobré výsledky.</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BE3BF5" w:rsidRDefault="00687CD6" w:rsidP="00E47886">
            <w:pPr>
              <w:spacing w:after="0" w:line="240" w:lineRule="auto"/>
              <w:jc w:val="both"/>
              <w:rPr>
                <w:rFonts w:ascii="Times New Roman" w:eastAsia="Calibri" w:hAnsi="Times New Roman" w:cs="Times New Roman"/>
                <w:sz w:val="20"/>
                <w:szCs w:val="20"/>
                <w:lang w:eastAsia="sk-SK"/>
              </w:rPr>
            </w:pPr>
            <w:r w:rsidRPr="00BE3BF5">
              <w:rPr>
                <w:rFonts w:ascii="Times New Roman" w:eastAsia="Calibri" w:hAnsi="Times New Roman" w:cs="Times New Roman"/>
                <w:b/>
              </w:rPr>
              <w:t xml:space="preserve">3. Štátni zamestnanci, ktorí </w:t>
            </w:r>
            <w:r w:rsidR="00E47886" w:rsidRPr="00BE3BF5">
              <w:rPr>
                <w:rFonts w:ascii="Times New Roman" w:eastAsia="Calibri" w:hAnsi="Times New Roman" w:cs="Times New Roman"/>
                <w:b/>
              </w:rPr>
              <w:t>dosiahli vynikajúce výsledky alebo veľmi dobré výsledky v služobnom hodnotení.</w:t>
            </w:r>
          </w:p>
        </w:tc>
      </w:tr>
      <w:tr w:rsidR="00687CD6" w:rsidRPr="00CD4982" w:rsidTr="00687CD6">
        <w:trPr>
          <w:trHeight w:val="680"/>
          <w:jc w:val="center"/>
        </w:trPr>
        <w:tc>
          <w:tcPr>
            <w:tcW w:w="2500" w:type="pct"/>
            <w:shd w:val="clear" w:color="auto" w:fill="auto"/>
          </w:tcPr>
          <w:p w:rsidR="00687CD6" w:rsidRPr="00E538C0"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687CD6" w:rsidRPr="00D12E00" w:rsidRDefault="003D0962" w:rsidP="005B0803">
            <w:pPr>
              <w:spacing w:after="0" w:line="240" w:lineRule="auto"/>
              <w:jc w:val="both"/>
              <w:rPr>
                <w:rFonts w:ascii="Times New Roman" w:eastAsia="Calibri" w:hAnsi="Times New Roman" w:cs="Times New Roman"/>
                <w:sz w:val="20"/>
                <w:szCs w:val="20"/>
                <w:lang w:eastAsia="sk-SK"/>
              </w:rPr>
            </w:pPr>
            <w:r w:rsidRPr="00D12E00">
              <w:rPr>
                <w:rFonts w:ascii="Times New Roman" w:hAnsi="Times New Roman" w:cs="Times New Roman"/>
              </w:rPr>
              <w:t xml:space="preserve">4. </w:t>
            </w:r>
            <w:r w:rsidR="005B0803">
              <w:rPr>
                <w:rFonts w:ascii="Times New Roman" w:hAnsi="Times New Roman" w:cs="Times New Roman"/>
              </w:rPr>
              <w:t>Návrh z</w:t>
            </w:r>
            <w:r w:rsidRPr="00D12E00">
              <w:rPr>
                <w:rFonts w:ascii="Times New Roman" w:hAnsi="Times New Roman" w:cs="Times New Roman"/>
              </w:rPr>
              <w:t>ákon</w:t>
            </w:r>
            <w:r w:rsidR="005B0803">
              <w:rPr>
                <w:rFonts w:ascii="Times New Roman" w:hAnsi="Times New Roman" w:cs="Times New Roman"/>
              </w:rPr>
              <w:t>a</w:t>
            </w:r>
            <w:r w:rsidRPr="00D12E00">
              <w:rPr>
                <w:rFonts w:ascii="Times New Roman" w:hAnsi="Times New Roman" w:cs="Times New Roman"/>
              </w:rPr>
              <w:t xml:space="preserve"> o štátnej službe bude mať pozitívny vplyv na hospodárenie domácností, kde jeden z členov domácnosti (štátny zamestnanec) bol preradený zo súčasnej 1. platovej triedy a 2. platovej triedy do novej 1. platovej triedy, samostatný r</w:t>
            </w:r>
            <w:r w:rsidR="005B0803">
              <w:rPr>
                <w:rFonts w:ascii="Times New Roman" w:hAnsi="Times New Roman" w:cs="Times New Roman"/>
              </w:rPr>
              <w:t>eferent</w:t>
            </w:r>
            <w:r w:rsidRPr="00D12E00">
              <w:rPr>
                <w:rFonts w:ascii="Times New Roman" w:hAnsi="Times New Roman" w:cs="Times New Roman"/>
              </w:rPr>
              <w:t xml:space="preserve">. Zrušuje sa </w:t>
            </w:r>
            <w:r w:rsidRPr="00D12E00">
              <w:rPr>
                <w:rFonts w:ascii="Times New Roman" w:hAnsi="Times New Roman" w:cs="Times New Roman"/>
                <w:bCs/>
              </w:rPr>
              <w:t xml:space="preserve">1. platová trieda, referent, ktorej platová tarifa je vo výške 361,50 eur. Taktiež sa zrušuje 2. platová trieda, samostatný referent, ktorej platová tarifa je výške 388, 50 eur. Dôvodom pre zrušenie uvedených tried bola aj </w:t>
            </w:r>
            <w:r w:rsidRPr="00D12E00">
              <w:rPr>
                <w:rFonts w:ascii="Times New Roman" w:hAnsi="Times New Roman" w:cs="Times New Roman"/>
                <w:bCs/>
              </w:rPr>
              <w:lastRenderedPageBreak/>
              <w:t>skutočnosť, že platová tarifa v oboch triedach je nižšia ako je v súčasnosti minimálna mzda stanovená nariadením vlády č. 279/2015 Z. z. z 07. októbra 2015, ktorým bola ustanovená suma minimálnej mzdy na rok 2016 vo výške 405 eur.</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40544D" w:rsidRDefault="003D0962" w:rsidP="005B0803">
            <w:pPr>
              <w:spacing w:after="0" w:line="240" w:lineRule="auto"/>
              <w:jc w:val="both"/>
              <w:rPr>
                <w:rFonts w:ascii="Times New Roman" w:eastAsia="Calibri" w:hAnsi="Times New Roman" w:cs="Times New Roman"/>
                <w:sz w:val="20"/>
                <w:szCs w:val="20"/>
                <w:lang w:eastAsia="sk-SK"/>
              </w:rPr>
            </w:pPr>
            <w:r w:rsidRPr="003D0962">
              <w:rPr>
                <w:rFonts w:ascii="Times New Roman" w:eastAsia="Calibri" w:hAnsi="Times New Roman" w:cs="Times New Roman"/>
                <w:b/>
              </w:rPr>
              <w:t xml:space="preserve">4. Štátni zamestnanci </w:t>
            </w:r>
            <w:r w:rsidRPr="003D0962">
              <w:rPr>
                <w:rFonts w:ascii="Times New Roman" w:hAnsi="Times New Roman" w:cs="Times New Roman"/>
                <w:b/>
              </w:rPr>
              <w:t xml:space="preserve"> preradení zo súčasnej 1. platovej triedy a 2. platovej triedy do novej 1. platovej triedy, samostatný r</w:t>
            </w:r>
            <w:r w:rsidR="005B0803">
              <w:rPr>
                <w:rFonts w:ascii="Times New Roman" w:hAnsi="Times New Roman" w:cs="Times New Roman"/>
                <w:b/>
              </w:rPr>
              <w:t>eferent</w:t>
            </w:r>
            <w:r>
              <w:rPr>
                <w:b/>
              </w:rPr>
              <w:t>.</w:t>
            </w:r>
          </w:p>
        </w:tc>
      </w:tr>
      <w:tr w:rsidR="00687CD6" w:rsidRPr="00CD4982" w:rsidTr="00687CD6">
        <w:trPr>
          <w:trHeight w:val="680"/>
          <w:jc w:val="center"/>
        </w:trPr>
        <w:tc>
          <w:tcPr>
            <w:tcW w:w="2500" w:type="pct"/>
            <w:shd w:val="clear" w:color="auto" w:fill="auto"/>
          </w:tcPr>
          <w:p w:rsidR="00687CD6" w:rsidRPr="00E538C0"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687CD6" w:rsidRPr="00D12E00" w:rsidRDefault="003D0962" w:rsidP="005B0803">
            <w:pPr>
              <w:jc w:val="both"/>
              <w:rPr>
                <w:rFonts w:ascii="Times New Roman" w:eastAsia="Calibri" w:hAnsi="Times New Roman" w:cs="Times New Roman"/>
                <w:lang w:eastAsia="sk-SK"/>
              </w:rPr>
            </w:pPr>
            <w:r w:rsidRPr="00D12E00">
              <w:rPr>
                <w:rFonts w:ascii="Times New Roman" w:hAnsi="Times New Roman" w:cs="Times New Roman"/>
              </w:rPr>
              <w:t xml:space="preserve">5. </w:t>
            </w:r>
            <w:r w:rsidR="005B0803">
              <w:rPr>
                <w:rFonts w:ascii="Times New Roman" w:hAnsi="Times New Roman" w:cs="Times New Roman"/>
              </w:rPr>
              <w:t>Návrh z</w:t>
            </w:r>
            <w:r w:rsidRPr="00D12E00">
              <w:rPr>
                <w:rFonts w:ascii="Times New Roman" w:hAnsi="Times New Roman" w:cs="Times New Roman"/>
              </w:rPr>
              <w:t>ákon</w:t>
            </w:r>
            <w:r w:rsidR="005B0803">
              <w:rPr>
                <w:rFonts w:ascii="Times New Roman" w:hAnsi="Times New Roman" w:cs="Times New Roman"/>
              </w:rPr>
              <w:t>a</w:t>
            </w:r>
            <w:r w:rsidRPr="00D12E00">
              <w:rPr>
                <w:rFonts w:ascii="Times New Roman" w:hAnsi="Times New Roman" w:cs="Times New Roman"/>
              </w:rPr>
              <w:t xml:space="preserve"> o štátnej službe bude mať pozitívny vplyv na hospodárenie domácností, kde jeden z členov domácnosti (štátny zamestnanec) nadobudol nad 32 rokov služobnej praxe. </w:t>
            </w:r>
            <w:r w:rsidRPr="00D12E00">
              <w:rPr>
                <w:rFonts w:ascii="Times New Roman" w:hAnsi="Times New Roman" w:cs="Times New Roman"/>
                <w:bCs/>
              </w:rPr>
              <w:t xml:space="preserve">Podľa  zákona č. 400/2009 Z. z. o štátnej službe a o zmene a doplnení niektorých zákonov v znení neskorších predpisov, rozdielový príplatok patrí štátnemu zamestnancovi </w:t>
            </w:r>
            <w:r w:rsidRPr="00D12E00">
              <w:rPr>
                <w:rFonts w:ascii="Times New Roman" w:hAnsi="Times New Roman" w:cs="Times New Roman"/>
                <w:color w:val="000000"/>
              </w:rPr>
              <w:t xml:space="preserve">ktorého odborná prax k 31. decembru 2003 presiahla 32 rokov. Rozdielový príplatok bol určený v sume 1 %, z platovej tarify štátneho zamestnanca, za každý ďalší rok tejto odbornej praxe nad 32 rokov. </w:t>
            </w:r>
            <w:r w:rsidR="005B0803">
              <w:rPr>
                <w:rFonts w:ascii="Times New Roman" w:hAnsi="Times New Roman" w:cs="Times New Roman"/>
                <w:color w:val="000000"/>
              </w:rPr>
              <w:t>Návrhom zákona</w:t>
            </w:r>
            <w:r w:rsidRPr="00D12E00">
              <w:rPr>
                <w:rFonts w:ascii="Times New Roman" w:hAnsi="Times New Roman" w:cs="Times New Roman"/>
                <w:color w:val="000000"/>
              </w:rPr>
              <w:t xml:space="preserve"> o štátnej službe dochádza k zrušeniu rozdielového príplatku  z dôvodu, že služobná prax sa už bude započítavať bez obmedzenia. </w:t>
            </w:r>
            <w:r w:rsidRPr="00D12E00">
              <w:rPr>
                <w:rFonts w:ascii="Times New Roman" w:hAnsi="Times New Roman" w:cs="Times New Roman"/>
              </w:rPr>
              <w:t xml:space="preserve">Do dĺžky služobnej praxe sa pri opätovnom vzniku štátnozamestnaneckého pomeru po nadobudnutí účinnosti tohto zákona započíta aj služobná prax zachovaná podľa súčasného </w:t>
            </w:r>
            <w:r w:rsidRPr="00D12E00">
              <w:rPr>
                <w:rFonts w:ascii="Times New Roman" w:hAnsi="Times New Roman" w:cs="Times New Roman"/>
                <w:iCs/>
              </w:rPr>
              <w:t xml:space="preserve">prechodného ustanovenia. </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3D0962" w:rsidRDefault="003D0962" w:rsidP="00EF2F8A">
            <w:pPr>
              <w:spacing w:after="0" w:line="240" w:lineRule="auto"/>
              <w:rPr>
                <w:rFonts w:ascii="Times New Roman" w:eastAsia="Calibri" w:hAnsi="Times New Roman" w:cs="Times New Roman"/>
                <w:sz w:val="20"/>
                <w:szCs w:val="20"/>
                <w:lang w:eastAsia="sk-SK"/>
              </w:rPr>
            </w:pPr>
            <w:r w:rsidRPr="003D0962">
              <w:rPr>
                <w:rFonts w:ascii="Times New Roman" w:eastAsia="Calibri" w:hAnsi="Times New Roman" w:cs="Times New Roman"/>
                <w:b/>
              </w:rPr>
              <w:t>5. Štátni zamestnanci nad 32 rokov služobnej praxe.</w:t>
            </w:r>
          </w:p>
        </w:tc>
      </w:tr>
      <w:tr w:rsidR="00687CD6" w:rsidRPr="00CD4982" w:rsidTr="00687CD6">
        <w:trPr>
          <w:trHeight w:val="680"/>
          <w:jc w:val="center"/>
        </w:trPr>
        <w:tc>
          <w:tcPr>
            <w:tcW w:w="2500" w:type="pct"/>
            <w:shd w:val="clear" w:color="auto" w:fill="auto"/>
          </w:tcPr>
          <w:p w:rsidR="00687CD6" w:rsidRPr="00E538C0"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3D0962" w:rsidRPr="00D12E00" w:rsidRDefault="003D0962" w:rsidP="003D0962">
            <w:pPr>
              <w:jc w:val="both"/>
              <w:rPr>
                <w:rFonts w:ascii="Times New Roman" w:hAnsi="Times New Roman" w:cs="Times New Roman"/>
              </w:rPr>
            </w:pPr>
            <w:r w:rsidRPr="00D12E00">
              <w:rPr>
                <w:rFonts w:ascii="Times New Roman" w:hAnsi="Times New Roman" w:cs="Times New Roman"/>
              </w:rPr>
              <w:t xml:space="preserve">6. </w:t>
            </w:r>
            <w:r w:rsidR="00D11FBF">
              <w:rPr>
                <w:rFonts w:ascii="Times New Roman" w:hAnsi="Times New Roman" w:cs="Times New Roman"/>
              </w:rPr>
              <w:t>Návrh z</w:t>
            </w:r>
            <w:r w:rsidRPr="00D12E00">
              <w:rPr>
                <w:rFonts w:ascii="Times New Roman" w:hAnsi="Times New Roman" w:cs="Times New Roman"/>
              </w:rPr>
              <w:t>ákon</w:t>
            </w:r>
            <w:r w:rsidR="00D11FBF">
              <w:rPr>
                <w:rFonts w:ascii="Times New Roman" w:hAnsi="Times New Roman" w:cs="Times New Roman"/>
              </w:rPr>
              <w:t>a</w:t>
            </w:r>
            <w:r w:rsidRPr="00D12E00">
              <w:rPr>
                <w:rFonts w:ascii="Times New Roman" w:hAnsi="Times New Roman" w:cs="Times New Roman"/>
              </w:rPr>
              <w:t xml:space="preserve"> o štátnej službe bude mať pozitívny vplyv na hospodárenie domácností, kde jeden z členov domácnosti (štátny zamestnanec)  je </w:t>
            </w:r>
            <w:r w:rsidRPr="00D12E00">
              <w:rPr>
                <w:rFonts w:ascii="Times New Roman" w:hAnsi="Times New Roman" w:cs="Times New Roman"/>
              </w:rPr>
              <w:lastRenderedPageBreak/>
              <w:t>v štátnozamestnaneckom pomere ako odborník dočasne potrebný na plnenie úloh štátnej služby v súvislosti so zavedením novej diferenciácie výpovednej doby a odstupného v závislosti od  trvania štátnozamestnaneckého pomeru aj pre túto kategóriu štátnych zamestnancov.</w:t>
            </w:r>
          </w:p>
          <w:p w:rsidR="00687CD6" w:rsidRPr="00D12E00" w:rsidRDefault="003D0962" w:rsidP="003D0962">
            <w:pPr>
              <w:jc w:val="both"/>
            </w:pPr>
            <w:r w:rsidRPr="00D12E00">
              <w:rPr>
                <w:rFonts w:ascii="Times New Roman" w:hAnsi="Times New Roman" w:cs="Times New Roman"/>
              </w:rPr>
              <w:t>Odborníkovi, ak jeho štátnozamestnanecký pomer trval najmenej 1 rok a menej ako 2 roky, patrí odstupné v sume 2 násobku funkčného platu, ktorý mu patril v čase, keď vznikol dôvod, na základe ktorého došlo k skončeniu štátnozamestnaneckého pomeru, ak jeho štátnozamestnanecký pomer trval najmenej 2 roky a menej ako 5 rokov, patrí mu odstupné v sume 3 násobku funkčného platu, ktorý mu patril v čase, keď vznikol dôvod, na základe ktorého došlo k skončeniu štátnozamestnaneckého pomeru, a ak jeho štátnozamestnanecký pomer trval najmenej 5 rokov, patrí mu odstupné v sume 4 násobku funkčného platu, ktorý mu patril v čase, keď vznikol dôvod, na základe ktorého došlo k skončeniu štátnozamestnaneckého pomeru. Odstupné patrí odborníkovi len v prípade, ak sa jeho miesto zruší pred uplynutím doby, na ktoré bolo dohodnuté.</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3D0962" w:rsidRDefault="003D0962" w:rsidP="00EF2F8A">
            <w:pPr>
              <w:spacing w:after="0" w:line="240" w:lineRule="auto"/>
              <w:rPr>
                <w:rFonts w:ascii="Times New Roman" w:eastAsia="Calibri" w:hAnsi="Times New Roman" w:cs="Times New Roman"/>
                <w:sz w:val="20"/>
                <w:szCs w:val="20"/>
                <w:lang w:eastAsia="sk-SK"/>
              </w:rPr>
            </w:pPr>
            <w:r w:rsidRPr="003D0962">
              <w:rPr>
                <w:rFonts w:ascii="Times New Roman" w:eastAsia="Calibri" w:hAnsi="Times New Roman" w:cs="Times New Roman"/>
                <w:b/>
              </w:rPr>
              <w:t xml:space="preserve">6. Štátni zamestnanci </w:t>
            </w:r>
            <w:r w:rsidRPr="003D0962">
              <w:rPr>
                <w:rFonts w:ascii="Times New Roman" w:hAnsi="Times New Roman" w:cs="Times New Roman"/>
                <w:b/>
              </w:rPr>
              <w:t>(odborníci) dočasne potrební na plnenie úloh štátnej služby</w:t>
            </w:r>
          </w:p>
        </w:tc>
      </w:tr>
      <w:tr w:rsidR="00687CD6" w:rsidRPr="00CD4982" w:rsidTr="00687CD6">
        <w:trPr>
          <w:trHeight w:val="680"/>
          <w:jc w:val="center"/>
        </w:trPr>
        <w:tc>
          <w:tcPr>
            <w:tcW w:w="2500" w:type="pct"/>
            <w:shd w:val="clear" w:color="auto" w:fill="auto"/>
          </w:tcPr>
          <w:p w:rsidR="00687CD6" w:rsidRPr="00E538C0"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shd w:val="clear" w:color="auto" w:fill="auto"/>
          </w:tcPr>
          <w:p w:rsidR="00687CD6" w:rsidRPr="00D12E00" w:rsidRDefault="003D0962"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3D0962" w:rsidRPr="00D12E00" w:rsidRDefault="003D0962" w:rsidP="003D0962">
            <w:pPr>
              <w:jc w:val="both"/>
              <w:rPr>
                <w:rFonts w:ascii="Times New Roman" w:hAnsi="Times New Roman" w:cs="Times New Roman"/>
              </w:rPr>
            </w:pPr>
            <w:r w:rsidRPr="00D12E00">
              <w:rPr>
                <w:rFonts w:ascii="Times New Roman" w:hAnsi="Times New Roman" w:cs="Times New Roman"/>
              </w:rPr>
              <w:t xml:space="preserve">7. </w:t>
            </w:r>
            <w:r w:rsidR="00D11FBF">
              <w:rPr>
                <w:rFonts w:ascii="Times New Roman" w:hAnsi="Times New Roman" w:cs="Times New Roman"/>
              </w:rPr>
              <w:t>Návrh z</w:t>
            </w:r>
            <w:r w:rsidRPr="00D12E00">
              <w:rPr>
                <w:rFonts w:ascii="Times New Roman" w:hAnsi="Times New Roman" w:cs="Times New Roman"/>
              </w:rPr>
              <w:t>ákon</w:t>
            </w:r>
            <w:r w:rsidR="00D11FBF">
              <w:rPr>
                <w:rFonts w:ascii="Times New Roman" w:hAnsi="Times New Roman" w:cs="Times New Roman"/>
              </w:rPr>
              <w:t>a</w:t>
            </w:r>
            <w:r w:rsidRPr="00D12E00">
              <w:rPr>
                <w:rFonts w:ascii="Times New Roman" w:hAnsi="Times New Roman" w:cs="Times New Roman"/>
              </w:rPr>
              <w:t xml:space="preserve"> o štátnej službe bude mať pozitívny vplyv na hospodárenie domácností, kde s jedným z členom domácnosti (štátnym zamestnancom) bol ukončený štátnozamestnanecký pomer výpoveďou alebo dohodou zo špecifických dôvodov. Zavádza sa nová diferenciácia dĺžky výpovednej doby a odstupného v závislosti od dĺžky trvania štátnozamestnaneckého pomeru pri skončení štátnozamestnaneckého pomeru výpoveďou alebo dohodou zo zdravotných dôvodov, ak na základe lekárskeho posudku štátny zamestnanec nemôže vykonávať štátnu službu alebo ak štátny zamestnanec bol odvolaný z funkcie </w:t>
            </w:r>
            <w:r w:rsidRPr="00D12E00">
              <w:rPr>
                <w:rFonts w:ascii="Times New Roman" w:hAnsi="Times New Roman" w:cs="Times New Roman"/>
              </w:rPr>
              <w:lastRenderedPageBreak/>
              <w:t>vedúceho zamestnanca z dôvodov podľa § 61 ods. 1, 3 alebo 4 písm. a) a b) alebo ktorého funkcia vedúceho zamestnanca skončila na základe zákona podľa § 62 ods. 1 a ktorého štátnozamestnanecký pomer sa skončil výpoveďou z dôvodu uvedeného v § 75 ods. 1 písm. b) alebo dohodou o skončení štátnozamestnaneckého pomeru z toho istého dôvodu.</w:t>
            </w:r>
          </w:p>
          <w:p w:rsidR="00687CD6" w:rsidRPr="00D12E00" w:rsidRDefault="003D0962" w:rsidP="003D0962">
            <w:pPr>
              <w:jc w:val="both"/>
            </w:pPr>
            <w:r w:rsidRPr="00D12E00">
              <w:rPr>
                <w:rFonts w:ascii="Times New Roman" w:hAnsi="Times New Roman" w:cs="Times New Roman"/>
              </w:rPr>
              <w:t>V tomto prípade štátnemu zamestnancovi patrí odstupné vo výške 2 násobku funkčného platu, ak jeho štátnozamestnanecký pomer trval najmenej 1 rok a menej ako 2 roky, vo výške 3 násobku funkčného platu, ak jeho štátnozamestnanecký pomer trval najmenej 2 roky a menej ako 5 rokov a vo výške 4 násobku funkčného platu, ak jeho štátnozamestnanecký pomer trval najmenej 5 rokov.</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B079E5" w:rsidRDefault="00B079E5" w:rsidP="00B079E5">
            <w:pPr>
              <w:spacing w:after="0" w:line="240" w:lineRule="auto"/>
              <w:jc w:val="both"/>
              <w:rPr>
                <w:rFonts w:ascii="Times New Roman" w:eastAsia="Calibri" w:hAnsi="Times New Roman" w:cs="Times New Roman"/>
                <w:sz w:val="20"/>
                <w:szCs w:val="20"/>
                <w:lang w:eastAsia="sk-SK"/>
              </w:rPr>
            </w:pPr>
            <w:r w:rsidRPr="00B079E5">
              <w:rPr>
                <w:rFonts w:ascii="Times New Roman" w:eastAsia="Calibri" w:hAnsi="Times New Roman" w:cs="Times New Roman"/>
                <w:b/>
              </w:rPr>
              <w:t xml:space="preserve">7. Štátni zamestnanci, s ktorými </w:t>
            </w:r>
            <w:r w:rsidRPr="00B079E5">
              <w:rPr>
                <w:rFonts w:ascii="Times New Roman" w:hAnsi="Times New Roman" w:cs="Times New Roman"/>
              </w:rPr>
              <w:t xml:space="preserve"> </w:t>
            </w:r>
            <w:r w:rsidRPr="00B079E5">
              <w:rPr>
                <w:rFonts w:ascii="Times New Roman" w:hAnsi="Times New Roman" w:cs="Times New Roman"/>
                <w:b/>
              </w:rPr>
              <w:t>bol ukončený štátnozamestnanecký pomer výpoveďou alebo dohodou zo špecifických dôvodov.</w:t>
            </w:r>
          </w:p>
        </w:tc>
      </w:tr>
      <w:tr w:rsidR="00687CD6" w:rsidRPr="00CD4982" w:rsidTr="00687CD6">
        <w:trPr>
          <w:trHeight w:val="680"/>
          <w:jc w:val="center"/>
        </w:trPr>
        <w:tc>
          <w:tcPr>
            <w:tcW w:w="2500" w:type="pct"/>
            <w:shd w:val="clear" w:color="auto" w:fill="auto"/>
          </w:tcPr>
          <w:p w:rsidR="00687CD6" w:rsidRPr="00E538C0"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shd w:val="clear" w:color="auto" w:fill="auto"/>
          </w:tcPr>
          <w:p w:rsidR="00687CD6" w:rsidRPr="00D12E00" w:rsidRDefault="00B079E5"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D12E00" w:rsidRDefault="00B079E5"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shd w:val="clear" w:color="auto" w:fill="auto"/>
          </w:tcPr>
          <w:p w:rsidR="00687CD6" w:rsidRPr="00D12E00" w:rsidRDefault="00B079E5"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687CD6" w:rsidRPr="00D12E00" w:rsidRDefault="00B079E5" w:rsidP="00B079E5">
            <w:pPr>
              <w:jc w:val="both"/>
              <w:rPr>
                <w:rFonts w:eastAsia="Calibri"/>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D12E00" w:rsidRDefault="00B079E5"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687CD6" w:rsidRPr="00CD4982" w:rsidTr="00687CD6">
        <w:trPr>
          <w:trHeight w:val="680"/>
          <w:jc w:val="center"/>
        </w:trPr>
        <w:tc>
          <w:tcPr>
            <w:tcW w:w="2500" w:type="pct"/>
            <w:shd w:val="clear" w:color="auto" w:fill="auto"/>
          </w:tcPr>
          <w:p w:rsidR="00687CD6" w:rsidRPr="00E538C0"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shd w:val="clear" w:color="auto" w:fill="auto"/>
          </w:tcPr>
          <w:p w:rsidR="00D81A74" w:rsidRPr="00D12E00" w:rsidRDefault="00B079E5" w:rsidP="00D81A74">
            <w:pPr>
              <w:jc w:val="both"/>
              <w:rPr>
                <w:rFonts w:ascii="Times New Roman" w:eastAsia="Calibri" w:hAnsi="Times New Roman" w:cs="Times New Roman"/>
              </w:rPr>
            </w:pPr>
            <w:r w:rsidRPr="00D12E00">
              <w:rPr>
                <w:rFonts w:ascii="Times New Roman" w:eastAsia="Calibri" w:hAnsi="Times New Roman" w:cs="Times New Roman"/>
              </w:rPr>
              <w:t>8. Návrh zákona o štátnej službe zavádza nový dôvod skončenia štátnozamestnaneckého pomeru zo zákona, v prípade ak štátny zam</w:t>
            </w:r>
            <w:r w:rsidR="00D81A74" w:rsidRPr="00D12E00">
              <w:rPr>
                <w:rFonts w:ascii="Times New Roman" w:eastAsia="Calibri" w:hAnsi="Times New Roman" w:cs="Times New Roman"/>
              </w:rPr>
              <w:t>estnanec dosiahne vek 65 rokov.</w:t>
            </w:r>
          </w:p>
          <w:p w:rsidR="00687CD6" w:rsidRPr="00D12E00" w:rsidRDefault="00B079E5" w:rsidP="003915FF">
            <w:pPr>
              <w:jc w:val="both"/>
              <w:rPr>
                <w:rFonts w:ascii="Times New Roman" w:eastAsia="Calibri" w:hAnsi="Times New Roman" w:cs="Times New Roman"/>
              </w:rPr>
            </w:pPr>
            <w:r w:rsidRPr="00D12E00">
              <w:rPr>
                <w:rFonts w:ascii="Times New Roman" w:eastAsia="Calibri" w:hAnsi="Times New Roman" w:cs="Times New Roman"/>
              </w:rPr>
              <w:t>Služobný úrad na základe dohody so štátnym zamestnancom môže predĺžiť</w:t>
            </w:r>
            <w:r w:rsidRPr="00D12E00">
              <w:rPr>
                <w:rFonts w:ascii="Times New Roman" w:hAnsi="Times New Roman" w:cs="Times New Roman"/>
              </w:rPr>
              <w:t xml:space="preserve"> trvanie štátnozamestnaneckého pomeru štátneho zamestnanca, ktorý dovŕšil vek 65 rokov na dobu </w:t>
            </w:r>
            <w:r w:rsidRPr="00BE3BF5">
              <w:rPr>
                <w:rFonts w:ascii="Times New Roman" w:hAnsi="Times New Roman" w:cs="Times New Roman"/>
              </w:rPr>
              <w:t xml:space="preserve">najviac </w:t>
            </w:r>
            <w:r w:rsidR="00D81A74" w:rsidRPr="00BE3BF5">
              <w:rPr>
                <w:rFonts w:ascii="Times New Roman" w:hAnsi="Times New Roman" w:cs="Times New Roman"/>
              </w:rPr>
              <w:t xml:space="preserve"> </w:t>
            </w:r>
            <w:r w:rsidR="003915FF" w:rsidRPr="00BE3BF5">
              <w:rPr>
                <w:rFonts w:ascii="Times New Roman" w:hAnsi="Times New Roman" w:cs="Times New Roman"/>
              </w:rPr>
              <w:t>36</w:t>
            </w:r>
            <w:r w:rsidRPr="00BE3BF5">
              <w:rPr>
                <w:rFonts w:ascii="Times New Roman" w:hAnsi="Times New Roman" w:cs="Times New Roman"/>
              </w:rPr>
              <w:t xml:space="preserve"> </w:t>
            </w:r>
            <w:r w:rsidRPr="00D12E00">
              <w:rPr>
                <w:rFonts w:ascii="Times New Roman" w:hAnsi="Times New Roman" w:cs="Times New Roman"/>
              </w:rPr>
              <w:t>po sebe nasledujúcich mesiacov; v rámci uvedenej doby možno štátnozamestnanecký pomer predĺžiť len jedenkrát.</w:t>
            </w:r>
          </w:p>
        </w:tc>
      </w:tr>
      <w:tr w:rsidR="00687CD6" w:rsidRPr="00CD4982" w:rsidTr="00687CD6">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687CD6" w:rsidRPr="00B079E5" w:rsidRDefault="00B079E5" w:rsidP="00EF2F8A">
            <w:pPr>
              <w:spacing w:after="0" w:line="240" w:lineRule="auto"/>
              <w:rPr>
                <w:rFonts w:ascii="Times New Roman" w:eastAsia="Calibri" w:hAnsi="Times New Roman" w:cs="Times New Roman"/>
                <w:sz w:val="20"/>
                <w:szCs w:val="20"/>
                <w:lang w:eastAsia="sk-SK"/>
              </w:rPr>
            </w:pPr>
            <w:r w:rsidRPr="00B079E5">
              <w:rPr>
                <w:rFonts w:ascii="Times New Roman" w:eastAsia="Calibri" w:hAnsi="Times New Roman" w:cs="Times New Roman"/>
                <w:b/>
              </w:rPr>
              <w:t>8. Štátni zamestnanci nad 65 rokov veku</w:t>
            </w:r>
            <w:r>
              <w:rPr>
                <w:rFonts w:ascii="Times New Roman" w:eastAsia="Calibri" w:hAnsi="Times New Roman" w:cs="Times New Roman"/>
                <w:b/>
              </w:rPr>
              <w:t>.</w:t>
            </w:r>
          </w:p>
        </w:tc>
      </w:tr>
      <w:tr w:rsidR="00687CD6" w:rsidRPr="00CD4982" w:rsidTr="00F15D04">
        <w:trPr>
          <w:trHeight w:val="680"/>
          <w:jc w:val="center"/>
        </w:trPr>
        <w:tc>
          <w:tcPr>
            <w:tcW w:w="2500" w:type="pct"/>
            <w:shd w:val="clear" w:color="auto" w:fill="auto"/>
          </w:tcPr>
          <w:p w:rsidR="00687CD6" w:rsidRPr="00CD4982" w:rsidRDefault="00687CD6" w:rsidP="00EF2F8A">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shd w:val="clear" w:color="auto" w:fill="auto"/>
          </w:tcPr>
          <w:p w:rsidR="00687CD6" w:rsidRPr="00D12E00" w:rsidRDefault="00B079E5" w:rsidP="00EF2F8A">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F15D04" w:rsidRPr="00CD4982" w:rsidTr="00357B38">
        <w:trPr>
          <w:trHeight w:val="680"/>
          <w:jc w:val="center"/>
        </w:trPr>
        <w:tc>
          <w:tcPr>
            <w:tcW w:w="2500" w:type="pct"/>
            <w:shd w:val="clear" w:color="auto" w:fill="auto"/>
          </w:tcPr>
          <w:p w:rsidR="00F15D04" w:rsidRPr="00CD4982" w:rsidRDefault="00F15D04" w:rsidP="00357B3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F15D04" w:rsidRPr="00D12E00" w:rsidRDefault="00F15D04" w:rsidP="00357B38">
            <w:pPr>
              <w:jc w:val="both"/>
              <w:rPr>
                <w:rFonts w:eastAsia="Calibri"/>
              </w:rPr>
            </w:pPr>
            <w:r w:rsidRPr="00D12E00">
              <w:rPr>
                <w:rFonts w:ascii="Times New Roman" w:eastAsia="Calibri" w:hAnsi="Times New Roman" w:cs="Times New Roman"/>
                <w:i/>
                <w:sz w:val="20"/>
                <w:szCs w:val="20"/>
                <w:lang w:eastAsia="sk-SK"/>
              </w:rPr>
              <w:t>Bez vplyvu</w:t>
            </w:r>
          </w:p>
        </w:tc>
      </w:tr>
      <w:tr w:rsidR="00F15D04" w:rsidRPr="00CD4982" w:rsidTr="00357B38">
        <w:trPr>
          <w:trHeight w:val="680"/>
          <w:jc w:val="center"/>
        </w:trPr>
        <w:tc>
          <w:tcPr>
            <w:tcW w:w="2500" w:type="pct"/>
            <w:shd w:val="clear" w:color="auto" w:fill="auto"/>
          </w:tcPr>
          <w:p w:rsidR="00F15D04" w:rsidRPr="00CD4982" w:rsidRDefault="00F15D04" w:rsidP="00357B3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F15D04" w:rsidRPr="00D12E00" w:rsidRDefault="00F15D04" w:rsidP="00357B38">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F15D04" w:rsidRPr="00CD4982" w:rsidTr="00357B38">
        <w:trPr>
          <w:trHeight w:val="680"/>
          <w:jc w:val="center"/>
        </w:trPr>
        <w:tc>
          <w:tcPr>
            <w:tcW w:w="2500" w:type="pct"/>
            <w:shd w:val="clear" w:color="auto" w:fill="auto"/>
          </w:tcPr>
          <w:p w:rsidR="00F15D04" w:rsidRPr="00E538C0" w:rsidRDefault="00F15D04" w:rsidP="00357B3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shd w:val="clear" w:color="auto" w:fill="auto"/>
          </w:tcPr>
          <w:p w:rsidR="00F15D04" w:rsidRPr="00BE3BF5" w:rsidRDefault="00F15D04" w:rsidP="00F15D04">
            <w:pPr>
              <w:jc w:val="both"/>
              <w:outlineLvl w:val="4"/>
              <w:rPr>
                <w:rFonts w:ascii="Times New Roman" w:hAnsi="Times New Roman" w:cs="Times New Roman"/>
              </w:rPr>
            </w:pPr>
            <w:r w:rsidRPr="00BE3BF5">
              <w:rPr>
                <w:rFonts w:ascii="Times New Roman" w:eastAsia="Calibri" w:hAnsi="Times New Roman" w:cs="Times New Roman"/>
              </w:rPr>
              <w:t xml:space="preserve">9. Návrh zákona o štátnej službe ako jeden z dôvodov organizačnej zmeny podľa § 24 písm. b) považuje zrušenie štátnozamestnaneckého miesta a vytvorenie nového štátnozamestnaneckého miesta s inou najnáročnejšou činnosťou, ďalšou činnosťou, bližšie určenou najnáročnejšou činnosťou alebo bližšie určenou ďalšou činnosťou. Štátny zamestnanec dostane výpoveď z uvedeného dôvodu len  za predpokladu, že </w:t>
            </w:r>
            <w:r w:rsidRPr="00BE3BF5">
              <w:rPr>
                <w:rFonts w:ascii="Times New Roman" w:hAnsi="Times New Roman" w:cs="Times New Roman"/>
              </w:rPr>
              <w:t xml:space="preserve">služobný úrad nemá pre štátneho zamestnanca vhodné štátnozamestnanecké miesto alebo štátny zamestnanec nesúhlasí s trvalým preložením na vhodné štátnozamestnanecké miesto a nedohodne sa so služobným úradom inak. </w:t>
            </w:r>
          </w:p>
          <w:p w:rsidR="00F15D04" w:rsidRPr="00BE3BF5" w:rsidRDefault="00F15D04" w:rsidP="00F15D04">
            <w:pPr>
              <w:jc w:val="both"/>
              <w:rPr>
                <w:rFonts w:ascii="Times New Roman" w:eastAsia="Calibri" w:hAnsi="Times New Roman" w:cs="Times New Roman"/>
              </w:rPr>
            </w:pPr>
            <w:r w:rsidRPr="00BE3BF5">
              <w:rPr>
                <w:rFonts w:ascii="Times New Roman" w:eastAsia="Calibri" w:hAnsi="Times New Roman" w:cs="Times New Roman"/>
              </w:rPr>
              <w:t xml:space="preserve"> </w:t>
            </w:r>
          </w:p>
          <w:p w:rsidR="00F15D04" w:rsidRPr="00BE3BF5" w:rsidRDefault="00F15D04" w:rsidP="00357B38">
            <w:pPr>
              <w:jc w:val="both"/>
              <w:rPr>
                <w:rFonts w:ascii="Times New Roman" w:eastAsia="Calibri" w:hAnsi="Times New Roman" w:cs="Times New Roman"/>
              </w:rPr>
            </w:pPr>
          </w:p>
        </w:tc>
      </w:tr>
      <w:tr w:rsidR="00F15D04" w:rsidRPr="00CD4982" w:rsidTr="00357B38">
        <w:trPr>
          <w:trHeight w:val="680"/>
          <w:jc w:val="center"/>
        </w:trPr>
        <w:tc>
          <w:tcPr>
            <w:tcW w:w="2500" w:type="pct"/>
            <w:shd w:val="clear" w:color="auto" w:fill="auto"/>
          </w:tcPr>
          <w:p w:rsidR="00F15D04" w:rsidRPr="00CD4982" w:rsidRDefault="00F15D04" w:rsidP="00357B3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F15D04" w:rsidRPr="00B079E5" w:rsidRDefault="00F15D04" w:rsidP="00F15D04">
            <w:pPr>
              <w:spacing w:after="0" w:line="240" w:lineRule="auto"/>
              <w:rPr>
                <w:rFonts w:ascii="Times New Roman" w:eastAsia="Calibri" w:hAnsi="Times New Roman" w:cs="Times New Roman"/>
                <w:sz w:val="20"/>
                <w:szCs w:val="20"/>
                <w:lang w:eastAsia="sk-SK"/>
              </w:rPr>
            </w:pPr>
            <w:r w:rsidRPr="00BE3BF5">
              <w:rPr>
                <w:rFonts w:ascii="Times New Roman" w:eastAsia="Calibri" w:hAnsi="Times New Roman" w:cs="Times New Roman"/>
                <w:b/>
              </w:rPr>
              <w:t>9. Štátni zamestnanci, ktorí skončili štátnozamestnanecký pomer z dôvodu organizačnej zmeny.</w:t>
            </w:r>
          </w:p>
        </w:tc>
      </w:tr>
      <w:tr w:rsidR="00F15D04" w:rsidRPr="00CD4982" w:rsidTr="00357B38">
        <w:trPr>
          <w:trHeight w:val="680"/>
          <w:jc w:val="center"/>
        </w:trPr>
        <w:tc>
          <w:tcPr>
            <w:tcW w:w="2500" w:type="pct"/>
            <w:tcBorders>
              <w:bottom w:val="nil"/>
            </w:tcBorders>
            <w:shd w:val="clear" w:color="auto" w:fill="auto"/>
          </w:tcPr>
          <w:p w:rsidR="00F15D04" w:rsidRPr="00CD4982" w:rsidRDefault="00F15D04" w:rsidP="00357B38">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F15D04" w:rsidRPr="00D12E00" w:rsidRDefault="00F15D04" w:rsidP="00357B38">
            <w:pPr>
              <w:spacing w:after="0" w:line="240" w:lineRule="auto"/>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BE3BF5" w:rsidRPr="00BE3BF5" w:rsidTr="00F15D04">
        <w:trPr>
          <w:trHeight w:val="680"/>
          <w:jc w:val="center"/>
        </w:trPr>
        <w:tc>
          <w:tcPr>
            <w:tcW w:w="2500" w:type="pct"/>
            <w:shd w:val="clear" w:color="auto" w:fill="auto"/>
          </w:tcPr>
          <w:p w:rsidR="00FA4F37" w:rsidRPr="00BE3BF5" w:rsidRDefault="00FA4F37" w:rsidP="00357B38">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 xml:space="preserve">Popíšte </w:t>
            </w:r>
            <w:r w:rsidRPr="00BE3BF5">
              <w:rPr>
                <w:rFonts w:ascii="Times New Roman" w:eastAsia="Calibri" w:hAnsi="Times New Roman" w:cs="Times New Roman"/>
                <w:b/>
                <w:i/>
                <w:sz w:val="20"/>
                <w:szCs w:val="20"/>
                <w:lang w:eastAsia="sk-SK"/>
              </w:rPr>
              <w:t>pozitívny</w:t>
            </w:r>
            <w:r w:rsidRPr="00BE3BF5">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FA4F37" w:rsidRPr="00BE3BF5" w:rsidRDefault="0048255E" w:rsidP="00EF2F8A">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Bez vplyvu</w:t>
            </w:r>
          </w:p>
        </w:tc>
      </w:tr>
      <w:tr w:rsidR="00BE3BF5" w:rsidRPr="00BE3BF5" w:rsidTr="00F15D04">
        <w:trPr>
          <w:trHeight w:val="680"/>
          <w:jc w:val="center"/>
        </w:trPr>
        <w:tc>
          <w:tcPr>
            <w:tcW w:w="2500" w:type="pct"/>
            <w:shd w:val="clear" w:color="auto" w:fill="auto"/>
          </w:tcPr>
          <w:p w:rsidR="00FA4F37" w:rsidRPr="00BE3BF5" w:rsidRDefault="00FA4F37" w:rsidP="00357B38">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 xml:space="preserve">Špecifikujte </w:t>
            </w:r>
            <w:r w:rsidRPr="00BE3BF5">
              <w:rPr>
                <w:rFonts w:ascii="Times New Roman" w:eastAsia="Calibri" w:hAnsi="Times New Roman" w:cs="Times New Roman"/>
                <w:b/>
                <w:i/>
                <w:sz w:val="20"/>
                <w:szCs w:val="20"/>
                <w:lang w:eastAsia="sk-SK"/>
              </w:rPr>
              <w:t>pozitívne</w:t>
            </w:r>
            <w:r w:rsidRPr="00BE3BF5">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FA4F37" w:rsidRPr="00BE3BF5" w:rsidRDefault="0048255E" w:rsidP="00EF2F8A">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Bez vplyvu</w:t>
            </w:r>
          </w:p>
        </w:tc>
      </w:tr>
      <w:tr w:rsidR="00BE3BF5" w:rsidRPr="00BE3BF5" w:rsidTr="00F15D04">
        <w:trPr>
          <w:trHeight w:val="680"/>
          <w:jc w:val="center"/>
        </w:trPr>
        <w:tc>
          <w:tcPr>
            <w:tcW w:w="2500" w:type="pct"/>
            <w:shd w:val="clear" w:color="auto" w:fill="auto"/>
          </w:tcPr>
          <w:p w:rsidR="00FA4F37" w:rsidRPr="00BE3BF5" w:rsidRDefault="00FA4F37" w:rsidP="00357B38">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 xml:space="preserve">Popíšte </w:t>
            </w:r>
            <w:r w:rsidRPr="00BE3BF5">
              <w:rPr>
                <w:rFonts w:ascii="Times New Roman" w:eastAsia="Calibri" w:hAnsi="Times New Roman" w:cs="Times New Roman"/>
                <w:b/>
                <w:i/>
                <w:sz w:val="20"/>
                <w:szCs w:val="20"/>
                <w:lang w:eastAsia="sk-SK"/>
              </w:rPr>
              <w:t xml:space="preserve">negatívny </w:t>
            </w:r>
            <w:r w:rsidRPr="00BE3BF5">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shd w:val="clear" w:color="auto" w:fill="auto"/>
          </w:tcPr>
          <w:p w:rsidR="00FA4F37" w:rsidRPr="00BE3BF5" w:rsidRDefault="0048255E" w:rsidP="0048255E">
            <w:pPr>
              <w:spacing w:after="0" w:line="240" w:lineRule="auto"/>
              <w:jc w:val="both"/>
              <w:rPr>
                <w:rFonts w:ascii="Times New Roman" w:eastAsia="Calibri" w:hAnsi="Times New Roman" w:cs="Times New Roman"/>
                <w:lang w:eastAsia="sk-SK"/>
              </w:rPr>
            </w:pPr>
            <w:r w:rsidRPr="00BE3BF5">
              <w:rPr>
                <w:rFonts w:ascii="Times New Roman" w:eastAsia="Calibri" w:hAnsi="Times New Roman" w:cs="Times New Roman"/>
                <w:lang w:eastAsia="sk-SK"/>
              </w:rPr>
              <w:t xml:space="preserve">10. Návrh zákona o štátnej službe zavádza novú diferenciáciu výpovednej doby a odstupného. V porovnaní so súčasnou právnou úpravou, štátny zamestnanec, ktorého štátnozamestnanecký pomer trval menej ako 2 roky má nárok na odstupné vo výške 2 násobku funkčného platu, podľa návrhu zákona o štátnej službe, nárok na odstupné vo výške 2 násobku funkčného platu vznikne štátnemu zamestnancovi, až keď jeho štátnozamestnanecký pomer trval najmenej 1 rok. </w:t>
            </w:r>
          </w:p>
        </w:tc>
      </w:tr>
      <w:tr w:rsidR="00BE3BF5" w:rsidRPr="00BE3BF5" w:rsidTr="00F15D04">
        <w:trPr>
          <w:trHeight w:val="680"/>
          <w:jc w:val="center"/>
        </w:trPr>
        <w:tc>
          <w:tcPr>
            <w:tcW w:w="2500" w:type="pct"/>
            <w:shd w:val="clear" w:color="auto" w:fill="auto"/>
          </w:tcPr>
          <w:p w:rsidR="00FA4F37" w:rsidRPr="00BE3BF5" w:rsidRDefault="00FA4F37" w:rsidP="00357B38">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 xml:space="preserve">Špecifikujte </w:t>
            </w:r>
            <w:r w:rsidRPr="00BE3BF5">
              <w:rPr>
                <w:rFonts w:ascii="Times New Roman" w:eastAsia="Calibri" w:hAnsi="Times New Roman" w:cs="Times New Roman"/>
                <w:b/>
                <w:i/>
                <w:sz w:val="20"/>
                <w:szCs w:val="20"/>
                <w:lang w:eastAsia="sk-SK"/>
              </w:rPr>
              <w:t>negatívne</w:t>
            </w:r>
            <w:r w:rsidRPr="00BE3BF5">
              <w:rPr>
                <w:rFonts w:ascii="Times New Roman" w:eastAsia="Calibri" w:hAnsi="Times New Roman" w:cs="Times New Roman"/>
                <w:i/>
                <w:sz w:val="20"/>
                <w:szCs w:val="20"/>
                <w:lang w:eastAsia="sk-SK"/>
              </w:rPr>
              <w:t xml:space="preserve"> ovplyvnené skupiny:</w:t>
            </w:r>
          </w:p>
        </w:tc>
        <w:tc>
          <w:tcPr>
            <w:tcW w:w="2500" w:type="pct"/>
            <w:shd w:val="clear" w:color="auto" w:fill="auto"/>
          </w:tcPr>
          <w:p w:rsidR="00FA4F37" w:rsidRPr="000F0CE6" w:rsidRDefault="0048255E" w:rsidP="00EF2F8A">
            <w:pPr>
              <w:spacing w:after="0" w:line="240" w:lineRule="auto"/>
              <w:rPr>
                <w:rFonts w:ascii="Times New Roman" w:eastAsia="Calibri" w:hAnsi="Times New Roman" w:cs="Times New Roman"/>
                <w:b/>
                <w:i/>
                <w:sz w:val="20"/>
                <w:szCs w:val="20"/>
                <w:lang w:eastAsia="sk-SK"/>
              </w:rPr>
            </w:pPr>
            <w:bookmarkStart w:id="0" w:name="_GoBack"/>
            <w:r w:rsidRPr="000F0CE6">
              <w:rPr>
                <w:rFonts w:ascii="Times New Roman" w:eastAsia="Calibri" w:hAnsi="Times New Roman" w:cs="Times New Roman"/>
                <w:b/>
                <w:lang w:eastAsia="sk-SK"/>
              </w:rPr>
              <w:t>10. Štátni zamestnanci, ktorí skončili štátnozamestnanecký pomer pred uplynutím 1 roka.</w:t>
            </w:r>
            <w:bookmarkEnd w:id="0"/>
          </w:p>
        </w:tc>
      </w:tr>
      <w:tr w:rsidR="00BE3BF5" w:rsidRPr="00BE3BF5" w:rsidTr="00EF2F8A">
        <w:trPr>
          <w:trHeight w:val="680"/>
          <w:jc w:val="center"/>
        </w:trPr>
        <w:tc>
          <w:tcPr>
            <w:tcW w:w="2500" w:type="pct"/>
            <w:tcBorders>
              <w:bottom w:val="nil"/>
            </w:tcBorders>
            <w:shd w:val="clear" w:color="auto" w:fill="auto"/>
          </w:tcPr>
          <w:p w:rsidR="00FA4F37" w:rsidRPr="00BE3BF5" w:rsidRDefault="00FA4F37" w:rsidP="00357B38">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lastRenderedPageBreak/>
              <w:t xml:space="preserve">Špecifikujte ovplyvnené skupiny </w:t>
            </w:r>
            <w:r w:rsidRPr="00BE3BF5">
              <w:rPr>
                <w:rFonts w:ascii="Times New Roman" w:eastAsia="Calibri" w:hAnsi="Times New Roman" w:cs="Times New Roman"/>
                <w:b/>
                <w:i/>
                <w:sz w:val="20"/>
                <w:szCs w:val="20"/>
                <w:lang w:eastAsia="sk-SK"/>
              </w:rPr>
              <w:t>v riziku chudoby alebo sociálneho vylúčenia</w:t>
            </w:r>
            <w:r w:rsidRPr="00BE3BF5">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FA4F37" w:rsidRPr="00BE3BF5" w:rsidRDefault="00FA4F37" w:rsidP="00EF2F8A">
            <w:pPr>
              <w:spacing w:after="0" w:line="240" w:lineRule="auto"/>
              <w:rPr>
                <w:rFonts w:ascii="Times New Roman" w:eastAsia="Calibri" w:hAnsi="Times New Roman" w:cs="Times New Roman"/>
                <w:i/>
                <w:sz w:val="20"/>
                <w:szCs w:val="20"/>
                <w:lang w:eastAsia="sk-SK"/>
              </w:rPr>
            </w:pP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F2F8A">
        <w:trPr>
          <w:trHeight w:val="680"/>
          <w:jc w:val="center"/>
        </w:trPr>
        <w:tc>
          <w:tcPr>
            <w:tcW w:w="5000" w:type="pct"/>
            <w:shd w:val="clear" w:color="auto" w:fill="F2F2F2" w:themeFill="background1" w:themeFillShade="F2"/>
          </w:tcPr>
          <w:p w:rsidR="00224847" w:rsidRDefault="00224847" w:rsidP="00EF2F8A">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224847" w:rsidRPr="00CD4982" w:rsidRDefault="00224847" w:rsidP="00EF2F8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EF2F8A">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224847" w:rsidRPr="00CD4982" w:rsidTr="00EF2F8A">
        <w:trPr>
          <w:trHeight w:val="286"/>
          <w:jc w:val="center"/>
        </w:trPr>
        <w:tc>
          <w:tcPr>
            <w:tcW w:w="5000" w:type="pct"/>
            <w:gridSpan w:val="2"/>
            <w:tcBorders>
              <w:top w:val="nil"/>
            </w:tcBorders>
            <w:shd w:val="clear" w:color="auto" w:fill="auto"/>
          </w:tcPr>
          <w:p w:rsidR="00B079E5" w:rsidRPr="000A60C9" w:rsidRDefault="00224847" w:rsidP="000A60C9">
            <w:pPr>
              <w:jc w:val="both"/>
              <w:rPr>
                <w:b/>
              </w:rPr>
            </w:pPr>
            <w:r w:rsidRPr="000A60C9">
              <w:rPr>
                <w:rFonts w:ascii="Times New Roman" w:eastAsia="Calibri" w:hAnsi="Times New Roman" w:cs="Times New Roman"/>
                <w:b/>
                <w:i/>
                <w:sz w:val="20"/>
                <w:szCs w:val="20"/>
                <w:lang w:eastAsia="sk-SK"/>
              </w:rPr>
              <w:lastRenderedPageBreak/>
              <w:t>Ovplyvnená skupina č. 1:</w:t>
            </w:r>
            <w:r w:rsidR="00B079E5" w:rsidRPr="000A60C9">
              <w:rPr>
                <w:b/>
              </w:rPr>
              <w:t xml:space="preserve"> </w:t>
            </w:r>
            <w:r w:rsidR="000A60C9">
              <w:rPr>
                <w:b/>
              </w:rPr>
              <w:t xml:space="preserve"> </w:t>
            </w:r>
            <w:r w:rsidR="00B079E5" w:rsidRPr="000A60C9">
              <w:rPr>
                <w:rFonts w:ascii="Times New Roman" w:hAnsi="Times New Roman" w:cs="Times New Roman"/>
                <w:b/>
              </w:rPr>
              <w:t>Štátni zamestnanci vykonávajúci funkciu mentora</w:t>
            </w:r>
            <w:r w:rsidR="000A60C9">
              <w:rPr>
                <w:rFonts w:ascii="Times New Roman" w:hAnsi="Times New Roman" w:cs="Times New Roman"/>
                <w:b/>
              </w:rPr>
              <w:t>.</w:t>
            </w:r>
          </w:p>
          <w:p w:rsidR="00224847" w:rsidRPr="00CD4982" w:rsidRDefault="00224847" w:rsidP="00B079E5">
            <w:pPr>
              <w:spacing w:after="0" w:line="240" w:lineRule="auto"/>
              <w:jc w:val="both"/>
              <w:rPr>
                <w:rFonts w:ascii="Times New Roman" w:eastAsia="Calibri" w:hAnsi="Times New Roman" w:cs="Times New Roman"/>
                <w:i/>
                <w:sz w:val="20"/>
                <w:szCs w:val="20"/>
                <w:lang w:eastAsia="sk-SK"/>
              </w:rPr>
            </w:pPr>
          </w:p>
        </w:tc>
      </w:tr>
      <w:tr w:rsidR="00224847" w:rsidRPr="00CD4982" w:rsidTr="00EF2F8A">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EF2F8A">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224847" w:rsidRPr="00D12E00" w:rsidRDefault="000A60C9"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Predpokladaný hrubý nárast príjmov by mohol predstavovať v priemere mesačne (najviac 3 mesiace), výšku 10 % z platovej tarify, ak mentoruje jedného štátneho zamestnanca alebo 15 % ak mentoruje dvoch a viac štá</w:t>
            </w:r>
            <w:r w:rsidR="00D11FBF">
              <w:rPr>
                <w:rFonts w:ascii="Times New Roman" w:hAnsi="Times New Roman" w:cs="Times New Roman"/>
              </w:rPr>
              <w:t>tnych zamestnancov, t.j. 69,15 eur (103,73 eur</w:t>
            </w:r>
            <w:r w:rsidRPr="00D12E00">
              <w:rPr>
                <w:rFonts w:ascii="Times New Roman" w:hAnsi="Times New Roman" w:cs="Times New Roman"/>
              </w:rPr>
              <w:t>) mesačne pri platovej triede odborný radca.</w:t>
            </w:r>
          </w:p>
        </w:tc>
      </w:tr>
      <w:tr w:rsidR="00224847" w:rsidRPr="00CD4982" w:rsidTr="00EF2F8A">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D12E00" w:rsidRDefault="000A60C9" w:rsidP="00EF2F8A">
            <w:pPr>
              <w:spacing w:after="0" w:line="240" w:lineRule="auto"/>
              <w:jc w:val="both"/>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224847" w:rsidRPr="00CD4982" w:rsidTr="00EF2F8A">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224847" w:rsidRPr="00D12E00" w:rsidRDefault="000A60C9"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cca 3904 štátnych zamestnancov</w:t>
            </w:r>
          </w:p>
        </w:tc>
      </w:tr>
      <w:tr w:rsidR="00224847" w:rsidRPr="00CD4982" w:rsidTr="00EF2F8A">
        <w:trPr>
          <w:trHeight w:val="265"/>
          <w:jc w:val="center"/>
        </w:trPr>
        <w:tc>
          <w:tcPr>
            <w:tcW w:w="5000" w:type="pct"/>
            <w:gridSpan w:val="2"/>
            <w:tcBorders>
              <w:top w:val="single" w:sz="4" w:space="0" w:color="auto"/>
            </w:tcBorders>
            <w:shd w:val="clear" w:color="auto" w:fill="auto"/>
          </w:tcPr>
          <w:p w:rsidR="00224847" w:rsidRPr="000A60C9" w:rsidRDefault="00224847" w:rsidP="000A60C9">
            <w:pPr>
              <w:rPr>
                <w:rFonts w:eastAsia="Calibri"/>
                <w:i/>
                <w:sz w:val="20"/>
                <w:szCs w:val="20"/>
              </w:rPr>
            </w:pPr>
            <w:r w:rsidRPr="000A60C9">
              <w:rPr>
                <w:rFonts w:ascii="Times New Roman" w:eastAsia="Calibri" w:hAnsi="Times New Roman" w:cs="Times New Roman"/>
                <w:b/>
                <w:i/>
                <w:sz w:val="20"/>
                <w:szCs w:val="20"/>
                <w:lang w:eastAsia="sk-SK"/>
              </w:rPr>
              <w:t>Ovplyvnená skupina č. 2:</w:t>
            </w:r>
            <w:r w:rsidR="000A60C9" w:rsidRPr="000A60C9">
              <w:rPr>
                <w:rFonts w:ascii="Times New Roman" w:eastAsia="Calibri" w:hAnsi="Times New Roman" w:cs="Times New Roman"/>
                <w:b/>
                <w:i/>
                <w:sz w:val="20"/>
                <w:szCs w:val="20"/>
                <w:lang w:eastAsia="sk-SK"/>
              </w:rPr>
              <w:t xml:space="preserve"> </w:t>
            </w:r>
            <w:r w:rsidR="000A60C9">
              <w:rPr>
                <w:rFonts w:ascii="Times New Roman" w:eastAsia="Calibri" w:hAnsi="Times New Roman" w:cs="Times New Roman"/>
                <w:b/>
                <w:i/>
                <w:sz w:val="20"/>
                <w:szCs w:val="20"/>
                <w:lang w:eastAsia="sk-SK"/>
              </w:rPr>
              <w:t xml:space="preserve"> </w:t>
            </w:r>
            <w:r w:rsidR="000A60C9" w:rsidRPr="000A60C9">
              <w:rPr>
                <w:rFonts w:ascii="Times New Roman" w:eastAsia="Calibri" w:hAnsi="Times New Roman" w:cs="Times New Roman"/>
                <w:b/>
              </w:rPr>
              <w:t>Štátni zamestnanci v dočasnej pracovnej neschopnosti najviac 10 kalendárnych dní dočasnej pracovnej neschopnosti za kalendárny rok.</w:t>
            </w:r>
          </w:p>
        </w:tc>
      </w:tr>
      <w:tr w:rsidR="00224847" w:rsidRPr="00CD4982" w:rsidTr="00EF2F8A">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EF2F8A">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D12E00" w:rsidRDefault="00FB04BD" w:rsidP="00250DA5">
            <w:pPr>
              <w:spacing w:after="0" w:line="240" w:lineRule="auto"/>
              <w:jc w:val="both"/>
              <w:rPr>
                <w:rFonts w:ascii="Times New Roman" w:eastAsia="Calibri" w:hAnsi="Times New Roman" w:cs="Times New Roman"/>
                <w:sz w:val="20"/>
                <w:szCs w:val="20"/>
                <w:lang w:eastAsia="sk-SK"/>
              </w:rPr>
            </w:pPr>
            <w:r w:rsidRPr="00D12E00">
              <w:rPr>
                <w:rFonts w:ascii="Times New Roman" w:hAnsi="Times New Roman" w:cs="Times New Roman"/>
              </w:rPr>
              <w:t xml:space="preserve">Nie je možné </w:t>
            </w:r>
            <w:r w:rsidR="00250DA5" w:rsidRPr="00D12E00">
              <w:rPr>
                <w:rFonts w:ascii="Times New Roman" w:hAnsi="Times New Roman" w:cs="Times New Roman"/>
              </w:rPr>
              <w:t>kvantifikovať</w:t>
            </w:r>
          </w:p>
        </w:tc>
      </w:tr>
      <w:tr w:rsidR="00224847" w:rsidRPr="00CD4982" w:rsidTr="00EF2F8A">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D12E00" w:rsidRDefault="00FB04BD" w:rsidP="00EF2F8A">
            <w:pPr>
              <w:spacing w:after="0" w:line="240" w:lineRule="auto"/>
              <w:jc w:val="both"/>
              <w:rPr>
                <w:rFonts w:ascii="Times New Roman" w:eastAsia="Calibri" w:hAnsi="Times New Roman" w:cs="Times New Roman"/>
                <w:sz w:val="20"/>
                <w:szCs w:val="20"/>
                <w:lang w:eastAsia="sk-SK"/>
              </w:rPr>
            </w:pPr>
            <w:r w:rsidRPr="00D12E00">
              <w:rPr>
                <w:rFonts w:ascii="Times New Roman" w:eastAsia="Calibri" w:hAnsi="Times New Roman" w:cs="Times New Roman"/>
                <w:i/>
                <w:sz w:val="20"/>
                <w:szCs w:val="20"/>
                <w:lang w:eastAsia="sk-SK"/>
              </w:rPr>
              <w:t>Bez vplyvu</w:t>
            </w:r>
          </w:p>
        </w:tc>
      </w:tr>
      <w:tr w:rsidR="00224847" w:rsidRPr="00CD4982" w:rsidTr="00EF2F8A">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D12E00" w:rsidRDefault="00FB04BD" w:rsidP="00EF2F8A">
            <w:pPr>
              <w:spacing w:after="0" w:line="240" w:lineRule="auto"/>
              <w:jc w:val="both"/>
              <w:rPr>
                <w:rFonts w:ascii="Times New Roman" w:eastAsia="Calibri" w:hAnsi="Times New Roman" w:cs="Times New Roman"/>
                <w:lang w:eastAsia="sk-SK"/>
              </w:rPr>
            </w:pPr>
            <w:r w:rsidRPr="00D12E00">
              <w:rPr>
                <w:rFonts w:ascii="Times New Roman" w:eastAsia="Calibri" w:hAnsi="Times New Roman" w:cs="Times New Roman"/>
                <w:lang w:eastAsia="sk-SK"/>
              </w:rPr>
              <w:t>Nie je možné kvantifikovať veľkosť skupiny</w:t>
            </w:r>
            <w:r w:rsidRPr="00D12E00">
              <w:rPr>
                <w:rFonts w:ascii="Times New Roman" w:hAnsi="Times New Roman" w:cs="Times New Roman"/>
              </w:rPr>
              <w:t>, opatrenie sa však môže indikatívne dotknúť každého z celkovo cca 38 500 štátnych zamestnancov.</w:t>
            </w:r>
          </w:p>
        </w:tc>
      </w:tr>
      <w:tr w:rsidR="00250DA5" w:rsidRPr="00CD4982" w:rsidTr="00EF2F8A">
        <w:trPr>
          <w:trHeight w:val="363"/>
          <w:jc w:val="center"/>
        </w:trPr>
        <w:tc>
          <w:tcPr>
            <w:tcW w:w="2500" w:type="pct"/>
            <w:tcBorders>
              <w:top w:val="single" w:sz="4" w:space="0" w:color="BFBFBF" w:themeColor="background1" w:themeShade="BF"/>
            </w:tcBorders>
            <w:shd w:val="clear" w:color="auto" w:fill="auto"/>
          </w:tcPr>
          <w:p w:rsidR="00250DA5" w:rsidRPr="00BE3BF5" w:rsidRDefault="00250DA5" w:rsidP="00EF2F8A">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Dôvod chýbajúcej kvantifikácie:</w:t>
            </w:r>
          </w:p>
        </w:tc>
        <w:tc>
          <w:tcPr>
            <w:tcW w:w="2500" w:type="pct"/>
            <w:tcBorders>
              <w:top w:val="single" w:sz="4" w:space="0" w:color="BFBFBF" w:themeColor="background1" w:themeShade="BF"/>
            </w:tcBorders>
            <w:shd w:val="clear" w:color="auto" w:fill="auto"/>
          </w:tcPr>
          <w:p w:rsidR="00250DA5" w:rsidRPr="00BE3BF5" w:rsidRDefault="00250DA5" w:rsidP="00EF2F8A">
            <w:pPr>
              <w:spacing w:after="0" w:line="240" w:lineRule="auto"/>
              <w:jc w:val="both"/>
              <w:rPr>
                <w:rFonts w:ascii="Times New Roman" w:eastAsia="Calibri" w:hAnsi="Times New Roman" w:cs="Times New Roman"/>
                <w:lang w:eastAsia="sk-SK"/>
              </w:rPr>
            </w:pPr>
            <w:r w:rsidRPr="00BE3BF5">
              <w:rPr>
                <w:rFonts w:ascii="Times New Roman" w:hAnsi="Times New Roman" w:cs="Times New Roman"/>
              </w:rPr>
              <w:t>Nie je možné vopred určiť počet dní práceneschopnosti štátneho zamestnanca v kalendárnom roku, teda ani veľkosť doplatku k náhrade príjmu.</w:t>
            </w:r>
          </w:p>
        </w:tc>
      </w:tr>
      <w:tr w:rsidR="00FB04BD" w:rsidRPr="00CD4982" w:rsidTr="00EF2F8A">
        <w:trPr>
          <w:trHeight w:val="265"/>
          <w:jc w:val="center"/>
        </w:trPr>
        <w:tc>
          <w:tcPr>
            <w:tcW w:w="5000" w:type="pct"/>
            <w:gridSpan w:val="2"/>
            <w:tcBorders>
              <w:top w:val="single" w:sz="4" w:space="0" w:color="auto"/>
            </w:tcBorders>
            <w:shd w:val="clear" w:color="auto" w:fill="auto"/>
          </w:tcPr>
          <w:p w:rsidR="00FB04BD" w:rsidRPr="00BE3BF5" w:rsidRDefault="00FB04BD" w:rsidP="00FB04BD">
            <w:pPr>
              <w:rPr>
                <w:rFonts w:eastAsia="Calibri"/>
                <w:i/>
                <w:sz w:val="20"/>
                <w:szCs w:val="20"/>
              </w:rPr>
            </w:pPr>
            <w:r w:rsidRPr="00BE3BF5">
              <w:rPr>
                <w:rFonts w:ascii="Times New Roman" w:eastAsia="Calibri" w:hAnsi="Times New Roman" w:cs="Times New Roman"/>
                <w:b/>
                <w:i/>
                <w:sz w:val="20"/>
                <w:szCs w:val="20"/>
                <w:lang w:eastAsia="sk-SK"/>
              </w:rPr>
              <w:t xml:space="preserve">Ovplyvnená skupina č. 3:  </w:t>
            </w:r>
            <w:r w:rsidR="00F15D04" w:rsidRPr="00BE3BF5">
              <w:rPr>
                <w:rFonts w:ascii="Times New Roman" w:eastAsia="Calibri" w:hAnsi="Times New Roman" w:cs="Times New Roman"/>
                <w:b/>
              </w:rPr>
              <w:t>Štátni zamestnanci, ktorí dosiahli vynikajúce výsledky alebo veľmi dobré výsledky v služobnom hodnotení.</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BE3BF5" w:rsidRDefault="00E22952" w:rsidP="00EF2F8A">
            <w:pPr>
              <w:spacing w:after="0" w:line="240" w:lineRule="auto"/>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top w:val="single" w:sz="4" w:space="0" w:color="BFBFBF" w:themeColor="background1" w:themeShade="BF"/>
            </w:tcBorders>
            <w:shd w:val="clear" w:color="auto" w:fill="auto"/>
          </w:tcPr>
          <w:p w:rsidR="00E22952" w:rsidRPr="00BE3BF5" w:rsidRDefault="00F15D04" w:rsidP="00F15D04">
            <w:pPr>
              <w:spacing w:after="0" w:line="240" w:lineRule="auto"/>
              <w:jc w:val="both"/>
              <w:rPr>
                <w:rFonts w:ascii="Times New Roman" w:eastAsia="Calibri" w:hAnsi="Times New Roman" w:cs="Times New Roman"/>
                <w:lang w:eastAsia="sk-SK"/>
              </w:rPr>
            </w:pPr>
            <w:r w:rsidRPr="00BE3BF5">
              <w:rPr>
                <w:rFonts w:ascii="Times New Roman" w:hAnsi="Times New Roman" w:cs="Times New Roman"/>
                <w:bCs/>
              </w:rPr>
              <w:t>Na základe výsledku služobného hodnotenia, štátny zamestnanec bude mať nárok na odmenu, ak dosiahol vynikajúce výsledky alebo veľmi dobré výsledky. Výška udelenej odmeny však záleží od služobného úradu, preto nie je možné určiť presnú sumu.</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BE3BF5" w:rsidRDefault="00E22952" w:rsidP="00EF2F8A">
            <w:pPr>
              <w:spacing w:after="0" w:line="240" w:lineRule="auto"/>
              <w:rPr>
                <w:rFonts w:ascii="Calibri" w:eastAsia="Calibri" w:hAnsi="Calibri" w:cs="Times New Roman"/>
                <w:i/>
                <w:sz w:val="20"/>
                <w:szCs w:val="20"/>
                <w:lang w:eastAsia="sk-SK"/>
              </w:rPr>
            </w:pPr>
            <w:r w:rsidRPr="00BE3BF5">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tcBorders>
            <w:shd w:val="clear" w:color="auto" w:fill="auto"/>
          </w:tcPr>
          <w:p w:rsidR="00E22952" w:rsidRPr="00BE3BF5" w:rsidRDefault="000C0F8D" w:rsidP="00EF2F8A">
            <w:pPr>
              <w:spacing w:after="0" w:line="240" w:lineRule="auto"/>
              <w:jc w:val="both"/>
              <w:rPr>
                <w:rFonts w:ascii="Times New Roman" w:eastAsia="Calibri" w:hAnsi="Times New Roman" w:cs="Times New Roman"/>
                <w:lang w:eastAsia="sk-SK"/>
              </w:rPr>
            </w:pPr>
            <w:r w:rsidRPr="00BE3BF5">
              <w:rPr>
                <w:rFonts w:ascii="Times New Roman" w:eastAsia="Calibri" w:hAnsi="Times New Roman" w:cs="Times New Roman"/>
                <w:i/>
                <w:sz w:val="20"/>
                <w:szCs w:val="20"/>
                <w:lang w:eastAsia="sk-SK"/>
              </w:rPr>
              <w:t>Bez vplyvu</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BE3BF5" w:rsidRDefault="00E22952" w:rsidP="00EF2F8A">
            <w:pPr>
              <w:spacing w:after="0" w:line="240" w:lineRule="auto"/>
              <w:rPr>
                <w:rFonts w:ascii="Calibri" w:eastAsia="Calibri" w:hAnsi="Calibri" w:cs="Times New Roman"/>
                <w:i/>
                <w:sz w:val="20"/>
                <w:szCs w:val="20"/>
                <w:lang w:eastAsia="sk-SK"/>
              </w:rPr>
            </w:pPr>
            <w:r w:rsidRPr="00BE3BF5">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E22952" w:rsidRPr="00BE3BF5" w:rsidRDefault="00F15D04" w:rsidP="00EF2F8A">
            <w:pPr>
              <w:spacing w:after="0" w:line="240" w:lineRule="auto"/>
              <w:jc w:val="both"/>
              <w:rPr>
                <w:rFonts w:ascii="Times New Roman" w:eastAsia="Calibri" w:hAnsi="Times New Roman" w:cs="Times New Roman"/>
                <w:lang w:eastAsia="sk-SK"/>
              </w:rPr>
            </w:pPr>
            <w:r w:rsidRPr="00BE3BF5">
              <w:rPr>
                <w:rFonts w:ascii="Times New Roman" w:hAnsi="Times New Roman" w:cs="Times New Roman"/>
              </w:rPr>
              <w:t>Nie je možné kvantifikovať</w:t>
            </w:r>
          </w:p>
        </w:tc>
      </w:tr>
      <w:tr w:rsidR="00E22952" w:rsidRPr="00CD4982" w:rsidTr="00EF2F8A">
        <w:trPr>
          <w:trHeight w:val="265"/>
          <w:jc w:val="center"/>
        </w:trPr>
        <w:tc>
          <w:tcPr>
            <w:tcW w:w="5000" w:type="pct"/>
            <w:gridSpan w:val="2"/>
            <w:tcBorders>
              <w:top w:val="single" w:sz="4" w:space="0" w:color="auto"/>
            </w:tcBorders>
            <w:shd w:val="clear" w:color="auto" w:fill="auto"/>
          </w:tcPr>
          <w:p w:rsidR="00E22952" w:rsidRPr="00EF2F8A" w:rsidRDefault="00E22952" w:rsidP="00D11FBF">
            <w:pPr>
              <w:rPr>
                <w:b/>
              </w:rPr>
            </w:pPr>
            <w:r w:rsidRPr="00EF2F8A">
              <w:rPr>
                <w:rFonts w:ascii="Times New Roman" w:eastAsia="Calibri" w:hAnsi="Times New Roman" w:cs="Times New Roman"/>
                <w:b/>
                <w:i/>
                <w:sz w:val="20"/>
                <w:szCs w:val="20"/>
                <w:lang w:eastAsia="sk-SK"/>
              </w:rPr>
              <w:t xml:space="preserve">Ovplyvnená skupina č. 4:  </w:t>
            </w:r>
            <w:r w:rsidR="00EF2F8A" w:rsidRPr="00EF2F8A">
              <w:rPr>
                <w:rFonts w:ascii="Times New Roman" w:eastAsia="Calibri" w:hAnsi="Times New Roman" w:cs="Times New Roman"/>
                <w:b/>
              </w:rPr>
              <w:t xml:space="preserve">Štátni zamestnanci </w:t>
            </w:r>
            <w:r w:rsidR="00EF2F8A" w:rsidRPr="00EF2F8A">
              <w:rPr>
                <w:rFonts w:ascii="Times New Roman" w:hAnsi="Times New Roman" w:cs="Times New Roman"/>
                <w:b/>
              </w:rPr>
              <w:t xml:space="preserve"> preradení zo súčasnej 1. platovej triedy a 2. platovej triedy do novej 1. platovej triedy, samostatný r</w:t>
            </w:r>
            <w:r w:rsidR="00D11FBF">
              <w:rPr>
                <w:rFonts w:ascii="Times New Roman" w:hAnsi="Times New Roman" w:cs="Times New Roman"/>
                <w:b/>
              </w:rPr>
              <w:t>eferent</w:t>
            </w:r>
            <w:r w:rsidR="00EF2F8A" w:rsidRPr="00EF2F8A">
              <w:rPr>
                <w:rFonts w:ascii="Times New Roman" w:hAnsi="Times New Roman" w:cs="Times New Roman"/>
                <w:b/>
              </w:rPr>
              <w:t>.</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top w:val="single" w:sz="4" w:space="0" w:color="BFBFBF" w:themeColor="background1" w:themeShade="BF"/>
            </w:tcBorders>
            <w:shd w:val="clear" w:color="auto" w:fill="auto"/>
          </w:tcPr>
          <w:p w:rsidR="00E22952" w:rsidRPr="00D12E00" w:rsidRDefault="00A035CD"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 xml:space="preserve">Štátni zamestnanci zaradení v súčasnej 1. platovej triede a 2. platovej triede, ktorá sa zrušuje </w:t>
            </w:r>
            <w:r w:rsidRPr="00D12E00">
              <w:rPr>
                <w:rFonts w:ascii="Times New Roman" w:hAnsi="Times New Roman" w:cs="Times New Roman"/>
              </w:rPr>
              <w:lastRenderedPageBreak/>
              <w:t>účinnosťou nového zákona o štátnej službe, budú preradení do novej platovej triedy č. 1 (samostatný referent), čo predstavuje rozdiel hru</w:t>
            </w:r>
            <w:r w:rsidR="006B3F51">
              <w:rPr>
                <w:rFonts w:ascii="Times New Roman" w:hAnsi="Times New Roman" w:cs="Times New Roman"/>
              </w:rPr>
              <w:t>bej mzdy (pozitívny) cca 14,50 eur</w:t>
            </w:r>
            <w:r w:rsidRPr="00D12E00">
              <w:rPr>
                <w:rFonts w:ascii="Times New Roman" w:hAnsi="Times New Roman" w:cs="Times New Roman"/>
              </w:rPr>
              <w:t xml:space="preserve"> na 1 štátneho zamestnanca mesačne.</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Negatívny vplyv - priemerný pokles príjmov/ rast výdavkov v skupine v eurách a/alebo v % / obdobie: </w:t>
            </w:r>
          </w:p>
        </w:tc>
        <w:tc>
          <w:tcPr>
            <w:tcW w:w="2500" w:type="pct"/>
            <w:tcBorders>
              <w:top w:val="single" w:sz="4" w:space="0" w:color="BFBFBF" w:themeColor="background1" w:themeShade="BF"/>
            </w:tcBorders>
            <w:shd w:val="clear" w:color="auto" w:fill="auto"/>
          </w:tcPr>
          <w:p w:rsidR="00E22952" w:rsidRPr="00D12E00" w:rsidRDefault="00A035CD" w:rsidP="00EF2F8A">
            <w:pPr>
              <w:spacing w:after="0" w:line="240" w:lineRule="auto"/>
              <w:jc w:val="both"/>
              <w:rPr>
                <w:rFonts w:ascii="Times New Roman" w:eastAsia="Calibri" w:hAnsi="Times New Roman" w:cs="Times New Roman"/>
                <w:lang w:eastAsia="sk-SK"/>
              </w:rPr>
            </w:pPr>
            <w:r w:rsidRPr="00D12E00">
              <w:rPr>
                <w:rFonts w:ascii="Times New Roman" w:eastAsia="Calibri" w:hAnsi="Times New Roman" w:cs="Times New Roman"/>
                <w:i/>
                <w:sz w:val="20"/>
                <w:szCs w:val="20"/>
                <w:lang w:eastAsia="sk-SK"/>
              </w:rPr>
              <w:t>Bez vplyvu</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E22952" w:rsidRPr="00D12E00" w:rsidRDefault="00A035CD"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cca 345 štátnych zamestnancov</w:t>
            </w:r>
          </w:p>
        </w:tc>
      </w:tr>
      <w:tr w:rsidR="00E22952" w:rsidRPr="00CD4982" w:rsidTr="00EF2F8A">
        <w:trPr>
          <w:trHeight w:val="265"/>
          <w:jc w:val="center"/>
        </w:trPr>
        <w:tc>
          <w:tcPr>
            <w:tcW w:w="5000" w:type="pct"/>
            <w:gridSpan w:val="2"/>
            <w:tcBorders>
              <w:top w:val="single" w:sz="4" w:space="0" w:color="auto"/>
            </w:tcBorders>
            <w:shd w:val="clear" w:color="auto" w:fill="auto"/>
          </w:tcPr>
          <w:p w:rsidR="00E22952" w:rsidRPr="000A60C9" w:rsidRDefault="00274552" w:rsidP="00274552">
            <w:pPr>
              <w:jc w:val="both"/>
              <w:rPr>
                <w:rFonts w:eastAsia="Calibri"/>
                <w:i/>
                <w:sz w:val="20"/>
                <w:szCs w:val="20"/>
              </w:rPr>
            </w:pPr>
            <w:r>
              <w:rPr>
                <w:rFonts w:ascii="Times New Roman" w:eastAsia="Calibri" w:hAnsi="Times New Roman" w:cs="Times New Roman"/>
                <w:b/>
                <w:i/>
                <w:sz w:val="20"/>
                <w:szCs w:val="20"/>
                <w:lang w:eastAsia="sk-SK"/>
              </w:rPr>
              <w:t>O</w:t>
            </w:r>
            <w:r w:rsidR="00E22952" w:rsidRPr="00274552">
              <w:rPr>
                <w:rFonts w:ascii="Times New Roman" w:eastAsia="Calibri" w:hAnsi="Times New Roman" w:cs="Times New Roman"/>
                <w:b/>
                <w:i/>
                <w:sz w:val="20"/>
                <w:szCs w:val="20"/>
                <w:lang w:eastAsia="sk-SK"/>
              </w:rPr>
              <w:t xml:space="preserve">vplyvnená skupina č. 5:  </w:t>
            </w:r>
            <w:r>
              <w:rPr>
                <w:rFonts w:ascii="Times New Roman" w:eastAsia="Calibri" w:hAnsi="Times New Roman" w:cs="Times New Roman"/>
                <w:b/>
                <w:i/>
                <w:sz w:val="20"/>
                <w:szCs w:val="20"/>
                <w:lang w:eastAsia="sk-SK"/>
              </w:rPr>
              <w:t xml:space="preserve"> </w:t>
            </w:r>
            <w:r w:rsidRPr="00274552">
              <w:rPr>
                <w:rFonts w:ascii="Times New Roman" w:eastAsia="Calibri" w:hAnsi="Times New Roman" w:cs="Times New Roman"/>
                <w:b/>
              </w:rPr>
              <w:t>Štátni zamestnanci nad 32 rokov služobnej praxe</w:t>
            </w:r>
            <w:r>
              <w:rPr>
                <w:rFonts w:ascii="Times New Roman" w:eastAsia="Calibri" w:hAnsi="Times New Roman" w:cs="Times New Roman"/>
                <w:b/>
              </w:rPr>
              <w:t>.</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top w:val="single" w:sz="4" w:space="0" w:color="BFBFBF" w:themeColor="background1" w:themeShade="BF"/>
            </w:tcBorders>
            <w:shd w:val="clear" w:color="auto" w:fill="auto"/>
          </w:tcPr>
          <w:p w:rsidR="00E22952" w:rsidRPr="00D12E00" w:rsidRDefault="00274552"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Štátnemu zamestnancovi, ktorý dosiahol viac ako 32 rokov služobnej praxe, patrí za každý ďalší rok služobnej praxe zvýšenie o 1 % z platovej tarify. Pri platovej triede odborn</w:t>
            </w:r>
            <w:r w:rsidR="00FC7587">
              <w:rPr>
                <w:rFonts w:ascii="Times New Roman" w:hAnsi="Times New Roman" w:cs="Times New Roman"/>
              </w:rPr>
              <w:t>ý radca pôjde o navýšenie 6,93 eur</w:t>
            </w:r>
            <w:r w:rsidRPr="00D12E00">
              <w:rPr>
                <w:rFonts w:ascii="Times New Roman" w:hAnsi="Times New Roman" w:cs="Times New Roman"/>
              </w:rPr>
              <w:t xml:space="preserve"> mesačne hrubej mzdy.</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tcBorders>
            <w:shd w:val="clear" w:color="auto" w:fill="auto"/>
          </w:tcPr>
          <w:p w:rsidR="00E22952" w:rsidRPr="00D12E00" w:rsidRDefault="00274552" w:rsidP="00EF2F8A">
            <w:pPr>
              <w:spacing w:after="0" w:line="240" w:lineRule="auto"/>
              <w:jc w:val="both"/>
              <w:rPr>
                <w:rFonts w:ascii="Times New Roman" w:eastAsia="Calibri" w:hAnsi="Times New Roman" w:cs="Times New Roman"/>
                <w:lang w:eastAsia="sk-SK"/>
              </w:rPr>
            </w:pPr>
            <w:r w:rsidRPr="00D12E00">
              <w:rPr>
                <w:rFonts w:ascii="Times New Roman" w:eastAsia="Calibri" w:hAnsi="Times New Roman" w:cs="Times New Roman"/>
                <w:i/>
                <w:sz w:val="20"/>
                <w:szCs w:val="20"/>
                <w:lang w:eastAsia="sk-SK"/>
              </w:rPr>
              <w:t>Bez vplyvu</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E22952" w:rsidRPr="00D12E00" w:rsidRDefault="00274552"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cca  3 110 štátnych zamestnancov</w:t>
            </w:r>
          </w:p>
        </w:tc>
      </w:tr>
      <w:tr w:rsidR="00E22952" w:rsidRPr="00CD4982" w:rsidTr="00EF2F8A">
        <w:trPr>
          <w:trHeight w:val="265"/>
          <w:jc w:val="center"/>
        </w:trPr>
        <w:tc>
          <w:tcPr>
            <w:tcW w:w="5000" w:type="pct"/>
            <w:gridSpan w:val="2"/>
            <w:tcBorders>
              <w:top w:val="single" w:sz="4" w:space="0" w:color="auto"/>
            </w:tcBorders>
            <w:shd w:val="clear" w:color="auto" w:fill="auto"/>
          </w:tcPr>
          <w:p w:rsidR="00E22952" w:rsidRPr="000A60C9" w:rsidRDefault="00E22952" w:rsidP="00FB04BD">
            <w:pPr>
              <w:rPr>
                <w:rFonts w:eastAsia="Calibri"/>
                <w:i/>
                <w:sz w:val="20"/>
                <w:szCs w:val="20"/>
              </w:rPr>
            </w:pPr>
            <w:r>
              <w:rPr>
                <w:rFonts w:ascii="Times New Roman" w:eastAsia="Calibri" w:hAnsi="Times New Roman" w:cs="Times New Roman"/>
                <w:b/>
                <w:i/>
                <w:sz w:val="20"/>
                <w:szCs w:val="20"/>
                <w:lang w:eastAsia="sk-SK"/>
              </w:rPr>
              <w:t>Ovplyvnená skupina č. 6</w:t>
            </w:r>
            <w:r w:rsidRPr="00274552">
              <w:rPr>
                <w:rFonts w:ascii="Times New Roman" w:eastAsia="Calibri" w:hAnsi="Times New Roman" w:cs="Times New Roman"/>
                <w:b/>
                <w:i/>
                <w:sz w:val="20"/>
                <w:szCs w:val="20"/>
                <w:lang w:eastAsia="sk-SK"/>
              </w:rPr>
              <w:t xml:space="preserve">:  </w:t>
            </w:r>
            <w:r w:rsidR="00274552">
              <w:rPr>
                <w:rFonts w:ascii="Times New Roman" w:eastAsia="Calibri" w:hAnsi="Times New Roman" w:cs="Times New Roman"/>
                <w:b/>
                <w:i/>
                <w:sz w:val="20"/>
                <w:szCs w:val="20"/>
                <w:lang w:eastAsia="sk-SK"/>
              </w:rPr>
              <w:t xml:space="preserve"> </w:t>
            </w:r>
            <w:r w:rsidR="00274552" w:rsidRPr="00274552">
              <w:rPr>
                <w:rFonts w:ascii="Times New Roman" w:eastAsia="Calibri" w:hAnsi="Times New Roman" w:cs="Times New Roman"/>
                <w:b/>
              </w:rPr>
              <w:t xml:space="preserve">Štátni zamestnanci </w:t>
            </w:r>
            <w:r w:rsidR="00274552" w:rsidRPr="00274552">
              <w:rPr>
                <w:rFonts w:ascii="Times New Roman" w:hAnsi="Times New Roman" w:cs="Times New Roman"/>
                <w:b/>
              </w:rPr>
              <w:t>(odborníci) dočasne potrební na plnenie úloh štátnej služby.</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top w:val="single" w:sz="4" w:space="0" w:color="BFBFBF" w:themeColor="background1" w:themeShade="BF"/>
            </w:tcBorders>
            <w:shd w:val="clear" w:color="auto" w:fill="auto"/>
          </w:tcPr>
          <w:p w:rsidR="00C176BB" w:rsidRPr="00C176BB" w:rsidRDefault="00274552" w:rsidP="00FC7587">
            <w:pPr>
              <w:spacing w:after="0" w:line="240" w:lineRule="auto"/>
              <w:jc w:val="both"/>
              <w:rPr>
                <w:rFonts w:ascii="Times New Roman" w:hAnsi="Times New Roman" w:cs="Times New Roman"/>
              </w:rPr>
            </w:pPr>
            <w:r w:rsidRPr="00C176BB">
              <w:rPr>
                <w:rFonts w:ascii="Times New Roman" w:hAnsi="Times New Roman" w:cs="Times New Roman"/>
              </w:rPr>
              <w:t>Priemerný rast príjmov</w:t>
            </w:r>
            <w:r w:rsidR="00FC7587" w:rsidRPr="00C176BB">
              <w:rPr>
                <w:rFonts w:ascii="Times New Roman" w:hAnsi="Times New Roman" w:cs="Times New Roman"/>
              </w:rPr>
              <w:t xml:space="preserve"> na jedného štátneho zamestnanca – odborníka</w:t>
            </w:r>
            <w:r w:rsidR="00C176BB" w:rsidRPr="00C176BB">
              <w:rPr>
                <w:rFonts w:ascii="Times New Roman" w:hAnsi="Times New Roman" w:cs="Times New Roman"/>
              </w:rPr>
              <w:t>,</w:t>
            </w:r>
            <w:r w:rsidR="00FC7587" w:rsidRPr="00C176BB">
              <w:rPr>
                <w:rFonts w:ascii="Times New Roman" w:hAnsi="Times New Roman" w:cs="Times New Roman"/>
              </w:rPr>
              <w:t xml:space="preserve"> </w:t>
            </w:r>
            <w:r w:rsidR="00C176BB" w:rsidRPr="00C176BB">
              <w:rPr>
                <w:rFonts w:ascii="Times New Roman" w:hAnsi="Times New Roman" w:cs="Times New Roman"/>
              </w:rPr>
              <w:t xml:space="preserve">v prípade nároku na </w:t>
            </w:r>
            <w:proofErr w:type="spellStart"/>
            <w:r w:rsidR="00C176BB" w:rsidRPr="00C176BB">
              <w:rPr>
                <w:rFonts w:ascii="Times New Roman" w:hAnsi="Times New Roman" w:cs="Times New Roman"/>
              </w:rPr>
              <w:t>novozavádzané</w:t>
            </w:r>
            <w:proofErr w:type="spellEnd"/>
            <w:r w:rsidR="00C176BB" w:rsidRPr="00C176BB">
              <w:rPr>
                <w:rFonts w:ascii="Times New Roman" w:hAnsi="Times New Roman" w:cs="Times New Roman"/>
              </w:rPr>
              <w:t xml:space="preserve"> odstupné pre túto kategóriu zamestnancov, </w:t>
            </w:r>
            <w:r w:rsidR="00FC7587" w:rsidRPr="00C176BB">
              <w:rPr>
                <w:rFonts w:ascii="Times New Roman" w:hAnsi="Times New Roman" w:cs="Times New Roman"/>
              </w:rPr>
              <w:t>by mohol predstavovať cca 3000 eur, ak jeho štátnozamestnanecký pomer trval najmenej 1 rok a menej ako 2 roky, cca 4500 eur, ak jeho štátnozamestnanecký pomer trval najmenej 2 roky a menej ako 5 rokov, cca 6000 eur, ak jeho štátnozamestnanecký pomer trval najmenej 5 rokov. Odstupné patrí odborníkovi len v prípade, ak sa jeho miesto zruší pred uplynutím doby, na ktoré bolo dohodnuté.</w:t>
            </w:r>
          </w:p>
          <w:p w:rsidR="00C176BB" w:rsidRPr="00C176BB" w:rsidRDefault="00C176BB" w:rsidP="00FC7587">
            <w:pPr>
              <w:spacing w:after="0" w:line="240" w:lineRule="auto"/>
              <w:jc w:val="both"/>
              <w:rPr>
                <w:rFonts w:ascii="Times New Roman" w:hAnsi="Times New Roman" w:cs="Times New Roman"/>
              </w:rPr>
            </w:pPr>
          </w:p>
          <w:p w:rsidR="00E22952" w:rsidRPr="00C176BB" w:rsidRDefault="00FC7587" w:rsidP="00FC7587">
            <w:pPr>
              <w:spacing w:after="0" w:line="240" w:lineRule="auto"/>
              <w:jc w:val="both"/>
              <w:rPr>
                <w:rFonts w:ascii="Times New Roman" w:hAnsi="Times New Roman" w:cs="Times New Roman"/>
                <w:color w:val="FF0000"/>
              </w:rPr>
            </w:pPr>
            <w:r w:rsidRPr="00C176BB">
              <w:rPr>
                <w:rFonts w:ascii="Times New Roman" w:hAnsi="Times New Roman" w:cs="Times New Roman"/>
              </w:rPr>
              <w:t xml:space="preserve">Pri výpočte sa vychádzalo </w:t>
            </w:r>
            <w:r w:rsidR="00274552" w:rsidRPr="00C176BB">
              <w:rPr>
                <w:rFonts w:ascii="Times New Roman" w:hAnsi="Times New Roman" w:cs="Times New Roman"/>
              </w:rPr>
              <w:t xml:space="preserve"> z priemernej </w:t>
            </w:r>
            <w:r w:rsidR="00FA5C62">
              <w:rPr>
                <w:rFonts w:ascii="Times New Roman" w:hAnsi="Times New Roman" w:cs="Times New Roman"/>
              </w:rPr>
              <w:t xml:space="preserve">hrubej </w:t>
            </w:r>
            <w:r w:rsidR="00274552" w:rsidRPr="00C176BB">
              <w:rPr>
                <w:rFonts w:ascii="Times New Roman" w:hAnsi="Times New Roman" w:cs="Times New Roman"/>
              </w:rPr>
              <w:t xml:space="preserve">mzdy pre danú oblasť na úrovni </w:t>
            </w:r>
            <w:r w:rsidR="00C176BB" w:rsidRPr="00C176BB">
              <w:rPr>
                <w:rFonts w:ascii="Times New Roman" w:hAnsi="Times New Roman" w:cs="Times New Roman"/>
              </w:rPr>
              <w:t xml:space="preserve">cca </w:t>
            </w:r>
            <w:r w:rsidR="00274552" w:rsidRPr="00C176BB">
              <w:rPr>
                <w:rFonts w:ascii="Times New Roman" w:hAnsi="Times New Roman" w:cs="Times New Roman"/>
              </w:rPr>
              <w:t>1 500 eur.</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tcBorders>
            <w:shd w:val="clear" w:color="auto" w:fill="auto"/>
          </w:tcPr>
          <w:p w:rsidR="00E22952" w:rsidRPr="00D12E00" w:rsidRDefault="00274552" w:rsidP="00EF2F8A">
            <w:pPr>
              <w:spacing w:after="0" w:line="240" w:lineRule="auto"/>
              <w:jc w:val="both"/>
              <w:rPr>
                <w:rFonts w:ascii="Times New Roman" w:eastAsia="Calibri" w:hAnsi="Times New Roman" w:cs="Times New Roman"/>
                <w:lang w:eastAsia="sk-SK"/>
              </w:rPr>
            </w:pPr>
            <w:r w:rsidRPr="00D12E00">
              <w:rPr>
                <w:rFonts w:ascii="Times New Roman" w:eastAsia="Calibri" w:hAnsi="Times New Roman" w:cs="Times New Roman"/>
                <w:i/>
                <w:sz w:val="20"/>
                <w:szCs w:val="20"/>
                <w:lang w:eastAsia="sk-SK"/>
              </w:rPr>
              <w:t>Bez vplyvu</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E22952" w:rsidRPr="00D12E00" w:rsidRDefault="00274552"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cca  2600 štátnych zamestnancov</w:t>
            </w:r>
            <w:r w:rsidR="00FC7587">
              <w:rPr>
                <w:rFonts w:ascii="Times New Roman" w:hAnsi="Times New Roman" w:cs="Times New Roman"/>
              </w:rPr>
              <w:t>, skončenie štátnozamestnaneckého pomeru sa môže týkať priemerne 26 štátnych zamestnancov ročne.</w:t>
            </w:r>
          </w:p>
        </w:tc>
      </w:tr>
      <w:tr w:rsidR="00E22952" w:rsidRPr="00CD4982" w:rsidTr="00EF2F8A">
        <w:trPr>
          <w:trHeight w:val="265"/>
          <w:jc w:val="center"/>
        </w:trPr>
        <w:tc>
          <w:tcPr>
            <w:tcW w:w="5000" w:type="pct"/>
            <w:gridSpan w:val="2"/>
            <w:tcBorders>
              <w:top w:val="single" w:sz="4" w:space="0" w:color="auto"/>
            </w:tcBorders>
            <w:shd w:val="clear" w:color="auto" w:fill="auto"/>
          </w:tcPr>
          <w:p w:rsidR="00E22952" w:rsidRPr="00274552" w:rsidRDefault="00E22952" w:rsidP="00FB04BD">
            <w:pPr>
              <w:rPr>
                <w:rFonts w:eastAsia="Calibri"/>
                <w:sz w:val="20"/>
                <w:szCs w:val="20"/>
              </w:rPr>
            </w:pPr>
            <w:r>
              <w:rPr>
                <w:rFonts w:ascii="Times New Roman" w:eastAsia="Calibri" w:hAnsi="Times New Roman" w:cs="Times New Roman"/>
                <w:b/>
                <w:i/>
                <w:sz w:val="20"/>
                <w:szCs w:val="20"/>
                <w:lang w:eastAsia="sk-SK"/>
              </w:rPr>
              <w:t>Ovplyvnená skupina č. 7</w:t>
            </w:r>
            <w:r w:rsidRPr="000A60C9">
              <w:rPr>
                <w:rFonts w:ascii="Times New Roman" w:eastAsia="Calibri" w:hAnsi="Times New Roman" w:cs="Times New Roman"/>
                <w:b/>
                <w:i/>
                <w:sz w:val="20"/>
                <w:szCs w:val="20"/>
                <w:lang w:eastAsia="sk-SK"/>
              </w:rPr>
              <w:t xml:space="preserve">: </w:t>
            </w:r>
            <w:r>
              <w:rPr>
                <w:rFonts w:ascii="Times New Roman" w:eastAsia="Calibri" w:hAnsi="Times New Roman" w:cs="Times New Roman"/>
                <w:b/>
                <w:i/>
                <w:sz w:val="20"/>
                <w:szCs w:val="20"/>
                <w:lang w:eastAsia="sk-SK"/>
              </w:rPr>
              <w:t xml:space="preserve"> </w:t>
            </w:r>
            <w:r w:rsidR="00274552" w:rsidRPr="00274552">
              <w:rPr>
                <w:rFonts w:ascii="Times New Roman" w:eastAsia="Calibri" w:hAnsi="Times New Roman" w:cs="Times New Roman"/>
                <w:b/>
              </w:rPr>
              <w:t xml:space="preserve">Štátni zamestnanci, s ktorými </w:t>
            </w:r>
            <w:r w:rsidR="00274552" w:rsidRPr="00274552">
              <w:rPr>
                <w:rFonts w:ascii="Times New Roman" w:hAnsi="Times New Roman" w:cs="Times New Roman"/>
                <w:b/>
              </w:rPr>
              <w:t>bol ukončený štátnozamestnanecký pomer výpoveďou alebo dohodou zo špecifických dôvodov.</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top w:val="single" w:sz="4" w:space="0" w:color="BFBFBF" w:themeColor="background1" w:themeShade="BF"/>
            </w:tcBorders>
            <w:shd w:val="clear" w:color="auto" w:fill="auto"/>
          </w:tcPr>
          <w:p w:rsidR="00E22952" w:rsidRPr="00D12E00" w:rsidRDefault="00250DA5" w:rsidP="00250DA5">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Nie je možné kvantifikovať</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tcBorders>
            <w:shd w:val="clear" w:color="auto" w:fill="auto"/>
          </w:tcPr>
          <w:p w:rsidR="00E22952" w:rsidRPr="00D12E00" w:rsidRDefault="00274552"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i/>
                <w:sz w:val="20"/>
                <w:szCs w:val="20"/>
              </w:rPr>
              <w:t>Bez vplyvu</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E22952" w:rsidRPr="00D12E00" w:rsidRDefault="00274552"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cca 22 371 štátnych zamestnancov nad 5 rokov služobnej praxe</w:t>
            </w:r>
          </w:p>
        </w:tc>
      </w:tr>
      <w:tr w:rsidR="00250DA5" w:rsidRPr="00CD4982" w:rsidTr="00775066">
        <w:trPr>
          <w:trHeight w:val="670"/>
          <w:jc w:val="center"/>
        </w:trPr>
        <w:tc>
          <w:tcPr>
            <w:tcW w:w="2500" w:type="pct"/>
            <w:shd w:val="clear" w:color="auto" w:fill="auto"/>
          </w:tcPr>
          <w:p w:rsidR="00250DA5" w:rsidRPr="00CD4982" w:rsidRDefault="00250DA5" w:rsidP="00775066">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50DA5" w:rsidRPr="00D12E00" w:rsidRDefault="00250DA5" w:rsidP="00775066">
            <w:pPr>
              <w:spacing w:after="0" w:line="240" w:lineRule="auto"/>
              <w:jc w:val="both"/>
              <w:rPr>
                <w:rFonts w:ascii="Times New Roman" w:eastAsia="Calibri" w:hAnsi="Times New Roman" w:cs="Times New Roman"/>
                <w:sz w:val="20"/>
                <w:szCs w:val="20"/>
                <w:lang w:eastAsia="sk-SK"/>
              </w:rPr>
            </w:pPr>
            <w:r w:rsidRPr="00D12E00">
              <w:rPr>
                <w:rFonts w:ascii="Times New Roman" w:hAnsi="Times New Roman" w:cs="Times New Roman"/>
              </w:rPr>
              <w:t xml:space="preserve">Z údajov získaných Úradom vlády SR, ku koncu roka 2015 bolo celkovo ukončených výpoveďou 1 053 štátnozamestnaneckých pomerov, avšak nie je </w:t>
            </w:r>
            <w:r w:rsidRPr="00D12E00">
              <w:rPr>
                <w:rFonts w:ascii="Times New Roman" w:hAnsi="Times New Roman" w:cs="Times New Roman"/>
              </w:rPr>
              <w:lastRenderedPageBreak/>
              <w:t>známy údaj, aký počet ukončení pripadá na základe vyššie uvedených dôvodov. Z tohto dôvodu nie je možné presne kvantifikovať nárast príjmov v tejto skupine štátnych zamestnancov.</w:t>
            </w:r>
          </w:p>
        </w:tc>
      </w:tr>
      <w:tr w:rsidR="00E22952" w:rsidRPr="00CD4982" w:rsidTr="00EF2F8A">
        <w:trPr>
          <w:trHeight w:val="265"/>
          <w:jc w:val="center"/>
        </w:trPr>
        <w:tc>
          <w:tcPr>
            <w:tcW w:w="5000" w:type="pct"/>
            <w:gridSpan w:val="2"/>
            <w:tcBorders>
              <w:top w:val="single" w:sz="4" w:space="0" w:color="auto"/>
            </w:tcBorders>
            <w:shd w:val="clear" w:color="auto" w:fill="auto"/>
          </w:tcPr>
          <w:p w:rsidR="00E22952" w:rsidRPr="000A60C9" w:rsidRDefault="00E22952" w:rsidP="00FB04BD">
            <w:pPr>
              <w:rPr>
                <w:rFonts w:eastAsia="Calibri"/>
                <w:i/>
                <w:sz w:val="20"/>
                <w:szCs w:val="20"/>
              </w:rPr>
            </w:pPr>
            <w:r>
              <w:rPr>
                <w:rFonts w:ascii="Times New Roman" w:eastAsia="Calibri" w:hAnsi="Times New Roman" w:cs="Times New Roman"/>
                <w:b/>
                <w:i/>
                <w:sz w:val="20"/>
                <w:szCs w:val="20"/>
                <w:lang w:eastAsia="sk-SK"/>
              </w:rPr>
              <w:lastRenderedPageBreak/>
              <w:t>Ovplyvnená skupina č. 8</w:t>
            </w:r>
            <w:r w:rsidRPr="000A60C9">
              <w:rPr>
                <w:rFonts w:ascii="Times New Roman" w:eastAsia="Calibri" w:hAnsi="Times New Roman" w:cs="Times New Roman"/>
                <w:b/>
                <w:i/>
                <w:sz w:val="20"/>
                <w:szCs w:val="20"/>
                <w:lang w:eastAsia="sk-SK"/>
              </w:rPr>
              <w:t xml:space="preserve">: </w:t>
            </w:r>
            <w:r>
              <w:rPr>
                <w:rFonts w:ascii="Times New Roman" w:eastAsia="Calibri" w:hAnsi="Times New Roman" w:cs="Times New Roman"/>
                <w:b/>
                <w:i/>
                <w:sz w:val="20"/>
                <w:szCs w:val="20"/>
                <w:lang w:eastAsia="sk-SK"/>
              </w:rPr>
              <w:t xml:space="preserve"> </w:t>
            </w:r>
            <w:r w:rsidR="00250DA5" w:rsidRPr="00250DA5">
              <w:rPr>
                <w:rFonts w:ascii="Times New Roman" w:eastAsia="Calibri" w:hAnsi="Times New Roman" w:cs="Times New Roman"/>
                <w:b/>
              </w:rPr>
              <w:t>Štátni zamestnanci nad 65 rokov veku</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top w:val="single" w:sz="4" w:space="0" w:color="BFBFBF" w:themeColor="background1" w:themeShade="BF"/>
            </w:tcBorders>
            <w:shd w:val="clear" w:color="auto" w:fill="auto"/>
          </w:tcPr>
          <w:p w:rsidR="00E22952" w:rsidRPr="00D12E00" w:rsidRDefault="00250DA5" w:rsidP="00EF2F8A">
            <w:pPr>
              <w:spacing w:after="0" w:line="240" w:lineRule="auto"/>
              <w:jc w:val="both"/>
              <w:rPr>
                <w:rFonts w:ascii="Times New Roman" w:eastAsia="Calibri" w:hAnsi="Times New Roman" w:cs="Times New Roman"/>
                <w:lang w:eastAsia="sk-SK"/>
              </w:rPr>
            </w:pPr>
            <w:r w:rsidRPr="00D12E00">
              <w:rPr>
                <w:rFonts w:ascii="Times New Roman" w:eastAsia="Calibri" w:hAnsi="Times New Roman" w:cs="Times New Roman"/>
                <w:lang w:eastAsia="sk-SK"/>
              </w:rPr>
              <w:t>Bez vplyvu</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tcBorders>
            <w:shd w:val="clear" w:color="auto" w:fill="auto"/>
          </w:tcPr>
          <w:p w:rsidR="00E22952" w:rsidRPr="00D12E00" w:rsidRDefault="00250DA5" w:rsidP="00250DA5">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 xml:space="preserve">Nie je možné kvantifikovať </w:t>
            </w:r>
          </w:p>
        </w:tc>
      </w:tr>
      <w:tr w:rsidR="00E22952" w:rsidRPr="00CD4982" w:rsidTr="00EF2F8A">
        <w:trPr>
          <w:trHeight w:val="363"/>
          <w:jc w:val="center"/>
        </w:trPr>
        <w:tc>
          <w:tcPr>
            <w:tcW w:w="2500" w:type="pct"/>
            <w:tcBorders>
              <w:top w:val="single" w:sz="4" w:space="0" w:color="BFBFBF" w:themeColor="background1" w:themeShade="BF"/>
            </w:tcBorders>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E22952" w:rsidRPr="00D12E00" w:rsidRDefault="00250DA5" w:rsidP="00EF2F8A">
            <w:pPr>
              <w:spacing w:after="0" w:line="240" w:lineRule="auto"/>
              <w:jc w:val="both"/>
              <w:rPr>
                <w:rFonts w:ascii="Times New Roman" w:eastAsia="Calibri" w:hAnsi="Times New Roman" w:cs="Times New Roman"/>
                <w:lang w:eastAsia="sk-SK"/>
              </w:rPr>
            </w:pPr>
            <w:r w:rsidRPr="00D12E00">
              <w:rPr>
                <w:rFonts w:ascii="Times New Roman" w:hAnsi="Times New Roman" w:cs="Times New Roman"/>
              </w:rPr>
              <w:t>cca 222 štátnych zamestnancov nad 65 rokov veku</w:t>
            </w:r>
          </w:p>
        </w:tc>
      </w:tr>
      <w:tr w:rsidR="00E22952" w:rsidRPr="00CD4982" w:rsidTr="00EF2F8A">
        <w:trPr>
          <w:trHeight w:val="670"/>
          <w:jc w:val="center"/>
        </w:trPr>
        <w:tc>
          <w:tcPr>
            <w:tcW w:w="2500" w:type="pct"/>
            <w:shd w:val="clear" w:color="auto" w:fill="auto"/>
          </w:tcPr>
          <w:p w:rsidR="00E22952" w:rsidRPr="00CD4982" w:rsidRDefault="00E22952" w:rsidP="00EF2F8A">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E22952" w:rsidRPr="00BE3BF5" w:rsidRDefault="00250DA5" w:rsidP="00EF2F8A">
            <w:pPr>
              <w:spacing w:after="0" w:line="240" w:lineRule="auto"/>
              <w:jc w:val="both"/>
              <w:rPr>
                <w:rFonts w:ascii="Times New Roman" w:eastAsia="Calibri" w:hAnsi="Times New Roman" w:cs="Times New Roman"/>
                <w:sz w:val="20"/>
                <w:szCs w:val="20"/>
                <w:lang w:eastAsia="sk-SK"/>
              </w:rPr>
            </w:pPr>
            <w:r w:rsidRPr="00BE3BF5">
              <w:rPr>
                <w:rFonts w:ascii="Times New Roman" w:hAnsi="Times New Roman" w:cs="Times New Roman"/>
              </w:rPr>
              <w:t>Nie je možné kvantifikovať pokles príjmov u tejto skupiny štátnych zamestnancov vzhľadom na absentujúce údaje o funkčnom a platovom zaradení týchto štátnych zamestnancov.</w:t>
            </w:r>
            <w:r w:rsidR="00F15D04" w:rsidRPr="00BE3BF5">
              <w:rPr>
                <w:rFonts w:ascii="Times New Roman" w:hAnsi="Times New Roman" w:cs="Times New Roman"/>
              </w:rPr>
              <w:t xml:space="preserve"> K úbytku príjmu nemusí dôjsť, ak u tohto štátneho zamestnanca dôjde k zmene štátnozamestnaneckého pomeru najviac o 36 mesiacov.</w:t>
            </w:r>
          </w:p>
        </w:tc>
      </w:tr>
      <w:tr w:rsidR="00E22952" w:rsidRPr="00CD4982" w:rsidTr="00EF2F8A">
        <w:trPr>
          <w:trHeight w:val="670"/>
          <w:jc w:val="center"/>
        </w:trPr>
        <w:tc>
          <w:tcPr>
            <w:tcW w:w="2500" w:type="pct"/>
            <w:shd w:val="clear" w:color="auto" w:fill="auto"/>
          </w:tcPr>
          <w:p w:rsidR="00E22952" w:rsidRPr="00CD4982" w:rsidRDefault="00E22952" w:rsidP="00EF2F8A">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E22952" w:rsidRPr="00BE3BF5" w:rsidRDefault="00F15D04" w:rsidP="00EF2F8A">
            <w:pPr>
              <w:spacing w:after="0" w:line="240" w:lineRule="auto"/>
              <w:jc w:val="both"/>
              <w:rPr>
                <w:rFonts w:ascii="Times New Roman" w:eastAsia="Calibri" w:hAnsi="Times New Roman" w:cs="Times New Roman"/>
                <w:i/>
                <w:sz w:val="20"/>
                <w:szCs w:val="20"/>
                <w:lang w:eastAsia="sk-SK"/>
              </w:rPr>
            </w:pPr>
            <w:r w:rsidRPr="00BE3BF5">
              <w:rPr>
                <w:rFonts w:ascii="Times New Roman" w:hAnsi="Times New Roman" w:cs="Times New Roman"/>
              </w:rPr>
              <w:t>Nie je možné kvantifikovať</w:t>
            </w:r>
          </w:p>
        </w:tc>
      </w:tr>
      <w:tr w:rsidR="00F15D04" w:rsidRPr="00CD4982" w:rsidTr="00F15D04">
        <w:trPr>
          <w:trHeight w:val="670"/>
          <w:jc w:val="center"/>
        </w:trPr>
        <w:tc>
          <w:tcPr>
            <w:tcW w:w="5000" w:type="pct"/>
            <w:gridSpan w:val="2"/>
            <w:shd w:val="clear" w:color="auto" w:fill="auto"/>
          </w:tcPr>
          <w:p w:rsidR="00F15D04" w:rsidRPr="00BE3BF5" w:rsidRDefault="00F15D04" w:rsidP="00EF2F8A">
            <w:pPr>
              <w:spacing w:after="0" w:line="240" w:lineRule="auto"/>
              <w:jc w:val="both"/>
              <w:rPr>
                <w:rFonts w:ascii="Times New Roman" w:eastAsia="Calibri" w:hAnsi="Times New Roman" w:cs="Times New Roman"/>
                <w:i/>
                <w:sz w:val="20"/>
                <w:szCs w:val="20"/>
                <w:lang w:eastAsia="sk-SK"/>
              </w:rPr>
            </w:pPr>
            <w:r w:rsidRPr="00BE3BF5">
              <w:rPr>
                <w:rFonts w:ascii="Times New Roman" w:eastAsia="Calibri" w:hAnsi="Times New Roman" w:cs="Times New Roman"/>
                <w:b/>
                <w:i/>
                <w:sz w:val="20"/>
                <w:szCs w:val="20"/>
                <w:lang w:eastAsia="sk-SK"/>
              </w:rPr>
              <w:t xml:space="preserve">Ovplyvnená skupina č. 9: </w:t>
            </w:r>
            <w:r w:rsidRPr="00BE3BF5">
              <w:rPr>
                <w:rFonts w:ascii="Times New Roman" w:eastAsia="Calibri" w:hAnsi="Times New Roman" w:cs="Times New Roman"/>
                <w:b/>
              </w:rPr>
              <w:t>Štátni zamestnanci, ktorí skončili štátnozamestnanecký pomer z dôvodu organizačnej zmeny</w:t>
            </w:r>
          </w:p>
        </w:tc>
      </w:tr>
      <w:tr w:rsidR="00F15D04" w:rsidRPr="00CD4982" w:rsidTr="00EF2F8A">
        <w:trPr>
          <w:trHeight w:val="670"/>
          <w:jc w:val="center"/>
        </w:trPr>
        <w:tc>
          <w:tcPr>
            <w:tcW w:w="2500" w:type="pct"/>
            <w:shd w:val="clear" w:color="auto" w:fill="auto"/>
          </w:tcPr>
          <w:p w:rsidR="00F15D04" w:rsidRPr="00CD4982" w:rsidRDefault="00F15D04" w:rsidP="00357B38">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shd w:val="clear" w:color="auto" w:fill="auto"/>
          </w:tcPr>
          <w:p w:rsidR="00F15D04" w:rsidRPr="00D12E00" w:rsidRDefault="00F15D04" w:rsidP="00EF2F8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Bez vplyvu</w:t>
            </w:r>
          </w:p>
        </w:tc>
      </w:tr>
      <w:tr w:rsidR="00F15D04" w:rsidRPr="00CD4982" w:rsidTr="00EF2F8A">
        <w:trPr>
          <w:trHeight w:val="670"/>
          <w:jc w:val="center"/>
        </w:trPr>
        <w:tc>
          <w:tcPr>
            <w:tcW w:w="2500" w:type="pct"/>
            <w:shd w:val="clear" w:color="auto" w:fill="auto"/>
          </w:tcPr>
          <w:p w:rsidR="00F15D04" w:rsidRPr="00CD4982" w:rsidRDefault="00F15D04" w:rsidP="00357B38">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shd w:val="clear" w:color="auto" w:fill="auto"/>
          </w:tcPr>
          <w:p w:rsidR="00F15D04" w:rsidRPr="00D12E00" w:rsidRDefault="00F15D04" w:rsidP="00EF2F8A">
            <w:pPr>
              <w:spacing w:after="0" w:line="240" w:lineRule="auto"/>
              <w:jc w:val="both"/>
              <w:rPr>
                <w:rFonts w:ascii="Times New Roman" w:eastAsia="Calibri" w:hAnsi="Times New Roman" w:cs="Times New Roman"/>
                <w:i/>
                <w:sz w:val="20"/>
                <w:szCs w:val="20"/>
                <w:lang w:eastAsia="sk-SK"/>
              </w:rPr>
            </w:pPr>
            <w:r w:rsidRPr="00D12E00">
              <w:rPr>
                <w:rFonts w:ascii="Times New Roman" w:hAnsi="Times New Roman" w:cs="Times New Roman"/>
              </w:rPr>
              <w:t>Nie je možné kvantifikovať</w:t>
            </w:r>
          </w:p>
        </w:tc>
      </w:tr>
      <w:tr w:rsidR="00F15D04" w:rsidRPr="00CD4982" w:rsidTr="00EF2F8A">
        <w:trPr>
          <w:trHeight w:val="670"/>
          <w:jc w:val="center"/>
        </w:trPr>
        <w:tc>
          <w:tcPr>
            <w:tcW w:w="2500" w:type="pct"/>
            <w:shd w:val="clear" w:color="auto" w:fill="auto"/>
          </w:tcPr>
          <w:p w:rsidR="00F15D04" w:rsidRPr="00CD4982" w:rsidRDefault="00F15D04" w:rsidP="00357B38">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shd w:val="clear" w:color="auto" w:fill="auto"/>
          </w:tcPr>
          <w:p w:rsidR="00F15D04" w:rsidRPr="00D12E00" w:rsidRDefault="00F15D04" w:rsidP="00EF2F8A">
            <w:pPr>
              <w:spacing w:after="0" w:line="240" w:lineRule="auto"/>
              <w:jc w:val="both"/>
              <w:rPr>
                <w:rFonts w:ascii="Times New Roman" w:eastAsia="Calibri" w:hAnsi="Times New Roman" w:cs="Times New Roman"/>
                <w:i/>
                <w:sz w:val="20"/>
                <w:szCs w:val="20"/>
                <w:lang w:eastAsia="sk-SK"/>
              </w:rPr>
            </w:pPr>
            <w:r w:rsidRPr="00D12E00">
              <w:rPr>
                <w:rFonts w:ascii="Times New Roman" w:hAnsi="Times New Roman" w:cs="Times New Roman"/>
              </w:rPr>
              <w:t>Nie je možné kvantifikovať</w:t>
            </w:r>
          </w:p>
        </w:tc>
      </w:tr>
      <w:tr w:rsidR="00F15D04" w:rsidRPr="00CD4982" w:rsidTr="00EF2F8A">
        <w:trPr>
          <w:trHeight w:val="670"/>
          <w:jc w:val="center"/>
        </w:trPr>
        <w:tc>
          <w:tcPr>
            <w:tcW w:w="2500" w:type="pct"/>
            <w:shd w:val="clear" w:color="auto" w:fill="auto"/>
          </w:tcPr>
          <w:p w:rsidR="00F15D04" w:rsidRPr="00CD4982" w:rsidRDefault="00F15D04" w:rsidP="00357B38">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F15D04" w:rsidRPr="00BE3BF5" w:rsidRDefault="00F15D04" w:rsidP="00EF2F8A">
            <w:pPr>
              <w:spacing w:after="0" w:line="240" w:lineRule="auto"/>
              <w:jc w:val="both"/>
              <w:rPr>
                <w:rFonts w:ascii="Times New Roman" w:eastAsia="Calibri" w:hAnsi="Times New Roman" w:cs="Times New Roman"/>
                <w:lang w:eastAsia="sk-SK"/>
              </w:rPr>
            </w:pPr>
            <w:r w:rsidRPr="00BE3BF5">
              <w:rPr>
                <w:rFonts w:ascii="Times New Roman" w:eastAsia="Calibri" w:hAnsi="Times New Roman" w:cs="Times New Roman"/>
                <w:lang w:eastAsia="sk-SK"/>
              </w:rPr>
              <w:t xml:space="preserve">Nie je možné vopred kvantifikovať pokles príjmov štátnych zamestnancov ani veľkosť tejto skupiny, nakoľko nie je možné odhadnúť, či na niektorom služobnom úrade dôjde k organizačnej zmene, ktorá by spôsobila skončenie štátnozamestnaneckého pomeru štátneho zamestnanca z tohto dôvodu. </w:t>
            </w:r>
          </w:p>
        </w:tc>
      </w:tr>
      <w:tr w:rsidR="00F15D04" w:rsidRPr="00CD4982" w:rsidTr="00EF2F8A">
        <w:trPr>
          <w:trHeight w:val="670"/>
          <w:jc w:val="center"/>
        </w:trPr>
        <w:tc>
          <w:tcPr>
            <w:tcW w:w="2500" w:type="pct"/>
            <w:shd w:val="clear" w:color="auto" w:fill="auto"/>
          </w:tcPr>
          <w:p w:rsidR="00F15D04" w:rsidRPr="00CD4982" w:rsidRDefault="00F15D04" w:rsidP="00357B38">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F15D04" w:rsidRPr="00BE3BF5" w:rsidRDefault="00F15D04" w:rsidP="00EF2F8A">
            <w:pPr>
              <w:spacing w:after="0" w:line="240" w:lineRule="auto"/>
              <w:jc w:val="both"/>
              <w:rPr>
                <w:rFonts w:ascii="Times New Roman" w:eastAsia="Calibri" w:hAnsi="Times New Roman" w:cs="Times New Roman"/>
                <w:i/>
                <w:sz w:val="20"/>
                <w:szCs w:val="20"/>
                <w:lang w:eastAsia="sk-SK"/>
              </w:rPr>
            </w:pPr>
            <w:r w:rsidRPr="00BE3BF5">
              <w:rPr>
                <w:rFonts w:ascii="Times New Roman" w:eastAsia="Calibri" w:hAnsi="Times New Roman" w:cs="Times New Roman"/>
                <w:i/>
                <w:sz w:val="20"/>
                <w:szCs w:val="20"/>
                <w:lang w:eastAsia="sk-SK"/>
              </w:rPr>
              <w:t>Bez vplyvu</w:t>
            </w:r>
          </w:p>
        </w:tc>
      </w:tr>
      <w:tr w:rsidR="0048255E" w:rsidRPr="00CD4982" w:rsidTr="0048255E">
        <w:trPr>
          <w:trHeight w:val="670"/>
          <w:jc w:val="center"/>
        </w:trPr>
        <w:tc>
          <w:tcPr>
            <w:tcW w:w="5000" w:type="pct"/>
            <w:gridSpan w:val="2"/>
            <w:shd w:val="clear" w:color="auto" w:fill="auto"/>
          </w:tcPr>
          <w:p w:rsidR="0048255E" w:rsidRPr="00BE3BF5" w:rsidRDefault="0048255E" w:rsidP="0048255E">
            <w:pPr>
              <w:spacing w:after="0" w:line="240" w:lineRule="auto"/>
              <w:jc w:val="both"/>
              <w:rPr>
                <w:rFonts w:ascii="Times New Roman" w:eastAsia="Calibri" w:hAnsi="Times New Roman" w:cs="Times New Roman"/>
                <w:i/>
                <w:sz w:val="20"/>
                <w:szCs w:val="20"/>
                <w:lang w:eastAsia="sk-SK"/>
              </w:rPr>
            </w:pPr>
            <w:r w:rsidRPr="00BE3BF5">
              <w:rPr>
                <w:rFonts w:ascii="Times New Roman" w:eastAsia="Calibri" w:hAnsi="Times New Roman" w:cs="Times New Roman"/>
                <w:b/>
                <w:i/>
                <w:sz w:val="20"/>
                <w:szCs w:val="20"/>
                <w:lang w:eastAsia="sk-SK"/>
              </w:rPr>
              <w:t xml:space="preserve">Ovplyvnená skupina č. 10: </w:t>
            </w:r>
            <w:r w:rsidRPr="00BE3BF5">
              <w:rPr>
                <w:rFonts w:ascii="Times New Roman" w:eastAsia="Calibri" w:hAnsi="Times New Roman" w:cs="Times New Roman"/>
                <w:lang w:eastAsia="sk-SK"/>
              </w:rPr>
              <w:t xml:space="preserve"> </w:t>
            </w:r>
            <w:r w:rsidRPr="00BE3BF5">
              <w:rPr>
                <w:rFonts w:ascii="Times New Roman" w:eastAsia="Calibri" w:hAnsi="Times New Roman" w:cs="Times New Roman"/>
                <w:b/>
                <w:lang w:eastAsia="sk-SK"/>
              </w:rPr>
              <w:t>Štátni zamestnanci, ktorí skončili štátnozamestnanecký pomer pred uplynutím 1 roka.</w:t>
            </w:r>
          </w:p>
        </w:tc>
      </w:tr>
      <w:tr w:rsidR="0048255E" w:rsidRPr="00CD4982" w:rsidTr="00EF2F8A">
        <w:trPr>
          <w:trHeight w:val="670"/>
          <w:jc w:val="center"/>
        </w:trPr>
        <w:tc>
          <w:tcPr>
            <w:tcW w:w="2500" w:type="pct"/>
            <w:shd w:val="clear" w:color="auto" w:fill="auto"/>
          </w:tcPr>
          <w:p w:rsidR="0048255E" w:rsidRPr="00CD4982" w:rsidRDefault="0048255E" w:rsidP="00357B38">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shd w:val="clear" w:color="auto" w:fill="auto"/>
          </w:tcPr>
          <w:p w:rsidR="0048255E" w:rsidRDefault="0048255E" w:rsidP="00EF2F8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Bez vplyvu</w:t>
            </w:r>
          </w:p>
        </w:tc>
      </w:tr>
      <w:tr w:rsidR="0048255E" w:rsidRPr="00CD4982" w:rsidTr="00EF2F8A">
        <w:trPr>
          <w:trHeight w:val="670"/>
          <w:jc w:val="center"/>
        </w:trPr>
        <w:tc>
          <w:tcPr>
            <w:tcW w:w="2500" w:type="pct"/>
            <w:shd w:val="clear" w:color="auto" w:fill="auto"/>
          </w:tcPr>
          <w:p w:rsidR="0048255E" w:rsidRPr="00CD4982" w:rsidRDefault="0048255E" w:rsidP="00357B38">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shd w:val="clear" w:color="auto" w:fill="auto"/>
          </w:tcPr>
          <w:p w:rsidR="0048255E" w:rsidRPr="00BE3BF5" w:rsidRDefault="0048255E" w:rsidP="00153DC7">
            <w:pPr>
              <w:spacing w:after="0" w:line="240" w:lineRule="auto"/>
              <w:jc w:val="both"/>
              <w:rPr>
                <w:rFonts w:ascii="Times New Roman" w:eastAsia="Calibri" w:hAnsi="Times New Roman" w:cs="Times New Roman"/>
                <w:i/>
                <w:sz w:val="20"/>
                <w:szCs w:val="20"/>
                <w:lang w:eastAsia="sk-SK"/>
              </w:rPr>
            </w:pPr>
            <w:r w:rsidRPr="00BE3BF5">
              <w:rPr>
                <w:rFonts w:ascii="Times New Roman" w:eastAsia="Calibri" w:hAnsi="Times New Roman" w:cs="Times New Roman"/>
                <w:lang w:eastAsia="sk-SK"/>
              </w:rPr>
              <w:t xml:space="preserve">Nie je možné kvantifikovať </w:t>
            </w:r>
          </w:p>
        </w:tc>
      </w:tr>
      <w:tr w:rsidR="0048255E" w:rsidRPr="00CD4982" w:rsidTr="00EF2F8A">
        <w:trPr>
          <w:trHeight w:val="670"/>
          <w:jc w:val="center"/>
        </w:trPr>
        <w:tc>
          <w:tcPr>
            <w:tcW w:w="2500" w:type="pct"/>
            <w:shd w:val="clear" w:color="auto" w:fill="auto"/>
          </w:tcPr>
          <w:p w:rsidR="0048255E" w:rsidRPr="00CD4982" w:rsidRDefault="0048255E" w:rsidP="00357B38">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lastRenderedPageBreak/>
              <w:t>Veľkosť skupiny (počet obyvateľov):</w:t>
            </w:r>
          </w:p>
        </w:tc>
        <w:tc>
          <w:tcPr>
            <w:tcW w:w="2500" w:type="pct"/>
            <w:shd w:val="clear" w:color="auto" w:fill="auto"/>
          </w:tcPr>
          <w:p w:rsidR="0048255E" w:rsidRPr="00BE3BF5" w:rsidRDefault="0048255E" w:rsidP="00153DC7">
            <w:pPr>
              <w:spacing w:after="0" w:line="240" w:lineRule="auto"/>
              <w:jc w:val="both"/>
              <w:rPr>
                <w:rFonts w:ascii="Times New Roman" w:eastAsia="Calibri" w:hAnsi="Times New Roman" w:cs="Times New Roman"/>
                <w:lang w:eastAsia="sk-SK"/>
              </w:rPr>
            </w:pPr>
            <w:r w:rsidRPr="00BE3BF5">
              <w:rPr>
                <w:rFonts w:ascii="Times New Roman" w:eastAsia="Calibri" w:hAnsi="Times New Roman" w:cs="Times New Roman"/>
                <w:lang w:eastAsia="sk-SK"/>
              </w:rPr>
              <w:t xml:space="preserve">Nie je možné kvantifikovať </w:t>
            </w:r>
          </w:p>
        </w:tc>
      </w:tr>
      <w:tr w:rsidR="0048255E" w:rsidRPr="00CD4982" w:rsidTr="00EF2F8A">
        <w:trPr>
          <w:trHeight w:val="670"/>
          <w:jc w:val="center"/>
        </w:trPr>
        <w:tc>
          <w:tcPr>
            <w:tcW w:w="2500" w:type="pct"/>
            <w:shd w:val="clear" w:color="auto" w:fill="auto"/>
          </w:tcPr>
          <w:p w:rsidR="0048255E" w:rsidRPr="00CD4982" w:rsidRDefault="0048255E" w:rsidP="00357B38">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153DC7" w:rsidRPr="00BE3BF5" w:rsidRDefault="00153DC7" w:rsidP="00EF2F8A">
            <w:pPr>
              <w:spacing w:after="0" w:line="240" w:lineRule="auto"/>
              <w:jc w:val="both"/>
              <w:rPr>
                <w:rFonts w:ascii="Times New Roman" w:eastAsia="Calibri" w:hAnsi="Times New Roman" w:cs="Times New Roman"/>
                <w:lang w:eastAsia="sk-SK"/>
              </w:rPr>
            </w:pPr>
            <w:r w:rsidRPr="00BE3BF5">
              <w:rPr>
                <w:rFonts w:ascii="Times New Roman" w:eastAsia="Calibri" w:hAnsi="Times New Roman" w:cs="Times New Roman"/>
                <w:lang w:eastAsia="sk-SK"/>
              </w:rPr>
              <w:t>Nie je možné kvantifikovať negatívny vplyv u tejto skupiny, nakoľko nie sú známe údaje o počte štátnych zamestnancov, ktorých štátnozamestnanecký pomer ku dňu účinnosti zákona od 1.6.2017 bude trvať menej ako 1 rok a nie sú známe ani údaje o prípadnom funkčnom a platovom zaradení týchto štátnych zamestnancov. Taktiež nárok na odstupné vzniká iba zo špecifických dôvodov skončenia zo zákona, nie je teda v súčasnosti možné predpokladať, koľko služobných úradov skončí štátnozamestnanecký pomer práve z dôvodov a teda koľko štátnych zamestnancov by mohlo byť „ukrátených“ z titulu neposkytnutia odstupného v porovnaní so súčasnou právnou úpravou.</w:t>
            </w:r>
          </w:p>
        </w:tc>
      </w:tr>
      <w:tr w:rsidR="0048255E" w:rsidRPr="00CD4982" w:rsidTr="00EF2F8A">
        <w:trPr>
          <w:trHeight w:val="670"/>
          <w:jc w:val="center"/>
        </w:trPr>
        <w:tc>
          <w:tcPr>
            <w:tcW w:w="2500" w:type="pct"/>
            <w:shd w:val="clear" w:color="auto" w:fill="auto"/>
          </w:tcPr>
          <w:p w:rsidR="0048255E" w:rsidRPr="00CD4982" w:rsidRDefault="0048255E" w:rsidP="00357B38">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48255E" w:rsidRDefault="00984897" w:rsidP="00EF2F8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Bez vplyvu</w:t>
            </w: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30F1C" w:rsidRPr="00CD4982" w:rsidTr="00EF2F8A">
        <w:trPr>
          <w:trHeight w:val="339"/>
          <w:jc w:val="center"/>
        </w:trPr>
        <w:tc>
          <w:tcPr>
            <w:tcW w:w="5000" w:type="pct"/>
            <w:tcBorders>
              <w:bottom w:val="single" w:sz="4" w:space="0" w:color="auto"/>
            </w:tcBorders>
            <w:shd w:val="clear" w:color="auto" w:fill="D9D9D9"/>
          </w:tcPr>
          <w:p w:rsidR="00A30F1C" w:rsidRPr="00CD4982" w:rsidRDefault="00A30F1C" w:rsidP="00EF2F8A">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EF2F8A">
        <w:trPr>
          <w:trHeight w:val="290"/>
          <w:jc w:val="center"/>
        </w:trPr>
        <w:tc>
          <w:tcPr>
            <w:tcW w:w="5000" w:type="pct"/>
            <w:tcBorders>
              <w:bottom w:val="single" w:sz="4" w:space="0" w:color="auto"/>
            </w:tcBorders>
            <w:shd w:val="clear" w:color="auto" w:fill="F2F2F2"/>
          </w:tcPr>
          <w:p w:rsidR="00A30F1C" w:rsidRPr="00CD4982" w:rsidRDefault="00A30F1C" w:rsidP="00EF2F8A">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EF2F8A">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30F1C" w:rsidRPr="00CD4982" w:rsidTr="00EF2F8A">
        <w:trPr>
          <w:trHeight w:val="557"/>
          <w:jc w:val="center"/>
        </w:trPr>
        <w:tc>
          <w:tcPr>
            <w:tcW w:w="1993" w:type="pct"/>
            <w:shd w:val="clear" w:color="auto" w:fill="auto"/>
          </w:tcPr>
          <w:p w:rsidR="00A30F1C" w:rsidRPr="00CD4982" w:rsidRDefault="00A30F1C" w:rsidP="00EF2F8A">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Rozumie sa najmä na prístup k:</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EF2F8A">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EF2F8A">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Default="00A30F1C" w:rsidP="00EF2F8A">
            <w:pPr>
              <w:spacing w:after="0" w:line="240" w:lineRule="auto"/>
              <w:rPr>
                <w:rFonts w:ascii="Times New Roman" w:eastAsia="Calibri" w:hAnsi="Times New Roman" w:cs="Times New Roman"/>
                <w:sz w:val="20"/>
                <w:szCs w:val="20"/>
                <w:lang w:eastAsia="sk-SK"/>
              </w:rPr>
            </w:pPr>
          </w:p>
          <w:p w:rsidR="00BC74FB" w:rsidRPr="00CA7C66" w:rsidRDefault="00C176BB" w:rsidP="00BC74FB">
            <w:p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Návrh z</w:t>
            </w:r>
            <w:r w:rsidR="00BC74FB" w:rsidRPr="00CA7C66">
              <w:rPr>
                <w:rFonts w:ascii="Times New Roman" w:eastAsia="Calibri" w:hAnsi="Times New Roman" w:cs="Times New Roman"/>
                <w:lang w:eastAsia="sk-SK"/>
              </w:rPr>
              <w:t>ákon</w:t>
            </w:r>
            <w:r>
              <w:rPr>
                <w:rFonts w:ascii="Times New Roman" w:eastAsia="Calibri" w:hAnsi="Times New Roman" w:cs="Times New Roman"/>
                <w:lang w:eastAsia="sk-SK"/>
              </w:rPr>
              <w:t>a</w:t>
            </w:r>
            <w:r w:rsidR="00BC74FB" w:rsidRPr="00CA7C66">
              <w:rPr>
                <w:rFonts w:ascii="Times New Roman" w:eastAsia="Calibri" w:hAnsi="Times New Roman" w:cs="Times New Roman"/>
                <w:lang w:eastAsia="sk-SK"/>
              </w:rPr>
              <w:t xml:space="preserve"> o štátnej službe zavádza právnu úpravu, na základe ktorej už nebude možné odvolanie vedúceho štátneho zamestnanca v priamej riadiacej pôsobnosti vedúceho úradu</w:t>
            </w:r>
            <w:r w:rsidR="00952594" w:rsidRPr="00CA7C66">
              <w:rPr>
                <w:rFonts w:ascii="Times New Roman" w:eastAsia="Calibri" w:hAnsi="Times New Roman" w:cs="Times New Roman"/>
                <w:lang w:eastAsia="sk-SK"/>
              </w:rPr>
              <w:t xml:space="preserve"> alebo štatutárneho orgánu</w:t>
            </w:r>
            <w:r w:rsidR="00BC74FB" w:rsidRPr="00CA7C66">
              <w:rPr>
                <w:rFonts w:ascii="Times New Roman" w:eastAsia="Calibri" w:hAnsi="Times New Roman" w:cs="Times New Roman"/>
                <w:lang w:eastAsia="sk-SK"/>
              </w:rPr>
              <w:t xml:space="preserve"> bez uvedenia dôvodu.</w:t>
            </w:r>
          </w:p>
          <w:p w:rsidR="00BC74FB" w:rsidRPr="00CA7C66" w:rsidRDefault="00BC74FB" w:rsidP="00BC74FB">
            <w:pPr>
              <w:spacing w:after="0" w:line="240" w:lineRule="auto"/>
              <w:jc w:val="both"/>
              <w:rPr>
                <w:rFonts w:ascii="Times New Roman" w:eastAsia="Calibri" w:hAnsi="Times New Roman" w:cs="Times New Roman"/>
                <w:lang w:eastAsia="sk-SK"/>
              </w:rPr>
            </w:pPr>
            <w:r w:rsidRPr="00CA7C66">
              <w:rPr>
                <w:rFonts w:ascii="Times New Roman" w:eastAsia="Calibri" w:hAnsi="Times New Roman" w:cs="Times New Roman"/>
                <w:lang w:eastAsia="sk-SK"/>
              </w:rPr>
              <w:t>Toto opatrenie predstavuje prvok stabilizácie vedúcich štátnych zamestnancov v štátnozamestnaneckých vzťahoch a tým predpokladané zabezpečenie stability a kontinuity v riadení ľudských zdrojov v štátnej správe.</w:t>
            </w:r>
          </w:p>
          <w:p w:rsidR="00BC74FB" w:rsidRPr="00CA7C66" w:rsidRDefault="00BC74FB" w:rsidP="00BC74FB">
            <w:pPr>
              <w:spacing w:after="0" w:line="240" w:lineRule="auto"/>
              <w:jc w:val="both"/>
              <w:rPr>
                <w:rFonts w:ascii="Times New Roman" w:eastAsia="Calibri" w:hAnsi="Times New Roman" w:cs="Times New Roman"/>
                <w:lang w:eastAsia="sk-SK"/>
              </w:rPr>
            </w:pPr>
          </w:p>
          <w:p w:rsidR="00BC74FB" w:rsidRPr="00CA7C66" w:rsidRDefault="00C176BB" w:rsidP="00BC74FB">
            <w:pPr>
              <w:jc w:val="both"/>
              <w:rPr>
                <w:rFonts w:ascii="Times New Roman" w:hAnsi="Times New Roman" w:cs="Times New Roman"/>
              </w:rPr>
            </w:pPr>
            <w:r>
              <w:rPr>
                <w:rFonts w:ascii="Times New Roman" w:hAnsi="Times New Roman" w:cs="Times New Roman"/>
              </w:rPr>
              <w:t>Návrhom zákona</w:t>
            </w:r>
            <w:r w:rsidR="00BC74FB" w:rsidRPr="00CA7C66">
              <w:rPr>
                <w:rFonts w:ascii="Times New Roman" w:hAnsi="Times New Roman" w:cs="Times New Roman"/>
              </w:rPr>
              <w:t xml:space="preserve"> o štátnej službe sa zvyšuje ochrana štátnych zamestnancov, ktorí sú v dočasnej štátnej službe, ako odborníci dočasne potrební, zavedením odstupného v sume </w:t>
            </w:r>
            <w:r>
              <w:rPr>
                <w:rFonts w:ascii="Times New Roman" w:hAnsi="Times New Roman" w:cs="Times New Roman"/>
              </w:rPr>
              <w:t>2</w:t>
            </w:r>
            <w:r w:rsidR="004B2DB3">
              <w:rPr>
                <w:rFonts w:ascii="Times New Roman" w:hAnsi="Times New Roman" w:cs="Times New Roman"/>
              </w:rPr>
              <w:t xml:space="preserve"> </w:t>
            </w:r>
            <w:r w:rsidR="00BC74FB" w:rsidRPr="00CA7C66">
              <w:rPr>
                <w:rFonts w:ascii="Times New Roman" w:hAnsi="Times New Roman" w:cs="Times New Roman"/>
              </w:rPr>
              <w:t>násobku (</w:t>
            </w:r>
            <w:r>
              <w:rPr>
                <w:rFonts w:ascii="Times New Roman" w:hAnsi="Times New Roman" w:cs="Times New Roman"/>
              </w:rPr>
              <w:t>3</w:t>
            </w:r>
            <w:r w:rsidR="00BC74FB" w:rsidRPr="00CA7C66">
              <w:rPr>
                <w:rFonts w:ascii="Times New Roman" w:hAnsi="Times New Roman" w:cs="Times New Roman"/>
              </w:rPr>
              <w:t xml:space="preserve">násobku, </w:t>
            </w:r>
            <w:r>
              <w:rPr>
                <w:rFonts w:ascii="Times New Roman" w:hAnsi="Times New Roman" w:cs="Times New Roman"/>
              </w:rPr>
              <w:t>4</w:t>
            </w:r>
            <w:r w:rsidR="00BC74FB" w:rsidRPr="00CA7C66">
              <w:rPr>
                <w:rFonts w:ascii="Times New Roman" w:hAnsi="Times New Roman" w:cs="Times New Roman"/>
              </w:rPr>
              <w:t>násobku) funkčného platu, ak jeho štátnozamestnanecký pomer trval viac ako 1 rok (viac ako 2 roky, viac ako 5 rokov).</w:t>
            </w:r>
          </w:p>
          <w:p w:rsidR="00BC74FB" w:rsidRPr="00CA7C66" w:rsidRDefault="00BC74FB" w:rsidP="00BC74FB">
            <w:pPr>
              <w:jc w:val="both"/>
              <w:rPr>
                <w:rFonts w:ascii="Times New Roman" w:hAnsi="Times New Roman" w:cs="Times New Roman"/>
              </w:rPr>
            </w:pPr>
            <w:r w:rsidRPr="00CA7C66">
              <w:rPr>
                <w:rFonts w:ascii="Times New Roman" w:hAnsi="Times New Roman" w:cs="Times New Roman"/>
              </w:rPr>
              <w:t xml:space="preserve">Zvyšuje sa ochrana štátnych zamestnancov, ktorí ukončili štátnozamestnanecký pomer výpoveďou alebo dohodou zo špecifických dôvodov, zavedením odstupného v sume </w:t>
            </w:r>
            <w:r w:rsidR="00C176BB">
              <w:rPr>
                <w:rFonts w:ascii="Times New Roman" w:hAnsi="Times New Roman" w:cs="Times New Roman"/>
              </w:rPr>
              <w:t>2</w:t>
            </w:r>
            <w:r w:rsidRPr="00CA7C66">
              <w:rPr>
                <w:rFonts w:ascii="Times New Roman" w:hAnsi="Times New Roman" w:cs="Times New Roman"/>
              </w:rPr>
              <w:t>násobku (</w:t>
            </w:r>
            <w:r w:rsidR="00C176BB">
              <w:rPr>
                <w:rFonts w:ascii="Times New Roman" w:hAnsi="Times New Roman" w:cs="Times New Roman"/>
              </w:rPr>
              <w:t>3</w:t>
            </w:r>
            <w:r w:rsidRPr="00CA7C66">
              <w:rPr>
                <w:rFonts w:ascii="Times New Roman" w:hAnsi="Times New Roman" w:cs="Times New Roman"/>
              </w:rPr>
              <w:t xml:space="preserve">násobku, </w:t>
            </w:r>
            <w:r w:rsidR="00C176BB">
              <w:rPr>
                <w:rFonts w:ascii="Times New Roman" w:hAnsi="Times New Roman" w:cs="Times New Roman"/>
              </w:rPr>
              <w:t>4</w:t>
            </w:r>
            <w:r w:rsidRPr="00CA7C66">
              <w:rPr>
                <w:rFonts w:ascii="Times New Roman" w:hAnsi="Times New Roman" w:cs="Times New Roman"/>
              </w:rPr>
              <w:t>násobku) funkčného platu, ak jeho štátnozamestnanecký pomer trval viac ako 1 rok (viac ako 2 roky, viac ako 5 rokov).</w:t>
            </w:r>
          </w:p>
          <w:p w:rsidR="00BC74FB" w:rsidRPr="00CA7C66" w:rsidRDefault="00BC74FB" w:rsidP="00BC74FB">
            <w:pPr>
              <w:spacing w:after="0" w:line="240" w:lineRule="auto"/>
              <w:jc w:val="both"/>
              <w:rPr>
                <w:rFonts w:ascii="Times New Roman" w:hAnsi="Times New Roman" w:cs="Times New Roman"/>
              </w:rPr>
            </w:pPr>
            <w:r w:rsidRPr="00CA7C66">
              <w:rPr>
                <w:rFonts w:ascii="Times New Roman" w:hAnsi="Times New Roman" w:cs="Times New Roman"/>
              </w:rPr>
              <w:t>Návrhom zákona o štátnej službe sa zvyšuje ochrana štátnych zamestnancov zavedením inštitútu nadbytočného štátneho zamestnanca.</w:t>
            </w:r>
          </w:p>
          <w:p w:rsidR="00BC74FB" w:rsidRPr="00CA7C66" w:rsidRDefault="00BC74FB" w:rsidP="00BC74FB">
            <w:pPr>
              <w:spacing w:after="0" w:line="240" w:lineRule="auto"/>
              <w:jc w:val="both"/>
              <w:rPr>
                <w:rFonts w:ascii="Times New Roman" w:hAnsi="Times New Roman" w:cs="Times New Roman"/>
              </w:rPr>
            </w:pPr>
          </w:p>
          <w:p w:rsidR="00A30F1C" w:rsidRPr="00BC4E8F" w:rsidRDefault="00BC74FB" w:rsidP="00D81A74">
            <w:pPr>
              <w:spacing w:after="0" w:line="240" w:lineRule="auto"/>
              <w:jc w:val="both"/>
              <w:rPr>
                <w:rFonts w:ascii="Times New Roman" w:eastAsia="Calibri" w:hAnsi="Times New Roman" w:cs="Times New Roman"/>
                <w:color w:val="FF0000"/>
                <w:sz w:val="20"/>
                <w:szCs w:val="20"/>
                <w:lang w:eastAsia="sk-SK"/>
              </w:rPr>
            </w:pPr>
            <w:r w:rsidRPr="00BE3BF5">
              <w:rPr>
                <w:rFonts w:ascii="Times New Roman" w:hAnsi="Times New Roman" w:cs="Times New Roman"/>
              </w:rPr>
              <w:t xml:space="preserve">Návrhom zákona o štátnej službe sa absolventom škôl zlepšuje možnosť prístupu zamestnať sa v štátnej správe. Stanovuje sa povinnosť správcovi </w:t>
            </w:r>
            <w:r w:rsidR="00BC4E8F" w:rsidRPr="00BE3BF5">
              <w:rPr>
                <w:rFonts w:ascii="Times New Roman" w:hAnsi="Times New Roman" w:cs="Times New Roman"/>
              </w:rPr>
              <w:t xml:space="preserve">rozpočtovej </w:t>
            </w:r>
            <w:r w:rsidRPr="00BE3BF5">
              <w:rPr>
                <w:rFonts w:ascii="Times New Roman" w:hAnsi="Times New Roman" w:cs="Times New Roman"/>
              </w:rPr>
              <w:t>kapitoly určiť miesta vhodné pre absolventov, ktoré mô</w:t>
            </w:r>
            <w:r w:rsidR="00BC4E8F" w:rsidRPr="00BE3BF5">
              <w:rPr>
                <w:rFonts w:ascii="Times New Roman" w:hAnsi="Times New Roman" w:cs="Times New Roman"/>
              </w:rPr>
              <w:t>žu byť obsadené iba absolventom, ak to umožňujú prevádzkové možnosti. Výnimku tvoria správcovia kapitol, ktorí majú menej ako 100 štátnozamestnaneckých miest a na služobný úrad uvedený v § 15 ods. 2 písm. a) a e) návrhu zákona.</w:t>
            </w: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30F1C" w:rsidRPr="00CD4982" w:rsidTr="00EF2F8A">
        <w:trPr>
          <w:jc w:val="center"/>
        </w:trPr>
        <w:tc>
          <w:tcPr>
            <w:tcW w:w="5000" w:type="pct"/>
            <w:tcBorders>
              <w:bottom w:val="single" w:sz="4" w:space="0" w:color="auto"/>
            </w:tcBorders>
            <w:shd w:val="clear" w:color="auto" w:fill="F2F2F2"/>
          </w:tcPr>
          <w:p w:rsidR="00A30F1C" w:rsidRPr="00CD4982" w:rsidRDefault="00A30F1C" w:rsidP="00EF2F8A">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Má návrh významný vplyv na niektorú zo zraniteľných skupín obyvateľstva alebo skupín v riziku chudoby alebo sociálneho vylúčenia? </w:t>
            </w:r>
          </w:p>
          <w:p w:rsidR="00A30F1C" w:rsidRPr="00CD4982" w:rsidRDefault="00A30F1C" w:rsidP="00EF2F8A">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30F1C" w:rsidRPr="00CD4982" w:rsidTr="00EF2F8A">
        <w:trPr>
          <w:trHeight w:val="677"/>
          <w:jc w:val="center"/>
        </w:trPr>
        <w:tc>
          <w:tcPr>
            <w:tcW w:w="1993" w:type="pct"/>
            <w:shd w:val="clear" w:color="auto" w:fill="auto"/>
          </w:tcPr>
          <w:p w:rsidR="00A30F1C" w:rsidRPr="00CD4982" w:rsidRDefault="00A30F1C" w:rsidP="00EF2F8A">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mladí ľudia (18 – 25 rokov),</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proofErr w:type="spellStart"/>
            <w:r w:rsidRPr="00CD4982">
              <w:rPr>
                <w:rFonts w:ascii="Times New Roman" w:eastAsia="Calibri" w:hAnsi="Times New Roman" w:cs="Times New Roman"/>
                <w:i/>
                <w:sz w:val="18"/>
                <w:szCs w:val="18"/>
                <w:lang w:eastAsia="sk-SK"/>
              </w:rPr>
              <w:t>marginalizované</w:t>
            </w:r>
            <w:proofErr w:type="spellEnd"/>
            <w:r w:rsidRPr="00CD4982">
              <w:rPr>
                <w:rFonts w:ascii="Times New Roman" w:eastAsia="Calibri" w:hAnsi="Times New Roman" w:cs="Times New Roman"/>
                <w:i/>
                <w:sz w:val="18"/>
                <w:szCs w:val="18"/>
                <w:lang w:eastAsia="sk-SK"/>
              </w:rPr>
              <w:t xml:space="preserve"> rómske komunity </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EF2F8A">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EF2F8A">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A30F1C" w:rsidRPr="0040544D" w:rsidRDefault="00A30F1C" w:rsidP="00EF2F8A">
            <w:pPr>
              <w:spacing w:after="0" w:line="240" w:lineRule="auto"/>
              <w:rPr>
                <w:rFonts w:ascii="Times New Roman" w:eastAsia="Calibri" w:hAnsi="Times New Roman" w:cs="Times New Roman"/>
                <w:sz w:val="20"/>
                <w:lang w:eastAsia="sk-SK"/>
              </w:rPr>
            </w:pPr>
          </w:p>
          <w:p w:rsidR="00A30F1C" w:rsidRPr="0040544D" w:rsidRDefault="00A30F1C" w:rsidP="00EF2F8A">
            <w:pPr>
              <w:spacing w:after="0" w:line="240" w:lineRule="auto"/>
              <w:rPr>
                <w:rFonts w:ascii="Times New Roman" w:eastAsia="Calibri" w:hAnsi="Times New Roman" w:cs="Times New Roman"/>
                <w:sz w:val="20"/>
                <w:lang w:eastAsia="sk-SK"/>
              </w:rPr>
            </w:pP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40544D" w:rsidTr="007B003C">
        <w:trPr>
          <w:trHeight w:val="928"/>
          <w:jc w:val="center"/>
        </w:trPr>
        <w:tc>
          <w:tcPr>
            <w:tcW w:w="5000" w:type="pct"/>
            <w:tcBorders>
              <w:top w:val="nil"/>
              <w:bottom w:val="nil"/>
            </w:tcBorders>
            <w:shd w:val="clear" w:color="auto" w:fill="auto"/>
          </w:tcPr>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lastRenderedPageBreak/>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994C53" w:rsidRPr="00994C53" w:rsidTr="00EF2F8A">
        <w:trPr>
          <w:trHeight w:val="287"/>
          <w:jc w:val="center"/>
        </w:trPr>
        <w:tc>
          <w:tcPr>
            <w:tcW w:w="5000" w:type="pct"/>
            <w:gridSpan w:val="2"/>
            <w:tcBorders>
              <w:top w:val="nil"/>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994C53" w:rsidTr="00EF2F8A">
        <w:trPr>
          <w:trHeight w:val="567"/>
          <w:jc w:val="center"/>
        </w:trPr>
        <w:tc>
          <w:tcPr>
            <w:tcW w:w="1993" w:type="pct"/>
            <w:tcBorders>
              <w:top w:val="nil"/>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994C53" w:rsidRPr="00CA7C66" w:rsidRDefault="00BC74FB" w:rsidP="009B5550">
            <w:pPr>
              <w:spacing w:after="0" w:line="240" w:lineRule="auto"/>
              <w:jc w:val="both"/>
              <w:rPr>
                <w:rFonts w:ascii="Times New Roman" w:eastAsia="Calibri" w:hAnsi="Times New Roman" w:cs="Times New Roman"/>
              </w:rPr>
            </w:pPr>
            <w:r w:rsidRPr="00CA7C66">
              <w:rPr>
                <w:rFonts w:ascii="Times New Roman" w:hAnsi="Times New Roman" w:cs="Times New Roman"/>
              </w:rPr>
              <w:t xml:space="preserve">Návrh zákona o štátnej službe bude mať pozitívny vplyv na zamestnanosť súvisiaci so zriadením Rady pre štátnu službu, zriadením Hodnotiaceho centra a zavedením nových zákonných kompetencií Úradu vlády SR v oblasti štátnozamestnaneckých vzťahov. Predpokladaný počet novovytvorených štátnozamestnaneckých miest </w:t>
            </w:r>
            <w:r w:rsidRPr="00BE3BF5">
              <w:rPr>
                <w:rFonts w:ascii="Times New Roman" w:hAnsi="Times New Roman" w:cs="Times New Roman"/>
              </w:rPr>
              <w:t xml:space="preserve">je </w:t>
            </w:r>
            <w:r w:rsidR="009B5550" w:rsidRPr="00BE3BF5">
              <w:rPr>
                <w:rFonts w:ascii="Times New Roman" w:hAnsi="Times New Roman" w:cs="Times New Roman"/>
              </w:rPr>
              <w:t>spolu 28.</w:t>
            </w:r>
          </w:p>
        </w:tc>
      </w:tr>
      <w:tr w:rsidR="00994C53" w:rsidRPr="00994C53" w:rsidTr="00EF2F8A">
        <w:trPr>
          <w:trHeight w:val="270"/>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994C53" w:rsidRPr="00994C53" w:rsidTr="00EF2F8A">
        <w:trPr>
          <w:trHeight w:val="45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EF2F8A">
        <w:trPr>
          <w:trHeight w:val="24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lastRenderedPageBreak/>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rsidTr="00EF2F8A">
        <w:trPr>
          <w:trHeight w:val="209"/>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EF2F8A">
        <w:trPr>
          <w:trHeight w:val="20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rsidTr="00EF2F8A">
        <w:trPr>
          <w:trHeight w:val="79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EF2F8A">
        <w:trPr>
          <w:trHeight w:val="324"/>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rsidTr="00EF2F8A">
        <w:trPr>
          <w:trHeight w:val="216"/>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A30F1C" w:rsidRDefault="00994C53" w:rsidP="00EA04D3">
            <w:pPr>
              <w:jc w:val="both"/>
              <w:rPr>
                <w:rFonts w:ascii="Times New Roman" w:eastAsia="Calibri" w:hAnsi="Times New Roman" w:cs="Times New Roman"/>
                <w:sz w:val="20"/>
                <w:szCs w:val="18"/>
              </w:rPr>
            </w:pPr>
          </w:p>
        </w:tc>
      </w:tr>
      <w:tr w:rsidR="00994C53" w:rsidRPr="00994C53" w:rsidTr="00EF2F8A">
        <w:trPr>
          <w:trHeight w:val="219"/>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špecifické vekové skupiny zamestnancov? Ak áno, aké? Akým spôsobom?</w:t>
            </w:r>
          </w:p>
        </w:tc>
      </w:tr>
      <w:tr w:rsidR="00994C53" w:rsidRPr="00994C53" w:rsidTr="00EF2F8A">
        <w:trPr>
          <w:trHeight w:val="497"/>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EA04D3" w:rsidRPr="00BE3BF5" w:rsidRDefault="00EA04D3" w:rsidP="00EA04D3">
            <w:pPr>
              <w:jc w:val="both"/>
              <w:rPr>
                <w:rFonts w:ascii="Times New Roman" w:eastAsia="Calibri" w:hAnsi="Times New Roman" w:cs="Times New Roman"/>
              </w:rPr>
            </w:pPr>
            <w:r w:rsidRPr="00C176BB">
              <w:rPr>
                <w:rFonts w:ascii="Times New Roman" w:eastAsia="Calibri" w:hAnsi="Times New Roman" w:cs="Times New Roman"/>
              </w:rPr>
              <w:t xml:space="preserve">1. Návrh zákona o štátnej službe zavádza nový dôvod skončenia štátnozamestnaneckého pomeru zo zákona v prípade, ak štátny zamestnanec dosiahne vek 65 rokov. Služobný </w:t>
            </w:r>
            <w:r w:rsidRPr="00BE3BF5">
              <w:rPr>
                <w:rFonts w:ascii="Times New Roman" w:eastAsia="Calibri" w:hAnsi="Times New Roman" w:cs="Times New Roman"/>
              </w:rPr>
              <w:t>úrad môže na základe dohody so štátnym zamestnancom predĺžiť trvanie štátnozamestnaneckého pomeru najviac o </w:t>
            </w:r>
            <w:r w:rsidR="009B5550" w:rsidRPr="00BE3BF5">
              <w:rPr>
                <w:rFonts w:ascii="Times New Roman" w:eastAsia="Calibri" w:hAnsi="Times New Roman" w:cs="Times New Roman"/>
              </w:rPr>
              <w:t>36</w:t>
            </w:r>
            <w:r w:rsidRPr="00BE3BF5">
              <w:rPr>
                <w:rFonts w:ascii="Times New Roman" w:eastAsia="Calibri" w:hAnsi="Times New Roman" w:cs="Times New Roman"/>
              </w:rPr>
              <w:t xml:space="preserve"> mesiacov. Ku koncu roka 2015 je v štátnozamestnaneckom pomere celkovo 222 štátnych zamestnancov nad 65 rokov, avšak je predpoklad, že</w:t>
            </w:r>
            <w:r w:rsidR="00FC761A" w:rsidRPr="00BE3BF5">
              <w:rPr>
                <w:rFonts w:ascii="Times New Roman" w:eastAsia="Calibri" w:hAnsi="Times New Roman" w:cs="Times New Roman"/>
              </w:rPr>
              <w:t>, ak nedôjde k predĺženiu ich štátnozamestnaneckého pomeru,</w:t>
            </w:r>
            <w:r w:rsidRPr="00BE3BF5">
              <w:rPr>
                <w:rFonts w:ascii="Times New Roman" w:eastAsia="Calibri" w:hAnsi="Times New Roman" w:cs="Times New Roman"/>
              </w:rPr>
              <w:t xml:space="preserve"> takto uvoľnené štátnozamestnanecké miesta budú obsadené novými štátnymi zamestnancami.</w:t>
            </w:r>
          </w:p>
          <w:p w:rsidR="00EA04D3" w:rsidRPr="00BE3BF5" w:rsidRDefault="00EA04D3" w:rsidP="00EA04D3">
            <w:pPr>
              <w:pStyle w:val="Odsekzoznamu"/>
              <w:jc w:val="both"/>
              <w:rPr>
                <w:rFonts w:eastAsia="Calibri"/>
              </w:rPr>
            </w:pPr>
          </w:p>
          <w:p w:rsidR="00994C53" w:rsidRPr="000851B0" w:rsidRDefault="00EA04D3" w:rsidP="000851B0">
            <w:pPr>
              <w:jc w:val="both"/>
              <w:rPr>
                <w:rFonts w:ascii="Times New Roman" w:eastAsia="Calibri" w:hAnsi="Times New Roman" w:cs="Times New Roman"/>
                <w:b/>
              </w:rPr>
            </w:pPr>
            <w:r w:rsidRPr="00BE3BF5">
              <w:rPr>
                <w:rFonts w:ascii="Times New Roman" w:hAnsi="Times New Roman" w:cs="Times New Roman"/>
              </w:rPr>
              <w:t>2. Návrh zákona o štátnej zlepšuje prístup pre občanov, ktorí sú absolventi stredných alebo vysokých škôl na zamestnanie v štátnej službe. Ustanovuje sa povinnosť správcovi kapitoly určiť vhodné štátnozames</w:t>
            </w:r>
            <w:r w:rsidR="00FC761A" w:rsidRPr="00BE3BF5">
              <w:rPr>
                <w:rFonts w:ascii="Times New Roman" w:hAnsi="Times New Roman" w:cs="Times New Roman"/>
              </w:rPr>
              <w:t>tnanecké miesta pre absolventov</w:t>
            </w:r>
            <w:r w:rsidRPr="00BE3BF5">
              <w:rPr>
                <w:rFonts w:ascii="Times New Roman" w:hAnsi="Times New Roman" w:cs="Times New Roman"/>
              </w:rPr>
              <w:t xml:space="preserve"> </w:t>
            </w:r>
            <w:r w:rsidR="00FC761A" w:rsidRPr="00BE3BF5">
              <w:rPr>
                <w:rFonts w:ascii="Times New Roman" w:hAnsi="Times New Roman" w:cs="Times New Roman"/>
              </w:rPr>
              <w:t xml:space="preserve">ak to umožňujú prevádzkové možnosti. Výnimku tvoria správcovia kapitol, ktorí majú menej ako 100 štátnozamestnaneckých miest a na služobný úrad uvedený v § 15 ods. 2 písm. a) a e) návrhu zákona. </w:t>
            </w:r>
            <w:r w:rsidRPr="00BE3BF5">
              <w:rPr>
                <w:rFonts w:ascii="Times New Roman" w:hAnsi="Times New Roman" w:cs="Times New Roman"/>
              </w:rPr>
              <w:t xml:space="preserve">Toto opatrenie vytvára pozitívny predpoklad pre znevýhodnenú </w:t>
            </w:r>
            <w:r w:rsidRPr="00C176BB">
              <w:rPr>
                <w:rFonts w:ascii="Times New Roman" w:hAnsi="Times New Roman" w:cs="Times New Roman"/>
              </w:rPr>
              <w:t>skupinu mladých nezamestnaných, ktorí sa uchádzajú o štátnu službu. Na účely zamestnania sa v štátnej službe sa za absolventa považuje občan  ktorý má menej ako 30 rokov a  skončil prípravu na povolanie vo forme ustanovenej osobitným predpisom najneskôr pred dvoma rokmi pred uchádzaním sa o zamestnanie v štátnej službe.</w:t>
            </w:r>
          </w:p>
        </w:tc>
      </w:tr>
    </w:tbl>
    <w:p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rsidR="00BE3BF5" w:rsidRDefault="00BE3BF5" w:rsidP="00BE3BF5"/>
    <w:p w:rsidR="00BE3BF5" w:rsidRDefault="00BE3BF5" w:rsidP="00BE3BF5"/>
    <w:p w:rsidR="00CB3623" w:rsidRPr="00BE3BF5" w:rsidRDefault="00BE3BF5" w:rsidP="00BE3BF5">
      <w:pPr>
        <w:tabs>
          <w:tab w:val="left" w:pos="6942"/>
        </w:tabs>
      </w:pPr>
      <w:r>
        <w:tab/>
      </w:r>
    </w:p>
    <w:sectPr w:rsidR="00CB3623" w:rsidRPr="00BE3BF5"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8A" w:rsidRDefault="00EF2F8A" w:rsidP="001D6749">
      <w:pPr>
        <w:spacing w:after="0" w:line="240" w:lineRule="auto"/>
      </w:pPr>
      <w:r>
        <w:separator/>
      </w:r>
    </w:p>
  </w:endnote>
  <w:endnote w:type="continuationSeparator" w:id="0">
    <w:p w:rsidR="00EF2F8A" w:rsidRDefault="00EF2F8A"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22620"/>
      <w:docPartObj>
        <w:docPartGallery w:val="Page Numbers (Bottom of Page)"/>
        <w:docPartUnique/>
      </w:docPartObj>
    </w:sdtPr>
    <w:sdtEndPr>
      <w:rPr>
        <w:rFonts w:ascii="Times New Roman" w:hAnsi="Times New Roman" w:cs="Times New Roman"/>
      </w:rPr>
    </w:sdtEndPr>
    <w:sdtContent>
      <w:p w:rsidR="00EF2F8A" w:rsidRPr="001D6749" w:rsidRDefault="00EF2F8A">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F0CE6">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02475"/>
      <w:docPartObj>
        <w:docPartGallery w:val="Page Numbers (Bottom of Page)"/>
        <w:docPartUnique/>
      </w:docPartObj>
    </w:sdtPr>
    <w:sdtEndPr>
      <w:rPr>
        <w:rFonts w:ascii="Times New Roman" w:hAnsi="Times New Roman" w:cs="Times New Roman"/>
      </w:rPr>
    </w:sdtEndPr>
    <w:sdtContent>
      <w:p w:rsidR="00EF2F8A" w:rsidRPr="001D6749" w:rsidRDefault="00EF2F8A">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F0CE6">
          <w:rPr>
            <w:rFonts w:ascii="Times New Roman" w:hAnsi="Times New Roman" w:cs="Times New Roman"/>
            <w:noProof/>
          </w:rPr>
          <w:t>14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8A" w:rsidRDefault="00EF2F8A" w:rsidP="001D6749">
      <w:pPr>
        <w:spacing w:after="0" w:line="240" w:lineRule="auto"/>
      </w:pPr>
      <w:r>
        <w:separator/>
      </w:r>
    </w:p>
  </w:footnote>
  <w:footnote w:type="continuationSeparator" w:id="0">
    <w:p w:rsidR="00EF2F8A" w:rsidRDefault="00EF2F8A" w:rsidP="001D6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8A" w:rsidRPr="00CD4982" w:rsidRDefault="00EF2F8A"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8A" w:rsidRPr="00CD4982" w:rsidRDefault="00EF2F8A"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D6514E1"/>
    <w:multiLevelType w:val="hybridMultilevel"/>
    <w:tmpl w:val="510EECF6"/>
    <w:lvl w:ilvl="0" w:tplc="E10E63AC">
      <w:start w:val="4"/>
      <w:numFmt w:val="decimal"/>
      <w:lvlText w:val="%1."/>
      <w:lvlJc w:val="left"/>
      <w:pPr>
        <w:ind w:left="720"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33D4E38"/>
    <w:multiLevelType w:val="hybridMultilevel"/>
    <w:tmpl w:val="F8D803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C352CCE"/>
    <w:multiLevelType w:val="hybridMultilevel"/>
    <w:tmpl w:val="4F42ED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6">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486C16C7"/>
    <w:multiLevelType w:val="hybridMultilevel"/>
    <w:tmpl w:val="02EEB6E4"/>
    <w:lvl w:ilvl="0" w:tplc="B6E4D680">
      <w:start w:val="7"/>
      <w:numFmt w:val="decimal"/>
      <w:lvlText w:val="%1."/>
      <w:lvlJc w:val="left"/>
      <w:pPr>
        <w:ind w:left="720"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E072797"/>
    <w:multiLevelType w:val="hybridMultilevel"/>
    <w:tmpl w:val="C38AFEF2"/>
    <w:lvl w:ilvl="0" w:tplc="24287B2A">
      <w:start w:val="1"/>
      <w:numFmt w:val="decimal"/>
      <w:lvlText w:val="%1."/>
      <w:lvlJc w:val="left"/>
      <w:pPr>
        <w:ind w:left="720"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E8F109A"/>
    <w:multiLevelType w:val="hybridMultilevel"/>
    <w:tmpl w:val="2294FF2A"/>
    <w:lvl w:ilvl="0" w:tplc="8096920E">
      <w:start w:val="5"/>
      <w:numFmt w:val="decimal"/>
      <w:lvlText w:val="%1."/>
      <w:lvlJc w:val="left"/>
      <w:pPr>
        <w:ind w:left="720"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3C74D09"/>
    <w:multiLevelType w:val="hybridMultilevel"/>
    <w:tmpl w:val="10700AD4"/>
    <w:lvl w:ilvl="0" w:tplc="308240C8">
      <w:start w:val="6"/>
      <w:numFmt w:val="decimal"/>
      <w:lvlText w:val="%1."/>
      <w:lvlJc w:val="left"/>
      <w:pPr>
        <w:ind w:left="720"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BD962D3"/>
    <w:multiLevelType w:val="hybridMultilevel"/>
    <w:tmpl w:val="2026B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4847A8E"/>
    <w:multiLevelType w:val="hybridMultilevel"/>
    <w:tmpl w:val="E3C456BE"/>
    <w:lvl w:ilvl="0" w:tplc="1BC6E57E">
      <w:start w:val="2"/>
      <w:numFmt w:val="decimal"/>
      <w:lvlText w:val="%1."/>
      <w:lvlJc w:val="left"/>
      <w:pPr>
        <w:ind w:left="720"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89E5407"/>
    <w:multiLevelType w:val="hybridMultilevel"/>
    <w:tmpl w:val="C38AFEF2"/>
    <w:lvl w:ilvl="0" w:tplc="24287B2A">
      <w:start w:val="1"/>
      <w:numFmt w:val="decimal"/>
      <w:lvlText w:val="%1."/>
      <w:lvlJc w:val="left"/>
      <w:pPr>
        <w:ind w:left="720"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0"/>
  </w:num>
  <w:num w:numId="5">
    <w:abstractNumId w:val="16"/>
  </w:num>
  <w:num w:numId="6">
    <w:abstractNumId w:val="21"/>
  </w:num>
  <w:num w:numId="7">
    <w:abstractNumId w:val="0"/>
  </w:num>
  <w:num w:numId="8">
    <w:abstractNumId w:val="19"/>
  </w:num>
  <w:num w:numId="9">
    <w:abstractNumId w:val="7"/>
  </w:num>
  <w:num w:numId="10">
    <w:abstractNumId w:val="11"/>
  </w:num>
  <w:num w:numId="11">
    <w:abstractNumId w:val="9"/>
  </w:num>
  <w:num w:numId="12">
    <w:abstractNumId w:val="3"/>
  </w:num>
  <w:num w:numId="13">
    <w:abstractNumId w:val="2"/>
  </w:num>
  <w:num w:numId="14">
    <w:abstractNumId w:val="12"/>
  </w:num>
  <w:num w:numId="15">
    <w:abstractNumId w:val="17"/>
  </w:num>
  <w:num w:numId="16">
    <w:abstractNumId w:val="1"/>
  </w:num>
  <w:num w:numId="17">
    <w:abstractNumId w:val="13"/>
  </w:num>
  <w:num w:numId="18">
    <w:abstractNumId w:val="14"/>
  </w:num>
  <w:num w:numId="19">
    <w:abstractNumId w:val="10"/>
  </w:num>
  <w:num w:numId="20">
    <w:abstractNumId w:val="18"/>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5D"/>
    <w:rsid w:val="000009B5"/>
    <w:rsid w:val="000274D0"/>
    <w:rsid w:val="000851B0"/>
    <w:rsid w:val="000A60C9"/>
    <w:rsid w:val="000C0F8D"/>
    <w:rsid w:val="000F0CE6"/>
    <w:rsid w:val="00153DC7"/>
    <w:rsid w:val="00165321"/>
    <w:rsid w:val="001D6749"/>
    <w:rsid w:val="001F7932"/>
    <w:rsid w:val="00204D10"/>
    <w:rsid w:val="00224847"/>
    <w:rsid w:val="00227A26"/>
    <w:rsid w:val="00250DA5"/>
    <w:rsid w:val="00274552"/>
    <w:rsid w:val="00275F99"/>
    <w:rsid w:val="00337B5D"/>
    <w:rsid w:val="003541E9"/>
    <w:rsid w:val="00357E2A"/>
    <w:rsid w:val="00362CBF"/>
    <w:rsid w:val="003849C7"/>
    <w:rsid w:val="003915FF"/>
    <w:rsid w:val="003D0962"/>
    <w:rsid w:val="0040544D"/>
    <w:rsid w:val="00466488"/>
    <w:rsid w:val="0048255E"/>
    <w:rsid w:val="004B2DB3"/>
    <w:rsid w:val="004F2664"/>
    <w:rsid w:val="0051643C"/>
    <w:rsid w:val="00520808"/>
    <w:rsid w:val="00585AD3"/>
    <w:rsid w:val="005A57C8"/>
    <w:rsid w:val="005B0803"/>
    <w:rsid w:val="00687CD6"/>
    <w:rsid w:val="006B34DA"/>
    <w:rsid w:val="006B3F51"/>
    <w:rsid w:val="007B003C"/>
    <w:rsid w:val="007C188B"/>
    <w:rsid w:val="00881728"/>
    <w:rsid w:val="008A4F7C"/>
    <w:rsid w:val="00921D53"/>
    <w:rsid w:val="00943698"/>
    <w:rsid w:val="00952594"/>
    <w:rsid w:val="00972E46"/>
    <w:rsid w:val="00984897"/>
    <w:rsid w:val="00994C53"/>
    <w:rsid w:val="00997B26"/>
    <w:rsid w:val="009B5550"/>
    <w:rsid w:val="009B755F"/>
    <w:rsid w:val="009F385D"/>
    <w:rsid w:val="00A035CD"/>
    <w:rsid w:val="00A30F1C"/>
    <w:rsid w:val="00A53AFA"/>
    <w:rsid w:val="00A605B0"/>
    <w:rsid w:val="00A87D5B"/>
    <w:rsid w:val="00AF39B8"/>
    <w:rsid w:val="00B079E5"/>
    <w:rsid w:val="00B4080A"/>
    <w:rsid w:val="00B437B3"/>
    <w:rsid w:val="00B90A2F"/>
    <w:rsid w:val="00BC22E3"/>
    <w:rsid w:val="00BC4E8F"/>
    <w:rsid w:val="00BC74FB"/>
    <w:rsid w:val="00BE3BF5"/>
    <w:rsid w:val="00C176BB"/>
    <w:rsid w:val="00C63956"/>
    <w:rsid w:val="00C77AA2"/>
    <w:rsid w:val="00CA023C"/>
    <w:rsid w:val="00CA3E12"/>
    <w:rsid w:val="00CA6BAF"/>
    <w:rsid w:val="00CA7C66"/>
    <w:rsid w:val="00CB3623"/>
    <w:rsid w:val="00CD4982"/>
    <w:rsid w:val="00D11FBF"/>
    <w:rsid w:val="00D12E00"/>
    <w:rsid w:val="00D81A74"/>
    <w:rsid w:val="00D829FE"/>
    <w:rsid w:val="00D921AE"/>
    <w:rsid w:val="00DA4453"/>
    <w:rsid w:val="00E22685"/>
    <w:rsid w:val="00E22952"/>
    <w:rsid w:val="00E40428"/>
    <w:rsid w:val="00E47886"/>
    <w:rsid w:val="00E538C0"/>
    <w:rsid w:val="00E80595"/>
    <w:rsid w:val="00EA04D3"/>
    <w:rsid w:val="00EF0C21"/>
    <w:rsid w:val="00EF2F8A"/>
    <w:rsid w:val="00F15D04"/>
    <w:rsid w:val="00F2597D"/>
    <w:rsid w:val="00F30B4E"/>
    <w:rsid w:val="00F74B56"/>
    <w:rsid w:val="00F7696B"/>
    <w:rsid w:val="00F77D10"/>
    <w:rsid w:val="00F938A1"/>
    <w:rsid w:val="00FA11DD"/>
    <w:rsid w:val="00FA4F37"/>
    <w:rsid w:val="00FA5C62"/>
    <w:rsid w:val="00FB04BD"/>
    <w:rsid w:val="00FB7660"/>
    <w:rsid w:val="00FC7587"/>
    <w:rsid w:val="00FC76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 w:type="paragraph" w:styleId="Odsekzoznamu">
    <w:name w:val="List Paragraph"/>
    <w:basedOn w:val="Normlny"/>
    <w:uiPriority w:val="34"/>
    <w:qFormat/>
    <w:rsid w:val="00687CD6"/>
    <w:pPr>
      <w:spacing w:after="0" w:line="240" w:lineRule="auto"/>
      <w:ind w:left="720"/>
      <w:contextualSpacing/>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 w:type="paragraph" w:styleId="Odsekzoznamu">
    <w:name w:val="List Paragraph"/>
    <w:basedOn w:val="Normlny"/>
    <w:uiPriority w:val="34"/>
    <w:qFormat/>
    <w:rsid w:val="00687CD6"/>
    <w:pPr>
      <w:spacing w:after="0" w:line="240" w:lineRule="auto"/>
      <w:ind w:left="720"/>
      <w:contextualSpacing/>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8894-6D96-4240-B39B-F19B7DF6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Pages>
  <Words>4713</Words>
  <Characters>26865</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Richterová Lívia</cp:lastModifiedBy>
  <cp:revision>34</cp:revision>
  <cp:lastPrinted>2016-03-03T08:34:00Z</cp:lastPrinted>
  <dcterms:created xsi:type="dcterms:W3CDTF">2016-03-03T09:55:00Z</dcterms:created>
  <dcterms:modified xsi:type="dcterms:W3CDTF">2016-08-05T14:21:00Z</dcterms:modified>
</cp:coreProperties>
</file>